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sz w:val="52"/>
          <w:szCs w:val="52"/>
        </w:rPr>
      </w:pPr>
      <w:r>
        <w:rPr>
          <w:rFonts w:hint="eastAsia" w:asciiTheme="minorEastAsia" w:hAnsiTheme="minorEastAsia" w:eastAsiaTheme="minorEastAsia"/>
          <w:sz w:val="52"/>
          <w:szCs w:val="52"/>
        </w:rPr>
        <w:t>建安区</w:t>
      </w:r>
      <w:r>
        <w:rPr>
          <w:rFonts w:asciiTheme="minorEastAsia" w:hAnsiTheme="minorEastAsia" w:eastAsiaTheme="minorEastAsia"/>
          <w:sz w:val="52"/>
          <w:szCs w:val="52"/>
        </w:rPr>
        <w:t>建设工程</w:t>
      </w:r>
    </w:p>
    <w:p>
      <w:pPr>
        <w:jc w:val="center"/>
        <w:rPr>
          <w:rFonts w:asciiTheme="minorEastAsia" w:hAnsiTheme="minorEastAsia" w:eastAsiaTheme="minorEastAsia"/>
          <w:sz w:val="56"/>
          <w:szCs w:val="56"/>
        </w:rPr>
      </w:pPr>
    </w:p>
    <w:p>
      <w:pPr>
        <w:jc w:val="center"/>
        <w:rPr>
          <w:rFonts w:asciiTheme="minorEastAsia" w:hAnsiTheme="minorEastAsia" w:eastAsiaTheme="minorEastAsia"/>
          <w:sz w:val="52"/>
          <w:szCs w:val="52"/>
        </w:rPr>
      </w:pPr>
    </w:p>
    <w:p>
      <w:pPr>
        <w:rPr>
          <w:rFonts w:asciiTheme="minorEastAsia" w:hAnsiTheme="minorEastAsia" w:eastAsiaTheme="minorEastAsia"/>
          <w:sz w:val="52"/>
          <w:szCs w:val="52"/>
        </w:rPr>
      </w:pPr>
    </w:p>
    <w:p>
      <w:pPr>
        <w:jc w:val="center"/>
        <w:rPr>
          <w:rFonts w:asciiTheme="minorEastAsia" w:hAnsiTheme="minorEastAsia" w:eastAsiaTheme="minorEastAsia"/>
          <w:sz w:val="52"/>
          <w:szCs w:val="52"/>
        </w:rPr>
      </w:pPr>
      <w:r>
        <w:rPr>
          <w:rFonts w:asciiTheme="minorEastAsia" w:hAnsiTheme="minorEastAsia" w:eastAsiaTheme="minorEastAsia"/>
          <w:sz w:val="52"/>
          <w:szCs w:val="52"/>
        </w:rPr>
        <w:t>招</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标</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文</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件</w:t>
      </w:r>
    </w:p>
    <w:p>
      <w:pPr>
        <w:jc w:val="center"/>
        <w:rPr>
          <w:rFonts w:asciiTheme="minorEastAsia" w:hAnsiTheme="minorEastAsia" w:eastAsiaTheme="minorEastAsia"/>
          <w:sz w:val="32"/>
          <w:szCs w:val="32"/>
        </w:rPr>
      </w:pPr>
    </w:p>
    <w:p>
      <w:pPr>
        <w:tabs>
          <w:tab w:val="left" w:pos="1476"/>
        </w:tabs>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jc w:val="lef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color w:val="0000FF"/>
          <w:sz w:val="32"/>
          <w:szCs w:val="32"/>
        </w:rPr>
        <w:t xml:space="preserve"> </w:t>
      </w:r>
      <w:r>
        <w:rPr>
          <w:rFonts w:hint="eastAsia" w:asciiTheme="minorEastAsia" w:hAnsiTheme="minorEastAsia" w:eastAsiaTheme="minorEastAsia"/>
          <w:sz w:val="32"/>
          <w:szCs w:val="32"/>
        </w:rPr>
        <w:t>项目编号</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建安建工公字〔201</w:t>
      </w: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19</w:t>
      </w:r>
      <w:r>
        <w:rPr>
          <w:rFonts w:hint="eastAsia" w:asciiTheme="minorEastAsia" w:hAnsiTheme="minorEastAsia" w:eastAsiaTheme="minorEastAsia"/>
          <w:sz w:val="32"/>
          <w:szCs w:val="32"/>
        </w:rPr>
        <w:t>号</w:t>
      </w:r>
    </w:p>
    <w:p>
      <w:pPr>
        <w:ind w:left="2878" w:leftChars="376" w:hanging="1600" w:hangingChars="500"/>
        <w:jc w:val="left"/>
        <w:rPr>
          <w:rFonts w:hint="eastAsia" w:asciiTheme="minorEastAsia" w:hAnsiTheme="minorEastAsia" w:eastAsiaTheme="minorEastAsia"/>
          <w:sz w:val="32"/>
          <w:szCs w:val="32"/>
          <w:lang w:val="en-US" w:eastAsia="zh-CN"/>
        </w:rPr>
      </w:pPr>
      <w:r>
        <w:rPr>
          <w:rFonts w:asciiTheme="minorEastAsia" w:hAnsiTheme="minorEastAsia" w:eastAsiaTheme="minorEastAsia"/>
          <w:sz w:val="32"/>
          <w:szCs w:val="32"/>
        </w:rPr>
        <w:t>项目名称</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 xml:space="preserve"> G107国道许昌市建安区段生态廊道绿化建设工程—陈曹乡段</w:t>
      </w:r>
    </w:p>
    <w:p>
      <w:pPr>
        <w:jc w:val="left"/>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招 标 人：</w:t>
      </w:r>
      <w:r>
        <w:rPr>
          <w:rFonts w:hint="eastAsia" w:asciiTheme="minorEastAsia" w:hAnsiTheme="minorEastAsia" w:eastAsiaTheme="minorEastAsia"/>
          <w:sz w:val="32"/>
          <w:szCs w:val="32"/>
          <w:lang w:eastAsia="zh-CN"/>
        </w:rPr>
        <w:t>许昌</w:t>
      </w:r>
      <w:r>
        <w:rPr>
          <w:rFonts w:hint="eastAsia" w:asciiTheme="minorEastAsia" w:hAnsiTheme="minorEastAsia" w:eastAsiaTheme="minorEastAsia"/>
          <w:sz w:val="32"/>
          <w:szCs w:val="32"/>
          <w:lang w:val="en-US" w:eastAsia="zh-CN"/>
        </w:rPr>
        <w:t>市建安区陈曹乡人民政府</w:t>
      </w:r>
    </w:p>
    <w:p>
      <w:pPr>
        <w:jc w:val="left"/>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代理机构：</w:t>
      </w:r>
      <w:r>
        <w:rPr>
          <w:rFonts w:hint="eastAsia" w:asciiTheme="minorEastAsia" w:hAnsiTheme="minorEastAsia" w:eastAsiaTheme="minorEastAsia"/>
          <w:sz w:val="32"/>
          <w:szCs w:val="32"/>
          <w:lang w:eastAsia="zh-CN"/>
        </w:rPr>
        <w:t>河南天扬工程项目管理有限公司</w:t>
      </w:r>
    </w:p>
    <w:p>
      <w:pPr>
        <w:ind w:firstLine="3520" w:firstLineChars="1100"/>
        <w:rPr>
          <w:rFonts w:asciiTheme="minorEastAsia" w:hAnsiTheme="minorEastAsia" w:eastAsiaTheme="minorEastAsia"/>
          <w:sz w:val="16"/>
        </w:rPr>
      </w:pPr>
      <w:r>
        <w:rPr>
          <w:rFonts w:hint="eastAsia" w:asciiTheme="minorEastAsia" w:hAnsiTheme="minorEastAsia" w:eastAsiaTheme="minorEastAsia"/>
          <w:sz w:val="32"/>
          <w:szCs w:val="32"/>
        </w:rPr>
        <w:t>二〇一</w:t>
      </w:r>
      <w:r>
        <w:rPr>
          <w:rFonts w:hint="eastAsia" w:asciiTheme="minorEastAsia" w:hAnsiTheme="minorEastAsia" w:eastAsiaTheme="minorEastAsia"/>
          <w:sz w:val="32"/>
          <w:szCs w:val="32"/>
          <w:lang w:val="en-US" w:eastAsia="zh-CN"/>
        </w:rPr>
        <w:t>九</w:t>
      </w:r>
      <w:r>
        <w:rPr>
          <w:rFonts w:hint="eastAsia" w:asciiTheme="minorEastAsia" w:hAnsiTheme="minorEastAsia" w:eastAsiaTheme="minorEastAsia"/>
          <w:sz w:val="32"/>
          <w:szCs w:val="32"/>
        </w:rPr>
        <w:t>年</w:t>
      </w:r>
      <w:r>
        <w:rPr>
          <w:rFonts w:hint="eastAsia" w:asciiTheme="minorEastAsia" w:hAnsiTheme="minorEastAsia" w:eastAsiaTheme="minorEastAsia"/>
          <w:sz w:val="32"/>
          <w:szCs w:val="32"/>
          <w:lang w:val="en-US" w:eastAsia="zh-CN"/>
        </w:rPr>
        <w:t>一</w:t>
      </w:r>
      <w:r>
        <w:rPr>
          <w:rFonts w:hint="eastAsia" w:asciiTheme="minorEastAsia" w:hAnsiTheme="minorEastAsia" w:eastAsiaTheme="minorEastAsia"/>
          <w:sz w:val="32"/>
          <w:szCs w:val="32"/>
        </w:rPr>
        <w:t>月</w:t>
      </w:r>
    </w:p>
    <w:p>
      <w:pPr>
        <w:rPr>
          <w:rFonts w:hint="eastAsia" w:ascii="黑体" w:hAnsi="宋体" w:eastAsia="黑体"/>
          <w:b/>
          <w:sz w:val="44"/>
        </w:rPr>
        <w:sectPr>
          <w:headerReference r:id="rId4" w:type="first"/>
          <w:footerReference r:id="rId6" w:type="first"/>
          <w:headerReference r:id="rId3" w:type="default"/>
          <w:footerReference r:id="rId5" w:type="default"/>
          <w:pgSz w:w="11906" w:h="16838"/>
          <w:pgMar w:top="1304" w:right="1134" w:bottom="1304" w:left="1134" w:header="851" w:footer="992" w:gutter="0"/>
          <w:pgNumType w:start="0"/>
          <w:cols w:space="720" w:num="1"/>
          <w:docGrid w:type="linesAndChars" w:linePitch="312" w:charSpace="0"/>
        </w:sectPr>
      </w:pPr>
    </w:p>
    <w:p>
      <w:pPr>
        <w:ind w:firstLine="4400" w:firstLineChars="1000"/>
        <w:jc w:val="both"/>
        <w:rPr>
          <w:rFonts w:ascii="黑体" w:hAnsi="宋体" w:eastAsia="黑体"/>
          <w:b/>
          <w:sz w:val="44"/>
        </w:rPr>
      </w:pPr>
      <w:r>
        <w:rPr>
          <w:rFonts w:hint="eastAsia" w:ascii="黑体" w:hAnsi="宋体" w:eastAsia="黑体"/>
          <w:b/>
          <w:sz w:val="44"/>
        </w:rPr>
        <w:t>目  录</w:t>
      </w:r>
    </w:p>
    <w:p>
      <w:pPr>
        <w:jc w:val="center"/>
        <w:rPr>
          <w:rFonts w:hAnsi="宋体"/>
          <w:b/>
          <w:sz w:val="32"/>
        </w:rPr>
      </w:pP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 xml:space="preserve"> 招标公告</w:t>
      </w: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lang w:val="en-US" w:eastAsia="zh-CN"/>
        </w:rPr>
        <w:t xml:space="preserve"> </w:t>
      </w:r>
      <w:r>
        <w:rPr>
          <w:rFonts w:hint="eastAsia" w:ascii="黑体" w:hAnsi="宋体" w:eastAsia="黑体"/>
          <w:b/>
          <w:sz w:val="28"/>
        </w:rPr>
        <w:t>投标</w:t>
      </w:r>
      <w:r>
        <w:rPr>
          <w:rFonts w:hint="eastAsia" w:ascii="黑体" w:hAnsi="宋体" w:eastAsia="黑体"/>
          <w:b/>
          <w:sz w:val="28"/>
          <w:lang w:val="en-US" w:eastAsia="zh-CN"/>
        </w:rPr>
        <w:t>人</w:t>
      </w:r>
      <w:r>
        <w:rPr>
          <w:rFonts w:hint="eastAsia" w:ascii="黑体" w:hAnsi="宋体" w:eastAsia="黑体"/>
          <w:b/>
          <w:sz w:val="28"/>
        </w:rPr>
        <w:t>须知</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第四章  合同条款</w:t>
      </w:r>
      <w:r>
        <w:rPr>
          <w:rFonts w:hint="eastAsia" w:ascii="黑体" w:hAnsi="宋体" w:eastAsia="黑体"/>
          <w:b/>
          <w:sz w:val="28"/>
          <w:lang w:val="en-US" w:eastAsia="zh-CN"/>
        </w:rPr>
        <w:t>及格式</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p>
    <w:p>
      <w:pPr>
        <w:tabs>
          <w:tab w:val="left" w:leader="hyphen" w:pos="7919"/>
        </w:tabs>
        <w:snapToGrid w:val="0"/>
        <w:spacing w:line="480" w:lineRule="auto"/>
        <w:ind w:firstLine="645"/>
        <w:rPr>
          <w:rFonts w:hint="eastAsia" w:ascii="黑体" w:hAnsi="宋体" w:eastAsia="黑体"/>
          <w:b/>
          <w:sz w:val="28"/>
        </w:rPr>
      </w:pPr>
      <w:r>
        <w:rPr>
          <w:rFonts w:hint="eastAsia" w:ascii="黑体" w:hAnsi="宋体" w:eastAsia="黑体"/>
          <w:b/>
          <w:sz w:val="28"/>
        </w:rPr>
        <w:t>第</w:t>
      </w:r>
      <w:r>
        <w:rPr>
          <w:rFonts w:hint="eastAsia" w:ascii="黑体" w:hAnsi="宋体" w:eastAsia="黑体"/>
          <w:b/>
          <w:sz w:val="28"/>
          <w:lang w:val="en-US" w:eastAsia="zh-CN"/>
        </w:rPr>
        <w:t>六</w:t>
      </w:r>
      <w:r>
        <w:rPr>
          <w:rFonts w:hint="eastAsia" w:ascii="黑体" w:hAnsi="宋体" w:eastAsia="黑体"/>
          <w:b/>
          <w:sz w:val="28"/>
        </w:rPr>
        <w:t>章  技术标准和要求</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w:t>
      </w:r>
      <w:r>
        <w:rPr>
          <w:rFonts w:hint="eastAsia" w:ascii="黑体" w:hAnsi="宋体" w:eastAsia="黑体"/>
          <w:b/>
          <w:sz w:val="28"/>
          <w:lang w:val="en-US" w:eastAsia="zh-CN"/>
        </w:rPr>
        <w:t>七</w:t>
      </w:r>
      <w:r>
        <w:rPr>
          <w:rFonts w:hint="eastAsia" w:ascii="黑体" w:hAnsi="宋体" w:eastAsia="黑体"/>
          <w:b/>
          <w:sz w:val="28"/>
        </w:rPr>
        <w:t>章  投标文件格式</w:t>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footerReference r:id="rId7" w:type="default"/>
          <w:pgSz w:w="11906" w:h="16838"/>
          <w:pgMar w:top="1304" w:right="1134" w:bottom="1304" w:left="1134" w:header="851" w:footer="992" w:gutter="0"/>
          <w:pgNumType w:start="1"/>
          <w:cols w:space="720" w:num="1"/>
          <w:docGrid w:type="linesAndChars" w:linePitch="312" w:charSpace="0"/>
        </w:sectPr>
      </w:pPr>
    </w:p>
    <w:p>
      <w:pPr>
        <w:ind w:firstLine="3465" w:firstLineChars="1083"/>
        <w:rPr>
          <w:rFonts w:hAnsi="宋体" w:cs="黑体"/>
          <w:b/>
          <w:sz w:val="32"/>
          <w:szCs w:val="32"/>
        </w:rPr>
      </w:pPr>
    </w:p>
    <w:p>
      <w:pPr>
        <w:tabs>
          <w:tab w:val="left" w:pos="3185"/>
          <w:tab w:val="center" w:pos="5452"/>
        </w:tabs>
        <w:snapToGrid w:val="0"/>
        <w:spacing w:beforeLines="50"/>
        <w:jc w:val="left"/>
        <w:rPr>
          <w:rFonts w:hAnsi="宋体" w:cs="黑体"/>
          <w:b/>
          <w:sz w:val="36"/>
          <w:szCs w:val="36"/>
        </w:rPr>
      </w:pPr>
      <w:bookmarkStart w:id="0" w:name="_Toc215282124"/>
    </w:p>
    <w:p>
      <w:pPr>
        <w:tabs>
          <w:tab w:val="left" w:pos="3185"/>
          <w:tab w:val="center" w:pos="5452"/>
        </w:tabs>
        <w:snapToGrid w:val="0"/>
        <w:spacing w:beforeLines="50"/>
        <w:jc w:val="left"/>
        <w:rPr>
          <w:rFonts w:hAnsi="宋体" w:cs="黑体"/>
          <w:b/>
          <w:sz w:val="36"/>
          <w:szCs w:val="36"/>
        </w:rPr>
        <w:sectPr>
          <w:type w:val="continuous"/>
          <w:pgSz w:w="11906" w:h="16838"/>
          <w:pgMar w:top="1304" w:right="1134" w:bottom="1304" w:left="1134" w:header="851" w:footer="992" w:gutter="0"/>
          <w:cols w:space="720" w:num="1"/>
          <w:titlePg/>
          <w:docGrid w:type="linesAndChars" w:linePitch="312" w:charSpace="0"/>
        </w:sectPr>
      </w:pPr>
    </w:p>
    <w:p>
      <w:pPr>
        <w:numPr>
          <w:ilvl w:val="0"/>
          <w:numId w:val="2"/>
        </w:numPr>
        <w:tabs>
          <w:tab w:val="left" w:pos="3185"/>
          <w:tab w:val="center" w:pos="5452"/>
        </w:tabs>
        <w:snapToGrid w:val="0"/>
        <w:spacing w:beforeLines="50"/>
        <w:jc w:val="center"/>
        <w:rPr>
          <w:rFonts w:hAnsi="宋体" w:cs="黑体"/>
          <w:b/>
          <w:sz w:val="36"/>
          <w:szCs w:val="36"/>
        </w:rPr>
      </w:pPr>
      <w:r>
        <w:rPr>
          <w:rFonts w:hint="eastAsia" w:hAnsi="宋体" w:cs="黑体"/>
          <w:b/>
          <w:sz w:val="36"/>
          <w:szCs w:val="36"/>
        </w:rPr>
        <w:t>招标公告</w:t>
      </w:r>
    </w:p>
    <w:p>
      <w:pPr>
        <w:autoSpaceDE w:val="0"/>
        <w:autoSpaceDN w:val="0"/>
        <w:adjustRightInd w:val="0"/>
        <w:spacing w:line="420" w:lineRule="exact"/>
        <w:ind w:firstLine="480" w:firstLineChars="200"/>
        <w:jc w:val="center"/>
        <w:outlineLvl w:val="0"/>
        <w:rPr>
          <w:rFonts w:hAnsi="宋体" w:cs="宋体"/>
          <w:b/>
          <w:bCs/>
          <w:sz w:val="24"/>
          <w:szCs w:val="24"/>
        </w:rPr>
      </w:pPr>
      <w:r>
        <w:rPr>
          <w:rFonts w:hint="eastAsia" w:hAnsi="宋体" w:cs="宋体"/>
          <w:b/>
          <w:bCs/>
          <w:sz w:val="24"/>
          <w:szCs w:val="24"/>
        </w:rPr>
        <w:t>建安建工公字〔201</w:t>
      </w:r>
      <w:r>
        <w:rPr>
          <w:rFonts w:hint="eastAsia" w:hAnsi="宋体" w:cs="宋体"/>
          <w:b/>
          <w:bCs/>
          <w:sz w:val="24"/>
          <w:szCs w:val="24"/>
          <w:lang w:val="en-US" w:eastAsia="zh-CN"/>
        </w:rPr>
        <w:t>9</w:t>
      </w:r>
      <w:r>
        <w:rPr>
          <w:rFonts w:hint="eastAsia" w:hAnsi="宋体" w:cs="宋体"/>
          <w:b/>
          <w:bCs/>
          <w:sz w:val="24"/>
          <w:szCs w:val="24"/>
        </w:rPr>
        <w:t>〕</w:t>
      </w:r>
      <w:r>
        <w:rPr>
          <w:rFonts w:hint="eastAsia" w:hAnsi="宋体" w:cs="宋体"/>
          <w:b/>
          <w:bCs/>
          <w:sz w:val="24"/>
          <w:szCs w:val="24"/>
          <w:lang w:val="en-US" w:eastAsia="zh-CN"/>
        </w:rPr>
        <w:t>19</w:t>
      </w:r>
      <w:r>
        <w:rPr>
          <w:rFonts w:hint="eastAsia" w:hAnsi="宋体" w:cs="宋体"/>
          <w:b/>
          <w:bCs/>
          <w:sz w:val="24"/>
          <w:szCs w:val="24"/>
        </w:rPr>
        <w:t>号</w:t>
      </w:r>
    </w:p>
    <w:p>
      <w:pPr>
        <w:autoSpaceDE w:val="0"/>
        <w:autoSpaceDN w:val="0"/>
        <w:adjustRightInd w:val="0"/>
        <w:spacing w:line="420" w:lineRule="exact"/>
        <w:ind w:firstLine="480" w:firstLineChars="200"/>
        <w:jc w:val="center"/>
        <w:outlineLvl w:val="0"/>
        <w:rPr>
          <w:rFonts w:hint="eastAsia" w:hAnsi="宋体" w:eastAsia="宋体" w:cs="宋体"/>
          <w:b/>
          <w:bCs/>
          <w:sz w:val="24"/>
          <w:szCs w:val="24"/>
          <w:lang w:val="en-US" w:eastAsia="zh-CN"/>
        </w:rPr>
      </w:pPr>
      <w:r>
        <w:rPr>
          <w:rFonts w:hint="eastAsia" w:hAnsi="宋体" w:cs="宋体"/>
          <w:b/>
          <w:bCs/>
          <w:sz w:val="24"/>
          <w:szCs w:val="24"/>
          <w:lang w:eastAsia="zh-CN"/>
        </w:rPr>
        <w:t>许昌市建安区陈曹乡人民政府</w:t>
      </w:r>
    </w:p>
    <w:p>
      <w:pPr>
        <w:autoSpaceDE w:val="0"/>
        <w:autoSpaceDN w:val="0"/>
        <w:adjustRightInd w:val="0"/>
        <w:spacing w:line="420" w:lineRule="exact"/>
        <w:ind w:firstLine="480" w:firstLineChars="200"/>
        <w:jc w:val="center"/>
        <w:outlineLvl w:val="0"/>
        <w:rPr>
          <w:rFonts w:hint="eastAsia" w:hAnsi="宋体" w:cs="宋体"/>
          <w:b/>
          <w:bCs/>
          <w:sz w:val="24"/>
          <w:szCs w:val="24"/>
          <w:lang w:val="en-US" w:eastAsia="zh-CN"/>
        </w:rPr>
      </w:pPr>
      <w:r>
        <w:rPr>
          <w:rFonts w:hint="eastAsia" w:hAnsi="宋体" w:cs="宋体"/>
          <w:b/>
          <w:bCs/>
          <w:sz w:val="24"/>
          <w:szCs w:val="24"/>
          <w:lang w:val="en-US" w:eastAsia="zh-CN"/>
        </w:rPr>
        <w:t>G107国道许昌市建安区段生态廊道绿化建设工程—陈曹乡段</w:t>
      </w:r>
    </w:p>
    <w:p>
      <w:pPr>
        <w:autoSpaceDE w:val="0"/>
        <w:autoSpaceDN w:val="0"/>
        <w:adjustRightInd w:val="0"/>
        <w:spacing w:line="420" w:lineRule="exact"/>
        <w:ind w:firstLine="480" w:firstLineChars="200"/>
        <w:jc w:val="center"/>
        <w:outlineLvl w:val="0"/>
        <w:rPr>
          <w:rFonts w:hAnsi="宋体" w:cs="宋体"/>
          <w:b/>
          <w:bCs/>
          <w:sz w:val="24"/>
          <w:szCs w:val="24"/>
        </w:rPr>
      </w:pPr>
      <w:r>
        <w:rPr>
          <w:rFonts w:hAnsi="宋体" w:cs="宋体"/>
          <w:b/>
          <w:bCs/>
          <w:sz w:val="24"/>
          <w:szCs w:val="24"/>
        </w:rPr>
        <w:t>公开招标公告</w:t>
      </w:r>
    </w:p>
    <w:p>
      <w:pPr>
        <w:autoSpaceDE w:val="0"/>
        <w:autoSpaceDN w:val="0"/>
        <w:adjustRightInd w:val="0"/>
        <w:spacing w:line="420" w:lineRule="exact"/>
        <w:jc w:val="left"/>
        <w:outlineLvl w:val="0"/>
        <w:rPr>
          <w:rFonts w:hAnsi="宋体" w:cs="宋体"/>
          <w:sz w:val="24"/>
          <w:szCs w:val="24"/>
        </w:rPr>
      </w:pPr>
      <w:r>
        <w:rPr>
          <w:rFonts w:hint="eastAsia" w:hAnsi="宋体" w:cs="宋体"/>
          <w:b/>
          <w:bCs/>
          <w:sz w:val="24"/>
          <w:szCs w:val="24"/>
        </w:rPr>
        <w:t xml:space="preserve"> 一、</w:t>
      </w:r>
      <w:r>
        <w:rPr>
          <w:rFonts w:hAnsi="宋体" w:cs="宋体"/>
          <w:b/>
          <w:bCs/>
          <w:sz w:val="24"/>
          <w:szCs w:val="24"/>
        </w:rPr>
        <w:t>项目概况</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1、项目编号：建安建工公字〔201</w:t>
      </w:r>
      <w:r>
        <w:rPr>
          <w:rFonts w:hint="eastAsia" w:hAnsi="宋体" w:cs="宋体"/>
          <w:sz w:val="24"/>
          <w:szCs w:val="22"/>
          <w:lang w:val="en-US" w:eastAsia="zh-CN"/>
        </w:rPr>
        <w:t>9</w:t>
      </w:r>
      <w:r>
        <w:rPr>
          <w:rFonts w:hint="eastAsia" w:hAnsi="宋体" w:cs="宋体"/>
          <w:sz w:val="24"/>
          <w:szCs w:val="22"/>
        </w:rPr>
        <w:t>〕</w:t>
      </w:r>
      <w:r>
        <w:rPr>
          <w:rFonts w:hint="eastAsia" w:hAnsi="宋体" w:cs="宋体"/>
          <w:sz w:val="24"/>
          <w:szCs w:val="22"/>
          <w:lang w:val="en-US" w:eastAsia="zh-CN"/>
        </w:rPr>
        <w:t>19</w:t>
      </w:r>
      <w:r>
        <w:rPr>
          <w:rFonts w:hint="eastAsia" w:hAnsi="宋体" w:cs="宋体"/>
          <w:sz w:val="24"/>
          <w:szCs w:val="22"/>
        </w:rPr>
        <w:t>号。</w:t>
      </w:r>
    </w:p>
    <w:p>
      <w:pPr>
        <w:autoSpaceDE w:val="0"/>
        <w:autoSpaceDN w:val="0"/>
        <w:adjustRightInd w:val="0"/>
        <w:spacing w:line="420" w:lineRule="exact"/>
        <w:ind w:firstLine="480" w:firstLineChars="200"/>
        <w:jc w:val="both"/>
        <w:outlineLvl w:val="0"/>
      </w:pPr>
      <w:r>
        <w:rPr>
          <w:rFonts w:hint="eastAsia" w:hAnsi="宋体" w:cs="宋体"/>
          <w:sz w:val="24"/>
          <w:szCs w:val="24"/>
        </w:rPr>
        <w:t>2、</w:t>
      </w:r>
      <w:r>
        <w:rPr>
          <w:rFonts w:hAnsi="宋体" w:cs="宋体"/>
          <w:sz w:val="24"/>
          <w:szCs w:val="24"/>
        </w:rPr>
        <w:t>项目名称：</w:t>
      </w:r>
      <w:r>
        <w:rPr>
          <w:rFonts w:hint="eastAsia" w:hAnsi="宋体" w:cs="宋体"/>
          <w:sz w:val="24"/>
          <w:szCs w:val="24"/>
          <w:lang w:val="en-US" w:eastAsia="zh-CN"/>
        </w:rPr>
        <w:t>G107国道许昌市建安区段生态廊道绿化建设工程—陈曹乡段。</w:t>
      </w:r>
    </w:p>
    <w:p>
      <w:pPr>
        <w:autoSpaceDE w:val="0"/>
        <w:autoSpaceDN w:val="0"/>
        <w:adjustRightInd w:val="0"/>
        <w:spacing w:line="420" w:lineRule="exact"/>
        <w:ind w:firstLine="480" w:firstLineChars="200"/>
        <w:outlineLvl w:val="0"/>
        <w:rPr>
          <w:rFonts w:hint="eastAsia" w:hAnsi="宋体" w:cs="宋体"/>
          <w:sz w:val="24"/>
          <w:szCs w:val="22"/>
        </w:rPr>
      </w:pPr>
      <w:r>
        <w:rPr>
          <w:rFonts w:hint="eastAsia" w:hAnsi="宋体" w:cs="宋体"/>
          <w:sz w:val="24"/>
          <w:szCs w:val="22"/>
        </w:rPr>
        <w:t>3、招标单位：</w:t>
      </w:r>
      <w:r>
        <w:rPr>
          <w:rFonts w:hint="eastAsia" w:hAnsi="宋体" w:cs="宋体"/>
          <w:sz w:val="24"/>
          <w:szCs w:val="22"/>
          <w:lang w:eastAsia="zh-CN"/>
        </w:rPr>
        <w:t>许昌市建安区陈曹乡人民政府</w:t>
      </w:r>
      <w:r>
        <w:rPr>
          <w:rFonts w:hint="eastAsia" w:hAnsi="宋体" w:cs="宋体"/>
          <w:sz w:val="24"/>
          <w:szCs w:val="22"/>
        </w:rPr>
        <w:t>。</w:t>
      </w:r>
    </w:p>
    <w:p>
      <w:pPr>
        <w:autoSpaceDE w:val="0"/>
        <w:autoSpaceDN w:val="0"/>
        <w:adjustRightInd w:val="0"/>
        <w:spacing w:line="420" w:lineRule="exact"/>
        <w:ind w:firstLine="480" w:firstLineChars="200"/>
        <w:outlineLvl w:val="0"/>
        <w:rPr>
          <w:rFonts w:hint="eastAsia" w:hAnsi="宋体" w:cs="宋体"/>
          <w:sz w:val="24"/>
          <w:szCs w:val="22"/>
          <w:lang w:eastAsia="zh-CN"/>
        </w:rPr>
      </w:pPr>
      <w:r>
        <w:rPr>
          <w:rFonts w:hint="eastAsia" w:hAnsi="宋体" w:cs="宋体"/>
          <w:sz w:val="24"/>
          <w:szCs w:val="22"/>
        </w:rPr>
        <w:t>4、</w:t>
      </w:r>
      <w:r>
        <w:rPr>
          <w:rFonts w:hint="eastAsia" w:hAnsi="宋体" w:cs="宋体"/>
          <w:sz w:val="24"/>
          <w:szCs w:val="22"/>
          <w:lang w:eastAsia="zh-CN"/>
        </w:rPr>
        <w:t>招标范围</w:t>
      </w:r>
      <w:r>
        <w:rPr>
          <w:rFonts w:hint="eastAsia" w:hAnsi="宋体" w:cs="宋体"/>
          <w:sz w:val="24"/>
          <w:szCs w:val="22"/>
        </w:rPr>
        <w:t>：</w:t>
      </w:r>
      <w:r>
        <w:rPr>
          <w:rFonts w:hint="eastAsia" w:hAnsi="宋体" w:cs="宋体"/>
          <w:sz w:val="24"/>
          <w:szCs w:val="22"/>
          <w:lang w:eastAsia="zh-CN"/>
        </w:rPr>
        <w:t>招标文件、施工图纸、工程量清单、设计变更（如有）及答疑纪要（如有）范围内的所有工程内容；</w:t>
      </w:r>
    </w:p>
    <w:p>
      <w:pPr>
        <w:autoSpaceDE w:val="0"/>
        <w:autoSpaceDN w:val="0"/>
        <w:adjustRightInd w:val="0"/>
        <w:spacing w:line="420" w:lineRule="exact"/>
        <w:ind w:firstLine="480" w:firstLineChars="200"/>
        <w:outlineLvl w:val="0"/>
        <w:rPr>
          <w:rFonts w:hint="eastAsia" w:hAnsi="宋体" w:cs="宋体"/>
          <w:sz w:val="24"/>
          <w:szCs w:val="22"/>
        </w:rPr>
      </w:pPr>
      <w:r>
        <w:rPr>
          <w:rFonts w:hint="eastAsia" w:hAnsi="宋体" w:cs="宋体"/>
          <w:sz w:val="24"/>
          <w:szCs w:val="22"/>
          <w:lang w:val="en-US" w:eastAsia="zh-CN"/>
        </w:rPr>
        <w:t>5、项目简介：本工程为</w:t>
      </w:r>
      <w:r>
        <w:rPr>
          <w:rFonts w:hint="eastAsia" w:hAnsi="宋体" w:cs="宋体"/>
          <w:sz w:val="24"/>
          <w:szCs w:val="24"/>
          <w:lang w:val="en-US" w:eastAsia="zh-CN"/>
        </w:rPr>
        <w:t>G107国道许昌市建安区段生态廊道绿化建设工程—陈曹乡段，包含栽植黄山栾2577株，雪松3235株，日本晚樱6485株。</w:t>
      </w:r>
      <w:r>
        <w:rPr>
          <w:rFonts w:hint="eastAsia" w:hAnsi="宋体" w:cs="宋体"/>
          <w:sz w:val="24"/>
          <w:szCs w:val="22"/>
        </w:rPr>
        <w:t xml:space="preserve">   </w:t>
      </w:r>
    </w:p>
    <w:p>
      <w:pPr>
        <w:autoSpaceDE w:val="0"/>
        <w:autoSpaceDN w:val="0"/>
        <w:adjustRightInd w:val="0"/>
        <w:spacing w:line="420" w:lineRule="exact"/>
        <w:ind w:firstLine="480" w:firstLineChars="200"/>
        <w:outlineLvl w:val="0"/>
        <w:rPr>
          <w:rFonts w:hint="eastAsia" w:hAnsi="宋体" w:cs="宋体"/>
          <w:sz w:val="24"/>
          <w:szCs w:val="22"/>
        </w:rPr>
      </w:pPr>
      <w:r>
        <w:rPr>
          <w:rFonts w:hint="eastAsia" w:hAnsi="宋体" w:cs="宋体"/>
          <w:sz w:val="24"/>
          <w:szCs w:val="22"/>
          <w:lang w:val="en-US" w:eastAsia="zh-CN"/>
        </w:rPr>
        <w:t>6</w:t>
      </w:r>
      <w:r>
        <w:rPr>
          <w:rFonts w:hint="eastAsia" w:hAnsi="宋体" w:cs="宋体"/>
          <w:sz w:val="24"/>
          <w:szCs w:val="22"/>
        </w:rPr>
        <w:t>、标段划分：共分为一个标段。</w:t>
      </w:r>
    </w:p>
    <w:p>
      <w:pPr>
        <w:autoSpaceDE w:val="0"/>
        <w:autoSpaceDN w:val="0"/>
        <w:adjustRightInd w:val="0"/>
        <w:spacing w:line="420" w:lineRule="exact"/>
        <w:ind w:firstLine="480" w:firstLineChars="200"/>
        <w:outlineLvl w:val="0"/>
        <w:rPr>
          <w:rFonts w:hint="eastAsia" w:hAnsi="宋体" w:cs="宋体"/>
          <w:sz w:val="24"/>
          <w:szCs w:val="22"/>
        </w:rPr>
      </w:pPr>
      <w:r>
        <w:rPr>
          <w:rFonts w:hint="eastAsia" w:hAnsi="宋体" w:cs="宋体"/>
          <w:sz w:val="24"/>
          <w:szCs w:val="22"/>
          <w:lang w:val="en-US" w:eastAsia="zh-CN"/>
        </w:rPr>
        <w:t>7</w:t>
      </w:r>
      <w:r>
        <w:rPr>
          <w:rFonts w:hint="eastAsia" w:hAnsi="宋体" w:cs="宋体"/>
          <w:sz w:val="24"/>
          <w:szCs w:val="22"/>
        </w:rPr>
        <w:t>、资金预算：</w:t>
      </w:r>
      <w:r>
        <w:rPr>
          <w:rFonts w:hint="eastAsia" w:hAnsi="宋体" w:cs="宋体"/>
          <w:sz w:val="24"/>
          <w:szCs w:val="22"/>
          <w:lang w:val="en-US" w:eastAsia="zh-CN"/>
        </w:rPr>
        <w:t>3387240.10</w:t>
      </w:r>
      <w:r>
        <w:rPr>
          <w:rFonts w:hint="eastAsia" w:hAnsi="宋体" w:cs="宋体"/>
          <w:sz w:val="24"/>
          <w:szCs w:val="22"/>
        </w:rPr>
        <w:t>元。</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lang w:val="en-US" w:eastAsia="zh-CN"/>
        </w:rPr>
        <w:t>8</w:t>
      </w:r>
      <w:r>
        <w:rPr>
          <w:rFonts w:hAnsi="宋体" w:cs="宋体"/>
          <w:sz w:val="24"/>
          <w:szCs w:val="24"/>
        </w:rPr>
        <w:t>、</w:t>
      </w:r>
      <w:r>
        <w:rPr>
          <w:rFonts w:hAnsi="宋体" w:cs="宋体"/>
          <w:color w:val="000000" w:themeColor="text1"/>
          <w:sz w:val="24"/>
          <w:szCs w:val="24"/>
          <w:highlight w:val="none"/>
        </w:rPr>
        <w:t>计划工期：</w:t>
      </w:r>
      <w:r>
        <w:rPr>
          <w:rFonts w:hint="eastAsia" w:hAnsi="宋体" w:cs="宋体"/>
          <w:color w:val="000000" w:themeColor="text1"/>
          <w:sz w:val="24"/>
          <w:szCs w:val="24"/>
          <w:highlight w:val="none"/>
          <w:lang w:val="en-US" w:eastAsia="zh-CN"/>
        </w:rPr>
        <w:t>40</w:t>
      </w:r>
      <w:r>
        <w:rPr>
          <w:rFonts w:hint="eastAsia" w:hAnsi="宋体" w:cs="宋体"/>
          <w:color w:val="000000" w:themeColor="text1"/>
          <w:sz w:val="24"/>
          <w:szCs w:val="24"/>
          <w:highlight w:val="none"/>
        </w:rPr>
        <w:t>日历天。</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lang w:val="en-US" w:eastAsia="zh-CN"/>
        </w:rPr>
        <w:t>9</w:t>
      </w:r>
      <w:r>
        <w:rPr>
          <w:rFonts w:hint="eastAsia" w:hAnsi="宋体" w:cs="宋体"/>
          <w:sz w:val="24"/>
          <w:szCs w:val="24"/>
        </w:rPr>
        <w:t>、质量要求：达到国家建设工程质量验收的规范和标准(合格)。</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二、投标人资格要求</w:t>
      </w:r>
    </w:p>
    <w:p>
      <w:pPr>
        <w:autoSpaceDE w:val="0"/>
        <w:autoSpaceDN w:val="0"/>
        <w:adjustRightInd w:val="0"/>
        <w:spacing w:line="420" w:lineRule="exact"/>
        <w:ind w:firstLine="480" w:firstLineChars="200"/>
        <w:jc w:val="left"/>
        <w:outlineLvl w:val="0"/>
        <w:rPr>
          <w:rFonts w:hint="eastAsia" w:eastAsia="宋体"/>
          <w:b w:val="0"/>
          <w:i w:val="0"/>
          <w:lang w:eastAsia="zh-CN"/>
        </w:rPr>
      </w:pPr>
      <w:r>
        <w:rPr>
          <w:rFonts w:hint="eastAsia" w:ascii="宋体" w:hAnsi="宋体"/>
          <w:color w:val="auto"/>
          <w:sz w:val="24"/>
          <w:szCs w:val="22"/>
          <w:highlight w:val="none"/>
          <w:lang w:val="en-US" w:eastAsia="zh-CN"/>
        </w:rPr>
        <w:t>1、投标人须具备独立法人资格和有效的营业执照，其营业执照经营范围包含园林绿化，并在人员、</w:t>
      </w:r>
      <w:r>
        <w:rPr>
          <w:rFonts w:hint="eastAsia" w:hAnsi="宋体" w:cs="宋体"/>
          <w:sz w:val="24"/>
          <w:szCs w:val="24"/>
          <w:lang w:val="en-US" w:eastAsia="zh-CN"/>
        </w:rPr>
        <w:t>设备、资金等方面具有相应的施工能力。项目负责人应具有相关专业中级及以上职称</w:t>
      </w:r>
      <w:r>
        <w:rPr>
          <w:rFonts w:hint="eastAsia" w:hAnsi="宋体" w:cs="宋体"/>
          <w:kern w:val="0"/>
          <w:sz w:val="24"/>
          <w:szCs w:val="24"/>
          <w:lang w:eastAsia="zh-CN"/>
        </w:rPr>
        <w:t>。</w:t>
      </w:r>
    </w:p>
    <w:p>
      <w:pPr>
        <w:autoSpaceDE w:val="0"/>
        <w:autoSpaceDN w:val="0"/>
        <w:adjustRightInd w:val="0"/>
        <w:spacing w:line="420" w:lineRule="exact"/>
        <w:ind w:firstLine="480" w:firstLineChars="200"/>
        <w:jc w:val="left"/>
        <w:outlineLvl w:val="0"/>
        <w:rPr>
          <w:rFonts w:hint="eastAsia" w:hAnsi="宋体" w:cs="宋体"/>
          <w:sz w:val="24"/>
          <w:szCs w:val="24"/>
        </w:rPr>
      </w:pPr>
      <w:r>
        <w:rPr>
          <w:rFonts w:hint="eastAsia" w:hAnsi="宋体" w:cs="宋体"/>
          <w:sz w:val="24"/>
          <w:szCs w:val="24"/>
          <w:lang w:val="en-US" w:eastAsia="zh-CN"/>
        </w:rPr>
        <w:t>2</w:t>
      </w:r>
      <w:r>
        <w:rPr>
          <w:rFonts w:hint="eastAsia" w:hAnsi="宋体" w:cs="宋体"/>
          <w:sz w:val="24"/>
          <w:szCs w:val="24"/>
        </w:rPr>
        <w:t>、</w:t>
      </w:r>
      <w:r>
        <w:rPr>
          <w:rFonts w:hint="eastAsia" w:ascii="宋体" w:hAnsi="宋体"/>
          <w:color w:val="auto"/>
          <w:sz w:val="24"/>
          <w:highlight w:val="none"/>
          <w:lang w:val="en-US" w:eastAsia="zh-CN"/>
        </w:rPr>
        <w:t>不接受“被工商行政管理机关在全国企业信用信息公示系统中列入严重违法失信企业名单；被最高人民法院在“信用中国”网站（www.creditchina.gov.cn）或各级信用信息共享平台中列入失信被执行人名单”的投标。</w:t>
      </w:r>
      <w:r>
        <w:rPr>
          <w:rFonts w:hint="eastAsia" w:hAnsi="宋体" w:cs="宋体"/>
          <w:sz w:val="24"/>
          <w:szCs w:val="24"/>
        </w:rPr>
        <w:t>。</w:t>
      </w:r>
    </w:p>
    <w:p>
      <w:pPr>
        <w:autoSpaceDE w:val="0"/>
        <w:autoSpaceDN w:val="0"/>
        <w:adjustRightInd w:val="0"/>
        <w:spacing w:line="420" w:lineRule="exact"/>
        <w:ind w:firstLine="480" w:firstLineChars="200"/>
        <w:jc w:val="left"/>
        <w:outlineLvl w:val="0"/>
        <w:rPr>
          <w:rFonts w:hint="eastAsia" w:hAnsi="宋体" w:cs="宋体"/>
          <w:sz w:val="24"/>
          <w:szCs w:val="24"/>
        </w:rPr>
      </w:pPr>
      <w:r>
        <w:rPr>
          <w:rFonts w:hint="eastAsia" w:hAnsi="宋体" w:cs="宋体"/>
          <w:sz w:val="24"/>
          <w:szCs w:val="24"/>
          <w:lang w:val="en-US" w:eastAsia="zh-CN"/>
        </w:rPr>
        <w:t>3</w:t>
      </w:r>
      <w:r>
        <w:rPr>
          <w:rFonts w:hint="eastAsia" w:hAnsi="宋体" w:cs="宋体"/>
          <w:sz w:val="24"/>
          <w:szCs w:val="24"/>
        </w:rPr>
        <w:t>、不接受联合体投标。</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lang w:val="en-US" w:eastAsia="zh-CN"/>
        </w:rPr>
        <w:t>4</w:t>
      </w:r>
      <w:r>
        <w:rPr>
          <w:rFonts w:hint="eastAsia" w:hAnsi="宋体" w:cs="宋体"/>
          <w:sz w:val="24"/>
          <w:szCs w:val="24"/>
        </w:rPr>
        <w:t>、本次招标实行资格后审。</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三、投标报名</w:t>
      </w:r>
      <w:r>
        <w:rPr>
          <w:rFonts w:hint="eastAsia" w:hAnsi="宋体" w:cs="宋体"/>
          <w:b/>
          <w:bCs/>
          <w:sz w:val="24"/>
          <w:szCs w:val="24"/>
        </w:rPr>
        <w:t>方式</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lang w:val="en-US" w:eastAsia="zh-CN"/>
        </w:rPr>
        <w:t>1</w:t>
      </w:r>
      <w:r>
        <w:rPr>
          <w:rFonts w:hint="eastAsia" w:hAnsi="宋体" w:cs="宋体"/>
          <w:sz w:val="24"/>
          <w:szCs w:val="24"/>
        </w:rPr>
        <w:t>、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pacing w:line="420" w:lineRule="exact"/>
        <w:ind w:firstLine="480" w:firstLineChars="200"/>
        <w:jc w:val="left"/>
        <w:outlineLvl w:val="0"/>
        <w:rPr>
          <w:rFonts w:hint="eastAsia" w:hAnsi="宋体" w:cs="宋体"/>
          <w:sz w:val="24"/>
          <w:szCs w:val="24"/>
        </w:rPr>
      </w:pPr>
      <w:r>
        <w:rPr>
          <w:rFonts w:hint="eastAsia" w:hAnsi="宋体" w:cs="宋体"/>
          <w:sz w:val="24"/>
          <w:szCs w:val="24"/>
          <w:lang w:val="en-US" w:eastAsia="zh-CN"/>
        </w:rPr>
        <w:t>2</w:t>
      </w:r>
      <w:r>
        <w:rPr>
          <w:rFonts w:hint="eastAsia" w:hAnsi="宋体" w:cs="宋体"/>
          <w:sz w:val="24"/>
          <w:szCs w:val="24"/>
        </w:rPr>
        <w:t>、在投标截止时间前均可登录【全国公共资源交易平台（河南省·许昌市）】“投标人/供应商登录”入口（http://221.14.6.70:8088/ggzy/）自行下载招标文件等（详见“常见问题解答-交易系统操作手册”）。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420" w:lineRule="exact"/>
        <w:jc w:val="left"/>
        <w:outlineLvl w:val="0"/>
        <w:rPr>
          <w:rFonts w:hint="eastAsia" w:hAnsi="宋体" w:cs="宋体"/>
          <w:sz w:val="24"/>
          <w:szCs w:val="24"/>
        </w:rPr>
      </w:pPr>
      <w:r>
        <w:rPr>
          <w:rFonts w:hint="eastAsia" w:hAnsi="宋体" w:cs="宋体"/>
          <w:b/>
          <w:bCs/>
          <w:sz w:val="24"/>
          <w:szCs w:val="24"/>
        </w:rPr>
        <w:t xml:space="preserve">四、招标文件的获取   </w:t>
      </w:r>
      <w:r>
        <w:rPr>
          <w:rFonts w:hint="eastAsia" w:hAnsi="宋体" w:cs="宋体"/>
          <w:sz w:val="24"/>
          <w:szCs w:val="24"/>
        </w:rPr>
        <w:t xml:space="preserve">                                                                                                                                                                                                                              </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4.1招标文件</w:t>
      </w:r>
      <w:r>
        <w:rPr>
          <w:rFonts w:hint="eastAsia" w:hAnsi="宋体" w:cs="宋体"/>
          <w:sz w:val="24"/>
          <w:szCs w:val="24"/>
          <w:lang w:eastAsia="zh-CN"/>
        </w:rPr>
        <w:t>、</w:t>
      </w:r>
      <w:r>
        <w:rPr>
          <w:rFonts w:hint="eastAsia" w:hAnsi="宋体" w:cs="宋体"/>
          <w:sz w:val="24"/>
          <w:szCs w:val="24"/>
          <w:lang w:val="en-US" w:eastAsia="zh-CN"/>
        </w:rPr>
        <w:t>图纸</w:t>
      </w:r>
      <w:r>
        <w:rPr>
          <w:rFonts w:hint="eastAsia" w:hAnsi="宋体" w:cs="宋体"/>
          <w:sz w:val="24"/>
          <w:szCs w:val="24"/>
        </w:rPr>
        <w:t>和工程量清单的获取：投标人于投标文件递交截止时间前均可登录《全国公共资源交易平台(河南省▪许昌市)》（</w:t>
      </w:r>
      <w:r>
        <w:fldChar w:fldCharType="begin"/>
      </w:r>
      <w:r>
        <w:instrText xml:space="preserve"> HYPERLINK "http://www.xczbtb.com/" </w:instrText>
      </w:r>
      <w:r>
        <w:fldChar w:fldCharType="separate"/>
      </w:r>
      <w:r>
        <w:rPr>
          <w:rFonts w:hint="eastAsia" w:hAnsi="宋体" w:cs="宋体"/>
          <w:sz w:val="24"/>
          <w:szCs w:val="24"/>
          <w:lang w:eastAsia="zh-CN"/>
        </w:rPr>
        <w:t>http://www.xcggzy.gov.cn/</w:t>
      </w:r>
      <w:r>
        <w:rPr>
          <w:rFonts w:hint="eastAsia" w:hAnsi="宋体" w:cs="宋体"/>
          <w:sz w:val="24"/>
          <w:szCs w:val="24"/>
        </w:rPr>
        <w:fldChar w:fldCharType="end"/>
      </w:r>
      <w:r>
        <w:rPr>
          <w:rFonts w:hint="eastAsia" w:hAnsi="宋体" w:cs="宋体"/>
          <w:sz w:val="24"/>
          <w:szCs w:val="24"/>
        </w:rPr>
        <w:t>），通过“投标人/供应商登录” 入口自行下载。</w:t>
      </w:r>
    </w:p>
    <w:p>
      <w:pPr>
        <w:spacing w:line="440" w:lineRule="exact"/>
        <w:ind w:firstLine="480" w:firstLineChars="200"/>
        <w:jc w:val="left"/>
        <w:rPr>
          <w:rFonts w:hAnsi="宋体" w:cs="宋体"/>
          <w:sz w:val="24"/>
          <w:szCs w:val="24"/>
        </w:rPr>
      </w:pPr>
      <w:r>
        <w:rPr>
          <w:rFonts w:hint="eastAsia" w:hAnsi="宋体" w:cs="宋体"/>
          <w:sz w:val="24"/>
          <w:szCs w:val="24"/>
        </w:rPr>
        <w:t>4.2招标文件每套售价300元，于递交投标文件时缴纳给招标代理机构，售后不退。</w:t>
      </w:r>
    </w:p>
    <w:p>
      <w:pPr>
        <w:spacing w:line="440" w:lineRule="exact"/>
        <w:jc w:val="left"/>
        <w:rPr>
          <w:rFonts w:hint="eastAsia" w:hAnsi="宋体" w:cs="宋体"/>
          <w:b/>
          <w:bCs/>
          <w:sz w:val="24"/>
          <w:szCs w:val="24"/>
        </w:rPr>
      </w:pPr>
      <w:r>
        <w:rPr>
          <w:rFonts w:hint="eastAsia" w:hAnsi="宋体" w:cs="宋体"/>
          <w:b/>
          <w:bCs/>
          <w:sz w:val="24"/>
          <w:szCs w:val="24"/>
        </w:rPr>
        <w:t>五、投标文件的递交</w:t>
      </w:r>
    </w:p>
    <w:p>
      <w:pPr>
        <w:spacing w:line="440" w:lineRule="exact"/>
        <w:ind w:firstLine="480" w:firstLineChars="200"/>
        <w:jc w:val="left"/>
        <w:rPr>
          <w:rFonts w:hint="eastAsia" w:hAnsi="宋体" w:cs="宋体"/>
          <w:sz w:val="24"/>
          <w:szCs w:val="24"/>
        </w:rPr>
      </w:pPr>
      <w:r>
        <w:rPr>
          <w:rFonts w:hint="eastAsia" w:hAnsi="宋体" w:cs="宋体"/>
          <w:sz w:val="24"/>
          <w:szCs w:val="24"/>
        </w:rPr>
        <w:t>5.1 本项目为全流程电子化交易项目，须提交电子投标文件和纸质投标文件（正本1份、副本</w:t>
      </w:r>
      <w:r>
        <w:rPr>
          <w:rFonts w:hint="eastAsia" w:hAnsi="宋体" w:cs="宋体"/>
          <w:sz w:val="24"/>
          <w:szCs w:val="24"/>
          <w:lang w:val="en-US" w:eastAsia="zh-CN"/>
        </w:rPr>
        <w:t>1</w:t>
      </w:r>
      <w:r>
        <w:rPr>
          <w:rFonts w:hint="eastAsia" w:hAnsi="宋体" w:cs="宋体"/>
          <w:sz w:val="24"/>
          <w:szCs w:val="24"/>
        </w:rPr>
        <w:t>份）。</w:t>
      </w:r>
    </w:p>
    <w:p>
      <w:pPr>
        <w:spacing w:line="440" w:lineRule="exact"/>
        <w:ind w:firstLine="480" w:firstLineChars="200"/>
        <w:jc w:val="left"/>
        <w:rPr>
          <w:rFonts w:hAnsi="宋体" w:cs="宋体"/>
          <w:sz w:val="24"/>
          <w:szCs w:val="24"/>
        </w:rPr>
      </w:pPr>
      <w:r>
        <w:rPr>
          <w:rFonts w:hint="eastAsia" w:hAnsi="宋体" w:cs="宋体"/>
          <w:sz w:val="24"/>
          <w:szCs w:val="24"/>
        </w:rPr>
        <w:t>5.2 投标文件提交的截止时间及开标时</w:t>
      </w:r>
      <w:r>
        <w:rPr>
          <w:rFonts w:hint="eastAsia" w:hAnsi="宋体" w:cs="宋体"/>
          <w:color w:val="auto"/>
          <w:sz w:val="24"/>
          <w:szCs w:val="24"/>
        </w:rPr>
        <w:t>间：201</w:t>
      </w:r>
      <w:r>
        <w:rPr>
          <w:rFonts w:hint="eastAsia" w:hAnsi="宋体" w:cs="宋体"/>
          <w:color w:val="auto"/>
          <w:sz w:val="24"/>
          <w:szCs w:val="24"/>
          <w:lang w:val="en-US" w:eastAsia="zh-CN"/>
        </w:rPr>
        <w:t>9</w:t>
      </w:r>
      <w:r>
        <w:rPr>
          <w:rFonts w:hint="eastAsia" w:hAnsi="宋体" w:cs="宋体"/>
          <w:color w:val="auto"/>
          <w:sz w:val="24"/>
          <w:szCs w:val="24"/>
        </w:rPr>
        <w:t>年</w:t>
      </w:r>
      <w:r>
        <w:rPr>
          <w:rFonts w:hint="eastAsia" w:hAnsi="宋体" w:cs="宋体"/>
          <w:color w:val="auto"/>
          <w:sz w:val="24"/>
          <w:szCs w:val="24"/>
          <w:lang w:val="en-US" w:eastAsia="zh-CN"/>
        </w:rPr>
        <w:t>2</w:t>
      </w:r>
      <w:r>
        <w:rPr>
          <w:rFonts w:hint="eastAsia" w:hAnsi="宋体" w:cs="宋体"/>
          <w:color w:val="auto"/>
          <w:sz w:val="24"/>
          <w:szCs w:val="24"/>
        </w:rPr>
        <w:t>月</w:t>
      </w:r>
      <w:r>
        <w:rPr>
          <w:rFonts w:hint="eastAsia" w:hAnsi="宋体" w:cs="宋体"/>
          <w:color w:val="auto"/>
          <w:sz w:val="24"/>
          <w:szCs w:val="24"/>
          <w:lang w:val="en-US" w:eastAsia="zh-CN"/>
        </w:rPr>
        <w:t>22</w:t>
      </w:r>
      <w:r>
        <w:rPr>
          <w:rFonts w:hint="eastAsia" w:hAnsi="宋体" w:cs="宋体"/>
          <w:color w:val="auto"/>
          <w:sz w:val="24"/>
          <w:szCs w:val="24"/>
        </w:rPr>
        <w:t>日</w:t>
      </w:r>
      <w:r>
        <w:rPr>
          <w:rFonts w:hint="eastAsia" w:hAnsi="宋体" w:cs="宋体"/>
          <w:color w:val="auto"/>
          <w:sz w:val="24"/>
          <w:szCs w:val="24"/>
          <w:lang w:val="en-US" w:eastAsia="zh-CN"/>
        </w:rPr>
        <w:t>10</w:t>
      </w:r>
      <w:r>
        <w:rPr>
          <w:rFonts w:hint="eastAsia" w:hAnsi="宋体" w:cs="宋体"/>
          <w:color w:val="auto"/>
          <w:sz w:val="24"/>
          <w:szCs w:val="24"/>
        </w:rPr>
        <w:t>时</w:t>
      </w:r>
      <w:r>
        <w:rPr>
          <w:rFonts w:hint="eastAsia" w:hAnsi="宋体" w:cs="宋体"/>
          <w:color w:val="auto"/>
          <w:sz w:val="24"/>
          <w:szCs w:val="24"/>
          <w:lang w:val="en-US" w:eastAsia="zh-CN"/>
        </w:rPr>
        <w:t>30</w:t>
      </w:r>
      <w:r>
        <w:rPr>
          <w:rFonts w:hint="eastAsia" w:hAnsi="宋体" w:cs="宋体"/>
          <w:color w:val="auto"/>
          <w:sz w:val="24"/>
          <w:szCs w:val="24"/>
        </w:rPr>
        <w:t>分。</w:t>
      </w:r>
    </w:p>
    <w:p>
      <w:pPr>
        <w:spacing w:line="440" w:lineRule="exact"/>
        <w:ind w:firstLine="480" w:firstLineChars="200"/>
        <w:jc w:val="left"/>
        <w:rPr>
          <w:rFonts w:hAnsi="宋体" w:cs="宋体"/>
          <w:sz w:val="24"/>
          <w:szCs w:val="24"/>
        </w:rPr>
      </w:pPr>
      <w:r>
        <w:rPr>
          <w:rFonts w:hint="eastAsia" w:hAnsi="宋体" w:cs="宋体"/>
          <w:sz w:val="24"/>
          <w:szCs w:val="24"/>
        </w:rPr>
        <w:t>5.3电子投标文件的提交：电子投标文件应在投标文件提交截止时间（开标时间）之前成功提交至《全国公共资源交易平台(河南省▪许昌市)》公共资源交易系统，并随纸质投标文件同时提交1份使用电子介质存储的备份文件。</w:t>
      </w:r>
    </w:p>
    <w:p>
      <w:pPr>
        <w:spacing w:line="440" w:lineRule="exact"/>
        <w:ind w:firstLine="480" w:firstLineChars="200"/>
        <w:jc w:val="left"/>
        <w:rPr>
          <w:rFonts w:hAnsi="宋体" w:cs="宋体"/>
          <w:sz w:val="24"/>
          <w:szCs w:val="24"/>
        </w:rPr>
      </w:pPr>
      <w:r>
        <w:rPr>
          <w:rFonts w:hint="eastAsia" w:hAnsi="宋体" w:cs="宋体"/>
          <w:sz w:val="24"/>
          <w:szCs w:val="24"/>
        </w:rPr>
        <w:t>5.4纸质投标文件提交地点：许昌市建安区新元大道兴业大厦4楼4167室。</w:t>
      </w:r>
    </w:p>
    <w:p>
      <w:pPr>
        <w:spacing w:line="440" w:lineRule="exact"/>
        <w:ind w:firstLine="480" w:firstLineChars="200"/>
        <w:jc w:val="left"/>
        <w:rPr>
          <w:rFonts w:hAnsi="宋体" w:cs="宋体"/>
          <w:sz w:val="24"/>
          <w:szCs w:val="24"/>
        </w:rPr>
      </w:pPr>
      <w:r>
        <w:rPr>
          <w:rFonts w:hint="eastAsia" w:hAnsi="宋体" w:cs="宋体"/>
          <w:sz w:val="24"/>
          <w:szCs w:val="24"/>
        </w:rPr>
        <w:t>5.5逾期送达的或者未送达指定地点的纸质投标文件及仅提供纸质投标文件的，招标人不予受理。</w:t>
      </w:r>
    </w:p>
    <w:p>
      <w:pPr>
        <w:spacing w:line="440" w:lineRule="exact"/>
        <w:jc w:val="left"/>
        <w:rPr>
          <w:rFonts w:hint="eastAsia" w:hAnsi="宋体" w:cs="宋体"/>
          <w:b/>
          <w:bCs/>
          <w:sz w:val="24"/>
          <w:szCs w:val="24"/>
        </w:rPr>
      </w:pPr>
      <w:r>
        <w:rPr>
          <w:rFonts w:hint="eastAsia" w:hAnsi="宋体" w:cs="宋体"/>
          <w:b/>
          <w:bCs/>
          <w:sz w:val="24"/>
          <w:szCs w:val="24"/>
        </w:rPr>
        <w:t>六、发布公告的媒介</w:t>
      </w:r>
    </w:p>
    <w:p>
      <w:pPr>
        <w:spacing w:line="440" w:lineRule="exact"/>
        <w:ind w:firstLine="480" w:firstLineChars="200"/>
        <w:jc w:val="left"/>
        <w:rPr>
          <w:rFonts w:hAnsi="宋体" w:cs="宋体"/>
          <w:sz w:val="24"/>
          <w:szCs w:val="24"/>
        </w:rPr>
      </w:pPr>
      <w:r>
        <w:rPr>
          <w:rFonts w:hint="eastAsia" w:hAnsi="宋体" w:cs="宋体"/>
          <w:sz w:val="24"/>
          <w:szCs w:val="24"/>
        </w:rPr>
        <w:t>本公告同时在《全国公共资源交易平台(河南省▪许昌市)》、《河南省电子招标投标公共服务平台》上发布。</w:t>
      </w:r>
    </w:p>
    <w:p>
      <w:pPr>
        <w:widowControl/>
        <w:spacing w:line="312" w:lineRule="auto"/>
        <w:rPr>
          <w:rFonts w:hAnsi="宋体"/>
          <w:b/>
          <w:sz w:val="24"/>
          <w:szCs w:val="22"/>
        </w:rPr>
      </w:pPr>
      <w:r>
        <w:rPr>
          <w:rFonts w:hint="eastAsia" w:hAnsi="宋体"/>
          <w:b/>
          <w:sz w:val="24"/>
          <w:szCs w:val="22"/>
        </w:rPr>
        <w:t>七、联系方式</w:t>
      </w:r>
    </w:p>
    <w:p>
      <w:pPr>
        <w:spacing w:line="440" w:lineRule="exact"/>
        <w:ind w:firstLine="480" w:firstLineChars="200"/>
        <w:jc w:val="left"/>
        <w:rPr>
          <w:rFonts w:hint="eastAsia" w:hAnsi="宋体" w:eastAsia="宋体" w:cs="宋体"/>
          <w:sz w:val="24"/>
          <w:szCs w:val="24"/>
          <w:lang w:val="en-US" w:eastAsia="zh-CN"/>
        </w:rPr>
      </w:pPr>
      <w:r>
        <w:rPr>
          <w:rFonts w:hint="eastAsia" w:hAnsi="宋体" w:cs="宋体"/>
          <w:sz w:val="24"/>
          <w:szCs w:val="24"/>
        </w:rPr>
        <w:t>招 标 人：</w:t>
      </w:r>
      <w:r>
        <w:rPr>
          <w:rFonts w:hint="eastAsia" w:hAnsi="宋体" w:cs="宋体"/>
          <w:sz w:val="24"/>
          <w:szCs w:val="24"/>
          <w:lang w:eastAsia="zh-CN"/>
        </w:rPr>
        <w:t>许昌市建安区陈曹乡人民政府</w:t>
      </w:r>
    </w:p>
    <w:p>
      <w:pPr>
        <w:spacing w:line="440" w:lineRule="exact"/>
        <w:ind w:firstLine="480" w:firstLineChars="200"/>
        <w:jc w:val="left"/>
        <w:rPr>
          <w:rFonts w:hint="eastAsia" w:hAnsi="宋体" w:eastAsia="宋体" w:cs="宋体"/>
          <w:sz w:val="24"/>
          <w:szCs w:val="24"/>
          <w:lang w:val="en-US" w:eastAsia="zh-CN"/>
        </w:rPr>
      </w:pPr>
      <w:r>
        <w:rPr>
          <w:rFonts w:hint="eastAsia" w:hAnsi="宋体" w:cs="宋体"/>
          <w:sz w:val="24"/>
          <w:szCs w:val="24"/>
          <w:lang w:eastAsia="zh-CN"/>
        </w:rPr>
        <w:t>项目</w:t>
      </w:r>
      <w:r>
        <w:rPr>
          <w:rFonts w:hint="eastAsia" w:hAnsi="宋体" w:cs="宋体"/>
          <w:sz w:val="24"/>
          <w:szCs w:val="24"/>
          <w:lang w:val="en-US" w:eastAsia="zh-CN"/>
        </w:rPr>
        <w:t>负责人</w:t>
      </w:r>
      <w:r>
        <w:rPr>
          <w:rFonts w:hint="eastAsia" w:hAnsi="宋体" w:cs="宋体"/>
          <w:sz w:val="24"/>
          <w:szCs w:val="24"/>
        </w:rPr>
        <w:t>：</w:t>
      </w:r>
      <w:r>
        <w:rPr>
          <w:rFonts w:hint="eastAsia" w:hAnsi="宋体" w:cs="宋体"/>
          <w:sz w:val="24"/>
          <w:szCs w:val="24"/>
          <w:lang w:val="en-US" w:eastAsia="zh-CN"/>
        </w:rPr>
        <w:t>张小伟</w:t>
      </w:r>
    </w:p>
    <w:p>
      <w:pPr>
        <w:spacing w:line="440" w:lineRule="exact"/>
        <w:ind w:firstLine="480" w:firstLineChars="200"/>
        <w:jc w:val="left"/>
        <w:rPr>
          <w:rFonts w:hint="eastAsia" w:hAnsi="宋体" w:eastAsia="宋体" w:cs="宋体"/>
          <w:sz w:val="24"/>
          <w:szCs w:val="24"/>
          <w:lang w:val="en-US" w:eastAsia="zh-CN"/>
        </w:rPr>
      </w:pPr>
      <w:r>
        <w:rPr>
          <w:rFonts w:hint="eastAsia" w:hAnsi="宋体" w:cs="宋体"/>
          <w:sz w:val="24"/>
          <w:szCs w:val="24"/>
        </w:rPr>
        <w:t>电    话：</w:t>
      </w:r>
      <w:r>
        <w:rPr>
          <w:rFonts w:hint="eastAsia" w:hAnsi="宋体" w:cs="宋体"/>
          <w:sz w:val="24"/>
          <w:szCs w:val="24"/>
          <w:lang w:val="en-US" w:eastAsia="zh-CN"/>
        </w:rPr>
        <w:t>17630880699</w:t>
      </w:r>
    </w:p>
    <w:p>
      <w:pPr>
        <w:spacing w:line="440" w:lineRule="exact"/>
        <w:ind w:firstLine="480" w:firstLineChars="200"/>
        <w:jc w:val="left"/>
        <w:rPr>
          <w:rFonts w:hint="eastAsia" w:hAnsi="宋体" w:eastAsia="宋体" w:cs="宋体"/>
          <w:sz w:val="24"/>
          <w:szCs w:val="24"/>
          <w:lang w:eastAsia="zh-CN"/>
        </w:rPr>
      </w:pPr>
      <w:r>
        <w:rPr>
          <w:rFonts w:hint="eastAsia" w:hAnsi="宋体" w:cs="宋体"/>
          <w:sz w:val="24"/>
          <w:szCs w:val="24"/>
        </w:rPr>
        <w:t>代理机构：</w:t>
      </w:r>
      <w:r>
        <w:rPr>
          <w:rFonts w:hint="eastAsia" w:hAnsi="宋体" w:cs="宋体"/>
          <w:sz w:val="24"/>
          <w:szCs w:val="24"/>
          <w:lang w:eastAsia="zh-CN"/>
        </w:rPr>
        <w:t>河南天扬工程项目管理有限公司</w:t>
      </w:r>
    </w:p>
    <w:p>
      <w:pPr>
        <w:spacing w:line="440" w:lineRule="exact"/>
        <w:ind w:firstLine="480" w:firstLineChars="200"/>
        <w:jc w:val="left"/>
        <w:rPr>
          <w:rFonts w:hint="eastAsia" w:hAnsi="宋体" w:eastAsia="宋体" w:cs="宋体"/>
          <w:sz w:val="24"/>
          <w:szCs w:val="24"/>
          <w:lang w:val="en-US" w:eastAsia="zh-CN"/>
        </w:rPr>
      </w:pPr>
      <w:r>
        <w:rPr>
          <w:rFonts w:hint="eastAsia" w:hAnsi="宋体" w:cs="宋体"/>
          <w:sz w:val="24"/>
          <w:szCs w:val="24"/>
          <w:lang w:eastAsia="zh-CN"/>
        </w:rPr>
        <w:t>项目</w:t>
      </w:r>
      <w:r>
        <w:rPr>
          <w:rFonts w:hint="eastAsia" w:hAnsi="宋体" w:cs="宋体"/>
          <w:sz w:val="24"/>
          <w:szCs w:val="24"/>
          <w:lang w:val="en-US" w:eastAsia="zh-CN"/>
        </w:rPr>
        <w:t>负责人</w:t>
      </w:r>
      <w:r>
        <w:rPr>
          <w:rFonts w:hint="eastAsia" w:hAnsi="宋体" w:cs="宋体"/>
          <w:sz w:val="24"/>
          <w:szCs w:val="24"/>
        </w:rPr>
        <w:t>：</w:t>
      </w:r>
      <w:r>
        <w:rPr>
          <w:rFonts w:hint="eastAsia" w:hAnsi="宋体" w:cs="宋体"/>
          <w:sz w:val="24"/>
          <w:szCs w:val="24"/>
          <w:lang w:val="en-US" w:eastAsia="zh-CN"/>
        </w:rPr>
        <w:t>张 星</w:t>
      </w:r>
    </w:p>
    <w:p>
      <w:pPr>
        <w:spacing w:line="440" w:lineRule="exact"/>
        <w:ind w:firstLine="480" w:firstLineChars="200"/>
        <w:jc w:val="left"/>
        <w:rPr>
          <w:rFonts w:hint="eastAsia" w:hAnsi="宋体" w:eastAsia="宋体" w:cs="宋体"/>
          <w:sz w:val="24"/>
          <w:szCs w:val="24"/>
          <w:lang w:val="en-US" w:eastAsia="zh-CN"/>
        </w:rPr>
      </w:pPr>
      <w:r>
        <w:rPr>
          <w:rFonts w:hint="eastAsia" w:hAnsi="宋体" w:cs="宋体"/>
          <w:sz w:val="24"/>
          <w:szCs w:val="24"/>
        </w:rPr>
        <w:t>电 </w:t>
      </w:r>
      <w:r>
        <w:rPr>
          <w:rFonts w:hint="eastAsia" w:hAnsi="宋体" w:cs="宋体"/>
          <w:sz w:val="24"/>
          <w:szCs w:val="24"/>
          <w:lang w:val="en-US" w:eastAsia="zh-CN"/>
        </w:rPr>
        <w:t xml:space="preserve"> </w:t>
      </w:r>
      <w:r>
        <w:rPr>
          <w:rFonts w:hint="eastAsia" w:hAnsi="宋体" w:cs="宋体"/>
          <w:sz w:val="24"/>
          <w:szCs w:val="24"/>
        </w:rPr>
        <w:t xml:space="preserve"> 话：</w:t>
      </w:r>
      <w:r>
        <w:rPr>
          <w:rFonts w:hint="eastAsia" w:hAnsi="宋体" w:cs="宋体"/>
          <w:sz w:val="24"/>
          <w:szCs w:val="24"/>
          <w:lang w:val="en-US" w:eastAsia="zh-CN"/>
        </w:rPr>
        <w:t>15617259992</w:t>
      </w:r>
    </w:p>
    <w:p>
      <w:pPr>
        <w:pStyle w:val="2"/>
        <w:spacing w:after="0" w:line="400" w:lineRule="exact"/>
        <w:ind w:firstLine="4560" w:firstLineChars="1900"/>
        <w:rPr>
          <w:rFonts w:hAnsi="宋体" w:cs="宋体"/>
          <w:sz w:val="24"/>
          <w:szCs w:val="24"/>
        </w:rPr>
      </w:pPr>
    </w:p>
    <w:p>
      <w:pPr>
        <w:pStyle w:val="2"/>
        <w:spacing w:after="0" w:line="400" w:lineRule="exact"/>
        <w:ind w:firstLine="4560" w:firstLineChars="1900"/>
        <w:rPr>
          <w:rFonts w:hAnsi="宋体" w:cs="宋体"/>
          <w:sz w:val="24"/>
          <w:szCs w:val="24"/>
        </w:rPr>
      </w:pPr>
    </w:p>
    <w:p>
      <w:pPr>
        <w:pStyle w:val="2"/>
        <w:ind w:firstLine="6000" w:firstLineChars="2500"/>
        <w:rPr>
          <w:rFonts w:hint="eastAsia" w:hAnsi="宋体" w:eastAsia="宋体" w:cs="宋体"/>
          <w:color w:val="auto"/>
          <w:sz w:val="24"/>
          <w:szCs w:val="24"/>
          <w:lang w:eastAsia="zh-CN"/>
        </w:rPr>
      </w:pPr>
      <w:r>
        <w:rPr>
          <w:rFonts w:hint="eastAsia" w:hAnsi="宋体" w:cs="宋体"/>
          <w:color w:val="auto"/>
          <w:sz w:val="24"/>
          <w:szCs w:val="24"/>
          <w:lang w:eastAsia="zh-CN"/>
        </w:rPr>
        <w:t>许昌市建安区陈曹乡人民政府</w:t>
      </w:r>
    </w:p>
    <w:p>
      <w:pPr>
        <w:pStyle w:val="2"/>
        <w:ind w:firstLine="6720" w:firstLineChars="2800"/>
        <w:rPr>
          <w:rFonts w:hAnsi="宋体" w:cs="宋体"/>
          <w:color w:val="auto"/>
          <w:sz w:val="24"/>
          <w:szCs w:val="24"/>
        </w:rPr>
      </w:pPr>
      <w:r>
        <w:rPr>
          <w:rFonts w:hint="eastAsia" w:hAnsi="宋体" w:cs="宋体"/>
          <w:color w:val="auto"/>
          <w:sz w:val="24"/>
          <w:szCs w:val="24"/>
        </w:rPr>
        <w:t>201</w:t>
      </w:r>
      <w:r>
        <w:rPr>
          <w:rFonts w:hint="eastAsia" w:hAnsi="宋体" w:cs="宋体"/>
          <w:color w:val="auto"/>
          <w:sz w:val="24"/>
          <w:szCs w:val="24"/>
          <w:lang w:val="en-US" w:eastAsia="zh-CN"/>
        </w:rPr>
        <w:t>9</w:t>
      </w:r>
      <w:r>
        <w:rPr>
          <w:rFonts w:hint="eastAsia" w:hAnsi="宋体" w:cs="宋体"/>
          <w:color w:val="auto"/>
          <w:sz w:val="24"/>
          <w:szCs w:val="24"/>
        </w:rPr>
        <w:t>年</w:t>
      </w:r>
      <w:r>
        <w:rPr>
          <w:rFonts w:hint="eastAsia" w:hAnsi="宋体" w:cs="宋体"/>
          <w:color w:val="auto"/>
          <w:sz w:val="24"/>
          <w:szCs w:val="24"/>
          <w:lang w:val="en-US" w:eastAsia="zh-CN"/>
        </w:rPr>
        <w:t>1</w:t>
      </w:r>
      <w:r>
        <w:rPr>
          <w:rFonts w:hint="eastAsia" w:hAnsi="宋体" w:cs="宋体"/>
          <w:color w:val="auto"/>
          <w:sz w:val="24"/>
          <w:szCs w:val="24"/>
        </w:rPr>
        <w:t>月</w:t>
      </w:r>
      <w:r>
        <w:rPr>
          <w:rFonts w:hint="eastAsia" w:hAnsi="宋体" w:cs="宋体"/>
          <w:color w:val="auto"/>
          <w:sz w:val="24"/>
          <w:szCs w:val="24"/>
          <w:lang w:val="en-US" w:eastAsia="zh-CN"/>
        </w:rPr>
        <w:t xml:space="preserve"> 18</w:t>
      </w:r>
      <w:r>
        <w:rPr>
          <w:rFonts w:hint="eastAsia" w:hAnsi="宋体" w:cs="宋体"/>
          <w:color w:val="auto"/>
          <w:sz w:val="24"/>
          <w:szCs w:val="24"/>
        </w:rPr>
        <w:t xml:space="preserve">日    </w:t>
      </w:r>
    </w:p>
    <w:p>
      <w:pPr>
        <w:widowControl/>
        <w:spacing w:line="312" w:lineRule="auto"/>
        <w:rPr>
          <w:rFonts w:hint="eastAsia" w:hAnsi="宋体"/>
          <w:b/>
          <w:sz w:val="28"/>
          <w:szCs w:val="21"/>
        </w:rPr>
      </w:pPr>
    </w:p>
    <w:p>
      <w:pPr>
        <w:widowControl/>
        <w:spacing w:line="312" w:lineRule="auto"/>
        <w:rPr>
          <w:rFonts w:hint="eastAsia" w:hAnsi="宋体"/>
          <w:b/>
          <w:sz w:val="28"/>
          <w:szCs w:val="21"/>
        </w:rPr>
      </w:pPr>
    </w:p>
    <w:p>
      <w:pPr>
        <w:widowControl/>
        <w:spacing w:line="312" w:lineRule="auto"/>
        <w:rPr>
          <w:rFonts w:hint="eastAsia" w:hAnsi="宋体"/>
          <w:b/>
          <w:sz w:val="28"/>
          <w:szCs w:val="21"/>
        </w:rPr>
      </w:pPr>
    </w:p>
    <w:p>
      <w:pPr>
        <w:widowControl/>
        <w:spacing w:line="312" w:lineRule="auto"/>
        <w:rPr>
          <w:rFonts w:hAnsi="宋体"/>
          <w:b/>
          <w:bCs w:val="0"/>
          <w:sz w:val="28"/>
          <w:szCs w:val="21"/>
        </w:rPr>
      </w:pPr>
      <w:r>
        <w:rPr>
          <w:rFonts w:hint="eastAsia" w:hAnsi="宋体"/>
          <w:b/>
          <w:bCs w:val="0"/>
          <w:sz w:val="28"/>
          <w:szCs w:val="21"/>
        </w:rPr>
        <w:t>温馨提示：</w:t>
      </w:r>
    </w:p>
    <w:p>
      <w:pPr>
        <w:widowControl/>
        <w:spacing w:line="312" w:lineRule="auto"/>
        <w:ind w:firstLine="140" w:firstLineChars="50"/>
        <w:rPr>
          <w:rFonts w:hAnsi="宋体"/>
          <w:b/>
          <w:sz w:val="24"/>
        </w:rPr>
      </w:pPr>
      <w:r>
        <w:rPr>
          <w:rFonts w:hint="eastAsia" w:hAnsi="宋体"/>
          <w:b/>
          <w:bCs w:val="0"/>
          <w:sz w:val="28"/>
          <w:szCs w:val="21"/>
        </w:rPr>
        <w:t>本项目为全流程电子化交易项目，请认真阅读招标文件，并注意以下事项。</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1.投标人应按招标文件规定下载、编制、提交电子投标文件和纸质投标文件。开、评标现场不接受投标人递交的电子投标文件和纸质投标文件以外的其他资料。</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2.电子文件下载、制作、提交期间和开标（电子投标文件的解密）环节，投标人须使用CA数字证书。</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3.电子投标文件的制作</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）下载“许昌投标文件制作系统SEARUN V1.</w:t>
      </w:r>
      <w:r>
        <w:rPr>
          <w:rFonts w:hint="eastAsia" w:hAnsi="宋体" w:cs="宋体"/>
          <w:sz w:val="24"/>
          <w:szCs w:val="24"/>
          <w:lang w:val="en-US" w:eastAsia="zh-CN"/>
        </w:rPr>
        <w:t>1</w:t>
      </w:r>
      <w:r>
        <w:rPr>
          <w:rFonts w:hint="eastAsia" w:hAnsi="宋体" w:cs="宋体"/>
          <w:sz w:val="24"/>
          <w:szCs w:val="24"/>
        </w:rPr>
        <w:t>”，按招标文件要求制作电子投标文件。</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电子投标文件的制作，参考《全国公共资源交易平台(河南省▪许昌市)》公共资源交易系统——组件下载——交易系统操作手册（投标人、供应商）。</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3.2 投标人须将招标文件要求的资质、业绩、荣誉及相关人员证明材料等资料原件扫描件（或图片）制作到所提交的电子投标文件中。</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4.电子投标文件的提交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 xml:space="preserve">    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投标人应充分考虑并预留技术处理和上传数据所需时间。</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4.2 投标人对同一项目多个标段进行投标的，电子投标文件应按标段分别提交。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4.3 电子投标文件成功提交后，投标人应打印“投标文件提交回执单”，供开标现场备查。</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5.评标依据</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5.1采用全流程电子化交易评标时，评标委员会以电子投标文件为依据评标。</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5.2全流程电子化交易如因系统异常情况无法完成，将以人工方式进行。评标委员会以纸质投标文件为依据评标。</w:t>
      </w: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color w:val="0000FF"/>
          <w:sz w:val="24"/>
        </w:rPr>
      </w:pPr>
    </w:p>
    <w:p>
      <w:pPr>
        <w:pStyle w:val="2"/>
        <w:rPr>
          <w:rFonts w:hAnsi="宋体"/>
          <w:color w:val="0000FF"/>
          <w:sz w:val="24"/>
        </w:rPr>
      </w:pPr>
    </w:p>
    <w:p>
      <w:pPr>
        <w:tabs>
          <w:tab w:val="left" w:pos="4140"/>
          <w:tab w:val="left" w:pos="4260"/>
        </w:tabs>
        <w:spacing w:line="360" w:lineRule="auto"/>
        <w:ind w:right="-578" w:rightChars="-170"/>
      </w:pPr>
    </w:p>
    <w:p>
      <w:pPr>
        <w:tabs>
          <w:tab w:val="left" w:pos="4140"/>
          <w:tab w:val="left" w:pos="4260"/>
        </w:tabs>
        <w:spacing w:line="360" w:lineRule="auto"/>
        <w:ind w:right="-578" w:rightChars="-170" w:firstLine="360" w:firstLineChars="100"/>
        <w:jc w:val="center"/>
        <w:rPr>
          <w:rFonts w:hAnsi="宋体" w:cs="黑体"/>
          <w:b/>
          <w:sz w:val="36"/>
          <w:szCs w:val="36"/>
        </w:rPr>
      </w:pPr>
      <w:r>
        <w:rPr>
          <w:rFonts w:hint="eastAsia" w:hAnsi="宋体" w:cs="黑体"/>
          <w:b/>
          <w:sz w:val="36"/>
          <w:szCs w:val="36"/>
        </w:rPr>
        <w:t xml:space="preserve">第二章  </w:t>
      </w:r>
      <w:bookmarkEnd w:id="0"/>
      <w:r>
        <w:rPr>
          <w:rFonts w:hint="eastAsia" w:hAnsi="宋体" w:cs="黑体"/>
          <w:b/>
          <w:sz w:val="36"/>
          <w:szCs w:val="36"/>
        </w:rPr>
        <w:t>投标人须知</w:t>
      </w:r>
    </w:p>
    <w:p>
      <w:pPr>
        <w:autoSpaceDE w:val="0"/>
        <w:autoSpaceDN w:val="0"/>
        <w:adjustRightInd w:val="0"/>
        <w:outlineLvl w:val="0"/>
        <w:rPr>
          <w:rFonts w:hAnsi="宋体" w:cs="黑体"/>
          <w:b/>
          <w:sz w:val="28"/>
          <w:szCs w:val="28"/>
        </w:rPr>
      </w:pPr>
      <w:bookmarkStart w:id="1" w:name="_Toc283559940"/>
      <w:r>
        <w:rPr>
          <w:rFonts w:hint="eastAsia" w:hAnsi="宋体" w:cs="黑体"/>
          <w:b/>
          <w:sz w:val="28"/>
          <w:szCs w:val="28"/>
        </w:rPr>
        <w:t>投标人须知前附表</w:t>
      </w:r>
      <w:bookmarkEnd w:id="1"/>
    </w:p>
    <w:tbl>
      <w:tblPr>
        <w:tblStyle w:val="34"/>
        <w:tblW w:w="98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209"/>
        <w:gridCol w:w="7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1854" w:type="dxa"/>
            <w:gridSpan w:val="3"/>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条款名称</w:t>
            </w:r>
          </w:p>
        </w:tc>
        <w:tc>
          <w:tcPr>
            <w:tcW w:w="7017" w:type="dxa"/>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3" w:hRule="atLeast"/>
          <w:jc w:val="center"/>
        </w:trPr>
        <w:tc>
          <w:tcPr>
            <w:tcW w:w="1003" w:type="dxa"/>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1</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招标人</w:t>
            </w:r>
          </w:p>
        </w:tc>
        <w:tc>
          <w:tcPr>
            <w:tcW w:w="7017" w:type="dxa"/>
            <w:vAlign w:val="center"/>
          </w:tcPr>
          <w:p>
            <w:pPr>
              <w:autoSpaceDE w:val="0"/>
              <w:autoSpaceDN w:val="0"/>
              <w:adjustRightInd w:val="0"/>
              <w:spacing w:line="320" w:lineRule="exact"/>
              <w:rPr>
                <w:rFonts w:hint="eastAsia" w:hAnsi="宋体"/>
                <w:sz w:val="24"/>
                <w:szCs w:val="22"/>
                <w:lang w:val="en-US" w:eastAsia="zh-CN"/>
              </w:rPr>
            </w:pPr>
            <w:r>
              <w:rPr>
                <w:rFonts w:hint="eastAsia" w:hAnsi="宋体"/>
                <w:sz w:val="24"/>
                <w:szCs w:val="22"/>
                <w:lang w:val="zh-CN"/>
              </w:rPr>
              <w:t>招 标 人：许昌市建安区陈曹乡人民政府</w:t>
            </w:r>
          </w:p>
          <w:p>
            <w:pPr>
              <w:autoSpaceDE w:val="0"/>
              <w:autoSpaceDN w:val="0"/>
              <w:adjustRightInd w:val="0"/>
              <w:spacing w:line="320" w:lineRule="exact"/>
              <w:rPr>
                <w:rFonts w:hint="eastAsia" w:hAnsi="宋体"/>
                <w:sz w:val="24"/>
                <w:szCs w:val="22"/>
                <w:lang w:val="zh-CN"/>
              </w:rPr>
            </w:pPr>
            <w:r>
              <w:rPr>
                <w:rFonts w:hint="eastAsia" w:hAnsi="宋体"/>
                <w:sz w:val="24"/>
                <w:szCs w:val="22"/>
              </w:rPr>
              <w:t>地    址：</w:t>
            </w:r>
            <w:r>
              <w:rPr>
                <w:rFonts w:hint="eastAsia" w:hAnsi="宋体"/>
                <w:sz w:val="24"/>
                <w:szCs w:val="22"/>
                <w:lang w:val="zh-CN"/>
              </w:rPr>
              <w:t>许昌市建安区陈曹乡</w:t>
            </w:r>
          </w:p>
          <w:p>
            <w:pPr>
              <w:autoSpaceDE w:val="0"/>
              <w:autoSpaceDN w:val="0"/>
              <w:adjustRightInd w:val="0"/>
              <w:spacing w:line="320" w:lineRule="exact"/>
              <w:rPr>
                <w:rFonts w:hint="eastAsia" w:hAnsi="宋体" w:eastAsia="宋体"/>
                <w:sz w:val="24"/>
                <w:szCs w:val="22"/>
                <w:lang w:val="en-US" w:eastAsia="zh-CN"/>
              </w:rPr>
            </w:pPr>
            <w:r>
              <w:rPr>
                <w:rFonts w:hint="eastAsia" w:hAnsi="宋体"/>
                <w:sz w:val="24"/>
                <w:szCs w:val="22"/>
              </w:rPr>
              <w:t>联 系 人：</w:t>
            </w:r>
            <w:r>
              <w:rPr>
                <w:rFonts w:hint="eastAsia" w:hAnsi="宋体"/>
                <w:sz w:val="24"/>
                <w:szCs w:val="22"/>
                <w:lang w:val="en-US" w:eastAsia="zh-CN"/>
              </w:rPr>
              <w:t>张小伟</w:t>
            </w:r>
          </w:p>
          <w:p>
            <w:pPr>
              <w:spacing w:line="440" w:lineRule="exact"/>
              <w:jc w:val="left"/>
              <w:rPr>
                <w:rFonts w:hint="eastAsia" w:hAnsi="宋体" w:eastAsia="宋体" w:cs="宋体"/>
                <w:sz w:val="24"/>
                <w:szCs w:val="24"/>
                <w:lang w:val="en-US" w:eastAsia="zh-CN"/>
              </w:rPr>
            </w:pPr>
            <w:r>
              <w:rPr>
                <w:rFonts w:hint="eastAsia" w:hAnsi="宋体"/>
                <w:sz w:val="24"/>
                <w:szCs w:val="22"/>
              </w:rPr>
              <w:t>联系电话：</w:t>
            </w:r>
            <w:r>
              <w:rPr>
                <w:rFonts w:hint="eastAsia" w:hAnsi="宋体" w:cs="宋体"/>
                <w:sz w:val="24"/>
                <w:szCs w:val="24"/>
                <w:lang w:val="en-US" w:eastAsia="zh-CN"/>
              </w:rPr>
              <w:t>17630880699</w:t>
            </w:r>
          </w:p>
          <w:p>
            <w:pPr>
              <w:autoSpaceDE w:val="0"/>
              <w:autoSpaceDN w:val="0"/>
              <w:adjustRightInd w:val="0"/>
              <w:spacing w:line="320" w:lineRule="exact"/>
              <w:rPr>
                <w:rFonts w:hAnsi="宋体"/>
                <w:bCs/>
                <w:sz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1003" w:type="dxa"/>
            <w:vAlign w:val="center"/>
          </w:tcPr>
          <w:p>
            <w:pPr>
              <w:autoSpaceDE w:val="0"/>
              <w:autoSpaceDN w:val="0"/>
              <w:adjustRightInd w:val="0"/>
              <w:jc w:val="center"/>
              <w:rPr>
                <w:rFonts w:hAnsi="宋体" w:cs="TimesNewRomanPSMT"/>
                <w:sz w:val="24"/>
              </w:rPr>
            </w:pPr>
            <w:r>
              <w:rPr>
                <w:rFonts w:hint="eastAsia" w:hAnsi="宋体" w:cs="TimesNewRomanPSMT"/>
                <w:sz w:val="24"/>
              </w:rPr>
              <w:t>1.1.2</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代理机构</w:t>
            </w:r>
          </w:p>
        </w:tc>
        <w:tc>
          <w:tcPr>
            <w:tcW w:w="7017" w:type="dxa"/>
            <w:vAlign w:val="center"/>
          </w:tcPr>
          <w:p>
            <w:pPr>
              <w:autoSpaceDE w:val="0"/>
              <w:autoSpaceDN w:val="0"/>
              <w:adjustRightInd w:val="0"/>
              <w:spacing w:line="320" w:lineRule="exact"/>
              <w:rPr>
                <w:rFonts w:hint="eastAsia" w:hAnsi="宋体" w:eastAsia="宋体"/>
                <w:sz w:val="24"/>
                <w:lang w:eastAsia="zh-CN"/>
              </w:rPr>
            </w:pPr>
            <w:r>
              <w:rPr>
                <w:rFonts w:hint="eastAsia" w:hAnsi="宋体"/>
                <w:sz w:val="24"/>
              </w:rPr>
              <w:t>代理机构：</w:t>
            </w:r>
            <w:r>
              <w:rPr>
                <w:rFonts w:hint="eastAsia" w:hAnsi="宋体"/>
                <w:sz w:val="24"/>
                <w:lang w:eastAsia="zh-CN"/>
              </w:rPr>
              <w:t>河南天扬工程项目管理有限公司</w:t>
            </w:r>
          </w:p>
          <w:p>
            <w:pPr>
              <w:autoSpaceDE w:val="0"/>
              <w:autoSpaceDN w:val="0"/>
              <w:adjustRightInd w:val="0"/>
              <w:spacing w:line="320" w:lineRule="exact"/>
              <w:rPr>
                <w:rFonts w:hint="eastAsia" w:hAnsi="宋体" w:eastAsia="宋体"/>
                <w:sz w:val="24"/>
                <w:lang w:val="en-US" w:eastAsia="zh-CN"/>
              </w:rPr>
            </w:pPr>
            <w:r>
              <w:rPr>
                <w:rFonts w:hint="eastAsia" w:hAnsi="宋体"/>
                <w:sz w:val="24"/>
              </w:rPr>
              <w:t>联 系 人：</w:t>
            </w:r>
            <w:r>
              <w:rPr>
                <w:rFonts w:hint="eastAsia" w:hAnsi="宋体"/>
                <w:sz w:val="24"/>
                <w:lang w:val="en-US" w:eastAsia="zh-CN"/>
              </w:rPr>
              <w:t>张星</w:t>
            </w:r>
          </w:p>
          <w:p>
            <w:pPr>
              <w:autoSpaceDE w:val="0"/>
              <w:autoSpaceDN w:val="0"/>
              <w:adjustRightInd w:val="0"/>
              <w:spacing w:line="320" w:lineRule="exact"/>
              <w:rPr>
                <w:rFonts w:hint="eastAsia" w:hAnsi="宋体" w:eastAsia="宋体"/>
                <w:sz w:val="24"/>
                <w:lang w:val="en-US" w:eastAsia="zh-CN"/>
              </w:rPr>
            </w:pPr>
            <w:r>
              <w:rPr>
                <w:rFonts w:hint="eastAsia" w:hAnsi="宋体"/>
                <w:sz w:val="24"/>
              </w:rPr>
              <w:t>联系电话：</w:t>
            </w:r>
            <w:r>
              <w:rPr>
                <w:rFonts w:hint="eastAsia" w:hAnsi="宋体"/>
                <w:sz w:val="24"/>
                <w:lang w:val="en-US" w:eastAsia="zh-CN"/>
              </w:rPr>
              <w:t>15617259992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4</w:t>
            </w:r>
          </w:p>
        </w:tc>
        <w:tc>
          <w:tcPr>
            <w:tcW w:w="1854" w:type="dxa"/>
            <w:gridSpan w:val="3"/>
            <w:vAlign w:val="center"/>
          </w:tcPr>
          <w:p>
            <w:pPr>
              <w:autoSpaceDE w:val="0"/>
              <w:autoSpaceDN w:val="0"/>
              <w:adjustRightInd w:val="0"/>
              <w:spacing w:line="320" w:lineRule="exact"/>
              <w:jc w:val="center"/>
              <w:rPr>
                <w:rFonts w:hAnsi="宋体"/>
                <w:sz w:val="24"/>
              </w:rPr>
            </w:pPr>
            <w:r>
              <w:rPr>
                <w:rFonts w:hint="eastAsia" w:hAnsi="宋体"/>
                <w:sz w:val="24"/>
              </w:rPr>
              <w:t>项目名称</w:t>
            </w:r>
          </w:p>
        </w:tc>
        <w:tc>
          <w:tcPr>
            <w:tcW w:w="7017" w:type="dxa"/>
            <w:vAlign w:val="center"/>
          </w:tcPr>
          <w:p>
            <w:pPr>
              <w:autoSpaceDE w:val="0"/>
              <w:autoSpaceDN w:val="0"/>
              <w:adjustRightInd w:val="0"/>
              <w:spacing w:line="320" w:lineRule="exact"/>
              <w:rPr>
                <w:rFonts w:hint="eastAsia" w:hAnsi="宋体" w:eastAsia="宋体"/>
                <w:b/>
                <w:sz w:val="24"/>
                <w:lang w:val="en-US" w:eastAsia="zh-CN"/>
              </w:rPr>
            </w:pPr>
            <w:r>
              <w:rPr>
                <w:rFonts w:hint="eastAsia" w:hAnsi="宋体"/>
                <w:sz w:val="24"/>
                <w:lang w:val="en-US" w:eastAsia="zh-CN"/>
              </w:rPr>
              <w:t>G107国道许昌市建安区段生态廊道绿化建设工程—陈曹乡段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5</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建设地点</w:t>
            </w:r>
          </w:p>
        </w:tc>
        <w:tc>
          <w:tcPr>
            <w:tcW w:w="7017" w:type="dxa"/>
            <w:vAlign w:val="center"/>
          </w:tcPr>
          <w:p>
            <w:pPr>
              <w:spacing w:line="320" w:lineRule="exact"/>
              <w:rPr>
                <w:rFonts w:hint="eastAsia" w:hAnsi="宋体" w:eastAsia="宋体" w:cs="仿宋_GB2312"/>
                <w:sz w:val="24"/>
                <w:szCs w:val="24"/>
                <w:lang w:val="en-US" w:eastAsia="zh-CN"/>
              </w:rPr>
            </w:pPr>
            <w:r>
              <w:rPr>
                <w:rFonts w:hint="eastAsia" w:hAnsi="宋体"/>
                <w:sz w:val="24"/>
                <w:lang w:val="en-US" w:eastAsia="zh-CN"/>
              </w:rPr>
              <w:t>G107国道</w:t>
            </w:r>
            <w:r>
              <w:rPr>
                <w:rFonts w:hint="eastAsia" w:hAnsi="宋体"/>
                <w:sz w:val="24"/>
              </w:rPr>
              <w:t>许昌市建安区</w:t>
            </w:r>
            <w:r>
              <w:rPr>
                <w:rFonts w:hint="eastAsia" w:hAnsi="宋体"/>
                <w:sz w:val="24"/>
                <w:lang w:val="en-US" w:eastAsia="zh-CN"/>
              </w:rPr>
              <w:t>陈曹乡境内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资金来源</w:t>
            </w:r>
          </w:p>
        </w:tc>
        <w:tc>
          <w:tcPr>
            <w:tcW w:w="7017" w:type="dxa"/>
          </w:tcPr>
          <w:p>
            <w:pPr>
              <w:autoSpaceDE w:val="0"/>
              <w:autoSpaceDN w:val="0"/>
              <w:adjustRightInd w:val="0"/>
              <w:spacing w:line="320" w:lineRule="exact"/>
              <w:jc w:val="left"/>
              <w:rPr>
                <w:rFonts w:hAnsi="宋体" w:cs="黑体"/>
                <w:sz w:val="24"/>
              </w:rPr>
            </w:pPr>
            <w:r>
              <w:rPr>
                <w:rFonts w:hint="eastAsia" w:hAnsi="宋体" w:cs="黑体"/>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出资比例</w:t>
            </w:r>
          </w:p>
        </w:tc>
        <w:tc>
          <w:tcPr>
            <w:tcW w:w="7017" w:type="dxa"/>
          </w:tcPr>
          <w:p>
            <w:pPr>
              <w:autoSpaceDE w:val="0"/>
              <w:autoSpaceDN w:val="0"/>
              <w:adjustRightInd w:val="0"/>
              <w:spacing w:line="320" w:lineRule="exac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资金落实情况</w:t>
            </w:r>
          </w:p>
        </w:tc>
        <w:tc>
          <w:tcPr>
            <w:tcW w:w="7017" w:type="dxa"/>
            <w:vAlign w:val="center"/>
          </w:tcPr>
          <w:p>
            <w:pPr>
              <w:autoSpaceDE w:val="0"/>
              <w:autoSpaceDN w:val="0"/>
              <w:adjustRightInd w:val="0"/>
              <w:spacing w:line="3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招标范围</w:t>
            </w:r>
          </w:p>
        </w:tc>
        <w:tc>
          <w:tcPr>
            <w:tcW w:w="7017" w:type="dxa"/>
            <w:tcBorders>
              <w:bottom w:val="single" w:color="auto" w:sz="4" w:space="0"/>
            </w:tcBorders>
          </w:tcPr>
          <w:p>
            <w:pPr>
              <w:autoSpaceDE w:val="0"/>
              <w:autoSpaceDN w:val="0"/>
              <w:adjustRightInd w:val="0"/>
              <w:spacing w:line="420" w:lineRule="exact"/>
              <w:ind w:firstLine="480" w:firstLineChars="200"/>
              <w:outlineLvl w:val="0"/>
            </w:pPr>
            <w:r>
              <w:rPr>
                <w:rFonts w:hint="eastAsia" w:hAnsi="宋体"/>
                <w:sz w:val="24"/>
                <w:szCs w:val="22"/>
              </w:rPr>
              <w:t>招标文件、工程量清单、施工图纸、答疑纪要和补充文件（如有）范围内的所有建设内容。</w:t>
            </w:r>
            <w:r>
              <w:rPr>
                <w:rFonts w:hint="eastAsia" w:hAnsi="宋体"/>
                <w:sz w:val="24"/>
                <w:szCs w:val="22"/>
                <w:lang w:val="en-US" w:eastAsia="zh-CN"/>
              </w:rPr>
              <w:t>该项目</w:t>
            </w:r>
            <w:r>
              <w:rPr>
                <w:rFonts w:hint="eastAsia" w:hAnsi="宋体" w:cs="宋体"/>
                <w:sz w:val="24"/>
                <w:szCs w:val="24"/>
                <w:lang w:val="en-US" w:eastAsia="zh-CN"/>
              </w:rPr>
              <w:t>包含栽植黄山栾2577株，雪松3235株，日本晚樱6485株。</w:t>
            </w:r>
            <w:r>
              <w:rPr>
                <w:rFonts w:hint="eastAsia" w:hAnsi="宋体" w:cs="宋体"/>
                <w:sz w:val="24"/>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1.3.2</w:t>
            </w:r>
          </w:p>
        </w:tc>
        <w:tc>
          <w:tcPr>
            <w:tcW w:w="1854" w:type="dxa"/>
            <w:gridSpan w:val="3"/>
            <w:tcBorders>
              <w:right w:val="single" w:color="auto" w:sz="4" w:space="0"/>
            </w:tcBorders>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计划工期</w:t>
            </w:r>
          </w:p>
        </w:tc>
        <w:tc>
          <w:tcPr>
            <w:tcW w:w="70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hAnsi="宋体" w:cs="黑体"/>
                <w:sz w:val="24"/>
              </w:rPr>
            </w:pPr>
            <w:r>
              <w:rPr>
                <w:rFonts w:hint="eastAsia" w:hAnsi="宋体" w:cs="仿宋_GB2312"/>
                <w:color w:val="auto"/>
                <w:sz w:val="24"/>
                <w:lang w:val="en-US" w:eastAsia="zh-CN"/>
              </w:rPr>
              <w:t>40</w:t>
            </w:r>
            <w:r>
              <w:rPr>
                <w:rFonts w:hint="eastAsia" w:hAnsi="宋体" w:cs="仿宋_GB2312"/>
                <w:color w:val="auto"/>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质量要求</w:t>
            </w:r>
          </w:p>
        </w:tc>
        <w:tc>
          <w:tcPr>
            <w:tcW w:w="7017" w:type="dxa"/>
            <w:tcBorders>
              <w:top w:val="single" w:color="auto" w:sz="4" w:space="0"/>
            </w:tcBorders>
            <w:vAlign w:val="center"/>
          </w:tcPr>
          <w:p>
            <w:pPr>
              <w:autoSpaceDE w:val="0"/>
              <w:autoSpaceDN w:val="0"/>
              <w:adjustRightInd w:val="0"/>
              <w:spacing w:line="320" w:lineRule="exact"/>
              <w:rPr>
                <w:rFonts w:hAnsi="宋体" w:cs="黑体"/>
                <w:sz w:val="24"/>
              </w:rPr>
            </w:pPr>
            <w:r>
              <w:rPr>
                <w:rFonts w:hint="eastAsia" w:hAnsi="宋体" w:cs="宋体"/>
                <w:sz w:val="24"/>
                <w:szCs w:val="24"/>
              </w:rPr>
              <w:t>达到国家建设工程质量验收的规范和标准(合格)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1854" w:type="dxa"/>
            <w:gridSpan w:val="3"/>
            <w:vAlign w:val="center"/>
          </w:tcPr>
          <w:p>
            <w:pPr>
              <w:autoSpaceDE w:val="0"/>
              <w:autoSpaceDN w:val="0"/>
              <w:adjustRightInd w:val="0"/>
              <w:spacing w:line="320" w:lineRule="exact"/>
              <w:jc w:val="center"/>
              <w:rPr>
                <w:rFonts w:hAnsi="宋体" w:cs="黑体"/>
                <w:sz w:val="24"/>
              </w:rPr>
            </w:pPr>
            <w:r>
              <w:rPr>
                <w:rFonts w:hint="eastAsia" w:hAnsi="宋体" w:cs="黑体"/>
                <w:sz w:val="24"/>
              </w:rPr>
              <w:t>投标人资质条件</w:t>
            </w:r>
          </w:p>
        </w:tc>
        <w:tc>
          <w:tcPr>
            <w:tcW w:w="7017" w:type="dxa"/>
          </w:tcPr>
          <w:p>
            <w:pPr>
              <w:autoSpaceDE w:val="0"/>
              <w:autoSpaceDN w:val="0"/>
              <w:adjustRightInd w:val="0"/>
              <w:spacing w:line="420" w:lineRule="exact"/>
              <w:ind w:firstLine="480" w:firstLineChars="200"/>
              <w:jc w:val="left"/>
              <w:outlineLvl w:val="0"/>
              <w:rPr>
                <w:rFonts w:hint="eastAsia" w:hAnsi="宋体"/>
                <w:sz w:val="24"/>
                <w:szCs w:val="22"/>
              </w:rPr>
            </w:pPr>
            <w:r>
              <w:rPr>
                <w:rFonts w:hint="eastAsia" w:hAnsi="宋体"/>
                <w:sz w:val="24"/>
                <w:szCs w:val="22"/>
              </w:rPr>
              <w:t>1、</w:t>
            </w:r>
            <w:r>
              <w:rPr>
                <w:rFonts w:hint="eastAsia" w:hAnsi="宋体"/>
                <w:sz w:val="24"/>
                <w:szCs w:val="22"/>
                <w:lang w:val="en-US" w:eastAsia="zh-CN"/>
              </w:rPr>
              <w:t>投标人须具备独立法人资格和有效的营业执照，其营业执照经营范围包含园林绿化，并在人员、设备、资金等方面具有相应的施工能力。</w:t>
            </w:r>
            <w:r>
              <w:rPr>
                <w:rFonts w:hint="eastAsia" w:hAnsi="宋体" w:cs="宋体"/>
                <w:sz w:val="24"/>
                <w:szCs w:val="24"/>
                <w:lang w:val="en-US" w:eastAsia="zh-CN"/>
              </w:rPr>
              <w:t>项目负责人应具有相关专业中级及以上职称</w:t>
            </w:r>
            <w:r>
              <w:rPr>
                <w:rFonts w:hint="eastAsia" w:hAnsi="宋体"/>
                <w:sz w:val="24"/>
                <w:szCs w:val="22"/>
                <w:lang w:val="en-US" w:eastAsia="zh-CN"/>
              </w:rPr>
              <w:t>。</w:t>
            </w:r>
          </w:p>
          <w:p>
            <w:pPr>
              <w:autoSpaceDE w:val="0"/>
              <w:autoSpaceDN w:val="0"/>
              <w:adjustRightInd w:val="0"/>
              <w:spacing w:line="320" w:lineRule="exact"/>
              <w:rPr>
                <w:rFonts w:hint="eastAsia" w:hAnsi="宋体"/>
                <w:sz w:val="24"/>
                <w:szCs w:val="22"/>
              </w:rPr>
            </w:pPr>
            <w:r>
              <w:rPr>
                <w:rFonts w:hint="eastAsia" w:hAnsi="宋体"/>
                <w:sz w:val="24"/>
                <w:szCs w:val="22"/>
                <w:lang w:val="en-US" w:eastAsia="zh-CN"/>
              </w:rPr>
              <w:t>2</w:t>
            </w:r>
            <w:r>
              <w:rPr>
                <w:rFonts w:hint="eastAsia" w:hAnsi="宋体"/>
                <w:sz w:val="24"/>
                <w:szCs w:val="22"/>
              </w:rPr>
              <w:t>、</w:t>
            </w:r>
            <w:r>
              <w:rPr>
                <w:rFonts w:hint="eastAsia" w:ascii="宋体" w:hAnsi="宋体"/>
                <w:color w:val="auto"/>
                <w:sz w:val="24"/>
                <w:highlight w:val="none"/>
                <w:lang w:val="en-US" w:eastAsia="zh-CN"/>
              </w:rPr>
              <w:t>不接受“被工商行政管理机关在全国企业信用信息公示系统中列入严重违法失信企业名单；被最高人民法院在“信用中国”网站（www.creditchina.gov.cn）或各级信用信息共享平台中列入失信被执行人名单”的投标。</w:t>
            </w:r>
          </w:p>
          <w:p>
            <w:pPr>
              <w:autoSpaceDE w:val="0"/>
              <w:autoSpaceDN w:val="0"/>
              <w:adjustRightInd w:val="0"/>
              <w:spacing w:line="320" w:lineRule="exact"/>
              <w:rPr>
                <w:rFonts w:hint="eastAsia" w:hAnsi="宋体"/>
                <w:sz w:val="24"/>
                <w:szCs w:val="22"/>
              </w:rPr>
            </w:pPr>
            <w:r>
              <w:rPr>
                <w:rFonts w:hint="eastAsia" w:hAnsi="宋体"/>
                <w:sz w:val="24"/>
                <w:szCs w:val="22"/>
                <w:lang w:val="en-US" w:eastAsia="zh-CN"/>
              </w:rPr>
              <w:t>3</w:t>
            </w:r>
            <w:r>
              <w:rPr>
                <w:rFonts w:hint="eastAsia" w:hAnsi="宋体"/>
                <w:sz w:val="24"/>
                <w:szCs w:val="22"/>
              </w:rPr>
              <w:t>、不接受联合体投标。</w:t>
            </w:r>
          </w:p>
          <w:p>
            <w:pPr>
              <w:autoSpaceDE w:val="0"/>
              <w:autoSpaceDN w:val="0"/>
              <w:adjustRightInd w:val="0"/>
              <w:spacing w:line="320" w:lineRule="exact"/>
              <w:rPr>
                <w:rFonts w:hAnsi="宋体"/>
                <w:b/>
                <w:sz w:val="24"/>
              </w:rPr>
            </w:pPr>
            <w:r>
              <w:rPr>
                <w:rFonts w:hint="eastAsia" w:hAnsi="宋体"/>
                <w:sz w:val="24"/>
                <w:szCs w:val="22"/>
                <w:lang w:val="en-US" w:eastAsia="zh-CN"/>
              </w:rPr>
              <w:t>4</w:t>
            </w:r>
            <w:r>
              <w:rPr>
                <w:rFonts w:hint="eastAsia" w:hAnsi="宋体"/>
                <w:sz w:val="24"/>
                <w:szCs w:val="22"/>
              </w:rPr>
              <w:t>、本次招标实行资格后审。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1854"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是否接受联合体投标</w:t>
            </w:r>
          </w:p>
        </w:tc>
        <w:tc>
          <w:tcPr>
            <w:tcW w:w="7017" w:type="dxa"/>
            <w:vAlign w:val="center"/>
          </w:tcPr>
          <w:p>
            <w:pPr>
              <w:autoSpaceDE w:val="0"/>
              <w:autoSpaceDN w:val="0"/>
              <w:adjustRightInd w:val="0"/>
              <w:spacing w:line="320" w:lineRule="exact"/>
              <w:jc w:val="both"/>
              <w:rPr>
                <w:rFonts w:hAnsi="宋体" w:cs="黑体"/>
                <w:sz w:val="24"/>
              </w:rPr>
            </w:pPr>
            <w:r>
              <w:rPr>
                <w:rFonts w:hint="eastAsia" w:hAnsi="宋体" w:cs="仿宋_GB2312"/>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1854"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踏勘现场</w:t>
            </w:r>
          </w:p>
        </w:tc>
        <w:tc>
          <w:tcPr>
            <w:tcW w:w="7017" w:type="dxa"/>
            <w:vAlign w:val="center"/>
          </w:tcPr>
          <w:p>
            <w:pPr>
              <w:autoSpaceDE w:val="0"/>
              <w:autoSpaceDN w:val="0"/>
              <w:adjustRightInd w:val="0"/>
              <w:spacing w:line="320" w:lineRule="exact"/>
              <w:jc w:val="both"/>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1854"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投标预备会</w:t>
            </w:r>
          </w:p>
        </w:tc>
        <w:tc>
          <w:tcPr>
            <w:tcW w:w="7017" w:type="dxa"/>
            <w:vAlign w:val="center"/>
          </w:tcPr>
          <w:p>
            <w:pPr>
              <w:autoSpaceDE w:val="0"/>
              <w:autoSpaceDN w:val="0"/>
              <w:adjustRightInd w:val="0"/>
              <w:spacing w:line="320" w:lineRule="exact"/>
              <w:jc w:val="both"/>
              <w:rPr>
                <w:rFonts w:hAnsi="宋体" w:cs="仿宋_GB2312"/>
                <w:sz w:val="24"/>
              </w:rPr>
            </w:pPr>
            <w:r>
              <w:rPr>
                <w:rFonts w:hint="eastAsia" w:hAnsi="宋体" w:cs="仿宋_GB2312"/>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投标人提出问题的截止时间</w:t>
            </w:r>
          </w:p>
        </w:tc>
        <w:tc>
          <w:tcPr>
            <w:tcW w:w="7017" w:type="dxa"/>
            <w:vAlign w:val="center"/>
          </w:tcPr>
          <w:p>
            <w:pPr>
              <w:spacing w:line="320" w:lineRule="exact"/>
              <w:rPr>
                <w:rFonts w:hAnsi="宋体"/>
                <w:sz w:val="24"/>
              </w:rPr>
            </w:pPr>
            <w:r>
              <w:rPr>
                <w:rFonts w:hint="eastAsia" w:hAnsi="宋体"/>
                <w:sz w:val="24"/>
              </w:rPr>
              <w:t>投标截止时间10日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sz w:val="24"/>
              </w:rPr>
            </w:pPr>
            <w:r>
              <w:rPr>
                <w:rFonts w:hint="eastAsia" w:hAnsi="宋体"/>
                <w:sz w:val="24"/>
              </w:rPr>
              <w:t>1.10.3</w:t>
            </w:r>
          </w:p>
        </w:tc>
        <w:tc>
          <w:tcPr>
            <w:tcW w:w="1854" w:type="dxa"/>
            <w:gridSpan w:val="3"/>
            <w:vAlign w:val="center"/>
          </w:tcPr>
          <w:p>
            <w:pPr>
              <w:spacing w:line="340" w:lineRule="exact"/>
              <w:jc w:val="center"/>
              <w:rPr>
                <w:rFonts w:hAnsi="宋体"/>
                <w:sz w:val="24"/>
              </w:rPr>
            </w:pPr>
            <w:r>
              <w:rPr>
                <w:rFonts w:hint="eastAsia" w:hAnsi="宋体"/>
                <w:sz w:val="24"/>
              </w:rPr>
              <w:t>招标人澄清的时间</w:t>
            </w:r>
          </w:p>
        </w:tc>
        <w:tc>
          <w:tcPr>
            <w:tcW w:w="7017" w:type="dxa"/>
            <w:vAlign w:val="center"/>
          </w:tcPr>
          <w:p>
            <w:pPr>
              <w:spacing w:line="340" w:lineRule="exact"/>
              <w:rPr>
                <w:rFonts w:hAnsi="宋体"/>
                <w:sz w:val="24"/>
              </w:rPr>
            </w:pPr>
            <w:r>
              <w:rPr>
                <w:rFonts w:hint="eastAsia" w:hAnsi="宋体"/>
                <w:sz w:val="24"/>
              </w:rPr>
              <w:t>投标截止时间15日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分包</w:t>
            </w:r>
          </w:p>
        </w:tc>
        <w:tc>
          <w:tcPr>
            <w:tcW w:w="7017" w:type="dxa"/>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2</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偏离</w:t>
            </w:r>
          </w:p>
        </w:tc>
        <w:tc>
          <w:tcPr>
            <w:tcW w:w="7017" w:type="dxa"/>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1854" w:type="dxa"/>
            <w:gridSpan w:val="3"/>
            <w:vAlign w:val="center"/>
          </w:tcPr>
          <w:p>
            <w:pPr>
              <w:autoSpaceDE w:val="0"/>
              <w:autoSpaceDN w:val="0"/>
              <w:adjustRightInd w:val="0"/>
              <w:spacing w:line="340" w:lineRule="exact"/>
              <w:jc w:val="center"/>
              <w:rPr>
                <w:rFonts w:hAnsi="宋体" w:cs="仿宋_GB2312"/>
                <w:sz w:val="24"/>
                <w:szCs w:val="22"/>
              </w:rPr>
            </w:pPr>
            <w:r>
              <w:rPr>
                <w:rFonts w:hint="eastAsia" w:hAnsi="宋体" w:cs="仿宋_GB2312"/>
                <w:sz w:val="24"/>
                <w:szCs w:val="22"/>
              </w:rPr>
              <w:t>招标文件的获取</w:t>
            </w:r>
          </w:p>
        </w:tc>
        <w:tc>
          <w:tcPr>
            <w:tcW w:w="7017" w:type="dxa"/>
          </w:tcPr>
          <w:p>
            <w:pPr>
              <w:autoSpaceDE w:val="0"/>
              <w:autoSpaceDN w:val="0"/>
              <w:adjustRightInd w:val="0"/>
              <w:spacing w:line="340" w:lineRule="exact"/>
              <w:rPr>
                <w:rFonts w:hAnsi="宋体" w:cs="仿宋_GB2312"/>
                <w:sz w:val="24"/>
                <w:szCs w:val="22"/>
              </w:rPr>
            </w:pPr>
            <w:r>
              <w:rPr>
                <w:rFonts w:hint="eastAsia" w:hAnsi="宋体" w:cs="仿宋_GB2312"/>
                <w:sz w:val="24"/>
                <w:szCs w:val="22"/>
              </w:rPr>
              <w:t>招标文件</w:t>
            </w:r>
            <w:r>
              <w:rPr>
                <w:rFonts w:hint="eastAsia" w:hAnsi="宋体" w:cs="仿宋_GB2312"/>
                <w:sz w:val="24"/>
                <w:szCs w:val="22"/>
                <w:lang w:eastAsia="zh-CN"/>
              </w:rPr>
              <w:t>、</w:t>
            </w:r>
            <w:r>
              <w:rPr>
                <w:rFonts w:hint="eastAsia" w:hAnsi="宋体" w:cs="仿宋_GB2312"/>
                <w:sz w:val="24"/>
                <w:szCs w:val="22"/>
                <w:lang w:val="en-US" w:eastAsia="zh-CN"/>
              </w:rPr>
              <w:t>图纸</w:t>
            </w:r>
            <w:r>
              <w:rPr>
                <w:rFonts w:hint="eastAsia" w:hAnsi="宋体" w:cs="仿宋_GB2312"/>
                <w:sz w:val="24"/>
                <w:szCs w:val="22"/>
              </w:rPr>
              <w:t>和工程量清单的获取：投标人于投标文件递交截止时间前均可登录《全国公共资源交易平台(河南省▪许昌市)》（</w:t>
            </w:r>
            <w:r>
              <w:fldChar w:fldCharType="begin"/>
            </w:r>
            <w:r>
              <w:instrText xml:space="preserve"> HYPERLINK "http://www.xczbtb.com/" </w:instrText>
            </w:r>
            <w:r>
              <w:fldChar w:fldCharType="separate"/>
            </w:r>
            <w:r>
              <w:rPr>
                <w:rFonts w:hint="eastAsia" w:hAnsi="宋体" w:cs="仿宋_GB2312"/>
                <w:sz w:val="24"/>
                <w:szCs w:val="22"/>
                <w:lang w:eastAsia="zh-CN"/>
              </w:rPr>
              <w:t>http://www.xcggzy.gov.cn/</w:t>
            </w:r>
            <w:r>
              <w:rPr>
                <w:rFonts w:hint="eastAsia" w:hAnsi="宋体" w:cs="仿宋_GB2312"/>
                <w:sz w:val="24"/>
                <w:szCs w:val="22"/>
              </w:rPr>
              <w:fldChar w:fldCharType="end"/>
            </w:r>
            <w:r>
              <w:rPr>
                <w:rFonts w:hint="eastAsia" w:hAnsi="宋体" w:cs="仿宋_GB2312"/>
                <w:sz w:val="24"/>
                <w:szCs w:val="22"/>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1854" w:type="dxa"/>
            <w:gridSpan w:val="3"/>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构成招标文件的其他材料</w:t>
            </w:r>
          </w:p>
        </w:tc>
        <w:tc>
          <w:tcPr>
            <w:tcW w:w="7017" w:type="dxa"/>
            <w:vAlign w:val="center"/>
          </w:tcPr>
          <w:p>
            <w:pPr>
              <w:autoSpaceDE w:val="0"/>
              <w:autoSpaceDN w:val="0"/>
              <w:adjustRightInd w:val="0"/>
              <w:spacing w:line="340" w:lineRule="exact"/>
              <w:rPr>
                <w:rFonts w:hAnsi="宋体" w:cs="仿宋_GB2312"/>
                <w:sz w:val="24"/>
              </w:rPr>
            </w:pPr>
            <w:r>
              <w:rPr>
                <w:rFonts w:hint="eastAsia" w:hAnsi="宋体" w:cs="仿宋_GB2312"/>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投标人要求澄清招标文件的截止时间</w:t>
            </w:r>
          </w:p>
        </w:tc>
        <w:tc>
          <w:tcPr>
            <w:tcW w:w="7017" w:type="dxa"/>
            <w:vAlign w:val="center"/>
          </w:tcPr>
          <w:p>
            <w:pPr>
              <w:autoSpaceDE w:val="0"/>
              <w:autoSpaceDN w:val="0"/>
              <w:adjustRightInd w:val="0"/>
              <w:spacing w:line="340" w:lineRule="exact"/>
              <w:rPr>
                <w:rFonts w:hAnsi="宋体" w:cs="黑体"/>
                <w:sz w:val="24"/>
              </w:rPr>
            </w:pPr>
            <w:r>
              <w:rPr>
                <w:rFonts w:hint="eastAsia" w:hAnsi="宋体"/>
                <w:bCs/>
                <w:color w:val="000000" w:themeColor="text1"/>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2.2.2</w:t>
            </w:r>
          </w:p>
        </w:tc>
        <w:tc>
          <w:tcPr>
            <w:tcW w:w="1854" w:type="dxa"/>
            <w:gridSpan w:val="3"/>
            <w:vAlign w:val="center"/>
          </w:tcPr>
          <w:p>
            <w:pPr>
              <w:autoSpaceDE w:val="0"/>
              <w:autoSpaceDN w:val="0"/>
              <w:adjustRightInd w:val="0"/>
              <w:spacing w:line="340" w:lineRule="exact"/>
              <w:jc w:val="center"/>
              <w:rPr>
                <w:rFonts w:hAnsi="宋体"/>
                <w:bCs/>
                <w:color w:val="auto"/>
                <w:sz w:val="24"/>
                <w:szCs w:val="22"/>
              </w:rPr>
            </w:pPr>
            <w:r>
              <w:rPr>
                <w:rFonts w:hint="eastAsia" w:hAnsi="宋体"/>
                <w:bCs/>
                <w:color w:val="auto"/>
                <w:sz w:val="24"/>
                <w:szCs w:val="22"/>
              </w:rPr>
              <w:t>投标截止时间</w:t>
            </w:r>
          </w:p>
        </w:tc>
        <w:tc>
          <w:tcPr>
            <w:tcW w:w="7017" w:type="dxa"/>
          </w:tcPr>
          <w:p>
            <w:pPr>
              <w:autoSpaceDE w:val="0"/>
              <w:autoSpaceDN w:val="0"/>
              <w:adjustRightInd w:val="0"/>
              <w:spacing w:line="340" w:lineRule="exact"/>
              <w:rPr>
                <w:rFonts w:hAnsi="宋体"/>
                <w:bCs/>
                <w:color w:val="auto"/>
                <w:sz w:val="24"/>
                <w:szCs w:val="22"/>
              </w:rPr>
            </w:pPr>
            <w:r>
              <w:rPr>
                <w:rFonts w:hint="eastAsia" w:hAnsi="宋体" w:cs="宋体"/>
                <w:color w:val="auto"/>
                <w:sz w:val="24"/>
                <w:szCs w:val="24"/>
              </w:rPr>
              <w:t>201</w:t>
            </w:r>
            <w:r>
              <w:rPr>
                <w:rFonts w:hint="eastAsia" w:hAnsi="宋体" w:cs="宋体"/>
                <w:color w:val="auto"/>
                <w:sz w:val="24"/>
                <w:szCs w:val="24"/>
                <w:lang w:val="en-US" w:eastAsia="zh-CN"/>
              </w:rPr>
              <w:t>9</w:t>
            </w:r>
            <w:r>
              <w:rPr>
                <w:rFonts w:hint="eastAsia" w:hAnsi="宋体" w:cs="宋体"/>
                <w:color w:val="auto"/>
                <w:sz w:val="24"/>
                <w:szCs w:val="24"/>
              </w:rPr>
              <w:t>年</w:t>
            </w:r>
            <w:r>
              <w:rPr>
                <w:rFonts w:hint="eastAsia" w:hAnsi="宋体" w:cs="宋体"/>
                <w:color w:val="auto"/>
                <w:sz w:val="24"/>
                <w:szCs w:val="24"/>
                <w:lang w:val="en-US" w:eastAsia="zh-CN"/>
              </w:rPr>
              <w:t>2</w:t>
            </w:r>
            <w:r>
              <w:rPr>
                <w:rFonts w:hint="eastAsia" w:hAnsi="宋体" w:cs="宋体"/>
                <w:color w:val="auto"/>
                <w:sz w:val="24"/>
                <w:szCs w:val="24"/>
              </w:rPr>
              <w:t>月</w:t>
            </w:r>
            <w:r>
              <w:rPr>
                <w:rFonts w:hint="eastAsia" w:hAnsi="宋体" w:cs="宋体"/>
                <w:color w:val="auto"/>
                <w:sz w:val="24"/>
                <w:szCs w:val="24"/>
                <w:lang w:val="en-US" w:eastAsia="zh-CN"/>
              </w:rPr>
              <w:t>22</w:t>
            </w:r>
            <w:r>
              <w:rPr>
                <w:rFonts w:hint="eastAsia" w:hAnsi="宋体" w:cs="宋体"/>
                <w:color w:val="auto"/>
                <w:sz w:val="24"/>
                <w:szCs w:val="24"/>
              </w:rPr>
              <w:t>日</w:t>
            </w:r>
            <w:r>
              <w:rPr>
                <w:rFonts w:hint="eastAsia" w:hAnsi="宋体" w:cs="宋体"/>
                <w:color w:val="auto"/>
                <w:sz w:val="24"/>
                <w:szCs w:val="24"/>
                <w:lang w:val="en-US" w:eastAsia="zh-CN"/>
              </w:rPr>
              <w:t>10</w:t>
            </w:r>
            <w:r>
              <w:rPr>
                <w:rFonts w:hint="eastAsia" w:hAnsi="宋体" w:cs="宋体"/>
                <w:color w:val="auto"/>
                <w:sz w:val="24"/>
                <w:szCs w:val="24"/>
              </w:rPr>
              <w:t>时</w:t>
            </w:r>
            <w:r>
              <w:rPr>
                <w:rFonts w:hint="eastAsia" w:hAnsi="宋体" w:cs="宋体"/>
                <w:color w:val="auto"/>
                <w:sz w:val="24"/>
                <w:szCs w:val="24"/>
                <w:lang w:val="en-US" w:eastAsia="zh-CN"/>
              </w:rPr>
              <w:t>30</w:t>
            </w:r>
            <w:r>
              <w:rPr>
                <w:rFonts w:hint="eastAsia" w:hAnsi="宋体" w:cs="宋体"/>
                <w:color w:val="auto"/>
                <w:sz w:val="24"/>
                <w:szCs w:val="24"/>
              </w:rPr>
              <w:t>分</w:t>
            </w:r>
            <w:r>
              <w:rPr>
                <w:rFonts w:hint="eastAsia" w:hAnsi="宋体"/>
                <w:bCs/>
                <w:color w:val="auto"/>
                <w:sz w:val="24"/>
                <w:szCs w:val="22"/>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2.2.3</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投标人确认收到招标文件澄清的时间</w:t>
            </w:r>
          </w:p>
        </w:tc>
        <w:tc>
          <w:tcPr>
            <w:tcW w:w="7017" w:type="dxa"/>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投标人确认收到招标文件修改的时间</w:t>
            </w:r>
          </w:p>
        </w:tc>
        <w:tc>
          <w:tcPr>
            <w:tcW w:w="7017" w:type="dxa"/>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3.1.1</w:t>
            </w:r>
          </w:p>
        </w:tc>
        <w:tc>
          <w:tcPr>
            <w:tcW w:w="1854" w:type="dxa"/>
            <w:gridSpan w:val="3"/>
            <w:vAlign w:val="center"/>
          </w:tcPr>
          <w:p>
            <w:pPr>
              <w:autoSpaceDE w:val="0"/>
              <w:autoSpaceDN w:val="0"/>
              <w:adjustRightInd w:val="0"/>
              <w:spacing w:line="340" w:lineRule="exact"/>
              <w:jc w:val="center"/>
              <w:rPr>
                <w:rFonts w:hint="eastAsia" w:hAnsi="宋体" w:cs="仿宋_GB2312"/>
                <w:sz w:val="24"/>
              </w:rPr>
            </w:pPr>
            <w:r>
              <w:rPr>
                <w:rFonts w:hint="eastAsia" w:hAnsi="宋体" w:cs="仿宋_GB2312"/>
                <w:sz w:val="24"/>
              </w:rPr>
              <w:t>构成投标文件</w:t>
            </w:r>
          </w:p>
          <w:p>
            <w:pPr>
              <w:autoSpaceDE w:val="0"/>
              <w:autoSpaceDN w:val="0"/>
              <w:adjustRightInd w:val="0"/>
              <w:spacing w:line="340" w:lineRule="exact"/>
              <w:jc w:val="center"/>
              <w:rPr>
                <w:rFonts w:hAnsi="宋体" w:cs="黑体"/>
                <w:sz w:val="24"/>
              </w:rPr>
            </w:pPr>
            <w:r>
              <w:rPr>
                <w:rFonts w:hint="eastAsia" w:hAnsi="宋体" w:cs="仿宋_GB2312"/>
                <w:sz w:val="24"/>
              </w:rPr>
              <w:t>的其他材料</w:t>
            </w:r>
          </w:p>
        </w:tc>
        <w:tc>
          <w:tcPr>
            <w:tcW w:w="7017" w:type="dxa"/>
          </w:tcPr>
          <w:p>
            <w:pPr>
              <w:autoSpaceDE w:val="0"/>
              <w:autoSpaceDN w:val="0"/>
              <w:adjustRightInd w:val="0"/>
              <w:spacing w:line="340" w:lineRule="exact"/>
              <w:jc w:val="left"/>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投标有效期</w:t>
            </w:r>
          </w:p>
        </w:tc>
        <w:tc>
          <w:tcPr>
            <w:tcW w:w="7017" w:type="dxa"/>
          </w:tcPr>
          <w:p>
            <w:pPr>
              <w:autoSpaceDE w:val="0"/>
              <w:autoSpaceDN w:val="0"/>
              <w:adjustRightInd w:val="0"/>
              <w:spacing w:line="340" w:lineRule="exact"/>
              <w:jc w:val="left"/>
              <w:rPr>
                <w:rFonts w:hAnsi="宋体" w:cs="黑体"/>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sz w:val="24"/>
              </w:rPr>
            </w:pPr>
            <w:bookmarkStart w:id="2" w:name="OLE_LINK4" w:colFirst="0" w:colLast="2"/>
            <w:bookmarkStart w:id="3" w:name="_Hlk424659721"/>
            <w:bookmarkStart w:id="4" w:name="OLE_LINK3" w:colFirst="0" w:colLast="2"/>
            <w:r>
              <w:rPr>
                <w:rFonts w:hAnsi="宋体" w:cs="TimesNewRomanPSMT"/>
                <w:sz w:val="24"/>
              </w:rPr>
              <w:t>3.4.1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投标保证金</w:t>
            </w:r>
          </w:p>
        </w:tc>
        <w:tc>
          <w:tcPr>
            <w:tcW w:w="7017" w:type="dxa"/>
            <w:vAlign w:val="center"/>
          </w:tcPr>
          <w:p>
            <w:pPr>
              <w:spacing w:line="360" w:lineRule="auto"/>
              <w:rPr>
                <w:rFonts w:hAnsi="宋体" w:cs="宋体"/>
                <w:sz w:val="24"/>
                <w:szCs w:val="24"/>
              </w:rPr>
            </w:pPr>
            <w:r>
              <w:rPr>
                <w:rFonts w:hint="eastAsia" w:hAnsi="宋体" w:cs="宋体"/>
                <w:sz w:val="24"/>
                <w:szCs w:val="24"/>
              </w:rPr>
              <w:t>见附表一</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3.5.2</w:t>
            </w:r>
          </w:p>
        </w:tc>
        <w:tc>
          <w:tcPr>
            <w:tcW w:w="1854" w:type="dxa"/>
            <w:gridSpan w:val="3"/>
            <w:vAlign w:val="center"/>
          </w:tcPr>
          <w:p>
            <w:pPr>
              <w:jc w:val="center"/>
              <w:rPr>
                <w:sz w:val="24"/>
              </w:rPr>
            </w:pPr>
            <w:r>
              <w:rPr>
                <w:rFonts w:hint="eastAsia"/>
                <w:sz w:val="24"/>
              </w:rPr>
              <w:t>近年财务状况要求</w:t>
            </w:r>
          </w:p>
        </w:tc>
        <w:tc>
          <w:tcPr>
            <w:tcW w:w="7017" w:type="dxa"/>
            <w:vAlign w:val="center"/>
          </w:tcPr>
          <w:p>
            <w:pPr>
              <w:autoSpaceDE w:val="0"/>
              <w:autoSpaceDN w:val="0"/>
              <w:adjustRightInd w:val="0"/>
              <w:spacing w:line="420" w:lineRule="exact"/>
              <w:jc w:val="left"/>
              <w:rPr>
                <w:rFonts w:hAnsi="宋体" w:cs="仿宋_GB2312"/>
                <w:b/>
                <w:szCs w:val="21"/>
              </w:rPr>
            </w:pPr>
            <w:r>
              <w:rPr>
                <w:rFonts w:hint="eastAsia" w:hAnsi="宋体" w:cs="仿宋_GB2312"/>
                <w:color w:val="auto"/>
                <w:sz w:val="24"/>
              </w:rPr>
              <w:t>近年，指2015、2016</w:t>
            </w:r>
            <w:r>
              <w:rPr>
                <w:rFonts w:hint="eastAsia" w:hAnsi="宋体" w:cs="仿宋_GB2312"/>
                <w:color w:val="auto"/>
                <w:sz w:val="24"/>
                <w:lang w:eastAsia="zh-CN"/>
              </w:rPr>
              <w:t>、</w:t>
            </w:r>
            <w:r>
              <w:rPr>
                <w:rFonts w:hint="eastAsia" w:hAnsi="宋体" w:cs="仿宋_GB2312"/>
                <w:color w:val="auto"/>
                <w:sz w:val="24"/>
                <w:lang w:val="en-US" w:eastAsia="zh-CN"/>
              </w:rPr>
              <w:t>2017</w:t>
            </w:r>
            <w:r>
              <w:rPr>
                <w:rFonts w:hint="eastAsia" w:hAnsi="宋体" w:cs="仿宋_GB2312"/>
                <w:color w:val="auto"/>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3.5.3</w:t>
            </w:r>
          </w:p>
        </w:tc>
        <w:tc>
          <w:tcPr>
            <w:tcW w:w="1854" w:type="dxa"/>
            <w:gridSpan w:val="3"/>
            <w:vAlign w:val="center"/>
          </w:tcPr>
          <w:p>
            <w:pPr>
              <w:autoSpaceDE w:val="0"/>
              <w:autoSpaceDN w:val="0"/>
              <w:adjustRightInd w:val="0"/>
              <w:jc w:val="center"/>
              <w:rPr>
                <w:rFonts w:hint="eastAsia" w:hAnsi="宋体" w:cs="仿宋_GB2312"/>
                <w:sz w:val="24"/>
              </w:rPr>
            </w:pPr>
            <w:r>
              <w:rPr>
                <w:rFonts w:hint="eastAsia" w:hAnsi="宋体" w:cs="仿宋_GB2312"/>
                <w:sz w:val="24"/>
              </w:rPr>
              <w:t>近年完成的</w:t>
            </w:r>
          </w:p>
          <w:p>
            <w:pPr>
              <w:autoSpaceDE w:val="0"/>
              <w:autoSpaceDN w:val="0"/>
              <w:adjustRightInd w:val="0"/>
              <w:jc w:val="center"/>
              <w:rPr>
                <w:rFonts w:hAnsi="宋体" w:cs="仿宋_GB2312"/>
                <w:sz w:val="24"/>
              </w:rPr>
            </w:pPr>
            <w:r>
              <w:rPr>
                <w:rFonts w:hint="eastAsia" w:hAnsi="宋体" w:cs="仿宋_GB2312"/>
                <w:sz w:val="24"/>
              </w:rPr>
              <w:t>类似项目</w:t>
            </w:r>
          </w:p>
        </w:tc>
        <w:tc>
          <w:tcPr>
            <w:tcW w:w="7017" w:type="dxa"/>
            <w:vAlign w:val="center"/>
          </w:tcPr>
          <w:p>
            <w:pPr>
              <w:autoSpaceDE w:val="0"/>
              <w:autoSpaceDN w:val="0"/>
              <w:adjustRightInd w:val="0"/>
              <w:rPr>
                <w:rFonts w:hAnsi="宋体" w:cs="TimesNewRomanPSMT"/>
                <w:sz w:val="24"/>
              </w:rPr>
            </w:pPr>
            <w:r>
              <w:rPr>
                <w:rFonts w:hint="eastAsia" w:hAnsi="宋体" w:cs="TimesNewRomanPSMT"/>
                <w:sz w:val="24"/>
              </w:rPr>
              <w:t>近年，指201</w:t>
            </w:r>
            <w:r>
              <w:rPr>
                <w:rFonts w:hint="eastAsia" w:hAnsi="宋体" w:cs="TimesNewRomanPSMT"/>
                <w:sz w:val="24"/>
                <w:lang w:val="en-US" w:eastAsia="zh-CN"/>
              </w:rPr>
              <w:t>6</w:t>
            </w:r>
            <w:r>
              <w:rPr>
                <w:rFonts w:hint="eastAsia" w:hAnsi="宋体" w:cs="TimesNewRomanPSMT"/>
                <w:sz w:val="24"/>
              </w:rPr>
              <w:t>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jc w:val="center"/>
              <w:rPr>
                <w:rFonts w:hAnsi="宋体" w:cs="仿宋_GB2312"/>
                <w:sz w:val="24"/>
              </w:rPr>
            </w:pPr>
            <w:r>
              <w:rPr>
                <w:rFonts w:hint="eastAsia" w:hAnsi="宋体" w:cs="仿宋_GB2312"/>
                <w:sz w:val="24"/>
              </w:rPr>
              <w:t>3.5.4</w:t>
            </w:r>
          </w:p>
        </w:tc>
        <w:tc>
          <w:tcPr>
            <w:tcW w:w="1854"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近年发生的诉讼及仲裁情况的年份要求</w:t>
            </w:r>
          </w:p>
        </w:tc>
        <w:tc>
          <w:tcPr>
            <w:tcW w:w="7017" w:type="dxa"/>
            <w:vAlign w:val="center"/>
          </w:tcPr>
          <w:p>
            <w:pPr>
              <w:autoSpaceDE w:val="0"/>
              <w:autoSpaceDN w:val="0"/>
              <w:adjustRightInd w:val="0"/>
              <w:rPr>
                <w:rFonts w:hAnsi="宋体" w:cs="仿宋_GB2312"/>
                <w:sz w:val="24"/>
              </w:rPr>
            </w:pPr>
            <w:r>
              <w:rPr>
                <w:rFonts w:hint="eastAsia" w:hAnsi="宋体" w:cs="仿宋_GB2312"/>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3.6</w:t>
            </w:r>
          </w:p>
        </w:tc>
        <w:tc>
          <w:tcPr>
            <w:tcW w:w="1854" w:type="dxa"/>
            <w:gridSpan w:val="3"/>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7017" w:type="dxa"/>
            <w:vAlign w:val="center"/>
          </w:tcPr>
          <w:p>
            <w:pPr>
              <w:autoSpaceDE w:val="0"/>
              <w:autoSpaceDN w:val="0"/>
              <w:adjustRightInd w:val="0"/>
              <w:rPr>
                <w:rFonts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3.7.3</w:t>
            </w:r>
          </w:p>
        </w:tc>
        <w:tc>
          <w:tcPr>
            <w:tcW w:w="1854" w:type="dxa"/>
            <w:gridSpan w:val="3"/>
            <w:vAlign w:val="center"/>
          </w:tcPr>
          <w:p>
            <w:pPr>
              <w:autoSpaceDE w:val="0"/>
              <w:autoSpaceDN w:val="0"/>
              <w:adjustRightInd w:val="0"/>
              <w:spacing w:line="420" w:lineRule="exact"/>
              <w:jc w:val="center"/>
              <w:rPr>
                <w:rFonts w:hint="eastAsia" w:hAnsi="宋体" w:cs="仿宋_GB2312"/>
                <w:sz w:val="24"/>
              </w:rPr>
            </w:pPr>
            <w:r>
              <w:rPr>
                <w:rFonts w:hint="eastAsia" w:hAnsi="宋体" w:cs="仿宋_GB2312"/>
                <w:sz w:val="24"/>
              </w:rPr>
              <w:t>签字或盖章</w:t>
            </w:r>
          </w:p>
          <w:p>
            <w:pPr>
              <w:autoSpaceDE w:val="0"/>
              <w:autoSpaceDN w:val="0"/>
              <w:adjustRightInd w:val="0"/>
              <w:spacing w:line="420" w:lineRule="exact"/>
              <w:jc w:val="center"/>
              <w:rPr>
                <w:rFonts w:hAnsi="宋体" w:cs="黑体"/>
                <w:sz w:val="24"/>
              </w:rPr>
            </w:pPr>
            <w:r>
              <w:rPr>
                <w:rFonts w:hint="eastAsia" w:hAnsi="宋体" w:cs="仿宋_GB2312"/>
                <w:sz w:val="24"/>
              </w:rPr>
              <w:t>要求</w:t>
            </w:r>
          </w:p>
        </w:tc>
        <w:tc>
          <w:tcPr>
            <w:tcW w:w="7017" w:type="dxa"/>
            <w:vAlign w:val="center"/>
          </w:tcPr>
          <w:p>
            <w:pPr>
              <w:autoSpaceDE w:val="0"/>
              <w:autoSpaceDN w:val="0"/>
              <w:adjustRightInd w:val="0"/>
              <w:rPr>
                <w:rFonts w:hAnsi="宋体" w:cs="TimesNewRomanPSMT"/>
                <w:sz w:val="24"/>
              </w:rPr>
            </w:pPr>
            <w:r>
              <w:rPr>
                <w:rFonts w:hint="eastAsia" w:hAnsi="宋体" w:cs="TimesNewRomanPSMT"/>
                <w:sz w:val="24"/>
              </w:rPr>
              <w:t>纸质投标文件：正本按招标文件要求签字盖章（无需逐页签字盖章），副本应与正本保持一致（可为正本的复印件）。正本与副本不一致的，以正本为准。</w:t>
            </w:r>
          </w:p>
          <w:p>
            <w:pPr>
              <w:autoSpaceDE w:val="0"/>
              <w:autoSpaceDN w:val="0"/>
              <w:adjustRightInd w:val="0"/>
              <w:rPr>
                <w:rFonts w:hAnsi="宋体" w:cs="仿宋_GB2312"/>
                <w:sz w:val="24"/>
              </w:rPr>
            </w:pPr>
            <w:r>
              <w:rPr>
                <w:rFonts w:hint="eastAsia" w:hAnsi="宋体" w:cs="TimesNewRomanPSMT"/>
                <w:b/>
                <w:bCs/>
                <w:sz w:val="24"/>
              </w:rPr>
              <w:t>电子投标文件：按招标文件要求加盖</w:t>
            </w:r>
            <w:r>
              <w:rPr>
                <w:rFonts w:hint="eastAsia" w:hAnsi="宋体" w:cs="TimesNewRomanPSMT"/>
                <w:b/>
                <w:bCs/>
                <w:sz w:val="24"/>
                <w:lang w:val="zh-CN"/>
              </w:rPr>
              <w:t>电子印章和法人电子印章</w:t>
            </w:r>
            <w:r>
              <w:rPr>
                <w:rFonts w:hint="eastAsia" w:hAnsi="宋体" w:cs="TimesNewRomanPSMT"/>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3.7.4</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投标文件份数</w:t>
            </w:r>
          </w:p>
        </w:tc>
        <w:tc>
          <w:tcPr>
            <w:tcW w:w="7017" w:type="dxa"/>
            <w:vAlign w:val="center"/>
          </w:tcPr>
          <w:p>
            <w:pPr>
              <w:autoSpaceDE w:val="0"/>
              <w:autoSpaceDN w:val="0"/>
              <w:adjustRightInd w:val="0"/>
              <w:spacing w:line="420" w:lineRule="exact"/>
              <w:rPr>
                <w:rFonts w:hint="eastAsia" w:ascii="新宋体" w:hAnsi="新宋体" w:eastAsia="新宋体"/>
                <w:sz w:val="24"/>
                <w:szCs w:val="22"/>
                <w:lang w:val="zh-CN"/>
              </w:rPr>
            </w:pPr>
            <w:r>
              <w:rPr>
                <w:rFonts w:hint="eastAsia" w:ascii="新宋体" w:hAnsi="新宋体" w:eastAsia="新宋体"/>
                <w:sz w:val="24"/>
                <w:szCs w:val="22"/>
                <w:lang w:val="zh-CN"/>
              </w:rPr>
              <w:t>1、电子投标文件</w:t>
            </w:r>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outlineLvl w:val="9"/>
              <w:rPr>
                <w:rFonts w:hint="eastAsia" w:ascii="新宋体" w:hAnsi="新宋体" w:eastAsia="新宋体"/>
                <w:sz w:val="24"/>
                <w:szCs w:val="22"/>
                <w:lang w:val="zh-CN"/>
              </w:rPr>
            </w:pPr>
            <w:r>
              <w:rPr>
                <w:rFonts w:hint="eastAsia" w:ascii="新宋体" w:hAnsi="新宋体" w:eastAsia="新宋体"/>
                <w:sz w:val="24"/>
                <w:szCs w:val="22"/>
                <w:lang w:val="zh-CN"/>
              </w:rPr>
              <w:t>（1）成功上传至【全国公共资源交易平台（河南省·许昌市）】公共资源交易系统电子投标文件1份（文件格式为：XX公司XXX项目编号.file）。</w:t>
            </w:r>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outlineLvl w:val="9"/>
              <w:rPr>
                <w:rFonts w:hint="eastAsia" w:ascii="新宋体" w:hAnsi="新宋体" w:eastAsia="新宋体"/>
                <w:sz w:val="24"/>
                <w:szCs w:val="22"/>
                <w:lang w:val="zh-CN"/>
              </w:rPr>
            </w:pPr>
            <w:r>
              <w:rPr>
                <w:rFonts w:hint="eastAsia" w:ascii="新宋体" w:hAnsi="新宋体" w:eastAsia="新宋体"/>
                <w:sz w:val="24"/>
                <w:szCs w:val="22"/>
                <w:lang w:val="zh-CN"/>
              </w:rPr>
              <w:t>（2）使用电子介质存储的投标文件1份文件格式为：xxx公司XXX（项目编号）.bin）。</w:t>
            </w:r>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outlineLvl w:val="9"/>
              <w:rPr>
                <w:rFonts w:hint="eastAsia" w:ascii="新宋体" w:hAnsi="新宋体" w:eastAsia="新宋体"/>
                <w:sz w:val="24"/>
                <w:szCs w:val="22"/>
                <w:lang w:val="zh-CN"/>
              </w:rPr>
            </w:pPr>
            <w:r>
              <w:rPr>
                <w:rFonts w:hint="eastAsia" w:ascii="新宋体" w:hAnsi="新宋体" w:eastAsia="新宋体"/>
                <w:sz w:val="24"/>
                <w:szCs w:val="22"/>
                <w:lang w:val="zh-CN"/>
              </w:rPr>
              <w:t>2、纸质投标文件</w:t>
            </w:r>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outlineLvl w:val="9"/>
              <w:rPr>
                <w:rFonts w:hint="eastAsia" w:ascii="新宋体" w:hAnsi="新宋体" w:eastAsia="新宋体"/>
                <w:sz w:val="24"/>
                <w:szCs w:val="22"/>
                <w:lang w:val="zh-CN"/>
              </w:rPr>
            </w:pPr>
            <w:r>
              <w:rPr>
                <w:rFonts w:hint="eastAsia" w:ascii="新宋体" w:hAnsi="新宋体" w:eastAsia="新宋体"/>
                <w:sz w:val="24"/>
                <w:szCs w:val="22"/>
                <w:lang w:val="zh-CN"/>
              </w:rPr>
              <w:t>商务标：正本1份，副本</w:t>
            </w:r>
            <w:r>
              <w:rPr>
                <w:rFonts w:hint="eastAsia" w:ascii="新宋体" w:hAnsi="新宋体" w:eastAsia="新宋体"/>
                <w:sz w:val="24"/>
                <w:szCs w:val="22"/>
                <w:lang w:val="en-US" w:eastAsia="zh-CN"/>
              </w:rPr>
              <w:t>1</w:t>
            </w:r>
            <w:r>
              <w:rPr>
                <w:rFonts w:hint="eastAsia" w:ascii="新宋体" w:hAnsi="新宋体" w:eastAsia="新宋体"/>
                <w:sz w:val="24"/>
                <w:szCs w:val="22"/>
                <w:lang w:val="zh-CN"/>
              </w:rPr>
              <w:t>份；</w:t>
            </w:r>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outlineLvl w:val="9"/>
              <w:rPr>
                <w:rFonts w:hint="eastAsia" w:ascii="新宋体" w:hAnsi="新宋体" w:eastAsia="新宋体"/>
                <w:sz w:val="24"/>
                <w:szCs w:val="22"/>
                <w:lang w:val="zh-CN"/>
              </w:rPr>
            </w:pPr>
            <w:r>
              <w:rPr>
                <w:rFonts w:hint="eastAsia" w:ascii="新宋体" w:hAnsi="新宋体" w:eastAsia="新宋体"/>
                <w:sz w:val="24"/>
                <w:szCs w:val="22"/>
                <w:lang w:val="zh-CN"/>
              </w:rPr>
              <w:t>综合（信用）标：正本1份，副本</w:t>
            </w:r>
            <w:r>
              <w:rPr>
                <w:rFonts w:hint="eastAsia" w:ascii="新宋体" w:hAnsi="新宋体" w:eastAsia="新宋体"/>
                <w:sz w:val="24"/>
                <w:szCs w:val="22"/>
                <w:lang w:val="en-US" w:eastAsia="zh-CN"/>
              </w:rPr>
              <w:t>1</w:t>
            </w:r>
            <w:r>
              <w:rPr>
                <w:rFonts w:hint="eastAsia" w:ascii="新宋体" w:hAnsi="新宋体" w:eastAsia="新宋体"/>
                <w:sz w:val="24"/>
                <w:szCs w:val="22"/>
                <w:lang w:val="zh-CN"/>
              </w:rPr>
              <w:t xml:space="preserve">份； </w:t>
            </w:r>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outlineLvl w:val="9"/>
              <w:rPr>
                <w:rFonts w:hint="eastAsia" w:ascii="新宋体" w:hAnsi="新宋体" w:eastAsia="新宋体"/>
                <w:sz w:val="24"/>
                <w:szCs w:val="22"/>
                <w:lang w:val="zh-CN"/>
              </w:rPr>
            </w:pPr>
            <w:r>
              <w:rPr>
                <w:rFonts w:hint="eastAsia" w:ascii="新宋体" w:hAnsi="新宋体" w:eastAsia="新宋体"/>
                <w:sz w:val="24"/>
                <w:szCs w:val="22"/>
                <w:lang w:val="zh-CN"/>
              </w:rPr>
              <w:t>技术标：正本1份，副本</w:t>
            </w:r>
            <w:r>
              <w:rPr>
                <w:rFonts w:hint="eastAsia" w:ascii="新宋体" w:hAnsi="新宋体" w:eastAsia="新宋体"/>
                <w:sz w:val="24"/>
                <w:szCs w:val="22"/>
                <w:lang w:val="en-US" w:eastAsia="zh-CN"/>
              </w:rPr>
              <w:t>1</w:t>
            </w:r>
            <w:r>
              <w:rPr>
                <w:rFonts w:hint="eastAsia" w:ascii="新宋体" w:hAnsi="新宋体" w:eastAsia="新宋体"/>
                <w:sz w:val="24"/>
                <w:szCs w:val="22"/>
                <w:lang w:val="zh-CN"/>
              </w:rPr>
              <w:t>份。</w:t>
            </w:r>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outlineLvl w:val="9"/>
              <w:rPr>
                <w:rFonts w:hint="eastAsia" w:ascii="新宋体" w:hAnsi="新宋体" w:eastAsia="新宋体"/>
                <w:sz w:val="24"/>
                <w:szCs w:val="22"/>
              </w:rPr>
            </w:pPr>
            <w:r>
              <w:rPr>
                <w:rFonts w:hint="eastAsia" w:ascii="新宋体" w:hAnsi="新宋体" w:eastAsia="新宋体"/>
                <w:sz w:val="24"/>
                <w:szCs w:val="22"/>
                <w:lang w:val="zh-CN"/>
              </w:rPr>
              <w:t>3、电子投标文件和纸质投标文件的内容、格式、水印码、电子签章应一致。</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Ansi="宋体" w:cs="仿宋_GB2312"/>
                <w:sz w:val="24"/>
              </w:rPr>
            </w:pPr>
            <w:r>
              <w:rPr>
                <w:rFonts w:hint="eastAsia" w:ascii="等线" w:hAnsi="等线" w:eastAsia="等线"/>
                <w:b/>
                <w:sz w:val="24"/>
                <w:szCs w:val="24"/>
              </w:rPr>
              <w:t>注:</w:t>
            </w:r>
            <w:r>
              <w:rPr>
                <w:rFonts w:hint="eastAsia" w:hAnsi="宋体"/>
                <w:b/>
                <w:sz w:val="24"/>
                <w:szCs w:val="24"/>
              </w:rPr>
              <w:t>投标人提交的电子投标文件，必须是通过</w:t>
            </w:r>
            <w:r>
              <w:rPr>
                <w:rFonts w:hint="eastAsia" w:ascii="等线" w:hAnsi="等线" w:eastAsia="等线"/>
                <w:b/>
                <w:sz w:val="24"/>
                <w:szCs w:val="24"/>
              </w:rPr>
              <w:t>“</w:t>
            </w:r>
            <w:r>
              <w:rPr>
                <w:rFonts w:hint="eastAsia" w:hAnsi="宋体"/>
                <w:b/>
                <w:color w:val="000000"/>
                <w:sz w:val="24"/>
                <w:szCs w:val="24"/>
              </w:rPr>
              <w:t>许昌投标文件制作系统SEARUN</w:t>
            </w:r>
            <w:r>
              <w:rPr>
                <w:rFonts w:hAnsi="宋体"/>
                <w:b/>
                <w:color w:val="000000"/>
                <w:sz w:val="24"/>
                <w:szCs w:val="24"/>
              </w:rPr>
              <w:t xml:space="preserve"> </w:t>
            </w:r>
            <w:r>
              <w:rPr>
                <w:rFonts w:hint="eastAsia" w:hAnsi="宋体"/>
                <w:b/>
                <w:color w:val="000000"/>
                <w:sz w:val="24"/>
                <w:szCs w:val="24"/>
              </w:rPr>
              <w:t>V1.</w:t>
            </w:r>
            <w:r>
              <w:rPr>
                <w:rFonts w:hint="eastAsia" w:hAnsi="宋体"/>
                <w:b/>
                <w:color w:val="000000"/>
                <w:sz w:val="24"/>
                <w:szCs w:val="24"/>
                <w:lang w:val="en-US" w:eastAsia="zh-CN"/>
              </w:rPr>
              <w:t>1</w:t>
            </w:r>
            <w:r>
              <w:rPr>
                <w:rFonts w:hint="eastAsia" w:ascii="等线" w:hAnsi="等线" w:eastAsia="等线"/>
                <w:b/>
                <w:color w:val="000000"/>
                <w:sz w:val="24"/>
                <w:szCs w:val="24"/>
              </w:rPr>
              <w:t>”</w:t>
            </w:r>
            <w:r>
              <w:rPr>
                <w:rFonts w:hint="eastAsia" w:hAnsi="宋体"/>
                <w:b/>
                <w:sz w:val="24"/>
                <w:szCs w:val="24"/>
              </w:rPr>
              <w:t>制作，</w:t>
            </w:r>
            <w:r>
              <w:rPr>
                <w:rFonts w:hint="eastAsia" w:ascii="等线" w:hAnsi="等线" w:eastAsia="等线"/>
                <w:b/>
                <w:sz w:val="24"/>
                <w:szCs w:val="24"/>
              </w:rPr>
              <w:t>并</w:t>
            </w:r>
            <w:r>
              <w:rPr>
                <w:rFonts w:hint="eastAsia" w:hAnsi="宋体"/>
                <w:b/>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3.7.5</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装订要求</w:t>
            </w:r>
          </w:p>
        </w:tc>
        <w:tc>
          <w:tcPr>
            <w:tcW w:w="7017" w:type="dxa"/>
            <w:vAlign w:val="center"/>
          </w:tcPr>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按照投标人须知第3.1项规定的投标文件组成内容，投标文件应按以下要求装订：</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共分</w:t>
            </w:r>
            <w:r>
              <w:rPr>
                <w:rFonts w:hint="eastAsia" w:ascii="新宋体" w:hAnsi="新宋体" w:eastAsia="新宋体"/>
                <w:sz w:val="24"/>
                <w:u w:val="single"/>
              </w:rPr>
              <w:t xml:space="preserve"> 三 </w:t>
            </w:r>
            <w:r>
              <w:rPr>
                <w:rFonts w:hint="eastAsia" w:ascii="新宋体" w:hAnsi="新宋体" w:eastAsia="新宋体"/>
                <w:sz w:val="24"/>
              </w:rPr>
              <w:t>种标书，分别为：商务标、技术标和综合（信用）标。</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三种标书均采用</w:t>
            </w:r>
            <w:r>
              <w:rPr>
                <w:rFonts w:hint="eastAsia" w:ascii="新宋体" w:hAnsi="新宋体" w:eastAsia="新宋体"/>
                <w:sz w:val="24"/>
                <w:u w:val="single"/>
              </w:rPr>
              <w:t xml:space="preserve"> 胶装 </w:t>
            </w:r>
            <w:r>
              <w:rPr>
                <w:rFonts w:hint="eastAsia" w:ascii="新宋体" w:hAnsi="新宋体" w:eastAsia="新宋体"/>
                <w:sz w:val="24"/>
              </w:rPr>
              <w:t>方式装订，装订应牢固、不易拆散和换页，不得采用活页装订。</w:t>
            </w:r>
          </w:p>
          <w:p>
            <w:pPr>
              <w:autoSpaceDE w:val="0"/>
              <w:autoSpaceDN w:val="0"/>
              <w:adjustRightInd w:val="0"/>
              <w:spacing w:line="420" w:lineRule="exact"/>
              <w:rPr>
                <w:rFonts w:hAnsi="宋体" w:cs="宋体"/>
                <w:sz w:val="24"/>
              </w:rPr>
            </w:pPr>
            <w:r>
              <w:rPr>
                <w:rFonts w:hint="eastAsia" w:hAnsi="宋体" w:cs="宋体"/>
                <w:sz w:val="24"/>
              </w:rPr>
              <w:t>投标文件须印刷书脊，并在书脊上注明正副本字样、项目名称和投标人名称。</w:t>
            </w:r>
          </w:p>
          <w:p>
            <w:pPr>
              <w:autoSpaceDE w:val="0"/>
              <w:autoSpaceDN w:val="0"/>
              <w:adjustRightInd w:val="0"/>
              <w:spacing w:line="420" w:lineRule="exact"/>
              <w:rPr>
                <w:rFonts w:ascii="新宋体" w:hAnsi="新宋体" w:eastAsia="新宋体"/>
                <w:sz w:val="24"/>
              </w:rPr>
            </w:pPr>
            <w:r>
              <w:rPr>
                <w:rFonts w:hint="eastAsia" w:hAnsi="宋体" w:cs="宋体"/>
                <w:b/>
                <w:bCs/>
                <w:sz w:val="24"/>
              </w:rPr>
              <w:t>使用电子介质存储的投标文件单独密封、盖章，并随纸质投标文件一并提交。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6"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4.1.2</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封套上写明</w:t>
            </w:r>
          </w:p>
        </w:tc>
        <w:tc>
          <w:tcPr>
            <w:tcW w:w="7017" w:type="dxa"/>
          </w:tcPr>
          <w:p>
            <w:pPr>
              <w:autoSpaceDE w:val="0"/>
              <w:autoSpaceDN w:val="0"/>
              <w:adjustRightInd w:val="0"/>
              <w:spacing w:line="420" w:lineRule="exact"/>
              <w:jc w:val="left"/>
              <w:rPr>
                <w:rFonts w:hAnsi="宋体"/>
                <w:sz w:val="24"/>
              </w:rPr>
            </w:pPr>
            <w:r>
              <w:rPr>
                <w:rFonts w:hint="eastAsia" w:hAnsi="宋体" w:cs="仿宋_GB2312"/>
                <w:sz w:val="24"/>
              </w:rPr>
              <w:t>招标人</w:t>
            </w:r>
            <w:r>
              <w:rPr>
                <w:rFonts w:hint="eastAsia"/>
                <w:sz w:val="24"/>
              </w:rPr>
              <w:t>地址：</w:t>
            </w:r>
            <w:r>
              <w:rPr>
                <w:rFonts w:hint="eastAsia" w:hAnsi="宋体"/>
                <w:sz w:val="24"/>
              </w:rPr>
              <w:t xml:space="preserve"> </w:t>
            </w:r>
          </w:p>
          <w:p>
            <w:pPr>
              <w:rPr>
                <w:rFonts w:ascii="楷体_GB2312" w:hAnsi="楷体_GB2312" w:eastAsia="楷体_GB2312" w:cs="楷体_GB2312"/>
                <w:sz w:val="28"/>
                <w:szCs w:val="28"/>
              </w:rPr>
            </w:pPr>
            <w:r>
              <w:rPr>
                <w:rFonts w:hint="eastAsia"/>
                <w:sz w:val="24"/>
              </w:rPr>
              <w:t>招标人名称：</w:t>
            </w:r>
            <w:r>
              <w:rPr>
                <w:rFonts w:hint="eastAsia" w:hAnsi="宋体"/>
                <w:sz w:val="24"/>
              </w:rPr>
              <w:t xml:space="preserve"> </w:t>
            </w:r>
          </w:p>
          <w:p>
            <w:pPr>
              <w:autoSpaceDE w:val="0"/>
              <w:autoSpaceDN w:val="0"/>
              <w:adjustRightInd w:val="0"/>
              <w:spacing w:line="420" w:lineRule="exact"/>
              <w:jc w:val="left"/>
              <w:rPr>
                <w:rFonts w:hAnsi="宋体"/>
                <w:sz w:val="24"/>
              </w:rPr>
            </w:pPr>
            <w:r>
              <w:rPr>
                <w:rFonts w:hint="eastAsia"/>
                <w:sz w:val="24"/>
              </w:rPr>
              <w:t>项目名称：</w:t>
            </w:r>
            <w:r>
              <w:rPr>
                <w:rFonts w:hint="eastAsia" w:hAnsi="宋体"/>
                <w:sz w:val="24"/>
                <w:u w:val="single"/>
              </w:rPr>
              <w:t xml:space="preserve">    </w:t>
            </w:r>
            <w:r>
              <w:rPr>
                <w:rFonts w:hint="eastAsia" w:hAnsi="宋体"/>
                <w:sz w:val="24"/>
              </w:rPr>
              <w:t xml:space="preserve">     </w:t>
            </w:r>
          </w:p>
          <w:p>
            <w:pPr>
              <w:spacing w:line="288" w:lineRule="auto"/>
              <w:ind w:left="1200" w:hanging="1200" w:hangingChars="500"/>
              <w:rPr>
                <w:rFonts w:hAnsi="宋体" w:cs="仿宋_GB2312"/>
                <w:color w:val="auto"/>
                <w:sz w:val="24"/>
              </w:rPr>
            </w:pPr>
            <w:r>
              <w:rPr>
                <w:rFonts w:hint="eastAsia" w:hAnsi="宋体" w:cs="仿宋_GB2312"/>
                <w:color w:val="auto"/>
                <w:sz w:val="24"/>
              </w:rPr>
              <w:t>投标人名称：（盖章）</w:t>
            </w:r>
          </w:p>
          <w:p>
            <w:pPr>
              <w:autoSpaceDE w:val="0"/>
              <w:autoSpaceDN w:val="0"/>
              <w:adjustRightInd w:val="0"/>
              <w:spacing w:line="420" w:lineRule="exact"/>
              <w:jc w:val="left"/>
              <w:rPr>
                <w:rFonts w:hAnsi="宋体" w:cs="黑体"/>
                <w:sz w:val="24"/>
              </w:rPr>
            </w:pPr>
            <w:r>
              <w:rPr>
                <w:rFonts w:hint="eastAsia"/>
                <w:b w:val="0"/>
                <w:bCs w:val="0"/>
                <w:color w:val="auto"/>
                <w:sz w:val="24"/>
              </w:rPr>
              <w:t>投标文件</w:t>
            </w:r>
            <w:r>
              <w:rPr>
                <w:rFonts w:hint="eastAsia" w:hAnsi="宋体" w:cs="仿宋_GB2312"/>
                <w:b w:val="0"/>
                <w:bCs w:val="0"/>
                <w:color w:val="auto"/>
                <w:sz w:val="24"/>
              </w:rPr>
              <w:t>在</w:t>
            </w:r>
            <w:r>
              <w:rPr>
                <w:rFonts w:hint="eastAsia" w:hAnsi="宋体" w:cs="宋体"/>
                <w:b w:val="0"/>
                <w:bCs w:val="0"/>
                <w:color w:val="000000" w:themeColor="text1"/>
                <w:sz w:val="24"/>
                <w:szCs w:val="24"/>
              </w:rPr>
              <w:t>201</w:t>
            </w:r>
            <w:r>
              <w:rPr>
                <w:rFonts w:hint="eastAsia" w:hAnsi="宋体" w:cs="宋体"/>
                <w:b w:val="0"/>
                <w:bCs w:val="0"/>
                <w:color w:val="000000" w:themeColor="text1"/>
                <w:sz w:val="24"/>
                <w:szCs w:val="24"/>
                <w:lang w:val="en-US" w:eastAsia="zh-CN"/>
              </w:rPr>
              <w:t>9</w:t>
            </w:r>
            <w:r>
              <w:rPr>
                <w:rFonts w:hint="eastAsia" w:hAnsi="宋体" w:cs="宋体"/>
                <w:b w:val="0"/>
                <w:bCs w:val="0"/>
                <w:color w:val="000000" w:themeColor="text1"/>
                <w:sz w:val="24"/>
                <w:szCs w:val="24"/>
              </w:rPr>
              <w:t>年</w:t>
            </w:r>
            <w:r>
              <w:rPr>
                <w:rFonts w:hint="eastAsia" w:hAnsi="宋体" w:cs="宋体"/>
                <w:b w:val="0"/>
                <w:bCs w:val="0"/>
                <w:color w:val="000000" w:themeColor="text1"/>
                <w:sz w:val="24"/>
                <w:szCs w:val="24"/>
                <w:lang w:val="en-US" w:eastAsia="zh-CN"/>
              </w:rPr>
              <w:t>2</w:t>
            </w:r>
            <w:r>
              <w:rPr>
                <w:rFonts w:hint="eastAsia" w:hAnsi="宋体" w:cs="宋体"/>
                <w:b w:val="0"/>
                <w:bCs w:val="0"/>
                <w:color w:val="000000" w:themeColor="text1"/>
                <w:sz w:val="24"/>
                <w:szCs w:val="24"/>
              </w:rPr>
              <w:t>月</w:t>
            </w:r>
            <w:r>
              <w:rPr>
                <w:rFonts w:hint="eastAsia" w:hAnsi="宋体" w:cs="宋体"/>
                <w:b w:val="0"/>
                <w:bCs w:val="0"/>
                <w:color w:val="000000" w:themeColor="text1"/>
                <w:sz w:val="24"/>
                <w:szCs w:val="24"/>
                <w:lang w:val="en-US" w:eastAsia="zh-CN"/>
              </w:rPr>
              <w:t>22</w:t>
            </w:r>
            <w:r>
              <w:rPr>
                <w:rFonts w:hint="eastAsia" w:hAnsi="宋体" w:cs="宋体"/>
                <w:b w:val="0"/>
                <w:bCs w:val="0"/>
                <w:color w:val="000000" w:themeColor="text1"/>
                <w:sz w:val="24"/>
                <w:szCs w:val="24"/>
              </w:rPr>
              <w:t>日</w:t>
            </w:r>
            <w:r>
              <w:rPr>
                <w:rFonts w:hint="eastAsia" w:hAnsi="宋体" w:cs="宋体"/>
                <w:b w:val="0"/>
                <w:bCs w:val="0"/>
                <w:color w:val="000000" w:themeColor="text1"/>
                <w:sz w:val="24"/>
                <w:szCs w:val="24"/>
                <w:lang w:val="en-US" w:eastAsia="zh-CN"/>
              </w:rPr>
              <w:t>10</w:t>
            </w:r>
            <w:r>
              <w:rPr>
                <w:rFonts w:hint="eastAsia" w:hAnsi="宋体" w:cs="宋体"/>
                <w:b w:val="0"/>
                <w:bCs w:val="0"/>
                <w:color w:val="000000" w:themeColor="text1"/>
                <w:sz w:val="24"/>
                <w:szCs w:val="24"/>
              </w:rPr>
              <w:t>时</w:t>
            </w:r>
            <w:r>
              <w:rPr>
                <w:rFonts w:hint="eastAsia" w:hAnsi="宋体" w:cs="宋体"/>
                <w:b w:val="0"/>
                <w:bCs w:val="0"/>
                <w:color w:val="000000" w:themeColor="text1"/>
                <w:sz w:val="24"/>
                <w:szCs w:val="24"/>
                <w:lang w:val="en-US" w:eastAsia="zh-CN"/>
              </w:rPr>
              <w:t>30</w:t>
            </w:r>
            <w:r>
              <w:rPr>
                <w:rFonts w:hint="eastAsia" w:hAnsi="宋体" w:cs="宋体"/>
                <w:b w:val="0"/>
                <w:bCs w:val="0"/>
                <w:color w:val="000000" w:themeColor="text1"/>
                <w:sz w:val="24"/>
                <w:szCs w:val="24"/>
              </w:rPr>
              <w:t>分</w:t>
            </w:r>
            <w:r>
              <w:rPr>
                <w:rFonts w:hint="eastAsia" w:hAnsi="宋体" w:cs="仿宋_GB2312"/>
                <w:b w:val="0"/>
                <w:bCs w:val="0"/>
                <w:color w:val="auto"/>
                <w:sz w:val="24"/>
              </w:rPr>
              <w:t>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递交投标文件地点</w:t>
            </w:r>
          </w:p>
        </w:tc>
        <w:tc>
          <w:tcPr>
            <w:tcW w:w="7017" w:type="dxa"/>
            <w:vAlign w:val="center"/>
          </w:tcPr>
          <w:p>
            <w:pPr>
              <w:numPr>
                <w:ilvl w:val="0"/>
                <w:numId w:val="3"/>
              </w:numPr>
              <w:tabs>
                <w:tab w:val="left" w:pos="0"/>
                <w:tab w:val="clear" w:pos="360"/>
              </w:tabs>
              <w:spacing w:line="288" w:lineRule="auto"/>
              <w:ind w:left="0" w:hanging="648"/>
              <w:rPr>
                <w:sz w:val="24"/>
                <w:u w:val="single"/>
              </w:rPr>
            </w:pPr>
            <w:r>
              <w:rPr>
                <w:rFonts w:hint="eastAsia" w:hAnsi="宋体" w:cs="宋体"/>
                <w:sz w:val="24"/>
                <w:szCs w:val="22"/>
              </w:rPr>
              <w:t>许昌市建安区新元大道兴业大厦4楼4167室。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7017" w:type="dxa"/>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5.1</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开标时间和地点</w:t>
            </w:r>
          </w:p>
        </w:tc>
        <w:tc>
          <w:tcPr>
            <w:tcW w:w="7017" w:type="dxa"/>
          </w:tcPr>
          <w:p>
            <w:pPr>
              <w:autoSpaceDE w:val="0"/>
              <w:autoSpaceDN w:val="0"/>
              <w:adjustRightInd w:val="0"/>
              <w:spacing w:line="420" w:lineRule="exact"/>
              <w:jc w:val="left"/>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jc w:val="left"/>
              <w:rPr>
                <w:rFonts w:hAnsi="宋体" w:cs="黑体"/>
                <w:sz w:val="24"/>
              </w:rPr>
            </w:pPr>
            <w:r>
              <w:rPr>
                <w:rFonts w:hint="eastAsia" w:hAnsi="宋体" w:cs="仿宋_GB2312"/>
                <w:sz w:val="24"/>
              </w:rPr>
              <w:t>开标地点：</w:t>
            </w:r>
            <w:r>
              <w:rPr>
                <w:rFonts w:hint="eastAsia" w:hAnsi="宋体" w:cs="仿宋_GB2312"/>
                <w:sz w:val="24"/>
                <w:szCs w:val="22"/>
              </w:rPr>
              <w:t>许昌市建安区新元大道兴业大厦4楼4167室。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7017" w:type="dxa"/>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6.1.</w:t>
            </w:r>
            <w:r>
              <w:rPr>
                <w:rFonts w:hint="eastAsia" w:hAnsi="宋体" w:cs="TimesNewRomanPSMT"/>
                <w:sz w:val="24"/>
              </w:rPr>
              <w:t>1</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7017" w:type="dxa"/>
            <w:vAlign w:val="center"/>
          </w:tcPr>
          <w:p>
            <w:pPr>
              <w:spacing w:line="288" w:lineRule="auto"/>
              <w:rPr>
                <w:sz w:val="24"/>
              </w:rPr>
            </w:pPr>
            <w:r>
              <w:rPr>
                <w:rFonts w:hint="eastAsia" w:ascii="新宋体" w:hAnsi="新宋体" w:eastAsia="新宋体"/>
                <w:color w:val="000000" w:themeColor="text1"/>
                <w:sz w:val="24"/>
              </w:rPr>
              <w:t>评标委员会构成：5人，从河南省综合评标专家库中随机抽取4人和招标人代表1人（其中注册造价工程师不少于2人</w:t>
            </w:r>
            <w:r>
              <w:rPr>
                <w:rFonts w:hint="eastAsia" w:ascii="新宋体" w:hAnsi="新宋体" w:eastAsia="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1854" w:type="dxa"/>
            <w:gridSpan w:val="3"/>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7017" w:type="dxa"/>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jc w:val="center"/>
              <w:rPr>
                <w:rFonts w:hAnsi="宋体" w:cs="TimesNewRomanPSMT"/>
                <w:sz w:val="24"/>
              </w:rPr>
            </w:pPr>
            <w:r>
              <w:rPr>
                <w:rFonts w:hint="eastAsia" w:ascii="宋体" w:hAnsi="宋体" w:eastAsia="宋体" w:cs="仿宋_GB2312"/>
                <w:sz w:val="24"/>
                <w:szCs w:val="22"/>
                <w:lang w:val="en-US" w:eastAsia="zh-CN"/>
              </w:rPr>
              <w:t>7.4</w:t>
            </w:r>
          </w:p>
        </w:tc>
        <w:tc>
          <w:tcPr>
            <w:tcW w:w="1854" w:type="dxa"/>
            <w:gridSpan w:val="3"/>
            <w:vAlign w:val="center"/>
          </w:tcPr>
          <w:p>
            <w:pPr>
              <w:autoSpaceDE w:val="0"/>
              <w:autoSpaceDN w:val="0"/>
              <w:adjustRightInd w:val="0"/>
              <w:jc w:val="center"/>
              <w:rPr>
                <w:rFonts w:hint="eastAsia" w:hAnsi="宋体" w:cs="仿宋_GB2312"/>
                <w:sz w:val="24"/>
              </w:rPr>
            </w:pPr>
            <w:r>
              <w:rPr>
                <w:rFonts w:hint="eastAsia" w:ascii="宋体" w:hAnsi="宋体" w:eastAsia="宋体" w:cs="仿宋_GB2312"/>
                <w:sz w:val="24"/>
                <w:szCs w:val="22"/>
                <w:lang w:val="en-US" w:eastAsia="zh-CN"/>
              </w:rPr>
              <w:t>履约保证金</w:t>
            </w:r>
          </w:p>
        </w:tc>
        <w:tc>
          <w:tcPr>
            <w:tcW w:w="7017" w:type="dxa"/>
            <w:vAlign w:val="center"/>
          </w:tcPr>
          <w:p>
            <w:pPr>
              <w:autoSpaceDE w:val="0"/>
              <w:autoSpaceDN w:val="0"/>
              <w:adjustRightInd w:val="0"/>
              <w:rPr>
                <w:rFonts w:hint="eastAsia" w:hAnsi="宋体" w:cs="仿宋_GB2312"/>
                <w:sz w:val="24"/>
              </w:rPr>
            </w:pPr>
            <w:r>
              <w:rPr>
                <w:rFonts w:hint="eastAsia" w:ascii="宋体" w:hAnsi="宋体" w:eastAsia="宋体" w:cs="仿宋_GB2312"/>
                <w:sz w:val="24"/>
                <w:szCs w:val="22"/>
                <w:lang w:val="en-US" w:eastAsia="zh-CN"/>
              </w:rPr>
              <w:t>不超过中标合同金额的10%。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74" w:type="dxa"/>
            <w:gridSpan w:val="5"/>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74" w:type="dxa"/>
            <w:gridSpan w:val="5"/>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077" w:type="dxa"/>
            <w:gridSpan w:val="2"/>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10.1.1</w:t>
            </w:r>
          </w:p>
        </w:tc>
        <w:tc>
          <w:tcPr>
            <w:tcW w:w="1571" w:type="dxa"/>
            <w:vAlign w:val="center"/>
          </w:tcPr>
          <w:p>
            <w:pPr>
              <w:autoSpaceDE w:val="0"/>
              <w:autoSpaceDN w:val="0"/>
              <w:adjustRightInd w:val="0"/>
              <w:spacing w:line="420" w:lineRule="exact"/>
              <w:jc w:val="center"/>
              <w:rPr>
                <w:rFonts w:hint="eastAsia" w:hAnsi="宋体" w:eastAsia="宋体" w:cs="TimesNewRomanPSMT"/>
                <w:sz w:val="24"/>
                <w:lang w:eastAsia="zh-CN"/>
              </w:rPr>
            </w:pPr>
            <w:r>
              <w:rPr>
                <w:rFonts w:hint="eastAsia" w:hAnsi="宋体" w:cs="TimesNewRomanPSMT"/>
                <w:color w:val="auto"/>
                <w:sz w:val="24"/>
              </w:rPr>
              <w:t>类似</w:t>
            </w:r>
            <w:r>
              <w:rPr>
                <w:rFonts w:hint="eastAsia" w:hAnsi="宋体" w:cs="TimesNewRomanPSMT"/>
                <w:color w:val="auto"/>
                <w:sz w:val="24"/>
                <w:lang w:eastAsia="zh-CN"/>
              </w:rPr>
              <w:t>工程</w:t>
            </w:r>
          </w:p>
        </w:tc>
        <w:tc>
          <w:tcPr>
            <w:tcW w:w="7226" w:type="dxa"/>
            <w:gridSpan w:val="2"/>
            <w:vAlign w:val="center"/>
          </w:tcPr>
          <w:p>
            <w:pPr>
              <w:autoSpaceDE w:val="0"/>
              <w:autoSpaceDN w:val="0"/>
              <w:adjustRightInd w:val="0"/>
              <w:spacing w:line="420" w:lineRule="exact"/>
              <w:jc w:val="left"/>
              <w:rPr>
                <w:rFonts w:hint="eastAsia" w:hAnsi="宋体" w:eastAsia="宋体" w:cs="仿宋_GB2312"/>
                <w:sz w:val="24"/>
                <w:lang w:eastAsia="zh-CN"/>
              </w:rPr>
            </w:pPr>
            <w:r>
              <w:rPr>
                <w:rFonts w:hint="eastAsia" w:hAnsi="宋体" w:cs="仿宋_GB2312"/>
                <w:sz w:val="24"/>
                <w:lang w:eastAsia="zh-CN"/>
              </w:rPr>
              <w:t>绿化工程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874" w:type="dxa"/>
            <w:gridSpan w:val="5"/>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10.2.1</w:t>
            </w:r>
          </w:p>
        </w:tc>
        <w:tc>
          <w:tcPr>
            <w:tcW w:w="1854" w:type="dxa"/>
            <w:gridSpan w:val="3"/>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招标控制价</w:t>
            </w:r>
          </w:p>
        </w:tc>
        <w:tc>
          <w:tcPr>
            <w:tcW w:w="7017" w:type="dxa"/>
            <w:vAlign w:val="center"/>
          </w:tcPr>
          <w:tbl>
            <w:tblPr>
              <w:tblStyle w:val="34"/>
              <w:tblW w:w="70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7085" w:type="dxa"/>
                  <w:vAlign w:val="center"/>
                </w:tcPr>
                <w:p>
                  <w:pPr>
                    <w:spacing w:line="440" w:lineRule="exact"/>
                    <w:jc w:val="left"/>
                    <w:rPr>
                      <w:rFonts w:hAnsi="宋体" w:cs="宋体"/>
                      <w:b/>
                      <w:bCs/>
                      <w:sz w:val="24"/>
                      <w:szCs w:val="24"/>
                    </w:rPr>
                  </w:pPr>
                  <w:r>
                    <w:rPr>
                      <w:rFonts w:hint="eastAsia" w:hAnsi="宋体" w:cs="宋体"/>
                      <w:b/>
                      <w:bCs/>
                      <w:sz w:val="24"/>
                      <w:szCs w:val="24"/>
                    </w:rPr>
                    <w:t>招标控制价：</w:t>
                  </w:r>
                </w:p>
                <w:p>
                  <w:pPr>
                    <w:spacing w:line="440" w:lineRule="exact"/>
                    <w:jc w:val="left"/>
                    <w:rPr>
                      <w:rFonts w:hint="eastAsia" w:hAnsi="宋体" w:eastAsia="宋体" w:cs="宋体"/>
                      <w:b/>
                      <w:bCs/>
                      <w:sz w:val="24"/>
                      <w:szCs w:val="24"/>
                      <w:lang w:eastAsia="zh-CN"/>
                    </w:rPr>
                  </w:pPr>
                  <w:r>
                    <w:rPr>
                      <w:rFonts w:hint="eastAsia" w:hAnsi="宋体" w:cs="宋体"/>
                      <w:b/>
                      <w:bCs/>
                      <w:sz w:val="24"/>
                      <w:szCs w:val="24"/>
                    </w:rPr>
                    <w:t>大写：</w:t>
                  </w:r>
                  <w:r>
                    <w:rPr>
                      <w:rFonts w:hint="eastAsia" w:hAnsi="宋体" w:cs="宋体"/>
                      <w:b/>
                      <w:bCs/>
                      <w:sz w:val="24"/>
                      <w:szCs w:val="24"/>
                      <w:lang w:val="en-US" w:eastAsia="zh-CN"/>
                    </w:rPr>
                    <w:t>叁佰叁拾捌万柒仟贰佰肆拾圆壹角零分（</w:t>
                  </w:r>
                  <w:r>
                    <w:rPr>
                      <w:rFonts w:hint="eastAsia" w:hAnsi="宋体" w:cs="宋体"/>
                      <w:b/>
                      <w:bCs/>
                      <w:sz w:val="24"/>
                      <w:szCs w:val="24"/>
                    </w:rPr>
                    <w:t>含规费、税金、安全文明措施费）；</w:t>
                  </w:r>
                </w:p>
                <w:p>
                  <w:pPr>
                    <w:spacing w:line="440" w:lineRule="exact"/>
                    <w:jc w:val="left"/>
                    <w:rPr>
                      <w:rFonts w:hAnsi="宋体" w:cs="宋体"/>
                      <w:b/>
                      <w:bCs/>
                      <w:sz w:val="24"/>
                      <w:szCs w:val="24"/>
                    </w:rPr>
                  </w:pPr>
                  <w:r>
                    <w:rPr>
                      <w:rFonts w:hint="eastAsia" w:hAnsi="宋体" w:cs="宋体"/>
                      <w:b/>
                      <w:bCs/>
                      <w:sz w:val="24"/>
                      <w:szCs w:val="24"/>
                    </w:rPr>
                    <w:t>小写：</w:t>
                  </w:r>
                  <w:r>
                    <w:rPr>
                      <w:rFonts w:hint="eastAsia" w:hAnsi="宋体" w:cs="宋体"/>
                      <w:b/>
                      <w:bCs/>
                      <w:sz w:val="24"/>
                      <w:szCs w:val="24"/>
                      <w:lang w:val="en-US" w:eastAsia="zh-CN"/>
                    </w:rPr>
                    <w:t>3387240.10</w:t>
                  </w:r>
                  <w:r>
                    <w:rPr>
                      <w:rFonts w:hint="eastAsia" w:hAnsi="宋体" w:cs="宋体"/>
                      <w:b/>
                      <w:bCs/>
                      <w:sz w:val="24"/>
                      <w:szCs w:val="24"/>
                    </w:rPr>
                    <w:t>元。</w:t>
                  </w:r>
                </w:p>
                <w:p>
                  <w:pPr>
                    <w:spacing w:line="440" w:lineRule="exact"/>
                    <w:jc w:val="left"/>
                    <w:rPr>
                      <w:rFonts w:hAnsi="宋体" w:cs="宋体"/>
                      <w:sz w:val="24"/>
                      <w:szCs w:val="24"/>
                    </w:rPr>
                  </w:pPr>
                  <w:r>
                    <w:rPr>
                      <w:rFonts w:hint="eastAsia" w:hAnsi="宋体" w:cs="宋体"/>
                      <w:sz w:val="22"/>
                      <w:szCs w:val="22"/>
                    </w:rPr>
                    <w:t xml:space="preserve">    </w:t>
                  </w:r>
                  <w:r>
                    <w:rPr>
                      <w:rFonts w:hint="eastAsia" w:hAnsi="宋体" w:cs="宋体"/>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pPr>
                    <w:spacing w:line="440" w:lineRule="exact"/>
                    <w:jc w:val="left"/>
                    <w:rPr>
                      <w:rFonts w:hAnsi="宋体" w:cs="宋体"/>
                      <w:sz w:val="24"/>
                      <w:szCs w:val="24"/>
                    </w:rPr>
                  </w:pPr>
                  <w:r>
                    <w:rPr>
                      <w:rFonts w:hint="eastAsia" w:hAnsi="宋体" w:cs="宋体"/>
                      <w:sz w:val="24"/>
                      <w:szCs w:val="24"/>
                    </w:rPr>
                    <w:t>招标控制价由招标人依据国家计价规范、《河南省建设工程工程量清单招标控制价管理规定》、河南省现行计价依据的规定编制。</w:t>
                  </w:r>
                </w:p>
                <w:p>
                  <w:pPr>
                    <w:spacing w:line="440" w:lineRule="exact"/>
                    <w:jc w:val="left"/>
                    <w:rPr>
                      <w:rFonts w:hAnsi="宋体" w:cs="宋体"/>
                      <w:sz w:val="24"/>
                      <w:szCs w:val="24"/>
                    </w:rPr>
                  </w:pPr>
                  <w:r>
                    <w:rPr>
                      <w:rFonts w:hint="eastAsia" w:hAnsi="宋体" w:cs="宋体"/>
                      <w:sz w:val="24"/>
                      <w:szCs w:val="24"/>
                    </w:rPr>
                    <w:t>特别说明：</w:t>
                  </w:r>
                </w:p>
                <w:p>
                  <w:pPr>
                    <w:spacing w:line="440" w:lineRule="exact"/>
                    <w:ind w:firstLine="480" w:firstLineChars="200"/>
                    <w:rPr>
                      <w:rFonts w:hAnsi="宋体" w:cs="宋体"/>
                      <w:b/>
                      <w:bCs/>
                      <w:sz w:val="22"/>
                      <w:szCs w:val="22"/>
                    </w:rPr>
                  </w:pPr>
                  <w:r>
                    <w:rPr>
                      <w:rFonts w:hint="eastAsia" w:hAnsi="宋体" w:cs="宋体"/>
                      <w:b/>
                      <w:bCs/>
                      <w:sz w:val="24"/>
                      <w:szCs w:val="24"/>
                    </w:rPr>
                    <w:t>1、凡投标人的投标报价高于招标控制价（不含等于“招标控制价”）的，该投标人的投标文件应予拒绝。</w:t>
                  </w:r>
                </w:p>
                <w:p>
                  <w:pPr>
                    <w:spacing w:line="440" w:lineRule="exact"/>
                    <w:ind w:firstLine="480" w:firstLineChars="200"/>
                    <w:jc w:val="left"/>
                    <w:rPr>
                      <w:rFonts w:hAnsi="宋体" w:cs="宋体"/>
                      <w:sz w:val="24"/>
                      <w:szCs w:val="24"/>
                    </w:rPr>
                  </w:pPr>
                  <w:r>
                    <w:rPr>
                      <w:rFonts w:hint="eastAsia" w:hAnsi="宋体" w:cs="宋体"/>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pPr>
                    <w:autoSpaceDE w:val="0"/>
                    <w:autoSpaceDN w:val="0"/>
                    <w:adjustRightInd w:val="0"/>
                    <w:spacing w:line="276" w:lineRule="auto"/>
                    <w:ind w:firstLine="480" w:firstLineChars="200"/>
                    <w:rPr>
                      <w:rFonts w:hAnsi="宋体" w:cs="TimesNewRomanPSMT"/>
                      <w:sz w:val="24"/>
                    </w:rPr>
                  </w:pPr>
                  <w:r>
                    <w:rPr>
                      <w:rFonts w:hint="eastAsia" w:hAnsi="宋体" w:cs="宋体"/>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Pr>
                      <w:rFonts w:hint="eastAsia" w:hAnsi="宋体" w:cs="宋体"/>
                      <w:b/>
                      <w:bCs/>
                      <w:sz w:val="24"/>
                      <w:szCs w:val="24"/>
                    </w:rPr>
                    <w:t>若不提出，则</w:t>
                  </w:r>
                  <w:r>
                    <w:rPr>
                      <w:rFonts w:hint="eastAsia" w:hAnsi="宋体" w:cs="宋体"/>
                      <w:b/>
                      <w:bCs/>
                      <w:sz w:val="24"/>
                      <w:szCs w:val="24"/>
                      <w:lang w:val="en-US" w:eastAsia="zh-CN"/>
                    </w:rPr>
                    <w:t>视为</w:t>
                  </w:r>
                  <w:r>
                    <w:rPr>
                      <w:rFonts w:hint="eastAsia" w:hAnsi="宋体" w:cs="宋体"/>
                      <w:b/>
                      <w:bCs/>
                      <w:sz w:val="24"/>
                      <w:szCs w:val="24"/>
                    </w:rPr>
                    <w:t>投标人对招标人公布的工程量清单无异议，中标后因此造成的工程量的增加，由中标人承担。</w:t>
                  </w:r>
                </w:p>
              </w:tc>
            </w:tr>
          </w:tbl>
          <w:p>
            <w:pPr>
              <w:autoSpaceDE w:val="0"/>
              <w:autoSpaceDN w:val="0"/>
              <w:adjustRightInd w:val="0"/>
              <w:spacing w:line="276" w:lineRule="auto"/>
              <w:ind w:firstLine="480" w:firstLineChars="200"/>
              <w:rPr>
                <w:rFonts w:hAnsi="宋体" w:cs="TimesNewRomanPSM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3" w:type="dxa"/>
            <w:vAlign w:val="center"/>
          </w:tcPr>
          <w:p>
            <w:pPr>
              <w:spacing w:line="312" w:lineRule="auto"/>
              <w:rPr>
                <w:sz w:val="24"/>
              </w:rPr>
            </w:pPr>
          </w:p>
        </w:tc>
        <w:tc>
          <w:tcPr>
            <w:tcW w:w="1854" w:type="dxa"/>
            <w:gridSpan w:val="3"/>
            <w:vAlign w:val="center"/>
          </w:tcPr>
          <w:p>
            <w:pPr>
              <w:spacing w:line="240" w:lineRule="auto"/>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7017" w:type="dxa"/>
            <w:vAlign w:val="center"/>
          </w:tcPr>
          <w:p>
            <w:pPr>
              <w:spacing w:line="312"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03" w:type="dxa"/>
            <w:vAlign w:val="center"/>
          </w:tcPr>
          <w:p>
            <w:pPr>
              <w:spacing w:line="312" w:lineRule="auto"/>
              <w:rPr>
                <w:rFonts w:ascii="新宋体" w:hAnsi="新宋体" w:eastAsia="新宋体"/>
                <w:b/>
                <w:sz w:val="24"/>
              </w:rPr>
            </w:pPr>
          </w:p>
        </w:tc>
        <w:tc>
          <w:tcPr>
            <w:tcW w:w="8871" w:type="dxa"/>
            <w:gridSpan w:val="4"/>
            <w:vAlign w:val="center"/>
          </w:tcPr>
          <w:p>
            <w:pPr>
              <w:spacing w:line="312" w:lineRule="auto"/>
              <w:rPr>
                <w:rFonts w:ascii="新宋体" w:hAnsi="新宋体" w:eastAsia="新宋体"/>
                <w:b/>
                <w:sz w:val="24"/>
              </w:rPr>
            </w:pPr>
            <w:r>
              <w:rPr>
                <w:rFonts w:hint="eastAsia" w:ascii="新宋体" w:hAnsi="新宋体" w:eastAsia="新宋体"/>
                <w:b/>
                <w:sz w:val="24"/>
              </w:rPr>
              <w:t>开标时各投标人的法定代表人或授权委托人持身份证及授权委托书，到开标现场签到，缺席或逾期不到者视为放弃。各投标单位参加会议人数不得多于二人。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03" w:type="dxa"/>
            <w:vAlign w:val="center"/>
          </w:tcPr>
          <w:p>
            <w:pPr>
              <w:spacing w:line="312" w:lineRule="auto"/>
              <w:rPr>
                <w:sz w:val="24"/>
              </w:rPr>
            </w:pPr>
          </w:p>
        </w:tc>
        <w:tc>
          <w:tcPr>
            <w:tcW w:w="8871" w:type="dxa"/>
            <w:gridSpan w:val="4"/>
            <w:vAlign w:val="center"/>
          </w:tcPr>
          <w:p>
            <w:pPr>
              <w:spacing w:line="440" w:lineRule="exact"/>
              <w:rPr>
                <w:rFonts w:hAnsi="宋体" w:cs="仿宋_GB2312"/>
                <w:sz w:val="24"/>
              </w:rPr>
            </w:pPr>
            <w:r>
              <w:rPr>
                <w:rFonts w:hint="eastAsia" w:hAnsi="宋体" w:cs="仿宋_GB2312"/>
                <w:sz w:val="24"/>
              </w:rPr>
              <w:t>1、在中标通知书发出前，招标人将中标候选人的情况在《全国公共资源交易平台(河南省▪许昌市)》、《河南省电子招标投标公共服务平台》予以公示，公示期不少于</w:t>
            </w:r>
            <w:r>
              <w:rPr>
                <w:rFonts w:hint="eastAsia" w:hAnsi="宋体" w:cs="仿宋_GB2312"/>
                <w:sz w:val="24"/>
                <w:lang w:val="en-US" w:eastAsia="zh-CN"/>
              </w:rPr>
              <w:t>3</w:t>
            </w:r>
            <w:r>
              <w:rPr>
                <w:rFonts w:hint="eastAsia" w:hAnsi="宋体" w:cs="仿宋_GB2312"/>
                <w:sz w:val="24"/>
              </w:rPr>
              <w:t>日。</w:t>
            </w:r>
          </w:p>
          <w:p>
            <w:pPr>
              <w:spacing w:line="440" w:lineRule="exact"/>
              <w:rPr>
                <w:rFonts w:ascii="新宋体" w:hAnsi="新宋体" w:eastAsia="新宋体"/>
                <w:b/>
                <w:sz w:val="24"/>
              </w:rPr>
            </w:pPr>
            <w:r>
              <w:rPr>
                <w:rFonts w:hint="eastAsia" w:ascii="新宋体" w:hAnsi="新宋体" w:eastAsia="新宋体"/>
                <w:b/>
                <w:sz w:val="24"/>
              </w:rPr>
              <w:t>2、根据</w:t>
            </w:r>
            <w:r>
              <w:rPr>
                <w:rFonts w:hint="eastAsia" w:hAnsi="宋体" w:cs="仿宋_GB2312"/>
                <w:b/>
                <w:sz w:val="24"/>
              </w:rPr>
              <w:t>《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sz w:val="24"/>
              </w:rPr>
            </w:pPr>
          </w:p>
        </w:tc>
        <w:tc>
          <w:tcPr>
            <w:tcW w:w="8871" w:type="dxa"/>
            <w:gridSpan w:val="4"/>
            <w:vAlign w:val="center"/>
          </w:tcPr>
          <w:p>
            <w:pPr>
              <w:spacing w:line="312"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sz w:val="24"/>
              </w:rPr>
            </w:pPr>
          </w:p>
        </w:tc>
        <w:tc>
          <w:tcPr>
            <w:tcW w:w="8871" w:type="dxa"/>
            <w:gridSpan w:val="4"/>
            <w:vAlign w:val="center"/>
          </w:tcPr>
          <w:p>
            <w:pPr>
              <w:spacing w:line="312"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9874" w:type="dxa"/>
            <w:gridSpan w:val="5"/>
            <w:vAlign w:val="center"/>
          </w:tcPr>
          <w:p>
            <w:pPr>
              <w:spacing w:line="312"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03" w:type="dxa"/>
            <w:vAlign w:val="center"/>
          </w:tcPr>
          <w:p>
            <w:pPr>
              <w:spacing w:line="312" w:lineRule="auto"/>
              <w:rPr>
                <w:sz w:val="24"/>
              </w:rPr>
            </w:pPr>
          </w:p>
        </w:tc>
        <w:tc>
          <w:tcPr>
            <w:tcW w:w="8871" w:type="dxa"/>
            <w:gridSpan w:val="4"/>
            <w:vAlign w:val="center"/>
          </w:tcPr>
          <w:p>
            <w:pPr>
              <w:spacing w:line="36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874" w:type="dxa"/>
            <w:gridSpan w:val="5"/>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03" w:type="dxa"/>
            <w:vAlign w:val="center"/>
          </w:tcPr>
          <w:p>
            <w:pPr>
              <w:spacing w:line="312" w:lineRule="auto"/>
              <w:rPr>
                <w:sz w:val="24"/>
              </w:rPr>
            </w:pPr>
          </w:p>
        </w:tc>
        <w:tc>
          <w:tcPr>
            <w:tcW w:w="8871" w:type="dxa"/>
            <w:gridSpan w:val="4"/>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adjustRightInd w:val="0"/>
              <w:snapToGrid w:val="0"/>
              <w:spacing w:line="420" w:lineRule="exact"/>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74" w:type="dxa"/>
            <w:gridSpan w:val="5"/>
            <w:vAlign w:val="center"/>
          </w:tcPr>
          <w:p>
            <w:pPr>
              <w:adjustRightInd w:val="0"/>
              <w:snapToGrid w:val="0"/>
              <w:spacing w:line="420" w:lineRule="exact"/>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adjustRightInd w:val="0"/>
              <w:snapToGrid w:val="0"/>
              <w:spacing w:line="420" w:lineRule="exact"/>
              <w:rPr>
                <w:rFonts w:hAnsi="宋体" w:cs="仿宋_GB2312"/>
                <w:sz w:val="24"/>
              </w:rPr>
            </w:pPr>
            <w:bookmarkStart w:id="5" w:name="_Toc283559965"/>
            <w:bookmarkStart w:id="6" w:name="_Toc225243456"/>
            <w:r>
              <w:rPr>
                <w:rFonts w:hint="eastAsia" w:hAnsi="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1、逾期送达的或者未送达指定地点的纸质投标文件；</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2、纸质投标文件、电子介质存储的投标文件未按招标文件要求密封的；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3、未按招标文件要求缴纳投标保证金的；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4、开标时法人或授权委托人（持有效的授权委托书）未携带本人身份证到开标现场并签到的；</w:t>
            </w:r>
          </w:p>
          <w:p>
            <w:pPr>
              <w:adjustRightInd w:val="0"/>
              <w:snapToGrid w:val="0"/>
              <w:spacing w:line="420" w:lineRule="exact"/>
            </w:pPr>
            <w:r>
              <w:rPr>
                <w:rFonts w:hint="eastAsia" w:ascii="新宋体" w:hAnsi="新宋体" w:eastAsia="新宋体"/>
                <w:sz w:val="24"/>
                <w:szCs w:val="22"/>
              </w:rPr>
              <w:t>5、未按照规定支付招标文件费用的。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10.11.2  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tabs>
                <w:tab w:val="left" w:pos="1213"/>
              </w:tabs>
              <w:adjustRightInd w:val="0"/>
              <w:snapToGrid w:val="0"/>
              <w:spacing w:line="420" w:lineRule="exact"/>
              <w:rPr>
                <w:rFonts w:ascii="新宋体" w:hAnsi="新宋体" w:eastAsia="新宋体"/>
                <w:sz w:val="24"/>
                <w:szCs w:val="22"/>
              </w:rPr>
            </w:pPr>
            <w:r>
              <w:rPr>
                <w:rFonts w:hint="eastAsia" w:hAnsi="宋体" w:cs="宋体"/>
                <w:b/>
                <w:bCs/>
                <w:sz w:val="22"/>
                <w:szCs w:val="22"/>
              </w:rPr>
              <w:t>本项目招标代理费由中标人支付，收费标准参照国家计委印发的计价格（2002）1980号文件规定。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autoSpaceDE w:val="0"/>
              <w:autoSpaceDN w:val="0"/>
              <w:adjustRightInd w:val="0"/>
              <w:snapToGrid w:val="0"/>
              <w:spacing w:line="420" w:lineRule="exact"/>
              <w:jc w:val="left"/>
              <w:outlineLvl w:val="0"/>
              <w:rPr>
                <w:rFonts w:hAnsi="宋体" w:cs="仿宋_GB2312"/>
                <w:sz w:val="24"/>
              </w:rPr>
            </w:pPr>
            <w:r>
              <w:rPr>
                <w:rFonts w:hint="eastAsia" w:hAnsi="宋体" w:cs="宋体"/>
                <w:b/>
                <w:bCs/>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autoSpaceDE w:val="0"/>
              <w:autoSpaceDN w:val="0"/>
              <w:spacing w:line="440" w:lineRule="exact"/>
              <w:jc w:val="left"/>
              <w:outlineLvl w:val="0"/>
              <w:rPr>
                <w:rFonts w:hAnsi="宋体" w:cs="宋体"/>
                <w:sz w:val="24"/>
              </w:rPr>
            </w:pPr>
            <w:r>
              <w:rPr>
                <w:rFonts w:hint="eastAsia" w:hAnsi="宋体" w:cs="宋体"/>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40" w:lineRule="exact"/>
              <w:jc w:val="left"/>
              <w:outlineLvl w:val="0"/>
              <w:rPr>
                <w:rFonts w:hAnsi="宋体" w:cs="宋体"/>
                <w:sz w:val="24"/>
              </w:rPr>
            </w:pPr>
            <w:r>
              <w:rPr>
                <w:rFonts w:hint="eastAsia" w:hAnsi="宋体" w:cs="宋体"/>
                <w:sz w:val="24"/>
              </w:rPr>
              <w:t>2、潜在投标人如对招标文件有异议，请在规定时间内在《全国公共资源交易平台（河南省·许昌市）》公共资源交易系统中提出，以其他方式递交的异议不予接受。</w:t>
            </w:r>
          </w:p>
          <w:p>
            <w:pPr>
              <w:autoSpaceDE w:val="0"/>
              <w:autoSpaceDN w:val="0"/>
              <w:spacing w:line="440" w:lineRule="exact"/>
              <w:jc w:val="left"/>
              <w:outlineLvl w:val="0"/>
              <w:rPr>
                <w:rFonts w:hAnsi="宋体" w:cs="宋体"/>
                <w:sz w:val="24"/>
              </w:rPr>
            </w:pPr>
            <w:r>
              <w:rPr>
                <w:rFonts w:hint="eastAsia" w:hAnsi="宋体" w:cs="宋体"/>
                <w:sz w:val="24"/>
              </w:rPr>
              <w:t>3、投标人在投标截止时间前应随时关注《全国公共资源交易平台（河南省·许昌市）》公共资源交易系统发出的有关本项目的答疑、修改等相关内容。</w:t>
            </w:r>
          </w:p>
          <w:p>
            <w:pPr>
              <w:autoSpaceDE w:val="0"/>
              <w:autoSpaceDN w:val="0"/>
              <w:spacing w:line="440" w:lineRule="exact"/>
              <w:jc w:val="left"/>
              <w:outlineLvl w:val="0"/>
              <w:rPr>
                <w:rFonts w:ascii="新宋体" w:hAnsi="新宋体" w:eastAsia="新宋体"/>
                <w:sz w:val="24"/>
              </w:rPr>
            </w:pPr>
            <w:r>
              <w:rPr>
                <w:rFonts w:hint="eastAsia" w:hAnsi="宋体" w:cs="宋体"/>
                <w:sz w:val="24"/>
              </w:rPr>
              <w:t>4、</w:t>
            </w:r>
            <w:r>
              <w:rPr>
                <w:rFonts w:hint="eastAsia" w:ascii="新宋体" w:hAnsi="新宋体" w:eastAsia="新宋体"/>
                <w:sz w:val="24"/>
              </w:rPr>
              <w:t>本项目试行全流程电子化交易，如因交易系统异常情况无法完成，将以人工方式进行。</w:t>
            </w:r>
          </w:p>
          <w:p>
            <w:pPr>
              <w:autoSpaceDE w:val="0"/>
              <w:autoSpaceDN w:val="0"/>
              <w:spacing w:line="440" w:lineRule="exact"/>
              <w:jc w:val="left"/>
              <w:outlineLvl w:val="0"/>
              <w:rPr>
                <w:rFonts w:hAnsi="宋体" w:cs="宋体"/>
                <w:sz w:val="24"/>
              </w:rPr>
            </w:pPr>
            <w:r>
              <w:rPr>
                <w:rFonts w:hint="eastAsia" w:hAnsi="宋体" w:cs="宋体"/>
                <w:sz w:val="24"/>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rFonts w:hAnsi="宋体" w:cs="宋体"/>
                <w:sz w:val="24"/>
              </w:rPr>
            </w:pPr>
            <w:r>
              <w:rPr>
                <w:rFonts w:hint="eastAsia" w:hAnsi="宋体" w:cs="宋体"/>
                <w:sz w:val="24"/>
              </w:rPr>
              <w:t>6、投标人电子投标文件成功提交后，应打印“投标文件提交回执单”，供开标现场备查。</w:t>
            </w:r>
          </w:p>
          <w:p>
            <w:pPr>
              <w:autoSpaceDE w:val="0"/>
              <w:autoSpaceDN w:val="0"/>
              <w:spacing w:line="440" w:lineRule="exact"/>
              <w:jc w:val="left"/>
              <w:outlineLvl w:val="0"/>
              <w:rPr>
                <w:rFonts w:hAnsi="宋体" w:cs="宋体"/>
                <w:sz w:val="24"/>
              </w:rPr>
            </w:pPr>
            <w:r>
              <w:rPr>
                <w:rFonts w:hint="eastAsia" w:hAnsi="宋体" w:cs="宋体"/>
                <w:sz w:val="24"/>
              </w:rPr>
              <w:t>7、商务标投标文件制作注意事项：</w:t>
            </w:r>
          </w:p>
          <w:p>
            <w:pPr>
              <w:autoSpaceDE w:val="0"/>
              <w:autoSpaceDN w:val="0"/>
              <w:spacing w:line="440" w:lineRule="exact"/>
              <w:jc w:val="left"/>
              <w:outlineLvl w:val="0"/>
              <w:rPr>
                <w:rFonts w:hAnsi="宋体" w:cs="宋体"/>
                <w:sz w:val="24"/>
              </w:rPr>
            </w:pPr>
            <w:r>
              <w:rPr>
                <w:rFonts w:hint="eastAsia" w:hAnsi="宋体" w:cs="宋体"/>
                <w:sz w:val="24"/>
              </w:rPr>
              <w:t>7.1 投标人登录《全国公共资源交易平台（河南省·许昌市）》公共资源交易系统下载“许昌投标文件制作系统SEARUN V1.</w:t>
            </w:r>
            <w:r>
              <w:rPr>
                <w:rFonts w:hint="eastAsia" w:hAnsi="宋体" w:cs="宋体"/>
                <w:sz w:val="24"/>
                <w:lang w:val="en-US" w:eastAsia="zh-CN"/>
              </w:rPr>
              <w:t>1</w:t>
            </w:r>
            <w:r>
              <w:rPr>
                <w:rFonts w:hint="eastAsia" w:hAnsi="宋体" w:cs="宋体"/>
                <w:sz w:val="24"/>
              </w:rPr>
              <w:t>” 和操作手册（工程项目），按招标文件要求制作商务标投标文件。</w:t>
            </w:r>
          </w:p>
          <w:p>
            <w:pPr>
              <w:autoSpaceDE w:val="0"/>
              <w:autoSpaceDN w:val="0"/>
              <w:adjustRightInd w:val="0"/>
              <w:snapToGrid w:val="0"/>
              <w:spacing w:line="420" w:lineRule="exact"/>
              <w:jc w:val="left"/>
              <w:outlineLvl w:val="0"/>
              <w:rPr>
                <w:rFonts w:hAnsi="宋体" w:cs="仿宋_GB2312"/>
                <w:sz w:val="24"/>
              </w:rPr>
            </w:pPr>
            <w:r>
              <w:rPr>
                <w:rFonts w:hint="eastAsia" w:hAnsi="宋体" w:cs="宋体"/>
                <w:sz w:val="24"/>
              </w:rPr>
              <w:t>7.2 商务标投标文件制作技术咨询：0374-2961598。</w:t>
            </w:r>
          </w:p>
        </w:tc>
      </w:tr>
    </w:tbl>
    <w:p>
      <w:pPr>
        <w:autoSpaceDE w:val="0"/>
        <w:autoSpaceDN w:val="0"/>
        <w:spacing w:line="440" w:lineRule="exact"/>
        <w:jc w:val="left"/>
        <w:outlineLvl w:val="0"/>
        <w:rPr>
          <w:rFonts w:hAnsi="宋体" w:cs="宋体"/>
          <w:b/>
          <w:sz w:val="28"/>
          <w:szCs w:val="28"/>
        </w:rPr>
      </w:pPr>
      <w:bookmarkStart w:id="7" w:name="_Toc283559947"/>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pStyle w:val="2"/>
        <w:ind w:left="0" w:leftChars="0" w:firstLine="0" w:firstLineChars="0"/>
        <w:rPr>
          <w:rFonts w:hint="eastAsia"/>
        </w:rPr>
      </w:pPr>
    </w:p>
    <w:p>
      <w:pPr>
        <w:autoSpaceDE w:val="0"/>
        <w:autoSpaceDN w:val="0"/>
        <w:spacing w:line="440" w:lineRule="exact"/>
        <w:jc w:val="left"/>
        <w:outlineLvl w:val="0"/>
        <w:rPr>
          <w:rFonts w:hAnsi="宋体" w:cs="宋体"/>
          <w:b/>
          <w:sz w:val="28"/>
          <w:szCs w:val="28"/>
        </w:rPr>
      </w:pPr>
      <w:r>
        <w:rPr>
          <w:rFonts w:hint="eastAsia" w:hAnsi="宋体" w:cs="宋体"/>
          <w:b/>
          <w:sz w:val="28"/>
          <w:szCs w:val="28"/>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根据《中华人民共和国招标投标法》等有关法律、法规和规章的规定，本招标项目已具备招标条件，现对本工程进行招标。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1.1.1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w:t>
      </w:r>
      <w:r>
        <w:rPr>
          <w:rFonts w:hint="eastAsia" w:hAnsi="宋体" w:cs="仿宋_GB2312"/>
          <w:sz w:val="24"/>
          <w:lang w:val="en-US" w:eastAsia="zh-CN"/>
        </w:rPr>
        <w:t>2</w:t>
      </w:r>
      <w:r>
        <w:rPr>
          <w:rFonts w:hint="eastAsia" w:hAnsi="宋体" w:cs="仿宋_GB2312"/>
          <w:sz w:val="24"/>
        </w:rPr>
        <w:t xml:space="preserve"> 本招标项目</w:t>
      </w:r>
      <w:r>
        <w:rPr>
          <w:rFonts w:hint="eastAsia" w:hAnsi="宋体" w:cs="仿宋_GB2312"/>
          <w:sz w:val="24"/>
          <w:lang w:val="en-US" w:eastAsia="zh-CN"/>
        </w:rPr>
        <w:t>名称</w:t>
      </w:r>
      <w:r>
        <w:rPr>
          <w:rFonts w:hint="eastAsia" w:hAnsi="宋体" w:cs="仿宋_GB2312"/>
          <w:sz w:val="24"/>
        </w:rPr>
        <w:t>：见投标人须知前附表。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w:t>
      </w:r>
      <w:r>
        <w:rPr>
          <w:rFonts w:hint="eastAsia" w:hAnsi="宋体" w:cs="仿宋_GB2312"/>
          <w:sz w:val="24"/>
          <w:lang w:val="en-US" w:eastAsia="zh-CN"/>
        </w:rPr>
        <w:t>3</w:t>
      </w:r>
      <w:r>
        <w:rPr>
          <w:rFonts w:hint="eastAsia" w:hAnsi="宋体" w:cs="仿宋_GB2312"/>
          <w:sz w:val="24"/>
        </w:rPr>
        <w:t xml:space="preserve"> 本</w:t>
      </w:r>
      <w:r>
        <w:rPr>
          <w:rFonts w:hint="eastAsia" w:hAnsi="宋体" w:cs="仿宋_GB2312"/>
          <w:sz w:val="24"/>
          <w:lang w:val="en-US" w:eastAsia="zh-CN"/>
        </w:rPr>
        <w:t>项目</w:t>
      </w:r>
      <w:r>
        <w:rPr>
          <w:rFonts w:hint="eastAsia" w:hAnsi="宋体" w:cs="仿宋_GB2312"/>
          <w:sz w:val="24"/>
        </w:rPr>
        <w:t>建设地点：见</w:t>
      </w:r>
      <w:r>
        <w:rPr>
          <w:rFonts w:hint="eastAsia" w:hAnsi="宋体" w:cs="仿宋_GB2312"/>
          <w:sz w:val="24"/>
          <w:lang w:val="en-US" w:eastAsia="zh-CN"/>
        </w:rPr>
        <w:t>投标</w:t>
      </w:r>
      <w:r>
        <w:rPr>
          <w:rFonts w:hint="eastAsia" w:hAnsi="宋体" w:cs="仿宋_GB2312"/>
          <w:sz w:val="24"/>
        </w:rPr>
        <w:t>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w:t>
      </w:r>
      <w:r>
        <w:rPr>
          <w:rFonts w:hint="eastAsia" w:hAnsi="宋体" w:cs="仿宋_GB2312"/>
          <w:sz w:val="24"/>
          <w:lang w:val="en-US" w:eastAsia="zh-CN"/>
        </w:rPr>
        <w:t xml:space="preserve">3 </w:t>
      </w:r>
      <w:r>
        <w:rPr>
          <w:rFonts w:hint="eastAsia" w:hAnsi="宋体" w:cs="仿宋_GB2312"/>
          <w:sz w:val="24"/>
        </w:rPr>
        <w:t>本招标项目的资金落实情况：见投标人须知前附表。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1.3 招标范围、工期和质量要求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1.3.1 本招标项目的招标范围：见投标人须知前附表。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1.3.2 本招标项目的工期要求：见投标人须知前附表。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w:t>
      </w:r>
      <w:r>
        <w:rPr>
          <w:rFonts w:hint="eastAsia" w:hAnsi="宋体" w:cs="宋体"/>
          <w:b/>
          <w:sz w:val="24"/>
          <w:lang w:eastAsia="zh-CN"/>
        </w:rPr>
        <w:t>项目经理</w:t>
      </w:r>
      <w:r>
        <w:rPr>
          <w:rFonts w:hint="eastAsia" w:hAnsi="宋体" w:cs="宋体"/>
          <w:b/>
          <w:sz w:val="24"/>
        </w:rPr>
        <w:t>资格要求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1.4.1投标人、</w:t>
      </w:r>
      <w:r>
        <w:rPr>
          <w:rFonts w:hint="eastAsia"/>
          <w:sz w:val="24"/>
          <w:lang w:eastAsia="zh-CN"/>
        </w:rPr>
        <w:t>项目经理</w:t>
      </w:r>
      <w:r>
        <w:rPr>
          <w:rFonts w:hint="eastAsia" w:hAnsi="宋体" w:cs="仿宋_GB2312"/>
          <w:sz w:val="24"/>
        </w:rPr>
        <w:t>资格要求：见投标人须知前附表。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1.4.2 投标人资格要求（详见投标人须知前附表）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投标人不得存在下列情形之一：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（4）为本标段的代建人；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（5）为本标段提供招标代理服务的；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（9）被责令停业的；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（10）被暂停或取消投标资格的；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8" w:name="_Toc152045535"/>
      <w:bookmarkStart w:id="9" w:name="_Toc144974503"/>
      <w:bookmarkStart w:id="10" w:name="_Toc152042311"/>
      <w:bookmarkStart w:id="11" w:name="_Toc179632552"/>
      <w:r>
        <w:rPr>
          <w:rFonts w:hint="eastAsia" w:hAnsi="宋体" w:cs="宋体"/>
          <w:b/>
          <w:sz w:val="24"/>
        </w:rPr>
        <w:t>1.5 费用承担</w:t>
      </w:r>
      <w:bookmarkEnd w:id="8"/>
      <w:bookmarkEnd w:id="9"/>
      <w:bookmarkEnd w:id="10"/>
      <w:bookmarkEnd w:id="1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2" w:name="_Toc179632553"/>
      <w:bookmarkStart w:id="13" w:name="_Toc152045536"/>
      <w:bookmarkStart w:id="14" w:name="_Toc152042312"/>
      <w:bookmarkStart w:id="15" w:name="_Toc144974504"/>
      <w:r>
        <w:rPr>
          <w:rFonts w:hint="eastAsia" w:hAnsi="宋体" w:cs="宋体"/>
          <w:b/>
          <w:sz w:val="24"/>
        </w:rPr>
        <w:t>1.6 保密</w:t>
      </w:r>
      <w:bookmarkEnd w:id="12"/>
      <w:bookmarkEnd w:id="13"/>
      <w:bookmarkEnd w:id="14"/>
      <w:bookmarkEnd w:id="1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6" w:name="_Toc144974505"/>
      <w:bookmarkStart w:id="17" w:name="_Toc152045537"/>
      <w:bookmarkStart w:id="18" w:name="_Toc152042313"/>
      <w:bookmarkStart w:id="19" w:name="_Toc179632554"/>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0" w:name="_Toc152042314"/>
      <w:bookmarkStart w:id="21" w:name="_Toc144974506"/>
      <w:bookmarkStart w:id="22" w:name="_Toc179632555"/>
      <w:bookmarkStart w:id="23" w:name="_Toc152045538"/>
      <w:r>
        <w:rPr>
          <w:rFonts w:hint="eastAsia" w:hAnsi="宋体" w:cs="宋体"/>
          <w:b/>
          <w:sz w:val="24"/>
        </w:rPr>
        <w:t>1.8 计量单位</w:t>
      </w:r>
      <w:bookmarkEnd w:id="20"/>
      <w:bookmarkEnd w:id="21"/>
      <w:bookmarkEnd w:id="22"/>
      <w:bookmarkEnd w:id="23"/>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7"/>
    </w:p>
    <w:p>
      <w:pPr>
        <w:autoSpaceDE w:val="0"/>
        <w:autoSpaceDN w:val="0"/>
        <w:spacing w:line="440" w:lineRule="exact"/>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autoSpaceDE w:val="0"/>
        <w:autoSpaceDN w:val="0"/>
        <w:spacing w:line="440" w:lineRule="exact"/>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40" w:lineRule="exact"/>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spacing w:line="440" w:lineRule="exact"/>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4" w:name="_Toc283559948"/>
      <w:r>
        <w:rPr>
          <w:rFonts w:hAnsi="宋体" w:cs="宋体"/>
          <w:b/>
          <w:sz w:val="24"/>
        </w:rPr>
        <w:t xml:space="preserve">1.10 </w:t>
      </w:r>
      <w:r>
        <w:rPr>
          <w:rFonts w:hint="eastAsia" w:hAnsi="宋体" w:cs="宋体"/>
          <w:b/>
          <w:sz w:val="24"/>
        </w:rPr>
        <w:t>投标预备会</w:t>
      </w:r>
      <w:bookmarkEnd w:id="24"/>
    </w:p>
    <w:p>
      <w:pPr>
        <w:autoSpaceDE w:val="0"/>
        <w:autoSpaceDN w:val="0"/>
        <w:spacing w:line="450" w:lineRule="exact"/>
        <w:jc w:val="left"/>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autoSpaceDE w:val="0"/>
        <w:autoSpaceDN w:val="0"/>
        <w:spacing w:line="450" w:lineRule="exact"/>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公共资源交易系统电子平台</w:t>
      </w:r>
      <w:r>
        <w:rPr>
          <w:rFonts w:hint="eastAsia" w:hAnsi="宋体" w:cs="宋体"/>
          <w:sz w:val="24"/>
        </w:rPr>
        <w:t>上提出。</w:t>
      </w:r>
    </w:p>
    <w:p>
      <w:pPr>
        <w:autoSpaceDE w:val="0"/>
        <w:autoSpaceDN w:val="0"/>
        <w:spacing w:line="450" w:lineRule="exact"/>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公共资源交易系统电子平台</w:t>
      </w:r>
      <w:r>
        <w:rPr>
          <w:rFonts w:hint="eastAsia" w:hAnsi="宋体" w:cs="宋体"/>
          <w:sz w:val="24"/>
        </w:rPr>
        <w:t>上予以澄清。该澄清内容为招标文件的组成部分。</w:t>
      </w:r>
    </w:p>
    <w:p>
      <w:pPr>
        <w:autoSpaceDE w:val="0"/>
        <w:autoSpaceDN w:val="0"/>
        <w:spacing w:line="450" w:lineRule="exact"/>
        <w:jc w:val="left"/>
        <w:outlineLvl w:val="0"/>
        <w:rPr>
          <w:rFonts w:hAnsi="宋体" w:cs="宋体"/>
          <w:b/>
          <w:sz w:val="24"/>
        </w:rPr>
      </w:pPr>
      <w:bookmarkStart w:id="25" w:name="_Toc283559949"/>
      <w:r>
        <w:rPr>
          <w:rFonts w:hAnsi="宋体" w:cs="宋体"/>
          <w:b/>
          <w:sz w:val="24"/>
        </w:rPr>
        <w:t xml:space="preserve">1.11 </w:t>
      </w:r>
      <w:r>
        <w:rPr>
          <w:rFonts w:hint="eastAsia" w:hAnsi="宋体" w:cs="宋体"/>
          <w:b/>
          <w:sz w:val="24"/>
        </w:rPr>
        <w:t>分包</w:t>
      </w:r>
      <w:bookmarkEnd w:id="25"/>
    </w:p>
    <w:p>
      <w:pPr>
        <w:autoSpaceDE w:val="0"/>
        <w:autoSpaceDN w:val="0"/>
        <w:spacing w:line="450" w:lineRule="exact"/>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50" w:lineRule="exact"/>
        <w:jc w:val="left"/>
        <w:outlineLvl w:val="0"/>
        <w:rPr>
          <w:rFonts w:hAnsi="宋体" w:cs="宋体"/>
          <w:b/>
          <w:sz w:val="24"/>
        </w:rPr>
      </w:pPr>
      <w:bookmarkStart w:id="26" w:name="_Toc283559950"/>
      <w:r>
        <w:rPr>
          <w:rFonts w:hAnsi="宋体" w:cs="宋体"/>
          <w:b/>
          <w:sz w:val="24"/>
        </w:rPr>
        <w:t xml:space="preserve">1.12 </w:t>
      </w:r>
      <w:r>
        <w:rPr>
          <w:rFonts w:hint="eastAsia" w:hAnsi="宋体" w:cs="宋体"/>
          <w:b/>
          <w:sz w:val="24"/>
        </w:rPr>
        <w:t>偏离</w:t>
      </w:r>
      <w:bookmarkEnd w:id="26"/>
    </w:p>
    <w:p>
      <w:pPr>
        <w:autoSpaceDE w:val="0"/>
        <w:autoSpaceDN w:val="0"/>
        <w:adjustRightInd w:val="0"/>
        <w:spacing w:line="450" w:lineRule="exact"/>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66"/>
        <w:spacing w:line="450" w:lineRule="exact"/>
        <w:jc w:val="both"/>
        <w:outlineLvl w:val="0"/>
        <w:rPr>
          <w:rFonts w:hAnsi="宋体"/>
          <w:b/>
          <w:color w:val="auto"/>
        </w:rPr>
      </w:pPr>
      <w:bookmarkStart w:id="27" w:name="_Toc283559951"/>
      <w:r>
        <w:rPr>
          <w:rFonts w:hAnsi="宋体"/>
          <w:b/>
          <w:color w:val="auto"/>
        </w:rPr>
        <w:t xml:space="preserve">2. </w:t>
      </w:r>
      <w:r>
        <w:rPr>
          <w:rFonts w:hint="eastAsia" w:hAnsi="宋体"/>
          <w:b/>
          <w:color w:val="auto"/>
        </w:rPr>
        <w:t>招标文件</w:t>
      </w:r>
      <w:bookmarkEnd w:id="27"/>
    </w:p>
    <w:p>
      <w:pPr>
        <w:autoSpaceDE w:val="0"/>
        <w:autoSpaceDN w:val="0"/>
        <w:spacing w:line="450" w:lineRule="exact"/>
        <w:jc w:val="left"/>
        <w:outlineLvl w:val="0"/>
        <w:rPr>
          <w:rFonts w:hAnsi="宋体" w:cs="宋体"/>
          <w:b/>
          <w:sz w:val="24"/>
        </w:rPr>
      </w:pPr>
      <w:bookmarkStart w:id="28" w:name="_Toc283559952"/>
      <w:r>
        <w:rPr>
          <w:rFonts w:hAnsi="宋体" w:cs="宋体"/>
          <w:b/>
          <w:sz w:val="24"/>
        </w:rPr>
        <w:t xml:space="preserve">2.1 </w:t>
      </w:r>
      <w:r>
        <w:rPr>
          <w:rFonts w:hint="eastAsia" w:hAnsi="宋体" w:cs="宋体"/>
          <w:b/>
          <w:sz w:val="24"/>
        </w:rPr>
        <w:t>招标文件的组成</w:t>
      </w:r>
      <w:bookmarkEnd w:id="28"/>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sz w:val="24"/>
        </w:rPr>
      </w:pPr>
      <w:r>
        <w:rPr>
          <w:rFonts w:hint="eastAsia"/>
          <w:sz w:val="24"/>
        </w:rPr>
        <w:t>（1）招标公告；</w:t>
      </w:r>
    </w:p>
    <w:p>
      <w:pPr>
        <w:spacing w:line="450" w:lineRule="exact"/>
        <w:ind w:firstLine="410" w:firstLineChars="171"/>
        <w:rPr>
          <w:sz w:val="24"/>
        </w:rPr>
      </w:pPr>
      <w:r>
        <w:rPr>
          <w:rFonts w:hint="eastAsia"/>
          <w:sz w:val="24"/>
        </w:rPr>
        <w:t>（2）投标人须知；</w:t>
      </w:r>
    </w:p>
    <w:p>
      <w:pPr>
        <w:spacing w:line="450" w:lineRule="exact"/>
        <w:ind w:firstLine="410" w:firstLineChars="171"/>
        <w:rPr>
          <w:sz w:val="24"/>
        </w:rPr>
      </w:pPr>
      <w:r>
        <w:rPr>
          <w:rFonts w:hint="eastAsia"/>
          <w:sz w:val="24"/>
        </w:rPr>
        <w:t>（3）评标办法；</w:t>
      </w:r>
    </w:p>
    <w:p>
      <w:pPr>
        <w:spacing w:line="450" w:lineRule="exact"/>
        <w:ind w:firstLine="410" w:firstLineChars="171"/>
        <w:rPr>
          <w:sz w:val="24"/>
        </w:rPr>
      </w:pPr>
      <w:r>
        <w:rPr>
          <w:rFonts w:hint="eastAsia"/>
          <w:sz w:val="24"/>
        </w:rPr>
        <w:t>（4）合同条款及格式；</w:t>
      </w:r>
    </w:p>
    <w:p>
      <w:pPr>
        <w:spacing w:line="450" w:lineRule="exact"/>
        <w:ind w:firstLine="410" w:firstLineChars="171"/>
        <w:rPr>
          <w:sz w:val="24"/>
        </w:rPr>
      </w:pPr>
      <w:r>
        <w:rPr>
          <w:rFonts w:hint="eastAsia"/>
          <w:sz w:val="24"/>
        </w:rPr>
        <w:t xml:space="preserve">（5）工程量清单； </w:t>
      </w:r>
    </w:p>
    <w:p>
      <w:pPr>
        <w:spacing w:line="450" w:lineRule="exact"/>
        <w:ind w:firstLine="410" w:firstLineChars="171"/>
        <w:rPr>
          <w:sz w:val="24"/>
        </w:rPr>
      </w:pPr>
      <w:r>
        <w:rPr>
          <w:rFonts w:hint="eastAsia"/>
          <w:sz w:val="24"/>
        </w:rPr>
        <w:t>（</w:t>
      </w:r>
      <w:r>
        <w:rPr>
          <w:rFonts w:hint="eastAsia"/>
          <w:sz w:val="24"/>
          <w:lang w:val="en-US" w:eastAsia="zh-CN"/>
        </w:rPr>
        <w:t>6</w:t>
      </w:r>
      <w:r>
        <w:rPr>
          <w:rFonts w:hint="eastAsia"/>
          <w:sz w:val="24"/>
        </w:rPr>
        <w:t>）技术标准和要求；</w:t>
      </w:r>
    </w:p>
    <w:p>
      <w:pPr>
        <w:spacing w:line="450" w:lineRule="exact"/>
        <w:ind w:firstLine="410" w:firstLineChars="171"/>
        <w:rPr>
          <w:sz w:val="24"/>
        </w:rPr>
      </w:pPr>
      <w:r>
        <w:rPr>
          <w:rFonts w:hint="eastAsia"/>
          <w:sz w:val="24"/>
        </w:rPr>
        <w:t>（</w:t>
      </w:r>
      <w:r>
        <w:rPr>
          <w:rFonts w:hint="eastAsia"/>
          <w:sz w:val="24"/>
          <w:lang w:val="en-US" w:eastAsia="zh-CN"/>
        </w:rPr>
        <w:t>7</w:t>
      </w:r>
      <w:r>
        <w:rPr>
          <w:rFonts w:hint="eastAsia"/>
          <w:sz w:val="24"/>
        </w:rPr>
        <w:t>）投标文件格式；</w:t>
      </w:r>
    </w:p>
    <w:p>
      <w:pPr>
        <w:spacing w:line="450" w:lineRule="exact"/>
        <w:ind w:firstLine="410" w:firstLineChars="171"/>
        <w:rPr>
          <w:sz w:val="24"/>
        </w:rPr>
      </w:pPr>
      <w:r>
        <w:rPr>
          <w:rFonts w:hint="eastAsia"/>
          <w:sz w:val="24"/>
        </w:rPr>
        <w:t>（</w:t>
      </w:r>
      <w:r>
        <w:rPr>
          <w:rFonts w:hint="eastAsia"/>
          <w:sz w:val="24"/>
          <w:lang w:val="en-US" w:eastAsia="zh-CN"/>
        </w:rPr>
        <w:t>8</w:t>
      </w:r>
      <w:r>
        <w:rPr>
          <w:rFonts w:hint="eastAsia"/>
          <w:sz w:val="24"/>
        </w:rPr>
        <w:t>）投标人须知前附表规定的其他材料；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spacing w:line="450" w:lineRule="exact"/>
        <w:jc w:val="left"/>
        <w:outlineLvl w:val="0"/>
        <w:rPr>
          <w:rFonts w:hAnsi="宋体" w:cs="宋体"/>
          <w:b/>
          <w:sz w:val="24"/>
        </w:rPr>
      </w:pPr>
      <w:bookmarkStart w:id="29" w:name="_Toc283559953"/>
      <w:r>
        <w:rPr>
          <w:rFonts w:hAnsi="宋体" w:cs="宋体"/>
          <w:b/>
          <w:sz w:val="24"/>
        </w:rPr>
        <w:t xml:space="preserve">2.2 </w:t>
      </w:r>
      <w:r>
        <w:rPr>
          <w:rFonts w:hint="eastAsia" w:hAnsi="宋体" w:cs="宋体"/>
          <w:b/>
          <w:sz w:val="24"/>
        </w:rPr>
        <w:t>招标文件的澄清</w:t>
      </w:r>
      <w:bookmarkEnd w:id="29"/>
    </w:p>
    <w:p>
      <w:pPr>
        <w:spacing w:line="450" w:lineRule="exact"/>
        <w:ind w:firstLine="410" w:firstLineChars="171"/>
        <w:rPr>
          <w:sz w:val="24"/>
        </w:rPr>
      </w:pPr>
      <w:bookmarkStart w:id="30"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pPr>
        <w:spacing w:line="450" w:lineRule="exact"/>
        <w:ind w:firstLine="410" w:firstLineChars="171"/>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450" w:lineRule="exact"/>
        <w:ind w:firstLine="410" w:firstLineChars="171"/>
        <w:rPr>
          <w:sz w:val="24"/>
        </w:rPr>
      </w:pPr>
      <w:r>
        <w:rPr>
          <w:rFonts w:hint="eastAsia"/>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0"/>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1" w:name="_Toc152045546"/>
      <w:bookmarkStart w:id="32" w:name="_Toc144974514"/>
      <w:bookmarkStart w:id="33" w:name="_Toc152042322"/>
      <w:bookmarkStart w:id="34" w:name="_Toc179632564"/>
      <w:r>
        <w:rPr>
          <w:rFonts w:hint="eastAsia" w:hAnsi="宋体" w:cs="宋体"/>
          <w:b/>
          <w:sz w:val="24"/>
        </w:rPr>
        <w:t>3. 投标文件</w:t>
      </w:r>
      <w:bookmarkEnd w:id="31"/>
      <w:bookmarkEnd w:id="32"/>
      <w:bookmarkEnd w:id="33"/>
      <w:bookmarkEnd w:id="34"/>
    </w:p>
    <w:p>
      <w:pPr>
        <w:autoSpaceDE w:val="0"/>
        <w:autoSpaceDN w:val="0"/>
        <w:spacing w:line="420" w:lineRule="exact"/>
        <w:jc w:val="left"/>
        <w:outlineLvl w:val="0"/>
        <w:rPr>
          <w:rFonts w:hAnsi="宋体" w:cs="宋体"/>
          <w:b/>
          <w:sz w:val="24"/>
        </w:rPr>
      </w:pPr>
      <w:bookmarkStart w:id="35"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（1）投标函及投标函附录；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（2）法定代表人身份证明、授权委托书；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（3）投标保证金；</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 xml:space="preserve">（4）项目管理机构配备情况； </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（5）投标单位基本信息表；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（6）资格证明文件；</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（7）近年财务状况；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（8）近年完成的类似项目情况；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（9）正在施工的和新承接的项目情况；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（10）近年发生的诉讼及仲裁情况；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（11）投标人须知前附表规定的其它材料；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（1）内容完整性和编制水平；</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（2）施工方案和技术措施；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（5）环境保护管理体系与措施；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（6）工程进度计划与措施；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（8）施工进度表或施工网络图；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（9）施工总平面布置图；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（10）在节能减排、绿色施工（含扬尘治理）、工艺创新方面针对本工程有具体措施或企业自有创新技术；</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（11）新工艺、新技术、新设备、新材料的采用程度，其在确保质量、降低成本、缩短工期、减轻劳动强度、提高工效等方面的作用；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（12）企业具备信息化管理平台，能够使工程管理者对现场实施监控和数据处理。</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sz w:val="24"/>
          <w:szCs w:val="24"/>
        </w:rPr>
      </w:pPr>
      <w:bookmarkStart w:id="36" w:name="OLE_LINK21"/>
      <w:r>
        <w:rPr>
          <w:rFonts w:hint="eastAsia" w:hAnsi="宋体" w:cs="宋体"/>
          <w:b/>
          <w:sz w:val="24"/>
          <w:szCs w:val="24"/>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3.2.4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36"/>
    <w:p>
      <w:pPr>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35"/>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招标人在公共资源交易系统电子平台发出延长投标有效期的通知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widowControl/>
        <w:autoSpaceDE w:val="0"/>
        <w:autoSpaceDN w:val="0"/>
        <w:adjustRightInd w:val="0"/>
        <w:spacing w:line="400" w:lineRule="exact"/>
        <w:jc w:val="left"/>
        <w:outlineLvl w:val="0"/>
        <w:rPr>
          <w:rFonts w:hAnsi="宋体" w:cs="宋体"/>
          <w:b/>
          <w:bCs/>
          <w:sz w:val="24"/>
        </w:rPr>
      </w:pPr>
      <w:r>
        <w:rPr>
          <w:rFonts w:hint="eastAsia" w:hAnsi="宋体" w:cs="宋体"/>
          <w:b/>
          <w:bCs/>
          <w:sz w:val="24"/>
        </w:rPr>
        <w:t>3.4 投标保证金</w:t>
      </w:r>
      <w:r>
        <w:rPr>
          <w:rFonts w:hint="eastAsia" w:hAnsi="宋体" w:cs="宋体"/>
          <w:b/>
          <w:bCs/>
          <w:sz w:val="24"/>
          <w:szCs w:val="22"/>
        </w:rPr>
        <w:t>（见附表）</w:t>
      </w:r>
    </w:p>
    <w:p>
      <w:pPr>
        <w:spacing w:line="380" w:lineRule="exact"/>
        <w:ind w:firstLine="480" w:firstLineChars="200"/>
        <w:rPr>
          <w:rFonts w:hAnsi="宋体" w:cs="宋体"/>
          <w:sz w:val="24"/>
        </w:rPr>
      </w:pPr>
      <w:bookmarkStart w:id="37" w:name="_Toc283559960"/>
      <w:r>
        <w:rPr>
          <w:rFonts w:hint="eastAsia" w:hAnsi="宋体" w:cs="宋体"/>
          <w:sz w:val="24"/>
        </w:rPr>
        <w:t>1、 投标保证金的退还：</w:t>
      </w:r>
    </w:p>
    <w:p>
      <w:pPr>
        <w:spacing w:line="380" w:lineRule="exact"/>
        <w:ind w:firstLine="480" w:firstLineChars="200"/>
        <w:rPr>
          <w:rFonts w:hAnsi="宋体" w:cs="宋体"/>
          <w:sz w:val="24"/>
        </w:rPr>
      </w:pPr>
      <w:r>
        <w:rPr>
          <w:rFonts w:hint="eastAsia" w:hAnsi="宋体" w:cs="宋体"/>
          <w:sz w:val="24"/>
        </w:rPr>
        <w:t>（1）中标公告发出后，5个工作日内退还非中标候选人投标保证金及银行同期活期存款利息。</w:t>
      </w:r>
    </w:p>
    <w:p>
      <w:pPr>
        <w:spacing w:line="380" w:lineRule="exact"/>
        <w:ind w:firstLine="480" w:firstLineChars="200"/>
        <w:rPr>
          <w:rFonts w:hAnsi="宋体" w:cs="宋体"/>
          <w:sz w:val="24"/>
        </w:rPr>
      </w:pPr>
      <w:r>
        <w:rPr>
          <w:rFonts w:hint="eastAsia" w:hAnsi="宋体" w:cs="宋体"/>
          <w:sz w:val="24"/>
        </w:rPr>
        <w:t>（2）在法定期限内签订书面合同，中标人执投标保证金退还申请表（单位加盖行政公章）及合同原件</w:t>
      </w:r>
      <w:r>
        <w:rPr>
          <w:rFonts w:hint="eastAsia" w:hAnsi="宋体" w:cs="宋体"/>
          <w:sz w:val="24"/>
          <w:lang w:eastAsia="zh-CN"/>
        </w:rPr>
        <w:t>、</w:t>
      </w:r>
      <w:r>
        <w:rPr>
          <w:rFonts w:hint="eastAsia" w:hAnsi="宋体" w:cs="宋体"/>
          <w:sz w:val="24"/>
          <w:lang w:val="en-US" w:eastAsia="zh-CN"/>
        </w:rPr>
        <w:t>履约保证金转账凭证</w:t>
      </w:r>
      <w:r>
        <w:rPr>
          <w:rFonts w:hint="eastAsia" w:hAnsi="宋体" w:cs="宋体"/>
          <w:sz w:val="24"/>
        </w:rPr>
        <w:t>到中心业务部室办理退款手续，中心在5个工作日内向中标人和其他中标候选人退还投标保证金及银行同期活期存款利息。</w:t>
      </w:r>
    </w:p>
    <w:p>
      <w:pPr>
        <w:spacing w:line="380" w:lineRule="exact"/>
        <w:ind w:firstLine="480" w:firstLineChars="200"/>
        <w:rPr>
          <w:rFonts w:hAnsi="宋体" w:cs="宋体"/>
          <w:sz w:val="24"/>
        </w:rPr>
      </w:pPr>
      <w:r>
        <w:rPr>
          <w:rFonts w:hint="eastAsia" w:hAnsi="宋体" w:cs="宋体"/>
          <w:sz w:val="24"/>
        </w:rPr>
        <w:t>（3）项目废标或招标人终止招标的，在此后5个工作日内退还投标保证金及银行同期活期存利息。</w:t>
      </w:r>
    </w:p>
    <w:p>
      <w:pPr>
        <w:spacing w:line="380" w:lineRule="exact"/>
        <w:ind w:firstLine="480" w:firstLineChars="200"/>
        <w:rPr>
          <w:rFonts w:hAnsi="宋体" w:cs="宋体"/>
          <w:sz w:val="24"/>
        </w:rPr>
      </w:pPr>
      <w:r>
        <w:rPr>
          <w:rFonts w:hint="eastAsia" w:hAnsi="宋体" w:cs="宋体"/>
          <w:sz w:val="24"/>
        </w:rPr>
        <w:t>（4）投标活动中出现质疑、投诉的，中标候选人、质疑人和被质疑人、投诉人和被投诉人的投标保证金暂停退还。</w:t>
      </w:r>
    </w:p>
    <w:p>
      <w:pPr>
        <w:spacing w:line="380" w:lineRule="exact"/>
        <w:ind w:firstLine="480" w:firstLineChars="200"/>
        <w:rPr>
          <w:rFonts w:hAnsi="宋体" w:cs="宋体"/>
          <w:sz w:val="24"/>
        </w:rPr>
      </w:pPr>
      <w:r>
        <w:rPr>
          <w:rFonts w:hint="eastAsia" w:hAnsi="宋体" w:cs="宋体"/>
          <w:sz w:val="24"/>
        </w:rPr>
        <w:t>（5）相关投标人有违法违规行为的项目，其投标保证金暂不退还，待行政监督部门对相关情况处置后，按照有关规定办理。</w:t>
      </w:r>
    </w:p>
    <w:p>
      <w:pPr>
        <w:spacing w:line="380" w:lineRule="exact"/>
        <w:ind w:firstLine="480" w:firstLineChars="200"/>
        <w:rPr>
          <w:rFonts w:hAnsi="宋体" w:cs="宋体"/>
          <w:sz w:val="24"/>
        </w:rPr>
      </w:pPr>
      <w:r>
        <w:rPr>
          <w:rFonts w:hint="eastAsia" w:hAnsi="宋体" w:cs="宋体"/>
          <w:sz w:val="24"/>
        </w:rPr>
        <w:t>（6）退还投标保证金，除另有规定外，一般以转账方式一次性退还至投标保证金的原提交账户。</w:t>
      </w:r>
    </w:p>
    <w:p>
      <w:pPr>
        <w:spacing w:line="380" w:lineRule="exact"/>
        <w:ind w:firstLine="480" w:firstLineChars="200"/>
        <w:rPr>
          <w:rFonts w:hAnsi="宋体" w:cs="宋体"/>
          <w:sz w:val="24"/>
        </w:rPr>
      </w:pPr>
      <w:r>
        <w:rPr>
          <w:rFonts w:hint="eastAsia" w:hAnsi="宋体" w:cs="宋体"/>
          <w:sz w:val="24"/>
        </w:rPr>
        <w:t>2、投标人有下列情形之一的，不予退还投标保证金：</w:t>
      </w:r>
    </w:p>
    <w:p>
      <w:pPr>
        <w:spacing w:line="380" w:lineRule="exact"/>
        <w:ind w:firstLine="480" w:firstLineChars="200"/>
        <w:rPr>
          <w:rFonts w:hAnsi="宋体" w:cs="宋体"/>
          <w:sz w:val="24"/>
        </w:rPr>
      </w:pPr>
      <w:r>
        <w:rPr>
          <w:rFonts w:hint="eastAsia" w:hAnsi="宋体" w:cs="宋体"/>
          <w:sz w:val="24"/>
        </w:rPr>
        <w:t xml:space="preserve">（一）在招标文件要求提交投标文件的截止时间后至投标文件有效期满前撤回投标的； </w:t>
      </w:r>
    </w:p>
    <w:p>
      <w:pPr>
        <w:spacing w:line="380" w:lineRule="exact"/>
        <w:ind w:firstLine="480" w:firstLineChars="200"/>
        <w:rPr>
          <w:rFonts w:hAnsi="宋体" w:cs="宋体"/>
          <w:sz w:val="24"/>
        </w:rPr>
      </w:pPr>
      <w:r>
        <w:rPr>
          <w:rFonts w:hint="eastAsia" w:hAnsi="宋体" w:cs="宋体"/>
          <w:sz w:val="24"/>
        </w:rPr>
        <w:t xml:space="preserve">（二）中标通知书发出后，中标人无故放弃中标项目或无正当理由在规定时间内不与招标人签订合同或未按招标文件规定提交履约担保的； </w:t>
      </w:r>
    </w:p>
    <w:p>
      <w:pPr>
        <w:spacing w:line="380" w:lineRule="exact"/>
        <w:ind w:firstLine="480" w:firstLineChars="200"/>
        <w:rPr>
          <w:rFonts w:hAnsi="宋体" w:cs="宋体"/>
          <w:sz w:val="24"/>
        </w:rPr>
      </w:pPr>
      <w:r>
        <w:rPr>
          <w:rFonts w:hint="eastAsia" w:hAnsi="宋体" w:cs="宋体"/>
          <w:sz w:val="24"/>
        </w:rPr>
        <w:t xml:space="preserve">（三）将中标项目转让给他人，或者在投标文件中未说明，且未经招标人同意，将中标项目分包给他人的； </w:t>
      </w:r>
    </w:p>
    <w:p>
      <w:pPr>
        <w:spacing w:line="380" w:lineRule="exact"/>
        <w:ind w:firstLine="480" w:firstLineChars="200"/>
        <w:rPr>
          <w:rFonts w:hAnsi="宋体" w:cs="宋体"/>
          <w:sz w:val="24"/>
        </w:rPr>
      </w:pPr>
      <w:r>
        <w:rPr>
          <w:rFonts w:hint="eastAsia" w:hAnsi="宋体" w:cs="宋体"/>
          <w:sz w:val="24"/>
        </w:rPr>
        <w:t xml:space="preserve">（四）投标人在招投标活动中弄虚作假、围标串标，骗取中标并经招投标行政监督部门调查核实的； </w:t>
      </w:r>
    </w:p>
    <w:p>
      <w:pPr>
        <w:spacing w:line="380" w:lineRule="exact"/>
        <w:ind w:firstLine="480" w:firstLineChars="200"/>
        <w:rPr>
          <w:rFonts w:hAnsi="宋体" w:cs="宋体"/>
          <w:sz w:val="24"/>
        </w:rPr>
      </w:pPr>
      <w:r>
        <w:rPr>
          <w:rFonts w:hint="eastAsia" w:hAnsi="宋体" w:cs="宋体"/>
          <w:sz w:val="24"/>
        </w:rPr>
        <w:t>（五）拒绝履行合同义务的；</w:t>
      </w:r>
    </w:p>
    <w:p>
      <w:pPr>
        <w:spacing w:line="380" w:lineRule="exact"/>
        <w:ind w:firstLine="480" w:firstLineChars="200"/>
        <w:rPr>
          <w:rFonts w:hint="eastAsia" w:hAnsi="宋体" w:cs="宋体"/>
          <w:sz w:val="24"/>
        </w:rPr>
      </w:pPr>
      <w:r>
        <w:rPr>
          <w:rFonts w:hint="eastAsia" w:hAnsi="宋体" w:cs="宋体"/>
          <w:sz w:val="24"/>
        </w:rPr>
        <w:t>（六）相关法律、法规规定不予退还的其它情形。</w:t>
      </w:r>
    </w:p>
    <w:p>
      <w:pPr>
        <w:spacing w:line="380" w:lineRule="exact"/>
        <w:ind w:firstLine="480" w:firstLineChars="200"/>
        <w:rPr>
          <w:rFonts w:hAnsi="宋体" w:cs="宋体"/>
          <w:sz w:val="24"/>
        </w:rPr>
      </w:pPr>
      <w:r>
        <w:rPr>
          <w:rFonts w:hint="eastAsia" w:hAnsi="宋体" w:cs="宋体"/>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1260"/>
        </w:tabs>
        <w:autoSpaceDE w:val="0"/>
        <w:autoSpaceDN w:val="0"/>
        <w:adjustRightInd w:val="0"/>
        <w:spacing w:line="460" w:lineRule="exact"/>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3.5.1 “投标人基本情况表”应附投标人营业执照副本等材料的原件扫描件。</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3.5.2 “近年财务状况表”应附经会计师事务所或审计机构审计的财务会计报表，包括资产负债表、现金流量表、利润表和财务情况说明书的原件扫描件，具体年份要求见投标人须知前附表。</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3.5.4 “正在施工和新承接的项目情况表”应附合同协议书的原件扫描件。每张表格只填写一个项目，并标明序号。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hAnsi="宋体" w:cs="宋体"/>
          <w:sz w:val="24"/>
          <w:lang w:val="zh-CN"/>
        </w:rPr>
        <w:t xml:space="preserve"> 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8" w:name="_Toc144974521"/>
      <w:bookmarkStart w:id="39" w:name="_Toc152042329"/>
      <w:bookmarkStart w:id="40" w:name="_Toc152045553"/>
      <w:bookmarkStart w:id="41" w:name="_Toc179632571"/>
      <w:r>
        <w:rPr>
          <w:rFonts w:hint="eastAsia" w:hAnsi="宋体" w:cs="宋体"/>
          <w:b/>
          <w:sz w:val="24"/>
        </w:rPr>
        <w:t>备选投标方案</w:t>
      </w:r>
    </w:p>
    <w:bookmarkEnd w:id="38"/>
    <w:bookmarkEnd w:id="39"/>
    <w:bookmarkEnd w:id="40"/>
    <w:bookmarkEnd w:id="41"/>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37"/>
    <w:p>
      <w:pPr>
        <w:autoSpaceDE w:val="0"/>
        <w:autoSpaceDN w:val="0"/>
        <w:spacing w:line="440" w:lineRule="exact"/>
        <w:jc w:val="left"/>
        <w:rPr>
          <w:rFonts w:hAnsi="宋体" w:cs="宋体"/>
          <w:b/>
          <w:sz w:val="24"/>
        </w:rPr>
      </w:pPr>
      <w:bookmarkStart w:id="42" w:name="_Toc283559961"/>
      <w:r>
        <w:rPr>
          <w:rFonts w:hint="eastAsia" w:hAnsi="宋体" w:cs="宋体"/>
          <w:b/>
          <w:sz w:val="24"/>
        </w:rPr>
        <w:t>3.7 投标文件的编制</w:t>
      </w:r>
    </w:p>
    <w:p>
      <w:pPr>
        <w:spacing w:line="400" w:lineRule="exact"/>
        <w:ind w:firstLine="480" w:firstLineChars="200"/>
        <w:rPr>
          <w:rFonts w:hAnsi="宋体" w:cs="宋体"/>
          <w:sz w:val="24"/>
        </w:rPr>
      </w:pPr>
      <w:r>
        <w:rPr>
          <w:rFonts w:hint="eastAsia" w:hAnsi="宋体" w:cs="宋体"/>
          <w:sz w:val="24"/>
        </w:rPr>
        <w:t>3.7.1 投标文件应按第</w:t>
      </w:r>
      <w:r>
        <w:rPr>
          <w:rFonts w:hint="eastAsia" w:hAnsi="宋体" w:cs="宋体"/>
          <w:sz w:val="24"/>
          <w:lang w:val="en-US" w:eastAsia="zh-CN"/>
        </w:rPr>
        <w:t>七</w:t>
      </w:r>
      <w:r>
        <w:rPr>
          <w:rFonts w:hint="eastAsia" w:hAnsi="宋体" w:cs="宋体"/>
          <w:sz w:val="24"/>
        </w:rPr>
        <w:t>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color w:val="000000"/>
          <w:sz w:val="24"/>
          <w:szCs w:val="24"/>
        </w:rPr>
      </w:pPr>
      <w:r>
        <w:rPr>
          <w:rFonts w:hint="eastAsia" w:hAnsi="宋体" w:cs="宋体"/>
          <w:sz w:val="24"/>
        </w:rPr>
        <w:t xml:space="preserve">3.7.4 </w:t>
      </w:r>
      <w:r>
        <w:rPr>
          <w:rFonts w:hint="eastAsia" w:hAnsi="宋体"/>
          <w:color w:val="000000"/>
          <w:sz w:val="24"/>
          <w:szCs w:val="24"/>
        </w:rPr>
        <w:t>投标人登录许昌公共资源交易系统下载“许昌投标文件制作系统SEARUN V1.</w:t>
      </w:r>
      <w:r>
        <w:rPr>
          <w:rFonts w:hint="eastAsia" w:hAnsi="宋体"/>
          <w:color w:val="000000"/>
          <w:sz w:val="24"/>
          <w:szCs w:val="24"/>
          <w:lang w:val="en-US" w:eastAsia="zh-CN"/>
        </w:rPr>
        <w:t>1</w:t>
      </w:r>
      <w:r>
        <w:rPr>
          <w:rFonts w:hint="eastAsia" w:hAnsi="宋体"/>
          <w:color w:val="000000"/>
          <w:sz w:val="24"/>
          <w:szCs w:val="24"/>
        </w:rPr>
        <w:t>”，按招标文件要求制作电子投标文件（包括含工程量清单的商务标投标文件）。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3.7.5 使用电子介质存储的备份文件1份。</w:t>
      </w:r>
    </w:p>
    <w:p>
      <w:pPr>
        <w:autoSpaceDE w:val="0"/>
        <w:autoSpaceDN w:val="0"/>
        <w:spacing w:line="440" w:lineRule="exact"/>
        <w:ind w:firstLine="480" w:firstLineChars="200"/>
        <w:jc w:val="left"/>
        <w:outlineLvl w:val="0"/>
        <w:rPr>
          <w:rFonts w:hAnsi="宋体" w:cs="宋体"/>
          <w:b/>
          <w:sz w:val="24"/>
        </w:rPr>
      </w:pPr>
      <w:r>
        <w:rPr>
          <w:rFonts w:hint="eastAsia" w:hAnsi="宋体" w:cs="宋体"/>
          <w:sz w:val="24"/>
        </w:rPr>
        <w:t>3.7.6 同时生成与电子投标文件内容、水印码、</w:t>
      </w:r>
      <w:r>
        <w:rPr>
          <w:rFonts w:hint="eastAsia" w:hAnsi="宋体" w:cs="宋体"/>
          <w:b/>
          <w:sz w:val="24"/>
        </w:rPr>
        <w:t>电子签章</w:t>
      </w:r>
      <w:r>
        <w:rPr>
          <w:rFonts w:hint="eastAsia" w:hAnsi="宋体" w:cs="宋体"/>
          <w:sz w:val="24"/>
        </w:rPr>
        <w:t>一致的PDF文件,用于打印纸质文件。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3.7.7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w:t>
      </w:r>
      <w:r>
        <w:rPr>
          <w:rFonts w:hint="eastAsia" w:hAnsi="宋体" w:cs="宋体"/>
          <w:b/>
          <w:bCs/>
          <w:sz w:val="24"/>
        </w:rPr>
        <w:t>改动之处应加盖单位公章或由投标人的法定代表人或其授权的代理人签字确认。</w:t>
      </w:r>
      <w:r>
        <w:rPr>
          <w:rFonts w:hint="eastAsia" w:hAnsi="宋体" w:cs="宋体"/>
          <w:sz w:val="24"/>
        </w:rPr>
        <w:t>签字或盖章的具体要求见投标人须知前附表。</w:t>
      </w:r>
    </w:p>
    <w:p>
      <w:pPr>
        <w:autoSpaceDE w:val="0"/>
        <w:autoSpaceDN w:val="0"/>
        <w:adjustRightInd w:val="0"/>
        <w:spacing w:line="360" w:lineRule="auto"/>
        <w:ind w:firstLine="480"/>
        <w:rPr>
          <w:rFonts w:hAnsi="宋体" w:cs="宋体"/>
          <w:bCs/>
          <w:sz w:val="24"/>
        </w:rPr>
      </w:pPr>
      <w:r>
        <w:rPr>
          <w:rFonts w:hint="eastAsia" w:hAnsi="宋体" w:cs="宋体"/>
          <w:sz w:val="24"/>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3.7.8 纸质投标文件的正本与副本应分别装订成册，并编制目录，具体装订要求见投标人须知前附表规定。</w:t>
      </w:r>
    </w:p>
    <w:p>
      <w:pPr>
        <w:autoSpaceDE w:val="0"/>
        <w:autoSpaceDN w:val="0"/>
        <w:spacing w:line="440" w:lineRule="exact"/>
        <w:jc w:val="left"/>
        <w:rPr>
          <w:rFonts w:hAnsi="宋体" w:cs="宋体"/>
          <w:b/>
          <w:sz w:val="24"/>
        </w:rPr>
      </w:pPr>
      <w:r>
        <w:rPr>
          <w:rFonts w:hint="eastAsia" w:hAnsi="宋体" w:cs="宋体"/>
          <w:b/>
          <w:sz w:val="24"/>
        </w:rPr>
        <w:t xml:space="preserve">    3.7.9 商务标投标文件制作注意事项：</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3.7.9.1 投标人登录【全国公共资源交易平台（河南省·许昌市）】公共资源交易系统下载“许昌投标文件制作系统SEARUN V1.</w:t>
      </w:r>
      <w:r>
        <w:rPr>
          <w:rFonts w:hint="eastAsia" w:hAnsi="宋体" w:cs="宋体"/>
          <w:sz w:val="24"/>
          <w:lang w:val="en-US" w:eastAsia="zh-CN"/>
        </w:rPr>
        <w:t>1</w:t>
      </w:r>
      <w:r>
        <w:rPr>
          <w:rFonts w:hint="eastAsia" w:hAnsi="宋体" w:cs="宋体"/>
          <w:sz w:val="24"/>
        </w:rPr>
        <w:t>” 和操作手册（工程项目），按招标文件要求制作商务标投标文件。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3.7.9.2 商务标投标文件制作技术咨询：0374-2961598。</w:t>
      </w:r>
    </w:p>
    <w:p>
      <w:pPr>
        <w:pStyle w:val="66"/>
        <w:spacing w:line="480" w:lineRule="exact"/>
        <w:jc w:val="both"/>
        <w:outlineLvl w:val="0"/>
        <w:rPr>
          <w:rFonts w:hAnsi="宋体"/>
          <w:b/>
          <w:color w:val="auto"/>
        </w:rPr>
      </w:pPr>
      <w:r>
        <w:rPr>
          <w:rFonts w:hAnsi="宋体"/>
          <w:b/>
          <w:color w:val="auto"/>
        </w:rPr>
        <w:t xml:space="preserve">4. </w:t>
      </w:r>
      <w:r>
        <w:rPr>
          <w:rFonts w:hint="eastAsia" w:hAnsi="宋体"/>
          <w:b/>
          <w:color w:val="auto"/>
        </w:rPr>
        <w:t>投标</w:t>
      </w:r>
      <w:bookmarkEnd w:id="42"/>
    </w:p>
    <w:p>
      <w:pPr>
        <w:autoSpaceDE w:val="0"/>
        <w:autoSpaceDN w:val="0"/>
        <w:adjustRightInd w:val="0"/>
        <w:spacing w:line="440" w:lineRule="exact"/>
        <w:jc w:val="left"/>
        <w:outlineLvl w:val="0"/>
        <w:rPr>
          <w:rFonts w:hAnsi="宋体" w:cs="宋体"/>
          <w:b/>
          <w:sz w:val="24"/>
        </w:rPr>
      </w:pPr>
      <w:bookmarkStart w:id="43" w:name="_Toc283559962"/>
      <w:r>
        <w:rPr>
          <w:rFonts w:hAnsi="宋体" w:cs="宋体"/>
          <w:b/>
          <w:sz w:val="24"/>
        </w:rPr>
        <w:t xml:space="preserve">4.1 </w:t>
      </w:r>
      <w:r>
        <w:rPr>
          <w:rFonts w:hint="eastAsia" w:hAnsi="宋体" w:cs="宋体"/>
          <w:b/>
          <w:sz w:val="24"/>
        </w:rPr>
        <w:t>投标文件的密封和标记</w:t>
      </w:r>
      <w:bookmarkEnd w:id="43"/>
    </w:p>
    <w:p>
      <w:pPr>
        <w:autoSpaceDE w:val="0"/>
        <w:autoSpaceDN w:val="0"/>
        <w:spacing w:line="440" w:lineRule="exact"/>
        <w:ind w:firstLine="480" w:firstLineChars="200"/>
        <w:jc w:val="left"/>
        <w:outlineLvl w:val="0"/>
        <w:rPr>
          <w:rFonts w:hAnsi="宋体" w:cs="宋体"/>
          <w:sz w:val="24"/>
        </w:rPr>
      </w:pPr>
      <w:bookmarkStart w:id="44" w:name="_Toc283559963"/>
      <w:r>
        <w:rPr>
          <w:rFonts w:hint="eastAsia" w:hAnsi="宋体" w:cs="宋体"/>
          <w:sz w:val="24"/>
        </w:rPr>
        <w:t>4.1.1 纸质投标文件的正本、副本应分开包装，最后把包装好的正本与副本包装在一个包装内，加贴封条，并在封套的封口处加盖投标人公章</w:t>
      </w:r>
      <w:r>
        <w:rPr>
          <w:rFonts w:hint="eastAsia" w:hAnsi="宋体" w:cs="宋体"/>
          <w:color w:val="auto"/>
          <w:sz w:val="24"/>
        </w:rPr>
        <w:t>，</w:t>
      </w:r>
      <w:r>
        <w:rPr>
          <w:rFonts w:hint="eastAsia" w:hAnsi="宋体" w:cs="宋体"/>
          <w:color w:val="auto"/>
          <w:sz w:val="24"/>
          <w:szCs w:val="22"/>
        </w:rPr>
        <w:t>法定代表人或委托代理人签名</w:t>
      </w:r>
      <w:r>
        <w:rPr>
          <w:rFonts w:hint="eastAsia" w:hAnsi="宋体" w:cs="宋体"/>
          <w:color w:val="auto"/>
          <w:sz w:val="24"/>
          <w:szCs w:val="22"/>
          <w:lang w:val="en-US" w:eastAsia="zh-CN"/>
        </w:rPr>
        <w:t>,</w:t>
      </w:r>
      <w:r>
        <w:rPr>
          <w:rFonts w:hint="eastAsia" w:hAnsi="宋体" w:cs="宋体"/>
          <w:sz w:val="24"/>
        </w:rPr>
        <w:t>密封不符合要求的不予受理。</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4.1.2 投标文件的封套上应写明的其他内容见投标人须知前附表。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4.1.3 使用电子介质存储的投标文件应单独密封，封套上写明“投标人名称、项目名称、标段，在  年  月  日  时  分前不得开启”，并加盖单位公章，法定代表人或委托代理人签名，在投标截止时间前随纸质投标文件一并递交。</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4.1.4 未按本章第4.1.1项、第4.1.2项、第4.1.3项要求密封和加写标记的投标文件，招标人不予受理。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4.2 </w:t>
      </w:r>
      <w:r>
        <w:rPr>
          <w:rFonts w:hint="eastAsia" w:hAnsi="宋体" w:cs="宋体"/>
          <w:b/>
          <w:sz w:val="24"/>
        </w:rPr>
        <w:t>投标文件的提交</w:t>
      </w:r>
      <w:bookmarkEnd w:id="44"/>
    </w:p>
    <w:p>
      <w:pPr>
        <w:autoSpaceDE w:val="0"/>
        <w:autoSpaceDN w:val="0"/>
        <w:spacing w:line="440" w:lineRule="exact"/>
        <w:ind w:firstLine="480" w:firstLineChars="200"/>
        <w:jc w:val="left"/>
        <w:outlineLvl w:val="0"/>
        <w:rPr>
          <w:rFonts w:hAnsi="宋体" w:cs="宋体"/>
          <w:sz w:val="24"/>
        </w:rPr>
      </w:pPr>
      <w:bookmarkStart w:id="45" w:name="_Toc283559964"/>
      <w:r>
        <w:rPr>
          <w:rFonts w:hint="eastAsia" w:hAnsi="宋体" w:cs="宋体"/>
          <w:sz w:val="24"/>
        </w:rPr>
        <w:t>4.2.1 投标人应在投标人须知前附表中规定的投标截止时间前成功上传电子投标文件和现场提交纸质投标文件、电子介质存储的投标文件。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投标人提交纸质投标文件及电子介质存储的投标文件地点：见投标人须知前附表。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除投标人须知前附表另有规定外，投标人所提交的电子投标文件、纸质投标文件及电子介质存储的投标文件不予退还。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4.2.4 逾期送达的或者未送达指定地点的纸质投标文件、电子介质存储的投标文件，招标人不予受理。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4.3 </w:t>
      </w:r>
      <w:r>
        <w:rPr>
          <w:rFonts w:hint="eastAsia" w:hAnsi="宋体" w:cs="宋体"/>
          <w:b/>
          <w:sz w:val="24"/>
        </w:rPr>
        <w:t>投标文件的修改与撤回</w:t>
      </w:r>
      <w:bookmarkEnd w:id="4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4.3.1 在本章第2.2.2 项规定的投标截止时间前，投标人可以修改或撤回已提交的投标文件，纸质投标文件的修改或撤回应以书面形式通知招标人。</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4.3.2 投标人修改或撤回已提交纸质投标文件的书面通知应按照投标人须知前附表第3.7.3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4.3.3 修改的内容为投标文件的组成部分。修改的纸质投标文件应按照本章第3条、第4条规定进行编制、密封、标记和提交，并标明“修改”字样。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66"/>
        <w:spacing w:line="440" w:lineRule="exact"/>
        <w:jc w:val="both"/>
        <w:outlineLvl w:val="0"/>
        <w:rPr>
          <w:rFonts w:hAnsi="宋体"/>
          <w:b/>
          <w:color w:val="auto"/>
        </w:rPr>
      </w:pPr>
      <w:bookmarkStart w:id="46" w:name="_Toc283559967"/>
      <w:r>
        <w:rPr>
          <w:rFonts w:hAnsi="宋体"/>
          <w:b/>
          <w:color w:val="auto"/>
        </w:rPr>
        <w:t xml:space="preserve">5. </w:t>
      </w:r>
      <w:r>
        <w:rPr>
          <w:rFonts w:hint="eastAsia" w:hAnsi="宋体"/>
          <w:b/>
          <w:color w:val="auto"/>
        </w:rPr>
        <w:t>开标</w:t>
      </w:r>
      <w:bookmarkEnd w:id="46"/>
    </w:p>
    <w:p>
      <w:pPr>
        <w:autoSpaceDE w:val="0"/>
        <w:autoSpaceDN w:val="0"/>
        <w:adjustRightInd w:val="0"/>
        <w:spacing w:line="440" w:lineRule="exact"/>
        <w:jc w:val="left"/>
        <w:outlineLvl w:val="0"/>
        <w:rPr>
          <w:rFonts w:hAnsi="宋体" w:cs="宋体"/>
          <w:b/>
          <w:sz w:val="24"/>
        </w:rPr>
      </w:pPr>
      <w:bookmarkStart w:id="47" w:name="_Toc283559968"/>
      <w:r>
        <w:rPr>
          <w:rFonts w:hAnsi="宋体" w:cs="宋体"/>
          <w:b/>
          <w:sz w:val="24"/>
        </w:rPr>
        <w:t xml:space="preserve">5.1 </w:t>
      </w:r>
      <w:r>
        <w:rPr>
          <w:rFonts w:hint="eastAsia" w:hAnsi="宋体" w:cs="宋体"/>
          <w:b/>
          <w:sz w:val="24"/>
        </w:rPr>
        <w:t>开标时间和地点</w:t>
      </w:r>
      <w:bookmarkEnd w:id="47"/>
    </w:p>
    <w:p>
      <w:pPr>
        <w:spacing w:line="400" w:lineRule="exact"/>
        <w:ind w:firstLine="480" w:firstLineChars="20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hAnsi="宋体" w:cs="宋体"/>
          <w:b/>
          <w:sz w:val="24"/>
        </w:rPr>
      </w:pPr>
      <w:bookmarkStart w:id="48" w:name="_Toc283559970"/>
      <w:r>
        <w:rPr>
          <w:rFonts w:hint="eastAsia" w:hAnsi="宋体" w:cs="宋体"/>
          <w:b/>
          <w:sz w:val="24"/>
        </w:rPr>
        <w:t>5.2 开标、解密、唱标程序</w:t>
      </w:r>
    </w:p>
    <w:p>
      <w:pPr>
        <w:spacing w:line="400" w:lineRule="exact"/>
        <w:ind w:firstLine="480" w:firstLineChars="200"/>
        <w:rPr>
          <w:rFonts w:hAnsi="宋体" w:cs="宋体"/>
          <w:sz w:val="24"/>
        </w:rPr>
      </w:pPr>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（4）电子投标文件解密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）因电子交易系统异常无法解密电子投标文件的，使用纸质投标文件，以人工方式进行。</w:t>
      </w:r>
    </w:p>
    <w:p>
      <w:pPr>
        <w:spacing w:line="360" w:lineRule="auto"/>
        <w:ind w:firstLine="480" w:firstLineChars="200"/>
        <w:rPr>
          <w:rFonts w:hAnsi="宋体"/>
          <w:sz w:val="24"/>
          <w:szCs w:val="24"/>
        </w:rPr>
      </w:pPr>
      <w:r>
        <w:rPr>
          <w:rFonts w:hint="eastAsia" w:hAnsi="宋体"/>
          <w:sz w:val="24"/>
          <w:szCs w:val="24"/>
        </w:rPr>
        <w:t>（2）因投标人原因电子投标文件解密失败的，</w:t>
      </w:r>
      <w:r>
        <w:rPr>
          <w:rFonts w:hint="eastAsia" w:hAnsi="宋体" w:cs="宋体"/>
          <w:sz w:val="24"/>
        </w:rPr>
        <w:t>由系统技术人员协助投标人将备份文件（电子介质储存）导入系统。若备份文件（电子介质存储）无法导入系统或导入系统仍无法解密的，视为</w:t>
      </w:r>
      <w:r>
        <w:rPr>
          <w:rFonts w:hint="eastAsia" w:hAnsi="宋体"/>
          <w:sz w:val="24"/>
          <w:szCs w:val="24"/>
        </w:rPr>
        <w:t>投标人撤销其投标文件。</w:t>
      </w:r>
    </w:p>
    <w:p>
      <w:pPr>
        <w:pStyle w:val="66"/>
        <w:spacing w:line="440" w:lineRule="exact"/>
        <w:jc w:val="both"/>
        <w:outlineLvl w:val="0"/>
        <w:rPr>
          <w:rFonts w:hAnsi="宋体"/>
          <w:b/>
          <w:color w:val="auto"/>
        </w:rPr>
      </w:pPr>
      <w:r>
        <w:rPr>
          <w:rFonts w:hAnsi="宋体"/>
          <w:b/>
          <w:color w:val="auto"/>
        </w:rPr>
        <w:t xml:space="preserve">6. </w:t>
      </w:r>
      <w:r>
        <w:rPr>
          <w:rFonts w:hint="eastAsia" w:hAnsi="宋体"/>
          <w:b/>
          <w:color w:val="auto"/>
        </w:rPr>
        <w:t>评标</w:t>
      </w:r>
      <w:bookmarkEnd w:id="48"/>
    </w:p>
    <w:p>
      <w:pPr>
        <w:autoSpaceDE w:val="0"/>
        <w:autoSpaceDN w:val="0"/>
        <w:adjustRightInd w:val="0"/>
        <w:spacing w:line="440" w:lineRule="exact"/>
        <w:jc w:val="left"/>
        <w:outlineLvl w:val="0"/>
        <w:rPr>
          <w:rFonts w:hAnsi="宋体" w:cs="宋体"/>
          <w:b/>
          <w:sz w:val="24"/>
        </w:rPr>
      </w:pPr>
      <w:bookmarkStart w:id="49" w:name="_Toc283559971"/>
      <w:r>
        <w:rPr>
          <w:rFonts w:hAnsi="宋体" w:cs="宋体"/>
          <w:b/>
          <w:sz w:val="24"/>
        </w:rPr>
        <w:t xml:space="preserve">6.1 </w:t>
      </w:r>
      <w:r>
        <w:rPr>
          <w:rFonts w:hint="eastAsia" w:hAnsi="宋体" w:cs="宋体"/>
          <w:b/>
          <w:sz w:val="24"/>
        </w:rPr>
        <w:t>评标委员会</w:t>
      </w:r>
      <w:bookmarkEnd w:id="49"/>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spacing w:line="440" w:lineRule="exact"/>
        <w:ind w:firstLine="480" w:firstLineChars="200"/>
        <w:jc w:val="left"/>
        <w:outlineLvl w:val="0"/>
        <w:rPr>
          <w:rFonts w:hAnsi="宋体" w:cs="宋体"/>
          <w:color w:val="0000FF"/>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rPr>
      </w:pPr>
      <w:bookmarkStart w:id="50" w:name="_Toc283559972"/>
      <w:r>
        <w:rPr>
          <w:rFonts w:hAnsi="宋体" w:cs="宋体"/>
          <w:b/>
          <w:sz w:val="24"/>
        </w:rPr>
        <w:t xml:space="preserve">6.2 </w:t>
      </w:r>
      <w:r>
        <w:rPr>
          <w:rFonts w:hint="eastAsia" w:hAnsi="宋体" w:cs="宋体"/>
          <w:b/>
          <w:sz w:val="24"/>
        </w:rPr>
        <w:t>评标原则</w:t>
      </w:r>
      <w:bookmarkEnd w:id="50"/>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0"/>
        <w:rPr>
          <w:rFonts w:hAnsi="宋体" w:cs="宋体"/>
          <w:b/>
          <w:sz w:val="24"/>
        </w:rPr>
      </w:pPr>
      <w:bookmarkStart w:id="51" w:name="_Toc283559973"/>
      <w:r>
        <w:rPr>
          <w:rFonts w:hAnsi="宋体" w:cs="宋体"/>
          <w:b/>
          <w:sz w:val="24"/>
        </w:rPr>
        <w:t xml:space="preserve">6.3 </w:t>
      </w:r>
      <w:r>
        <w:rPr>
          <w:rFonts w:hint="eastAsia" w:hAnsi="宋体" w:cs="宋体"/>
          <w:b/>
          <w:sz w:val="24"/>
        </w:rPr>
        <w:t>评标</w:t>
      </w:r>
      <w:bookmarkEnd w:id="5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66"/>
        <w:spacing w:line="440" w:lineRule="exact"/>
        <w:jc w:val="both"/>
        <w:outlineLvl w:val="0"/>
        <w:rPr>
          <w:rFonts w:hAnsi="宋体"/>
          <w:b/>
          <w:color w:val="auto"/>
        </w:rPr>
      </w:pPr>
      <w:bookmarkStart w:id="52" w:name="_Toc283559974"/>
      <w:r>
        <w:rPr>
          <w:rFonts w:hAnsi="宋体"/>
          <w:b/>
          <w:color w:val="auto"/>
        </w:rPr>
        <w:t xml:space="preserve">7. </w:t>
      </w:r>
      <w:r>
        <w:rPr>
          <w:rFonts w:hint="eastAsia" w:hAnsi="宋体"/>
          <w:b/>
          <w:color w:val="auto"/>
        </w:rPr>
        <w:t>合同授予</w:t>
      </w:r>
      <w:bookmarkEnd w:id="52"/>
    </w:p>
    <w:p>
      <w:pPr>
        <w:autoSpaceDE w:val="0"/>
        <w:autoSpaceDN w:val="0"/>
        <w:spacing w:line="440" w:lineRule="exact"/>
        <w:jc w:val="left"/>
        <w:outlineLvl w:val="0"/>
        <w:rPr>
          <w:rFonts w:hAnsi="宋体" w:cs="宋体"/>
          <w:b/>
          <w:sz w:val="24"/>
        </w:rPr>
      </w:pPr>
      <w:bookmarkStart w:id="53" w:name="_Toc283559975"/>
      <w:r>
        <w:rPr>
          <w:rFonts w:hAnsi="宋体" w:cs="宋体"/>
          <w:b/>
          <w:sz w:val="24"/>
        </w:rPr>
        <w:t xml:space="preserve">7.1 </w:t>
      </w:r>
      <w:r>
        <w:rPr>
          <w:rFonts w:hint="eastAsia" w:hAnsi="宋体" w:cs="宋体"/>
          <w:b/>
          <w:sz w:val="24"/>
        </w:rPr>
        <w:t>定标方式</w:t>
      </w:r>
      <w:bookmarkEnd w:id="53"/>
    </w:p>
    <w:p>
      <w:pPr>
        <w:spacing w:line="400" w:lineRule="exac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54" w:name="_Toc283559976"/>
      <w:r>
        <w:rPr>
          <w:rFonts w:hAnsi="宋体" w:cs="宋体"/>
          <w:b/>
          <w:sz w:val="24"/>
        </w:rPr>
        <w:t>7.</w:t>
      </w:r>
      <w:r>
        <w:rPr>
          <w:rFonts w:hint="eastAsia" w:hAnsi="宋体" w:cs="宋体"/>
          <w:b/>
          <w:sz w:val="24"/>
        </w:rPr>
        <w:t>2中标通知</w:t>
      </w:r>
      <w:bookmarkEnd w:id="54"/>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55" w:name="_Toc152045569"/>
      <w:bookmarkStart w:id="56" w:name="_Toc179632587"/>
      <w:bookmarkStart w:id="57" w:name="_Toc152042345"/>
      <w:bookmarkStart w:id="58" w:name="_Toc144974537"/>
    </w:p>
    <w:bookmarkEnd w:id="55"/>
    <w:bookmarkEnd w:id="56"/>
    <w:bookmarkEnd w:id="57"/>
    <w:bookmarkEnd w:id="58"/>
    <w:p>
      <w:pPr>
        <w:autoSpaceDE w:val="0"/>
        <w:autoSpaceDN w:val="0"/>
        <w:spacing w:line="440" w:lineRule="exact"/>
        <w:jc w:val="left"/>
        <w:outlineLvl w:val="0"/>
        <w:rPr>
          <w:rFonts w:hAnsi="宋体" w:cs="宋体"/>
          <w:b/>
          <w:sz w:val="24"/>
        </w:rPr>
      </w:pPr>
      <w:r>
        <w:rPr>
          <w:rFonts w:hint="eastAsia" w:hAnsi="宋体" w:cs="宋体"/>
          <w:b/>
          <w:sz w:val="24"/>
        </w:rPr>
        <w:t>7.3 签订合同</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int="eastAsia"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jc w:val="left"/>
        <w:outlineLvl w:val="0"/>
        <w:rPr>
          <w:rFonts w:hint="eastAsia" w:ascii="宋体" w:hAnsi="宋体" w:eastAsia="宋体" w:cs="宋体"/>
          <w:b/>
          <w:sz w:val="24"/>
          <w:szCs w:val="22"/>
          <w:lang w:val="en-US" w:eastAsia="zh-CN"/>
        </w:rPr>
      </w:pPr>
      <w:r>
        <w:rPr>
          <w:rFonts w:hint="eastAsia" w:ascii="宋体" w:hAnsi="宋体" w:eastAsia="宋体" w:cs="宋体"/>
          <w:b/>
          <w:sz w:val="24"/>
          <w:szCs w:val="22"/>
          <w:lang w:val="en-US" w:eastAsia="zh-CN"/>
        </w:rPr>
        <w:t>7.4履约保证金</w:t>
      </w:r>
    </w:p>
    <w:p>
      <w:pPr>
        <w:autoSpaceDE w:val="0"/>
        <w:autoSpaceDN w:val="0"/>
        <w:spacing w:line="440" w:lineRule="exact"/>
        <w:ind w:firstLine="480" w:firstLineChars="200"/>
        <w:jc w:val="left"/>
        <w:outlineLvl w:val="0"/>
        <w:rPr>
          <w:rFonts w:hint="eastAsia" w:ascii="宋体" w:hAnsi="宋体" w:eastAsia="宋体" w:cs="宋体"/>
          <w:sz w:val="24"/>
          <w:szCs w:val="22"/>
        </w:rPr>
      </w:pPr>
      <w:r>
        <w:rPr>
          <w:rFonts w:hint="eastAsia" w:ascii="宋体" w:hAnsi="宋体" w:eastAsia="宋体" w:cs="宋体"/>
          <w:sz w:val="24"/>
          <w:szCs w:val="22"/>
          <w:lang w:val="en-US" w:eastAsia="zh-CN"/>
        </w:rPr>
        <w:t>7.4.1</w:t>
      </w:r>
      <w:r>
        <w:rPr>
          <w:rFonts w:hint="eastAsia" w:ascii="宋体" w:hAnsi="宋体" w:eastAsia="宋体" w:cs="宋体"/>
          <w:sz w:val="24"/>
          <w:szCs w:val="22"/>
        </w:rPr>
        <w:t xml:space="preserve">履约保证金提交方式 </w:t>
      </w:r>
    </w:p>
    <w:p>
      <w:pPr>
        <w:autoSpaceDE w:val="0"/>
        <w:autoSpaceDN w:val="0"/>
        <w:spacing w:line="440" w:lineRule="exact"/>
        <w:ind w:firstLine="480" w:firstLineChars="200"/>
        <w:jc w:val="left"/>
        <w:outlineLvl w:val="0"/>
        <w:rPr>
          <w:rFonts w:hint="eastAsia" w:ascii="宋体" w:hAnsi="宋体" w:eastAsia="宋体" w:cs="宋体"/>
          <w:sz w:val="24"/>
          <w:szCs w:val="22"/>
        </w:rPr>
      </w:pPr>
      <w:r>
        <w:rPr>
          <w:rFonts w:hint="eastAsia" w:ascii="宋体" w:hAnsi="宋体" w:eastAsia="宋体" w:cs="宋体"/>
          <w:sz w:val="24"/>
          <w:szCs w:val="22"/>
        </w:rPr>
        <w:t xml:space="preserve">1、以网银、银行转账支票、银行电汇方式提交。  </w:t>
      </w:r>
    </w:p>
    <w:p>
      <w:pPr>
        <w:autoSpaceDE w:val="0"/>
        <w:autoSpaceDN w:val="0"/>
        <w:spacing w:line="440" w:lineRule="exact"/>
        <w:ind w:firstLine="480" w:firstLineChars="200"/>
        <w:jc w:val="left"/>
        <w:outlineLvl w:val="0"/>
        <w:rPr>
          <w:rFonts w:hint="eastAsia" w:ascii="宋体" w:hAnsi="宋体" w:eastAsia="宋体" w:cs="宋体"/>
          <w:sz w:val="24"/>
          <w:szCs w:val="22"/>
        </w:rPr>
      </w:pPr>
      <w:r>
        <w:rPr>
          <w:rFonts w:hint="eastAsia" w:ascii="宋体" w:hAnsi="宋体" w:eastAsia="宋体" w:cs="宋体"/>
          <w:sz w:val="24"/>
          <w:szCs w:val="22"/>
        </w:rPr>
        <w:t xml:space="preserve">2、现金支票和现金不得作为履约保证金提交方式。  </w:t>
      </w:r>
    </w:p>
    <w:p>
      <w:pPr>
        <w:autoSpaceDE w:val="0"/>
        <w:autoSpaceDN w:val="0"/>
        <w:spacing w:line="440" w:lineRule="exact"/>
        <w:ind w:firstLine="480" w:firstLineChars="200"/>
        <w:jc w:val="left"/>
        <w:outlineLvl w:val="0"/>
        <w:rPr>
          <w:rFonts w:hint="eastAsia" w:ascii="宋体" w:hAnsi="宋体" w:eastAsia="宋体" w:cs="宋体"/>
          <w:sz w:val="24"/>
          <w:szCs w:val="22"/>
        </w:rPr>
      </w:pPr>
      <w:r>
        <w:rPr>
          <w:rFonts w:hint="eastAsia" w:ascii="宋体" w:hAnsi="宋体" w:eastAsia="宋体" w:cs="宋体"/>
          <w:sz w:val="24"/>
          <w:szCs w:val="22"/>
        </w:rPr>
        <w:t>3、中标人必须通过其公司账户按照规定的方式提交，其名称应与中标单位的名称一致。</w:t>
      </w:r>
    </w:p>
    <w:p>
      <w:pPr>
        <w:autoSpaceDE w:val="0"/>
        <w:autoSpaceDN w:val="0"/>
        <w:spacing w:line="440" w:lineRule="exact"/>
        <w:ind w:firstLine="480" w:firstLineChars="200"/>
        <w:jc w:val="left"/>
        <w:outlineLvl w:val="0"/>
        <w:rPr>
          <w:rFonts w:hint="eastAsia" w:ascii="宋体" w:hAnsi="宋体" w:eastAsia="宋体" w:cs="宋体"/>
          <w:sz w:val="24"/>
          <w:szCs w:val="22"/>
        </w:rPr>
      </w:pPr>
      <w:r>
        <w:rPr>
          <w:rFonts w:hint="eastAsia" w:ascii="宋体" w:hAnsi="宋体" w:eastAsia="宋体" w:cs="宋体"/>
          <w:sz w:val="24"/>
          <w:szCs w:val="22"/>
          <w:lang w:val="en-US" w:eastAsia="zh-CN"/>
        </w:rPr>
        <w:t>7.4.2</w:t>
      </w:r>
      <w:r>
        <w:rPr>
          <w:rFonts w:hint="eastAsia" w:ascii="宋体" w:hAnsi="宋体" w:eastAsia="宋体" w:cs="宋体"/>
          <w:sz w:val="24"/>
          <w:szCs w:val="22"/>
        </w:rPr>
        <w:t xml:space="preserve">履约保证金提交比例和数额 </w:t>
      </w:r>
    </w:p>
    <w:p>
      <w:pPr>
        <w:autoSpaceDE w:val="0"/>
        <w:autoSpaceDN w:val="0"/>
        <w:spacing w:line="440" w:lineRule="exact"/>
        <w:ind w:firstLine="480" w:firstLineChars="200"/>
        <w:jc w:val="left"/>
        <w:outlineLvl w:val="0"/>
        <w:rPr>
          <w:rFonts w:hint="eastAsia" w:ascii="宋体" w:hAnsi="宋体" w:eastAsia="宋体" w:cs="宋体"/>
          <w:sz w:val="24"/>
          <w:szCs w:val="22"/>
        </w:rPr>
      </w:pPr>
      <w:r>
        <w:rPr>
          <w:rFonts w:hint="eastAsia" w:ascii="宋体" w:hAnsi="宋体" w:eastAsia="宋体" w:cs="宋体"/>
          <w:sz w:val="24"/>
          <w:szCs w:val="22"/>
        </w:rPr>
        <w:t>履约保证金数额不得超过中标合同金额的10%。</w:t>
      </w:r>
    </w:p>
    <w:p>
      <w:pPr>
        <w:autoSpaceDE w:val="0"/>
        <w:autoSpaceDN w:val="0"/>
        <w:spacing w:line="440" w:lineRule="exact"/>
        <w:ind w:firstLine="480" w:firstLineChars="200"/>
        <w:jc w:val="left"/>
        <w:outlineLvl w:val="0"/>
        <w:rPr>
          <w:rFonts w:hint="eastAsia" w:ascii="宋体" w:hAnsi="宋体" w:eastAsia="宋体" w:cs="宋体"/>
          <w:sz w:val="24"/>
          <w:szCs w:val="22"/>
        </w:rPr>
      </w:pPr>
      <w:r>
        <w:rPr>
          <w:rFonts w:hint="eastAsia" w:ascii="宋体" w:hAnsi="宋体" w:eastAsia="宋体" w:cs="宋体"/>
          <w:sz w:val="24"/>
          <w:szCs w:val="22"/>
          <w:lang w:val="en-US" w:eastAsia="zh-CN"/>
        </w:rPr>
        <w:t>7.4.3</w:t>
      </w:r>
      <w:r>
        <w:rPr>
          <w:rFonts w:hint="eastAsia" w:ascii="宋体" w:hAnsi="宋体" w:eastAsia="宋体" w:cs="宋体"/>
          <w:sz w:val="24"/>
          <w:szCs w:val="22"/>
        </w:rPr>
        <w:t xml:space="preserve"> 履约保证金的退还 </w:t>
      </w:r>
    </w:p>
    <w:p>
      <w:pPr>
        <w:autoSpaceDE w:val="0"/>
        <w:autoSpaceDN w:val="0"/>
        <w:spacing w:line="440" w:lineRule="exact"/>
        <w:ind w:firstLine="480" w:firstLineChars="200"/>
        <w:jc w:val="left"/>
        <w:outlineLvl w:val="0"/>
        <w:rPr>
          <w:rFonts w:hint="eastAsia" w:ascii="宋体" w:hAnsi="宋体" w:eastAsia="宋体" w:cs="宋体"/>
          <w:sz w:val="24"/>
          <w:szCs w:val="22"/>
        </w:rPr>
      </w:pPr>
      <w:r>
        <w:rPr>
          <w:rFonts w:hint="eastAsia" w:ascii="宋体" w:hAnsi="宋体" w:eastAsia="宋体" w:cs="宋体"/>
          <w:sz w:val="24"/>
          <w:szCs w:val="22"/>
        </w:rPr>
        <w:t xml:space="preserve">1、项目完工后，由招标人出具《履约保证金退还通知单》，中心财务凭《履约保证金退还通知单》在五个工作日内退还履约保证金及银行同期活期存款利息至中标人账户。  </w:t>
      </w:r>
    </w:p>
    <w:p>
      <w:pPr>
        <w:autoSpaceDE w:val="0"/>
        <w:autoSpaceDN w:val="0"/>
        <w:spacing w:line="440" w:lineRule="exact"/>
        <w:ind w:firstLine="480" w:firstLineChars="200"/>
        <w:jc w:val="left"/>
        <w:outlineLvl w:val="0"/>
        <w:rPr>
          <w:rFonts w:hint="eastAsia" w:ascii="宋体" w:hAnsi="宋体" w:eastAsia="宋体" w:cs="宋体"/>
          <w:sz w:val="24"/>
          <w:szCs w:val="22"/>
        </w:rPr>
      </w:pPr>
      <w:r>
        <w:rPr>
          <w:rFonts w:hint="eastAsia" w:ascii="宋体" w:hAnsi="宋体" w:eastAsia="宋体" w:cs="宋体"/>
          <w:sz w:val="24"/>
          <w:szCs w:val="22"/>
        </w:rPr>
        <w:t xml:space="preserve">2、中标人因发生质疑、投诉、举报或有关部门立案调查的，中心依据相关行政监督部门的意见暂停退还或没收其履约保证金，待行政监督部门对相关情况处置后，按照有关规定办理。 </w:t>
      </w:r>
    </w:p>
    <w:p>
      <w:pPr>
        <w:autoSpaceDE w:val="0"/>
        <w:autoSpaceDN w:val="0"/>
        <w:spacing w:line="440" w:lineRule="exact"/>
        <w:jc w:val="left"/>
        <w:outlineLvl w:val="0"/>
        <w:rPr>
          <w:rFonts w:hAnsi="宋体" w:cs="宋体"/>
          <w:b/>
          <w:sz w:val="24"/>
        </w:rPr>
      </w:pPr>
      <w:bookmarkStart w:id="59" w:name="_Toc283559978"/>
      <w:r>
        <w:rPr>
          <w:rFonts w:hAnsi="宋体" w:cs="宋体"/>
          <w:b/>
          <w:sz w:val="24"/>
        </w:rPr>
        <w:t xml:space="preserve">8. </w:t>
      </w:r>
      <w:r>
        <w:rPr>
          <w:rFonts w:hint="eastAsia" w:hAnsi="宋体" w:cs="宋体"/>
          <w:b/>
          <w:sz w:val="24"/>
        </w:rPr>
        <w:t>重新招标和不再招标</w:t>
      </w:r>
      <w:bookmarkEnd w:id="59"/>
    </w:p>
    <w:p>
      <w:pPr>
        <w:autoSpaceDE w:val="0"/>
        <w:autoSpaceDN w:val="0"/>
        <w:adjustRightInd w:val="0"/>
        <w:spacing w:line="440" w:lineRule="exact"/>
        <w:jc w:val="left"/>
        <w:outlineLvl w:val="0"/>
        <w:rPr>
          <w:rFonts w:hAnsi="宋体" w:cs="宋体"/>
          <w:b/>
          <w:sz w:val="24"/>
        </w:rPr>
      </w:pPr>
      <w:bookmarkStart w:id="60" w:name="_Toc283559979"/>
      <w:r>
        <w:rPr>
          <w:rFonts w:hAnsi="宋体" w:cs="宋体"/>
          <w:b/>
          <w:sz w:val="24"/>
        </w:rPr>
        <w:t xml:space="preserve">8.1 </w:t>
      </w:r>
      <w:r>
        <w:rPr>
          <w:rFonts w:hint="eastAsia" w:hAnsi="宋体" w:cs="宋体"/>
          <w:b/>
          <w:sz w:val="24"/>
        </w:rPr>
        <w:t>重新招标</w:t>
      </w:r>
      <w:bookmarkEnd w:id="60"/>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440" w:lineRule="exact"/>
        <w:jc w:val="left"/>
        <w:outlineLvl w:val="0"/>
        <w:rPr>
          <w:rFonts w:hAnsi="宋体" w:cs="宋体"/>
          <w:b/>
          <w:sz w:val="24"/>
        </w:rPr>
      </w:pPr>
      <w:bookmarkStart w:id="61" w:name="_Toc283559980"/>
      <w:r>
        <w:rPr>
          <w:rFonts w:hAnsi="宋体" w:cs="宋体"/>
          <w:b/>
          <w:sz w:val="24"/>
        </w:rPr>
        <w:t xml:space="preserve">8.2 </w:t>
      </w:r>
      <w:r>
        <w:rPr>
          <w:rFonts w:hint="eastAsia" w:hAnsi="宋体" w:cs="宋体"/>
          <w:b/>
          <w:sz w:val="24"/>
        </w:rPr>
        <w:t>不再招标</w:t>
      </w:r>
      <w:bookmarkEnd w:id="61"/>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66"/>
        <w:spacing w:line="440" w:lineRule="exact"/>
        <w:jc w:val="both"/>
        <w:outlineLvl w:val="0"/>
        <w:rPr>
          <w:rFonts w:hAnsi="宋体"/>
          <w:b/>
          <w:color w:val="auto"/>
        </w:rPr>
      </w:pPr>
      <w:bookmarkStart w:id="62" w:name="_Toc283559981"/>
      <w:r>
        <w:rPr>
          <w:rFonts w:hAnsi="宋体"/>
          <w:b/>
          <w:color w:val="auto"/>
        </w:rPr>
        <w:t xml:space="preserve">9. </w:t>
      </w:r>
      <w:r>
        <w:rPr>
          <w:rFonts w:hint="eastAsia" w:hAnsi="宋体"/>
          <w:b/>
          <w:color w:val="auto"/>
        </w:rPr>
        <w:t>纪律和监督</w:t>
      </w:r>
      <w:bookmarkEnd w:id="62"/>
    </w:p>
    <w:p>
      <w:pPr>
        <w:autoSpaceDE w:val="0"/>
        <w:autoSpaceDN w:val="0"/>
        <w:adjustRightInd w:val="0"/>
        <w:spacing w:line="440" w:lineRule="exact"/>
        <w:jc w:val="left"/>
        <w:outlineLvl w:val="0"/>
        <w:rPr>
          <w:rFonts w:hAnsi="宋体" w:cs="宋体"/>
          <w:b/>
          <w:sz w:val="24"/>
        </w:rPr>
      </w:pPr>
      <w:bookmarkStart w:id="63" w:name="_Toc283559982"/>
      <w:r>
        <w:rPr>
          <w:rFonts w:hAnsi="宋体" w:cs="宋体"/>
          <w:b/>
          <w:sz w:val="24"/>
        </w:rPr>
        <w:t xml:space="preserve">9.1 </w:t>
      </w:r>
      <w:r>
        <w:rPr>
          <w:rFonts w:hint="eastAsia" w:hAnsi="宋体" w:cs="宋体"/>
          <w:b/>
          <w:sz w:val="24"/>
        </w:rPr>
        <w:t>对招标人的纪律要求</w:t>
      </w:r>
      <w:bookmarkEnd w:id="63"/>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outlineLvl w:val="0"/>
        <w:rPr>
          <w:rFonts w:hAnsi="宋体" w:cs="宋体"/>
          <w:b/>
          <w:sz w:val="24"/>
        </w:rPr>
      </w:pPr>
      <w:bookmarkStart w:id="64" w:name="_Toc283559983"/>
      <w:r>
        <w:rPr>
          <w:rFonts w:hAnsi="宋体" w:cs="宋体"/>
          <w:b/>
          <w:sz w:val="24"/>
        </w:rPr>
        <w:t xml:space="preserve">9.2 </w:t>
      </w:r>
      <w:r>
        <w:rPr>
          <w:rFonts w:hint="eastAsia" w:hAnsi="宋体" w:cs="宋体"/>
          <w:b/>
          <w:sz w:val="24"/>
        </w:rPr>
        <w:t>对投标人的纪律要求</w:t>
      </w:r>
      <w:bookmarkEnd w:id="6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sz w:val="24"/>
        </w:rPr>
      </w:pPr>
      <w:bookmarkStart w:id="65" w:name="_Toc283559984"/>
      <w:r>
        <w:rPr>
          <w:rFonts w:hAnsi="宋体" w:cs="宋体"/>
          <w:b/>
          <w:sz w:val="24"/>
        </w:rPr>
        <w:t xml:space="preserve">9.3 </w:t>
      </w:r>
      <w:r>
        <w:rPr>
          <w:rFonts w:hint="eastAsia" w:hAnsi="宋体" w:cs="宋体"/>
          <w:b/>
          <w:sz w:val="24"/>
        </w:rPr>
        <w:t>对评标委员会成员的纪律要求</w:t>
      </w:r>
      <w:bookmarkEnd w:id="65"/>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sz w:val="24"/>
        </w:rPr>
      </w:pPr>
      <w:bookmarkStart w:id="66" w:name="_Toc283559985"/>
      <w:r>
        <w:rPr>
          <w:rFonts w:hAnsi="宋体" w:cs="宋体"/>
          <w:b/>
          <w:sz w:val="24"/>
        </w:rPr>
        <w:t xml:space="preserve">9.4 </w:t>
      </w:r>
      <w:r>
        <w:rPr>
          <w:rFonts w:hint="eastAsia" w:hAnsi="宋体" w:cs="宋体"/>
          <w:b/>
          <w:sz w:val="24"/>
        </w:rPr>
        <w:t>对与评标活动有关的工作人员的纪律要求</w:t>
      </w:r>
      <w:bookmarkEnd w:id="66"/>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sz w:val="24"/>
        </w:rPr>
      </w:pPr>
      <w:bookmarkStart w:id="67" w:name="_Toc283559986"/>
      <w:r>
        <w:rPr>
          <w:rFonts w:hAnsi="宋体" w:cs="宋体"/>
          <w:b/>
          <w:sz w:val="24"/>
        </w:rPr>
        <w:t xml:space="preserve">9.5 </w:t>
      </w:r>
      <w:r>
        <w:rPr>
          <w:rFonts w:hint="eastAsia" w:hAnsi="宋体" w:cs="宋体"/>
          <w:b/>
          <w:sz w:val="24"/>
        </w:rPr>
        <w:t>投诉</w:t>
      </w:r>
      <w:bookmarkEnd w:id="67"/>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66"/>
        <w:spacing w:line="440" w:lineRule="exact"/>
        <w:jc w:val="both"/>
        <w:outlineLvl w:val="0"/>
        <w:rPr>
          <w:rFonts w:hAnsi="宋体"/>
          <w:b/>
          <w:color w:val="auto"/>
        </w:rPr>
      </w:pPr>
      <w:bookmarkStart w:id="68" w:name="_Toc283559987"/>
      <w:r>
        <w:rPr>
          <w:rFonts w:hAnsi="宋体"/>
          <w:b/>
          <w:color w:val="auto"/>
        </w:rPr>
        <w:t xml:space="preserve">10. </w:t>
      </w:r>
      <w:r>
        <w:rPr>
          <w:rFonts w:hint="eastAsia" w:hAnsi="宋体"/>
          <w:b/>
          <w:color w:val="auto"/>
        </w:rPr>
        <w:t>需要补充的其他内容</w:t>
      </w:r>
      <w:bookmarkEnd w:id="68"/>
    </w:p>
    <w:p>
      <w:pPr>
        <w:autoSpaceDE w:val="0"/>
        <w:autoSpaceDN w:val="0"/>
        <w:adjustRightInd w:val="0"/>
        <w:spacing w:line="440" w:lineRule="exact"/>
        <w:ind w:firstLine="480" w:firstLineChars="200"/>
        <w:jc w:val="left"/>
        <w:rPr>
          <w:rFonts w:ascii="新宋体" w:hAnsi="新宋体" w:eastAsia="新宋体"/>
          <w:b/>
          <w:sz w:val="24"/>
        </w:rPr>
      </w:pPr>
      <w:r>
        <w:rPr>
          <w:rFonts w:hint="eastAsia" w:hAnsi="宋体" w:cs="宋体"/>
          <w:sz w:val="24"/>
        </w:rPr>
        <w:t>需要补充的其他内容：见投标人须知前附表。</w:t>
      </w:r>
      <w:bookmarkStart w:id="69" w:name="_Toc283559990"/>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rPr>
          <w:rFonts w:ascii="新宋体" w:hAnsi="新宋体" w:eastAsia="新宋体"/>
          <w:b/>
          <w:sz w:val="24"/>
        </w:rPr>
      </w:pPr>
    </w:p>
    <w:p>
      <w:pPr>
        <w:spacing w:beforeLines="100" w:afterLines="100" w:line="400" w:lineRule="exact"/>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spacing w:beforeLines="100" w:afterLines="100" w:line="400" w:lineRule="exact"/>
        <w:rPr>
          <w:rFonts w:hint="eastAsia" w:hAnsi="宋体" w:cs="宋体"/>
          <w:b/>
          <w:bCs/>
          <w:sz w:val="24"/>
        </w:rPr>
      </w:pPr>
    </w:p>
    <w:p>
      <w:pPr>
        <w:spacing w:beforeLines="100" w:afterLines="100" w:line="400" w:lineRule="exact"/>
        <w:rPr>
          <w:rFonts w:hAnsi="宋体" w:cs="宋体"/>
          <w:b/>
          <w:bCs/>
          <w:sz w:val="24"/>
        </w:rPr>
      </w:pPr>
      <w:r>
        <w:rPr>
          <w:rFonts w:hint="eastAsia" w:hAnsi="宋体" w:cs="宋体"/>
          <w:b/>
          <w:bCs/>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r>
        <w:rPr>
          <w:rFonts w:hint="eastAsia" w:hAnsi="宋体" w:cs="宋体"/>
          <w:sz w:val="24"/>
          <w:u w:val="single"/>
        </w:rPr>
        <w:t xml:space="preserve">     </w:t>
      </w:r>
      <w:r>
        <w:rPr>
          <w:rFonts w:hint="eastAsia" w:hAnsi="宋体" w:cs="宋体"/>
          <w:sz w:val="24"/>
        </w:rPr>
        <w:t>时前密封递交至</w:t>
      </w:r>
      <w:r>
        <w:rPr>
          <w:rFonts w:hint="eastAsia" w:hAnsi="宋体" w:cs="宋体"/>
          <w:sz w:val="24"/>
          <w:u w:val="single"/>
        </w:rPr>
        <w:t xml:space="preserve">                         </w:t>
      </w:r>
      <w:r>
        <w:rPr>
          <w:rFonts w:hint="eastAsia" w:hAnsi="宋体" w:cs="宋体"/>
          <w:sz w:val="24"/>
        </w:rPr>
        <w:t xml:space="preserve">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color w:val="000000"/>
          <w:sz w:val="24"/>
        </w:rPr>
      </w:pPr>
      <w:r>
        <w:rPr>
          <w:rFonts w:hint="eastAsia"/>
          <w:color w:val="000000"/>
          <w:sz w:val="24"/>
          <w:u w:val="single"/>
        </w:rPr>
        <w:t xml:space="preserve">     </w:t>
      </w:r>
      <w:r>
        <w:rPr>
          <w:rFonts w:hint="eastAsia"/>
          <w:color w:val="000000"/>
          <w:sz w:val="24"/>
        </w:rPr>
        <w:t xml:space="preserve"> （项目名称）</w:t>
      </w:r>
      <w:r>
        <w:rPr>
          <w:rFonts w:hint="eastAsia"/>
          <w:color w:val="000000"/>
          <w:sz w:val="24"/>
          <w:u w:val="single"/>
        </w:rPr>
        <w:t xml:space="preserve">     </w:t>
      </w:r>
      <w:r>
        <w:rPr>
          <w:rFonts w:hint="eastAsia" w:hAnsi="宋体" w:cs="宋体"/>
          <w:color w:val="000000"/>
          <w:sz w:val="24"/>
        </w:rPr>
        <w:t>招标评标委员会</w:t>
      </w:r>
    </w:p>
    <w:p>
      <w:pPr>
        <w:spacing w:line="480" w:lineRule="exact"/>
        <w:ind w:firstLine="2880" w:firstLineChars="1200"/>
        <w:rPr>
          <w:color w:val="000000"/>
          <w:sz w:val="24"/>
        </w:rPr>
      </w:pPr>
      <w:r>
        <w:rPr>
          <w:rFonts w:hint="eastAsia"/>
          <w:color w:val="000000"/>
          <w:sz w:val="24"/>
        </w:rPr>
        <w:t>（经评标委员会授权的招标人代表签字或招标人加盖单位章）</w:t>
      </w:r>
    </w:p>
    <w:p>
      <w:pPr>
        <w:spacing w:line="480" w:lineRule="exact"/>
        <w:ind w:firstLine="5280" w:firstLineChars="2200"/>
        <w:rPr>
          <w:rFonts w:hAnsi="宋体" w:cs="宋体"/>
          <w:sz w:val="24"/>
        </w:rPr>
      </w:pP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w:t>
      </w: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pStyle w:val="2"/>
        <w:ind w:left="0" w:leftChars="0" w:firstLine="0" w:firstLineChars="0"/>
      </w:pPr>
    </w:p>
    <w:p>
      <w:pPr>
        <w:spacing w:line="400" w:lineRule="exact"/>
        <w:ind w:firstLine="480" w:firstLineChars="200"/>
        <w:rPr>
          <w:rFonts w:hAnsi="宋体" w:cs="宋体"/>
          <w:b/>
          <w:bCs/>
          <w:sz w:val="24"/>
        </w:rPr>
      </w:pPr>
      <w:r>
        <w:rPr>
          <w:rFonts w:hint="eastAsia" w:hAnsi="宋体" w:cs="宋体"/>
          <w:b/>
          <w:bCs/>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w:t>
      </w:r>
      <w:r>
        <w:rPr>
          <w:rFonts w:hint="eastAsia" w:hAnsi="宋体" w:cs="宋体"/>
          <w:sz w:val="24"/>
          <w:u w:val="single"/>
        </w:rPr>
        <w:t xml:space="preserve">      </w:t>
      </w:r>
      <w:r>
        <w:rPr>
          <w:rFonts w:hint="eastAsia" w:hAnsi="宋体" w:cs="宋体"/>
          <w:sz w:val="24"/>
        </w:rPr>
        <w:t>）已收悉，现澄清、说明或者补正如下：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 xml:space="preserve">（盖单位章） </w:t>
      </w:r>
    </w:p>
    <w:p>
      <w:pPr>
        <w:wordWrap w:val="0"/>
        <w:spacing w:beforeLines="50" w:afterLines="50" w:line="480" w:lineRule="exact"/>
        <w:ind w:right="210"/>
        <w:jc w:val="right"/>
        <w:rPr>
          <w:rFonts w:hAnsi="宋体" w:cs="宋体"/>
          <w:sz w:val="24"/>
        </w:rPr>
      </w:pPr>
      <w:r>
        <w:rPr>
          <w:rFonts w:hint="eastAsia" w:hAnsi="宋体" w:cs="宋体"/>
          <w:sz w:val="24"/>
        </w:rPr>
        <w:t>法定代表人或其委托代理人：</w:t>
      </w:r>
      <w:r>
        <w:rPr>
          <w:rFonts w:hint="eastAsia" w:hAnsi="宋体" w:cs="宋体"/>
          <w:sz w:val="24"/>
          <w:u w:val="single"/>
        </w:rPr>
        <w:t xml:space="preserve">      </w:t>
      </w:r>
      <w:r>
        <w:rPr>
          <w:rFonts w:hint="eastAsia" w:hAnsi="宋体" w:cs="宋体"/>
          <w:sz w:val="24"/>
        </w:rPr>
        <w:t xml:space="preserve">（签字）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spacing w:line="480" w:lineRule="exact"/>
        <w:rPr>
          <w:sz w:val="24"/>
        </w:rPr>
      </w:pPr>
    </w:p>
    <w:p>
      <w:pPr>
        <w:spacing w:line="480" w:lineRule="exact"/>
        <w:rPr>
          <w:sz w:val="24"/>
        </w:rPr>
      </w:pPr>
    </w:p>
    <w:p>
      <w:pPr>
        <w:spacing w:line="480" w:lineRule="exact"/>
        <w:rPr>
          <w:sz w:val="24"/>
        </w:rPr>
      </w:pPr>
    </w:p>
    <w:p>
      <w:pPr>
        <w:spacing w:line="480" w:lineRule="exact"/>
        <w:rPr>
          <w:sz w:val="24"/>
        </w:rPr>
      </w:pPr>
    </w:p>
    <w:p>
      <w:pPr>
        <w:pStyle w:val="2"/>
        <w:ind w:firstLine="340"/>
      </w:pPr>
    </w:p>
    <w:p>
      <w:pPr>
        <w:pStyle w:val="2"/>
        <w:ind w:firstLine="340"/>
      </w:pPr>
    </w:p>
    <w:p>
      <w:pPr>
        <w:pStyle w:val="2"/>
        <w:ind w:firstLine="340"/>
      </w:pPr>
    </w:p>
    <w:p>
      <w:pPr>
        <w:pStyle w:val="2"/>
        <w:ind w:firstLine="340"/>
      </w:pPr>
    </w:p>
    <w:p>
      <w:pPr>
        <w:numPr>
          <w:ilvl w:val="0"/>
          <w:numId w:val="0"/>
        </w:numPr>
        <w:spacing w:line="420" w:lineRule="exact"/>
        <w:jc w:val="both"/>
        <w:rPr>
          <w:rFonts w:hint="eastAsia" w:hAnsi="宋体"/>
          <w:b/>
          <w:sz w:val="36"/>
          <w:szCs w:val="36"/>
          <w:lang w:val="en-US" w:eastAsia="zh-CN"/>
        </w:rPr>
      </w:pPr>
    </w:p>
    <w:p>
      <w:pPr>
        <w:numPr>
          <w:ilvl w:val="0"/>
          <w:numId w:val="0"/>
        </w:numPr>
        <w:spacing w:line="420" w:lineRule="exact"/>
        <w:ind w:firstLine="2160" w:firstLineChars="600"/>
        <w:jc w:val="both"/>
        <w:rPr>
          <w:rFonts w:ascii="新宋体" w:hAnsi="新宋体" w:eastAsia="新宋体" w:cs="新宋体"/>
          <w:b/>
          <w:bCs/>
          <w:sz w:val="36"/>
          <w:szCs w:val="36"/>
        </w:rPr>
      </w:pPr>
      <w:r>
        <w:rPr>
          <w:rFonts w:hint="eastAsia" w:hAnsi="宋体"/>
          <w:b/>
          <w:sz w:val="36"/>
          <w:szCs w:val="36"/>
          <w:lang w:val="en-US" w:eastAsia="zh-CN"/>
        </w:rPr>
        <w:t xml:space="preserve">第三章   </w:t>
      </w:r>
      <w:r>
        <w:rPr>
          <w:rFonts w:hint="eastAsia" w:hAnsi="宋体"/>
          <w:b/>
          <w:sz w:val="36"/>
          <w:szCs w:val="36"/>
        </w:rPr>
        <w:t>评标办法</w:t>
      </w:r>
      <w:r>
        <w:rPr>
          <w:rFonts w:hint="eastAsia" w:ascii="新宋体" w:hAnsi="新宋体" w:eastAsia="新宋体" w:cs="新宋体"/>
          <w:b/>
          <w:bCs/>
          <w:sz w:val="36"/>
          <w:szCs w:val="36"/>
        </w:rPr>
        <w:t>（综合计分法）</w:t>
      </w:r>
    </w:p>
    <w:p>
      <w:pPr>
        <w:snapToGrid w:val="0"/>
        <w:spacing w:line="420" w:lineRule="exact"/>
        <w:rPr>
          <w:rFonts w:hAnsi="宋体"/>
          <w:b/>
          <w:sz w:val="18"/>
          <w:szCs w:val="18"/>
        </w:rPr>
      </w:pPr>
      <w:r>
        <w:rPr>
          <w:rFonts w:hint="eastAsia" w:ascii="新宋体" w:hAnsi="新宋体" w:eastAsia="新宋体" w:cs="新宋体"/>
          <w:sz w:val="24"/>
        </w:rPr>
        <w:t xml:space="preserve"> </w:t>
      </w:r>
      <w:r>
        <w:rPr>
          <w:rFonts w:hint="eastAsia" w:ascii="新宋体" w:hAnsi="新宋体" w:eastAsia="新宋体" w:cs="新宋体"/>
          <w:b/>
          <w:bCs/>
          <w:sz w:val="24"/>
        </w:rPr>
        <w:t>评标依据：《许昌市建设工程工程量清单招标评标办法（试行）》（许公管委[2016]1号）。</w:t>
      </w:r>
    </w:p>
    <w:p>
      <w:pPr>
        <w:spacing w:line="360" w:lineRule="auto"/>
        <w:ind w:firstLine="480" w:firstLineChars="200"/>
        <w:rPr>
          <w:rFonts w:ascii="新宋体" w:hAnsi="新宋体" w:eastAsia="新宋体"/>
          <w:sz w:val="24"/>
        </w:rPr>
      </w:pPr>
      <w:r>
        <w:rPr>
          <w:rFonts w:hint="eastAsia" w:ascii="新宋体" w:hAnsi="新宋体" w:eastAsia="新宋体"/>
          <w:sz w:val="24"/>
        </w:rPr>
        <w:t>一、评标应遵循公正、公平、择优的原则严格按照招标文件进行。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sz w:val="24"/>
        </w:rPr>
        <w:t>二、评标委员会构成：5人，从河南省综合评标专家库中随机抽取4人和招标人代表1人（其中注册造价工程师不少于2人）。</w:t>
      </w:r>
    </w:p>
    <w:p>
      <w:pPr>
        <w:spacing w:line="360" w:lineRule="auto"/>
        <w:ind w:firstLine="480" w:firstLineChars="200"/>
        <w:rPr>
          <w:rFonts w:ascii="新宋体" w:hAnsi="新宋体" w:eastAsia="新宋体"/>
          <w:sz w:val="24"/>
        </w:rPr>
      </w:pPr>
      <w:r>
        <w:rPr>
          <w:rFonts w:hint="eastAsia" w:ascii="新宋体" w:hAnsi="新宋体" w:eastAsia="新宋体"/>
          <w:sz w:val="24"/>
        </w:rPr>
        <w:t>三、评标采用综合计分法，是指评标委员会根据招标文件要求，应从技术标、商务标、综合（信用）标三部分进行综合评审。</w:t>
      </w:r>
    </w:p>
    <w:p>
      <w:pPr>
        <w:spacing w:line="360" w:lineRule="auto"/>
        <w:ind w:firstLine="480" w:firstLineChars="200"/>
        <w:rPr>
          <w:rFonts w:ascii="新宋体" w:hAnsi="新宋体" w:eastAsia="新宋体"/>
          <w:sz w:val="24"/>
        </w:rPr>
      </w:pPr>
      <w:r>
        <w:rPr>
          <w:rFonts w:hint="eastAsia" w:ascii="新宋体" w:hAnsi="新宋体" w:eastAsia="新宋体"/>
          <w:sz w:val="24"/>
        </w:rPr>
        <w:t>四、评标程序为：</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（一）清标；</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（二）初步评审；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（三）详细评审；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（四）问题的澄清、说明或补正；</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（五）推荐中标候选人；</w:t>
      </w:r>
    </w:p>
    <w:p>
      <w:pPr>
        <w:spacing w:line="360" w:lineRule="auto"/>
        <w:ind w:firstLine="480" w:firstLineChars="200"/>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五、清标</w:t>
      </w:r>
    </w:p>
    <w:p>
      <w:pPr>
        <w:spacing w:line="360" w:lineRule="auto"/>
        <w:ind w:firstLine="480" w:firstLineChars="200"/>
        <w:rPr>
          <w:rFonts w:ascii="新宋体" w:hAnsi="新宋体" w:eastAsia="新宋体"/>
          <w:b/>
          <w:color w:val="000000"/>
          <w:sz w:val="24"/>
        </w:rPr>
      </w:pPr>
      <w:r>
        <w:rPr>
          <w:rFonts w:hint="eastAsia" w:ascii="新宋体" w:hAnsi="新宋体" w:eastAsia="新宋体"/>
          <w:b/>
          <w:color w:val="000000"/>
          <w:sz w:val="24"/>
        </w:rPr>
        <w:t>先由评标委员会在商务标清标系统的辅助下对投标文件进行基础性数据分析和整理（清标内容见下表），形成清标成果。”</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（3）规费和税金、安全文明施工措施费违背工程造价管理规定的；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pacing w:line="360" w:lineRule="auto"/>
        <w:ind w:firstLine="480" w:firstLineChars="200"/>
        <w:rPr>
          <w:rFonts w:ascii="新宋体" w:hAnsi="新宋体" w:eastAsia="新宋体"/>
          <w:b/>
          <w:sz w:val="24"/>
        </w:rPr>
      </w:pPr>
      <w:r>
        <w:rPr>
          <w:rFonts w:hint="eastAsia" w:ascii="新宋体" w:hAnsi="新宋体" w:eastAsia="新宋体"/>
          <w:bCs/>
          <w:sz w:val="24"/>
        </w:rPr>
        <w:t>（5）未按照暂列金额或者暂估价编制投标报价的。</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34"/>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是否等于各分部分项清单费之和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分部分项及单价措施项目工程数量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分部分项工程费及单价措施费清单单价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综合单价=人工费+材料费+机械费+管理费+利润之和；</w:t>
            </w:r>
          </w:p>
          <w:p>
            <w:pPr>
              <w:jc w:val="center"/>
              <w:rPr>
                <w:rFonts w:ascii="新宋体" w:hAnsi="新宋体" w:eastAsia="新宋体" w:cs="新宋体"/>
                <w:b/>
                <w:sz w:val="21"/>
                <w:szCs w:val="21"/>
              </w:rPr>
            </w:pPr>
            <w:r>
              <w:rPr>
                <w:rFonts w:hint="eastAsia" w:ascii="新宋体" w:hAnsi="新宋体" w:eastAsia="新宋体" w:cs="新宋体"/>
                <w:b/>
                <w:sz w:val="21"/>
                <w:szCs w:val="21"/>
              </w:rPr>
              <w:t>偏差不大于招标控制价相应项目单价的±12％</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材料表中的单价与组成清单单价中的单价必须一致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安全文明费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总价措施项目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必须等于各组成部分之和（暂列金额+专业暂估价+计日工费+总承包服务费）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w:t>
            </w:r>
            <w:r>
              <w:rPr>
                <w:rFonts w:hint="eastAsia" w:ascii="新宋体" w:hAnsi="新宋体" w:eastAsia="新宋体" w:cs="新宋体"/>
                <w:b/>
                <w:sz w:val="21"/>
                <w:szCs w:val="21"/>
                <w:lang w:val="en-US" w:eastAsia="zh-CN"/>
              </w:rPr>
              <w:t>价格</w:t>
            </w:r>
            <w:r>
              <w:rPr>
                <w:rFonts w:hint="eastAsia" w:ascii="新宋体" w:hAnsi="新宋体" w:eastAsia="新宋体" w:cs="新宋体"/>
                <w:b/>
                <w:sz w:val="21"/>
                <w:szCs w:val="21"/>
              </w:rPr>
              <w:t>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专业暂估价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w:t>
            </w:r>
            <w:r>
              <w:rPr>
                <w:rFonts w:hint="eastAsia" w:ascii="新宋体" w:hAnsi="新宋体" w:eastAsia="新宋体" w:cs="新宋体"/>
                <w:b/>
                <w:sz w:val="21"/>
                <w:szCs w:val="21"/>
                <w:lang w:val="en-US" w:eastAsia="zh-CN"/>
              </w:rPr>
              <w:t>价格</w:t>
            </w:r>
            <w:r>
              <w:rPr>
                <w:rFonts w:hint="eastAsia" w:ascii="新宋体" w:hAnsi="新宋体" w:eastAsia="新宋体" w:cs="新宋体"/>
                <w:b/>
                <w:sz w:val="21"/>
                <w:szCs w:val="21"/>
              </w:rPr>
              <w:t>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w:t>
            </w:r>
            <w:r>
              <w:rPr>
                <w:rFonts w:hint="eastAsia" w:ascii="新宋体" w:hAnsi="新宋体" w:eastAsia="新宋体" w:cs="新宋体"/>
                <w:b/>
                <w:sz w:val="21"/>
                <w:szCs w:val="21"/>
                <w:lang w:val="en-US" w:eastAsia="zh-CN"/>
              </w:rPr>
              <w:t>数量</w:t>
            </w:r>
            <w:r>
              <w:rPr>
                <w:rFonts w:hint="eastAsia" w:ascii="新宋体" w:hAnsi="新宋体" w:eastAsia="新宋体" w:cs="新宋体"/>
                <w:b/>
                <w:sz w:val="21"/>
                <w:szCs w:val="21"/>
              </w:rPr>
              <w:t>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税金</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bl>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ascii="新宋体" w:hAnsi="新宋体" w:eastAsia="新宋体"/>
          <w:b/>
          <w:sz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（6）投标范围、工期、工程质量、投标有效期是否符合招标文件规定；</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评标委员会根据招标文件要求应从技术标、商务标、综合（信用）标三部分进行综合评审。技术标的权重占20%，商务标的权重占60%，综合（信用）标的权重占20%。</w:t>
      </w:r>
    </w:p>
    <w:p>
      <w:pPr>
        <w:spacing w:line="440" w:lineRule="exact"/>
        <w:rPr>
          <w:rFonts w:hAnsi="宋体" w:cs="宋体"/>
          <w:b/>
          <w:bCs/>
          <w:sz w:val="24"/>
          <w:szCs w:val="24"/>
        </w:rPr>
      </w:pPr>
      <w:r>
        <w:rPr>
          <w:rFonts w:hint="eastAsia" w:hAnsi="宋体" w:cs="宋体"/>
          <w:b/>
          <w:bCs/>
          <w:sz w:val="24"/>
          <w:szCs w:val="24"/>
        </w:rPr>
        <w:t>（一）工程量清单总报价评标基准价按下列公式确定：</w:t>
      </w:r>
    </w:p>
    <w:p>
      <w:pPr>
        <w:spacing w:line="440" w:lineRule="exact"/>
        <w:ind w:firstLine="480" w:firstLineChars="200"/>
        <w:rPr>
          <w:rFonts w:ascii="新宋体" w:hAnsi="新宋体" w:eastAsia="新宋体"/>
          <w:sz w:val="24"/>
        </w:rPr>
      </w:pPr>
      <w:bookmarkStart w:id="70" w:name="_Toc5078"/>
      <w:r>
        <w:rPr>
          <w:rFonts w:hint="eastAsia" w:ascii="新宋体" w:hAnsi="新宋体" w:eastAsia="新宋体"/>
          <w:sz w:val="24"/>
        </w:rPr>
        <w:t>评标基准价＝招标控制价×K+投标总报价×（1－K）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②K为招标控制价权重系数，0.1≤K≤0.5（K的取值：0.1、0.2、0.3、0.4、0.5），在开标现场随机抽取。</w:t>
      </w:r>
    </w:p>
    <w:bookmarkEnd w:id="70"/>
    <w:p>
      <w:pPr>
        <w:snapToGrid w:val="0"/>
        <w:spacing w:line="360" w:lineRule="auto"/>
        <w:rPr>
          <w:rFonts w:hAnsi="宋体" w:cs="宋体"/>
          <w:b/>
          <w:sz w:val="24"/>
        </w:rPr>
      </w:pPr>
      <w:r>
        <w:rPr>
          <w:rFonts w:hint="eastAsia" w:hAnsi="宋体" w:cs="宋体"/>
          <w:b/>
          <w:sz w:val="24"/>
        </w:rPr>
        <w:t>（二）技术标（20分）</w:t>
      </w:r>
    </w:p>
    <w:tbl>
      <w:tblPr>
        <w:tblStyle w:val="34"/>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6"/>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bookmarkStart w:id="71" w:name="_Toc272833453"/>
            <w:bookmarkStart w:id="72" w:name="_Toc270931534"/>
            <w:bookmarkStart w:id="73" w:name="_Toc295572535"/>
            <w:bookmarkStart w:id="74" w:name="_Toc273546398"/>
            <w:r>
              <w:rPr>
                <w:rFonts w:ascii="新宋体" w:hAnsi="新宋体" w:eastAsia="新宋体"/>
                <w:sz w:val="24"/>
              </w:rPr>
              <w:t> 评审内容</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（1）内容完整性和编制水平；</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（2）施工方案和技术措施；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（3）质量管理体系与措施；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（4）安全管理体系与措施；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（5）环境保护管理体系与措施；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（6）工程进度计划与措施；</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（7）拟投入资源配备计划……；</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（8）施工进度表或施工网络图；    </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（9）</w:t>
            </w:r>
            <w:r>
              <w:rPr>
                <w:rFonts w:hint="eastAsia" w:ascii="新宋体" w:hAnsi="新宋体" w:eastAsia="新宋体"/>
                <w:sz w:val="24"/>
              </w:rPr>
              <w:t>施工总平面布置图</w:t>
            </w:r>
            <w:r>
              <w:rPr>
                <w:rFonts w:ascii="新宋体" w:hAnsi="新宋体" w:eastAsia="新宋体"/>
                <w:sz w:val="24"/>
              </w:rPr>
              <w:t>；</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w:t>
            </w:r>
            <w:r>
              <w:rPr>
                <w:rFonts w:hint="eastAsia" w:ascii="新宋体" w:hAnsi="新宋体" w:eastAsia="新宋体"/>
                <w:sz w:val="24"/>
              </w:rPr>
              <w:t>1</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（10）在节能减排、绿色施工（含扬尘治理）、工艺创新方面针对本工程有具体措施或企业自有创新技术；</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（11）新工艺、新技术、新设备、新材料的采用程度，其在确保质量、降低成本、缩短工期、减轻劳动强度、提高工效等方面的作用；</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（12）企业具备信息化管理平台，能够使工程管理者对现场实施监控和数据处理。</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（三）商务标（60分）</w:t>
      </w:r>
    </w:p>
    <w:p>
      <w:pPr>
        <w:snapToGrid w:val="0"/>
        <w:spacing w:line="360" w:lineRule="auto"/>
        <w:rPr>
          <w:rFonts w:hAnsi="宋体" w:cs="宋体"/>
          <w:b/>
          <w:bCs/>
          <w:sz w:val="24"/>
          <w:szCs w:val="24"/>
        </w:rPr>
      </w:pPr>
      <w:r>
        <w:rPr>
          <w:rFonts w:hint="eastAsia" w:hAnsi="宋体" w:cs="宋体"/>
          <w:b/>
          <w:bCs/>
          <w:sz w:val="24"/>
          <w:szCs w:val="24"/>
        </w:rPr>
        <w:t xml:space="preserve">    1、投标报价（30分） </w:t>
      </w:r>
    </w:p>
    <w:p>
      <w:pPr>
        <w:snapToGrid w:val="0"/>
        <w:spacing w:line="360" w:lineRule="auto"/>
        <w:ind w:firstLine="481"/>
        <w:rPr>
          <w:rFonts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4"/>
        </w:numPr>
        <w:snapToGrid w:val="0"/>
        <w:spacing w:line="360" w:lineRule="auto"/>
        <w:ind w:firstLine="481"/>
        <w:rPr>
          <w:rFonts w:hAnsi="宋体" w:cs="宋体"/>
          <w:b/>
          <w:bCs/>
          <w:sz w:val="24"/>
          <w:szCs w:val="24"/>
        </w:rPr>
      </w:pPr>
      <w:r>
        <w:rPr>
          <w:rFonts w:hint="eastAsia" w:hAnsi="宋体" w:cs="宋体"/>
          <w:b/>
          <w:bCs/>
          <w:sz w:val="24"/>
          <w:szCs w:val="24"/>
        </w:rPr>
        <w:t>分部分项工程项目综合单价（15分）</w:t>
      </w:r>
    </w:p>
    <w:p>
      <w:pPr>
        <w:snapToGrid w:val="0"/>
        <w:spacing w:line="360" w:lineRule="auto"/>
        <w:ind w:firstLine="484"/>
        <w:rPr>
          <w:rFonts w:hAnsi="宋体" w:cs="宋体"/>
          <w:sz w:val="24"/>
          <w:szCs w:val="24"/>
        </w:rPr>
      </w:pPr>
      <w:r>
        <w:rPr>
          <w:rFonts w:hint="eastAsia" w:hAnsi="宋体" w:cs="宋体"/>
          <w:sz w:val="24"/>
          <w:szCs w:val="24"/>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3、措施项目（5分）</w:t>
      </w:r>
    </w:p>
    <w:p>
      <w:pPr>
        <w:snapToGrid w:val="0"/>
        <w:spacing w:line="360" w:lineRule="auto"/>
        <w:ind w:firstLine="484"/>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5"/>
        </w:numPr>
        <w:snapToGrid w:val="0"/>
        <w:spacing w:line="360" w:lineRule="auto"/>
        <w:ind w:firstLine="484"/>
        <w:rPr>
          <w:rFonts w:hAnsi="宋体" w:cs="宋体"/>
          <w:b/>
          <w:bCs/>
          <w:sz w:val="24"/>
          <w:szCs w:val="24"/>
        </w:rPr>
      </w:pPr>
      <w:r>
        <w:rPr>
          <w:rFonts w:hint="eastAsia" w:hAnsi="宋体" w:cs="宋体"/>
          <w:b/>
          <w:bCs/>
          <w:sz w:val="24"/>
          <w:szCs w:val="24"/>
        </w:rPr>
        <w:t>主要材料单价（10分）</w:t>
      </w:r>
    </w:p>
    <w:p>
      <w:pPr>
        <w:snapToGrid w:val="0"/>
        <w:spacing w:line="360" w:lineRule="auto"/>
        <w:ind w:firstLine="484"/>
        <w:rPr>
          <w:rFonts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bookmarkEnd w:id="71"/>
    <w:bookmarkEnd w:id="72"/>
    <w:bookmarkEnd w:id="73"/>
    <w:bookmarkEnd w:id="74"/>
    <w:p>
      <w:pPr>
        <w:snapToGrid w:val="0"/>
        <w:spacing w:line="384" w:lineRule="auto"/>
        <w:ind w:firstLine="480" w:firstLineChars="200"/>
        <w:rPr>
          <w:rFonts w:cs="宋体"/>
          <w:b/>
          <w:bCs/>
          <w:color w:val="auto"/>
          <w:sz w:val="24"/>
          <w:szCs w:val="24"/>
        </w:rPr>
      </w:pPr>
      <w:r>
        <w:rPr>
          <w:rFonts w:hint="eastAsia" w:cs="宋体"/>
          <w:b/>
          <w:bCs/>
          <w:color w:val="auto"/>
          <w:sz w:val="24"/>
          <w:szCs w:val="24"/>
        </w:rPr>
        <w:t>（四）综合（信用）标的评标分值（20分）</w:t>
      </w:r>
    </w:p>
    <w:p>
      <w:pPr>
        <w:snapToGrid w:val="0"/>
        <w:spacing w:line="384" w:lineRule="auto"/>
        <w:ind w:firstLine="480" w:firstLineChars="200"/>
        <w:rPr>
          <w:rFonts w:cs="宋体"/>
          <w:b/>
          <w:bCs/>
          <w:color w:val="auto"/>
          <w:sz w:val="24"/>
          <w:szCs w:val="24"/>
        </w:rPr>
      </w:pPr>
      <w:r>
        <w:rPr>
          <w:rFonts w:hint="eastAsia" w:cs="宋体"/>
          <w:b/>
          <w:bCs/>
          <w:color w:val="auto"/>
          <w:sz w:val="24"/>
          <w:szCs w:val="24"/>
        </w:rPr>
        <w:t>1、项目班子配备  0-</w:t>
      </w:r>
      <w:r>
        <w:rPr>
          <w:rFonts w:hint="eastAsia" w:cs="宋体"/>
          <w:b/>
          <w:bCs/>
          <w:color w:val="auto"/>
          <w:sz w:val="24"/>
          <w:szCs w:val="24"/>
          <w:lang w:val="en-US" w:eastAsia="zh-CN"/>
        </w:rPr>
        <w:t>6</w:t>
      </w:r>
      <w:r>
        <w:rPr>
          <w:rFonts w:hint="eastAsia" w:cs="宋体"/>
          <w:b/>
          <w:bCs/>
          <w:color w:val="auto"/>
          <w:sz w:val="24"/>
          <w:szCs w:val="24"/>
        </w:rPr>
        <w:t>分</w:t>
      </w:r>
    </w:p>
    <w:p>
      <w:pPr>
        <w:snapToGrid w:val="0"/>
        <w:spacing w:line="360" w:lineRule="auto"/>
        <w:ind w:firstLine="903" w:firstLineChars="0"/>
        <w:rPr>
          <w:rFonts w:hint="eastAsia" w:hAnsi="宋体" w:cs="宋体"/>
          <w:color w:val="0000FF"/>
          <w:sz w:val="24"/>
          <w:szCs w:val="24"/>
        </w:rPr>
      </w:pPr>
      <w:r>
        <w:rPr>
          <w:rFonts w:hint="eastAsia" w:hAnsi="宋体" w:cs="宋体"/>
          <w:color w:val="auto"/>
          <w:sz w:val="24"/>
          <w:szCs w:val="24"/>
        </w:rPr>
        <w:t>1.1拟派项目负责人为中级</w:t>
      </w:r>
      <w:r>
        <w:rPr>
          <w:rFonts w:hint="eastAsia" w:hAnsi="宋体" w:cs="宋体"/>
          <w:color w:val="auto"/>
          <w:sz w:val="24"/>
          <w:szCs w:val="24"/>
          <w:lang w:eastAsia="zh-CN"/>
        </w:rPr>
        <w:t>以上</w:t>
      </w:r>
      <w:r>
        <w:rPr>
          <w:rFonts w:hint="eastAsia" w:hAnsi="宋体" w:cs="宋体"/>
          <w:color w:val="auto"/>
          <w:sz w:val="24"/>
          <w:szCs w:val="24"/>
          <w:lang w:val="en-US" w:eastAsia="zh-CN"/>
        </w:rPr>
        <w:t>职称</w:t>
      </w:r>
      <w:r>
        <w:rPr>
          <w:rFonts w:hint="eastAsia" w:hAnsi="宋体" w:cs="宋体"/>
          <w:color w:val="auto"/>
          <w:sz w:val="24"/>
          <w:szCs w:val="24"/>
        </w:rPr>
        <w:t>得2分；</w:t>
      </w:r>
    </w:p>
    <w:p>
      <w:pPr>
        <w:snapToGrid w:val="0"/>
        <w:spacing w:line="360" w:lineRule="auto"/>
        <w:ind w:firstLine="903" w:firstLineChars="0"/>
        <w:rPr>
          <w:rFonts w:hAnsi="宋体" w:cs="宋体"/>
          <w:color w:val="auto"/>
          <w:sz w:val="24"/>
          <w:szCs w:val="24"/>
        </w:rPr>
      </w:pPr>
      <w:r>
        <w:rPr>
          <w:rFonts w:hint="eastAsia" w:hAnsi="宋体" w:cs="宋体"/>
          <w:color w:val="auto"/>
          <w:sz w:val="24"/>
          <w:szCs w:val="24"/>
        </w:rPr>
        <w:t>1.2项目班子人员中施工员、质量员、安全员、资料员、材料员、</w:t>
      </w:r>
      <w:r>
        <w:rPr>
          <w:rFonts w:hint="eastAsia" w:hAnsi="宋体" w:cs="宋体"/>
          <w:color w:val="auto"/>
          <w:sz w:val="24"/>
          <w:szCs w:val="24"/>
          <w:lang w:eastAsia="zh-CN"/>
        </w:rPr>
        <w:t>预算</w:t>
      </w:r>
      <w:r>
        <w:rPr>
          <w:rFonts w:hint="eastAsia" w:hAnsi="宋体" w:cs="宋体"/>
          <w:color w:val="auto"/>
          <w:sz w:val="24"/>
          <w:szCs w:val="24"/>
        </w:rPr>
        <w:t>员</w:t>
      </w:r>
      <w:r>
        <w:rPr>
          <w:rFonts w:hint="eastAsia" w:hAnsi="宋体" w:cs="宋体"/>
          <w:color w:val="auto"/>
          <w:sz w:val="24"/>
          <w:szCs w:val="24"/>
          <w:lang w:eastAsia="zh-CN"/>
        </w:rPr>
        <w:t>、</w:t>
      </w:r>
      <w:r>
        <w:rPr>
          <w:rFonts w:hint="eastAsia" w:hAnsi="宋体" w:cs="宋体"/>
          <w:color w:val="auto"/>
          <w:sz w:val="24"/>
          <w:szCs w:val="24"/>
        </w:rPr>
        <w:t>绿化工、花卉工配备齐全，每人每证得0.5分，最高得4分。（以证书为准）。</w:t>
      </w:r>
    </w:p>
    <w:p>
      <w:pPr>
        <w:snapToGrid w:val="0"/>
        <w:spacing w:line="384" w:lineRule="auto"/>
        <w:ind w:firstLine="480" w:firstLineChars="200"/>
        <w:rPr>
          <w:rFonts w:cs="宋体"/>
          <w:b/>
          <w:bCs/>
          <w:sz w:val="24"/>
          <w:szCs w:val="24"/>
        </w:rPr>
      </w:pPr>
      <w:r>
        <w:rPr>
          <w:rFonts w:hint="eastAsia" w:cs="宋体"/>
          <w:b/>
          <w:bCs/>
          <w:sz w:val="24"/>
          <w:szCs w:val="24"/>
        </w:rPr>
        <w:t>2、企业综合信用    0-</w:t>
      </w:r>
      <w:r>
        <w:rPr>
          <w:rFonts w:hint="eastAsia" w:cs="宋体"/>
          <w:b/>
          <w:bCs/>
          <w:sz w:val="24"/>
          <w:szCs w:val="24"/>
          <w:lang w:val="en-US" w:eastAsia="zh-CN"/>
        </w:rPr>
        <w:t>7</w:t>
      </w:r>
      <w:r>
        <w:rPr>
          <w:rFonts w:hint="eastAsia" w:cs="宋体"/>
          <w:b/>
          <w:bCs/>
          <w:sz w:val="24"/>
          <w:szCs w:val="24"/>
        </w:rPr>
        <w:t>分</w:t>
      </w:r>
    </w:p>
    <w:p>
      <w:pPr>
        <w:snapToGrid w:val="0"/>
        <w:spacing w:line="360" w:lineRule="auto"/>
        <w:ind w:firstLine="484"/>
        <w:rPr>
          <w:rFonts w:hint="eastAsia" w:hAnsi="宋体" w:cs="宋体"/>
          <w:sz w:val="24"/>
          <w:szCs w:val="24"/>
        </w:rPr>
      </w:pPr>
      <w:r>
        <w:rPr>
          <w:rFonts w:hint="eastAsia" w:hAnsi="宋体" w:cs="宋体"/>
          <w:sz w:val="24"/>
          <w:szCs w:val="24"/>
        </w:rPr>
        <w:t xml:space="preserve"> 2.1企业近年来</w:t>
      </w:r>
      <w:r>
        <w:rPr>
          <w:rFonts w:hint="eastAsia" w:hAnsi="宋体" w:cs="宋体"/>
          <w:sz w:val="24"/>
          <w:szCs w:val="24"/>
          <w:lang w:val="en-US" w:eastAsia="zh-CN"/>
        </w:rPr>
        <w:t>承建过</w:t>
      </w:r>
      <w:r>
        <w:rPr>
          <w:rFonts w:hint="eastAsia" w:hAnsi="宋体" w:cs="宋体"/>
          <w:sz w:val="24"/>
          <w:szCs w:val="24"/>
        </w:rPr>
        <w:t>类似工程项目</w:t>
      </w:r>
      <w:r>
        <w:rPr>
          <w:rFonts w:hint="eastAsia" w:hAnsi="宋体" w:cs="宋体"/>
          <w:sz w:val="24"/>
          <w:szCs w:val="24"/>
          <w:lang w:val="en-US" w:eastAsia="zh-CN"/>
        </w:rPr>
        <w:t>的</w:t>
      </w:r>
      <w:r>
        <w:rPr>
          <w:rFonts w:hint="eastAsia" w:hAnsi="宋体" w:cs="宋体"/>
          <w:sz w:val="24"/>
          <w:szCs w:val="24"/>
        </w:rPr>
        <w:t>，每项得1分，本项最高得</w:t>
      </w:r>
      <w:r>
        <w:rPr>
          <w:rFonts w:hint="eastAsia" w:hAnsi="宋体" w:cs="宋体"/>
          <w:sz w:val="24"/>
          <w:szCs w:val="24"/>
          <w:lang w:val="en-US" w:eastAsia="zh-CN"/>
        </w:rPr>
        <w:t>2</w:t>
      </w:r>
      <w:r>
        <w:rPr>
          <w:rFonts w:hint="eastAsia" w:hAnsi="宋体" w:cs="宋体"/>
          <w:sz w:val="24"/>
          <w:szCs w:val="24"/>
        </w:rPr>
        <w:t>分。【提供施工合同</w:t>
      </w:r>
      <w:r>
        <w:rPr>
          <w:rFonts w:hint="eastAsia" w:hAnsi="宋体" w:cs="宋体"/>
          <w:sz w:val="24"/>
          <w:szCs w:val="24"/>
          <w:lang w:eastAsia="zh-CN"/>
        </w:rPr>
        <w:t>、</w:t>
      </w:r>
      <w:r>
        <w:rPr>
          <w:rFonts w:hint="eastAsia" w:hAnsi="宋体" w:cs="宋体"/>
          <w:sz w:val="24"/>
          <w:szCs w:val="24"/>
        </w:rPr>
        <w:t>中标通知书</w:t>
      </w:r>
      <w:r>
        <w:rPr>
          <w:rFonts w:hint="eastAsia" w:hAnsi="宋体" w:cs="宋体"/>
          <w:sz w:val="24"/>
          <w:szCs w:val="24"/>
          <w:lang w:val="en-US" w:eastAsia="zh-CN"/>
        </w:rPr>
        <w:t>和中标公示网页截图</w:t>
      </w:r>
      <w:r>
        <w:rPr>
          <w:rFonts w:hint="eastAsia" w:hAnsi="宋体" w:cs="宋体"/>
          <w:sz w:val="24"/>
          <w:szCs w:val="24"/>
        </w:rPr>
        <w:t>（或施工合同</w:t>
      </w:r>
      <w:r>
        <w:rPr>
          <w:rFonts w:hint="eastAsia" w:hAnsi="宋体" w:cs="宋体"/>
          <w:sz w:val="24"/>
          <w:szCs w:val="24"/>
          <w:lang w:eastAsia="zh-CN"/>
        </w:rPr>
        <w:t>、</w:t>
      </w:r>
      <w:r>
        <w:rPr>
          <w:rFonts w:hint="eastAsia" w:hAnsi="宋体" w:cs="宋体"/>
          <w:sz w:val="24"/>
          <w:szCs w:val="24"/>
        </w:rPr>
        <w:t>竣工验收备案表</w:t>
      </w:r>
      <w:r>
        <w:rPr>
          <w:rFonts w:hint="eastAsia" w:hAnsi="宋体" w:cs="宋体"/>
          <w:sz w:val="24"/>
          <w:szCs w:val="24"/>
          <w:lang w:val="en-US" w:eastAsia="zh-CN"/>
        </w:rPr>
        <w:t>和中标公示网页截图</w:t>
      </w:r>
      <w:r>
        <w:rPr>
          <w:rFonts w:hint="eastAsia" w:hAnsi="宋体" w:cs="宋体"/>
          <w:sz w:val="24"/>
          <w:szCs w:val="24"/>
        </w:rPr>
        <w:t>）】</w:t>
      </w:r>
    </w:p>
    <w:p>
      <w:pPr>
        <w:snapToGrid w:val="0"/>
        <w:spacing w:line="360" w:lineRule="auto"/>
        <w:ind w:firstLine="484"/>
        <w:rPr>
          <w:rFonts w:hint="eastAsia" w:hAnsi="宋体" w:cs="宋体"/>
          <w:sz w:val="24"/>
          <w:szCs w:val="24"/>
          <w:lang w:val="en-US" w:eastAsia="zh-CN"/>
        </w:rPr>
      </w:pPr>
      <w:r>
        <w:rPr>
          <w:rFonts w:hint="eastAsia" w:hAnsi="宋体" w:cs="宋体"/>
          <w:sz w:val="24"/>
          <w:szCs w:val="24"/>
        </w:rPr>
        <w:t>2.2近年来企业曾荣获市级及以上建设行政主管部门或行业协会颁发的先进</w:t>
      </w:r>
      <w:r>
        <w:rPr>
          <w:rFonts w:hint="eastAsia" w:hAnsi="宋体" w:cs="宋体"/>
          <w:sz w:val="24"/>
          <w:szCs w:val="24"/>
          <w:lang w:eastAsia="zh-CN"/>
        </w:rPr>
        <w:t>集体并荣获</w:t>
      </w:r>
      <w:r>
        <w:rPr>
          <w:rFonts w:hint="eastAsia" w:hAnsi="宋体" w:cs="宋体"/>
          <w:sz w:val="24"/>
          <w:szCs w:val="24"/>
          <w:lang w:val="en-US" w:eastAsia="zh-CN"/>
        </w:rPr>
        <w:t>优质工程者得2分，最高得2分。（提供证书和同级奖励文件）。</w:t>
      </w:r>
    </w:p>
    <w:p>
      <w:pPr>
        <w:snapToGrid w:val="0"/>
        <w:spacing w:line="360" w:lineRule="auto"/>
        <w:ind w:firstLine="484"/>
        <w:rPr>
          <w:rFonts w:hint="eastAsia" w:cs="宋体"/>
          <w:b/>
          <w:bCs/>
          <w:sz w:val="24"/>
          <w:szCs w:val="24"/>
        </w:rPr>
      </w:pPr>
      <w:r>
        <w:rPr>
          <w:rFonts w:hint="eastAsia" w:hAnsi="宋体" w:cs="宋体"/>
          <w:sz w:val="24"/>
          <w:szCs w:val="24"/>
          <w:lang w:val="en-US" w:eastAsia="zh-CN"/>
        </w:rPr>
        <w:t>2.3近年来企业具有ISO9001质量管理体系认证、ISO14001环境管理体系认证、OHSAS18001职业健康安全管理体系认证者，每个得1分，本项最高得3分。</w:t>
      </w:r>
      <w:r>
        <w:rPr>
          <w:rFonts w:hint="eastAsia" w:hAnsi="宋体" w:cs="宋体"/>
          <w:sz w:val="24"/>
          <w:szCs w:val="24"/>
          <w:lang w:val="en-US" w:eastAsia="zh-CN"/>
        </w:rPr>
        <w:br w:type="textWrapping"/>
      </w:r>
      <w:r>
        <w:rPr>
          <w:rFonts w:hint="eastAsia" w:hAnsi="宋体" w:cs="宋体"/>
          <w:sz w:val="24"/>
          <w:szCs w:val="24"/>
        </w:rPr>
        <w:t xml:space="preserve"> </w:t>
      </w:r>
      <w:r>
        <w:rPr>
          <w:rFonts w:hint="eastAsia" w:cs="宋体"/>
          <w:b/>
          <w:bCs/>
          <w:sz w:val="24"/>
          <w:szCs w:val="24"/>
        </w:rPr>
        <w:t xml:space="preserve">  3、</w:t>
      </w:r>
      <w:r>
        <w:rPr>
          <w:rFonts w:hint="eastAsia" w:cs="宋体"/>
          <w:b/>
          <w:bCs/>
          <w:sz w:val="24"/>
          <w:szCs w:val="24"/>
          <w:lang w:eastAsia="zh-CN"/>
        </w:rPr>
        <w:t>项目</w:t>
      </w:r>
      <w:r>
        <w:rPr>
          <w:rFonts w:hint="eastAsia" w:cs="宋体"/>
          <w:b/>
          <w:bCs/>
          <w:sz w:val="24"/>
          <w:szCs w:val="24"/>
          <w:lang w:val="en-US" w:eastAsia="zh-CN"/>
        </w:rPr>
        <w:t>负责人</w:t>
      </w:r>
      <w:r>
        <w:rPr>
          <w:rFonts w:hint="eastAsia" w:cs="宋体"/>
          <w:b/>
          <w:bCs/>
          <w:sz w:val="24"/>
          <w:szCs w:val="24"/>
        </w:rPr>
        <w:t>业绩及信用    0-</w:t>
      </w:r>
      <w:r>
        <w:rPr>
          <w:rFonts w:hint="eastAsia" w:cs="宋体"/>
          <w:b/>
          <w:bCs/>
          <w:sz w:val="24"/>
          <w:szCs w:val="24"/>
          <w:lang w:val="en-US" w:eastAsia="zh-CN"/>
        </w:rPr>
        <w:t>2</w:t>
      </w:r>
      <w:r>
        <w:rPr>
          <w:rFonts w:hint="eastAsia" w:cs="宋体"/>
          <w:b/>
          <w:bCs/>
          <w:sz w:val="24"/>
          <w:szCs w:val="24"/>
        </w:rPr>
        <w:t>分</w:t>
      </w:r>
    </w:p>
    <w:p>
      <w:pPr>
        <w:snapToGrid w:val="0"/>
        <w:spacing w:line="360" w:lineRule="auto"/>
        <w:ind w:firstLine="484"/>
        <w:rPr>
          <w:rFonts w:hAnsi="宋体" w:cs="宋体"/>
          <w:sz w:val="24"/>
          <w:szCs w:val="24"/>
        </w:rPr>
      </w:pPr>
      <w:r>
        <w:rPr>
          <w:rFonts w:hint="eastAsia" w:hAnsi="宋体" w:cs="宋体"/>
          <w:sz w:val="24"/>
          <w:szCs w:val="24"/>
        </w:rPr>
        <w:t>近年来拟派</w:t>
      </w:r>
      <w:r>
        <w:rPr>
          <w:rFonts w:hint="eastAsia" w:hAnsi="宋体" w:cs="宋体"/>
          <w:sz w:val="24"/>
          <w:szCs w:val="24"/>
          <w:lang w:eastAsia="zh-CN"/>
        </w:rPr>
        <w:t>项目</w:t>
      </w:r>
      <w:r>
        <w:rPr>
          <w:rFonts w:hint="eastAsia" w:hAnsi="宋体" w:cs="宋体"/>
          <w:sz w:val="24"/>
          <w:szCs w:val="24"/>
          <w:lang w:val="en-US" w:eastAsia="zh-CN"/>
        </w:rPr>
        <w:t>负责人</w:t>
      </w:r>
      <w:r>
        <w:rPr>
          <w:rFonts w:hint="eastAsia" w:hAnsi="宋体" w:cs="宋体"/>
          <w:sz w:val="24"/>
          <w:szCs w:val="24"/>
        </w:rPr>
        <w:t>承建过类似工程</w:t>
      </w:r>
      <w:r>
        <w:rPr>
          <w:rFonts w:hint="eastAsia" w:hAnsi="宋体" w:cs="宋体"/>
          <w:sz w:val="24"/>
          <w:szCs w:val="24"/>
          <w:lang w:val="en-US" w:eastAsia="zh-CN"/>
        </w:rPr>
        <w:t>项目</w:t>
      </w:r>
      <w:r>
        <w:rPr>
          <w:rFonts w:hint="eastAsia" w:hAnsi="宋体" w:cs="宋体"/>
          <w:sz w:val="24"/>
          <w:szCs w:val="24"/>
        </w:rPr>
        <w:t>的，每项得</w:t>
      </w:r>
      <w:r>
        <w:rPr>
          <w:rFonts w:hint="eastAsia" w:hAnsi="宋体" w:cs="宋体"/>
          <w:sz w:val="24"/>
          <w:szCs w:val="24"/>
          <w:lang w:val="en-US" w:eastAsia="zh-CN"/>
        </w:rPr>
        <w:t>2</w:t>
      </w:r>
      <w:r>
        <w:rPr>
          <w:rFonts w:hint="eastAsia" w:hAnsi="宋体" w:cs="宋体"/>
          <w:sz w:val="24"/>
          <w:szCs w:val="24"/>
        </w:rPr>
        <w:t>分，本项最高得</w:t>
      </w:r>
      <w:r>
        <w:rPr>
          <w:rFonts w:hint="eastAsia" w:hAnsi="宋体" w:cs="宋体"/>
          <w:sz w:val="24"/>
          <w:szCs w:val="24"/>
          <w:lang w:val="en-US" w:eastAsia="zh-CN"/>
        </w:rPr>
        <w:t>2</w:t>
      </w:r>
      <w:r>
        <w:rPr>
          <w:rFonts w:hint="eastAsia" w:hAnsi="宋体" w:cs="宋体"/>
          <w:sz w:val="24"/>
          <w:szCs w:val="24"/>
        </w:rPr>
        <w:t>分。（提供施工合同</w:t>
      </w:r>
      <w:r>
        <w:rPr>
          <w:rFonts w:hint="eastAsia" w:hAnsi="宋体" w:cs="宋体"/>
          <w:sz w:val="24"/>
          <w:szCs w:val="24"/>
          <w:lang w:eastAsia="zh-CN"/>
        </w:rPr>
        <w:t>、</w:t>
      </w:r>
      <w:r>
        <w:rPr>
          <w:rFonts w:hint="eastAsia" w:hAnsi="宋体" w:cs="宋体"/>
          <w:sz w:val="24"/>
          <w:szCs w:val="24"/>
        </w:rPr>
        <w:t>竣工验收备案表</w:t>
      </w:r>
      <w:r>
        <w:rPr>
          <w:rFonts w:hint="eastAsia" w:hAnsi="宋体" w:cs="宋体"/>
          <w:sz w:val="24"/>
          <w:szCs w:val="24"/>
          <w:lang w:val="en-US" w:eastAsia="zh-CN"/>
        </w:rPr>
        <w:t>和中标公示网页截图</w:t>
      </w:r>
      <w:r>
        <w:rPr>
          <w:rFonts w:hint="eastAsia" w:hAnsi="宋体" w:cs="宋体"/>
          <w:sz w:val="24"/>
          <w:szCs w:val="24"/>
        </w:rPr>
        <w:t>（或施工合同</w:t>
      </w:r>
      <w:r>
        <w:rPr>
          <w:rFonts w:hint="eastAsia" w:hAnsi="宋体" w:cs="宋体"/>
          <w:sz w:val="24"/>
          <w:szCs w:val="24"/>
          <w:lang w:eastAsia="zh-CN"/>
        </w:rPr>
        <w:t>、</w:t>
      </w:r>
      <w:r>
        <w:rPr>
          <w:rFonts w:hint="eastAsia" w:hAnsi="宋体" w:cs="宋体"/>
          <w:sz w:val="24"/>
          <w:szCs w:val="24"/>
        </w:rPr>
        <w:t>中标通知书</w:t>
      </w:r>
      <w:r>
        <w:rPr>
          <w:rFonts w:hint="eastAsia" w:hAnsi="宋体" w:cs="宋体"/>
          <w:sz w:val="24"/>
          <w:szCs w:val="24"/>
          <w:lang w:val="en-US" w:eastAsia="zh-CN"/>
        </w:rPr>
        <w:t>和中标公示网页截图</w:t>
      </w:r>
      <w:r>
        <w:rPr>
          <w:rFonts w:hint="eastAsia" w:hAnsi="宋体" w:cs="宋体"/>
          <w:sz w:val="24"/>
          <w:szCs w:val="24"/>
        </w:rPr>
        <w:t>），</w:t>
      </w:r>
      <w:r>
        <w:rPr>
          <w:rFonts w:hint="eastAsia" w:hAnsi="宋体" w:cs="宋体"/>
          <w:color w:val="000000"/>
          <w:sz w:val="24"/>
          <w:szCs w:val="24"/>
        </w:rPr>
        <w:t>若上述资料不显示</w:t>
      </w:r>
      <w:r>
        <w:rPr>
          <w:rFonts w:hint="eastAsia" w:hAnsi="宋体" w:cs="宋体"/>
          <w:color w:val="000000"/>
          <w:sz w:val="24"/>
          <w:szCs w:val="24"/>
          <w:lang w:eastAsia="zh-CN"/>
        </w:rPr>
        <w:t>项目</w:t>
      </w:r>
      <w:r>
        <w:rPr>
          <w:rFonts w:hint="eastAsia" w:hAnsi="宋体" w:cs="宋体"/>
          <w:color w:val="000000"/>
          <w:sz w:val="24"/>
          <w:szCs w:val="24"/>
          <w:lang w:val="en-US" w:eastAsia="zh-CN"/>
        </w:rPr>
        <w:t>负责人</w:t>
      </w:r>
      <w:r>
        <w:rPr>
          <w:rFonts w:hint="eastAsia" w:hAnsi="宋体" w:cs="宋体"/>
          <w:color w:val="000000"/>
          <w:sz w:val="24"/>
          <w:szCs w:val="24"/>
        </w:rPr>
        <w:t>姓名，还须同时提供相关证明文件</w:t>
      </w:r>
      <w:r>
        <w:rPr>
          <w:rFonts w:hint="eastAsia" w:hAnsi="宋体" w:cs="宋体"/>
          <w:sz w:val="24"/>
          <w:szCs w:val="24"/>
        </w:rPr>
        <w:t>。）</w:t>
      </w:r>
    </w:p>
    <w:p>
      <w:pPr>
        <w:snapToGrid w:val="0"/>
        <w:spacing w:line="384" w:lineRule="auto"/>
        <w:ind w:firstLine="480" w:firstLineChars="200"/>
        <w:rPr>
          <w:rFonts w:cs="宋体"/>
          <w:b/>
          <w:bCs/>
          <w:sz w:val="24"/>
          <w:szCs w:val="24"/>
        </w:rPr>
      </w:pPr>
      <w:r>
        <w:rPr>
          <w:rFonts w:hint="eastAsia"/>
          <w:sz w:val="24"/>
          <w:szCs w:val="24"/>
        </w:rPr>
        <w:t>4、</w:t>
      </w:r>
      <w:r>
        <w:rPr>
          <w:rFonts w:hint="eastAsia" w:cs="宋体"/>
          <w:b/>
          <w:bCs/>
          <w:sz w:val="24"/>
          <w:szCs w:val="24"/>
        </w:rPr>
        <w:t>服务承诺（含不拖欠农民工工资承诺、扬尘治理等内容）0-5分</w:t>
      </w:r>
    </w:p>
    <w:p>
      <w:pPr>
        <w:snapToGrid w:val="0"/>
        <w:spacing w:line="384" w:lineRule="auto"/>
        <w:ind w:firstLine="480" w:firstLineChars="200"/>
        <w:rPr>
          <w:rFonts w:hint="eastAsia" w:hAnsi="宋体"/>
          <w:sz w:val="24"/>
        </w:rPr>
      </w:pPr>
      <w:r>
        <w:rPr>
          <w:rFonts w:hint="eastAsia" w:cs="宋体"/>
          <w:sz w:val="24"/>
          <w:szCs w:val="24"/>
        </w:rPr>
        <w:t>投标人针对不拖欠农民工工资承诺；扬尘治理；提高工程质量做出承诺；保证工期做出承诺；投标人针对招标项目的特点和要求，结合自身条件和潜力做出优惠和服务承诺。由评委根据投标文件表述的具体内容酌情打分。</w:t>
      </w:r>
      <w:r>
        <w:rPr>
          <w:rFonts w:hint="eastAsia" w:hAnsi="宋体"/>
          <w:sz w:val="24"/>
        </w:rPr>
        <w:t> </w:t>
      </w:r>
    </w:p>
    <w:p>
      <w:pPr>
        <w:snapToGrid w:val="0"/>
        <w:spacing w:line="420" w:lineRule="exact"/>
        <w:ind w:firstLine="480" w:firstLineChars="200"/>
        <w:rPr>
          <w:rFonts w:hint="eastAsia" w:hAnsi="宋体" w:cs="宋体"/>
          <w:b/>
          <w:bCs/>
          <w:color w:val="000000"/>
          <w:sz w:val="24"/>
          <w:szCs w:val="22"/>
        </w:rPr>
      </w:pPr>
      <w:r>
        <w:rPr>
          <w:rFonts w:hint="eastAsia" w:hAnsi="宋体" w:cs="宋体"/>
          <w:b/>
          <w:bCs/>
          <w:color w:val="000000"/>
          <w:sz w:val="24"/>
        </w:rPr>
        <w:t>注：</w:t>
      </w:r>
      <w:r>
        <w:rPr>
          <w:rFonts w:hint="eastAsia" w:hAnsi="宋体" w:cs="宋体"/>
          <w:b/>
          <w:bCs/>
          <w:color w:val="000000"/>
          <w:sz w:val="24"/>
          <w:szCs w:val="22"/>
        </w:rPr>
        <w:t>1）近年年份要求：201</w:t>
      </w:r>
      <w:r>
        <w:rPr>
          <w:rFonts w:hint="eastAsia" w:hAnsi="宋体" w:cs="宋体"/>
          <w:b/>
          <w:bCs/>
          <w:color w:val="000000"/>
          <w:sz w:val="24"/>
          <w:szCs w:val="22"/>
          <w:lang w:val="en-US" w:eastAsia="zh-CN"/>
        </w:rPr>
        <w:t>6</w:t>
      </w:r>
      <w:r>
        <w:rPr>
          <w:rFonts w:hint="eastAsia" w:hAnsi="宋体" w:cs="宋体"/>
          <w:b/>
          <w:bCs/>
          <w:color w:val="000000"/>
          <w:sz w:val="24"/>
          <w:szCs w:val="22"/>
        </w:rPr>
        <w:t>年1月1日以来；</w:t>
      </w:r>
    </w:p>
    <w:p>
      <w:pPr>
        <w:snapToGrid w:val="0"/>
        <w:spacing w:line="420" w:lineRule="exact"/>
        <w:ind w:firstLine="960" w:firstLineChars="400"/>
        <w:rPr>
          <w:rFonts w:hint="eastAsia" w:hAnsi="宋体" w:cs="宋体"/>
          <w:b/>
          <w:bCs/>
          <w:color w:val="000000"/>
          <w:sz w:val="24"/>
          <w:szCs w:val="22"/>
        </w:rPr>
      </w:pPr>
      <w:r>
        <w:rPr>
          <w:rFonts w:hint="eastAsia" w:hAnsi="宋体" w:cs="宋体"/>
          <w:b/>
          <w:bCs/>
          <w:color w:val="000000"/>
          <w:sz w:val="24"/>
          <w:szCs w:val="22"/>
        </w:rPr>
        <w:t>2）类似工程：指201</w:t>
      </w:r>
      <w:r>
        <w:rPr>
          <w:rFonts w:hint="eastAsia" w:hAnsi="宋体" w:cs="宋体"/>
          <w:b/>
          <w:bCs/>
          <w:color w:val="000000"/>
          <w:sz w:val="24"/>
          <w:szCs w:val="22"/>
          <w:lang w:val="en-US" w:eastAsia="zh-CN"/>
        </w:rPr>
        <w:t>6</w:t>
      </w:r>
      <w:r>
        <w:rPr>
          <w:rFonts w:hint="eastAsia" w:hAnsi="宋体" w:cs="宋体"/>
          <w:b/>
          <w:bCs/>
          <w:color w:val="000000"/>
          <w:sz w:val="24"/>
          <w:szCs w:val="22"/>
        </w:rPr>
        <w:t>年1月1日以来承建的</w:t>
      </w:r>
      <w:r>
        <w:rPr>
          <w:rFonts w:hint="eastAsia" w:hAnsi="宋体" w:cs="宋体"/>
          <w:b/>
          <w:bCs/>
          <w:color w:val="000000"/>
          <w:sz w:val="24"/>
          <w:szCs w:val="22"/>
          <w:lang w:eastAsia="zh-CN"/>
        </w:rPr>
        <w:t>类似</w:t>
      </w:r>
      <w:r>
        <w:rPr>
          <w:rFonts w:hint="eastAsia" w:hAnsi="宋体" w:cs="宋体"/>
          <w:b/>
          <w:bCs/>
          <w:color w:val="000000"/>
          <w:sz w:val="24"/>
          <w:szCs w:val="22"/>
        </w:rPr>
        <w:t>绿化工程项目；</w:t>
      </w:r>
    </w:p>
    <w:p>
      <w:pPr>
        <w:snapToGrid w:val="0"/>
        <w:spacing w:line="420" w:lineRule="exact"/>
        <w:ind w:firstLine="960" w:firstLineChars="400"/>
        <w:rPr>
          <w:rFonts w:hAnsi="宋体" w:cs="宋体"/>
          <w:b/>
          <w:bCs/>
          <w:color w:val="000000"/>
          <w:sz w:val="24"/>
          <w:szCs w:val="22"/>
        </w:rPr>
      </w:pPr>
      <w:r>
        <w:rPr>
          <w:rFonts w:hint="eastAsia" w:hAnsi="宋体" w:cs="宋体"/>
          <w:b/>
          <w:bCs/>
          <w:color w:val="000000"/>
          <w:sz w:val="24"/>
          <w:szCs w:val="22"/>
        </w:rPr>
        <w:t>3）业绩合同以合同签订日期为准；</w:t>
      </w:r>
    </w:p>
    <w:p>
      <w:pPr>
        <w:snapToGrid w:val="0"/>
        <w:spacing w:line="420" w:lineRule="exact"/>
        <w:ind w:firstLine="960" w:firstLineChars="400"/>
        <w:rPr>
          <w:rFonts w:hAnsi="宋体" w:cs="宋体"/>
          <w:b/>
          <w:bCs/>
          <w:color w:val="000000"/>
          <w:sz w:val="24"/>
          <w:szCs w:val="22"/>
        </w:rPr>
      </w:pPr>
      <w:r>
        <w:rPr>
          <w:rFonts w:hint="eastAsia" w:hAnsi="宋体" w:cs="宋体"/>
          <w:b/>
          <w:bCs/>
          <w:color w:val="000000"/>
          <w:sz w:val="24"/>
          <w:szCs w:val="22"/>
        </w:rPr>
        <w:t>4）企业业绩和</w:t>
      </w:r>
      <w:r>
        <w:rPr>
          <w:rFonts w:hint="eastAsia" w:hAnsi="宋体" w:cs="宋体"/>
          <w:b/>
          <w:bCs/>
          <w:color w:val="000000"/>
          <w:sz w:val="24"/>
          <w:szCs w:val="22"/>
          <w:lang w:val="en-US" w:eastAsia="zh-CN"/>
        </w:rPr>
        <w:t>项目负责人</w:t>
      </w:r>
      <w:r>
        <w:rPr>
          <w:rFonts w:hint="eastAsia" w:hAnsi="宋体" w:cs="宋体"/>
          <w:b/>
          <w:bCs/>
          <w:color w:val="000000"/>
          <w:sz w:val="24"/>
          <w:szCs w:val="22"/>
        </w:rPr>
        <w:t>业绩不可累计使用。</w:t>
      </w:r>
    </w:p>
    <w:p>
      <w:pPr>
        <w:snapToGrid w:val="0"/>
        <w:spacing w:line="420" w:lineRule="exact"/>
        <w:ind w:firstLine="240" w:firstLineChars="100"/>
        <w:rPr>
          <w:rFonts w:hint="eastAsia" w:hAnsi="宋体" w:cs="宋体"/>
          <w:b/>
          <w:bCs/>
          <w:color w:val="000000"/>
          <w:sz w:val="24"/>
          <w:szCs w:val="22"/>
        </w:rPr>
      </w:pPr>
      <w:r>
        <w:rPr>
          <w:rFonts w:hint="eastAsia" w:hAnsi="宋体" w:cs="宋体"/>
          <w:b/>
          <w:bCs/>
          <w:color w:val="000000"/>
          <w:sz w:val="24"/>
          <w:szCs w:val="22"/>
        </w:rPr>
        <w:t>（五）投标人综合得分按下列公式计算：</w:t>
      </w:r>
    </w:p>
    <w:p>
      <w:pPr>
        <w:snapToGrid w:val="0"/>
        <w:spacing w:line="420" w:lineRule="exact"/>
        <w:ind w:firstLine="960" w:firstLineChars="400"/>
        <w:rPr>
          <w:rFonts w:hint="eastAsia" w:hAnsi="宋体" w:cs="宋体"/>
          <w:b/>
          <w:bCs/>
          <w:color w:val="000000"/>
          <w:sz w:val="24"/>
          <w:szCs w:val="22"/>
        </w:rPr>
      </w:pPr>
      <w:r>
        <w:rPr>
          <w:rFonts w:hint="eastAsia" w:hAnsi="宋体" w:cs="宋体"/>
          <w:sz w:val="24"/>
          <w:szCs w:val="24"/>
        </w:rPr>
        <w:t>投标人综合得分＝技术标平均得分＋商务标得分＋综合（信用）标平均得分。</w:t>
      </w:r>
    </w:p>
    <w:p>
      <w:pPr>
        <w:snapToGrid w:val="0"/>
        <w:spacing w:line="420" w:lineRule="exact"/>
        <w:ind w:firstLine="240" w:firstLineChars="100"/>
        <w:rPr>
          <w:rFonts w:hint="eastAsia" w:hAnsi="宋体" w:cs="宋体"/>
          <w:b/>
          <w:bCs/>
          <w:color w:val="000000"/>
          <w:sz w:val="24"/>
          <w:szCs w:val="22"/>
        </w:rPr>
      </w:pPr>
      <w:r>
        <w:rPr>
          <w:rFonts w:hint="eastAsia" w:hAnsi="宋体" w:cs="宋体"/>
          <w:b/>
          <w:bCs/>
          <w:color w:val="000000"/>
          <w:sz w:val="24"/>
          <w:szCs w:val="22"/>
        </w:rPr>
        <w:t>（六）投标人的最终得分及中标候选人排序</w:t>
      </w:r>
    </w:p>
    <w:p>
      <w:pPr>
        <w:adjustRightInd w:val="0"/>
        <w:snapToGrid w:val="0"/>
        <w:spacing w:line="440" w:lineRule="exact"/>
        <w:ind w:firstLine="480"/>
        <w:rPr>
          <w:rFonts w:hAnsi="宋体" w:cs="宋体"/>
          <w:sz w:val="24"/>
          <w:szCs w:val="24"/>
        </w:rPr>
      </w:pPr>
      <w:r>
        <w:rPr>
          <w:rFonts w:hint="eastAsia" w:hAnsi="宋体" w:cs="宋体"/>
          <w:sz w:val="24"/>
          <w:szCs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adjustRightInd w:val="0"/>
        <w:snapToGrid w:val="0"/>
        <w:spacing w:line="440" w:lineRule="exact"/>
        <w:ind w:firstLine="480"/>
        <w:rPr>
          <w:rFonts w:hint="eastAsia"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adjustRightInd w:val="0"/>
        <w:snapToGrid w:val="0"/>
        <w:spacing w:line="440" w:lineRule="exact"/>
        <w:ind w:firstLine="480"/>
        <w:rPr>
          <w:rFonts w:cs="宋体"/>
          <w:sz w:val="24"/>
          <w:szCs w:val="24"/>
        </w:rPr>
      </w:pPr>
      <w:r>
        <w:rPr>
          <w:rFonts w:hint="eastAsia" w:hAnsi="宋体" w:cs="宋体"/>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r>
        <w:rPr>
          <w:rFonts w:hint="eastAsia" w:cs="宋体"/>
          <w:sz w:val="24"/>
          <w:szCs w:val="24"/>
        </w:rPr>
        <w:t xml:space="preserve"> </w:t>
      </w:r>
    </w:p>
    <w:p>
      <w:pPr>
        <w:snapToGrid w:val="0"/>
        <w:spacing w:line="360" w:lineRule="auto"/>
        <w:ind w:firstLine="480" w:firstLineChars="200"/>
        <w:rPr>
          <w:rFonts w:ascii="新宋体" w:eastAsia="新宋体" w:cs="宋体"/>
          <w:b/>
          <w:sz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60" w:lineRule="auto"/>
        <w:ind w:firstLine="480" w:firstLineChars="200"/>
        <w:rPr>
          <w:rFonts w:ascii="新宋体" w:eastAsia="新宋体" w:cs="宋体"/>
          <w:b/>
          <w:sz w:val="24"/>
        </w:rPr>
      </w:pPr>
      <w:r>
        <w:rPr>
          <w:rFonts w:hint="eastAsia" w:ascii="新宋体" w:eastAsia="新宋体" w:cs="宋体"/>
          <w:b/>
          <w:sz w:val="24"/>
        </w:rPr>
        <w:t>八、定标</w:t>
      </w:r>
    </w:p>
    <w:p>
      <w:pPr>
        <w:snapToGrid w:val="0"/>
        <w:spacing w:line="360" w:lineRule="auto"/>
        <w:ind w:firstLine="480" w:firstLineChars="200"/>
        <w:rPr>
          <w:rFonts w:ascii="新宋体" w:eastAsia="新宋体"/>
          <w:b/>
          <w:sz w:val="24"/>
        </w:rPr>
      </w:pPr>
      <w:r>
        <w:rPr>
          <w:rFonts w:hint="eastAsia" w:asci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65"/>
        <w:keepNext w:val="0"/>
        <w:keepLines w:val="0"/>
        <w:snapToGrid w:val="0"/>
        <w:spacing w:line="360" w:lineRule="auto"/>
        <w:ind w:firstLine="480" w:firstLineChars="200"/>
        <w:outlineLvl w:val="9"/>
        <w:rPr>
          <w:rFonts w:ascii="新宋体" w:eastAsia="新宋体"/>
          <w:b/>
          <w:szCs w:val="24"/>
        </w:rPr>
      </w:pPr>
      <w:bookmarkStart w:id="75" w:name="_Toc23277"/>
      <w:r>
        <w:rPr>
          <w:rFonts w:hint="eastAsia" w:ascii="新宋体" w:eastAsia="新宋体"/>
          <w:b/>
          <w:szCs w:val="24"/>
        </w:rPr>
        <w:t>九、评标报告</w:t>
      </w:r>
      <w:bookmarkEnd w:id="75"/>
    </w:p>
    <w:p>
      <w:pPr>
        <w:snapToGrid w:val="0"/>
        <w:spacing w:line="360" w:lineRule="auto"/>
        <w:ind w:firstLine="480" w:firstLineChars="200"/>
        <w:rPr>
          <w:rFonts w:ascii="新宋体" w:eastAsia="新宋体"/>
          <w:sz w:val="24"/>
        </w:rPr>
      </w:pPr>
      <w:r>
        <w:rPr>
          <w:rFonts w:hint="eastAsia" w:ascii="新宋体" w:eastAsia="新宋体"/>
          <w:sz w:val="24"/>
        </w:rPr>
        <w:t>评标委员会根据投标人须知前附表7.1条的规定向招标人提交评标报告。评标报告应当由全体评标委员会成员签字，并于评标结束时抄送有关行政监督部门。</w:t>
      </w:r>
    </w:p>
    <w:p>
      <w:pPr>
        <w:pStyle w:val="65"/>
        <w:keepNext w:val="0"/>
        <w:keepLines w:val="0"/>
        <w:snapToGrid w:val="0"/>
        <w:spacing w:line="360" w:lineRule="auto"/>
        <w:ind w:firstLine="480" w:firstLineChars="200"/>
        <w:outlineLvl w:val="9"/>
        <w:rPr>
          <w:rFonts w:ascii="新宋体" w:eastAsia="新宋体"/>
          <w:b/>
          <w:szCs w:val="24"/>
        </w:rPr>
      </w:pPr>
      <w:bookmarkStart w:id="76" w:name="_Toc8686"/>
      <w:r>
        <w:rPr>
          <w:rFonts w:hint="eastAsia" w:ascii="新宋体" w:eastAsia="新宋体"/>
          <w:b/>
        </w:rPr>
        <w:t>十、</w:t>
      </w:r>
      <w:r>
        <w:rPr>
          <w:rFonts w:hint="eastAsia" w:ascii="新宋体" w:eastAsia="新宋体"/>
          <w:b/>
          <w:szCs w:val="24"/>
        </w:rPr>
        <w:t>公示</w:t>
      </w:r>
      <w:bookmarkEnd w:id="76"/>
    </w:p>
    <w:p>
      <w:pPr>
        <w:snapToGrid w:val="0"/>
        <w:spacing w:line="360" w:lineRule="auto"/>
        <w:ind w:firstLine="480" w:firstLineChars="200"/>
        <w:rPr>
          <w:rFonts w:ascii="新宋体" w:eastAsia="新宋体"/>
          <w:sz w:val="24"/>
        </w:rPr>
      </w:pPr>
      <w:r>
        <w:rPr>
          <w:rFonts w:hint="eastAsia" w:ascii="新宋体" w:eastAsia="新宋体"/>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napToGrid w:val="0"/>
        <w:spacing w:line="360" w:lineRule="auto"/>
        <w:ind w:firstLine="480" w:firstLineChars="200"/>
        <w:rPr>
          <w:rFonts w:ascii="新宋体" w:eastAsia="新宋体"/>
          <w:b/>
          <w:sz w:val="24"/>
        </w:rPr>
      </w:pPr>
      <w:r>
        <w:rPr>
          <w:rFonts w:hint="eastAsia" w:ascii="新宋体" w:eastAsia="新宋体"/>
          <w:b/>
          <w:sz w:val="24"/>
        </w:rPr>
        <w:t>十一、特殊情况的处置程序</w:t>
      </w:r>
    </w:p>
    <w:p>
      <w:pPr>
        <w:snapToGrid w:val="0"/>
        <w:spacing w:line="360" w:lineRule="auto"/>
        <w:ind w:firstLine="480" w:firstLineChars="200"/>
        <w:rPr>
          <w:rFonts w:ascii="新宋体" w:eastAsia="新宋体"/>
          <w:b/>
          <w:sz w:val="24"/>
        </w:rPr>
      </w:pPr>
      <w:r>
        <w:rPr>
          <w:rFonts w:hint="eastAsia" w:ascii="新宋体" w:eastAsia="新宋体"/>
          <w:b/>
          <w:sz w:val="24"/>
        </w:rPr>
        <w:t>11.1关于澄清、说明或补正</w:t>
      </w:r>
    </w:p>
    <w:p>
      <w:pPr>
        <w:snapToGrid w:val="0"/>
        <w:spacing w:line="360" w:lineRule="auto"/>
        <w:ind w:firstLine="480" w:firstLineChars="200"/>
        <w:rPr>
          <w:rFonts w:ascii="新宋体" w:eastAsia="新宋体"/>
          <w:sz w:val="24"/>
        </w:rPr>
      </w:pPr>
      <w:r>
        <w:rPr>
          <w:rFonts w:hint="eastAsia" w:asci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napToGrid w:val="0"/>
        <w:spacing w:line="360" w:lineRule="auto"/>
        <w:ind w:firstLine="480" w:firstLineChars="200"/>
        <w:rPr>
          <w:rFonts w:ascii="新宋体" w:eastAsia="新宋体"/>
          <w:b/>
          <w:sz w:val="24"/>
        </w:rPr>
      </w:pPr>
      <w:r>
        <w:rPr>
          <w:rFonts w:hint="eastAsia" w:ascii="新宋体" w:eastAsia="新宋体"/>
          <w:b/>
          <w:sz w:val="24"/>
        </w:rPr>
        <w:t>11.2关于评标活动暂停</w:t>
      </w:r>
    </w:p>
    <w:p>
      <w:pPr>
        <w:snapToGrid w:val="0"/>
        <w:spacing w:line="360" w:lineRule="auto"/>
        <w:ind w:firstLine="480" w:firstLineChars="200"/>
        <w:rPr>
          <w:rFonts w:ascii="新宋体" w:eastAsia="新宋体"/>
          <w:sz w:val="24"/>
        </w:rPr>
      </w:pPr>
      <w:r>
        <w:rPr>
          <w:rFonts w:hint="eastAsia" w:ascii="新宋体" w:eastAsia="新宋体"/>
          <w:sz w:val="24"/>
        </w:rPr>
        <w:t>11.2.1评标委员会应当执行连续评标的原则，按评标办法中规定的程序、内容、方法、标准完成全部评标工作。只有发生不可抗力导致评标工作无法继续时，评标活动方可暂停。</w:t>
      </w:r>
    </w:p>
    <w:p>
      <w:pPr>
        <w:snapToGrid w:val="0"/>
        <w:spacing w:line="360" w:lineRule="auto"/>
        <w:ind w:firstLine="480" w:firstLineChars="200"/>
        <w:rPr>
          <w:rFonts w:ascii="新宋体" w:eastAsia="新宋体"/>
          <w:sz w:val="24"/>
        </w:rPr>
      </w:pPr>
      <w:r>
        <w:rPr>
          <w:rFonts w:hint="eastAsia" w:ascii="新宋体" w:eastAsia="新宋体"/>
          <w:sz w:val="24"/>
        </w:rPr>
        <w:t>11.2.2发生评标暂停情况时，评标委员会应当封存全部投标文件和评标记录，待不可抗力的影响结束且具备继续评标的条件时，由原评标委员会继续评标。</w:t>
      </w:r>
    </w:p>
    <w:p>
      <w:pPr>
        <w:snapToGrid w:val="0"/>
        <w:spacing w:line="360" w:lineRule="auto"/>
        <w:ind w:firstLine="480" w:firstLineChars="200"/>
        <w:rPr>
          <w:rFonts w:ascii="新宋体" w:eastAsia="新宋体"/>
          <w:b/>
          <w:sz w:val="24"/>
        </w:rPr>
      </w:pPr>
      <w:r>
        <w:rPr>
          <w:rFonts w:hint="eastAsia" w:ascii="新宋体" w:eastAsia="新宋体"/>
          <w:b/>
          <w:sz w:val="24"/>
        </w:rPr>
        <w:t>11.3关于评标中途更换评标委员会成员</w:t>
      </w:r>
    </w:p>
    <w:p>
      <w:pPr>
        <w:snapToGrid w:val="0"/>
        <w:spacing w:line="360" w:lineRule="auto"/>
        <w:ind w:firstLine="480" w:firstLineChars="200"/>
        <w:rPr>
          <w:rFonts w:ascii="新宋体" w:eastAsia="新宋体"/>
          <w:sz w:val="24"/>
        </w:rPr>
      </w:pPr>
      <w:r>
        <w:rPr>
          <w:rFonts w:hint="eastAsia" w:ascii="新宋体" w:eastAsia="新宋体"/>
          <w:sz w:val="24"/>
        </w:rPr>
        <w:t>11.3.1除非发生下列情况之一，评标委员会成员不得在评标中途更换：</w:t>
      </w:r>
    </w:p>
    <w:p>
      <w:pPr>
        <w:snapToGrid w:val="0"/>
        <w:spacing w:line="360" w:lineRule="auto"/>
        <w:ind w:firstLine="480" w:firstLineChars="200"/>
        <w:rPr>
          <w:rFonts w:ascii="新宋体" w:eastAsia="新宋体"/>
          <w:sz w:val="24"/>
        </w:rPr>
      </w:pPr>
      <w:r>
        <w:rPr>
          <w:rFonts w:hint="eastAsia" w:ascii="新宋体" w:eastAsia="新宋体"/>
          <w:sz w:val="24"/>
        </w:rPr>
        <w:t>（1）因不可抗拒的客观原因，不能到场或需在评标中途退出评标活动。</w:t>
      </w:r>
    </w:p>
    <w:p>
      <w:pPr>
        <w:snapToGrid w:val="0"/>
        <w:spacing w:line="360" w:lineRule="auto"/>
        <w:ind w:firstLine="480" w:firstLineChars="200"/>
        <w:rPr>
          <w:rFonts w:ascii="新宋体" w:eastAsia="新宋体"/>
          <w:sz w:val="24"/>
        </w:rPr>
      </w:pPr>
      <w:r>
        <w:rPr>
          <w:rFonts w:hint="eastAsia" w:ascii="新宋体" w:eastAsia="新宋体"/>
          <w:sz w:val="24"/>
        </w:rPr>
        <w:t>（2）根据法律法规规定，某个或某几个评标委员会成员需要回避。</w:t>
      </w:r>
    </w:p>
    <w:p>
      <w:pPr>
        <w:snapToGrid w:val="0"/>
        <w:spacing w:line="360" w:lineRule="auto"/>
        <w:ind w:firstLine="480" w:firstLineChars="200"/>
        <w:rPr>
          <w:rFonts w:ascii="新宋体" w:eastAsia="新宋体"/>
          <w:sz w:val="24"/>
        </w:rPr>
      </w:pPr>
      <w:r>
        <w:rPr>
          <w:rFonts w:hint="eastAsia" w:ascii="新宋体" w:eastAsia="新宋体"/>
          <w:sz w:val="24"/>
        </w:rPr>
        <w:t>11.3.2退出评标的评标委员会成员，其已完成的评标行为无效。由招标人根据本招标文件规定的评标委员会成员产生方式另行确定替代者进行评标。</w:t>
      </w:r>
    </w:p>
    <w:p>
      <w:pPr>
        <w:snapToGrid w:val="0"/>
        <w:spacing w:line="360" w:lineRule="auto"/>
        <w:ind w:firstLine="480" w:firstLineChars="200"/>
        <w:rPr>
          <w:rFonts w:ascii="新宋体" w:eastAsia="新宋体"/>
          <w:b/>
          <w:sz w:val="24"/>
        </w:rPr>
      </w:pPr>
      <w:r>
        <w:rPr>
          <w:rFonts w:hint="eastAsia" w:ascii="新宋体" w:eastAsia="新宋体"/>
          <w:b/>
          <w:sz w:val="24"/>
        </w:rPr>
        <w:t>11.4记名投票</w:t>
      </w:r>
    </w:p>
    <w:p>
      <w:pPr>
        <w:snapToGrid w:val="0"/>
        <w:spacing w:line="360" w:lineRule="auto"/>
        <w:ind w:firstLine="480" w:firstLineChars="200"/>
        <w:rPr>
          <w:rFonts w:ascii="新宋体" w:eastAsia="新宋体"/>
          <w:sz w:val="24"/>
        </w:rPr>
      </w:pPr>
      <w:r>
        <w:rPr>
          <w:rFonts w:hint="eastAsia" w:ascii="新宋体" w:eastAsia="新宋体"/>
          <w:sz w:val="24"/>
        </w:rPr>
        <w:t>在任何评标环节中，需评标委员会就某项定性的评审结论做出表决的，由评标委员会全体成员按照少数服从多数的原则，以记名投票方式表决。</w:t>
      </w:r>
    </w:p>
    <w:p>
      <w:pPr>
        <w:snapToGrid w:val="0"/>
        <w:spacing w:line="360" w:lineRule="auto"/>
        <w:ind w:firstLine="480" w:firstLineChars="200"/>
        <w:rPr>
          <w:b/>
          <w:sz w:val="24"/>
        </w:rPr>
      </w:pPr>
      <w:r>
        <w:rPr>
          <w:rFonts w:hint="eastAsia"/>
          <w:b/>
          <w:sz w:val="24"/>
        </w:rPr>
        <w:t>11.5评标委员会对评标结果有异议的</w:t>
      </w:r>
    </w:p>
    <w:p>
      <w:pPr>
        <w:snapToGrid w:val="0"/>
        <w:spacing w:line="360" w:lineRule="auto"/>
        <w:jc w:val="left"/>
        <w:rPr>
          <w:rFonts w:hint="eastAsia"/>
          <w:spacing w:val="-3"/>
          <w:sz w:val="24"/>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pStyle w:val="2"/>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r>
        <w:rPr>
          <w:rFonts w:hint="eastAsia" w:ascii="方正小标宋简体" w:hAnsi="黑体" w:eastAsia="方正小标宋简体"/>
          <w:b/>
          <w:bCs/>
          <w:sz w:val="32"/>
          <w:szCs w:val="32"/>
        </w:rPr>
        <w:t>附表一：投标保证金</w:t>
      </w:r>
    </w:p>
    <w:tbl>
      <w:tblPr>
        <w:tblStyle w:val="34"/>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ascii="仿宋_GB2312" w:hAnsi="宋体" w:eastAsia="仿宋_GB2312" w:cs="宋体"/>
                <w:sz w:val="24"/>
                <w:szCs w:val="22"/>
              </w:rPr>
            </w:pPr>
            <w:r>
              <w:rPr>
                <w:rFonts w:hint="eastAsia" w:ascii="仿宋_GB2312" w:hAnsi="宋体" w:eastAsia="仿宋_GB2312" w:cs="宋体"/>
                <w:sz w:val="24"/>
                <w:szCs w:val="22"/>
              </w:rPr>
              <w:t>建安建工公字〔201</w:t>
            </w:r>
            <w:r>
              <w:rPr>
                <w:rFonts w:hint="eastAsia" w:ascii="仿宋_GB2312" w:hAnsi="宋体" w:eastAsia="仿宋_GB2312" w:cs="宋体"/>
                <w:sz w:val="24"/>
                <w:szCs w:val="22"/>
                <w:lang w:val="en-US" w:eastAsia="zh-CN"/>
              </w:rPr>
              <w:t>9</w:t>
            </w:r>
            <w:r>
              <w:rPr>
                <w:rFonts w:hint="eastAsia" w:ascii="仿宋_GB2312" w:hAnsi="宋体" w:eastAsia="仿宋_GB2312" w:cs="宋体"/>
                <w:sz w:val="24"/>
                <w:szCs w:val="22"/>
              </w:rPr>
              <w:t>〕</w:t>
            </w:r>
            <w:r>
              <w:rPr>
                <w:rFonts w:hint="eastAsia" w:ascii="仿宋_GB2312" w:hAnsi="宋体" w:eastAsia="仿宋_GB2312" w:cs="宋体"/>
                <w:sz w:val="24"/>
                <w:szCs w:val="22"/>
                <w:lang w:val="en-US" w:eastAsia="zh-CN"/>
              </w:rPr>
              <w:t>19</w:t>
            </w:r>
            <w:r>
              <w:rPr>
                <w:rFonts w:hint="eastAsia" w:ascii="仿宋_GB2312" w:hAnsi="宋体" w:eastAsia="仿宋_GB2312" w:cs="宋体"/>
                <w:sz w:val="24"/>
                <w:szCs w:val="2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rPr>
                <w:rFonts w:hint="eastAsia" w:ascii="仿宋_GB2312" w:hAnsi="宋体" w:eastAsia="仿宋_GB2312" w:cs="宋体"/>
                <w:sz w:val="24"/>
                <w:lang w:val="en-US" w:eastAsia="zh-CN"/>
              </w:rPr>
            </w:pPr>
            <w:r>
              <w:rPr>
                <w:rFonts w:hint="eastAsia" w:ascii="仿宋_GB2312" w:hAnsi="宋体" w:eastAsia="仿宋_GB2312" w:cs="宋体"/>
                <w:sz w:val="24"/>
                <w:szCs w:val="22"/>
                <w:lang w:val="en-US" w:eastAsia="zh-CN"/>
              </w:rPr>
              <w:t xml:space="preserve"> G107国道许昌市建安区段生态廊道绿化建设工程—陈曹乡段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标段名称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ind w:firstLine="960" w:firstLineChars="400"/>
              <w:rPr>
                <w:rFonts w:ascii="仿宋_GB2312" w:hAnsi="宋体" w:eastAsia="仿宋_GB2312" w:cs="宋体"/>
                <w:sz w:val="24"/>
                <w:szCs w:val="22"/>
              </w:rPr>
            </w:pPr>
            <w:r>
              <w:rPr>
                <w:rFonts w:hint="eastAsia" w:ascii="仿宋_GB2312" w:hAnsi="宋体" w:eastAsia="仿宋_GB2312" w:cs="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投标保证金</w:t>
            </w:r>
          </w:p>
          <w:p>
            <w:pPr>
              <w:spacing w:line="500" w:lineRule="exact"/>
              <w:jc w:val="center"/>
              <w:rPr>
                <w:rFonts w:ascii="仿宋_GB2312" w:hAnsi="宋体" w:eastAsia="仿宋_GB2312" w:cs="宋体"/>
                <w:sz w:val="24"/>
              </w:rPr>
            </w:pPr>
            <w:r>
              <w:rPr>
                <w:rFonts w:hint="eastAsia" w:ascii="仿宋_GB2312" w:hAnsi="宋体" w:eastAsia="仿宋_GB2312" w:cs="宋体"/>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ascii="仿宋_GB2312" w:hAnsi="宋体" w:eastAsia="仿宋_GB2312" w:cs="宋体"/>
                <w:sz w:val="24"/>
              </w:rPr>
            </w:pPr>
            <w:r>
              <w:rPr>
                <w:rFonts w:hint="eastAsia" w:ascii="仿宋_GB2312" w:hAnsi="宋体" w:eastAsia="仿宋_GB2312" w:cs="宋体"/>
                <w:sz w:val="24"/>
                <w:szCs w:val="22"/>
              </w:rPr>
              <w:t>金额：人民币：</w:t>
            </w:r>
            <w:r>
              <w:rPr>
                <w:rFonts w:hint="eastAsia" w:ascii="仿宋_GB2312" w:hAnsi="宋体" w:eastAsia="仿宋_GB2312" w:cs="宋体"/>
                <w:sz w:val="24"/>
                <w:szCs w:val="22"/>
                <w:lang w:val="en-US" w:eastAsia="zh-CN"/>
              </w:rPr>
              <w:t>陆万</w:t>
            </w:r>
            <w:r>
              <w:rPr>
                <w:rFonts w:hint="eastAsia" w:ascii="仿宋_GB2312" w:hAnsi="宋体" w:eastAsia="仿宋_GB2312" w:cs="宋体"/>
                <w:sz w:val="24"/>
                <w:szCs w:val="22"/>
              </w:rPr>
              <w:t>元整（</w:t>
            </w:r>
            <w:r>
              <w:rPr>
                <w:rFonts w:hint="eastAsia" w:ascii="仿宋_GB2312" w:hAnsi="宋体" w:eastAsia="仿宋_GB2312" w:cs="宋体"/>
                <w:sz w:val="24"/>
                <w:szCs w:val="22"/>
                <w:lang w:val="en-US" w:eastAsia="zh-CN"/>
              </w:rPr>
              <w:t>60000</w:t>
            </w:r>
            <w:r>
              <w:rPr>
                <w:rFonts w:hint="eastAsia" w:ascii="仿宋_GB2312" w:hAnsi="宋体" w:eastAsia="仿宋_GB2312" w:cs="宋体"/>
                <w:sz w:val="24"/>
                <w:szCs w:val="22"/>
              </w:rPr>
              <w:t>.00元）。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仿宋_GB2312" w:hAnsi="宋体" w:eastAsia="仿宋_GB2312" w:cs="宋体"/>
                <w:sz w:val="24"/>
              </w:rPr>
            </w:pPr>
            <w:r>
              <w:rPr>
                <w:rFonts w:hint="eastAsia" w:ascii="仿宋_GB2312" w:hAnsi="宋体" w:eastAsia="仿宋_GB2312" w:cs="宋体"/>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2、投标保证金缴纳方式：</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2.1投标人网上报名后，登录</w:t>
            </w:r>
            <w:r>
              <w:fldChar w:fldCharType="begin"/>
            </w:r>
            <w:r>
              <w:instrText xml:space="preserve"> HYPERLINK "http://221.14.6.70:8088/ggzy" </w:instrText>
            </w:r>
            <w:r>
              <w:fldChar w:fldCharType="separate"/>
            </w:r>
            <w:r>
              <w:rPr>
                <w:rStyle w:val="33"/>
                <w:rFonts w:hint="eastAsia" w:ascii="仿宋_GB2312" w:hAnsi="宋体" w:eastAsia="仿宋_GB2312" w:cs="宋体"/>
                <w:sz w:val="24"/>
              </w:rPr>
              <w:t>http://221.14.6.70:8088/ggzy</w:t>
            </w:r>
            <w:r>
              <w:rPr>
                <w:rStyle w:val="33"/>
                <w:rFonts w:hint="eastAsia" w:ascii="仿宋_GB2312" w:hAnsi="宋体" w:eastAsia="仿宋_GB2312" w:cs="宋体"/>
                <w:sz w:val="24"/>
              </w:rPr>
              <w:fldChar w:fldCharType="end"/>
            </w:r>
            <w:r>
              <w:rPr>
                <w:rFonts w:hint="eastAsia" w:ascii="仿宋_GB2312" w:hAnsi="宋体" w:eastAsia="仿宋_GB2312" w:cs="宋体"/>
                <w:sz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2.2成功缴纳后重新登录前述系统，依次点击“会员向导”→“参与投标”→“保证金绑定”→“绑定”进行投标保证金绑定。</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2.4 每个投标人每个项目每个标段只有唯一缴纳账号，切勿重复缴纳或错误缴纳。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3、未按上述规定操作引起的无效投标，由投标人自行负责。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4、汇款凭证无须备注项目编号和项目名称。</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5、出现以下情形造成的投标保证金无效，由投标人自行负责。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(1)投标保证金未从投标人的基本账户转出；</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(2)投标保证金未按照招标文件划分的标段依次转账。</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6、《保证金缴纳绑定操作指南》获取方法：</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登录</w:t>
            </w:r>
            <w:r>
              <w:rPr>
                <w:rFonts w:hint="eastAsia" w:ascii="仿宋_GB2312" w:hAnsi="宋体" w:eastAsia="仿宋_GB2312" w:cs="宋体"/>
                <w:bCs/>
                <w:sz w:val="24"/>
              </w:rPr>
              <w:t>全国公共资源交易平台（河南省</w:t>
            </w:r>
            <w:r>
              <w:rPr>
                <w:rFonts w:hint="eastAsia" w:ascii="仿宋_GB2312" w:hAnsi="MS Mincho" w:eastAsia="MS Mincho" w:cs="MS Mincho"/>
                <w:bCs/>
                <w:sz w:val="24"/>
              </w:rPr>
              <w:t>▪</w:t>
            </w:r>
            <w:r>
              <w:rPr>
                <w:rFonts w:hint="eastAsia" w:ascii="仿宋_GB2312" w:hAnsi="宋体" w:eastAsia="仿宋_GB2312" w:cs="宋体"/>
                <w:bCs/>
                <w:sz w:val="24"/>
              </w:rPr>
              <w:t>许昌市）</w:t>
            </w:r>
            <w:r>
              <w:rPr>
                <w:rFonts w:hint="eastAsia" w:ascii="仿宋_GB2312" w:hAnsi="宋体" w:eastAsia="仿宋_GB2312" w:cs="宋体"/>
                <w:sz w:val="24"/>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1、因投标人的原因无法及时退还投标（竞买）保证金、滞留三年以上的，投标（竞买）保证金上缴财政。</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4、特殊情况处理</w:t>
            </w:r>
          </w:p>
          <w:p>
            <w:pPr>
              <w:adjustRightInd w:val="0"/>
              <w:spacing w:line="360" w:lineRule="exact"/>
              <w:ind w:firstLine="470" w:firstLineChars="196"/>
              <w:rPr>
                <w:rFonts w:ascii="仿宋_GB2312" w:hAnsi="宋体" w:eastAsia="仿宋_GB2312" w:cs="仿宋_GB2312"/>
                <w:sz w:val="24"/>
              </w:rPr>
            </w:pPr>
            <w:r>
              <w:rPr>
                <w:rFonts w:hint="eastAsia" w:ascii="仿宋_GB2312" w:hAnsi="宋体" w:eastAsia="仿宋_GB2312" w:cs="宋体"/>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rPr>
          <w:rFonts w:ascii="仿宋_GB2312" w:hAnsi="新宋体" w:eastAsia="仿宋_GB2312"/>
          <w:b/>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ascii="方正小标宋简体" w:hAnsi="宋体" w:eastAsia="方正小标宋简体"/>
          <w:sz w:val="36"/>
          <w:szCs w:val="36"/>
        </w:rPr>
      </w:pPr>
      <w:r>
        <w:rPr>
          <w:rFonts w:hint="eastAsia" w:ascii="方正小标宋简体" w:hAnsi="宋体" w:eastAsia="方正小标宋简体" w:cs="宋体"/>
          <w:sz w:val="36"/>
          <w:szCs w:val="36"/>
        </w:rPr>
        <w:t>投标保证金退还申请表</w:t>
      </w:r>
    </w:p>
    <w:tbl>
      <w:tblPr>
        <w:tblStyle w:val="34"/>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仿宋_GB2312" w:hAnsi="华文中宋" w:eastAsia="仿宋_GB2312"/>
                <w:sz w:val="24"/>
              </w:rPr>
            </w:pPr>
            <w:r>
              <w:rPr>
                <w:rFonts w:hint="eastAsia" w:ascii="仿宋_GB2312" w:hAnsi="新宋体" w:eastAsia="仿宋_GB2312" w:cs="新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 xml:space="preserve">大写：                                    </w:t>
            </w:r>
            <w:r>
              <w:rPr>
                <w:rFonts w:hint="eastAsia" w:ascii="新宋体" w:hAnsi="新宋体" w:eastAsia="仿宋_GB2312" w:cs="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华文中宋" w:eastAsia="仿宋_GB2312"/>
                <w:sz w:val="24"/>
              </w:rPr>
            </w:pPr>
            <w:r>
              <w:rPr>
                <w:rFonts w:hint="eastAsia" w:ascii="仿宋_GB2312" w:hAnsi="新宋体" w:eastAsia="仿宋_GB2312" w:cs="新宋体"/>
                <w:sz w:val="24"/>
              </w:rPr>
              <w:t>年   月   日</w:t>
            </w:r>
          </w:p>
        </w:tc>
      </w:tr>
    </w:tbl>
    <w:p>
      <w:pPr>
        <w:rPr>
          <w:rFonts w:ascii="华文中宋" w:hAnsi="华文中宋" w:eastAsia="华文中宋"/>
          <w:b/>
          <w:bCs/>
          <w:sz w:val="32"/>
          <w:szCs w:val="32"/>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jc w:val="left"/>
        <w:rPr>
          <w:rFonts w:ascii="华文中宋" w:hAnsi="华文中宋" w:eastAsia="华文中宋"/>
          <w:b/>
          <w:bCs/>
          <w:sz w:val="32"/>
          <w:szCs w:val="32"/>
        </w:rPr>
      </w:pPr>
    </w:p>
    <w:p>
      <w:pPr>
        <w:jc w:val="left"/>
        <w:rPr>
          <w:rFonts w:ascii="华文中宋" w:hAnsi="华文中宋" w:eastAsia="华文中宋"/>
          <w:b/>
          <w:bCs/>
          <w:sz w:val="32"/>
          <w:szCs w:val="32"/>
        </w:rPr>
      </w:pPr>
    </w:p>
    <w:p>
      <w:pPr>
        <w:pStyle w:val="2"/>
        <w:ind w:firstLine="361"/>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pStyle w:val="2"/>
        <w:ind w:firstLine="0" w:firstLineChars="0"/>
      </w:pPr>
    </w:p>
    <w:p>
      <w:pPr>
        <w:snapToGrid w:val="0"/>
        <w:spacing w:line="360" w:lineRule="auto"/>
        <w:jc w:val="center"/>
        <w:rPr>
          <w:rFonts w:hint="eastAsia" w:hAnsi="宋体" w:cs="黑体"/>
          <w:b/>
          <w:sz w:val="36"/>
          <w:szCs w:val="36"/>
        </w:rPr>
      </w:pPr>
    </w:p>
    <w:p>
      <w:pPr>
        <w:snapToGrid w:val="0"/>
        <w:spacing w:line="360" w:lineRule="auto"/>
        <w:jc w:val="center"/>
        <w:rPr>
          <w:rFonts w:hint="eastAsia" w:hAnsi="宋体" w:cs="黑体"/>
          <w:b/>
          <w:sz w:val="36"/>
          <w:szCs w:val="36"/>
        </w:rPr>
      </w:pPr>
    </w:p>
    <w:p>
      <w:pPr>
        <w:snapToGrid w:val="0"/>
        <w:spacing w:line="360" w:lineRule="auto"/>
        <w:jc w:val="center"/>
        <w:rPr>
          <w:rFonts w:hAnsi="宋体" w:cs="黑体"/>
          <w:b/>
          <w:sz w:val="36"/>
          <w:szCs w:val="36"/>
        </w:rPr>
      </w:pPr>
      <w:r>
        <w:rPr>
          <w:rFonts w:hint="eastAsia" w:hAnsi="宋体" w:cs="黑体"/>
          <w:b/>
          <w:sz w:val="36"/>
          <w:szCs w:val="36"/>
        </w:rPr>
        <w:t>第四章</w:t>
      </w:r>
      <w:r>
        <w:rPr>
          <w:rFonts w:hint="eastAsia" w:hAnsi="宋体" w:cs="黑体"/>
          <w:b/>
          <w:sz w:val="36"/>
          <w:szCs w:val="36"/>
          <w:lang w:val="en-US" w:eastAsia="zh-CN"/>
        </w:rPr>
        <w:t xml:space="preserve">  </w:t>
      </w:r>
      <w:r>
        <w:rPr>
          <w:rFonts w:hint="eastAsia" w:hAnsi="宋体" w:cs="黑体"/>
          <w:b/>
          <w:sz w:val="36"/>
          <w:szCs w:val="36"/>
        </w:rPr>
        <w:t>合同条款及格式</w:t>
      </w:r>
      <w:bookmarkEnd w:id="69"/>
    </w:p>
    <w:p>
      <w:pPr>
        <w:tabs>
          <w:tab w:val="left" w:pos="5000"/>
        </w:tabs>
        <w:spacing w:line="360" w:lineRule="auto"/>
        <w:ind w:firstLine="490"/>
        <w:rPr>
          <w:rFonts w:hAnsi="宋体" w:cs="黑体"/>
          <w:b/>
          <w:sz w:val="32"/>
          <w:szCs w:val="32"/>
        </w:rPr>
      </w:pPr>
      <w:bookmarkStart w:id="77" w:name="_Toc278443514"/>
      <w:r>
        <w:rPr>
          <w:rFonts w:hint="eastAsia" w:hAnsi="宋体" w:cs="黑体"/>
          <w:b/>
          <w:sz w:val="32"/>
          <w:szCs w:val="32"/>
        </w:rPr>
        <w:t xml:space="preserve"> 采用由中华人民共和国住房和城乡建设部与国家工商行政管理局联合制定的《建设工程施工合同示范文本》（GF-2017-0201）签订合</w:t>
      </w:r>
      <w:bookmarkEnd w:id="77"/>
      <w:bookmarkStart w:id="78" w:name="_Toc278443518"/>
      <w:r>
        <w:rPr>
          <w:rFonts w:hint="eastAsia" w:hAnsi="宋体" w:cs="黑体"/>
          <w:b/>
          <w:sz w:val="32"/>
          <w:szCs w:val="32"/>
        </w:rPr>
        <w:t>同。</w:t>
      </w: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Ansi="宋体" w:cs="黑体"/>
          <w:b/>
          <w:sz w:val="36"/>
          <w:szCs w:val="36"/>
        </w:rPr>
        <w:br w:type="page"/>
      </w:r>
      <w:r>
        <w:rPr>
          <w:rFonts w:hint="eastAsia" w:hAnsi="宋体" w:cs="黑体"/>
          <w:b/>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hint="eastAsia" w:eastAsia="新宋体"/>
          <w:lang w:val="en-US" w:eastAsia="zh-CN"/>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w:t>
      </w:r>
      <w:r>
        <w:rPr>
          <w:rFonts w:hint="eastAsia" w:ascii="新宋体" w:hAnsi="新宋体" w:eastAsia="新宋体"/>
          <w:sz w:val="24"/>
          <w:u w:val="single"/>
          <w:lang w:eastAsia="zh-CN"/>
        </w:rPr>
        <w:t>河南省</w:t>
      </w:r>
      <w:r>
        <w:rPr>
          <w:rFonts w:hint="eastAsia" w:ascii="新宋体" w:hAnsi="新宋体" w:eastAsia="新宋体"/>
          <w:sz w:val="24"/>
          <w:u w:val="single"/>
        </w:rPr>
        <w:t>建设工程工程量清单</w:t>
      </w:r>
      <w:r>
        <w:rPr>
          <w:rFonts w:hint="eastAsia" w:ascii="新宋体" w:hAnsi="新宋体" w:eastAsia="新宋体"/>
          <w:sz w:val="24"/>
          <w:u w:val="single"/>
          <w:lang w:eastAsia="zh-CN"/>
        </w:rPr>
        <w:t>综合计价</w:t>
      </w:r>
      <w:r>
        <w:rPr>
          <w:rFonts w:hint="eastAsia" w:ascii="新宋体" w:hAnsi="新宋体" w:eastAsia="新宋体"/>
          <w:sz w:val="24"/>
          <w:u w:val="single"/>
        </w:rPr>
        <w:t>》（</w:t>
      </w:r>
      <w:r>
        <w:rPr>
          <w:rFonts w:hint="eastAsia" w:ascii="新宋体" w:hAnsi="新宋体" w:eastAsia="新宋体"/>
          <w:sz w:val="24"/>
          <w:u w:val="single"/>
          <w:lang w:val="en-US" w:eastAsia="zh-CN"/>
        </w:rPr>
        <w:t>2008</w:t>
      </w:r>
      <w:r>
        <w:rPr>
          <w:rFonts w:hint="eastAsia" w:ascii="新宋体" w:hAnsi="新宋体" w:eastAsia="新宋体"/>
          <w:sz w:val="24"/>
          <w:u w:val="single"/>
        </w:rPr>
        <w:t>）</w:t>
      </w:r>
      <w:r>
        <w:rPr>
          <w:rFonts w:hint="eastAsia" w:ascii="新宋体" w:hAnsi="新宋体" w:eastAsia="新宋体"/>
          <w:sz w:val="24"/>
          <w:u w:val="single"/>
          <w:lang w:eastAsia="zh-CN"/>
        </w:rPr>
        <w:t>（</w:t>
      </w:r>
      <w:r>
        <w:rPr>
          <w:rFonts w:hint="eastAsia" w:ascii="新宋体" w:hAnsi="新宋体" w:eastAsia="新宋体"/>
          <w:sz w:val="24"/>
          <w:u w:val="single"/>
          <w:lang w:val="en-US" w:eastAsia="zh-CN"/>
        </w:rPr>
        <w:t>E园林绿化工程）</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tabs>
          <w:tab w:val="left" w:pos="0"/>
        </w:tabs>
        <w:spacing w:line="440" w:lineRule="exact"/>
        <w:ind w:left="321" w:firstLine="112" w:firstLineChars="47"/>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40" w:lineRule="exact"/>
        <w:ind w:firstLine="237" w:firstLineChars="99"/>
        <w:rPr>
          <w:rFonts w:hint="eastAsia"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spacing w:line="440" w:lineRule="exact"/>
        <w:ind w:left="0" w:leftChars="0" w:firstLine="240" w:firstLineChars="100"/>
        <w:rPr>
          <w:rFonts w:hint="eastAsia" w:ascii="新宋体" w:hAnsi="新宋体" w:eastAsia="新宋体"/>
          <w:sz w:val="24"/>
        </w:rPr>
      </w:pPr>
      <w:r>
        <w:rPr>
          <w:rFonts w:hint="eastAsia" w:hAnsi="宋体" w:cs="宋体"/>
          <w:sz w:val="24"/>
          <w:szCs w:val="22"/>
          <w:lang w:eastAsia="zh-CN"/>
        </w:rPr>
        <w:t>（</w:t>
      </w:r>
      <w:r>
        <w:rPr>
          <w:rFonts w:hint="eastAsia" w:hAnsi="宋体" w:cs="宋体"/>
          <w:sz w:val="24"/>
          <w:szCs w:val="22"/>
          <w:lang w:val="en-US" w:eastAsia="zh-CN"/>
        </w:rPr>
        <w:t>1</w:t>
      </w:r>
      <w:r>
        <w:rPr>
          <w:rFonts w:hint="eastAsia" w:hAnsi="宋体" w:cs="宋体"/>
          <w:sz w:val="24"/>
          <w:szCs w:val="22"/>
          <w:lang w:eastAsia="zh-CN"/>
        </w:rPr>
        <w:t>）</w:t>
      </w:r>
      <w:r>
        <w:rPr>
          <w:rFonts w:hint="eastAsia" w:hAnsi="宋体" w:cs="宋体"/>
          <w:sz w:val="24"/>
          <w:szCs w:val="22"/>
        </w:rPr>
        <w:t xml:space="preserve"> 本</w:t>
      </w:r>
      <w:r>
        <w:rPr>
          <w:rFonts w:hint="eastAsia" w:ascii="新宋体" w:hAnsi="新宋体" w:eastAsia="新宋体"/>
          <w:sz w:val="24"/>
        </w:rPr>
        <w:t>招标文件；</w:t>
      </w:r>
    </w:p>
    <w:p>
      <w:pPr>
        <w:spacing w:line="440" w:lineRule="exact"/>
        <w:ind w:left="0" w:leftChars="0" w:firstLine="240" w:firstLineChars="100"/>
        <w:rPr>
          <w:rFonts w:hint="eastAsia" w:hAnsi="宋体" w:cs="宋体"/>
          <w:sz w:val="24"/>
        </w:rPr>
      </w:pPr>
      <w:r>
        <w:rPr>
          <w:rFonts w:hint="eastAsia" w:hAnsi="宋体" w:cs="宋体"/>
          <w:sz w:val="24"/>
        </w:rPr>
        <w:t>（2）《</w:t>
      </w:r>
      <w:r>
        <w:rPr>
          <w:rFonts w:hint="eastAsia" w:ascii="新宋体" w:hAnsi="新宋体" w:eastAsia="新宋体"/>
          <w:sz w:val="24"/>
        </w:rPr>
        <w:t>建设工程工程量清单计价规范</w:t>
      </w:r>
      <w:r>
        <w:rPr>
          <w:rFonts w:hint="eastAsia" w:hAnsi="宋体" w:cs="宋体"/>
          <w:sz w:val="24"/>
        </w:rPr>
        <w:t>》</w:t>
      </w:r>
      <w:r>
        <w:rPr>
          <w:rFonts w:hint="eastAsia" w:hAnsi="宋体" w:cs="宋体"/>
          <w:sz w:val="24"/>
          <w:lang w:eastAsia="zh-CN"/>
        </w:rPr>
        <w:t>（</w:t>
      </w:r>
      <w:r>
        <w:rPr>
          <w:rFonts w:hint="eastAsia" w:hAnsi="宋体" w:cs="宋体"/>
          <w:sz w:val="24"/>
          <w:lang w:val="en-US" w:eastAsia="zh-CN"/>
        </w:rPr>
        <w:t>2013）</w:t>
      </w:r>
      <w:r>
        <w:rPr>
          <w:rFonts w:hint="eastAsia" w:hAnsi="宋体" w:cs="宋体"/>
          <w:sz w:val="24"/>
        </w:rPr>
        <w:t xml:space="preserve">；    </w:t>
      </w:r>
    </w:p>
    <w:p>
      <w:pPr>
        <w:spacing w:line="440" w:lineRule="exact"/>
        <w:ind w:left="0" w:leftChars="0" w:firstLine="240" w:firstLineChars="100"/>
        <w:rPr>
          <w:rFonts w:hint="eastAsia" w:hAnsi="宋体" w:cs="宋体"/>
          <w:sz w:val="24"/>
        </w:rPr>
      </w:pPr>
      <w:r>
        <w:rPr>
          <w:rFonts w:hint="eastAsia" w:hAnsi="宋体" w:cs="宋体"/>
          <w:sz w:val="24"/>
        </w:rPr>
        <w:t>（3）《</w:t>
      </w:r>
      <w:r>
        <w:rPr>
          <w:rFonts w:hint="eastAsia" w:hAnsi="宋体" w:cs="宋体"/>
          <w:sz w:val="24"/>
          <w:lang w:eastAsia="zh-CN"/>
        </w:rPr>
        <w:t>河南省建设工程工程量清单综合计价</w:t>
      </w:r>
      <w:r>
        <w:rPr>
          <w:rFonts w:hint="eastAsia" w:hAnsi="宋体" w:cs="宋体"/>
          <w:sz w:val="24"/>
        </w:rPr>
        <w:t>》（</w:t>
      </w:r>
      <w:r>
        <w:rPr>
          <w:rFonts w:hint="eastAsia" w:hAnsi="宋体" w:cs="宋体"/>
          <w:sz w:val="24"/>
          <w:lang w:val="en-US" w:eastAsia="zh-CN"/>
        </w:rPr>
        <w:t>2008</w:t>
      </w:r>
      <w:r>
        <w:rPr>
          <w:rFonts w:hint="eastAsia" w:hAnsi="宋体" w:cs="宋体"/>
          <w:sz w:val="24"/>
        </w:rPr>
        <w:t>）；</w:t>
      </w:r>
    </w:p>
    <w:p>
      <w:pPr>
        <w:spacing w:line="440" w:lineRule="exact"/>
        <w:ind w:left="0" w:leftChars="0" w:firstLine="240" w:firstLineChars="100"/>
        <w:rPr>
          <w:rFonts w:hint="eastAsia" w:hAnsi="宋体" w:cs="宋体"/>
          <w:sz w:val="24"/>
          <w:szCs w:val="22"/>
        </w:rPr>
      </w:pPr>
      <w:r>
        <w:rPr>
          <w:rFonts w:hint="eastAsia" w:hAnsi="宋体" w:cs="宋体"/>
          <w:sz w:val="24"/>
          <w:szCs w:val="22"/>
        </w:rPr>
        <w:t>（4）材料价格参考2018年【许昌工程造价信息】</w:t>
      </w:r>
      <w:r>
        <w:rPr>
          <w:rFonts w:hint="eastAsia" w:hAnsi="宋体" w:cs="宋体"/>
          <w:sz w:val="24"/>
          <w:szCs w:val="22"/>
          <w:lang w:eastAsia="zh-CN"/>
        </w:rPr>
        <w:t>第</w:t>
      </w:r>
      <w:r>
        <w:rPr>
          <w:rFonts w:hint="eastAsia" w:hAnsi="宋体" w:cs="宋体"/>
          <w:sz w:val="24"/>
          <w:szCs w:val="22"/>
          <w:lang w:val="en-US" w:eastAsia="zh-CN"/>
        </w:rPr>
        <w:t>5期</w:t>
      </w:r>
      <w:r>
        <w:rPr>
          <w:rFonts w:hint="eastAsia" w:hAnsi="宋体" w:cs="宋体"/>
          <w:sz w:val="24"/>
          <w:szCs w:val="22"/>
        </w:rPr>
        <w:t>及市场调查价；</w:t>
      </w:r>
    </w:p>
    <w:p>
      <w:pPr>
        <w:spacing w:line="440" w:lineRule="exact"/>
        <w:ind w:left="0" w:leftChars="0" w:firstLine="240" w:firstLineChars="100"/>
        <w:rPr>
          <w:rFonts w:hint="eastAsia" w:hAnsi="宋体" w:cs="宋体"/>
          <w:sz w:val="24"/>
          <w:szCs w:val="22"/>
          <w:lang w:val="en-US" w:eastAsia="zh-CN"/>
        </w:rPr>
      </w:pPr>
      <w:r>
        <w:rPr>
          <w:rFonts w:hint="eastAsia" w:hAnsi="宋体" w:cs="宋体"/>
          <w:sz w:val="24"/>
          <w:szCs w:val="22"/>
        </w:rPr>
        <w:t>（</w:t>
      </w:r>
      <w:r>
        <w:rPr>
          <w:rFonts w:hint="eastAsia" w:hAnsi="宋体" w:cs="宋体"/>
          <w:sz w:val="24"/>
          <w:szCs w:val="22"/>
          <w:lang w:val="en-US" w:eastAsia="zh-CN"/>
        </w:rPr>
        <w:t>5</w:t>
      </w:r>
      <w:r>
        <w:rPr>
          <w:rFonts w:hint="eastAsia" w:hAnsi="宋体" w:cs="宋体"/>
          <w:sz w:val="24"/>
          <w:szCs w:val="22"/>
        </w:rPr>
        <w:t>）</w:t>
      </w:r>
      <w:r>
        <w:rPr>
          <w:rFonts w:hint="eastAsia" w:hAnsi="宋体" w:cs="宋体"/>
          <w:sz w:val="24"/>
          <w:szCs w:val="22"/>
          <w:lang w:val="en-US" w:eastAsia="zh-CN"/>
        </w:rPr>
        <w:t>税金调整依据豫建设标【2018】</w:t>
      </w:r>
      <w:r>
        <w:rPr>
          <w:rFonts w:hint="eastAsia" w:hAnsi="宋体" w:cs="宋体"/>
          <w:sz w:val="24"/>
          <w:szCs w:val="22"/>
          <w:u w:val="single"/>
          <w:lang w:val="en-US" w:eastAsia="zh-CN"/>
        </w:rPr>
        <w:t>22</w:t>
      </w:r>
      <w:r>
        <w:rPr>
          <w:rFonts w:hint="eastAsia" w:hAnsi="宋体" w:cs="宋体"/>
          <w:sz w:val="24"/>
          <w:szCs w:val="22"/>
          <w:lang w:val="en-US" w:eastAsia="zh-CN"/>
        </w:rPr>
        <w:t>号文件，按</w:t>
      </w:r>
      <w:r>
        <w:rPr>
          <w:rFonts w:hint="eastAsia" w:hAnsi="宋体" w:cs="宋体"/>
          <w:sz w:val="24"/>
          <w:szCs w:val="22"/>
          <w:u w:val="single"/>
          <w:lang w:val="en-US" w:eastAsia="zh-CN"/>
        </w:rPr>
        <w:t>10</w:t>
      </w:r>
      <w:r>
        <w:rPr>
          <w:rFonts w:hint="eastAsia" w:hAnsi="宋体" w:cs="宋体"/>
          <w:sz w:val="24"/>
          <w:szCs w:val="22"/>
          <w:lang w:val="en-US" w:eastAsia="zh-CN"/>
        </w:rPr>
        <w:t>%计入；</w:t>
      </w:r>
    </w:p>
    <w:p>
      <w:pPr>
        <w:spacing w:line="440" w:lineRule="exact"/>
        <w:ind w:left="0" w:leftChars="0" w:firstLine="240" w:firstLineChars="100"/>
        <w:rPr>
          <w:rFonts w:hint="eastAsia" w:hAnsi="宋体" w:eastAsia="宋体" w:cs="宋体"/>
          <w:sz w:val="24"/>
          <w:lang w:val="en-US" w:eastAsia="zh-CN"/>
        </w:rPr>
      </w:pPr>
      <w:r>
        <w:rPr>
          <w:rFonts w:hint="eastAsia" w:hAnsi="宋体" w:cs="宋体"/>
          <w:sz w:val="24"/>
          <w:szCs w:val="22"/>
        </w:rPr>
        <w:t>（</w:t>
      </w:r>
      <w:r>
        <w:rPr>
          <w:rFonts w:hint="eastAsia" w:hAnsi="宋体" w:cs="宋体"/>
          <w:sz w:val="24"/>
          <w:szCs w:val="22"/>
          <w:lang w:val="en-US" w:eastAsia="zh-CN"/>
        </w:rPr>
        <w:t>6</w:t>
      </w:r>
      <w:r>
        <w:rPr>
          <w:rFonts w:hint="eastAsia" w:hAnsi="宋体" w:cs="宋体"/>
          <w:sz w:val="24"/>
          <w:szCs w:val="22"/>
        </w:rPr>
        <w:t>）</w:t>
      </w:r>
      <w:r>
        <w:rPr>
          <w:rFonts w:hint="eastAsia" w:hAnsi="宋体" w:cs="宋体"/>
          <w:sz w:val="24"/>
          <w:szCs w:val="22"/>
          <w:lang w:val="en-US" w:eastAsia="zh-CN"/>
        </w:rPr>
        <w:t>人工</w:t>
      </w:r>
      <w:r>
        <w:rPr>
          <w:rFonts w:hint="eastAsia" w:hAnsi="宋体" w:cs="宋体"/>
          <w:sz w:val="24"/>
          <w:lang w:val="en-US" w:eastAsia="zh-CN"/>
        </w:rPr>
        <w:t>费按豫建标定【2018】</w:t>
      </w:r>
      <w:r>
        <w:rPr>
          <w:rFonts w:hint="eastAsia" w:hAnsi="宋体" w:cs="宋体"/>
          <w:sz w:val="24"/>
          <w:u w:val="single"/>
          <w:lang w:val="en-US" w:eastAsia="zh-CN"/>
        </w:rPr>
        <w:t>40</w:t>
      </w:r>
      <w:r>
        <w:rPr>
          <w:rFonts w:hint="eastAsia" w:hAnsi="宋体" w:cs="宋体"/>
          <w:sz w:val="24"/>
          <w:lang w:val="en-US" w:eastAsia="zh-CN"/>
        </w:rPr>
        <w:t>号文件调整。</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2.2 工程量清单中的每一子目须填入单价或价格，且只允许有一个报价。</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2.3 工程量清单中标价的单价或金额，应包括所需人工费、材料费、施工机械使用费和管理费及利润，以及一定范围内的风险费用。所谓“一定范围内的风险”是指合同约定的风险。</w:t>
      </w:r>
    </w:p>
    <w:p>
      <w:pPr>
        <w:spacing w:line="430" w:lineRule="exact"/>
        <w:ind w:firstLine="240" w:firstLineChars="1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分部分项工程项目按下列要求报价：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2.6.1 分部分项工程量清单计价应依据计价规范中关于综合单价的组成内容确定报价。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措施项目按下列要求报价：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其他项目清单费应按下列规定报价：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 材料价格包括材料运到现场的价格以及现场搬运、仓储、二次搬运、损耗、保险、企业管理费和利润；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pPr>
        <w:spacing w:line="430" w:lineRule="exact"/>
        <w:rPr>
          <w:rFonts w:ascii="新宋体" w:hAnsi="新宋体" w:eastAsia="新宋体"/>
          <w:sz w:val="24"/>
        </w:rPr>
      </w:pPr>
      <w:r>
        <w:rPr>
          <w:rFonts w:hint="eastAsia" w:ascii="新宋体" w:hAnsi="新宋体" w:eastAsia="新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2.13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ascii="新宋体" w:hAnsi="新宋体" w:eastAsia="新宋体"/>
          <w:b/>
          <w:sz w:val="24"/>
        </w:rPr>
      </w:pPr>
      <w:r>
        <w:rPr>
          <w:rFonts w:hint="eastAsia" w:ascii="新宋体" w:hAnsi="新宋体" w:eastAsia="新宋体"/>
          <w:b/>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工程量清单在《全国公共资源交易平台(河南省▪许昌市)》（</w:t>
      </w:r>
      <w:r>
        <w:fldChar w:fldCharType="begin"/>
      </w:r>
      <w:r>
        <w:instrText xml:space="preserve"> HYPERLINK "http://www.xczbtb.com/" </w:instrText>
      </w:r>
      <w:r>
        <w:fldChar w:fldCharType="separate"/>
      </w:r>
      <w:r>
        <w:rPr>
          <w:rFonts w:hint="eastAsia" w:ascii="新宋体" w:hAnsi="新宋体" w:eastAsia="新宋体"/>
          <w:sz w:val="24"/>
          <w:lang w:eastAsia="zh-CN"/>
        </w:rPr>
        <w:t>http://www.xcggzy.gov.cn/</w:t>
      </w:r>
      <w:r>
        <w:rPr>
          <w:rFonts w:hint="eastAsia" w:ascii="新宋体" w:hAnsi="新宋体" w:eastAsia="新宋体"/>
          <w:sz w:val="24"/>
        </w:rPr>
        <w:fldChar w:fldCharType="end"/>
      </w:r>
      <w:r>
        <w:rPr>
          <w:rFonts w:hint="eastAsia" w:ascii="新宋体" w:hAnsi="新宋体" w:eastAsia="新宋体"/>
          <w:sz w:val="24"/>
        </w:rPr>
        <w:t>），通过“投标人/供应商登录”后自行下载。</w:t>
      </w:r>
    </w:p>
    <w:p>
      <w:pPr>
        <w:spacing w:line="440" w:lineRule="exact"/>
        <w:rPr>
          <w:rFonts w:ascii="新宋体" w:hAnsi="新宋体" w:eastAsia="新宋体"/>
          <w:sz w:val="24"/>
          <w:u w:val="single"/>
        </w:rPr>
      </w:pPr>
    </w:p>
    <w:p>
      <w:pPr>
        <w:spacing w:line="440" w:lineRule="exact"/>
        <w:rPr>
          <w:rFonts w:ascii="新宋体" w:hAnsi="新宋体" w:eastAsia="新宋体"/>
          <w:color w:val="0000FF"/>
          <w:sz w:val="36"/>
          <w:szCs w:val="36"/>
          <w:u w:val="single"/>
        </w:rPr>
      </w:pPr>
    </w:p>
    <w:p>
      <w:pPr>
        <w:autoSpaceDE w:val="0"/>
        <w:autoSpaceDN w:val="0"/>
        <w:adjustRightInd w:val="0"/>
        <w:jc w:val="center"/>
        <w:outlineLvl w:val="0"/>
        <w:rPr>
          <w:rFonts w:hAnsi="宋体" w:cs="黑体"/>
          <w:b/>
          <w:color w:val="0000FF"/>
          <w:sz w:val="36"/>
          <w:szCs w:val="36"/>
        </w:rPr>
      </w:pPr>
    </w:p>
    <w:bookmarkEnd w:id="78"/>
    <w:p>
      <w:pPr>
        <w:autoSpaceDE w:val="0"/>
        <w:autoSpaceDN w:val="0"/>
        <w:adjustRightInd w:val="0"/>
        <w:jc w:val="both"/>
        <w:outlineLvl w:val="0"/>
        <w:rPr>
          <w:rFonts w:hAnsi="宋体" w:cs="黑体"/>
          <w:b/>
          <w:sz w:val="36"/>
          <w:szCs w:val="36"/>
        </w:rPr>
      </w:pPr>
      <w:bookmarkStart w:id="79" w:name="_Toc278443522"/>
    </w:p>
    <w:p>
      <w:pPr>
        <w:autoSpaceDE w:val="0"/>
        <w:autoSpaceDN w:val="0"/>
        <w:adjustRightInd w:val="0"/>
        <w:jc w:val="center"/>
        <w:outlineLvl w:val="0"/>
        <w:rPr>
          <w:rFonts w:hAnsi="宋体" w:cs="黑体"/>
          <w:b/>
          <w:sz w:val="36"/>
          <w:szCs w:val="36"/>
        </w:rPr>
      </w:pPr>
      <w:r>
        <w:rPr>
          <w:rFonts w:hint="eastAsia" w:hAnsi="宋体" w:cs="黑体"/>
          <w:b/>
          <w:sz w:val="36"/>
          <w:szCs w:val="36"/>
        </w:rPr>
        <w:t>第</w:t>
      </w:r>
      <w:r>
        <w:rPr>
          <w:rFonts w:hint="eastAsia" w:hAnsi="宋体" w:cs="黑体"/>
          <w:b/>
          <w:sz w:val="36"/>
          <w:szCs w:val="36"/>
          <w:lang w:val="en-US" w:eastAsia="zh-CN"/>
        </w:rPr>
        <w:t>六</w:t>
      </w:r>
      <w:r>
        <w:rPr>
          <w:rFonts w:hint="eastAsia" w:hAnsi="宋体" w:cs="黑体"/>
          <w:b/>
          <w:sz w:val="36"/>
          <w:szCs w:val="36"/>
        </w:rPr>
        <w:t>章</w:t>
      </w:r>
      <w:r>
        <w:rPr>
          <w:rFonts w:hint="eastAsia" w:hAnsi="宋体" w:cs="黑体"/>
          <w:b/>
          <w:sz w:val="36"/>
          <w:szCs w:val="36"/>
          <w:lang w:val="en-US" w:eastAsia="zh-CN"/>
        </w:rPr>
        <w:t xml:space="preserve">  </w:t>
      </w:r>
      <w:r>
        <w:rPr>
          <w:rFonts w:hint="eastAsia" w:hAnsi="宋体" w:cs="黑体"/>
          <w:b/>
          <w:sz w:val="36"/>
          <w:szCs w:val="36"/>
        </w:rPr>
        <w:t>技术标准和要求</w:t>
      </w:r>
      <w:bookmarkEnd w:id="79"/>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1、本工程技术标准和要求以适用的国家、行业以及地方规范、标准和规程为准。</w:t>
      </w: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2、施工工地扬尘污染整治标准以《许昌市施工工地扬尘污染综合整治工作方案》许气联办【2016】21号文件为准。</w:t>
      </w: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jc w:val="center"/>
        <w:outlineLvl w:val="0"/>
        <w:rPr>
          <w:rFonts w:hAnsi="宋体" w:cs="黑体"/>
          <w:b/>
          <w:color w:val="0000FF"/>
          <w:sz w:val="44"/>
          <w:szCs w:val="44"/>
        </w:rPr>
      </w:pPr>
      <w:bookmarkStart w:id="80" w:name="_Toc278443525"/>
    </w:p>
    <w:p>
      <w:pPr>
        <w:autoSpaceDE w:val="0"/>
        <w:autoSpaceDN w:val="0"/>
        <w:adjustRightInd w:val="0"/>
        <w:spacing w:beforeLines="100" w:afterLines="100"/>
        <w:jc w:val="center"/>
        <w:outlineLvl w:val="0"/>
        <w:rPr>
          <w:rFonts w:hAnsi="宋体" w:cs="黑体"/>
          <w:b/>
          <w:color w:val="0000FF"/>
          <w:sz w:val="44"/>
          <w:szCs w:val="44"/>
        </w:rPr>
      </w:pPr>
      <w:r>
        <w:rPr>
          <w:rFonts w:hAnsi="宋体" w:cs="黑体"/>
          <w:b/>
          <w:color w:val="0000FF"/>
          <w:sz w:val="44"/>
          <w:szCs w:val="44"/>
        </w:rPr>
        <w:br w:type="page"/>
      </w:r>
    </w:p>
    <w:p>
      <w:pPr>
        <w:autoSpaceDE w:val="0"/>
        <w:autoSpaceDN w:val="0"/>
        <w:adjustRightInd w:val="0"/>
        <w:spacing w:beforeLines="100" w:afterLines="100"/>
        <w:jc w:val="center"/>
        <w:outlineLvl w:val="0"/>
        <w:rPr>
          <w:rFonts w:hAnsi="宋体" w:cs="黑体"/>
          <w:b/>
          <w:sz w:val="44"/>
          <w:szCs w:val="44"/>
        </w:rPr>
      </w:pPr>
      <w:r>
        <w:rPr>
          <w:rFonts w:hint="eastAsia" w:hAnsi="宋体" w:cs="黑体"/>
          <w:b/>
          <w:sz w:val="44"/>
          <w:szCs w:val="44"/>
        </w:rPr>
        <w:t>第</w:t>
      </w:r>
      <w:r>
        <w:rPr>
          <w:rFonts w:hint="eastAsia" w:hAnsi="宋体" w:cs="黑体"/>
          <w:b/>
          <w:sz w:val="44"/>
          <w:szCs w:val="44"/>
          <w:lang w:val="en-US" w:eastAsia="zh-CN"/>
        </w:rPr>
        <w:t>七</w:t>
      </w:r>
      <w:r>
        <w:rPr>
          <w:rFonts w:hint="eastAsia" w:hAnsi="宋体" w:cs="黑体"/>
          <w:b/>
          <w:sz w:val="44"/>
          <w:szCs w:val="44"/>
        </w:rPr>
        <w:t>章</w:t>
      </w:r>
      <w:r>
        <w:rPr>
          <w:rFonts w:hint="eastAsia" w:hAnsi="宋体" w:cs="黑体"/>
          <w:b/>
          <w:sz w:val="44"/>
          <w:szCs w:val="44"/>
          <w:lang w:val="en-US" w:eastAsia="zh-CN"/>
        </w:rPr>
        <w:t xml:space="preserve">  </w:t>
      </w:r>
      <w:r>
        <w:rPr>
          <w:rFonts w:hint="eastAsia" w:hAnsi="宋体" w:cs="黑体"/>
          <w:b/>
          <w:sz w:val="44"/>
          <w:szCs w:val="44"/>
        </w:rPr>
        <w:t>投标文件格式</w:t>
      </w:r>
      <w:bookmarkEnd w:id="80"/>
    </w:p>
    <w:p>
      <w:pPr>
        <w:autoSpaceDE w:val="0"/>
        <w:autoSpaceDN w:val="0"/>
        <w:adjustRightInd w:val="0"/>
        <w:jc w:val="right"/>
        <w:rPr>
          <w:rFonts w:hAnsi="宋体" w:cs="宋体"/>
          <w:sz w:val="23"/>
          <w:u w:val="single"/>
        </w:rPr>
      </w:pPr>
      <w:r>
        <w:rPr>
          <w:rFonts w:hint="eastAsia" w:hAnsi="宋体" w:cs="宋体"/>
          <w:sz w:val="23"/>
        </w:rPr>
        <w:t xml:space="preserve">                                                                       </w:t>
      </w:r>
      <w:r>
        <w:rPr>
          <w:rFonts w:hint="eastAsia" w:hAnsi="宋体" w:cs="宋体"/>
          <w:sz w:val="24"/>
          <w:szCs w:val="21"/>
        </w:rPr>
        <w:t>正（副）本</w:t>
      </w:r>
    </w:p>
    <w:p>
      <w:pPr>
        <w:autoSpaceDE w:val="0"/>
        <w:autoSpaceDN w:val="0"/>
        <w:adjustRightInd w:val="0"/>
        <w:jc w:val="left"/>
        <w:rPr>
          <w:rFonts w:hAnsi="宋体" w:cs="宋体"/>
          <w:sz w:val="28"/>
        </w:rPr>
      </w:pPr>
      <w:r>
        <w:rPr>
          <w:rFonts w:hint="eastAsia" w:hAnsi="宋体" w:cs="宋体"/>
          <w:sz w:val="23"/>
        </w:rPr>
        <w:t xml:space="preserve">  </w:t>
      </w:r>
      <w:r>
        <w:rPr>
          <w:rFonts w:hint="eastAsia" w:hAnsi="宋体" w:cs="宋体"/>
          <w:sz w:val="23"/>
          <w:u w:val="single"/>
        </w:rPr>
        <w:t xml:space="preserve">                                               </w:t>
      </w: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rPr>
      </w:pPr>
      <w:r>
        <w:rPr>
          <w:rFonts w:hint="eastAsia" w:hAnsi="宋体" w:cs="宋体"/>
          <w:bCs/>
          <w:color w:val="000000" w:themeColor="text1"/>
          <w:sz w:val="32"/>
          <w:szCs w:val="22"/>
        </w:rPr>
        <w:t>建安建工公字〔201</w:t>
      </w:r>
      <w:r>
        <w:rPr>
          <w:rFonts w:hint="eastAsia" w:hAnsi="宋体" w:cs="宋体"/>
          <w:bCs/>
          <w:color w:val="000000" w:themeColor="text1"/>
          <w:sz w:val="32"/>
          <w:szCs w:val="22"/>
          <w:lang w:val="en-US" w:eastAsia="zh-CN"/>
        </w:rPr>
        <w:t>9</w:t>
      </w:r>
      <w:r>
        <w:rPr>
          <w:rFonts w:hint="eastAsia" w:hAnsi="宋体" w:cs="宋体"/>
          <w:bCs/>
          <w:color w:val="000000" w:themeColor="text1"/>
          <w:sz w:val="32"/>
          <w:szCs w:val="22"/>
        </w:rPr>
        <w:t>〕</w:t>
      </w:r>
      <w:r>
        <w:rPr>
          <w:rFonts w:hint="eastAsia" w:hAnsi="宋体" w:cs="宋体"/>
          <w:bCs/>
          <w:color w:val="000000" w:themeColor="text1"/>
          <w:sz w:val="32"/>
          <w:szCs w:val="22"/>
          <w:lang w:val="en-US" w:eastAsia="zh-CN"/>
        </w:rPr>
        <w:t>19</w:t>
      </w:r>
      <w:r>
        <w:rPr>
          <w:rFonts w:hint="eastAsia" w:hAnsi="宋体" w:cs="宋体"/>
          <w:bCs/>
          <w:color w:val="000000" w:themeColor="text1"/>
          <w:sz w:val="32"/>
          <w:szCs w:val="22"/>
        </w:rPr>
        <w:t>号</w:t>
      </w:r>
    </w:p>
    <w:p>
      <w:pPr>
        <w:autoSpaceDE w:val="0"/>
        <w:autoSpaceDN w:val="0"/>
        <w:adjustRightInd w:val="0"/>
        <w:jc w:val="center"/>
        <w:rPr>
          <w:rFonts w:hAnsi="宋体" w:cs="宋体"/>
          <w:sz w:val="44"/>
        </w:rPr>
      </w:pPr>
      <w:r>
        <w:rPr>
          <w:rFonts w:hint="eastAsia"/>
          <w:bCs/>
          <w:sz w:val="44"/>
          <w:szCs w:val="44"/>
        </w:rPr>
        <w:t>商务标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6"/>
        <w:jc w:val="center"/>
        <w:rPr>
          <w:rFonts w:hAnsi="宋体"/>
          <w:color w:val="auto"/>
          <w:sz w:val="23"/>
          <w:u w:val="single"/>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u w:val="single"/>
        </w:rPr>
      </w:pPr>
      <w:r>
        <w:rPr>
          <w:rFonts w:hint="eastAsia" w:hAnsi="宋体"/>
          <w:color w:val="auto"/>
          <w:sz w:val="23"/>
        </w:rPr>
        <w:t>投标人：</w:t>
      </w:r>
      <w:r>
        <w:rPr>
          <w:rFonts w:hint="eastAsia" w:hAnsi="宋体"/>
          <w:color w:val="auto"/>
          <w:sz w:val="23"/>
          <w:u w:val="single"/>
        </w:rPr>
        <w:t xml:space="preserve">                                  </w:t>
      </w:r>
      <w:r>
        <w:rPr>
          <w:rFonts w:hint="eastAsia" w:hAnsi="宋体"/>
          <w:color w:val="auto"/>
          <w:sz w:val="23"/>
        </w:rPr>
        <w:t>（盖单位章）</w:t>
      </w:r>
    </w:p>
    <w:p>
      <w:pPr>
        <w:pStyle w:val="66"/>
        <w:spacing w:line="400" w:lineRule="exact"/>
        <w:rPr>
          <w:rFonts w:hAnsi="宋体"/>
          <w:color w:val="auto"/>
          <w:sz w:val="23"/>
          <w:u w:val="single"/>
        </w:rPr>
      </w:pPr>
      <w:r>
        <w:rPr>
          <w:rFonts w:hint="eastAsia" w:hAnsi="宋体"/>
          <w:color w:val="auto"/>
          <w:sz w:val="23"/>
        </w:rPr>
        <w:t xml:space="preserve">                法定代表人或其委托代理人：</w:t>
      </w:r>
      <w:r>
        <w:rPr>
          <w:rFonts w:hint="eastAsia" w:hAnsi="宋体"/>
          <w:i/>
          <w:color w:val="auto"/>
          <w:sz w:val="23"/>
          <w:u w:val="single"/>
        </w:rPr>
        <w:t xml:space="preserve">                    </w:t>
      </w:r>
      <w:r>
        <w:rPr>
          <w:rFonts w:hint="eastAsia" w:hAnsi="宋体"/>
          <w:color w:val="auto"/>
          <w:sz w:val="23"/>
        </w:rPr>
        <w:t>（签字）</w:t>
      </w:r>
    </w:p>
    <w:p>
      <w:pPr>
        <w:pStyle w:val="66"/>
        <w:spacing w:line="400" w:lineRule="exact"/>
        <w:jc w:val="center"/>
        <w:rPr>
          <w:rFonts w:hAnsi="宋体"/>
          <w:color w:val="auto"/>
          <w:sz w:val="23"/>
          <w:u w:val="single"/>
        </w:rPr>
      </w:pPr>
      <w:r>
        <w:rPr>
          <w:rFonts w:hint="eastAsia" w:hAnsi="宋体"/>
          <w:color w:val="auto"/>
          <w:sz w:val="23"/>
          <w:u w:val="single"/>
        </w:rPr>
        <w:t xml:space="preserve">        </w:t>
      </w:r>
      <w:r>
        <w:rPr>
          <w:rFonts w:hint="eastAsia" w:hAnsi="宋体"/>
          <w:color w:val="auto"/>
          <w:sz w:val="23"/>
        </w:rPr>
        <w:t>年</w:t>
      </w:r>
      <w:r>
        <w:rPr>
          <w:rFonts w:hint="eastAsia" w:hAnsi="宋体"/>
          <w:color w:val="auto"/>
          <w:sz w:val="23"/>
          <w:u w:val="single"/>
        </w:rPr>
        <w:t xml:space="preserve">        </w:t>
      </w:r>
      <w:r>
        <w:rPr>
          <w:rFonts w:hint="eastAsia" w:hAnsi="宋体"/>
          <w:color w:val="auto"/>
          <w:sz w:val="23"/>
        </w:rPr>
        <w:t>月</w:t>
      </w:r>
      <w:r>
        <w:rPr>
          <w:rFonts w:hint="eastAsia" w:hAnsi="宋体"/>
          <w:color w:val="auto"/>
          <w:sz w:val="23"/>
          <w:u w:val="single"/>
        </w:rPr>
        <w:t xml:space="preserve">        </w:t>
      </w:r>
      <w:r>
        <w:rPr>
          <w:rFonts w:hint="eastAsia" w:hAnsi="宋体"/>
          <w:color w:val="auto"/>
          <w:sz w:val="23"/>
        </w:rPr>
        <w:t>日</w:t>
      </w:r>
    </w:p>
    <w:p>
      <w:pPr>
        <w:jc w:val="left"/>
        <w:rPr>
          <w:rFonts w:ascii="华文中宋" w:hAnsi="华文中宋" w:eastAsia="华文中宋"/>
          <w:b/>
          <w:bCs/>
          <w:sz w:val="32"/>
          <w:szCs w:val="32"/>
        </w:rPr>
      </w:pPr>
      <w:r>
        <w:rPr>
          <w:rFonts w:hint="eastAsia" w:hAnsi="宋体" w:cs="宋体"/>
          <w:sz w:val="28"/>
        </w:rPr>
        <w:br w:type="page"/>
      </w:r>
    </w:p>
    <w:p>
      <w:pPr>
        <w:tabs>
          <w:tab w:val="center" w:pos="4739"/>
        </w:tabs>
        <w:ind w:left="180"/>
        <w:jc w:val="center"/>
        <w:rPr>
          <w:rFonts w:ascii="黑体" w:eastAsia="黑体"/>
          <w:b/>
          <w:sz w:val="32"/>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color w:val="000000"/>
          <w:sz w:val="32"/>
        </w:rPr>
      </w:pPr>
      <w:r>
        <w:rPr>
          <w:rFonts w:hint="eastAsia" w:hAnsi="宋体" w:eastAsia="新宋体" w:cs="宋体"/>
          <w:color w:val="000000"/>
          <w:sz w:val="24"/>
        </w:rPr>
        <w:t xml:space="preserve">  （</w:t>
      </w:r>
      <w:r>
        <w:rPr>
          <w:rFonts w:hint="eastAsia" w:ascii="新宋体" w:hAnsi="新宋体" w:eastAsia="新宋体" w:cs="仿宋_GB2312"/>
          <w:color w:val="000000"/>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autoSpaceDE w:val="0"/>
        <w:autoSpaceDN w:val="0"/>
        <w:adjustRightInd w:val="0"/>
        <w:jc w:val="right"/>
        <w:rPr>
          <w:rFonts w:hAnsi="宋体" w:cs="宋体"/>
          <w:sz w:val="23"/>
          <w:u w:val="single"/>
        </w:rPr>
      </w:pPr>
      <w:r>
        <w:rPr>
          <w:rFonts w:hint="eastAsia" w:hAnsi="宋体" w:cs="宋体"/>
          <w:sz w:val="23"/>
        </w:rPr>
        <w:t xml:space="preserve">    </w:t>
      </w:r>
      <w:r>
        <w:rPr>
          <w:rFonts w:hint="eastAsia" w:hAnsi="宋体" w:cs="宋体"/>
          <w:sz w:val="24"/>
          <w:szCs w:val="21"/>
        </w:rPr>
        <w:t>正（副）本</w:t>
      </w:r>
    </w:p>
    <w:p>
      <w:pPr>
        <w:autoSpaceDE w:val="0"/>
        <w:autoSpaceDN w:val="0"/>
        <w:adjustRightInd w:val="0"/>
        <w:jc w:val="left"/>
        <w:rPr>
          <w:rFonts w:hAnsi="宋体" w:cs="宋体"/>
          <w:sz w:val="28"/>
        </w:rPr>
      </w:pPr>
      <w:r>
        <w:rPr>
          <w:rFonts w:hint="eastAsia" w:hAnsi="宋体" w:cs="宋体"/>
          <w:sz w:val="23"/>
        </w:rPr>
        <w:t xml:space="preserve">  </w:t>
      </w:r>
      <w:r>
        <w:rPr>
          <w:rFonts w:hint="eastAsia" w:hAnsi="宋体" w:cs="宋体"/>
          <w:sz w:val="23"/>
          <w:u w:val="single"/>
        </w:rPr>
        <w:t xml:space="preserve">                                               </w:t>
      </w: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rPr>
      </w:pPr>
      <w:r>
        <w:rPr>
          <w:rFonts w:hint="eastAsia" w:hAnsi="宋体" w:cs="宋体"/>
          <w:bCs/>
          <w:color w:val="000000" w:themeColor="text1"/>
          <w:sz w:val="32"/>
          <w:szCs w:val="22"/>
        </w:rPr>
        <w:t>建安建工公字〔201</w:t>
      </w:r>
      <w:r>
        <w:rPr>
          <w:rFonts w:hint="eastAsia" w:hAnsi="宋体" w:cs="宋体"/>
          <w:bCs/>
          <w:color w:val="000000" w:themeColor="text1"/>
          <w:sz w:val="32"/>
          <w:szCs w:val="22"/>
          <w:lang w:val="en-US" w:eastAsia="zh-CN"/>
        </w:rPr>
        <w:t>9</w:t>
      </w:r>
      <w:r>
        <w:rPr>
          <w:rFonts w:hint="eastAsia" w:hAnsi="宋体" w:cs="宋体"/>
          <w:bCs/>
          <w:color w:val="000000" w:themeColor="text1"/>
          <w:sz w:val="32"/>
          <w:szCs w:val="22"/>
        </w:rPr>
        <w:t>〕</w:t>
      </w:r>
      <w:r>
        <w:rPr>
          <w:rFonts w:hint="eastAsia" w:hAnsi="宋体" w:cs="宋体"/>
          <w:bCs/>
          <w:color w:val="000000" w:themeColor="text1"/>
          <w:sz w:val="32"/>
          <w:szCs w:val="22"/>
          <w:lang w:val="en-US" w:eastAsia="zh-CN"/>
        </w:rPr>
        <w:t>19</w:t>
      </w:r>
      <w:r>
        <w:rPr>
          <w:rFonts w:hint="eastAsia" w:hAnsi="宋体" w:cs="宋体"/>
          <w:bCs/>
          <w:color w:val="000000" w:themeColor="text1"/>
          <w:sz w:val="32"/>
          <w:szCs w:val="22"/>
        </w:rPr>
        <w:t>号</w:t>
      </w:r>
    </w:p>
    <w:p>
      <w:pPr>
        <w:autoSpaceDE w:val="0"/>
        <w:autoSpaceDN w:val="0"/>
        <w:adjustRightInd w:val="0"/>
        <w:spacing w:line="420" w:lineRule="exact"/>
        <w:jc w:val="center"/>
        <w:rPr>
          <w:rFonts w:hAnsi="宋体" w:cs="宋体"/>
          <w:sz w:val="40"/>
          <w:szCs w:val="18"/>
        </w:rPr>
      </w:pPr>
      <w:r>
        <w:rPr>
          <w:rFonts w:hint="eastAsia"/>
          <w:bCs/>
          <w:sz w:val="40"/>
          <w:szCs w:val="40"/>
        </w:rPr>
        <w:t>综合（信用）标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6"/>
        <w:jc w:val="center"/>
        <w:rPr>
          <w:rFonts w:hAnsi="宋体"/>
          <w:color w:val="auto"/>
          <w:sz w:val="23"/>
          <w:u w:val="single"/>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u w:val="single"/>
        </w:rPr>
      </w:pPr>
      <w:r>
        <w:rPr>
          <w:rFonts w:hint="eastAsia" w:hAnsi="宋体"/>
          <w:color w:val="auto"/>
          <w:sz w:val="23"/>
        </w:rPr>
        <w:t>投标人：</w:t>
      </w:r>
      <w:r>
        <w:rPr>
          <w:rFonts w:hint="eastAsia" w:hAnsi="宋体"/>
          <w:color w:val="auto"/>
          <w:sz w:val="23"/>
          <w:u w:val="single"/>
        </w:rPr>
        <w:t xml:space="preserve">                                  </w:t>
      </w:r>
      <w:r>
        <w:rPr>
          <w:rFonts w:hint="eastAsia" w:hAnsi="宋体"/>
          <w:color w:val="auto"/>
          <w:sz w:val="23"/>
        </w:rPr>
        <w:t>（盖单位章）</w:t>
      </w:r>
    </w:p>
    <w:p>
      <w:pPr>
        <w:pStyle w:val="66"/>
        <w:spacing w:line="400" w:lineRule="exact"/>
        <w:rPr>
          <w:rFonts w:hAnsi="宋体"/>
          <w:color w:val="auto"/>
          <w:sz w:val="23"/>
          <w:u w:val="single"/>
        </w:rPr>
      </w:pPr>
      <w:r>
        <w:rPr>
          <w:rFonts w:hint="eastAsia" w:hAnsi="宋体"/>
          <w:color w:val="auto"/>
          <w:sz w:val="23"/>
        </w:rPr>
        <w:t xml:space="preserve">                法定代表人或其委托代理人：</w:t>
      </w:r>
      <w:r>
        <w:rPr>
          <w:rFonts w:hint="eastAsia" w:hAnsi="宋体"/>
          <w:i/>
          <w:color w:val="auto"/>
          <w:sz w:val="23"/>
          <w:u w:val="single"/>
        </w:rPr>
        <w:t xml:space="preserve">                    </w:t>
      </w:r>
      <w:r>
        <w:rPr>
          <w:rFonts w:hint="eastAsia" w:hAnsi="宋体"/>
          <w:color w:val="auto"/>
          <w:sz w:val="23"/>
        </w:rPr>
        <w:t>（签字）</w:t>
      </w:r>
    </w:p>
    <w:p>
      <w:pPr>
        <w:pStyle w:val="66"/>
        <w:spacing w:line="400" w:lineRule="exact"/>
        <w:jc w:val="center"/>
        <w:rPr>
          <w:rFonts w:hAnsi="宋体"/>
          <w:color w:val="auto"/>
          <w:sz w:val="23"/>
          <w:u w:val="single"/>
        </w:rPr>
      </w:pPr>
      <w:r>
        <w:rPr>
          <w:rFonts w:hint="eastAsia" w:hAnsi="宋体"/>
          <w:color w:val="auto"/>
          <w:sz w:val="23"/>
          <w:u w:val="single"/>
        </w:rPr>
        <w:t xml:space="preserve">        </w:t>
      </w:r>
      <w:r>
        <w:rPr>
          <w:rFonts w:hint="eastAsia" w:hAnsi="宋体"/>
          <w:color w:val="auto"/>
          <w:sz w:val="23"/>
        </w:rPr>
        <w:t>年</w:t>
      </w:r>
      <w:r>
        <w:rPr>
          <w:rFonts w:hint="eastAsia" w:hAnsi="宋体"/>
          <w:color w:val="auto"/>
          <w:sz w:val="23"/>
          <w:u w:val="single"/>
        </w:rPr>
        <w:t xml:space="preserve">        </w:t>
      </w:r>
      <w:r>
        <w:rPr>
          <w:rFonts w:hint="eastAsia" w:hAnsi="宋体"/>
          <w:color w:val="auto"/>
          <w:sz w:val="23"/>
        </w:rPr>
        <w:t>月</w:t>
      </w:r>
      <w:r>
        <w:rPr>
          <w:rFonts w:hint="eastAsia" w:hAnsi="宋体"/>
          <w:color w:val="auto"/>
          <w:sz w:val="23"/>
          <w:u w:val="single"/>
        </w:rPr>
        <w:t xml:space="preserve">        </w:t>
      </w:r>
      <w:r>
        <w:rPr>
          <w:rFonts w:hint="eastAsia" w:hAnsi="宋体"/>
          <w:color w:val="auto"/>
          <w:sz w:val="23"/>
        </w:rPr>
        <w:t>日</w:t>
      </w:r>
    </w:p>
    <w:p>
      <w:pPr>
        <w:jc w:val="left"/>
        <w:rPr>
          <w:rFonts w:ascii="华文中宋" w:hAnsi="华文中宋" w:eastAsia="华文中宋"/>
          <w:b/>
          <w:bCs/>
          <w:sz w:val="32"/>
          <w:szCs w:val="32"/>
        </w:rPr>
      </w:pPr>
      <w:r>
        <w:rPr>
          <w:rFonts w:hint="eastAsia" w:hAnsi="宋体" w:cs="宋体"/>
          <w:sz w:val="28"/>
        </w:rPr>
        <w:br w:type="page"/>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numPr>
          <w:ilvl w:val="0"/>
          <w:numId w:val="6"/>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w:t>
      </w:r>
    </w:p>
    <w:p>
      <w:pPr>
        <w:numPr>
          <w:ilvl w:val="0"/>
          <w:numId w:val="6"/>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三、法定代表人身份证明、授权委托书；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四、投标保证金；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Lines="100" w:line="510" w:lineRule="exact"/>
        <w:jc w:val="center"/>
        <w:rPr>
          <w:rFonts w:ascii="黑体" w:hAnsi="宋体" w:eastAsia="黑体"/>
          <w:sz w:val="24"/>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tabs>
          <w:tab w:val="center" w:pos="4739"/>
        </w:tabs>
        <w:rPr>
          <w:rFonts w:hAnsi="宋体"/>
          <w:b/>
          <w:color w:val="0000FF"/>
          <w:sz w:val="32"/>
        </w:rPr>
      </w:pPr>
    </w:p>
    <w:p>
      <w:pPr>
        <w:tabs>
          <w:tab w:val="center" w:pos="4739"/>
        </w:tabs>
        <w:jc w:val="center"/>
        <w:rPr>
          <w:rFonts w:hAnsi="宋体"/>
          <w:b/>
          <w:sz w:val="32"/>
        </w:rPr>
      </w:pPr>
      <w:r>
        <w:rPr>
          <w:rFonts w:hint="eastAsia" w:hAnsi="宋体"/>
          <w:b/>
          <w:sz w:val="32"/>
        </w:rPr>
        <w:t>一、投标函</w:t>
      </w:r>
    </w:p>
    <w:p>
      <w:pPr>
        <w:spacing w:beforeLines="100" w:afterLines="50" w:line="510" w:lineRule="exact"/>
        <w:jc w:val="center"/>
        <w:rPr>
          <w:rFonts w:ascii="黑体" w:eastAsia="黑体"/>
          <w:sz w:val="28"/>
          <w:szCs w:val="28"/>
        </w:rPr>
      </w:pPr>
      <w:bookmarkStart w:id="81" w:name="_Toc271787730"/>
      <w:r>
        <w:rPr>
          <w:rFonts w:hint="eastAsia" w:ascii="黑体" w:eastAsia="黑体"/>
          <w:sz w:val="28"/>
          <w:szCs w:val="28"/>
        </w:rPr>
        <w:t>投标函</w:t>
      </w:r>
    </w:p>
    <w:p>
      <w:pPr>
        <w:spacing w:line="480" w:lineRule="exact"/>
        <w:rPr>
          <w:rFonts w:ascii="新宋体" w:hAnsi="新宋体" w:eastAsia="新宋体"/>
          <w:sz w:val="24"/>
        </w:rPr>
      </w:pPr>
      <w:r>
        <w:rPr>
          <w:rFonts w:hint="eastAsia" w:ascii="新宋体" w:hAnsi="新宋体" w:eastAsia="新宋体"/>
          <w:sz w:val="24"/>
        </w:rPr>
        <w:t>致：（招标人名称）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在考察现场并充分研究（项目名称）标段（以下简称“本工程”）招标文件的全部内容后，我方兹以：</w:t>
      </w:r>
    </w:p>
    <w:p>
      <w:pPr>
        <w:spacing w:line="480" w:lineRule="exact"/>
        <w:ind w:firstLine="480" w:firstLineChars="200"/>
        <w:rPr>
          <w:rFonts w:ascii="新宋体" w:hAnsi="新宋体" w:eastAsia="新宋体"/>
          <w:sz w:val="24"/>
        </w:rPr>
      </w:pPr>
      <w:r>
        <w:rPr>
          <w:rFonts w:hint="eastAsia" w:ascii="新宋体" w:hAnsi="新宋体" w:eastAsia="新宋体"/>
          <w:sz w:val="24"/>
        </w:rPr>
        <w:t>人民币（大写）：元RMB￥：元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80" w:lineRule="exact"/>
        <w:ind w:firstLine="960" w:firstLineChars="400"/>
        <w:rPr>
          <w:rFonts w:ascii="新宋体" w:hAnsi="新宋体" w:eastAsia="新宋体"/>
          <w:sz w:val="24"/>
        </w:rPr>
      </w:pPr>
      <w:r>
        <w:rPr>
          <w:rFonts w:hint="eastAsia" w:ascii="新宋体" w:hAnsi="新宋体" w:eastAsia="新宋体"/>
          <w:sz w:val="24"/>
        </w:rPr>
        <w:t>规费RMB￥：元</w:t>
      </w:r>
    </w:p>
    <w:p>
      <w:pPr>
        <w:spacing w:line="480" w:lineRule="exact"/>
        <w:ind w:firstLine="960" w:firstLineChars="400"/>
        <w:rPr>
          <w:rFonts w:ascii="新宋体" w:hAnsi="新宋体" w:eastAsia="新宋体"/>
          <w:sz w:val="24"/>
        </w:rPr>
      </w:pPr>
      <w:r>
        <w:rPr>
          <w:rFonts w:hint="eastAsia" w:ascii="新宋体" w:hAnsi="新宋体" w:eastAsia="新宋体"/>
          <w:sz w:val="24"/>
        </w:rPr>
        <w:t>税金RMB￥：元</w:t>
      </w:r>
    </w:p>
    <w:p>
      <w:pPr>
        <w:spacing w:line="480" w:lineRule="exact"/>
        <w:ind w:firstLine="960" w:firstLineChars="400"/>
        <w:rPr>
          <w:rFonts w:ascii="新宋体" w:hAnsi="新宋体" w:eastAsia="新宋体"/>
          <w:sz w:val="24"/>
        </w:rPr>
      </w:pPr>
      <w:r>
        <w:rPr>
          <w:rFonts w:hint="eastAsia" w:ascii="新宋体" w:hAnsi="新宋体" w:eastAsia="新宋体"/>
          <w:sz w:val="24"/>
        </w:rPr>
        <w:t>安全文明措施费RMB￥：元</w:t>
      </w:r>
    </w:p>
    <w:p>
      <w:pPr>
        <w:spacing w:line="480" w:lineRule="exact"/>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r>
        <w:rPr>
          <w:rFonts w:hint="eastAsia" w:ascii="新宋体" w:hAnsi="新宋体" w:eastAsia="新宋体"/>
          <w:b/>
          <w:bCs/>
          <w:sz w:val="24"/>
          <w:szCs w:val="22"/>
        </w:rPr>
        <w:t>我方承诺中标后按招标文件要求交纳代理费相关费用。</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随同本投标函递交投标保证金一份，金额为人民币（大写）：元（￥：元）。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新宋体" w:hAnsi="新宋体" w:eastAsia="新宋体"/>
          <w:sz w:val="24"/>
        </w:rPr>
      </w:pPr>
      <w:r>
        <w:rPr>
          <w:rFonts w:hint="eastAsia" w:ascii="新宋体" w:hAnsi="新宋体" w:eastAsia="新宋体"/>
          <w:sz w:val="24"/>
        </w:rPr>
        <w:t>日期：年月日</w:t>
      </w:r>
    </w:p>
    <w:p>
      <w:pPr>
        <w:autoSpaceDE w:val="0"/>
        <w:autoSpaceDN w:val="0"/>
        <w:adjustRightInd w:val="0"/>
        <w:outlineLvl w:val="0"/>
        <w:rPr>
          <w:rFonts w:ascii="黑体" w:hAnsi="新宋体" w:eastAsia="黑体" w:cs="黑体"/>
          <w:sz w:val="28"/>
          <w:szCs w:val="28"/>
        </w:rPr>
      </w:pPr>
      <w:bookmarkStart w:id="82" w:name="_Toc250616672"/>
    </w:p>
    <w:p>
      <w:pPr>
        <w:autoSpaceDE w:val="0"/>
        <w:autoSpaceDN w:val="0"/>
        <w:adjustRightInd w:val="0"/>
        <w:outlineLvl w:val="0"/>
        <w:rPr>
          <w:rFonts w:ascii="黑体" w:hAnsi="新宋体" w:eastAsia="黑体" w:cs="黑体"/>
          <w:color w:val="0000FF"/>
          <w:sz w:val="28"/>
          <w:szCs w:val="28"/>
        </w:rPr>
      </w:pPr>
    </w:p>
    <w:p>
      <w:pPr>
        <w:pStyle w:val="2"/>
        <w:ind w:firstLine="340"/>
      </w:pP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82"/>
    </w:p>
    <w:tbl>
      <w:tblPr>
        <w:tblStyle w:val="34"/>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工程名称</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hint="eastAsia" w:ascii="新宋体" w:hAnsi="新宋体" w:eastAsia="新宋体"/>
                <w:sz w:val="24"/>
                <w:lang w:val="en-US" w:eastAsia="zh-CN"/>
              </w:rPr>
            </w:pPr>
            <w:r>
              <w:rPr>
                <w:rFonts w:hint="eastAsia" w:ascii="新宋体" w:hAnsi="新宋体" w:eastAsia="新宋体"/>
                <w:sz w:val="24"/>
                <w:lang w:eastAsia="zh-CN"/>
              </w:rPr>
              <w:t>项目</w:t>
            </w:r>
            <w:r>
              <w:rPr>
                <w:rFonts w:hint="eastAsia" w:ascii="新宋体" w:hAnsi="新宋体" w:eastAsia="新宋体"/>
                <w:sz w:val="24"/>
                <w:lang w:val="en-US" w:eastAsia="zh-CN"/>
              </w:rPr>
              <w:t>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lang w:val="en-US" w:eastAsia="zh-CN"/>
              </w:rPr>
              <w:t>证书</w:t>
            </w:r>
            <w:r>
              <w:rPr>
                <w:rFonts w:hint="eastAsia" w:ascii="新宋体" w:hAnsi="新宋体" w:eastAsia="新宋体"/>
                <w:sz w:val="24"/>
              </w:rPr>
              <w:t>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技术负责人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916" w:type="dxa"/>
            <w:vMerge w:val="restart"/>
            <w:vAlign w:val="center"/>
          </w:tcPr>
          <w:p>
            <w:pPr>
              <w:jc w:val="center"/>
              <w:rPr>
                <w:rFonts w:ascii="新宋体" w:hAnsi="新宋体" w:eastAsia="新宋体"/>
                <w:sz w:val="24"/>
              </w:rPr>
            </w:pPr>
            <w:r>
              <w:rPr>
                <w:rFonts w:hint="eastAsia" w:ascii="新宋体" w:hAnsi="新宋体" w:eastAsia="新宋体"/>
                <w:sz w:val="24"/>
              </w:rPr>
              <w:t>投标报价</w:t>
            </w:r>
          </w:p>
          <w:p>
            <w:pPr>
              <w:jc w:val="center"/>
              <w:rPr>
                <w:rFonts w:ascii="新宋体" w:hAnsi="新宋体" w:eastAsia="新宋体"/>
                <w:sz w:val="24"/>
              </w:rPr>
            </w:pPr>
          </w:p>
        </w:tc>
        <w:tc>
          <w:tcPr>
            <w:tcW w:w="3439"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83"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trPr>
        <w:tc>
          <w:tcPr>
            <w:tcW w:w="2916" w:type="dxa"/>
            <w:vMerge w:val="continue"/>
            <w:vAlign w:val="center"/>
          </w:tcPr>
          <w:p>
            <w:pPr>
              <w:jc w:val="center"/>
              <w:rPr>
                <w:rFonts w:ascii="新宋体" w:hAnsi="新宋体" w:eastAsia="新宋体"/>
                <w:sz w:val="24"/>
              </w:rPr>
            </w:pPr>
          </w:p>
        </w:tc>
        <w:tc>
          <w:tcPr>
            <w:tcW w:w="6222"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line="480" w:lineRule="exact"/>
              <w:ind w:firstLine="600" w:firstLineChars="250"/>
              <w:rPr>
                <w:rFonts w:ascii="新宋体" w:hAnsi="新宋体" w:eastAsia="新宋体"/>
                <w:sz w:val="24"/>
              </w:rPr>
            </w:pPr>
            <w:r>
              <w:rPr>
                <w:rFonts w:hint="eastAsia" w:ascii="新宋体" w:hAnsi="新宋体" w:eastAsia="新宋体"/>
                <w:sz w:val="24"/>
              </w:rPr>
              <w:t>规费RMB￥：元</w:t>
            </w:r>
          </w:p>
          <w:p>
            <w:pPr>
              <w:spacing w:line="480" w:lineRule="exact"/>
              <w:ind w:firstLine="600" w:firstLineChars="250"/>
              <w:rPr>
                <w:rFonts w:ascii="新宋体" w:hAnsi="新宋体" w:eastAsia="新宋体"/>
                <w:sz w:val="24"/>
              </w:rPr>
            </w:pPr>
            <w:r>
              <w:rPr>
                <w:rFonts w:hint="eastAsia" w:ascii="新宋体" w:hAnsi="新宋体" w:eastAsia="新宋体"/>
                <w:sz w:val="24"/>
              </w:rPr>
              <w:t>税金RMB￥：元</w:t>
            </w:r>
          </w:p>
          <w:p>
            <w:pPr>
              <w:ind w:firstLine="600" w:firstLineChars="250"/>
              <w:rPr>
                <w:rFonts w:ascii="新宋体" w:hAnsi="新宋体" w:eastAsia="新宋体"/>
                <w:sz w:val="24"/>
              </w:rPr>
            </w:pPr>
            <w:r>
              <w:rPr>
                <w:rFonts w:hint="eastAsia" w:ascii="新宋体" w:hAnsi="新宋体" w:eastAsia="新宋体"/>
                <w:sz w:val="24"/>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22" w:type="dxa"/>
            <w:gridSpan w:val="6"/>
            <w:vAlign w:val="center"/>
          </w:tcPr>
          <w:p>
            <w:pPr>
              <w:jc w:val="center"/>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22"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6" w:hRule="atLeast"/>
        </w:trPr>
        <w:tc>
          <w:tcPr>
            <w:tcW w:w="9138" w:type="dxa"/>
            <w:gridSpan w:val="7"/>
          </w:tcPr>
          <w:p>
            <w:pPr>
              <w:rPr>
                <w:rFonts w:ascii="新宋体" w:hAnsi="新宋体" w:eastAsia="新宋体"/>
                <w:sz w:val="24"/>
              </w:rPr>
            </w:pPr>
            <w:r>
              <w:rPr>
                <w:rFonts w:hint="eastAsia" w:ascii="新宋体" w:hAnsi="新宋体" w:eastAsia="新宋体"/>
                <w:sz w:val="24"/>
              </w:rPr>
              <w:t xml:space="preserve"> 优惠与服务承诺：</w:t>
            </w: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r>
              <w:rPr>
                <w:rFonts w:hint="eastAsia" w:ascii="新宋体" w:hAnsi="新宋体" w:eastAsia="新宋体"/>
                <w:sz w:val="24"/>
              </w:rPr>
              <w:t>（包含优惠承诺、质量承诺、服务承诺及按扬尘污染整治标准进行各工序的施工）</w:t>
            </w:r>
          </w:p>
        </w:tc>
      </w:tr>
    </w:tbl>
    <w:p>
      <w:pPr>
        <w:ind w:right="95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color w:val="0000FF"/>
          <w:sz w:val="28"/>
          <w:szCs w:val="28"/>
        </w:rPr>
      </w:pP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81"/>
      <w:r>
        <w:rPr>
          <w:rFonts w:hint="eastAsia" w:hAnsi="宋体" w:cs="仿宋_GB2312"/>
          <w:b/>
          <w:sz w:val="28"/>
          <w:szCs w:val="28"/>
        </w:rPr>
        <w:t>法定代表人身份证明、授权委托书；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83" w:name="_Toc271787731"/>
      <w:r>
        <w:rPr>
          <w:rFonts w:hint="eastAsia" w:ascii="黑体" w:hAnsi="新宋体" w:eastAsia="黑体" w:cs="黑体"/>
          <w:sz w:val="28"/>
          <w:szCs w:val="28"/>
        </w:rPr>
        <w:t>（一）法定代表人身份证明</w:t>
      </w:r>
      <w:bookmarkEnd w:id="83"/>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rPr>
        <w:t>_____</w:t>
      </w:r>
      <w:r>
        <w:rPr>
          <w:rFonts w:hint="eastAsia" w:hAnsi="宋体" w:cs="仿宋_GB2312"/>
          <w:sz w:val="24"/>
        </w:rPr>
        <w:t>性别：</w:t>
      </w:r>
      <w:r>
        <w:rPr>
          <w:rFonts w:hAnsi="宋体" w:cs="TimesNewRomanPSMT"/>
          <w:sz w:val="24"/>
        </w:rPr>
        <w:t>_____</w:t>
      </w:r>
      <w:r>
        <w:rPr>
          <w:rFonts w:hint="eastAsia" w:hAnsi="宋体" w:cs="仿宋_GB2312"/>
          <w:sz w:val="24"/>
        </w:rPr>
        <w:t>年龄：</w:t>
      </w:r>
      <w:r>
        <w:rPr>
          <w:rFonts w:hAnsi="宋体" w:cs="TimesNewRomanPSMT"/>
          <w:sz w:val="24"/>
        </w:rPr>
        <w:t>_____</w:t>
      </w:r>
      <w:r>
        <w:rPr>
          <w:rFonts w:hint="eastAsia" w:hAnsi="宋体" w:cs="仿宋_GB2312"/>
          <w:sz w:val="24"/>
        </w:rPr>
        <w:t>职务：</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系</w:t>
      </w:r>
      <w:r>
        <w:rPr>
          <w:rFonts w:hAnsi="宋体" w:cs="TimesNewRomanPSMT"/>
          <w:sz w:val="24"/>
        </w:rPr>
        <w:t>____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rPr>
        <w:t>_____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84" w:name="_Toc271787732"/>
      <w:r>
        <w:rPr>
          <w:rFonts w:hint="eastAsia" w:ascii="黑体" w:hAnsi="新宋体" w:eastAsia="黑体" w:cs="黑体"/>
          <w:sz w:val="28"/>
          <w:szCs w:val="28"/>
        </w:rPr>
        <w:t>（二）授权委托书</w:t>
      </w:r>
      <w:bookmarkEnd w:id="84"/>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年月日</w:t>
      </w:r>
    </w:p>
    <w:p>
      <w:pPr>
        <w:spacing w:line="360" w:lineRule="auto"/>
        <w:jc w:val="both"/>
        <w:rPr>
          <w:rFonts w:hAnsi="宋体"/>
          <w:b/>
          <w:color w:val="0000FF"/>
          <w:sz w:val="32"/>
        </w:rPr>
      </w:pPr>
    </w:p>
    <w:p>
      <w:pPr>
        <w:spacing w:line="360" w:lineRule="auto"/>
        <w:jc w:val="center"/>
        <w:rPr>
          <w:rFonts w:hAnsi="宋体"/>
          <w:b/>
          <w:color w:val="0000FF"/>
          <w:sz w:val="32"/>
        </w:rPr>
      </w:pPr>
    </w:p>
    <w:p>
      <w:pPr>
        <w:spacing w:line="360" w:lineRule="auto"/>
        <w:jc w:val="center"/>
        <w:rPr>
          <w:rFonts w:hAnsi="宋体"/>
          <w:b/>
          <w:color w:val="0000FF"/>
          <w:sz w:val="32"/>
        </w:rPr>
      </w:pPr>
    </w:p>
    <w:p>
      <w:pPr>
        <w:spacing w:line="360" w:lineRule="auto"/>
        <w:jc w:val="center"/>
        <w:rPr>
          <w:rFonts w:hAnsi="宋体"/>
          <w:b/>
          <w:sz w:val="32"/>
        </w:rPr>
      </w:pPr>
      <w:r>
        <w:rPr>
          <w:rFonts w:hint="eastAsia" w:hAnsi="宋体"/>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1"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rPr>
        <w:t>四</w:t>
      </w:r>
      <w:r>
        <w:rPr>
          <w:rFonts w:hint="eastAsia" w:hAnsi="宋体"/>
          <w:b/>
          <w:sz w:val="32"/>
        </w:rPr>
        <w:t>、投标保证金</w:t>
      </w:r>
    </w:p>
    <w:p>
      <w:pPr>
        <w:autoSpaceDE w:val="0"/>
        <w:autoSpaceDN w:val="0"/>
        <w:adjustRightInd w:val="0"/>
        <w:spacing w:line="420" w:lineRule="exact"/>
        <w:jc w:val="left"/>
        <w:rPr>
          <w:rFonts w:hAnsi="宋体" w:cs="仿宋_GB2312"/>
          <w:szCs w:val="21"/>
        </w:rPr>
      </w:pPr>
      <w:r>
        <w:rPr>
          <w:rFonts w:hint="eastAsia" w:hAnsi="宋体" w:cs="仿宋_GB2312"/>
          <w:szCs w:val="21"/>
        </w:rPr>
        <w:t>……………………………………………………………………</w:t>
      </w:r>
    </w:p>
    <w:p>
      <w:pPr>
        <w:autoSpaceDE w:val="0"/>
        <w:autoSpaceDN w:val="0"/>
        <w:adjustRightInd w:val="0"/>
        <w:spacing w:line="420" w:lineRule="exact"/>
        <w:jc w:val="left"/>
        <w:rPr>
          <w:rFonts w:hAnsi="宋体" w:cs="仿宋_GB2312"/>
          <w:sz w:val="24"/>
          <w:szCs w:val="24"/>
        </w:rPr>
      </w:pPr>
      <w:r>
        <w:rPr>
          <w:rFonts w:hint="eastAsia" w:hAnsi="宋体" w:cs="仿宋_GB2312"/>
          <w:sz w:val="24"/>
          <w:szCs w:val="24"/>
        </w:rPr>
        <w:t>附投标保证金有效证</w:t>
      </w:r>
      <w:r>
        <w:rPr>
          <w:rFonts w:hint="eastAsia" w:hAnsi="宋体" w:cs="仿宋_GB2312"/>
          <w:sz w:val="24"/>
          <w:szCs w:val="24"/>
          <w:lang w:val="en-US" w:eastAsia="zh-CN"/>
        </w:rPr>
        <w:t>明。</w:t>
      </w: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Ansi="宋体"/>
          <w:b/>
          <w:sz w:val="24"/>
        </w:rPr>
      </w:pPr>
    </w:p>
    <w:tbl>
      <w:tblPr>
        <w:tblStyle w:val="34"/>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职务</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职称</w:t>
            </w:r>
          </w:p>
        </w:tc>
        <w:tc>
          <w:tcPr>
            <w:tcW w:w="5729"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1428"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21"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960"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r>
              <w:rPr>
                <w:rFonts w:hint="eastAsia" w:hAnsi="宋体"/>
                <w:sz w:val="24"/>
              </w:rPr>
              <w:t>……</w:t>
            </w: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bl>
    <w:p>
      <w:pPr>
        <w:spacing w:beforeLines="50" w:afterLines="100" w:line="420" w:lineRule="exact"/>
        <w:ind w:firstLine="2800"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w:t>
      </w:r>
      <w:r>
        <w:rPr>
          <w:rFonts w:hint="eastAsia" w:ascii="黑体" w:hAnsi="宋体" w:eastAsia="黑体"/>
          <w:sz w:val="24"/>
          <w:lang w:eastAsia="zh-CN"/>
        </w:rPr>
        <w:t>项目</w:t>
      </w:r>
      <w:r>
        <w:rPr>
          <w:rFonts w:hint="eastAsia" w:ascii="黑体" w:hAnsi="宋体" w:eastAsia="黑体"/>
          <w:sz w:val="24"/>
          <w:lang w:val="en-US" w:eastAsia="zh-CN"/>
        </w:rPr>
        <w:t>负责人</w:t>
      </w:r>
      <w:r>
        <w:rPr>
          <w:rFonts w:hint="eastAsia" w:ascii="黑体" w:hAnsi="宋体" w:eastAsia="黑体"/>
          <w:sz w:val="24"/>
        </w:rPr>
        <w:t>简历表</w:t>
      </w:r>
    </w:p>
    <w:tbl>
      <w:tblPr>
        <w:tblStyle w:val="34"/>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姓  名</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年  龄</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学历</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职  称</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职  务</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拟在本工程任职</w:t>
            </w:r>
          </w:p>
        </w:tc>
        <w:tc>
          <w:tcPr>
            <w:tcW w:w="2391" w:type="dxa"/>
            <w:vAlign w:val="center"/>
          </w:tcPr>
          <w:p>
            <w:pPr>
              <w:jc w:val="center"/>
              <w:rPr>
                <w:rFonts w:hint="eastAsia" w:hAnsi="宋体" w:eastAsia="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毕业学校</w:t>
            </w:r>
          </w:p>
        </w:tc>
        <w:tc>
          <w:tcPr>
            <w:tcW w:w="8339" w:type="dxa"/>
            <w:gridSpan w:val="5"/>
            <w:vAlign w:val="center"/>
          </w:tcPr>
          <w:p>
            <w:pPr>
              <w:ind w:firstLine="960" w:firstLineChars="400"/>
              <w:rPr>
                <w:rFonts w:hAnsi="宋体"/>
                <w:sz w:val="24"/>
              </w:rPr>
            </w:pPr>
            <w:r>
              <w:rPr>
                <w:rFonts w:hint="eastAsia" w:hAnsi="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时  间</w:t>
            </w:r>
          </w:p>
        </w:tc>
        <w:tc>
          <w:tcPr>
            <w:tcW w:w="3874" w:type="dxa"/>
            <w:gridSpan w:val="3"/>
            <w:vAlign w:val="center"/>
          </w:tcPr>
          <w:p>
            <w:pPr>
              <w:jc w:val="center"/>
              <w:rPr>
                <w:rFonts w:hAnsi="宋体"/>
                <w:sz w:val="24"/>
              </w:rPr>
            </w:pPr>
            <w:r>
              <w:rPr>
                <w:rFonts w:hint="eastAsia" w:hAnsi="宋体"/>
                <w:sz w:val="24"/>
              </w:rPr>
              <w:t>参加过的类似项目名称</w:t>
            </w:r>
          </w:p>
        </w:tc>
        <w:tc>
          <w:tcPr>
            <w:tcW w:w="2074" w:type="dxa"/>
            <w:vAlign w:val="center"/>
          </w:tcPr>
          <w:p>
            <w:pPr>
              <w:jc w:val="center"/>
              <w:rPr>
                <w:rFonts w:hAnsi="宋体"/>
                <w:sz w:val="24"/>
              </w:rPr>
            </w:pPr>
            <w:r>
              <w:rPr>
                <w:rFonts w:hint="eastAsia" w:hAnsi="宋体"/>
                <w:sz w:val="24"/>
              </w:rPr>
              <w:t>工程概况说明</w:t>
            </w:r>
          </w:p>
        </w:tc>
        <w:tc>
          <w:tcPr>
            <w:tcW w:w="2391" w:type="dxa"/>
            <w:vAlign w:val="center"/>
          </w:tcPr>
          <w:p>
            <w:pPr>
              <w:jc w:val="center"/>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rPr>
          <w:rFonts w:hAnsi="宋体"/>
          <w:sz w:val="24"/>
          <w:szCs w:val="24"/>
        </w:rPr>
      </w:pPr>
    </w:p>
    <w:tbl>
      <w:tblPr>
        <w:tblStyle w:val="34"/>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rPr>
            </w:pPr>
            <w:r>
              <w:rPr>
                <w:rFonts w:hint="eastAsia" w:hAnsi="宋体"/>
                <w:sz w:val="24"/>
              </w:rPr>
              <w:t>姓    名</w:t>
            </w:r>
          </w:p>
        </w:tc>
        <w:tc>
          <w:tcPr>
            <w:tcW w:w="4884" w:type="dxa"/>
            <w:tcBorders>
              <w:left w:val="nil"/>
            </w:tcBorders>
            <w:vAlign w:val="center"/>
          </w:tcPr>
          <w:p>
            <w:pPr>
              <w:spacing w:line="640" w:lineRule="exact"/>
              <w:rPr>
                <w:rFonts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性    别</w:t>
            </w:r>
          </w:p>
        </w:tc>
        <w:tc>
          <w:tcPr>
            <w:tcW w:w="4884" w:type="dxa"/>
            <w:vAlign w:val="center"/>
          </w:tcPr>
          <w:p>
            <w:pPr>
              <w:spacing w:line="640" w:lineRule="exact"/>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学历和专业</w:t>
            </w:r>
          </w:p>
        </w:tc>
        <w:tc>
          <w:tcPr>
            <w:tcW w:w="4884" w:type="dxa"/>
            <w:vAlign w:val="center"/>
          </w:tcPr>
          <w:p>
            <w:pPr>
              <w:spacing w:line="640" w:lineRule="exact"/>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rPr>
            </w:pPr>
            <w:r>
              <w:rPr>
                <w:rFonts w:hint="eastAsia" w:hAnsi="宋体"/>
                <w:sz w:val="24"/>
              </w:rPr>
              <w:t>拥有的执业资格</w:t>
            </w:r>
          </w:p>
        </w:tc>
        <w:tc>
          <w:tcPr>
            <w:tcW w:w="4884" w:type="dxa"/>
            <w:vAlign w:val="center"/>
          </w:tcPr>
          <w:p>
            <w:pPr>
              <w:spacing w:line="640" w:lineRule="exact"/>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rPr>
            </w:pPr>
            <w:r>
              <w:rPr>
                <w:rFonts w:hint="eastAsia" w:hAnsi="宋体"/>
                <w:sz w:val="24"/>
              </w:rPr>
              <w:t>执业资格证书编号</w:t>
            </w:r>
          </w:p>
        </w:tc>
        <w:tc>
          <w:tcPr>
            <w:tcW w:w="4884" w:type="dxa"/>
            <w:vAlign w:val="center"/>
          </w:tcPr>
          <w:p>
            <w:pPr>
              <w:spacing w:line="640" w:lineRule="exact"/>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6" w:hRule="atLeast"/>
        </w:trPr>
        <w:tc>
          <w:tcPr>
            <w:tcW w:w="1530" w:type="dxa"/>
            <w:vAlign w:val="center"/>
          </w:tcPr>
          <w:p>
            <w:pPr>
              <w:ind w:right="-44" w:rightChars="-13"/>
              <w:jc w:val="center"/>
              <w:rPr>
                <w:rFonts w:hAnsi="宋体"/>
                <w:sz w:val="24"/>
              </w:rPr>
            </w:pPr>
            <w:r>
              <w:rPr>
                <w:rFonts w:hint="eastAsia" w:hAnsi="宋体"/>
                <w:sz w:val="24"/>
              </w:rPr>
              <w:t>主要</w:t>
            </w:r>
          </w:p>
          <w:p>
            <w:pPr>
              <w:ind w:right="-44" w:rightChars="-13"/>
              <w:jc w:val="center"/>
              <w:rPr>
                <w:rFonts w:hAnsi="宋体"/>
                <w:sz w:val="24"/>
              </w:rPr>
            </w:pPr>
            <w:r>
              <w:rPr>
                <w:rFonts w:hint="eastAsia" w:hAnsi="宋体"/>
                <w:sz w:val="24"/>
              </w:rPr>
              <w:t>工作</w:t>
            </w:r>
          </w:p>
          <w:p>
            <w:pPr>
              <w:ind w:right="-44" w:rightChars="-13"/>
              <w:jc w:val="center"/>
              <w:rPr>
                <w:rFonts w:hAnsi="宋体"/>
                <w:sz w:val="24"/>
              </w:rPr>
            </w:pPr>
            <w:r>
              <w:rPr>
                <w:rFonts w:hint="eastAsia" w:hAnsi="宋体"/>
                <w:sz w:val="24"/>
              </w:rPr>
              <w:t>业绩</w:t>
            </w:r>
          </w:p>
          <w:p>
            <w:pPr>
              <w:ind w:right="-44" w:rightChars="-13"/>
              <w:jc w:val="center"/>
              <w:rPr>
                <w:rFonts w:hAnsi="宋体"/>
                <w:sz w:val="24"/>
              </w:rPr>
            </w:pPr>
            <w:r>
              <w:rPr>
                <w:rFonts w:hint="eastAsia" w:hAnsi="宋体"/>
                <w:sz w:val="24"/>
              </w:rPr>
              <w:t>及担</w:t>
            </w:r>
          </w:p>
          <w:p>
            <w:pPr>
              <w:ind w:right="-44" w:rightChars="-13"/>
              <w:jc w:val="center"/>
              <w:rPr>
                <w:rFonts w:hAnsi="宋体"/>
                <w:sz w:val="24"/>
              </w:rPr>
            </w:pPr>
            <w:r>
              <w:rPr>
                <w:rFonts w:hint="eastAsia" w:hAnsi="宋体"/>
                <w:sz w:val="24"/>
              </w:rPr>
              <w:t>任的</w:t>
            </w:r>
          </w:p>
          <w:p>
            <w:pPr>
              <w:ind w:right="-44" w:rightChars="-13"/>
              <w:jc w:val="center"/>
              <w:rPr>
                <w:rFonts w:hAnsi="宋体"/>
                <w:sz w:val="24"/>
              </w:rPr>
            </w:pPr>
            <w:r>
              <w:rPr>
                <w:rFonts w:hint="eastAsia" w:hAnsi="宋体"/>
                <w:sz w:val="24"/>
              </w:rPr>
              <w:t>主要</w:t>
            </w:r>
          </w:p>
          <w:p>
            <w:pPr>
              <w:ind w:right="-44" w:rightChars="-13"/>
              <w:jc w:val="center"/>
              <w:rPr>
                <w:rFonts w:hAnsi="宋体"/>
                <w:sz w:val="24"/>
              </w:rPr>
            </w:pPr>
            <w:r>
              <w:rPr>
                <w:rFonts w:hint="eastAsia" w:hAnsi="宋体"/>
                <w:sz w:val="24"/>
              </w:rPr>
              <w:t>工作</w:t>
            </w:r>
          </w:p>
        </w:tc>
        <w:tc>
          <w:tcPr>
            <w:tcW w:w="7984" w:type="dxa"/>
            <w:gridSpan w:val="2"/>
          </w:tcPr>
          <w:p>
            <w:pPr>
              <w:rPr>
                <w:rFonts w:hAnsi="宋体"/>
                <w:sz w:val="24"/>
              </w:rPr>
            </w:pPr>
          </w:p>
        </w:tc>
      </w:tr>
    </w:tbl>
    <w:p>
      <w:pPr>
        <w:rPr>
          <w:rFonts w:ascii="黑体" w:hAnsi="宋体" w:eastAsia="黑体"/>
          <w:sz w:val="24"/>
        </w:rPr>
      </w:pPr>
    </w:p>
    <w:p>
      <w:pPr>
        <w:autoSpaceDE w:val="0"/>
        <w:autoSpaceDN w:val="0"/>
        <w:adjustRightInd w:val="0"/>
        <w:spacing w:line="360" w:lineRule="auto"/>
        <w:ind w:right="215" w:firstLine="420"/>
        <w:jc w:val="center"/>
        <w:rPr>
          <w:rFonts w:hAnsi="宋体"/>
          <w:b/>
          <w:color w:val="0000FF"/>
          <w:sz w:val="32"/>
        </w:rPr>
      </w:pPr>
    </w:p>
    <w:p>
      <w:pPr>
        <w:pStyle w:val="2"/>
        <w:rPr>
          <w:rFonts w:hAnsi="宋体"/>
          <w:b/>
          <w:color w:val="0000FF"/>
          <w:sz w:val="32"/>
        </w:rPr>
      </w:pPr>
    </w:p>
    <w:p>
      <w:pPr>
        <w:pStyle w:val="2"/>
        <w:rPr>
          <w:rFonts w:hAnsi="宋体"/>
          <w:b/>
          <w:color w:val="0000FF"/>
          <w:sz w:val="32"/>
        </w:rPr>
      </w:pPr>
    </w:p>
    <w:p>
      <w:pPr>
        <w:pStyle w:val="2"/>
        <w:rPr>
          <w:rFonts w:hAnsi="宋体"/>
          <w:b/>
          <w:color w:val="0000FF"/>
          <w:sz w:val="32"/>
        </w:rPr>
      </w:pPr>
    </w:p>
    <w:p>
      <w:pPr>
        <w:pStyle w:val="2"/>
        <w:rPr>
          <w:rFonts w:hAnsi="宋体"/>
          <w:b/>
          <w:color w:val="0000FF"/>
          <w:sz w:val="32"/>
        </w:rPr>
      </w:pPr>
    </w:p>
    <w:p>
      <w:pPr>
        <w:pStyle w:val="2"/>
        <w:rPr>
          <w:rFonts w:hAnsi="宋体"/>
          <w:b/>
          <w:color w:val="0000FF"/>
          <w:sz w:val="32"/>
        </w:rPr>
      </w:pPr>
    </w:p>
    <w:p>
      <w:pPr>
        <w:pStyle w:val="2"/>
        <w:rPr>
          <w:rFonts w:hAnsi="宋体"/>
          <w:b/>
          <w:color w:val="0000FF"/>
          <w:sz w:val="32"/>
        </w:rPr>
      </w:pPr>
    </w:p>
    <w:p>
      <w:pPr>
        <w:pStyle w:val="2"/>
        <w:rPr>
          <w:rFonts w:hAnsi="宋体"/>
          <w:b/>
          <w:color w:val="0000FF"/>
          <w:sz w:val="32"/>
        </w:rPr>
      </w:pPr>
    </w:p>
    <w:p>
      <w:pPr>
        <w:autoSpaceDE w:val="0"/>
        <w:autoSpaceDN w:val="0"/>
        <w:adjustRightInd w:val="0"/>
        <w:spacing w:line="360" w:lineRule="auto"/>
        <w:ind w:right="215" w:firstLine="420"/>
        <w:jc w:val="center"/>
        <w:rPr>
          <w:rFonts w:hAnsi="宋体"/>
          <w:b/>
          <w:color w:val="0000FF"/>
          <w:sz w:val="32"/>
        </w:rPr>
      </w:pP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34"/>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802" w:type="dxa"/>
            <w:gridSpan w:val="5"/>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rPr>
            </w:pP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5209" w:type="dxa"/>
            <w:gridSpan w:val="6"/>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2710" w:type="dxa"/>
            <w:gridSpan w:val="4"/>
            <w:vAlign w:val="center"/>
          </w:tcPr>
          <w:p>
            <w:pPr>
              <w:autoSpaceDE w:val="0"/>
              <w:autoSpaceDN w:val="0"/>
              <w:adjustRightInd w:val="0"/>
              <w:spacing w:line="360" w:lineRule="auto"/>
              <w:ind w:right="215"/>
              <w:jc w:val="center"/>
              <w:rPr>
                <w:rFonts w:hint="eastAsia" w:hAnsi="宋体" w:eastAsia="宋体"/>
                <w:sz w:val="24"/>
                <w:lang w:val="en-US" w:eastAsia="zh-CN"/>
              </w:rPr>
            </w:pPr>
            <w:r>
              <w:rPr>
                <w:rFonts w:hint="eastAsia"/>
                <w:sz w:val="24"/>
                <w:lang w:eastAsia="zh-CN"/>
              </w:rPr>
              <w:t>项目</w:t>
            </w:r>
            <w:r>
              <w:rPr>
                <w:rFonts w:hint="eastAsia"/>
                <w:sz w:val="24"/>
                <w:lang w:val="en-US" w:eastAsia="zh-CN"/>
              </w:rPr>
              <w:t>负责人</w:t>
            </w:r>
            <w:bookmarkStart w:id="85" w:name="_GoBack"/>
            <w:bookmarkEnd w:id="85"/>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sz w:val="24"/>
        </w:rPr>
      </w:pPr>
      <w:r>
        <w:rPr>
          <w:rFonts w:hint="eastAsia" w:hAnsi="宋体"/>
          <w:sz w:val="24"/>
        </w:rPr>
        <w:t>（附复印件）</w:t>
      </w:r>
    </w:p>
    <w:p>
      <w:pPr>
        <w:autoSpaceDE w:val="0"/>
        <w:autoSpaceDN w:val="0"/>
        <w:adjustRightInd w:val="0"/>
        <w:spacing w:line="360" w:lineRule="auto"/>
        <w:ind w:right="215" w:firstLine="420"/>
        <w:jc w:val="center"/>
        <w:rPr>
          <w:rFonts w:hAnsi="宋体"/>
          <w:b/>
          <w:sz w:val="32"/>
          <w:szCs w:val="32"/>
        </w:rPr>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八、正在施工的和新承接的项目情况</w:t>
      </w:r>
    </w:p>
    <w:p>
      <w:pPr>
        <w:autoSpaceDE w:val="0"/>
        <w:autoSpaceDN w:val="0"/>
        <w:adjustRightInd w:val="0"/>
        <w:spacing w:line="360" w:lineRule="auto"/>
        <w:ind w:right="215" w:firstLine="420"/>
        <w:jc w:val="center"/>
        <w:rPr>
          <w:rFonts w:hAnsi="宋体"/>
          <w:b/>
          <w:sz w:val="32"/>
          <w:szCs w:val="32"/>
        </w:rPr>
      </w:pPr>
    </w:p>
    <w:tbl>
      <w:tblPr>
        <w:tblStyle w:val="34"/>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int="eastAsia" w:hAnsi="宋体" w:eastAsia="宋体"/>
                <w:sz w:val="24"/>
                <w:lang w:val="en-US" w:eastAsia="zh-CN"/>
              </w:rPr>
            </w:pPr>
            <w:r>
              <w:rPr>
                <w:rFonts w:hint="eastAsia"/>
                <w:sz w:val="24"/>
                <w:lang w:eastAsia="zh-CN"/>
              </w:rPr>
              <w:t>项目</w:t>
            </w:r>
            <w:r>
              <w:rPr>
                <w:rFonts w:hint="eastAsia"/>
                <w:sz w:val="24"/>
                <w:lang w:val="en-US" w:eastAsia="zh-CN"/>
              </w:rPr>
              <w:t>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675"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int="eastAsia" w:hAnsi="宋体" w:cs="仿宋_GB2312"/>
          <w:b/>
          <w:sz w:val="32"/>
          <w:szCs w:val="32"/>
        </w:rPr>
      </w:pPr>
    </w:p>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rPr>
          <w:rFonts w:hAnsi="宋体"/>
          <w:b/>
          <w:sz w:val="30"/>
          <w:szCs w:val="30"/>
        </w:rPr>
      </w:pPr>
      <w:r>
        <w:rPr>
          <w:rFonts w:hint="eastAsia" w:hAnsi="宋体"/>
          <w:b/>
          <w:sz w:val="30"/>
          <w:szCs w:val="30"/>
        </w:rPr>
        <w:t>1、</w:t>
      </w:r>
      <w:r>
        <w:rPr>
          <w:rFonts w:hint="eastAsia" w:hAnsi="宋体"/>
          <w:b/>
          <w:sz w:val="30"/>
          <w:szCs w:val="30"/>
          <w:lang w:val="en-US" w:eastAsia="zh-CN"/>
        </w:rPr>
        <w:t>近年</w:t>
      </w:r>
      <w:r>
        <w:rPr>
          <w:rFonts w:hint="eastAsia" w:hAnsi="宋体"/>
          <w:b/>
          <w:sz w:val="30"/>
          <w:szCs w:val="30"/>
        </w:rPr>
        <w:t>完成的类似项目情况</w:t>
      </w:r>
    </w:p>
    <w:tbl>
      <w:tblPr>
        <w:tblStyle w:val="34"/>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合同价格</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竣工日期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int="eastAsia" w:hAnsi="宋体" w:eastAsia="宋体"/>
                <w:sz w:val="24"/>
                <w:lang w:val="en-US" w:eastAsia="zh-CN"/>
              </w:rPr>
            </w:pPr>
            <w:r>
              <w:rPr>
                <w:rFonts w:hint="eastAsia"/>
                <w:sz w:val="24"/>
                <w:lang w:eastAsia="zh-CN"/>
              </w:rPr>
              <w:t>项目</w:t>
            </w:r>
            <w:r>
              <w:rPr>
                <w:rFonts w:hint="eastAsia"/>
                <w:sz w:val="24"/>
                <w:lang w:val="en-US" w:eastAsia="zh-CN"/>
              </w:rPr>
              <w:t>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899" w:type="dxa"/>
            <w:vAlign w:val="center"/>
          </w:tcPr>
          <w:p>
            <w:pPr>
              <w:autoSpaceDE w:val="0"/>
              <w:autoSpaceDN w:val="0"/>
              <w:adjustRightInd w:val="0"/>
              <w:spacing w:line="360" w:lineRule="auto"/>
              <w:ind w:right="215"/>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899"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rPr>
          <w:rFonts w:hAnsi="宋体" w:cs="仿宋_GB2312"/>
          <w:b/>
          <w:sz w:val="32"/>
          <w:szCs w:val="32"/>
        </w:rPr>
      </w:pPr>
    </w:p>
    <w:p>
      <w:pPr>
        <w:autoSpaceDE w:val="0"/>
        <w:autoSpaceDN w:val="0"/>
        <w:adjustRightInd w:val="0"/>
        <w:spacing w:line="360" w:lineRule="auto"/>
        <w:ind w:right="215" w:firstLine="420"/>
        <w:rPr>
          <w:rFonts w:hAnsi="宋体"/>
          <w:b/>
          <w:sz w:val="30"/>
          <w:szCs w:val="30"/>
        </w:rPr>
      </w:pPr>
      <w:r>
        <w:rPr>
          <w:rFonts w:hint="eastAsia" w:hAnsi="宋体"/>
          <w:b/>
          <w:sz w:val="30"/>
          <w:szCs w:val="30"/>
        </w:rPr>
        <w:t>2、近年财务状况</w:t>
      </w:r>
    </w:p>
    <w:p>
      <w:pPr>
        <w:autoSpaceDE w:val="0"/>
        <w:autoSpaceDN w:val="0"/>
        <w:adjustRightInd w:val="0"/>
        <w:spacing w:line="360" w:lineRule="auto"/>
        <w:ind w:right="215" w:firstLine="420"/>
        <w:rPr>
          <w:rFonts w:hAnsi="宋体"/>
          <w:b/>
          <w:bCs/>
          <w:sz w:val="24"/>
          <w:szCs w:val="24"/>
        </w:rPr>
      </w:pPr>
      <w:r>
        <w:rPr>
          <w:rFonts w:hint="eastAsia" w:hAnsi="宋体"/>
          <w:sz w:val="24"/>
          <w:szCs w:val="24"/>
        </w:rPr>
        <w:t>备注：在此附经会计师事务所或审计机构审计的财务会计报表，具体年份要求见第二章“投标人须知”的规定。</w:t>
      </w:r>
    </w:p>
    <w:p>
      <w:pPr>
        <w:autoSpaceDE w:val="0"/>
        <w:autoSpaceDN w:val="0"/>
        <w:adjustRightInd w:val="0"/>
        <w:spacing w:line="360" w:lineRule="auto"/>
        <w:ind w:right="215" w:firstLine="420"/>
        <w:rPr>
          <w:rFonts w:hAnsi="宋体"/>
          <w:b/>
          <w:sz w:val="30"/>
          <w:szCs w:val="30"/>
        </w:rPr>
      </w:pPr>
      <w:r>
        <w:rPr>
          <w:rFonts w:hint="eastAsia" w:hAnsi="宋体"/>
          <w:b/>
          <w:sz w:val="30"/>
          <w:szCs w:val="30"/>
        </w:rPr>
        <w:t>3、近年来发生的诉讼及仲裁情况</w:t>
      </w:r>
    </w:p>
    <w:p>
      <w:pPr>
        <w:autoSpaceDE w:val="0"/>
        <w:autoSpaceDN w:val="0"/>
        <w:adjustRightInd w:val="0"/>
        <w:spacing w:line="360" w:lineRule="auto"/>
        <w:ind w:right="215" w:firstLine="420"/>
        <w:rPr>
          <w:rFonts w:hAnsi="宋体"/>
          <w:sz w:val="24"/>
          <w:szCs w:val="24"/>
        </w:rPr>
      </w:pPr>
      <w:r>
        <w:rPr>
          <w:rFonts w:hint="eastAsia" w:hAnsi="宋体"/>
          <w:sz w:val="24"/>
          <w:szCs w:val="24"/>
        </w:rPr>
        <w:t>格式可自行编制。</w:t>
      </w: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tabs>
          <w:tab w:val="center" w:pos="4739"/>
        </w:tabs>
        <w:ind w:left="180"/>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rPr>
          <w:color w:val="0000FF"/>
          <w:sz w:val="24"/>
        </w:rPr>
      </w:pPr>
    </w:p>
    <w:p>
      <w:pPr>
        <w:tabs>
          <w:tab w:val="center" w:pos="4739"/>
        </w:tabs>
        <w:ind w:left="180"/>
        <w:jc w:val="right"/>
        <w:rPr>
          <w:color w:val="0000FF"/>
          <w:sz w:val="24"/>
        </w:rPr>
      </w:pPr>
    </w:p>
    <w:p>
      <w:pPr>
        <w:autoSpaceDE w:val="0"/>
        <w:autoSpaceDN w:val="0"/>
        <w:adjustRightInd w:val="0"/>
        <w:jc w:val="right"/>
        <w:rPr>
          <w:rFonts w:hint="eastAsia" w:hAnsi="宋体" w:cs="宋体"/>
          <w:sz w:val="24"/>
          <w:szCs w:val="21"/>
        </w:rPr>
      </w:pPr>
    </w:p>
    <w:p>
      <w:pPr>
        <w:autoSpaceDE w:val="0"/>
        <w:autoSpaceDN w:val="0"/>
        <w:adjustRightInd w:val="0"/>
        <w:jc w:val="right"/>
        <w:rPr>
          <w:rFonts w:hAnsi="宋体" w:cs="宋体"/>
          <w:sz w:val="23"/>
          <w:u w:val="single"/>
        </w:rPr>
      </w:pPr>
      <w:r>
        <w:rPr>
          <w:rFonts w:hint="eastAsia" w:hAnsi="宋体" w:cs="宋体"/>
          <w:sz w:val="24"/>
          <w:szCs w:val="21"/>
        </w:rPr>
        <w:t>正（副）本</w:t>
      </w:r>
    </w:p>
    <w:p>
      <w:pPr>
        <w:autoSpaceDE w:val="0"/>
        <w:autoSpaceDN w:val="0"/>
        <w:adjustRightInd w:val="0"/>
        <w:jc w:val="left"/>
        <w:rPr>
          <w:rFonts w:hAnsi="宋体" w:cs="宋体"/>
          <w:sz w:val="28"/>
        </w:rPr>
      </w:pPr>
      <w:r>
        <w:rPr>
          <w:rFonts w:hint="eastAsia" w:hAnsi="宋体" w:cs="宋体"/>
          <w:sz w:val="23"/>
        </w:rPr>
        <w:t xml:space="preserve">  </w:t>
      </w:r>
      <w:r>
        <w:rPr>
          <w:rFonts w:hint="eastAsia" w:hAnsi="宋体" w:cs="宋体"/>
          <w:sz w:val="23"/>
          <w:u w:val="single"/>
        </w:rPr>
        <w:t xml:space="preserve">                                             </w:t>
      </w: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rPr>
      </w:pPr>
      <w:r>
        <w:rPr>
          <w:rFonts w:hint="eastAsia" w:hAnsi="宋体" w:cs="宋体"/>
          <w:bCs/>
          <w:color w:val="000000" w:themeColor="text1"/>
          <w:sz w:val="32"/>
          <w:szCs w:val="22"/>
        </w:rPr>
        <w:t>建安建工公字〔201</w:t>
      </w:r>
      <w:r>
        <w:rPr>
          <w:rFonts w:hint="eastAsia" w:hAnsi="宋体" w:cs="宋体"/>
          <w:bCs/>
          <w:color w:val="000000" w:themeColor="text1"/>
          <w:sz w:val="32"/>
          <w:szCs w:val="22"/>
          <w:lang w:val="en-US" w:eastAsia="zh-CN"/>
        </w:rPr>
        <w:t>9</w:t>
      </w:r>
      <w:r>
        <w:rPr>
          <w:rFonts w:hint="eastAsia" w:hAnsi="宋体" w:cs="宋体"/>
          <w:bCs/>
          <w:color w:val="000000" w:themeColor="text1"/>
          <w:sz w:val="32"/>
          <w:szCs w:val="22"/>
        </w:rPr>
        <w:t>〕</w:t>
      </w:r>
      <w:r>
        <w:rPr>
          <w:rFonts w:hint="eastAsia" w:hAnsi="宋体" w:cs="宋体"/>
          <w:bCs/>
          <w:color w:val="000000" w:themeColor="text1"/>
          <w:sz w:val="32"/>
          <w:szCs w:val="22"/>
          <w:lang w:val="en-US" w:eastAsia="zh-CN"/>
        </w:rPr>
        <w:t>19</w:t>
      </w:r>
      <w:r>
        <w:rPr>
          <w:rFonts w:hint="eastAsia" w:hAnsi="宋体" w:cs="宋体"/>
          <w:bCs/>
          <w:color w:val="000000" w:themeColor="text1"/>
          <w:sz w:val="32"/>
          <w:szCs w:val="22"/>
        </w:rPr>
        <w:t>号</w:t>
      </w:r>
    </w:p>
    <w:p>
      <w:pPr>
        <w:autoSpaceDE w:val="0"/>
        <w:autoSpaceDN w:val="0"/>
        <w:adjustRightInd w:val="0"/>
        <w:jc w:val="center"/>
        <w:rPr>
          <w:rFonts w:hAnsi="宋体" w:cs="宋体"/>
          <w:sz w:val="44"/>
        </w:rPr>
      </w:pPr>
      <w:r>
        <w:rPr>
          <w:rFonts w:hint="eastAsia" w:hAnsi="宋体" w:cs="宋体"/>
          <w:sz w:val="44"/>
        </w:rPr>
        <w:t>（技术标）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pStyle w:val="2"/>
        <w:ind w:firstLine="440"/>
        <w:rPr>
          <w:rFonts w:hAnsi="宋体" w:cs="宋体"/>
          <w:sz w:val="44"/>
        </w:rPr>
      </w:pPr>
    </w:p>
    <w:p>
      <w:pPr>
        <w:pStyle w:val="2"/>
        <w:ind w:firstLine="440"/>
        <w:rPr>
          <w:rFonts w:hAnsi="宋体" w:cs="宋体"/>
          <w:sz w:val="44"/>
        </w:rPr>
      </w:pPr>
    </w:p>
    <w:p>
      <w:pPr>
        <w:autoSpaceDE w:val="0"/>
        <w:autoSpaceDN w:val="0"/>
        <w:adjustRightInd w:val="0"/>
        <w:spacing w:line="420" w:lineRule="exact"/>
        <w:jc w:val="center"/>
        <w:rPr>
          <w:rFonts w:hAnsi="宋体" w:cs="宋体"/>
          <w:sz w:val="44"/>
        </w:rPr>
      </w:pPr>
    </w:p>
    <w:p>
      <w:pPr>
        <w:pStyle w:val="66"/>
        <w:jc w:val="center"/>
        <w:rPr>
          <w:rFonts w:hAnsi="宋体"/>
          <w:color w:val="auto"/>
          <w:sz w:val="23"/>
          <w:u w:val="single"/>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u w:val="single"/>
        </w:rPr>
      </w:pPr>
      <w:r>
        <w:rPr>
          <w:rFonts w:hint="eastAsia" w:hAnsi="宋体"/>
          <w:color w:val="auto"/>
          <w:sz w:val="23"/>
        </w:rPr>
        <w:t>投标人：</w:t>
      </w:r>
      <w:r>
        <w:rPr>
          <w:rFonts w:hint="eastAsia" w:hAnsi="宋体"/>
          <w:color w:val="auto"/>
          <w:sz w:val="23"/>
          <w:u w:val="single"/>
        </w:rPr>
        <w:t xml:space="preserve">                                  </w:t>
      </w:r>
      <w:r>
        <w:rPr>
          <w:rFonts w:hint="eastAsia" w:hAnsi="宋体"/>
          <w:color w:val="auto"/>
          <w:sz w:val="23"/>
        </w:rPr>
        <w:t>（盖单位章）</w:t>
      </w:r>
    </w:p>
    <w:p>
      <w:pPr>
        <w:pStyle w:val="66"/>
        <w:spacing w:line="400" w:lineRule="exact"/>
        <w:rPr>
          <w:rFonts w:hAnsi="宋体"/>
          <w:color w:val="auto"/>
          <w:sz w:val="23"/>
          <w:u w:val="single"/>
        </w:rPr>
      </w:pPr>
      <w:r>
        <w:rPr>
          <w:rFonts w:hint="eastAsia" w:hAnsi="宋体"/>
          <w:color w:val="auto"/>
          <w:sz w:val="23"/>
        </w:rPr>
        <w:t xml:space="preserve">                法定代表人或其委托代理人：</w:t>
      </w:r>
      <w:r>
        <w:rPr>
          <w:rFonts w:hint="eastAsia" w:hAnsi="宋体"/>
          <w:i/>
          <w:color w:val="auto"/>
          <w:sz w:val="23"/>
          <w:u w:val="single"/>
        </w:rPr>
        <w:t xml:space="preserve">                    </w:t>
      </w:r>
      <w:r>
        <w:rPr>
          <w:rFonts w:hint="eastAsia" w:hAnsi="宋体"/>
          <w:color w:val="auto"/>
          <w:sz w:val="23"/>
        </w:rPr>
        <w:t>（签字）</w:t>
      </w:r>
    </w:p>
    <w:p>
      <w:pPr>
        <w:pStyle w:val="66"/>
        <w:spacing w:line="400" w:lineRule="exact"/>
        <w:jc w:val="center"/>
        <w:rPr>
          <w:rFonts w:hAnsi="宋体"/>
          <w:color w:val="auto"/>
          <w:sz w:val="23"/>
          <w:u w:val="single"/>
        </w:rPr>
      </w:pPr>
      <w:r>
        <w:rPr>
          <w:rFonts w:hint="eastAsia" w:hAnsi="宋体"/>
          <w:color w:val="auto"/>
          <w:sz w:val="23"/>
          <w:u w:val="single"/>
        </w:rPr>
        <w:t xml:space="preserve">        </w:t>
      </w:r>
      <w:r>
        <w:rPr>
          <w:rFonts w:hint="eastAsia" w:hAnsi="宋体"/>
          <w:color w:val="auto"/>
          <w:sz w:val="23"/>
        </w:rPr>
        <w:t>年</w:t>
      </w:r>
      <w:r>
        <w:rPr>
          <w:rFonts w:hint="eastAsia" w:hAnsi="宋体"/>
          <w:color w:val="auto"/>
          <w:sz w:val="23"/>
          <w:u w:val="single"/>
        </w:rPr>
        <w:t xml:space="preserve">        </w:t>
      </w:r>
      <w:r>
        <w:rPr>
          <w:rFonts w:hint="eastAsia" w:hAnsi="宋体"/>
          <w:color w:val="auto"/>
          <w:sz w:val="23"/>
        </w:rPr>
        <w:t>月</w:t>
      </w:r>
      <w:r>
        <w:rPr>
          <w:rFonts w:hint="eastAsia" w:hAnsi="宋体"/>
          <w:color w:val="auto"/>
          <w:sz w:val="23"/>
          <w:u w:val="single"/>
        </w:rPr>
        <w:t xml:space="preserve">        </w:t>
      </w:r>
      <w:r>
        <w:rPr>
          <w:rFonts w:hint="eastAsia" w:hAnsi="宋体"/>
          <w:color w:val="auto"/>
          <w:sz w:val="23"/>
        </w:rPr>
        <w:t>日</w:t>
      </w:r>
    </w:p>
    <w:p>
      <w:pPr>
        <w:autoSpaceDE w:val="0"/>
        <w:autoSpaceDN w:val="0"/>
        <w:adjustRightInd w:val="0"/>
        <w:spacing w:line="420" w:lineRule="exact"/>
        <w:jc w:val="left"/>
        <w:rPr>
          <w:rFonts w:hAnsi="宋体" w:cs="宋体"/>
          <w:b/>
          <w:sz w:val="44"/>
        </w:rPr>
      </w:pPr>
    </w:p>
    <w:p>
      <w:pPr>
        <w:autoSpaceDE w:val="0"/>
        <w:autoSpaceDN w:val="0"/>
        <w:spacing w:line="540" w:lineRule="exact"/>
        <w:rPr>
          <w:rFonts w:hAnsi="宋体" w:cs="宋体"/>
          <w:b/>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
          <w:sz w:val="36"/>
          <w:szCs w:val="36"/>
        </w:rPr>
      </w:pPr>
    </w:p>
    <w:p>
      <w:pPr>
        <w:tabs>
          <w:tab w:val="center" w:pos="4739"/>
        </w:tabs>
        <w:ind w:left="180"/>
        <w:rPr>
          <w:rFonts w:hAnsi="宋体" w:cs="宋体"/>
          <w:b/>
          <w:sz w:val="26"/>
          <w:szCs w:val="26"/>
        </w:rPr>
      </w:pPr>
      <w:r>
        <w:rPr>
          <w:rFonts w:hint="eastAsia" w:hAnsi="宋体" w:cs="宋体"/>
          <w:b/>
          <w:sz w:val="26"/>
          <w:szCs w:val="26"/>
        </w:rPr>
        <w:t>（1）内容完整性和编制水平；</w:t>
      </w:r>
    </w:p>
    <w:p>
      <w:pPr>
        <w:tabs>
          <w:tab w:val="center" w:pos="4739"/>
        </w:tabs>
        <w:ind w:left="180"/>
        <w:rPr>
          <w:rFonts w:hAnsi="宋体" w:cs="宋体"/>
          <w:b/>
          <w:sz w:val="26"/>
          <w:szCs w:val="26"/>
        </w:rPr>
      </w:pPr>
      <w:r>
        <w:rPr>
          <w:rFonts w:hint="eastAsia" w:hAnsi="宋体" w:cs="宋体"/>
          <w:b/>
          <w:sz w:val="26"/>
          <w:szCs w:val="26"/>
        </w:rPr>
        <w:t>（2）施工方案和技术措施；</w:t>
      </w:r>
    </w:p>
    <w:p>
      <w:pPr>
        <w:tabs>
          <w:tab w:val="center" w:pos="4739"/>
        </w:tabs>
        <w:ind w:left="180"/>
        <w:rPr>
          <w:rFonts w:hAnsi="宋体" w:cs="宋体"/>
          <w:b/>
          <w:sz w:val="26"/>
          <w:szCs w:val="26"/>
        </w:rPr>
      </w:pPr>
      <w:r>
        <w:rPr>
          <w:rFonts w:hint="eastAsia" w:hAnsi="宋体" w:cs="宋体"/>
          <w:b/>
          <w:sz w:val="26"/>
          <w:szCs w:val="26"/>
        </w:rPr>
        <w:t>（3）质量管理体系与措施；</w:t>
      </w:r>
    </w:p>
    <w:p>
      <w:pPr>
        <w:tabs>
          <w:tab w:val="center" w:pos="4739"/>
        </w:tabs>
        <w:ind w:left="180"/>
        <w:rPr>
          <w:rFonts w:hAnsi="宋体" w:cs="宋体"/>
          <w:b/>
          <w:sz w:val="26"/>
          <w:szCs w:val="26"/>
        </w:rPr>
      </w:pPr>
      <w:r>
        <w:rPr>
          <w:rFonts w:hint="eastAsia" w:hAnsi="宋体" w:cs="宋体"/>
          <w:b/>
          <w:sz w:val="26"/>
          <w:szCs w:val="26"/>
        </w:rPr>
        <w:t>（4）安全管理体系与措施；</w:t>
      </w:r>
    </w:p>
    <w:p>
      <w:pPr>
        <w:tabs>
          <w:tab w:val="center" w:pos="4739"/>
        </w:tabs>
        <w:ind w:left="180"/>
        <w:rPr>
          <w:rFonts w:hAnsi="宋体" w:cs="宋体"/>
          <w:b/>
          <w:sz w:val="26"/>
          <w:szCs w:val="26"/>
        </w:rPr>
      </w:pPr>
      <w:r>
        <w:rPr>
          <w:rFonts w:hint="eastAsia" w:hAnsi="宋体" w:cs="宋体"/>
          <w:b/>
          <w:sz w:val="26"/>
          <w:szCs w:val="26"/>
        </w:rPr>
        <w:t>（5）环境保护管理体系与措施；</w:t>
      </w:r>
    </w:p>
    <w:p>
      <w:pPr>
        <w:tabs>
          <w:tab w:val="center" w:pos="4739"/>
        </w:tabs>
        <w:ind w:left="180"/>
        <w:rPr>
          <w:rFonts w:hAnsi="宋体" w:cs="宋体"/>
          <w:b/>
          <w:sz w:val="26"/>
          <w:szCs w:val="26"/>
        </w:rPr>
      </w:pPr>
      <w:r>
        <w:rPr>
          <w:rFonts w:hint="eastAsia" w:hAnsi="宋体" w:cs="宋体"/>
          <w:b/>
          <w:sz w:val="26"/>
          <w:szCs w:val="26"/>
        </w:rPr>
        <w:t>（6）工程进度计划与措施；</w:t>
      </w:r>
    </w:p>
    <w:p>
      <w:pPr>
        <w:tabs>
          <w:tab w:val="center" w:pos="4739"/>
        </w:tabs>
        <w:ind w:left="180"/>
        <w:rPr>
          <w:rFonts w:hAnsi="宋体" w:cs="宋体"/>
          <w:b/>
          <w:sz w:val="26"/>
          <w:szCs w:val="26"/>
        </w:rPr>
      </w:pPr>
      <w:r>
        <w:rPr>
          <w:rFonts w:hint="eastAsia" w:hAnsi="宋体" w:cs="宋体"/>
          <w:b/>
          <w:sz w:val="26"/>
          <w:szCs w:val="26"/>
        </w:rPr>
        <w:t>（7）拟投入资源配备计划；</w:t>
      </w:r>
    </w:p>
    <w:p>
      <w:pPr>
        <w:tabs>
          <w:tab w:val="center" w:pos="4739"/>
        </w:tabs>
        <w:ind w:left="180"/>
        <w:rPr>
          <w:rFonts w:hAnsi="宋体" w:cs="宋体"/>
          <w:b/>
          <w:sz w:val="26"/>
          <w:szCs w:val="26"/>
        </w:rPr>
      </w:pPr>
      <w:r>
        <w:rPr>
          <w:rFonts w:hint="eastAsia" w:hAnsi="宋体" w:cs="宋体"/>
          <w:b/>
          <w:sz w:val="26"/>
          <w:szCs w:val="26"/>
        </w:rPr>
        <w:t>（8）施工进度表或施工网络图；</w:t>
      </w:r>
    </w:p>
    <w:p>
      <w:pPr>
        <w:tabs>
          <w:tab w:val="center" w:pos="4739"/>
        </w:tabs>
        <w:ind w:left="180"/>
        <w:rPr>
          <w:rFonts w:hAnsi="宋体" w:cs="宋体"/>
          <w:b/>
          <w:sz w:val="26"/>
          <w:szCs w:val="26"/>
        </w:rPr>
      </w:pPr>
      <w:r>
        <w:rPr>
          <w:rFonts w:hint="eastAsia" w:hAnsi="宋体" w:cs="宋体"/>
          <w:b/>
          <w:sz w:val="26"/>
          <w:szCs w:val="26"/>
        </w:rPr>
        <w:t>（9）施工总平面布置图；</w:t>
      </w:r>
    </w:p>
    <w:p>
      <w:pPr>
        <w:tabs>
          <w:tab w:val="center" w:pos="4739"/>
        </w:tabs>
        <w:ind w:left="180"/>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tabs>
          <w:tab w:val="center" w:pos="4739"/>
        </w:tabs>
        <w:ind w:left="180"/>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tabs>
          <w:tab w:val="center" w:pos="4739"/>
        </w:tabs>
        <w:ind w:left="180"/>
        <w:rPr>
          <w:rFonts w:hAnsi="宋体" w:cs="宋体"/>
          <w:b/>
          <w:sz w:val="26"/>
          <w:szCs w:val="26"/>
        </w:rPr>
      </w:pPr>
      <w:r>
        <w:rPr>
          <w:rFonts w:hint="eastAsia" w:hAnsi="宋体" w:cs="宋体"/>
          <w:b/>
          <w:sz w:val="26"/>
          <w:szCs w:val="26"/>
        </w:rPr>
        <w:t>（12）企业具备信息化管理平台，能够使工程管理者对现场实施监控和数据处理。</w:t>
      </w:r>
    </w:p>
    <w:p>
      <w:pPr>
        <w:tabs>
          <w:tab w:val="center" w:pos="4739"/>
        </w:tabs>
        <w:ind w:left="180"/>
        <w:rPr>
          <w:rFonts w:hAnsi="宋体" w:cs="TimesNewRomanPSMT"/>
          <w:color w:val="0000FF"/>
          <w:sz w:val="18"/>
          <w:szCs w:val="18"/>
        </w:rPr>
      </w:pPr>
    </w:p>
    <w:p>
      <w:pPr>
        <w:autoSpaceDE w:val="0"/>
        <w:autoSpaceDN w:val="0"/>
        <w:adjustRightInd w:val="0"/>
        <w:spacing w:line="420" w:lineRule="exact"/>
        <w:rPr>
          <w:rFonts w:hAnsi="宋体" w:cs="宋体"/>
          <w:b/>
          <w:color w:val="0000FF"/>
          <w:sz w:val="26"/>
          <w:szCs w:val="26"/>
        </w:rPr>
      </w:pPr>
    </w:p>
    <w:sectPr>
      <w:footerReference r:id="rId9" w:type="first"/>
      <w:footerReference r:id="rId8" w:type="default"/>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imesNewRomanPSMT">
    <w:altName w:val="宋体"/>
    <w:panose1 w:val="00000000000000000000"/>
    <w:charset w:val="00"/>
    <w:family w:val="roman"/>
    <w:pitch w:val="default"/>
    <w:sig w:usb0="00000000" w:usb1="00000000" w:usb2="00000010" w:usb3="00000000" w:csb0="00040001"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新魏">
    <w:panose1 w:val="02010800040101010101"/>
    <w:charset w:val="86"/>
    <w:family w:val="auto"/>
    <w:pitch w:val="default"/>
    <w:sig w:usb0="00000001" w:usb1="080F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2" w:usb3="00000000" w:csb0="4002009F" w:csb1="DFD7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0"/>
      </w:pBdr>
      <w:ind w:right="360"/>
      <w:jc w:val="center"/>
    </w:pPr>
    <w:r>
      <w:pict>
        <v:shape id="文本框 5" o:spid="_x0000_s2052" o:spt="202" type="#_x0000_t202" style="position:absolute;left:0pt;margin-top:0pt;height:11.65pt;width:4.55pt;mso-position-horizontal:center;mso-position-horizontal-relative:margin;mso-wrap-style:none;z-index:251655168;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v:path/>
          <v:fill on="f" focussize="0,0"/>
          <v:stroke on="f" weight="1.25pt"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文本框 1" o:spid="_x0000_s2054"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YKKFGbcBAABVAwAADgAAAAAAAAABACAAAAAiAQAAZHJzL2Uyb0RvYy54bWxQSwUGAAAAAAYA&#10;BgBZAQAASw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0"/>
      </w:pBdr>
      <w:ind w:right="360"/>
      <w:jc w:val="center"/>
    </w:pPr>
    <w:r>
      <w:pict>
        <v:shape id="_x0000_s2057" o:spid="_x0000_s2057"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CVkGFpuQEAAFYDAAAOAAAAAAAAAAEAIAAAACIBAABkcnMvZTJvRG9jLnhtbFBLBQYAAAAA&#10;BgAGAFkBAABN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r>
      <w:pict>
        <v:shape id="_x0000_s2058" o:spid="_x0000_s2058" o:spt="202" type="#_x0000_t202" style="position:absolute;left:0pt;margin-top:0pt;height:11.65pt;width:4.55pt;mso-position-horizontal:center;mso-position-horizontal-relative:margin;mso-wrap-style:none;z-index:251658240;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v:path/>
          <v:fill on="f" focussize="0,0"/>
          <v:stroke on="f" weight="1.25pt" joinstyle="miter"/>
          <v:imagedata o:title=""/>
          <o:lock v:ext="edit"/>
          <v:textbox inset="0mm,0mm,0mm,0mm" style="mso-fit-shape-to-text:t;">
            <w:txbxContent>
              <w:p>
                <w:pPr>
                  <w:snapToGrid w:val="0"/>
                  <w:rPr>
                    <w:sz w:val="18"/>
                  </w:rPr>
                </w:pPr>
                <w:r>
                  <w:rPr>
                    <w:rFonts w:hint="eastAsia"/>
                    <w:sz w:val="18"/>
                  </w:rPr>
                  <w:t>1</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0"/>
      </w:pBdr>
      <w:ind w:right="360"/>
      <w:jc w:val="center"/>
    </w:pPr>
    <w:r>
      <w:pict>
        <v:shape id="文本框 14"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DgBJozuQEAAFYDAAAOAAAAAAAAAAEAIAAAACIBAABkcnMvZTJvRG9jLnhtbFBLBQYAAAAA&#10;BgAGAFkBAABN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60</w:t>
                </w:r>
                <w:r>
                  <w:rPr>
                    <w:rFonts w:hint="eastAsia"/>
                    <w:sz w:val="18"/>
                  </w:rPr>
                  <w:fldChar w:fldCharType="end"/>
                </w:r>
              </w:p>
            </w:txbxContent>
          </v:textbox>
        </v:shape>
      </w:pict>
    </w:r>
    <w:r>
      <w:pict>
        <v:shape id="文本框 7" o:spid="_x0000_s2049" o:spt="202" type="#_x0000_t202" style="position:absolute;left:0pt;margin-left:245.65pt;margin-top:-1.05pt;height:11.65pt;width:4.55pt;mso-position-horizontal-relative:margin;mso-wrap-style:none;z-index:251657216;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KcNMwG8AQAAUg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i0UShUOryYrDajjyWkG7Q1o9zr+hFheUEv3VorxpVUbD&#10;j8ZqNDbOq3WHTc5yveCuNhHbyV2mCgfYY2EcXOZ5XLK0Ga/vOevlV1g+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GEtQvZAAAACQEAAA8AAAAAAAAAAQAgAAAAIgAAAGRycy9kb3ducmV2LnhtbFBL&#10;AQIUABQAAAAIAIdO4kCnDTMBvAEAAFIDAAAOAAAAAAAAAAEAIAAAACgBAABkcnMvZTJvRG9jLnht&#10;bFBLBQYAAAAABgAGAFkBAABWBQ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文本框 15" o:spid="_x0000_s2051"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AGsgnTuQEAAFYDAAAOAAAAAAAAAAEAIAAAACIBAABkcnMvZTJvRG9jLnhtbFBLBQYAAAAA&#10;BgAGAFkBAABN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6" w:space="0"/>
      </w:pBdr>
      <w:jc w:val="both"/>
      <w:rPr>
        <w:rFonts w:ascii="华文新魏" w:eastAsia="华文新魏"/>
        <w:b/>
      </w:rPr>
    </w:pPr>
    <w:r>
      <w:rPr>
        <w:rFonts w:hint="eastAsia" w:ascii="华文新魏" w:eastAsia="华文新魏"/>
        <w:b/>
      </w:rPr>
      <w:t xml:space="preserve">                                                             </w:t>
    </w:r>
    <w:r>
      <w:rPr>
        <w:rFonts w:hint="eastAsia" w:ascii="华文新魏" w:eastAsia="华文新魏"/>
        <w:b/>
        <w:lang w:val="en-US" w:eastAsia="zh-CN"/>
      </w:rPr>
      <w:t xml:space="preserve">            </w:t>
    </w:r>
    <w:r>
      <w:rPr>
        <w:rFonts w:hint="eastAsia" w:ascii="华文新魏" w:eastAsia="华文新魏"/>
        <w:b/>
      </w:rPr>
      <w:t xml:space="preserve">   </w:t>
    </w:r>
    <w:r>
      <w:rPr>
        <w:rFonts w:hint="eastAsia" w:ascii="华文新魏" w:eastAsia="华文新魏"/>
        <w:b/>
        <w:lang w:val="en-US" w:eastAsia="zh-CN"/>
      </w:rPr>
      <w:t xml:space="preserve">    </w:t>
    </w:r>
    <w:r>
      <w:rPr>
        <w:rFonts w:hint="eastAsia" w:ascii="华文新魏" w:eastAsia="华文新魏"/>
        <w:b/>
      </w:rPr>
      <w:t xml:space="preserve">   ★施工招标文件★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0"/>
      </w:pBdr>
      <w:jc w:val="both"/>
      <w:rPr>
        <w:szCs w:val="21"/>
      </w:rPr>
    </w:pPr>
    <w:r>
      <w:rPr>
        <w:rFonts w:hint="eastAsia" w:ascii="华文新魏" w:eastAsia="华文新魏"/>
        <w:b/>
      </w:rPr>
      <w:t xml:space="preserve">                                                              </w:t>
    </w:r>
    <w:r>
      <w:rPr>
        <w:rFonts w:hint="eastAsia" w:ascii="华文新魏" w:eastAsia="华文新魏"/>
        <w:b/>
        <w:lang w:val="en-US" w:eastAsia="zh-CN"/>
      </w:rPr>
      <w:t xml:space="preserve">            </w:t>
    </w:r>
    <w:r>
      <w:rPr>
        <w:rFonts w:hint="eastAsia" w:ascii="华文新魏" w:eastAsia="华文新魏"/>
        <w:b/>
      </w:rPr>
      <w:t xml:space="preserve">     ★施工招标文件★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576405E1"/>
    <w:multiLevelType w:val="singleLevel"/>
    <w:tmpl w:val="576405E1"/>
    <w:lvl w:ilvl="0" w:tentative="0">
      <w:start w:val="2"/>
      <w:numFmt w:val="decimal"/>
      <w:suff w:val="nothing"/>
      <w:lvlText w:val="%1、"/>
      <w:lvlJc w:val="left"/>
    </w:lvl>
  </w:abstractNum>
  <w:abstractNum w:abstractNumId="2">
    <w:nsid w:val="576406D4"/>
    <w:multiLevelType w:val="singleLevel"/>
    <w:tmpl w:val="576406D4"/>
    <w:lvl w:ilvl="0" w:tentative="0">
      <w:start w:val="4"/>
      <w:numFmt w:val="decimal"/>
      <w:suff w:val="nothing"/>
      <w:lvlText w:val="%1、"/>
      <w:lvlJc w:val="left"/>
    </w:lvl>
  </w:abstractNum>
  <w:abstractNum w:abstractNumId="3">
    <w:nsid w:val="5A73B3EB"/>
    <w:multiLevelType w:val="singleLevel"/>
    <w:tmpl w:val="5A73B3EB"/>
    <w:lvl w:ilvl="0" w:tentative="0">
      <w:start w:val="1"/>
      <w:numFmt w:val="chineseCounting"/>
      <w:suff w:val="nothing"/>
      <w:lvlText w:val="%1、"/>
      <w:lvlJc w:val="left"/>
    </w:lvl>
  </w:abstractNum>
  <w:abstractNum w:abstractNumId="4">
    <w:nsid w:val="5A9F875C"/>
    <w:multiLevelType w:val="singleLevel"/>
    <w:tmpl w:val="5A9F875C"/>
    <w:lvl w:ilvl="0" w:tentative="0">
      <w:start w:val="1"/>
      <w:numFmt w:val="chineseCounting"/>
      <w:suff w:val="space"/>
      <w:lvlText w:val="第%1章"/>
      <w:lvlJc w:val="left"/>
    </w:lvl>
  </w:abstractNum>
  <w:abstractNum w:abstractNumId="5">
    <w:nsid w:val="7A188572"/>
    <w:multiLevelType w:val="singleLevel"/>
    <w:tmpl w:val="7A188572"/>
    <w:lvl w:ilvl="0" w:tentative="0">
      <w:start w:val="1"/>
      <w:numFmt w:val="chineseCounting"/>
      <w:suff w:val="space"/>
      <w:lvlText w:val="第%1章"/>
      <w:lvlJc w:val="left"/>
      <w:rPr>
        <w:rFonts w:hint="eastAsia"/>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165"/>
    <w:rsid w:val="000206AB"/>
    <w:rsid w:val="00020C45"/>
    <w:rsid w:val="0002487C"/>
    <w:rsid w:val="000307B7"/>
    <w:rsid w:val="00053998"/>
    <w:rsid w:val="0005578B"/>
    <w:rsid w:val="00056F61"/>
    <w:rsid w:val="00061BCD"/>
    <w:rsid w:val="0008358D"/>
    <w:rsid w:val="000948C6"/>
    <w:rsid w:val="000A720A"/>
    <w:rsid w:val="000C5130"/>
    <w:rsid w:val="000D038F"/>
    <w:rsid w:val="000D70F0"/>
    <w:rsid w:val="000F52B5"/>
    <w:rsid w:val="00141371"/>
    <w:rsid w:val="001617DE"/>
    <w:rsid w:val="001621DF"/>
    <w:rsid w:val="00170351"/>
    <w:rsid w:val="00172A27"/>
    <w:rsid w:val="00176F7E"/>
    <w:rsid w:val="00190A8C"/>
    <w:rsid w:val="001912DC"/>
    <w:rsid w:val="001A030E"/>
    <w:rsid w:val="001C7AF9"/>
    <w:rsid w:val="001C7C8B"/>
    <w:rsid w:val="002225A8"/>
    <w:rsid w:val="00223978"/>
    <w:rsid w:val="002330D7"/>
    <w:rsid w:val="00262141"/>
    <w:rsid w:val="002838F3"/>
    <w:rsid w:val="00285179"/>
    <w:rsid w:val="00290A21"/>
    <w:rsid w:val="002941A4"/>
    <w:rsid w:val="002A38DB"/>
    <w:rsid w:val="002B449E"/>
    <w:rsid w:val="002B6CFD"/>
    <w:rsid w:val="002C349A"/>
    <w:rsid w:val="002E4AC4"/>
    <w:rsid w:val="002E5D21"/>
    <w:rsid w:val="0032098B"/>
    <w:rsid w:val="00352160"/>
    <w:rsid w:val="003666F0"/>
    <w:rsid w:val="00386B3C"/>
    <w:rsid w:val="00393239"/>
    <w:rsid w:val="003B04D0"/>
    <w:rsid w:val="003B483B"/>
    <w:rsid w:val="003E5FBF"/>
    <w:rsid w:val="003F16E6"/>
    <w:rsid w:val="0041298A"/>
    <w:rsid w:val="00415BC0"/>
    <w:rsid w:val="00415F75"/>
    <w:rsid w:val="00425C54"/>
    <w:rsid w:val="00461496"/>
    <w:rsid w:val="004622E3"/>
    <w:rsid w:val="0047049E"/>
    <w:rsid w:val="00477253"/>
    <w:rsid w:val="004C2CFA"/>
    <w:rsid w:val="004D2B00"/>
    <w:rsid w:val="004D4388"/>
    <w:rsid w:val="004D4ACD"/>
    <w:rsid w:val="004E06CE"/>
    <w:rsid w:val="004E3A03"/>
    <w:rsid w:val="004F1948"/>
    <w:rsid w:val="005046F1"/>
    <w:rsid w:val="00505474"/>
    <w:rsid w:val="0051467F"/>
    <w:rsid w:val="005203E6"/>
    <w:rsid w:val="00521D31"/>
    <w:rsid w:val="00567406"/>
    <w:rsid w:val="00576DE9"/>
    <w:rsid w:val="005C2FC1"/>
    <w:rsid w:val="005C7B38"/>
    <w:rsid w:val="005C7D89"/>
    <w:rsid w:val="005E1B1D"/>
    <w:rsid w:val="005F5DB4"/>
    <w:rsid w:val="0061138F"/>
    <w:rsid w:val="0061516E"/>
    <w:rsid w:val="00661C56"/>
    <w:rsid w:val="006A3BD6"/>
    <w:rsid w:val="006C58EE"/>
    <w:rsid w:val="006E42B1"/>
    <w:rsid w:val="006F2F1D"/>
    <w:rsid w:val="00711825"/>
    <w:rsid w:val="00715420"/>
    <w:rsid w:val="00715CEE"/>
    <w:rsid w:val="007258B7"/>
    <w:rsid w:val="00751460"/>
    <w:rsid w:val="007545F3"/>
    <w:rsid w:val="00760E93"/>
    <w:rsid w:val="007675A2"/>
    <w:rsid w:val="007A249B"/>
    <w:rsid w:val="007E6E4C"/>
    <w:rsid w:val="007F00E2"/>
    <w:rsid w:val="008100C7"/>
    <w:rsid w:val="0081250A"/>
    <w:rsid w:val="0081767F"/>
    <w:rsid w:val="00827E47"/>
    <w:rsid w:val="00837836"/>
    <w:rsid w:val="00843389"/>
    <w:rsid w:val="00855EAA"/>
    <w:rsid w:val="008A6355"/>
    <w:rsid w:val="008B19B5"/>
    <w:rsid w:val="008D64E5"/>
    <w:rsid w:val="008D77C9"/>
    <w:rsid w:val="008F5961"/>
    <w:rsid w:val="009046D3"/>
    <w:rsid w:val="00913652"/>
    <w:rsid w:val="00914023"/>
    <w:rsid w:val="00942D61"/>
    <w:rsid w:val="00953E1B"/>
    <w:rsid w:val="00960292"/>
    <w:rsid w:val="009A54C5"/>
    <w:rsid w:val="009B0078"/>
    <w:rsid w:val="009C15B6"/>
    <w:rsid w:val="009E399B"/>
    <w:rsid w:val="009E474B"/>
    <w:rsid w:val="009E6D32"/>
    <w:rsid w:val="009F6862"/>
    <w:rsid w:val="00A02446"/>
    <w:rsid w:val="00A11DD3"/>
    <w:rsid w:val="00A20EE8"/>
    <w:rsid w:val="00A23EC7"/>
    <w:rsid w:val="00A272E1"/>
    <w:rsid w:val="00A320C6"/>
    <w:rsid w:val="00A500A7"/>
    <w:rsid w:val="00A5380D"/>
    <w:rsid w:val="00A728AE"/>
    <w:rsid w:val="00A74405"/>
    <w:rsid w:val="00A919DC"/>
    <w:rsid w:val="00A926DB"/>
    <w:rsid w:val="00A976FA"/>
    <w:rsid w:val="00AA1746"/>
    <w:rsid w:val="00AC4975"/>
    <w:rsid w:val="00AE432D"/>
    <w:rsid w:val="00B33A32"/>
    <w:rsid w:val="00B6140C"/>
    <w:rsid w:val="00B84440"/>
    <w:rsid w:val="00B97E45"/>
    <w:rsid w:val="00BA1328"/>
    <w:rsid w:val="00BC2BAE"/>
    <w:rsid w:val="00BE3E23"/>
    <w:rsid w:val="00BF3412"/>
    <w:rsid w:val="00C179DF"/>
    <w:rsid w:val="00C40DF7"/>
    <w:rsid w:val="00C616A4"/>
    <w:rsid w:val="00C83852"/>
    <w:rsid w:val="00C840A3"/>
    <w:rsid w:val="00C94803"/>
    <w:rsid w:val="00C96F90"/>
    <w:rsid w:val="00CF455D"/>
    <w:rsid w:val="00D14B49"/>
    <w:rsid w:val="00D30BB3"/>
    <w:rsid w:val="00D763A0"/>
    <w:rsid w:val="00D76418"/>
    <w:rsid w:val="00DA29A1"/>
    <w:rsid w:val="00DA2BDF"/>
    <w:rsid w:val="00DA3EDB"/>
    <w:rsid w:val="00DE66BC"/>
    <w:rsid w:val="00DF7149"/>
    <w:rsid w:val="00E44B4D"/>
    <w:rsid w:val="00E538F9"/>
    <w:rsid w:val="00E752C8"/>
    <w:rsid w:val="00EA5008"/>
    <w:rsid w:val="00F10827"/>
    <w:rsid w:val="00F467A0"/>
    <w:rsid w:val="00F63C92"/>
    <w:rsid w:val="00F67CC6"/>
    <w:rsid w:val="00F70363"/>
    <w:rsid w:val="00F728FE"/>
    <w:rsid w:val="00F7314E"/>
    <w:rsid w:val="00F9261B"/>
    <w:rsid w:val="00FA563C"/>
    <w:rsid w:val="00FB52C0"/>
    <w:rsid w:val="00FC0C1C"/>
    <w:rsid w:val="00FD2C2A"/>
    <w:rsid w:val="00FF206D"/>
    <w:rsid w:val="00FF29C1"/>
    <w:rsid w:val="00FF7975"/>
    <w:rsid w:val="01110E06"/>
    <w:rsid w:val="01234E3E"/>
    <w:rsid w:val="014C4E4F"/>
    <w:rsid w:val="0158740A"/>
    <w:rsid w:val="01865784"/>
    <w:rsid w:val="01B47CC7"/>
    <w:rsid w:val="01BC3552"/>
    <w:rsid w:val="01D772A3"/>
    <w:rsid w:val="01F27C77"/>
    <w:rsid w:val="020C401D"/>
    <w:rsid w:val="02183BB5"/>
    <w:rsid w:val="02201428"/>
    <w:rsid w:val="02247BED"/>
    <w:rsid w:val="023B5027"/>
    <w:rsid w:val="02431DC0"/>
    <w:rsid w:val="0248240F"/>
    <w:rsid w:val="02510E5A"/>
    <w:rsid w:val="02675512"/>
    <w:rsid w:val="026E716C"/>
    <w:rsid w:val="02BB15E3"/>
    <w:rsid w:val="02CD1577"/>
    <w:rsid w:val="03163FAD"/>
    <w:rsid w:val="031A2A62"/>
    <w:rsid w:val="03213611"/>
    <w:rsid w:val="032248BA"/>
    <w:rsid w:val="033B664C"/>
    <w:rsid w:val="034E4787"/>
    <w:rsid w:val="037039DE"/>
    <w:rsid w:val="03770009"/>
    <w:rsid w:val="03771167"/>
    <w:rsid w:val="038E41B6"/>
    <w:rsid w:val="03966709"/>
    <w:rsid w:val="03C069E5"/>
    <w:rsid w:val="03F5780A"/>
    <w:rsid w:val="04054A2B"/>
    <w:rsid w:val="04064707"/>
    <w:rsid w:val="0414519C"/>
    <w:rsid w:val="041729A1"/>
    <w:rsid w:val="0438675C"/>
    <w:rsid w:val="04433B28"/>
    <w:rsid w:val="044F5570"/>
    <w:rsid w:val="04605E2A"/>
    <w:rsid w:val="046A0239"/>
    <w:rsid w:val="049F4EFD"/>
    <w:rsid w:val="04B90108"/>
    <w:rsid w:val="04EA3AA0"/>
    <w:rsid w:val="04F57CA3"/>
    <w:rsid w:val="04F61493"/>
    <w:rsid w:val="05166C6E"/>
    <w:rsid w:val="05336A3F"/>
    <w:rsid w:val="053D00B6"/>
    <w:rsid w:val="055E72FF"/>
    <w:rsid w:val="05674392"/>
    <w:rsid w:val="056C4502"/>
    <w:rsid w:val="05A07B6E"/>
    <w:rsid w:val="05D011E8"/>
    <w:rsid w:val="05E655CF"/>
    <w:rsid w:val="06030411"/>
    <w:rsid w:val="061C5088"/>
    <w:rsid w:val="063D0506"/>
    <w:rsid w:val="066306F4"/>
    <w:rsid w:val="06855742"/>
    <w:rsid w:val="06CA2DCC"/>
    <w:rsid w:val="06D8271F"/>
    <w:rsid w:val="06DF561E"/>
    <w:rsid w:val="06E767D9"/>
    <w:rsid w:val="06F15DAF"/>
    <w:rsid w:val="0702214E"/>
    <w:rsid w:val="07023B66"/>
    <w:rsid w:val="072221F1"/>
    <w:rsid w:val="07391A2B"/>
    <w:rsid w:val="07637D7E"/>
    <w:rsid w:val="07766C19"/>
    <w:rsid w:val="079E78C0"/>
    <w:rsid w:val="07C660D2"/>
    <w:rsid w:val="07CD0FB4"/>
    <w:rsid w:val="07D17C7C"/>
    <w:rsid w:val="07D461E0"/>
    <w:rsid w:val="081258F1"/>
    <w:rsid w:val="082D0BA9"/>
    <w:rsid w:val="083A5177"/>
    <w:rsid w:val="086F58A5"/>
    <w:rsid w:val="087A2652"/>
    <w:rsid w:val="089B0FEE"/>
    <w:rsid w:val="089C4071"/>
    <w:rsid w:val="08AB7C23"/>
    <w:rsid w:val="08DB6CE3"/>
    <w:rsid w:val="08E6490B"/>
    <w:rsid w:val="091017BD"/>
    <w:rsid w:val="09132DF8"/>
    <w:rsid w:val="092B3D47"/>
    <w:rsid w:val="093E67D4"/>
    <w:rsid w:val="09680FEA"/>
    <w:rsid w:val="09922ABE"/>
    <w:rsid w:val="099B3AB1"/>
    <w:rsid w:val="09DB37A4"/>
    <w:rsid w:val="09E337AF"/>
    <w:rsid w:val="0A643A05"/>
    <w:rsid w:val="0A6B770A"/>
    <w:rsid w:val="0A702524"/>
    <w:rsid w:val="0A9109E9"/>
    <w:rsid w:val="0A96082D"/>
    <w:rsid w:val="0A9A5D3D"/>
    <w:rsid w:val="0A9B67F9"/>
    <w:rsid w:val="0ABF36A1"/>
    <w:rsid w:val="0AD97181"/>
    <w:rsid w:val="0AFE4389"/>
    <w:rsid w:val="0B0978FC"/>
    <w:rsid w:val="0B0D3507"/>
    <w:rsid w:val="0B1109DE"/>
    <w:rsid w:val="0B15582D"/>
    <w:rsid w:val="0B5F5790"/>
    <w:rsid w:val="0B6364EE"/>
    <w:rsid w:val="0B821A75"/>
    <w:rsid w:val="0B893108"/>
    <w:rsid w:val="0B8D3B33"/>
    <w:rsid w:val="0BAF573C"/>
    <w:rsid w:val="0BF0362D"/>
    <w:rsid w:val="0BF607AA"/>
    <w:rsid w:val="0C057449"/>
    <w:rsid w:val="0C123464"/>
    <w:rsid w:val="0C2F476E"/>
    <w:rsid w:val="0C562259"/>
    <w:rsid w:val="0C5C550B"/>
    <w:rsid w:val="0CDA63EA"/>
    <w:rsid w:val="0CDB2A0A"/>
    <w:rsid w:val="0D0D6A84"/>
    <w:rsid w:val="0D8F1F77"/>
    <w:rsid w:val="0D924CCC"/>
    <w:rsid w:val="0DDE19E8"/>
    <w:rsid w:val="0DEC2ADB"/>
    <w:rsid w:val="0E0C2AFD"/>
    <w:rsid w:val="0E0E47F0"/>
    <w:rsid w:val="0E121D9A"/>
    <w:rsid w:val="0E2E6AB6"/>
    <w:rsid w:val="0E3B7750"/>
    <w:rsid w:val="0E7A66D6"/>
    <w:rsid w:val="0E9F1C21"/>
    <w:rsid w:val="0EA744AE"/>
    <w:rsid w:val="0EAB77A0"/>
    <w:rsid w:val="0EE911F1"/>
    <w:rsid w:val="0F0119F6"/>
    <w:rsid w:val="0F022EE4"/>
    <w:rsid w:val="0F0361C8"/>
    <w:rsid w:val="0F1C38A1"/>
    <w:rsid w:val="0F367B25"/>
    <w:rsid w:val="0F3E5340"/>
    <w:rsid w:val="0F540BFC"/>
    <w:rsid w:val="0F5E1E20"/>
    <w:rsid w:val="0F960DE0"/>
    <w:rsid w:val="0FAC1D9A"/>
    <w:rsid w:val="0FB0737F"/>
    <w:rsid w:val="0FCE6FEC"/>
    <w:rsid w:val="0FE47F4E"/>
    <w:rsid w:val="10165928"/>
    <w:rsid w:val="10476494"/>
    <w:rsid w:val="104A034A"/>
    <w:rsid w:val="10660739"/>
    <w:rsid w:val="106F11B4"/>
    <w:rsid w:val="109B7E33"/>
    <w:rsid w:val="10B70E7E"/>
    <w:rsid w:val="10CC1D6A"/>
    <w:rsid w:val="10CF1CAA"/>
    <w:rsid w:val="10DC2540"/>
    <w:rsid w:val="11397FCC"/>
    <w:rsid w:val="1145066F"/>
    <w:rsid w:val="11596574"/>
    <w:rsid w:val="11D65CBA"/>
    <w:rsid w:val="11E70DCC"/>
    <w:rsid w:val="1217290A"/>
    <w:rsid w:val="123021D6"/>
    <w:rsid w:val="124B3A99"/>
    <w:rsid w:val="129528F2"/>
    <w:rsid w:val="129B402D"/>
    <w:rsid w:val="129E1CBC"/>
    <w:rsid w:val="12A5368B"/>
    <w:rsid w:val="12C77051"/>
    <w:rsid w:val="1306646C"/>
    <w:rsid w:val="13335409"/>
    <w:rsid w:val="13396B15"/>
    <w:rsid w:val="13701D45"/>
    <w:rsid w:val="13781426"/>
    <w:rsid w:val="13B100AE"/>
    <w:rsid w:val="14010277"/>
    <w:rsid w:val="141A56D9"/>
    <w:rsid w:val="141B4934"/>
    <w:rsid w:val="14216B57"/>
    <w:rsid w:val="143F5E76"/>
    <w:rsid w:val="14603194"/>
    <w:rsid w:val="146B646A"/>
    <w:rsid w:val="14765406"/>
    <w:rsid w:val="14772DD6"/>
    <w:rsid w:val="1487448F"/>
    <w:rsid w:val="14B12203"/>
    <w:rsid w:val="14B12B57"/>
    <w:rsid w:val="14B450AE"/>
    <w:rsid w:val="14B67BFC"/>
    <w:rsid w:val="14BD28E4"/>
    <w:rsid w:val="14E56C94"/>
    <w:rsid w:val="151E3969"/>
    <w:rsid w:val="152103CF"/>
    <w:rsid w:val="15343A2B"/>
    <w:rsid w:val="153D3AF3"/>
    <w:rsid w:val="15432082"/>
    <w:rsid w:val="156245FA"/>
    <w:rsid w:val="15656850"/>
    <w:rsid w:val="157B5D24"/>
    <w:rsid w:val="15981ADE"/>
    <w:rsid w:val="15993788"/>
    <w:rsid w:val="15BE121B"/>
    <w:rsid w:val="161530BC"/>
    <w:rsid w:val="16180A85"/>
    <w:rsid w:val="161E22D2"/>
    <w:rsid w:val="1684632F"/>
    <w:rsid w:val="16916870"/>
    <w:rsid w:val="16AA34E3"/>
    <w:rsid w:val="16B76D7A"/>
    <w:rsid w:val="16DA63EA"/>
    <w:rsid w:val="16F75C6C"/>
    <w:rsid w:val="16FD68E3"/>
    <w:rsid w:val="170F75FB"/>
    <w:rsid w:val="174342F4"/>
    <w:rsid w:val="177E7E5E"/>
    <w:rsid w:val="1790532E"/>
    <w:rsid w:val="17912484"/>
    <w:rsid w:val="17937A67"/>
    <w:rsid w:val="17A72250"/>
    <w:rsid w:val="17E04FBA"/>
    <w:rsid w:val="17F2486F"/>
    <w:rsid w:val="180462DC"/>
    <w:rsid w:val="181513AA"/>
    <w:rsid w:val="18160057"/>
    <w:rsid w:val="1839097D"/>
    <w:rsid w:val="189237EC"/>
    <w:rsid w:val="189916D9"/>
    <w:rsid w:val="18A80767"/>
    <w:rsid w:val="18B6371F"/>
    <w:rsid w:val="18E72DBC"/>
    <w:rsid w:val="18FF026F"/>
    <w:rsid w:val="191A476F"/>
    <w:rsid w:val="19376D41"/>
    <w:rsid w:val="194C0BE7"/>
    <w:rsid w:val="196175B7"/>
    <w:rsid w:val="1962311B"/>
    <w:rsid w:val="196D1BA8"/>
    <w:rsid w:val="198E3A86"/>
    <w:rsid w:val="1992391C"/>
    <w:rsid w:val="1998712F"/>
    <w:rsid w:val="19992E8B"/>
    <w:rsid w:val="19BD0244"/>
    <w:rsid w:val="19C309CE"/>
    <w:rsid w:val="19C373F7"/>
    <w:rsid w:val="19CB729E"/>
    <w:rsid w:val="19CD3561"/>
    <w:rsid w:val="1A031C47"/>
    <w:rsid w:val="1A3C006F"/>
    <w:rsid w:val="1A467EA1"/>
    <w:rsid w:val="1A4A02D3"/>
    <w:rsid w:val="1A5C6ED4"/>
    <w:rsid w:val="1AD663FE"/>
    <w:rsid w:val="1AD86972"/>
    <w:rsid w:val="1B2120AC"/>
    <w:rsid w:val="1B6453EE"/>
    <w:rsid w:val="1B7A7EE5"/>
    <w:rsid w:val="1B8A146C"/>
    <w:rsid w:val="1BA31A9E"/>
    <w:rsid w:val="1BAA7CD3"/>
    <w:rsid w:val="1BB7733B"/>
    <w:rsid w:val="1BC847A1"/>
    <w:rsid w:val="1BEC5941"/>
    <w:rsid w:val="1BF51208"/>
    <w:rsid w:val="1C4B07DE"/>
    <w:rsid w:val="1C4C7A56"/>
    <w:rsid w:val="1C5F3259"/>
    <w:rsid w:val="1C6B0F54"/>
    <w:rsid w:val="1C8708CB"/>
    <w:rsid w:val="1C8A7A1D"/>
    <w:rsid w:val="1C9D5B1D"/>
    <w:rsid w:val="1CEC79F8"/>
    <w:rsid w:val="1CF35E70"/>
    <w:rsid w:val="1D135A95"/>
    <w:rsid w:val="1D236B78"/>
    <w:rsid w:val="1D3C3646"/>
    <w:rsid w:val="1D5505BA"/>
    <w:rsid w:val="1D5F04A2"/>
    <w:rsid w:val="1D882E0F"/>
    <w:rsid w:val="1DA97E12"/>
    <w:rsid w:val="1DC62049"/>
    <w:rsid w:val="1DD90759"/>
    <w:rsid w:val="1DFB6858"/>
    <w:rsid w:val="1E0E4DC7"/>
    <w:rsid w:val="1E102EB0"/>
    <w:rsid w:val="1E524C7C"/>
    <w:rsid w:val="1E71671D"/>
    <w:rsid w:val="1EB35614"/>
    <w:rsid w:val="1EC834A7"/>
    <w:rsid w:val="1EF20664"/>
    <w:rsid w:val="1F366C08"/>
    <w:rsid w:val="1F4A5920"/>
    <w:rsid w:val="1F591517"/>
    <w:rsid w:val="1FCC3593"/>
    <w:rsid w:val="1FEE261E"/>
    <w:rsid w:val="202366AA"/>
    <w:rsid w:val="203C22F6"/>
    <w:rsid w:val="204671D0"/>
    <w:rsid w:val="20497170"/>
    <w:rsid w:val="20772799"/>
    <w:rsid w:val="20A278EC"/>
    <w:rsid w:val="20AE459A"/>
    <w:rsid w:val="20B14A46"/>
    <w:rsid w:val="20D1397F"/>
    <w:rsid w:val="20D3484E"/>
    <w:rsid w:val="20D47DB9"/>
    <w:rsid w:val="20DD35B1"/>
    <w:rsid w:val="211439E6"/>
    <w:rsid w:val="219F1645"/>
    <w:rsid w:val="221F345A"/>
    <w:rsid w:val="224D7197"/>
    <w:rsid w:val="22523CD8"/>
    <w:rsid w:val="2281361D"/>
    <w:rsid w:val="228251F5"/>
    <w:rsid w:val="2297150F"/>
    <w:rsid w:val="22AC5A58"/>
    <w:rsid w:val="22BD0427"/>
    <w:rsid w:val="23457434"/>
    <w:rsid w:val="23850B41"/>
    <w:rsid w:val="23AA5BAD"/>
    <w:rsid w:val="23BA6F2A"/>
    <w:rsid w:val="23E60EF1"/>
    <w:rsid w:val="23E63240"/>
    <w:rsid w:val="23ED5BF9"/>
    <w:rsid w:val="23FE4E88"/>
    <w:rsid w:val="24253A31"/>
    <w:rsid w:val="244F0613"/>
    <w:rsid w:val="245453D0"/>
    <w:rsid w:val="249C35F9"/>
    <w:rsid w:val="25523B88"/>
    <w:rsid w:val="25792C4E"/>
    <w:rsid w:val="25A502DE"/>
    <w:rsid w:val="25B81442"/>
    <w:rsid w:val="25B97990"/>
    <w:rsid w:val="25CA1A5E"/>
    <w:rsid w:val="26063177"/>
    <w:rsid w:val="26206288"/>
    <w:rsid w:val="262B336A"/>
    <w:rsid w:val="268E0AD7"/>
    <w:rsid w:val="26A402D7"/>
    <w:rsid w:val="26FD2231"/>
    <w:rsid w:val="271543AD"/>
    <w:rsid w:val="271D34AE"/>
    <w:rsid w:val="2743510B"/>
    <w:rsid w:val="275128D9"/>
    <w:rsid w:val="27995BD4"/>
    <w:rsid w:val="27A54D07"/>
    <w:rsid w:val="27BD3038"/>
    <w:rsid w:val="27F01DF4"/>
    <w:rsid w:val="27F53979"/>
    <w:rsid w:val="281E0FE5"/>
    <w:rsid w:val="28327ADD"/>
    <w:rsid w:val="284A726A"/>
    <w:rsid w:val="289A661F"/>
    <w:rsid w:val="28BE7C77"/>
    <w:rsid w:val="28EB0CDA"/>
    <w:rsid w:val="292B2876"/>
    <w:rsid w:val="293A6D89"/>
    <w:rsid w:val="29592753"/>
    <w:rsid w:val="29682B59"/>
    <w:rsid w:val="296B0A15"/>
    <w:rsid w:val="296C0DB5"/>
    <w:rsid w:val="29A52ADA"/>
    <w:rsid w:val="29C35AF7"/>
    <w:rsid w:val="29D463C8"/>
    <w:rsid w:val="29D82573"/>
    <w:rsid w:val="29D827B0"/>
    <w:rsid w:val="29D90988"/>
    <w:rsid w:val="29EF08CA"/>
    <w:rsid w:val="2A2D6002"/>
    <w:rsid w:val="2A3C2B26"/>
    <w:rsid w:val="2A97216E"/>
    <w:rsid w:val="2ADE189C"/>
    <w:rsid w:val="2AEA1D81"/>
    <w:rsid w:val="2AF730EF"/>
    <w:rsid w:val="2B0F6C2E"/>
    <w:rsid w:val="2B1C2E31"/>
    <w:rsid w:val="2B2926C1"/>
    <w:rsid w:val="2B351489"/>
    <w:rsid w:val="2B661A55"/>
    <w:rsid w:val="2B6724FA"/>
    <w:rsid w:val="2B6C0A85"/>
    <w:rsid w:val="2B8C1610"/>
    <w:rsid w:val="2B967A5F"/>
    <w:rsid w:val="2BB84E97"/>
    <w:rsid w:val="2BE45464"/>
    <w:rsid w:val="2BE85CD5"/>
    <w:rsid w:val="2BF47537"/>
    <w:rsid w:val="2C2B116D"/>
    <w:rsid w:val="2C3711D5"/>
    <w:rsid w:val="2C41373D"/>
    <w:rsid w:val="2C4338B1"/>
    <w:rsid w:val="2C9B1E2A"/>
    <w:rsid w:val="2CA32136"/>
    <w:rsid w:val="2CBD63FA"/>
    <w:rsid w:val="2D0529D6"/>
    <w:rsid w:val="2D110A42"/>
    <w:rsid w:val="2D191BFC"/>
    <w:rsid w:val="2D1C41CB"/>
    <w:rsid w:val="2D45096D"/>
    <w:rsid w:val="2D6517E2"/>
    <w:rsid w:val="2D81716B"/>
    <w:rsid w:val="2D8D5DBA"/>
    <w:rsid w:val="2DA53C82"/>
    <w:rsid w:val="2DD013F0"/>
    <w:rsid w:val="2E272B04"/>
    <w:rsid w:val="2E4C12F6"/>
    <w:rsid w:val="2E544482"/>
    <w:rsid w:val="2EAD42E7"/>
    <w:rsid w:val="2ECC4378"/>
    <w:rsid w:val="2ED14AA3"/>
    <w:rsid w:val="2EDF2A3C"/>
    <w:rsid w:val="2F0D4BF4"/>
    <w:rsid w:val="2F23132D"/>
    <w:rsid w:val="2F2E5819"/>
    <w:rsid w:val="2F5A7294"/>
    <w:rsid w:val="2F8B1FAF"/>
    <w:rsid w:val="2FD1570F"/>
    <w:rsid w:val="2FE44C40"/>
    <w:rsid w:val="30033829"/>
    <w:rsid w:val="300A19BE"/>
    <w:rsid w:val="302927B4"/>
    <w:rsid w:val="302D0111"/>
    <w:rsid w:val="303323D8"/>
    <w:rsid w:val="3045040E"/>
    <w:rsid w:val="30531075"/>
    <w:rsid w:val="30721749"/>
    <w:rsid w:val="308222E9"/>
    <w:rsid w:val="30837237"/>
    <w:rsid w:val="30BB211F"/>
    <w:rsid w:val="30F34025"/>
    <w:rsid w:val="310F08BA"/>
    <w:rsid w:val="312C43CB"/>
    <w:rsid w:val="317923F6"/>
    <w:rsid w:val="31831F78"/>
    <w:rsid w:val="31A6072E"/>
    <w:rsid w:val="31A815F8"/>
    <w:rsid w:val="31D315D8"/>
    <w:rsid w:val="31D51DB8"/>
    <w:rsid w:val="31EE7AC2"/>
    <w:rsid w:val="31F27A57"/>
    <w:rsid w:val="32001232"/>
    <w:rsid w:val="320D00ED"/>
    <w:rsid w:val="321A7D0D"/>
    <w:rsid w:val="322435D5"/>
    <w:rsid w:val="32304530"/>
    <w:rsid w:val="32604AE9"/>
    <w:rsid w:val="32B35085"/>
    <w:rsid w:val="32DC3B5D"/>
    <w:rsid w:val="32E31088"/>
    <w:rsid w:val="330316C9"/>
    <w:rsid w:val="331F1ED8"/>
    <w:rsid w:val="33526C43"/>
    <w:rsid w:val="3359561B"/>
    <w:rsid w:val="338C545C"/>
    <w:rsid w:val="33C24013"/>
    <w:rsid w:val="33CE5CA0"/>
    <w:rsid w:val="33D134FA"/>
    <w:rsid w:val="33DF0F3E"/>
    <w:rsid w:val="33F63062"/>
    <w:rsid w:val="3457393D"/>
    <w:rsid w:val="347B06D5"/>
    <w:rsid w:val="34C93E6E"/>
    <w:rsid w:val="350267A3"/>
    <w:rsid w:val="352A4911"/>
    <w:rsid w:val="3543129D"/>
    <w:rsid w:val="35662417"/>
    <w:rsid w:val="356E7DF2"/>
    <w:rsid w:val="3577695D"/>
    <w:rsid w:val="357A61BB"/>
    <w:rsid w:val="359D3E3F"/>
    <w:rsid w:val="35EE4B3B"/>
    <w:rsid w:val="361E5551"/>
    <w:rsid w:val="364411F3"/>
    <w:rsid w:val="365605AB"/>
    <w:rsid w:val="3665213D"/>
    <w:rsid w:val="36664758"/>
    <w:rsid w:val="367C0C5C"/>
    <w:rsid w:val="36B932B8"/>
    <w:rsid w:val="36E00053"/>
    <w:rsid w:val="37512471"/>
    <w:rsid w:val="3762597F"/>
    <w:rsid w:val="37A47B03"/>
    <w:rsid w:val="37AF1E47"/>
    <w:rsid w:val="37B3163C"/>
    <w:rsid w:val="37EE7E8B"/>
    <w:rsid w:val="3815162A"/>
    <w:rsid w:val="381B7852"/>
    <w:rsid w:val="381F0F23"/>
    <w:rsid w:val="382F4F00"/>
    <w:rsid w:val="3834728A"/>
    <w:rsid w:val="3878042E"/>
    <w:rsid w:val="387C3455"/>
    <w:rsid w:val="38F81758"/>
    <w:rsid w:val="394B386E"/>
    <w:rsid w:val="399E6655"/>
    <w:rsid w:val="39DA2C71"/>
    <w:rsid w:val="39E94462"/>
    <w:rsid w:val="39F1790B"/>
    <w:rsid w:val="3A1B55B0"/>
    <w:rsid w:val="3A426B31"/>
    <w:rsid w:val="3A5F5373"/>
    <w:rsid w:val="3AF2191D"/>
    <w:rsid w:val="3B0C59B0"/>
    <w:rsid w:val="3B5102FE"/>
    <w:rsid w:val="3B651539"/>
    <w:rsid w:val="3B656DBF"/>
    <w:rsid w:val="3B6B5142"/>
    <w:rsid w:val="3B81545F"/>
    <w:rsid w:val="3BAA58B1"/>
    <w:rsid w:val="3BB829D4"/>
    <w:rsid w:val="3BFC0F79"/>
    <w:rsid w:val="3C043ACB"/>
    <w:rsid w:val="3C0A747E"/>
    <w:rsid w:val="3C0F2C7B"/>
    <w:rsid w:val="3C1079DE"/>
    <w:rsid w:val="3C1975A9"/>
    <w:rsid w:val="3C416BDA"/>
    <w:rsid w:val="3C6732A7"/>
    <w:rsid w:val="3C8A45FC"/>
    <w:rsid w:val="3CC2265C"/>
    <w:rsid w:val="3CDF23D0"/>
    <w:rsid w:val="3D140CF3"/>
    <w:rsid w:val="3D25676B"/>
    <w:rsid w:val="3D357BDB"/>
    <w:rsid w:val="3DB27522"/>
    <w:rsid w:val="3DBA0DE7"/>
    <w:rsid w:val="3DD439B5"/>
    <w:rsid w:val="3DDD4767"/>
    <w:rsid w:val="3DE95942"/>
    <w:rsid w:val="3E0811A4"/>
    <w:rsid w:val="3E5B03AA"/>
    <w:rsid w:val="3E65104A"/>
    <w:rsid w:val="3E72712D"/>
    <w:rsid w:val="3E991461"/>
    <w:rsid w:val="3E9D334D"/>
    <w:rsid w:val="3EC9788D"/>
    <w:rsid w:val="3ED830C1"/>
    <w:rsid w:val="3F2D158E"/>
    <w:rsid w:val="3F5F5B0A"/>
    <w:rsid w:val="3F6E75BE"/>
    <w:rsid w:val="3F6F3B4F"/>
    <w:rsid w:val="3F942AE1"/>
    <w:rsid w:val="3FD225D7"/>
    <w:rsid w:val="3FED5807"/>
    <w:rsid w:val="401E51CD"/>
    <w:rsid w:val="402F2E6D"/>
    <w:rsid w:val="4075233C"/>
    <w:rsid w:val="40756BFA"/>
    <w:rsid w:val="40833C36"/>
    <w:rsid w:val="40834074"/>
    <w:rsid w:val="40981A85"/>
    <w:rsid w:val="409E301A"/>
    <w:rsid w:val="40A66A9E"/>
    <w:rsid w:val="410B7871"/>
    <w:rsid w:val="41380022"/>
    <w:rsid w:val="41396733"/>
    <w:rsid w:val="413A7595"/>
    <w:rsid w:val="413A779B"/>
    <w:rsid w:val="413F6DF3"/>
    <w:rsid w:val="41AB68E1"/>
    <w:rsid w:val="41C124F9"/>
    <w:rsid w:val="41F91632"/>
    <w:rsid w:val="420B640A"/>
    <w:rsid w:val="42385A57"/>
    <w:rsid w:val="42585005"/>
    <w:rsid w:val="42756582"/>
    <w:rsid w:val="42800834"/>
    <w:rsid w:val="42931289"/>
    <w:rsid w:val="42E551A7"/>
    <w:rsid w:val="43074B6B"/>
    <w:rsid w:val="43155376"/>
    <w:rsid w:val="431A322F"/>
    <w:rsid w:val="43515855"/>
    <w:rsid w:val="43877EFB"/>
    <w:rsid w:val="43AF3496"/>
    <w:rsid w:val="43F0750A"/>
    <w:rsid w:val="43FC4765"/>
    <w:rsid w:val="440D2FFF"/>
    <w:rsid w:val="4413719D"/>
    <w:rsid w:val="44190BF7"/>
    <w:rsid w:val="444314A3"/>
    <w:rsid w:val="44537DBC"/>
    <w:rsid w:val="44641E1F"/>
    <w:rsid w:val="447804CA"/>
    <w:rsid w:val="44965B61"/>
    <w:rsid w:val="44984C1A"/>
    <w:rsid w:val="44C82EB7"/>
    <w:rsid w:val="44D14757"/>
    <w:rsid w:val="44E86CB8"/>
    <w:rsid w:val="44FD16E5"/>
    <w:rsid w:val="454922D9"/>
    <w:rsid w:val="45583629"/>
    <w:rsid w:val="455C770B"/>
    <w:rsid w:val="459267A0"/>
    <w:rsid w:val="45F3766A"/>
    <w:rsid w:val="460548C1"/>
    <w:rsid w:val="4634113C"/>
    <w:rsid w:val="464A3ADD"/>
    <w:rsid w:val="465C610C"/>
    <w:rsid w:val="468C526C"/>
    <w:rsid w:val="469D1377"/>
    <w:rsid w:val="46A20458"/>
    <w:rsid w:val="46C171E3"/>
    <w:rsid w:val="46C22401"/>
    <w:rsid w:val="46E061F1"/>
    <w:rsid w:val="46E74935"/>
    <w:rsid w:val="46E813ED"/>
    <w:rsid w:val="46FF00EE"/>
    <w:rsid w:val="47017745"/>
    <w:rsid w:val="473E7703"/>
    <w:rsid w:val="47451DFC"/>
    <w:rsid w:val="47531DD7"/>
    <w:rsid w:val="47645B43"/>
    <w:rsid w:val="477751EC"/>
    <w:rsid w:val="47A84DA9"/>
    <w:rsid w:val="47C759B2"/>
    <w:rsid w:val="47E133F8"/>
    <w:rsid w:val="4801141C"/>
    <w:rsid w:val="48110298"/>
    <w:rsid w:val="48160AA7"/>
    <w:rsid w:val="481D3C11"/>
    <w:rsid w:val="48651BCD"/>
    <w:rsid w:val="48745655"/>
    <w:rsid w:val="487E013D"/>
    <w:rsid w:val="48A16E39"/>
    <w:rsid w:val="48A76806"/>
    <w:rsid w:val="48D91582"/>
    <w:rsid w:val="48ED4530"/>
    <w:rsid w:val="48F0581F"/>
    <w:rsid w:val="48F13265"/>
    <w:rsid w:val="49032A86"/>
    <w:rsid w:val="49365140"/>
    <w:rsid w:val="493F1D69"/>
    <w:rsid w:val="49455943"/>
    <w:rsid w:val="49516A12"/>
    <w:rsid w:val="49594955"/>
    <w:rsid w:val="496144AA"/>
    <w:rsid w:val="49AA59B2"/>
    <w:rsid w:val="49CF2911"/>
    <w:rsid w:val="49CF59B6"/>
    <w:rsid w:val="49E50628"/>
    <w:rsid w:val="4A0F57C3"/>
    <w:rsid w:val="4A7B0D63"/>
    <w:rsid w:val="4A886545"/>
    <w:rsid w:val="4AA116D0"/>
    <w:rsid w:val="4AB11443"/>
    <w:rsid w:val="4ABB3920"/>
    <w:rsid w:val="4AC859CA"/>
    <w:rsid w:val="4ADD0CFA"/>
    <w:rsid w:val="4B09475D"/>
    <w:rsid w:val="4B0F4F3E"/>
    <w:rsid w:val="4B157C35"/>
    <w:rsid w:val="4B2129EE"/>
    <w:rsid w:val="4B3D17EB"/>
    <w:rsid w:val="4B4558D2"/>
    <w:rsid w:val="4B514A9F"/>
    <w:rsid w:val="4B8D7C37"/>
    <w:rsid w:val="4B91311E"/>
    <w:rsid w:val="4BDD56DC"/>
    <w:rsid w:val="4BEA162C"/>
    <w:rsid w:val="4BEC39C9"/>
    <w:rsid w:val="4BF47C24"/>
    <w:rsid w:val="4BFF06A6"/>
    <w:rsid w:val="4C0064EB"/>
    <w:rsid w:val="4C563314"/>
    <w:rsid w:val="4C9301B2"/>
    <w:rsid w:val="4CCC6AD8"/>
    <w:rsid w:val="4D0101EC"/>
    <w:rsid w:val="4D2F59D2"/>
    <w:rsid w:val="4D363C0B"/>
    <w:rsid w:val="4D37685C"/>
    <w:rsid w:val="4D3B6DAA"/>
    <w:rsid w:val="4D687814"/>
    <w:rsid w:val="4D771922"/>
    <w:rsid w:val="4D7F5C38"/>
    <w:rsid w:val="4D8E5F8B"/>
    <w:rsid w:val="4D9E716C"/>
    <w:rsid w:val="4DBC24D9"/>
    <w:rsid w:val="4E011D29"/>
    <w:rsid w:val="4E1501C7"/>
    <w:rsid w:val="4E5E1C79"/>
    <w:rsid w:val="4EAF7AF8"/>
    <w:rsid w:val="4ECC0A63"/>
    <w:rsid w:val="4ED11A46"/>
    <w:rsid w:val="4EE52AC1"/>
    <w:rsid w:val="4EE601DB"/>
    <w:rsid w:val="4F2B024A"/>
    <w:rsid w:val="4F680013"/>
    <w:rsid w:val="4F692200"/>
    <w:rsid w:val="4F760AE0"/>
    <w:rsid w:val="4F817B37"/>
    <w:rsid w:val="50100886"/>
    <w:rsid w:val="50543A73"/>
    <w:rsid w:val="50583DB2"/>
    <w:rsid w:val="50660E2A"/>
    <w:rsid w:val="50673B5C"/>
    <w:rsid w:val="50681DF5"/>
    <w:rsid w:val="50760C36"/>
    <w:rsid w:val="50960658"/>
    <w:rsid w:val="50982913"/>
    <w:rsid w:val="50AA2150"/>
    <w:rsid w:val="50BF52A8"/>
    <w:rsid w:val="50C21833"/>
    <w:rsid w:val="50CE42A9"/>
    <w:rsid w:val="50D91C6D"/>
    <w:rsid w:val="50DD752B"/>
    <w:rsid w:val="50EC6778"/>
    <w:rsid w:val="510420F7"/>
    <w:rsid w:val="51285CF1"/>
    <w:rsid w:val="513D34B8"/>
    <w:rsid w:val="5143219A"/>
    <w:rsid w:val="514B43E3"/>
    <w:rsid w:val="51567631"/>
    <w:rsid w:val="5162639F"/>
    <w:rsid w:val="51AA21BB"/>
    <w:rsid w:val="51E60E87"/>
    <w:rsid w:val="51F23171"/>
    <w:rsid w:val="51F66CD0"/>
    <w:rsid w:val="520324A0"/>
    <w:rsid w:val="52291369"/>
    <w:rsid w:val="522B084B"/>
    <w:rsid w:val="523E54FC"/>
    <w:rsid w:val="523E6488"/>
    <w:rsid w:val="52AC49F5"/>
    <w:rsid w:val="52AD4347"/>
    <w:rsid w:val="52C81E5C"/>
    <w:rsid w:val="52CA2BF0"/>
    <w:rsid w:val="52CE2E79"/>
    <w:rsid w:val="52DC59EB"/>
    <w:rsid w:val="53132328"/>
    <w:rsid w:val="532C5BCA"/>
    <w:rsid w:val="532D147E"/>
    <w:rsid w:val="535F5BDA"/>
    <w:rsid w:val="53705D5C"/>
    <w:rsid w:val="53783DC1"/>
    <w:rsid w:val="53C13E8F"/>
    <w:rsid w:val="53E2517A"/>
    <w:rsid w:val="53FC307D"/>
    <w:rsid w:val="54153A4D"/>
    <w:rsid w:val="54532076"/>
    <w:rsid w:val="54563723"/>
    <w:rsid w:val="547E706C"/>
    <w:rsid w:val="549A0AF6"/>
    <w:rsid w:val="54A93422"/>
    <w:rsid w:val="54B70268"/>
    <w:rsid w:val="54BF4078"/>
    <w:rsid w:val="54C00AB1"/>
    <w:rsid w:val="54C96D05"/>
    <w:rsid w:val="54E030F4"/>
    <w:rsid w:val="554C3EA3"/>
    <w:rsid w:val="555979C7"/>
    <w:rsid w:val="55662B81"/>
    <w:rsid w:val="557B2F88"/>
    <w:rsid w:val="55A52FB3"/>
    <w:rsid w:val="55A6717A"/>
    <w:rsid w:val="55B202EF"/>
    <w:rsid w:val="55C80C4F"/>
    <w:rsid w:val="55CD0C94"/>
    <w:rsid w:val="55D01BA6"/>
    <w:rsid w:val="55DF5717"/>
    <w:rsid w:val="55E910B6"/>
    <w:rsid w:val="55ED5716"/>
    <w:rsid w:val="55F66F43"/>
    <w:rsid w:val="55F877EC"/>
    <w:rsid w:val="55F940B7"/>
    <w:rsid w:val="55FD470E"/>
    <w:rsid w:val="561A6B64"/>
    <w:rsid w:val="563655E8"/>
    <w:rsid w:val="56365C2E"/>
    <w:rsid w:val="56453ECA"/>
    <w:rsid w:val="56770197"/>
    <w:rsid w:val="567B1F2B"/>
    <w:rsid w:val="56867CAC"/>
    <w:rsid w:val="56A354D7"/>
    <w:rsid w:val="56CB030D"/>
    <w:rsid w:val="57025219"/>
    <w:rsid w:val="571A030C"/>
    <w:rsid w:val="574040F3"/>
    <w:rsid w:val="57690E4F"/>
    <w:rsid w:val="57935A23"/>
    <w:rsid w:val="579920D9"/>
    <w:rsid w:val="57B02BD0"/>
    <w:rsid w:val="57B45167"/>
    <w:rsid w:val="57DA3005"/>
    <w:rsid w:val="57EE708B"/>
    <w:rsid w:val="57F51D84"/>
    <w:rsid w:val="57F60E39"/>
    <w:rsid w:val="5830091C"/>
    <w:rsid w:val="583B74D0"/>
    <w:rsid w:val="583E5434"/>
    <w:rsid w:val="587C036F"/>
    <w:rsid w:val="58954CF2"/>
    <w:rsid w:val="58957B8C"/>
    <w:rsid w:val="58E120C2"/>
    <w:rsid w:val="58F87A38"/>
    <w:rsid w:val="593B05DA"/>
    <w:rsid w:val="5943699B"/>
    <w:rsid w:val="5946734D"/>
    <w:rsid w:val="5948761B"/>
    <w:rsid w:val="59583D39"/>
    <w:rsid w:val="59B53395"/>
    <w:rsid w:val="59C10F88"/>
    <w:rsid w:val="59E60E2A"/>
    <w:rsid w:val="59F346A9"/>
    <w:rsid w:val="5A1A2C4A"/>
    <w:rsid w:val="5A246664"/>
    <w:rsid w:val="5A4A12C4"/>
    <w:rsid w:val="5A5574BB"/>
    <w:rsid w:val="5A557EB5"/>
    <w:rsid w:val="5A5D411C"/>
    <w:rsid w:val="5A6E398A"/>
    <w:rsid w:val="5A987FB9"/>
    <w:rsid w:val="5A9F3D40"/>
    <w:rsid w:val="5AF01F35"/>
    <w:rsid w:val="5B565EED"/>
    <w:rsid w:val="5B6349B8"/>
    <w:rsid w:val="5B7149F1"/>
    <w:rsid w:val="5B801E98"/>
    <w:rsid w:val="5BB31251"/>
    <w:rsid w:val="5BC04523"/>
    <w:rsid w:val="5BC97DE9"/>
    <w:rsid w:val="5BD514F1"/>
    <w:rsid w:val="5BF279CB"/>
    <w:rsid w:val="5C0A6022"/>
    <w:rsid w:val="5C167042"/>
    <w:rsid w:val="5C1E7FB5"/>
    <w:rsid w:val="5C244811"/>
    <w:rsid w:val="5C341906"/>
    <w:rsid w:val="5C671D5D"/>
    <w:rsid w:val="5C764759"/>
    <w:rsid w:val="5C780D81"/>
    <w:rsid w:val="5C7A4359"/>
    <w:rsid w:val="5C7E21C5"/>
    <w:rsid w:val="5CB010EE"/>
    <w:rsid w:val="5D011A97"/>
    <w:rsid w:val="5D2D3341"/>
    <w:rsid w:val="5D444A24"/>
    <w:rsid w:val="5D5B03C3"/>
    <w:rsid w:val="5D616801"/>
    <w:rsid w:val="5D624A8F"/>
    <w:rsid w:val="5D6E22AC"/>
    <w:rsid w:val="5DDD54BF"/>
    <w:rsid w:val="5DE01715"/>
    <w:rsid w:val="5DF07B1E"/>
    <w:rsid w:val="5DF6271C"/>
    <w:rsid w:val="5E3762D9"/>
    <w:rsid w:val="5E38357C"/>
    <w:rsid w:val="5E4A59E7"/>
    <w:rsid w:val="5E4E5934"/>
    <w:rsid w:val="5E5C408E"/>
    <w:rsid w:val="5E7205D5"/>
    <w:rsid w:val="5E8054AC"/>
    <w:rsid w:val="5E8D5E03"/>
    <w:rsid w:val="5E99223B"/>
    <w:rsid w:val="5EA309BC"/>
    <w:rsid w:val="5EBC22A1"/>
    <w:rsid w:val="5EFC3C5C"/>
    <w:rsid w:val="5F2556F8"/>
    <w:rsid w:val="5F472817"/>
    <w:rsid w:val="5F4E3E35"/>
    <w:rsid w:val="5F65126D"/>
    <w:rsid w:val="5F8209F5"/>
    <w:rsid w:val="5F851A81"/>
    <w:rsid w:val="5F870CD7"/>
    <w:rsid w:val="5FA54418"/>
    <w:rsid w:val="5FAA7F21"/>
    <w:rsid w:val="5FAB2CE3"/>
    <w:rsid w:val="5FCB2E0F"/>
    <w:rsid w:val="60182510"/>
    <w:rsid w:val="602E4ABD"/>
    <w:rsid w:val="60434110"/>
    <w:rsid w:val="60527275"/>
    <w:rsid w:val="60C45FFD"/>
    <w:rsid w:val="60C50406"/>
    <w:rsid w:val="61335E3E"/>
    <w:rsid w:val="615F4317"/>
    <w:rsid w:val="61702885"/>
    <w:rsid w:val="61786C61"/>
    <w:rsid w:val="6179504F"/>
    <w:rsid w:val="61A66F89"/>
    <w:rsid w:val="61E251F3"/>
    <w:rsid w:val="61E55E53"/>
    <w:rsid w:val="61F265D3"/>
    <w:rsid w:val="620C3606"/>
    <w:rsid w:val="62263F49"/>
    <w:rsid w:val="622A0B6D"/>
    <w:rsid w:val="62322573"/>
    <w:rsid w:val="62536463"/>
    <w:rsid w:val="62664464"/>
    <w:rsid w:val="629B426B"/>
    <w:rsid w:val="62AF39C3"/>
    <w:rsid w:val="62BD1FE4"/>
    <w:rsid w:val="62CA6F4A"/>
    <w:rsid w:val="62E719F2"/>
    <w:rsid w:val="63033826"/>
    <w:rsid w:val="63046CD6"/>
    <w:rsid w:val="63101FC3"/>
    <w:rsid w:val="631471BD"/>
    <w:rsid w:val="63613B44"/>
    <w:rsid w:val="636E5C0D"/>
    <w:rsid w:val="63725411"/>
    <w:rsid w:val="638C029E"/>
    <w:rsid w:val="63BF2AA4"/>
    <w:rsid w:val="63D40918"/>
    <w:rsid w:val="64015898"/>
    <w:rsid w:val="640A6EAA"/>
    <w:rsid w:val="641E3A4F"/>
    <w:rsid w:val="6452759F"/>
    <w:rsid w:val="6469515D"/>
    <w:rsid w:val="64BC309B"/>
    <w:rsid w:val="64DE29BA"/>
    <w:rsid w:val="64F8178D"/>
    <w:rsid w:val="65290E28"/>
    <w:rsid w:val="65727D75"/>
    <w:rsid w:val="65A15117"/>
    <w:rsid w:val="65DC2619"/>
    <w:rsid w:val="65E20DFE"/>
    <w:rsid w:val="66222AF8"/>
    <w:rsid w:val="662E3479"/>
    <w:rsid w:val="66340CB0"/>
    <w:rsid w:val="664645DA"/>
    <w:rsid w:val="664C0962"/>
    <w:rsid w:val="668101B0"/>
    <w:rsid w:val="66B406FF"/>
    <w:rsid w:val="66D654FF"/>
    <w:rsid w:val="66DB2857"/>
    <w:rsid w:val="6738785E"/>
    <w:rsid w:val="67870B7B"/>
    <w:rsid w:val="678E07C6"/>
    <w:rsid w:val="67A105DD"/>
    <w:rsid w:val="67C31474"/>
    <w:rsid w:val="67C44765"/>
    <w:rsid w:val="67CC7664"/>
    <w:rsid w:val="67F12F74"/>
    <w:rsid w:val="680E7CB8"/>
    <w:rsid w:val="68380A25"/>
    <w:rsid w:val="685435DF"/>
    <w:rsid w:val="68961081"/>
    <w:rsid w:val="68CE5018"/>
    <w:rsid w:val="68D74A29"/>
    <w:rsid w:val="68E9147C"/>
    <w:rsid w:val="69147C4F"/>
    <w:rsid w:val="69A9357D"/>
    <w:rsid w:val="69B17D0A"/>
    <w:rsid w:val="6A166966"/>
    <w:rsid w:val="6A335E50"/>
    <w:rsid w:val="6A4508B0"/>
    <w:rsid w:val="6A6055DE"/>
    <w:rsid w:val="6A935230"/>
    <w:rsid w:val="6AA44825"/>
    <w:rsid w:val="6AE65093"/>
    <w:rsid w:val="6AF43944"/>
    <w:rsid w:val="6B230074"/>
    <w:rsid w:val="6B4F07A4"/>
    <w:rsid w:val="6B5427FA"/>
    <w:rsid w:val="6B563B97"/>
    <w:rsid w:val="6B910A6D"/>
    <w:rsid w:val="6BC81A9A"/>
    <w:rsid w:val="6BC8480E"/>
    <w:rsid w:val="6BD95B85"/>
    <w:rsid w:val="6BE74E05"/>
    <w:rsid w:val="6BFA717B"/>
    <w:rsid w:val="6C0A6C13"/>
    <w:rsid w:val="6C261D38"/>
    <w:rsid w:val="6C387ED8"/>
    <w:rsid w:val="6C6D7262"/>
    <w:rsid w:val="6C72669E"/>
    <w:rsid w:val="6C9069CF"/>
    <w:rsid w:val="6CA44DB8"/>
    <w:rsid w:val="6CC62C2C"/>
    <w:rsid w:val="6CCD4A60"/>
    <w:rsid w:val="6CEB2609"/>
    <w:rsid w:val="6CFE37CA"/>
    <w:rsid w:val="6D1C0FED"/>
    <w:rsid w:val="6D214955"/>
    <w:rsid w:val="6D517BB9"/>
    <w:rsid w:val="6D531591"/>
    <w:rsid w:val="6D547053"/>
    <w:rsid w:val="6D612FC0"/>
    <w:rsid w:val="6D8E6DC2"/>
    <w:rsid w:val="6DC67B27"/>
    <w:rsid w:val="6DC80BA1"/>
    <w:rsid w:val="6DDD2215"/>
    <w:rsid w:val="6E13664D"/>
    <w:rsid w:val="6E647E42"/>
    <w:rsid w:val="6ECB0CA3"/>
    <w:rsid w:val="6ECE0B27"/>
    <w:rsid w:val="6ED02623"/>
    <w:rsid w:val="6ED92856"/>
    <w:rsid w:val="6EDF1AD6"/>
    <w:rsid w:val="6EEB2A66"/>
    <w:rsid w:val="6F084036"/>
    <w:rsid w:val="6F2464EF"/>
    <w:rsid w:val="6F2A63C0"/>
    <w:rsid w:val="6F2C3765"/>
    <w:rsid w:val="6F493831"/>
    <w:rsid w:val="6F6531B8"/>
    <w:rsid w:val="6FC73915"/>
    <w:rsid w:val="6FEE322F"/>
    <w:rsid w:val="701F1EAD"/>
    <w:rsid w:val="702833D2"/>
    <w:rsid w:val="703D225F"/>
    <w:rsid w:val="7050763B"/>
    <w:rsid w:val="70A214DF"/>
    <w:rsid w:val="70AB74CF"/>
    <w:rsid w:val="70B210DD"/>
    <w:rsid w:val="70B53817"/>
    <w:rsid w:val="70CC52BC"/>
    <w:rsid w:val="70D45145"/>
    <w:rsid w:val="70DB7E7B"/>
    <w:rsid w:val="70DD4D9F"/>
    <w:rsid w:val="70FB337F"/>
    <w:rsid w:val="711A09DD"/>
    <w:rsid w:val="713958BF"/>
    <w:rsid w:val="715044D6"/>
    <w:rsid w:val="71667CB7"/>
    <w:rsid w:val="71863CBA"/>
    <w:rsid w:val="71940829"/>
    <w:rsid w:val="719D4006"/>
    <w:rsid w:val="71AE3FEB"/>
    <w:rsid w:val="71C15203"/>
    <w:rsid w:val="71E11088"/>
    <w:rsid w:val="71F56317"/>
    <w:rsid w:val="720C45F0"/>
    <w:rsid w:val="7236698E"/>
    <w:rsid w:val="7254789B"/>
    <w:rsid w:val="72A43286"/>
    <w:rsid w:val="72D01440"/>
    <w:rsid w:val="730208D7"/>
    <w:rsid w:val="73180030"/>
    <w:rsid w:val="736B1B21"/>
    <w:rsid w:val="737A69F2"/>
    <w:rsid w:val="737C3B6E"/>
    <w:rsid w:val="739A5F82"/>
    <w:rsid w:val="73A063CB"/>
    <w:rsid w:val="73CE3686"/>
    <w:rsid w:val="73D535AF"/>
    <w:rsid w:val="73DA381C"/>
    <w:rsid w:val="743C14C0"/>
    <w:rsid w:val="743D795A"/>
    <w:rsid w:val="744B3786"/>
    <w:rsid w:val="747B4797"/>
    <w:rsid w:val="748E6151"/>
    <w:rsid w:val="74CE7718"/>
    <w:rsid w:val="74F60883"/>
    <w:rsid w:val="7508592C"/>
    <w:rsid w:val="75224721"/>
    <w:rsid w:val="75325F00"/>
    <w:rsid w:val="753700FE"/>
    <w:rsid w:val="755C4181"/>
    <w:rsid w:val="75833722"/>
    <w:rsid w:val="758A6745"/>
    <w:rsid w:val="75A41183"/>
    <w:rsid w:val="75B7596F"/>
    <w:rsid w:val="75DC41A0"/>
    <w:rsid w:val="75E350FB"/>
    <w:rsid w:val="76197264"/>
    <w:rsid w:val="76251C4A"/>
    <w:rsid w:val="764A5338"/>
    <w:rsid w:val="76634335"/>
    <w:rsid w:val="7668193E"/>
    <w:rsid w:val="767D01C7"/>
    <w:rsid w:val="768B52C6"/>
    <w:rsid w:val="768F520A"/>
    <w:rsid w:val="76A907DA"/>
    <w:rsid w:val="76B10C5B"/>
    <w:rsid w:val="76B11FB5"/>
    <w:rsid w:val="76DC63F8"/>
    <w:rsid w:val="770B193F"/>
    <w:rsid w:val="77406F97"/>
    <w:rsid w:val="77486AE3"/>
    <w:rsid w:val="77587D2E"/>
    <w:rsid w:val="77621FBB"/>
    <w:rsid w:val="77705083"/>
    <w:rsid w:val="778C30AF"/>
    <w:rsid w:val="77A179ED"/>
    <w:rsid w:val="77BA3908"/>
    <w:rsid w:val="77DB7F41"/>
    <w:rsid w:val="77E2679E"/>
    <w:rsid w:val="77FF5915"/>
    <w:rsid w:val="7809335A"/>
    <w:rsid w:val="78293A6F"/>
    <w:rsid w:val="783A0F87"/>
    <w:rsid w:val="78627B1D"/>
    <w:rsid w:val="786B4684"/>
    <w:rsid w:val="789074A7"/>
    <w:rsid w:val="78F5477B"/>
    <w:rsid w:val="78FE3063"/>
    <w:rsid w:val="793A45C1"/>
    <w:rsid w:val="795311B6"/>
    <w:rsid w:val="79533802"/>
    <w:rsid w:val="79684193"/>
    <w:rsid w:val="79B02001"/>
    <w:rsid w:val="79B50075"/>
    <w:rsid w:val="79D544BA"/>
    <w:rsid w:val="79EF427F"/>
    <w:rsid w:val="79FB71AC"/>
    <w:rsid w:val="7A0550F6"/>
    <w:rsid w:val="7A214813"/>
    <w:rsid w:val="7A452E08"/>
    <w:rsid w:val="7A6E205C"/>
    <w:rsid w:val="7A7F15B6"/>
    <w:rsid w:val="7AA416C8"/>
    <w:rsid w:val="7AB36004"/>
    <w:rsid w:val="7AB82515"/>
    <w:rsid w:val="7ACA7F25"/>
    <w:rsid w:val="7AED79A0"/>
    <w:rsid w:val="7B070F47"/>
    <w:rsid w:val="7B0E3CB5"/>
    <w:rsid w:val="7B202ABE"/>
    <w:rsid w:val="7B291D9A"/>
    <w:rsid w:val="7B2A110A"/>
    <w:rsid w:val="7B2F7E3D"/>
    <w:rsid w:val="7B3E4744"/>
    <w:rsid w:val="7B411A62"/>
    <w:rsid w:val="7B8570C3"/>
    <w:rsid w:val="7BA95364"/>
    <w:rsid w:val="7BAF52B1"/>
    <w:rsid w:val="7BB327A5"/>
    <w:rsid w:val="7BB76B8E"/>
    <w:rsid w:val="7BC00391"/>
    <w:rsid w:val="7BC80383"/>
    <w:rsid w:val="7BD357BA"/>
    <w:rsid w:val="7BD83FC3"/>
    <w:rsid w:val="7BDD65F8"/>
    <w:rsid w:val="7BE85F13"/>
    <w:rsid w:val="7C852914"/>
    <w:rsid w:val="7CD05408"/>
    <w:rsid w:val="7CD478AC"/>
    <w:rsid w:val="7CF02B44"/>
    <w:rsid w:val="7D0509A8"/>
    <w:rsid w:val="7D143198"/>
    <w:rsid w:val="7D233D17"/>
    <w:rsid w:val="7D696952"/>
    <w:rsid w:val="7D79759A"/>
    <w:rsid w:val="7D7B4CC5"/>
    <w:rsid w:val="7DB0187C"/>
    <w:rsid w:val="7DBA3498"/>
    <w:rsid w:val="7DF007AE"/>
    <w:rsid w:val="7E540003"/>
    <w:rsid w:val="7E621206"/>
    <w:rsid w:val="7E7154F5"/>
    <w:rsid w:val="7E85766F"/>
    <w:rsid w:val="7E8D6272"/>
    <w:rsid w:val="7EA102C3"/>
    <w:rsid w:val="7EA212D2"/>
    <w:rsid w:val="7EAD5D01"/>
    <w:rsid w:val="7EB94221"/>
    <w:rsid w:val="7EDD1569"/>
    <w:rsid w:val="7EE23BBA"/>
    <w:rsid w:val="7F002510"/>
    <w:rsid w:val="7F125C1D"/>
    <w:rsid w:val="7F2C695B"/>
    <w:rsid w:val="7F370F4F"/>
    <w:rsid w:val="7F5235FC"/>
    <w:rsid w:val="7F5363F5"/>
    <w:rsid w:val="7F69027F"/>
    <w:rsid w:val="7F6A19C9"/>
    <w:rsid w:val="7F7E5012"/>
    <w:rsid w:val="7F89667C"/>
    <w:rsid w:val="7FC338D5"/>
    <w:rsid w:val="7FD22B8F"/>
    <w:rsid w:val="7FD327C3"/>
    <w:rsid w:val="7FEF033A"/>
    <w:rsid w:val="7FFA17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39"/>
    <w:qFormat/>
    <w:uiPriority w:val="0"/>
    <w:pPr>
      <w:keepNext/>
      <w:keepLines/>
      <w:spacing w:before="260" w:after="260" w:line="416" w:lineRule="auto"/>
      <w:outlineLvl w:val="1"/>
    </w:pPr>
    <w:rPr>
      <w:rFonts w:ascii="Arial" w:hAnsi="Arial" w:eastAsia="黑体"/>
      <w:b/>
      <w:bCs/>
      <w:kern w:val="2"/>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paragraph" w:styleId="9">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0">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1">
    <w:name w:val="heading 8"/>
    <w:basedOn w:val="1"/>
    <w:next w:val="1"/>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2">
    <w:name w:val="heading 9"/>
    <w:basedOn w:val="1"/>
    <w:next w:val="1"/>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28">
    <w:name w:val="Default Paragraph Font"/>
    <w:semiHidden/>
    <w:unhideWhenUsed/>
    <w:qFormat/>
    <w:uiPriority w:val="1"/>
  </w:style>
  <w:style w:type="table" w:default="1" w:styleId="3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13">
    <w:name w:val="Normal Indent"/>
    <w:basedOn w:val="1"/>
    <w:qFormat/>
    <w:uiPriority w:val="0"/>
    <w:pPr>
      <w:ind w:firstLine="420" w:firstLineChars="200"/>
    </w:pPr>
  </w:style>
  <w:style w:type="paragraph" w:styleId="14">
    <w:name w:val="Document Map"/>
    <w:basedOn w:val="1"/>
    <w:semiHidden/>
    <w:qFormat/>
    <w:uiPriority w:val="0"/>
    <w:pPr>
      <w:shd w:val="clear" w:color="auto" w:fill="000080"/>
    </w:pPr>
  </w:style>
  <w:style w:type="paragraph" w:styleId="15">
    <w:name w:val="Body Text 3"/>
    <w:basedOn w:val="1"/>
    <w:qFormat/>
    <w:uiPriority w:val="0"/>
    <w:rPr>
      <w:sz w:val="24"/>
    </w:rPr>
  </w:style>
  <w:style w:type="paragraph" w:styleId="16">
    <w:name w:val="Body Text Indent"/>
    <w:basedOn w:val="1"/>
    <w:qFormat/>
    <w:uiPriority w:val="0"/>
    <w:pPr>
      <w:spacing w:after="120"/>
      <w:ind w:left="420" w:leftChars="200"/>
    </w:pPr>
  </w:style>
  <w:style w:type="paragraph" w:styleId="17">
    <w:name w:val="toc 3"/>
    <w:basedOn w:val="1"/>
    <w:next w:val="1"/>
    <w:semiHidden/>
    <w:qFormat/>
    <w:uiPriority w:val="0"/>
    <w:pPr>
      <w:ind w:left="840" w:leftChars="400"/>
    </w:pPr>
  </w:style>
  <w:style w:type="paragraph" w:styleId="18">
    <w:name w:val="Plain Text"/>
    <w:basedOn w:val="1"/>
    <w:link w:val="40"/>
    <w:qFormat/>
    <w:uiPriority w:val="0"/>
    <w:rPr>
      <w:rFonts w:hAnsi="Courier New" w:cs="Courier New"/>
      <w:kern w:val="2"/>
      <w:sz w:val="21"/>
      <w:szCs w:val="21"/>
    </w:rPr>
  </w:style>
  <w:style w:type="paragraph" w:styleId="19">
    <w:name w:val="Date"/>
    <w:basedOn w:val="1"/>
    <w:next w:val="1"/>
    <w:qFormat/>
    <w:uiPriority w:val="0"/>
    <w:pPr>
      <w:ind w:left="100" w:leftChars="2500"/>
    </w:pPr>
  </w:style>
  <w:style w:type="paragraph" w:styleId="20">
    <w:name w:val="Body Text Indent 2"/>
    <w:basedOn w:val="1"/>
    <w:qFormat/>
    <w:uiPriority w:val="0"/>
    <w:pPr>
      <w:spacing w:after="120" w:line="480" w:lineRule="auto"/>
      <w:ind w:left="420" w:leftChars="200"/>
    </w:pPr>
  </w:style>
  <w:style w:type="paragraph" w:styleId="21">
    <w:name w:val="Balloon Text"/>
    <w:basedOn w:val="1"/>
    <w:semiHidden/>
    <w:qFormat/>
    <w:uiPriority w:val="0"/>
    <w:rPr>
      <w:sz w:val="18"/>
      <w:szCs w:val="18"/>
    </w:rPr>
  </w:style>
  <w:style w:type="paragraph" w:styleId="22">
    <w:name w:val="footer"/>
    <w:basedOn w:val="1"/>
    <w:link w:val="49"/>
    <w:qFormat/>
    <w:uiPriority w:val="0"/>
    <w:pPr>
      <w:tabs>
        <w:tab w:val="center" w:pos="4153"/>
        <w:tab w:val="right" w:pos="8306"/>
      </w:tabs>
      <w:snapToGrid w:val="0"/>
      <w:jc w:val="left"/>
    </w:pPr>
    <w:rPr>
      <w:rFonts w:ascii="Times New Roman"/>
      <w:kern w:val="2"/>
      <w:sz w:val="18"/>
      <w:szCs w:val="18"/>
    </w:rPr>
  </w:style>
  <w:style w:type="paragraph" w:styleId="23">
    <w:name w:val="header"/>
    <w:basedOn w:val="1"/>
    <w:link w:val="8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semiHidden/>
    <w:qFormat/>
    <w:uiPriority w:val="0"/>
    <w:pPr>
      <w:tabs>
        <w:tab w:val="right" w:leader="dot" w:pos="9060"/>
      </w:tabs>
      <w:spacing w:line="580" w:lineRule="exact"/>
    </w:pPr>
    <w:rPr>
      <w:rFonts w:ascii="黑体" w:hAnsi="宋体" w:eastAsia="黑体" w:cs="TimesNewRomanPSMT"/>
    </w:rPr>
  </w:style>
  <w:style w:type="paragraph" w:styleId="25">
    <w:name w:val="Body Text Indent 3"/>
    <w:basedOn w:val="1"/>
    <w:qFormat/>
    <w:uiPriority w:val="0"/>
    <w:pPr>
      <w:ind w:firstLine="420" w:firstLineChars="200"/>
    </w:pPr>
    <w:rPr>
      <w:rFonts w:hAnsi="宋体"/>
    </w:rPr>
  </w:style>
  <w:style w:type="paragraph" w:styleId="26">
    <w:name w:val="Normal (Web)"/>
    <w:basedOn w:val="1"/>
    <w:qFormat/>
    <w:uiPriority w:val="0"/>
    <w:pPr>
      <w:widowControl/>
      <w:spacing w:before="100" w:beforeAutospacing="1" w:after="100" w:afterAutospacing="1"/>
      <w:jc w:val="left"/>
    </w:pPr>
    <w:rPr>
      <w:rFonts w:hAnsi="宋体" w:cs="宋体"/>
      <w:sz w:val="24"/>
    </w:rPr>
  </w:style>
  <w:style w:type="paragraph" w:styleId="27">
    <w:name w:val="Title"/>
    <w:basedOn w:val="1"/>
    <w:qFormat/>
    <w:uiPriority w:val="0"/>
    <w:pPr>
      <w:adjustRightInd w:val="0"/>
      <w:spacing w:before="240" w:after="60" w:line="420" w:lineRule="atLeast"/>
      <w:jc w:val="center"/>
      <w:textAlignment w:val="baseline"/>
      <w:outlineLvl w:val="0"/>
    </w:pPr>
    <w:rPr>
      <w:rFonts w:ascii="Arial" w:hAnsi="Arial"/>
      <w:b/>
      <w:sz w:val="32"/>
    </w:rPr>
  </w:style>
  <w:style w:type="character" w:styleId="29">
    <w:name w:val="Strong"/>
    <w:qFormat/>
    <w:uiPriority w:val="22"/>
    <w:rPr>
      <w:b/>
      <w:bCs/>
    </w:rPr>
  </w:style>
  <w:style w:type="character" w:styleId="30">
    <w:name w:val="page number"/>
    <w:basedOn w:val="28"/>
    <w:qFormat/>
    <w:uiPriority w:val="0"/>
  </w:style>
  <w:style w:type="character" w:styleId="31">
    <w:name w:val="FollowedHyperlink"/>
    <w:qFormat/>
    <w:uiPriority w:val="0"/>
    <w:rPr>
      <w:color w:val="000000"/>
      <w:u w:val="none"/>
    </w:rPr>
  </w:style>
  <w:style w:type="character" w:styleId="32">
    <w:name w:val="Emphasis"/>
    <w:basedOn w:val="28"/>
    <w:qFormat/>
    <w:uiPriority w:val="0"/>
  </w:style>
  <w:style w:type="character" w:styleId="33">
    <w:name w:val="Hyperlink"/>
    <w:basedOn w:val="28"/>
    <w:qFormat/>
    <w:uiPriority w:val="0"/>
    <w:rPr>
      <w:color w:val="000000"/>
      <w:u w:val="none"/>
    </w:rPr>
  </w:style>
  <w:style w:type="character" w:customStyle="1" w:styleId="35">
    <w:name w:val="hover3"/>
    <w:qFormat/>
    <w:uiPriority w:val="0"/>
    <w:rPr>
      <w:bdr w:val="single" w:color="FFCC33" w:sz="6" w:space="0"/>
    </w:rPr>
  </w:style>
  <w:style w:type="character" w:customStyle="1" w:styleId="36">
    <w:name w:val="tit1"/>
    <w:basedOn w:val="28"/>
    <w:qFormat/>
    <w:uiPriority w:val="0"/>
  </w:style>
  <w:style w:type="character" w:customStyle="1" w:styleId="37">
    <w:name w:val="textcontents"/>
    <w:basedOn w:val="28"/>
    <w:qFormat/>
    <w:uiPriority w:val="0"/>
  </w:style>
  <w:style w:type="character" w:customStyle="1" w:styleId="38">
    <w:name w:val="down"/>
    <w:qFormat/>
    <w:uiPriority w:val="0"/>
    <w:rPr>
      <w:shd w:val="clear" w:color="auto" w:fill="DAEEF9"/>
    </w:rPr>
  </w:style>
  <w:style w:type="character" w:customStyle="1" w:styleId="39">
    <w:name w:val="标题 2 Char"/>
    <w:link w:val="5"/>
    <w:qFormat/>
    <w:uiPriority w:val="0"/>
    <w:rPr>
      <w:rFonts w:ascii="Arial" w:hAnsi="Arial" w:eastAsia="黑体"/>
      <w:b/>
      <w:bCs/>
      <w:kern w:val="2"/>
      <w:sz w:val="32"/>
      <w:szCs w:val="32"/>
      <w:lang w:val="en-US" w:eastAsia="zh-CN" w:bidi="ar-SA"/>
    </w:rPr>
  </w:style>
  <w:style w:type="character" w:customStyle="1" w:styleId="40">
    <w:name w:val="纯文本 Char"/>
    <w:link w:val="18"/>
    <w:qFormat/>
    <w:uiPriority w:val="0"/>
    <w:rPr>
      <w:rFonts w:ascii="宋体" w:hAnsi="Courier New" w:eastAsia="宋体" w:cs="Courier New"/>
      <w:kern w:val="2"/>
      <w:sz w:val="21"/>
      <w:szCs w:val="21"/>
      <w:lang w:val="en-US" w:eastAsia="zh-CN" w:bidi="ar-SA"/>
    </w:rPr>
  </w:style>
  <w:style w:type="character" w:customStyle="1" w:styleId="41">
    <w:name w:val="lsl"/>
    <w:basedOn w:val="28"/>
    <w:qFormat/>
    <w:uiPriority w:val="0"/>
  </w:style>
  <w:style w:type="character" w:customStyle="1" w:styleId="42">
    <w:name w:val="tit"/>
    <w:basedOn w:val="28"/>
    <w:qFormat/>
    <w:uiPriority w:val="0"/>
  </w:style>
  <w:style w:type="character" w:customStyle="1" w:styleId="43">
    <w:name w:val="sl"/>
    <w:basedOn w:val="28"/>
    <w:qFormat/>
    <w:uiPriority w:val="0"/>
  </w:style>
  <w:style w:type="character" w:customStyle="1" w:styleId="44">
    <w:name w:val="up"/>
    <w:basedOn w:val="28"/>
    <w:qFormat/>
    <w:uiPriority w:val="0"/>
  </w:style>
  <w:style w:type="character" w:customStyle="1" w:styleId="45">
    <w:name w:val="lsr"/>
    <w:basedOn w:val="28"/>
    <w:qFormat/>
    <w:uiPriority w:val="0"/>
  </w:style>
  <w:style w:type="character" w:customStyle="1" w:styleId="46">
    <w:name w:val="cpb"/>
    <w:qFormat/>
    <w:uiPriority w:val="0"/>
    <w:rPr>
      <w:color w:val="FFFFFF"/>
    </w:rPr>
  </w:style>
  <w:style w:type="character" w:customStyle="1" w:styleId="47">
    <w:name w:val="sr"/>
    <w:basedOn w:val="28"/>
    <w:qFormat/>
    <w:uiPriority w:val="0"/>
  </w:style>
  <w:style w:type="character" w:customStyle="1" w:styleId="48">
    <w:name w:val="apple-converted-space"/>
    <w:basedOn w:val="28"/>
    <w:qFormat/>
    <w:uiPriority w:val="0"/>
  </w:style>
  <w:style w:type="character" w:customStyle="1" w:styleId="49">
    <w:name w:val="页脚 Char"/>
    <w:link w:val="22"/>
    <w:qFormat/>
    <w:uiPriority w:val="0"/>
    <w:rPr>
      <w:kern w:val="2"/>
      <w:sz w:val="18"/>
      <w:szCs w:val="18"/>
    </w:rPr>
  </w:style>
  <w:style w:type="character" w:customStyle="1" w:styleId="50">
    <w:name w:val="font161"/>
    <w:qFormat/>
    <w:uiPriority w:val="0"/>
    <w:rPr>
      <w:b/>
      <w:bCs/>
      <w:sz w:val="32"/>
      <w:szCs w:val="32"/>
    </w:rPr>
  </w:style>
  <w:style w:type="paragraph" w:customStyle="1" w:styleId="51">
    <w:name w:val="z-窗体顶端1"/>
    <w:basedOn w:val="1"/>
    <w:next w:val="1"/>
    <w:qFormat/>
    <w:uiPriority w:val="0"/>
    <w:pPr>
      <w:pBdr>
        <w:bottom w:val="single" w:color="auto" w:sz="6" w:space="1"/>
      </w:pBdr>
      <w:jc w:val="center"/>
    </w:pPr>
    <w:rPr>
      <w:rFonts w:ascii="Arial"/>
      <w:vanish/>
      <w:sz w:val="16"/>
    </w:rPr>
  </w:style>
  <w:style w:type="paragraph" w:customStyle="1" w:styleId="52">
    <w:name w:val="表格"/>
    <w:basedOn w:val="1"/>
    <w:qFormat/>
    <w:uiPriority w:val="0"/>
    <w:pPr>
      <w:jc w:val="center"/>
      <w:textAlignment w:val="center"/>
    </w:pPr>
    <w:rPr>
      <w:rFonts w:ascii="华文细黑" w:hAnsi="华文细黑"/>
    </w:rPr>
  </w:style>
  <w:style w:type="paragraph" w:customStyle="1" w:styleId="53">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54">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55">
    <w:name w:val="正文 + 自动设置"/>
    <w:basedOn w:val="4"/>
    <w:qFormat/>
    <w:uiPriority w:val="0"/>
    <w:pPr>
      <w:tabs>
        <w:tab w:val="left" w:pos="840"/>
      </w:tabs>
      <w:spacing w:before="360" w:after="360" w:line="480" w:lineRule="auto"/>
      <w:jc w:val="center"/>
    </w:pPr>
    <w:rPr>
      <w:rFonts w:eastAsia="黑体"/>
      <w:bCs w:val="0"/>
      <w:sz w:val="36"/>
      <w:szCs w:val="20"/>
    </w:rPr>
  </w:style>
  <w:style w:type="paragraph" w:customStyle="1" w:styleId="56">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57">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8">
    <w:name w:val="Char1"/>
    <w:basedOn w:val="1"/>
    <w:qFormat/>
    <w:uiPriority w:val="0"/>
    <w:pPr>
      <w:adjustRightInd w:val="0"/>
      <w:spacing w:line="600" w:lineRule="exact"/>
      <w:ind w:firstLine="560" w:firstLineChars="200"/>
      <w:jc w:val="center"/>
    </w:pPr>
  </w:style>
  <w:style w:type="paragraph" w:customStyle="1" w:styleId="59">
    <w:name w:val="Char"/>
    <w:basedOn w:val="1"/>
    <w:qFormat/>
    <w:uiPriority w:val="0"/>
    <w:rPr>
      <w:rFonts w:ascii="仿宋_GB2312" w:eastAsia="仿宋_GB2312"/>
      <w:b/>
      <w:sz w:val="32"/>
      <w:szCs w:val="32"/>
    </w:rPr>
  </w:style>
  <w:style w:type="paragraph" w:customStyle="1" w:styleId="60">
    <w:name w:val="p0"/>
    <w:basedOn w:val="1"/>
    <w:qFormat/>
    <w:uiPriority w:val="0"/>
    <w:pPr>
      <w:widowControl/>
      <w:spacing w:line="408" w:lineRule="auto"/>
      <w:ind w:left="1"/>
      <w:textAlignment w:val="bottom"/>
    </w:pPr>
    <w:rPr>
      <w:color w:val="000000"/>
    </w:rPr>
  </w:style>
  <w:style w:type="paragraph" w:customStyle="1" w:styleId="61">
    <w:name w:val="1"/>
    <w:basedOn w:val="1"/>
    <w:next w:val="1"/>
    <w:qFormat/>
    <w:uiPriority w:val="0"/>
  </w:style>
  <w:style w:type="paragraph" w:customStyle="1" w:styleId="62">
    <w:name w:val="默认段落字体 Para Char Char Char Char Char Char Char"/>
    <w:basedOn w:val="1"/>
    <w:qFormat/>
    <w:uiPriority w:val="0"/>
    <w:rPr>
      <w:rFonts w:ascii="Tahoma" w:hAnsi="Tahoma"/>
      <w:sz w:val="24"/>
    </w:rPr>
  </w:style>
  <w:style w:type="paragraph" w:customStyle="1" w:styleId="63">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64">
    <w:name w:val="表格文字"/>
    <w:basedOn w:val="1"/>
    <w:qFormat/>
    <w:uiPriority w:val="0"/>
    <w:pPr>
      <w:adjustRightInd w:val="0"/>
      <w:spacing w:line="420" w:lineRule="atLeast"/>
      <w:jc w:val="left"/>
      <w:textAlignment w:val="baseline"/>
    </w:pPr>
  </w:style>
  <w:style w:type="paragraph" w:customStyle="1" w:styleId="65">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6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7">
    <w:name w:val="z-窗体底端1"/>
    <w:basedOn w:val="1"/>
    <w:next w:val="1"/>
    <w:qFormat/>
    <w:uiPriority w:val="0"/>
    <w:pPr>
      <w:pBdr>
        <w:top w:val="single" w:color="auto" w:sz="6" w:space="1"/>
      </w:pBdr>
      <w:jc w:val="center"/>
    </w:pPr>
    <w:rPr>
      <w:rFonts w:ascii="Arial"/>
      <w:vanish/>
      <w:sz w:val="16"/>
    </w:rPr>
  </w:style>
  <w:style w:type="paragraph" w:customStyle="1" w:styleId="68">
    <w:name w:val="列出段落1"/>
    <w:basedOn w:val="1"/>
    <w:qFormat/>
    <w:uiPriority w:val="0"/>
    <w:pPr>
      <w:adjustRightInd w:val="0"/>
      <w:snapToGrid w:val="0"/>
      <w:spacing w:line="360" w:lineRule="auto"/>
      <w:ind w:firstLine="420" w:firstLineChars="200"/>
    </w:pPr>
    <w:rPr>
      <w:color w:val="000000"/>
      <w:szCs w:val="21"/>
    </w:rPr>
  </w:style>
  <w:style w:type="paragraph" w:customStyle="1" w:styleId="69">
    <w:name w:val="cjk"/>
    <w:basedOn w:val="1"/>
    <w:qFormat/>
    <w:uiPriority w:val="0"/>
    <w:pPr>
      <w:widowControl/>
      <w:jc w:val="left"/>
    </w:pPr>
    <w:rPr>
      <w:rFonts w:hAnsi="宋体" w:cs="宋体"/>
      <w:sz w:val="24"/>
      <w:szCs w:val="24"/>
    </w:rPr>
  </w:style>
  <w:style w:type="character" w:customStyle="1" w:styleId="70">
    <w:name w:val="15"/>
    <w:qFormat/>
    <w:uiPriority w:val="0"/>
    <w:rPr>
      <w:rFonts w:hint="default" w:ascii="Times New Roman" w:hAnsi="Times New Roman" w:cs="Times New Roman"/>
      <w:color w:val="0000FF"/>
      <w:u w:val="single"/>
    </w:rPr>
  </w:style>
  <w:style w:type="character" w:customStyle="1" w:styleId="71">
    <w:name w:val="blue"/>
    <w:basedOn w:val="28"/>
    <w:qFormat/>
    <w:uiPriority w:val="0"/>
    <w:rPr>
      <w:color w:val="0371C6"/>
      <w:sz w:val="21"/>
      <w:szCs w:val="21"/>
    </w:rPr>
  </w:style>
  <w:style w:type="character" w:customStyle="1" w:styleId="72">
    <w:name w:val="gb-jt"/>
    <w:basedOn w:val="28"/>
    <w:qFormat/>
    <w:uiPriority w:val="0"/>
  </w:style>
  <w:style w:type="character" w:customStyle="1" w:styleId="73">
    <w:name w:val="red"/>
    <w:basedOn w:val="28"/>
    <w:qFormat/>
    <w:uiPriority w:val="0"/>
    <w:rPr>
      <w:color w:val="FF0000"/>
      <w:sz w:val="18"/>
      <w:szCs w:val="18"/>
    </w:rPr>
  </w:style>
  <w:style w:type="character" w:customStyle="1" w:styleId="74">
    <w:name w:val="red1"/>
    <w:basedOn w:val="28"/>
    <w:qFormat/>
    <w:uiPriority w:val="0"/>
    <w:rPr>
      <w:color w:val="FF0000"/>
      <w:sz w:val="18"/>
      <w:szCs w:val="18"/>
    </w:rPr>
  </w:style>
  <w:style w:type="character" w:customStyle="1" w:styleId="75">
    <w:name w:val="red2"/>
    <w:basedOn w:val="28"/>
    <w:qFormat/>
    <w:uiPriority w:val="0"/>
    <w:rPr>
      <w:color w:val="FF0000"/>
    </w:rPr>
  </w:style>
  <w:style w:type="character" w:customStyle="1" w:styleId="76">
    <w:name w:val="green"/>
    <w:basedOn w:val="28"/>
    <w:qFormat/>
    <w:uiPriority w:val="0"/>
    <w:rPr>
      <w:color w:val="66AE00"/>
      <w:sz w:val="18"/>
      <w:szCs w:val="18"/>
    </w:rPr>
  </w:style>
  <w:style w:type="character" w:customStyle="1" w:styleId="77">
    <w:name w:val="green1"/>
    <w:basedOn w:val="28"/>
    <w:qFormat/>
    <w:uiPriority w:val="0"/>
    <w:rPr>
      <w:color w:val="66AE00"/>
      <w:sz w:val="18"/>
      <w:szCs w:val="18"/>
    </w:rPr>
  </w:style>
  <w:style w:type="character" w:customStyle="1" w:styleId="78">
    <w:name w:val="hover25"/>
    <w:basedOn w:val="28"/>
    <w:qFormat/>
    <w:uiPriority w:val="0"/>
  </w:style>
  <w:style w:type="character" w:customStyle="1" w:styleId="79">
    <w:name w:val="right"/>
    <w:basedOn w:val="28"/>
    <w:qFormat/>
    <w:uiPriority w:val="0"/>
    <w:rPr>
      <w:color w:val="999999"/>
      <w:sz w:val="18"/>
      <w:szCs w:val="18"/>
    </w:rPr>
  </w:style>
  <w:style w:type="character" w:customStyle="1" w:styleId="80">
    <w:name w:val="hover"/>
    <w:basedOn w:val="28"/>
    <w:qFormat/>
    <w:uiPriority w:val="0"/>
  </w:style>
  <w:style w:type="character" w:customStyle="1" w:styleId="81">
    <w:name w:val="页眉 Char"/>
    <w:basedOn w:val="28"/>
    <w:link w:val="23"/>
    <w:qFormat/>
    <w:uiPriority w:val="0"/>
    <w:rPr>
      <w:rFonts w:ascii="宋体"/>
      <w:sz w:val="18"/>
      <w:szCs w:val="18"/>
    </w:rPr>
  </w:style>
  <w:style w:type="character" w:customStyle="1" w:styleId="82">
    <w:name w:val="red3"/>
    <w:basedOn w:val="28"/>
    <w:qFormat/>
    <w:uiPriority w:val="0"/>
    <w:rPr>
      <w:color w:val="FF0000"/>
    </w:rPr>
  </w:style>
  <w:style w:type="character" w:customStyle="1" w:styleId="83">
    <w:name w:val="hover24"/>
    <w:basedOn w:val="28"/>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2"/>
    <customShpInfo spid="_x0000_s2054"/>
    <customShpInfo spid="_x0000_s2057"/>
    <customShpInfo spid="_x0000_s2058"/>
    <customShpInfo spid="_x0000_s2050"/>
    <customShpInfo spid="_x0000_s2049"/>
    <customShpInfo spid="_x0000_s205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944609-8746-4A95-9FF7-B0FCD1ED1F1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60</Pages>
  <Words>29112</Words>
  <Characters>5931</Characters>
  <Lines>49</Lines>
  <Paragraphs>69</Paragraphs>
  <TotalTime>86</TotalTime>
  <ScaleCrop>false</ScaleCrop>
  <LinksUpToDate>false</LinksUpToDate>
  <CharactersWithSpaces>34974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2018-03-19T10:03:00Z</dcterms:created>
  <dc:creator>微软用户</dc:creator>
  <cp:lastModifiedBy>河南省地标工程管理有限公司:河南省地标工程管理有限公司</cp:lastModifiedBy>
  <cp:lastPrinted>2019-01-17T02:24:00Z</cp:lastPrinted>
  <dcterms:modified xsi:type="dcterms:W3CDTF">2019-01-18T02:59:14Z</dcterms:modified>
  <dc:title>魏武大道曹操饮马河桥工程</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