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</w:rPr>
        <w:t>禹州市鸿畅镇敬老院餐厅工程二次</w:t>
      </w:r>
    </w:p>
    <w:p>
      <w:pPr>
        <w:spacing w:line="360" w:lineRule="auto"/>
        <w:jc w:val="center"/>
        <w:rPr>
          <w:rFonts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</w:rPr>
        <w:t>评标结果公示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一、基本情况和数据表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(一) 项目概况</w:t>
      </w:r>
    </w:p>
    <w:p>
      <w:pPr>
        <w:shd w:val="clear" w:color="auto" w:fill="FFFFFF"/>
        <w:spacing w:line="312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项目名称：禹州市鸿畅镇敬老院餐厅工程二次</w:t>
      </w:r>
    </w:p>
    <w:p>
      <w:pPr>
        <w:shd w:val="clear" w:color="auto" w:fill="FFFFFF"/>
        <w:spacing w:line="312" w:lineRule="auto"/>
        <w:ind w:firstLine="480" w:firstLineChars="200"/>
        <w:jc w:val="left"/>
        <w:rPr>
          <w:rFonts w:hAnsi="宋体"/>
          <w:bCs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项目编号：JSGC-FJ-2018238-2</w:t>
      </w:r>
    </w:p>
    <w:p>
      <w:pPr>
        <w:shd w:val="clear" w:color="auto" w:fill="FFFFFF"/>
        <w:spacing w:line="312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招标控制价：</w:t>
      </w:r>
      <w:r>
        <w:rPr>
          <w:rFonts w:hint="eastAsia" w:asciiTheme="minorEastAsia" w:hAnsiTheme="minorEastAsia"/>
          <w:bCs/>
          <w:sz w:val="24"/>
          <w:szCs w:val="24"/>
        </w:rPr>
        <w:t>602218.82</w:t>
      </w:r>
      <w:r>
        <w:rPr>
          <w:rFonts w:hint="eastAsia" w:ascii="宋体" w:hAnsi="宋体" w:eastAsia="宋体" w:cs="宋体"/>
          <w:sz w:val="24"/>
          <w:szCs w:val="24"/>
        </w:rPr>
        <w:t>元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质量要求：合格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计划工期：30日历天/标段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评标办法：综合计分法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资格审查方式：资格后审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（二）招标过程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本工程招标采用公开招标方式进行，按照法定公开招标程序和要求，2018年12月13日至2019年1月3日9时在《全国公共资源交易平台（河南省•许昌市）》、《河南省电子招标投标公共服务平台》上公开发布招标信息，于投标截止时间递交投标文件及投标保证金的投标单位有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3 </w:t>
      </w:r>
      <w:r>
        <w:rPr>
          <w:rFonts w:hint="eastAsia" w:ascii="宋体" w:hAnsi="宋体" w:eastAsia="宋体" w:cs="宋体"/>
          <w:sz w:val="24"/>
          <w:szCs w:val="24"/>
        </w:rPr>
        <w:t>家。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（三）项目开标数据表</w:t>
      </w:r>
    </w:p>
    <w:tbl>
      <w:tblPr>
        <w:tblStyle w:val="11"/>
        <w:tblW w:w="86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925"/>
        <w:gridCol w:w="1073"/>
        <w:gridCol w:w="3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招标人名称</w:t>
            </w:r>
          </w:p>
        </w:tc>
        <w:tc>
          <w:tcPr>
            <w:tcW w:w="66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1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11"/>
                <w:sz w:val="24"/>
                <w:szCs w:val="24"/>
              </w:rPr>
              <w:t>禹州市鸿畅镇人民政府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招标代理机构名称</w:t>
            </w:r>
          </w:p>
        </w:tc>
        <w:tc>
          <w:tcPr>
            <w:tcW w:w="66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河南省科信建设咨询有限公司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工程名称</w:t>
            </w:r>
          </w:p>
        </w:tc>
        <w:tc>
          <w:tcPr>
            <w:tcW w:w="66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312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禹州市鸿畅镇敬老院餐厅工程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开标时间</w:t>
            </w:r>
          </w:p>
        </w:tc>
        <w:tc>
          <w:tcPr>
            <w:tcW w:w="1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2019年1月3日9时 00分</w:t>
            </w:r>
          </w:p>
        </w:tc>
        <w:tc>
          <w:tcPr>
            <w:tcW w:w="10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开标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地点</w:t>
            </w:r>
          </w:p>
        </w:tc>
        <w:tc>
          <w:tcPr>
            <w:tcW w:w="36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禹州市公共资源交易中心第一开标室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评标时间</w:t>
            </w:r>
          </w:p>
        </w:tc>
        <w:tc>
          <w:tcPr>
            <w:tcW w:w="1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2019年1月3日10时30分</w:t>
            </w:r>
          </w:p>
        </w:tc>
        <w:tc>
          <w:tcPr>
            <w:tcW w:w="10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评标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地点</w:t>
            </w:r>
          </w:p>
        </w:tc>
        <w:tc>
          <w:tcPr>
            <w:tcW w:w="36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禹州市公共资源交易中心第一评标室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二、开标记录</w:t>
      </w:r>
    </w:p>
    <w:tbl>
      <w:tblPr>
        <w:tblStyle w:val="11"/>
        <w:tblW w:w="8424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1530"/>
        <w:gridCol w:w="840"/>
        <w:gridCol w:w="720"/>
        <w:gridCol w:w="705"/>
        <w:gridCol w:w="26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投标单位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投标报价（元）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工期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（日历天）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质量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密封情况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驻马店市金乐市政工程有限公司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599934.25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完好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王留柱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河南省天成水利水电工程有限公司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600648.10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完好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任益民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河南省润丰建筑工程有限公司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601092.11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完好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张英杰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4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 xml:space="preserve">招标控制价:602218.82元     目标工期:30日历天    </w:t>
            </w:r>
          </w:p>
          <w:p>
            <w:pP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质量要求:合格                 权重系数：0.5</w:t>
            </w:r>
          </w:p>
        </w:tc>
      </w:tr>
    </w:tbl>
    <w:p>
      <w:pPr>
        <w:rPr>
          <w:rFonts w:asciiTheme="minorEastAsia" w:hAnsiTheme="minorEastAsia"/>
          <w:b/>
          <w:bCs/>
          <w:sz w:val="24"/>
          <w:szCs w:val="24"/>
        </w:rPr>
      </w:pPr>
    </w:p>
    <w:p>
      <w:pPr>
        <w:rPr>
          <w:rFonts w:asciiTheme="minorEastAsia" w:hAnsiTheme="minorEastAsia"/>
          <w:b/>
          <w:bCs/>
          <w:sz w:val="24"/>
          <w:szCs w:val="24"/>
        </w:rPr>
      </w:pPr>
    </w:p>
    <w:p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三、评标标准、评标办法或者评标因素一览表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6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2061" w:type="dxa"/>
          </w:tcPr>
          <w:p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评标办法</w:t>
            </w:r>
          </w:p>
          <w:p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61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评标采用综合计分法，是指评标委员会根据招标文件要求，对其技术标、商务标、综合（信用）标三部分进行综合评审。技术标的权重占20%，商务标的权重占60%，综合（信用）标的权重占20%，详见招标文件。</w:t>
            </w:r>
          </w:p>
          <w:p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</w:t>
            </w:r>
          </w:p>
        </w:tc>
      </w:tr>
    </w:tbl>
    <w:p>
      <w:pPr>
        <w:spacing w:line="276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四、评审情况</w:t>
      </w:r>
    </w:p>
    <w:p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（一）清标</w:t>
      </w:r>
    </w:p>
    <w:tbl>
      <w:tblPr>
        <w:tblStyle w:val="11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72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通过清标的投标人名称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驻马店市金乐市政工程有限公司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河南省天成水利水电工程有限公司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河南省润丰建筑工程有限公司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未通过资格评审的投标人名称及原因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无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（二）初步评审</w:t>
      </w:r>
    </w:p>
    <w:tbl>
      <w:tblPr>
        <w:tblStyle w:val="11"/>
        <w:tblW w:w="8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7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71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通过初步评审的投标人名称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153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驻马店市金乐市政工程有限公司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3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153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河南省天成水利水电工程有限公司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3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7153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河南省润丰建筑工程有限公司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3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715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未通过初步评审的投标人名称及原因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3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15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</w:tbl>
    <w:p>
      <w:pPr>
        <w:widowControl/>
        <w:adjustRightInd w:val="0"/>
        <w:spacing w:line="500" w:lineRule="exact"/>
        <w:ind w:firstLine="542" w:firstLineChars="200"/>
        <w:jc w:val="left"/>
        <w:rPr>
          <w:rFonts w:ascii="宋体" w:hAnsi="宋体" w:eastAsia="宋体" w:cs="宋体"/>
          <w:b/>
          <w:bCs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pacing w:val="15"/>
          <w:kern w:val="0"/>
          <w:sz w:val="24"/>
          <w:szCs w:val="24"/>
          <w:shd w:val="clear" w:color="auto" w:fill="FFFFFF"/>
        </w:rPr>
        <w:t>五、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根据招标文件的规定，评标委员会将经评审的投标人按综合得分由高到低排序如下</w:t>
      </w:r>
      <w:r>
        <w:rPr>
          <w:rFonts w:hint="eastAsia" w:ascii="宋体" w:hAnsi="宋体" w:eastAsia="宋体" w:cs="宋体"/>
          <w:b/>
          <w:bCs/>
          <w:color w:val="000000"/>
          <w:spacing w:val="15"/>
          <w:kern w:val="0"/>
          <w:sz w:val="24"/>
          <w:szCs w:val="24"/>
          <w:shd w:val="clear" w:color="auto" w:fill="FFFFFF"/>
        </w:rPr>
        <w:t>：</w:t>
      </w:r>
    </w:p>
    <w:p>
      <w:pPr>
        <w:widowControl/>
        <w:adjustRightInd w:val="0"/>
        <w:spacing w:line="500" w:lineRule="exact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第一中标候选人：驻马店市金乐市政工程有限公司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widowControl/>
        <w:adjustRightInd w:val="0"/>
        <w:spacing w:line="500" w:lineRule="exact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第二中标候选人：</w:t>
      </w:r>
      <w:r>
        <w:rPr>
          <w:rFonts w:ascii="宋体" w:hAnsi="宋体" w:eastAsia="宋体" w:cs="宋体"/>
          <w:sz w:val="24"/>
          <w:szCs w:val="24"/>
        </w:rPr>
        <w:t>河南省天成水利水电工程有限公司</w:t>
      </w:r>
    </w:p>
    <w:p>
      <w:pPr>
        <w:widowControl/>
        <w:adjustRightInd w:val="0"/>
        <w:spacing w:line="500" w:lineRule="exact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第三中标候选人：</w:t>
      </w:r>
      <w:r>
        <w:rPr>
          <w:rFonts w:ascii="宋体" w:hAnsi="宋体" w:eastAsia="宋体" w:cs="宋体"/>
          <w:sz w:val="24"/>
          <w:szCs w:val="24"/>
        </w:rPr>
        <w:t xml:space="preserve">河南省润丰建筑工程有限公司 </w:t>
      </w:r>
    </w:p>
    <w:p>
      <w:pPr>
        <w:tabs>
          <w:tab w:val="left" w:pos="2130"/>
        </w:tabs>
        <w:spacing w:line="500" w:lineRule="exact"/>
        <w:jc w:val="left"/>
        <w:rPr>
          <w:rFonts w:ascii="宋体" w:hAnsi="宋体" w:eastAsia="宋体" w:cs="宋体"/>
          <w:b/>
          <w:bCs/>
          <w:color w:val="000000"/>
          <w:spacing w:val="15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15"/>
          <w:kern w:val="0"/>
          <w:sz w:val="24"/>
          <w:szCs w:val="24"/>
          <w:shd w:val="clear" w:color="auto" w:fill="FFFFFF"/>
        </w:rPr>
        <w:t>六、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推荐的中标候选人详细评审得分</w:t>
      </w:r>
    </w:p>
    <w:tbl>
      <w:tblPr>
        <w:tblStyle w:val="11"/>
        <w:tblW w:w="917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142"/>
        <w:gridCol w:w="283"/>
        <w:gridCol w:w="113"/>
        <w:gridCol w:w="3714"/>
        <w:gridCol w:w="851"/>
        <w:gridCol w:w="992"/>
        <w:gridCol w:w="851"/>
        <w:gridCol w:w="850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64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第一中标候选人</w:t>
            </w:r>
          </w:p>
        </w:tc>
        <w:tc>
          <w:tcPr>
            <w:tcW w:w="453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pacing w:line="50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驻马店市金乐市政工程有限公司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4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评标委员会成员评审内容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评委1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评委2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评委3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评委4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评委5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术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 内容完整性和编制水平0-1分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 施工方案和技术措施1-2分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 质量管理体系与措施1-2分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 安全管理体系与措施1-2分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 环境保护管理体系与措施1-2分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6. 工程进度计划与措施0-1分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7. 拟投入资源配备计划1-2分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8. 施工进度表或施工网络图0-1分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9. 施工总平面布置图0-1分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3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10. 节能减排、绿色施工（含扬尘治理）措施、工艺创新方面针对本工程有具体措施或企业自有创新技术1-2分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11. 新工艺、新技术、新设备、新材料的采用程度，其在确保质量、降低成本、缩短工期、减轻劳动强度、提高工效等方面的作用1-2分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12.  企业具备信息化管理平台，能够使工程管理者对现场实时监控和数据处理1-2分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41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 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4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技术标最终得分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15.08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1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务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 投标报价评审得分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 分部分项工程项目综合单价评审得分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 措施项目评审得分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3.242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 主要材料单价评审得分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4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 计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48.702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4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商务标最终得分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27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合（信用）标</w:t>
            </w:r>
          </w:p>
        </w:tc>
        <w:tc>
          <w:tcPr>
            <w:tcW w:w="3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1.项目班子配备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2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2.企业综合信用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2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3.项目经理业绩及信用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2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4.服务承诺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4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 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41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综合（信用）标最终得分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10.6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最终合计得分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74.38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第二中标候选人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河南省天成水利水电工程有限公司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4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评标委员会成员评审内容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评委1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评委2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评委3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评委4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评委5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31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术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 内容完整性和编制水平0-1分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 施工方案和技术措施1-2分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 质量管理体系与措施1-2分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 安全管理体系与措施1-2分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 环境保护管理体系与措施1-2分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6. 工程进度计划与措施0-1分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7. 拟投入资源配备计划1-2分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8. 施工进度表或施工网络图0-1分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9. 施工总平面布置图0-1分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10. 节能减排、绿色施工（含扬尘治理）措施、工艺创新方面针对本工程有具体措施或企业自有创新技术1-2分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11. 新工艺、新技术、新设备、新材料的采用程度，其在确保质量、降低成本、缩短工期、减轻劳动强度、提高工效等方面的作用1-2分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12.  企业具备信息化管理平台，能够使工程管理者对现场实时监控和数据处理1-2分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4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 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4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技术标最终得分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15.26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1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务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 投标报价评审得分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 分部分项工程项目综合单价评审得分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 措施项目评审得分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2.918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 主要材料单价评审得分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4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 计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48.118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4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商务标最终得分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48.12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27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合（信用）标</w:t>
            </w:r>
          </w:p>
        </w:tc>
        <w:tc>
          <w:tcPr>
            <w:tcW w:w="3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1.项目班子配备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2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2.企业综合信用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2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3.项目经理业绩及信用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2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4.服务承诺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4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 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4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综合（信用）标最终得分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10.5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41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最终合计得分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第三中标候选人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河南省润丰建筑工程有限公司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4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评标委员会成员评审内容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评委1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评委2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评委3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评委4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评委5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31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术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 内容完整性和编制水平0-1分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 施工方案和技术措施1-2分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 质量管理体系与措施1-2分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 安全管理体系与措施1-2分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 环境保护管理体系与措施1-2分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6. 工程进度计划与措施0-1分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7. 拟投入资源配备计划1-2分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8. 施工进度表或施工网络图0-1分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9. 施工总平面布置图0-1分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10. 节能减排、绿色施工（含扬尘治理）措施、工艺创新方面针对本工程有具体措施或企业自有创新技术1-2分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11. 新工艺、新技术、新设备、新材料的采用程度，其在确保质量、降低成本、缩短工期、减轻劳动强度、提高工效等方面的作用1-2分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12. 企业具备信息化管理平台，能够使工程管理者对现场实时监控和数据处理1-2分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4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 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4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技术标最终得分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1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务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 投标报价评审得分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20.04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 分部分项工程项目综合单价评审得分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 措施项目评审得分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2.84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3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 主要材料单价评审得分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4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 计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47.88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4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商务标最终得分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4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合（信用）标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1.项目班子配备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2.企业综合信用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1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3.项目经理业绩及信用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4.服务承诺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4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 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8.5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4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综合（信用）标最终得分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4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最终合计得分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71.04</w:t>
            </w:r>
          </w:p>
        </w:tc>
      </w:tr>
    </w:tbl>
    <w:p>
      <w:pPr>
        <w:pStyle w:val="2"/>
        <w:ind w:firstLine="442"/>
      </w:pP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六、推荐的中标候选人情况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（一）推荐的中标候选人名单：</w:t>
      </w:r>
      <w:r>
        <w:rPr>
          <w:rFonts w:hint="eastAsia" w:ascii="宋体" w:hAnsi="宋体" w:eastAsia="宋体" w:cs="宋体"/>
          <w:sz w:val="24"/>
          <w:szCs w:val="24"/>
        </w:rPr>
        <w:t>驻马店市金乐市政工程有限公司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第一中标候选人：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投标报价：599934.25元       大写：伍拾玖万玖仟玖佰叁拾肆元贰角伍分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工期：30日历天        质量标准：合格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项目负责人：王留柱     证书名称、编号：二级注册建造师 豫241151570948  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投标文件中填报的项目负责人业绩名称：无 </w:t>
      </w:r>
    </w:p>
    <w:p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投标文件中填报的单位项目业绩名称：无 </w:t>
      </w: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2"/>
        </w:rPr>
      </w:pPr>
      <w:r>
        <w:rPr>
          <w:rFonts w:hint="eastAsia" w:asciiTheme="minorEastAsia" w:hAnsiTheme="minorEastAsia"/>
          <w:b/>
          <w:sz w:val="24"/>
          <w:szCs w:val="24"/>
        </w:rPr>
        <w:t>第二中标候选人：</w:t>
      </w:r>
      <w:r>
        <w:rPr>
          <w:rFonts w:ascii="宋体" w:hAnsi="宋体" w:eastAsia="宋体" w:cs="宋体"/>
          <w:sz w:val="24"/>
          <w:szCs w:val="24"/>
        </w:rPr>
        <w:t>河南省天成水利水电工程有限公司</w:t>
      </w:r>
      <w:r>
        <w:rPr>
          <w:rFonts w:ascii="宋体" w:hAnsi="宋体" w:eastAsia="宋体" w:cs="宋体"/>
          <w:b/>
          <w:color w:val="000000"/>
          <w:kern w:val="0"/>
          <w:sz w:val="22"/>
        </w:rPr>
        <w:t xml:space="preserve">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投标报价：600648.10元     大写：陆拾万零陆佰肆拾捌元壹角整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工期：30日历天    质量标准：合格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项目负责人：任益民      证书名称、编号：二级注册建造师 豫241121229330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投标文件中填报的项目负责人业绩名称：无</w:t>
      </w:r>
    </w:p>
    <w:p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投标文件中填报的单位项目业绩名称：无 </w:t>
      </w: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2"/>
        </w:rPr>
      </w:pPr>
      <w:r>
        <w:rPr>
          <w:rFonts w:hint="eastAsia" w:asciiTheme="minorEastAsia" w:hAnsiTheme="minorEastAsia"/>
          <w:b/>
          <w:sz w:val="24"/>
          <w:szCs w:val="24"/>
        </w:rPr>
        <w:t>第三中标候选人：</w:t>
      </w:r>
      <w:r>
        <w:rPr>
          <w:rFonts w:ascii="宋体" w:hAnsi="宋体" w:eastAsia="宋体" w:cs="宋体"/>
          <w:sz w:val="24"/>
          <w:szCs w:val="24"/>
        </w:rPr>
        <w:t>河南省润丰建筑工程有限公司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投标报价：601092.11元     大写：陆拾万零壹仟零玖拾贰元壹角壹分 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工期：30日历天     质量标准： 合格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项目负责人：张英杰    证书名称、编号：二级注册建造师 豫241151573746 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投标文件中填报的项目负责人业绩名称： 无</w:t>
      </w:r>
    </w:p>
    <w:p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投标文件中填报的单位项目业绩名称：无 </w:t>
      </w:r>
    </w:p>
    <w:p>
      <w:pPr>
        <w:widowControl/>
        <w:shd w:val="clear" w:color="auto" w:fill="FFFFFF"/>
        <w:spacing w:line="46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七、公示期</w:t>
      </w:r>
    </w:p>
    <w:p>
      <w:pPr>
        <w:widowControl/>
        <w:shd w:val="clear" w:color="auto" w:fill="FFFFFF"/>
        <w:snapToGrid w:val="0"/>
        <w:spacing w:line="460" w:lineRule="atLeast"/>
        <w:ind w:firstLine="725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2019年1月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日— 2019年1月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snapToGrid w:val="0"/>
        <w:spacing w:line="46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八、联系方式</w:t>
      </w:r>
    </w:p>
    <w:p>
      <w:pPr>
        <w:widowControl/>
        <w:shd w:val="clear" w:color="auto" w:fill="FFFFFF"/>
        <w:spacing w:line="460" w:lineRule="atLeast"/>
        <w:ind w:firstLine="24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招标人：禹州市鸿畅镇人民政府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460" w:lineRule="atLeast"/>
        <w:ind w:firstLine="24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地　址：禹州市鸿畅镇</w:t>
      </w:r>
    </w:p>
    <w:p>
      <w:pPr>
        <w:widowControl/>
        <w:shd w:val="clear" w:color="auto" w:fill="FFFFFF"/>
        <w:spacing w:line="460" w:lineRule="atLeast"/>
        <w:ind w:firstLine="24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联系人：李先生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460" w:lineRule="atLeast"/>
        <w:ind w:firstLine="24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联系方式：13949832381</w:t>
      </w:r>
    </w:p>
    <w:p>
      <w:pPr>
        <w:widowControl/>
        <w:shd w:val="clear" w:color="auto" w:fill="FFFFFF"/>
        <w:spacing w:line="460" w:lineRule="atLeast"/>
        <w:ind w:firstLine="24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招标代理机构：河南省科信建设咨询有限公司</w:t>
      </w:r>
    </w:p>
    <w:p>
      <w:pPr>
        <w:widowControl/>
        <w:shd w:val="clear" w:color="auto" w:fill="FFFFFF"/>
        <w:spacing w:line="460" w:lineRule="atLeast"/>
        <w:ind w:firstLine="24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地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址：禹州市禹王广场西门</w:t>
      </w:r>
    </w:p>
    <w:p>
      <w:pPr>
        <w:widowControl/>
        <w:shd w:val="clear" w:color="auto" w:fill="FFFFFF"/>
        <w:spacing w:line="460" w:lineRule="atLeast"/>
        <w:ind w:firstLine="24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联系人：刘先生</w:t>
      </w:r>
    </w:p>
    <w:p>
      <w:pPr>
        <w:widowControl/>
        <w:shd w:val="clear" w:color="auto" w:fill="FFFFFF"/>
        <w:spacing w:line="460" w:lineRule="atLeast"/>
        <w:ind w:firstLine="24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联系方式：18838111785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 xml:space="preserve">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A78E9"/>
    <w:rsid w:val="00000A4E"/>
    <w:rsid w:val="00020D39"/>
    <w:rsid w:val="00026F00"/>
    <w:rsid w:val="00032FE6"/>
    <w:rsid w:val="00036DAA"/>
    <w:rsid w:val="0004416B"/>
    <w:rsid w:val="000965E4"/>
    <w:rsid w:val="000C076E"/>
    <w:rsid w:val="000D060B"/>
    <w:rsid w:val="00103E6B"/>
    <w:rsid w:val="001053FA"/>
    <w:rsid w:val="001127C2"/>
    <w:rsid w:val="00112DCA"/>
    <w:rsid w:val="00125CC9"/>
    <w:rsid w:val="001853C7"/>
    <w:rsid w:val="001A2E51"/>
    <w:rsid w:val="001E3304"/>
    <w:rsid w:val="001E6BE5"/>
    <w:rsid w:val="001F2587"/>
    <w:rsid w:val="00212FD3"/>
    <w:rsid w:val="002156D4"/>
    <w:rsid w:val="00256520"/>
    <w:rsid w:val="0026428F"/>
    <w:rsid w:val="00273B2D"/>
    <w:rsid w:val="002B5F44"/>
    <w:rsid w:val="002B6338"/>
    <w:rsid w:val="002C6738"/>
    <w:rsid w:val="002D18B2"/>
    <w:rsid w:val="002F7A54"/>
    <w:rsid w:val="0030383E"/>
    <w:rsid w:val="00331455"/>
    <w:rsid w:val="00332012"/>
    <w:rsid w:val="00344E62"/>
    <w:rsid w:val="00362550"/>
    <w:rsid w:val="00364A7C"/>
    <w:rsid w:val="00381EA9"/>
    <w:rsid w:val="003902C2"/>
    <w:rsid w:val="003D6423"/>
    <w:rsid w:val="003E3E29"/>
    <w:rsid w:val="003E7856"/>
    <w:rsid w:val="004130F0"/>
    <w:rsid w:val="004160CF"/>
    <w:rsid w:val="00431311"/>
    <w:rsid w:val="00433C56"/>
    <w:rsid w:val="00474034"/>
    <w:rsid w:val="004A0CED"/>
    <w:rsid w:val="004A33BD"/>
    <w:rsid w:val="004A6F49"/>
    <w:rsid w:val="004B5AA7"/>
    <w:rsid w:val="004D7325"/>
    <w:rsid w:val="004E112D"/>
    <w:rsid w:val="00505182"/>
    <w:rsid w:val="00505544"/>
    <w:rsid w:val="0056414A"/>
    <w:rsid w:val="005753F7"/>
    <w:rsid w:val="005B2569"/>
    <w:rsid w:val="005C7DD3"/>
    <w:rsid w:val="005D40A2"/>
    <w:rsid w:val="005F1739"/>
    <w:rsid w:val="006026FD"/>
    <w:rsid w:val="00655269"/>
    <w:rsid w:val="00676188"/>
    <w:rsid w:val="0068246C"/>
    <w:rsid w:val="00692753"/>
    <w:rsid w:val="0069647A"/>
    <w:rsid w:val="006C4551"/>
    <w:rsid w:val="006E34A1"/>
    <w:rsid w:val="006F25BB"/>
    <w:rsid w:val="006F7940"/>
    <w:rsid w:val="00710903"/>
    <w:rsid w:val="00714D85"/>
    <w:rsid w:val="00724945"/>
    <w:rsid w:val="00753B51"/>
    <w:rsid w:val="00765CF2"/>
    <w:rsid w:val="007739BD"/>
    <w:rsid w:val="00786E8D"/>
    <w:rsid w:val="0079537E"/>
    <w:rsid w:val="007A1224"/>
    <w:rsid w:val="007C1ADD"/>
    <w:rsid w:val="007E40D5"/>
    <w:rsid w:val="008043EE"/>
    <w:rsid w:val="008166BF"/>
    <w:rsid w:val="00847673"/>
    <w:rsid w:val="00850930"/>
    <w:rsid w:val="0087528F"/>
    <w:rsid w:val="008A01BC"/>
    <w:rsid w:val="008A1AE8"/>
    <w:rsid w:val="008A4CE6"/>
    <w:rsid w:val="008D117B"/>
    <w:rsid w:val="008F6AC3"/>
    <w:rsid w:val="00903801"/>
    <w:rsid w:val="009076D9"/>
    <w:rsid w:val="009102EF"/>
    <w:rsid w:val="00910EE2"/>
    <w:rsid w:val="00933C94"/>
    <w:rsid w:val="009677A2"/>
    <w:rsid w:val="009871A3"/>
    <w:rsid w:val="00993500"/>
    <w:rsid w:val="009A11D9"/>
    <w:rsid w:val="009A18B8"/>
    <w:rsid w:val="00A1080C"/>
    <w:rsid w:val="00A10D14"/>
    <w:rsid w:val="00A1609D"/>
    <w:rsid w:val="00A40694"/>
    <w:rsid w:val="00A53A76"/>
    <w:rsid w:val="00A546B6"/>
    <w:rsid w:val="00A6213B"/>
    <w:rsid w:val="00A70DFD"/>
    <w:rsid w:val="00A819AB"/>
    <w:rsid w:val="00A82916"/>
    <w:rsid w:val="00A87568"/>
    <w:rsid w:val="00AA6D78"/>
    <w:rsid w:val="00AC234A"/>
    <w:rsid w:val="00AF4925"/>
    <w:rsid w:val="00B14453"/>
    <w:rsid w:val="00B20F55"/>
    <w:rsid w:val="00B76227"/>
    <w:rsid w:val="00B81D24"/>
    <w:rsid w:val="00BB106E"/>
    <w:rsid w:val="00BB71F4"/>
    <w:rsid w:val="00BD0D31"/>
    <w:rsid w:val="00BE7666"/>
    <w:rsid w:val="00C13231"/>
    <w:rsid w:val="00C31837"/>
    <w:rsid w:val="00C445F4"/>
    <w:rsid w:val="00C80BC3"/>
    <w:rsid w:val="00C825F5"/>
    <w:rsid w:val="00C94DEB"/>
    <w:rsid w:val="00CE31B8"/>
    <w:rsid w:val="00CE5DE9"/>
    <w:rsid w:val="00D06202"/>
    <w:rsid w:val="00D43CD1"/>
    <w:rsid w:val="00D6255C"/>
    <w:rsid w:val="00D67A00"/>
    <w:rsid w:val="00D7461D"/>
    <w:rsid w:val="00D85DD0"/>
    <w:rsid w:val="00DD32C4"/>
    <w:rsid w:val="00DF4C96"/>
    <w:rsid w:val="00E10149"/>
    <w:rsid w:val="00E13CA8"/>
    <w:rsid w:val="00E14798"/>
    <w:rsid w:val="00E15283"/>
    <w:rsid w:val="00E251AE"/>
    <w:rsid w:val="00E7475D"/>
    <w:rsid w:val="00E81D50"/>
    <w:rsid w:val="00ED4A49"/>
    <w:rsid w:val="00EF10CB"/>
    <w:rsid w:val="00F01A67"/>
    <w:rsid w:val="00F16708"/>
    <w:rsid w:val="00F27D1D"/>
    <w:rsid w:val="00F33C45"/>
    <w:rsid w:val="00F55A22"/>
    <w:rsid w:val="00F6089B"/>
    <w:rsid w:val="00F66EA8"/>
    <w:rsid w:val="00F66F99"/>
    <w:rsid w:val="00F70EE8"/>
    <w:rsid w:val="00F91666"/>
    <w:rsid w:val="00FA78E9"/>
    <w:rsid w:val="00FB5BC6"/>
    <w:rsid w:val="00FE2A6C"/>
    <w:rsid w:val="01136160"/>
    <w:rsid w:val="02F529CD"/>
    <w:rsid w:val="03B15EFF"/>
    <w:rsid w:val="07FD6D7B"/>
    <w:rsid w:val="08014B15"/>
    <w:rsid w:val="09EC0B40"/>
    <w:rsid w:val="12C8384D"/>
    <w:rsid w:val="19C36615"/>
    <w:rsid w:val="1A6E43F1"/>
    <w:rsid w:val="1E900DBF"/>
    <w:rsid w:val="20DA5484"/>
    <w:rsid w:val="2E425DA9"/>
    <w:rsid w:val="30C33952"/>
    <w:rsid w:val="37BA419D"/>
    <w:rsid w:val="3CD716EA"/>
    <w:rsid w:val="3DF50EE1"/>
    <w:rsid w:val="3FC62471"/>
    <w:rsid w:val="48A5195C"/>
    <w:rsid w:val="4A094FB0"/>
    <w:rsid w:val="4F552B6D"/>
    <w:rsid w:val="53982335"/>
    <w:rsid w:val="549818E8"/>
    <w:rsid w:val="621D1598"/>
    <w:rsid w:val="64E34F0B"/>
    <w:rsid w:val="650A0E07"/>
    <w:rsid w:val="684C7301"/>
    <w:rsid w:val="68921F0B"/>
    <w:rsid w:val="6E413406"/>
    <w:rsid w:val="6EF571B7"/>
    <w:rsid w:val="75A9415D"/>
    <w:rsid w:val="76A43603"/>
    <w:rsid w:val="794238C5"/>
    <w:rsid w:val="7A6025EF"/>
    <w:rsid w:val="7AC815F4"/>
    <w:rsid w:val="7F487F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100" w:firstLineChars="100"/>
    </w:pPr>
  </w:style>
  <w:style w:type="paragraph" w:styleId="3">
    <w:name w:val="Body Text"/>
    <w:basedOn w:val="1"/>
    <w:link w:val="22"/>
    <w:unhideWhenUsed/>
    <w:qFormat/>
    <w:uiPriority w:val="99"/>
    <w:pPr>
      <w:jc w:val="center"/>
    </w:pPr>
    <w:rPr>
      <w:rFonts w:ascii="Times New Roman" w:hAnsi="Times New Roman" w:eastAsia="宋体" w:cs="Times New Roman"/>
      <w:b/>
      <w:bCs/>
      <w:sz w:val="44"/>
      <w:szCs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down1"/>
    <w:basedOn w:val="7"/>
    <w:qFormat/>
    <w:uiPriority w:val="0"/>
    <w:rPr>
      <w:shd w:val="clear" w:color="auto" w:fill="DAEEF9"/>
    </w:rPr>
  </w:style>
  <w:style w:type="character" w:customStyle="1" w:styleId="14">
    <w:name w:val="15"/>
    <w:basedOn w:val="7"/>
    <w:qFormat/>
    <w:uiPriority w:val="0"/>
  </w:style>
  <w:style w:type="character" w:customStyle="1" w:styleId="15">
    <w:name w:val="tit"/>
    <w:basedOn w:val="7"/>
    <w:qFormat/>
    <w:uiPriority w:val="0"/>
  </w:style>
  <w:style w:type="character" w:customStyle="1" w:styleId="16">
    <w:name w:val="sl"/>
    <w:basedOn w:val="7"/>
    <w:qFormat/>
    <w:uiPriority w:val="0"/>
  </w:style>
  <w:style w:type="character" w:customStyle="1" w:styleId="17">
    <w:name w:val="lsr"/>
    <w:basedOn w:val="7"/>
    <w:qFormat/>
    <w:uiPriority w:val="0"/>
  </w:style>
  <w:style w:type="character" w:customStyle="1" w:styleId="18">
    <w:name w:val="tit1"/>
    <w:basedOn w:val="7"/>
    <w:qFormat/>
    <w:uiPriority w:val="0"/>
  </w:style>
  <w:style w:type="character" w:customStyle="1" w:styleId="19">
    <w:name w:val="lsl"/>
    <w:basedOn w:val="7"/>
    <w:qFormat/>
    <w:uiPriority w:val="0"/>
  </w:style>
  <w:style w:type="character" w:customStyle="1" w:styleId="20">
    <w:name w:val="sr"/>
    <w:basedOn w:val="7"/>
    <w:qFormat/>
    <w:uiPriority w:val="0"/>
  </w:style>
  <w:style w:type="character" w:customStyle="1" w:styleId="21">
    <w:name w:val="down"/>
    <w:basedOn w:val="7"/>
    <w:qFormat/>
    <w:uiPriority w:val="0"/>
    <w:rPr>
      <w:shd w:val="clear" w:color="auto" w:fill="DAEEF9"/>
    </w:rPr>
  </w:style>
  <w:style w:type="character" w:customStyle="1" w:styleId="22">
    <w:name w:val="正文文本 Char"/>
    <w:basedOn w:val="7"/>
    <w:link w:val="3"/>
    <w:qFormat/>
    <w:uiPriority w:val="99"/>
    <w:rPr>
      <w:b/>
      <w:bCs/>
      <w:kern w:val="2"/>
      <w:sz w:val="44"/>
      <w:szCs w:val="44"/>
    </w:rPr>
  </w:style>
  <w:style w:type="character" w:customStyle="1" w:styleId="23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31"/>
    <w:basedOn w:val="7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704</Words>
  <Characters>4016</Characters>
  <Lines>33</Lines>
  <Paragraphs>9</Paragraphs>
  <TotalTime>19</TotalTime>
  <ScaleCrop>false</ScaleCrop>
  <LinksUpToDate>false</LinksUpToDate>
  <CharactersWithSpaces>4711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2018-04-09T11:48:00Z</dcterms:created>
  <dc:creator>Windows 用户</dc:creator>
  <cp:lastModifiedBy>禹州市公共资源交易中心:侯英红</cp:lastModifiedBy>
  <cp:lastPrinted>2019-01-07T08:25:46Z</cp:lastPrinted>
  <dcterms:modified xsi:type="dcterms:W3CDTF">2019-01-07T08:26:57Z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