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340" w:lineRule="exact"/>
        <w:ind w:firstLine="299"/>
        <w:jc w:val="center"/>
        <w:rPr>
          <w:rFonts w:hAnsi="宋体"/>
          <w:b/>
          <w:spacing w:val="-11"/>
          <w:sz w:val="32"/>
          <w:szCs w:val="32"/>
        </w:rPr>
      </w:pPr>
    </w:p>
    <w:p>
      <w:pPr>
        <w:pStyle w:val="8"/>
        <w:spacing w:after="0" w:line="420" w:lineRule="exact"/>
        <w:ind w:firstLine="361"/>
        <w:jc w:val="center"/>
        <w:rPr>
          <w:rFonts w:hAnsi="宋体"/>
          <w:b/>
          <w:sz w:val="36"/>
          <w:szCs w:val="36"/>
        </w:rPr>
      </w:pPr>
      <w:r>
        <w:rPr>
          <w:rFonts w:hint="eastAsia" w:hAnsi="宋体"/>
          <w:b/>
          <w:sz w:val="36"/>
          <w:szCs w:val="36"/>
        </w:rPr>
        <w:t>禹州市委党校、药城东大门广场地块地下停车场</w:t>
      </w:r>
    </w:p>
    <w:p>
      <w:pPr>
        <w:pStyle w:val="8"/>
        <w:spacing w:after="0" w:line="420" w:lineRule="exact"/>
        <w:ind w:firstLine="361"/>
        <w:jc w:val="center"/>
        <w:rPr>
          <w:rFonts w:hAnsi="宋体"/>
          <w:b/>
          <w:sz w:val="36"/>
          <w:szCs w:val="36"/>
        </w:rPr>
      </w:pPr>
      <w:r>
        <w:rPr>
          <w:rFonts w:hint="eastAsia" w:hAnsi="宋体"/>
          <w:b/>
          <w:sz w:val="36"/>
          <w:szCs w:val="36"/>
        </w:rPr>
        <w:t>电力设施迁建工程(二次)</w:t>
      </w:r>
    </w:p>
    <w:p>
      <w:pPr>
        <w:pStyle w:val="8"/>
        <w:spacing w:beforeLines="50" w:after="0" w:line="340" w:lineRule="exact"/>
        <w:ind w:firstLine="361"/>
        <w:jc w:val="center"/>
        <w:rPr>
          <w:rFonts w:hAnsi="宋体"/>
          <w:b/>
          <w:sz w:val="36"/>
          <w:szCs w:val="36"/>
        </w:rPr>
      </w:pPr>
      <w:r>
        <w:rPr>
          <w:rFonts w:hint="eastAsia" w:hAnsi="宋体"/>
          <w:b/>
          <w:sz w:val="36"/>
          <w:szCs w:val="36"/>
        </w:rPr>
        <w:t>招标公告</w:t>
      </w:r>
    </w:p>
    <w:p>
      <w:pPr>
        <w:spacing w:line="340" w:lineRule="exact"/>
        <w:ind w:firstLine="482" w:firstLineChars="200"/>
        <w:rPr>
          <w:rFonts w:ascii="Calibri" w:hAnsi="宋体"/>
          <w:b/>
          <w:bCs/>
          <w:color w:val="0000FF"/>
          <w:kern w:val="2"/>
          <w:sz w:val="24"/>
          <w:szCs w:val="24"/>
        </w:rPr>
      </w:pPr>
    </w:p>
    <w:p>
      <w:pPr>
        <w:spacing w:line="360" w:lineRule="exact"/>
        <w:ind w:firstLine="482" w:firstLineChars="200"/>
        <w:rPr>
          <w:rFonts w:ascii="Calibri" w:hAnsi="宋体"/>
          <w:b/>
          <w:bCs/>
          <w:kern w:val="2"/>
          <w:sz w:val="24"/>
          <w:szCs w:val="24"/>
        </w:rPr>
      </w:pPr>
      <w:r>
        <w:rPr>
          <w:rFonts w:ascii="Calibri" w:hAnsi="宋体"/>
          <w:b/>
          <w:bCs/>
          <w:kern w:val="2"/>
          <w:sz w:val="24"/>
          <w:szCs w:val="24"/>
        </w:rPr>
        <w:t>1.</w:t>
      </w:r>
      <w:r>
        <w:rPr>
          <w:rFonts w:hint="eastAsia" w:ascii="Calibri" w:hAnsi="宋体"/>
          <w:b/>
          <w:bCs/>
          <w:kern w:val="2"/>
          <w:sz w:val="24"/>
          <w:szCs w:val="24"/>
        </w:rPr>
        <w:t>招标条件</w:t>
      </w:r>
    </w:p>
    <w:p>
      <w:pPr>
        <w:spacing w:line="360" w:lineRule="exact"/>
        <w:ind w:firstLine="480" w:firstLineChars="200"/>
        <w:rPr>
          <w:rFonts w:ascii="Calibri" w:hAnsi="宋体"/>
          <w:kern w:val="2"/>
          <w:sz w:val="24"/>
          <w:szCs w:val="24"/>
        </w:rPr>
      </w:pPr>
      <w:r>
        <w:rPr>
          <w:rFonts w:hint="eastAsia" w:ascii="Calibri" w:hAnsi="宋体"/>
          <w:kern w:val="2"/>
          <w:sz w:val="24"/>
          <w:szCs w:val="24"/>
        </w:rPr>
        <w:t>本招标项目禹州市委党校、药城东大门广场地块地下停车场电力设施迁建工程由主管部门批准建设，招标人为国网河南省电力公司禹州市供电公司。建设资金为财政资金。项目已具备招标条件，现对该项目进行国内二次公开招标。</w:t>
      </w:r>
    </w:p>
    <w:p>
      <w:pPr>
        <w:spacing w:line="360" w:lineRule="exact"/>
        <w:ind w:firstLine="482" w:firstLineChars="200"/>
        <w:rPr>
          <w:rFonts w:ascii="Calibri" w:hAnsi="宋体"/>
          <w:b/>
          <w:bCs/>
          <w:kern w:val="2"/>
          <w:sz w:val="24"/>
          <w:szCs w:val="24"/>
        </w:rPr>
      </w:pPr>
      <w:r>
        <w:rPr>
          <w:rFonts w:ascii="Calibri" w:hAnsi="宋体"/>
          <w:b/>
          <w:bCs/>
          <w:kern w:val="2"/>
          <w:sz w:val="24"/>
          <w:szCs w:val="24"/>
        </w:rPr>
        <w:t>2.</w:t>
      </w:r>
      <w:r>
        <w:rPr>
          <w:rFonts w:hint="eastAsia" w:ascii="Calibri" w:hAnsi="宋体"/>
          <w:b/>
          <w:bCs/>
          <w:kern w:val="2"/>
          <w:sz w:val="24"/>
          <w:szCs w:val="24"/>
        </w:rPr>
        <w:t>项目概况与招标范围</w:t>
      </w:r>
    </w:p>
    <w:p>
      <w:pPr>
        <w:spacing w:line="360" w:lineRule="exact"/>
        <w:ind w:firstLine="338" w:firstLineChars="141"/>
        <w:rPr>
          <w:rFonts w:ascii="Calibri" w:hAnsi="宋体"/>
          <w:spacing w:val="-11"/>
          <w:kern w:val="2"/>
          <w:sz w:val="24"/>
          <w:szCs w:val="24"/>
        </w:rPr>
      </w:pPr>
      <w:r>
        <w:rPr>
          <w:rFonts w:ascii="Calibri" w:hAnsi="宋体"/>
          <w:kern w:val="2"/>
          <w:sz w:val="24"/>
          <w:szCs w:val="24"/>
        </w:rPr>
        <w:t>2.1</w:t>
      </w:r>
      <w:r>
        <w:rPr>
          <w:rFonts w:hint="eastAsia" w:ascii="Calibri" w:hAnsi="宋体"/>
          <w:kern w:val="2"/>
          <w:sz w:val="24"/>
          <w:szCs w:val="24"/>
        </w:rPr>
        <w:t>工程名称：</w:t>
      </w:r>
      <w:r>
        <w:rPr>
          <w:rFonts w:hint="eastAsia" w:ascii="Calibri" w:hAnsi="宋体"/>
          <w:spacing w:val="-11"/>
          <w:kern w:val="2"/>
          <w:sz w:val="24"/>
          <w:szCs w:val="24"/>
        </w:rPr>
        <w:t>禹州市委党校、药城东大门广场地块地下停车场电力设施迁建工程(二次)</w:t>
      </w:r>
    </w:p>
    <w:p>
      <w:pPr>
        <w:spacing w:line="360" w:lineRule="exact"/>
        <w:ind w:firstLine="338" w:firstLineChars="141"/>
        <w:rPr>
          <w:rFonts w:ascii="Calibri" w:hAnsi="宋体"/>
          <w:color w:val="C00000"/>
          <w:kern w:val="2"/>
          <w:sz w:val="24"/>
          <w:szCs w:val="24"/>
        </w:rPr>
      </w:pPr>
      <w:r>
        <w:rPr>
          <w:rFonts w:ascii="Calibri" w:hAnsi="宋体"/>
          <w:kern w:val="2"/>
          <w:sz w:val="24"/>
          <w:szCs w:val="24"/>
        </w:rPr>
        <w:t>2.2</w:t>
      </w:r>
      <w:r>
        <w:rPr>
          <w:rFonts w:hint="eastAsia" w:ascii="Calibri" w:hAnsi="宋体"/>
          <w:kern w:val="2"/>
          <w:sz w:val="24"/>
          <w:szCs w:val="24"/>
        </w:rPr>
        <w:t>工程编号：JSGC-SZ-2018250-1</w:t>
      </w:r>
    </w:p>
    <w:p>
      <w:pPr>
        <w:spacing w:line="360" w:lineRule="exact"/>
        <w:ind w:firstLine="338" w:firstLineChars="141"/>
        <w:rPr>
          <w:rFonts w:ascii="Calibri" w:hAnsi="宋体"/>
          <w:kern w:val="2"/>
          <w:sz w:val="24"/>
          <w:szCs w:val="24"/>
        </w:rPr>
      </w:pPr>
      <w:r>
        <w:rPr>
          <w:rFonts w:ascii="Calibri" w:hAnsi="宋体"/>
          <w:kern w:val="2"/>
          <w:sz w:val="24"/>
          <w:szCs w:val="24"/>
        </w:rPr>
        <w:t>2.3</w:t>
      </w:r>
      <w:r>
        <w:rPr>
          <w:rFonts w:hint="eastAsia" w:ascii="Calibri" w:hAnsi="宋体"/>
          <w:kern w:val="2"/>
          <w:sz w:val="24"/>
          <w:szCs w:val="24"/>
        </w:rPr>
        <w:t>工程地点：该项目位于禹州市境内</w:t>
      </w:r>
    </w:p>
    <w:p>
      <w:pPr>
        <w:pStyle w:val="8"/>
        <w:spacing w:after="0" w:line="360" w:lineRule="exact"/>
        <w:ind w:firstLine="338" w:firstLineChars="141"/>
        <w:rPr>
          <w:rFonts w:ascii="Calibri" w:hAnsi="宋体"/>
          <w:kern w:val="2"/>
          <w:sz w:val="24"/>
          <w:szCs w:val="24"/>
        </w:rPr>
      </w:pPr>
      <w:r>
        <w:rPr>
          <w:rFonts w:ascii="Calibri" w:hAnsi="宋体"/>
          <w:kern w:val="2"/>
          <w:sz w:val="24"/>
          <w:szCs w:val="24"/>
        </w:rPr>
        <w:t>2.4</w:t>
      </w:r>
      <w:r>
        <w:rPr>
          <w:rFonts w:hint="eastAsia" w:ascii="Calibri" w:hAnsi="宋体"/>
          <w:kern w:val="2"/>
          <w:sz w:val="24"/>
          <w:szCs w:val="24"/>
        </w:rPr>
        <w:t>招标控制价：第一标段：1381932.23元（含规费、税金、安全文明施工费）</w:t>
      </w:r>
    </w:p>
    <w:p>
      <w:pPr>
        <w:pStyle w:val="8"/>
        <w:spacing w:after="0" w:line="360" w:lineRule="exact"/>
        <w:ind w:firstLine="338" w:firstLineChars="141"/>
        <w:rPr>
          <w:rFonts w:ascii="Calibri" w:hAnsi="宋体"/>
          <w:kern w:val="2"/>
          <w:sz w:val="24"/>
          <w:szCs w:val="24"/>
        </w:rPr>
      </w:pPr>
      <w:r>
        <w:rPr>
          <w:rFonts w:hint="eastAsia" w:ascii="Calibri" w:hAnsi="宋体"/>
          <w:kern w:val="2"/>
          <w:sz w:val="24"/>
          <w:szCs w:val="24"/>
        </w:rPr>
        <w:t>　　　 　　　　第二标段：551722.43元（含规费、税金、安全文明施工</w:t>
      </w:r>
      <w:bookmarkStart w:id="0" w:name="_GoBack"/>
      <w:bookmarkEnd w:id="0"/>
      <w:r>
        <w:rPr>
          <w:rFonts w:hint="eastAsia" w:ascii="Calibri" w:hAnsi="宋体"/>
          <w:kern w:val="2"/>
          <w:sz w:val="24"/>
          <w:szCs w:val="24"/>
        </w:rPr>
        <w:t>费）</w:t>
      </w:r>
    </w:p>
    <w:p>
      <w:pPr>
        <w:spacing w:line="360" w:lineRule="exact"/>
        <w:ind w:firstLine="338" w:firstLineChars="141"/>
        <w:rPr>
          <w:rFonts w:ascii="Calibri" w:hAnsi="宋体"/>
          <w:kern w:val="2"/>
          <w:sz w:val="24"/>
          <w:szCs w:val="24"/>
        </w:rPr>
      </w:pPr>
      <w:r>
        <w:rPr>
          <w:rFonts w:ascii="Calibri" w:hAnsi="宋体"/>
          <w:kern w:val="2"/>
          <w:sz w:val="24"/>
          <w:szCs w:val="24"/>
        </w:rPr>
        <w:t>2.5</w:t>
      </w:r>
      <w:r>
        <w:rPr>
          <w:rFonts w:hint="eastAsia" w:ascii="Calibri" w:hAnsi="宋体"/>
          <w:kern w:val="2"/>
          <w:sz w:val="24"/>
          <w:szCs w:val="24"/>
        </w:rPr>
        <w:t>招标范围：招标文件、工程量清单、图纸、答疑纪要及补充文件（如有）等范围内的所有工程内容</w:t>
      </w:r>
    </w:p>
    <w:p>
      <w:pPr>
        <w:spacing w:line="360" w:lineRule="exact"/>
        <w:ind w:firstLine="338" w:firstLineChars="141"/>
        <w:rPr>
          <w:rFonts w:ascii="Calibri" w:hAnsi="宋体"/>
          <w:kern w:val="2"/>
          <w:sz w:val="24"/>
          <w:szCs w:val="24"/>
        </w:rPr>
      </w:pPr>
      <w:r>
        <w:rPr>
          <w:rFonts w:ascii="Calibri" w:hAnsi="宋体"/>
          <w:kern w:val="2"/>
          <w:sz w:val="24"/>
          <w:szCs w:val="24"/>
        </w:rPr>
        <w:t>2.6</w:t>
      </w:r>
      <w:r>
        <w:rPr>
          <w:rFonts w:hint="eastAsia" w:ascii="Calibri" w:hAnsi="宋体"/>
          <w:kern w:val="2"/>
          <w:sz w:val="24"/>
          <w:szCs w:val="24"/>
        </w:rPr>
        <w:t>质量要求：合格（符合国家现行的验收规范和标准）</w:t>
      </w:r>
    </w:p>
    <w:p>
      <w:pPr>
        <w:spacing w:line="360" w:lineRule="exact"/>
        <w:ind w:firstLine="338" w:firstLineChars="141"/>
        <w:rPr>
          <w:rFonts w:ascii="Calibri" w:hAnsi="宋体"/>
          <w:kern w:val="2"/>
          <w:sz w:val="24"/>
          <w:szCs w:val="24"/>
        </w:rPr>
      </w:pPr>
      <w:r>
        <w:rPr>
          <w:rFonts w:ascii="Calibri" w:hAnsi="宋体"/>
          <w:kern w:val="2"/>
          <w:sz w:val="24"/>
          <w:szCs w:val="24"/>
        </w:rPr>
        <w:t>2.7</w:t>
      </w:r>
      <w:r>
        <w:rPr>
          <w:rFonts w:hint="eastAsia" w:ascii="Calibri" w:hAnsi="宋体"/>
          <w:kern w:val="2"/>
          <w:sz w:val="24"/>
          <w:szCs w:val="24"/>
        </w:rPr>
        <w:t>发包方式：总承包</w:t>
      </w:r>
    </w:p>
    <w:p>
      <w:pPr>
        <w:spacing w:line="360" w:lineRule="exact"/>
        <w:ind w:firstLine="338" w:firstLineChars="141"/>
        <w:rPr>
          <w:rFonts w:ascii="Calibri" w:hAnsi="宋体"/>
          <w:kern w:val="2"/>
          <w:sz w:val="24"/>
          <w:szCs w:val="24"/>
        </w:rPr>
      </w:pPr>
      <w:r>
        <w:rPr>
          <w:rFonts w:ascii="Calibri" w:hAnsi="宋体"/>
          <w:kern w:val="2"/>
          <w:sz w:val="24"/>
          <w:szCs w:val="24"/>
        </w:rPr>
        <w:t>2.8</w:t>
      </w:r>
      <w:r>
        <w:rPr>
          <w:rFonts w:hint="eastAsia" w:ascii="Calibri" w:hAnsi="宋体"/>
          <w:kern w:val="2"/>
          <w:sz w:val="24"/>
          <w:szCs w:val="24"/>
        </w:rPr>
        <w:t>标段划分：本项目共设2个标段，内容如下：</w:t>
      </w:r>
    </w:p>
    <w:p>
      <w:pPr>
        <w:pStyle w:val="2"/>
        <w:spacing w:line="360" w:lineRule="exact"/>
        <w:rPr>
          <w:rFonts w:ascii="Calibri" w:hAnsi="宋体"/>
          <w:color w:val="auto"/>
          <w:kern w:val="2"/>
        </w:rPr>
      </w:pPr>
      <w:r>
        <w:rPr>
          <w:rFonts w:hint="eastAsia" w:ascii="Calibri" w:hAnsi="宋体"/>
          <w:color w:val="auto"/>
          <w:kern w:val="2"/>
        </w:rPr>
        <w:t>　　　第一标段：市委党校地块地下停车场电力设施迁建工程</w:t>
      </w:r>
    </w:p>
    <w:p>
      <w:pPr>
        <w:pStyle w:val="2"/>
        <w:spacing w:line="360" w:lineRule="exact"/>
        <w:rPr>
          <w:rFonts w:ascii="Calibri" w:hAnsi="宋体"/>
          <w:color w:val="auto"/>
          <w:kern w:val="2"/>
        </w:rPr>
      </w:pPr>
      <w:r>
        <w:rPr>
          <w:rFonts w:hint="eastAsia" w:ascii="Calibri" w:hAnsi="宋体"/>
          <w:color w:val="auto"/>
          <w:kern w:val="2"/>
        </w:rPr>
        <w:t>　　　第二标段：药城东大门广场地块地下停车场电力设施迁建工程</w:t>
      </w:r>
    </w:p>
    <w:p>
      <w:pPr>
        <w:spacing w:line="360" w:lineRule="exact"/>
        <w:ind w:firstLine="338" w:firstLineChars="141"/>
        <w:rPr>
          <w:rFonts w:ascii="Calibri" w:hAnsi="宋体"/>
          <w:color w:val="C00000"/>
          <w:kern w:val="2"/>
          <w:sz w:val="24"/>
          <w:szCs w:val="24"/>
        </w:rPr>
      </w:pPr>
      <w:r>
        <w:rPr>
          <w:rFonts w:ascii="Calibri" w:hAnsi="宋体"/>
          <w:kern w:val="2"/>
          <w:sz w:val="24"/>
          <w:szCs w:val="24"/>
        </w:rPr>
        <w:t>2.9</w:t>
      </w:r>
      <w:r>
        <w:rPr>
          <w:rFonts w:hint="eastAsia" w:ascii="Calibri" w:hAnsi="宋体"/>
          <w:kern w:val="2"/>
          <w:sz w:val="24"/>
          <w:szCs w:val="24"/>
        </w:rPr>
        <w:t>计划工期：20日历天/标段</w:t>
      </w:r>
    </w:p>
    <w:p>
      <w:pPr>
        <w:spacing w:line="360" w:lineRule="exact"/>
        <w:ind w:firstLine="482" w:firstLineChars="200"/>
        <w:rPr>
          <w:rFonts w:ascii="Calibri" w:hAnsi="宋体"/>
          <w:b/>
          <w:bCs/>
          <w:kern w:val="2"/>
          <w:sz w:val="24"/>
          <w:szCs w:val="24"/>
        </w:rPr>
      </w:pPr>
      <w:r>
        <w:rPr>
          <w:rFonts w:ascii="Calibri" w:hAnsi="宋体"/>
          <w:b/>
          <w:bCs/>
          <w:kern w:val="2"/>
          <w:sz w:val="24"/>
          <w:szCs w:val="24"/>
        </w:rPr>
        <w:t>3.</w:t>
      </w:r>
      <w:r>
        <w:rPr>
          <w:rFonts w:hint="eastAsia" w:ascii="Calibri" w:hAnsi="宋体"/>
          <w:b/>
          <w:bCs/>
          <w:kern w:val="2"/>
          <w:sz w:val="24"/>
          <w:szCs w:val="24"/>
        </w:rPr>
        <w:t>投标人资格要求</w:t>
      </w:r>
    </w:p>
    <w:p>
      <w:pPr>
        <w:spacing w:line="360" w:lineRule="exact"/>
        <w:ind w:firstLine="420" w:firstLineChars="175"/>
        <w:jc w:val="left"/>
        <w:rPr>
          <w:rFonts w:ascii="Calibri" w:hAnsi="宋体"/>
          <w:kern w:val="2"/>
          <w:sz w:val="24"/>
          <w:szCs w:val="24"/>
        </w:rPr>
      </w:pPr>
      <w:r>
        <w:rPr>
          <w:rFonts w:hint="eastAsia" w:ascii="Calibri" w:hAnsi="宋体"/>
          <w:kern w:val="2"/>
          <w:sz w:val="24"/>
          <w:szCs w:val="24"/>
        </w:rPr>
        <w:t>3.1投标人</w:t>
      </w:r>
      <w:r>
        <w:rPr>
          <w:rFonts w:hint="eastAsia" w:hAnsi="宋体"/>
          <w:bCs/>
          <w:sz w:val="24"/>
        </w:rPr>
        <w:t>须</w:t>
      </w:r>
      <w:r>
        <w:rPr>
          <w:rFonts w:hint="eastAsia" w:ascii="Calibri" w:hAnsi="宋体"/>
          <w:kern w:val="2"/>
          <w:sz w:val="24"/>
          <w:szCs w:val="24"/>
        </w:rPr>
        <w:t>具有中国境内注册的独立法人资格(指营业执照)和有效的安全生产许可证。</w:t>
      </w:r>
    </w:p>
    <w:p>
      <w:pPr>
        <w:spacing w:line="360" w:lineRule="exact"/>
        <w:ind w:firstLine="420" w:firstLineChars="175"/>
        <w:jc w:val="left"/>
        <w:rPr>
          <w:rFonts w:hAnsi="宋体"/>
          <w:bCs/>
          <w:sz w:val="24"/>
        </w:rPr>
      </w:pPr>
      <w:r>
        <w:rPr>
          <w:rFonts w:hint="eastAsia" w:ascii="Calibri" w:hAnsi="宋体"/>
          <w:kern w:val="2"/>
          <w:sz w:val="24"/>
          <w:szCs w:val="24"/>
        </w:rPr>
        <w:t>3.2投标人</w:t>
      </w:r>
      <w:r>
        <w:rPr>
          <w:rFonts w:hint="eastAsia" w:hAnsi="宋体"/>
          <w:bCs/>
          <w:sz w:val="24"/>
        </w:rPr>
        <w:t>须具备电力工程施工总承包叁级及以上资质或输变电工程专业承包叁级及以上资质，且同时具备三级及以上承装(修、试)电力设施许可证；</w:t>
      </w:r>
    </w:p>
    <w:p>
      <w:pPr>
        <w:spacing w:line="360" w:lineRule="exact"/>
        <w:ind w:firstLine="420" w:firstLineChars="175"/>
        <w:jc w:val="left"/>
        <w:rPr>
          <w:rFonts w:hAnsi="宋体"/>
          <w:bCs/>
          <w:sz w:val="24"/>
        </w:rPr>
      </w:pPr>
      <w:r>
        <w:rPr>
          <w:rFonts w:hint="eastAsia" w:hAnsi="宋体"/>
          <w:bCs/>
          <w:sz w:val="24"/>
        </w:rPr>
        <w:t>3.3.拟派项目经理必须具备机电</w:t>
      </w:r>
      <w:r>
        <w:rPr>
          <w:rFonts w:hint="eastAsia"/>
          <w:sz w:val="24"/>
        </w:rPr>
        <w:t>专业</w:t>
      </w:r>
      <w:r>
        <w:rPr>
          <w:rFonts w:hint="eastAsia" w:hAnsi="宋体"/>
          <w:bCs/>
          <w:sz w:val="24"/>
        </w:rPr>
        <w:t>贰级及以上注册建造师资格，并具有有效的安全生产考核合格证（B类），且未担任其他在施建设项目的项目经理。</w:t>
      </w:r>
    </w:p>
    <w:p>
      <w:pPr>
        <w:spacing w:line="360" w:lineRule="exact"/>
        <w:ind w:firstLine="480" w:firstLineChars="200"/>
        <w:rPr>
          <w:rFonts w:ascii="Calibri" w:hAnsi="宋体"/>
          <w:kern w:val="2"/>
          <w:sz w:val="24"/>
          <w:szCs w:val="24"/>
        </w:rPr>
      </w:pPr>
      <w:r>
        <w:rPr>
          <w:rFonts w:ascii="Calibri" w:hAnsi="宋体"/>
          <w:kern w:val="2"/>
          <w:sz w:val="24"/>
          <w:szCs w:val="24"/>
        </w:rPr>
        <w:t>3</w:t>
      </w:r>
      <w:r>
        <w:rPr>
          <w:rFonts w:hint="eastAsia" w:ascii="Calibri" w:hAnsi="宋体"/>
          <w:kern w:val="2"/>
          <w:sz w:val="24"/>
          <w:szCs w:val="24"/>
        </w:rPr>
        <w:t>.4外省企业需在</w:t>
      </w:r>
      <w:r>
        <w:rPr>
          <w:rFonts w:hint="eastAsia"/>
        </w:rPr>
        <w:fldChar w:fldCharType="begin"/>
      </w:r>
      <w:r>
        <w:instrText xml:space="preserve"> HYPERLINK "http://www.baidu.com/link?url=P3ps8t6bf_gW7SENaDzz9NvrVfoVVVNa8JJG39ZS_PTKYo1qmNXsZEI3XBd3cCm6"</w:instrText>
      </w:r>
      <w:r>
        <w:rPr>
          <w:rFonts w:hint="eastAsia"/>
        </w:rPr>
        <w:fldChar w:fldCharType="separate"/>
      </w:r>
      <w:r>
        <w:rPr>
          <w:rFonts w:hint="eastAsia" w:ascii="Calibri" w:hAnsi="宋体"/>
          <w:kern w:val="2"/>
          <w:sz w:val="24"/>
          <w:szCs w:val="24"/>
        </w:rPr>
        <w:t>河南省建筑市场监管公共服务平台</w:t>
      </w:r>
      <w:r>
        <w:rPr>
          <w:rFonts w:hint="eastAsia" w:ascii="Calibri" w:hAnsi="宋体"/>
          <w:kern w:val="2"/>
          <w:sz w:val="24"/>
          <w:szCs w:val="24"/>
        </w:rPr>
        <w:fldChar w:fldCharType="end"/>
      </w:r>
      <w:r>
        <w:rPr>
          <w:rFonts w:hint="eastAsia" w:ascii="Calibri" w:hAnsi="宋体"/>
          <w:kern w:val="2"/>
          <w:sz w:val="24"/>
          <w:szCs w:val="24"/>
        </w:rPr>
        <w:t>备案；</w:t>
      </w:r>
    </w:p>
    <w:p>
      <w:pPr>
        <w:spacing w:line="360" w:lineRule="exact"/>
        <w:ind w:firstLine="480" w:firstLineChars="200"/>
        <w:rPr>
          <w:rFonts w:ascii="Calibri" w:hAnsi="宋体"/>
          <w:kern w:val="2"/>
          <w:sz w:val="24"/>
          <w:szCs w:val="24"/>
        </w:rPr>
      </w:pPr>
      <w:r>
        <w:rPr>
          <w:rFonts w:hint="eastAsia" w:ascii="Calibri" w:hAnsi="宋体"/>
          <w:kern w:val="2"/>
          <w:sz w:val="24"/>
          <w:szCs w:val="24"/>
        </w:rPr>
        <w:t>3.5本次招标不接受联合体投标。</w:t>
      </w:r>
    </w:p>
    <w:p>
      <w:pPr>
        <w:spacing w:line="360" w:lineRule="exact"/>
        <w:ind w:firstLine="480" w:firstLineChars="200"/>
        <w:rPr>
          <w:rFonts w:ascii="Calibri" w:hAnsi="宋体"/>
          <w:kern w:val="2"/>
          <w:sz w:val="24"/>
          <w:szCs w:val="24"/>
        </w:rPr>
      </w:pPr>
      <w:r>
        <w:rPr>
          <w:rFonts w:hint="eastAsia" w:ascii="Calibri" w:hAnsi="宋体"/>
          <w:bCs/>
          <w:kern w:val="2"/>
          <w:sz w:val="24"/>
          <w:szCs w:val="24"/>
        </w:rPr>
        <w:t>注：</w:t>
      </w:r>
      <w:r>
        <w:rPr>
          <w:rFonts w:hint="eastAsia" w:ascii="Calibri" w:hAnsi="宋体"/>
          <w:kern w:val="2"/>
          <w:sz w:val="24"/>
          <w:szCs w:val="24"/>
        </w:rPr>
        <w:t>项目经理如有已中标项目工期内变更情况，请按照豫建建〔</w:t>
      </w:r>
      <w:r>
        <w:rPr>
          <w:rFonts w:ascii="Calibri" w:hAnsi="宋体"/>
          <w:kern w:val="2"/>
          <w:sz w:val="24"/>
          <w:szCs w:val="24"/>
        </w:rPr>
        <w:t>2015</w:t>
      </w:r>
      <w:r>
        <w:rPr>
          <w:rFonts w:hint="eastAsia" w:ascii="Calibri" w:hAnsi="宋体"/>
          <w:kern w:val="2"/>
          <w:sz w:val="24"/>
          <w:szCs w:val="24"/>
        </w:rPr>
        <w:t>〕</w:t>
      </w:r>
      <w:r>
        <w:rPr>
          <w:rFonts w:ascii="Calibri" w:hAnsi="宋体"/>
          <w:kern w:val="2"/>
          <w:sz w:val="24"/>
          <w:szCs w:val="24"/>
        </w:rPr>
        <w:t>23</w:t>
      </w:r>
      <w:r>
        <w:rPr>
          <w:rFonts w:hint="eastAsia" w:ascii="Calibri" w:hAnsi="宋体"/>
          <w:kern w:val="2"/>
          <w:sz w:val="24"/>
          <w:szCs w:val="24"/>
        </w:rPr>
        <w:t>号文件规定提供《项目经理（项目总监）变更备案表》等官方手续。</w:t>
      </w:r>
    </w:p>
    <w:p>
      <w:pPr>
        <w:spacing w:line="360" w:lineRule="exact"/>
        <w:ind w:left="-170" w:leftChars="-50" w:right="-170" w:rightChars="-50" w:firstLine="723" w:firstLineChars="300"/>
        <w:rPr>
          <w:rFonts w:ascii="Calibri" w:hAnsi="宋体"/>
          <w:b/>
          <w:bCs/>
          <w:kern w:val="2"/>
          <w:sz w:val="24"/>
          <w:szCs w:val="24"/>
        </w:rPr>
      </w:pPr>
      <w:r>
        <w:rPr>
          <w:rFonts w:ascii="Calibri" w:hAnsi="宋体"/>
          <w:b/>
          <w:bCs/>
          <w:kern w:val="2"/>
          <w:sz w:val="24"/>
          <w:szCs w:val="24"/>
        </w:rPr>
        <w:t>4.</w:t>
      </w:r>
      <w:r>
        <w:rPr>
          <w:rFonts w:hint="eastAsia" w:ascii="Calibri" w:hAnsi="宋体"/>
          <w:b/>
          <w:bCs/>
          <w:kern w:val="2"/>
          <w:sz w:val="24"/>
          <w:szCs w:val="24"/>
        </w:rPr>
        <w:t>网上下载招标文件</w:t>
      </w:r>
    </w:p>
    <w:p>
      <w:pPr>
        <w:spacing w:line="360" w:lineRule="exact"/>
        <w:ind w:left="-170" w:leftChars="-50" w:right="-170" w:rightChars="-50" w:firstLine="720" w:firstLineChars="300"/>
        <w:rPr>
          <w:rFonts w:ascii="Calibri" w:hAnsi="宋体"/>
          <w:kern w:val="2"/>
          <w:sz w:val="24"/>
          <w:szCs w:val="24"/>
        </w:rPr>
      </w:pPr>
      <w:r>
        <w:rPr>
          <w:rFonts w:ascii="Calibri" w:hAnsi="宋体"/>
          <w:kern w:val="2"/>
          <w:sz w:val="24"/>
          <w:szCs w:val="24"/>
        </w:rPr>
        <w:t>4.1</w:t>
      </w:r>
      <w:r>
        <w:rPr>
          <w:rFonts w:hint="eastAsia" w:ascii="Calibri" w:hAnsi="宋体"/>
          <w:kern w:val="2"/>
          <w:sz w:val="24"/>
          <w:szCs w:val="24"/>
        </w:rPr>
        <w:t>持</w:t>
      </w:r>
      <w:r>
        <w:rPr>
          <w:rFonts w:ascii="Calibri" w:hAnsi="宋体"/>
          <w:kern w:val="2"/>
          <w:sz w:val="24"/>
          <w:szCs w:val="24"/>
        </w:rPr>
        <w:t>CA</w:t>
      </w:r>
      <w:r>
        <w:rPr>
          <w:rFonts w:hint="eastAsia" w:ascii="Calibri" w:hAnsi="宋体"/>
          <w:kern w:val="2"/>
          <w:sz w:val="24"/>
          <w:szCs w:val="24"/>
        </w:rPr>
        <w:t>数字认证证书，登录【全国公共资源交易平台（河南省·许昌市）】“系统用户注册”入口（</w:t>
      </w:r>
      <w:r>
        <w:rPr>
          <w:rFonts w:ascii="Calibri" w:hAnsi="宋体"/>
          <w:kern w:val="2"/>
          <w:sz w:val="24"/>
          <w:szCs w:val="24"/>
        </w:rPr>
        <w:t>http://221.14.6.70:8088/ggzy/eps/public/RegistAllJcxx.html</w:t>
      </w:r>
      <w:r>
        <w:rPr>
          <w:rFonts w:hint="eastAsia" w:ascii="Calibri" w:hAnsi="宋体"/>
          <w:kern w:val="2"/>
          <w:sz w:val="24"/>
          <w:szCs w:val="24"/>
        </w:rPr>
        <w:t>）进行免费注册登记（详见“常见问题解答</w:t>
      </w:r>
      <w:r>
        <w:rPr>
          <w:rFonts w:ascii="Calibri" w:hAnsi="宋体"/>
          <w:kern w:val="2"/>
          <w:sz w:val="24"/>
          <w:szCs w:val="24"/>
        </w:rPr>
        <w:t>-</w:t>
      </w:r>
      <w:r>
        <w:rPr>
          <w:rFonts w:hint="eastAsia" w:ascii="Calibri" w:hAnsi="宋体"/>
          <w:kern w:val="2"/>
          <w:sz w:val="24"/>
          <w:szCs w:val="24"/>
        </w:rPr>
        <w:t>诚信库网上注册相关资料下载”）；</w:t>
      </w:r>
    </w:p>
    <w:p>
      <w:pPr>
        <w:spacing w:line="380" w:lineRule="exact"/>
        <w:ind w:left="-170" w:leftChars="-50" w:right="-170" w:rightChars="-50" w:firstLine="508" w:firstLineChars="212"/>
        <w:rPr>
          <w:rFonts w:ascii="Calibri" w:hAnsi="宋体"/>
          <w:kern w:val="2"/>
          <w:sz w:val="24"/>
          <w:szCs w:val="24"/>
        </w:rPr>
      </w:pPr>
      <w:r>
        <w:rPr>
          <w:rFonts w:ascii="Calibri" w:hAnsi="宋体"/>
          <w:kern w:val="2"/>
          <w:sz w:val="24"/>
          <w:szCs w:val="24"/>
        </w:rPr>
        <w:t>4.2</w:t>
      </w:r>
      <w:r>
        <w:rPr>
          <w:rFonts w:hint="eastAsia" w:ascii="Calibri" w:hAnsi="宋体"/>
          <w:kern w:val="2"/>
          <w:sz w:val="24"/>
          <w:szCs w:val="24"/>
        </w:rPr>
        <w:t>在投标截止时间前登录【全国公共资源交易平台（河南省·许昌市）】“投标人</w:t>
      </w:r>
      <w:r>
        <w:rPr>
          <w:rFonts w:ascii="Calibri" w:hAnsi="宋体"/>
          <w:kern w:val="2"/>
          <w:sz w:val="24"/>
          <w:szCs w:val="24"/>
        </w:rPr>
        <w:t>/</w:t>
      </w:r>
      <w:r>
        <w:rPr>
          <w:rFonts w:hint="eastAsia" w:ascii="Calibri" w:hAnsi="宋体"/>
          <w:kern w:val="2"/>
          <w:sz w:val="24"/>
          <w:szCs w:val="24"/>
        </w:rPr>
        <w:t>供应商登录”入口（</w:t>
      </w:r>
      <w:r>
        <w:rPr>
          <w:rFonts w:ascii="Calibri" w:hAnsi="宋体"/>
          <w:kern w:val="2"/>
          <w:sz w:val="24"/>
          <w:szCs w:val="24"/>
        </w:rPr>
        <w:t>http://221.14.6.70:8088/ggzy/</w:t>
      </w:r>
      <w:r>
        <w:rPr>
          <w:rFonts w:hint="eastAsia" w:ascii="Calibri" w:hAnsi="宋体"/>
          <w:kern w:val="2"/>
          <w:sz w:val="24"/>
          <w:szCs w:val="24"/>
        </w:rPr>
        <w:t>）自行下载招标文件（详见“常见问题解答</w:t>
      </w:r>
      <w:r>
        <w:rPr>
          <w:rFonts w:ascii="Calibri" w:hAnsi="宋体"/>
          <w:kern w:val="2"/>
          <w:sz w:val="24"/>
          <w:szCs w:val="24"/>
        </w:rPr>
        <w:t>-</w:t>
      </w:r>
      <w:r>
        <w:rPr>
          <w:rFonts w:hint="eastAsia" w:ascii="Calibri" w:hAnsi="宋体"/>
          <w:kern w:val="2"/>
          <w:sz w:val="24"/>
          <w:szCs w:val="24"/>
        </w:rPr>
        <w:t>交易系统操作手册”）。</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5.</w:t>
      </w:r>
      <w:r>
        <w:rPr>
          <w:rFonts w:hint="eastAsia" w:ascii="Calibri" w:hAnsi="宋体"/>
          <w:b/>
          <w:bCs/>
          <w:kern w:val="2"/>
          <w:sz w:val="24"/>
          <w:szCs w:val="24"/>
        </w:rPr>
        <w:t>招标文件和施工图纸的获取</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5.1</w:t>
      </w:r>
      <w:r>
        <w:rPr>
          <w:rFonts w:hint="eastAsia" w:ascii="Calibri" w:hAnsi="宋体"/>
          <w:kern w:val="2"/>
          <w:sz w:val="24"/>
          <w:szCs w:val="24"/>
        </w:rPr>
        <w:t>招标文件和工程量清单的获取：投标人于投标文件递交截止时间前均可登录《全国公共资源交易平台</w:t>
      </w:r>
      <w:r>
        <w:rPr>
          <w:rFonts w:ascii="Calibri" w:hAnsi="宋体"/>
          <w:kern w:val="2"/>
          <w:sz w:val="24"/>
          <w:szCs w:val="24"/>
        </w:rPr>
        <w:t>(</w:t>
      </w:r>
      <w:r>
        <w:rPr>
          <w:rFonts w:hint="eastAsia" w:ascii="Calibri" w:hAnsi="宋体"/>
          <w:kern w:val="2"/>
          <w:sz w:val="24"/>
          <w:szCs w:val="24"/>
        </w:rPr>
        <w:t>河南省·许昌市</w:t>
      </w:r>
      <w:r>
        <w:rPr>
          <w:rFonts w:ascii="Calibri" w:hAnsi="宋体"/>
          <w:kern w:val="2"/>
          <w:sz w:val="24"/>
          <w:szCs w:val="24"/>
        </w:rPr>
        <w:t>)</w:t>
      </w:r>
      <w:r>
        <w:rPr>
          <w:rFonts w:hint="eastAsia" w:ascii="Calibri" w:hAnsi="宋体"/>
          <w:kern w:val="2"/>
          <w:sz w:val="24"/>
          <w:szCs w:val="24"/>
        </w:rPr>
        <w:t>》（</w:t>
      </w:r>
      <w:r>
        <w:rPr>
          <w:rFonts w:ascii="Calibri" w:hAnsi="宋体"/>
          <w:kern w:val="2"/>
          <w:sz w:val="24"/>
          <w:szCs w:val="24"/>
        </w:rPr>
        <w:t>http://xcggzy.gov.cn/</w:t>
      </w:r>
      <w:r>
        <w:rPr>
          <w:rFonts w:hint="eastAsia" w:ascii="Calibri" w:hAnsi="宋体"/>
          <w:kern w:val="2"/>
          <w:sz w:val="24"/>
          <w:szCs w:val="24"/>
        </w:rPr>
        <w:t>），通过“投标人</w:t>
      </w:r>
      <w:r>
        <w:rPr>
          <w:rFonts w:ascii="Calibri" w:hAnsi="宋体"/>
          <w:kern w:val="2"/>
          <w:sz w:val="24"/>
          <w:szCs w:val="24"/>
        </w:rPr>
        <w:t>/</w:t>
      </w:r>
      <w:r>
        <w:rPr>
          <w:rFonts w:hint="eastAsia" w:ascii="Calibri" w:hAnsi="宋体"/>
          <w:kern w:val="2"/>
          <w:sz w:val="24"/>
          <w:szCs w:val="24"/>
        </w:rPr>
        <w:t>供应商登录”入口自行下载。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5.2</w:t>
      </w:r>
      <w:r>
        <w:rPr>
          <w:rFonts w:hint="eastAsia" w:ascii="Calibri" w:hAnsi="宋体"/>
          <w:kern w:val="2"/>
          <w:sz w:val="24"/>
          <w:szCs w:val="24"/>
        </w:rPr>
        <w:t>施工图纸下载：按照施工招标文件中第二章投标人须知前附表第</w:t>
      </w:r>
      <w:r>
        <w:rPr>
          <w:rFonts w:ascii="Calibri" w:hAnsi="宋体"/>
          <w:kern w:val="2"/>
          <w:sz w:val="24"/>
          <w:szCs w:val="24"/>
        </w:rPr>
        <w:t>2.1</w:t>
      </w:r>
      <w:r>
        <w:rPr>
          <w:rFonts w:hint="eastAsia" w:ascii="Calibri" w:hAnsi="宋体"/>
          <w:kern w:val="2"/>
          <w:sz w:val="24"/>
          <w:szCs w:val="24"/>
        </w:rPr>
        <w:t>项所给的网址自行下载。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5.3</w:t>
      </w:r>
      <w:r>
        <w:rPr>
          <w:rFonts w:hint="eastAsia" w:ascii="Calibri" w:hAnsi="宋体"/>
          <w:kern w:val="2"/>
          <w:sz w:val="24"/>
          <w:szCs w:val="24"/>
        </w:rPr>
        <w:t>招标文件每套售价</w:t>
      </w:r>
      <w:r>
        <w:rPr>
          <w:rFonts w:ascii="Calibri" w:hAnsi="宋体"/>
          <w:kern w:val="2"/>
          <w:sz w:val="24"/>
          <w:szCs w:val="24"/>
        </w:rPr>
        <w:t>500</w:t>
      </w:r>
      <w:r>
        <w:rPr>
          <w:rFonts w:hint="eastAsia" w:ascii="Calibri" w:hAnsi="宋体"/>
          <w:kern w:val="2"/>
          <w:sz w:val="24"/>
          <w:szCs w:val="24"/>
        </w:rPr>
        <w:t>元，于提交纸质投标文件时缴纳给招标代理机构，售后不退。</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6.</w:t>
      </w:r>
      <w:r>
        <w:rPr>
          <w:rFonts w:hint="eastAsia" w:ascii="Calibri" w:hAnsi="宋体"/>
          <w:b/>
          <w:bCs/>
          <w:kern w:val="2"/>
          <w:sz w:val="24"/>
          <w:szCs w:val="24"/>
        </w:rPr>
        <w:t>投标文件的提交</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6.1 </w:t>
      </w:r>
      <w:r>
        <w:rPr>
          <w:rFonts w:hint="eastAsia" w:ascii="Calibri" w:hAnsi="宋体"/>
          <w:kern w:val="2"/>
          <w:sz w:val="24"/>
          <w:szCs w:val="24"/>
        </w:rPr>
        <w:t>本项目为全流程电子化交易项目，须提交电子投标文件和纸质投标文件（正本</w:t>
      </w:r>
      <w:r>
        <w:rPr>
          <w:rFonts w:ascii="Calibri" w:hAnsi="宋体"/>
          <w:kern w:val="2"/>
          <w:sz w:val="24"/>
          <w:szCs w:val="24"/>
        </w:rPr>
        <w:t>1</w:t>
      </w:r>
      <w:r>
        <w:rPr>
          <w:rFonts w:hint="eastAsia" w:ascii="Calibri" w:hAnsi="宋体"/>
          <w:kern w:val="2"/>
          <w:sz w:val="24"/>
          <w:szCs w:val="24"/>
        </w:rPr>
        <w:t>份、副本</w:t>
      </w:r>
      <w:r>
        <w:rPr>
          <w:rFonts w:ascii="Calibri" w:hAnsi="宋体"/>
          <w:kern w:val="2"/>
          <w:sz w:val="24"/>
          <w:szCs w:val="24"/>
        </w:rPr>
        <w:t>3</w:t>
      </w:r>
      <w:r>
        <w:rPr>
          <w:rFonts w:hint="eastAsia" w:ascii="Calibri" w:hAnsi="宋体"/>
          <w:kern w:val="2"/>
          <w:sz w:val="24"/>
          <w:szCs w:val="24"/>
        </w:rPr>
        <w:t>份）。</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 xml:space="preserve">6.2 </w:t>
      </w:r>
      <w:r>
        <w:rPr>
          <w:rFonts w:hint="eastAsia" w:ascii="Calibri" w:hAnsi="宋体"/>
          <w:kern w:val="2"/>
          <w:sz w:val="24"/>
          <w:szCs w:val="24"/>
        </w:rPr>
        <w:t>投标文件提交的截止时间及开标时间：</w:t>
      </w:r>
      <w:r>
        <w:rPr>
          <w:rFonts w:ascii="Calibri" w:hAnsi="宋体"/>
          <w:kern w:val="2"/>
          <w:sz w:val="24"/>
          <w:szCs w:val="24"/>
        </w:rPr>
        <w:t>201</w:t>
      </w:r>
      <w:r>
        <w:rPr>
          <w:rFonts w:hint="eastAsia" w:ascii="Calibri" w:hAnsi="宋体"/>
          <w:kern w:val="2"/>
          <w:sz w:val="24"/>
          <w:szCs w:val="24"/>
        </w:rPr>
        <w:t>9年1月17日上午9时</w:t>
      </w:r>
      <w:r>
        <w:rPr>
          <w:rFonts w:ascii="Calibri" w:hAnsi="宋体"/>
          <w:kern w:val="2"/>
          <w:sz w:val="24"/>
          <w:szCs w:val="24"/>
        </w:rPr>
        <w:t>00</w:t>
      </w:r>
      <w:r>
        <w:rPr>
          <w:rFonts w:hint="eastAsia" w:ascii="Calibri" w:hAnsi="宋体"/>
          <w:kern w:val="2"/>
          <w:sz w:val="24"/>
          <w:szCs w:val="24"/>
        </w:rPr>
        <w:t>分。</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6.3</w:t>
      </w:r>
      <w:r>
        <w:rPr>
          <w:rFonts w:hint="eastAsia" w:ascii="Calibri" w:hAnsi="宋体"/>
          <w:kern w:val="2"/>
          <w:sz w:val="24"/>
          <w:szCs w:val="24"/>
        </w:rPr>
        <w:t>电子投标文件的提交：电子投标文件应在投标文件提交截止时间（开标时间）之前成功提交至《全国公共资源交易平台</w:t>
      </w:r>
      <w:r>
        <w:rPr>
          <w:rFonts w:ascii="Calibri" w:hAnsi="宋体"/>
          <w:kern w:val="2"/>
          <w:sz w:val="24"/>
          <w:szCs w:val="24"/>
        </w:rPr>
        <w:t>(</w:t>
      </w:r>
      <w:r>
        <w:rPr>
          <w:rFonts w:hint="eastAsia" w:ascii="Calibri" w:hAnsi="宋体"/>
          <w:kern w:val="2"/>
          <w:sz w:val="24"/>
          <w:szCs w:val="24"/>
        </w:rPr>
        <w:t>河南省·许昌市</w:t>
      </w:r>
      <w:r>
        <w:rPr>
          <w:rFonts w:ascii="Calibri" w:hAnsi="宋体"/>
          <w:kern w:val="2"/>
          <w:sz w:val="24"/>
          <w:szCs w:val="24"/>
        </w:rPr>
        <w:t>)</w:t>
      </w:r>
      <w:r>
        <w:rPr>
          <w:rFonts w:hint="eastAsia" w:ascii="Calibri" w:hAnsi="宋体"/>
          <w:kern w:val="2"/>
          <w:sz w:val="24"/>
          <w:szCs w:val="24"/>
        </w:rPr>
        <w:t>》公共资源交易系统，并随纸质投标文件同时提交</w:t>
      </w:r>
      <w:r>
        <w:rPr>
          <w:rFonts w:ascii="Calibri" w:hAnsi="宋体"/>
          <w:kern w:val="2"/>
          <w:sz w:val="24"/>
          <w:szCs w:val="24"/>
        </w:rPr>
        <w:t>1</w:t>
      </w:r>
      <w:r>
        <w:rPr>
          <w:rFonts w:hint="eastAsia" w:ascii="Calibri" w:hAnsi="宋体"/>
          <w:kern w:val="2"/>
          <w:sz w:val="24"/>
          <w:szCs w:val="24"/>
        </w:rPr>
        <w:t>份使用电子介质存储的备份文件。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6.4</w:t>
      </w:r>
      <w:r>
        <w:rPr>
          <w:rFonts w:hint="eastAsia" w:ascii="Calibri" w:hAnsi="宋体"/>
          <w:kern w:val="2"/>
          <w:sz w:val="24"/>
          <w:szCs w:val="24"/>
        </w:rPr>
        <w:t>纸质投标文件提交地点：禹州市公共资源交易中心开标室（禹州市行政服务中心楼</w:t>
      </w:r>
      <w:r>
        <w:rPr>
          <w:rFonts w:ascii="Calibri" w:hAnsi="宋体"/>
          <w:kern w:val="2"/>
          <w:sz w:val="24"/>
          <w:szCs w:val="24"/>
        </w:rPr>
        <w:t>9</w:t>
      </w:r>
      <w:r>
        <w:rPr>
          <w:rFonts w:hint="eastAsia" w:ascii="Calibri" w:hAnsi="宋体"/>
          <w:kern w:val="2"/>
          <w:sz w:val="24"/>
          <w:szCs w:val="24"/>
        </w:rPr>
        <w:t>楼）。</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6.5</w:t>
      </w:r>
      <w:r>
        <w:rPr>
          <w:rFonts w:hint="eastAsia" w:ascii="Calibri" w:hAnsi="宋体"/>
          <w:kern w:val="2"/>
          <w:sz w:val="24"/>
          <w:szCs w:val="24"/>
        </w:rPr>
        <w:t>未通过《全国公共资源交易平台</w:t>
      </w:r>
      <w:r>
        <w:rPr>
          <w:rFonts w:ascii="Calibri" w:hAnsi="宋体"/>
          <w:kern w:val="2"/>
          <w:sz w:val="24"/>
          <w:szCs w:val="24"/>
        </w:rPr>
        <w:t>(</w:t>
      </w:r>
      <w:r>
        <w:rPr>
          <w:rFonts w:hint="eastAsia" w:ascii="Calibri" w:hAnsi="宋体"/>
          <w:kern w:val="2"/>
          <w:sz w:val="24"/>
          <w:szCs w:val="24"/>
        </w:rPr>
        <w:t>河南省·许昌市</w:t>
      </w:r>
      <w:r>
        <w:rPr>
          <w:rFonts w:ascii="Calibri" w:hAnsi="宋体"/>
          <w:kern w:val="2"/>
          <w:sz w:val="24"/>
          <w:szCs w:val="24"/>
        </w:rPr>
        <w:t>)</w:t>
      </w:r>
      <w:r>
        <w:rPr>
          <w:rFonts w:hint="eastAsia" w:ascii="Calibri" w:hAnsi="宋体"/>
          <w:kern w:val="2"/>
          <w:sz w:val="24"/>
          <w:szCs w:val="24"/>
        </w:rPr>
        <w:t>》公共资源交易系统下载招标文件的投标人，其投标文件将拒收。</w:t>
      </w:r>
    </w:p>
    <w:p>
      <w:pPr>
        <w:spacing w:line="380" w:lineRule="exact"/>
        <w:ind w:left="-170" w:leftChars="-50" w:right="-170" w:rightChars="-50" w:firstLine="480" w:firstLineChars="200"/>
        <w:rPr>
          <w:rFonts w:ascii="Calibri" w:hAnsi="宋体"/>
          <w:kern w:val="2"/>
          <w:sz w:val="24"/>
          <w:szCs w:val="24"/>
        </w:rPr>
      </w:pPr>
      <w:r>
        <w:rPr>
          <w:rFonts w:ascii="Calibri" w:hAnsi="宋体"/>
          <w:kern w:val="2"/>
          <w:sz w:val="24"/>
          <w:szCs w:val="24"/>
        </w:rPr>
        <w:t>6.6</w:t>
      </w:r>
      <w:r>
        <w:rPr>
          <w:rFonts w:hint="eastAsia" w:ascii="Calibri" w:hAnsi="宋体"/>
          <w:kern w:val="2"/>
          <w:sz w:val="24"/>
          <w:szCs w:val="24"/>
        </w:rPr>
        <w:t>逾期送达的或者未送达指定地点的纸质投标文件、及仅提供纸质投标文件的，招标人不予受理。</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7.</w:t>
      </w:r>
      <w:r>
        <w:rPr>
          <w:rFonts w:hint="eastAsia" w:ascii="Calibri" w:hAnsi="宋体"/>
          <w:b/>
          <w:bCs/>
          <w:kern w:val="2"/>
          <w:sz w:val="24"/>
          <w:szCs w:val="24"/>
        </w:rPr>
        <w:t>发布公告的媒介</w:t>
      </w:r>
    </w:p>
    <w:p>
      <w:pPr>
        <w:spacing w:line="380" w:lineRule="exact"/>
        <w:ind w:left="-170" w:leftChars="-50" w:right="-170" w:rightChars="-50" w:firstLine="480" w:firstLineChars="200"/>
        <w:rPr>
          <w:rFonts w:ascii="Calibri" w:hAnsi="宋体"/>
          <w:kern w:val="2"/>
          <w:sz w:val="24"/>
          <w:szCs w:val="24"/>
        </w:rPr>
      </w:pPr>
      <w:r>
        <w:rPr>
          <w:rFonts w:hint="eastAsia" w:ascii="Calibri" w:hAnsi="宋体"/>
          <w:kern w:val="2"/>
          <w:sz w:val="24"/>
          <w:szCs w:val="24"/>
        </w:rPr>
        <w:t>本公告同时在</w:t>
      </w:r>
      <w:r>
        <w:rPr>
          <w:rFonts w:hint="eastAsia" w:ascii="Calibri" w:hAnsi="宋体"/>
          <w:color w:val="000000"/>
          <w:kern w:val="2"/>
          <w:sz w:val="24"/>
          <w:szCs w:val="24"/>
        </w:rPr>
        <w:t>《全国公共资源交易平台（河南省·许昌市）》、《河南省电子招标投标公共服务平台》</w:t>
      </w:r>
      <w:r>
        <w:rPr>
          <w:rFonts w:hint="eastAsia" w:ascii="Calibri" w:hAnsi="宋体"/>
          <w:kern w:val="2"/>
          <w:sz w:val="24"/>
          <w:szCs w:val="24"/>
        </w:rPr>
        <w:t>上发布。</w:t>
      </w:r>
    </w:p>
    <w:p>
      <w:pPr>
        <w:spacing w:line="380" w:lineRule="exact"/>
        <w:ind w:left="-170" w:leftChars="-50" w:right="-170" w:rightChars="-50" w:firstLine="482" w:firstLineChars="200"/>
        <w:rPr>
          <w:rFonts w:ascii="Calibri" w:hAnsi="宋体"/>
          <w:b/>
          <w:bCs/>
          <w:kern w:val="2"/>
          <w:sz w:val="24"/>
          <w:szCs w:val="24"/>
        </w:rPr>
      </w:pPr>
      <w:r>
        <w:rPr>
          <w:rFonts w:ascii="Calibri" w:hAnsi="宋体"/>
          <w:b/>
          <w:bCs/>
          <w:kern w:val="2"/>
          <w:sz w:val="24"/>
          <w:szCs w:val="24"/>
        </w:rPr>
        <w:t>8.</w:t>
      </w:r>
      <w:r>
        <w:rPr>
          <w:rFonts w:hint="eastAsia" w:ascii="Calibri" w:hAnsi="宋体"/>
          <w:b/>
          <w:bCs/>
          <w:kern w:val="2"/>
          <w:sz w:val="24"/>
          <w:szCs w:val="24"/>
        </w:rPr>
        <w:t>联系方式</w:t>
      </w:r>
    </w:p>
    <w:p>
      <w:pPr>
        <w:widowControl/>
        <w:shd w:val="clear" w:color="auto" w:fill="FFFFFF"/>
        <w:spacing w:line="400" w:lineRule="exact"/>
        <w:ind w:firstLine="420" w:firstLineChars="175"/>
        <w:jc w:val="left"/>
        <w:rPr>
          <w:sz w:val="24"/>
          <w:szCs w:val="24"/>
        </w:rPr>
      </w:pPr>
      <w:r>
        <w:rPr>
          <w:rFonts w:hint="eastAsia"/>
          <w:sz w:val="24"/>
          <w:szCs w:val="24"/>
        </w:rPr>
        <w:t>采购人：国网河南省电力公司禹州市供电公司</w:t>
      </w:r>
    </w:p>
    <w:p>
      <w:pPr>
        <w:widowControl/>
        <w:shd w:val="clear" w:color="auto" w:fill="FFFFFF"/>
        <w:spacing w:line="400" w:lineRule="exact"/>
        <w:ind w:firstLine="420" w:firstLineChars="175"/>
        <w:jc w:val="left"/>
        <w:rPr>
          <w:sz w:val="24"/>
          <w:szCs w:val="24"/>
        </w:rPr>
      </w:pPr>
      <w:r>
        <w:rPr>
          <w:rFonts w:hint="eastAsia"/>
          <w:sz w:val="24"/>
          <w:szCs w:val="24"/>
        </w:rPr>
        <w:t>联系人：程先生　　</w:t>
      </w:r>
    </w:p>
    <w:p>
      <w:pPr>
        <w:widowControl/>
        <w:shd w:val="clear" w:color="auto" w:fill="FFFFFF"/>
        <w:spacing w:line="400" w:lineRule="exact"/>
        <w:ind w:firstLine="420" w:firstLineChars="175"/>
        <w:jc w:val="left"/>
        <w:rPr>
          <w:sz w:val="24"/>
          <w:szCs w:val="24"/>
        </w:rPr>
      </w:pPr>
      <w:r>
        <w:rPr>
          <w:rFonts w:hint="eastAsia"/>
          <w:sz w:val="24"/>
          <w:szCs w:val="24"/>
        </w:rPr>
        <w:t>联系电话：0374-8166609</w:t>
      </w:r>
    </w:p>
    <w:p>
      <w:pPr>
        <w:widowControl/>
        <w:shd w:val="clear" w:color="auto" w:fill="FFFFFF"/>
        <w:spacing w:line="400" w:lineRule="exact"/>
        <w:ind w:firstLine="420" w:firstLineChars="175"/>
        <w:jc w:val="left"/>
        <w:rPr>
          <w:sz w:val="24"/>
          <w:szCs w:val="24"/>
        </w:rPr>
      </w:pPr>
      <w:r>
        <w:rPr>
          <w:rFonts w:hint="eastAsia"/>
          <w:sz w:val="24"/>
          <w:szCs w:val="24"/>
        </w:rPr>
        <w:t>招标代理机构：中金泰富工程管理有限公司</w:t>
      </w:r>
    </w:p>
    <w:p>
      <w:pPr>
        <w:widowControl/>
        <w:shd w:val="clear" w:color="auto" w:fill="FFFFFF"/>
        <w:spacing w:line="400" w:lineRule="exact"/>
        <w:ind w:firstLine="420" w:firstLineChars="175"/>
        <w:jc w:val="left"/>
        <w:rPr>
          <w:sz w:val="24"/>
          <w:szCs w:val="24"/>
        </w:rPr>
      </w:pPr>
      <w:r>
        <w:rPr>
          <w:rFonts w:hint="eastAsia"/>
          <w:sz w:val="24"/>
          <w:szCs w:val="24"/>
        </w:rPr>
        <w:t>联系人：冯先生　　</w:t>
      </w:r>
    </w:p>
    <w:p>
      <w:pPr>
        <w:widowControl/>
        <w:shd w:val="clear" w:color="auto" w:fill="FFFFFF"/>
        <w:spacing w:line="400" w:lineRule="exact"/>
        <w:ind w:firstLine="420" w:firstLineChars="175"/>
        <w:jc w:val="left"/>
        <w:rPr>
          <w:sz w:val="24"/>
          <w:szCs w:val="24"/>
        </w:rPr>
      </w:pPr>
      <w:r>
        <w:rPr>
          <w:rFonts w:hint="eastAsia"/>
          <w:sz w:val="24"/>
          <w:szCs w:val="24"/>
        </w:rPr>
        <w:t>联系电话：15617261112</w:t>
      </w:r>
    </w:p>
    <w:p>
      <w:pPr>
        <w:spacing w:line="400" w:lineRule="exact"/>
        <w:ind w:left="-170" w:leftChars="-50" w:right="-170" w:rightChars="-50" w:firstLine="480" w:firstLineChars="200"/>
        <w:rPr>
          <w:rFonts w:hAnsi="宋体"/>
          <w:sz w:val="24"/>
          <w:szCs w:val="22"/>
        </w:rPr>
      </w:pPr>
    </w:p>
    <w:p>
      <w:pPr>
        <w:spacing w:line="400" w:lineRule="exact"/>
        <w:rPr>
          <w:rFonts w:hAnsi="宋体"/>
          <w:b/>
          <w:color w:val="000000"/>
          <w:sz w:val="24"/>
          <w:szCs w:val="24"/>
        </w:rPr>
      </w:pPr>
    </w:p>
    <w:p>
      <w:pPr>
        <w:spacing w:line="400" w:lineRule="exact"/>
        <w:rPr>
          <w:rFonts w:hAnsi="宋体"/>
          <w:b/>
          <w:color w:val="000000"/>
          <w:sz w:val="24"/>
          <w:szCs w:val="24"/>
        </w:rPr>
      </w:pPr>
      <w:r>
        <w:rPr>
          <w:rFonts w:hint="eastAsia" w:hAnsi="宋体"/>
          <w:b/>
          <w:color w:val="000000"/>
          <w:sz w:val="24"/>
          <w:szCs w:val="24"/>
        </w:rPr>
        <w:t>温馨提示：</w:t>
      </w:r>
    </w:p>
    <w:p>
      <w:pPr>
        <w:spacing w:line="400" w:lineRule="exact"/>
        <w:ind w:firstLine="482" w:firstLineChars="200"/>
        <w:rPr>
          <w:rFonts w:hAnsi="宋体"/>
          <w:color w:val="000000"/>
          <w:sz w:val="24"/>
          <w:szCs w:val="24"/>
        </w:rPr>
      </w:pPr>
      <w:r>
        <w:rPr>
          <w:rFonts w:hint="eastAsia" w:hAnsi="宋体"/>
          <w:b/>
          <w:color w:val="000000"/>
          <w:sz w:val="24"/>
          <w:szCs w:val="24"/>
        </w:rPr>
        <w:t>本项目为全流程电子化交易项目，请认真阅读招标文件，并注意以下事项。</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1.</w:t>
      </w:r>
      <w:r>
        <w:rPr>
          <w:rFonts w:hint="eastAsia" w:hAnsi="宋体"/>
          <w:b/>
          <w:color w:val="000000"/>
          <w:sz w:val="24"/>
          <w:szCs w:val="24"/>
        </w:rPr>
        <w:t>投标人应按招标文件规定下载、编制、提交电子投标文件。开、评标现场不接受投标人递交的电子投标文件的其他资料。</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2.</w:t>
      </w:r>
      <w:r>
        <w:rPr>
          <w:rFonts w:hint="eastAsia" w:hAnsi="宋体"/>
          <w:b/>
          <w:color w:val="000000"/>
          <w:sz w:val="24"/>
          <w:szCs w:val="24"/>
        </w:rPr>
        <w:t>电子文件下载、制作、提交期间和开标（电子投标文件的解密）环节，承包人须使用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3.</w:t>
      </w:r>
      <w:r>
        <w:rPr>
          <w:rFonts w:hint="eastAsia" w:hAnsi="宋体"/>
          <w:b/>
          <w:color w:val="000000"/>
          <w:sz w:val="24"/>
          <w:szCs w:val="24"/>
        </w:rPr>
        <w:t>电子投标文件的制作</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3.1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int="eastAsia" w:ascii="Calibri" w:hAnsi="宋体"/>
          <w:kern w:val="2"/>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w:instrText>
      </w:r>
      <w:r>
        <w:fldChar w:fldCharType="separate"/>
      </w:r>
      <w:r>
        <w:rPr>
          <w:rStyle w:val="43"/>
          <w:rFonts w:hAnsi="宋体"/>
          <w:sz w:val="24"/>
          <w:szCs w:val="24"/>
        </w:rPr>
        <w:t>http://221.14.6.70:8088/ggzy/</w:t>
      </w:r>
      <w:r>
        <w:rPr>
          <w:rStyle w:val="43"/>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V1.0</w:t>
      </w:r>
      <w:r>
        <w:rPr>
          <w:rFonts w:hint="eastAsia" w:hAnsi="宋体"/>
          <w:color w:val="000000"/>
          <w:sz w:val="24"/>
          <w:szCs w:val="24"/>
        </w:rPr>
        <w:t>”，按招标文件要求制作电子投标文件。</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hint="eastAsia" w:ascii="Calibri" w:hAnsi="宋体"/>
          <w:kern w:val="2"/>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 xml:space="preserve">3.2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400" w:lineRule="exact"/>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400" w:lineRule="exact"/>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”的文件用于电子投标使用，“备份文件夹”使用电子介质存储，供开标现场备用。</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电子投标文件的提交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4.1</w:t>
      </w:r>
      <w:r>
        <w:rPr>
          <w:rFonts w:hint="eastAsia" w:hAnsi="宋体"/>
          <w:color w:val="000000"/>
          <w:sz w:val="24"/>
          <w:szCs w:val="24"/>
        </w:rPr>
        <w:t>电子投标文件应在招标文件规定的投标文件提交截止时间（开标时间）之前成功提交至【全国公共资源交易平台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hint="eastAsia" w:ascii="MS Mincho" w:hAnsi="MS Mincho" w:eastAsia="MS Mincho" w:cs="MS Mincho"/>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43"/>
          <w:rFonts w:hAnsi="宋体"/>
          <w:sz w:val="24"/>
          <w:szCs w:val="24"/>
        </w:rPr>
        <w:t>http://221.14.6.70:8088/ggzy/</w:t>
      </w:r>
      <w:r>
        <w:rPr>
          <w:rStyle w:val="43"/>
          <w:rFonts w:hAnsi="宋体"/>
          <w:sz w:val="24"/>
          <w:szCs w:val="24"/>
        </w:rPr>
        <w:fldChar w:fldCharType="end"/>
      </w:r>
      <w:r>
        <w:rPr>
          <w:rFonts w:hint="eastAsia" w:hAnsi="宋体"/>
          <w:color w:val="000000"/>
          <w:sz w:val="24"/>
          <w:szCs w:val="24"/>
        </w:rPr>
        <w:t>）。</w:t>
      </w:r>
    </w:p>
    <w:p>
      <w:pPr>
        <w:tabs>
          <w:tab w:val="left" w:pos="7095"/>
        </w:tabs>
        <w:spacing w:line="400" w:lineRule="exact"/>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4.2 </w:t>
      </w:r>
      <w:r>
        <w:rPr>
          <w:rFonts w:hint="eastAsia" w:hAnsi="宋体"/>
          <w:color w:val="000000"/>
          <w:sz w:val="24"/>
          <w:szCs w:val="24"/>
        </w:rPr>
        <w:t>投标人对同一项目多个标段进行投标的，电子投标文件应按标段分别提交。</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 xml:space="preserve">4.3 </w:t>
      </w:r>
      <w:r>
        <w:rPr>
          <w:rFonts w:hint="eastAsia" w:hAnsi="宋体"/>
          <w:color w:val="000000"/>
          <w:sz w:val="24"/>
          <w:szCs w:val="24"/>
        </w:rPr>
        <w:t>电子投标文件成功提交后，投标人应打印“投标文件提交回执单”，供开标现场备查。</w:t>
      </w:r>
    </w:p>
    <w:p>
      <w:pPr>
        <w:tabs>
          <w:tab w:val="left" w:pos="7095"/>
        </w:tabs>
        <w:spacing w:line="400" w:lineRule="exact"/>
        <w:ind w:firstLine="482"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400" w:lineRule="exact"/>
        <w:ind w:firstLine="480" w:firstLineChars="200"/>
        <w:contextualSpacing/>
        <w:rPr>
          <w:rFonts w:hAnsi="宋体"/>
          <w:color w:val="000000"/>
          <w:sz w:val="24"/>
          <w:szCs w:val="24"/>
        </w:rPr>
      </w:pPr>
      <w:r>
        <w:rPr>
          <w:rFonts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400" w:lineRule="exact"/>
        <w:ind w:firstLine="480" w:firstLineChars="200"/>
        <w:contextualSpacing/>
      </w:pPr>
      <w:r>
        <w:rPr>
          <w:rFonts w:hint="eastAsia" w:hAnsi="宋体"/>
          <w:color w:val="000000"/>
          <w:sz w:val="24"/>
          <w:szCs w:val="24"/>
        </w:rPr>
        <w:t>5.2全流程电子化交易如因系统异常情况无法完成，将以人工方式进行。评标委员会以投标人提供的电子版投标文件为依据评标。</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r>
      <w:pict>
        <v:shape id="_x0000_s4097" o:spid="_x0000_s4097" o:spt="202" type="#_x0000_t202" style="position:absolute;left:0pt;margin-top:0pt;height:25.75pt;width:16.25pt;mso-position-horizontal:center;mso-position-horizontal-relative:margin;z-index:251658240;mso-width-relative:page;mso-height-relative:page;" filled="f" stroked="f" coordsize="21600,21600">
          <v:path/>
          <v:fill on="f" focussize="0,0"/>
          <v:stroke on="f" joinstyle="miter"/>
          <v:imagedata o:title=""/>
          <o:lock v:ext="edit"/>
          <v:textbox inset="0mm,0mm,0mm,0mm">
            <w:txbxContent>
              <w:p>
                <w:pPr>
                  <w:snapToGrid w:val="0"/>
                  <w:rPr>
                    <w:rFonts w:cs="Times New Roman"/>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w:r>
  </w:p>
  <w:p>
    <w:pPr>
      <w:pStyle w:val="27"/>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4"/>
      <w:lvlText w:val="%1.%2"/>
      <w:legacy w:legacy="1" w:legacySpace="0" w:legacyIndent="0"/>
      <w:lvlJc w:val="left"/>
      <w:pPr>
        <w:ind w:left="0" w:firstLine="0"/>
      </w:pPr>
    </w:lvl>
    <w:lvl w:ilvl="2" w:tentative="0">
      <w:start w:val="1"/>
      <w:numFmt w:val="decimal"/>
      <w:pStyle w:val="5"/>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7"/>
      <w:lvlText w:val="%1.%2.%3.%4.%5"/>
      <w:legacy w:legacy="1" w:legacySpace="0" w:legacyIndent="0"/>
      <w:lvlJc w:val="left"/>
      <w:pPr>
        <w:ind w:left="0" w:firstLine="0"/>
      </w:pPr>
    </w:lvl>
    <w:lvl w:ilvl="5" w:tentative="0">
      <w:start w:val="1"/>
      <w:numFmt w:val="decimal"/>
      <w:pStyle w:val="10"/>
      <w:lvlText w:val="%1.%2.%3.%4.%5.%6"/>
      <w:legacy w:legacy="1" w:legacySpace="0" w:legacyIndent="0"/>
      <w:lvlJc w:val="left"/>
      <w:pPr>
        <w:ind w:left="0" w:firstLine="0"/>
      </w:pPr>
    </w:lvl>
    <w:lvl w:ilvl="6" w:tentative="0">
      <w:start w:val="1"/>
      <w:numFmt w:val="decimal"/>
      <w:pStyle w:val="11"/>
      <w:lvlText w:val="%1.%2.%3.%4.%5.%6.%7"/>
      <w:legacy w:legacy="1" w:legacySpace="0" w:legacyIndent="0"/>
      <w:lvlJc w:val="left"/>
      <w:pPr>
        <w:ind w:left="0" w:firstLine="0"/>
      </w:pPr>
    </w:lvl>
    <w:lvl w:ilvl="7" w:tentative="0">
      <w:start w:val="1"/>
      <w:numFmt w:val="decimal"/>
      <w:pStyle w:val="12"/>
      <w:lvlText w:val="%1.%2.%3.%4.%5.%6.%7.%8"/>
      <w:legacy w:legacy="1" w:legacySpace="0" w:legacyIndent="0"/>
      <w:lvlJc w:val="left"/>
      <w:pPr>
        <w:ind w:left="0" w:firstLine="0"/>
      </w:pPr>
    </w:lvl>
    <w:lvl w:ilvl="8" w:tentative="0">
      <w:start w:val="1"/>
      <w:numFmt w:val="decimal"/>
      <w:pStyle w:val="13"/>
      <w:lvlText w:val="%1.%2.%3.%4.%5.%6.%7.%8.%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230E97"/>
    <w:rsid w:val="000056D7"/>
    <w:rsid w:val="00012848"/>
    <w:rsid w:val="0002175C"/>
    <w:rsid w:val="00021CD9"/>
    <w:rsid w:val="00043F3C"/>
    <w:rsid w:val="00080818"/>
    <w:rsid w:val="0009270B"/>
    <w:rsid w:val="000A37A7"/>
    <w:rsid w:val="000A6421"/>
    <w:rsid w:val="000B024D"/>
    <w:rsid w:val="000B204A"/>
    <w:rsid w:val="000C4462"/>
    <w:rsid w:val="000C6282"/>
    <w:rsid w:val="000D1542"/>
    <w:rsid w:val="000D333E"/>
    <w:rsid w:val="000E7183"/>
    <w:rsid w:val="000F0C55"/>
    <w:rsid w:val="000F10C4"/>
    <w:rsid w:val="001017CD"/>
    <w:rsid w:val="0010532C"/>
    <w:rsid w:val="00113352"/>
    <w:rsid w:val="00114824"/>
    <w:rsid w:val="00114FE6"/>
    <w:rsid w:val="0012109F"/>
    <w:rsid w:val="00136B2F"/>
    <w:rsid w:val="0014462D"/>
    <w:rsid w:val="00186A97"/>
    <w:rsid w:val="001A022B"/>
    <w:rsid w:val="001A14EE"/>
    <w:rsid w:val="001A79FA"/>
    <w:rsid w:val="001B6526"/>
    <w:rsid w:val="001C483C"/>
    <w:rsid w:val="001F6CE2"/>
    <w:rsid w:val="0020429F"/>
    <w:rsid w:val="00216FD4"/>
    <w:rsid w:val="0022450E"/>
    <w:rsid w:val="002263DE"/>
    <w:rsid w:val="00230E97"/>
    <w:rsid w:val="002520D8"/>
    <w:rsid w:val="00275832"/>
    <w:rsid w:val="00295619"/>
    <w:rsid w:val="002B7E09"/>
    <w:rsid w:val="002C10B3"/>
    <w:rsid w:val="002C7C0E"/>
    <w:rsid w:val="002D24BE"/>
    <w:rsid w:val="002E3B63"/>
    <w:rsid w:val="002F250E"/>
    <w:rsid w:val="00302C26"/>
    <w:rsid w:val="003216B0"/>
    <w:rsid w:val="0033162B"/>
    <w:rsid w:val="00341B3E"/>
    <w:rsid w:val="00343BAE"/>
    <w:rsid w:val="0035749A"/>
    <w:rsid w:val="00386662"/>
    <w:rsid w:val="003B2E48"/>
    <w:rsid w:val="003E385B"/>
    <w:rsid w:val="00447791"/>
    <w:rsid w:val="00452975"/>
    <w:rsid w:val="00460AE4"/>
    <w:rsid w:val="004857DA"/>
    <w:rsid w:val="004B47C8"/>
    <w:rsid w:val="004C0BE8"/>
    <w:rsid w:val="004D7C2E"/>
    <w:rsid w:val="004E325F"/>
    <w:rsid w:val="004E790C"/>
    <w:rsid w:val="005010A5"/>
    <w:rsid w:val="00506413"/>
    <w:rsid w:val="00532A6A"/>
    <w:rsid w:val="00536263"/>
    <w:rsid w:val="00545188"/>
    <w:rsid w:val="0055457E"/>
    <w:rsid w:val="0056302E"/>
    <w:rsid w:val="00583155"/>
    <w:rsid w:val="005A1D41"/>
    <w:rsid w:val="005A632A"/>
    <w:rsid w:val="005B51DA"/>
    <w:rsid w:val="006032CE"/>
    <w:rsid w:val="00604039"/>
    <w:rsid w:val="0064154E"/>
    <w:rsid w:val="00652CE9"/>
    <w:rsid w:val="00653DBF"/>
    <w:rsid w:val="00687FFE"/>
    <w:rsid w:val="006919FB"/>
    <w:rsid w:val="006D161C"/>
    <w:rsid w:val="006D333E"/>
    <w:rsid w:val="006F4014"/>
    <w:rsid w:val="00704A84"/>
    <w:rsid w:val="00720F7C"/>
    <w:rsid w:val="00727D5A"/>
    <w:rsid w:val="007413D5"/>
    <w:rsid w:val="00744C5E"/>
    <w:rsid w:val="007500EA"/>
    <w:rsid w:val="00752804"/>
    <w:rsid w:val="00761673"/>
    <w:rsid w:val="007631AF"/>
    <w:rsid w:val="00773DE4"/>
    <w:rsid w:val="007746AB"/>
    <w:rsid w:val="00777D6A"/>
    <w:rsid w:val="00782024"/>
    <w:rsid w:val="0079477D"/>
    <w:rsid w:val="007A2579"/>
    <w:rsid w:val="007A3352"/>
    <w:rsid w:val="007B5DEB"/>
    <w:rsid w:val="007C0CE5"/>
    <w:rsid w:val="007C5B65"/>
    <w:rsid w:val="007D7C6D"/>
    <w:rsid w:val="007E2A58"/>
    <w:rsid w:val="007E660C"/>
    <w:rsid w:val="007F6E92"/>
    <w:rsid w:val="00823912"/>
    <w:rsid w:val="0084183D"/>
    <w:rsid w:val="00856FAF"/>
    <w:rsid w:val="00862B98"/>
    <w:rsid w:val="00870627"/>
    <w:rsid w:val="00872165"/>
    <w:rsid w:val="0087752D"/>
    <w:rsid w:val="00892143"/>
    <w:rsid w:val="008C69F9"/>
    <w:rsid w:val="008C7AB7"/>
    <w:rsid w:val="008D15E8"/>
    <w:rsid w:val="008D20FC"/>
    <w:rsid w:val="008E5AE9"/>
    <w:rsid w:val="008F3812"/>
    <w:rsid w:val="00905F2F"/>
    <w:rsid w:val="009076FE"/>
    <w:rsid w:val="0094613F"/>
    <w:rsid w:val="009947E1"/>
    <w:rsid w:val="009950F9"/>
    <w:rsid w:val="009A2E3E"/>
    <w:rsid w:val="009A30AE"/>
    <w:rsid w:val="009A5D7D"/>
    <w:rsid w:val="009B0360"/>
    <w:rsid w:val="009B10C1"/>
    <w:rsid w:val="009D64E2"/>
    <w:rsid w:val="009E0606"/>
    <w:rsid w:val="009E0D0E"/>
    <w:rsid w:val="009E70AC"/>
    <w:rsid w:val="009E79CB"/>
    <w:rsid w:val="00A1467D"/>
    <w:rsid w:val="00A33F8C"/>
    <w:rsid w:val="00A451E2"/>
    <w:rsid w:val="00A572DB"/>
    <w:rsid w:val="00A70C6A"/>
    <w:rsid w:val="00A858FC"/>
    <w:rsid w:val="00A86235"/>
    <w:rsid w:val="00A9170C"/>
    <w:rsid w:val="00A95454"/>
    <w:rsid w:val="00A95BBA"/>
    <w:rsid w:val="00AB147C"/>
    <w:rsid w:val="00AB48B5"/>
    <w:rsid w:val="00AB7265"/>
    <w:rsid w:val="00AC0F8C"/>
    <w:rsid w:val="00AC503B"/>
    <w:rsid w:val="00AD0F17"/>
    <w:rsid w:val="00AE1BE6"/>
    <w:rsid w:val="00AE5255"/>
    <w:rsid w:val="00AE6D39"/>
    <w:rsid w:val="00AE757C"/>
    <w:rsid w:val="00AF044C"/>
    <w:rsid w:val="00AF1551"/>
    <w:rsid w:val="00AF4683"/>
    <w:rsid w:val="00B13CCE"/>
    <w:rsid w:val="00B16680"/>
    <w:rsid w:val="00B21E2C"/>
    <w:rsid w:val="00B36A1E"/>
    <w:rsid w:val="00B573E8"/>
    <w:rsid w:val="00B669C3"/>
    <w:rsid w:val="00B7331A"/>
    <w:rsid w:val="00B85174"/>
    <w:rsid w:val="00B96F15"/>
    <w:rsid w:val="00BA6CF2"/>
    <w:rsid w:val="00BC63F2"/>
    <w:rsid w:val="00BD16B4"/>
    <w:rsid w:val="00BD2C6D"/>
    <w:rsid w:val="00BE4FDC"/>
    <w:rsid w:val="00C25898"/>
    <w:rsid w:val="00C45194"/>
    <w:rsid w:val="00C52772"/>
    <w:rsid w:val="00C9239C"/>
    <w:rsid w:val="00C962C5"/>
    <w:rsid w:val="00CA011A"/>
    <w:rsid w:val="00CB5F82"/>
    <w:rsid w:val="00CC1CC1"/>
    <w:rsid w:val="00CD5E45"/>
    <w:rsid w:val="00CF0C13"/>
    <w:rsid w:val="00D03AAE"/>
    <w:rsid w:val="00D319E5"/>
    <w:rsid w:val="00D35441"/>
    <w:rsid w:val="00D51936"/>
    <w:rsid w:val="00D53F92"/>
    <w:rsid w:val="00D651F9"/>
    <w:rsid w:val="00D66F75"/>
    <w:rsid w:val="00D81B99"/>
    <w:rsid w:val="00D84CD2"/>
    <w:rsid w:val="00DB38A4"/>
    <w:rsid w:val="00DC0145"/>
    <w:rsid w:val="00DC5CB3"/>
    <w:rsid w:val="00DD20F4"/>
    <w:rsid w:val="00DE5FC9"/>
    <w:rsid w:val="00E07313"/>
    <w:rsid w:val="00E141BF"/>
    <w:rsid w:val="00E2037E"/>
    <w:rsid w:val="00E2489B"/>
    <w:rsid w:val="00E406DF"/>
    <w:rsid w:val="00E409C2"/>
    <w:rsid w:val="00E42965"/>
    <w:rsid w:val="00E5627C"/>
    <w:rsid w:val="00E6512E"/>
    <w:rsid w:val="00E71CF2"/>
    <w:rsid w:val="00E75A2B"/>
    <w:rsid w:val="00EA0872"/>
    <w:rsid w:val="00EA1DDA"/>
    <w:rsid w:val="00EA51F9"/>
    <w:rsid w:val="00EB1E45"/>
    <w:rsid w:val="00ED00FD"/>
    <w:rsid w:val="00ED01BB"/>
    <w:rsid w:val="00ED689B"/>
    <w:rsid w:val="00EF57D3"/>
    <w:rsid w:val="00EF719F"/>
    <w:rsid w:val="00F02F97"/>
    <w:rsid w:val="00F07183"/>
    <w:rsid w:val="00F61B6C"/>
    <w:rsid w:val="00F6383A"/>
    <w:rsid w:val="00F66893"/>
    <w:rsid w:val="00F831D5"/>
    <w:rsid w:val="00F83C6A"/>
    <w:rsid w:val="00F95953"/>
    <w:rsid w:val="00FB2D96"/>
    <w:rsid w:val="00FB3433"/>
    <w:rsid w:val="00FE2538"/>
    <w:rsid w:val="01321238"/>
    <w:rsid w:val="018D284D"/>
    <w:rsid w:val="01D22DB2"/>
    <w:rsid w:val="01FA19F4"/>
    <w:rsid w:val="027E5EEC"/>
    <w:rsid w:val="02CA715B"/>
    <w:rsid w:val="03310E6C"/>
    <w:rsid w:val="034E7EBA"/>
    <w:rsid w:val="04B441DF"/>
    <w:rsid w:val="05775FFC"/>
    <w:rsid w:val="05970229"/>
    <w:rsid w:val="05E57919"/>
    <w:rsid w:val="066279FD"/>
    <w:rsid w:val="06D12236"/>
    <w:rsid w:val="06E9268F"/>
    <w:rsid w:val="071024FF"/>
    <w:rsid w:val="07C559E5"/>
    <w:rsid w:val="08D814EC"/>
    <w:rsid w:val="09715632"/>
    <w:rsid w:val="0A0228AA"/>
    <w:rsid w:val="0A074BDD"/>
    <w:rsid w:val="0A23083A"/>
    <w:rsid w:val="0A9708A3"/>
    <w:rsid w:val="0B445D5E"/>
    <w:rsid w:val="0C5E56ED"/>
    <w:rsid w:val="0C90327B"/>
    <w:rsid w:val="0CE8392D"/>
    <w:rsid w:val="0E6E3F04"/>
    <w:rsid w:val="0E701C20"/>
    <w:rsid w:val="0F491BE8"/>
    <w:rsid w:val="101F7414"/>
    <w:rsid w:val="10553DF7"/>
    <w:rsid w:val="11657B7E"/>
    <w:rsid w:val="122A60F8"/>
    <w:rsid w:val="1237374B"/>
    <w:rsid w:val="1298171B"/>
    <w:rsid w:val="12BC6DF4"/>
    <w:rsid w:val="13857254"/>
    <w:rsid w:val="13EF22BF"/>
    <w:rsid w:val="142D41B0"/>
    <w:rsid w:val="14690B5C"/>
    <w:rsid w:val="15073864"/>
    <w:rsid w:val="151B19B0"/>
    <w:rsid w:val="15D27AB7"/>
    <w:rsid w:val="16B40C21"/>
    <w:rsid w:val="16C566C2"/>
    <w:rsid w:val="16C62616"/>
    <w:rsid w:val="16CC7B22"/>
    <w:rsid w:val="16FD794B"/>
    <w:rsid w:val="170762EE"/>
    <w:rsid w:val="17961DBC"/>
    <w:rsid w:val="179A35E2"/>
    <w:rsid w:val="17A13D21"/>
    <w:rsid w:val="17AC1A31"/>
    <w:rsid w:val="17E205F1"/>
    <w:rsid w:val="190E4DF4"/>
    <w:rsid w:val="19704663"/>
    <w:rsid w:val="1A082350"/>
    <w:rsid w:val="1A6629B5"/>
    <w:rsid w:val="1B175A77"/>
    <w:rsid w:val="1B746382"/>
    <w:rsid w:val="1BA41B87"/>
    <w:rsid w:val="1C1C7B89"/>
    <w:rsid w:val="1CD73743"/>
    <w:rsid w:val="1E01079F"/>
    <w:rsid w:val="1EB363DB"/>
    <w:rsid w:val="1ED44DE1"/>
    <w:rsid w:val="1F0624AB"/>
    <w:rsid w:val="1F130311"/>
    <w:rsid w:val="2099316F"/>
    <w:rsid w:val="20A114FF"/>
    <w:rsid w:val="211221EE"/>
    <w:rsid w:val="21687EFD"/>
    <w:rsid w:val="21CD5B89"/>
    <w:rsid w:val="22AC5572"/>
    <w:rsid w:val="22CE2E3D"/>
    <w:rsid w:val="23195A31"/>
    <w:rsid w:val="23335048"/>
    <w:rsid w:val="23400316"/>
    <w:rsid w:val="23860100"/>
    <w:rsid w:val="23BB0661"/>
    <w:rsid w:val="23C57EE8"/>
    <w:rsid w:val="23EC105F"/>
    <w:rsid w:val="24775087"/>
    <w:rsid w:val="24DD7C72"/>
    <w:rsid w:val="255B4F8F"/>
    <w:rsid w:val="256218FA"/>
    <w:rsid w:val="25E578DC"/>
    <w:rsid w:val="266E4932"/>
    <w:rsid w:val="26F5166B"/>
    <w:rsid w:val="27883452"/>
    <w:rsid w:val="2855735F"/>
    <w:rsid w:val="287D65D4"/>
    <w:rsid w:val="28963ED6"/>
    <w:rsid w:val="28990CB5"/>
    <w:rsid w:val="2B46273E"/>
    <w:rsid w:val="2B832123"/>
    <w:rsid w:val="2BC66BA1"/>
    <w:rsid w:val="2C981883"/>
    <w:rsid w:val="2CA37ED6"/>
    <w:rsid w:val="2CCD704B"/>
    <w:rsid w:val="2E587C3A"/>
    <w:rsid w:val="2E924ECF"/>
    <w:rsid w:val="2EDC5109"/>
    <w:rsid w:val="2EFA795F"/>
    <w:rsid w:val="312132AF"/>
    <w:rsid w:val="313542A6"/>
    <w:rsid w:val="31F66B83"/>
    <w:rsid w:val="32116F47"/>
    <w:rsid w:val="32C30F7C"/>
    <w:rsid w:val="334F1016"/>
    <w:rsid w:val="336443E8"/>
    <w:rsid w:val="336E7AC2"/>
    <w:rsid w:val="33791E09"/>
    <w:rsid w:val="33950533"/>
    <w:rsid w:val="346C26B5"/>
    <w:rsid w:val="34E6743A"/>
    <w:rsid w:val="358B1788"/>
    <w:rsid w:val="35B30CAC"/>
    <w:rsid w:val="35E46207"/>
    <w:rsid w:val="362C5BCB"/>
    <w:rsid w:val="363A3FF2"/>
    <w:rsid w:val="364A188E"/>
    <w:rsid w:val="36DA7613"/>
    <w:rsid w:val="36F372AE"/>
    <w:rsid w:val="370619C6"/>
    <w:rsid w:val="37664AA7"/>
    <w:rsid w:val="378301C2"/>
    <w:rsid w:val="38C40879"/>
    <w:rsid w:val="392A5471"/>
    <w:rsid w:val="3A9140A3"/>
    <w:rsid w:val="3AA25F49"/>
    <w:rsid w:val="3AB468F6"/>
    <w:rsid w:val="3AB56C0B"/>
    <w:rsid w:val="3B185E21"/>
    <w:rsid w:val="3BA037E1"/>
    <w:rsid w:val="3BA71C5D"/>
    <w:rsid w:val="3BB87E64"/>
    <w:rsid w:val="3BD3322D"/>
    <w:rsid w:val="3BE9553C"/>
    <w:rsid w:val="3C7D6822"/>
    <w:rsid w:val="3D9656EF"/>
    <w:rsid w:val="3DA43561"/>
    <w:rsid w:val="3E627CEF"/>
    <w:rsid w:val="3ED75D9B"/>
    <w:rsid w:val="3F8A2BB9"/>
    <w:rsid w:val="3F9A197C"/>
    <w:rsid w:val="40592A5B"/>
    <w:rsid w:val="40B32304"/>
    <w:rsid w:val="40F65B50"/>
    <w:rsid w:val="426657F4"/>
    <w:rsid w:val="42D27E3B"/>
    <w:rsid w:val="448D41E4"/>
    <w:rsid w:val="4534104D"/>
    <w:rsid w:val="453F4D81"/>
    <w:rsid w:val="46F665D5"/>
    <w:rsid w:val="46FF1710"/>
    <w:rsid w:val="473A734D"/>
    <w:rsid w:val="479C2871"/>
    <w:rsid w:val="48055597"/>
    <w:rsid w:val="485A0471"/>
    <w:rsid w:val="48FD4F85"/>
    <w:rsid w:val="49284CB8"/>
    <w:rsid w:val="49573CD2"/>
    <w:rsid w:val="498E16A1"/>
    <w:rsid w:val="4A35296E"/>
    <w:rsid w:val="4A3A1072"/>
    <w:rsid w:val="4B0F551D"/>
    <w:rsid w:val="4C0B3AD4"/>
    <w:rsid w:val="4C53322F"/>
    <w:rsid w:val="4C6D79C7"/>
    <w:rsid w:val="4CA843D2"/>
    <w:rsid w:val="4CB66702"/>
    <w:rsid w:val="4CF33243"/>
    <w:rsid w:val="4D8B5A60"/>
    <w:rsid w:val="4D987C7C"/>
    <w:rsid w:val="4DA266BC"/>
    <w:rsid w:val="4E9406D4"/>
    <w:rsid w:val="4F5B6221"/>
    <w:rsid w:val="50CD50A5"/>
    <w:rsid w:val="516D0B50"/>
    <w:rsid w:val="516D30D9"/>
    <w:rsid w:val="51A72B32"/>
    <w:rsid w:val="51A90DEA"/>
    <w:rsid w:val="51FD03C5"/>
    <w:rsid w:val="522960EB"/>
    <w:rsid w:val="527E133E"/>
    <w:rsid w:val="536C3216"/>
    <w:rsid w:val="54705642"/>
    <w:rsid w:val="55BD4A67"/>
    <w:rsid w:val="55BD693A"/>
    <w:rsid w:val="57A45209"/>
    <w:rsid w:val="588268A2"/>
    <w:rsid w:val="5904100F"/>
    <w:rsid w:val="5A721296"/>
    <w:rsid w:val="5AED6F61"/>
    <w:rsid w:val="5B0C6806"/>
    <w:rsid w:val="5BA1567D"/>
    <w:rsid w:val="5BAC74D7"/>
    <w:rsid w:val="5BF40633"/>
    <w:rsid w:val="5C097BE3"/>
    <w:rsid w:val="5CB976AC"/>
    <w:rsid w:val="5CF440D4"/>
    <w:rsid w:val="5D560F60"/>
    <w:rsid w:val="5DE7500C"/>
    <w:rsid w:val="5DE907C1"/>
    <w:rsid w:val="5E3C4487"/>
    <w:rsid w:val="5F257E2C"/>
    <w:rsid w:val="60131415"/>
    <w:rsid w:val="60D50621"/>
    <w:rsid w:val="60DE2F41"/>
    <w:rsid w:val="60E63286"/>
    <w:rsid w:val="60EF600F"/>
    <w:rsid w:val="61564B7A"/>
    <w:rsid w:val="6258355A"/>
    <w:rsid w:val="63212A6C"/>
    <w:rsid w:val="63A269E4"/>
    <w:rsid w:val="644C082E"/>
    <w:rsid w:val="64AB58D9"/>
    <w:rsid w:val="65A23697"/>
    <w:rsid w:val="65FD5841"/>
    <w:rsid w:val="668D3B83"/>
    <w:rsid w:val="6730721F"/>
    <w:rsid w:val="67CA1C43"/>
    <w:rsid w:val="68F71A52"/>
    <w:rsid w:val="69B06084"/>
    <w:rsid w:val="69ED7087"/>
    <w:rsid w:val="6B6E3065"/>
    <w:rsid w:val="6B8541C1"/>
    <w:rsid w:val="6B922773"/>
    <w:rsid w:val="6BB5669C"/>
    <w:rsid w:val="6BD86780"/>
    <w:rsid w:val="6C051ABB"/>
    <w:rsid w:val="6C4A4EA7"/>
    <w:rsid w:val="6C8A79AA"/>
    <w:rsid w:val="6D946D71"/>
    <w:rsid w:val="6DF51394"/>
    <w:rsid w:val="6E47386F"/>
    <w:rsid w:val="6E6D3D28"/>
    <w:rsid w:val="6EA162E7"/>
    <w:rsid w:val="6F421279"/>
    <w:rsid w:val="6F8406F6"/>
    <w:rsid w:val="6F8971D4"/>
    <w:rsid w:val="6FAB69F9"/>
    <w:rsid w:val="6FE07A5E"/>
    <w:rsid w:val="70705DCA"/>
    <w:rsid w:val="707E3143"/>
    <w:rsid w:val="71BF06F5"/>
    <w:rsid w:val="73EB216D"/>
    <w:rsid w:val="743576A9"/>
    <w:rsid w:val="744A722F"/>
    <w:rsid w:val="75047092"/>
    <w:rsid w:val="75F31369"/>
    <w:rsid w:val="76987059"/>
    <w:rsid w:val="777574F5"/>
    <w:rsid w:val="77E90E24"/>
    <w:rsid w:val="7AC60887"/>
    <w:rsid w:val="7F6839FB"/>
    <w:rsid w:val="7F69164D"/>
    <w:rsid w:val="7FE65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5">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6">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7">
    <w:name w:val="heading 5"/>
    <w:basedOn w:val="1"/>
    <w:next w:val="8"/>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10">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1">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2">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3">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8">
    <w:name w:val="Default Paragraph Font"/>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First Indent"/>
    <w:basedOn w:val="9"/>
    <w:qFormat/>
    <w:uiPriority w:val="0"/>
    <w:pPr>
      <w:ind w:firstLine="100" w:firstLineChars="100"/>
    </w:pPr>
  </w:style>
  <w:style w:type="paragraph" w:styleId="9">
    <w:name w:val="Body Text"/>
    <w:basedOn w:val="1"/>
    <w:qFormat/>
    <w:uiPriority w:val="0"/>
    <w:pPr>
      <w:spacing w:after="120"/>
    </w:pPr>
  </w:style>
  <w:style w:type="paragraph" w:styleId="14">
    <w:name w:val="toc 7"/>
    <w:basedOn w:val="1"/>
    <w:next w:val="1"/>
    <w:qFormat/>
    <w:uiPriority w:val="0"/>
    <w:pPr>
      <w:ind w:left="1200" w:leftChars="1200"/>
    </w:pPr>
  </w:style>
  <w:style w:type="paragraph" w:styleId="15">
    <w:name w:val="Normal Indent"/>
    <w:basedOn w:val="1"/>
    <w:qFormat/>
    <w:uiPriority w:val="0"/>
    <w:pPr>
      <w:ind w:firstLine="200" w:firstLineChars="200"/>
    </w:pPr>
  </w:style>
  <w:style w:type="paragraph" w:styleId="16">
    <w:name w:val="Document Map"/>
    <w:basedOn w:val="1"/>
    <w:qFormat/>
    <w:uiPriority w:val="0"/>
    <w:pPr>
      <w:shd w:val="clear" w:color="auto" w:fill="000080"/>
    </w:pPr>
  </w:style>
  <w:style w:type="paragraph" w:styleId="17">
    <w:name w:val="annotation text"/>
    <w:basedOn w:val="1"/>
    <w:qFormat/>
    <w:uiPriority w:val="0"/>
    <w:pPr>
      <w:jc w:val="left"/>
    </w:pPr>
  </w:style>
  <w:style w:type="paragraph" w:styleId="18">
    <w:name w:val="Body Text 3"/>
    <w:basedOn w:val="1"/>
    <w:qFormat/>
    <w:uiPriority w:val="0"/>
    <w:rPr>
      <w:sz w:val="24"/>
      <w:szCs w:val="24"/>
    </w:rPr>
  </w:style>
  <w:style w:type="paragraph" w:styleId="19">
    <w:name w:val="Body Text Indent"/>
    <w:basedOn w:val="1"/>
    <w:qFormat/>
    <w:uiPriority w:val="0"/>
    <w:pPr>
      <w:spacing w:after="120"/>
      <w:ind w:left="200" w:leftChars="200"/>
    </w:pPr>
  </w:style>
  <w:style w:type="paragraph" w:styleId="20">
    <w:name w:val="toc 5"/>
    <w:basedOn w:val="1"/>
    <w:next w:val="1"/>
    <w:qFormat/>
    <w:uiPriority w:val="0"/>
    <w:pPr>
      <w:ind w:left="800" w:leftChars="800"/>
    </w:pPr>
  </w:style>
  <w:style w:type="paragraph" w:styleId="21">
    <w:name w:val="toc 3"/>
    <w:basedOn w:val="1"/>
    <w:next w:val="1"/>
    <w:qFormat/>
    <w:uiPriority w:val="0"/>
    <w:pPr>
      <w:ind w:left="400" w:leftChars="400"/>
    </w:pPr>
  </w:style>
  <w:style w:type="paragraph" w:styleId="22">
    <w:name w:val="Plain Text"/>
    <w:basedOn w:val="1"/>
    <w:qFormat/>
    <w:uiPriority w:val="0"/>
    <w:rPr>
      <w:kern w:val="2"/>
      <w:sz w:val="21"/>
      <w:szCs w:val="21"/>
    </w:rPr>
  </w:style>
  <w:style w:type="paragraph" w:styleId="23">
    <w:name w:val="toc 8"/>
    <w:basedOn w:val="1"/>
    <w:next w:val="1"/>
    <w:qFormat/>
    <w:uiPriority w:val="0"/>
    <w:pPr>
      <w:ind w:left="1400" w:leftChars="1400"/>
    </w:pPr>
  </w:style>
  <w:style w:type="paragraph" w:styleId="24">
    <w:name w:val="Date"/>
    <w:basedOn w:val="1"/>
    <w:next w:val="1"/>
    <w:qFormat/>
    <w:uiPriority w:val="0"/>
    <w:pPr>
      <w:ind w:left="2500" w:leftChars="2500"/>
    </w:pPr>
  </w:style>
  <w:style w:type="paragraph" w:styleId="25">
    <w:name w:val="Body Text Indent 2"/>
    <w:basedOn w:val="1"/>
    <w:qFormat/>
    <w:uiPriority w:val="0"/>
    <w:pPr>
      <w:spacing w:after="120" w:line="480" w:lineRule="auto"/>
      <w:ind w:left="20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toc 4"/>
    <w:basedOn w:val="1"/>
    <w:next w:val="1"/>
    <w:qFormat/>
    <w:uiPriority w:val="0"/>
    <w:pPr>
      <w:ind w:left="600" w:leftChars="600"/>
    </w:pPr>
  </w:style>
  <w:style w:type="paragraph" w:styleId="31">
    <w:name w:val="toc 6"/>
    <w:basedOn w:val="1"/>
    <w:next w:val="1"/>
    <w:qFormat/>
    <w:uiPriority w:val="0"/>
    <w:pPr>
      <w:ind w:left="1000" w:leftChars="1000"/>
    </w:pPr>
  </w:style>
  <w:style w:type="paragraph" w:styleId="32">
    <w:name w:val="Body Text Indent 3"/>
    <w:basedOn w:val="1"/>
    <w:qFormat/>
    <w:uiPriority w:val="0"/>
    <w:pPr>
      <w:ind w:firstLine="200" w:firstLineChars="200"/>
    </w:pPr>
  </w:style>
  <w:style w:type="paragraph" w:styleId="33">
    <w:name w:val="toc 2"/>
    <w:basedOn w:val="1"/>
    <w:next w:val="1"/>
    <w:qFormat/>
    <w:uiPriority w:val="0"/>
    <w:pPr>
      <w:ind w:left="200" w:leftChars="200"/>
    </w:pPr>
  </w:style>
  <w:style w:type="paragraph" w:styleId="34">
    <w:name w:val="toc 9"/>
    <w:basedOn w:val="1"/>
    <w:next w:val="1"/>
    <w:qFormat/>
    <w:uiPriority w:val="0"/>
    <w:pPr>
      <w:ind w:left="1600" w:leftChars="16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6">
    <w:name w:val="Normal (Web)"/>
    <w:basedOn w:val="1"/>
    <w:qFormat/>
    <w:uiPriority w:val="0"/>
    <w:pPr>
      <w:widowControl/>
      <w:spacing w:before="100" w:beforeAutospacing="1" w:after="100" w:afterAutospacing="1"/>
      <w:jc w:val="left"/>
    </w:pPr>
    <w:rPr>
      <w:sz w:val="24"/>
      <w:szCs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character" w:styleId="39">
    <w:name w:val="Strong"/>
    <w:basedOn w:val="38"/>
    <w:qFormat/>
    <w:uiPriority w:val="0"/>
    <w:rPr>
      <w:bCs/>
    </w:rPr>
  </w:style>
  <w:style w:type="character" w:styleId="40">
    <w:name w:val="page number"/>
    <w:basedOn w:val="38"/>
    <w:qFormat/>
    <w:uiPriority w:val="0"/>
  </w:style>
  <w:style w:type="character" w:styleId="41">
    <w:name w:val="FollowedHyperlink"/>
    <w:basedOn w:val="38"/>
    <w:qFormat/>
    <w:uiPriority w:val="0"/>
    <w:rPr>
      <w:color w:val="000000"/>
      <w:u w:val="none"/>
    </w:rPr>
  </w:style>
  <w:style w:type="character" w:styleId="42">
    <w:name w:val="Emphasis"/>
    <w:basedOn w:val="38"/>
    <w:qFormat/>
    <w:uiPriority w:val="0"/>
  </w:style>
  <w:style w:type="character" w:styleId="43">
    <w:name w:val="Hyperlink"/>
    <w:basedOn w:val="38"/>
    <w:qFormat/>
    <w:uiPriority w:val="0"/>
    <w:rPr>
      <w:color w:val="000000"/>
      <w:u w:val="none"/>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6">
    <w:name w:val="font161"/>
    <w:basedOn w:val="38"/>
    <w:qFormat/>
    <w:uiPriority w:val="0"/>
    <w:rPr>
      <w:bCs/>
      <w:sz w:val="32"/>
      <w:szCs w:val="32"/>
    </w:rPr>
  </w:style>
  <w:style w:type="character" w:customStyle="1" w:styleId="47">
    <w:name w:val="red2"/>
    <w:basedOn w:val="38"/>
    <w:qFormat/>
    <w:uiPriority w:val="0"/>
    <w:rPr>
      <w:color w:val="FF0000"/>
      <w:sz w:val="18"/>
      <w:szCs w:val="18"/>
    </w:rPr>
  </w:style>
  <w:style w:type="character" w:customStyle="1" w:styleId="48">
    <w:name w:val="apple-converted-space"/>
    <w:basedOn w:val="38"/>
    <w:qFormat/>
    <w:uiPriority w:val="0"/>
  </w:style>
  <w:style w:type="character" w:customStyle="1" w:styleId="49">
    <w:name w:val="green"/>
    <w:basedOn w:val="38"/>
    <w:qFormat/>
    <w:uiPriority w:val="0"/>
    <w:rPr>
      <w:color w:val="66AE00"/>
      <w:sz w:val="18"/>
      <w:szCs w:val="18"/>
    </w:rPr>
  </w:style>
  <w:style w:type="character" w:customStyle="1" w:styleId="50">
    <w:name w:val="textcontents"/>
    <w:basedOn w:val="38"/>
    <w:qFormat/>
    <w:uiPriority w:val="0"/>
  </w:style>
  <w:style w:type="character" w:customStyle="1" w:styleId="51">
    <w:name w:val="gb-jt"/>
    <w:basedOn w:val="38"/>
    <w:qFormat/>
    <w:uiPriority w:val="0"/>
  </w:style>
  <w:style w:type="character" w:customStyle="1" w:styleId="52">
    <w:name w:val="red"/>
    <w:basedOn w:val="38"/>
    <w:qFormat/>
    <w:uiPriority w:val="0"/>
    <w:rPr>
      <w:color w:val="FF0000"/>
    </w:rPr>
  </w:style>
  <w:style w:type="character" w:customStyle="1" w:styleId="53">
    <w:name w:val="green1"/>
    <w:basedOn w:val="38"/>
    <w:qFormat/>
    <w:uiPriority w:val="0"/>
    <w:rPr>
      <w:color w:val="66AE00"/>
      <w:sz w:val="18"/>
      <w:szCs w:val="18"/>
    </w:rPr>
  </w:style>
  <w:style w:type="character" w:customStyle="1" w:styleId="54">
    <w:name w:val="right"/>
    <w:basedOn w:val="38"/>
    <w:qFormat/>
    <w:uiPriority w:val="0"/>
    <w:rPr>
      <w:color w:val="999999"/>
      <w:sz w:val="18"/>
      <w:szCs w:val="18"/>
    </w:rPr>
  </w:style>
  <w:style w:type="character" w:customStyle="1" w:styleId="55">
    <w:name w:val="blue"/>
    <w:basedOn w:val="38"/>
    <w:qFormat/>
    <w:uiPriority w:val="0"/>
    <w:rPr>
      <w:color w:val="0371C6"/>
      <w:sz w:val="21"/>
      <w:szCs w:val="21"/>
    </w:rPr>
  </w:style>
  <w:style w:type="character" w:customStyle="1" w:styleId="56">
    <w:name w:val="red1"/>
    <w:basedOn w:val="38"/>
    <w:qFormat/>
    <w:uiPriority w:val="0"/>
    <w:rPr>
      <w:color w:val="FF0000"/>
      <w:sz w:val="18"/>
      <w:szCs w:val="18"/>
    </w:rPr>
  </w:style>
  <w:style w:type="character" w:customStyle="1" w:styleId="57">
    <w:name w:val="hover"/>
    <w:basedOn w:val="38"/>
    <w:qFormat/>
    <w:uiPriority w:val="0"/>
  </w:style>
  <w:style w:type="paragraph" w:customStyle="1" w:styleId="58">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59">
    <w:name w:val="List Paragraph1"/>
    <w:basedOn w:val="1"/>
    <w:qFormat/>
    <w:uiPriority w:val="0"/>
    <w:pPr>
      <w:adjustRightInd w:val="0"/>
      <w:snapToGrid w:val="0"/>
      <w:spacing w:line="360" w:lineRule="auto"/>
      <w:ind w:firstLine="200" w:firstLineChars="200"/>
    </w:pPr>
    <w:rPr>
      <w:color w:val="000000"/>
    </w:rPr>
  </w:style>
  <w:style w:type="paragraph" w:customStyle="1" w:styleId="60">
    <w:name w:val="1"/>
    <w:basedOn w:val="1"/>
    <w:next w:val="1"/>
    <w:qFormat/>
    <w:uiPriority w:val="0"/>
  </w:style>
  <w:style w:type="paragraph" w:customStyle="1" w:styleId="61">
    <w:name w:val="默认段落字体 Para Char Char Char Char Char Char Char"/>
    <w:basedOn w:val="1"/>
    <w:qFormat/>
    <w:uiPriority w:val="0"/>
    <w:rPr>
      <w:rFonts w:ascii="Tahoma" w:hAnsi="Tahoma" w:cs="Tahoma"/>
      <w:sz w:val="24"/>
      <w:szCs w:val="24"/>
    </w:rPr>
  </w:style>
  <w:style w:type="paragraph" w:customStyle="1" w:styleId="62">
    <w:name w:val="Char"/>
    <w:basedOn w:val="1"/>
    <w:qFormat/>
    <w:uiPriority w:val="0"/>
    <w:rPr>
      <w:rFonts w:ascii="仿宋_GB2312" w:eastAsia="仿宋_GB2312"/>
      <w:b/>
      <w:sz w:val="32"/>
      <w:szCs w:val="32"/>
    </w:rPr>
  </w:style>
  <w:style w:type="paragraph" w:customStyle="1" w:styleId="63">
    <w:name w:val="表格"/>
    <w:basedOn w:val="1"/>
    <w:qFormat/>
    <w:uiPriority w:val="0"/>
    <w:pPr>
      <w:jc w:val="center"/>
      <w:textAlignment w:val="center"/>
    </w:pPr>
    <w:rPr>
      <w:rFonts w:ascii="华文细黑" w:hAnsi="华文细黑" w:cs="华文细黑"/>
    </w:rPr>
  </w:style>
  <w:style w:type="paragraph" w:customStyle="1" w:styleId="64">
    <w:name w:val="样式 标题 1 + 黑体 三号 非加粗 居中 段前: 6 磅 段后: 6 磅 行距: 固定值 20 磅"/>
    <w:basedOn w:val="3"/>
    <w:qFormat/>
    <w:uiPriority w:val="0"/>
    <w:pPr>
      <w:spacing w:before="120" w:after="120" w:line="400" w:lineRule="exact"/>
      <w:jc w:val="center"/>
    </w:pPr>
    <w:rPr>
      <w:rFonts w:ascii="黑体" w:eastAsia="黑体" w:cs="黑体"/>
      <w:b w:val="0"/>
      <w:bCs w:val="0"/>
      <w:sz w:val="32"/>
      <w:szCs w:val="32"/>
    </w:rPr>
  </w:style>
  <w:style w:type="paragraph" w:customStyle="1" w:styleId="65">
    <w:name w:val="Normal (Web)1"/>
    <w:basedOn w:val="1"/>
    <w:qFormat/>
    <w:uiPriority w:val="0"/>
    <w:pPr>
      <w:widowControl/>
      <w:spacing w:before="100" w:beforeAutospacing="1" w:after="100" w:afterAutospacing="1"/>
      <w:jc w:val="left"/>
    </w:pPr>
    <w:rPr>
      <w:sz w:val="24"/>
      <w:szCs w:val="24"/>
    </w:rPr>
  </w:style>
  <w:style w:type="paragraph" w:customStyle="1" w:styleId="66">
    <w:name w:val="Char11"/>
    <w:basedOn w:val="1"/>
    <w:qFormat/>
    <w:uiPriority w:val="0"/>
    <w:rPr>
      <w:rFonts w:ascii="仿宋_GB2312" w:eastAsia="仿宋_GB2312" w:cs="仿宋_GB2312"/>
      <w:b/>
      <w:bCs/>
      <w:sz w:val="32"/>
      <w:szCs w:val="32"/>
    </w:rPr>
  </w:style>
  <w:style w:type="paragraph" w:customStyle="1" w:styleId="67">
    <w:name w:val="样式 标题 3 + (中文) 黑体 小四 非加粗 段前: 7.8 磅 段后: 0 磅 行距: 固定值 20 磅"/>
    <w:basedOn w:val="5"/>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68">
    <w:name w:val="p0"/>
    <w:basedOn w:val="1"/>
    <w:qFormat/>
    <w:uiPriority w:val="0"/>
    <w:pPr>
      <w:widowControl/>
      <w:spacing w:line="408" w:lineRule="auto"/>
      <w:ind w:left="1"/>
      <w:textAlignment w:val="bottom"/>
    </w:pPr>
    <w:rPr>
      <w:color w:val="000000"/>
    </w:rPr>
  </w:style>
  <w:style w:type="paragraph" w:customStyle="1" w:styleId="69">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70">
    <w:name w:val="表格文字"/>
    <w:basedOn w:val="1"/>
    <w:qFormat/>
    <w:uiPriority w:val="0"/>
    <w:pPr>
      <w:adjustRightInd w:val="0"/>
      <w:spacing w:line="420" w:lineRule="atLeast"/>
      <w:jc w:val="left"/>
      <w:textAlignment w:val="baseline"/>
    </w:pPr>
  </w:style>
  <w:style w:type="paragraph" w:customStyle="1" w:styleId="71">
    <w:name w:val="样式 标题 2 + Times New Roman 四号 非加粗 段前: 5 磅 段后: 0 磅 行距: 固定值 20..."/>
    <w:basedOn w:val="4"/>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73">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paragraph" w:customStyle="1" w:styleId="74">
    <w:name w:val="正文 + 自动设置"/>
    <w:basedOn w:val="3"/>
    <w:qFormat/>
    <w:uiPriority w:val="0"/>
    <w:pPr>
      <w:tabs>
        <w:tab w:val="left" w:pos="840"/>
      </w:tabs>
      <w:spacing w:before="360" w:after="360" w:line="480" w:lineRule="auto"/>
      <w:jc w:val="center"/>
    </w:pPr>
    <w:rPr>
      <w:rFonts w:eastAsia="黑体"/>
      <w:sz w:val="36"/>
      <w:szCs w:val="36"/>
    </w:rPr>
  </w:style>
  <w:style w:type="paragraph" w:customStyle="1" w:styleId="75">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6">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2274</Words>
  <Characters>627</Characters>
  <Lines>5</Lines>
  <Paragraphs>5</Paragraphs>
  <TotalTime>0</TotalTime>
  <ScaleCrop>false</ScaleCrop>
  <LinksUpToDate>false</LinksUpToDate>
  <CharactersWithSpaces>2896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2018-09-27T07:26:00Z</dcterms:created>
  <dc:creator>微软用户</dc:creator>
  <cp:lastModifiedBy>金泰</cp:lastModifiedBy>
  <cp:lastPrinted>2018-12-27T08:46:00Z</cp:lastPrinted>
  <dcterms:modified xsi:type="dcterms:W3CDTF">2018-12-28T01:04:02Z</dcterms:modified>
  <dc:title>禹州市妇幼保健院整体迁建装修工程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