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56"/>
          <w:szCs w:val="52"/>
        </w:rPr>
      </w:pPr>
      <w:r>
        <w:rPr>
          <w:rFonts w:hint="eastAsia" w:ascii="仿宋" w:hAnsi="仿宋" w:eastAsia="仿宋"/>
          <w:sz w:val="84"/>
          <w:szCs w:val="84"/>
        </w:rPr>
        <w:t>建安区</w:t>
      </w:r>
      <w:r>
        <w:rPr>
          <w:rFonts w:ascii="仿宋" w:hAnsi="仿宋" w:eastAsia="仿宋"/>
          <w:sz w:val="84"/>
          <w:szCs w:val="84"/>
        </w:rPr>
        <w:t>建设工程</w:t>
      </w:r>
    </w:p>
    <w:p>
      <w:pPr>
        <w:jc w:val="center"/>
        <w:rPr>
          <w:rFonts w:ascii="仿宋" w:hAnsi="仿宋" w:eastAsia="仿宋"/>
          <w:sz w:val="72"/>
          <w:szCs w:val="72"/>
        </w:rPr>
      </w:pPr>
      <w:r>
        <w:rPr>
          <w:rFonts w:ascii="仿宋" w:hAnsi="仿宋" w:eastAsia="仿宋"/>
          <w:sz w:val="72"/>
          <w:szCs w:val="72"/>
        </w:rPr>
        <w:t>招</w:t>
      </w:r>
    </w:p>
    <w:p>
      <w:pPr>
        <w:jc w:val="center"/>
        <w:rPr>
          <w:rFonts w:ascii="仿宋" w:hAnsi="仿宋" w:eastAsia="仿宋"/>
          <w:sz w:val="72"/>
          <w:szCs w:val="72"/>
        </w:rPr>
      </w:pPr>
      <w:r>
        <w:rPr>
          <w:rFonts w:ascii="仿宋" w:hAnsi="仿宋" w:eastAsia="仿宋"/>
          <w:sz w:val="72"/>
          <w:szCs w:val="72"/>
        </w:rPr>
        <w:t>标</w:t>
      </w:r>
    </w:p>
    <w:p>
      <w:pPr>
        <w:jc w:val="center"/>
        <w:rPr>
          <w:rFonts w:ascii="仿宋" w:hAnsi="仿宋" w:eastAsia="仿宋"/>
          <w:sz w:val="72"/>
          <w:szCs w:val="72"/>
        </w:rPr>
      </w:pPr>
      <w:r>
        <w:rPr>
          <w:rFonts w:ascii="仿宋" w:hAnsi="仿宋" w:eastAsia="仿宋"/>
          <w:sz w:val="72"/>
          <w:szCs w:val="72"/>
        </w:rPr>
        <w:t>文</w:t>
      </w:r>
    </w:p>
    <w:p>
      <w:pPr>
        <w:jc w:val="center"/>
        <w:rPr>
          <w:sz w:val="72"/>
          <w:szCs w:val="72"/>
        </w:rPr>
      </w:pPr>
      <w:r>
        <w:rPr>
          <w:rFonts w:ascii="仿宋" w:hAnsi="仿宋" w:eastAsia="仿宋"/>
          <w:sz w:val="72"/>
          <w:szCs w:val="72"/>
        </w:rPr>
        <w:t>件</w:t>
      </w:r>
    </w:p>
    <w:p>
      <w:pPr>
        <w:snapToGrid w:val="0"/>
        <w:spacing w:line="540" w:lineRule="exact"/>
        <w:ind w:left="-170" w:leftChars="-50" w:right="-170" w:rightChars="-50" w:firstLine="720" w:firstLineChars="200"/>
        <w:rPr>
          <w:rFonts w:hint="eastAsia" w:hAnsi="宋体" w:cs="宋体"/>
          <w:sz w:val="36"/>
          <w:szCs w:val="36"/>
        </w:rPr>
      </w:pPr>
    </w:p>
    <w:p>
      <w:pPr>
        <w:snapToGrid w:val="0"/>
        <w:spacing w:line="540" w:lineRule="exact"/>
        <w:ind w:left="-170" w:leftChars="-50" w:right="-170" w:rightChars="-50" w:firstLine="720" w:firstLineChars="200"/>
        <w:rPr>
          <w:rFonts w:hint="eastAsia" w:hAnsi="宋体" w:cs="宋体"/>
          <w:sz w:val="36"/>
          <w:szCs w:val="36"/>
        </w:rPr>
      </w:pPr>
    </w:p>
    <w:p>
      <w:pPr>
        <w:pStyle w:val="2"/>
        <w:rPr>
          <w:rFonts w:hint="eastAsia" w:hAnsi="宋体" w:cs="宋体"/>
          <w:sz w:val="36"/>
          <w:szCs w:val="36"/>
        </w:rPr>
      </w:pPr>
    </w:p>
    <w:p>
      <w:pPr>
        <w:pStyle w:val="2"/>
        <w:rPr>
          <w:rFonts w:hint="eastAsia" w:hAnsi="宋体" w:cs="宋体"/>
          <w:sz w:val="36"/>
          <w:szCs w:val="36"/>
        </w:rPr>
      </w:pPr>
    </w:p>
    <w:p>
      <w:pPr>
        <w:snapToGrid w:val="0"/>
        <w:spacing w:line="540" w:lineRule="exact"/>
        <w:ind w:left="-170" w:leftChars="-50" w:right="-170" w:rightChars="-50" w:firstLine="720" w:firstLineChars="200"/>
        <w:rPr>
          <w:rFonts w:hint="eastAsia" w:hAnsi="宋体" w:cs="宋体"/>
          <w:sz w:val="36"/>
          <w:szCs w:val="36"/>
        </w:rPr>
      </w:pPr>
      <w:r>
        <w:rPr>
          <w:rFonts w:hint="eastAsia" w:hAnsi="宋体" w:cs="宋体"/>
          <w:sz w:val="36"/>
          <w:szCs w:val="36"/>
        </w:rPr>
        <w:t>项目编号：建安建工公字〔2018〕</w:t>
      </w:r>
      <w:r>
        <w:rPr>
          <w:rFonts w:hint="eastAsia" w:hAnsi="宋体" w:cs="宋体"/>
          <w:sz w:val="36"/>
          <w:szCs w:val="36"/>
          <w:lang w:val="en-US" w:eastAsia="zh-CN"/>
        </w:rPr>
        <w:t>221</w:t>
      </w:r>
      <w:r>
        <w:rPr>
          <w:rFonts w:hint="eastAsia" w:hAnsi="宋体" w:cs="宋体"/>
          <w:sz w:val="36"/>
          <w:szCs w:val="36"/>
        </w:rPr>
        <w:t>号</w:t>
      </w:r>
    </w:p>
    <w:p>
      <w:pPr>
        <w:snapToGrid w:val="0"/>
        <w:spacing w:line="540" w:lineRule="exact"/>
        <w:ind w:left="-170" w:leftChars="-50" w:right="-170" w:rightChars="-50" w:firstLine="720" w:firstLineChars="200"/>
        <w:rPr>
          <w:rFonts w:hint="eastAsia" w:hAnsi="宋体" w:cs="宋体"/>
          <w:sz w:val="36"/>
          <w:szCs w:val="36"/>
        </w:rPr>
      </w:pPr>
      <w:r>
        <w:rPr>
          <w:rFonts w:hint="eastAsia" w:hAnsi="宋体" w:cs="宋体"/>
          <w:sz w:val="36"/>
          <w:szCs w:val="36"/>
        </w:rPr>
        <w:t>项目名称：</w:t>
      </w:r>
      <w:r>
        <w:rPr>
          <w:rFonts w:hint="eastAsia" w:hAnsi="宋体" w:cs="宋体"/>
          <w:sz w:val="36"/>
          <w:szCs w:val="36"/>
          <w:lang w:eastAsia="zh-CN"/>
        </w:rPr>
        <w:t>五女店镇区道路工程</w:t>
      </w:r>
    </w:p>
    <w:p>
      <w:pPr>
        <w:snapToGrid w:val="0"/>
        <w:spacing w:line="540" w:lineRule="exact"/>
        <w:ind w:left="-170" w:leftChars="-50" w:right="-170" w:rightChars="-50" w:firstLine="720" w:firstLineChars="200"/>
        <w:rPr>
          <w:rFonts w:hint="eastAsia" w:hAnsi="宋体" w:cs="宋体"/>
          <w:sz w:val="36"/>
          <w:szCs w:val="36"/>
          <w:lang w:eastAsia="zh-CN"/>
        </w:rPr>
      </w:pPr>
      <w:r>
        <w:rPr>
          <w:rFonts w:hint="eastAsia" w:hAnsi="宋体" w:cs="宋体"/>
          <w:sz w:val="36"/>
          <w:szCs w:val="36"/>
        </w:rPr>
        <w:t>招</w:t>
      </w:r>
      <w:r>
        <w:rPr>
          <w:rFonts w:hint="eastAsia" w:hAnsi="宋体" w:cs="宋体"/>
          <w:sz w:val="36"/>
          <w:szCs w:val="36"/>
          <w:lang w:eastAsia="zh-CN"/>
        </w:rPr>
        <w:t xml:space="preserve"> 标 人：许昌市建安区五女店镇人民政府</w:t>
      </w:r>
    </w:p>
    <w:p>
      <w:pPr>
        <w:snapToGrid w:val="0"/>
        <w:spacing w:line="540" w:lineRule="exact"/>
        <w:ind w:left="-170" w:leftChars="-50" w:right="-170" w:rightChars="-50" w:firstLine="720" w:firstLineChars="200"/>
        <w:rPr>
          <w:rFonts w:hint="eastAsia" w:hAnsi="宋体" w:cs="宋体"/>
          <w:sz w:val="36"/>
          <w:szCs w:val="36"/>
          <w:lang w:eastAsia="zh-CN"/>
        </w:rPr>
      </w:pPr>
      <w:r>
        <w:rPr>
          <w:rFonts w:hint="eastAsia" w:hAnsi="宋体" w:cs="宋体"/>
          <w:sz w:val="36"/>
          <w:szCs w:val="36"/>
          <w:lang w:eastAsia="zh-CN"/>
        </w:rPr>
        <w:t>代理机构：永明项目管理有限公司</w:t>
      </w:r>
    </w:p>
    <w:p>
      <w:pPr>
        <w:snapToGrid w:val="0"/>
        <w:spacing w:line="540" w:lineRule="exact"/>
        <w:ind w:left="-170" w:leftChars="-50" w:right="-170" w:rightChars="-50" w:firstLine="720" w:firstLineChars="200"/>
        <w:jc w:val="center"/>
        <w:rPr>
          <w:rFonts w:hint="eastAsia" w:hAnsi="宋体" w:cs="宋体"/>
          <w:sz w:val="36"/>
          <w:szCs w:val="36"/>
        </w:rPr>
      </w:pPr>
      <w:r>
        <w:rPr>
          <w:rFonts w:hint="eastAsia" w:hAnsi="宋体" w:cs="宋体"/>
          <w:sz w:val="36"/>
          <w:szCs w:val="36"/>
        </w:rPr>
        <w:t>二〇一八年十二月</w:t>
      </w:r>
    </w:p>
    <w:p>
      <w:pPr>
        <w:rPr>
          <w:rFonts w:ascii="黑体" w:hAnsi="宋体" w:eastAsia="黑体"/>
          <w:b/>
          <w:sz w:val="44"/>
        </w:rPr>
      </w:pP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第二章  投标须知</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  纸</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5" w:type="first"/>
          <w:headerReference r:id="rId3" w:type="default"/>
          <w:footerReference r:id="rId4" w:type="default"/>
          <w:pgSz w:w="11906" w:h="16838"/>
          <w:pgMar w:top="1304" w:right="1134" w:bottom="1304" w:left="1134" w:header="851" w:footer="850" w:gutter="0"/>
          <w:pgNumType w:start="0"/>
          <w:cols w:space="720" w:num="1"/>
          <w:titlePg/>
          <w:docGrid w:type="linesAndChars" w:linePitch="46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snapToGrid w:val="0"/>
        <w:spacing w:line="540" w:lineRule="exact"/>
        <w:ind w:left="-170" w:leftChars="-50" w:right="-170" w:rightChars="-50" w:firstLine="640" w:firstLineChars="200"/>
        <w:jc w:val="center"/>
        <w:rPr>
          <w:rFonts w:hint="eastAsia" w:hAnsi="宋体" w:cs="宋体"/>
          <w:b/>
          <w:bCs/>
          <w:sz w:val="32"/>
          <w:szCs w:val="32"/>
          <w:lang w:eastAsia="zh-CN"/>
        </w:rPr>
      </w:pPr>
      <w:r>
        <w:rPr>
          <w:rFonts w:hint="eastAsia" w:hAnsi="宋体" w:cs="宋体"/>
          <w:b/>
          <w:bCs/>
          <w:sz w:val="32"/>
          <w:szCs w:val="32"/>
          <w:lang w:eastAsia="zh-CN"/>
        </w:rPr>
        <w:t>第一章 招标公告</w:t>
      </w:r>
    </w:p>
    <w:p>
      <w:pPr>
        <w:snapToGrid w:val="0"/>
        <w:spacing w:line="540" w:lineRule="exact"/>
        <w:ind w:left="-170" w:leftChars="-50" w:right="-170" w:rightChars="-50" w:firstLine="640" w:firstLineChars="200"/>
        <w:jc w:val="center"/>
        <w:rPr>
          <w:rFonts w:hint="eastAsia" w:hAnsi="宋体" w:cs="宋体"/>
          <w:b/>
          <w:bCs/>
          <w:sz w:val="32"/>
          <w:szCs w:val="32"/>
          <w:lang w:eastAsia="zh-CN"/>
        </w:rPr>
      </w:pPr>
      <w:r>
        <w:rPr>
          <w:rFonts w:hint="eastAsia" w:hAnsi="宋体" w:cs="宋体"/>
          <w:b/>
          <w:bCs/>
          <w:sz w:val="32"/>
          <w:szCs w:val="32"/>
          <w:lang w:eastAsia="zh-CN"/>
        </w:rPr>
        <w:t>建安建工公字〔2018〕</w:t>
      </w:r>
      <w:r>
        <w:rPr>
          <w:rFonts w:hint="eastAsia" w:hAnsi="宋体" w:cs="宋体"/>
          <w:b/>
          <w:bCs/>
          <w:sz w:val="32"/>
          <w:szCs w:val="32"/>
          <w:lang w:val="en-US" w:eastAsia="zh-CN"/>
        </w:rPr>
        <w:t>221</w:t>
      </w:r>
      <w:r>
        <w:rPr>
          <w:rFonts w:hint="eastAsia" w:hAnsi="宋体" w:cs="宋体"/>
          <w:b/>
          <w:bCs/>
          <w:sz w:val="32"/>
          <w:szCs w:val="32"/>
          <w:lang w:eastAsia="zh-CN"/>
        </w:rPr>
        <w:t>号</w:t>
      </w:r>
    </w:p>
    <w:p>
      <w:pPr>
        <w:snapToGrid w:val="0"/>
        <w:spacing w:line="540" w:lineRule="exact"/>
        <w:ind w:left="-170" w:leftChars="-50" w:right="-170" w:rightChars="-50" w:firstLine="640" w:firstLineChars="200"/>
        <w:jc w:val="center"/>
        <w:rPr>
          <w:rFonts w:hint="eastAsia" w:hAnsi="宋体" w:cs="宋体"/>
          <w:b/>
          <w:bCs/>
          <w:sz w:val="32"/>
          <w:szCs w:val="32"/>
        </w:rPr>
      </w:pPr>
      <w:r>
        <w:rPr>
          <w:rFonts w:hint="eastAsia" w:hAnsi="宋体" w:cs="宋体"/>
          <w:b/>
          <w:bCs/>
          <w:sz w:val="32"/>
          <w:szCs w:val="32"/>
          <w:lang w:eastAsia="zh-CN"/>
        </w:rPr>
        <w:t>许昌市建安区五女店镇人民政府</w:t>
      </w:r>
    </w:p>
    <w:p>
      <w:pPr>
        <w:snapToGrid w:val="0"/>
        <w:spacing w:line="540" w:lineRule="exact"/>
        <w:ind w:left="-170" w:leftChars="-50" w:right="-170" w:rightChars="-50" w:firstLine="640" w:firstLineChars="200"/>
        <w:jc w:val="center"/>
        <w:rPr>
          <w:rFonts w:hint="eastAsia" w:hAnsi="宋体" w:cs="宋体"/>
          <w:b/>
          <w:bCs/>
          <w:sz w:val="32"/>
          <w:szCs w:val="32"/>
        </w:rPr>
      </w:pPr>
      <w:r>
        <w:rPr>
          <w:rFonts w:hint="eastAsia" w:hAnsi="宋体" w:cs="宋体"/>
          <w:b/>
          <w:bCs/>
          <w:sz w:val="32"/>
          <w:szCs w:val="32"/>
          <w:lang w:eastAsia="zh-CN"/>
        </w:rPr>
        <w:t>五女店镇区道路工程</w:t>
      </w:r>
    </w:p>
    <w:p>
      <w:pPr>
        <w:snapToGrid w:val="0"/>
        <w:spacing w:line="540" w:lineRule="exact"/>
        <w:ind w:left="-170" w:leftChars="-50" w:right="-170" w:rightChars="-50" w:firstLine="640" w:firstLineChars="200"/>
        <w:jc w:val="center"/>
        <w:rPr>
          <w:rFonts w:hint="eastAsia" w:hAnsi="宋体" w:cs="宋体"/>
          <w:b/>
          <w:bCs/>
          <w:sz w:val="32"/>
          <w:szCs w:val="32"/>
        </w:rPr>
      </w:pPr>
      <w:r>
        <w:rPr>
          <w:rFonts w:hint="eastAsia" w:hAnsi="宋体" w:cs="宋体"/>
          <w:b/>
          <w:bCs/>
          <w:sz w:val="32"/>
          <w:szCs w:val="32"/>
        </w:rPr>
        <w:t>公开招标公告</w:t>
      </w:r>
    </w:p>
    <w:p>
      <w:pPr>
        <w:autoSpaceDE w:val="0"/>
        <w:autoSpaceDN w:val="0"/>
        <w:adjustRightInd w:val="0"/>
        <w:rPr>
          <w:rFonts w:ascii="仿宋" w:hAnsi="仿宋" w:eastAsia="仿宋" w:cs="宋体"/>
          <w:sz w:val="28"/>
          <w:szCs w:val="24"/>
        </w:rPr>
      </w:pPr>
      <w:r>
        <w:rPr>
          <w:rFonts w:hint="eastAsia" w:ascii="黑体" w:hAnsi="黑体" w:eastAsia="黑体" w:cs="宋体"/>
          <w:b/>
          <w:bCs/>
          <w:sz w:val="28"/>
          <w:szCs w:val="24"/>
        </w:rPr>
        <w:t>一、</w:t>
      </w:r>
      <w:r>
        <w:rPr>
          <w:rFonts w:ascii="黑体" w:hAnsi="黑体" w:eastAsia="黑体" w:cs="宋体"/>
          <w:b/>
          <w:bCs/>
          <w:sz w:val="28"/>
          <w:szCs w:val="24"/>
        </w:rPr>
        <w:t>项目概况</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1、项目编号：建安建工公字〔2018〕</w:t>
      </w:r>
      <w:r>
        <w:rPr>
          <w:rFonts w:hint="eastAsia" w:hAnsi="宋体" w:cs="宋体"/>
          <w:sz w:val="24"/>
          <w:szCs w:val="24"/>
          <w:lang w:val="en-US" w:eastAsia="zh-CN"/>
        </w:rPr>
        <w:t>221</w:t>
      </w:r>
      <w:r>
        <w:rPr>
          <w:rFonts w:hint="eastAsia" w:hAnsi="宋体" w:cs="宋体"/>
          <w:sz w:val="24"/>
          <w:szCs w:val="24"/>
        </w:rPr>
        <w:t>号；</w:t>
      </w:r>
    </w:p>
    <w:p>
      <w:pPr>
        <w:snapToGrid w:val="0"/>
        <w:spacing w:line="540" w:lineRule="exact"/>
        <w:ind w:left="-170" w:leftChars="-50" w:right="-170" w:rightChars="-50" w:firstLine="480" w:firstLineChars="200"/>
        <w:rPr>
          <w:rFonts w:hint="eastAsia" w:hAnsi="宋体" w:cs="宋体"/>
          <w:sz w:val="24"/>
          <w:szCs w:val="24"/>
        </w:rPr>
      </w:pPr>
      <w:r>
        <w:rPr>
          <w:rFonts w:hint="eastAsia" w:hAnsi="宋体" w:cs="宋体"/>
          <w:sz w:val="24"/>
          <w:szCs w:val="24"/>
        </w:rPr>
        <w:t>2、项目名称：</w:t>
      </w:r>
      <w:r>
        <w:rPr>
          <w:rFonts w:hint="eastAsia" w:hAnsi="宋体" w:cs="宋体"/>
          <w:sz w:val="24"/>
          <w:szCs w:val="24"/>
          <w:lang w:eastAsia="zh-CN"/>
        </w:rPr>
        <w:t>五女店镇区道路工程</w:t>
      </w:r>
      <w:r>
        <w:rPr>
          <w:rFonts w:hint="eastAsia" w:hAnsi="宋体" w:cs="宋体"/>
          <w:sz w:val="24"/>
          <w:szCs w:val="24"/>
        </w:rPr>
        <w:t xml:space="preserve">； </w:t>
      </w:r>
    </w:p>
    <w:p>
      <w:pPr>
        <w:snapToGrid w:val="0"/>
        <w:spacing w:line="540" w:lineRule="exact"/>
        <w:ind w:left="-170" w:leftChars="-50" w:right="-170" w:rightChars="-50" w:firstLine="480" w:firstLineChars="200"/>
        <w:rPr>
          <w:rFonts w:hint="eastAsia" w:hAnsi="宋体" w:eastAsia="宋体" w:cs="宋体"/>
          <w:sz w:val="24"/>
          <w:szCs w:val="24"/>
          <w:lang w:val="en-US" w:eastAsia="zh-CN"/>
        </w:rPr>
      </w:pPr>
      <w:r>
        <w:rPr>
          <w:rFonts w:hint="eastAsia" w:hAnsi="宋体" w:cs="宋体"/>
          <w:sz w:val="24"/>
          <w:szCs w:val="24"/>
        </w:rPr>
        <w:t>3、招标单位：</w:t>
      </w:r>
      <w:r>
        <w:rPr>
          <w:rFonts w:hint="eastAsia" w:hAnsi="宋体" w:cs="宋体"/>
          <w:sz w:val="24"/>
          <w:szCs w:val="24"/>
          <w:lang w:eastAsia="zh-CN"/>
        </w:rPr>
        <w:t>许昌市建安区五女店镇人民政府</w:t>
      </w:r>
      <w:r>
        <w:rPr>
          <w:rFonts w:hint="eastAsia" w:hAnsi="宋体" w:cs="宋体"/>
          <w:sz w:val="24"/>
          <w:szCs w:val="24"/>
        </w:rPr>
        <w:t xml:space="preserve">； </w:t>
      </w:r>
      <w:r>
        <w:rPr>
          <w:rFonts w:hint="eastAsia" w:hAnsi="宋体" w:cs="宋体"/>
          <w:sz w:val="24"/>
          <w:szCs w:val="24"/>
          <w:lang w:val="en-US" w:eastAsia="zh-CN"/>
        </w:rPr>
        <w:t xml:space="preserve"> </w:t>
      </w:r>
    </w:p>
    <w:p>
      <w:pPr>
        <w:snapToGrid w:val="0"/>
        <w:spacing w:line="540" w:lineRule="exact"/>
        <w:ind w:left="-170" w:leftChars="-50" w:right="-170" w:rightChars="-50" w:firstLine="480" w:firstLineChars="200"/>
        <w:rPr>
          <w:rFonts w:hint="eastAsia" w:hAnsi="宋体" w:cs="宋体"/>
          <w:sz w:val="24"/>
          <w:szCs w:val="24"/>
        </w:rPr>
      </w:pPr>
      <w:r>
        <w:rPr>
          <w:rFonts w:hint="eastAsia" w:hAnsi="宋体" w:cs="宋体"/>
          <w:sz w:val="24"/>
          <w:szCs w:val="24"/>
        </w:rPr>
        <w:t>4、项目简介：</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b/>
          <w:bCs/>
          <w:kern w:val="0"/>
          <w:sz w:val="24"/>
          <w:szCs w:val="24"/>
          <w:lang w:eastAsia="zh-CN"/>
        </w:rPr>
        <w:t>一标段：</w:t>
      </w:r>
      <w:r>
        <w:rPr>
          <w:rFonts w:hint="eastAsia" w:hAnsi="宋体" w:cs="宋体"/>
          <w:sz w:val="24"/>
          <w:szCs w:val="24"/>
        </w:rPr>
        <w:t>施工标</w:t>
      </w:r>
      <w:r>
        <w:rPr>
          <w:rFonts w:hint="eastAsia" w:hAnsi="宋体" w:cs="宋体"/>
          <w:sz w:val="24"/>
          <w:szCs w:val="24"/>
          <w:lang w:eastAsia="zh-CN"/>
        </w:rPr>
        <w:t>；</w:t>
      </w:r>
      <w:r>
        <w:rPr>
          <w:rFonts w:hint="eastAsia" w:hAnsi="宋体" w:cs="宋体"/>
          <w:sz w:val="24"/>
          <w:szCs w:val="24"/>
        </w:rPr>
        <w:t>拟修建的镇区道路全长5.575公里，红线控制宽度30米，实施7米路面宽度。雨水管网长6374.5米，污水管网长4725.6米，云溪大道老潩河桥桥长65.06米，花田路小黑河长37.04米，</w:t>
      </w:r>
      <w:r>
        <w:rPr>
          <w:rFonts w:hint="eastAsia" w:hAnsi="宋体" w:cs="宋体"/>
          <w:sz w:val="24"/>
          <w:szCs w:val="24"/>
          <w:lang w:eastAsia="zh-CN"/>
        </w:rPr>
        <w:t>花海路</w:t>
      </w:r>
      <w:r>
        <w:rPr>
          <w:rFonts w:hint="eastAsia" w:hAnsi="宋体" w:cs="宋体"/>
          <w:sz w:val="24"/>
          <w:szCs w:val="24"/>
          <w:lang w:val="en-US" w:eastAsia="zh-CN"/>
        </w:rPr>
        <w:t>K1+492.8圆管涵管径1000mm,管长34米，路面结构为4cmAC10细粒式沥青混凝土+5cmAC16中粒式沥青混凝土+1cm乳化沥青稀浆封层+18cm5%水泥稳定碎石+18cm4%水泥稳定碎石+16cm厚12%石灰土+30cm8%石灰土处理路基。</w:t>
      </w:r>
    </w:p>
    <w:p>
      <w:pPr>
        <w:autoSpaceDE w:val="0"/>
        <w:autoSpaceDN w:val="0"/>
        <w:adjustRightInd w:val="0"/>
        <w:spacing w:line="420" w:lineRule="exact"/>
        <w:ind w:firstLine="480" w:firstLineChars="200"/>
        <w:jc w:val="left"/>
        <w:outlineLvl w:val="0"/>
        <w:rPr>
          <w:rFonts w:hAnsi="宋体" w:cs="宋体"/>
          <w:sz w:val="24"/>
          <w:szCs w:val="24"/>
        </w:rPr>
      </w:pPr>
      <w:bookmarkStart w:id="1" w:name="OLE_LINK1"/>
      <w:r>
        <w:rPr>
          <w:rFonts w:hint="eastAsia" w:hAnsi="宋体" w:cs="宋体"/>
          <w:b/>
          <w:bCs/>
          <w:kern w:val="0"/>
          <w:sz w:val="24"/>
          <w:szCs w:val="24"/>
          <w:lang w:eastAsia="zh-CN"/>
        </w:rPr>
        <w:t>二标段：</w:t>
      </w:r>
      <w:r>
        <w:rPr>
          <w:rFonts w:hint="eastAsia" w:hAnsi="宋体" w:cs="宋体"/>
          <w:sz w:val="24"/>
          <w:szCs w:val="24"/>
          <w:lang w:val="en-US" w:eastAsia="zh-CN"/>
        </w:rPr>
        <w:t>监理标；施工及保修阶</w:t>
      </w:r>
      <w:r>
        <w:rPr>
          <w:rFonts w:hint="eastAsia" w:ascii="宋体" w:hAnsi="宋体" w:cs="宋体"/>
          <w:kern w:val="0"/>
          <w:sz w:val="24"/>
          <w:szCs w:val="24"/>
        </w:rPr>
        <w:t>段全过程监理工作。</w:t>
      </w:r>
      <w:r>
        <w:rPr>
          <w:rFonts w:hint="eastAsia" w:hAnsi="宋体" w:cs="宋体"/>
          <w:sz w:val="24"/>
          <w:szCs w:val="24"/>
        </w:rPr>
        <w:t xml:space="preserve"> </w:t>
      </w:r>
    </w:p>
    <w:bookmarkEnd w:id="1"/>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rPr>
        <w:t>5、招标范</w:t>
      </w:r>
      <w:r>
        <w:rPr>
          <w:rFonts w:hint="eastAsia" w:hAnsi="宋体" w:cs="宋体"/>
          <w:sz w:val="24"/>
          <w:szCs w:val="24"/>
          <w:lang w:val="en-US" w:eastAsia="zh-CN"/>
        </w:rPr>
        <w:t>围：招标文件、工程量清单、施工图纸、答疑纪要和补充文件（如有）范围内的所有建设内容。监理招标范围：施工及保修阶段全过程监理工作。</w:t>
      </w:r>
    </w:p>
    <w:p>
      <w:pPr>
        <w:snapToGrid w:val="0"/>
        <w:spacing w:line="540" w:lineRule="exact"/>
        <w:ind w:right="-170" w:rightChars="-50" w:firstLine="480" w:firstLineChars="200"/>
        <w:rPr>
          <w:rFonts w:hint="eastAsia" w:hAnsi="宋体" w:cs="宋体"/>
          <w:sz w:val="24"/>
          <w:szCs w:val="24"/>
        </w:rPr>
      </w:pPr>
      <w:r>
        <w:rPr>
          <w:rFonts w:hint="eastAsia" w:hAnsi="宋体" w:cs="宋体"/>
          <w:sz w:val="24"/>
          <w:szCs w:val="24"/>
        </w:rPr>
        <w:t>6、资金预算：</w:t>
      </w:r>
      <w:r>
        <w:rPr>
          <w:rFonts w:hint="eastAsia" w:hAnsi="宋体" w:cs="宋体"/>
          <w:sz w:val="24"/>
          <w:szCs w:val="24"/>
          <w:lang w:eastAsia="zh-CN"/>
        </w:rPr>
        <w:t>一标段：</w:t>
      </w:r>
      <w:r>
        <w:rPr>
          <w:rFonts w:hint="eastAsia" w:hAnsi="宋体" w:cs="宋体"/>
          <w:sz w:val="24"/>
          <w:szCs w:val="24"/>
          <w:lang w:val="en-US" w:eastAsia="zh-CN"/>
        </w:rPr>
        <w:t>71059241.32</w:t>
      </w:r>
      <w:r>
        <w:rPr>
          <w:rFonts w:hint="eastAsia" w:hAnsi="宋体" w:cs="宋体"/>
          <w:sz w:val="24"/>
          <w:szCs w:val="24"/>
        </w:rPr>
        <w:t>元；</w:t>
      </w:r>
      <w:r>
        <w:rPr>
          <w:rFonts w:hint="eastAsia" w:hAnsi="宋体" w:cs="宋体"/>
          <w:sz w:val="24"/>
          <w:szCs w:val="24"/>
          <w:lang w:eastAsia="zh-CN"/>
        </w:rPr>
        <w:t>二标段：</w:t>
      </w:r>
      <w:r>
        <w:rPr>
          <w:rFonts w:hint="eastAsia" w:hAnsi="宋体" w:cs="宋体"/>
          <w:sz w:val="24"/>
          <w:szCs w:val="24"/>
          <w:lang w:val="en-US" w:eastAsia="zh-CN"/>
        </w:rPr>
        <w:t>497415.00元</w:t>
      </w:r>
      <w:r>
        <w:rPr>
          <w:rFonts w:hint="eastAsia" w:hAnsi="宋体" w:cs="宋体"/>
          <w:sz w:val="24"/>
          <w:szCs w:val="24"/>
        </w:rPr>
        <w:t xml:space="preserve"> </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rPr>
        <w:t>7、计划工期：</w:t>
      </w:r>
      <w:r>
        <w:rPr>
          <w:rFonts w:hint="eastAsia" w:hAnsi="宋体" w:cs="宋体"/>
          <w:sz w:val="24"/>
          <w:szCs w:val="24"/>
          <w:lang w:val="en-US" w:eastAsia="zh-CN"/>
        </w:rPr>
        <w:t>施工计划工期：300日历天；监理服务期:同施工工期和缺陷责任期。</w:t>
      </w:r>
    </w:p>
    <w:p>
      <w:pPr>
        <w:snapToGrid w:val="0"/>
        <w:spacing w:line="540" w:lineRule="exact"/>
        <w:ind w:right="-170" w:rightChars="-50" w:firstLine="480" w:firstLineChars="200"/>
        <w:rPr>
          <w:rFonts w:hint="eastAsia" w:hAnsi="宋体" w:cs="宋体"/>
          <w:sz w:val="24"/>
          <w:szCs w:val="24"/>
        </w:rPr>
      </w:pPr>
      <w:r>
        <w:rPr>
          <w:rFonts w:hint="eastAsia" w:hAnsi="宋体" w:cs="宋体"/>
          <w:sz w:val="24"/>
          <w:szCs w:val="24"/>
        </w:rPr>
        <w:t>8、质量要求：达到国家建设工程质量验收的规范和标准(合格)；</w:t>
      </w:r>
    </w:p>
    <w:p>
      <w:pPr>
        <w:snapToGrid w:val="0"/>
        <w:spacing w:line="540" w:lineRule="exact"/>
        <w:ind w:right="-170" w:rightChars="-50" w:firstLine="480" w:firstLineChars="200"/>
        <w:rPr>
          <w:rFonts w:hint="eastAsia" w:hAnsi="宋体" w:cs="宋体"/>
          <w:sz w:val="24"/>
          <w:szCs w:val="24"/>
        </w:rPr>
      </w:pPr>
      <w:r>
        <w:rPr>
          <w:rFonts w:hint="eastAsia" w:hAnsi="宋体" w:cs="宋体"/>
          <w:sz w:val="24"/>
          <w:szCs w:val="24"/>
        </w:rPr>
        <w:t>9、标段划分：两个标段。一标段：施工标；二标段：监理标。</w:t>
      </w:r>
    </w:p>
    <w:p>
      <w:pPr>
        <w:autoSpaceDE w:val="0"/>
        <w:autoSpaceDN w:val="0"/>
        <w:adjustRightInd w:val="0"/>
        <w:rPr>
          <w:rFonts w:ascii="黑体" w:hAnsi="黑体" w:eastAsia="黑体" w:cs="宋体"/>
          <w:b/>
          <w:bCs/>
          <w:sz w:val="28"/>
          <w:szCs w:val="24"/>
        </w:rPr>
      </w:pPr>
      <w:r>
        <w:rPr>
          <w:rFonts w:ascii="黑体" w:hAnsi="黑体" w:eastAsia="黑体" w:cs="宋体"/>
          <w:b/>
          <w:bCs/>
          <w:sz w:val="28"/>
          <w:szCs w:val="24"/>
        </w:rPr>
        <w:t>二、投标人资格要求</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1、一标段：要求投标人为独立的法人企业，须具备市政公用工程施工总承包壹级及以上（含壹级）资质，具有有效的安全生产许可证；拟派项目负责人必须具备市政工程专业一级注册建造师资格和安全生产考核合格证，且未担任其他在施建设工程项目的项目负责人。</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2、二标段：要求投标人须具备乙级及以上（含乙级）市政公用工程监理企业资质；总监理工程师具备市政公用工程专业注册监理工程师资格。</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3、不接受“被工商行政管理机关在全国企业信用信息公示系统中列入严重违法失信企业名单；被最高人民法院在“信用中国”网站（www.creditchina.gov.cn）或各级信用信息共享平台中列入失信被执行人名单”的投标。</w:t>
      </w:r>
      <w:r>
        <w:rPr>
          <w:rFonts w:hint="eastAsia" w:hAnsi="宋体" w:cs="宋体"/>
          <w:sz w:val="24"/>
          <w:szCs w:val="24"/>
          <w:lang w:val="en-US" w:eastAsia="zh-CN"/>
        </w:rPr>
        <w:tab/>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4、本次招标不接受联合体投标。</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5、本次招标实行资格后审。</w:t>
      </w:r>
    </w:p>
    <w:p>
      <w:pPr>
        <w:autoSpaceDE w:val="0"/>
        <w:autoSpaceDN w:val="0"/>
        <w:adjustRightInd w:val="0"/>
        <w:rPr>
          <w:rFonts w:ascii="黑体" w:hAnsi="黑体" w:eastAsia="黑体" w:cs="宋体"/>
          <w:b/>
          <w:bCs/>
          <w:sz w:val="28"/>
          <w:szCs w:val="24"/>
        </w:rPr>
      </w:pPr>
      <w:r>
        <w:rPr>
          <w:rFonts w:hint="eastAsia" w:ascii="黑体" w:hAnsi="黑体" w:eastAsia="黑体" w:cs="宋体"/>
          <w:b/>
          <w:bCs/>
          <w:sz w:val="28"/>
          <w:szCs w:val="24"/>
        </w:rPr>
        <w:t>三、投标报名</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1、持CA数字认证证书，登录【全国公共资源交易平台（河南省·许昌市）】“系统用户注册”入口（http://221.14.6.70:8088/ggzy/eps/public/RegistAllJcxx.html）进行免费注册登记（详见“常见问题解答-诚信库网上注册相关资料下载”）；</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rPr>
          <w:rFonts w:ascii="黑体" w:hAnsi="黑体" w:eastAsia="黑体" w:cs="宋体"/>
          <w:b/>
          <w:bCs/>
          <w:sz w:val="28"/>
          <w:szCs w:val="24"/>
        </w:rPr>
      </w:pPr>
      <w:r>
        <w:rPr>
          <w:rFonts w:hint="eastAsia" w:ascii="黑体" w:hAnsi="黑体" w:eastAsia="黑体" w:cs="宋体"/>
          <w:b/>
          <w:bCs/>
          <w:sz w:val="28"/>
          <w:szCs w:val="24"/>
        </w:rPr>
        <w:t>四、招标文件的获取</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 xml:space="preserve"> 1、招标文件的获取：投标人于投标文件递交截止日前均可在全国公共资源交易平台（河南省·许昌市）自行下载。</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 xml:space="preserve"> 2、招标文件每套售价300元，递交投标文件时缴纳给招标代理机构，售后不退。</w:t>
      </w:r>
    </w:p>
    <w:p>
      <w:pPr>
        <w:autoSpaceDE w:val="0"/>
        <w:autoSpaceDN w:val="0"/>
        <w:adjustRightInd w:val="0"/>
        <w:rPr>
          <w:rFonts w:ascii="黑体" w:hAnsi="黑体" w:eastAsia="黑体" w:cs="宋体"/>
          <w:b/>
          <w:bCs/>
          <w:sz w:val="28"/>
          <w:szCs w:val="24"/>
        </w:rPr>
      </w:pPr>
      <w:r>
        <w:rPr>
          <w:rFonts w:hint="eastAsia" w:ascii="黑体" w:hAnsi="黑体" w:eastAsia="黑体" w:cs="宋体"/>
          <w:b/>
          <w:bCs/>
          <w:sz w:val="28"/>
          <w:szCs w:val="24"/>
        </w:rPr>
        <w:t>五、投标文件的递交</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1、本项目为全流程电子化交易项目，须提交电子投标文件和纸质投标文件（正本、副本各1份）。</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2、投标文件提交的截止时间及开标时间：2019年1月17 日10 点30分。</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3、电子投标文件的提交：电子投标文件应在投标文件提交截止时间（开标时间）之前成功提交至【全国公共资源交易平台(河南省▪许昌市)】公共资源交易系统，并随纸质投标文件同时提交1份与正本一致的使用电子介质存储的投标文件）。</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4、纸质投标文件提交地点：许昌市建安区新元大道兴业大厦4楼4167室。</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5、未通过【全国公共资源交易平台(河南省▪许昌市)】公共资源交易系统下载招标文件的投标人，其投标文件将拒收。</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6、逾期送达的或者未送达指定地点的纸质投标文件、及仅提供纸质投标文件的，招标人不予受理。</w:t>
      </w:r>
    </w:p>
    <w:p>
      <w:pPr>
        <w:autoSpaceDE w:val="0"/>
        <w:autoSpaceDN w:val="0"/>
        <w:adjustRightInd w:val="0"/>
        <w:rPr>
          <w:rFonts w:ascii="黑体" w:hAnsi="黑体" w:eastAsia="黑体" w:cs="宋体"/>
          <w:b/>
          <w:bCs/>
          <w:sz w:val="28"/>
          <w:szCs w:val="24"/>
        </w:rPr>
      </w:pPr>
      <w:r>
        <w:rPr>
          <w:rFonts w:hint="eastAsia" w:ascii="黑体" w:hAnsi="黑体" w:eastAsia="黑体" w:cs="宋体"/>
          <w:b/>
          <w:bCs/>
          <w:sz w:val="28"/>
          <w:szCs w:val="24"/>
        </w:rPr>
        <w:t>六、发布公告的媒介</w:t>
      </w:r>
    </w:p>
    <w:p>
      <w:pPr>
        <w:spacing w:line="380" w:lineRule="exact"/>
        <w:ind w:left="-170" w:leftChars="-50" w:right="-170" w:rightChars="-50" w:firstLine="480"/>
        <w:rPr>
          <w:rFonts w:hAnsi="宋体" w:cs="宋体"/>
          <w:sz w:val="24"/>
          <w:szCs w:val="24"/>
        </w:rPr>
      </w:pPr>
      <w:r>
        <w:rPr>
          <w:rFonts w:hint="eastAsia" w:hAnsi="宋体" w:cs="宋体"/>
          <w:sz w:val="24"/>
          <w:szCs w:val="24"/>
          <w:lang w:val="en-US" w:eastAsia="zh-CN"/>
        </w:rPr>
        <w:t>本公告在《全国公共资源交易平台(河南省▪许昌市)》、《河南省电子招标投标公共服务平台》上发布。</w:t>
      </w:r>
    </w:p>
    <w:p>
      <w:pPr>
        <w:widowControl/>
        <w:rPr>
          <w:rFonts w:ascii="仿宋" w:hAnsi="仿宋" w:eastAsia="仿宋" w:cs="宋体"/>
          <w:sz w:val="28"/>
          <w:szCs w:val="24"/>
        </w:rPr>
      </w:pPr>
      <w:r>
        <w:rPr>
          <w:rFonts w:hint="eastAsia" w:ascii="黑体" w:hAnsi="黑体" w:eastAsia="黑体"/>
          <w:b/>
          <w:sz w:val="28"/>
          <w:szCs w:val="24"/>
        </w:rPr>
        <w:t>七、联系方式</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招  标  人：许昌市建安区五女店镇人民政府</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项目负责人：徐海涛</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联系电话：17630310099</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 xml:space="preserve">代理机构：永明项目管理有限公司      </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项目负责人：徐会娇</w:t>
      </w:r>
    </w:p>
    <w:p>
      <w:pPr>
        <w:snapToGrid w:val="0"/>
        <w:spacing w:line="540" w:lineRule="exact"/>
        <w:ind w:right="-170" w:rightChars="-50" w:firstLine="480" w:firstLineChars="200"/>
        <w:rPr>
          <w:rFonts w:hint="eastAsia" w:hAnsi="宋体" w:cs="宋体"/>
          <w:sz w:val="24"/>
          <w:szCs w:val="24"/>
          <w:lang w:val="en-US" w:eastAsia="zh-CN"/>
        </w:rPr>
      </w:pPr>
      <w:r>
        <w:rPr>
          <w:rFonts w:hint="eastAsia" w:hAnsi="宋体" w:cs="宋体"/>
          <w:sz w:val="24"/>
          <w:szCs w:val="24"/>
          <w:lang w:val="en-US" w:eastAsia="zh-CN"/>
        </w:rPr>
        <w:t xml:space="preserve">联 系电 话：13333991768 </w:t>
      </w:r>
    </w:p>
    <w:p>
      <w:pPr>
        <w:snapToGrid w:val="0"/>
        <w:spacing w:line="540" w:lineRule="exact"/>
        <w:ind w:left="-170" w:leftChars="-50" w:right="-170" w:rightChars="-50" w:firstLine="5760" w:firstLineChars="2400"/>
        <w:rPr>
          <w:rFonts w:hAnsi="宋体" w:cs="宋体"/>
          <w:sz w:val="24"/>
          <w:szCs w:val="24"/>
        </w:rPr>
      </w:pPr>
    </w:p>
    <w:p>
      <w:pPr>
        <w:snapToGrid w:val="0"/>
        <w:spacing w:line="540" w:lineRule="exact"/>
        <w:ind w:left="-170" w:leftChars="-50" w:right="-170" w:rightChars="-50" w:firstLine="6120" w:firstLineChars="2550"/>
        <w:jc w:val="right"/>
        <w:rPr>
          <w:rFonts w:hAnsi="宋体" w:cs="宋体"/>
          <w:color w:val="FF0000"/>
          <w:sz w:val="24"/>
          <w:szCs w:val="24"/>
        </w:rPr>
      </w:pPr>
      <w:r>
        <w:rPr>
          <w:rFonts w:hint="eastAsia" w:hAnsi="宋体" w:cs="宋体"/>
          <w:sz w:val="24"/>
          <w:szCs w:val="24"/>
        </w:rPr>
        <w:t>许昌市建安区五女店镇人民政府2018年12月</w:t>
      </w:r>
      <w:r>
        <w:rPr>
          <w:rFonts w:hint="eastAsia" w:hAnsi="宋体" w:cs="宋体"/>
          <w:sz w:val="24"/>
          <w:szCs w:val="24"/>
          <w:lang w:val="en-US" w:eastAsia="zh-CN"/>
        </w:rPr>
        <w:t xml:space="preserve">26 </w:t>
      </w:r>
      <w:r>
        <w:rPr>
          <w:rFonts w:hint="eastAsia" w:hAnsi="宋体" w:cs="宋体"/>
          <w:sz w:val="24"/>
          <w:szCs w:val="24"/>
        </w:rPr>
        <w:t>日</w:t>
      </w:r>
      <w:r>
        <w:rPr>
          <w:rFonts w:hint="eastAsia" w:hAnsi="宋体" w:cs="宋体"/>
          <w:color w:val="FF0000"/>
          <w:sz w:val="24"/>
          <w:szCs w:val="24"/>
        </w:rPr>
        <w:t xml:space="preserve"> </w:t>
      </w:r>
    </w:p>
    <w:p>
      <w:pPr>
        <w:snapToGrid w:val="0"/>
        <w:spacing w:line="540" w:lineRule="exact"/>
        <w:ind w:left="-170" w:leftChars="-50" w:right="-170" w:rightChars="-50" w:firstLine="5760" w:firstLineChars="2400"/>
        <w:rPr>
          <w:rFonts w:hAnsi="宋体" w:cs="宋体"/>
          <w:sz w:val="24"/>
          <w:szCs w:val="24"/>
        </w:rPr>
      </w:pPr>
    </w:p>
    <w:p>
      <w:pPr>
        <w:pStyle w:val="2"/>
        <w:ind w:firstLine="340"/>
      </w:pPr>
    </w:p>
    <w:p>
      <w:pPr>
        <w:autoSpaceDE w:val="0"/>
        <w:autoSpaceDN w:val="0"/>
        <w:adjustRightInd w:val="0"/>
        <w:spacing w:line="460" w:lineRule="exact"/>
        <w:jc w:val="left"/>
        <w:outlineLvl w:val="0"/>
        <w:rPr>
          <w:rFonts w:hAnsi="宋体" w:cs="宋体"/>
          <w:b/>
          <w:bCs/>
          <w:sz w:val="24"/>
          <w:szCs w:val="24"/>
        </w:rPr>
      </w:pPr>
      <w:r>
        <w:rPr>
          <w:rFonts w:hint="eastAsia" w:hAnsi="宋体" w:cs="宋体"/>
          <w:b/>
          <w:bCs/>
          <w:sz w:val="24"/>
          <w:szCs w:val="24"/>
        </w:rPr>
        <w:t>温馨提示：</w:t>
      </w:r>
    </w:p>
    <w:p>
      <w:pPr>
        <w:autoSpaceDE w:val="0"/>
        <w:autoSpaceDN w:val="0"/>
        <w:adjustRightInd w:val="0"/>
        <w:spacing w:line="460" w:lineRule="exact"/>
        <w:ind w:firstLine="480" w:firstLineChars="200"/>
        <w:jc w:val="left"/>
        <w:outlineLvl w:val="0"/>
        <w:rPr>
          <w:rFonts w:hAnsi="宋体" w:cs="宋体"/>
          <w:b/>
          <w:bCs/>
          <w:sz w:val="24"/>
          <w:szCs w:val="24"/>
        </w:rPr>
      </w:pPr>
      <w:r>
        <w:rPr>
          <w:rFonts w:hint="eastAsia" w:hAnsi="宋体" w:cs="宋体"/>
          <w:b/>
          <w:bCs/>
          <w:sz w:val="24"/>
          <w:szCs w:val="24"/>
        </w:rPr>
        <w:t>本项目为全流程电子化交易项目，请认真阅读招标文件，并注意以下事项。</w:t>
      </w:r>
    </w:p>
    <w:p>
      <w:pPr>
        <w:autoSpaceDE w:val="0"/>
        <w:autoSpaceDN w:val="0"/>
        <w:adjustRightInd w:val="0"/>
        <w:spacing w:line="460" w:lineRule="exact"/>
        <w:ind w:firstLine="480" w:firstLineChars="200"/>
        <w:jc w:val="left"/>
        <w:outlineLvl w:val="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autoSpaceDE w:val="0"/>
        <w:autoSpaceDN w:val="0"/>
        <w:adjustRightInd w:val="0"/>
        <w:spacing w:line="460" w:lineRule="exact"/>
        <w:ind w:firstLine="480" w:firstLineChars="200"/>
        <w:jc w:val="left"/>
        <w:outlineLvl w:val="0"/>
        <w:rPr>
          <w:rFonts w:hAnsi="宋体" w:cs="宋体"/>
          <w:b/>
          <w:bCs/>
          <w:sz w:val="24"/>
          <w:szCs w:val="24"/>
        </w:rPr>
      </w:pPr>
      <w:r>
        <w:rPr>
          <w:rFonts w:hint="eastAsia" w:hAnsi="宋体" w:cs="宋体"/>
          <w:b/>
          <w:bCs/>
          <w:sz w:val="24"/>
          <w:szCs w:val="24"/>
        </w:rPr>
        <w:t>电子文件下载、制作、提交期间和开标（电子投标文件的解密）环节，投标人须使用CA数字证书。（证书须在有效期内）</w:t>
      </w:r>
    </w:p>
    <w:p>
      <w:pPr>
        <w:autoSpaceDE w:val="0"/>
        <w:autoSpaceDN w:val="0"/>
        <w:adjustRightInd w:val="0"/>
        <w:spacing w:line="460" w:lineRule="exact"/>
        <w:ind w:firstLine="480" w:firstLineChars="200"/>
        <w:jc w:val="left"/>
        <w:outlineLvl w:val="0"/>
        <w:rPr>
          <w:rFonts w:hAnsi="宋体" w:cs="宋体"/>
          <w:b/>
          <w:bCs/>
          <w:sz w:val="24"/>
          <w:szCs w:val="24"/>
        </w:rPr>
      </w:pPr>
      <w:r>
        <w:rPr>
          <w:rFonts w:hint="eastAsia" w:hAnsi="宋体" w:cs="宋体"/>
          <w:b/>
          <w:bCs/>
          <w:sz w:val="24"/>
          <w:szCs w:val="24"/>
        </w:rPr>
        <w:t>3.电子投标文件的制作</w:t>
      </w:r>
    </w:p>
    <w:p>
      <w:pPr>
        <w:autoSpaceDE w:val="0"/>
        <w:autoSpaceDN w:val="0"/>
        <w:adjustRightInd w:val="0"/>
        <w:spacing w:line="460" w:lineRule="exact"/>
        <w:ind w:firstLine="480" w:firstLineChars="200"/>
        <w:jc w:val="left"/>
        <w:outlineLvl w:val="0"/>
        <w:rPr>
          <w:rFonts w:hAnsi="宋体" w:cs="宋体"/>
          <w:b/>
          <w:bCs/>
          <w:sz w:val="24"/>
          <w:szCs w:val="24"/>
        </w:rPr>
      </w:pPr>
      <w:r>
        <w:rPr>
          <w:rFonts w:hint="eastAsia" w:hAnsi="宋体" w:cs="宋体"/>
          <w:b/>
          <w:bCs/>
          <w:sz w:val="24"/>
          <w:szCs w:val="24"/>
        </w:rPr>
        <w:t>3.1 投标人登录【全国公共资源交易平台(河南省▪许昌市)】公共资源交易系统（http://221.14.6.70:8088/ggzy/）下载“许昌投标文件制作系统SEARUN V1.1”，按招标文件要求制作电子投标文件。</w:t>
      </w:r>
    </w:p>
    <w:p>
      <w:pPr>
        <w:autoSpaceDE w:val="0"/>
        <w:autoSpaceDN w:val="0"/>
        <w:adjustRightInd w:val="0"/>
        <w:spacing w:line="460" w:lineRule="exact"/>
        <w:ind w:firstLine="480" w:firstLineChars="200"/>
        <w:jc w:val="left"/>
        <w:outlineLvl w:val="0"/>
        <w:rPr>
          <w:rFonts w:hAnsi="宋体" w:cs="宋体"/>
          <w:b/>
          <w:bCs/>
          <w:sz w:val="24"/>
          <w:szCs w:val="24"/>
        </w:rPr>
      </w:pPr>
      <w:r>
        <w:rPr>
          <w:rFonts w:hint="eastAsia" w:hAnsi="宋体" w:cs="宋体"/>
          <w:b/>
          <w:bCs/>
          <w:sz w:val="24"/>
          <w:szCs w:val="24"/>
        </w:rPr>
        <w:t>电子投标文件的制作，参考【全国公共资源交易平台(河南省▪许昌市)】公共资源交易系统——组件下载——交易系统操作手册（投标人、供应商）。</w:t>
      </w:r>
    </w:p>
    <w:p>
      <w:pPr>
        <w:autoSpaceDE w:val="0"/>
        <w:autoSpaceDN w:val="0"/>
        <w:adjustRightInd w:val="0"/>
        <w:spacing w:line="460" w:lineRule="exact"/>
        <w:ind w:firstLine="480" w:firstLineChars="200"/>
        <w:jc w:val="left"/>
        <w:outlineLvl w:val="0"/>
        <w:rPr>
          <w:rFonts w:hAnsi="宋体" w:cs="宋体"/>
          <w:b/>
          <w:bCs/>
          <w:sz w:val="24"/>
          <w:szCs w:val="24"/>
        </w:rPr>
      </w:pPr>
      <w:r>
        <w:rPr>
          <w:rFonts w:hint="eastAsia" w:hAnsi="宋体" w:cs="宋体"/>
          <w:b/>
          <w:bCs/>
          <w:sz w:val="24"/>
          <w:szCs w:val="24"/>
        </w:rPr>
        <w:t>3.2 投标人须将招标文件要求的资质、业绩、荣誉及相关人员证明材料等资料原件扫描件（或图片）制作到所提交的电子投标文件中。</w:t>
      </w:r>
    </w:p>
    <w:p>
      <w:pPr>
        <w:autoSpaceDE w:val="0"/>
        <w:autoSpaceDN w:val="0"/>
        <w:adjustRightInd w:val="0"/>
        <w:spacing w:line="460" w:lineRule="exact"/>
        <w:ind w:firstLine="480" w:firstLineChars="200"/>
        <w:jc w:val="left"/>
        <w:outlineLvl w:val="0"/>
        <w:rPr>
          <w:rFonts w:hAnsi="宋体" w:cs="宋体"/>
          <w:b/>
          <w:bCs/>
          <w:sz w:val="24"/>
          <w:szCs w:val="24"/>
        </w:rPr>
      </w:pPr>
      <w:r>
        <w:rPr>
          <w:rFonts w:hint="eastAsia" w:hAnsi="宋体" w:cs="宋体"/>
          <w:b/>
          <w:bCs/>
          <w:sz w:val="24"/>
          <w:szCs w:val="24"/>
        </w:rPr>
        <w:t>3.3投标人对同一项目多个标段进行投标的，应分别下载所投标段的招标文件，按标段制作电子投标文件，并按招标文件要求在相应位置加盖投标人电子印章和法人电子印章。</w:t>
      </w:r>
    </w:p>
    <w:p>
      <w:pPr>
        <w:autoSpaceDE w:val="0"/>
        <w:autoSpaceDN w:val="0"/>
        <w:adjustRightInd w:val="0"/>
        <w:spacing w:line="460" w:lineRule="exact"/>
        <w:ind w:firstLine="480" w:firstLineChars="200"/>
        <w:jc w:val="left"/>
        <w:outlineLvl w:val="0"/>
        <w:rPr>
          <w:rFonts w:hAnsi="宋体" w:cs="宋体"/>
          <w:b/>
          <w:bCs/>
          <w:sz w:val="24"/>
          <w:szCs w:val="24"/>
        </w:rPr>
      </w:pPr>
      <w:r>
        <w:rPr>
          <w:rFonts w:hint="eastAsia" w:hAnsi="宋体" w:cs="宋体"/>
          <w:b/>
          <w:bCs/>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autoSpaceDE w:val="0"/>
        <w:autoSpaceDN w:val="0"/>
        <w:adjustRightInd w:val="0"/>
        <w:spacing w:line="460" w:lineRule="exact"/>
        <w:ind w:firstLine="480" w:firstLineChars="200"/>
        <w:jc w:val="left"/>
        <w:outlineLvl w:val="0"/>
        <w:rPr>
          <w:rFonts w:hAnsi="宋体" w:cs="宋体"/>
          <w:b/>
          <w:bCs/>
          <w:sz w:val="24"/>
          <w:szCs w:val="24"/>
        </w:rPr>
      </w:pPr>
      <w:r>
        <w:rPr>
          <w:rFonts w:hint="eastAsia" w:hAnsi="宋体" w:cs="宋体"/>
          <w:b/>
          <w:bCs/>
          <w:sz w:val="24"/>
          <w:szCs w:val="24"/>
        </w:rPr>
        <w:t>4.电子投标文件的提交</w:t>
      </w:r>
    </w:p>
    <w:p>
      <w:pPr>
        <w:autoSpaceDE w:val="0"/>
        <w:autoSpaceDN w:val="0"/>
        <w:adjustRightInd w:val="0"/>
        <w:spacing w:line="460" w:lineRule="exact"/>
        <w:ind w:firstLine="480" w:firstLineChars="200"/>
        <w:jc w:val="left"/>
        <w:outlineLvl w:val="0"/>
        <w:rPr>
          <w:rFonts w:hAnsi="宋体" w:cs="宋体"/>
          <w:b/>
          <w:bCs/>
          <w:sz w:val="24"/>
          <w:szCs w:val="24"/>
        </w:rPr>
      </w:pPr>
      <w:r>
        <w:rPr>
          <w:rFonts w:hint="eastAsia" w:hAnsi="宋体" w:cs="宋体"/>
          <w:b/>
          <w:bCs/>
          <w:sz w:val="24"/>
          <w:szCs w:val="24"/>
        </w:rPr>
        <w:t xml:space="preserve">    4.1电子投标文件应在招标文件规定的投标文件提交截止时间（开标时间）之前成功提交至【全国公共资源交易平台(河南省▪许昌市)】公共资源交易系统（http://221.14.6.70:8088/ggzy/）。</w:t>
      </w:r>
    </w:p>
    <w:p>
      <w:pPr>
        <w:autoSpaceDE w:val="0"/>
        <w:autoSpaceDN w:val="0"/>
        <w:adjustRightInd w:val="0"/>
        <w:spacing w:line="460" w:lineRule="exact"/>
        <w:ind w:firstLine="480" w:firstLineChars="200"/>
        <w:jc w:val="left"/>
        <w:outlineLvl w:val="0"/>
        <w:rPr>
          <w:rFonts w:hAnsi="宋体" w:cs="宋体"/>
          <w:b/>
          <w:bCs/>
          <w:sz w:val="24"/>
          <w:szCs w:val="24"/>
        </w:rPr>
      </w:pPr>
      <w:r>
        <w:rPr>
          <w:rFonts w:hint="eastAsia" w:hAnsi="宋体" w:cs="宋体"/>
          <w:b/>
          <w:bCs/>
          <w:sz w:val="24"/>
          <w:szCs w:val="24"/>
        </w:rPr>
        <w:t>投标人应充分考虑并预留技术处理和上传数据所需时间。</w:t>
      </w:r>
    </w:p>
    <w:p>
      <w:pPr>
        <w:autoSpaceDE w:val="0"/>
        <w:autoSpaceDN w:val="0"/>
        <w:adjustRightInd w:val="0"/>
        <w:spacing w:line="460" w:lineRule="exact"/>
        <w:ind w:firstLine="480" w:firstLineChars="200"/>
        <w:jc w:val="left"/>
        <w:outlineLvl w:val="0"/>
        <w:rPr>
          <w:rFonts w:hAnsi="宋体" w:cs="宋体"/>
          <w:b/>
          <w:bCs/>
          <w:sz w:val="24"/>
          <w:szCs w:val="24"/>
        </w:rPr>
      </w:pPr>
      <w:r>
        <w:rPr>
          <w:rFonts w:hint="eastAsia" w:hAnsi="宋体" w:cs="宋体"/>
          <w:b/>
          <w:bCs/>
          <w:sz w:val="24"/>
          <w:szCs w:val="24"/>
        </w:rPr>
        <w:t>4.2 投标人对同一项目多个标段进行投标的，电子投标文件应按标段分别提交。</w:t>
      </w:r>
    </w:p>
    <w:p>
      <w:pPr>
        <w:autoSpaceDE w:val="0"/>
        <w:autoSpaceDN w:val="0"/>
        <w:adjustRightInd w:val="0"/>
        <w:spacing w:line="460" w:lineRule="exact"/>
        <w:ind w:firstLine="480" w:firstLineChars="200"/>
        <w:jc w:val="left"/>
        <w:outlineLvl w:val="0"/>
        <w:rPr>
          <w:rFonts w:hAnsi="宋体" w:cs="宋体"/>
          <w:b/>
          <w:bCs/>
          <w:sz w:val="24"/>
          <w:szCs w:val="24"/>
        </w:rPr>
      </w:pPr>
      <w:r>
        <w:rPr>
          <w:rFonts w:hint="eastAsia" w:hAnsi="宋体" w:cs="宋体"/>
          <w:b/>
          <w:bCs/>
          <w:sz w:val="24"/>
          <w:szCs w:val="24"/>
        </w:rPr>
        <w:t>4.3 电子投标文件成功提交后，投标人应打印“投标文件提交回执单”，供开标现场备查。</w:t>
      </w:r>
    </w:p>
    <w:p>
      <w:pPr>
        <w:autoSpaceDE w:val="0"/>
        <w:autoSpaceDN w:val="0"/>
        <w:adjustRightInd w:val="0"/>
        <w:spacing w:line="460" w:lineRule="exact"/>
        <w:ind w:firstLine="480" w:firstLineChars="200"/>
        <w:jc w:val="left"/>
        <w:outlineLvl w:val="0"/>
        <w:rPr>
          <w:rFonts w:hAnsi="宋体" w:cs="宋体"/>
          <w:b/>
          <w:bCs/>
          <w:sz w:val="24"/>
          <w:szCs w:val="24"/>
        </w:rPr>
      </w:pPr>
      <w:r>
        <w:rPr>
          <w:rFonts w:hint="eastAsia" w:hAnsi="宋体" w:cs="宋体"/>
          <w:b/>
          <w:bCs/>
          <w:sz w:val="24"/>
          <w:szCs w:val="24"/>
        </w:rPr>
        <w:t>5.评标依据</w:t>
      </w:r>
    </w:p>
    <w:p>
      <w:pPr>
        <w:autoSpaceDE w:val="0"/>
        <w:autoSpaceDN w:val="0"/>
        <w:adjustRightInd w:val="0"/>
        <w:spacing w:line="460" w:lineRule="exact"/>
        <w:ind w:firstLine="480" w:firstLineChars="200"/>
        <w:jc w:val="left"/>
        <w:outlineLvl w:val="0"/>
        <w:rPr>
          <w:rFonts w:hAnsi="宋体" w:cs="宋体"/>
          <w:b/>
          <w:bCs/>
          <w:sz w:val="24"/>
          <w:szCs w:val="24"/>
        </w:rPr>
      </w:pPr>
      <w:r>
        <w:rPr>
          <w:rFonts w:hint="eastAsia" w:hAnsi="宋体" w:cs="宋体"/>
          <w:b/>
          <w:bCs/>
          <w:sz w:val="24"/>
          <w:szCs w:val="24"/>
        </w:rPr>
        <w:t>5.1采用全流程电子化交易评标时，评标委员会以电子投标文件为依据评标。</w:t>
      </w:r>
    </w:p>
    <w:p>
      <w:pPr>
        <w:tabs>
          <w:tab w:val="left" w:pos="4140"/>
          <w:tab w:val="left" w:pos="4260"/>
        </w:tabs>
        <w:spacing w:line="460" w:lineRule="exact"/>
        <w:ind w:right="-578" w:rightChars="-170" w:firstLine="480" w:firstLineChars="200"/>
        <w:jc w:val="left"/>
        <w:rPr>
          <w:rFonts w:hAnsi="宋体" w:cs="宋体"/>
          <w:b/>
          <w:bCs/>
          <w:sz w:val="24"/>
          <w:szCs w:val="24"/>
        </w:rPr>
      </w:pPr>
      <w:r>
        <w:rPr>
          <w:rFonts w:hint="eastAsia" w:hAnsi="宋体" w:cs="宋体"/>
          <w:b/>
          <w:bCs/>
          <w:sz w:val="24"/>
          <w:szCs w:val="24"/>
        </w:rPr>
        <w:t>5.2全流程电子化交易如因异常情况无法完成，将以人工方式进行。评标委员会以纸质投标文件为依据评标。</w:t>
      </w:r>
    </w:p>
    <w:p>
      <w:pPr>
        <w:pStyle w:val="2"/>
        <w:ind w:firstLine="241"/>
        <w:rPr>
          <w:rFonts w:hAnsi="宋体" w:cs="宋体"/>
          <w:b/>
          <w:bCs/>
          <w:sz w:val="24"/>
          <w:szCs w:val="24"/>
        </w:rPr>
      </w:pPr>
    </w:p>
    <w:p>
      <w:pPr>
        <w:pStyle w:val="2"/>
        <w:ind w:firstLine="241"/>
        <w:rPr>
          <w:rFonts w:hAnsi="宋体" w:cs="宋体"/>
          <w:b/>
          <w:bCs/>
          <w:sz w:val="24"/>
          <w:szCs w:val="24"/>
        </w:rPr>
      </w:pPr>
    </w:p>
    <w:p>
      <w:pPr>
        <w:pStyle w:val="2"/>
        <w:ind w:firstLine="241"/>
        <w:rPr>
          <w:rFonts w:hAnsi="宋体" w:cs="宋体"/>
          <w:b/>
          <w:bCs/>
          <w:sz w:val="24"/>
          <w:szCs w:val="24"/>
        </w:rPr>
      </w:pPr>
    </w:p>
    <w:p>
      <w:pPr>
        <w:pStyle w:val="2"/>
        <w:ind w:firstLine="241"/>
        <w:rPr>
          <w:rFonts w:hAnsi="宋体" w:cs="宋体"/>
          <w:b/>
          <w:bCs/>
          <w:sz w:val="24"/>
          <w:szCs w:val="24"/>
        </w:rPr>
      </w:pPr>
    </w:p>
    <w:p>
      <w:pPr>
        <w:pStyle w:val="2"/>
        <w:ind w:firstLine="241"/>
        <w:rPr>
          <w:rFonts w:hAnsi="宋体" w:cs="宋体"/>
          <w:b/>
          <w:bCs/>
          <w:sz w:val="24"/>
          <w:szCs w:val="24"/>
        </w:rPr>
      </w:pPr>
    </w:p>
    <w:p>
      <w:pPr>
        <w:pStyle w:val="2"/>
        <w:ind w:firstLine="241"/>
        <w:rPr>
          <w:rFonts w:hAnsi="宋体" w:cs="宋体"/>
          <w:b/>
          <w:bCs/>
          <w:sz w:val="24"/>
          <w:szCs w:val="24"/>
        </w:rPr>
      </w:pPr>
    </w:p>
    <w:p>
      <w:pPr>
        <w:pStyle w:val="2"/>
        <w:ind w:left="0" w:leftChars="0" w:firstLine="0" w:firstLineChars="0"/>
        <w:rPr>
          <w:rFonts w:hAnsi="宋体" w:cs="宋体"/>
          <w:b/>
          <w:bCs/>
          <w:sz w:val="24"/>
          <w:szCs w:val="24"/>
        </w:rPr>
      </w:pPr>
    </w:p>
    <w:p>
      <w:pPr>
        <w:widowControl/>
        <w:ind w:firstLine="3240" w:firstLineChars="900"/>
        <w:jc w:val="left"/>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jc w:val="center"/>
        <w:outlineLvl w:val="0"/>
        <w:rPr>
          <w:rFonts w:hAnsi="宋体" w:cs="黑体"/>
          <w:b/>
          <w:sz w:val="28"/>
          <w:szCs w:val="28"/>
        </w:rPr>
      </w:pPr>
      <w:bookmarkStart w:id="2" w:name="_Toc283559940"/>
      <w:r>
        <w:rPr>
          <w:rFonts w:hint="eastAsia" w:hAnsi="宋体" w:cs="黑体"/>
          <w:b/>
          <w:sz w:val="28"/>
          <w:szCs w:val="28"/>
        </w:rPr>
        <w:t>投标人须知前附表</w:t>
      </w:r>
      <w:bookmarkEnd w:id="2"/>
    </w:p>
    <w:tbl>
      <w:tblPr>
        <w:tblStyle w:val="35"/>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681"/>
        <w:gridCol w:w="1322"/>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仿宋_GB2312"/>
                <w:b/>
                <w:sz w:val="24"/>
              </w:rPr>
            </w:pPr>
            <w:r>
              <w:rPr>
                <w:rFonts w:hint="eastAsia" w:hAnsi="宋体" w:cs="仿宋_GB2312"/>
                <w:b/>
                <w:sz w:val="24"/>
              </w:rPr>
              <w:t>条款号</w:t>
            </w:r>
          </w:p>
        </w:tc>
        <w:tc>
          <w:tcPr>
            <w:tcW w:w="1681" w:type="dxa"/>
            <w:vAlign w:val="center"/>
          </w:tcPr>
          <w:p>
            <w:pPr>
              <w:autoSpaceDE w:val="0"/>
              <w:autoSpaceDN w:val="0"/>
              <w:adjustRightInd w:val="0"/>
              <w:jc w:val="center"/>
              <w:rPr>
                <w:rFonts w:hAnsi="宋体" w:cs="仿宋_GB2312"/>
                <w:b/>
                <w:sz w:val="24"/>
              </w:rPr>
            </w:pPr>
            <w:r>
              <w:rPr>
                <w:rFonts w:hint="eastAsia" w:hAnsi="宋体" w:cs="仿宋_GB2312"/>
                <w:b/>
                <w:sz w:val="24"/>
              </w:rPr>
              <w:t>条款名称</w:t>
            </w:r>
          </w:p>
        </w:tc>
        <w:tc>
          <w:tcPr>
            <w:tcW w:w="7082" w:type="dxa"/>
            <w:gridSpan w:val="2"/>
            <w:vAlign w:val="center"/>
          </w:tcPr>
          <w:p>
            <w:pPr>
              <w:autoSpaceDE w:val="0"/>
              <w:autoSpaceDN w:val="0"/>
              <w:adjustRightInd w:val="0"/>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1681" w:type="dxa"/>
            <w:vAlign w:val="center"/>
          </w:tcPr>
          <w:p>
            <w:pPr>
              <w:autoSpaceDE w:val="0"/>
              <w:autoSpaceDN w:val="0"/>
              <w:adjustRightInd w:val="0"/>
              <w:jc w:val="center"/>
              <w:rPr>
                <w:rFonts w:hAnsi="宋体" w:cs="仿宋_GB2312"/>
                <w:sz w:val="24"/>
              </w:rPr>
            </w:pPr>
            <w:r>
              <w:rPr>
                <w:rFonts w:hint="eastAsia" w:hAnsi="宋体" w:cs="仿宋_GB2312"/>
                <w:sz w:val="24"/>
              </w:rPr>
              <w:t>招标人</w:t>
            </w:r>
          </w:p>
        </w:tc>
        <w:tc>
          <w:tcPr>
            <w:tcW w:w="7082" w:type="dxa"/>
            <w:gridSpan w:val="2"/>
            <w:vAlign w:val="center"/>
          </w:tcPr>
          <w:p>
            <w:pPr>
              <w:spacing w:line="380" w:lineRule="exact"/>
              <w:ind w:right="-170" w:rightChars="-50"/>
              <w:rPr>
                <w:rFonts w:hint="eastAsia" w:hAnsi="宋体" w:cs="宋体"/>
                <w:sz w:val="24"/>
                <w:szCs w:val="24"/>
              </w:rPr>
            </w:pPr>
            <w:r>
              <w:rPr>
                <w:rFonts w:hint="eastAsia" w:hAnsi="宋体" w:cs="宋体"/>
                <w:sz w:val="24"/>
                <w:szCs w:val="24"/>
              </w:rPr>
              <w:t>招  标  人：许昌市建安区五女店镇人民政府</w:t>
            </w:r>
          </w:p>
          <w:p>
            <w:pPr>
              <w:spacing w:line="380" w:lineRule="exact"/>
              <w:ind w:right="-170" w:rightChars="-50"/>
              <w:rPr>
                <w:rFonts w:hint="eastAsia" w:hAnsi="宋体" w:cs="宋体"/>
                <w:sz w:val="24"/>
                <w:szCs w:val="24"/>
              </w:rPr>
            </w:pPr>
            <w:r>
              <w:rPr>
                <w:rFonts w:hint="eastAsia" w:hAnsi="宋体" w:cs="宋体"/>
                <w:sz w:val="24"/>
                <w:szCs w:val="24"/>
              </w:rPr>
              <w:t>项目负责人：徐海涛</w:t>
            </w:r>
          </w:p>
          <w:p>
            <w:pPr>
              <w:spacing w:line="380" w:lineRule="exact"/>
              <w:ind w:right="-170" w:rightChars="-50"/>
              <w:rPr>
                <w:rFonts w:hAnsi="宋体"/>
                <w:bCs/>
                <w:sz w:val="24"/>
              </w:rPr>
            </w:pPr>
            <w:r>
              <w:rPr>
                <w:rFonts w:hint="eastAsia" w:hAnsi="宋体" w:cs="宋体"/>
                <w:sz w:val="24"/>
                <w:szCs w:val="24"/>
              </w:rPr>
              <w:t>联系电话：17630310099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1681" w:type="dxa"/>
            <w:vAlign w:val="center"/>
          </w:tcPr>
          <w:p>
            <w:pPr>
              <w:autoSpaceDE w:val="0"/>
              <w:autoSpaceDN w:val="0"/>
              <w:adjustRightInd w:val="0"/>
              <w:jc w:val="center"/>
              <w:rPr>
                <w:rFonts w:hAnsi="宋体" w:cs="仿宋_GB2312"/>
                <w:sz w:val="24"/>
              </w:rPr>
            </w:pPr>
            <w:r>
              <w:rPr>
                <w:rFonts w:hint="eastAsia" w:hAnsi="宋体" w:cs="仿宋_GB2312"/>
                <w:sz w:val="24"/>
              </w:rPr>
              <w:t>代理机构</w:t>
            </w:r>
          </w:p>
        </w:tc>
        <w:tc>
          <w:tcPr>
            <w:tcW w:w="7082" w:type="dxa"/>
            <w:gridSpan w:val="2"/>
            <w:vAlign w:val="center"/>
          </w:tcPr>
          <w:p>
            <w:pPr>
              <w:spacing w:line="380" w:lineRule="exact"/>
              <w:ind w:right="-170" w:rightChars="-50"/>
              <w:rPr>
                <w:rFonts w:hint="eastAsia" w:hAnsi="宋体" w:cs="宋体"/>
                <w:sz w:val="24"/>
                <w:szCs w:val="24"/>
              </w:rPr>
            </w:pPr>
            <w:r>
              <w:rPr>
                <w:rFonts w:hint="eastAsia" w:hAnsi="宋体" w:cs="宋体"/>
                <w:sz w:val="24"/>
                <w:szCs w:val="24"/>
              </w:rPr>
              <w:t xml:space="preserve">代理机构：永明项目管理有限公司      </w:t>
            </w:r>
          </w:p>
          <w:p>
            <w:pPr>
              <w:spacing w:line="380" w:lineRule="exact"/>
              <w:ind w:right="-170" w:rightChars="-50"/>
              <w:rPr>
                <w:rFonts w:hint="eastAsia" w:hAnsi="宋体" w:cs="宋体"/>
                <w:sz w:val="24"/>
                <w:szCs w:val="24"/>
              </w:rPr>
            </w:pPr>
            <w:r>
              <w:rPr>
                <w:rFonts w:hint="eastAsia" w:hAnsi="宋体" w:cs="宋体"/>
                <w:sz w:val="24"/>
                <w:szCs w:val="24"/>
              </w:rPr>
              <w:t>项目负责人：徐会娇</w:t>
            </w:r>
          </w:p>
          <w:p>
            <w:pPr>
              <w:spacing w:line="380" w:lineRule="exact"/>
              <w:ind w:right="-170" w:rightChars="-50"/>
              <w:rPr>
                <w:rFonts w:hAnsi="宋体"/>
                <w:sz w:val="24"/>
              </w:rPr>
            </w:pPr>
            <w:r>
              <w:rPr>
                <w:rFonts w:hint="eastAsia" w:hAnsi="宋体" w:cs="宋体"/>
                <w:sz w:val="24"/>
                <w:szCs w:val="24"/>
              </w:rPr>
              <w:t>联 系电 话：</w:t>
            </w:r>
            <w:r>
              <w:rPr>
                <w:rFonts w:hint="eastAsia" w:hAnsi="宋体" w:cs="宋体"/>
                <w:sz w:val="24"/>
                <w:szCs w:val="24"/>
                <w:lang w:val="en-US" w:eastAsia="zh-CN"/>
              </w:rPr>
              <w:t>13333991768</w:t>
            </w:r>
            <w:r>
              <w:rPr>
                <w:rFonts w:hint="eastAsia" w:hAnsi="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4</w:t>
            </w:r>
          </w:p>
        </w:tc>
        <w:tc>
          <w:tcPr>
            <w:tcW w:w="1681" w:type="dxa"/>
            <w:vAlign w:val="center"/>
          </w:tcPr>
          <w:p>
            <w:pPr>
              <w:autoSpaceDE w:val="0"/>
              <w:autoSpaceDN w:val="0"/>
              <w:adjustRightInd w:val="0"/>
              <w:jc w:val="center"/>
              <w:rPr>
                <w:rFonts w:hAnsi="宋体"/>
                <w:sz w:val="24"/>
              </w:rPr>
            </w:pPr>
            <w:r>
              <w:rPr>
                <w:rFonts w:hint="eastAsia" w:hAnsi="宋体"/>
                <w:sz w:val="24"/>
              </w:rPr>
              <w:t>项目名称</w:t>
            </w:r>
          </w:p>
        </w:tc>
        <w:tc>
          <w:tcPr>
            <w:tcW w:w="7082" w:type="dxa"/>
            <w:gridSpan w:val="2"/>
            <w:vAlign w:val="center"/>
          </w:tcPr>
          <w:p>
            <w:pPr>
              <w:autoSpaceDE w:val="0"/>
              <w:autoSpaceDN w:val="0"/>
              <w:adjustRightInd w:val="0"/>
              <w:rPr>
                <w:rFonts w:hAnsi="宋体"/>
                <w:b/>
                <w:sz w:val="24"/>
              </w:rPr>
            </w:pPr>
            <w:r>
              <w:rPr>
                <w:rFonts w:hint="eastAsia" w:hAnsi="宋体" w:cs="宋体"/>
                <w:sz w:val="24"/>
                <w:szCs w:val="24"/>
                <w:lang w:eastAsia="zh-CN"/>
              </w:rPr>
              <w:t>五女店镇区道路工程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5</w:t>
            </w:r>
          </w:p>
        </w:tc>
        <w:tc>
          <w:tcPr>
            <w:tcW w:w="1681" w:type="dxa"/>
            <w:vAlign w:val="center"/>
          </w:tcPr>
          <w:p>
            <w:pPr>
              <w:autoSpaceDE w:val="0"/>
              <w:autoSpaceDN w:val="0"/>
              <w:adjustRightInd w:val="0"/>
              <w:jc w:val="center"/>
              <w:rPr>
                <w:rFonts w:hAnsi="宋体" w:cs="仿宋_GB2312"/>
                <w:sz w:val="24"/>
              </w:rPr>
            </w:pPr>
            <w:r>
              <w:rPr>
                <w:rFonts w:hint="eastAsia" w:hAnsi="宋体" w:cs="仿宋_GB2312"/>
                <w:sz w:val="24"/>
              </w:rPr>
              <w:t>建设地点</w:t>
            </w:r>
          </w:p>
        </w:tc>
        <w:tc>
          <w:tcPr>
            <w:tcW w:w="7082" w:type="dxa"/>
            <w:gridSpan w:val="2"/>
            <w:vAlign w:val="center"/>
          </w:tcPr>
          <w:p>
            <w:pPr>
              <w:rPr>
                <w:rFonts w:hAnsi="宋体" w:cs="仿宋_GB2312"/>
                <w:sz w:val="24"/>
                <w:szCs w:val="24"/>
              </w:rPr>
            </w:pPr>
            <w:r>
              <w:rPr>
                <w:rFonts w:hint="eastAsia" w:hAnsi="宋体" w:cs="宋体"/>
                <w:sz w:val="24"/>
                <w:szCs w:val="24"/>
                <w:lang w:eastAsia="zh-CN"/>
              </w:rPr>
              <w:t>许昌市建安区五女店镇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1.2.1</w:t>
            </w:r>
          </w:p>
        </w:tc>
        <w:tc>
          <w:tcPr>
            <w:tcW w:w="1681" w:type="dxa"/>
            <w:vAlign w:val="center"/>
          </w:tcPr>
          <w:p>
            <w:pPr>
              <w:autoSpaceDE w:val="0"/>
              <w:autoSpaceDN w:val="0"/>
              <w:adjustRightInd w:val="0"/>
              <w:jc w:val="center"/>
              <w:rPr>
                <w:rFonts w:hAnsi="宋体" w:cs="仿宋_GB2312"/>
                <w:sz w:val="24"/>
              </w:rPr>
            </w:pPr>
            <w:r>
              <w:rPr>
                <w:rFonts w:hint="eastAsia" w:hAnsi="宋体" w:cs="仿宋_GB2312"/>
                <w:sz w:val="24"/>
              </w:rPr>
              <w:t>资金来源</w:t>
            </w:r>
          </w:p>
        </w:tc>
        <w:tc>
          <w:tcPr>
            <w:tcW w:w="7082" w:type="dxa"/>
            <w:gridSpan w:val="2"/>
          </w:tcPr>
          <w:p>
            <w:pPr>
              <w:autoSpaceDE w:val="0"/>
              <w:autoSpaceDN w:val="0"/>
              <w:adjustRightInd w:val="0"/>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1.2.2</w:t>
            </w:r>
          </w:p>
        </w:tc>
        <w:tc>
          <w:tcPr>
            <w:tcW w:w="1681" w:type="dxa"/>
            <w:vAlign w:val="center"/>
          </w:tcPr>
          <w:p>
            <w:pPr>
              <w:autoSpaceDE w:val="0"/>
              <w:autoSpaceDN w:val="0"/>
              <w:adjustRightInd w:val="0"/>
              <w:jc w:val="center"/>
              <w:rPr>
                <w:rFonts w:hAnsi="宋体" w:cs="仿宋_GB2312"/>
                <w:sz w:val="24"/>
              </w:rPr>
            </w:pPr>
            <w:r>
              <w:rPr>
                <w:rFonts w:hint="eastAsia" w:hAnsi="宋体" w:cs="仿宋_GB2312"/>
                <w:sz w:val="24"/>
              </w:rPr>
              <w:t>出资比例</w:t>
            </w:r>
          </w:p>
        </w:tc>
        <w:tc>
          <w:tcPr>
            <w:tcW w:w="7082" w:type="dxa"/>
            <w:gridSpan w:val="2"/>
          </w:tcPr>
          <w:p>
            <w:pPr>
              <w:autoSpaceDE w:val="0"/>
              <w:autoSpaceDN w:val="0"/>
              <w:adjustRightInd w:val="0"/>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1.2.3</w:t>
            </w:r>
          </w:p>
        </w:tc>
        <w:tc>
          <w:tcPr>
            <w:tcW w:w="1681" w:type="dxa"/>
            <w:vAlign w:val="center"/>
          </w:tcPr>
          <w:p>
            <w:pPr>
              <w:autoSpaceDE w:val="0"/>
              <w:autoSpaceDN w:val="0"/>
              <w:adjustRightInd w:val="0"/>
              <w:jc w:val="center"/>
              <w:rPr>
                <w:rFonts w:hAnsi="宋体" w:cs="仿宋_GB2312"/>
                <w:sz w:val="24"/>
              </w:rPr>
            </w:pPr>
            <w:r>
              <w:rPr>
                <w:rFonts w:hint="eastAsia" w:hAnsi="宋体" w:cs="仿宋_GB2312"/>
                <w:sz w:val="24"/>
              </w:rPr>
              <w:t>资金落实情况</w:t>
            </w:r>
          </w:p>
        </w:tc>
        <w:tc>
          <w:tcPr>
            <w:tcW w:w="7082" w:type="dxa"/>
            <w:gridSpan w:val="2"/>
          </w:tcPr>
          <w:p>
            <w:pPr>
              <w:autoSpaceDE w:val="0"/>
              <w:autoSpaceDN w:val="0"/>
              <w:adjustRightInd w:val="0"/>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1.3.1</w:t>
            </w:r>
          </w:p>
        </w:tc>
        <w:tc>
          <w:tcPr>
            <w:tcW w:w="1681" w:type="dxa"/>
            <w:vAlign w:val="center"/>
          </w:tcPr>
          <w:p>
            <w:pPr>
              <w:autoSpaceDE w:val="0"/>
              <w:autoSpaceDN w:val="0"/>
              <w:adjustRightInd w:val="0"/>
              <w:jc w:val="center"/>
              <w:rPr>
                <w:rFonts w:hAnsi="宋体" w:cs="仿宋_GB2312"/>
                <w:sz w:val="24"/>
              </w:rPr>
            </w:pPr>
            <w:r>
              <w:rPr>
                <w:rFonts w:hint="eastAsia" w:hAnsi="宋体" w:cs="仿宋_GB2312"/>
                <w:sz w:val="24"/>
              </w:rPr>
              <w:t>招标范围</w:t>
            </w:r>
          </w:p>
        </w:tc>
        <w:tc>
          <w:tcPr>
            <w:tcW w:w="7082" w:type="dxa"/>
            <w:gridSpan w:val="2"/>
            <w:tcBorders>
              <w:bottom w:val="single" w:color="auto" w:sz="4" w:space="0"/>
            </w:tcBorders>
          </w:tcPr>
          <w:p>
            <w:pPr>
              <w:autoSpaceDE w:val="0"/>
              <w:autoSpaceDN w:val="0"/>
              <w:adjustRightInd w:val="0"/>
            </w:pPr>
            <w:r>
              <w:rPr>
                <w:rFonts w:hint="eastAsia" w:hAnsi="宋体"/>
                <w:sz w:val="24"/>
                <w:szCs w:val="22"/>
              </w:rPr>
              <w:t>招标文件、工程量清单、设计施工图纸、招标前的设计变更（如有）、答疑纪要（如有）。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1.3.2</w:t>
            </w:r>
          </w:p>
        </w:tc>
        <w:tc>
          <w:tcPr>
            <w:tcW w:w="1681" w:type="dxa"/>
            <w:tcBorders>
              <w:right w:val="single" w:color="auto" w:sz="4" w:space="0"/>
            </w:tcBorders>
            <w:vAlign w:val="center"/>
          </w:tcPr>
          <w:p>
            <w:pPr>
              <w:autoSpaceDE w:val="0"/>
              <w:autoSpaceDN w:val="0"/>
              <w:adjustRightInd w:val="0"/>
              <w:jc w:val="center"/>
              <w:rPr>
                <w:rFonts w:hAnsi="宋体" w:cs="仿宋_GB2312"/>
                <w:sz w:val="24"/>
              </w:rPr>
            </w:pPr>
            <w:r>
              <w:rPr>
                <w:rFonts w:hint="eastAsia" w:hAnsi="宋体" w:cs="仿宋_GB2312"/>
                <w:sz w:val="24"/>
              </w:rPr>
              <w:t>计划工期</w:t>
            </w:r>
          </w:p>
        </w:tc>
        <w:tc>
          <w:tcPr>
            <w:tcW w:w="708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hAnsi="宋体" w:cs="黑体"/>
                <w:sz w:val="24"/>
              </w:rPr>
            </w:pPr>
            <w:r>
              <w:rPr>
                <w:rFonts w:hint="eastAsia" w:hAnsi="宋体" w:cs="宋体"/>
                <w:sz w:val="24"/>
                <w:szCs w:val="24"/>
                <w:lang w:val="en-US" w:eastAsia="zh-CN"/>
              </w:rPr>
              <w:t>30</w:t>
            </w:r>
            <w:r>
              <w:rPr>
                <w:rFonts w:hint="eastAsia" w:hAnsi="宋体" w:cs="宋体"/>
                <w:sz w:val="24"/>
                <w:szCs w:val="24"/>
                <w:lang w:eastAsia="zh-CN"/>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1.3.3</w:t>
            </w:r>
          </w:p>
        </w:tc>
        <w:tc>
          <w:tcPr>
            <w:tcW w:w="1681" w:type="dxa"/>
            <w:vAlign w:val="center"/>
          </w:tcPr>
          <w:p>
            <w:pPr>
              <w:autoSpaceDE w:val="0"/>
              <w:autoSpaceDN w:val="0"/>
              <w:adjustRightInd w:val="0"/>
              <w:jc w:val="center"/>
              <w:rPr>
                <w:rFonts w:hAnsi="宋体" w:cs="仿宋_GB2312"/>
                <w:sz w:val="24"/>
              </w:rPr>
            </w:pPr>
            <w:r>
              <w:rPr>
                <w:rFonts w:hint="eastAsia" w:hAnsi="宋体" w:cs="仿宋_GB2312"/>
                <w:sz w:val="24"/>
              </w:rPr>
              <w:t>质量要求</w:t>
            </w:r>
          </w:p>
        </w:tc>
        <w:tc>
          <w:tcPr>
            <w:tcW w:w="7082" w:type="dxa"/>
            <w:gridSpan w:val="2"/>
            <w:tcBorders>
              <w:top w:val="single" w:color="auto" w:sz="4" w:space="0"/>
            </w:tcBorders>
            <w:vAlign w:val="center"/>
          </w:tcPr>
          <w:p>
            <w:pPr>
              <w:autoSpaceDE w:val="0"/>
              <w:autoSpaceDN w:val="0"/>
              <w:adjustRightInd w:val="0"/>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1.4.1</w:t>
            </w:r>
          </w:p>
        </w:tc>
        <w:tc>
          <w:tcPr>
            <w:tcW w:w="1681" w:type="dxa"/>
            <w:vAlign w:val="center"/>
          </w:tcPr>
          <w:p>
            <w:pPr>
              <w:autoSpaceDE w:val="0"/>
              <w:autoSpaceDN w:val="0"/>
              <w:adjustRightInd w:val="0"/>
              <w:jc w:val="center"/>
              <w:rPr>
                <w:rFonts w:hAnsi="宋体" w:cs="黑体"/>
                <w:sz w:val="24"/>
              </w:rPr>
            </w:pPr>
            <w:r>
              <w:rPr>
                <w:rFonts w:hint="eastAsia" w:hAnsi="宋体" w:cs="黑体"/>
                <w:sz w:val="24"/>
              </w:rPr>
              <w:t>投标人资质条件</w:t>
            </w:r>
          </w:p>
        </w:tc>
        <w:tc>
          <w:tcPr>
            <w:tcW w:w="7082" w:type="dxa"/>
            <w:gridSpan w:val="2"/>
          </w:tcPr>
          <w:p>
            <w:pPr>
              <w:autoSpaceDE w:val="0"/>
              <w:autoSpaceDN w:val="0"/>
              <w:adjustRightInd w:val="0"/>
              <w:rPr>
                <w:rFonts w:hAnsi="宋体"/>
                <w:sz w:val="24"/>
                <w:szCs w:val="22"/>
              </w:rPr>
            </w:pPr>
            <w:r>
              <w:rPr>
                <w:rFonts w:hint="eastAsia" w:hAnsi="宋体"/>
                <w:sz w:val="24"/>
                <w:szCs w:val="22"/>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1.4.2</w:t>
            </w:r>
          </w:p>
        </w:tc>
        <w:tc>
          <w:tcPr>
            <w:tcW w:w="1681" w:type="dxa"/>
            <w:vAlign w:val="center"/>
          </w:tcPr>
          <w:p>
            <w:pPr>
              <w:autoSpaceDE w:val="0"/>
              <w:autoSpaceDN w:val="0"/>
              <w:adjustRightInd w:val="0"/>
              <w:jc w:val="center"/>
              <w:rPr>
                <w:rFonts w:hAnsi="宋体" w:cs="黑体"/>
                <w:sz w:val="24"/>
              </w:rPr>
            </w:pPr>
            <w:r>
              <w:rPr>
                <w:rFonts w:hint="eastAsia" w:hAnsi="宋体" w:cs="仿宋_GB2312"/>
                <w:sz w:val="24"/>
              </w:rPr>
              <w:t>是否接受联合体投标</w:t>
            </w:r>
          </w:p>
        </w:tc>
        <w:tc>
          <w:tcPr>
            <w:tcW w:w="7082" w:type="dxa"/>
            <w:gridSpan w:val="2"/>
          </w:tcPr>
          <w:p>
            <w:pPr>
              <w:autoSpaceDE w:val="0"/>
              <w:autoSpaceDN w:val="0"/>
              <w:adjustRightInd w:val="0"/>
              <w:jc w:val="lef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1681" w:type="dxa"/>
            <w:vAlign w:val="center"/>
          </w:tcPr>
          <w:p>
            <w:pPr>
              <w:autoSpaceDE w:val="0"/>
              <w:autoSpaceDN w:val="0"/>
              <w:adjustRightInd w:val="0"/>
              <w:jc w:val="center"/>
              <w:rPr>
                <w:rFonts w:hAnsi="宋体" w:cs="黑体"/>
                <w:sz w:val="24"/>
              </w:rPr>
            </w:pPr>
            <w:r>
              <w:rPr>
                <w:rFonts w:hint="eastAsia" w:hAnsi="宋体" w:cs="仿宋_GB2312"/>
                <w:sz w:val="24"/>
              </w:rPr>
              <w:t>踏勘现场</w:t>
            </w:r>
          </w:p>
        </w:tc>
        <w:tc>
          <w:tcPr>
            <w:tcW w:w="7082" w:type="dxa"/>
            <w:gridSpan w:val="2"/>
          </w:tcPr>
          <w:p>
            <w:pPr>
              <w:autoSpaceDE w:val="0"/>
              <w:autoSpaceDN w:val="0"/>
              <w:adjustRightInd w:val="0"/>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1681" w:type="dxa"/>
            <w:vAlign w:val="center"/>
          </w:tcPr>
          <w:p>
            <w:pPr>
              <w:autoSpaceDE w:val="0"/>
              <w:autoSpaceDN w:val="0"/>
              <w:adjustRightInd w:val="0"/>
              <w:jc w:val="center"/>
              <w:rPr>
                <w:rFonts w:hAnsi="宋体" w:cs="黑体"/>
                <w:sz w:val="24"/>
              </w:rPr>
            </w:pPr>
            <w:r>
              <w:rPr>
                <w:rFonts w:hint="eastAsia" w:hAnsi="宋体" w:cs="仿宋_GB2312"/>
                <w:sz w:val="24"/>
              </w:rPr>
              <w:t>投标预备会</w:t>
            </w:r>
          </w:p>
        </w:tc>
        <w:tc>
          <w:tcPr>
            <w:tcW w:w="7082" w:type="dxa"/>
            <w:gridSpan w:val="2"/>
          </w:tcPr>
          <w:p>
            <w:pPr>
              <w:autoSpaceDE w:val="0"/>
              <w:autoSpaceDN w:val="0"/>
              <w:adjustRightInd w:val="0"/>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1681" w:type="dxa"/>
            <w:vAlign w:val="center"/>
          </w:tcPr>
          <w:p>
            <w:pPr>
              <w:autoSpaceDE w:val="0"/>
              <w:autoSpaceDN w:val="0"/>
              <w:adjustRightInd w:val="0"/>
              <w:jc w:val="center"/>
              <w:rPr>
                <w:rFonts w:hAnsi="宋体" w:cs="仿宋_GB2312"/>
                <w:sz w:val="24"/>
              </w:rPr>
            </w:pPr>
            <w:r>
              <w:rPr>
                <w:rFonts w:hint="eastAsia" w:hAnsi="宋体" w:cs="仿宋_GB2312"/>
                <w:sz w:val="24"/>
              </w:rPr>
              <w:t>投标人提出问题的截止时间</w:t>
            </w:r>
          </w:p>
        </w:tc>
        <w:tc>
          <w:tcPr>
            <w:tcW w:w="7082" w:type="dxa"/>
            <w:gridSpan w:val="2"/>
            <w:vAlign w:val="center"/>
          </w:tcPr>
          <w:p>
            <w:pPr>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jc w:val="center"/>
              <w:rPr>
                <w:rFonts w:hAnsi="宋体"/>
                <w:sz w:val="24"/>
              </w:rPr>
            </w:pPr>
            <w:r>
              <w:rPr>
                <w:rFonts w:hint="eastAsia" w:hAnsi="宋体"/>
                <w:sz w:val="24"/>
              </w:rPr>
              <w:t>1.10.3</w:t>
            </w:r>
          </w:p>
        </w:tc>
        <w:tc>
          <w:tcPr>
            <w:tcW w:w="1681" w:type="dxa"/>
            <w:vAlign w:val="center"/>
          </w:tcPr>
          <w:p>
            <w:pPr>
              <w:jc w:val="center"/>
              <w:rPr>
                <w:rFonts w:hAnsi="宋体"/>
                <w:sz w:val="24"/>
              </w:rPr>
            </w:pPr>
            <w:r>
              <w:rPr>
                <w:rFonts w:hint="eastAsia" w:hAnsi="宋体"/>
                <w:sz w:val="24"/>
              </w:rPr>
              <w:t>招标人澄清的时间</w:t>
            </w:r>
          </w:p>
        </w:tc>
        <w:tc>
          <w:tcPr>
            <w:tcW w:w="7082" w:type="dxa"/>
            <w:gridSpan w:val="2"/>
            <w:vAlign w:val="center"/>
          </w:tcPr>
          <w:p>
            <w:pPr>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1.</w:t>
            </w:r>
            <w:r>
              <w:rPr>
                <w:rFonts w:hint="eastAsia" w:hAnsi="宋体" w:cs="TimesNewRomanPSMT"/>
                <w:sz w:val="24"/>
              </w:rPr>
              <w:t>11</w:t>
            </w:r>
          </w:p>
        </w:tc>
        <w:tc>
          <w:tcPr>
            <w:tcW w:w="1681" w:type="dxa"/>
            <w:vAlign w:val="center"/>
          </w:tcPr>
          <w:p>
            <w:pPr>
              <w:autoSpaceDE w:val="0"/>
              <w:autoSpaceDN w:val="0"/>
              <w:adjustRightInd w:val="0"/>
              <w:jc w:val="center"/>
              <w:rPr>
                <w:rFonts w:hAnsi="宋体" w:cs="黑体"/>
                <w:sz w:val="24"/>
              </w:rPr>
            </w:pPr>
            <w:r>
              <w:rPr>
                <w:rFonts w:hint="eastAsia" w:hAnsi="宋体" w:cs="仿宋_GB2312"/>
                <w:sz w:val="24"/>
              </w:rPr>
              <w:t>分包</w:t>
            </w:r>
          </w:p>
        </w:tc>
        <w:tc>
          <w:tcPr>
            <w:tcW w:w="7082" w:type="dxa"/>
            <w:gridSpan w:val="2"/>
          </w:tcPr>
          <w:p>
            <w:pPr>
              <w:autoSpaceDE w:val="0"/>
              <w:autoSpaceDN w:val="0"/>
              <w:adjustRightInd w:val="0"/>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2</w:t>
            </w:r>
          </w:p>
        </w:tc>
        <w:tc>
          <w:tcPr>
            <w:tcW w:w="1681" w:type="dxa"/>
            <w:vAlign w:val="center"/>
          </w:tcPr>
          <w:p>
            <w:pPr>
              <w:autoSpaceDE w:val="0"/>
              <w:autoSpaceDN w:val="0"/>
              <w:adjustRightInd w:val="0"/>
              <w:jc w:val="center"/>
              <w:rPr>
                <w:rFonts w:hAnsi="宋体" w:cs="黑体"/>
                <w:sz w:val="24"/>
              </w:rPr>
            </w:pPr>
            <w:r>
              <w:rPr>
                <w:rFonts w:hint="eastAsia" w:hAnsi="宋体" w:cs="仿宋_GB2312"/>
                <w:sz w:val="24"/>
              </w:rPr>
              <w:t>偏离</w:t>
            </w:r>
          </w:p>
        </w:tc>
        <w:tc>
          <w:tcPr>
            <w:tcW w:w="7082" w:type="dxa"/>
            <w:gridSpan w:val="2"/>
          </w:tcPr>
          <w:p>
            <w:pPr>
              <w:autoSpaceDE w:val="0"/>
              <w:autoSpaceDN w:val="0"/>
              <w:adjustRightInd w:val="0"/>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4"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 xml:space="preserve">2.1 </w:t>
            </w:r>
          </w:p>
        </w:tc>
        <w:tc>
          <w:tcPr>
            <w:tcW w:w="1681" w:type="dxa"/>
            <w:vAlign w:val="center"/>
          </w:tcPr>
          <w:p>
            <w:pPr>
              <w:autoSpaceDE w:val="0"/>
              <w:autoSpaceDN w:val="0"/>
              <w:adjustRightInd w:val="0"/>
              <w:jc w:val="center"/>
              <w:rPr>
                <w:rFonts w:hAnsi="宋体" w:cs="仿宋_GB2312"/>
                <w:sz w:val="24"/>
                <w:szCs w:val="22"/>
              </w:rPr>
            </w:pPr>
            <w:r>
              <w:rPr>
                <w:rFonts w:hint="eastAsia" w:hAnsi="宋体" w:cs="仿宋_GB2312"/>
                <w:sz w:val="24"/>
                <w:szCs w:val="22"/>
              </w:rPr>
              <w:t>招标文件及图纸的获取</w:t>
            </w:r>
          </w:p>
        </w:tc>
        <w:tc>
          <w:tcPr>
            <w:tcW w:w="7082" w:type="dxa"/>
            <w:gridSpan w:val="2"/>
          </w:tcPr>
          <w:p>
            <w:pPr>
              <w:autoSpaceDE w:val="0"/>
              <w:autoSpaceDN w:val="0"/>
              <w:adjustRightInd w:val="0"/>
              <w:rPr>
                <w:rFonts w:hint="eastAsia" w:eastAsia="宋体"/>
                <w:lang w:eastAsia="zh-CN"/>
              </w:rPr>
            </w:pPr>
            <w:r>
              <w:rPr>
                <w:rFonts w:hint="eastAsia" w:hAnsi="宋体" w:cs="仿宋_GB2312"/>
                <w:sz w:val="24"/>
                <w:szCs w:val="22"/>
              </w:rPr>
              <w:t>招标文件和工程量清单及图纸的获取：投标人于投标文件递交截止时间前均可登录《全国公共资源交易平台(河南省▪许昌市)》（http://www.xcggzy.gov.cn/），通过“投标人/供应商登录”后自行下载。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TimesNewRomanPSMT"/>
                <w:sz w:val="24"/>
              </w:rPr>
            </w:pPr>
            <w:r>
              <w:rPr>
                <w:rFonts w:hint="eastAsia" w:hAnsi="宋体" w:cs="TimesNewRomanPSMT"/>
                <w:sz w:val="24"/>
              </w:rPr>
              <w:t>2.1.1</w:t>
            </w:r>
          </w:p>
        </w:tc>
        <w:tc>
          <w:tcPr>
            <w:tcW w:w="1681" w:type="dxa"/>
            <w:vAlign w:val="center"/>
          </w:tcPr>
          <w:p>
            <w:pPr>
              <w:autoSpaceDE w:val="0"/>
              <w:autoSpaceDN w:val="0"/>
              <w:adjustRightInd w:val="0"/>
              <w:jc w:val="center"/>
              <w:rPr>
                <w:rFonts w:hAnsi="宋体" w:cs="仿宋_GB2312"/>
                <w:sz w:val="24"/>
              </w:rPr>
            </w:pPr>
            <w:r>
              <w:rPr>
                <w:rFonts w:hint="eastAsia" w:hAnsi="宋体" w:cs="仿宋_GB2312"/>
                <w:sz w:val="24"/>
              </w:rPr>
              <w:t>构成招标文件的其他材料</w:t>
            </w:r>
          </w:p>
        </w:tc>
        <w:tc>
          <w:tcPr>
            <w:tcW w:w="7082" w:type="dxa"/>
            <w:gridSpan w:val="2"/>
            <w:vAlign w:val="center"/>
          </w:tcPr>
          <w:p>
            <w:pPr>
              <w:autoSpaceDE w:val="0"/>
              <w:autoSpaceDN w:val="0"/>
              <w:adjustRightInd w:val="0"/>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2.2.1</w:t>
            </w:r>
          </w:p>
        </w:tc>
        <w:tc>
          <w:tcPr>
            <w:tcW w:w="1681" w:type="dxa"/>
            <w:vAlign w:val="center"/>
          </w:tcPr>
          <w:p>
            <w:pPr>
              <w:autoSpaceDE w:val="0"/>
              <w:autoSpaceDN w:val="0"/>
              <w:adjustRightInd w:val="0"/>
              <w:jc w:val="center"/>
              <w:rPr>
                <w:rFonts w:hAnsi="宋体" w:cs="黑体"/>
                <w:sz w:val="24"/>
              </w:rPr>
            </w:pPr>
            <w:r>
              <w:rPr>
                <w:rFonts w:hint="eastAsia" w:hAnsi="宋体" w:cs="仿宋_GB2312"/>
                <w:sz w:val="24"/>
              </w:rPr>
              <w:t>投标人要求澄清招标文件的截止时间</w:t>
            </w:r>
          </w:p>
        </w:tc>
        <w:tc>
          <w:tcPr>
            <w:tcW w:w="7082" w:type="dxa"/>
            <w:gridSpan w:val="2"/>
            <w:vAlign w:val="center"/>
          </w:tcPr>
          <w:p>
            <w:pPr>
              <w:autoSpaceDE w:val="0"/>
              <w:autoSpaceDN w:val="0"/>
              <w:adjustRightInd w:val="0"/>
              <w:rPr>
                <w:rFonts w:hAnsi="宋体" w:cs="黑体"/>
                <w:sz w:val="24"/>
              </w:rPr>
            </w:pPr>
            <w:r>
              <w:rPr>
                <w:rFonts w:hint="eastAsia" w:hAnsi="宋体"/>
                <w:bCs/>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2.2.2</w:t>
            </w:r>
          </w:p>
        </w:tc>
        <w:tc>
          <w:tcPr>
            <w:tcW w:w="1681" w:type="dxa"/>
            <w:vAlign w:val="center"/>
          </w:tcPr>
          <w:p>
            <w:pPr>
              <w:autoSpaceDE w:val="0"/>
              <w:autoSpaceDN w:val="0"/>
              <w:adjustRightInd w:val="0"/>
              <w:rPr>
                <w:rFonts w:hAnsi="宋体"/>
                <w:bCs/>
                <w:sz w:val="24"/>
                <w:szCs w:val="22"/>
              </w:rPr>
            </w:pPr>
            <w:r>
              <w:rPr>
                <w:rFonts w:hint="eastAsia" w:hAnsi="宋体"/>
                <w:bCs/>
                <w:sz w:val="24"/>
                <w:szCs w:val="22"/>
              </w:rPr>
              <w:t>投标截止时间</w:t>
            </w:r>
          </w:p>
        </w:tc>
        <w:tc>
          <w:tcPr>
            <w:tcW w:w="7082" w:type="dxa"/>
            <w:gridSpan w:val="2"/>
          </w:tcPr>
          <w:p>
            <w:pPr>
              <w:autoSpaceDE w:val="0"/>
              <w:autoSpaceDN w:val="0"/>
              <w:adjustRightInd w:val="0"/>
              <w:rPr>
                <w:rFonts w:hAnsi="宋体"/>
                <w:bCs/>
                <w:sz w:val="24"/>
                <w:szCs w:val="22"/>
              </w:rPr>
            </w:pPr>
            <w:r>
              <w:rPr>
                <w:rFonts w:hint="eastAsia" w:hAnsi="宋体"/>
                <w:bCs/>
                <w:sz w:val="24"/>
              </w:rPr>
              <w:t>201</w:t>
            </w:r>
            <w:r>
              <w:rPr>
                <w:rFonts w:hint="eastAsia" w:hAnsi="宋体"/>
                <w:bCs/>
                <w:sz w:val="24"/>
                <w:szCs w:val="22"/>
              </w:rPr>
              <w:t>9年</w:t>
            </w:r>
            <w:r>
              <w:rPr>
                <w:rFonts w:hint="eastAsia" w:hAnsi="宋体"/>
                <w:bCs/>
                <w:sz w:val="24"/>
                <w:szCs w:val="22"/>
                <w:lang w:val="en-US" w:eastAsia="zh-CN"/>
              </w:rPr>
              <w:t xml:space="preserve"> </w:t>
            </w:r>
            <w:r>
              <w:rPr>
                <w:rFonts w:hint="eastAsia" w:hAnsi="宋体"/>
                <w:bCs/>
                <w:sz w:val="24"/>
                <w:szCs w:val="22"/>
              </w:rPr>
              <w:t>1</w:t>
            </w:r>
            <w:r>
              <w:rPr>
                <w:rFonts w:hint="eastAsia" w:hAnsi="宋体"/>
                <w:bCs/>
                <w:sz w:val="24"/>
                <w:szCs w:val="22"/>
                <w:lang w:val="en-US" w:eastAsia="zh-CN"/>
              </w:rPr>
              <w:t xml:space="preserve"> </w:t>
            </w:r>
            <w:r>
              <w:rPr>
                <w:rFonts w:hint="eastAsia" w:hAnsi="宋体"/>
                <w:bCs/>
                <w:sz w:val="24"/>
                <w:szCs w:val="22"/>
              </w:rPr>
              <w:t>月</w:t>
            </w:r>
            <w:r>
              <w:rPr>
                <w:rFonts w:hint="eastAsia" w:hAnsi="宋体"/>
                <w:bCs/>
                <w:sz w:val="24"/>
                <w:szCs w:val="22"/>
                <w:lang w:val="en-US" w:eastAsia="zh-CN"/>
              </w:rPr>
              <w:t xml:space="preserve"> 17</w:t>
            </w:r>
            <w:r>
              <w:rPr>
                <w:rFonts w:hint="eastAsia" w:hAnsi="宋体"/>
                <w:bCs/>
                <w:sz w:val="24"/>
                <w:szCs w:val="22"/>
              </w:rPr>
              <w:t>日</w:t>
            </w:r>
            <w:r>
              <w:rPr>
                <w:rFonts w:hint="eastAsia" w:hAnsi="宋体"/>
                <w:bCs/>
                <w:sz w:val="24"/>
                <w:szCs w:val="22"/>
                <w:lang w:val="en-US" w:eastAsia="zh-CN"/>
              </w:rPr>
              <w:t>10</w:t>
            </w:r>
            <w:bookmarkStart w:id="86" w:name="_GoBack"/>
            <w:bookmarkEnd w:id="86"/>
            <w:r>
              <w:rPr>
                <w:rFonts w:hint="eastAsia" w:hAnsi="宋体"/>
                <w:bCs/>
                <w:sz w:val="24"/>
                <w:szCs w:val="22"/>
              </w:rPr>
              <w:t>时30分（北京时</w:t>
            </w:r>
            <w:r>
              <w:rPr>
                <w:rFonts w:hint="eastAsia" w:hAnsi="宋体"/>
                <w:bCs/>
                <w:sz w:val="24"/>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2.2.3</w:t>
            </w:r>
          </w:p>
        </w:tc>
        <w:tc>
          <w:tcPr>
            <w:tcW w:w="1681" w:type="dxa"/>
            <w:vAlign w:val="center"/>
          </w:tcPr>
          <w:p>
            <w:pPr>
              <w:autoSpaceDE w:val="0"/>
              <w:autoSpaceDN w:val="0"/>
              <w:adjustRightInd w:val="0"/>
              <w:jc w:val="center"/>
              <w:rPr>
                <w:rFonts w:hAnsi="宋体" w:cs="黑体"/>
                <w:sz w:val="24"/>
              </w:rPr>
            </w:pPr>
            <w:r>
              <w:rPr>
                <w:rFonts w:hint="eastAsia" w:hAnsi="宋体" w:cs="仿宋_GB2312"/>
                <w:sz w:val="24"/>
              </w:rPr>
              <w:t>投标人确认收到招标文件澄清的时间</w:t>
            </w:r>
          </w:p>
        </w:tc>
        <w:tc>
          <w:tcPr>
            <w:tcW w:w="7082" w:type="dxa"/>
            <w:gridSpan w:val="2"/>
            <w:vAlign w:val="center"/>
          </w:tcPr>
          <w:p>
            <w:pPr>
              <w:autoSpaceDE w:val="0"/>
              <w:autoSpaceDN w:val="0"/>
              <w:adjustRightInd w:val="0"/>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681" w:type="dxa"/>
            <w:vAlign w:val="center"/>
          </w:tcPr>
          <w:p>
            <w:pPr>
              <w:autoSpaceDE w:val="0"/>
              <w:autoSpaceDN w:val="0"/>
              <w:adjustRightInd w:val="0"/>
              <w:jc w:val="center"/>
              <w:rPr>
                <w:rFonts w:hAnsi="宋体" w:cs="黑体"/>
                <w:sz w:val="24"/>
              </w:rPr>
            </w:pPr>
            <w:r>
              <w:rPr>
                <w:rFonts w:hint="eastAsia" w:hAnsi="宋体" w:cs="仿宋_GB2312"/>
                <w:sz w:val="24"/>
              </w:rPr>
              <w:t>投标人确认收到招标文件修改的时间</w:t>
            </w:r>
          </w:p>
        </w:tc>
        <w:tc>
          <w:tcPr>
            <w:tcW w:w="7082" w:type="dxa"/>
            <w:gridSpan w:val="2"/>
            <w:vAlign w:val="center"/>
          </w:tcPr>
          <w:p>
            <w:pPr>
              <w:autoSpaceDE w:val="0"/>
              <w:autoSpaceDN w:val="0"/>
              <w:adjustRightInd w:val="0"/>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3.1.1</w:t>
            </w:r>
          </w:p>
        </w:tc>
        <w:tc>
          <w:tcPr>
            <w:tcW w:w="1681" w:type="dxa"/>
            <w:vAlign w:val="center"/>
          </w:tcPr>
          <w:p>
            <w:pPr>
              <w:autoSpaceDE w:val="0"/>
              <w:autoSpaceDN w:val="0"/>
              <w:adjustRightInd w:val="0"/>
              <w:jc w:val="center"/>
              <w:rPr>
                <w:rFonts w:hAnsi="宋体" w:cs="黑体"/>
                <w:sz w:val="24"/>
              </w:rPr>
            </w:pPr>
            <w:r>
              <w:rPr>
                <w:rFonts w:hint="eastAsia" w:hAnsi="宋体" w:cs="仿宋_GB2312"/>
                <w:sz w:val="24"/>
              </w:rPr>
              <w:t>构成投标文件的其他材料</w:t>
            </w:r>
          </w:p>
        </w:tc>
        <w:tc>
          <w:tcPr>
            <w:tcW w:w="7082" w:type="dxa"/>
            <w:gridSpan w:val="2"/>
          </w:tcPr>
          <w:p>
            <w:pPr>
              <w:autoSpaceDE w:val="0"/>
              <w:autoSpaceDN w:val="0"/>
              <w:adjustRightInd w:val="0"/>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681" w:type="dxa"/>
            <w:vAlign w:val="center"/>
          </w:tcPr>
          <w:p>
            <w:pPr>
              <w:autoSpaceDE w:val="0"/>
              <w:autoSpaceDN w:val="0"/>
              <w:adjustRightInd w:val="0"/>
              <w:jc w:val="center"/>
              <w:rPr>
                <w:rFonts w:hAnsi="宋体" w:cs="黑体"/>
                <w:sz w:val="24"/>
              </w:rPr>
            </w:pPr>
            <w:r>
              <w:rPr>
                <w:rFonts w:hint="eastAsia" w:hAnsi="宋体" w:cs="仿宋_GB2312"/>
                <w:sz w:val="24"/>
              </w:rPr>
              <w:t>投标有效期</w:t>
            </w:r>
          </w:p>
        </w:tc>
        <w:tc>
          <w:tcPr>
            <w:tcW w:w="7082" w:type="dxa"/>
            <w:gridSpan w:val="2"/>
          </w:tcPr>
          <w:p>
            <w:pPr>
              <w:autoSpaceDE w:val="0"/>
              <w:autoSpaceDN w:val="0"/>
              <w:adjustRightInd w:val="0"/>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int="eastAsia" w:hAnsi="宋体" w:eastAsia="宋体" w:cs="TimesNewRomanPSMT"/>
                <w:sz w:val="24"/>
                <w:lang w:val="en-US" w:eastAsia="zh-CN"/>
              </w:rPr>
            </w:pPr>
            <w:r>
              <w:rPr>
                <w:rFonts w:hint="eastAsia" w:hAnsi="宋体" w:cs="TimesNewRomanPSMT"/>
                <w:sz w:val="24"/>
                <w:lang w:val="en-US" w:eastAsia="zh-CN"/>
              </w:rPr>
              <w:t>3.4.1</w:t>
            </w:r>
          </w:p>
        </w:tc>
        <w:tc>
          <w:tcPr>
            <w:tcW w:w="1681" w:type="dxa"/>
            <w:vAlign w:val="center"/>
          </w:tcPr>
          <w:p>
            <w:pPr>
              <w:autoSpaceDE w:val="0"/>
              <w:autoSpaceDN w:val="0"/>
              <w:adjustRightInd w:val="0"/>
              <w:jc w:val="center"/>
              <w:rPr>
                <w:rFonts w:hint="eastAsia" w:hAnsi="宋体" w:eastAsia="宋体" w:cs="仿宋_GB2312"/>
                <w:sz w:val="24"/>
                <w:lang w:eastAsia="zh-CN"/>
              </w:rPr>
            </w:pPr>
            <w:r>
              <w:rPr>
                <w:rFonts w:hint="eastAsia" w:hAnsi="宋体" w:cs="仿宋_GB2312"/>
                <w:sz w:val="24"/>
                <w:lang w:eastAsia="zh-CN"/>
              </w:rPr>
              <w:t>投标保证金</w:t>
            </w:r>
          </w:p>
        </w:tc>
        <w:tc>
          <w:tcPr>
            <w:tcW w:w="7082" w:type="dxa"/>
            <w:gridSpan w:val="2"/>
          </w:tcPr>
          <w:p>
            <w:pPr>
              <w:autoSpaceDE w:val="0"/>
              <w:autoSpaceDN w:val="0"/>
              <w:adjustRightInd w:val="0"/>
              <w:jc w:val="left"/>
              <w:rPr>
                <w:rFonts w:hint="eastAsia" w:hAnsi="宋体" w:eastAsia="宋体" w:cs="仿宋_GB2312"/>
                <w:sz w:val="24"/>
                <w:lang w:eastAsia="zh-CN"/>
              </w:rPr>
            </w:pPr>
            <w:r>
              <w:rPr>
                <w:rFonts w:hint="eastAsia" w:hAnsi="宋体" w:cs="仿宋_GB2312"/>
                <w:sz w:val="24"/>
                <w:lang w:eastAsia="zh-CN"/>
              </w:rPr>
              <w:t>详见附件投标保证金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int="eastAsia" w:hAnsi="宋体" w:eastAsia="宋体" w:cs="TimesNewRomanPSMT"/>
                <w:sz w:val="24"/>
                <w:lang w:eastAsia="zh-CN"/>
              </w:rPr>
            </w:pPr>
            <w:bookmarkStart w:id="3" w:name="_Hlk424659721"/>
            <w:bookmarkStart w:id="4" w:name="OLE_LINK4" w:colFirst="0" w:colLast="2"/>
            <w:bookmarkStart w:id="5" w:name="OLE_LINK3" w:colFirst="0" w:colLast="2"/>
            <w:r>
              <w:rPr>
                <w:rFonts w:hint="eastAsia" w:hAnsi="宋体" w:cs="TimesNewRomanPSMT"/>
                <w:sz w:val="24"/>
              </w:rPr>
              <w:t>3.4.</w:t>
            </w:r>
            <w:r>
              <w:rPr>
                <w:rFonts w:hint="eastAsia" w:hAnsi="宋体" w:cs="TimesNewRomanPSMT"/>
                <w:sz w:val="24"/>
                <w:lang w:val="en-US" w:eastAsia="zh-CN"/>
              </w:rPr>
              <w:t>2</w:t>
            </w:r>
          </w:p>
        </w:tc>
        <w:tc>
          <w:tcPr>
            <w:tcW w:w="1681" w:type="dxa"/>
            <w:vAlign w:val="center"/>
          </w:tcPr>
          <w:p>
            <w:pPr>
              <w:autoSpaceDE w:val="0"/>
              <w:autoSpaceDN w:val="0"/>
              <w:adjustRightInd w:val="0"/>
              <w:jc w:val="center"/>
              <w:rPr>
                <w:rFonts w:hAnsi="宋体" w:cs="仿宋_GB2312"/>
                <w:sz w:val="24"/>
              </w:rPr>
            </w:pPr>
            <w:r>
              <w:rPr>
                <w:rFonts w:hint="eastAsia" w:hAnsi="宋体" w:cs="仿宋_GB2312"/>
                <w:sz w:val="24"/>
              </w:rPr>
              <w:t>履约保证金提交数额</w:t>
            </w:r>
          </w:p>
        </w:tc>
        <w:tc>
          <w:tcPr>
            <w:tcW w:w="7082" w:type="dxa"/>
            <w:gridSpan w:val="2"/>
            <w:vAlign w:val="center"/>
          </w:tcPr>
          <w:p>
            <w:pPr>
              <w:rPr>
                <w:rFonts w:hAnsi="宋体" w:cs="宋体"/>
                <w:sz w:val="24"/>
                <w:szCs w:val="24"/>
              </w:rPr>
            </w:pPr>
            <w:r>
              <w:rPr>
                <w:rFonts w:hint="eastAsia" w:ascii="宋体" w:hAnsi="宋体" w:eastAsia="宋体" w:cs="宋体"/>
                <w:sz w:val="24"/>
                <w:szCs w:val="24"/>
              </w:rPr>
              <w:t>履约保证金数额不得超过中标合同金额的10%。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int="eastAsia" w:hAnsi="宋体" w:cs="TimesNewRomanPSMT"/>
                <w:sz w:val="24"/>
                <w:szCs w:val="22"/>
                <w:lang w:val="en-US" w:eastAsia="zh-CN"/>
              </w:rPr>
            </w:pPr>
            <w:r>
              <w:rPr>
                <w:rFonts w:hint="eastAsia" w:hAnsi="宋体" w:cs="TimesNewRomanPSMT"/>
                <w:sz w:val="24"/>
                <w:szCs w:val="22"/>
                <w:lang w:val="en-US" w:eastAsia="zh-CN"/>
              </w:rPr>
              <w:t>3.5.1</w:t>
            </w:r>
          </w:p>
        </w:tc>
        <w:tc>
          <w:tcPr>
            <w:tcW w:w="1681" w:type="dxa"/>
            <w:vAlign w:val="center"/>
          </w:tcPr>
          <w:p>
            <w:pPr>
              <w:autoSpaceDE w:val="0"/>
              <w:autoSpaceDN w:val="0"/>
              <w:adjustRightInd w:val="0"/>
              <w:jc w:val="center"/>
              <w:rPr>
                <w:rFonts w:hint="eastAsia" w:hAnsi="宋体" w:cs="TimesNewRomanPSMT"/>
                <w:sz w:val="24"/>
                <w:szCs w:val="22"/>
                <w:lang w:val="en-US" w:eastAsia="zh-CN"/>
              </w:rPr>
            </w:pPr>
            <w:r>
              <w:rPr>
                <w:rFonts w:hint="eastAsia" w:hAnsi="宋体" w:cs="TimesNewRomanPSMT"/>
                <w:sz w:val="24"/>
                <w:szCs w:val="22"/>
                <w:lang w:val="en-US" w:eastAsia="zh-CN"/>
              </w:rPr>
              <w:t>近年财务状况要求</w:t>
            </w:r>
          </w:p>
        </w:tc>
        <w:tc>
          <w:tcPr>
            <w:tcW w:w="7082" w:type="dxa"/>
            <w:gridSpan w:val="2"/>
            <w:vAlign w:val="center"/>
          </w:tcPr>
          <w:p>
            <w:pPr>
              <w:autoSpaceDE w:val="0"/>
              <w:autoSpaceDN w:val="0"/>
              <w:adjustRightInd w:val="0"/>
              <w:jc w:val="left"/>
              <w:rPr>
                <w:rFonts w:hint="eastAsia" w:hAnsi="宋体" w:cs="TimesNewRomanPSMT"/>
                <w:sz w:val="24"/>
                <w:szCs w:val="22"/>
                <w:lang w:val="en-US" w:eastAsia="zh-CN"/>
              </w:rPr>
            </w:pPr>
            <w:r>
              <w:rPr>
                <w:rFonts w:hint="eastAsia" w:hAnsi="宋体" w:cs="TimesNewRomanPSMT"/>
                <w:sz w:val="24"/>
                <w:szCs w:val="22"/>
                <w:lang w:val="en-US" w:eastAsia="zh-CN"/>
              </w:rPr>
              <w:t>近年，指2015、2016、2017年。</w:t>
            </w:r>
            <w:r>
              <w:rPr>
                <w:rFonts w:hint="eastAsia" w:hAnsi="Calibri" w:eastAsia="宋体" w:cs="TimesNewRomanPSMT"/>
                <w:sz w:val="24"/>
              </w:rPr>
              <w:t>(如公司成立未满三年，需提供从成立至今的年度财务状况)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int="eastAsia" w:hAnsi="宋体" w:cs="TimesNewRomanPSMT"/>
                <w:sz w:val="24"/>
                <w:szCs w:val="22"/>
                <w:lang w:val="en-US" w:eastAsia="zh-CN"/>
              </w:rPr>
            </w:pPr>
            <w:r>
              <w:rPr>
                <w:rFonts w:hint="eastAsia" w:hAnsi="宋体" w:cs="TimesNewRomanPSMT"/>
                <w:sz w:val="24"/>
                <w:szCs w:val="22"/>
                <w:lang w:val="en-US" w:eastAsia="zh-CN"/>
              </w:rPr>
              <w:t>3.5.2</w:t>
            </w:r>
          </w:p>
        </w:tc>
        <w:tc>
          <w:tcPr>
            <w:tcW w:w="1681" w:type="dxa"/>
            <w:vAlign w:val="center"/>
          </w:tcPr>
          <w:p>
            <w:pPr>
              <w:autoSpaceDE w:val="0"/>
              <w:autoSpaceDN w:val="0"/>
              <w:adjustRightInd w:val="0"/>
              <w:jc w:val="center"/>
              <w:rPr>
                <w:rFonts w:hint="eastAsia" w:hAnsi="宋体" w:cs="TimesNewRomanPSMT"/>
                <w:sz w:val="24"/>
                <w:szCs w:val="22"/>
                <w:lang w:val="en-US" w:eastAsia="zh-CN"/>
              </w:rPr>
            </w:pPr>
            <w:r>
              <w:rPr>
                <w:rFonts w:hint="eastAsia" w:hAnsi="宋体" w:cs="TimesNewRomanPSMT"/>
                <w:sz w:val="24"/>
                <w:szCs w:val="22"/>
                <w:lang w:val="en-US" w:eastAsia="zh-CN"/>
              </w:rPr>
              <w:t>近年完成的类似项目</w:t>
            </w:r>
          </w:p>
        </w:tc>
        <w:tc>
          <w:tcPr>
            <w:tcW w:w="7082" w:type="dxa"/>
            <w:gridSpan w:val="2"/>
            <w:vAlign w:val="center"/>
          </w:tcPr>
          <w:p>
            <w:pPr>
              <w:autoSpaceDE w:val="0"/>
              <w:autoSpaceDN w:val="0"/>
              <w:adjustRightInd w:val="0"/>
              <w:jc w:val="left"/>
              <w:rPr>
                <w:rFonts w:hint="eastAsia" w:hAnsi="宋体" w:cs="TimesNewRomanPSMT"/>
                <w:sz w:val="24"/>
                <w:szCs w:val="22"/>
                <w:lang w:val="en-US" w:eastAsia="zh-CN"/>
              </w:rPr>
            </w:pPr>
            <w:r>
              <w:rPr>
                <w:rFonts w:hint="eastAsia" w:hAnsi="宋体" w:cs="TimesNewRomanPSMT"/>
                <w:sz w:val="24"/>
                <w:szCs w:val="22"/>
                <w:lang w:val="en-US" w:eastAsia="zh-CN"/>
              </w:rPr>
              <w:t>近三年，指2016年1月1日至今。</w:t>
            </w:r>
          </w:p>
        </w:tc>
      </w:tr>
      <w:bookmarkEnd w:id="3"/>
      <w:bookmarkEnd w:id="4"/>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int="eastAsia" w:hAnsi="宋体" w:cs="TimesNewRomanPSMT"/>
                <w:sz w:val="24"/>
                <w:szCs w:val="22"/>
                <w:lang w:val="en-US" w:eastAsia="zh-CN"/>
              </w:rPr>
            </w:pPr>
            <w:r>
              <w:rPr>
                <w:rFonts w:hint="eastAsia" w:hAnsi="宋体" w:cs="TimesNewRomanPSMT"/>
                <w:sz w:val="24"/>
                <w:szCs w:val="22"/>
                <w:lang w:val="en-US" w:eastAsia="zh-CN"/>
              </w:rPr>
              <w:t>3.5.3</w:t>
            </w:r>
          </w:p>
        </w:tc>
        <w:tc>
          <w:tcPr>
            <w:tcW w:w="1681" w:type="dxa"/>
            <w:vAlign w:val="center"/>
          </w:tcPr>
          <w:p>
            <w:pPr>
              <w:autoSpaceDE w:val="0"/>
              <w:autoSpaceDN w:val="0"/>
              <w:adjustRightInd w:val="0"/>
              <w:jc w:val="center"/>
              <w:rPr>
                <w:rFonts w:hint="eastAsia" w:hAnsi="宋体" w:cs="TimesNewRomanPSMT"/>
                <w:sz w:val="24"/>
                <w:szCs w:val="22"/>
                <w:lang w:val="en-US" w:eastAsia="zh-CN"/>
              </w:rPr>
            </w:pPr>
            <w:r>
              <w:rPr>
                <w:rFonts w:hint="eastAsia" w:hAnsi="宋体" w:cs="TimesNewRomanPSMT"/>
                <w:sz w:val="24"/>
                <w:szCs w:val="22"/>
                <w:lang w:val="en-US" w:eastAsia="zh-CN"/>
              </w:rPr>
              <w:t>近年发生的诉讼及仲裁情况的年份要求</w:t>
            </w:r>
          </w:p>
        </w:tc>
        <w:tc>
          <w:tcPr>
            <w:tcW w:w="7082" w:type="dxa"/>
            <w:gridSpan w:val="2"/>
            <w:vAlign w:val="center"/>
          </w:tcPr>
          <w:p>
            <w:pPr>
              <w:autoSpaceDE w:val="0"/>
              <w:autoSpaceDN w:val="0"/>
              <w:adjustRightInd w:val="0"/>
              <w:jc w:val="left"/>
              <w:rPr>
                <w:rFonts w:hint="eastAsia" w:hAnsi="宋体" w:cs="TimesNewRomanPSMT"/>
                <w:sz w:val="24"/>
                <w:szCs w:val="22"/>
                <w:lang w:val="en-US" w:eastAsia="zh-CN"/>
              </w:rPr>
            </w:pPr>
            <w:r>
              <w:rPr>
                <w:rFonts w:hint="eastAsia" w:hAnsi="宋体" w:cs="TimesNewRomanPSMT"/>
                <w:sz w:val="24"/>
                <w:szCs w:val="22"/>
                <w:lang w:val="en-US" w:eastAsia="zh-CN"/>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1681" w:type="dxa"/>
            <w:vAlign w:val="center"/>
          </w:tcPr>
          <w:p>
            <w:pPr>
              <w:autoSpaceDE w:val="0"/>
              <w:autoSpaceDN w:val="0"/>
              <w:adjustRightInd w:val="0"/>
              <w:jc w:val="center"/>
              <w:rPr>
                <w:rFonts w:hAnsi="宋体" w:cs="仿宋_GB2312"/>
                <w:sz w:val="24"/>
              </w:rPr>
            </w:pPr>
            <w:r>
              <w:rPr>
                <w:rFonts w:hint="eastAsia" w:hAnsi="宋体" w:cs="仿宋_GB2312"/>
                <w:sz w:val="24"/>
              </w:rPr>
              <w:t>是否允许递交备选投标方案</w:t>
            </w:r>
          </w:p>
        </w:tc>
        <w:tc>
          <w:tcPr>
            <w:tcW w:w="7082" w:type="dxa"/>
            <w:gridSpan w:val="2"/>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3.7.3</w:t>
            </w:r>
          </w:p>
        </w:tc>
        <w:tc>
          <w:tcPr>
            <w:tcW w:w="1681" w:type="dxa"/>
            <w:vAlign w:val="center"/>
          </w:tcPr>
          <w:p>
            <w:pPr>
              <w:autoSpaceDE w:val="0"/>
              <w:autoSpaceDN w:val="0"/>
              <w:adjustRightInd w:val="0"/>
              <w:jc w:val="center"/>
              <w:rPr>
                <w:rFonts w:hAnsi="宋体" w:cs="黑体"/>
                <w:sz w:val="24"/>
              </w:rPr>
            </w:pPr>
            <w:r>
              <w:rPr>
                <w:rFonts w:hint="eastAsia" w:hAnsi="宋体" w:cs="仿宋_GB2312"/>
                <w:sz w:val="24"/>
              </w:rPr>
              <w:t>签字或盖章要求</w:t>
            </w:r>
          </w:p>
        </w:tc>
        <w:tc>
          <w:tcPr>
            <w:tcW w:w="7082" w:type="dxa"/>
            <w:gridSpan w:val="2"/>
            <w:vAlign w:val="center"/>
          </w:tcPr>
          <w:p>
            <w:pPr>
              <w:rPr>
                <w:rFonts w:hAnsi="宋体" w:cs="宋体"/>
                <w:sz w:val="24"/>
                <w:szCs w:val="22"/>
                <w:lang w:val="zh-CN"/>
              </w:rPr>
            </w:pPr>
            <w:r>
              <w:rPr>
                <w:rFonts w:hint="eastAsia" w:hAnsi="宋体" w:cs="宋体"/>
                <w:sz w:val="24"/>
                <w:szCs w:val="22"/>
                <w:lang w:val="zh-CN"/>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宋体"/>
                <w:b/>
                <w:bCs/>
                <w:sz w:val="24"/>
                <w:szCs w:val="22"/>
                <w:lang w:val="zh-CN"/>
              </w:rPr>
              <w:t>电子投标</w:t>
            </w:r>
            <w:r>
              <w:rPr>
                <w:rFonts w:hint="eastAsia" w:hAnsi="宋体" w:cs="TimesNewRomanPSMT"/>
                <w:b/>
                <w:bCs/>
                <w:sz w:val="24"/>
              </w:rPr>
              <w:t>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3.7.4</w:t>
            </w:r>
          </w:p>
        </w:tc>
        <w:tc>
          <w:tcPr>
            <w:tcW w:w="1681" w:type="dxa"/>
            <w:vAlign w:val="center"/>
          </w:tcPr>
          <w:p>
            <w:pPr>
              <w:autoSpaceDE w:val="0"/>
              <w:autoSpaceDN w:val="0"/>
              <w:adjustRightInd w:val="0"/>
              <w:jc w:val="center"/>
              <w:rPr>
                <w:rFonts w:hAnsi="宋体" w:cs="黑体"/>
                <w:sz w:val="24"/>
              </w:rPr>
            </w:pPr>
            <w:r>
              <w:rPr>
                <w:rFonts w:hint="eastAsia" w:hAnsi="宋体" w:cs="仿宋_GB2312"/>
                <w:sz w:val="24"/>
              </w:rPr>
              <w:t>投标文件份数</w:t>
            </w:r>
          </w:p>
        </w:tc>
        <w:tc>
          <w:tcPr>
            <w:tcW w:w="7082" w:type="dxa"/>
            <w:gridSpan w:val="2"/>
            <w:vAlign w:val="center"/>
          </w:tcPr>
          <w:p>
            <w:pPr>
              <w:rPr>
                <w:rFonts w:hAnsi="宋体" w:cs="宋体"/>
                <w:sz w:val="24"/>
                <w:szCs w:val="22"/>
                <w:lang w:val="zh-CN"/>
              </w:rPr>
            </w:pPr>
            <w:r>
              <w:rPr>
                <w:rFonts w:hint="eastAsia" w:hAnsi="宋体" w:cs="宋体"/>
                <w:sz w:val="24"/>
                <w:szCs w:val="22"/>
                <w:lang w:val="zh-CN"/>
              </w:rPr>
              <w:t>1、电子投标文件</w:t>
            </w:r>
          </w:p>
          <w:p>
            <w:pPr>
              <w:rPr>
                <w:rFonts w:hAnsi="宋体" w:cs="宋体"/>
                <w:sz w:val="24"/>
                <w:szCs w:val="22"/>
                <w:lang w:val="zh-CN"/>
              </w:rPr>
            </w:pPr>
            <w:r>
              <w:rPr>
                <w:rFonts w:hint="eastAsia" w:hAnsi="宋体" w:cs="宋体"/>
                <w:sz w:val="24"/>
                <w:szCs w:val="22"/>
                <w:lang w:val="zh-CN"/>
              </w:rPr>
              <w:t>（1）成功上传至【全国公共资源交易平台（河南省·许昌市）】公共资源交易系统电子投标文件1份（文件格式为：XX公司XXX项目编号.file）。</w:t>
            </w:r>
          </w:p>
          <w:p>
            <w:pPr>
              <w:rPr>
                <w:rFonts w:hAnsi="宋体" w:cs="宋体"/>
                <w:sz w:val="24"/>
                <w:szCs w:val="22"/>
                <w:lang w:val="zh-CN"/>
              </w:rPr>
            </w:pPr>
            <w:r>
              <w:rPr>
                <w:rFonts w:hint="eastAsia" w:hAnsi="宋体" w:cs="宋体"/>
                <w:sz w:val="24"/>
                <w:szCs w:val="22"/>
                <w:lang w:val="zh-CN"/>
              </w:rPr>
              <w:t>（2）使用电子介质存储的投标文件1份文件格式为：xxx公司XXX（项目编号）.bin）。</w:t>
            </w:r>
          </w:p>
          <w:p>
            <w:pPr>
              <w:rPr>
                <w:rFonts w:hAnsi="宋体" w:cs="宋体"/>
                <w:sz w:val="24"/>
                <w:szCs w:val="22"/>
                <w:lang w:val="zh-CN"/>
              </w:rPr>
            </w:pPr>
            <w:r>
              <w:rPr>
                <w:rFonts w:hint="eastAsia" w:hAnsi="宋体" w:cs="宋体"/>
                <w:sz w:val="24"/>
                <w:szCs w:val="22"/>
                <w:lang w:val="zh-CN"/>
              </w:rPr>
              <w:t>2、纸质投标文件</w:t>
            </w:r>
          </w:p>
          <w:p>
            <w:pPr>
              <w:rPr>
                <w:rFonts w:hAnsi="宋体" w:cs="宋体"/>
                <w:sz w:val="24"/>
                <w:szCs w:val="22"/>
                <w:lang w:val="zh-CN"/>
              </w:rPr>
            </w:pPr>
            <w:r>
              <w:rPr>
                <w:rFonts w:hint="eastAsia" w:hAnsi="宋体" w:cs="宋体"/>
                <w:sz w:val="24"/>
                <w:szCs w:val="22"/>
                <w:lang w:val="zh-CN"/>
              </w:rPr>
              <w:t>商务标：正本1份，副本</w:t>
            </w:r>
            <w:r>
              <w:rPr>
                <w:rFonts w:hint="eastAsia" w:hAnsi="宋体" w:cs="宋体"/>
                <w:sz w:val="24"/>
                <w:szCs w:val="22"/>
              </w:rPr>
              <w:t>1</w:t>
            </w:r>
            <w:r>
              <w:rPr>
                <w:rFonts w:hint="eastAsia" w:hAnsi="宋体" w:cs="宋体"/>
                <w:sz w:val="24"/>
                <w:szCs w:val="22"/>
                <w:lang w:val="zh-CN"/>
              </w:rPr>
              <w:t xml:space="preserve">份； </w:t>
            </w:r>
          </w:p>
          <w:p>
            <w:pPr>
              <w:rPr>
                <w:rFonts w:hAnsi="宋体" w:cs="宋体"/>
                <w:sz w:val="24"/>
                <w:szCs w:val="22"/>
                <w:lang w:val="zh-CN"/>
              </w:rPr>
            </w:pPr>
            <w:r>
              <w:rPr>
                <w:rFonts w:hint="eastAsia" w:hAnsi="宋体" w:cs="宋体"/>
                <w:sz w:val="24"/>
                <w:szCs w:val="22"/>
                <w:lang w:val="zh-CN"/>
              </w:rPr>
              <w:t>综合（信用）标：正本1份，副本</w:t>
            </w:r>
            <w:r>
              <w:rPr>
                <w:rFonts w:hint="eastAsia" w:hAnsi="宋体" w:cs="宋体"/>
                <w:sz w:val="24"/>
                <w:szCs w:val="22"/>
              </w:rPr>
              <w:t>1</w:t>
            </w:r>
            <w:r>
              <w:rPr>
                <w:rFonts w:hint="eastAsia" w:hAnsi="宋体" w:cs="宋体"/>
                <w:sz w:val="24"/>
                <w:szCs w:val="22"/>
                <w:lang w:val="zh-CN"/>
              </w:rPr>
              <w:t>份；</w:t>
            </w:r>
          </w:p>
          <w:p>
            <w:pPr>
              <w:rPr>
                <w:rFonts w:hAnsi="宋体" w:cs="宋体"/>
                <w:sz w:val="24"/>
                <w:szCs w:val="22"/>
                <w:lang w:val="zh-CN"/>
              </w:rPr>
            </w:pPr>
            <w:r>
              <w:rPr>
                <w:rFonts w:hint="eastAsia" w:hAnsi="宋体" w:cs="宋体"/>
                <w:sz w:val="24"/>
                <w:szCs w:val="22"/>
                <w:lang w:val="zh-CN"/>
              </w:rPr>
              <w:t>技术标：正本1份，副本</w:t>
            </w:r>
            <w:r>
              <w:rPr>
                <w:rFonts w:hint="eastAsia" w:hAnsi="宋体" w:cs="宋体"/>
                <w:sz w:val="24"/>
                <w:szCs w:val="22"/>
              </w:rPr>
              <w:t>1</w:t>
            </w:r>
            <w:r>
              <w:rPr>
                <w:rFonts w:hint="eastAsia" w:hAnsi="宋体" w:cs="宋体"/>
                <w:sz w:val="24"/>
                <w:szCs w:val="22"/>
                <w:lang w:val="zh-CN"/>
              </w:rPr>
              <w:t>份。</w:t>
            </w:r>
          </w:p>
          <w:p>
            <w:pPr>
              <w:rPr>
                <w:rFonts w:hAnsi="宋体" w:cs="宋体"/>
                <w:sz w:val="24"/>
              </w:rPr>
            </w:pPr>
            <w:r>
              <w:rPr>
                <w:rFonts w:hint="eastAsia" w:hAnsi="宋体" w:cs="宋体"/>
                <w:sz w:val="24"/>
                <w:szCs w:val="22"/>
                <w:lang w:val="zh-CN"/>
              </w:rPr>
              <w:t>3、电子投标文件和纸质投标文件的内容、格式、水印码、电子签章应一致。</w:t>
            </w:r>
          </w:p>
          <w:p>
            <w:pPr>
              <w:rPr>
                <w:rFonts w:hAnsi="宋体" w:cs="仿宋_GB2312"/>
                <w:sz w:val="24"/>
              </w:rPr>
            </w:pPr>
            <w:r>
              <w:rPr>
                <w:rFonts w:hint="eastAsia" w:hAnsi="宋体" w:cs="宋体"/>
                <w:b/>
                <w:bCs/>
                <w:sz w:val="24"/>
                <w:szCs w:val="22"/>
                <w:lang w:val="zh-CN"/>
              </w:rPr>
              <w:t>注:投标人提交的电子投标文件，必须是通过“许昌投标文件制作系统SEARUN 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3.7.5</w:t>
            </w:r>
          </w:p>
        </w:tc>
        <w:tc>
          <w:tcPr>
            <w:tcW w:w="1681" w:type="dxa"/>
            <w:vAlign w:val="center"/>
          </w:tcPr>
          <w:p>
            <w:pPr>
              <w:autoSpaceDE w:val="0"/>
              <w:autoSpaceDN w:val="0"/>
              <w:adjustRightInd w:val="0"/>
              <w:jc w:val="center"/>
              <w:rPr>
                <w:rFonts w:hAnsi="宋体" w:cs="黑体"/>
                <w:sz w:val="24"/>
              </w:rPr>
            </w:pPr>
            <w:r>
              <w:rPr>
                <w:rFonts w:hint="eastAsia" w:hAnsi="宋体" w:cs="仿宋_GB2312"/>
                <w:sz w:val="24"/>
              </w:rPr>
              <w:t>装订要求</w:t>
            </w:r>
          </w:p>
        </w:tc>
        <w:tc>
          <w:tcPr>
            <w:tcW w:w="7082" w:type="dxa"/>
            <w:gridSpan w:val="2"/>
            <w:vAlign w:val="center"/>
          </w:tcPr>
          <w:p>
            <w:pPr>
              <w:autoSpaceDE w:val="0"/>
              <w:autoSpaceDN w:val="0"/>
              <w:adjustRightInd w:val="0"/>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rPr>
                <w:rFonts w:ascii="新宋体" w:hAnsi="新宋体" w:eastAsia="新宋体"/>
                <w:sz w:val="24"/>
              </w:rPr>
            </w:pPr>
            <w:r>
              <w:rPr>
                <w:rFonts w:hint="eastAsia" w:ascii="新宋体" w:hAnsi="新宋体" w:eastAsia="新宋体"/>
                <w:sz w:val="24"/>
              </w:rPr>
              <w:t>1、共分</w:t>
            </w:r>
            <w:r>
              <w:rPr>
                <w:rFonts w:hint="eastAsia" w:ascii="新宋体" w:hAnsi="新宋体" w:eastAsia="新宋体"/>
                <w:sz w:val="24"/>
                <w:u w:val="none"/>
              </w:rPr>
              <w:t xml:space="preserve"> </w:t>
            </w:r>
            <w:r>
              <w:rPr>
                <w:rFonts w:hint="eastAsia" w:ascii="新宋体" w:hAnsi="新宋体" w:eastAsia="新宋体"/>
                <w:sz w:val="24"/>
                <w:u w:val="none"/>
                <w:lang w:eastAsia="zh-CN"/>
              </w:rPr>
              <w:t>三</w:t>
            </w:r>
            <w:r>
              <w:rPr>
                <w:rFonts w:hint="eastAsia" w:ascii="新宋体" w:hAnsi="新宋体" w:eastAsia="新宋体"/>
                <w:sz w:val="24"/>
                <w:u w:val="none"/>
              </w:rPr>
              <w:t xml:space="preserve"> </w:t>
            </w:r>
            <w:r>
              <w:rPr>
                <w:rFonts w:hint="eastAsia" w:ascii="新宋体" w:hAnsi="新宋体" w:eastAsia="新宋体"/>
                <w:sz w:val="24"/>
              </w:rPr>
              <w:t>种标书，分别为：商务标、综合（信用）标、技术标。</w:t>
            </w:r>
          </w:p>
          <w:p>
            <w:pPr>
              <w:autoSpaceDE w:val="0"/>
              <w:autoSpaceDN w:val="0"/>
              <w:adjustRightInd w:val="0"/>
              <w:rPr>
                <w:rFonts w:ascii="新宋体" w:hAnsi="新宋体" w:eastAsia="新宋体"/>
                <w:sz w:val="24"/>
              </w:rPr>
            </w:pPr>
            <w:r>
              <w:rPr>
                <w:rFonts w:hint="eastAsia" w:ascii="新宋体" w:hAnsi="新宋体" w:eastAsia="新宋体"/>
                <w:sz w:val="24"/>
              </w:rPr>
              <w:t>2、三种标书均采用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w:t>
            </w:r>
          </w:p>
          <w:p>
            <w:pPr>
              <w:autoSpaceDE w:val="0"/>
              <w:autoSpaceDN w:val="0"/>
              <w:adjustRightInd w:val="0"/>
              <w:rPr>
                <w:rFonts w:ascii="新宋体" w:hAnsi="新宋体" w:eastAsia="新宋体"/>
                <w:sz w:val="24"/>
              </w:rPr>
            </w:pPr>
            <w:r>
              <w:rPr>
                <w:rFonts w:hint="eastAsia" w:hAnsi="宋体" w:cs="宋体"/>
                <w:b/>
                <w:bCs/>
                <w:sz w:val="24"/>
                <w:lang w:val="en-US" w:eastAsia="zh-CN"/>
              </w:rPr>
              <w:t>3</w:t>
            </w:r>
            <w:r>
              <w:rPr>
                <w:rFonts w:hint="eastAsia" w:hAnsi="宋体" w:cs="宋体"/>
                <w:b/>
                <w:bCs/>
                <w:sz w:val="24"/>
              </w:rPr>
              <w:t>、使用电子介质存储的投标文件单独密封、盖章，并随纸质投标文件一并提交。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4.1.2</w:t>
            </w:r>
          </w:p>
        </w:tc>
        <w:tc>
          <w:tcPr>
            <w:tcW w:w="1681" w:type="dxa"/>
            <w:vAlign w:val="center"/>
          </w:tcPr>
          <w:p>
            <w:pPr>
              <w:autoSpaceDE w:val="0"/>
              <w:autoSpaceDN w:val="0"/>
              <w:adjustRightInd w:val="0"/>
              <w:jc w:val="center"/>
              <w:rPr>
                <w:rFonts w:hAnsi="宋体" w:cs="黑体"/>
                <w:sz w:val="24"/>
              </w:rPr>
            </w:pPr>
            <w:r>
              <w:rPr>
                <w:rFonts w:hint="eastAsia" w:hAnsi="宋体" w:cs="仿宋_GB2312"/>
                <w:sz w:val="24"/>
              </w:rPr>
              <w:t>封套上写明</w:t>
            </w:r>
          </w:p>
        </w:tc>
        <w:tc>
          <w:tcPr>
            <w:tcW w:w="7082" w:type="dxa"/>
            <w:gridSpan w:val="2"/>
          </w:tcPr>
          <w:p>
            <w:pPr>
              <w:autoSpaceDE w:val="0"/>
              <w:autoSpaceDN w:val="0"/>
              <w:adjustRightInd w:val="0"/>
              <w:jc w:val="left"/>
              <w:rPr>
                <w:rFonts w:hAnsi="宋体"/>
                <w:sz w:val="24"/>
              </w:rPr>
            </w:pPr>
            <w:r>
              <w:rPr>
                <w:rFonts w:hint="eastAsia" w:hAnsi="宋体" w:cs="仿宋_GB2312"/>
                <w:sz w:val="24"/>
              </w:rPr>
              <w:t>招标人</w:t>
            </w:r>
            <w:r>
              <w:rPr>
                <w:rFonts w:hint="eastAsia"/>
                <w:sz w:val="24"/>
              </w:rPr>
              <w:t>地址：</w:t>
            </w:r>
          </w:p>
          <w:p>
            <w:pPr>
              <w:rPr>
                <w:rFonts w:ascii="楷体_GB2312" w:hAnsi="楷体_GB2312" w:eastAsia="楷体_GB2312" w:cs="楷体_GB2312"/>
                <w:sz w:val="28"/>
                <w:szCs w:val="28"/>
              </w:rPr>
            </w:pPr>
            <w:r>
              <w:rPr>
                <w:rFonts w:hint="eastAsia"/>
                <w:sz w:val="24"/>
              </w:rPr>
              <w:t>招标人名称：</w:t>
            </w:r>
          </w:p>
          <w:p>
            <w:pPr>
              <w:autoSpaceDE w:val="0"/>
              <w:autoSpaceDN w:val="0"/>
              <w:adjustRightInd w:val="0"/>
              <w:jc w:val="left"/>
              <w:rPr>
                <w:rFonts w:hAnsi="宋体"/>
                <w:sz w:val="24"/>
              </w:rPr>
            </w:pPr>
            <w:r>
              <w:rPr>
                <w:rFonts w:hint="eastAsia"/>
                <w:sz w:val="24"/>
                <w:u w:val="single"/>
              </w:rPr>
              <w:t xml:space="preserve">                </w:t>
            </w:r>
            <w:r>
              <w:rPr>
                <w:rFonts w:hint="eastAsia"/>
                <w:sz w:val="24"/>
                <w:u w:val="none"/>
              </w:rPr>
              <w:t>(工程名称)</w:t>
            </w:r>
            <w:r>
              <w:rPr>
                <w:rFonts w:hint="eastAsia"/>
                <w:sz w:val="24"/>
                <w:u w:val="single"/>
                <w:lang w:val="en-US" w:eastAsia="zh-CN"/>
              </w:rPr>
              <w:t xml:space="preserve">    </w:t>
            </w:r>
            <w:r>
              <w:rPr>
                <w:rFonts w:hint="eastAsia"/>
                <w:sz w:val="24"/>
                <w:u w:val="none"/>
                <w:lang w:val="en-US" w:eastAsia="zh-CN"/>
              </w:rPr>
              <w:t>标段</w:t>
            </w:r>
            <w:r>
              <w:rPr>
                <w:rFonts w:hint="eastAsia"/>
                <w:sz w:val="24"/>
              </w:rPr>
              <w:t>投标文件</w:t>
            </w:r>
          </w:p>
          <w:p>
            <w:pPr>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jc w:val="left"/>
              <w:rPr>
                <w:rFonts w:hAnsi="宋体" w:cs="黑体"/>
                <w:sz w:val="24"/>
              </w:rPr>
            </w:pPr>
            <w:r>
              <w:rPr>
                <w:rFonts w:hint="eastAsia"/>
                <w:sz w:val="24"/>
              </w:rPr>
              <w:t>投标文件</w:t>
            </w:r>
            <w:r>
              <w:rPr>
                <w:rFonts w:hint="eastAsia" w:hAnsi="宋体" w:cs="仿宋_GB2312"/>
                <w:sz w:val="24"/>
              </w:rPr>
              <w:t>在2019年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4.2.2</w:t>
            </w:r>
          </w:p>
        </w:tc>
        <w:tc>
          <w:tcPr>
            <w:tcW w:w="1681" w:type="dxa"/>
            <w:vAlign w:val="center"/>
          </w:tcPr>
          <w:p>
            <w:pPr>
              <w:autoSpaceDE w:val="0"/>
              <w:autoSpaceDN w:val="0"/>
              <w:adjustRightInd w:val="0"/>
              <w:jc w:val="center"/>
              <w:rPr>
                <w:rFonts w:hAnsi="宋体" w:cs="黑体"/>
                <w:sz w:val="24"/>
              </w:rPr>
            </w:pPr>
            <w:r>
              <w:rPr>
                <w:rFonts w:hint="eastAsia" w:hAnsi="宋体" w:cs="仿宋_GB2312"/>
                <w:sz w:val="24"/>
              </w:rPr>
              <w:t>递交投标文件地点</w:t>
            </w:r>
          </w:p>
        </w:tc>
        <w:tc>
          <w:tcPr>
            <w:tcW w:w="7082" w:type="dxa"/>
            <w:gridSpan w:val="2"/>
            <w:vAlign w:val="center"/>
          </w:tcPr>
          <w:p>
            <w:pPr>
              <w:numPr>
                <w:ilvl w:val="0"/>
                <w:numId w:val="1"/>
              </w:numPr>
              <w:tabs>
                <w:tab w:val="left" w:pos="0"/>
              </w:tabs>
              <w:ind w:left="0" w:hanging="648"/>
              <w:rPr>
                <w:sz w:val="24"/>
                <w:u w:val="single"/>
              </w:rPr>
            </w:pPr>
            <w:r>
              <w:rPr>
                <w:rFonts w:hint="eastAsia" w:hAnsi="宋体" w:cs="宋体"/>
                <w:sz w:val="24"/>
                <w:szCs w:val="22"/>
              </w:rPr>
              <w:t>许昌市建安区新元大道兴业大厦4楼室</w:t>
            </w:r>
            <w:r>
              <w:rPr>
                <w:rFonts w:hint="eastAsia" w:hAnsi="宋体" w:cs="宋体"/>
                <w:sz w:val="24"/>
                <w:szCs w:val="22"/>
                <w:lang w:val="en-US" w:eastAsia="zh-CN"/>
              </w:rPr>
              <w:t>4167室</w:t>
            </w: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4.2.3</w:t>
            </w:r>
          </w:p>
        </w:tc>
        <w:tc>
          <w:tcPr>
            <w:tcW w:w="1681" w:type="dxa"/>
            <w:vAlign w:val="center"/>
          </w:tcPr>
          <w:p>
            <w:pPr>
              <w:autoSpaceDE w:val="0"/>
              <w:autoSpaceDN w:val="0"/>
              <w:adjustRightInd w:val="0"/>
              <w:jc w:val="center"/>
              <w:rPr>
                <w:rFonts w:hAnsi="宋体" w:cs="黑体"/>
                <w:sz w:val="24"/>
              </w:rPr>
            </w:pPr>
            <w:r>
              <w:rPr>
                <w:rFonts w:hint="eastAsia" w:hAnsi="宋体" w:cs="仿宋_GB2312"/>
                <w:sz w:val="24"/>
              </w:rPr>
              <w:t>是否退还投标文件</w:t>
            </w:r>
          </w:p>
        </w:tc>
        <w:tc>
          <w:tcPr>
            <w:tcW w:w="7082" w:type="dxa"/>
            <w:gridSpan w:val="2"/>
            <w:vAlign w:val="center"/>
          </w:tcPr>
          <w:p>
            <w:pPr>
              <w:autoSpaceDE w:val="0"/>
              <w:autoSpaceDN w:val="0"/>
              <w:adjustRightInd w:val="0"/>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5.1</w:t>
            </w:r>
          </w:p>
        </w:tc>
        <w:tc>
          <w:tcPr>
            <w:tcW w:w="1681" w:type="dxa"/>
            <w:vAlign w:val="center"/>
          </w:tcPr>
          <w:p>
            <w:pPr>
              <w:autoSpaceDE w:val="0"/>
              <w:autoSpaceDN w:val="0"/>
              <w:adjustRightInd w:val="0"/>
              <w:jc w:val="center"/>
              <w:rPr>
                <w:rFonts w:hAnsi="宋体" w:cs="黑体"/>
                <w:sz w:val="24"/>
              </w:rPr>
            </w:pPr>
            <w:r>
              <w:rPr>
                <w:rFonts w:hint="eastAsia" w:hAnsi="宋体" w:cs="仿宋_GB2312"/>
                <w:sz w:val="24"/>
              </w:rPr>
              <w:t>开标时间和地点</w:t>
            </w:r>
          </w:p>
        </w:tc>
        <w:tc>
          <w:tcPr>
            <w:tcW w:w="7082" w:type="dxa"/>
            <w:gridSpan w:val="2"/>
          </w:tcPr>
          <w:p>
            <w:pPr>
              <w:autoSpaceDE w:val="0"/>
              <w:autoSpaceDN w:val="0"/>
              <w:adjustRightInd w:val="0"/>
              <w:jc w:val="left"/>
              <w:rPr>
                <w:rFonts w:hAnsi="宋体" w:cs="仿宋_GB2312"/>
                <w:sz w:val="24"/>
              </w:rPr>
            </w:pPr>
            <w:r>
              <w:rPr>
                <w:rFonts w:hint="eastAsia" w:hAnsi="宋体" w:cs="仿宋_GB2312"/>
                <w:sz w:val="24"/>
              </w:rPr>
              <w:t>开标时间：同投标截止时间</w:t>
            </w:r>
          </w:p>
          <w:p>
            <w:pPr>
              <w:autoSpaceDE w:val="0"/>
              <w:autoSpaceDN w:val="0"/>
              <w:adjustRightInd w:val="0"/>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许昌市建安区新元大道兴业大厦4楼</w:t>
            </w:r>
            <w:r>
              <w:rPr>
                <w:rFonts w:hint="eastAsia" w:hAnsi="宋体" w:cs="仿宋_GB2312"/>
                <w:sz w:val="24"/>
                <w:szCs w:val="22"/>
                <w:lang w:val="en-US" w:eastAsia="zh-CN"/>
              </w:rPr>
              <w:t>4167</w:t>
            </w:r>
            <w:r>
              <w:rPr>
                <w:rFonts w:hint="eastAsia" w:hAnsi="宋体" w:cs="仿宋_GB2312"/>
                <w:sz w:val="24"/>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 xml:space="preserve">5.2 </w:t>
            </w:r>
          </w:p>
        </w:tc>
        <w:tc>
          <w:tcPr>
            <w:tcW w:w="1681" w:type="dxa"/>
            <w:vAlign w:val="center"/>
          </w:tcPr>
          <w:p>
            <w:pPr>
              <w:autoSpaceDE w:val="0"/>
              <w:autoSpaceDN w:val="0"/>
              <w:adjustRightInd w:val="0"/>
              <w:jc w:val="center"/>
              <w:rPr>
                <w:rFonts w:hAnsi="宋体" w:cs="黑体"/>
                <w:sz w:val="24"/>
              </w:rPr>
            </w:pPr>
            <w:r>
              <w:rPr>
                <w:rFonts w:hint="eastAsia" w:hAnsi="宋体" w:cs="仿宋_GB2312"/>
                <w:sz w:val="24"/>
              </w:rPr>
              <w:t>开标程序</w:t>
            </w:r>
          </w:p>
        </w:tc>
        <w:tc>
          <w:tcPr>
            <w:tcW w:w="7082" w:type="dxa"/>
            <w:gridSpan w:val="2"/>
          </w:tcPr>
          <w:p>
            <w:pPr>
              <w:autoSpaceDE w:val="0"/>
              <w:autoSpaceDN w:val="0"/>
              <w:adjustRightInd w:val="0"/>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2"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6.1.</w:t>
            </w:r>
            <w:r>
              <w:rPr>
                <w:rFonts w:hint="eastAsia" w:hAnsi="宋体" w:cs="TimesNewRomanPSMT"/>
                <w:sz w:val="24"/>
              </w:rPr>
              <w:t>1</w:t>
            </w:r>
          </w:p>
        </w:tc>
        <w:tc>
          <w:tcPr>
            <w:tcW w:w="1681" w:type="dxa"/>
            <w:vAlign w:val="center"/>
          </w:tcPr>
          <w:p>
            <w:pPr>
              <w:autoSpaceDE w:val="0"/>
              <w:autoSpaceDN w:val="0"/>
              <w:adjustRightInd w:val="0"/>
              <w:jc w:val="center"/>
              <w:rPr>
                <w:rFonts w:hAnsi="宋体" w:cs="黑体"/>
                <w:sz w:val="24"/>
              </w:rPr>
            </w:pPr>
            <w:r>
              <w:rPr>
                <w:rFonts w:hint="eastAsia" w:hAnsi="宋体" w:cs="仿宋_GB2312"/>
                <w:sz w:val="24"/>
              </w:rPr>
              <w:t>评标委员会的组建</w:t>
            </w:r>
          </w:p>
        </w:tc>
        <w:tc>
          <w:tcPr>
            <w:tcW w:w="7082" w:type="dxa"/>
            <w:gridSpan w:val="2"/>
            <w:vAlign w:val="center"/>
          </w:tcPr>
          <w:p>
            <w:pPr>
              <w:rPr>
                <w:rFonts w:ascii="新宋体" w:hAnsi="新宋体" w:eastAsia="新宋体"/>
                <w:sz w:val="24"/>
              </w:rPr>
            </w:pPr>
            <w:r>
              <w:rPr>
                <w:rFonts w:hint="eastAsia" w:ascii="新宋体" w:hAnsi="新宋体" w:eastAsia="新宋体"/>
                <w:sz w:val="24"/>
              </w:rPr>
              <w:t>评标委员会构成：</w:t>
            </w:r>
            <w:r>
              <w:rPr>
                <w:rFonts w:hint="eastAsia" w:ascii="新宋体" w:hAnsi="新宋体" w:eastAsia="新宋体"/>
                <w:sz w:val="24"/>
                <w:lang w:val="en-US" w:eastAsia="zh-CN"/>
              </w:rPr>
              <w:t>7</w:t>
            </w:r>
            <w:r>
              <w:rPr>
                <w:rFonts w:hint="eastAsia" w:ascii="新宋体" w:hAnsi="新宋体" w:eastAsia="新宋体"/>
                <w:sz w:val="24"/>
              </w:rPr>
              <w:t>人，从河南省综合评标专家库中随机抽取</w:t>
            </w:r>
            <w:r>
              <w:rPr>
                <w:rFonts w:hint="eastAsia" w:ascii="新宋体" w:hAnsi="新宋体" w:eastAsia="新宋体"/>
                <w:sz w:val="24"/>
                <w:lang w:val="en-US" w:eastAsia="zh-CN"/>
              </w:rPr>
              <w:t>5</w:t>
            </w:r>
            <w:r>
              <w:rPr>
                <w:rFonts w:hint="eastAsia" w:ascii="新宋体" w:hAnsi="新宋体" w:eastAsia="新宋体"/>
                <w:sz w:val="24"/>
              </w:rPr>
              <w:t>人和招标人代表</w:t>
            </w:r>
            <w:r>
              <w:rPr>
                <w:rFonts w:hint="eastAsia" w:ascii="新宋体" w:hAnsi="新宋体" w:eastAsia="新宋体"/>
                <w:sz w:val="24"/>
                <w:lang w:val="en-US" w:eastAsia="zh-CN"/>
              </w:rPr>
              <w:t>2</w:t>
            </w:r>
            <w:r>
              <w:rPr>
                <w:rFonts w:hint="eastAsia" w:ascii="新宋体" w:hAnsi="新宋体" w:eastAsia="新宋体"/>
                <w:sz w:val="24"/>
              </w:rPr>
              <w:t>人。</w:t>
            </w:r>
          </w:p>
          <w:p>
            <w:pPr>
              <w:pStyle w:val="2"/>
              <w:ind w:firstLine="0" w:firstLineChars="0"/>
            </w:pPr>
            <w:r>
              <w:rPr>
                <w:rFonts w:hint="eastAsia" w:ascii="新宋体" w:hAnsi="新宋体" w:eastAsia="新宋体"/>
                <w:sz w:val="24"/>
              </w:rPr>
              <w:t>评标专家库成员确定方式：保证金名单解密后进行评标专家抽取，在评标专家抽取时设置回避事项。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黑体"/>
                <w:sz w:val="24"/>
              </w:rPr>
            </w:pPr>
            <w:r>
              <w:rPr>
                <w:rFonts w:hAnsi="宋体" w:cs="TimesNewRomanPSMT"/>
                <w:sz w:val="24"/>
              </w:rPr>
              <w:t>7.1</w:t>
            </w:r>
          </w:p>
        </w:tc>
        <w:tc>
          <w:tcPr>
            <w:tcW w:w="1681" w:type="dxa"/>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7082" w:type="dxa"/>
            <w:gridSpan w:val="2"/>
            <w:vAlign w:val="center"/>
          </w:tcPr>
          <w:p>
            <w:pPr>
              <w:autoSpaceDE w:val="0"/>
              <w:autoSpaceDN w:val="0"/>
              <w:adjustRightInd w:val="0"/>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4"/>
            <w:vAlign w:val="center"/>
          </w:tcPr>
          <w:p>
            <w:pPr>
              <w:autoSpaceDE w:val="0"/>
              <w:autoSpaceDN w:val="0"/>
              <w:adjustRightInd w:val="0"/>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4"/>
            <w:vAlign w:val="center"/>
          </w:tcPr>
          <w:p>
            <w:pPr>
              <w:autoSpaceDE w:val="0"/>
              <w:autoSpaceDN w:val="0"/>
              <w:adjustRightInd w:val="0"/>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left"/>
              <w:rPr>
                <w:rFonts w:hAnsi="宋体" w:cs="TimesNewRomanPSMT"/>
                <w:sz w:val="24"/>
              </w:rPr>
            </w:pPr>
            <w:r>
              <w:rPr>
                <w:rFonts w:hint="eastAsia" w:hAnsi="宋体" w:cs="TimesNewRomanPSMT"/>
                <w:sz w:val="24"/>
              </w:rPr>
              <w:t>10.1.1</w:t>
            </w:r>
          </w:p>
        </w:tc>
        <w:tc>
          <w:tcPr>
            <w:tcW w:w="1681" w:type="dxa"/>
            <w:vAlign w:val="center"/>
          </w:tcPr>
          <w:p>
            <w:pPr>
              <w:autoSpaceDE w:val="0"/>
              <w:autoSpaceDN w:val="0"/>
              <w:adjustRightInd w:val="0"/>
              <w:jc w:val="center"/>
              <w:rPr>
                <w:rFonts w:hAnsi="宋体" w:cs="TimesNewRomanPSMT"/>
                <w:sz w:val="24"/>
              </w:rPr>
            </w:pPr>
            <w:r>
              <w:rPr>
                <w:rFonts w:hint="eastAsia" w:hAnsi="宋体" w:cs="TimesNewRomanPSMT"/>
                <w:sz w:val="24"/>
              </w:rPr>
              <w:t>类似项目</w:t>
            </w:r>
          </w:p>
        </w:tc>
        <w:tc>
          <w:tcPr>
            <w:tcW w:w="7082" w:type="dxa"/>
            <w:gridSpan w:val="2"/>
            <w:vAlign w:val="center"/>
          </w:tcPr>
          <w:p>
            <w:pPr>
              <w:autoSpaceDE w:val="0"/>
              <w:autoSpaceDN w:val="0"/>
              <w:adjustRightInd w:val="0"/>
              <w:jc w:val="left"/>
              <w:rPr>
                <w:rFonts w:hAnsi="宋体" w:cs="仿宋_GB2312"/>
                <w:sz w:val="24"/>
              </w:rPr>
            </w:pPr>
            <w:r>
              <w:rPr>
                <w:rFonts w:hint="eastAsia" w:hAnsi="宋体" w:cs="宋体"/>
                <w:sz w:val="24"/>
              </w:rPr>
              <w:t>2016年1月1日以来不低</w:t>
            </w:r>
            <w:r>
              <w:rPr>
                <w:rFonts w:hint="eastAsia" w:hAnsi="宋体" w:cs="宋体"/>
                <w:sz w:val="24"/>
                <w:szCs w:val="22"/>
              </w:rPr>
              <w:t>于</w:t>
            </w:r>
            <w:r>
              <w:rPr>
                <w:rFonts w:hint="eastAsia" w:hAnsi="宋体" w:cs="宋体"/>
                <w:sz w:val="24"/>
                <w:szCs w:val="22"/>
                <w:lang w:val="en-US" w:eastAsia="zh-CN"/>
              </w:rPr>
              <w:t>70</w:t>
            </w:r>
            <w:r>
              <w:rPr>
                <w:rFonts w:hint="eastAsia" w:hAnsi="宋体" w:cs="宋体"/>
                <w:sz w:val="24"/>
                <w:szCs w:val="22"/>
              </w:rPr>
              <w:t>00万的</w:t>
            </w:r>
            <w:r>
              <w:rPr>
                <w:rFonts w:hint="eastAsia" w:hAnsi="宋体" w:cs="宋体"/>
                <w:sz w:val="24"/>
                <w:szCs w:val="22"/>
                <w:lang w:eastAsia="zh-CN"/>
              </w:rPr>
              <w:t>市政公用</w:t>
            </w:r>
            <w:r>
              <w:rPr>
                <w:rFonts w:hint="eastAsia" w:hAnsi="宋体" w:cs="宋体"/>
                <w:sz w:val="24"/>
                <w:szCs w:val="22"/>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4"/>
            <w:vAlign w:val="center"/>
          </w:tcPr>
          <w:p>
            <w:pPr>
              <w:autoSpaceDE w:val="0"/>
              <w:autoSpaceDN w:val="0"/>
              <w:adjustRightInd w:val="0"/>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autoSpaceDE w:val="0"/>
              <w:autoSpaceDN w:val="0"/>
              <w:adjustRightInd w:val="0"/>
              <w:jc w:val="center"/>
              <w:rPr>
                <w:rFonts w:hAnsi="宋体" w:cs="TimesNewRomanPSMT"/>
                <w:sz w:val="24"/>
              </w:rPr>
            </w:pPr>
            <w:r>
              <w:rPr>
                <w:rFonts w:hint="eastAsia" w:hAnsi="宋体" w:cs="TimesNewRomanPSMT"/>
                <w:sz w:val="24"/>
              </w:rPr>
              <w:t>10.2.1</w:t>
            </w:r>
          </w:p>
        </w:tc>
        <w:tc>
          <w:tcPr>
            <w:tcW w:w="1681" w:type="dxa"/>
            <w:vAlign w:val="center"/>
          </w:tcPr>
          <w:p>
            <w:pPr>
              <w:autoSpaceDE w:val="0"/>
              <w:autoSpaceDN w:val="0"/>
              <w:adjustRightInd w:val="0"/>
              <w:jc w:val="center"/>
              <w:rPr>
                <w:rFonts w:hAnsi="宋体" w:cs="TimesNewRomanPSMT"/>
                <w:sz w:val="24"/>
              </w:rPr>
            </w:pPr>
            <w:r>
              <w:rPr>
                <w:rFonts w:hint="eastAsia" w:ascii="新宋体" w:hAnsi="新宋体" w:eastAsia="新宋体"/>
                <w:b/>
                <w:sz w:val="24"/>
              </w:rPr>
              <w:t>招标控制价</w:t>
            </w:r>
          </w:p>
        </w:tc>
        <w:tc>
          <w:tcPr>
            <w:tcW w:w="7082" w:type="dxa"/>
            <w:gridSpan w:val="2"/>
            <w:vAlign w:val="center"/>
          </w:tcPr>
          <w:p>
            <w:pPr>
              <w:autoSpaceDE w:val="0"/>
              <w:autoSpaceDN w:val="0"/>
              <w:adjustRightInd w:val="0"/>
              <w:jc w:val="left"/>
              <w:rPr>
                <w:rFonts w:ascii="新宋体" w:hAnsi="新宋体" w:eastAsia="新宋体"/>
                <w:b/>
                <w:sz w:val="24"/>
              </w:rPr>
            </w:pPr>
            <w:r>
              <w:rPr>
                <w:rFonts w:hint="eastAsia" w:ascii="新宋体" w:hAnsi="新宋体" w:eastAsia="新宋体"/>
                <w:b/>
                <w:sz w:val="24"/>
              </w:rPr>
              <w:t>招标控制价：</w:t>
            </w:r>
          </w:p>
          <w:p>
            <w:pPr>
              <w:autoSpaceDE w:val="0"/>
              <w:autoSpaceDN w:val="0"/>
              <w:adjustRightInd w:val="0"/>
              <w:jc w:val="left"/>
              <w:rPr>
                <w:rFonts w:ascii="新宋体" w:hAnsi="新宋体" w:eastAsia="新宋体"/>
                <w:b/>
                <w:sz w:val="24"/>
              </w:rPr>
            </w:pPr>
            <w:r>
              <w:rPr>
                <w:rFonts w:hint="eastAsia" w:ascii="新宋体" w:hAnsi="新宋体" w:eastAsia="新宋体"/>
                <w:b/>
                <w:sz w:val="24"/>
              </w:rPr>
              <w:t>大写:</w:t>
            </w:r>
            <w:r>
              <w:rPr>
                <w:rFonts w:hint="eastAsia" w:ascii="新宋体" w:hAnsi="新宋体" w:eastAsia="新宋体"/>
                <w:b/>
                <w:sz w:val="24"/>
                <w:lang w:eastAsia="zh-CN"/>
              </w:rPr>
              <w:t>柒仟壹佰零伍万玖仟贰佰肆拾壹元叁角贰分</w:t>
            </w:r>
            <w:r>
              <w:rPr>
                <w:rFonts w:hint="eastAsia" w:ascii="新宋体" w:hAnsi="新宋体" w:eastAsia="新宋体"/>
                <w:b/>
                <w:sz w:val="24"/>
              </w:rPr>
              <w:t>；</w:t>
            </w:r>
          </w:p>
          <w:p>
            <w:pPr>
              <w:autoSpaceDE w:val="0"/>
              <w:autoSpaceDN w:val="0"/>
              <w:adjustRightInd w:val="0"/>
              <w:jc w:val="left"/>
              <w:rPr>
                <w:rFonts w:hint="eastAsia" w:ascii="新宋体" w:hAnsi="新宋体" w:eastAsia="新宋体" w:cs="Times New Roman"/>
                <w:b/>
                <w:sz w:val="24"/>
                <w:szCs w:val="22"/>
                <w:lang w:eastAsia="zh-CN"/>
              </w:rPr>
            </w:pPr>
            <w:r>
              <w:rPr>
                <w:rFonts w:hint="eastAsia" w:ascii="新宋体" w:hAnsi="新宋体" w:eastAsia="新宋体"/>
                <w:b/>
                <w:sz w:val="24"/>
              </w:rPr>
              <w:t>小写</w:t>
            </w:r>
            <w:r>
              <w:rPr>
                <w:rFonts w:hint="eastAsia" w:ascii="新宋体" w:hAnsi="新宋体" w:eastAsia="新宋体" w:cs="Times New Roman"/>
                <w:b/>
                <w:sz w:val="24"/>
                <w:szCs w:val="22"/>
                <w:lang w:eastAsia="zh-CN"/>
              </w:rPr>
              <w:t>：</w:t>
            </w:r>
            <w:r>
              <w:rPr>
                <w:rFonts w:hint="eastAsia" w:ascii="新宋体" w:hAnsi="新宋体" w:eastAsia="新宋体" w:cs="Times New Roman"/>
                <w:b/>
                <w:sz w:val="24"/>
                <w:szCs w:val="22"/>
                <w:lang w:val="en-US" w:eastAsia="zh-CN"/>
              </w:rPr>
              <w:t>71059241.32</w:t>
            </w:r>
            <w:r>
              <w:rPr>
                <w:rFonts w:hint="eastAsia" w:ascii="新宋体" w:hAnsi="新宋体" w:eastAsia="新宋体" w:cs="Times New Roman"/>
                <w:b/>
                <w:sz w:val="24"/>
                <w:szCs w:val="22"/>
                <w:lang w:eastAsia="zh-CN"/>
              </w:rPr>
              <w:t>元。</w:t>
            </w:r>
          </w:p>
          <w:p>
            <w:pPr>
              <w:autoSpaceDE w:val="0"/>
              <w:autoSpaceDN w:val="0"/>
              <w:adjustRightInd w:val="0"/>
              <w:jc w:val="left"/>
              <w:rPr>
                <w:rFonts w:hAnsi="宋体" w:cs="TimesNewRomanPSMT"/>
                <w:sz w:val="24"/>
              </w:rPr>
            </w:pPr>
            <w:r>
              <w:rPr>
                <w:rFonts w:hint="eastAsia" w:ascii="新宋体" w:hAnsi="新宋体" w:eastAsia="新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4"/>
            <w:vAlign w:val="center"/>
          </w:tcPr>
          <w:p>
            <w:pPr>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rPr>
                <w:sz w:val="24"/>
              </w:rPr>
            </w:pPr>
          </w:p>
        </w:tc>
        <w:tc>
          <w:tcPr>
            <w:tcW w:w="3003" w:type="dxa"/>
            <w:gridSpan w:val="2"/>
            <w:vAlign w:val="center"/>
          </w:tcPr>
          <w:p>
            <w:pPr>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760" w:type="dxa"/>
            <w:vAlign w:val="center"/>
          </w:tcPr>
          <w:p>
            <w:pPr>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4"/>
            <w:vAlign w:val="center"/>
          </w:tcPr>
          <w:p>
            <w:pPr>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rPr>
                <w:rFonts w:ascii="新宋体" w:hAnsi="新宋体" w:eastAsia="新宋体"/>
                <w:b/>
                <w:sz w:val="24"/>
              </w:rPr>
            </w:pPr>
          </w:p>
        </w:tc>
        <w:tc>
          <w:tcPr>
            <w:tcW w:w="8763" w:type="dxa"/>
            <w:gridSpan w:val="3"/>
            <w:vAlign w:val="center"/>
          </w:tcPr>
          <w:p>
            <w:pPr>
              <w:rPr>
                <w:rFonts w:ascii="新宋体" w:hAnsi="新宋体" w:eastAsia="新宋体"/>
                <w:b/>
                <w:sz w:val="24"/>
              </w:rPr>
            </w:pPr>
            <w:r>
              <w:rPr>
                <w:rFonts w:hint="eastAsia" w:ascii="新宋体" w:hAnsi="新宋体" w:eastAsia="新宋体"/>
                <w:b/>
                <w:sz w:val="24"/>
              </w:rPr>
              <w:t>1、开标时各投标人的法定代表人或授权委托人持身份证及授权委托书，到开标现场签到，缺席或逾期不到者视为放弃。各投标单位参加会议人数不得多于二人。</w:t>
            </w:r>
          </w:p>
          <w:p>
            <w:pPr>
              <w:pStyle w:val="2"/>
              <w:ind w:left="0" w:leftChars="0" w:firstLine="0" w:firstLineChars="0"/>
            </w:pPr>
            <w:r>
              <w:rPr>
                <w:rFonts w:hint="eastAsia" w:ascii="新宋体" w:hAnsi="新宋体" w:eastAsia="新宋体"/>
                <w:b/>
                <w:sz w:val="24"/>
              </w:rPr>
              <w:t>2、参加开标会议的人员违反开标纪律经招标人代表批评后仍不改正的所投标书无效。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4"/>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rPr>
                <w:sz w:val="24"/>
              </w:rPr>
            </w:pPr>
          </w:p>
        </w:tc>
        <w:tc>
          <w:tcPr>
            <w:tcW w:w="8763" w:type="dxa"/>
            <w:gridSpan w:val="3"/>
            <w:vAlign w:val="center"/>
          </w:tcPr>
          <w:p>
            <w:pPr>
              <w:rPr>
                <w:rFonts w:hAnsi="宋体" w:cs="仿宋_GB2312"/>
                <w:sz w:val="24"/>
              </w:rPr>
            </w:pPr>
            <w:r>
              <w:rPr>
                <w:rFonts w:hint="eastAsia" w:hAnsi="宋体" w:cs="仿宋_GB2312"/>
                <w:sz w:val="24"/>
              </w:rPr>
              <w:t>1、在中标通知书发出前，招标人将中标候选人的情况在《全国公共资源交易平台(河南省▪许昌市)》、《河南省电子招标投标公共服务平台》予以公示，公示期不少于3日。</w:t>
            </w:r>
          </w:p>
          <w:p>
            <w:pPr>
              <w:rPr>
                <w:rFonts w:ascii="新宋体" w:hAnsi="新宋体" w:eastAsia="新宋体"/>
                <w:b/>
                <w:sz w:val="24"/>
              </w:rPr>
            </w:pPr>
            <w:r>
              <w:rPr>
                <w:rFonts w:hint="eastAsia" w:ascii="新宋体" w:hAnsi="新宋体" w:eastAsia="新宋体"/>
                <w:b/>
                <w:sz w:val="24"/>
              </w:rPr>
              <w:t>2、根据</w:t>
            </w:r>
            <w:r>
              <w:rPr>
                <w:rFonts w:hint="eastAsia" w:hAnsi="宋体" w:cs="仿宋_GB2312"/>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4"/>
            <w:vAlign w:val="center"/>
          </w:tcPr>
          <w:p>
            <w:pPr>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rPr>
                <w:rFonts w:ascii="新宋体" w:hAnsi="新宋体" w:eastAsia="新宋体"/>
                <w:sz w:val="24"/>
              </w:rPr>
            </w:pPr>
          </w:p>
        </w:tc>
        <w:tc>
          <w:tcPr>
            <w:tcW w:w="8763" w:type="dxa"/>
            <w:gridSpan w:val="3"/>
            <w:vAlign w:val="center"/>
          </w:tcPr>
          <w:p>
            <w:pPr>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4"/>
            <w:vAlign w:val="center"/>
          </w:tcPr>
          <w:p>
            <w:pPr>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rPr>
                <w:rFonts w:ascii="新宋体" w:hAnsi="新宋体" w:eastAsia="新宋体"/>
                <w:sz w:val="24"/>
              </w:rPr>
            </w:pPr>
          </w:p>
        </w:tc>
        <w:tc>
          <w:tcPr>
            <w:tcW w:w="8763" w:type="dxa"/>
            <w:gridSpan w:val="3"/>
            <w:vAlign w:val="center"/>
          </w:tcPr>
          <w:p>
            <w:pPr>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4"/>
            <w:vAlign w:val="center"/>
          </w:tcPr>
          <w:p>
            <w:pPr>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rPr>
                <w:sz w:val="24"/>
              </w:rPr>
            </w:pPr>
          </w:p>
        </w:tc>
        <w:tc>
          <w:tcPr>
            <w:tcW w:w="8763" w:type="dxa"/>
            <w:gridSpan w:val="3"/>
            <w:vAlign w:val="center"/>
          </w:tcPr>
          <w:p>
            <w:pPr>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4"/>
            <w:vAlign w:val="center"/>
          </w:tcPr>
          <w:p>
            <w:pPr>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rPr>
                <w:sz w:val="24"/>
              </w:rPr>
            </w:pPr>
          </w:p>
        </w:tc>
        <w:tc>
          <w:tcPr>
            <w:tcW w:w="8763" w:type="dxa"/>
            <w:gridSpan w:val="3"/>
            <w:vAlign w:val="center"/>
          </w:tcPr>
          <w:p>
            <w:pPr>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4"/>
            <w:vAlign w:val="center"/>
          </w:tcPr>
          <w:p>
            <w:pPr>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rPr>
                <w:sz w:val="24"/>
              </w:rPr>
            </w:pPr>
          </w:p>
        </w:tc>
        <w:tc>
          <w:tcPr>
            <w:tcW w:w="8763" w:type="dxa"/>
            <w:gridSpan w:val="3"/>
            <w:vAlign w:val="center"/>
          </w:tcPr>
          <w:p>
            <w:pPr>
              <w:adjustRightInd w:val="0"/>
              <w:snapToGrid w:val="0"/>
              <w:spacing w:line="360" w:lineRule="auto"/>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360" w:lineRule="auto"/>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360" w:lineRule="auto"/>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360" w:lineRule="auto"/>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360" w:lineRule="auto"/>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360" w:lineRule="auto"/>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4"/>
            <w:vAlign w:val="center"/>
          </w:tcPr>
          <w:p>
            <w:pPr>
              <w:adjustRightInd w:val="0"/>
              <w:snapToGrid w:val="0"/>
              <w:spacing w:line="360" w:lineRule="auto"/>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4"/>
            <w:vAlign w:val="center"/>
          </w:tcPr>
          <w:p>
            <w:pPr>
              <w:adjustRightInd w:val="0"/>
              <w:snapToGrid w:val="0"/>
              <w:spacing w:line="360" w:lineRule="auto"/>
              <w:rPr>
                <w:rFonts w:hAnsi="宋体" w:cs="仿宋_GB2312"/>
                <w:sz w:val="24"/>
              </w:rPr>
            </w:pPr>
            <w:bookmarkStart w:id="6" w:name="_Toc283559965"/>
            <w:bookmarkStart w:id="7" w:name="_Toc225243456"/>
            <w:r>
              <w:rPr>
                <w:rFonts w:hint="eastAsia" w:hAnsi="宋体" w:cs="宋体"/>
                <w:sz w:val="24"/>
              </w:rPr>
              <w:t>10.11.1 投标文件的拒收</w:t>
            </w:r>
            <w:bookmarkEnd w:id="6"/>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rPr>
                <w:sz w:val="24"/>
              </w:rPr>
            </w:pPr>
          </w:p>
        </w:tc>
        <w:tc>
          <w:tcPr>
            <w:tcW w:w="8763" w:type="dxa"/>
            <w:gridSpan w:val="3"/>
            <w:vAlign w:val="center"/>
          </w:tcPr>
          <w:p>
            <w:pPr>
              <w:adjustRightInd w:val="0"/>
              <w:snapToGrid w:val="0"/>
              <w:spacing w:line="360" w:lineRule="auto"/>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360" w:lineRule="auto"/>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360" w:lineRule="auto"/>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360" w:lineRule="auto"/>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4、开标时法人或授权委托人（持有效的授权委托书）未携带本人身份证原件到开标现场并签到的；</w:t>
            </w:r>
          </w:p>
          <w:p>
            <w:pPr>
              <w:adjustRightInd w:val="0"/>
              <w:snapToGrid w:val="0"/>
              <w:spacing w:line="360" w:lineRule="auto"/>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4"/>
            <w:vAlign w:val="center"/>
          </w:tcPr>
          <w:p>
            <w:pPr>
              <w:adjustRightInd w:val="0"/>
              <w:snapToGrid w:val="0"/>
              <w:spacing w:line="360" w:lineRule="auto"/>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rPr>
                <w:sz w:val="24"/>
              </w:rPr>
            </w:pPr>
          </w:p>
        </w:tc>
        <w:tc>
          <w:tcPr>
            <w:tcW w:w="8763" w:type="dxa"/>
            <w:gridSpan w:val="3"/>
            <w:vAlign w:val="center"/>
          </w:tcPr>
          <w:p>
            <w:pPr>
              <w:tabs>
                <w:tab w:val="left" w:pos="1213"/>
              </w:tabs>
              <w:adjustRightInd w:val="0"/>
              <w:snapToGrid w:val="0"/>
              <w:spacing w:line="360" w:lineRule="auto"/>
              <w:rPr>
                <w:rFonts w:ascii="新宋体" w:hAnsi="新宋体" w:eastAsia="新宋体"/>
                <w:sz w:val="24"/>
                <w:szCs w:val="22"/>
              </w:rPr>
            </w:pPr>
            <w:r>
              <w:rPr>
                <w:rFonts w:hint="eastAsia" w:hAnsi="宋体" w:cs="宋体"/>
                <w:sz w:val="24"/>
              </w:rPr>
              <w:t>本项目招标代理费由中标人支付，收费标准</w:t>
            </w:r>
            <w:r>
              <w:rPr>
                <w:rFonts w:hint="eastAsia" w:hAnsi="宋体" w:cs="宋体"/>
                <w:sz w:val="24"/>
                <w:szCs w:val="22"/>
              </w:rPr>
              <w:t>执行计价格【2002】1980号文。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874" w:type="dxa"/>
            <w:gridSpan w:val="4"/>
            <w:vAlign w:val="center"/>
          </w:tcPr>
          <w:p>
            <w:pPr>
              <w:autoSpaceDE w:val="0"/>
              <w:autoSpaceDN w:val="0"/>
              <w:adjustRightInd w:val="0"/>
              <w:snapToGrid w:val="0"/>
              <w:spacing w:line="360" w:lineRule="auto"/>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11" w:type="dxa"/>
            <w:vAlign w:val="center"/>
          </w:tcPr>
          <w:p>
            <w:pPr>
              <w:rPr>
                <w:sz w:val="24"/>
              </w:rPr>
            </w:pPr>
          </w:p>
        </w:tc>
        <w:tc>
          <w:tcPr>
            <w:tcW w:w="8763" w:type="dxa"/>
            <w:gridSpan w:val="3"/>
            <w:vAlign w:val="center"/>
          </w:tcPr>
          <w:p>
            <w:pPr>
              <w:adjustRightInd w:val="0"/>
              <w:snapToGrid w:val="0"/>
              <w:spacing w:line="360" w:lineRule="auto"/>
              <w:rPr>
                <w:rFonts w:ascii="新宋体" w:hAnsi="新宋体" w:eastAsia="新宋体"/>
                <w:sz w:val="24"/>
                <w:szCs w:val="22"/>
              </w:rPr>
            </w:pPr>
            <w:r>
              <w:rPr>
                <w:rFonts w:hint="eastAsia" w:ascii="新宋体" w:hAnsi="新宋体" w:eastAsia="新宋体"/>
                <w:sz w:val="24"/>
                <w:szCs w:val="22"/>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djustRightInd w:val="0"/>
              <w:snapToGrid w:val="0"/>
              <w:spacing w:line="360" w:lineRule="auto"/>
              <w:rPr>
                <w:rFonts w:ascii="新宋体" w:hAnsi="新宋体" w:eastAsia="新宋体"/>
                <w:sz w:val="24"/>
                <w:szCs w:val="22"/>
              </w:rPr>
            </w:pPr>
            <w:r>
              <w:rPr>
                <w:rFonts w:hint="eastAsia" w:ascii="新宋体" w:hAnsi="新宋体" w:eastAsia="新宋体"/>
                <w:sz w:val="24"/>
                <w:szCs w:val="22"/>
              </w:rPr>
              <w:t>2、潜在投标人如对招标文件有异议，请在规定时间内在《全国公共资源交易平台（河南省·许昌市）》公共资源交易系统中提出，以其他方式递交的异议不予接受。</w:t>
            </w:r>
          </w:p>
          <w:p>
            <w:pPr>
              <w:adjustRightInd w:val="0"/>
              <w:snapToGrid w:val="0"/>
              <w:spacing w:line="360" w:lineRule="auto"/>
              <w:rPr>
                <w:rFonts w:ascii="新宋体" w:hAnsi="新宋体" w:eastAsia="新宋体"/>
                <w:sz w:val="24"/>
                <w:szCs w:val="22"/>
              </w:rPr>
            </w:pPr>
            <w:r>
              <w:rPr>
                <w:rFonts w:hint="eastAsia" w:ascii="新宋体" w:hAnsi="新宋体" w:eastAsia="新宋体"/>
                <w:sz w:val="24"/>
                <w:szCs w:val="22"/>
              </w:rPr>
              <w:t>3、投标人在投标截止时间前应随时关注《全国公共资源交易平台（河南省·许昌市）》公共资源交易系统发出的有关本项目的答疑、修改等相关内容。</w:t>
            </w:r>
          </w:p>
          <w:p>
            <w:pPr>
              <w:adjustRightInd w:val="0"/>
              <w:snapToGrid w:val="0"/>
              <w:spacing w:line="360" w:lineRule="auto"/>
              <w:rPr>
                <w:rFonts w:ascii="新宋体" w:hAnsi="新宋体" w:eastAsia="新宋体"/>
                <w:sz w:val="24"/>
                <w:szCs w:val="22"/>
              </w:rPr>
            </w:pPr>
            <w:r>
              <w:rPr>
                <w:rFonts w:hint="eastAsia" w:ascii="新宋体" w:hAnsi="新宋体" w:eastAsia="新宋体"/>
                <w:sz w:val="24"/>
                <w:szCs w:val="22"/>
              </w:rPr>
              <w:t>4、本项目试行全流程电子化交易，如因交易系统异常情况无法完成，将以人工方式进行。</w:t>
            </w:r>
          </w:p>
          <w:p>
            <w:pPr>
              <w:adjustRightInd w:val="0"/>
              <w:snapToGrid w:val="0"/>
              <w:spacing w:line="360" w:lineRule="auto"/>
              <w:rPr>
                <w:rFonts w:ascii="新宋体" w:hAnsi="新宋体" w:eastAsia="新宋体"/>
                <w:sz w:val="24"/>
                <w:szCs w:val="22"/>
              </w:rPr>
            </w:pPr>
            <w:r>
              <w:rPr>
                <w:rFonts w:hint="eastAsia" w:ascii="新宋体" w:hAnsi="新宋体" w:eastAsia="新宋体"/>
                <w:sz w:val="24"/>
                <w:szCs w:val="22"/>
              </w:rPr>
              <w:t>5、投标文件依据最终的招标文件进行编制。如果招标文件发生变更，投标人应以招标人最终发出的电子招标文件为准，编制投标文件，务请投标人随时关注项目变更信息。</w:t>
            </w:r>
          </w:p>
          <w:p>
            <w:pPr>
              <w:adjustRightInd w:val="0"/>
              <w:snapToGrid w:val="0"/>
              <w:spacing w:line="360" w:lineRule="auto"/>
              <w:rPr>
                <w:rFonts w:ascii="新宋体" w:hAnsi="新宋体" w:eastAsia="新宋体"/>
                <w:sz w:val="24"/>
                <w:szCs w:val="22"/>
              </w:rPr>
            </w:pPr>
            <w:r>
              <w:rPr>
                <w:rFonts w:hint="eastAsia" w:ascii="新宋体" w:hAnsi="新宋体" w:eastAsia="新宋体"/>
                <w:sz w:val="24"/>
                <w:szCs w:val="22"/>
              </w:rPr>
              <w:t>6、投标人电子投标文件成功提交后，应打印“投标文件提交回执单”，供开标现场备查。</w:t>
            </w:r>
          </w:p>
          <w:p>
            <w:pPr>
              <w:adjustRightInd w:val="0"/>
              <w:snapToGrid w:val="0"/>
              <w:spacing w:line="360" w:lineRule="auto"/>
              <w:rPr>
                <w:rFonts w:ascii="新宋体" w:hAnsi="新宋体" w:eastAsia="新宋体"/>
                <w:sz w:val="24"/>
                <w:szCs w:val="22"/>
              </w:rPr>
            </w:pPr>
            <w:r>
              <w:rPr>
                <w:rFonts w:hint="eastAsia" w:ascii="新宋体" w:hAnsi="新宋体" w:eastAsia="新宋体"/>
                <w:sz w:val="24"/>
                <w:szCs w:val="22"/>
              </w:rPr>
              <w:t>7、商务标投标文件制作注意事项：</w:t>
            </w:r>
          </w:p>
          <w:p>
            <w:pPr>
              <w:adjustRightInd w:val="0"/>
              <w:snapToGrid w:val="0"/>
              <w:spacing w:line="360" w:lineRule="auto"/>
              <w:rPr>
                <w:rFonts w:ascii="新宋体" w:hAnsi="新宋体" w:eastAsia="新宋体"/>
                <w:sz w:val="24"/>
                <w:szCs w:val="22"/>
              </w:rPr>
            </w:pPr>
            <w:r>
              <w:rPr>
                <w:rFonts w:hint="eastAsia" w:ascii="新宋体" w:hAnsi="新宋体" w:eastAsia="新宋体"/>
                <w:sz w:val="24"/>
                <w:szCs w:val="22"/>
              </w:rPr>
              <w:t>7.1 投标人登录《全国公共资源交易平台（河南省·许昌市）》公共资源交易系统下载“许昌投标文件制作系统SEARUN V1.1” 和操作手册（工程项目），按招标文件要求制作商务标投标文件。</w:t>
            </w:r>
          </w:p>
          <w:p>
            <w:pPr>
              <w:adjustRightInd w:val="0"/>
              <w:snapToGrid w:val="0"/>
              <w:spacing w:line="360" w:lineRule="auto"/>
              <w:rPr>
                <w:rFonts w:ascii="新宋体" w:hAnsi="新宋体" w:eastAsia="新宋体"/>
                <w:sz w:val="24"/>
                <w:szCs w:val="22"/>
              </w:rPr>
            </w:pPr>
            <w:r>
              <w:rPr>
                <w:rFonts w:hint="eastAsia" w:ascii="新宋体" w:hAnsi="新宋体" w:eastAsia="新宋体"/>
                <w:sz w:val="24"/>
                <w:szCs w:val="22"/>
              </w:rPr>
              <w:t>7.2 商务标投标文件制作技术咨询：0374-2961598。</w:t>
            </w:r>
          </w:p>
          <w:p>
            <w:pPr>
              <w:adjustRightInd w:val="0"/>
              <w:snapToGrid w:val="0"/>
              <w:spacing w:line="360" w:lineRule="auto"/>
              <w:rPr>
                <w:rFonts w:ascii="新宋体" w:eastAsia="新宋体"/>
                <w:sz w:val="24"/>
              </w:rPr>
            </w:pPr>
            <w:r>
              <w:rPr>
                <w:rFonts w:hint="eastAsia" w:ascii="新宋体" w:hAnsi="新宋体" w:eastAsia="新宋体"/>
                <w:sz w:val="24"/>
                <w:szCs w:val="22"/>
              </w:rPr>
              <w:t>8、农民工工资说明：中标人按照规定及时足额缴纳农民工工资保证金，并按时发放农民工工资。</w:t>
            </w:r>
          </w:p>
        </w:tc>
      </w:tr>
    </w:tbl>
    <w:p>
      <w:pPr>
        <w:autoSpaceDE w:val="0"/>
        <w:autoSpaceDN w:val="0"/>
        <w:jc w:val="left"/>
        <w:outlineLvl w:val="0"/>
        <w:rPr>
          <w:rFonts w:hAnsi="宋体" w:cs="宋体"/>
          <w:b/>
          <w:sz w:val="28"/>
          <w:szCs w:val="28"/>
        </w:rPr>
      </w:pPr>
      <w:bookmarkStart w:id="8" w:name="_Toc283559947"/>
    </w:p>
    <w:p>
      <w:pPr>
        <w:autoSpaceDE w:val="0"/>
        <w:autoSpaceDN w:val="0"/>
        <w:jc w:val="left"/>
        <w:outlineLvl w:val="0"/>
        <w:rPr>
          <w:rFonts w:hAnsi="宋体" w:cs="宋体"/>
          <w:b/>
          <w:sz w:val="28"/>
          <w:szCs w:val="28"/>
        </w:rPr>
      </w:pPr>
      <w:r>
        <w:rPr>
          <w:rFonts w:hint="eastAsia" w:hAnsi="宋体" w:cs="宋体"/>
          <w:b/>
          <w:sz w:val="28"/>
          <w:szCs w:val="28"/>
        </w:rPr>
        <w:t>1. 总则</w:t>
      </w:r>
    </w:p>
    <w:p>
      <w:pPr>
        <w:autoSpaceDE w:val="0"/>
        <w:autoSpaceDN w:val="0"/>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ind w:firstLine="480" w:firstLineChars="200"/>
        <w:jc w:val="left"/>
        <w:rPr>
          <w:rFonts w:hAnsi="宋体" w:cs="仿宋_GB2312"/>
          <w:sz w:val="24"/>
        </w:rPr>
      </w:pPr>
      <w:r>
        <w:rPr>
          <w:rFonts w:hint="eastAsia" w:hAnsi="宋体" w:cs="仿宋_GB2312"/>
          <w:sz w:val="24"/>
        </w:rPr>
        <w:t>1.1.4 本招标项目地点：见投标人须知前附表。</w:t>
      </w:r>
    </w:p>
    <w:p>
      <w:pPr>
        <w:autoSpaceDE w:val="0"/>
        <w:autoSpaceDN w:val="0"/>
        <w:adjustRightInd w:val="0"/>
        <w:ind w:firstLine="480" w:firstLineChars="200"/>
        <w:jc w:val="left"/>
        <w:rPr>
          <w:rFonts w:hAnsi="宋体" w:cs="仿宋_GB2312"/>
          <w:sz w:val="24"/>
        </w:rPr>
      </w:pPr>
      <w:r>
        <w:rPr>
          <w:rFonts w:hint="eastAsia" w:hAnsi="宋体" w:cs="仿宋_GB2312"/>
          <w:sz w:val="24"/>
        </w:rPr>
        <w:t>1.1.5 本标段建设地点：见申请人须知前附表。</w:t>
      </w:r>
    </w:p>
    <w:p>
      <w:pPr>
        <w:autoSpaceDE w:val="0"/>
        <w:autoSpaceDN w:val="0"/>
        <w:jc w:val="left"/>
        <w:outlineLvl w:val="0"/>
        <w:rPr>
          <w:rFonts w:hAnsi="宋体" w:cs="宋体"/>
          <w:b/>
          <w:sz w:val="24"/>
        </w:rPr>
      </w:pPr>
      <w:r>
        <w:rPr>
          <w:rFonts w:hint="eastAsia" w:hAnsi="宋体" w:cs="宋体"/>
          <w:b/>
          <w:sz w:val="24"/>
        </w:rPr>
        <w:t>1.2 资金来源和落实情况</w:t>
      </w:r>
    </w:p>
    <w:p>
      <w:pPr>
        <w:autoSpaceDE w:val="0"/>
        <w:autoSpaceDN w:val="0"/>
        <w:adjustRightInd w:val="0"/>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ind w:firstLine="480" w:firstLineChars="200"/>
        <w:jc w:val="left"/>
        <w:rPr>
          <w:rFonts w:hAnsi="宋体" w:cs="仿宋_GB2312"/>
          <w:sz w:val="24"/>
        </w:rPr>
      </w:pPr>
      <w:r>
        <w:rPr>
          <w:rFonts w:hint="eastAsia" w:hAnsi="宋体" w:cs="仿宋_GB2312"/>
          <w:sz w:val="24"/>
        </w:rPr>
        <w:t>1.3.2 本招标项目的设计工期要求：见投标人须知前附表。</w:t>
      </w:r>
    </w:p>
    <w:p>
      <w:pPr>
        <w:autoSpaceDE w:val="0"/>
        <w:autoSpaceDN w:val="0"/>
        <w:adjustRightInd w:val="0"/>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jc w:val="left"/>
        <w:outlineLvl w:val="0"/>
        <w:rPr>
          <w:rFonts w:hAnsi="宋体" w:cs="宋体"/>
          <w:b/>
          <w:sz w:val="24"/>
        </w:rPr>
      </w:pPr>
      <w:r>
        <w:rPr>
          <w:rFonts w:hint="eastAsia" w:hAnsi="宋体" w:cs="宋体"/>
          <w:b/>
          <w:sz w:val="24"/>
        </w:rPr>
        <w:t>1.4 投标人及项目</w:t>
      </w:r>
      <w:r>
        <w:rPr>
          <w:rFonts w:hint="eastAsia" w:hAnsi="宋体" w:cs="宋体"/>
          <w:b/>
          <w:sz w:val="24"/>
          <w:lang w:eastAsia="zh-CN"/>
        </w:rPr>
        <w:t>负责人</w:t>
      </w:r>
      <w:r>
        <w:rPr>
          <w:rFonts w:hint="eastAsia" w:hAnsi="宋体" w:cs="宋体"/>
          <w:b/>
          <w:sz w:val="24"/>
        </w:rPr>
        <w:t>资格要求</w:t>
      </w:r>
    </w:p>
    <w:p>
      <w:pPr>
        <w:autoSpaceDE w:val="0"/>
        <w:autoSpaceDN w:val="0"/>
        <w:adjustRightInd w:val="0"/>
        <w:ind w:firstLine="480" w:firstLineChars="200"/>
        <w:jc w:val="left"/>
        <w:rPr>
          <w:rFonts w:hAnsi="宋体" w:cs="仿宋_GB2312"/>
          <w:sz w:val="24"/>
        </w:rPr>
      </w:pPr>
      <w:r>
        <w:rPr>
          <w:rFonts w:hint="eastAsia" w:hAnsi="宋体" w:cs="仿宋_GB2312"/>
          <w:sz w:val="24"/>
        </w:rPr>
        <w:t>1.4.1投标人、</w:t>
      </w:r>
      <w:r>
        <w:rPr>
          <w:rFonts w:hint="eastAsia"/>
          <w:sz w:val="24"/>
        </w:rPr>
        <w:t>项目</w:t>
      </w:r>
      <w:r>
        <w:rPr>
          <w:rFonts w:hint="eastAsia" w:hAnsi="宋体" w:cs="宋体"/>
          <w:sz w:val="24"/>
          <w:szCs w:val="24"/>
          <w:lang w:eastAsia="zh-CN"/>
        </w:rPr>
        <w:t>负责人</w:t>
      </w:r>
      <w:r>
        <w:rPr>
          <w:rFonts w:hint="eastAsia" w:hAnsi="宋体" w:cs="仿宋_GB2312"/>
          <w:sz w:val="24"/>
        </w:rPr>
        <w:t>资格要求：见投标人须知前附表。</w:t>
      </w:r>
    </w:p>
    <w:p>
      <w:pPr>
        <w:autoSpaceDE w:val="0"/>
        <w:autoSpaceDN w:val="0"/>
        <w:adjustRightInd w:val="0"/>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jc w:val="left"/>
        <w:outlineLvl w:val="0"/>
        <w:rPr>
          <w:rFonts w:hAnsi="宋体" w:cs="宋体"/>
          <w:b/>
          <w:sz w:val="24"/>
        </w:rPr>
      </w:pPr>
      <w:bookmarkStart w:id="9" w:name="_Toc152042311"/>
      <w:bookmarkStart w:id="10" w:name="_Toc179632552"/>
      <w:bookmarkStart w:id="11" w:name="_Toc144974503"/>
      <w:bookmarkStart w:id="12" w:name="_Toc152045535"/>
      <w:r>
        <w:rPr>
          <w:rFonts w:hint="eastAsia" w:hAnsi="宋体" w:cs="宋体"/>
          <w:b/>
          <w:sz w:val="24"/>
        </w:rPr>
        <w:t>1.5 费用承担</w:t>
      </w:r>
      <w:bookmarkEnd w:id="9"/>
      <w:bookmarkEnd w:id="10"/>
      <w:bookmarkEnd w:id="11"/>
      <w:bookmarkEnd w:id="12"/>
    </w:p>
    <w:p>
      <w:pPr>
        <w:autoSpaceDE w:val="0"/>
        <w:autoSpaceDN w:val="0"/>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jc w:val="left"/>
        <w:outlineLvl w:val="0"/>
        <w:rPr>
          <w:rFonts w:hAnsi="宋体" w:cs="宋体"/>
          <w:b/>
          <w:sz w:val="24"/>
        </w:rPr>
      </w:pPr>
      <w:bookmarkStart w:id="13" w:name="_Toc152045536"/>
      <w:bookmarkStart w:id="14" w:name="_Toc152042312"/>
      <w:bookmarkStart w:id="15" w:name="_Toc179632553"/>
      <w:bookmarkStart w:id="16" w:name="_Toc144974504"/>
      <w:r>
        <w:rPr>
          <w:rFonts w:hint="eastAsia" w:hAnsi="宋体" w:cs="宋体"/>
          <w:b/>
          <w:sz w:val="24"/>
        </w:rPr>
        <w:t>1.6 保密</w:t>
      </w:r>
      <w:bookmarkEnd w:id="13"/>
      <w:bookmarkEnd w:id="14"/>
      <w:bookmarkEnd w:id="15"/>
      <w:bookmarkEnd w:id="16"/>
    </w:p>
    <w:p>
      <w:pPr>
        <w:autoSpaceDE w:val="0"/>
        <w:autoSpaceDN w:val="0"/>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jc w:val="left"/>
        <w:outlineLvl w:val="0"/>
        <w:rPr>
          <w:rFonts w:hAnsi="宋体" w:cs="宋体"/>
          <w:b/>
          <w:sz w:val="24"/>
        </w:rPr>
      </w:pPr>
      <w:bookmarkStart w:id="17" w:name="_Toc144974505"/>
      <w:bookmarkStart w:id="18" w:name="_Toc179632554"/>
      <w:bookmarkStart w:id="19" w:name="_Toc152045537"/>
      <w:bookmarkStart w:id="20" w:name="_Toc152042313"/>
      <w:r>
        <w:rPr>
          <w:rFonts w:hint="eastAsia" w:hAnsi="宋体" w:cs="宋体"/>
          <w:b/>
          <w:sz w:val="24"/>
        </w:rPr>
        <w:t>1.7 语言</w:t>
      </w:r>
      <w:bookmarkEnd w:id="17"/>
      <w:r>
        <w:rPr>
          <w:rFonts w:hint="eastAsia" w:hAnsi="宋体" w:cs="宋体"/>
          <w:b/>
          <w:sz w:val="24"/>
        </w:rPr>
        <w:t>文字</w:t>
      </w:r>
      <w:bookmarkEnd w:id="18"/>
      <w:bookmarkEnd w:id="19"/>
      <w:bookmarkEnd w:id="20"/>
    </w:p>
    <w:p>
      <w:pPr>
        <w:autoSpaceDE w:val="0"/>
        <w:autoSpaceDN w:val="0"/>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jc w:val="left"/>
        <w:outlineLvl w:val="0"/>
        <w:rPr>
          <w:rFonts w:hAnsi="宋体" w:cs="宋体"/>
          <w:b/>
          <w:sz w:val="24"/>
        </w:rPr>
      </w:pPr>
      <w:bookmarkStart w:id="21" w:name="_Toc144974506"/>
      <w:bookmarkStart w:id="22" w:name="_Toc179632555"/>
      <w:bookmarkStart w:id="23" w:name="_Toc152045538"/>
      <w:bookmarkStart w:id="24" w:name="_Toc152042314"/>
      <w:r>
        <w:rPr>
          <w:rFonts w:hint="eastAsia" w:hAnsi="宋体" w:cs="宋体"/>
          <w:b/>
          <w:sz w:val="24"/>
        </w:rPr>
        <w:t>1.8 计量单位</w:t>
      </w:r>
      <w:bookmarkEnd w:id="21"/>
      <w:bookmarkEnd w:id="22"/>
      <w:bookmarkEnd w:id="23"/>
      <w:bookmarkEnd w:id="24"/>
    </w:p>
    <w:p>
      <w:pPr>
        <w:autoSpaceDE w:val="0"/>
        <w:autoSpaceDN w:val="0"/>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8"/>
    </w:p>
    <w:p>
      <w:pPr>
        <w:autoSpaceDE w:val="0"/>
        <w:autoSpaceDN w:val="0"/>
        <w:ind w:firstLine="424" w:firstLineChars="177"/>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ind w:firstLine="424" w:firstLineChars="177"/>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ind w:firstLine="424" w:firstLineChars="177"/>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ind w:firstLine="424" w:firstLineChars="177"/>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jc w:val="left"/>
        <w:outlineLvl w:val="0"/>
        <w:rPr>
          <w:rFonts w:hAnsi="宋体" w:cs="宋体"/>
          <w:b/>
          <w:sz w:val="24"/>
        </w:rPr>
      </w:pPr>
      <w:bookmarkStart w:id="25" w:name="_Toc283559948"/>
      <w:r>
        <w:rPr>
          <w:rFonts w:hAnsi="宋体" w:cs="宋体"/>
          <w:b/>
          <w:sz w:val="24"/>
        </w:rPr>
        <w:t xml:space="preserve">1.10 </w:t>
      </w:r>
      <w:r>
        <w:rPr>
          <w:rFonts w:hint="eastAsia" w:hAnsi="宋体" w:cs="宋体"/>
          <w:b/>
          <w:sz w:val="24"/>
        </w:rPr>
        <w:t>投标预备会</w:t>
      </w:r>
      <w:bookmarkEnd w:id="25"/>
    </w:p>
    <w:p>
      <w:pPr>
        <w:autoSpaceDE w:val="0"/>
        <w:autoSpaceDN w:val="0"/>
        <w:ind w:firstLine="470" w:firstLineChars="196"/>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jc w:val="left"/>
        <w:outlineLvl w:val="0"/>
        <w:rPr>
          <w:rFonts w:hAnsi="宋体" w:cs="宋体"/>
          <w:b/>
          <w:sz w:val="24"/>
        </w:rPr>
      </w:pPr>
      <w:bookmarkStart w:id="26" w:name="_Toc283559949"/>
      <w:r>
        <w:rPr>
          <w:rFonts w:hAnsi="宋体" w:cs="宋体"/>
          <w:b/>
          <w:sz w:val="24"/>
        </w:rPr>
        <w:t xml:space="preserve">1.11 </w:t>
      </w:r>
      <w:r>
        <w:rPr>
          <w:rFonts w:hint="eastAsia" w:hAnsi="宋体" w:cs="宋体"/>
          <w:b/>
          <w:sz w:val="24"/>
        </w:rPr>
        <w:t>分包</w:t>
      </w:r>
      <w:bookmarkEnd w:id="26"/>
    </w:p>
    <w:p>
      <w:pPr>
        <w:autoSpaceDE w:val="0"/>
        <w:autoSpaceDN w:val="0"/>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jc w:val="left"/>
        <w:outlineLvl w:val="0"/>
        <w:rPr>
          <w:rFonts w:hAnsi="宋体" w:cs="宋体"/>
          <w:b/>
          <w:sz w:val="24"/>
        </w:rPr>
      </w:pPr>
      <w:bookmarkStart w:id="27" w:name="_Toc283559950"/>
      <w:r>
        <w:rPr>
          <w:rFonts w:hAnsi="宋体" w:cs="宋体"/>
          <w:b/>
          <w:sz w:val="24"/>
        </w:rPr>
        <w:t xml:space="preserve">1.12 </w:t>
      </w:r>
      <w:r>
        <w:rPr>
          <w:rFonts w:hint="eastAsia" w:hAnsi="宋体" w:cs="宋体"/>
          <w:b/>
          <w:sz w:val="24"/>
        </w:rPr>
        <w:t>偏离</w:t>
      </w:r>
      <w:bookmarkEnd w:id="27"/>
    </w:p>
    <w:p>
      <w:pPr>
        <w:autoSpaceDE w:val="0"/>
        <w:autoSpaceDN w:val="0"/>
        <w:adjustRightInd w:val="0"/>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7"/>
        <w:jc w:val="both"/>
        <w:outlineLvl w:val="0"/>
        <w:rPr>
          <w:rFonts w:hAnsi="宋体"/>
          <w:b/>
          <w:color w:val="auto"/>
        </w:rPr>
      </w:pPr>
      <w:bookmarkStart w:id="28" w:name="_Toc283559951"/>
      <w:r>
        <w:rPr>
          <w:rFonts w:hAnsi="宋体"/>
          <w:b/>
          <w:color w:val="auto"/>
        </w:rPr>
        <w:t xml:space="preserve">2. </w:t>
      </w:r>
      <w:r>
        <w:rPr>
          <w:rFonts w:hint="eastAsia" w:hAnsi="宋体"/>
          <w:b/>
          <w:color w:val="auto"/>
        </w:rPr>
        <w:t>招标文件</w:t>
      </w:r>
      <w:bookmarkEnd w:id="28"/>
    </w:p>
    <w:p>
      <w:pPr>
        <w:autoSpaceDE w:val="0"/>
        <w:autoSpaceDN w:val="0"/>
        <w:jc w:val="left"/>
        <w:outlineLvl w:val="0"/>
        <w:rPr>
          <w:rFonts w:hAnsi="宋体" w:cs="宋体"/>
          <w:b/>
          <w:sz w:val="24"/>
        </w:rPr>
      </w:pPr>
      <w:bookmarkStart w:id="29" w:name="_Toc283559952"/>
      <w:r>
        <w:rPr>
          <w:rFonts w:hAnsi="宋体" w:cs="宋体"/>
          <w:b/>
          <w:sz w:val="24"/>
        </w:rPr>
        <w:t xml:space="preserve">2.1 </w:t>
      </w:r>
      <w:r>
        <w:rPr>
          <w:rFonts w:hint="eastAsia" w:hAnsi="宋体" w:cs="宋体"/>
          <w:b/>
          <w:sz w:val="24"/>
        </w:rPr>
        <w:t>招标文件的组成</w:t>
      </w:r>
      <w:bookmarkEnd w:id="29"/>
    </w:p>
    <w:p>
      <w:pPr>
        <w:autoSpaceDE w:val="0"/>
        <w:autoSpaceDN w:val="0"/>
        <w:ind w:firstLine="480" w:firstLineChars="200"/>
        <w:jc w:val="left"/>
        <w:outlineLvl w:val="0"/>
        <w:rPr>
          <w:rFonts w:hAnsi="宋体" w:cs="宋体"/>
          <w:sz w:val="24"/>
        </w:rPr>
      </w:pPr>
      <w:r>
        <w:rPr>
          <w:rFonts w:hint="eastAsia" w:hAnsi="宋体" w:cs="宋体"/>
          <w:sz w:val="24"/>
        </w:rPr>
        <w:t>本招标文件包括：</w:t>
      </w:r>
    </w:p>
    <w:p>
      <w:pPr>
        <w:ind w:firstLine="410" w:firstLineChars="171"/>
        <w:rPr>
          <w:sz w:val="24"/>
        </w:rPr>
      </w:pPr>
      <w:r>
        <w:rPr>
          <w:rFonts w:hint="eastAsia"/>
          <w:sz w:val="24"/>
        </w:rPr>
        <w:t>（1）招标公告；</w:t>
      </w:r>
    </w:p>
    <w:p>
      <w:pPr>
        <w:ind w:firstLine="410" w:firstLineChars="171"/>
        <w:rPr>
          <w:sz w:val="24"/>
        </w:rPr>
      </w:pPr>
      <w:r>
        <w:rPr>
          <w:rFonts w:hint="eastAsia"/>
          <w:sz w:val="24"/>
        </w:rPr>
        <w:t>（2）投标人须知；</w:t>
      </w:r>
    </w:p>
    <w:p>
      <w:pPr>
        <w:ind w:firstLine="410" w:firstLineChars="171"/>
        <w:rPr>
          <w:sz w:val="24"/>
        </w:rPr>
      </w:pPr>
      <w:r>
        <w:rPr>
          <w:rFonts w:hint="eastAsia"/>
          <w:sz w:val="24"/>
        </w:rPr>
        <w:t>（3）评标办法；</w:t>
      </w:r>
    </w:p>
    <w:p>
      <w:pPr>
        <w:ind w:firstLine="410" w:firstLineChars="171"/>
        <w:rPr>
          <w:sz w:val="24"/>
        </w:rPr>
      </w:pPr>
      <w:r>
        <w:rPr>
          <w:rFonts w:hint="eastAsia"/>
          <w:sz w:val="24"/>
        </w:rPr>
        <w:t>（4）合同条款及格式；</w:t>
      </w:r>
    </w:p>
    <w:p>
      <w:pPr>
        <w:ind w:firstLine="410" w:firstLineChars="171"/>
        <w:rPr>
          <w:sz w:val="24"/>
        </w:rPr>
      </w:pPr>
      <w:r>
        <w:rPr>
          <w:rFonts w:hint="eastAsia"/>
          <w:sz w:val="24"/>
        </w:rPr>
        <w:t xml:space="preserve">（5）工程量清单； </w:t>
      </w:r>
    </w:p>
    <w:p>
      <w:pPr>
        <w:ind w:firstLine="410" w:firstLineChars="171"/>
        <w:rPr>
          <w:sz w:val="24"/>
        </w:rPr>
      </w:pPr>
      <w:r>
        <w:rPr>
          <w:rFonts w:hint="eastAsia"/>
          <w:sz w:val="24"/>
        </w:rPr>
        <w:t xml:space="preserve">（6）图纸； </w:t>
      </w:r>
    </w:p>
    <w:p>
      <w:pPr>
        <w:ind w:firstLine="410" w:firstLineChars="171"/>
        <w:rPr>
          <w:sz w:val="24"/>
        </w:rPr>
      </w:pPr>
      <w:r>
        <w:rPr>
          <w:rFonts w:hint="eastAsia"/>
          <w:sz w:val="24"/>
        </w:rPr>
        <w:t>（7）技术标准和要求；</w:t>
      </w:r>
    </w:p>
    <w:p>
      <w:pPr>
        <w:ind w:firstLine="410" w:firstLineChars="171"/>
        <w:rPr>
          <w:sz w:val="24"/>
        </w:rPr>
      </w:pPr>
      <w:r>
        <w:rPr>
          <w:rFonts w:hint="eastAsia"/>
          <w:sz w:val="24"/>
        </w:rPr>
        <w:t>（8）投标文件格式；</w:t>
      </w:r>
    </w:p>
    <w:p>
      <w:pPr>
        <w:autoSpaceDE w:val="0"/>
        <w:autoSpaceDN w:val="0"/>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jc w:val="left"/>
        <w:outlineLvl w:val="0"/>
        <w:rPr>
          <w:rFonts w:hAnsi="宋体" w:cs="宋体"/>
          <w:b/>
          <w:sz w:val="24"/>
        </w:rPr>
      </w:pPr>
      <w:bookmarkStart w:id="30" w:name="_Toc283559953"/>
      <w:r>
        <w:rPr>
          <w:rFonts w:hAnsi="宋体" w:cs="宋体"/>
          <w:b/>
          <w:sz w:val="24"/>
        </w:rPr>
        <w:t xml:space="preserve">2.2 </w:t>
      </w:r>
      <w:r>
        <w:rPr>
          <w:rFonts w:hint="eastAsia" w:hAnsi="宋体" w:cs="宋体"/>
          <w:b/>
          <w:sz w:val="24"/>
        </w:rPr>
        <w:t>招标文件的澄清</w:t>
      </w:r>
      <w:bookmarkEnd w:id="30"/>
    </w:p>
    <w:p>
      <w:pPr>
        <w:ind w:firstLine="410" w:firstLineChars="171"/>
        <w:rPr>
          <w:sz w:val="24"/>
        </w:rPr>
      </w:pPr>
      <w:bookmarkStart w:id="31"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1"/>
    </w:p>
    <w:p>
      <w:pPr>
        <w:autoSpaceDE w:val="0"/>
        <w:autoSpaceDN w:val="0"/>
        <w:ind w:firstLine="480" w:firstLineChars="200"/>
        <w:jc w:val="left"/>
        <w:outlineLvl w:val="0"/>
        <w:rPr>
          <w:rFonts w:hAnsi="宋体" w:cs="宋体"/>
          <w:sz w:val="24"/>
        </w:rPr>
      </w:pPr>
      <w:bookmarkStart w:id="32" w:name="_Toc152045546"/>
      <w:bookmarkStart w:id="33" w:name="_Toc152042322"/>
      <w:bookmarkStart w:id="34" w:name="_Toc144974514"/>
      <w:bookmarkStart w:id="35" w:name="_Toc179632564"/>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jc w:val="left"/>
        <w:outlineLvl w:val="0"/>
        <w:rPr>
          <w:rFonts w:hAnsi="宋体" w:cs="宋体"/>
          <w:b/>
          <w:sz w:val="24"/>
        </w:rPr>
      </w:pPr>
      <w:r>
        <w:rPr>
          <w:rFonts w:hint="eastAsia" w:hAnsi="宋体" w:cs="宋体"/>
          <w:b/>
          <w:sz w:val="24"/>
        </w:rPr>
        <w:t>3. 投标文件</w:t>
      </w:r>
      <w:bookmarkEnd w:id="32"/>
      <w:bookmarkEnd w:id="33"/>
      <w:bookmarkEnd w:id="34"/>
      <w:bookmarkEnd w:id="35"/>
    </w:p>
    <w:p>
      <w:pPr>
        <w:autoSpaceDE w:val="0"/>
        <w:autoSpaceDN w:val="0"/>
        <w:jc w:val="left"/>
        <w:outlineLvl w:val="0"/>
        <w:rPr>
          <w:rFonts w:hAnsi="宋体" w:cs="宋体"/>
          <w:b/>
          <w:sz w:val="24"/>
        </w:rPr>
      </w:pPr>
      <w:bookmarkStart w:id="36" w:name="_Toc278443453"/>
      <w:r>
        <w:rPr>
          <w:rFonts w:hint="eastAsia" w:hAnsi="宋体" w:cs="宋体"/>
          <w:b/>
          <w:sz w:val="24"/>
        </w:rPr>
        <w:t>3.1投标文件由商务标、综合（信用）标和技术标三部分组成。</w:t>
      </w:r>
    </w:p>
    <w:p>
      <w:pPr>
        <w:autoSpaceDE w:val="0"/>
        <w:autoSpaceDN w:val="0"/>
        <w:ind w:firstLine="480" w:firstLineChars="200"/>
        <w:jc w:val="left"/>
        <w:outlineLvl w:val="0"/>
        <w:rPr>
          <w:rFonts w:hAnsi="宋体" w:cs="宋体"/>
          <w:sz w:val="24"/>
        </w:rPr>
      </w:pPr>
      <w:r>
        <w:rPr>
          <w:rFonts w:hint="eastAsia" w:hAnsi="宋体" w:cs="宋体"/>
          <w:sz w:val="24"/>
        </w:rPr>
        <w:t>3.1.1 商务标组成：</w:t>
      </w:r>
    </w:p>
    <w:p>
      <w:pPr>
        <w:autoSpaceDE w:val="0"/>
        <w:autoSpaceDN w:val="0"/>
        <w:ind w:firstLine="480" w:firstLineChars="200"/>
        <w:jc w:val="left"/>
        <w:outlineLvl w:val="0"/>
        <w:rPr>
          <w:rFonts w:hAnsi="宋体" w:cs="宋体"/>
          <w:sz w:val="24"/>
        </w:rPr>
      </w:pPr>
      <w:r>
        <w:rPr>
          <w:rFonts w:hint="eastAsia" w:hAnsi="宋体" w:cs="宋体"/>
          <w:sz w:val="24"/>
        </w:rPr>
        <w:t>已标价工程量清单。</w:t>
      </w:r>
    </w:p>
    <w:p>
      <w:pPr>
        <w:autoSpaceDE w:val="0"/>
        <w:autoSpaceDN w:val="0"/>
        <w:ind w:firstLine="480" w:firstLineChars="200"/>
        <w:jc w:val="left"/>
        <w:outlineLvl w:val="0"/>
        <w:rPr>
          <w:rFonts w:hAnsi="宋体" w:cs="宋体"/>
          <w:sz w:val="24"/>
        </w:rPr>
      </w:pPr>
      <w:r>
        <w:rPr>
          <w:rFonts w:hint="eastAsia" w:hAnsi="宋体" w:cs="宋体"/>
          <w:sz w:val="24"/>
        </w:rPr>
        <w:t>3.1.2 综合（信用）标组成：</w:t>
      </w:r>
    </w:p>
    <w:p>
      <w:pPr>
        <w:autoSpaceDE w:val="0"/>
        <w:autoSpaceDN w:val="0"/>
        <w:ind w:firstLine="480" w:firstLineChars="200"/>
        <w:jc w:val="left"/>
        <w:outlineLvl w:val="0"/>
        <w:rPr>
          <w:rFonts w:hAnsi="宋体" w:cs="宋体"/>
          <w:sz w:val="24"/>
        </w:rPr>
      </w:pPr>
      <w:r>
        <w:rPr>
          <w:rFonts w:hint="eastAsia" w:hAnsi="宋体" w:cs="宋体"/>
          <w:sz w:val="24"/>
        </w:rPr>
        <w:t>（1）投标函；</w:t>
      </w:r>
    </w:p>
    <w:p>
      <w:pPr>
        <w:autoSpaceDE w:val="0"/>
        <w:autoSpaceDN w:val="0"/>
        <w:ind w:firstLine="480" w:firstLineChars="200"/>
        <w:jc w:val="left"/>
        <w:outlineLvl w:val="0"/>
        <w:rPr>
          <w:rFonts w:hAnsi="宋体" w:cs="宋体"/>
          <w:sz w:val="24"/>
        </w:rPr>
      </w:pPr>
      <w:r>
        <w:rPr>
          <w:rFonts w:hint="eastAsia" w:hAnsi="宋体" w:cs="宋体"/>
          <w:sz w:val="24"/>
        </w:rPr>
        <w:t>（2）投标函附录；</w:t>
      </w:r>
    </w:p>
    <w:p>
      <w:pPr>
        <w:autoSpaceDE w:val="0"/>
        <w:autoSpaceDN w:val="0"/>
        <w:ind w:firstLine="480" w:firstLineChars="200"/>
        <w:jc w:val="left"/>
        <w:outlineLvl w:val="0"/>
        <w:rPr>
          <w:rFonts w:hAnsi="宋体" w:cs="宋体"/>
          <w:sz w:val="24"/>
        </w:rPr>
      </w:pPr>
      <w:r>
        <w:rPr>
          <w:rFonts w:hint="eastAsia" w:hAnsi="宋体" w:cs="宋体"/>
          <w:sz w:val="24"/>
        </w:rPr>
        <w:t>（3）法定代表人身份证明、授权委托书；</w:t>
      </w:r>
    </w:p>
    <w:p>
      <w:pPr>
        <w:autoSpaceDE w:val="0"/>
        <w:autoSpaceDN w:val="0"/>
        <w:ind w:firstLine="480" w:firstLineChars="200"/>
        <w:jc w:val="left"/>
        <w:outlineLvl w:val="0"/>
        <w:rPr>
          <w:rFonts w:hAnsi="宋体" w:cs="宋体"/>
          <w:sz w:val="24"/>
        </w:rPr>
      </w:pPr>
      <w:r>
        <w:rPr>
          <w:rFonts w:hint="eastAsia" w:hAnsi="宋体" w:cs="宋体"/>
          <w:sz w:val="24"/>
        </w:rPr>
        <w:t>（4）投标保证金；</w:t>
      </w:r>
    </w:p>
    <w:p>
      <w:pPr>
        <w:autoSpaceDE w:val="0"/>
        <w:autoSpaceDN w:val="0"/>
        <w:ind w:firstLine="480" w:firstLineChars="200"/>
        <w:jc w:val="left"/>
        <w:outlineLvl w:val="0"/>
        <w:rPr>
          <w:rFonts w:hAnsi="宋体" w:cs="宋体"/>
          <w:sz w:val="24"/>
        </w:rPr>
      </w:pPr>
      <w:r>
        <w:rPr>
          <w:rFonts w:hint="eastAsia" w:hAnsi="宋体" w:cs="宋体"/>
          <w:sz w:val="24"/>
        </w:rPr>
        <w:t xml:space="preserve">（5）项目管理机构配备情况； </w:t>
      </w:r>
    </w:p>
    <w:p>
      <w:pPr>
        <w:autoSpaceDE w:val="0"/>
        <w:autoSpaceDN w:val="0"/>
        <w:ind w:firstLine="480" w:firstLineChars="200"/>
        <w:jc w:val="left"/>
        <w:outlineLvl w:val="0"/>
        <w:rPr>
          <w:rFonts w:hAnsi="宋体" w:cs="宋体"/>
          <w:sz w:val="24"/>
        </w:rPr>
      </w:pPr>
      <w:r>
        <w:rPr>
          <w:rFonts w:hint="eastAsia" w:hAnsi="宋体" w:cs="宋体"/>
          <w:sz w:val="24"/>
        </w:rPr>
        <w:t>（6）投标单位基本信息表；</w:t>
      </w:r>
    </w:p>
    <w:p>
      <w:pPr>
        <w:autoSpaceDE w:val="0"/>
        <w:autoSpaceDN w:val="0"/>
        <w:ind w:firstLine="480" w:firstLineChars="200"/>
        <w:jc w:val="left"/>
        <w:outlineLvl w:val="0"/>
        <w:rPr>
          <w:rFonts w:hAnsi="宋体" w:cs="宋体"/>
          <w:sz w:val="24"/>
        </w:rPr>
      </w:pPr>
      <w:r>
        <w:rPr>
          <w:rFonts w:hint="eastAsia" w:hAnsi="宋体" w:cs="宋体"/>
          <w:sz w:val="24"/>
        </w:rPr>
        <w:t>（7）资格证明文件；</w:t>
      </w:r>
    </w:p>
    <w:p>
      <w:pPr>
        <w:autoSpaceDE w:val="0"/>
        <w:autoSpaceDN w:val="0"/>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ind w:firstLine="480" w:firstLineChars="200"/>
        <w:jc w:val="left"/>
        <w:outlineLvl w:val="0"/>
        <w:rPr>
          <w:rFonts w:hAnsi="宋体" w:cs="宋体"/>
          <w:sz w:val="24"/>
        </w:rPr>
      </w:pPr>
      <w:r>
        <w:rPr>
          <w:rFonts w:hint="eastAsia" w:hAnsi="宋体" w:cs="宋体"/>
          <w:sz w:val="24"/>
        </w:rPr>
        <w:t>（9）其他材料。</w:t>
      </w:r>
    </w:p>
    <w:p>
      <w:pPr>
        <w:autoSpaceDE w:val="0"/>
        <w:autoSpaceDN w:val="0"/>
        <w:ind w:firstLine="480" w:firstLineChars="200"/>
        <w:jc w:val="left"/>
        <w:outlineLvl w:val="0"/>
        <w:rPr>
          <w:rFonts w:hAnsi="宋体" w:cs="宋体"/>
          <w:sz w:val="24"/>
        </w:rPr>
      </w:pPr>
      <w:r>
        <w:rPr>
          <w:rFonts w:hint="eastAsia" w:hAnsi="宋体" w:cs="宋体"/>
          <w:sz w:val="24"/>
        </w:rPr>
        <w:t>3.1.3 技术标组成：</w:t>
      </w:r>
    </w:p>
    <w:p>
      <w:pPr>
        <w:autoSpaceDE w:val="0"/>
        <w:autoSpaceDN w:val="0"/>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ind w:firstLine="480" w:firstLineChars="200"/>
        <w:jc w:val="left"/>
        <w:outlineLvl w:val="0"/>
        <w:rPr>
          <w:rFonts w:hAnsi="宋体" w:cs="宋体"/>
          <w:sz w:val="24"/>
        </w:rPr>
      </w:pPr>
      <w:r>
        <w:rPr>
          <w:rFonts w:hint="eastAsia" w:hAnsi="宋体" w:cs="宋体"/>
          <w:sz w:val="24"/>
        </w:rPr>
        <w:t>（9）施工总平面布置图；</w:t>
      </w:r>
    </w:p>
    <w:p>
      <w:pPr>
        <w:autoSpaceDE w:val="0"/>
        <w:autoSpaceDN w:val="0"/>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ind w:firstLine="480" w:firstLineChars="200"/>
        <w:jc w:val="left"/>
        <w:rPr>
          <w:rFonts w:hAnsi="宋体" w:cs="宋体"/>
          <w:b/>
          <w:sz w:val="24"/>
          <w:szCs w:val="24"/>
        </w:rPr>
      </w:pPr>
      <w:bookmarkStart w:id="37" w:name="OLE_LINK21"/>
      <w:r>
        <w:rPr>
          <w:rFonts w:hint="eastAsia" w:hAnsi="宋体" w:cs="宋体"/>
          <w:b/>
          <w:sz w:val="24"/>
          <w:szCs w:val="24"/>
        </w:rPr>
        <w:t>3.2.3“规费和税金”的规定按照住建部《建设工程工程量清单计价规范》（GB50500-2013）《河南省通用安装工程预算定额》（HA 02-31-2016）、《河南省市政工程预算定额》（HA A1-31-2016）等相关计价文件及配套的省市有关文件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7"/>
    <w:p>
      <w:pPr>
        <w:autoSpaceDE w:val="0"/>
        <w:autoSpaceDN w:val="0"/>
        <w:jc w:val="left"/>
        <w:outlineLvl w:val="0"/>
        <w:rPr>
          <w:rFonts w:hAnsi="宋体" w:cs="宋体"/>
          <w:b/>
          <w:bCs/>
          <w:sz w:val="24"/>
        </w:rPr>
      </w:pPr>
      <w:r>
        <w:rPr>
          <w:rFonts w:hint="eastAsia" w:hAnsi="宋体" w:cs="宋体"/>
          <w:b/>
          <w:bCs/>
          <w:sz w:val="24"/>
        </w:rPr>
        <w:t>3.3 投标有效期</w:t>
      </w:r>
      <w:bookmarkEnd w:id="36"/>
    </w:p>
    <w:p>
      <w:pPr>
        <w:tabs>
          <w:tab w:val="left" w:pos="1260"/>
        </w:tabs>
        <w:autoSpaceDE w:val="0"/>
        <w:autoSpaceDN w:val="0"/>
        <w:adjustRightInd w:val="0"/>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jc w:val="left"/>
        <w:outlineLvl w:val="0"/>
        <w:rPr>
          <w:rFonts w:hAnsi="宋体" w:cs="宋体"/>
          <w:b/>
          <w:bCs/>
          <w:sz w:val="24"/>
        </w:rPr>
      </w:pPr>
      <w:r>
        <w:rPr>
          <w:rFonts w:hint="eastAsia" w:hAnsi="宋体" w:cs="宋体"/>
          <w:b/>
          <w:bCs/>
          <w:sz w:val="24"/>
        </w:rPr>
        <w:t>3.4.1 投标保证金</w:t>
      </w:r>
      <w:r>
        <w:rPr>
          <w:rFonts w:hint="eastAsia" w:hAnsi="宋体" w:cs="宋体"/>
          <w:b/>
          <w:bCs/>
          <w:sz w:val="24"/>
          <w:szCs w:val="22"/>
        </w:rPr>
        <w:t>（见</w:t>
      </w:r>
      <w:r>
        <w:rPr>
          <w:rFonts w:hint="eastAsia" w:hAnsi="宋体" w:cs="宋体"/>
          <w:b/>
          <w:bCs/>
          <w:sz w:val="24"/>
          <w:szCs w:val="22"/>
          <w:lang w:eastAsia="zh-CN"/>
        </w:rPr>
        <w:t>附件投标保证金</w:t>
      </w:r>
      <w:r>
        <w:rPr>
          <w:rFonts w:hint="eastAsia" w:hAnsi="宋体" w:cs="宋体"/>
          <w:b/>
          <w:bCs/>
          <w:sz w:val="24"/>
          <w:szCs w:val="22"/>
        </w:rPr>
        <w:t>）</w:t>
      </w:r>
    </w:p>
    <w:p>
      <w:pPr>
        <w:tabs>
          <w:tab w:val="left" w:pos="1260"/>
        </w:tabs>
        <w:autoSpaceDE w:val="0"/>
        <w:autoSpaceDN w:val="0"/>
        <w:adjustRightInd w:val="0"/>
        <w:ind w:firstLine="480" w:firstLineChars="200"/>
        <w:jc w:val="left"/>
        <w:rPr>
          <w:rFonts w:ascii="新宋体" w:hAnsi="新宋体" w:eastAsia="新宋体" w:cs="仿宋_GB2312"/>
          <w:sz w:val="24"/>
          <w:szCs w:val="22"/>
        </w:rPr>
      </w:pPr>
      <w:bookmarkStart w:id="38" w:name="_Toc283559960"/>
      <w:r>
        <w:rPr>
          <w:rFonts w:hint="eastAsia" w:ascii="新宋体" w:hAnsi="新宋体" w:eastAsia="新宋体" w:cs="仿宋_GB2312"/>
          <w:sz w:val="24"/>
          <w:szCs w:val="22"/>
        </w:rPr>
        <w:t>（1）中标公告发出后，5个工作日内退还非中标候选人投标保证金及银行同期活期存款利息。</w:t>
      </w:r>
    </w:p>
    <w:p>
      <w:pPr>
        <w:tabs>
          <w:tab w:val="left" w:pos="1260"/>
        </w:tabs>
        <w:autoSpaceDE w:val="0"/>
        <w:autoSpaceDN w:val="0"/>
        <w:adjustRightInd w:val="0"/>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2）在法定期限内签订书面合同，中标人执投标保证金退还申请表（单位加盖行政公章）及合同原件、履约保证金转账凭证到中心业务部室办理退款手续，中心在5个工作日内向中标人和其他中标候选人退还投标保证金及银行同期活期存款利息。</w:t>
      </w:r>
    </w:p>
    <w:p>
      <w:pPr>
        <w:tabs>
          <w:tab w:val="left" w:pos="1260"/>
        </w:tabs>
        <w:autoSpaceDE w:val="0"/>
        <w:autoSpaceDN w:val="0"/>
        <w:adjustRightInd w:val="0"/>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（3）项目废标或招标人终止招标的，在此后5个工作日内退还投标保证金及银行同期活期存利息。</w:t>
      </w:r>
    </w:p>
    <w:p>
      <w:pPr>
        <w:tabs>
          <w:tab w:val="left" w:pos="1260"/>
        </w:tabs>
        <w:autoSpaceDE w:val="0"/>
        <w:autoSpaceDN w:val="0"/>
        <w:adjustRightInd w:val="0"/>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（4）投标活动中出现质疑、投诉的，中标候选人、质疑人和被质疑人、投诉人和被投诉人的投标保证金暂停退还。</w:t>
      </w:r>
    </w:p>
    <w:p>
      <w:pPr>
        <w:tabs>
          <w:tab w:val="left" w:pos="1260"/>
        </w:tabs>
        <w:autoSpaceDE w:val="0"/>
        <w:autoSpaceDN w:val="0"/>
        <w:adjustRightInd w:val="0"/>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（5）相关投标人有违法违规行为的项目，其投标保证金暂不退还，待行政监督部门对相关情况处置后，按照有关规定办理。</w:t>
      </w:r>
    </w:p>
    <w:p>
      <w:pPr>
        <w:tabs>
          <w:tab w:val="left" w:pos="1260"/>
        </w:tabs>
        <w:autoSpaceDE w:val="0"/>
        <w:autoSpaceDN w:val="0"/>
        <w:adjustRightInd w:val="0"/>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（6）退还投标保证金，除另有规定外，一般以转账方式一次性退还至投标保证金的原提交账户。</w:t>
      </w:r>
    </w:p>
    <w:p>
      <w:pPr>
        <w:ind w:firstLine="480" w:firstLineChars="200"/>
        <w:rPr>
          <w:rFonts w:hAnsi="宋体" w:cs="宋体"/>
          <w:sz w:val="24"/>
        </w:rPr>
      </w:pPr>
      <w:r>
        <w:rPr>
          <w:rFonts w:hint="eastAsia" w:hAnsi="宋体" w:cs="宋体"/>
          <w:sz w:val="24"/>
        </w:rPr>
        <w:t>2、投标人有下列情形之一的，不予退还投标保证金：</w:t>
      </w:r>
    </w:p>
    <w:p>
      <w:pPr>
        <w:tabs>
          <w:tab w:val="left" w:pos="1260"/>
        </w:tabs>
        <w:autoSpaceDE w:val="0"/>
        <w:autoSpaceDN w:val="0"/>
        <w:adjustRightInd w:val="0"/>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 xml:space="preserve">（一）在招标文件要求提交投标文件的截止时间后至投标文件有效期满前撤回投标的； </w:t>
      </w:r>
    </w:p>
    <w:p>
      <w:pPr>
        <w:tabs>
          <w:tab w:val="left" w:pos="1260"/>
        </w:tabs>
        <w:autoSpaceDE w:val="0"/>
        <w:autoSpaceDN w:val="0"/>
        <w:adjustRightInd w:val="0"/>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 xml:space="preserve">（二）中标通知书发出后，中标人无故放弃中标项目或无正当理由在规定时间内不与招标人签订合同或未按招标文件规定提交履约担保的；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 xml:space="preserve"> （三）将中标项目转让给他人，或者在投标文件中未说明，且未经招标人同意，将中标项目分包给他人的； </w:t>
      </w:r>
    </w:p>
    <w:p>
      <w:pPr>
        <w:tabs>
          <w:tab w:val="left" w:pos="1260"/>
        </w:tabs>
        <w:autoSpaceDE w:val="0"/>
        <w:autoSpaceDN w:val="0"/>
        <w:adjustRightInd w:val="0"/>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 xml:space="preserve"> （四）投标人在招投标活动中弄虚作假、围标串标，骗取中标并经招投标行政监督部门调查核实的； </w:t>
      </w:r>
    </w:p>
    <w:p>
      <w:pPr>
        <w:tabs>
          <w:tab w:val="left" w:pos="1260"/>
        </w:tabs>
        <w:autoSpaceDE w:val="0"/>
        <w:autoSpaceDN w:val="0"/>
        <w:adjustRightInd w:val="0"/>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 xml:space="preserve"> （五）拒绝履行合同义务的；</w:t>
      </w:r>
    </w:p>
    <w:p>
      <w:pPr>
        <w:tabs>
          <w:tab w:val="left" w:pos="1260"/>
        </w:tabs>
        <w:autoSpaceDE w:val="0"/>
        <w:autoSpaceDN w:val="0"/>
        <w:adjustRightInd w:val="0"/>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 xml:space="preserve"> （六）相关法律、法规规定不予退还的其它情形。</w:t>
      </w:r>
    </w:p>
    <w:p>
      <w:pPr>
        <w:tabs>
          <w:tab w:val="left" w:pos="1260"/>
        </w:tabs>
        <w:autoSpaceDE w:val="0"/>
        <w:autoSpaceDN w:val="0"/>
        <w:adjustRightInd w:val="0"/>
        <w:ind w:firstLine="600" w:firstLineChars="250"/>
        <w:jc w:val="left"/>
        <w:rPr>
          <w:rFonts w:ascii="新宋体" w:hAnsi="新宋体" w:eastAsia="新宋体" w:cs="仿宋_GB2312"/>
          <w:sz w:val="24"/>
          <w:szCs w:val="22"/>
        </w:rPr>
      </w:pPr>
      <w:r>
        <w:rPr>
          <w:rFonts w:hint="eastAsia" w:ascii="新宋体" w:hAnsi="新宋体" w:eastAsia="新宋体" w:cs="仿宋_GB2312"/>
          <w:sz w:val="24"/>
          <w:szCs w:val="22"/>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pStyle w:val="2"/>
        <w:ind w:firstLine="240"/>
        <w:rPr>
          <w:rFonts w:ascii="新宋体" w:hAnsi="新宋体" w:eastAsia="新宋体" w:cs="仿宋_GB2312"/>
          <w:sz w:val="24"/>
          <w:szCs w:val="22"/>
        </w:rPr>
      </w:pPr>
      <w:r>
        <w:rPr>
          <w:rFonts w:hint="eastAsia" w:ascii="新宋体" w:hAnsi="新宋体" w:eastAsia="新宋体" w:cs="仿宋_GB2312"/>
          <w:sz w:val="24"/>
          <w:szCs w:val="22"/>
        </w:rPr>
        <w:t>3.4.2履约保证金</w:t>
      </w:r>
    </w:p>
    <w:p>
      <w:pPr>
        <w:tabs>
          <w:tab w:val="left" w:pos="1260"/>
        </w:tabs>
        <w:autoSpaceDE w:val="0"/>
        <w:autoSpaceDN w:val="0"/>
        <w:adjustRightInd w:val="0"/>
        <w:jc w:val="left"/>
        <w:rPr>
          <w:rFonts w:ascii="新宋体" w:hAnsi="新宋体" w:eastAsia="新宋体" w:cs="仿宋_GB2312"/>
          <w:sz w:val="24"/>
          <w:szCs w:val="22"/>
        </w:rPr>
      </w:pPr>
      <w:r>
        <w:rPr>
          <w:rFonts w:hint="eastAsia" w:ascii="新宋体" w:hAnsi="新宋体" w:eastAsia="新宋体" w:cs="仿宋_GB2312"/>
          <w:sz w:val="24"/>
          <w:szCs w:val="22"/>
        </w:rPr>
        <w:t xml:space="preserve">一、履约保证金提交方式 </w:t>
      </w:r>
    </w:p>
    <w:p>
      <w:pPr>
        <w:tabs>
          <w:tab w:val="left" w:pos="1260"/>
        </w:tabs>
        <w:autoSpaceDE w:val="0"/>
        <w:autoSpaceDN w:val="0"/>
        <w:adjustRightInd w:val="0"/>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 xml:space="preserve">1、以网银、银行转账支票、银行电汇方式提交。  </w:t>
      </w:r>
    </w:p>
    <w:p>
      <w:pPr>
        <w:tabs>
          <w:tab w:val="left" w:pos="1260"/>
        </w:tabs>
        <w:autoSpaceDE w:val="0"/>
        <w:autoSpaceDN w:val="0"/>
        <w:adjustRightInd w:val="0"/>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 xml:space="preserve">2、现金支票和现金不得作为履约保证金提交方式。  </w:t>
      </w:r>
    </w:p>
    <w:p>
      <w:pPr>
        <w:tabs>
          <w:tab w:val="left" w:pos="1260"/>
        </w:tabs>
        <w:autoSpaceDE w:val="0"/>
        <w:autoSpaceDN w:val="0"/>
        <w:adjustRightInd w:val="0"/>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3、中标人必须通过其公司账户按照规定的方式提交，其名称应与中标单位的名称一致。</w:t>
      </w:r>
    </w:p>
    <w:p>
      <w:pPr>
        <w:tabs>
          <w:tab w:val="left" w:pos="1260"/>
        </w:tabs>
        <w:autoSpaceDE w:val="0"/>
        <w:autoSpaceDN w:val="0"/>
        <w:adjustRightInd w:val="0"/>
        <w:jc w:val="left"/>
        <w:rPr>
          <w:rFonts w:ascii="新宋体" w:hAnsi="新宋体" w:eastAsia="新宋体" w:cs="仿宋_GB2312"/>
          <w:sz w:val="24"/>
          <w:szCs w:val="22"/>
        </w:rPr>
      </w:pPr>
      <w:r>
        <w:rPr>
          <w:rFonts w:hint="eastAsia" w:ascii="新宋体" w:hAnsi="新宋体" w:eastAsia="新宋体" w:cs="仿宋_GB2312"/>
          <w:sz w:val="24"/>
          <w:szCs w:val="22"/>
        </w:rPr>
        <w:t xml:space="preserve">二、履约保证金提交比例和数额 </w:t>
      </w:r>
    </w:p>
    <w:p>
      <w:pPr>
        <w:tabs>
          <w:tab w:val="left" w:pos="1260"/>
        </w:tabs>
        <w:autoSpaceDE w:val="0"/>
        <w:autoSpaceDN w:val="0"/>
        <w:adjustRightInd w:val="0"/>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履约保证金数额不得超过中标合同金额的10%。</w:t>
      </w:r>
    </w:p>
    <w:p>
      <w:pPr>
        <w:tabs>
          <w:tab w:val="left" w:pos="1260"/>
        </w:tabs>
        <w:autoSpaceDE w:val="0"/>
        <w:autoSpaceDN w:val="0"/>
        <w:adjustRightInd w:val="0"/>
        <w:jc w:val="left"/>
        <w:rPr>
          <w:rFonts w:ascii="新宋体" w:hAnsi="新宋体" w:eastAsia="新宋体" w:cs="仿宋_GB2312"/>
          <w:sz w:val="24"/>
          <w:szCs w:val="22"/>
        </w:rPr>
      </w:pPr>
      <w:r>
        <w:rPr>
          <w:rFonts w:hint="eastAsia" w:ascii="新宋体" w:hAnsi="新宋体" w:eastAsia="新宋体" w:cs="仿宋_GB2312"/>
          <w:sz w:val="24"/>
          <w:szCs w:val="22"/>
        </w:rPr>
        <w:t xml:space="preserve">三、 履约保证金的退还 </w:t>
      </w:r>
    </w:p>
    <w:p>
      <w:pPr>
        <w:tabs>
          <w:tab w:val="left" w:pos="1260"/>
        </w:tabs>
        <w:autoSpaceDE w:val="0"/>
        <w:autoSpaceDN w:val="0"/>
        <w:adjustRightInd w:val="0"/>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 xml:space="preserve">1、项目完工后，由招标人出具《履约保证金退还通知单》，中心财务凭《履约保证金退还通知单》在五个工作日内退还履约保证金及银行同期活期存款利息至中标人账户。  </w:t>
      </w:r>
    </w:p>
    <w:p>
      <w:pPr>
        <w:tabs>
          <w:tab w:val="left" w:pos="1260"/>
        </w:tabs>
        <w:autoSpaceDE w:val="0"/>
        <w:autoSpaceDN w:val="0"/>
        <w:adjustRightInd w:val="0"/>
        <w:ind w:firstLine="480" w:firstLineChars="200"/>
        <w:jc w:val="left"/>
        <w:rPr>
          <w:rFonts w:ascii="新宋体" w:hAnsi="新宋体" w:eastAsia="新宋体" w:cs="仿宋_GB2312"/>
          <w:sz w:val="24"/>
          <w:szCs w:val="22"/>
        </w:rPr>
      </w:pPr>
      <w:r>
        <w:rPr>
          <w:rFonts w:hint="eastAsia" w:ascii="新宋体" w:hAnsi="新宋体" w:eastAsia="新宋体" w:cs="仿宋_GB2312"/>
          <w:sz w:val="24"/>
          <w:szCs w:val="22"/>
        </w:rPr>
        <w:t xml:space="preserve">2、中标人因发生质疑、投诉、举报或有关部门立案调查的，中心依据相关行政监督部门的意见暂停退还或没收其履约保证金，待行政监督部门对相关情况处置后，按照有关规定办理。 </w:t>
      </w:r>
    </w:p>
    <w:p>
      <w:pPr>
        <w:tabs>
          <w:tab w:val="left" w:pos="1260"/>
        </w:tabs>
        <w:autoSpaceDE w:val="0"/>
        <w:autoSpaceDN w:val="0"/>
        <w:adjustRightInd w:val="0"/>
        <w:jc w:val="left"/>
        <w:rPr>
          <w:rFonts w:hAnsi="宋体" w:cs="宋体"/>
          <w:b/>
          <w:sz w:val="24"/>
        </w:rPr>
      </w:pPr>
      <w:r>
        <w:rPr>
          <w:rFonts w:hint="eastAsia" w:hAnsi="宋体" w:cs="宋体"/>
          <w:b/>
          <w:sz w:val="24"/>
        </w:rPr>
        <w:t>3.5 资格审查资料</w:t>
      </w:r>
    </w:p>
    <w:p>
      <w:pPr>
        <w:autoSpaceDE w:val="0"/>
        <w:autoSpaceDN w:val="0"/>
        <w:ind w:firstLine="480" w:firstLineChars="200"/>
        <w:jc w:val="left"/>
        <w:rPr>
          <w:rFonts w:hAnsi="宋体" w:cs="宋体"/>
          <w:sz w:val="24"/>
        </w:rPr>
      </w:pPr>
      <w:r>
        <w:rPr>
          <w:rFonts w:hint="eastAsia" w:hAnsi="宋体" w:cs="宋体"/>
          <w:sz w:val="24"/>
        </w:rPr>
        <w:t>（1）“投标人基本情况表”应附投标人营业执照副本、资质证书副本和安全生产许可证等资格审查必须的材料的原件扫描件。</w:t>
      </w:r>
    </w:p>
    <w:p>
      <w:pPr>
        <w:autoSpaceDE w:val="0"/>
        <w:autoSpaceDN w:val="0"/>
        <w:ind w:firstLine="480" w:firstLineChars="200"/>
        <w:jc w:val="left"/>
        <w:rPr>
          <w:rFonts w:hAnsi="宋体" w:cs="宋体"/>
          <w:sz w:val="24"/>
          <w:szCs w:val="22"/>
        </w:rPr>
      </w:pPr>
      <w:r>
        <w:rPr>
          <w:rFonts w:hint="eastAsia" w:hAnsi="宋体" w:cs="宋体"/>
          <w:sz w:val="24"/>
          <w:szCs w:val="22"/>
        </w:rPr>
        <w:t>（2）“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ind w:firstLine="480" w:firstLineChars="200"/>
        <w:jc w:val="left"/>
        <w:rPr>
          <w:rFonts w:hAnsi="宋体" w:cs="宋体"/>
          <w:sz w:val="24"/>
        </w:rPr>
      </w:pPr>
      <w:r>
        <w:rPr>
          <w:rFonts w:hint="eastAsia" w:hAnsi="宋体" w:cs="宋体"/>
          <w:sz w:val="24"/>
          <w:szCs w:val="22"/>
        </w:rPr>
        <w:t>（3）</w:t>
      </w:r>
      <w:r>
        <w:rPr>
          <w:rFonts w:hint="eastAsia" w:hAnsi="宋体" w:cs="宋体"/>
          <w:sz w:val="24"/>
          <w:szCs w:val="22"/>
          <w:lang w:val="zh-CN"/>
        </w:rPr>
        <w:t>“正在施工和新承接的项目情况表”应附合同协议书的原件扫描件。每张表格只填写一个项目，并标明序号</w:t>
      </w:r>
      <w:r>
        <w:rPr>
          <w:rFonts w:hint="eastAsia" w:hAnsi="宋体" w:cs="宋体"/>
          <w:sz w:val="24"/>
          <w:lang w:val="zh-CN"/>
        </w:rPr>
        <w:t>。</w:t>
      </w:r>
    </w:p>
    <w:p>
      <w:pPr>
        <w:autoSpaceDE w:val="0"/>
        <w:autoSpaceDN w:val="0"/>
        <w:jc w:val="left"/>
        <w:rPr>
          <w:rFonts w:hAnsi="宋体" w:cs="宋体"/>
          <w:b/>
          <w:sz w:val="24"/>
        </w:rPr>
      </w:pPr>
      <w:r>
        <w:rPr>
          <w:rFonts w:hint="eastAsia" w:hAnsi="宋体" w:cs="宋体"/>
          <w:b/>
          <w:sz w:val="24"/>
        </w:rPr>
        <w:t xml:space="preserve">3.6 </w:t>
      </w:r>
      <w:bookmarkStart w:id="39" w:name="_Toc152042329"/>
      <w:bookmarkStart w:id="40" w:name="_Toc144974521"/>
      <w:bookmarkStart w:id="41" w:name="_Toc179632571"/>
      <w:bookmarkStart w:id="42" w:name="_Toc152045553"/>
      <w:r>
        <w:rPr>
          <w:rFonts w:hint="eastAsia" w:hAnsi="宋体" w:cs="宋体"/>
          <w:b/>
          <w:sz w:val="24"/>
        </w:rPr>
        <w:t>备选投标方案</w:t>
      </w:r>
    </w:p>
    <w:bookmarkEnd w:id="39"/>
    <w:bookmarkEnd w:id="40"/>
    <w:bookmarkEnd w:id="41"/>
    <w:bookmarkEnd w:id="42"/>
    <w:p>
      <w:pPr>
        <w:autoSpaceDE w:val="0"/>
        <w:autoSpaceDN w:val="0"/>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8"/>
    <w:p>
      <w:pPr>
        <w:autoSpaceDE w:val="0"/>
        <w:autoSpaceDN w:val="0"/>
        <w:jc w:val="left"/>
        <w:rPr>
          <w:rFonts w:hAnsi="宋体" w:cs="宋体"/>
          <w:b/>
          <w:sz w:val="24"/>
        </w:rPr>
      </w:pPr>
      <w:bookmarkStart w:id="43" w:name="_Toc283559961"/>
      <w:r>
        <w:rPr>
          <w:rFonts w:hint="eastAsia" w:hAnsi="宋体" w:cs="宋体"/>
          <w:b/>
          <w:sz w:val="24"/>
        </w:rPr>
        <w:t>3.7 投标文件的编制</w:t>
      </w:r>
    </w:p>
    <w:p>
      <w:pPr>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ind w:firstLine="480" w:firstLineChars="200"/>
        <w:rPr>
          <w:rFonts w:hAnsi="宋体"/>
          <w:sz w:val="24"/>
          <w:szCs w:val="24"/>
        </w:rPr>
      </w:pPr>
      <w:r>
        <w:rPr>
          <w:rFonts w:hint="eastAsia" w:hAnsi="宋体" w:cs="宋体"/>
          <w:sz w:val="24"/>
        </w:rPr>
        <w:t xml:space="preserve">3.7.4 </w:t>
      </w:r>
      <w:r>
        <w:rPr>
          <w:rFonts w:hint="eastAsia" w:hAnsi="宋体"/>
          <w:sz w:val="24"/>
          <w:szCs w:val="24"/>
        </w:rPr>
        <w:t>投标人登录许昌公共资源交易系统下载“许昌投标文件制作系统SEARUN V1.1”，按招标文件要求制作电子投标文件（包括含工程量清单的商务标投标文件）。</w:t>
      </w:r>
    </w:p>
    <w:p>
      <w:pPr>
        <w:autoSpaceDE w:val="0"/>
        <w:autoSpaceDN w:val="0"/>
        <w:ind w:firstLine="480" w:firstLineChars="200"/>
        <w:jc w:val="left"/>
        <w:outlineLvl w:val="0"/>
        <w:rPr>
          <w:rFonts w:hAnsi="宋体" w:cs="宋体"/>
          <w:sz w:val="24"/>
        </w:rPr>
      </w:pPr>
      <w:r>
        <w:rPr>
          <w:rFonts w:hint="eastAsia" w:hAnsi="宋体" w:cs="宋体"/>
          <w:sz w:val="24"/>
        </w:rPr>
        <w:t>3.7.5 使用电子介质存储的备份文件1份。</w:t>
      </w:r>
    </w:p>
    <w:p>
      <w:pPr>
        <w:autoSpaceDE w:val="0"/>
        <w:autoSpaceDN w:val="0"/>
        <w:ind w:firstLine="480" w:firstLineChars="200"/>
        <w:jc w:val="left"/>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ind w:firstLine="480" w:firstLineChars="200"/>
        <w:jc w:val="left"/>
        <w:outlineLvl w:val="0"/>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p>
    <w:p>
      <w:pPr>
        <w:autoSpaceDE w:val="0"/>
        <w:autoSpaceDN w:val="0"/>
        <w:adjustRightInd w:val="0"/>
        <w:ind w:firstLine="480"/>
        <w:rPr>
          <w:rFonts w:hAnsi="宋体" w:cs="宋体"/>
          <w:bCs/>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ind w:firstLine="480" w:firstLineChars="200"/>
        <w:jc w:val="left"/>
        <w:rPr>
          <w:rFonts w:hAnsi="宋体" w:cs="宋体"/>
          <w:sz w:val="24"/>
        </w:rPr>
      </w:pPr>
      <w:r>
        <w:rPr>
          <w:rFonts w:hint="eastAsia" w:hAnsi="宋体" w:cs="宋体"/>
          <w:sz w:val="24"/>
        </w:rPr>
        <w:t>3.7.8 纸质投标文件的正本与副本应分别装订成册，并编制目录，具体装订要求见投标人须知前附表规定。</w:t>
      </w:r>
    </w:p>
    <w:p>
      <w:pPr>
        <w:autoSpaceDE w:val="0"/>
        <w:autoSpaceDN w:val="0"/>
        <w:jc w:val="left"/>
        <w:rPr>
          <w:rFonts w:hAnsi="宋体" w:cs="宋体"/>
          <w:b/>
          <w:sz w:val="24"/>
        </w:rPr>
      </w:pPr>
      <w:r>
        <w:rPr>
          <w:rFonts w:hint="eastAsia" w:hAnsi="宋体" w:cs="宋体"/>
          <w:b/>
          <w:sz w:val="24"/>
        </w:rPr>
        <w:t xml:space="preserve">    3.7.9 商务标投标文件制作注意事项：</w:t>
      </w:r>
    </w:p>
    <w:p>
      <w:pPr>
        <w:autoSpaceDE w:val="0"/>
        <w:autoSpaceDN w:val="0"/>
        <w:ind w:firstLine="480" w:firstLineChars="200"/>
        <w:jc w:val="left"/>
        <w:outlineLvl w:val="0"/>
        <w:rPr>
          <w:rFonts w:hAnsi="宋体" w:cs="宋体"/>
          <w:sz w:val="24"/>
        </w:rPr>
      </w:pPr>
      <w:r>
        <w:rPr>
          <w:rFonts w:hint="eastAsia" w:hAnsi="宋体" w:cs="宋体"/>
          <w:sz w:val="24"/>
        </w:rPr>
        <w:t>3.7.9.1 投标人登录【全国公共资源交易平台（河南省·许昌市）】公共资源交易系统下载“许昌投标文件制作系统SEARUN V1.1” 和操作手册（工程项目），按招标文件要求制作商务标投标文件。</w:t>
      </w:r>
    </w:p>
    <w:p>
      <w:pPr>
        <w:autoSpaceDE w:val="0"/>
        <w:autoSpaceDN w:val="0"/>
        <w:ind w:firstLine="480" w:firstLineChars="200"/>
        <w:jc w:val="left"/>
        <w:outlineLvl w:val="0"/>
        <w:rPr>
          <w:rFonts w:hAnsi="宋体" w:cs="宋体"/>
          <w:sz w:val="24"/>
        </w:rPr>
      </w:pPr>
      <w:r>
        <w:rPr>
          <w:rFonts w:hint="eastAsia" w:hAnsi="宋体" w:cs="宋体"/>
          <w:sz w:val="24"/>
        </w:rPr>
        <w:t>3.7.9.2 商务标投标文件制作技术咨询：0374-2961598。</w:t>
      </w:r>
    </w:p>
    <w:p>
      <w:pPr>
        <w:pStyle w:val="67"/>
        <w:jc w:val="both"/>
        <w:outlineLvl w:val="0"/>
        <w:rPr>
          <w:rFonts w:hAnsi="宋体"/>
          <w:b/>
          <w:color w:val="auto"/>
        </w:rPr>
      </w:pPr>
      <w:r>
        <w:rPr>
          <w:rFonts w:hAnsi="宋体"/>
          <w:b/>
          <w:color w:val="auto"/>
        </w:rPr>
        <w:t xml:space="preserve">4. </w:t>
      </w:r>
      <w:r>
        <w:rPr>
          <w:rFonts w:hint="eastAsia" w:hAnsi="宋体"/>
          <w:b/>
          <w:color w:val="auto"/>
        </w:rPr>
        <w:t>投标</w:t>
      </w:r>
      <w:bookmarkEnd w:id="43"/>
    </w:p>
    <w:p>
      <w:pPr>
        <w:autoSpaceDE w:val="0"/>
        <w:autoSpaceDN w:val="0"/>
        <w:adjustRightInd w:val="0"/>
        <w:jc w:val="left"/>
        <w:outlineLvl w:val="0"/>
        <w:rPr>
          <w:rFonts w:hAnsi="宋体" w:cs="宋体"/>
          <w:b/>
          <w:sz w:val="24"/>
        </w:rPr>
      </w:pPr>
      <w:bookmarkStart w:id="44" w:name="_Toc283559962"/>
      <w:r>
        <w:rPr>
          <w:rFonts w:hAnsi="宋体" w:cs="宋体"/>
          <w:b/>
          <w:sz w:val="24"/>
        </w:rPr>
        <w:t xml:space="preserve">4.1 </w:t>
      </w:r>
      <w:r>
        <w:rPr>
          <w:rFonts w:hint="eastAsia" w:hAnsi="宋体" w:cs="宋体"/>
          <w:b/>
          <w:sz w:val="24"/>
        </w:rPr>
        <w:t>投标文件的密封和标记</w:t>
      </w:r>
      <w:bookmarkEnd w:id="44"/>
    </w:p>
    <w:p>
      <w:pPr>
        <w:autoSpaceDE w:val="0"/>
        <w:autoSpaceDN w:val="0"/>
        <w:ind w:firstLine="480" w:firstLineChars="200"/>
        <w:jc w:val="left"/>
        <w:outlineLvl w:val="0"/>
        <w:rPr>
          <w:rFonts w:hAnsi="宋体" w:cs="宋体"/>
          <w:sz w:val="24"/>
        </w:rPr>
      </w:pPr>
      <w:bookmarkStart w:id="45" w:name="_Toc283559963"/>
      <w:r>
        <w:rPr>
          <w:rFonts w:hint="eastAsia" w:hAnsi="宋体" w:cs="宋体"/>
          <w:sz w:val="24"/>
        </w:rPr>
        <w:t>4.1.1 纸质投标文件</w:t>
      </w:r>
      <w:r>
        <w:rPr>
          <w:rFonts w:hint="eastAsia" w:hAnsi="宋体" w:cs="宋体"/>
          <w:sz w:val="24"/>
          <w:lang w:eastAsia="zh-CN"/>
        </w:rPr>
        <w:t>密封包装</w:t>
      </w:r>
      <w:r>
        <w:rPr>
          <w:rFonts w:hint="eastAsia" w:hAnsi="宋体" w:cs="宋体"/>
          <w:sz w:val="24"/>
        </w:rPr>
        <w:t>，加贴封条，并在封套的封口处加盖投标人公章，密封不符合要求的不予受理。</w:t>
      </w:r>
    </w:p>
    <w:p>
      <w:pPr>
        <w:autoSpaceDE w:val="0"/>
        <w:autoSpaceDN w:val="0"/>
        <w:ind w:firstLine="480" w:firstLineChars="200"/>
        <w:jc w:val="left"/>
        <w:outlineLvl w:val="0"/>
        <w:rPr>
          <w:rFonts w:hAnsi="宋体" w:cs="宋体"/>
          <w:sz w:val="24"/>
        </w:rPr>
      </w:pPr>
      <w:r>
        <w:rPr>
          <w:rFonts w:hint="eastAsia" w:hAnsi="宋体" w:cs="宋体"/>
          <w:sz w:val="24"/>
        </w:rPr>
        <w:t>4.1.2 投标文件的封套上应写明的其他内容见投标人须知前附表。</w:t>
      </w:r>
    </w:p>
    <w:p>
      <w:pPr>
        <w:autoSpaceDE w:val="0"/>
        <w:autoSpaceDN w:val="0"/>
        <w:ind w:firstLine="480" w:firstLineChars="200"/>
        <w:jc w:val="left"/>
        <w:outlineLvl w:val="0"/>
        <w:rPr>
          <w:rFonts w:hAnsi="宋体" w:cs="宋体"/>
          <w:sz w:val="24"/>
        </w:rPr>
      </w:pPr>
      <w:r>
        <w:rPr>
          <w:rFonts w:hint="eastAsia" w:hAnsi="宋体" w:cs="宋体"/>
          <w:sz w:val="24"/>
        </w:rPr>
        <w:t>4.1.3 使用电子介质存储的投标文件应单独密封，封套上写明“投标人名称、项目名称、标段，在  年  月  日  时  分前不得开启”，并加盖单位公章，法定代表人或委托代理人签名，在投标截止时间前随纸质投标文件一并递交。</w:t>
      </w:r>
    </w:p>
    <w:p>
      <w:pPr>
        <w:autoSpaceDE w:val="0"/>
        <w:autoSpaceDN w:val="0"/>
        <w:ind w:firstLine="480" w:firstLineChars="200"/>
        <w:jc w:val="left"/>
        <w:outlineLvl w:val="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5"/>
    </w:p>
    <w:p>
      <w:pPr>
        <w:autoSpaceDE w:val="0"/>
        <w:autoSpaceDN w:val="0"/>
        <w:ind w:firstLine="480" w:firstLineChars="200"/>
        <w:jc w:val="left"/>
        <w:outlineLvl w:val="0"/>
        <w:rPr>
          <w:rFonts w:hAnsi="宋体" w:cs="宋体"/>
          <w:sz w:val="24"/>
        </w:rPr>
      </w:pPr>
      <w:bookmarkStart w:id="46"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6"/>
    </w:p>
    <w:p>
      <w:pPr>
        <w:autoSpaceDE w:val="0"/>
        <w:autoSpaceDN w:val="0"/>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67"/>
        <w:jc w:val="both"/>
        <w:outlineLvl w:val="0"/>
        <w:rPr>
          <w:rFonts w:hAnsi="宋体"/>
          <w:b/>
          <w:color w:val="auto"/>
        </w:rPr>
      </w:pPr>
      <w:bookmarkStart w:id="47" w:name="_Toc283559967"/>
      <w:r>
        <w:rPr>
          <w:rFonts w:hAnsi="宋体"/>
          <w:b/>
          <w:color w:val="auto"/>
        </w:rPr>
        <w:t xml:space="preserve">5. </w:t>
      </w:r>
      <w:r>
        <w:rPr>
          <w:rFonts w:hint="eastAsia" w:hAnsi="宋体"/>
          <w:b/>
          <w:color w:val="auto"/>
        </w:rPr>
        <w:t>开标</w:t>
      </w:r>
      <w:bookmarkEnd w:id="47"/>
    </w:p>
    <w:p>
      <w:pPr>
        <w:autoSpaceDE w:val="0"/>
        <w:autoSpaceDN w:val="0"/>
        <w:adjustRightInd w:val="0"/>
        <w:jc w:val="left"/>
        <w:outlineLvl w:val="0"/>
        <w:rPr>
          <w:rFonts w:hAnsi="宋体" w:cs="宋体"/>
          <w:b/>
          <w:sz w:val="24"/>
        </w:rPr>
      </w:pPr>
      <w:bookmarkStart w:id="48" w:name="_Toc283559968"/>
      <w:r>
        <w:rPr>
          <w:rFonts w:hAnsi="宋体" w:cs="宋体"/>
          <w:b/>
          <w:sz w:val="24"/>
        </w:rPr>
        <w:t xml:space="preserve">5.1 </w:t>
      </w:r>
      <w:r>
        <w:rPr>
          <w:rFonts w:hint="eastAsia" w:hAnsi="宋体" w:cs="宋体"/>
          <w:b/>
          <w:sz w:val="24"/>
        </w:rPr>
        <w:t>开标时间和地点</w:t>
      </w:r>
      <w:bookmarkEnd w:id="48"/>
    </w:p>
    <w:p>
      <w:pPr>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jc w:val="left"/>
        <w:rPr>
          <w:rFonts w:hAnsi="宋体" w:cs="宋体"/>
          <w:b/>
          <w:sz w:val="24"/>
        </w:rPr>
      </w:pPr>
      <w:bookmarkStart w:id="49" w:name="_Toc283559970"/>
      <w:r>
        <w:rPr>
          <w:rFonts w:hint="eastAsia" w:hAnsi="宋体" w:cs="宋体"/>
          <w:b/>
          <w:sz w:val="24"/>
        </w:rPr>
        <w:t>5.2 开标、解密、唱标程序</w:t>
      </w:r>
    </w:p>
    <w:p>
      <w:pPr>
        <w:ind w:firstLine="480" w:firstLineChars="200"/>
        <w:rPr>
          <w:rFonts w:hAnsi="宋体" w:cs="宋体"/>
          <w:sz w:val="24"/>
        </w:rPr>
      </w:pPr>
      <w:r>
        <w:rPr>
          <w:rFonts w:hint="eastAsia" w:hAnsi="宋体" w:cs="宋体"/>
          <w:sz w:val="24"/>
        </w:rPr>
        <w:t>5.2.1主持人按下列程序进行开标：</w:t>
      </w:r>
    </w:p>
    <w:p>
      <w:pPr>
        <w:ind w:firstLine="480" w:firstLineChars="200"/>
        <w:rPr>
          <w:rFonts w:hAnsi="宋体" w:cs="宋体"/>
          <w:sz w:val="24"/>
        </w:rPr>
      </w:pPr>
      <w:r>
        <w:rPr>
          <w:rFonts w:hint="eastAsia" w:hAnsi="宋体" w:cs="宋体"/>
          <w:sz w:val="24"/>
        </w:rPr>
        <w:t>（1）宣布投标截止时间，并公布招标人、代理机构、监督部门名称；</w:t>
      </w:r>
    </w:p>
    <w:p>
      <w:pPr>
        <w:ind w:firstLine="480" w:firstLineChars="200"/>
        <w:rPr>
          <w:rFonts w:hAnsi="宋体" w:cs="宋体"/>
          <w:sz w:val="24"/>
        </w:rPr>
      </w:pPr>
      <w:r>
        <w:rPr>
          <w:rFonts w:hint="eastAsia" w:hAnsi="宋体" w:cs="宋体"/>
          <w:sz w:val="24"/>
        </w:rPr>
        <w:t>（2）宣布开标纪律；</w:t>
      </w:r>
    </w:p>
    <w:p>
      <w:pPr>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ind w:firstLine="480" w:firstLineChars="200"/>
        <w:rPr>
          <w:rFonts w:hAnsi="宋体" w:cs="宋体"/>
          <w:sz w:val="24"/>
        </w:rPr>
      </w:pPr>
      <w:r>
        <w:rPr>
          <w:rFonts w:hint="eastAsia" w:hAnsi="宋体" w:cs="宋体"/>
          <w:sz w:val="24"/>
        </w:rPr>
        <w:t>（4）电子投标文件解密</w:t>
      </w:r>
    </w:p>
    <w:p>
      <w:pPr>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ind w:firstLine="480" w:firstLineChars="200"/>
        <w:rPr>
          <w:rFonts w:hAnsi="宋体"/>
          <w:sz w:val="24"/>
          <w:szCs w:val="24"/>
        </w:rPr>
      </w:pPr>
      <w:r>
        <w:rPr>
          <w:rFonts w:hint="eastAsia" w:hAnsi="宋体"/>
          <w:sz w:val="24"/>
          <w:szCs w:val="24"/>
        </w:rPr>
        <w:t>5.2.2.2电子投标文件解密异常情况处理</w:t>
      </w:r>
    </w:p>
    <w:p>
      <w:pPr>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7"/>
        <w:jc w:val="both"/>
        <w:outlineLvl w:val="0"/>
        <w:rPr>
          <w:rFonts w:hAnsi="宋体"/>
          <w:b/>
          <w:color w:val="auto"/>
        </w:rPr>
      </w:pPr>
      <w:r>
        <w:rPr>
          <w:rFonts w:hAnsi="宋体"/>
          <w:b/>
          <w:color w:val="auto"/>
        </w:rPr>
        <w:t xml:space="preserve">6. </w:t>
      </w:r>
      <w:r>
        <w:rPr>
          <w:rFonts w:hint="eastAsia" w:hAnsi="宋体"/>
          <w:b/>
          <w:color w:val="auto"/>
        </w:rPr>
        <w:t>评标</w:t>
      </w:r>
      <w:bookmarkEnd w:id="49"/>
    </w:p>
    <w:p>
      <w:pPr>
        <w:autoSpaceDE w:val="0"/>
        <w:autoSpaceDN w:val="0"/>
        <w:adjustRightInd w:val="0"/>
        <w:jc w:val="left"/>
        <w:outlineLvl w:val="0"/>
        <w:rPr>
          <w:rFonts w:hAnsi="宋体" w:cs="宋体"/>
          <w:b/>
          <w:sz w:val="24"/>
        </w:rPr>
      </w:pPr>
      <w:bookmarkStart w:id="50" w:name="_Toc283559971"/>
      <w:r>
        <w:rPr>
          <w:rFonts w:hAnsi="宋体" w:cs="宋体"/>
          <w:b/>
          <w:sz w:val="24"/>
        </w:rPr>
        <w:t xml:space="preserve">6.1 </w:t>
      </w:r>
      <w:r>
        <w:rPr>
          <w:rFonts w:hint="eastAsia" w:hAnsi="宋体" w:cs="宋体"/>
          <w:b/>
          <w:sz w:val="24"/>
        </w:rPr>
        <w:t>评标委员会</w:t>
      </w:r>
      <w:bookmarkEnd w:id="50"/>
    </w:p>
    <w:p>
      <w:pPr>
        <w:autoSpaceDE w:val="0"/>
        <w:autoSpaceDN w:val="0"/>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ind w:firstLine="480" w:firstLineChars="200"/>
        <w:jc w:val="left"/>
        <w:outlineLvl w:val="0"/>
        <w:rPr>
          <w:rFonts w:hAnsi="宋体" w:cs="宋体"/>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pStyle w:val="2"/>
        <w:ind w:firstLine="480" w:firstLineChars="200"/>
        <w:rPr>
          <w:rFonts w:hAnsi="宋体" w:cs="宋体"/>
          <w:sz w:val="24"/>
        </w:rPr>
      </w:pPr>
      <w:r>
        <w:rPr>
          <w:rFonts w:hint="eastAsia" w:hAnsi="宋体" w:cs="宋体"/>
          <w:sz w:val="24"/>
        </w:rPr>
        <w:t>（5）与投标人有其他利害关系。</w:t>
      </w:r>
    </w:p>
    <w:p>
      <w:pPr>
        <w:pStyle w:val="2"/>
        <w:ind w:firstLine="480" w:firstLineChars="200"/>
        <w:rPr>
          <w:rFonts w:hAnsi="宋体" w:cs="宋体"/>
          <w:sz w:val="24"/>
        </w:rPr>
      </w:pPr>
      <w:r>
        <w:rPr>
          <w:rFonts w:hint="eastAsia" w:hAnsi="宋体" w:cs="宋体"/>
          <w:sz w:val="24"/>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jc w:val="left"/>
        <w:outlineLvl w:val="0"/>
        <w:rPr>
          <w:rFonts w:hAnsi="宋体" w:cs="宋体"/>
          <w:b/>
          <w:sz w:val="24"/>
        </w:rPr>
      </w:pPr>
      <w:bookmarkStart w:id="51" w:name="_Toc283559972"/>
      <w:r>
        <w:rPr>
          <w:rFonts w:hAnsi="宋体" w:cs="宋体"/>
          <w:b/>
          <w:sz w:val="24"/>
        </w:rPr>
        <w:t xml:space="preserve">6.2 </w:t>
      </w:r>
      <w:r>
        <w:rPr>
          <w:rFonts w:hint="eastAsia" w:hAnsi="宋体" w:cs="宋体"/>
          <w:b/>
          <w:sz w:val="24"/>
        </w:rPr>
        <w:t>评标原则</w:t>
      </w:r>
      <w:bookmarkEnd w:id="51"/>
    </w:p>
    <w:p>
      <w:pPr>
        <w:autoSpaceDE w:val="0"/>
        <w:autoSpaceDN w:val="0"/>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jc w:val="left"/>
        <w:outlineLvl w:val="0"/>
        <w:rPr>
          <w:rFonts w:hAnsi="宋体" w:cs="宋体"/>
          <w:b/>
          <w:sz w:val="24"/>
        </w:rPr>
      </w:pPr>
      <w:bookmarkStart w:id="52" w:name="_Toc283559973"/>
      <w:r>
        <w:rPr>
          <w:rFonts w:hAnsi="宋体" w:cs="宋体"/>
          <w:b/>
          <w:sz w:val="24"/>
        </w:rPr>
        <w:t xml:space="preserve">6.3 </w:t>
      </w:r>
      <w:r>
        <w:rPr>
          <w:rFonts w:hint="eastAsia" w:hAnsi="宋体" w:cs="宋体"/>
          <w:b/>
          <w:sz w:val="24"/>
        </w:rPr>
        <w:t>评标</w:t>
      </w:r>
      <w:bookmarkEnd w:id="52"/>
    </w:p>
    <w:p>
      <w:pPr>
        <w:autoSpaceDE w:val="0"/>
        <w:autoSpaceDN w:val="0"/>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7"/>
        <w:jc w:val="both"/>
        <w:outlineLvl w:val="0"/>
        <w:rPr>
          <w:rFonts w:hAnsi="宋体"/>
          <w:b/>
          <w:color w:val="auto"/>
        </w:rPr>
      </w:pPr>
      <w:bookmarkStart w:id="53" w:name="_Toc283559974"/>
      <w:r>
        <w:rPr>
          <w:rFonts w:hAnsi="宋体"/>
          <w:b/>
          <w:color w:val="auto"/>
        </w:rPr>
        <w:t xml:space="preserve">7. </w:t>
      </w:r>
      <w:r>
        <w:rPr>
          <w:rFonts w:hint="eastAsia" w:hAnsi="宋体"/>
          <w:b/>
          <w:color w:val="auto"/>
        </w:rPr>
        <w:t>合同授予</w:t>
      </w:r>
      <w:bookmarkEnd w:id="53"/>
    </w:p>
    <w:p>
      <w:pPr>
        <w:autoSpaceDE w:val="0"/>
        <w:autoSpaceDN w:val="0"/>
        <w:jc w:val="left"/>
        <w:outlineLvl w:val="0"/>
        <w:rPr>
          <w:rFonts w:hAnsi="宋体" w:cs="宋体"/>
          <w:b/>
          <w:sz w:val="24"/>
        </w:rPr>
      </w:pPr>
      <w:bookmarkStart w:id="54" w:name="_Toc283559975"/>
      <w:r>
        <w:rPr>
          <w:rFonts w:hAnsi="宋体" w:cs="宋体"/>
          <w:b/>
          <w:sz w:val="24"/>
        </w:rPr>
        <w:t xml:space="preserve">7.1 </w:t>
      </w:r>
      <w:r>
        <w:rPr>
          <w:rFonts w:hint="eastAsia" w:hAnsi="宋体" w:cs="宋体"/>
          <w:b/>
          <w:sz w:val="24"/>
        </w:rPr>
        <w:t>定标方式</w:t>
      </w:r>
      <w:bookmarkEnd w:id="54"/>
    </w:p>
    <w:p>
      <w:pPr>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jc w:val="left"/>
        <w:outlineLvl w:val="0"/>
        <w:rPr>
          <w:rFonts w:hAnsi="宋体" w:cs="宋体"/>
          <w:b/>
          <w:sz w:val="24"/>
        </w:rPr>
      </w:pPr>
      <w:bookmarkStart w:id="55" w:name="_Toc283559976"/>
      <w:r>
        <w:rPr>
          <w:rFonts w:hAnsi="宋体" w:cs="宋体"/>
          <w:b/>
          <w:sz w:val="24"/>
        </w:rPr>
        <w:t>7.</w:t>
      </w:r>
      <w:r>
        <w:rPr>
          <w:rFonts w:hint="eastAsia" w:hAnsi="宋体" w:cs="宋体"/>
          <w:b/>
          <w:sz w:val="24"/>
        </w:rPr>
        <w:t>2中标通知</w:t>
      </w:r>
      <w:bookmarkEnd w:id="55"/>
    </w:p>
    <w:p>
      <w:pPr>
        <w:autoSpaceDE w:val="0"/>
        <w:autoSpaceDN w:val="0"/>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6" w:name="_Toc144974537"/>
      <w:bookmarkStart w:id="57" w:name="_Toc179632587"/>
      <w:bookmarkStart w:id="58" w:name="_Toc152042345"/>
      <w:bookmarkStart w:id="59" w:name="_Toc152045569"/>
    </w:p>
    <w:bookmarkEnd w:id="56"/>
    <w:bookmarkEnd w:id="57"/>
    <w:bookmarkEnd w:id="58"/>
    <w:bookmarkEnd w:id="59"/>
    <w:p>
      <w:pPr>
        <w:autoSpaceDE w:val="0"/>
        <w:autoSpaceDN w:val="0"/>
        <w:jc w:val="left"/>
        <w:outlineLvl w:val="0"/>
        <w:rPr>
          <w:rFonts w:hAnsi="宋体" w:cs="宋体"/>
          <w:b/>
          <w:sz w:val="24"/>
        </w:rPr>
      </w:pPr>
      <w:r>
        <w:rPr>
          <w:rFonts w:hint="eastAsia" w:hAnsi="宋体" w:cs="宋体"/>
          <w:b/>
          <w:sz w:val="24"/>
        </w:rPr>
        <w:t>7.3 签订合同</w:t>
      </w:r>
    </w:p>
    <w:p>
      <w:pPr>
        <w:autoSpaceDE w:val="0"/>
        <w:autoSpaceDN w:val="0"/>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jc w:val="left"/>
        <w:outlineLvl w:val="0"/>
        <w:rPr>
          <w:rFonts w:hAnsi="宋体" w:cs="宋体"/>
          <w:b/>
          <w:sz w:val="24"/>
        </w:rPr>
      </w:pPr>
      <w:bookmarkStart w:id="60" w:name="_Toc283559978"/>
      <w:r>
        <w:rPr>
          <w:rFonts w:hAnsi="宋体" w:cs="宋体"/>
          <w:b/>
          <w:sz w:val="24"/>
        </w:rPr>
        <w:t xml:space="preserve">8. </w:t>
      </w:r>
      <w:r>
        <w:rPr>
          <w:rFonts w:hint="eastAsia" w:hAnsi="宋体" w:cs="宋体"/>
          <w:b/>
          <w:sz w:val="24"/>
        </w:rPr>
        <w:t>重新招标和不再招标</w:t>
      </w:r>
      <w:bookmarkEnd w:id="60"/>
    </w:p>
    <w:p>
      <w:pPr>
        <w:autoSpaceDE w:val="0"/>
        <w:autoSpaceDN w:val="0"/>
        <w:adjustRightInd w:val="0"/>
        <w:jc w:val="left"/>
        <w:outlineLvl w:val="0"/>
        <w:rPr>
          <w:rFonts w:hAnsi="宋体" w:cs="宋体"/>
          <w:b/>
          <w:sz w:val="24"/>
        </w:rPr>
      </w:pPr>
      <w:bookmarkStart w:id="61" w:name="_Toc283559979"/>
      <w:r>
        <w:rPr>
          <w:rFonts w:hAnsi="宋体" w:cs="宋体"/>
          <w:b/>
          <w:sz w:val="24"/>
        </w:rPr>
        <w:t xml:space="preserve">8.1 </w:t>
      </w:r>
      <w:r>
        <w:rPr>
          <w:rFonts w:hint="eastAsia" w:hAnsi="宋体" w:cs="宋体"/>
          <w:b/>
          <w:sz w:val="24"/>
        </w:rPr>
        <w:t>重新招标</w:t>
      </w:r>
      <w:bookmarkEnd w:id="61"/>
    </w:p>
    <w:p>
      <w:pPr>
        <w:autoSpaceDE w:val="0"/>
        <w:autoSpaceDN w:val="0"/>
        <w:adjustRightInd w:val="0"/>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jc w:val="left"/>
        <w:outlineLvl w:val="0"/>
        <w:rPr>
          <w:rFonts w:hAnsi="宋体" w:cs="宋体"/>
          <w:b/>
          <w:sz w:val="24"/>
        </w:rPr>
      </w:pPr>
      <w:bookmarkStart w:id="62" w:name="_Toc283559980"/>
      <w:r>
        <w:rPr>
          <w:rFonts w:hAnsi="宋体" w:cs="宋体"/>
          <w:b/>
          <w:sz w:val="24"/>
        </w:rPr>
        <w:t xml:space="preserve">8.2 </w:t>
      </w:r>
      <w:r>
        <w:rPr>
          <w:rFonts w:hint="eastAsia" w:hAnsi="宋体" w:cs="宋体"/>
          <w:b/>
          <w:sz w:val="24"/>
        </w:rPr>
        <w:t>不再招标</w:t>
      </w:r>
      <w:bookmarkEnd w:id="62"/>
    </w:p>
    <w:p>
      <w:pPr>
        <w:autoSpaceDE w:val="0"/>
        <w:autoSpaceDN w:val="0"/>
        <w:adjustRightInd w:val="0"/>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7"/>
        <w:jc w:val="both"/>
        <w:outlineLvl w:val="0"/>
        <w:rPr>
          <w:rFonts w:hAnsi="宋体"/>
          <w:b/>
          <w:color w:val="auto"/>
        </w:rPr>
      </w:pPr>
      <w:bookmarkStart w:id="63" w:name="_Toc283559981"/>
      <w:r>
        <w:rPr>
          <w:rFonts w:hAnsi="宋体"/>
          <w:b/>
          <w:color w:val="auto"/>
        </w:rPr>
        <w:t xml:space="preserve">9. </w:t>
      </w:r>
      <w:r>
        <w:rPr>
          <w:rFonts w:hint="eastAsia" w:hAnsi="宋体"/>
          <w:b/>
          <w:color w:val="auto"/>
        </w:rPr>
        <w:t>纪律和监督</w:t>
      </w:r>
      <w:bookmarkEnd w:id="63"/>
    </w:p>
    <w:p>
      <w:pPr>
        <w:autoSpaceDE w:val="0"/>
        <w:autoSpaceDN w:val="0"/>
        <w:adjustRightInd w:val="0"/>
        <w:jc w:val="left"/>
        <w:outlineLvl w:val="0"/>
        <w:rPr>
          <w:rFonts w:hAnsi="宋体" w:cs="宋体"/>
          <w:b/>
          <w:sz w:val="24"/>
        </w:rPr>
      </w:pPr>
      <w:bookmarkStart w:id="64" w:name="_Toc283559982"/>
      <w:r>
        <w:rPr>
          <w:rFonts w:hAnsi="宋体" w:cs="宋体"/>
          <w:b/>
          <w:sz w:val="24"/>
        </w:rPr>
        <w:t xml:space="preserve">9.1 </w:t>
      </w:r>
      <w:r>
        <w:rPr>
          <w:rFonts w:hint="eastAsia" w:hAnsi="宋体" w:cs="宋体"/>
          <w:b/>
          <w:sz w:val="24"/>
        </w:rPr>
        <w:t>对招标人的纪律要求</w:t>
      </w:r>
      <w:bookmarkEnd w:id="64"/>
    </w:p>
    <w:p>
      <w:pPr>
        <w:autoSpaceDE w:val="0"/>
        <w:autoSpaceDN w:val="0"/>
        <w:adjustRightInd w:val="0"/>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jc w:val="left"/>
        <w:outlineLvl w:val="0"/>
        <w:rPr>
          <w:rFonts w:hAnsi="宋体" w:cs="宋体"/>
          <w:b/>
          <w:sz w:val="24"/>
        </w:rPr>
      </w:pPr>
      <w:bookmarkStart w:id="65" w:name="_Toc283559983"/>
      <w:r>
        <w:rPr>
          <w:rFonts w:hAnsi="宋体" w:cs="宋体"/>
          <w:b/>
          <w:sz w:val="24"/>
        </w:rPr>
        <w:t xml:space="preserve">9.2 </w:t>
      </w:r>
      <w:r>
        <w:rPr>
          <w:rFonts w:hint="eastAsia" w:hAnsi="宋体" w:cs="宋体"/>
          <w:b/>
          <w:sz w:val="24"/>
        </w:rPr>
        <w:t>对投标人的纪律要求</w:t>
      </w:r>
      <w:bookmarkEnd w:id="65"/>
    </w:p>
    <w:p>
      <w:pPr>
        <w:autoSpaceDE w:val="0"/>
        <w:autoSpaceDN w:val="0"/>
        <w:adjustRightInd w:val="0"/>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jc w:val="left"/>
        <w:outlineLvl w:val="0"/>
        <w:rPr>
          <w:rFonts w:hAnsi="宋体" w:cs="宋体"/>
          <w:b/>
          <w:sz w:val="24"/>
        </w:rPr>
      </w:pPr>
      <w:bookmarkStart w:id="66" w:name="_Toc283559984"/>
      <w:r>
        <w:rPr>
          <w:rFonts w:hAnsi="宋体" w:cs="宋体"/>
          <w:b/>
          <w:sz w:val="24"/>
        </w:rPr>
        <w:t xml:space="preserve">9.3 </w:t>
      </w:r>
      <w:r>
        <w:rPr>
          <w:rFonts w:hint="eastAsia" w:hAnsi="宋体" w:cs="宋体"/>
          <w:b/>
          <w:sz w:val="24"/>
        </w:rPr>
        <w:t>对评标委员会成员的纪律要求</w:t>
      </w:r>
      <w:bookmarkEnd w:id="66"/>
    </w:p>
    <w:p>
      <w:pPr>
        <w:autoSpaceDE w:val="0"/>
        <w:autoSpaceDN w:val="0"/>
        <w:adjustRightInd w:val="0"/>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jc w:val="left"/>
        <w:outlineLvl w:val="0"/>
        <w:rPr>
          <w:rFonts w:hAnsi="宋体" w:cs="宋体"/>
          <w:b/>
          <w:sz w:val="24"/>
        </w:rPr>
      </w:pPr>
      <w:bookmarkStart w:id="67" w:name="_Toc283559985"/>
      <w:r>
        <w:rPr>
          <w:rFonts w:hAnsi="宋体" w:cs="宋体"/>
          <w:b/>
          <w:sz w:val="24"/>
        </w:rPr>
        <w:t xml:space="preserve">9.4 </w:t>
      </w:r>
      <w:r>
        <w:rPr>
          <w:rFonts w:hint="eastAsia" w:hAnsi="宋体" w:cs="宋体"/>
          <w:b/>
          <w:sz w:val="24"/>
        </w:rPr>
        <w:t>对与评标活动有关的工作人员的纪律要求</w:t>
      </w:r>
      <w:bookmarkEnd w:id="67"/>
    </w:p>
    <w:p>
      <w:pPr>
        <w:autoSpaceDE w:val="0"/>
        <w:autoSpaceDN w:val="0"/>
        <w:adjustRightInd w:val="0"/>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jc w:val="left"/>
        <w:outlineLvl w:val="0"/>
        <w:rPr>
          <w:rFonts w:hAnsi="宋体" w:cs="宋体"/>
          <w:b/>
          <w:sz w:val="24"/>
        </w:rPr>
      </w:pPr>
      <w:bookmarkStart w:id="68" w:name="_Toc283559986"/>
      <w:r>
        <w:rPr>
          <w:rFonts w:hAnsi="宋体" w:cs="宋体"/>
          <w:b/>
          <w:sz w:val="24"/>
        </w:rPr>
        <w:t xml:space="preserve">9.5 </w:t>
      </w:r>
      <w:r>
        <w:rPr>
          <w:rFonts w:hint="eastAsia" w:hAnsi="宋体" w:cs="宋体"/>
          <w:b/>
          <w:sz w:val="24"/>
        </w:rPr>
        <w:t>投诉</w:t>
      </w:r>
      <w:bookmarkEnd w:id="68"/>
    </w:p>
    <w:p>
      <w:pPr>
        <w:autoSpaceDE w:val="0"/>
        <w:autoSpaceDN w:val="0"/>
        <w:adjustRightInd w:val="0"/>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67"/>
        <w:jc w:val="both"/>
        <w:outlineLvl w:val="0"/>
        <w:rPr>
          <w:rFonts w:hAnsi="宋体"/>
          <w:b/>
          <w:color w:val="auto"/>
        </w:rPr>
      </w:pPr>
      <w:bookmarkStart w:id="69" w:name="_Toc283559987"/>
      <w:r>
        <w:rPr>
          <w:rFonts w:hAnsi="宋体"/>
          <w:b/>
          <w:color w:val="auto"/>
        </w:rPr>
        <w:t xml:space="preserve">10. </w:t>
      </w:r>
      <w:r>
        <w:rPr>
          <w:rFonts w:hint="eastAsia" w:hAnsi="宋体"/>
          <w:b/>
          <w:color w:val="auto"/>
        </w:rPr>
        <w:t>需要补充的其他内容</w:t>
      </w:r>
      <w:bookmarkEnd w:id="69"/>
    </w:p>
    <w:p>
      <w:pPr>
        <w:autoSpaceDE w:val="0"/>
        <w:autoSpaceDN w:val="0"/>
        <w:adjustRightInd w:val="0"/>
        <w:ind w:firstLine="480" w:firstLineChars="200"/>
        <w:jc w:val="left"/>
        <w:rPr>
          <w:rFonts w:ascii="新宋体" w:hAnsi="新宋体" w:eastAsia="新宋体"/>
          <w:b/>
          <w:sz w:val="24"/>
        </w:rPr>
      </w:pPr>
      <w:r>
        <w:rPr>
          <w:rFonts w:hint="eastAsia" w:hAnsi="宋体" w:cs="宋体"/>
          <w:sz w:val="24"/>
        </w:rPr>
        <w:t>需要补充的其他内容：见投标人须知前附表。</w:t>
      </w:r>
      <w:bookmarkStart w:id="70" w:name="_Toc283559990"/>
    </w:p>
    <w:p>
      <w:pPr>
        <w:widowControl/>
        <w:jc w:val="left"/>
        <w:rPr>
          <w:rFonts w:ascii="新宋体" w:hAnsi="新宋体" w:eastAsia="新宋体"/>
          <w:b/>
          <w:sz w:val="24"/>
        </w:rPr>
      </w:pPr>
      <w:r>
        <w:rPr>
          <w:rFonts w:ascii="新宋体" w:hAnsi="新宋体" w:eastAsia="新宋体"/>
          <w:b/>
          <w:sz w:val="24"/>
        </w:rPr>
        <w:br w:type="page"/>
      </w:r>
    </w:p>
    <w:p>
      <w:pPr>
        <w:spacing w:beforeLines="100" w:afterLines="100" w:line="400" w:lineRule="exac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rPr>
        <w:t xml:space="preserve"> （项目名称）</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rPr>
          <w:rFonts w:hAnsi="宋体" w:cs="宋体"/>
          <w:sz w:val="24"/>
        </w:rPr>
      </w:pPr>
      <w:r>
        <w:rPr>
          <w:rFonts w:hint="eastAsia"/>
          <w:sz w:val="24"/>
        </w:rPr>
        <w:t>年月日</w:t>
      </w:r>
    </w:p>
    <w:p>
      <w:pPr>
        <w:spacing w:line="400" w:lineRule="exact"/>
        <w:ind w:firstLine="480" w:firstLineChars="200"/>
        <w:rPr>
          <w:rFonts w:ascii="新宋体" w:hAnsi="新宋体" w:eastAsia="新宋体"/>
          <w:b/>
          <w:sz w:val="24"/>
        </w:rPr>
      </w:pPr>
    </w:p>
    <w:p>
      <w:pPr>
        <w:pStyle w:val="2"/>
        <w:ind w:firstLine="340"/>
      </w:pPr>
    </w:p>
    <w:p>
      <w:pPr>
        <w:pStyle w:val="2"/>
        <w:ind w:firstLine="340"/>
      </w:pPr>
    </w:p>
    <w:p>
      <w:pPr>
        <w:spacing w:line="400" w:lineRule="exact"/>
        <w:ind w:firstLine="480" w:firstLineChars="200"/>
        <w:rPr>
          <w:rFonts w:ascii="新宋体" w:hAnsi="新宋体" w:eastAsia="新宋体"/>
          <w:b/>
          <w:sz w:val="24"/>
        </w:rPr>
      </w:pPr>
    </w:p>
    <w:p>
      <w:pPr>
        <w:spacing w:line="400" w:lineRule="exact"/>
        <w:rPr>
          <w:rFonts w:hAnsi="宋体" w:cs="宋体"/>
          <w:b/>
          <w:bCs/>
          <w:sz w:val="24"/>
        </w:rPr>
      </w:pPr>
    </w:p>
    <w:p>
      <w:pPr>
        <w:spacing w:line="400" w:lineRule="exact"/>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jc w:val="right"/>
        <w:rPr>
          <w:rFonts w:hAnsi="宋体" w:cs="宋体"/>
          <w:sz w:val="24"/>
        </w:rPr>
      </w:pPr>
      <w:r>
        <w:rPr>
          <w:rFonts w:hint="eastAsia" w:hAnsi="宋体" w:cs="宋体"/>
          <w:sz w:val="24"/>
        </w:rPr>
        <w:t>年</w:t>
      </w:r>
      <w:r>
        <w:rPr>
          <w:rFonts w:hint="eastAsia" w:hAnsi="宋体" w:cs="宋体"/>
          <w:sz w:val="24"/>
          <w:lang w:val="en-US" w:eastAsia="zh-CN"/>
        </w:rPr>
        <w:t xml:space="preserve">  </w:t>
      </w:r>
      <w:r>
        <w:rPr>
          <w:rFonts w:hint="eastAsia" w:hAnsi="宋体" w:cs="宋体"/>
          <w:sz w:val="24"/>
        </w:rPr>
        <w:t>月</w:t>
      </w:r>
      <w:r>
        <w:rPr>
          <w:rFonts w:hint="eastAsia" w:hAnsi="宋体" w:cs="宋体"/>
          <w:sz w:val="24"/>
          <w:lang w:val="en-US" w:eastAsia="zh-CN"/>
        </w:rPr>
        <w:t xml:space="preserve">  </w:t>
      </w:r>
      <w:r>
        <w:rPr>
          <w:rFonts w:hint="eastAsia" w:hAnsi="宋体" w:cs="宋体"/>
          <w:sz w:val="24"/>
        </w:rPr>
        <w:t>日</w:t>
      </w:r>
    </w:p>
    <w:p>
      <w:pPr>
        <w:spacing w:line="480" w:lineRule="exact"/>
        <w:rPr>
          <w:sz w:val="24"/>
        </w:rPr>
      </w:pPr>
    </w:p>
    <w:p>
      <w:pPr>
        <w:spacing w:line="480" w:lineRule="exact"/>
        <w:rPr>
          <w:sz w:val="24"/>
        </w:rPr>
      </w:pPr>
    </w:p>
    <w:p>
      <w:pPr>
        <w:spacing w:line="480" w:lineRule="exact"/>
        <w:rPr>
          <w:sz w:val="24"/>
        </w:rPr>
      </w:pPr>
    </w:p>
    <w:p>
      <w:pPr>
        <w:pStyle w:val="2"/>
        <w:ind w:firstLine="340"/>
      </w:pPr>
    </w:p>
    <w:p>
      <w:pPr>
        <w:spacing w:line="480" w:lineRule="exact"/>
        <w:rPr>
          <w:sz w:val="24"/>
        </w:rPr>
      </w:pPr>
    </w:p>
    <w:p>
      <w:pPr>
        <w:pStyle w:val="2"/>
        <w:ind w:firstLine="340"/>
      </w:pPr>
    </w:p>
    <w:p>
      <w:pPr>
        <w:pStyle w:val="2"/>
        <w:ind w:firstLine="340"/>
      </w:pPr>
    </w:p>
    <w:p>
      <w:pPr>
        <w:pStyle w:val="2"/>
        <w:ind w:firstLine="0" w:firstLineChars="0"/>
      </w:pPr>
    </w:p>
    <w:p>
      <w:pPr>
        <w:spacing w:line="420" w:lineRule="exact"/>
        <w:jc w:val="center"/>
        <w:rPr>
          <w:rFonts w:ascii="新宋体" w:hAnsi="新宋体" w:eastAsia="新宋体" w:cs="新宋体"/>
          <w:b/>
          <w:bCs/>
          <w:sz w:val="36"/>
          <w:szCs w:val="36"/>
        </w:rPr>
      </w:pPr>
      <w:r>
        <w:rPr>
          <w:rFonts w:hint="eastAsia" w:hAnsi="宋体"/>
          <w:b/>
          <w:sz w:val="36"/>
          <w:szCs w:val="36"/>
        </w:rPr>
        <w:t>评标办法</w:t>
      </w:r>
      <w:r>
        <w:rPr>
          <w:rFonts w:hint="eastAsia" w:ascii="新宋体" w:hAnsi="新宋体" w:eastAsia="新宋体" w:cs="新宋体"/>
          <w:b/>
          <w:bCs/>
          <w:sz w:val="36"/>
          <w:szCs w:val="36"/>
        </w:rPr>
        <w:t>（综合计分法）</w:t>
      </w:r>
    </w:p>
    <w:p>
      <w:pPr>
        <w:snapToGrid w:val="0"/>
        <w:rPr>
          <w:rFonts w:ascii="新宋体" w:hAnsi="新宋体" w:eastAsia="新宋体" w:cs="新宋体"/>
          <w:sz w:val="24"/>
        </w:rPr>
      </w:pPr>
    </w:p>
    <w:p>
      <w:pPr>
        <w:snapToGrid w:val="0"/>
        <w:rPr>
          <w:rFonts w:hAnsi="宋体"/>
          <w:b/>
          <w:sz w:val="18"/>
          <w:szCs w:val="18"/>
        </w:rPr>
      </w:pPr>
      <w:r>
        <w:rPr>
          <w:rFonts w:hint="eastAsia" w:ascii="新宋体" w:hAnsi="新宋体" w:eastAsia="新宋体" w:cs="新宋体"/>
          <w:b/>
          <w:bCs/>
          <w:sz w:val="24"/>
        </w:rPr>
        <w:t>评标依据：《许昌市建设工程工程量清单招标评标办法（试行）》（许公管委[2016]1号）。</w:t>
      </w:r>
    </w:p>
    <w:p>
      <w:pPr>
        <w:ind w:firstLine="480" w:firstLineChars="200"/>
        <w:rPr>
          <w:rFonts w:ascii="新宋体" w:hAnsi="新宋体" w:eastAsia="新宋体"/>
          <w:sz w:val="24"/>
        </w:rPr>
      </w:pPr>
    </w:p>
    <w:p>
      <w:pPr>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ind w:firstLine="480" w:firstLineChars="200"/>
        <w:rPr>
          <w:rFonts w:ascii="新宋体" w:hAnsi="新宋体" w:eastAsia="新宋体"/>
          <w:sz w:val="24"/>
        </w:rPr>
      </w:pPr>
      <w:r>
        <w:rPr>
          <w:rFonts w:hint="eastAsia" w:ascii="新宋体" w:hAnsi="新宋体" w:eastAsia="新宋体"/>
          <w:sz w:val="24"/>
        </w:rPr>
        <w:t>二、评标委员会构成：</w:t>
      </w:r>
      <w:r>
        <w:rPr>
          <w:rFonts w:hint="eastAsia" w:ascii="新宋体" w:hAnsi="新宋体" w:eastAsia="新宋体"/>
          <w:sz w:val="24"/>
          <w:lang w:val="en-US" w:eastAsia="zh-CN"/>
        </w:rPr>
        <w:t>7</w:t>
      </w:r>
      <w:r>
        <w:rPr>
          <w:rFonts w:hint="eastAsia" w:ascii="新宋体" w:hAnsi="新宋体" w:eastAsia="新宋体"/>
          <w:sz w:val="24"/>
        </w:rPr>
        <w:t>人，从河南省综合评标专家库中随机抽取</w:t>
      </w:r>
      <w:r>
        <w:rPr>
          <w:rFonts w:hint="eastAsia" w:ascii="新宋体" w:hAnsi="新宋体" w:eastAsia="新宋体"/>
          <w:sz w:val="24"/>
          <w:lang w:val="en-US" w:eastAsia="zh-CN"/>
        </w:rPr>
        <w:t>5</w:t>
      </w:r>
      <w:r>
        <w:rPr>
          <w:rFonts w:hint="eastAsia" w:ascii="新宋体" w:hAnsi="新宋体" w:eastAsia="新宋体"/>
          <w:sz w:val="24"/>
        </w:rPr>
        <w:t>人和招标人代表</w:t>
      </w:r>
      <w:r>
        <w:rPr>
          <w:rFonts w:hint="eastAsia" w:ascii="新宋体" w:hAnsi="新宋体" w:eastAsia="新宋体"/>
          <w:sz w:val="24"/>
          <w:lang w:val="en-US" w:eastAsia="zh-CN"/>
        </w:rPr>
        <w:t>2</w:t>
      </w:r>
      <w:r>
        <w:rPr>
          <w:rFonts w:hint="eastAsia" w:ascii="新宋体" w:hAnsi="新宋体" w:eastAsia="新宋体"/>
          <w:sz w:val="24"/>
        </w:rPr>
        <w:t>人，与投标人有利害关系的专家不得进入评标委员会。</w:t>
      </w:r>
    </w:p>
    <w:p>
      <w:pPr>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ind w:firstLine="480" w:firstLineChars="200"/>
        <w:rPr>
          <w:rFonts w:ascii="新宋体" w:hAnsi="新宋体" w:eastAsia="新宋体"/>
          <w:sz w:val="24"/>
        </w:rPr>
      </w:pPr>
      <w:r>
        <w:rPr>
          <w:rFonts w:hint="eastAsia" w:ascii="新宋体" w:hAnsi="新宋体" w:eastAsia="新宋体"/>
          <w:sz w:val="24"/>
        </w:rPr>
        <w:t>四、评标程序为：</w:t>
      </w:r>
    </w:p>
    <w:p>
      <w:pPr>
        <w:ind w:firstLine="480" w:firstLineChars="200"/>
        <w:rPr>
          <w:rFonts w:ascii="新宋体" w:hAnsi="新宋体" w:eastAsia="新宋体" w:cs="新宋体"/>
          <w:sz w:val="24"/>
        </w:rPr>
      </w:pPr>
      <w:r>
        <w:rPr>
          <w:rFonts w:hint="eastAsia" w:ascii="新宋体" w:hAnsi="新宋体" w:eastAsia="新宋体" w:cs="新宋体"/>
          <w:sz w:val="24"/>
        </w:rPr>
        <w:t>（一）清标；</w:t>
      </w:r>
    </w:p>
    <w:p>
      <w:pPr>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ind w:firstLine="480" w:firstLineChars="200"/>
        <w:rPr>
          <w:rFonts w:ascii="新宋体" w:hAnsi="新宋体" w:eastAsia="新宋体"/>
          <w:bCs/>
          <w:sz w:val="24"/>
        </w:rPr>
      </w:pPr>
      <w:r>
        <w:rPr>
          <w:rFonts w:hint="eastAsia" w:ascii="新宋体" w:hAnsi="新宋体" w:eastAsia="新宋体"/>
          <w:bCs/>
          <w:sz w:val="24"/>
        </w:rPr>
        <w:t>五、清标</w:t>
      </w:r>
    </w:p>
    <w:p>
      <w:pPr>
        <w:ind w:firstLine="480" w:firstLineChars="200"/>
        <w:rPr>
          <w:rFonts w:ascii="新宋体" w:hAnsi="新宋体" w:eastAsia="新宋体"/>
          <w:b/>
          <w:sz w:val="24"/>
        </w:rPr>
      </w:pPr>
      <w:r>
        <w:rPr>
          <w:rFonts w:hint="eastAsia" w:ascii="新宋体" w:hAnsi="新宋体" w:eastAsia="新宋体"/>
          <w:b/>
          <w:sz w:val="24"/>
        </w:rPr>
        <w:t>先由评标委员会在商务标清标系统的辅助下对投标文件进行基础性数据分析和整理（清标内容见下表），形成清标成果。”</w:t>
      </w:r>
    </w:p>
    <w:p>
      <w:pPr>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ind w:firstLine="480" w:firstLineChars="200"/>
        <w:rPr>
          <w:rFonts w:ascii="新宋体" w:hAnsi="新宋体" w:eastAsia="新宋体"/>
          <w:b/>
          <w:sz w:val="24"/>
        </w:rPr>
      </w:pPr>
      <w:r>
        <w:rPr>
          <w:rFonts w:hint="eastAsia" w:ascii="新宋体" w:hAnsi="新宋体" w:eastAsia="新宋体"/>
          <w:bCs/>
          <w:sz w:val="24"/>
        </w:rPr>
        <w:t>（5）未按照暂列金额或者暂估价编制投标报价的。</w:t>
      </w:r>
    </w:p>
    <w:p>
      <w:pPr>
        <w:rPr>
          <w:rFonts w:ascii="新宋体" w:hAnsi="新宋体" w:eastAsia="新宋体"/>
          <w:b/>
          <w:sz w:val="24"/>
        </w:rPr>
      </w:pPr>
      <w:r>
        <w:rPr>
          <w:rFonts w:hint="eastAsia" w:ascii="新宋体" w:hAnsi="新宋体" w:eastAsia="新宋体"/>
          <w:b/>
          <w:sz w:val="24"/>
        </w:rPr>
        <w:t>清标内容：</w:t>
      </w:r>
    </w:p>
    <w:tbl>
      <w:tblPr>
        <w:tblStyle w:val="35"/>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bCs/>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bCs/>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bCs/>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综合单价=人工费+材料费+机械费+管理费+利润之和；</w:t>
            </w:r>
          </w:p>
          <w:p>
            <w:pPr>
              <w:jc w:val="center"/>
              <w:rPr>
                <w:rFonts w:ascii="新宋体" w:hAnsi="新宋体" w:eastAsia="新宋体" w:cs="新宋体"/>
                <w:bCs/>
                <w:sz w:val="21"/>
                <w:szCs w:val="21"/>
              </w:rPr>
            </w:pPr>
            <w:r>
              <w:rPr>
                <w:rFonts w:hint="eastAsia" w:ascii="新宋体" w:hAnsi="新宋体" w:eastAsia="新宋体" w:cs="新宋体"/>
                <w:bCs/>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r>
              <w:rPr>
                <w:rFonts w:hint="eastAsia" w:ascii="新宋体" w:hAnsi="新宋体" w:eastAsia="新宋体" w:cs="新宋体"/>
                <w:bCs/>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Cs/>
                <w:sz w:val="21"/>
                <w:szCs w:val="21"/>
              </w:rPr>
            </w:pPr>
          </w:p>
        </w:tc>
      </w:tr>
    </w:tbl>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360" w:lineRule="auto"/>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360" w:lineRule="auto"/>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360" w:lineRule="auto"/>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360" w:lineRule="auto"/>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（6）投标范围、工期、工程质量、投标有效期、付款方式是否符合招标文件规定；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360" w:lineRule="auto"/>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360" w:lineRule="auto"/>
        <w:rPr>
          <w:rFonts w:hAnsi="宋体" w:cs="宋体"/>
          <w:b/>
          <w:bCs/>
          <w:sz w:val="24"/>
          <w:szCs w:val="24"/>
        </w:rPr>
      </w:pPr>
      <w:r>
        <w:rPr>
          <w:rFonts w:hint="eastAsia" w:hAnsi="宋体" w:cs="宋体"/>
          <w:b/>
          <w:bCs/>
          <w:sz w:val="24"/>
          <w:szCs w:val="24"/>
        </w:rPr>
        <w:t>（一）工程量清单总报价评标基准价按下列公式确定：</w:t>
      </w:r>
    </w:p>
    <w:p>
      <w:pPr>
        <w:spacing w:line="360" w:lineRule="auto"/>
        <w:ind w:firstLine="480" w:firstLineChars="200"/>
        <w:rPr>
          <w:rFonts w:ascii="新宋体" w:hAnsi="新宋体" w:eastAsia="新宋体"/>
          <w:sz w:val="24"/>
        </w:rPr>
      </w:pPr>
      <w:bookmarkStart w:id="71" w:name="_Toc5078"/>
      <w:r>
        <w:rPr>
          <w:rFonts w:hint="eastAsia" w:ascii="新宋体" w:hAnsi="新宋体" w:eastAsia="新宋体"/>
          <w:sz w:val="24"/>
        </w:rPr>
        <w:t>评标基准价＝招标控制价×K+投标总报价×（1－K）</w:t>
      </w:r>
    </w:p>
    <w:p>
      <w:pPr>
        <w:spacing w:line="360" w:lineRule="auto"/>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360" w:lineRule="auto"/>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360" w:lineRule="auto"/>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p>
      <w:pPr>
        <w:pStyle w:val="2"/>
        <w:ind w:firstLine="240"/>
        <w:rPr>
          <w:rFonts w:ascii="新宋体" w:hAnsi="新宋体" w:eastAsia="新宋体"/>
          <w:sz w:val="24"/>
        </w:rPr>
      </w:pPr>
    </w:p>
    <w:p>
      <w:pPr>
        <w:pStyle w:val="2"/>
        <w:ind w:firstLine="240"/>
        <w:rPr>
          <w:rFonts w:ascii="新宋体" w:hAnsi="新宋体" w:eastAsia="新宋体"/>
          <w:sz w:val="24"/>
        </w:rPr>
      </w:pPr>
    </w:p>
    <w:p>
      <w:pPr>
        <w:pStyle w:val="2"/>
        <w:ind w:firstLine="240"/>
        <w:rPr>
          <w:rFonts w:ascii="新宋体" w:hAnsi="新宋体" w:eastAsia="新宋体"/>
          <w:sz w:val="24"/>
        </w:rPr>
      </w:pPr>
    </w:p>
    <w:bookmarkEnd w:id="71"/>
    <w:p>
      <w:pPr>
        <w:snapToGrid w:val="0"/>
        <w:spacing w:line="360" w:lineRule="auto"/>
        <w:rPr>
          <w:rFonts w:hAnsi="宋体" w:cs="宋体"/>
          <w:b/>
          <w:sz w:val="24"/>
        </w:rPr>
      </w:pPr>
      <w:r>
        <w:rPr>
          <w:rFonts w:hint="eastAsia" w:hAnsi="宋体" w:cs="宋体"/>
          <w:b/>
          <w:sz w:val="24"/>
        </w:rPr>
        <w:t>（二）技术标（20分）</w:t>
      </w:r>
    </w:p>
    <w:tbl>
      <w:tblPr>
        <w:tblStyle w:val="35"/>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ind w:firstLine="480" w:firstLineChars="200"/>
              <w:rPr>
                <w:rFonts w:ascii="新宋体" w:hAnsi="新宋体" w:eastAsia="新宋体"/>
                <w:sz w:val="24"/>
              </w:rPr>
            </w:pPr>
            <w:bookmarkStart w:id="72" w:name="_Toc272833453"/>
            <w:bookmarkStart w:id="73" w:name="_Toc270931534"/>
            <w:bookmarkStart w:id="74" w:name="_Toc273546398"/>
            <w:bookmarkStart w:id="75" w:name="_Toc295572535"/>
            <w:r>
              <w:rPr>
                <w:rFonts w:ascii="新宋体" w:hAnsi="新宋体" w:eastAsia="新宋体"/>
                <w:sz w:val="24"/>
              </w:rPr>
              <w:t> 评审内容</w:t>
            </w:r>
          </w:p>
        </w:tc>
        <w:tc>
          <w:tcPr>
            <w:tcW w:w="2814" w:type="dxa"/>
          </w:tcPr>
          <w:p>
            <w:pPr>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（1）内容完整性和编制水平；</w:t>
            </w:r>
          </w:p>
        </w:tc>
        <w:tc>
          <w:tcPr>
            <w:tcW w:w="2814" w:type="dxa"/>
          </w:tcPr>
          <w:p>
            <w:pPr>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（2）施工方案和技术措施；</w:t>
            </w:r>
          </w:p>
        </w:tc>
        <w:tc>
          <w:tcPr>
            <w:tcW w:w="2814" w:type="dxa"/>
          </w:tcPr>
          <w:p>
            <w:pPr>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（3）质量管理体系与措施；</w:t>
            </w:r>
          </w:p>
        </w:tc>
        <w:tc>
          <w:tcPr>
            <w:tcW w:w="2814" w:type="dxa"/>
          </w:tcPr>
          <w:p>
            <w:pPr>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（4）安全管理体系与措施；</w:t>
            </w:r>
          </w:p>
        </w:tc>
        <w:tc>
          <w:tcPr>
            <w:tcW w:w="2814" w:type="dxa"/>
          </w:tcPr>
          <w:p>
            <w:pPr>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（5）环境保护管理体系与措施；</w:t>
            </w:r>
          </w:p>
        </w:tc>
        <w:tc>
          <w:tcPr>
            <w:tcW w:w="2814" w:type="dxa"/>
          </w:tcPr>
          <w:p>
            <w:pPr>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（6）工程进度计划与措施；</w:t>
            </w:r>
          </w:p>
        </w:tc>
        <w:tc>
          <w:tcPr>
            <w:tcW w:w="2814" w:type="dxa"/>
          </w:tcPr>
          <w:p>
            <w:pPr>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（7）拟投入资源配备计划；</w:t>
            </w:r>
          </w:p>
        </w:tc>
        <w:tc>
          <w:tcPr>
            <w:tcW w:w="2814" w:type="dxa"/>
          </w:tcPr>
          <w:p>
            <w:pPr>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（8）施工进度表或施工网络图；</w:t>
            </w:r>
          </w:p>
        </w:tc>
        <w:tc>
          <w:tcPr>
            <w:tcW w:w="2814" w:type="dxa"/>
          </w:tcPr>
          <w:p>
            <w:pPr>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（9）施工总平面布置图；</w:t>
            </w:r>
          </w:p>
        </w:tc>
        <w:tc>
          <w:tcPr>
            <w:tcW w:w="2814" w:type="dxa"/>
          </w:tcPr>
          <w:p>
            <w:pPr>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（10）在节能减排、绿色施工（含扬尘治理）、工艺创新方面针对本工程有具体措施或企业自有创新技术；</w:t>
            </w:r>
          </w:p>
        </w:tc>
        <w:tc>
          <w:tcPr>
            <w:tcW w:w="2814" w:type="dxa"/>
          </w:tcPr>
          <w:p>
            <w:pPr>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6386" w:type="dxa"/>
          </w:tcPr>
          <w:p>
            <w:pPr>
              <w:autoSpaceDE w:val="0"/>
              <w:autoSpaceDN w:val="0"/>
              <w:ind w:firstLine="480" w:firstLineChars="200"/>
              <w:jc w:val="left"/>
              <w:outlineLvl w:val="0"/>
              <w:rPr>
                <w:rFonts w:ascii="新宋体" w:hAnsi="新宋体" w:eastAsia="新宋体"/>
                <w:sz w:val="24"/>
              </w:rPr>
            </w:pPr>
            <w:r>
              <w:rPr>
                <w:rFonts w:hint="eastAsia" w:hAnsi="宋体" w:cs="宋体"/>
                <w:sz w:val="24"/>
              </w:rPr>
              <w:t>（11）新工艺、新技术、新设备、新材料的采用程度，其在确保质量、降低成本、缩短工期、减轻劳动强度、提高工效等方面的作用；</w:t>
            </w:r>
          </w:p>
        </w:tc>
        <w:tc>
          <w:tcPr>
            <w:tcW w:w="2814" w:type="dxa"/>
          </w:tcPr>
          <w:p>
            <w:pPr>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6386" w:type="dxa"/>
          </w:tcPr>
          <w:p>
            <w:pPr>
              <w:ind w:firstLine="480" w:firstLineChars="200"/>
              <w:rPr>
                <w:rFonts w:ascii="新宋体" w:hAnsi="新宋体" w:eastAsia="新宋体"/>
                <w:sz w:val="24"/>
              </w:rPr>
            </w:pPr>
            <w:r>
              <w:rPr>
                <w:rFonts w:hint="eastAsia" w:hAnsi="宋体" w:cs="宋体"/>
                <w:sz w:val="24"/>
              </w:rPr>
              <w:t>（12）企业具备信息化管理平台，能够使工程管理者对现场实施监控和数据处理</w:t>
            </w:r>
          </w:p>
        </w:tc>
        <w:tc>
          <w:tcPr>
            <w:tcW w:w="2814" w:type="dxa"/>
          </w:tcPr>
          <w:p>
            <w:pPr>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2"/>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3"/>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2"/>
    <w:bookmarkEnd w:id="73"/>
    <w:bookmarkEnd w:id="74"/>
    <w:bookmarkEnd w:id="75"/>
    <w:p>
      <w:pPr>
        <w:snapToGrid w:val="0"/>
        <w:spacing w:line="360" w:lineRule="auto"/>
        <w:ind w:firstLine="481"/>
        <w:rPr>
          <w:rFonts w:hAnsi="宋体" w:cs="宋体"/>
          <w:b/>
          <w:bCs/>
          <w:sz w:val="24"/>
          <w:szCs w:val="24"/>
        </w:rPr>
      </w:pPr>
      <w:r>
        <w:rPr>
          <w:rFonts w:hint="eastAsia" w:hAnsi="宋体" w:cs="宋体"/>
          <w:b/>
          <w:bCs/>
          <w:sz w:val="24"/>
          <w:szCs w:val="24"/>
        </w:rPr>
        <w:t>（四）综合（信用）标（20分）</w:t>
      </w:r>
    </w:p>
    <w:p>
      <w:pPr>
        <w:snapToGrid w:val="0"/>
        <w:spacing w:line="360" w:lineRule="auto"/>
        <w:ind w:firstLine="481"/>
        <w:rPr>
          <w:rFonts w:hint="eastAsia" w:hAnsi="宋体" w:cs="宋体"/>
          <w:sz w:val="24"/>
          <w:szCs w:val="24"/>
        </w:rPr>
      </w:pPr>
      <w:r>
        <w:rPr>
          <w:rFonts w:hint="eastAsia" w:hAnsi="宋体" w:cs="宋体"/>
          <w:sz w:val="24"/>
          <w:szCs w:val="24"/>
        </w:rPr>
        <w:t>1.项目班子配备(0-4分)</w:t>
      </w:r>
    </w:p>
    <w:p>
      <w:pPr>
        <w:snapToGrid w:val="0"/>
        <w:spacing w:line="360" w:lineRule="auto"/>
        <w:ind w:firstLine="481"/>
        <w:rPr>
          <w:rFonts w:hAnsi="宋体" w:cs="宋体"/>
          <w:sz w:val="24"/>
          <w:szCs w:val="24"/>
        </w:rPr>
      </w:pPr>
      <w:r>
        <w:rPr>
          <w:rFonts w:hint="eastAsia" w:hAnsi="宋体" w:cs="宋体"/>
          <w:sz w:val="24"/>
          <w:szCs w:val="24"/>
        </w:rPr>
        <w:t xml:space="preserve">① 技术负责人具有高级职称者得2分； </w:t>
      </w:r>
    </w:p>
    <w:p>
      <w:pPr>
        <w:snapToGrid w:val="0"/>
        <w:spacing w:line="360" w:lineRule="auto"/>
        <w:ind w:firstLine="481"/>
        <w:rPr>
          <w:rFonts w:hAnsi="宋体" w:cs="宋体"/>
          <w:sz w:val="24"/>
          <w:szCs w:val="24"/>
        </w:rPr>
      </w:pPr>
      <w:r>
        <w:rPr>
          <w:rFonts w:hint="eastAsia" w:hAnsi="宋体" w:cs="宋体"/>
          <w:sz w:val="24"/>
          <w:szCs w:val="24"/>
        </w:rPr>
        <w:t>② 施工员、质量员、安全员、材料员、资料员持证上岗者得2分，缺1个本项得0分。</w:t>
      </w:r>
    </w:p>
    <w:p>
      <w:pPr>
        <w:snapToGrid w:val="0"/>
        <w:spacing w:line="360" w:lineRule="auto"/>
        <w:ind w:firstLine="481"/>
        <w:rPr>
          <w:rFonts w:hint="eastAsia" w:hAnsi="宋体" w:cs="宋体"/>
          <w:sz w:val="24"/>
          <w:szCs w:val="24"/>
        </w:rPr>
      </w:pPr>
      <w:r>
        <w:rPr>
          <w:rFonts w:hint="eastAsia" w:hAnsi="宋体" w:cs="宋体"/>
          <w:sz w:val="24"/>
          <w:szCs w:val="24"/>
        </w:rPr>
        <w:t>2.企业综合信用(0-7分)</w:t>
      </w:r>
    </w:p>
    <w:p>
      <w:pPr>
        <w:snapToGrid w:val="0"/>
        <w:spacing w:line="360" w:lineRule="auto"/>
        <w:ind w:firstLine="481"/>
        <w:rPr>
          <w:rFonts w:hAnsi="宋体" w:cs="宋体"/>
          <w:sz w:val="24"/>
          <w:szCs w:val="24"/>
        </w:rPr>
      </w:pPr>
      <w:r>
        <w:rPr>
          <w:rFonts w:hint="eastAsia" w:hAnsi="宋体" w:cs="宋体"/>
          <w:sz w:val="24"/>
          <w:szCs w:val="24"/>
        </w:rPr>
        <w:t>2.1  企业2016年1月1日年以来具有类似项目施工业绩者，得</w:t>
      </w:r>
      <w:r>
        <w:rPr>
          <w:rFonts w:hint="eastAsia" w:hAnsi="宋体" w:cs="宋体"/>
          <w:sz w:val="24"/>
          <w:szCs w:val="24"/>
          <w:lang w:val="en-US" w:eastAsia="zh-CN"/>
        </w:rPr>
        <w:t>3</w:t>
      </w:r>
      <w:r>
        <w:rPr>
          <w:rFonts w:hint="eastAsia" w:hAnsi="宋体" w:cs="宋体"/>
          <w:sz w:val="24"/>
          <w:szCs w:val="24"/>
        </w:rPr>
        <w:t>分。（提供中标通知书和施工合同和竣工验收证书，缺一项不得分，时间以中标通知书签发时间为准。）</w:t>
      </w:r>
    </w:p>
    <w:p>
      <w:pPr>
        <w:snapToGrid w:val="0"/>
        <w:spacing w:line="360" w:lineRule="auto"/>
        <w:ind w:firstLine="481"/>
        <w:rPr>
          <w:rFonts w:hint="eastAsia" w:hAnsi="宋体" w:cs="宋体"/>
          <w:sz w:val="24"/>
          <w:szCs w:val="24"/>
        </w:rPr>
      </w:pPr>
      <w:r>
        <w:rPr>
          <w:rFonts w:hint="eastAsia" w:hAnsi="宋体" w:cs="宋体"/>
          <w:sz w:val="24"/>
          <w:szCs w:val="24"/>
        </w:rPr>
        <w:t>2.2  2015年1月1日以来企业所承建的</w:t>
      </w:r>
      <w:r>
        <w:rPr>
          <w:rFonts w:hint="eastAsia" w:hAnsi="宋体" w:cs="宋体"/>
          <w:sz w:val="24"/>
          <w:szCs w:val="24"/>
          <w:lang w:eastAsia="zh-CN"/>
        </w:rPr>
        <w:t>市政公用工程</w:t>
      </w:r>
      <w:r>
        <w:rPr>
          <w:rFonts w:hint="eastAsia" w:hAnsi="宋体" w:cs="宋体"/>
          <w:sz w:val="24"/>
          <w:szCs w:val="24"/>
        </w:rPr>
        <w:t>项目荣获市级市政优良工程的得1分,省级以上（含省级）市政优良工程的得</w:t>
      </w:r>
      <w:r>
        <w:rPr>
          <w:rFonts w:hint="eastAsia" w:hAnsi="宋体" w:cs="宋体"/>
          <w:sz w:val="24"/>
          <w:szCs w:val="24"/>
          <w:lang w:val="en-US" w:eastAsia="zh-CN"/>
        </w:rPr>
        <w:t>2</w:t>
      </w:r>
      <w:r>
        <w:rPr>
          <w:rFonts w:hint="eastAsia" w:hAnsi="宋体" w:cs="宋体"/>
          <w:sz w:val="24"/>
          <w:szCs w:val="24"/>
        </w:rPr>
        <w:t>分;荣获市级市政工程安全文明工地的得1分，荣获省级以上（含省级）市政工程安全文明工地的得</w:t>
      </w:r>
      <w:r>
        <w:rPr>
          <w:rFonts w:hint="eastAsia" w:hAnsi="宋体" w:cs="宋体"/>
          <w:sz w:val="24"/>
          <w:szCs w:val="24"/>
          <w:lang w:val="en-US" w:eastAsia="zh-CN"/>
        </w:rPr>
        <w:t>2</w:t>
      </w:r>
      <w:r>
        <w:rPr>
          <w:rFonts w:hint="eastAsia" w:hAnsi="宋体" w:cs="宋体"/>
          <w:sz w:val="24"/>
          <w:szCs w:val="24"/>
        </w:rPr>
        <w:t>分；（</w:t>
      </w:r>
      <w:r>
        <w:rPr>
          <w:rFonts w:hint="eastAsia" w:hAnsi="宋体" w:cs="宋体"/>
          <w:sz w:val="24"/>
          <w:szCs w:val="24"/>
          <w:lang w:eastAsia="zh-CN"/>
        </w:rPr>
        <w:t>本项最高得</w:t>
      </w:r>
      <w:r>
        <w:rPr>
          <w:rFonts w:hint="eastAsia" w:hAnsi="宋体" w:cs="宋体"/>
          <w:sz w:val="24"/>
          <w:szCs w:val="24"/>
          <w:lang w:val="en-US" w:eastAsia="zh-CN"/>
        </w:rPr>
        <w:t>4分；</w:t>
      </w:r>
      <w:r>
        <w:rPr>
          <w:rFonts w:hint="eastAsia" w:hAnsi="宋体" w:cs="宋体"/>
          <w:sz w:val="24"/>
          <w:szCs w:val="24"/>
        </w:rPr>
        <w:t>提供相关证书和发证文件）</w:t>
      </w:r>
    </w:p>
    <w:p>
      <w:pPr>
        <w:snapToGrid w:val="0"/>
        <w:spacing w:line="360" w:lineRule="auto"/>
        <w:ind w:firstLine="481"/>
        <w:rPr>
          <w:rFonts w:hint="eastAsia" w:hAnsi="宋体" w:cs="宋体"/>
          <w:sz w:val="24"/>
          <w:szCs w:val="24"/>
        </w:rPr>
      </w:pPr>
      <w:r>
        <w:rPr>
          <w:rFonts w:hint="eastAsia" w:hAnsi="宋体" w:cs="宋体"/>
          <w:sz w:val="24"/>
          <w:szCs w:val="24"/>
        </w:rPr>
        <w:t>3.项目</w:t>
      </w:r>
      <w:r>
        <w:rPr>
          <w:rFonts w:hint="eastAsia" w:hAnsi="宋体" w:cs="宋体"/>
          <w:sz w:val="24"/>
          <w:szCs w:val="24"/>
          <w:lang w:eastAsia="zh-CN"/>
        </w:rPr>
        <w:t>负责人</w:t>
      </w:r>
      <w:r>
        <w:rPr>
          <w:rFonts w:hint="eastAsia" w:hAnsi="宋体" w:cs="宋体"/>
          <w:sz w:val="24"/>
          <w:szCs w:val="24"/>
        </w:rPr>
        <w:t>业绩及信用（0-4分）</w:t>
      </w:r>
    </w:p>
    <w:p>
      <w:pPr>
        <w:snapToGrid w:val="0"/>
        <w:spacing w:line="360" w:lineRule="auto"/>
        <w:ind w:firstLine="481"/>
        <w:rPr>
          <w:rFonts w:hAnsi="宋体" w:cs="宋体"/>
          <w:sz w:val="24"/>
          <w:szCs w:val="24"/>
        </w:rPr>
      </w:pPr>
      <w:r>
        <w:rPr>
          <w:rFonts w:hint="eastAsia" w:hAnsi="宋体" w:cs="宋体"/>
          <w:sz w:val="24"/>
          <w:szCs w:val="24"/>
        </w:rPr>
        <w:t>3.1拟派项目</w:t>
      </w:r>
      <w:r>
        <w:rPr>
          <w:rFonts w:hint="eastAsia" w:hAnsi="宋体" w:cs="宋体"/>
          <w:sz w:val="24"/>
          <w:szCs w:val="24"/>
          <w:lang w:eastAsia="zh-CN"/>
        </w:rPr>
        <w:t>负责人</w:t>
      </w:r>
      <w:r>
        <w:rPr>
          <w:rFonts w:hint="eastAsia" w:hAnsi="宋体" w:cs="宋体"/>
          <w:sz w:val="24"/>
          <w:szCs w:val="24"/>
        </w:rPr>
        <w:t>201</w:t>
      </w:r>
      <w:r>
        <w:rPr>
          <w:rFonts w:hint="eastAsia" w:hAnsi="宋体" w:cs="宋体"/>
          <w:sz w:val="24"/>
          <w:szCs w:val="24"/>
          <w:lang w:val="en-US" w:eastAsia="zh-CN"/>
        </w:rPr>
        <w:t>5</w:t>
      </w:r>
      <w:r>
        <w:rPr>
          <w:rFonts w:hint="eastAsia" w:hAnsi="宋体" w:cs="宋体"/>
          <w:sz w:val="24"/>
          <w:szCs w:val="24"/>
        </w:rPr>
        <w:t>年1月1日以来承建的</w:t>
      </w:r>
      <w:r>
        <w:rPr>
          <w:rFonts w:hint="eastAsia" w:hAnsi="宋体" w:cs="宋体"/>
          <w:sz w:val="24"/>
          <w:szCs w:val="24"/>
          <w:lang w:eastAsia="zh-CN"/>
        </w:rPr>
        <w:t>市政公用工程</w:t>
      </w:r>
      <w:r>
        <w:rPr>
          <w:rFonts w:hint="eastAsia" w:hAnsi="宋体" w:cs="宋体"/>
          <w:sz w:val="24"/>
          <w:szCs w:val="24"/>
        </w:rPr>
        <w:t>项目荣获市级市政优良工程的得1分，荣获省级以上（含省级）市政优良工程的得2分。（</w:t>
      </w:r>
      <w:r>
        <w:rPr>
          <w:rFonts w:hint="eastAsia" w:hAnsi="宋体" w:cs="宋体"/>
          <w:sz w:val="24"/>
          <w:szCs w:val="24"/>
          <w:lang w:eastAsia="zh-CN"/>
        </w:rPr>
        <w:t>本项最高得</w:t>
      </w:r>
      <w:r>
        <w:rPr>
          <w:rFonts w:hint="eastAsia" w:hAnsi="宋体" w:cs="宋体"/>
          <w:sz w:val="24"/>
          <w:szCs w:val="24"/>
          <w:lang w:val="en-US" w:eastAsia="zh-CN"/>
        </w:rPr>
        <w:t>2分；</w:t>
      </w:r>
      <w:r>
        <w:rPr>
          <w:rFonts w:hint="eastAsia" w:hAnsi="宋体" w:cs="宋体"/>
          <w:sz w:val="24"/>
          <w:szCs w:val="24"/>
        </w:rPr>
        <w:t>提供相关证书和发证文件）</w:t>
      </w:r>
    </w:p>
    <w:p>
      <w:pPr>
        <w:snapToGrid w:val="0"/>
        <w:spacing w:line="360" w:lineRule="auto"/>
        <w:ind w:firstLine="481"/>
        <w:rPr>
          <w:rFonts w:hAnsi="宋体" w:cs="宋体"/>
          <w:sz w:val="24"/>
          <w:szCs w:val="24"/>
        </w:rPr>
      </w:pPr>
      <w:r>
        <w:rPr>
          <w:rFonts w:hint="eastAsia" w:hAnsi="宋体" w:cs="宋体"/>
          <w:sz w:val="24"/>
          <w:szCs w:val="24"/>
        </w:rPr>
        <w:t>3.2  201</w:t>
      </w:r>
      <w:r>
        <w:rPr>
          <w:rFonts w:hint="eastAsia" w:hAnsi="宋体" w:cs="宋体"/>
          <w:sz w:val="24"/>
          <w:szCs w:val="24"/>
          <w:lang w:val="en-US" w:eastAsia="zh-CN"/>
        </w:rPr>
        <w:t>5</w:t>
      </w:r>
      <w:r>
        <w:rPr>
          <w:rFonts w:hint="eastAsia" w:hAnsi="宋体" w:cs="宋体"/>
          <w:sz w:val="24"/>
          <w:szCs w:val="24"/>
        </w:rPr>
        <w:t>年1月1日以来拟派项目</w:t>
      </w:r>
      <w:r>
        <w:rPr>
          <w:rFonts w:hint="eastAsia" w:hAnsi="宋体" w:cs="宋体"/>
          <w:sz w:val="24"/>
          <w:szCs w:val="24"/>
          <w:lang w:eastAsia="zh-CN"/>
        </w:rPr>
        <w:t>负责人</w:t>
      </w:r>
      <w:r>
        <w:rPr>
          <w:rFonts w:hint="eastAsia" w:hAnsi="宋体" w:cs="宋体"/>
          <w:sz w:val="24"/>
          <w:szCs w:val="24"/>
        </w:rPr>
        <w:t>获得市级优秀项目经理称号得1分；省级以上（含省级）优秀项目经理称号得2分。（</w:t>
      </w:r>
      <w:r>
        <w:rPr>
          <w:rFonts w:hint="eastAsia" w:hAnsi="宋体" w:cs="宋体"/>
          <w:sz w:val="24"/>
          <w:szCs w:val="24"/>
          <w:lang w:eastAsia="zh-CN"/>
        </w:rPr>
        <w:t>本项最高得</w:t>
      </w:r>
      <w:r>
        <w:rPr>
          <w:rFonts w:hint="eastAsia" w:hAnsi="宋体" w:cs="宋体"/>
          <w:sz w:val="24"/>
          <w:szCs w:val="24"/>
          <w:lang w:val="en-US" w:eastAsia="zh-CN"/>
        </w:rPr>
        <w:t>2分；</w:t>
      </w:r>
      <w:r>
        <w:rPr>
          <w:rFonts w:hint="eastAsia" w:hAnsi="宋体" w:cs="宋体"/>
          <w:sz w:val="24"/>
          <w:szCs w:val="24"/>
        </w:rPr>
        <w:t>提供相关证书和发证文件）</w:t>
      </w:r>
    </w:p>
    <w:p>
      <w:pPr>
        <w:snapToGrid w:val="0"/>
        <w:spacing w:line="360" w:lineRule="auto"/>
        <w:ind w:firstLine="481"/>
        <w:rPr>
          <w:rFonts w:hAnsi="宋体" w:cs="宋体"/>
          <w:sz w:val="24"/>
          <w:szCs w:val="24"/>
        </w:rPr>
      </w:pPr>
      <w:r>
        <w:rPr>
          <w:rFonts w:hint="eastAsia" w:hAnsi="宋体" w:cs="宋体"/>
          <w:sz w:val="24"/>
          <w:szCs w:val="24"/>
        </w:rPr>
        <w:t>4.服务承诺（含不拖欠农民工工资承诺、扬尘治理等内容）（0-5分）。</w:t>
      </w:r>
    </w:p>
    <w:p>
      <w:pPr>
        <w:snapToGrid w:val="0"/>
        <w:spacing w:line="360" w:lineRule="auto"/>
        <w:ind w:firstLine="484"/>
        <w:rPr>
          <w:rFonts w:hAnsi="宋体" w:cs="宋体"/>
          <w:b/>
          <w:bCs/>
          <w:sz w:val="24"/>
          <w:szCs w:val="22"/>
        </w:rPr>
      </w:pPr>
      <w:r>
        <w:rPr>
          <w:rFonts w:hint="eastAsia" w:hAnsi="宋体" w:cs="宋体"/>
          <w:b/>
          <w:bCs/>
          <w:sz w:val="24"/>
          <w:szCs w:val="22"/>
        </w:rPr>
        <w:t>（五）投标人综合得分按下列公式计算：</w:t>
      </w:r>
    </w:p>
    <w:p>
      <w:pPr>
        <w:snapToGrid w:val="0"/>
        <w:spacing w:line="360" w:lineRule="auto"/>
        <w:ind w:firstLine="480" w:firstLineChars="200"/>
        <w:rPr>
          <w:rFonts w:cs="宋体"/>
          <w:bCs/>
          <w:sz w:val="24"/>
          <w:szCs w:val="24"/>
        </w:rPr>
      </w:pPr>
      <w:r>
        <w:rPr>
          <w:rFonts w:hint="eastAsia" w:cs="宋体"/>
          <w:bCs/>
          <w:sz w:val="24"/>
          <w:szCs w:val="24"/>
        </w:rPr>
        <w:t>投标人综合得分＝技术标平均得分＋商务标得分＋</w:t>
      </w:r>
      <w:r>
        <w:rPr>
          <w:rFonts w:hint="eastAsia" w:cs="宋体"/>
          <w:sz w:val="24"/>
          <w:szCs w:val="24"/>
        </w:rPr>
        <w:t>综合（信用）标平均得分</w:t>
      </w:r>
      <w:r>
        <w:rPr>
          <w:rFonts w:hint="eastAsia" w:cs="宋体"/>
          <w:bCs/>
          <w:sz w:val="24"/>
          <w:szCs w:val="24"/>
        </w:rPr>
        <w:t>。</w:t>
      </w:r>
    </w:p>
    <w:p>
      <w:pPr>
        <w:snapToGrid w:val="0"/>
        <w:spacing w:line="360" w:lineRule="auto"/>
        <w:ind w:firstLine="480" w:firstLineChars="200"/>
        <w:rPr>
          <w:rFonts w:cs="宋体"/>
          <w:b/>
          <w:bCs/>
          <w:sz w:val="24"/>
          <w:szCs w:val="24"/>
        </w:rPr>
      </w:pPr>
      <w:r>
        <w:rPr>
          <w:rFonts w:hint="eastAsia" w:cs="宋体"/>
          <w:b/>
          <w:bCs/>
          <w:sz w:val="24"/>
          <w:szCs w:val="24"/>
        </w:rPr>
        <w:t>（六）投标人的最终得分及中标候选人排序</w:t>
      </w:r>
    </w:p>
    <w:p>
      <w:pPr>
        <w:adjustRightInd w:val="0"/>
        <w:snapToGrid w:val="0"/>
        <w:spacing w:line="360" w:lineRule="auto"/>
        <w:ind w:firstLine="480"/>
        <w:rPr>
          <w:rFonts w:hAnsi="宋体" w:cs="宋体"/>
          <w:sz w:val="24"/>
          <w:szCs w:val="24"/>
        </w:rPr>
      </w:pPr>
      <w:r>
        <w:rPr>
          <w:rFonts w:hint="eastAsia" w:hAnsi="宋体" w:cs="宋体"/>
          <w:sz w:val="24"/>
          <w:szCs w:val="24"/>
        </w:rPr>
        <w:t>1.评标委员会完成技术标评分、综合（信用）标评分后，取平均值作为该投标人的技术标、综合（信用）标得分；投标人最终得分=技术标平均得分＋商务标得分＋综合（信用）标平均得分。计算分值均四舍五入保留两位小数。</w:t>
      </w:r>
    </w:p>
    <w:p>
      <w:pPr>
        <w:adjustRightInd w:val="0"/>
        <w:snapToGrid w:val="0"/>
        <w:spacing w:line="360" w:lineRule="auto"/>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cs="宋体"/>
          <w:b/>
          <w:bCs/>
          <w:sz w:val="24"/>
          <w:szCs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60"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6"/>
        <w:keepNext w:val="0"/>
        <w:keepLines w:val="0"/>
        <w:snapToGrid w:val="0"/>
        <w:spacing w:line="360" w:lineRule="auto"/>
        <w:ind w:firstLine="480" w:firstLineChars="200"/>
        <w:outlineLvl w:val="9"/>
        <w:rPr>
          <w:rFonts w:ascii="新宋体" w:eastAsia="新宋体"/>
          <w:b/>
          <w:szCs w:val="24"/>
        </w:rPr>
      </w:pPr>
      <w:bookmarkStart w:id="76" w:name="_Toc23277"/>
      <w:r>
        <w:rPr>
          <w:rFonts w:hint="eastAsia" w:ascii="新宋体" w:eastAsia="新宋体"/>
          <w:b/>
          <w:szCs w:val="24"/>
        </w:rPr>
        <w:t>九、评标报告</w:t>
      </w:r>
      <w:bookmarkEnd w:id="76"/>
    </w:p>
    <w:p>
      <w:pPr>
        <w:snapToGrid w:val="0"/>
        <w:spacing w:line="360"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6"/>
        <w:keepNext w:val="0"/>
        <w:keepLines w:val="0"/>
        <w:snapToGrid w:val="0"/>
        <w:spacing w:line="360" w:lineRule="auto"/>
        <w:ind w:firstLine="480" w:firstLineChars="200"/>
        <w:outlineLvl w:val="9"/>
        <w:rPr>
          <w:rFonts w:ascii="新宋体" w:eastAsia="新宋体"/>
          <w:b/>
          <w:szCs w:val="24"/>
        </w:rPr>
      </w:pPr>
      <w:bookmarkStart w:id="77" w:name="_Toc8686"/>
      <w:r>
        <w:rPr>
          <w:rFonts w:hint="eastAsia" w:ascii="新宋体" w:eastAsia="新宋体"/>
          <w:b/>
        </w:rPr>
        <w:t>十、</w:t>
      </w:r>
      <w:r>
        <w:rPr>
          <w:rFonts w:hint="eastAsia" w:ascii="新宋体" w:eastAsia="新宋体"/>
          <w:b/>
          <w:szCs w:val="24"/>
        </w:rPr>
        <w:t>公示</w:t>
      </w:r>
      <w:bookmarkEnd w:id="77"/>
    </w:p>
    <w:p>
      <w:pPr>
        <w:snapToGrid w:val="0"/>
        <w:spacing w:line="360"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60"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60"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60"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60"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60"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60"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60"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60"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60"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60" w:lineRule="auto"/>
        <w:ind w:firstLine="480" w:firstLineChars="200"/>
        <w:rPr>
          <w:rFonts w:ascii="新宋体" w:eastAsia="新宋体"/>
          <w:b/>
          <w:sz w:val="24"/>
        </w:rPr>
      </w:pPr>
      <w:r>
        <w:rPr>
          <w:rFonts w:hint="eastAsia" w:ascii="新宋体" w:eastAsia="新宋体"/>
          <w:b/>
          <w:sz w:val="24"/>
        </w:rPr>
        <w:t>11.4记名投票</w:t>
      </w:r>
    </w:p>
    <w:p>
      <w:pPr>
        <w:snapToGrid w:val="0"/>
        <w:spacing w:line="360"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60" w:lineRule="auto"/>
        <w:ind w:firstLine="480" w:firstLineChars="200"/>
        <w:rPr>
          <w:b/>
          <w:sz w:val="24"/>
        </w:rPr>
      </w:pPr>
      <w:r>
        <w:rPr>
          <w:rFonts w:hint="eastAsia"/>
          <w:b/>
          <w:sz w:val="24"/>
        </w:rPr>
        <w:t>11.5评标委员会对评标结果有异议的</w:t>
      </w:r>
    </w:p>
    <w:p>
      <w:pPr>
        <w:snapToGrid w:val="0"/>
        <w:spacing w:line="360" w:lineRule="auto"/>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widowControl/>
        <w:jc w:val="left"/>
        <w:rPr>
          <w:rFonts w:ascii="方正小标宋简体" w:hAnsi="黑体" w:eastAsia="方正小标宋简体"/>
          <w:b/>
          <w:bCs/>
          <w:sz w:val="32"/>
          <w:szCs w:val="32"/>
        </w:rPr>
      </w:pPr>
      <w:r>
        <w:rPr>
          <w:rFonts w:ascii="方正小标宋简体" w:hAnsi="黑体" w:eastAsia="方正小标宋简体"/>
          <w:b/>
          <w:bCs/>
          <w:sz w:val="32"/>
          <w:szCs w:val="32"/>
        </w:rPr>
        <w:br w:type="page"/>
      </w: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lang w:eastAsia="zh-CN"/>
        </w:rPr>
        <w:t>附件</w:t>
      </w:r>
      <w:r>
        <w:rPr>
          <w:rFonts w:hint="eastAsia" w:ascii="方正小标宋简体" w:hAnsi="黑体" w:eastAsia="方正小标宋简体"/>
          <w:b/>
          <w:bCs/>
          <w:sz w:val="32"/>
          <w:szCs w:val="32"/>
        </w:rPr>
        <w:t>：投标保证金</w:t>
      </w:r>
    </w:p>
    <w:tbl>
      <w:tblPr>
        <w:tblStyle w:val="35"/>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建安</w:t>
            </w:r>
            <w:r>
              <w:rPr>
                <w:rFonts w:hint="eastAsia" w:ascii="仿宋_GB2312" w:hAnsi="宋体" w:eastAsia="仿宋_GB2312" w:cs="宋体"/>
                <w:sz w:val="24"/>
                <w:szCs w:val="22"/>
                <w:lang w:eastAsia="zh-CN"/>
              </w:rPr>
              <w:t>建工公字〔2018〕</w:t>
            </w:r>
            <w:r>
              <w:rPr>
                <w:rFonts w:hint="eastAsia" w:ascii="仿宋_GB2312" w:hAnsi="宋体" w:eastAsia="仿宋_GB2312" w:cs="宋体"/>
                <w:sz w:val="24"/>
                <w:szCs w:val="22"/>
                <w:lang w:val="en-US" w:eastAsia="zh-CN"/>
              </w:rPr>
              <w:t xml:space="preserve">221 </w:t>
            </w:r>
            <w:r>
              <w:rPr>
                <w:rFonts w:hint="eastAsia" w:ascii="仿宋_GB2312" w:hAnsi="宋体" w:eastAsia="仿宋_GB2312" w:cs="宋体"/>
                <w:sz w:val="24"/>
                <w:szCs w:val="22"/>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tabs>
                <w:tab w:val="center" w:pos="3867"/>
                <w:tab w:val="left" w:pos="5440"/>
              </w:tabs>
              <w:adjustRightInd w:val="0"/>
              <w:spacing w:line="500" w:lineRule="exact"/>
              <w:jc w:val="center"/>
              <w:rPr>
                <w:rFonts w:ascii="仿宋_GB2312" w:hAnsi="宋体" w:eastAsia="仿宋_GB2312" w:cs="宋体"/>
                <w:sz w:val="24"/>
              </w:rPr>
            </w:pPr>
            <w:r>
              <w:rPr>
                <w:rFonts w:hint="eastAsia" w:ascii="仿宋_GB2312" w:hAnsi="宋体" w:eastAsia="仿宋_GB2312" w:cs="宋体"/>
                <w:sz w:val="24"/>
                <w:szCs w:val="22"/>
                <w:lang w:val="en-US" w:eastAsia="zh-CN"/>
              </w:rPr>
              <w:t xml:space="preserve"> </w:t>
            </w:r>
            <w:r>
              <w:rPr>
                <w:rFonts w:hint="eastAsia" w:ascii="仿宋_GB2312" w:hAnsi="宋体" w:eastAsia="仿宋_GB2312" w:cs="宋体"/>
                <w:sz w:val="24"/>
                <w:szCs w:val="22"/>
                <w:lang w:eastAsia="zh-CN"/>
              </w:rPr>
              <w:t>五女店镇区道路工程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pStyle w:val="2"/>
              <w:ind w:firstLine="340"/>
              <w:jc w:val="center"/>
            </w:pPr>
            <w:r>
              <w:rPr>
                <w:rFonts w:hint="eastAsia" w:ascii="仿宋_GB2312" w:hAnsi="宋体" w:eastAsia="仿宋_GB2312" w:cs="宋体"/>
                <w:sz w:val="24"/>
                <w:szCs w:val="22"/>
                <w:lang w:eastAsia="zh-CN"/>
              </w:rPr>
              <w:t>一标段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r>
              <w:rPr>
                <w:rFonts w:hint="eastAsia" w:ascii="仿宋_GB2312" w:hAnsi="宋体" w:eastAsia="仿宋_GB2312" w:cs="宋体"/>
                <w:sz w:val="24"/>
                <w:szCs w:val="22"/>
              </w:rPr>
              <w:t>金额：人民币：</w:t>
            </w:r>
            <w:r>
              <w:rPr>
                <w:rFonts w:hint="eastAsia" w:ascii="仿宋_GB2312" w:hAnsi="宋体" w:eastAsia="仿宋_GB2312" w:cs="宋体"/>
                <w:sz w:val="24"/>
                <w:szCs w:val="22"/>
                <w:lang w:eastAsia="zh-CN"/>
              </w:rPr>
              <w:t>捌拾万元整</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80</w:t>
            </w:r>
            <w:r>
              <w:rPr>
                <w:rFonts w:hint="eastAsia" w:ascii="仿宋_GB2312" w:hAnsi="宋体" w:eastAsia="仿宋_GB2312" w:cs="宋体"/>
                <w:sz w:val="24"/>
                <w:szCs w:val="22"/>
              </w:rPr>
              <w:t>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34"/>
                <w:rFonts w:hint="eastAsia" w:ascii="仿宋_GB2312" w:hAnsi="宋体" w:eastAsia="仿宋_GB2312" w:cs="宋体"/>
                <w:color w:val="auto"/>
                <w:sz w:val="24"/>
              </w:rPr>
              <w:t>http://221.14.6.70:8088/ggzy</w:t>
            </w:r>
            <w:r>
              <w:rPr>
                <w:rStyle w:val="34"/>
                <w:rFonts w:hint="eastAsia" w:ascii="仿宋_GB2312" w:hAnsi="宋体" w:eastAsia="仿宋_GB2312" w:cs="宋体"/>
                <w:color w:val="auto"/>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pStyle w:val="2"/>
        <w:ind w:firstLine="340"/>
      </w:pPr>
      <w:r>
        <w:br w:type="page"/>
      </w: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35"/>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仿宋_GB2312" w:hAnsi="宋体" w:eastAsia="仿宋_GB2312"/>
          <w:sz w:val="28"/>
          <w:szCs w:val="28"/>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jc w:val="left"/>
        <w:rPr>
          <w:rFonts w:ascii="华文中宋" w:hAnsi="华文中宋" w:eastAsia="华文中宋"/>
          <w:b/>
          <w:bCs/>
          <w:sz w:val="32"/>
          <w:szCs w:val="32"/>
        </w:rPr>
      </w:pPr>
    </w:p>
    <w:p>
      <w:pPr>
        <w:widowControl/>
        <w:jc w:val="left"/>
        <w:rPr>
          <w:rFonts w:ascii="方正小标宋简体" w:hAnsi="华文中宋" w:eastAsia="方正小标宋简体"/>
          <w:sz w:val="44"/>
          <w:szCs w:val="44"/>
        </w:rPr>
        <w:sectPr>
          <w:headerReference r:id="rId6" w:type="first"/>
          <w:footerReference r:id="rId8" w:type="first"/>
          <w:footerReference r:id="rId7" w:type="default"/>
          <w:pgSz w:w="11906" w:h="16838"/>
          <w:pgMar w:top="1304" w:right="1134" w:bottom="1304" w:left="1134" w:header="851" w:footer="992" w:gutter="0"/>
          <w:cols w:space="720" w:num="1"/>
          <w:titlePg/>
          <w:docGrid w:type="linesAndChars" w:linePitch="462" w:charSpace="0"/>
        </w:sectPr>
      </w:pPr>
      <w:r>
        <w:br w:type="page"/>
      </w:r>
    </w:p>
    <w:p>
      <w:pPr>
        <w:pStyle w:val="2"/>
        <w:ind w:firstLine="0" w:firstLineChars="0"/>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70"/>
    </w:p>
    <w:p>
      <w:pPr>
        <w:tabs>
          <w:tab w:val="left" w:pos="5000"/>
        </w:tabs>
        <w:spacing w:line="360" w:lineRule="auto"/>
        <w:ind w:firstLine="490"/>
        <w:rPr>
          <w:rFonts w:hAnsi="宋体" w:cs="黑体"/>
          <w:b/>
          <w:sz w:val="32"/>
          <w:szCs w:val="32"/>
        </w:rPr>
      </w:pPr>
      <w:bookmarkStart w:id="78"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8"/>
      <w:bookmarkStart w:id="79"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bCs/>
          <w:color w:val="FF0000"/>
          <w:sz w:val="24"/>
          <w:u w:val="single"/>
        </w:rPr>
      </w:pPr>
      <w:r>
        <w:rPr>
          <w:rFonts w:hint="eastAsia" w:ascii="新宋体" w:hAnsi="新宋体" w:eastAsia="新宋体"/>
          <w:sz w:val="24"/>
          <w:szCs w:val="22"/>
        </w:rPr>
        <w:t>1.4补充子目的子目特征、计量单位、工程量计算规则及工作内容说明如下：本工程使用《建设工程工程量清单计价规范》（2013）、</w:t>
      </w:r>
      <w:r>
        <w:rPr>
          <w:rFonts w:hint="eastAsia" w:ascii="新宋体" w:hAnsi="新宋体" w:eastAsia="新宋体"/>
          <w:sz w:val="24"/>
          <w:szCs w:val="22"/>
          <w:lang w:eastAsia="zh-CN"/>
        </w:rPr>
        <w:t>定额及取费按</w:t>
      </w:r>
      <w:r>
        <w:rPr>
          <w:rFonts w:hint="eastAsia" w:ascii="新宋体" w:hAnsi="新宋体" w:eastAsia="新宋体"/>
          <w:sz w:val="24"/>
          <w:szCs w:val="22"/>
        </w:rPr>
        <w:t>《河南省市政工程预算定额》(HAA1-31-2016)</w:t>
      </w:r>
      <w:r>
        <w:rPr>
          <w:rFonts w:hint="eastAsia" w:ascii="新宋体" w:hAnsi="新宋体" w:eastAsia="新宋体"/>
          <w:sz w:val="24"/>
          <w:szCs w:val="22"/>
          <w:lang w:eastAsia="zh-CN"/>
        </w:rPr>
        <w:t>及相关配套文件的规定</w:t>
      </w:r>
      <w:r>
        <w:rPr>
          <w:rFonts w:hint="eastAsia" w:ascii="新宋体" w:hAnsi="新宋体" w:eastAsia="新宋体"/>
          <w:sz w:val="24"/>
          <w:szCs w:val="22"/>
        </w:rPr>
        <w:t>等相关计价文件及配套的省市有关文件规定。</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firstLine="480" w:firstLineChars="200"/>
        <w:rPr>
          <w:rFonts w:hint="eastAsia" w:ascii="新宋体" w:hAnsi="新宋体" w:eastAsia="新宋体"/>
          <w:sz w:val="24"/>
          <w:szCs w:val="22"/>
        </w:rPr>
      </w:pPr>
      <w:r>
        <w:rPr>
          <w:rFonts w:hint="eastAsia" w:ascii="新宋体" w:hAnsi="新宋体" w:eastAsia="新宋体"/>
          <w:sz w:val="24"/>
          <w:szCs w:val="22"/>
        </w:rPr>
        <w:t>(1) 本招标文件；</w:t>
      </w:r>
    </w:p>
    <w:p>
      <w:pPr>
        <w:spacing w:line="440" w:lineRule="exact"/>
        <w:ind w:firstLine="237" w:firstLineChars="99"/>
        <w:rPr>
          <w:rFonts w:hint="eastAsia" w:ascii="新宋体" w:hAnsi="新宋体" w:eastAsia="新宋体"/>
          <w:sz w:val="24"/>
          <w:szCs w:val="22"/>
        </w:rPr>
      </w:pPr>
      <w:r>
        <w:rPr>
          <w:rFonts w:hint="eastAsia" w:ascii="新宋体" w:hAnsi="新宋体" w:eastAsia="新宋体"/>
          <w:sz w:val="24"/>
          <w:szCs w:val="22"/>
          <w:lang w:eastAsia="zh-CN"/>
        </w:rPr>
        <w:t>（</w:t>
      </w:r>
      <w:r>
        <w:rPr>
          <w:rFonts w:hint="eastAsia" w:ascii="新宋体" w:hAnsi="新宋体" w:eastAsia="新宋体"/>
          <w:sz w:val="24"/>
          <w:szCs w:val="22"/>
          <w:lang w:val="en-US" w:eastAsia="zh-CN"/>
        </w:rPr>
        <w:t>2</w:t>
      </w:r>
      <w:r>
        <w:rPr>
          <w:rFonts w:hint="eastAsia" w:ascii="新宋体" w:hAnsi="新宋体" w:eastAsia="新宋体"/>
          <w:sz w:val="24"/>
          <w:szCs w:val="22"/>
          <w:lang w:eastAsia="zh-CN"/>
        </w:rPr>
        <w:t>）</w:t>
      </w:r>
      <w:r>
        <w:rPr>
          <w:rFonts w:hint="eastAsia" w:ascii="新宋体" w:hAnsi="新宋体" w:eastAsia="新宋体"/>
          <w:sz w:val="24"/>
          <w:szCs w:val="22"/>
        </w:rPr>
        <w:t>《建设工程工程量清单计价规范》（2013）；</w:t>
      </w:r>
    </w:p>
    <w:p>
      <w:pPr>
        <w:spacing w:line="440" w:lineRule="exact"/>
        <w:ind w:firstLine="237" w:firstLineChars="99"/>
        <w:rPr>
          <w:rFonts w:hint="eastAsia" w:ascii="新宋体" w:hAnsi="新宋体" w:eastAsia="新宋体"/>
          <w:sz w:val="24"/>
          <w:szCs w:val="22"/>
        </w:rPr>
      </w:pPr>
      <w:r>
        <w:rPr>
          <w:rFonts w:hint="eastAsia" w:ascii="新宋体" w:hAnsi="新宋体" w:eastAsia="新宋体"/>
          <w:sz w:val="24"/>
          <w:szCs w:val="22"/>
        </w:rPr>
        <w:t>（</w:t>
      </w:r>
      <w:r>
        <w:rPr>
          <w:rFonts w:hint="eastAsia" w:ascii="新宋体" w:hAnsi="新宋体" w:eastAsia="新宋体"/>
          <w:sz w:val="24"/>
          <w:szCs w:val="22"/>
          <w:lang w:val="en-US" w:eastAsia="zh-CN"/>
        </w:rPr>
        <w:t>3</w:t>
      </w:r>
      <w:r>
        <w:rPr>
          <w:rFonts w:hint="eastAsia" w:ascii="新宋体" w:hAnsi="新宋体" w:eastAsia="新宋体"/>
          <w:sz w:val="24"/>
          <w:szCs w:val="22"/>
        </w:rPr>
        <w:t>）</w:t>
      </w:r>
      <w:r>
        <w:rPr>
          <w:rFonts w:hint="eastAsia" w:ascii="新宋体" w:hAnsi="新宋体" w:eastAsia="新宋体"/>
          <w:sz w:val="24"/>
          <w:szCs w:val="22"/>
          <w:lang w:eastAsia="zh-CN"/>
        </w:rPr>
        <w:t>定额及取费按</w:t>
      </w:r>
      <w:r>
        <w:rPr>
          <w:rFonts w:hint="eastAsia" w:ascii="新宋体" w:hAnsi="新宋体" w:eastAsia="新宋体"/>
          <w:sz w:val="24"/>
          <w:szCs w:val="22"/>
        </w:rPr>
        <w:t>《河南省市政工程预算定额》(HAA1-31-2016)</w:t>
      </w:r>
      <w:r>
        <w:rPr>
          <w:rFonts w:hint="eastAsia" w:ascii="新宋体" w:hAnsi="新宋体" w:eastAsia="新宋体"/>
          <w:sz w:val="24"/>
          <w:szCs w:val="22"/>
          <w:lang w:eastAsia="zh-CN"/>
        </w:rPr>
        <w:t>及相关配套文件的规定</w:t>
      </w:r>
      <w:r>
        <w:rPr>
          <w:rFonts w:hint="eastAsia" w:ascii="新宋体" w:hAnsi="新宋体" w:eastAsia="新宋体"/>
          <w:sz w:val="24"/>
          <w:szCs w:val="22"/>
        </w:rPr>
        <w:t xml:space="preserve">；    </w:t>
      </w:r>
    </w:p>
    <w:p>
      <w:pPr>
        <w:spacing w:line="440" w:lineRule="exact"/>
        <w:ind w:firstLine="237" w:firstLineChars="99"/>
        <w:rPr>
          <w:rFonts w:hint="eastAsia" w:ascii="新宋体" w:hAnsi="新宋体" w:eastAsia="新宋体"/>
          <w:sz w:val="24"/>
          <w:szCs w:val="22"/>
        </w:rPr>
      </w:pPr>
      <w:r>
        <w:rPr>
          <w:rFonts w:hint="eastAsia" w:ascii="新宋体" w:hAnsi="新宋体" w:eastAsia="新宋体"/>
          <w:sz w:val="24"/>
          <w:szCs w:val="22"/>
        </w:rPr>
        <w:t>（4）</w:t>
      </w:r>
      <w:r>
        <w:rPr>
          <w:rFonts w:hint="eastAsia" w:ascii="新宋体" w:hAnsi="新宋体" w:eastAsia="新宋体"/>
          <w:sz w:val="24"/>
          <w:szCs w:val="22"/>
          <w:lang w:eastAsia="zh-CN"/>
        </w:rPr>
        <w:t>主要</w:t>
      </w:r>
      <w:r>
        <w:rPr>
          <w:rFonts w:hint="eastAsia" w:ascii="新宋体" w:hAnsi="新宋体" w:eastAsia="新宋体"/>
          <w:sz w:val="24"/>
          <w:szCs w:val="22"/>
        </w:rPr>
        <w:t>材料价格</w:t>
      </w:r>
      <w:r>
        <w:rPr>
          <w:rFonts w:hint="eastAsia" w:ascii="新宋体" w:hAnsi="新宋体" w:eastAsia="新宋体"/>
          <w:sz w:val="24"/>
          <w:szCs w:val="22"/>
          <w:lang w:eastAsia="zh-CN"/>
        </w:rPr>
        <w:t>采用许昌市建筑工程标准定额站发布的</w:t>
      </w:r>
      <w:r>
        <w:rPr>
          <w:rFonts w:hint="eastAsia" w:ascii="新宋体" w:hAnsi="新宋体" w:eastAsia="新宋体"/>
          <w:sz w:val="24"/>
          <w:szCs w:val="22"/>
        </w:rPr>
        <w:t>《许昌工程造价信息》2018年 第</w:t>
      </w:r>
      <w:r>
        <w:rPr>
          <w:rFonts w:hint="eastAsia" w:ascii="新宋体" w:hAnsi="新宋体" w:eastAsia="新宋体"/>
          <w:sz w:val="24"/>
          <w:szCs w:val="22"/>
          <w:lang w:eastAsia="zh-CN"/>
        </w:rPr>
        <w:t>十</w:t>
      </w:r>
      <w:r>
        <w:rPr>
          <w:rFonts w:hint="eastAsia" w:ascii="新宋体" w:hAnsi="新宋体" w:eastAsia="新宋体"/>
          <w:sz w:val="24"/>
          <w:szCs w:val="22"/>
        </w:rPr>
        <w:t>期信息价，</w:t>
      </w:r>
      <w:r>
        <w:rPr>
          <w:rFonts w:hint="eastAsia" w:ascii="新宋体" w:hAnsi="新宋体" w:eastAsia="新宋体"/>
          <w:sz w:val="24"/>
          <w:szCs w:val="22"/>
          <w:lang w:eastAsia="zh-CN"/>
        </w:rPr>
        <w:t>结合市场调查价，综合考虑</w:t>
      </w:r>
      <w:r>
        <w:rPr>
          <w:rFonts w:hint="eastAsia" w:ascii="新宋体" w:hAnsi="新宋体" w:eastAsia="新宋体"/>
          <w:sz w:val="24"/>
          <w:szCs w:val="22"/>
        </w:rPr>
        <w:t>；</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2.2 工程量清单中的每一子目须填入单价或价格，且只允许有一个报价。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工程量清单在《全国公共资源交易平台(河南省▪许昌市)》，通过“投标人/供应商登录”后自行下载。</w:t>
      </w:r>
    </w:p>
    <w:p>
      <w:pPr>
        <w:spacing w:line="440" w:lineRule="exact"/>
        <w:rPr>
          <w:rFonts w:ascii="新宋体" w:hAnsi="新宋体" w:eastAsia="新宋体"/>
          <w:sz w:val="24"/>
          <w:u w:val="single"/>
        </w:rPr>
      </w:pPr>
    </w:p>
    <w:p>
      <w:pPr>
        <w:spacing w:line="440" w:lineRule="exact"/>
        <w:rPr>
          <w:rFonts w:ascii="新宋体" w:hAnsi="新宋体" w:eastAsia="新宋体"/>
          <w:sz w:val="36"/>
          <w:szCs w:val="36"/>
          <w:u w:val="single"/>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  图纸</w:t>
      </w:r>
      <w:bookmarkEnd w:id="79"/>
    </w:p>
    <w:p>
      <w:pPr>
        <w:autoSpaceDE w:val="0"/>
        <w:autoSpaceDN w:val="0"/>
        <w:adjustRightInd w:val="0"/>
        <w:jc w:val="center"/>
        <w:outlineLvl w:val="0"/>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按照招标文件中第二章投标人须知前附表</w:t>
      </w:r>
      <w:r>
        <w:rPr>
          <w:rFonts w:hint="eastAsia" w:hAnsi="宋体" w:cs="黑体"/>
          <w:sz w:val="28"/>
          <w:szCs w:val="28"/>
          <w:lang w:eastAsia="zh-CN"/>
        </w:rPr>
        <w:t>要求</w:t>
      </w:r>
      <w:r>
        <w:rPr>
          <w:rFonts w:hint="eastAsia" w:hAnsi="宋体" w:cs="黑体"/>
          <w:sz w:val="28"/>
          <w:szCs w:val="28"/>
        </w:rPr>
        <w:t>自行下载。</w:t>
      </w:r>
    </w:p>
    <w:p>
      <w:pPr>
        <w:autoSpaceDE w:val="0"/>
        <w:autoSpaceDN w:val="0"/>
        <w:adjustRightInd w:val="0"/>
        <w:jc w:val="center"/>
        <w:outlineLvl w:val="0"/>
        <w:rPr>
          <w:rFonts w:hAnsi="宋体" w:cs="黑体"/>
          <w:b/>
          <w:sz w:val="36"/>
          <w:szCs w:val="36"/>
        </w:rPr>
      </w:pPr>
      <w:bookmarkStart w:id="80" w:name="_Toc278443522"/>
    </w:p>
    <w:p>
      <w:pPr>
        <w:autoSpaceDE w:val="0"/>
        <w:autoSpaceDN w:val="0"/>
        <w:adjustRightInd w:val="0"/>
        <w:jc w:val="center"/>
        <w:outlineLvl w:val="0"/>
        <w:rPr>
          <w:rFonts w:hAnsi="宋体" w:cs="黑体"/>
          <w:b/>
          <w:sz w:val="36"/>
          <w:szCs w:val="36"/>
        </w:rPr>
      </w:pPr>
    </w:p>
    <w:p>
      <w:pPr>
        <w:autoSpaceDE w:val="0"/>
        <w:autoSpaceDN w:val="0"/>
        <w:adjustRightInd w:val="0"/>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第七章技术标准和要求</w:t>
      </w:r>
      <w:bookmarkEnd w:id="80"/>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beforeLines="100" w:afterLines="100"/>
        <w:jc w:val="center"/>
        <w:outlineLvl w:val="0"/>
        <w:rPr>
          <w:rFonts w:hAnsi="宋体" w:cs="黑体"/>
          <w:b/>
          <w:sz w:val="44"/>
          <w:szCs w:val="44"/>
        </w:rPr>
      </w:pPr>
      <w:bookmarkStart w:id="81" w:name="_Toc278443525"/>
      <w:r>
        <w:rPr>
          <w:rFonts w:hAnsi="宋体" w:cs="黑体"/>
          <w:b/>
          <w:sz w:val="44"/>
          <w:szCs w:val="44"/>
        </w:rPr>
        <w:br w:type="page"/>
      </w:r>
      <w:r>
        <w:rPr>
          <w:rFonts w:hint="eastAsia" w:hAnsi="宋体" w:cs="黑体"/>
          <w:b/>
          <w:sz w:val="44"/>
          <w:szCs w:val="44"/>
        </w:rPr>
        <w:t>第八章投标文件格式</w:t>
      </w:r>
      <w:bookmarkEnd w:id="81"/>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ind w:firstLine="1380" w:firstLineChars="600"/>
        <w:jc w:val="left"/>
        <w:rPr>
          <w:rFonts w:hAnsi="宋体" w:cs="宋体"/>
          <w:sz w:val="23"/>
        </w:rPr>
      </w:pPr>
    </w:p>
    <w:p>
      <w:pPr>
        <w:autoSpaceDE w:val="0"/>
        <w:autoSpaceDN w:val="0"/>
        <w:adjustRightInd w:val="0"/>
        <w:jc w:val="center"/>
        <w:rPr>
          <w:rFonts w:hint="eastAsia" w:hAnsi="宋体" w:eastAsia="宋体" w:cs="宋体"/>
          <w:sz w:val="28"/>
          <w:lang w:eastAsia="zh-CN"/>
        </w:rPr>
      </w:pPr>
      <w:r>
        <w:rPr>
          <w:rFonts w:hint="eastAsia" w:hAnsi="宋体" w:cs="宋体"/>
          <w:sz w:val="31"/>
        </w:rPr>
        <w:t>（项目名称）</w:t>
      </w:r>
      <w:r>
        <w:rPr>
          <w:rFonts w:hint="eastAsia" w:hAnsi="宋体" w:cs="宋体"/>
          <w:sz w:val="31"/>
          <w:lang w:val="en-US" w:eastAsia="zh-CN"/>
        </w:rPr>
        <w:t xml:space="preserve">    </w:t>
      </w:r>
      <w:r>
        <w:rPr>
          <w:rFonts w:hint="eastAsia" w:hAnsi="宋体" w:cs="宋体"/>
          <w:sz w:val="31"/>
          <w:lang w:eastAsia="zh-CN"/>
        </w:rPr>
        <w:t>标段</w:t>
      </w:r>
    </w:p>
    <w:p>
      <w:pPr>
        <w:autoSpaceDE w:val="0"/>
        <w:autoSpaceDN w:val="0"/>
        <w:adjustRightInd w:val="0"/>
        <w:spacing w:line="420" w:lineRule="exact"/>
        <w:jc w:val="left"/>
        <w:rPr>
          <w:rFonts w:hAnsi="宋体" w:cs="宋体"/>
          <w:sz w:val="28"/>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bCs/>
          <w:sz w:val="32"/>
          <w:szCs w:val="22"/>
        </w:rPr>
      </w:pPr>
    </w:p>
    <w:p>
      <w:pPr>
        <w:autoSpaceDE w:val="0"/>
        <w:autoSpaceDN w:val="0"/>
        <w:adjustRightInd w:val="0"/>
        <w:jc w:val="center"/>
        <w:rPr>
          <w:rFonts w:hAnsi="宋体" w:cs="宋体"/>
          <w:sz w:val="52"/>
          <w:szCs w:val="22"/>
        </w:rPr>
      </w:pPr>
      <w:r>
        <w:rPr>
          <w:rFonts w:hint="eastAsia" w:hAnsi="宋体" w:cs="宋体"/>
          <w:bCs/>
          <w:sz w:val="32"/>
          <w:szCs w:val="22"/>
        </w:rPr>
        <w:t>建安建工公字〔201</w:t>
      </w:r>
      <w:r>
        <w:rPr>
          <w:rFonts w:hint="eastAsia" w:hAnsi="宋体" w:cs="宋体"/>
          <w:bCs/>
          <w:color w:val="FF0000"/>
          <w:sz w:val="32"/>
          <w:szCs w:val="22"/>
        </w:rPr>
        <w:t>8〕</w:t>
      </w:r>
      <w:r>
        <w:rPr>
          <w:rFonts w:hint="eastAsia" w:hAnsi="宋体" w:cs="宋体"/>
          <w:bCs/>
          <w:color w:val="FF0000"/>
          <w:sz w:val="32"/>
          <w:szCs w:val="22"/>
          <w:lang w:val="en-US" w:eastAsia="zh-CN"/>
        </w:rPr>
        <w:t xml:space="preserve">   </w:t>
      </w:r>
      <w:r>
        <w:rPr>
          <w:rFonts w:hint="eastAsia" w:hAnsi="宋体" w:cs="宋体"/>
          <w:bCs/>
          <w:color w:val="FF0000"/>
          <w:sz w:val="32"/>
          <w:szCs w:val="22"/>
        </w:rPr>
        <w:t>号</w:t>
      </w:r>
    </w:p>
    <w:p>
      <w:pPr>
        <w:autoSpaceDE w:val="0"/>
        <w:autoSpaceDN w:val="0"/>
        <w:adjustRightInd w:val="0"/>
        <w:jc w:val="center"/>
        <w:rPr>
          <w:bCs/>
          <w:sz w:val="44"/>
          <w:szCs w:val="44"/>
        </w:rPr>
      </w:pPr>
    </w:p>
    <w:p>
      <w:pPr>
        <w:autoSpaceDE w:val="0"/>
        <w:autoSpaceDN w:val="0"/>
        <w:adjustRightInd w:val="0"/>
        <w:jc w:val="center"/>
        <w:rPr>
          <w:rFonts w:hAnsi="宋体" w:cs="宋体"/>
          <w:sz w:val="44"/>
        </w:rPr>
      </w:pPr>
      <w:r>
        <w:rPr>
          <w:rFonts w:hint="eastAsia"/>
          <w:bCs/>
          <w:sz w:val="44"/>
          <w:szCs w:val="44"/>
        </w:rPr>
        <w:t>商务标</w:t>
      </w: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jc w:val="left"/>
        <w:rPr>
          <w:rFonts w:ascii="黑体" w:eastAsia="黑体"/>
          <w:b/>
          <w:sz w:val="32"/>
        </w:rPr>
      </w:pPr>
      <w:r>
        <w:rPr>
          <w:rFonts w:hint="eastAsia" w:hAnsi="宋体" w:cs="宋体"/>
          <w:sz w:val="28"/>
        </w:rPr>
        <w:br w:type="page"/>
      </w: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sz w:val="32"/>
        </w:rPr>
      </w:pPr>
      <w:r>
        <w:rPr>
          <w:rFonts w:hint="eastAsia" w:hAnsi="宋体" w:eastAsia="新宋体" w:cs="宋体"/>
          <w:sz w:val="24"/>
        </w:rPr>
        <w:t xml:space="preserve">  （</w:t>
      </w:r>
      <w:r>
        <w:rPr>
          <w:rFonts w:hint="eastAsia" w:ascii="新宋体" w:hAnsi="新宋体" w:eastAsia="新宋体" w:cs="仿宋_GB2312"/>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rPr>
      </w:pPr>
    </w:p>
    <w:p>
      <w:pPr>
        <w:autoSpaceDE w:val="0"/>
        <w:autoSpaceDN w:val="0"/>
        <w:adjustRightInd w:val="0"/>
        <w:jc w:val="right"/>
        <w:rPr>
          <w:rFonts w:hAnsi="宋体" w:cs="宋体"/>
          <w:sz w:val="23"/>
        </w:rPr>
      </w:pPr>
    </w:p>
    <w:p>
      <w:pPr>
        <w:autoSpaceDE w:val="0"/>
        <w:autoSpaceDN w:val="0"/>
        <w:adjustRightInd w:val="0"/>
        <w:ind w:firstLine="465"/>
        <w:jc w:val="right"/>
        <w:rPr>
          <w:rFonts w:hAnsi="宋体" w:cs="宋体"/>
          <w:sz w:val="24"/>
          <w:szCs w:val="21"/>
        </w:rPr>
      </w:pPr>
      <w:r>
        <w:rPr>
          <w:rFonts w:hint="eastAsia" w:hAnsi="宋体" w:cs="宋体"/>
          <w:sz w:val="24"/>
          <w:szCs w:val="21"/>
        </w:rPr>
        <w:t>正（副）本</w:t>
      </w:r>
    </w:p>
    <w:p>
      <w:pPr>
        <w:pStyle w:val="2"/>
        <w:ind w:firstLine="462" w:firstLineChars="136"/>
      </w:pPr>
    </w:p>
    <w:p>
      <w:pPr>
        <w:pStyle w:val="2"/>
        <w:ind w:firstLine="462" w:firstLineChars="136"/>
      </w:pPr>
    </w:p>
    <w:p>
      <w:pPr>
        <w:autoSpaceDE w:val="0"/>
        <w:autoSpaceDN w:val="0"/>
        <w:adjustRightInd w:val="0"/>
        <w:jc w:val="center"/>
        <w:rPr>
          <w:rFonts w:hAnsi="宋体" w:cs="宋体"/>
          <w:sz w:val="28"/>
        </w:rPr>
      </w:pPr>
      <w:r>
        <w:rPr>
          <w:rFonts w:hint="eastAsia" w:hAnsi="宋体" w:cs="宋体"/>
          <w:sz w:val="31"/>
        </w:rPr>
        <w:t>（项目名称）</w:t>
      </w:r>
      <w:r>
        <w:rPr>
          <w:rFonts w:hint="eastAsia" w:hAnsi="宋体" w:cs="宋体"/>
          <w:sz w:val="31"/>
          <w:lang w:eastAsia="zh-CN"/>
        </w:rPr>
        <w:t>标段</w:t>
      </w:r>
    </w:p>
    <w:p>
      <w:pPr>
        <w:autoSpaceDE w:val="0"/>
        <w:autoSpaceDN w:val="0"/>
        <w:adjustRightInd w:val="0"/>
        <w:spacing w:line="420" w:lineRule="exact"/>
        <w:jc w:val="left"/>
        <w:rPr>
          <w:rFonts w:hAnsi="宋体" w:cs="宋体"/>
          <w:sz w:val="28"/>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bCs/>
          <w:sz w:val="32"/>
          <w:szCs w:val="22"/>
        </w:rPr>
      </w:pPr>
    </w:p>
    <w:p>
      <w:pPr>
        <w:autoSpaceDE w:val="0"/>
        <w:autoSpaceDN w:val="0"/>
        <w:adjustRightInd w:val="0"/>
        <w:jc w:val="center"/>
        <w:rPr>
          <w:rFonts w:hAnsi="宋体" w:cs="宋体"/>
          <w:sz w:val="52"/>
          <w:szCs w:val="22"/>
        </w:rPr>
      </w:pPr>
      <w:r>
        <w:rPr>
          <w:rFonts w:hint="eastAsia" w:hAnsi="宋体" w:cs="宋体"/>
          <w:bCs/>
          <w:sz w:val="32"/>
          <w:szCs w:val="22"/>
        </w:rPr>
        <w:t>建安建工公字〔2018〕</w:t>
      </w:r>
      <w:r>
        <w:rPr>
          <w:rFonts w:hint="eastAsia" w:hAnsi="宋体" w:cs="宋体"/>
          <w:bCs/>
          <w:sz w:val="32"/>
          <w:szCs w:val="22"/>
          <w:lang w:val="en-US" w:eastAsia="zh-CN"/>
        </w:rPr>
        <w:t xml:space="preserve">   </w:t>
      </w:r>
      <w:r>
        <w:rPr>
          <w:rFonts w:hint="eastAsia" w:hAnsi="宋体" w:cs="宋体"/>
          <w:bCs/>
          <w:sz w:val="32"/>
          <w:szCs w:val="22"/>
        </w:rPr>
        <w:t>号</w:t>
      </w:r>
    </w:p>
    <w:p>
      <w:pPr>
        <w:autoSpaceDE w:val="0"/>
        <w:autoSpaceDN w:val="0"/>
        <w:adjustRightInd w:val="0"/>
        <w:spacing w:line="420" w:lineRule="exact"/>
        <w:jc w:val="center"/>
        <w:rPr>
          <w:bCs/>
          <w:sz w:val="44"/>
          <w:szCs w:val="44"/>
        </w:rPr>
      </w:pPr>
    </w:p>
    <w:p>
      <w:pPr>
        <w:autoSpaceDE w:val="0"/>
        <w:autoSpaceDN w:val="0"/>
        <w:adjustRightInd w:val="0"/>
        <w:spacing w:line="420" w:lineRule="exact"/>
        <w:jc w:val="center"/>
        <w:rPr>
          <w:rFonts w:hAnsi="宋体" w:cs="宋体"/>
          <w:sz w:val="44"/>
        </w:rPr>
      </w:pPr>
      <w:r>
        <w:rPr>
          <w:rFonts w:hint="eastAsia"/>
          <w:bCs/>
          <w:sz w:val="44"/>
          <w:szCs w:val="44"/>
        </w:rPr>
        <w:t>综合（信用）标</w:t>
      </w:r>
    </w:p>
    <w:p>
      <w:pPr>
        <w:autoSpaceDE w:val="0"/>
        <w:autoSpaceDN w:val="0"/>
        <w:adjustRightInd w:val="0"/>
        <w:spacing w:line="420" w:lineRule="exact"/>
        <w:jc w:val="center"/>
        <w:rPr>
          <w:rFonts w:hAnsi="宋体" w:cs="宋体"/>
          <w:sz w:val="44"/>
        </w:rPr>
      </w:pPr>
    </w:p>
    <w:p>
      <w:pPr>
        <w:pStyle w:val="2"/>
        <w:ind w:firstLine="340"/>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sz w:val="36"/>
          <w:szCs w:val="36"/>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4"/>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4"/>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82" w:name="_Toc271787730"/>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83" w:name="_Toc250616672"/>
    </w:p>
    <w:p>
      <w:pPr>
        <w:autoSpaceDE w:val="0"/>
        <w:autoSpaceDN w:val="0"/>
        <w:adjustRightInd w:val="0"/>
        <w:outlineLvl w:val="0"/>
        <w:rPr>
          <w:rFonts w:ascii="黑体" w:hAnsi="新宋体" w:eastAsia="黑体" w:cs="黑体"/>
          <w:sz w:val="28"/>
          <w:szCs w:val="28"/>
        </w:rPr>
      </w:pPr>
    </w:p>
    <w:p>
      <w:pPr>
        <w:autoSpaceDE w:val="0"/>
        <w:autoSpaceDN w:val="0"/>
        <w:adjustRightInd w:val="0"/>
        <w:jc w:val="center"/>
        <w:outlineLvl w:val="0"/>
        <w:rPr>
          <w:rFonts w:ascii="黑体" w:hAnsi="新宋体" w:eastAsia="黑体" w:cs="黑体"/>
          <w:sz w:val="28"/>
          <w:szCs w:val="28"/>
        </w:rPr>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br w:type="page"/>
      </w: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83"/>
    </w:p>
    <w:tbl>
      <w:tblPr>
        <w:tblStyle w:val="35"/>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r>
              <w:rPr>
                <w:rFonts w:hint="eastAsia" w:ascii="新宋体" w:hAnsi="新宋体" w:eastAsia="新宋体"/>
                <w:sz w:val="24"/>
                <w:u w:val="single"/>
                <w:lang w:val="en-US" w:eastAsia="zh-CN"/>
              </w:rPr>
              <w:t xml:space="preserve"> </w:t>
            </w:r>
            <w:r>
              <w:rPr>
                <w:rFonts w:hint="eastAsia" w:ascii="新宋体" w:hAnsi="新宋体" w:eastAsia="新宋体" w:cs="Times New Roman"/>
                <w:sz w:val="24"/>
                <w:szCs w:val="22"/>
                <w:lang w:eastAsia="zh-CN"/>
              </w:rPr>
              <w:t>标段</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hint="eastAsia" w:ascii="新宋体" w:hAnsi="新宋体" w:eastAsia="新宋体"/>
                <w:sz w:val="24"/>
                <w:lang w:eastAsia="zh-CN"/>
              </w:rPr>
            </w:pPr>
            <w:r>
              <w:rPr>
                <w:rFonts w:hint="eastAsia" w:ascii="新宋体" w:hAnsi="新宋体" w:eastAsia="新宋体"/>
                <w:kern w:val="2"/>
                <w:sz w:val="24"/>
                <w:szCs w:val="22"/>
              </w:rPr>
              <w:t>项目</w:t>
            </w:r>
            <w:r>
              <w:rPr>
                <w:rFonts w:hint="eastAsia" w:ascii="新宋体" w:hAnsi="新宋体" w:eastAsia="新宋体"/>
                <w:kern w:val="2"/>
                <w:sz w:val="24"/>
                <w:szCs w:val="22"/>
                <w:lang w:eastAsia="zh-CN"/>
              </w:rPr>
              <w:t>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kern w:val="2"/>
                <w:sz w:val="24"/>
                <w:szCs w:val="22"/>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kern w:val="2"/>
                <w:sz w:val="24"/>
                <w:szCs w:val="22"/>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kern w:val="2"/>
                <w:sz w:val="24"/>
                <w:szCs w:val="22"/>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kern w:val="2"/>
                <w:sz w:val="24"/>
                <w:szCs w:val="22"/>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kern w:val="2"/>
                <w:sz w:val="24"/>
                <w:szCs w:val="22"/>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投标总报价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（包含优惠承诺、服务承诺及按扬尘污染整治标准进行各工序的施工）</w:t>
            </w:r>
          </w:p>
        </w:tc>
      </w:tr>
    </w:tbl>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82"/>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4" w:name="_Toc271787731"/>
      <w:r>
        <w:rPr>
          <w:rFonts w:hint="eastAsia" w:ascii="黑体" w:hAnsi="新宋体" w:eastAsia="黑体" w:cs="黑体"/>
          <w:sz w:val="28"/>
          <w:szCs w:val="28"/>
        </w:rPr>
        <w:t>（一）法定代表人身份证明</w:t>
      </w:r>
      <w:bookmarkEnd w:id="84"/>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5" w:name="_Toc271787732"/>
      <w:r>
        <w:rPr>
          <w:rFonts w:hint="eastAsia" w:ascii="黑体" w:hAnsi="新宋体" w:eastAsia="黑体" w:cs="黑体"/>
          <w:sz w:val="28"/>
          <w:szCs w:val="28"/>
        </w:rPr>
        <w:t>（二）授权委托书</w:t>
      </w:r>
      <w:bookmarkEnd w:id="85"/>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spacing w:line="360" w:lineRule="auto"/>
        <w:rPr>
          <w:rFonts w:ascii="黑体" w:hAnsi="新宋体" w:eastAsia="黑体" w:cs="黑体"/>
          <w:sz w:val="28"/>
          <w:szCs w:val="28"/>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0"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附投标保证金有效银行缴纳凭证；</w:t>
      </w: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tbl>
      <w:tblPr>
        <w:tblStyle w:val="35"/>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hAnsi="宋体" w:cs="宋体"/>
          <w:sz w:val="24"/>
        </w:rPr>
      </w:pPr>
      <w:r>
        <w:rPr>
          <w:rFonts w:hint="eastAsia" w:ascii="黑体" w:hAnsi="宋体" w:eastAsia="黑体"/>
          <w:sz w:val="24"/>
        </w:rPr>
        <w:t>附1：项目</w:t>
      </w:r>
      <w:r>
        <w:rPr>
          <w:rFonts w:hint="eastAsia" w:ascii="黑体" w:hAnsi="宋体" w:eastAsia="黑体"/>
          <w:sz w:val="24"/>
          <w:lang w:eastAsia="zh-CN"/>
        </w:rPr>
        <w:t>负责人</w:t>
      </w:r>
      <w:r>
        <w:rPr>
          <w:rFonts w:hint="eastAsia" w:ascii="黑体" w:hAnsi="宋体" w:eastAsia="黑体"/>
          <w:sz w:val="24"/>
        </w:rPr>
        <w:t>简历表</w:t>
      </w:r>
    </w:p>
    <w:p>
      <w:pPr>
        <w:spacing w:line="420" w:lineRule="exact"/>
        <w:ind w:firstLine="480" w:firstLineChars="200"/>
        <w:rPr>
          <w:rFonts w:ascii="黑体" w:hAnsi="宋体" w:eastAsia="黑体"/>
          <w:sz w:val="24"/>
        </w:rPr>
      </w:pPr>
      <w:r>
        <w:rPr>
          <w:rFonts w:hint="eastAsia" w:ascii="黑体" w:hAnsi="宋体" w:eastAsia="黑体"/>
          <w:sz w:val="24"/>
        </w:rPr>
        <w:t>项目</w:t>
      </w:r>
      <w:r>
        <w:rPr>
          <w:rFonts w:hint="eastAsia" w:ascii="黑体" w:hAnsi="宋体" w:eastAsia="黑体"/>
          <w:sz w:val="24"/>
          <w:lang w:eastAsia="zh-CN"/>
        </w:rPr>
        <w:t>负责人</w:t>
      </w:r>
      <w:r>
        <w:rPr>
          <w:rFonts w:hint="eastAsia" w:hAnsi="宋体" w:cs="宋体"/>
          <w:sz w:val="24"/>
          <w:szCs w:val="24"/>
        </w:rPr>
        <w:t>应附</w:t>
      </w:r>
      <w:r>
        <w:rPr>
          <w:rFonts w:hint="eastAsia" w:ascii="黑体" w:hAnsi="宋体" w:eastAsia="黑体"/>
          <w:sz w:val="24"/>
        </w:rPr>
        <w:t>项目</w:t>
      </w:r>
      <w:r>
        <w:rPr>
          <w:rFonts w:hint="eastAsia" w:ascii="黑体" w:hAnsi="宋体" w:eastAsia="黑体"/>
          <w:sz w:val="24"/>
          <w:lang w:eastAsia="zh-CN"/>
        </w:rPr>
        <w:t>负责人</w:t>
      </w:r>
      <w:r>
        <w:rPr>
          <w:rFonts w:hint="eastAsia" w:hAnsi="宋体" w:cs="宋体"/>
          <w:sz w:val="24"/>
          <w:szCs w:val="24"/>
        </w:rPr>
        <w:t>执业资格证书、注册证书、安全生产考核合格证书、身份证、职称证、学历证、养老保险</w:t>
      </w:r>
      <w:r>
        <w:rPr>
          <w:rFonts w:hint="eastAsia" w:hAnsi="宋体" w:cs="仿宋_GB2312"/>
          <w:sz w:val="24"/>
        </w:rPr>
        <w:t>原件扫描件或图片</w:t>
      </w:r>
      <w:r>
        <w:rPr>
          <w:rFonts w:hint="eastAsia" w:hAnsi="宋体" w:cs="宋体"/>
          <w:sz w:val="24"/>
          <w:szCs w:val="24"/>
        </w:rPr>
        <w:t>及未担任其他在施建设工程</w:t>
      </w:r>
      <w:r>
        <w:rPr>
          <w:rFonts w:hint="eastAsia" w:ascii="黑体" w:hAnsi="宋体" w:eastAsia="黑体"/>
          <w:sz w:val="24"/>
        </w:rPr>
        <w:t>项目</w:t>
      </w:r>
      <w:r>
        <w:rPr>
          <w:rFonts w:hint="eastAsia" w:ascii="黑体" w:hAnsi="宋体" w:eastAsia="黑体"/>
          <w:sz w:val="24"/>
          <w:lang w:eastAsia="zh-CN"/>
        </w:rPr>
        <w:t>负责人</w:t>
      </w:r>
      <w:r>
        <w:rPr>
          <w:rFonts w:hint="eastAsia" w:hAnsi="宋体" w:cs="宋体"/>
          <w:sz w:val="24"/>
          <w:szCs w:val="24"/>
        </w:rPr>
        <w:t>的承诺书，管理过的项目业绩须附合同协议书和竣工验收备案登记表</w:t>
      </w:r>
      <w:r>
        <w:rPr>
          <w:rFonts w:hint="eastAsia" w:hAnsi="宋体" w:cs="仿宋_GB2312"/>
          <w:sz w:val="24"/>
        </w:rPr>
        <w:t>原件扫描件或图片</w:t>
      </w:r>
      <w:r>
        <w:rPr>
          <w:rFonts w:hint="eastAsia" w:hAnsi="宋体" w:cs="宋体"/>
          <w:sz w:val="24"/>
          <w:szCs w:val="24"/>
        </w:rPr>
        <w:t>。类似项目限于以</w:t>
      </w:r>
      <w:r>
        <w:rPr>
          <w:rFonts w:hint="eastAsia" w:ascii="黑体" w:hAnsi="宋体" w:eastAsia="黑体"/>
          <w:sz w:val="24"/>
        </w:rPr>
        <w:t>项目</w:t>
      </w:r>
      <w:r>
        <w:rPr>
          <w:rFonts w:hint="eastAsia" w:ascii="黑体" w:hAnsi="宋体" w:eastAsia="黑体"/>
          <w:sz w:val="24"/>
          <w:lang w:eastAsia="zh-CN"/>
        </w:rPr>
        <w:t>负责人</w:t>
      </w:r>
      <w:r>
        <w:rPr>
          <w:rFonts w:hint="eastAsia" w:hAnsi="宋体" w:cs="宋体"/>
          <w:sz w:val="24"/>
          <w:szCs w:val="24"/>
        </w:rPr>
        <w:t>身份参与的项目。</w:t>
      </w:r>
    </w:p>
    <w:tbl>
      <w:tblPr>
        <w:tblStyle w:val="35"/>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311"/>
        <w:gridCol w:w="1129"/>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311" w:type="dxa"/>
            <w:vAlign w:val="center"/>
          </w:tcPr>
          <w:p>
            <w:pPr>
              <w:jc w:val="center"/>
              <w:rPr>
                <w:rFonts w:hAnsi="宋体"/>
                <w:sz w:val="24"/>
              </w:rPr>
            </w:pPr>
          </w:p>
        </w:tc>
        <w:tc>
          <w:tcPr>
            <w:tcW w:w="1129"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311" w:type="dxa"/>
            <w:vAlign w:val="center"/>
          </w:tcPr>
          <w:p>
            <w:pPr>
              <w:jc w:val="center"/>
              <w:rPr>
                <w:rFonts w:hAnsi="宋体"/>
                <w:sz w:val="24"/>
              </w:rPr>
            </w:pPr>
          </w:p>
        </w:tc>
        <w:tc>
          <w:tcPr>
            <w:tcW w:w="1129"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ascii="黑体" w:hAnsi="宋体" w:eastAsia="黑体"/>
                <w:sz w:val="24"/>
              </w:rPr>
              <w:t>项目</w:t>
            </w:r>
            <w:r>
              <w:rPr>
                <w:rFonts w:hint="eastAsia" w:ascii="黑体" w:hAnsi="宋体" w:eastAsia="黑体"/>
                <w:sz w:val="24"/>
                <w:lang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3668" w:type="dxa"/>
            <w:gridSpan w:val="3"/>
            <w:vAlign w:val="center"/>
          </w:tcPr>
          <w:p>
            <w:pPr>
              <w:jc w:val="center"/>
              <w:rPr>
                <w:rFonts w:hAnsi="宋体"/>
                <w:sz w:val="24"/>
              </w:rPr>
            </w:pPr>
            <w:r>
              <w:rPr>
                <w:rFonts w:hint="eastAsia" w:hAnsi="宋体"/>
                <w:kern w:val="2"/>
                <w:sz w:val="24"/>
                <w:szCs w:val="22"/>
              </w:rPr>
              <w:t>注册建造师执业资格等级</w:t>
            </w:r>
          </w:p>
        </w:tc>
        <w:tc>
          <w:tcPr>
            <w:tcW w:w="1434" w:type="dxa"/>
            <w:vAlign w:val="center"/>
          </w:tcPr>
          <w:p>
            <w:pPr>
              <w:jc w:val="center"/>
              <w:rPr>
                <w:rFonts w:hAnsi="宋体"/>
                <w:sz w:val="24"/>
              </w:rPr>
            </w:pPr>
            <w:r>
              <w:rPr>
                <w:rFonts w:hint="eastAsia" w:hAnsi="宋体"/>
                <w:kern w:val="2"/>
                <w:sz w:val="24"/>
                <w:szCs w:val="22"/>
              </w:rPr>
              <w:t>级</w:t>
            </w:r>
          </w:p>
        </w:tc>
        <w:tc>
          <w:tcPr>
            <w:tcW w:w="2074" w:type="dxa"/>
            <w:vAlign w:val="center"/>
          </w:tcPr>
          <w:p>
            <w:pPr>
              <w:jc w:val="center"/>
              <w:rPr>
                <w:rFonts w:hAnsi="宋体"/>
                <w:sz w:val="24"/>
              </w:rPr>
            </w:pPr>
            <w:r>
              <w:rPr>
                <w:rFonts w:hint="eastAsia" w:hAnsi="宋体"/>
                <w:kern w:val="2"/>
                <w:sz w:val="24"/>
                <w:szCs w:val="22"/>
              </w:rPr>
              <w:t>建造师专业</w:t>
            </w:r>
          </w:p>
        </w:tc>
        <w:tc>
          <w:tcPr>
            <w:tcW w:w="2391"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3668" w:type="dxa"/>
            <w:gridSpan w:val="3"/>
            <w:vAlign w:val="center"/>
          </w:tcPr>
          <w:p>
            <w:pPr>
              <w:jc w:val="center"/>
              <w:rPr>
                <w:rFonts w:hAnsi="宋体"/>
                <w:sz w:val="24"/>
              </w:rPr>
            </w:pPr>
            <w:r>
              <w:rPr>
                <w:rFonts w:hint="eastAsia" w:hAnsi="宋体"/>
                <w:kern w:val="2"/>
                <w:sz w:val="24"/>
                <w:szCs w:val="22"/>
              </w:rPr>
              <w:t>安全生产考核合格证书</w:t>
            </w:r>
          </w:p>
        </w:tc>
        <w:tc>
          <w:tcPr>
            <w:tcW w:w="5899" w:type="dxa"/>
            <w:gridSpan w:val="3"/>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311" w:type="dxa"/>
            <w:vAlign w:val="center"/>
          </w:tcPr>
          <w:p>
            <w:pPr>
              <w:jc w:val="center"/>
              <w:rPr>
                <w:rFonts w:hAnsi="宋体"/>
                <w:sz w:val="24"/>
              </w:rPr>
            </w:pPr>
          </w:p>
        </w:tc>
        <w:tc>
          <w:tcPr>
            <w:tcW w:w="1129"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311" w:type="dxa"/>
            <w:vAlign w:val="center"/>
          </w:tcPr>
          <w:p>
            <w:pPr>
              <w:jc w:val="center"/>
              <w:rPr>
                <w:rFonts w:hAnsi="宋体"/>
                <w:sz w:val="24"/>
              </w:rPr>
            </w:pPr>
          </w:p>
        </w:tc>
        <w:tc>
          <w:tcPr>
            <w:tcW w:w="1129"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ind w:firstLine="480" w:firstLineChars="200"/>
        <w:rPr>
          <w:rFonts w:ascii="黑体" w:hAnsi="宋体" w:eastAsia="黑体"/>
          <w:sz w:val="24"/>
        </w:rPr>
      </w:pPr>
      <w:r>
        <w:rPr>
          <w:rFonts w:hint="eastAsia" w:ascii="黑体" w:hAnsi="宋体" w:eastAsia="黑体"/>
          <w:sz w:val="24"/>
        </w:rPr>
        <w:t>附2：主要项目管理人员简历表</w:t>
      </w:r>
    </w:p>
    <w:p>
      <w:pPr>
        <w:spacing w:line="420" w:lineRule="exact"/>
        <w:ind w:firstLine="480" w:firstLineChars="200"/>
        <w:rPr>
          <w:rFonts w:hAnsi="宋体"/>
          <w:sz w:val="24"/>
          <w:szCs w:val="24"/>
        </w:rPr>
      </w:pPr>
      <w:r>
        <w:rPr>
          <w:rFonts w:hint="eastAsia" w:hAnsi="宋体" w:cs="宋体"/>
          <w:sz w:val="24"/>
          <w:szCs w:val="24"/>
        </w:rPr>
        <w:t>主要项目管理人员是指项目副经理、技术负责人、专职安全生产管理员等岗位人员。应附注册资格证书、身份证、职称证、学历证、养老保险</w:t>
      </w:r>
      <w:r>
        <w:rPr>
          <w:rFonts w:hint="eastAsia" w:hAnsi="宋体" w:cs="仿宋_GB2312"/>
          <w:sz w:val="24"/>
        </w:rPr>
        <w:t>原件扫描件或图片</w:t>
      </w:r>
      <w:r>
        <w:rPr>
          <w:rFonts w:hint="eastAsia" w:hAnsi="宋体" w:cs="宋体"/>
          <w:sz w:val="24"/>
          <w:szCs w:val="24"/>
        </w:rPr>
        <w:t>，专职安全生产管理人员应附安全生产考核合格证书，主要业绩须附合同协议书。</w:t>
      </w:r>
    </w:p>
    <w:tbl>
      <w:tblPr>
        <w:tblStyle w:val="35"/>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1530" w:type="dxa"/>
          </w:tcPr>
          <w:p>
            <w:pPr>
              <w:rPr>
                <w:rFonts w:hAnsi="宋体"/>
                <w:sz w:val="24"/>
              </w:rPr>
            </w:pPr>
            <w:r>
              <w:rPr>
                <w:rFonts w:hint="eastAsia" w:hAnsi="宋体"/>
                <w:sz w:val="24"/>
              </w:rPr>
              <w:t>主要工作业绩及担任的主要工作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ascii="黑体" w:hAnsi="宋体" w:eastAsia="黑体"/>
          <w:sz w:val="24"/>
        </w:rPr>
        <w:t>项目</w:t>
      </w:r>
      <w:r>
        <w:rPr>
          <w:rFonts w:hint="eastAsia" w:ascii="黑体" w:hAnsi="宋体" w:eastAsia="黑体"/>
          <w:sz w:val="24"/>
          <w:lang w:eastAsia="zh-CN"/>
        </w:rPr>
        <w:t>负责人</w:t>
      </w:r>
      <w:r>
        <w:rPr>
          <w:rFonts w:hint="eastAsia" w:hAnsi="宋体"/>
          <w:sz w:val="24"/>
        </w:rPr>
        <w:t>（</w:t>
      </w:r>
      <w:r>
        <w:rPr>
          <w:rFonts w:hint="eastAsia" w:ascii="黑体" w:hAnsi="宋体" w:eastAsia="黑体"/>
          <w:sz w:val="24"/>
        </w:rPr>
        <w:t>项目</w:t>
      </w:r>
      <w:r>
        <w:rPr>
          <w:rFonts w:hint="eastAsia" w:ascii="黑体" w:hAnsi="宋体" w:eastAsia="黑体"/>
          <w:sz w:val="24"/>
          <w:lang w:eastAsia="zh-CN"/>
        </w:rPr>
        <w:t>负责人</w:t>
      </w:r>
      <w:r>
        <w:rPr>
          <w:rFonts w:hint="eastAsia" w:hAnsi="宋体"/>
          <w:sz w:val="24"/>
        </w:rPr>
        <w:t>姓名）现阶段没有担任任何在施建设工程项目的</w:t>
      </w:r>
      <w:r>
        <w:rPr>
          <w:rFonts w:hint="eastAsia" w:ascii="黑体" w:hAnsi="宋体" w:eastAsia="黑体"/>
          <w:sz w:val="24"/>
        </w:rPr>
        <w:t>项目</w:t>
      </w:r>
      <w:r>
        <w:rPr>
          <w:rFonts w:hint="eastAsia" w:ascii="黑体" w:hAnsi="宋体" w:eastAsia="黑体"/>
          <w:sz w:val="24"/>
          <w:lang w:eastAsia="zh-CN"/>
        </w:rPr>
        <w:t>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r>
        <w:rPr>
          <w:rFonts w:hint="eastAsia" w:hAnsi="宋体"/>
          <w:b/>
          <w:sz w:val="32"/>
        </w:rPr>
        <w:br w:type="page"/>
      </w: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35"/>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ascii="黑体" w:hAnsi="宋体" w:eastAsia="黑体"/>
                <w:sz w:val="24"/>
              </w:rPr>
              <w:t>项目</w:t>
            </w:r>
            <w:r>
              <w:rPr>
                <w:rFonts w:hint="eastAsia" w:ascii="黑体" w:hAnsi="宋体" w:eastAsia="黑体"/>
                <w:sz w:val="24"/>
                <w:lang w:eastAsia="zh-CN"/>
              </w:rPr>
              <w:t>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cs="宋体"/>
          <w:sz w:val="24"/>
        </w:rPr>
        <w:t>（附</w:t>
      </w:r>
      <w:r>
        <w:rPr>
          <w:rFonts w:hint="eastAsia" w:hAnsi="宋体" w:cs="仿宋_GB2312"/>
          <w:sz w:val="24"/>
        </w:rPr>
        <w:t>原件扫描件或图片</w:t>
      </w:r>
      <w:r>
        <w:rPr>
          <w:rFonts w:hint="eastAsia" w:hAnsi="宋体" w:cs="宋体"/>
          <w:sz w:val="24"/>
        </w:rPr>
        <w:t>）</w:t>
      </w:r>
    </w:p>
    <w:p>
      <w:pPr>
        <w:autoSpaceDE w:val="0"/>
        <w:autoSpaceDN w:val="0"/>
        <w:adjustRightInd w:val="0"/>
        <w:spacing w:line="360" w:lineRule="auto"/>
        <w:ind w:right="215" w:firstLine="420"/>
        <w:jc w:val="center"/>
        <w:rPr>
          <w:rFonts w:hAnsi="宋体"/>
          <w:b/>
          <w:sz w:val="32"/>
          <w:szCs w:val="32"/>
        </w:rPr>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pStyle w:val="2"/>
        <w:ind w:firstLine="340"/>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tbl>
      <w:tblPr>
        <w:tblStyle w:val="35"/>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ascii="黑体" w:hAnsi="宋体" w:eastAsia="黑体"/>
                <w:sz w:val="24"/>
              </w:rPr>
              <w:t>项目</w:t>
            </w:r>
            <w:r>
              <w:rPr>
                <w:rFonts w:hint="eastAsia" w:ascii="黑体" w:hAnsi="宋体" w:eastAsia="黑体"/>
                <w:sz w:val="24"/>
                <w:lang w:eastAsia="zh-CN"/>
              </w:rPr>
              <w:t>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1、完成的类似项目情况</w:t>
      </w:r>
    </w:p>
    <w:tbl>
      <w:tblPr>
        <w:tblStyle w:val="35"/>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ascii="黑体" w:hAnsi="宋体" w:eastAsia="黑体"/>
                <w:sz w:val="24"/>
              </w:rPr>
              <w:t>项目</w:t>
            </w:r>
            <w:r>
              <w:rPr>
                <w:rFonts w:hint="eastAsia" w:ascii="黑体" w:hAnsi="宋体" w:eastAsia="黑体"/>
                <w:sz w:val="24"/>
                <w:lang w:eastAsia="zh-CN"/>
              </w:rPr>
              <w:t>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1"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rPr>
                <w:rFonts w:hAnsi="宋体"/>
                <w:sz w:val="24"/>
              </w:rPr>
            </w:pPr>
          </w:p>
        </w:tc>
      </w:tr>
    </w:tbl>
    <w:p>
      <w:pPr>
        <w:autoSpaceDE w:val="0"/>
        <w:autoSpaceDN w:val="0"/>
        <w:adjustRightInd w:val="0"/>
        <w:jc w:val="right"/>
        <w:rPr>
          <w:rFonts w:hAnsi="宋体" w:cs="宋体"/>
          <w:sz w:val="24"/>
          <w:szCs w:val="21"/>
        </w:rPr>
      </w:pPr>
    </w:p>
    <w:p>
      <w:pPr>
        <w:pStyle w:val="2"/>
        <w:ind w:firstLine="340"/>
      </w:pPr>
    </w:p>
    <w:p>
      <w:pPr>
        <w:autoSpaceDE w:val="0"/>
        <w:autoSpaceDN w:val="0"/>
        <w:adjustRightInd w:val="0"/>
        <w:ind w:right="620" w:firstLine="465"/>
        <w:jc w:val="right"/>
        <w:rPr>
          <w:rFonts w:hAnsi="宋体" w:cs="宋体"/>
          <w:sz w:val="24"/>
          <w:szCs w:val="21"/>
        </w:rPr>
      </w:pPr>
      <w:r>
        <w:rPr>
          <w:rFonts w:hint="eastAsia" w:hAnsi="宋体" w:cs="宋体"/>
          <w:sz w:val="24"/>
          <w:szCs w:val="21"/>
        </w:rPr>
        <w:t>正（副）本</w:t>
      </w:r>
    </w:p>
    <w:p>
      <w:pPr>
        <w:pStyle w:val="2"/>
        <w:ind w:firstLine="340"/>
      </w:pPr>
    </w:p>
    <w:p>
      <w:pPr>
        <w:pStyle w:val="2"/>
        <w:ind w:firstLine="310"/>
        <w:jc w:val="center"/>
      </w:pPr>
      <w:r>
        <w:rPr>
          <w:rFonts w:hint="eastAsia" w:hAnsi="宋体" w:cs="宋体"/>
          <w:sz w:val="31"/>
        </w:rPr>
        <w:t>（项目名称）</w:t>
      </w:r>
      <w:r>
        <w:rPr>
          <w:rFonts w:hint="eastAsia" w:hAnsi="宋体" w:cs="宋体"/>
          <w:sz w:val="31"/>
          <w:lang w:eastAsia="zh-CN"/>
        </w:rPr>
        <w:t>标段</w:t>
      </w:r>
    </w:p>
    <w:p>
      <w:pPr>
        <w:autoSpaceDE w:val="0"/>
        <w:autoSpaceDN w:val="0"/>
        <w:adjustRightInd w:val="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tabs>
          <w:tab w:val="center" w:pos="4819"/>
          <w:tab w:val="left" w:pos="8840"/>
        </w:tabs>
        <w:autoSpaceDE w:val="0"/>
        <w:autoSpaceDN w:val="0"/>
        <w:adjustRightInd w:val="0"/>
        <w:jc w:val="left"/>
        <w:rPr>
          <w:rFonts w:hAnsi="宋体" w:cs="宋体"/>
          <w:bCs/>
          <w:sz w:val="32"/>
          <w:szCs w:val="22"/>
        </w:rPr>
      </w:pPr>
      <w:r>
        <w:rPr>
          <w:rFonts w:hAnsi="宋体" w:cs="宋体"/>
          <w:bCs/>
          <w:sz w:val="32"/>
          <w:szCs w:val="22"/>
        </w:rPr>
        <w:tab/>
      </w:r>
    </w:p>
    <w:p>
      <w:pPr>
        <w:tabs>
          <w:tab w:val="center" w:pos="4819"/>
          <w:tab w:val="left" w:pos="8840"/>
        </w:tabs>
        <w:autoSpaceDE w:val="0"/>
        <w:autoSpaceDN w:val="0"/>
        <w:adjustRightInd w:val="0"/>
        <w:jc w:val="center"/>
        <w:rPr>
          <w:rFonts w:hAnsi="宋体" w:cs="宋体"/>
          <w:sz w:val="52"/>
          <w:szCs w:val="22"/>
        </w:rPr>
      </w:pPr>
      <w:r>
        <w:rPr>
          <w:rFonts w:hint="eastAsia" w:hAnsi="宋体" w:cs="宋体"/>
          <w:bCs/>
          <w:sz w:val="32"/>
          <w:szCs w:val="22"/>
        </w:rPr>
        <w:t>建安建工公字〔2018〕</w:t>
      </w:r>
      <w:r>
        <w:rPr>
          <w:rFonts w:hint="eastAsia" w:hAnsi="宋体" w:cs="宋体"/>
          <w:bCs/>
          <w:sz w:val="32"/>
          <w:szCs w:val="22"/>
          <w:lang w:val="en-US" w:eastAsia="zh-CN"/>
        </w:rPr>
        <w:t xml:space="preserve">  </w:t>
      </w:r>
      <w:r>
        <w:rPr>
          <w:rFonts w:hint="eastAsia" w:hAnsi="宋体" w:cs="宋体"/>
          <w:bCs/>
          <w:sz w:val="32"/>
          <w:szCs w:val="22"/>
        </w:rPr>
        <w:t>号</w:t>
      </w:r>
    </w:p>
    <w:p>
      <w:pPr>
        <w:autoSpaceDE w:val="0"/>
        <w:autoSpaceDN w:val="0"/>
        <w:adjustRightInd w:val="0"/>
        <w:jc w:val="center"/>
        <w:rPr>
          <w:rFonts w:hAnsi="宋体" w:cs="宋体"/>
          <w:sz w:val="44"/>
        </w:rPr>
      </w:pPr>
    </w:p>
    <w:p>
      <w:pPr>
        <w:autoSpaceDE w:val="0"/>
        <w:autoSpaceDN w:val="0"/>
        <w:adjustRightInd w:val="0"/>
        <w:jc w:val="center"/>
        <w:rPr>
          <w:rFonts w:hAnsi="宋体" w:cs="宋体"/>
          <w:sz w:val="44"/>
        </w:rPr>
      </w:pPr>
      <w:r>
        <w:rPr>
          <w:rFonts w:hint="eastAsia" w:hAnsi="宋体" w:cs="宋体"/>
          <w:sz w:val="44"/>
        </w:rPr>
        <w:t>（技术标）</w:t>
      </w: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widowControl/>
        <w:jc w:val="left"/>
        <w:rPr>
          <w:rFonts w:hAnsi="宋体" w:cs="宋体"/>
          <w:b/>
          <w:sz w:val="36"/>
          <w:szCs w:val="36"/>
        </w:rPr>
      </w:pPr>
      <w:r>
        <w:rPr>
          <w:rFonts w:hAnsi="宋体" w:cs="宋体"/>
          <w:b/>
          <w:sz w:val="36"/>
          <w:szCs w:val="36"/>
        </w:rPr>
        <w:br w:type="page"/>
      </w:r>
    </w:p>
    <w:p>
      <w:pPr>
        <w:autoSpaceDE w:val="0"/>
        <w:autoSpaceDN w:val="0"/>
        <w:spacing w:line="540" w:lineRule="exact"/>
        <w:jc w:val="center"/>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Cs/>
          <w:sz w:val="36"/>
          <w:szCs w:val="36"/>
        </w:rPr>
      </w:pPr>
    </w:p>
    <w:p>
      <w:pPr>
        <w:autoSpaceDE w:val="0"/>
        <w:autoSpaceDN w:val="0"/>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ind w:firstLine="480" w:firstLineChars="200"/>
        <w:jc w:val="left"/>
        <w:outlineLvl w:val="0"/>
        <w:rPr>
          <w:rFonts w:hAnsi="宋体" w:cs="宋体"/>
          <w:sz w:val="24"/>
        </w:rPr>
      </w:pPr>
      <w:r>
        <w:rPr>
          <w:rFonts w:hint="eastAsia" w:hAnsi="宋体" w:cs="宋体"/>
          <w:sz w:val="24"/>
        </w:rPr>
        <w:t>（9）施工总平面布置图；</w:t>
      </w:r>
    </w:p>
    <w:p>
      <w:pPr>
        <w:autoSpaceDE w:val="0"/>
        <w:autoSpaceDN w:val="0"/>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tabs>
          <w:tab w:val="center" w:pos="4739"/>
        </w:tabs>
        <w:ind w:left="180"/>
        <w:rPr>
          <w:rFonts w:hAnsi="宋体" w:cs="宋体"/>
          <w:bCs/>
          <w:sz w:val="26"/>
          <w:szCs w:val="26"/>
        </w:rPr>
      </w:pPr>
      <w:r>
        <w:rPr>
          <w:rFonts w:hint="eastAsia" w:hAnsi="宋体" w:cs="宋体"/>
          <w:sz w:val="24"/>
        </w:rPr>
        <w:t xml:space="preserve">   （12）企业具备信息化管理平台，能够使工程管理者对现场实施监控和数据处理</w:t>
      </w:r>
    </w:p>
    <w:p>
      <w:pPr>
        <w:tabs>
          <w:tab w:val="center" w:pos="4739"/>
        </w:tabs>
        <w:ind w:left="180"/>
        <w:rPr>
          <w:rFonts w:hAnsi="宋体" w:cs="TimesNewRomanPSMT"/>
          <w:sz w:val="18"/>
          <w:szCs w:val="18"/>
        </w:rPr>
      </w:pPr>
    </w:p>
    <w:p>
      <w:pPr>
        <w:autoSpaceDE w:val="0"/>
        <w:autoSpaceDN w:val="0"/>
        <w:adjustRightInd w:val="0"/>
        <w:spacing w:line="420" w:lineRule="exact"/>
        <w:rPr>
          <w:rFonts w:hAnsi="宋体" w:cs="宋体"/>
          <w:b/>
          <w:sz w:val="26"/>
          <w:szCs w:val="26"/>
        </w:rPr>
      </w:pPr>
    </w:p>
    <w:p>
      <w:pPr>
        <w:pStyle w:val="2"/>
        <w:rPr>
          <w:rFonts w:hAnsi="宋体" w:cs="宋体"/>
          <w:b/>
          <w:sz w:val="26"/>
          <w:szCs w:val="26"/>
        </w:rPr>
      </w:pPr>
    </w:p>
    <w:p>
      <w:pPr>
        <w:pStyle w:val="2"/>
        <w:rPr>
          <w:rFonts w:hAnsi="宋体" w:cs="宋体"/>
          <w:b/>
          <w:sz w:val="26"/>
          <w:szCs w:val="26"/>
        </w:rPr>
      </w:pPr>
    </w:p>
    <w:p>
      <w:pPr>
        <w:pStyle w:val="2"/>
        <w:rPr>
          <w:rFonts w:hAnsi="宋体" w:cs="宋体"/>
          <w:b/>
          <w:sz w:val="26"/>
          <w:szCs w:val="26"/>
        </w:rPr>
      </w:pPr>
    </w:p>
    <w:p>
      <w:pPr>
        <w:pStyle w:val="2"/>
        <w:rPr>
          <w:rFonts w:hAnsi="宋体" w:cs="宋体"/>
          <w:b/>
          <w:sz w:val="26"/>
          <w:szCs w:val="26"/>
        </w:rPr>
      </w:pPr>
    </w:p>
    <w:p>
      <w:pPr>
        <w:pStyle w:val="2"/>
        <w:rPr>
          <w:rFonts w:hAnsi="宋体" w:cs="宋体"/>
          <w:b/>
          <w:sz w:val="26"/>
          <w:szCs w:val="26"/>
        </w:rPr>
      </w:pPr>
    </w:p>
    <w:p>
      <w:pPr>
        <w:pStyle w:val="2"/>
        <w:rPr>
          <w:rFonts w:hAnsi="宋体" w:cs="宋体"/>
          <w:b/>
          <w:sz w:val="26"/>
          <w:szCs w:val="26"/>
        </w:rPr>
      </w:pPr>
    </w:p>
    <w:p>
      <w:pPr>
        <w:pStyle w:val="2"/>
        <w:rPr>
          <w:rFonts w:hAnsi="宋体" w:cs="宋体"/>
          <w:b/>
          <w:sz w:val="26"/>
          <w:szCs w:val="26"/>
        </w:rPr>
      </w:pPr>
    </w:p>
    <w:p>
      <w:pPr>
        <w:pStyle w:val="2"/>
        <w:ind w:left="0" w:leftChars="0" w:firstLine="0" w:firstLineChars="0"/>
        <w:rPr>
          <w:rFonts w:hAnsi="宋体" w:cs="宋体"/>
          <w:b/>
          <w:sz w:val="26"/>
          <w:szCs w:val="26"/>
        </w:rPr>
      </w:pPr>
    </w:p>
    <w:sectPr>
      <w:pgSz w:w="11906" w:h="16838"/>
      <w:pgMar w:top="1304" w:right="1134" w:bottom="1304" w:left="1134" w:header="851" w:footer="992" w:gutter="0"/>
      <w:cols w:space="720" w:num="1"/>
      <w:titlePg/>
      <w:docGrid w:type="linesAndChar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宋体"/>
    <w:panose1 w:val="00000000000000000000"/>
    <w:charset w:val="00"/>
    <w:family w:val="modern"/>
    <w:pitch w:val="default"/>
    <w:sig w:usb0="00000000" w:usb1="00000000" w:usb2="0000001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仿宋_GB2312">
    <w:altName w:val="微软雅黑"/>
    <w:panose1 w:val="00000000000000000000"/>
    <w:charset w:val="86"/>
    <w:family w:val="swiss"/>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altName w:val="微软雅黑"/>
    <w:panose1 w:val="02010609060101010101"/>
    <w:charset w:val="86"/>
    <w:family w:val="modern"/>
    <w:pitch w:val="default"/>
    <w:sig w:usb0="00000000" w:usb1="00000000"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_GB2312">
    <w:altName w:val="微软雅黑"/>
    <w:panose1 w:val="00000000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1140446"/>
    </w:sdtPr>
    <w:sdtContent>
      <w:p>
        <w:pPr>
          <w:pStyle w:val="22"/>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pict>
        <v:line id="_x0000_s2049" o:spid="_x0000_s2049" o:spt="20" style="position:absolute;left:0pt;margin-left:-0.8pt;margin-top:0.35pt;height:0pt;width:484.65pt;z-index:251660288;mso-width-relative:page;mso-height-relative:page;" stroked="t" coordsize="21600,21600" o:gfxdata="UEsDBAoAAAAAAIdO4kAAAAAAAAAAAAAAAAAEAAAAZHJzL1BLAwQUAAAACACHTuJAIxnyQ9IAAAAE&#10;AQAADwAAAGRycy9kb3ducmV2LnhtbE2OzU7DMBCE70i8g7VIXKrWTpFSCHF6AHLjQgFx3cZLEhGv&#10;09j9gadne4LbjGY085Xrkx/UgabYB7aQLQwo4ia4nlsLb6/1/BZUTMgOh8Bk4ZsirKvLixILF478&#10;QodNapWMcCzQQpfSWGgdm448xkUYiSX7DJPHJHZqtZvwKON+0Etjcu2xZ3nocKSHjpqvzd5biPU7&#10;7eqfWTMzHzdtoOXu8fkJrb2+ysw9qESn9FeGM76gQyVM27BnF9VgYZ7l0rSwAiXpXb4SsT1bXZX6&#10;P3z1C1BLAwQUAAAACACHTuJAljqIEtYBAACHAwAADgAAAGRycy9lMm9Eb2MueG1srVNLjtNAEN0j&#10;cYdW74njCI8YK84sJho2fCIBB6i023ZL/VNXEyeX4AJI7GDFkj23YeYYVLeTDMzsEF7051XV66pX&#10;5eXV3mi2kwGVsw0vZ3POpBWuVbZv+If3N89ecIYRbAvaWdnwg0R+tXr6ZDn6Wi7c4HQrAyMSi/Xo&#10;Gz7E6OuiQDFIAzhzXloydi4YiHQNfdEGGInd6GIxn18UowutD05IRELXk5GvMn/XSRHfdh3KyHTD&#10;KbeY15DXbVqL1RLqPoAflDimAf+QhQFl6dEz1RoisI9BPaIySgSHrosz4Uzhuk4JmWugasr5g2re&#10;DeBlroXEQX+WCf8frXiz2wSmWupdyZkFQz26/fzj16evdz+/0Hr7/RsjC8k0eqzJ+9puwvGGfhNS&#10;zfsumLRTNWyfpT2cpZX7yASBF2VVlc+pA+JkK+4DfcD4UjrD0qHhWtlUNdSwe4WRHiPXk0uCrbtR&#10;WufOacvGhl9Wi4qYgean0xDpaDxVhLbnDHRPgyliyIzotGpTdOLB0G+vdWA7SMORv8lpgFZO6GVF&#10;8DQkCPG1aye4nJ9wSu1Ik9P8iz/lvAYcpphsSlQUoi1tSdBJwnTauvaQlc04dTs7HiczjdOf9xx9&#10;//+s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jGfJD0gAAAAQBAAAPAAAAAAAAAAEAIAAAACIA&#10;AABkcnMvZG93bnJldi54bWxQSwECFAAUAAAACACHTuJAljqIEtYBAACHAwAADgAAAAAAAAABACAA&#10;AAAhAQAAZHJzL2Uyb0RvYy54bWxQSwUGAAAAAAYABgBZAQAAaQUAAAAA&#10;">
          <v:path arrowok="t"/>
          <v:fill focussize="0,0"/>
          <v:stroke color="#000000 [3200]"/>
          <v:imagedata o:title=""/>
          <o:lock v:ext="edit"/>
        </v:line>
      </w:pict>
    </w:r>
    <w:r>
      <w:fldChar w:fldCharType="begin"/>
    </w:r>
    <w:r>
      <w:instrText xml:space="preserve">PAGE   \* MERGEFORMAT</w:instrText>
    </w:r>
    <w:r>
      <w:fldChar w:fldCharType="separate"/>
    </w:r>
    <w:r>
      <w:rPr>
        <w:lang w:val="zh-CN"/>
      </w:rPr>
      <w:t>36</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pict>
        <v:line id="_x0000_s2050" o:spid="_x0000_s2050" o:spt="20" style="position:absolute;left:0pt;margin-left:1.5pt;margin-top:-1.2pt;height:0.55pt;width:482.95pt;z-index:251659264;mso-width-relative:page;mso-height-relative:page;" stroked="t" coordsize="21600,21600" o:gfxdata="UEsDBAoAAAAAAIdO4kAAAAAAAAAAAAAAAAAEAAAAZHJzL1BLAwQUAAAACACHTuJAVV+rt9YAAAAH&#10;AQAADwAAAGRycy9kb3ducmV2LnhtbE2PO0/DQBCEeyT+w2mRaKLk/EBRYnxOAbijIQHRbnyLbeHb&#10;c3yXB/x6lgrKnRnNfFtuLm5QJ5pC79lAukhAETfe9twaeN3V8xWoEJEtDp7JwBcF2FTXVyUW1p/5&#10;hU7b2Cop4VCggS7GsdA6NB05DAs/Eov34SeHUc6p1XbCs5S7QWdJstQOe5aFDkd66Kj53B6dgVC/&#10;0aH+njWz5D1vPWWHx+cnNOb2Jk3uQUW6xL8w/OILOlTCtPdHtkENBnL5JBqYZ3egxF4vV2tQexHS&#10;HHRV6v/81Q9QSwMEFAAAAAgAh07iQJhNDPDYAQAAigMAAA4AAABkcnMvZTJvRG9jLnhtbK1Ty67T&#10;MBDdI/EPlvc0fai9NGp6F7e6bHhUAj5g6jiJJb/kMU37E/wAEjtYsWTP33D5DMZObi+PHSKLiX1m&#10;5sTneLK5PhnNjjKgcrbis8mUM2mFq5VtK/72ze2Tp5xhBFuDdlZW/CyRX28fP9r0vpRz1zldy8CI&#10;xGLZ+4p3MfqyKFB00gBOnJeWko0LBiJtQ1vUAXpiN7qYT6eroneh9sEJiUjobkjybeZvGiniq6ZB&#10;GZmuOJ0t5hhyPKRYbDdQtgF8p8R4DPiHUxhQlj56odpBBPYuqL+ojBLBoWviRDhTuKZRQmYNpGY2&#10;/UPN6w68zFrIHPQXm/D/0YqXx31gqqa7I3ssGLqjuw9fv7//9OPbR4p3Xz4zypBNvceSqm/sPow7&#10;9PuQNJ+aYNKb1LBTtvZ8sVaeIhMErmaLxdVqzZmg3NV8sUiUxUOvDxifSWdYWlRcK5uEQwnH5xiH&#10;0vuSBFt3q7QmHEptWV/x9XK+JHKgEWo0RFoaT6LQtpyBbmk2RQyZEZ1WdepOzRjaw40O7AhpPvIz&#10;FHVQywFdLwke5gQhvnD1AM+m9zipGGmyot/405l3gN3Qk1OjcG2pOnk6uJhWB1efs7kZpwvPfONw&#10;pon6dZ+7H36h7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VX6u31gAAAAcBAAAPAAAAAAAAAAEA&#10;IAAAACIAAABkcnMvZG93bnJldi54bWxQSwECFAAUAAAACACHTuJAmE0M8NgBAACKAwAADgAAAAAA&#10;AAABACAAAAAlAQAAZHJzL2Uyb0RvYy54bWxQSwUGAAAAAAYABgBZAQAAbwUAAAAA&#10;">
          <v:path arrowok="t"/>
          <v:fill focussize="0,0"/>
          <v:stroke color="#000000 [3200]"/>
          <v:imagedata o:title=""/>
          <o:lock v:ext="edit"/>
        </v:line>
      </w:pict>
    </w:r>
    <w:r>
      <w:fldChar w:fldCharType="begin"/>
    </w:r>
    <w:r>
      <w:instrText xml:space="preserve">PAGE   \* MERGEFORMAT</w:instrText>
    </w:r>
    <w:r>
      <w:fldChar w:fldCharType="separate"/>
    </w:r>
    <w:r>
      <w:rPr>
        <w:lang w:val="zh-CN"/>
      </w:rPr>
      <w:t>37</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57" w:leftChars="105"/>
      <w:rPr>
        <w:rFonts w:ascii="仿宋" w:hAnsi="仿宋" w:eastAsia="仿宋"/>
        <w:b/>
        <w:sz w:val="21"/>
        <w:szCs w:val="21"/>
      </w:rPr>
    </w:pPr>
    <w:r>
      <w:rPr>
        <w:rFonts w:hint="eastAsia" w:ascii="仿宋" w:hAnsi="仿宋" w:eastAsia="仿宋" w:cs="Times New Roman"/>
        <w:bCs/>
        <w:sz w:val="21"/>
        <w:szCs w:val="21"/>
        <w:u w:val="single"/>
        <w:lang w:eastAsia="zh-CN"/>
      </w:rPr>
      <w:t>五女店镇区道路工程</w:t>
    </w:r>
    <w:r>
      <w:rPr>
        <w:rFonts w:hint="eastAsia" w:ascii="仿宋" w:hAnsi="仿宋" w:eastAsia="仿宋" w:cs="Times New Roman"/>
        <w:bCs/>
        <w:sz w:val="21"/>
        <w:szCs w:val="21"/>
        <w:u w:val="single"/>
      </w:rPr>
      <w:t xml:space="preserve">   </w:t>
    </w:r>
    <w:r>
      <w:rPr>
        <w:rFonts w:hint="eastAsia" w:ascii="仿宋" w:hAnsi="仿宋" w:eastAsia="仿宋"/>
        <w:bCs/>
        <w:sz w:val="21"/>
        <w:szCs w:val="21"/>
        <w:u w:val="single"/>
      </w:rPr>
      <w:t xml:space="preserve">               </w:t>
    </w:r>
    <w:r>
      <w:rPr>
        <w:rFonts w:hint="eastAsia" w:ascii="仿宋" w:hAnsi="仿宋" w:eastAsia="仿宋"/>
        <w:bCs/>
        <w:sz w:val="21"/>
        <w:szCs w:val="21"/>
        <w:u w:val="single"/>
        <w:lang w:val="en-US" w:eastAsia="zh-CN"/>
      </w:rPr>
      <w:t xml:space="preserve">                    </w:t>
    </w:r>
    <w:r>
      <w:rPr>
        <w:rFonts w:hint="eastAsia" w:ascii="仿宋" w:hAnsi="仿宋" w:eastAsia="仿宋"/>
        <w:bCs/>
        <w:sz w:val="21"/>
        <w:szCs w:val="21"/>
        <w:u w:val="single"/>
      </w:rPr>
      <w:t xml:space="preserve">       </w:t>
    </w:r>
    <w:r>
      <w:rPr>
        <w:rFonts w:hint="eastAsia" w:ascii="仿宋" w:hAnsi="仿宋" w:eastAsia="仿宋"/>
        <w:bCs/>
        <w:sz w:val="21"/>
        <w:szCs w:val="21"/>
        <w:u w:val="single"/>
        <w:lang w:val="en-US" w:eastAsia="zh-CN"/>
      </w:rPr>
      <w:t xml:space="preserve">          </w:t>
    </w:r>
    <w:r>
      <w:rPr>
        <w:rFonts w:hint="eastAsia" w:ascii="仿宋" w:hAnsi="仿宋" w:eastAsia="仿宋"/>
        <w:bCs/>
        <w:sz w:val="21"/>
        <w:szCs w:val="21"/>
        <w:u w:val="single"/>
      </w:rPr>
      <w:t xml:space="preserve"> </w:t>
    </w:r>
    <w:r>
      <w:rPr>
        <w:rFonts w:hint="eastAsia" w:ascii="仿宋" w:hAnsi="仿宋" w:eastAsia="仿宋"/>
        <w:bCs/>
        <w:sz w:val="21"/>
        <w:szCs w:val="21"/>
        <w:u w:val="single"/>
        <w:lang w:eastAsia="zh-CN"/>
      </w:rPr>
      <w:t>施工</w:t>
    </w:r>
    <w:r>
      <w:rPr>
        <w:rFonts w:hint="eastAsia" w:ascii="仿宋" w:hAnsi="仿宋" w:eastAsia="仿宋"/>
        <w:bCs/>
        <w:sz w:val="21"/>
        <w:szCs w:val="21"/>
        <w:u w:val="single"/>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57" w:leftChars="105"/>
    </w:pPr>
    <w:r>
      <w:rPr>
        <w:rFonts w:hint="eastAsia" w:ascii="仿宋" w:hAnsi="仿宋" w:eastAsia="仿宋" w:cs="Times New Roman"/>
        <w:bCs/>
        <w:sz w:val="21"/>
        <w:szCs w:val="21"/>
        <w:u w:val="single"/>
        <w:lang w:eastAsia="zh-CN"/>
      </w:rPr>
      <w:t>五女店镇区道路工程</w:t>
    </w:r>
    <w:r>
      <w:rPr>
        <w:rFonts w:hint="eastAsia" w:ascii="仿宋" w:hAnsi="仿宋" w:eastAsia="仿宋" w:cs="Times New Roman"/>
        <w:bCs/>
        <w:sz w:val="21"/>
        <w:szCs w:val="21"/>
        <w:u w:val="single"/>
      </w:rPr>
      <w:t xml:space="preserve">   </w:t>
    </w:r>
    <w:r>
      <w:rPr>
        <w:rFonts w:hint="eastAsia" w:ascii="仿宋" w:hAnsi="仿宋" w:eastAsia="仿宋"/>
        <w:bCs/>
        <w:sz w:val="21"/>
        <w:szCs w:val="21"/>
        <w:u w:val="single"/>
      </w:rPr>
      <w:t xml:space="preserve">               </w:t>
    </w:r>
    <w:r>
      <w:rPr>
        <w:rFonts w:hint="eastAsia" w:ascii="仿宋" w:hAnsi="仿宋" w:eastAsia="仿宋"/>
        <w:bCs/>
        <w:sz w:val="21"/>
        <w:szCs w:val="21"/>
        <w:u w:val="single"/>
        <w:lang w:val="en-US" w:eastAsia="zh-CN"/>
      </w:rPr>
      <w:t xml:space="preserve">                    </w:t>
    </w:r>
    <w:r>
      <w:rPr>
        <w:rFonts w:hint="eastAsia" w:ascii="仿宋" w:hAnsi="仿宋" w:eastAsia="仿宋"/>
        <w:bCs/>
        <w:sz w:val="21"/>
        <w:szCs w:val="21"/>
        <w:u w:val="single"/>
      </w:rPr>
      <w:t xml:space="preserve">       </w:t>
    </w:r>
    <w:r>
      <w:rPr>
        <w:rFonts w:hint="eastAsia" w:ascii="仿宋" w:hAnsi="仿宋" w:eastAsia="仿宋"/>
        <w:bCs/>
        <w:sz w:val="21"/>
        <w:szCs w:val="21"/>
        <w:u w:val="single"/>
        <w:lang w:val="en-US" w:eastAsia="zh-CN"/>
      </w:rPr>
      <w:t xml:space="preserve">          </w:t>
    </w:r>
    <w:r>
      <w:rPr>
        <w:rFonts w:hint="eastAsia" w:ascii="仿宋" w:hAnsi="仿宋" w:eastAsia="仿宋"/>
        <w:bCs/>
        <w:sz w:val="21"/>
        <w:szCs w:val="21"/>
        <w:u w:val="single"/>
      </w:rPr>
      <w:t xml:space="preserve"> </w:t>
    </w:r>
    <w:r>
      <w:rPr>
        <w:rFonts w:hint="eastAsia" w:ascii="仿宋" w:hAnsi="仿宋" w:eastAsia="仿宋"/>
        <w:bCs/>
        <w:sz w:val="21"/>
        <w:szCs w:val="21"/>
        <w:u w:val="single"/>
        <w:lang w:eastAsia="zh-CN"/>
      </w:rPr>
      <w:t>施工</w:t>
    </w:r>
    <w:r>
      <w:rPr>
        <w:rFonts w:hint="eastAsia" w:ascii="仿宋" w:hAnsi="仿宋" w:eastAsia="仿宋"/>
        <w:bCs/>
        <w:sz w:val="21"/>
        <w:szCs w:val="21"/>
        <w:u w:val="single"/>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76405E1"/>
    <w:multiLevelType w:val="singleLevel"/>
    <w:tmpl w:val="576405E1"/>
    <w:lvl w:ilvl="0" w:tentative="0">
      <w:start w:val="2"/>
      <w:numFmt w:val="decimal"/>
      <w:suff w:val="nothing"/>
      <w:lvlText w:val="%1、"/>
      <w:lvlJc w:val="left"/>
    </w:lvl>
  </w:abstractNum>
  <w:abstractNum w:abstractNumId="2">
    <w:nsid w:val="576406D4"/>
    <w:multiLevelType w:val="singleLevel"/>
    <w:tmpl w:val="576406D4"/>
    <w:lvl w:ilvl="0" w:tentative="0">
      <w:start w:val="4"/>
      <w:numFmt w:val="decimal"/>
      <w:suff w:val="nothing"/>
      <w:lvlText w:val="%1、"/>
      <w:lvlJc w:val="left"/>
    </w:lvl>
  </w:abstractNum>
  <w:abstractNum w:abstractNumId="3">
    <w:nsid w:val="5A73B3EB"/>
    <w:multiLevelType w:val="singleLevel"/>
    <w:tmpl w:val="5A73B3EB"/>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70"/>
  <w:drawingGridVerticalSpacing w:val="23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A05"/>
    <w:rsid w:val="00002165"/>
    <w:rsid w:val="000026C2"/>
    <w:rsid w:val="000206AB"/>
    <w:rsid w:val="00020C45"/>
    <w:rsid w:val="00020DB1"/>
    <w:rsid w:val="0002487C"/>
    <w:rsid w:val="000307B7"/>
    <w:rsid w:val="00053998"/>
    <w:rsid w:val="0005578B"/>
    <w:rsid w:val="00056F61"/>
    <w:rsid w:val="00060023"/>
    <w:rsid w:val="000604B1"/>
    <w:rsid w:val="00061BCD"/>
    <w:rsid w:val="00072C8A"/>
    <w:rsid w:val="0008358D"/>
    <w:rsid w:val="00087964"/>
    <w:rsid w:val="00090097"/>
    <w:rsid w:val="000948C6"/>
    <w:rsid w:val="000A48CB"/>
    <w:rsid w:val="000A720A"/>
    <w:rsid w:val="000C5130"/>
    <w:rsid w:val="000D038F"/>
    <w:rsid w:val="000D70F0"/>
    <w:rsid w:val="000D78A8"/>
    <w:rsid w:val="000F0912"/>
    <w:rsid w:val="000F52B5"/>
    <w:rsid w:val="001005FE"/>
    <w:rsid w:val="001067F4"/>
    <w:rsid w:val="00106887"/>
    <w:rsid w:val="00115494"/>
    <w:rsid w:val="00115FCC"/>
    <w:rsid w:val="00123A61"/>
    <w:rsid w:val="00133C15"/>
    <w:rsid w:val="00141371"/>
    <w:rsid w:val="00156A98"/>
    <w:rsid w:val="00157A5D"/>
    <w:rsid w:val="001617DE"/>
    <w:rsid w:val="001621DF"/>
    <w:rsid w:val="00163D8D"/>
    <w:rsid w:val="001641D3"/>
    <w:rsid w:val="0017021A"/>
    <w:rsid w:val="00170351"/>
    <w:rsid w:val="001721C5"/>
    <w:rsid w:val="00172865"/>
    <w:rsid w:val="00172A27"/>
    <w:rsid w:val="00176F7E"/>
    <w:rsid w:val="00190A8C"/>
    <w:rsid w:val="001912DC"/>
    <w:rsid w:val="001929B3"/>
    <w:rsid w:val="00193F11"/>
    <w:rsid w:val="001953F0"/>
    <w:rsid w:val="0019596A"/>
    <w:rsid w:val="001A030E"/>
    <w:rsid w:val="001C7AF9"/>
    <w:rsid w:val="001C7C8B"/>
    <w:rsid w:val="001D29C2"/>
    <w:rsid w:val="001E4B47"/>
    <w:rsid w:val="002225A8"/>
    <w:rsid w:val="00223978"/>
    <w:rsid w:val="002330D7"/>
    <w:rsid w:val="0024237C"/>
    <w:rsid w:val="00247826"/>
    <w:rsid w:val="00247F5A"/>
    <w:rsid w:val="00250CF1"/>
    <w:rsid w:val="00262141"/>
    <w:rsid w:val="00262AEA"/>
    <w:rsid w:val="00265F6D"/>
    <w:rsid w:val="00272BC1"/>
    <w:rsid w:val="00273D04"/>
    <w:rsid w:val="002838F3"/>
    <w:rsid w:val="00285179"/>
    <w:rsid w:val="00290A21"/>
    <w:rsid w:val="002941A4"/>
    <w:rsid w:val="002A38DB"/>
    <w:rsid w:val="002B449E"/>
    <w:rsid w:val="002B61F9"/>
    <w:rsid w:val="002B6CFD"/>
    <w:rsid w:val="002C349A"/>
    <w:rsid w:val="002D0A31"/>
    <w:rsid w:val="002E4AC4"/>
    <w:rsid w:val="002E5D21"/>
    <w:rsid w:val="002F399A"/>
    <w:rsid w:val="00304E43"/>
    <w:rsid w:val="0032098B"/>
    <w:rsid w:val="00343172"/>
    <w:rsid w:val="00344E9F"/>
    <w:rsid w:val="00352160"/>
    <w:rsid w:val="00354D13"/>
    <w:rsid w:val="00356E8B"/>
    <w:rsid w:val="0036272E"/>
    <w:rsid w:val="003666F0"/>
    <w:rsid w:val="00375836"/>
    <w:rsid w:val="00375FF0"/>
    <w:rsid w:val="00385D13"/>
    <w:rsid w:val="00386B3C"/>
    <w:rsid w:val="003909B6"/>
    <w:rsid w:val="00393239"/>
    <w:rsid w:val="003A0346"/>
    <w:rsid w:val="003B04D0"/>
    <w:rsid w:val="003B2CC3"/>
    <w:rsid w:val="003B483B"/>
    <w:rsid w:val="003C1457"/>
    <w:rsid w:val="003C4244"/>
    <w:rsid w:val="003D228E"/>
    <w:rsid w:val="003D66A6"/>
    <w:rsid w:val="003E4880"/>
    <w:rsid w:val="003E5FBF"/>
    <w:rsid w:val="003E71DB"/>
    <w:rsid w:val="003E7F4C"/>
    <w:rsid w:val="003F16E6"/>
    <w:rsid w:val="003F6425"/>
    <w:rsid w:val="0041298A"/>
    <w:rsid w:val="00415BC0"/>
    <w:rsid w:val="00415F75"/>
    <w:rsid w:val="00425C54"/>
    <w:rsid w:val="00451E42"/>
    <w:rsid w:val="00454644"/>
    <w:rsid w:val="00461496"/>
    <w:rsid w:val="004622E3"/>
    <w:rsid w:val="0047049E"/>
    <w:rsid w:val="0047053D"/>
    <w:rsid w:val="00476CC4"/>
    <w:rsid w:val="00477253"/>
    <w:rsid w:val="004A0765"/>
    <w:rsid w:val="004A47A4"/>
    <w:rsid w:val="004C1882"/>
    <w:rsid w:val="004C2CFA"/>
    <w:rsid w:val="004D2B00"/>
    <w:rsid w:val="004D4388"/>
    <w:rsid w:val="004D4ACD"/>
    <w:rsid w:val="004E06CE"/>
    <w:rsid w:val="004E08DD"/>
    <w:rsid w:val="004E1E7F"/>
    <w:rsid w:val="004E3A03"/>
    <w:rsid w:val="004F1948"/>
    <w:rsid w:val="004F4001"/>
    <w:rsid w:val="004F529E"/>
    <w:rsid w:val="00502770"/>
    <w:rsid w:val="005046F1"/>
    <w:rsid w:val="00505474"/>
    <w:rsid w:val="0051467F"/>
    <w:rsid w:val="005203E6"/>
    <w:rsid w:val="00521D31"/>
    <w:rsid w:val="00525BCF"/>
    <w:rsid w:val="005339B0"/>
    <w:rsid w:val="00541A43"/>
    <w:rsid w:val="00545C5E"/>
    <w:rsid w:val="00562B0C"/>
    <w:rsid w:val="00566179"/>
    <w:rsid w:val="00567406"/>
    <w:rsid w:val="00572291"/>
    <w:rsid w:val="00574D27"/>
    <w:rsid w:val="0058556D"/>
    <w:rsid w:val="00591E50"/>
    <w:rsid w:val="00596988"/>
    <w:rsid w:val="005B65A4"/>
    <w:rsid w:val="005B74C9"/>
    <w:rsid w:val="005C2A40"/>
    <w:rsid w:val="005C2FC1"/>
    <w:rsid w:val="005C380A"/>
    <w:rsid w:val="005C5897"/>
    <w:rsid w:val="005C7B38"/>
    <w:rsid w:val="005C7D89"/>
    <w:rsid w:val="005D6353"/>
    <w:rsid w:val="005E093B"/>
    <w:rsid w:val="005E1BFC"/>
    <w:rsid w:val="005E4367"/>
    <w:rsid w:val="005F5DB4"/>
    <w:rsid w:val="005F74B6"/>
    <w:rsid w:val="0060249E"/>
    <w:rsid w:val="0061138F"/>
    <w:rsid w:val="0061516E"/>
    <w:rsid w:val="00620994"/>
    <w:rsid w:val="00620F00"/>
    <w:rsid w:val="00626173"/>
    <w:rsid w:val="00630C65"/>
    <w:rsid w:val="00633B63"/>
    <w:rsid w:val="006348C5"/>
    <w:rsid w:val="006447D8"/>
    <w:rsid w:val="0064603C"/>
    <w:rsid w:val="00657EFD"/>
    <w:rsid w:val="00660906"/>
    <w:rsid w:val="00661C56"/>
    <w:rsid w:val="006646C2"/>
    <w:rsid w:val="00675296"/>
    <w:rsid w:val="00680324"/>
    <w:rsid w:val="00680D63"/>
    <w:rsid w:val="0068574D"/>
    <w:rsid w:val="00693C1F"/>
    <w:rsid w:val="006A3BD6"/>
    <w:rsid w:val="006B4BB3"/>
    <w:rsid w:val="006C27EB"/>
    <w:rsid w:val="006C58EE"/>
    <w:rsid w:val="006D24FF"/>
    <w:rsid w:val="006E42B1"/>
    <w:rsid w:val="006F2F1D"/>
    <w:rsid w:val="00711825"/>
    <w:rsid w:val="00715420"/>
    <w:rsid w:val="00715CEE"/>
    <w:rsid w:val="007160C3"/>
    <w:rsid w:val="007258B7"/>
    <w:rsid w:val="0073757E"/>
    <w:rsid w:val="00751460"/>
    <w:rsid w:val="007545F3"/>
    <w:rsid w:val="00760E93"/>
    <w:rsid w:val="007675A2"/>
    <w:rsid w:val="0077082D"/>
    <w:rsid w:val="00771782"/>
    <w:rsid w:val="007749B7"/>
    <w:rsid w:val="0077752D"/>
    <w:rsid w:val="00777F6E"/>
    <w:rsid w:val="00794E1E"/>
    <w:rsid w:val="007A249B"/>
    <w:rsid w:val="007A321E"/>
    <w:rsid w:val="007B0F58"/>
    <w:rsid w:val="007B2A40"/>
    <w:rsid w:val="007B4EED"/>
    <w:rsid w:val="007B7EA9"/>
    <w:rsid w:val="007E64E6"/>
    <w:rsid w:val="007E6E4C"/>
    <w:rsid w:val="007F00E2"/>
    <w:rsid w:val="00804EC3"/>
    <w:rsid w:val="0080519D"/>
    <w:rsid w:val="00805958"/>
    <w:rsid w:val="0080662A"/>
    <w:rsid w:val="008100C7"/>
    <w:rsid w:val="0081250A"/>
    <w:rsid w:val="0081767F"/>
    <w:rsid w:val="00824B35"/>
    <w:rsid w:val="00827E47"/>
    <w:rsid w:val="0083254B"/>
    <w:rsid w:val="00835708"/>
    <w:rsid w:val="00837153"/>
    <w:rsid w:val="00837836"/>
    <w:rsid w:val="00843389"/>
    <w:rsid w:val="00855EAA"/>
    <w:rsid w:val="0087376E"/>
    <w:rsid w:val="00880FE6"/>
    <w:rsid w:val="008A4B5F"/>
    <w:rsid w:val="008A6355"/>
    <w:rsid w:val="008B19B5"/>
    <w:rsid w:val="008B30E9"/>
    <w:rsid w:val="008B5613"/>
    <w:rsid w:val="008B5DD2"/>
    <w:rsid w:val="008C29EF"/>
    <w:rsid w:val="008C3346"/>
    <w:rsid w:val="008C35D8"/>
    <w:rsid w:val="008C39C0"/>
    <w:rsid w:val="008D64E5"/>
    <w:rsid w:val="008D77C9"/>
    <w:rsid w:val="008E52B4"/>
    <w:rsid w:val="008E729D"/>
    <w:rsid w:val="008F5961"/>
    <w:rsid w:val="009046D3"/>
    <w:rsid w:val="00913652"/>
    <w:rsid w:val="00914023"/>
    <w:rsid w:val="00936C64"/>
    <w:rsid w:val="00942D61"/>
    <w:rsid w:val="00946B29"/>
    <w:rsid w:val="00953E1B"/>
    <w:rsid w:val="00960292"/>
    <w:rsid w:val="0096297A"/>
    <w:rsid w:val="00962AA8"/>
    <w:rsid w:val="0097470E"/>
    <w:rsid w:val="00980332"/>
    <w:rsid w:val="00982AE9"/>
    <w:rsid w:val="009A54C5"/>
    <w:rsid w:val="009B0078"/>
    <w:rsid w:val="009C15B6"/>
    <w:rsid w:val="009D079B"/>
    <w:rsid w:val="009D4EC7"/>
    <w:rsid w:val="009E28CE"/>
    <w:rsid w:val="009E399B"/>
    <w:rsid w:val="009E474B"/>
    <w:rsid w:val="009E6D32"/>
    <w:rsid w:val="009F0643"/>
    <w:rsid w:val="009F1B97"/>
    <w:rsid w:val="009F2CA1"/>
    <w:rsid w:val="009F2D0D"/>
    <w:rsid w:val="009F6862"/>
    <w:rsid w:val="00A02446"/>
    <w:rsid w:val="00A10D7F"/>
    <w:rsid w:val="00A11DD3"/>
    <w:rsid w:val="00A20EE8"/>
    <w:rsid w:val="00A23EC7"/>
    <w:rsid w:val="00A272E1"/>
    <w:rsid w:val="00A33DDB"/>
    <w:rsid w:val="00A40FF4"/>
    <w:rsid w:val="00A446E5"/>
    <w:rsid w:val="00A4554E"/>
    <w:rsid w:val="00A500A7"/>
    <w:rsid w:val="00A5380D"/>
    <w:rsid w:val="00A55D7B"/>
    <w:rsid w:val="00A64C9A"/>
    <w:rsid w:val="00A728AE"/>
    <w:rsid w:val="00A74405"/>
    <w:rsid w:val="00A75DC1"/>
    <w:rsid w:val="00A86771"/>
    <w:rsid w:val="00A919DC"/>
    <w:rsid w:val="00A926DB"/>
    <w:rsid w:val="00A94023"/>
    <w:rsid w:val="00A97543"/>
    <w:rsid w:val="00A976FA"/>
    <w:rsid w:val="00AA117F"/>
    <w:rsid w:val="00AA1746"/>
    <w:rsid w:val="00AC4975"/>
    <w:rsid w:val="00AD69A8"/>
    <w:rsid w:val="00AD7163"/>
    <w:rsid w:val="00AE27E9"/>
    <w:rsid w:val="00AE2823"/>
    <w:rsid w:val="00AE432D"/>
    <w:rsid w:val="00AF45ED"/>
    <w:rsid w:val="00B04D55"/>
    <w:rsid w:val="00B16C20"/>
    <w:rsid w:val="00B2579A"/>
    <w:rsid w:val="00B31935"/>
    <w:rsid w:val="00B33A32"/>
    <w:rsid w:val="00B404F7"/>
    <w:rsid w:val="00B46DFF"/>
    <w:rsid w:val="00B6140C"/>
    <w:rsid w:val="00B67E13"/>
    <w:rsid w:val="00B84440"/>
    <w:rsid w:val="00B92E15"/>
    <w:rsid w:val="00B97E45"/>
    <w:rsid w:val="00BA1328"/>
    <w:rsid w:val="00BA2F64"/>
    <w:rsid w:val="00BA5755"/>
    <w:rsid w:val="00BC2BAE"/>
    <w:rsid w:val="00BC3B47"/>
    <w:rsid w:val="00BE2709"/>
    <w:rsid w:val="00BE3E23"/>
    <w:rsid w:val="00BF3412"/>
    <w:rsid w:val="00BF7610"/>
    <w:rsid w:val="00C03D55"/>
    <w:rsid w:val="00C06B5E"/>
    <w:rsid w:val="00C13C56"/>
    <w:rsid w:val="00C13D39"/>
    <w:rsid w:val="00C147C4"/>
    <w:rsid w:val="00C179DF"/>
    <w:rsid w:val="00C3301A"/>
    <w:rsid w:val="00C33A91"/>
    <w:rsid w:val="00C40DF7"/>
    <w:rsid w:val="00C514C0"/>
    <w:rsid w:val="00C557EA"/>
    <w:rsid w:val="00C616A4"/>
    <w:rsid w:val="00C83852"/>
    <w:rsid w:val="00C840A3"/>
    <w:rsid w:val="00C87FBD"/>
    <w:rsid w:val="00C94803"/>
    <w:rsid w:val="00C9525F"/>
    <w:rsid w:val="00C96F90"/>
    <w:rsid w:val="00CA1F19"/>
    <w:rsid w:val="00CB07B7"/>
    <w:rsid w:val="00CB62F4"/>
    <w:rsid w:val="00CB7BEE"/>
    <w:rsid w:val="00CD4188"/>
    <w:rsid w:val="00CE5747"/>
    <w:rsid w:val="00CF1B6E"/>
    <w:rsid w:val="00CF3870"/>
    <w:rsid w:val="00D05B24"/>
    <w:rsid w:val="00D14B49"/>
    <w:rsid w:val="00D16F4A"/>
    <w:rsid w:val="00D30BB3"/>
    <w:rsid w:val="00D3357E"/>
    <w:rsid w:val="00D477FF"/>
    <w:rsid w:val="00D5014C"/>
    <w:rsid w:val="00D53323"/>
    <w:rsid w:val="00D5590D"/>
    <w:rsid w:val="00D73001"/>
    <w:rsid w:val="00D763A0"/>
    <w:rsid w:val="00D76418"/>
    <w:rsid w:val="00D8542C"/>
    <w:rsid w:val="00D926D6"/>
    <w:rsid w:val="00DA1342"/>
    <w:rsid w:val="00DA29A1"/>
    <w:rsid w:val="00DA2BDF"/>
    <w:rsid w:val="00DA3EDB"/>
    <w:rsid w:val="00DB04BE"/>
    <w:rsid w:val="00DB2692"/>
    <w:rsid w:val="00DC0559"/>
    <w:rsid w:val="00DC7B51"/>
    <w:rsid w:val="00DD641B"/>
    <w:rsid w:val="00DE66BC"/>
    <w:rsid w:val="00DF6045"/>
    <w:rsid w:val="00DF7149"/>
    <w:rsid w:val="00E00B48"/>
    <w:rsid w:val="00E05446"/>
    <w:rsid w:val="00E07677"/>
    <w:rsid w:val="00E2548E"/>
    <w:rsid w:val="00E2714D"/>
    <w:rsid w:val="00E34869"/>
    <w:rsid w:val="00E44B4D"/>
    <w:rsid w:val="00E5143A"/>
    <w:rsid w:val="00E538F9"/>
    <w:rsid w:val="00E54AA8"/>
    <w:rsid w:val="00E61816"/>
    <w:rsid w:val="00E65F21"/>
    <w:rsid w:val="00E75E4B"/>
    <w:rsid w:val="00EA5008"/>
    <w:rsid w:val="00EB1264"/>
    <w:rsid w:val="00EB24E7"/>
    <w:rsid w:val="00EB7CA7"/>
    <w:rsid w:val="00EC49ED"/>
    <w:rsid w:val="00EC67AA"/>
    <w:rsid w:val="00ED43E7"/>
    <w:rsid w:val="00EE1852"/>
    <w:rsid w:val="00EE4DDC"/>
    <w:rsid w:val="00EE716E"/>
    <w:rsid w:val="00F10827"/>
    <w:rsid w:val="00F20C93"/>
    <w:rsid w:val="00F23974"/>
    <w:rsid w:val="00F44FA6"/>
    <w:rsid w:val="00F467A0"/>
    <w:rsid w:val="00F55105"/>
    <w:rsid w:val="00F63C92"/>
    <w:rsid w:val="00F67CC6"/>
    <w:rsid w:val="00F70363"/>
    <w:rsid w:val="00F728FE"/>
    <w:rsid w:val="00F7314E"/>
    <w:rsid w:val="00F73A58"/>
    <w:rsid w:val="00F80682"/>
    <w:rsid w:val="00F9261B"/>
    <w:rsid w:val="00F93D1A"/>
    <w:rsid w:val="00F97B4A"/>
    <w:rsid w:val="00FA4B77"/>
    <w:rsid w:val="00FA563C"/>
    <w:rsid w:val="00FB4896"/>
    <w:rsid w:val="00FB52C0"/>
    <w:rsid w:val="00FB7A5D"/>
    <w:rsid w:val="00FC0AD2"/>
    <w:rsid w:val="00FC0C1C"/>
    <w:rsid w:val="00FC1094"/>
    <w:rsid w:val="00FC77E6"/>
    <w:rsid w:val="00FD2C2A"/>
    <w:rsid w:val="00FE1515"/>
    <w:rsid w:val="00FE1A4F"/>
    <w:rsid w:val="00FF206D"/>
    <w:rsid w:val="00FF29C1"/>
    <w:rsid w:val="00FF6F1E"/>
    <w:rsid w:val="00FF7975"/>
    <w:rsid w:val="010A42CC"/>
    <w:rsid w:val="01110E06"/>
    <w:rsid w:val="014C4E4F"/>
    <w:rsid w:val="01874005"/>
    <w:rsid w:val="01D772A3"/>
    <w:rsid w:val="01F27C77"/>
    <w:rsid w:val="02201428"/>
    <w:rsid w:val="023B5027"/>
    <w:rsid w:val="02431DC0"/>
    <w:rsid w:val="0248240F"/>
    <w:rsid w:val="02675512"/>
    <w:rsid w:val="026E716C"/>
    <w:rsid w:val="02CD1577"/>
    <w:rsid w:val="02D658B9"/>
    <w:rsid w:val="032248BA"/>
    <w:rsid w:val="03432DA0"/>
    <w:rsid w:val="037039DE"/>
    <w:rsid w:val="03771167"/>
    <w:rsid w:val="03876BA4"/>
    <w:rsid w:val="038E41B6"/>
    <w:rsid w:val="04054A2B"/>
    <w:rsid w:val="041729A1"/>
    <w:rsid w:val="0438675C"/>
    <w:rsid w:val="04462040"/>
    <w:rsid w:val="045D0C5D"/>
    <w:rsid w:val="046A0239"/>
    <w:rsid w:val="049F4EFD"/>
    <w:rsid w:val="04BC1AC1"/>
    <w:rsid w:val="04F36DCF"/>
    <w:rsid w:val="04F61493"/>
    <w:rsid w:val="05336A3F"/>
    <w:rsid w:val="053D00B6"/>
    <w:rsid w:val="056C4502"/>
    <w:rsid w:val="05A07B6E"/>
    <w:rsid w:val="05E655CF"/>
    <w:rsid w:val="05EB380E"/>
    <w:rsid w:val="06030411"/>
    <w:rsid w:val="063F7CCD"/>
    <w:rsid w:val="0702214E"/>
    <w:rsid w:val="07023B66"/>
    <w:rsid w:val="072221F1"/>
    <w:rsid w:val="07391A2B"/>
    <w:rsid w:val="079E78C0"/>
    <w:rsid w:val="07D17C7C"/>
    <w:rsid w:val="083C1F68"/>
    <w:rsid w:val="086F58A5"/>
    <w:rsid w:val="089B0FEE"/>
    <w:rsid w:val="089C4071"/>
    <w:rsid w:val="08A83FEF"/>
    <w:rsid w:val="08AB7C23"/>
    <w:rsid w:val="09277FFF"/>
    <w:rsid w:val="092B3D47"/>
    <w:rsid w:val="09B6293F"/>
    <w:rsid w:val="09E337AF"/>
    <w:rsid w:val="0A702524"/>
    <w:rsid w:val="0A9A5D3D"/>
    <w:rsid w:val="0A9B67F9"/>
    <w:rsid w:val="0AA5432E"/>
    <w:rsid w:val="0AD97181"/>
    <w:rsid w:val="0AFE4389"/>
    <w:rsid w:val="0B0978FC"/>
    <w:rsid w:val="0B15582D"/>
    <w:rsid w:val="0B6364EE"/>
    <w:rsid w:val="0B6712E7"/>
    <w:rsid w:val="0B8D3B33"/>
    <w:rsid w:val="0BAF573C"/>
    <w:rsid w:val="0BF0362D"/>
    <w:rsid w:val="0BF3403B"/>
    <w:rsid w:val="0C057449"/>
    <w:rsid w:val="0C2F476E"/>
    <w:rsid w:val="0CDB2A0A"/>
    <w:rsid w:val="0D0D6A84"/>
    <w:rsid w:val="0D405EF7"/>
    <w:rsid w:val="0D8C67F6"/>
    <w:rsid w:val="0D8F1F77"/>
    <w:rsid w:val="0E0C2AFD"/>
    <w:rsid w:val="0E0C76C8"/>
    <w:rsid w:val="0E0E47F0"/>
    <w:rsid w:val="0E121D9A"/>
    <w:rsid w:val="0E2E6AB6"/>
    <w:rsid w:val="0E3B7750"/>
    <w:rsid w:val="0E7A66D6"/>
    <w:rsid w:val="0EA744AE"/>
    <w:rsid w:val="0EAB77A0"/>
    <w:rsid w:val="0F1C38A1"/>
    <w:rsid w:val="0F367B25"/>
    <w:rsid w:val="0F540BFC"/>
    <w:rsid w:val="0F5E1E20"/>
    <w:rsid w:val="0FCE6FEC"/>
    <w:rsid w:val="10660739"/>
    <w:rsid w:val="106F11B4"/>
    <w:rsid w:val="10990C15"/>
    <w:rsid w:val="109B2D3B"/>
    <w:rsid w:val="109B7E33"/>
    <w:rsid w:val="10B539DA"/>
    <w:rsid w:val="10CC1D6A"/>
    <w:rsid w:val="10CF1CAA"/>
    <w:rsid w:val="10DC2540"/>
    <w:rsid w:val="11596574"/>
    <w:rsid w:val="11D65CBA"/>
    <w:rsid w:val="11E70DCC"/>
    <w:rsid w:val="11E81ED6"/>
    <w:rsid w:val="123021D6"/>
    <w:rsid w:val="124B3A99"/>
    <w:rsid w:val="12A5368B"/>
    <w:rsid w:val="1306646C"/>
    <w:rsid w:val="13162863"/>
    <w:rsid w:val="13396B15"/>
    <w:rsid w:val="13701D45"/>
    <w:rsid w:val="13B100AE"/>
    <w:rsid w:val="13E109D2"/>
    <w:rsid w:val="13FA1CEE"/>
    <w:rsid w:val="14010277"/>
    <w:rsid w:val="141B4934"/>
    <w:rsid w:val="14216B57"/>
    <w:rsid w:val="14772DD6"/>
    <w:rsid w:val="1487448F"/>
    <w:rsid w:val="14AF47DD"/>
    <w:rsid w:val="14B450AE"/>
    <w:rsid w:val="14B67BFC"/>
    <w:rsid w:val="14BD28E4"/>
    <w:rsid w:val="14CF6858"/>
    <w:rsid w:val="14E56C94"/>
    <w:rsid w:val="151E3969"/>
    <w:rsid w:val="157B5D24"/>
    <w:rsid w:val="15993788"/>
    <w:rsid w:val="15BE121B"/>
    <w:rsid w:val="16180A85"/>
    <w:rsid w:val="161E22D2"/>
    <w:rsid w:val="164D0B55"/>
    <w:rsid w:val="167042B9"/>
    <w:rsid w:val="168F370A"/>
    <w:rsid w:val="16CA2426"/>
    <w:rsid w:val="16DA63EA"/>
    <w:rsid w:val="171A3688"/>
    <w:rsid w:val="173701DA"/>
    <w:rsid w:val="177E7E5E"/>
    <w:rsid w:val="17A72250"/>
    <w:rsid w:val="17E04FBA"/>
    <w:rsid w:val="17F42F94"/>
    <w:rsid w:val="181513AA"/>
    <w:rsid w:val="188D6578"/>
    <w:rsid w:val="189916D9"/>
    <w:rsid w:val="18A80767"/>
    <w:rsid w:val="18FB6FC2"/>
    <w:rsid w:val="18FF026F"/>
    <w:rsid w:val="191A476F"/>
    <w:rsid w:val="19376D41"/>
    <w:rsid w:val="1998712F"/>
    <w:rsid w:val="19C373F7"/>
    <w:rsid w:val="1A031C47"/>
    <w:rsid w:val="1A4A02D3"/>
    <w:rsid w:val="1A6E595E"/>
    <w:rsid w:val="1A7B402F"/>
    <w:rsid w:val="1AD86972"/>
    <w:rsid w:val="1B2120AC"/>
    <w:rsid w:val="1B8A146C"/>
    <w:rsid w:val="1BAA7CD3"/>
    <w:rsid w:val="1BF51208"/>
    <w:rsid w:val="1C2A7F22"/>
    <w:rsid w:val="1C3725DD"/>
    <w:rsid w:val="1C6B0F54"/>
    <w:rsid w:val="1C8708CB"/>
    <w:rsid w:val="1C9D5B1D"/>
    <w:rsid w:val="1CEC79F8"/>
    <w:rsid w:val="1CF35E70"/>
    <w:rsid w:val="1D07499C"/>
    <w:rsid w:val="1D1C3A7D"/>
    <w:rsid w:val="1D3C3646"/>
    <w:rsid w:val="1D5505BA"/>
    <w:rsid w:val="1DA97E12"/>
    <w:rsid w:val="1DC62049"/>
    <w:rsid w:val="1DD90759"/>
    <w:rsid w:val="1E1A79A8"/>
    <w:rsid w:val="1E2405CB"/>
    <w:rsid w:val="1E4F7191"/>
    <w:rsid w:val="1E524C7C"/>
    <w:rsid w:val="1E80105D"/>
    <w:rsid w:val="1EAF1EFA"/>
    <w:rsid w:val="1F502FD4"/>
    <w:rsid w:val="1FA4748D"/>
    <w:rsid w:val="1FCC3593"/>
    <w:rsid w:val="1FD53462"/>
    <w:rsid w:val="202366AA"/>
    <w:rsid w:val="20497170"/>
    <w:rsid w:val="20A278EC"/>
    <w:rsid w:val="20B14A46"/>
    <w:rsid w:val="20D3484E"/>
    <w:rsid w:val="20D47DB9"/>
    <w:rsid w:val="20E14CF7"/>
    <w:rsid w:val="21047349"/>
    <w:rsid w:val="219F1645"/>
    <w:rsid w:val="228251F5"/>
    <w:rsid w:val="22904665"/>
    <w:rsid w:val="22AC5A58"/>
    <w:rsid w:val="23A56542"/>
    <w:rsid w:val="23B57922"/>
    <w:rsid w:val="23BA6F2A"/>
    <w:rsid w:val="23ED5BF9"/>
    <w:rsid w:val="23FE4E88"/>
    <w:rsid w:val="24253A31"/>
    <w:rsid w:val="244F0613"/>
    <w:rsid w:val="245453D0"/>
    <w:rsid w:val="24B914D3"/>
    <w:rsid w:val="24D90E20"/>
    <w:rsid w:val="25B76504"/>
    <w:rsid w:val="26206288"/>
    <w:rsid w:val="262B336A"/>
    <w:rsid w:val="266A67C1"/>
    <w:rsid w:val="268E0AD7"/>
    <w:rsid w:val="26B26A4C"/>
    <w:rsid w:val="26FD2231"/>
    <w:rsid w:val="271D34AE"/>
    <w:rsid w:val="27F01DF4"/>
    <w:rsid w:val="281E0FE5"/>
    <w:rsid w:val="288B6079"/>
    <w:rsid w:val="289A1261"/>
    <w:rsid w:val="289A661F"/>
    <w:rsid w:val="28EC0F63"/>
    <w:rsid w:val="28EF2A71"/>
    <w:rsid w:val="292B2876"/>
    <w:rsid w:val="293A6D89"/>
    <w:rsid w:val="296B0A15"/>
    <w:rsid w:val="29CD2F9F"/>
    <w:rsid w:val="29D827B0"/>
    <w:rsid w:val="29D90988"/>
    <w:rsid w:val="29EF08CA"/>
    <w:rsid w:val="2A010FAE"/>
    <w:rsid w:val="2A2D6002"/>
    <w:rsid w:val="2A3C1D91"/>
    <w:rsid w:val="2A3C2B26"/>
    <w:rsid w:val="2A5150ED"/>
    <w:rsid w:val="2ADE189C"/>
    <w:rsid w:val="2AF730EF"/>
    <w:rsid w:val="2AFE34B5"/>
    <w:rsid w:val="2B0F6C2E"/>
    <w:rsid w:val="2B1C2E31"/>
    <w:rsid w:val="2B2926C1"/>
    <w:rsid w:val="2B351489"/>
    <w:rsid w:val="2B661A55"/>
    <w:rsid w:val="2B8C1610"/>
    <w:rsid w:val="2B967A5F"/>
    <w:rsid w:val="2BE85CD5"/>
    <w:rsid w:val="2BF47537"/>
    <w:rsid w:val="2BFB114A"/>
    <w:rsid w:val="2C2C0CFD"/>
    <w:rsid w:val="2C41373D"/>
    <w:rsid w:val="2C4338B1"/>
    <w:rsid w:val="2CA32136"/>
    <w:rsid w:val="2CBD63FA"/>
    <w:rsid w:val="2DA53C82"/>
    <w:rsid w:val="2E3320F6"/>
    <w:rsid w:val="2E4B5B65"/>
    <w:rsid w:val="2E4C12F6"/>
    <w:rsid w:val="2EAD42E7"/>
    <w:rsid w:val="2EC862F0"/>
    <w:rsid w:val="2ED14AA3"/>
    <w:rsid w:val="2EDF2A3C"/>
    <w:rsid w:val="2F2E5819"/>
    <w:rsid w:val="2F6B76A9"/>
    <w:rsid w:val="2F8B1FAF"/>
    <w:rsid w:val="2FD67E0A"/>
    <w:rsid w:val="30033829"/>
    <w:rsid w:val="300A19BE"/>
    <w:rsid w:val="302D0111"/>
    <w:rsid w:val="303323D8"/>
    <w:rsid w:val="30531075"/>
    <w:rsid w:val="306B55B3"/>
    <w:rsid w:val="30721749"/>
    <w:rsid w:val="30837237"/>
    <w:rsid w:val="30BB211F"/>
    <w:rsid w:val="30F34025"/>
    <w:rsid w:val="310F08BA"/>
    <w:rsid w:val="312C43CB"/>
    <w:rsid w:val="315D64E6"/>
    <w:rsid w:val="317923F6"/>
    <w:rsid w:val="31A6072E"/>
    <w:rsid w:val="31A815F8"/>
    <w:rsid w:val="31D315D8"/>
    <w:rsid w:val="320D00ED"/>
    <w:rsid w:val="32B35085"/>
    <w:rsid w:val="32DC3B5D"/>
    <w:rsid w:val="33C24013"/>
    <w:rsid w:val="33D134FA"/>
    <w:rsid w:val="343120F2"/>
    <w:rsid w:val="350267A3"/>
    <w:rsid w:val="350A5840"/>
    <w:rsid w:val="352A4911"/>
    <w:rsid w:val="3543129D"/>
    <w:rsid w:val="356F5B40"/>
    <w:rsid w:val="35D16A40"/>
    <w:rsid w:val="364411F3"/>
    <w:rsid w:val="36E951E4"/>
    <w:rsid w:val="37165A74"/>
    <w:rsid w:val="3762597F"/>
    <w:rsid w:val="378770A3"/>
    <w:rsid w:val="37AF1E47"/>
    <w:rsid w:val="37B3163C"/>
    <w:rsid w:val="381F0F23"/>
    <w:rsid w:val="38294046"/>
    <w:rsid w:val="382F4F00"/>
    <w:rsid w:val="38F81758"/>
    <w:rsid w:val="394B386E"/>
    <w:rsid w:val="39F63709"/>
    <w:rsid w:val="3A1B55B0"/>
    <w:rsid w:val="3A426B31"/>
    <w:rsid w:val="3AE034AA"/>
    <w:rsid w:val="3AF2191D"/>
    <w:rsid w:val="3B5102FE"/>
    <w:rsid w:val="3B651539"/>
    <w:rsid w:val="3B656DBF"/>
    <w:rsid w:val="3B81545F"/>
    <w:rsid w:val="3BFC0F79"/>
    <w:rsid w:val="3C043ACB"/>
    <w:rsid w:val="3C0A747E"/>
    <w:rsid w:val="3C0F2C7B"/>
    <w:rsid w:val="3C1079DE"/>
    <w:rsid w:val="3C1975A9"/>
    <w:rsid w:val="3C1B3406"/>
    <w:rsid w:val="3C416BDA"/>
    <w:rsid w:val="3CC2265C"/>
    <w:rsid w:val="3CD30075"/>
    <w:rsid w:val="3DB27522"/>
    <w:rsid w:val="3DBA0DE7"/>
    <w:rsid w:val="3DFB28D4"/>
    <w:rsid w:val="3E0811A4"/>
    <w:rsid w:val="3E9D334D"/>
    <w:rsid w:val="3ED830C1"/>
    <w:rsid w:val="3F2038AD"/>
    <w:rsid w:val="3F5F5B0A"/>
    <w:rsid w:val="3F634351"/>
    <w:rsid w:val="3F6E75BE"/>
    <w:rsid w:val="3F6F3B4F"/>
    <w:rsid w:val="3F7D4510"/>
    <w:rsid w:val="3FB41E91"/>
    <w:rsid w:val="3FD225D7"/>
    <w:rsid w:val="3FED5807"/>
    <w:rsid w:val="3FFD49C6"/>
    <w:rsid w:val="401E51CD"/>
    <w:rsid w:val="402824C0"/>
    <w:rsid w:val="402F2E6D"/>
    <w:rsid w:val="40833C36"/>
    <w:rsid w:val="40E47463"/>
    <w:rsid w:val="41380022"/>
    <w:rsid w:val="413A779B"/>
    <w:rsid w:val="418D2774"/>
    <w:rsid w:val="41A43547"/>
    <w:rsid w:val="41F91632"/>
    <w:rsid w:val="420B640A"/>
    <w:rsid w:val="421F1A84"/>
    <w:rsid w:val="427119CF"/>
    <w:rsid w:val="42756582"/>
    <w:rsid w:val="42B07BCA"/>
    <w:rsid w:val="43074B6B"/>
    <w:rsid w:val="43155376"/>
    <w:rsid w:val="43515855"/>
    <w:rsid w:val="43A85627"/>
    <w:rsid w:val="43EF08D8"/>
    <w:rsid w:val="43FC4765"/>
    <w:rsid w:val="4413719D"/>
    <w:rsid w:val="44190BF7"/>
    <w:rsid w:val="44537DBC"/>
    <w:rsid w:val="44641E1F"/>
    <w:rsid w:val="44834553"/>
    <w:rsid w:val="44D14757"/>
    <w:rsid w:val="44E86CB8"/>
    <w:rsid w:val="44FD16E5"/>
    <w:rsid w:val="44FF4E06"/>
    <w:rsid w:val="459267A0"/>
    <w:rsid w:val="45A83CCF"/>
    <w:rsid w:val="45BB55ED"/>
    <w:rsid w:val="45F3766A"/>
    <w:rsid w:val="4634113C"/>
    <w:rsid w:val="465C610C"/>
    <w:rsid w:val="468C526C"/>
    <w:rsid w:val="469D1377"/>
    <w:rsid w:val="46A20458"/>
    <w:rsid w:val="46E061F1"/>
    <w:rsid w:val="46E74935"/>
    <w:rsid w:val="46E813ED"/>
    <w:rsid w:val="47017745"/>
    <w:rsid w:val="47645B43"/>
    <w:rsid w:val="47A0675F"/>
    <w:rsid w:val="47A84DA9"/>
    <w:rsid w:val="47C759B2"/>
    <w:rsid w:val="48401E8A"/>
    <w:rsid w:val="48615AB5"/>
    <w:rsid w:val="48651BCD"/>
    <w:rsid w:val="48745655"/>
    <w:rsid w:val="487E013D"/>
    <w:rsid w:val="48F0581F"/>
    <w:rsid w:val="49032A86"/>
    <w:rsid w:val="49171579"/>
    <w:rsid w:val="493F1D69"/>
    <w:rsid w:val="49594955"/>
    <w:rsid w:val="49AA59B2"/>
    <w:rsid w:val="49AB33D6"/>
    <w:rsid w:val="49CF2911"/>
    <w:rsid w:val="49E50628"/>
    <w:rsid w:val="4A0F57C3"/>
    <w:rsid w:val="4A152110"/>
    <w:rsid w:val="4A5C567D"/>
    <w:rsid w:val="4A7B0D63"/>
    <w:rsid w:val="4AB11443"/>
    <w:rsid w:val="4ADD0CFA"/>
    <w:rsid w:val="4B157C35"/>
    <w:rsid w:val="4B8D7C37"/>
    <w:rsid w:val="4B91311E"/>
    <w:rsid w:val="4BEC39C9"/>
    <w:rsid w:val="4BF47C24"/>
    <w:rsid w:val="4BFF06A6"/>
    <w:rsid w:val="4C052075"/>
    <w:rsid w:val="4C563314"/>
    <w:rsid w:val="4C9301B2"/>
    <w:rsid w:val="4D2F59D2"/>
    <w:rsid w:val="4D363C0B"/>
    <w:rsid w:val="4D3B6DAA"/>
    <w:rsid w:val="4D53467C"/>
    <w:rsid w:val="4D593ADD"/>
    <w:rsid w:val="4D687814"/>
    <w:rsid w:val="4D7F5C38"/>
    <w:rsid w:val="4DBC24D9"/>
    <w:rsid w:val="4DBE4278"/>
    <w:rsid w:val="4E4A593D"/>
    <w:rsid w:val="4E5E1C79"/>
    <w:rsid w:val="4E79633D"/>
    <w:rsid w:val="4ECC0A63"/>
    <w:rsid w:val="4ED11A46"/>
    <w:rsid w:val="4EE52AC1"/>
    <w:rsid w:val="4F1B4C60"/>
    <w:rsid w:val="4F2B024A"/>
    <w:rsid w:val="4F4A7EA6"/>
    <w:rsid w:val="4F760AE0"/>
    <w:rsid w:val="4F817B37"/>
    <w:rsid w:val="4FCE1A3B"/>
    <w:rsid w:val="50100886"/>
    <w:rsid w:val="50583DB2"/>
    <w:rsid w:val="50673B5C"/>
    <w:rsid w:val="50760C36"/>
    <w:rsid w:val="50982913"/>
    <w:rsid w:val="50CE42A9"/>
    <w:rsid w:val="50D91C6D"/>
    <w:rsid w:val="510420F7"/>
    <w:rsid w:val="514B43E3"/>
    <w:rsid w:val="51567631"/>
    <w:rsid w:val="5162639F"/>
    <w:rsid w:val="51AA21BB"/>
    <w:rsid w:val="51E60E87"/>
    <w:rsid w:val="51F66CD0"/>
    <w:rsid w:val="52312F3C"/>
    <w:rsid w:val="52660222"/>
    <w:rsid w:val="527F2B15"/>
    <w:rsid w:val="52AC49F5"/>
    <w:rsid w:val="52AD4347"/>
    <w:rsid w:val="52CA2BF0"/>
    <w:rsid w:val="5311015A"/>
    <w:rsid w:val="532C5BCA"/>
    <w:rsid w:val="53F06AC1"/>
    <w:rsid w:val="53FC307D"/>
    <w:rsid w:val="54153A4D"/>
    <w:rsid w:val="54563723"/>
    <w:rsid w:val="54A93422"/>
    <w:rsid w:val="54B70268"/>
    <w:rsid w:val="555979C7"/>
    <w:rsid w:val="557B2F88"/>
    <w:rsid w:val="558C189E"/>
    <w:rsid w:val="558F08AE"/>
    <w:rsid w:val="55A6717A"/>
    <w:rsid w:val="55B202EF"/>
    <w:rsid w:val="55CD0C94"/>
    <w:rsid w:val="55E910B6"/>
    <w:rsid w:val="55F877EC"/>
    <w:rsid w:val="55F940B7"/>
    <w:rsid w:val="55FD470E"/>
    <w:rsid w:val="563655E8"/>
    <w:rsid w:val="56365C2E"/>
    <w:rsid w:val="56770197"/>
    <w:rsid w:val="56BC6E47"/>
    <w:rsid w:val="57025219"/>
    <w:rsid w:val="571A030C"/>
    <w:rsid w:val="574040F3"/>
    <w:rsid w:val="57690E4F"/>
    <w:rsid w:val="57935A23"/>
    <w:rsid w:val="57B02BD0"/>
    <w:rsid w:val="57B45167"/>
    <w:rsid w:val="57F51D84"/>
    <w:rsid w:val="57F60E39"/>
    <w:rsid w:val="5830091C"/>
    <w:rsid w:val="583E5434"/>
    <w:rsid w:val="58F87A38"/>
    <w:rsid w:val="5948761B"/>
    <w:rsid w:val="59B53395"/>
    <w:rsid w:val="5A1A2C4A"/>
    <w:rsid w:val="5A47310B"/>
    <w:rsid w:val="5A4A12C4"/>
    <w:rsid w:val="5A5574BB"/>
    <w:rsid w:val="5A5C3398"/>
    <w:rsid w:val="5A5D411C"/>
    <w:rsid w:val="5A700363"/>
    <w:rsid w:val="5A8A440B"/>
    <w:rsid w:val="5A987FB9"/>
    <w:rsid w:val="5AF01F35"/>
    <w:rsid w:val="5B123C6E"/>
    <w:rsid w:val="5B565EED"/>
    <w:rsid w:val="5BB31251"/>
    <w:rsid w:val="5BC04523"/>
    <w:rsid w:val="5BC97DE9"/>
    <w:rsid w:val="5BE5531C"/>
    <w:rsid w:val="5BF279CB"/>
    <w:rsid w:val="5C0C72E1"/>
    <w:rsid w:val="5C244811"/>
    <w:rsid w:val="5C341906"/>
    <w:rsid w:val="5C671D5D"/>
    <w:rsid w:val="5C764759"/>
    <w:rsid w:val="5C780D81"/>
    <w:rsid w:val="5C7A4359"/>
    <w:rsid w:val="5C7E21C5"/>
    <w:rsid w:val="5CB010EE"/>
    <w:rsid w:val="5CD5332C"/>
    <w:rsid w:val="5D2454B8"/>
    <w:rsid w:val="5D6E22AC"/>
    <w:rsid w:val="5DE01715"/>
    <w:rsid w:val="5E3762D9"/>
    <w:rsid w:val="5E38357C"/>
    <w:rsid w:val="5E7205D5"/>
    <w:rsid w:val="5EFC3C5C"/>
    <w:rsid w:val="5F2556F8"/>
    <w:rsid w:val="5F472817"/>
    <w:rsid w:val="5F65126D"/>
    <w:rsid w:val="5F851A81"/>
    <w:rsid w:val="5FAA7F21"/>
    <w:rsid w:val="5FC229EA"/>
    <w:rsid w:val="60005022"/>
    <w:rsid w:val="60182510"/>
    <w:rsid w:val="60527275"/>
    <w:rsid w:val="60C50406"/>
    <w:rsid w:val="61335E3E"/>
    <w:rsid w:val="615F4317"/>
    <w:rsid w:val="6179504F"/>
    <w:rsid w:val="61CA683F"/>
    <w:rsid w:val="61E251F3"/>
    <w:rsid w:val="61E55E53"/>
    <w:rsid w:val="62263F49"/>
    <w:rsid w:val="62322573"/>
    <w:rsid w:val="62415ED9"/>
    <w:rsid w:val="62664464"/>
    <w:rsid w:val="629B426B"/>
    <w:rsid w:val="62AF39C3"/>
    <w:rsid w:val="62BF15E4"/>
    <w:rsid w:val="62CA6F4A"/>
    <w:rsid w:val="62E719F2"/>
    <w:rsid w:val="63046CD6"/>
    <w:rsid w:val="631471BD"/>
    <w:rsid w:val="63524F71"/>
    <w:rsid w:val="63613B44"/>
    <w:rsid w:val="636E5C0D"/>
    <w:rsid w:val="63725411"/>
    <w:rsid w:val="637373AA"/>
    <w:rsid w:val="638C029E"/>
    <w:rsid w:val="63A26A7B"/>
    <w:rsid w:val="63BF2AA4"/>
    <w:rsid w:val="63D40918"/>
    <w:rsid w:val="6452759F"/>
    <w:rsid w:val="64573E5C"/>
    <w:rsid w:val="6469515D"/>
    <w:rsid w:val="64BC309B"/>
    <w:rsid w:val="64DE29BA"/>
    <w:rsid w:val="64F8178D"/>
    <w:rsid w:val="65727D75"/>
    <w:rsid w:val="65A15117"/>
    <w:rsid w:val="65DC2619"/>
    <w:rsid w:val="66222AF8"/>
    <w:rsid w:val="66D654FF"/>
    <w:rsid w:val="6738785E"/>
    <w:rsid w:val="676205B4"/>
    <w:rsid w:val="67A105DD"/>
    <w:rsid w:val="67C44765"/>
    <w:rsid w:val="680E7CB8"/>
    <w:rsid w:val="68646596"/>
    <w:rsid w:val="686D5795"/>
    <w:rsid w:val="68961081"/>
    <w:rsid w:val="694203D5"/>
    <w:rsid w:val="6A6B287C"/>
    <w:rsid w:val="6AE65093"/>
    <w:rsid w:val="6B2621D5"/>
    <w:rsid w:val="6B517296"/>
    <w:rsid w:val="6B5427FA"/>
    <w:rsid w:val="6B563B97"/>
    <w:rsid w:val="6B7E7CF8"/>
    <w:rsid w:val="6BAF5EDC"/>
    <w:rsid w:val="6BC81A9A"/>
    <w:rsid w:val="6BD95B85"/>
    <w:rsid w:val="6C6D7262"/>
    <w:rsid w:val="6CA44DB8"/>
    <w:rsid w:val="6CAB3D9E"/>
    <w:rsid w:val="6CC62C2C"/>
    <w:rsid w:val="6CCD4A60"/>
    <w:rsid w:val="6CFE37CA"/>
    <w:rsid w:val="6D1C0FED"/>
    <w:rsid w:val="6D214955"/>
    <w:rsid w:val="6D531591"/>
    <w:rsid w:val="6D612FC0"/>
    <w:rsid w:val="6D8E6DC2"/>
    <w:rsid w:val="6DC67B27"/>
    <w:rsid w:val="6E1024E3"/>
    <w:rsid w:val="6E2A38B6"/>
    <w:rsid w:val="6E570B4D"/>
    <w:rsid w:val="6E647E42"/>
    <w:rsid w:val="6ECB0CA3"/>
    <w:rsid w:val="6EDF1AD6"/>
    <w:rsid w:val="6EF1301F"/>
    <w:rsid w:val="6F2464EF"/>
    <w:rsid w:val="6F2A63C0"/>
    <w:rsid w:val="6F2C3765"/>
    <w:rsid w:val="6F3A1180"/>
    <w:rsid w:val="6F493831"/>
    <w:rsid w:val="6FE90C02"/>
    <w:rsid w:val="6FEE322F"/>
    <w:rsid w:val="701F1EAD"/>
    <w:rsid w:val="702707D7"/>
    <w:rsid w:val="703D225F"/>
    <w:rsid w:val="70A214DF"/>
    <w:rsid w:val="70AB74CF"/>
    <w:rsid w:val="70B53817"/>
    <w:rsid w:val="70D45145"/>
    <w:rsid w:val="70EE4F06"/>
    <w:rsid w:val="715044D6"/>
    <w:rsid w:val="715970A9"/>
    <w:rsid w:val="71863CBA"/>
    <w:rsid w:val="71C15203"/>
    <w:rsid w:val="7254789B"/>
    <w:rsid w:val="72684EEB"/>
    <w:rsid w:val="727608EA"/>
    <w:rsid w:val="72A43286"/>
    <w:rsid w:val="730208D7"/>
    <w:rsid w:val="734B4B59"/>
    <w:rsid w:val="736B1B21"/>
    <w:rsid w:val="739A5F82"/>
    <w:rsid w:val="73CE3686"/>
    <w:rsid w:val="73D535AF"/>
    <w:rsid w:val="73DA381C"/>
    <w:rsid w:val="743D795A"/>
    <w:rsid w:val="744B3786"/>
    <w:rsid w:val="7508592C"/>
    <w:rsid w:val="75224721"/>
    <w:rsid w:val="753700FE"/>
    <w:rsid w:val="755C4181"/>
    <w:rsid w:val="756700AA"/>
    <w:rsid w:val="758B7654"/>
    <w:rsid w:val="75A41183"/>
    <w:rsid w:val="75DC41A0"/>
    <w:rsid w:val="760D0919"/>
    <w:rsid w:val="761B13B1"/>
    <w:rsid w:val="76634335"/>
    <w:rsid w:val="7668193E"/>
    <w:rsid w:val="767D01C7"/>
    <w:rsid w:val="768B52C6"/>
    <w:rsid w:val="76A907DA"/>
    <w:rsid w:val="76B10C5B"/>
    <w:rsid w:val="76B11FB5"/>
    <w:rsid w:val="76B92A0D"/>
    <w:rsid w:val="76D514D8"/>
    <w:rsid w:val="76DC63F8"/>
    <w:rsid w:val="770B193F"/>
    <w:rsid w:val="77406F97"/>
    <w:rsid w:val="77486AE3"/>
    <w:rsid w:val="77705083"/>
    <w:rsid w:val="77DB7F41"/>
    <w:rsid w:val="77FF5915"/>
    <w:rsid w:val="78185880"/>
    <w:rsid w:val="78B6708C"/>
    <w:rsid w:val="78F15A81"/>
    <w:rsid w:val="78FE3063"/>
    <w:rsid w:val="793A45C1"/>
    <w:rsid w:val="795311B6"/>
    <w:rsid w:val="79D544BA"/>
    <w:rsid w:val="79EF427F"/>
    <w:rsid w:val="79FB71AC"/>
    <w:rsid w:val="7A214813"/>
    <w:rsid w:val="7A390606"/>
    <w:rsid w:val="7AB36004"/>
    <w:rsid w:val="7AB82515"/>
    <w:rsid w:val="7ACA7F25"/>
    <w:rsid w:val="7AE036DD"/>
    <w:rsid w:val="7AED79A0"/>
    <w:rsid w:val="7B070F47"/>
    <w:rsid w:val="7B291D9A"/>
    <w:rsid w:val="7B2A110A"/>
    <w:rsid w:val="7B4E7AC1"/>
    <w:rsid w:val="7B724783"/>
    <w:rsid w:val="7BA95364"/>
    <w:rsid w:val="7BB327A5"/>
    <w:rsid w:val="7BC80383"/>
    <w:rsid w:val="7BD357BA"/>
    <w:rsid w:val="7BD83FC3"/>
    <w:rsid w:val="7C5F0728"/>
    <w:rsid w:val="7C852914"/>
    <w:rsid w:val="7CDF77C5"/>
    <w:rsid w:val="7D0509A8"/>
    <w:rsid w:val="7D143198"/>
    <w:rsid w:val="7D79759A"/>
    <w:rsid w:val="7D7B4CC5"/>
    <w:rsid w:val="7DBA3498"/>
    <w:rsid w:val="7DF007AE"/>
    <w:rsid w:val="7E8D6272"/>
    <w:rsid w:val="7EA102C3"/>
    <w:rsid w:val="7EA212D2"/>
    <w:rsid w:val="7EAD5D01"/>
    <w:rsid w:val="7ED93151"/>
    <w:rsid w:val="7EDD1569"/>
    <w:rsid w:val="7F002510"/>
    <w:rsid w:val="7F125C1D"/>
    <w:rsid w:val="7F2B761F"/>
    <w:rsid w:val="7F69027F"/>
    <w:rsid w:val="7F7E5012"/>
    <w:rsid w:val="7FC338D5"/>
    <w:rsid w:val="7FEF03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0"/>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29">
    <w:name w:val="Default Paragraph Font"/>
    <w:semiHidden/>
    <w:unhideWhenUsed/>
    <w:qFormat/>
    <w:uiPriority w:val="1"/>
  </w:style>
  <w:style w:type="table" w:default="1" w:styleId="3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Body Text 3"/>
    <w:basedOn w:val="1"/>
    <w:qFormat/>
    <w:uiPriority w:val="0"/>
    <w:rPr>
      <w:sz w:val="24"/>
    </w:rPr>
  </w:style>
  <w:style w:type="paragraph" w:styleId="16">
    <w:name w:val="Body Text Indent"/>
    <w:basedOn w:val="1"/>
    <w:qFormat/>
    <w:uiPriority w:val="0"/>
    <w:pPr>
      <w:spacing w:after="120"/>
      <w:ind w:left="420" w:leftChars="200"/>
    </w:pPr>
  </w:style>
  <w:style w:type="paragraph" w:styleId="17">
    <w:name w:val="toc 3"/>
    <w:basedOn w:val="1"/>
    <w:next w:val="1"/>
    <w:semiHidden/>
    <w:qFormat/>
    <w:uiPriority w:val="0"/>
    <w:pPr>
      <w:ind w:left="840" w:leftChars="400"/>
    </w:pPr>
  </w:style>
  <w:style w:type="paragraph" w:styleId="18">
    <w:name w:val="Plain Text"/>
    <w:basedOn w:val="1"/>
    <w:link w:val="41"/>
    <w:qFormat/>
    <w:uiPriority w:val="0"/>
    <w:rPr>
      <w:rFonts w:hAnsi="Courier New" w:cs="Courier New"/>
      <w:kern w:val="2"/>
      <w:sz w:val="21"/>
      <w:szCs w:val="21"/>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after="120" w:line="480" w:lineRule="auto"/>
      <w:ind w:left="420" w:leftChars="200"/>
    </w:pPr>
  </w:style>
  <w:style w:type="paragraph" w:styleId="21">
    <w:name w:val="Balloon Text"/>
    <w:basedOn w:val="1"/>
    <w:semiHidden/>
    <w:qFormat/>
    <w:uiPriority w:val="0"/>
    <w:rPr>
      <w:sz w:val="18"/>
      <w:szCs w:val="18"/>
    </w:rPr>
  </w:style>
  <w:style w:type="paragraph" w:styleId="22">
    <w:name w:val="footer"/>
    <w:basedOn w:val="1"/>
    <w:link w:val="50"/>
    <w:qFormat/>
    <w:uiPriority w:val="99"/>
    <w:pPr>
      <w:tabs>
        <w:tab w:val="center" w:pos="4153"/>
        <w:tab w:val="right" w:pos="8306"/>
      </w:tabs>
      <w:snapToGrid w:val="0"/>
      <w:jc w:val="left"/>
    </w:pPr>
    <w:rPr>
      <w:rFonts w:ascii="Times New Roman"/>
      <w:kern w:val="2"/>
      <w:sz w:val="18"/>
      <w:szCs w:val="18"/>
    </w:rPr>
  </w:style>
  <w:style w:type="paragraph" w:styleId="23">
    <w:name w:val="header"/>
    <w:basedOn w:val="1"/>
    <w:link w:val="82"/>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5">
    <w:name w:val="Body Text Indent 3"/>
    <w:basedOn w:val="1"/>
    <w:qFormat/>
    <w:uiPriority w:val="0"/>
    <w:pPr>
      <w:ind w:firstLine="420" w:firstLineChars="200"/>
    </w:pPr>
    <w:rPr>
      <w:rFonts w:hAnsi="宋体"/>
    </w:rPr>
  </w:style>
  <w:style w:type="paragraph" w:styleId="26">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7">
    <w:name w:val="Normal (Web)"/>
    <w:basedOn w:val="1"/>
    <w:qFormat/>
    <w:uiPriority w:val="0"/>
    <w:pPr>
      <w:widowControl/>
      <w:spacing w:before="100" w:beforeAutospacing="1" w:after="100" w:afterAutospacing="1"/>
      <w:jc w:val="left"/>
    </w:pPr>
    <w:rPr>
      <w:rFonts w:hAnsi="宋体" w:cs="宋体"/>
      <w:sz w:val="24"/>
    </w:rPr>
  </w:style>
  <w:style w:type="paragraph" w:styleId="28">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30">
    <w:name w:val="Strong"/>
    <w:qFormat/>
    <w:uiPriority w:val="22"/>
    <w:rPr>
      <w:b/>
      <w:bCs/>
    </w:rPr>
  </w:style>
  <w:style w:type="character" w:styleId="31">
    <w:name w:val="page number"/>
    <w:basedOn w:val="29"/>
    <w:qFormat/>
    <w:uiPriority w:val="0"/>
  </w:style>
  <w:style w:type="character" w:styleId="32">
    <w:name w:val="FollowedHyperlink"/>
    <w:qFormat/>
    <w:uiPriority w:val="0"/>
    <w:rPr>
      <w:color w:val="000000"/>
      <w:u w:val="none"/>
    </w:rPr>
  </w:style>
  <w:style w:type="character" w:styleId="33">
    <w:name w:val="Emphasis"/>
    <w:basedOn w:val="29"/>
    <w:qFormat/>
    <w:uiPriority w:val="0"/>
  </w:style>
  <w:style w:type="character" w:styleId="34">
    <w:name w:val="Hyperlink"/>
    <w:basedOn w:val="29"/>
    <w:qFormat/>
    <w:uiPriority w:val="0"/>
    <w:rPr>
      <w:color w:val="000000"/>
      <w:u w:val="none"/>
    </w:rPr>
  </w:style>
  <w:style w:type="character" w:customStyle="1" w:styleId="36">
    <w:name w:val="hover3"/>
    <w:qFormat/>
    <w:uiPriority w:val="0"/>
    <w:rPr>
      <w:bdr w:val="single" w:color="FFCC33" w:sz="6" w:space="0"/>
    </w:rPr>
  </w:style>
  <w:style w:type="character" w:customStyle="1" w:styleId="37">
    <w:name w:val="tit1"/>
    <w:basedOn w:val="29"/>
    <w:qFormat/>
    <w:uiPriority w:val="0"/>
  </w:style>
  <w:style w:type="character" w:customStyle="1" w:styleId="38">
    <w:name w:val="textcontents"/>
    <w:basedOn w:val="29"/>
    <w:qFormat/>
    <w:uiPriority w:val="0"/>
  </w:style>
  <w:style w:type="character" w:customStyle="1" w:styleId="39">
    <w:name w:val="down"/>
    <w:qFormat/>
    <w:uiPriority w:val="0"/>
    <w:rPr>
      <w:shd w:val="clear" w:color="auto" w:fill="DAEEF9"/>
    </w:rPr>
  </w:style>
  <w:style w:type="character" w:customStyle="1" w:styleId="40">
    <w:name w:val="标题 2 Char"/>
    <w:link w:val="5"/>
    <w:qFormat/>
    <w:uiPriority w:val="0"/>
    <w:rPr>
      <w:rFonts w:ascii="Arial" w:hAnsi="Arial" w:eastAsia="黑体"/>
      <w:b/>
      <w:bCs/>
      <w:kern w:val="2"/>
      <w:sz w:val="32"/>
      <w:szCs w:val="32"/>
      <w:lang w:val="en-US" w:eastAsia="zh-CN" w:bidi="ar-SA"/>
    </w:rPr>
  </w:style>
  <w:style w:type="character" w:customStyle="1" w:styleId="41">
    <w:name w:val="纯文本 Char"/>
    <w:link w:val="18"/>
    <w:qFormat/>
    <w:uiPriority w:val="0"/>
    <w:rPr>
      <w:rFonts w:ascii="宋体" w:hAnsi="Courier New" w:eastAsia="宋体" w:cs="Courier New"/>
      <w:kern w:val="2"/>
      <w:sz w:val="21"/>
      <w:szCs w:val="21"/>
      <w:lang w:val="en-US" w:eastAsia="zh-CN" w:bidi="ar-SA"/>
    </w:rPr>
  </w:style>
  <w:style w:type="character" w:customStyle="1" w:styleId="42">
    <w:name w:val="lsl"/>
    <w:basedOn w:val="29"/>
    <w:qFormat/>
    <w:uiPriority w:val="0"/>
  </w:style>
  <w:style w:type="character" w:customStyle="1" w:styleId="43">
    <w:name w:val="tit"/>
    <w:basedOn w:val="29"/>
    <w:qFormat/>
    <w:uiPriority w:val="0"/>
  </w:style>
  <w:style w:type="character" w:customStyle="1" w:styleId="44">
    <w:name w:val="sl"/>
    <w:basedOn w:val="29"/>
    <w:qFormat/>
    <w:uiPriority w:val="0"/>
  </w:style>
  <w:style w:type="character" w:customStyle="1" w:styleId="45">
    <w:name w:val="up"/>
    <w:basedOn w:val="29"/>
    <w:qFormat/>
    <w:uiPriority w:val="0"/>
  </w:style>
  <w:style w:type="character" w:customStyle="1" w:styleId="46">
    <w:name w:val="lsr"/>
    <w:basedOn w:val="29"/>
    <w:qFormat/>
    <w:uiPriority w:val="0"/>
  </w:style>
  <w:style w:type="character" w:customStyle="1" w:styleId="47">
    <w:name w:val="cpb"/>
    <w:qFormat/>
    <w:uiPriority w:val="0"/>
    <w:rPr>
      <w:color w:val="FFFFFF"/>
    </w:rPr>
  </w:style>
  <w:style w:type="character" w:customStyle="1" w:styleId="48">
    <w:name w:val="sr"/>
    <w:basedOn w:val="29"/>
    <w:qFormat/>
    <w:uiPriority w:val="0"/>
  </w:style>
  <w:style w:type="character" w:customStyle="1" w:styleId="49">
    <w:name w:val="apple-converted-space"/>
    <w:basedOn w:val="29"/>
    <w:qFormat/>
    <w:uiPriority w:val="0"/>
  </w:style>
  <w:style w:type="character" w:customStyle="1" w:styleId="50">
    <w:name w:val="页脚 Char"/>
    <w:link w:val="22"/>
    <w:qFormat/>
    <w:uiPriority w:val="99"/>
    <w:rPr>
      <w:kern w:val="2"/>
      <w:sz w:val="18"/>
      <w:szCs w:val="18"/>
    </w:rPr>
  </w:style>
  <w:style w:type="character" w:customStyle="1" w:styleId="51">
    <w:name w:val="font161"/>
    <w:qFormat/>
    <w:uiPriority w:val="0"/>
    <w:rPr>
      <w:b/>
      <w:bCs/>
      <w:sz w:val="32"/>
      <w:szCs w:val="32"/>
    </w:rPr>
  </w:style>
  <w:style w:type="paragraph" w:customStyle="1" w:styleId="52">
    <w:name w:val="z-窗体顶端1"/>
    <w:basedOn w:val="1"/>
    <w:next w:val="1"/>
    <w:qFormat/>
    <w:uiPriority w:val="0"/>
    <w:pPr>
      <w:pBdr>
        <w:bottom w:val="single" w:color="auto" w:sz="6" w:space="1"/>
      </w:pBdr>
      <w:jc w:val="center"/>
    </w:pPr>
    <w:rPr>
      <w:rFonts w:ascii="Arial"/>
      <w:vanish/>
      <w:sz w:val="16"/>
    </w:rPr>
  </w:style>
  <w:style w:type="paragraph" w:customStyle="1" w:styleId="53">
    <w:name w:val="表格"/>
    <w:basedOn w:val="1"/>
    <w:qFormat/>
    <w:uiPriority w:val="0"/>
    <w:pPr>
      <w:jc w:val="center"/>
      <w:textAlignment w:val="center"/>
    </w:pPr>
    <w:rPr>
      <w:rFonts w:ascii="华文细黑" w:hAnsi="华文细黑"/>
    </w:rPr>
  </w:style>
  <w:style w:type="paragraph" w:customStyle="1" w:styleId="54">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5">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6">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7">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9">
    <w:name w:val="Char1"/>
    <w:basedOn w:val="1"/>
    <w:qFormat/>
    <w:uiPriority w:val="0"/>
    <w:pPr>
      <w:adjustRightInd w:val="0"/>
      <w:spacing w:line="600" w:lineRule="exact"/>
      <w:ind w:firstLine="560" w:firstLineChars="200"/>
      <w:jc w:val="center"/>
    </w:pPr>
  </w:style>
  <w:style w:type="paragraph" w:customStyle="1" w:styleId="60">
    <w:name w:val="Char"/>
    <w:basedOn w:val="1"/>
    <w:qFormat/>
    <w:uiPriority w:val="0"/>
    <w:rPr>
      <w:rFonts w:ascii="仿宋_GB2312" w:eastAsia="仿宋_GB2312"/>
      <w:b/>
      <w:sz w:val="32"/>
      <w:szCs w:val="32"/>
    </w:rPr>
  </w:style>
  <w:style w:type="paragraph" w:customStyle="1" w:styleId="61">
    <w:name w:val="p0"/>
    <w:basedOn w:val="1"/>
    <w:qFormat/>
    <w:uiPriority w:val="0"/>
    <w:pPr>
      <w:widowControl/>
      <w:spacing w:line="408" w:lineRule="auto"/>
      <w:ind w:left="1"/>
      <w:textAlignment w:val="bottom"/>
    </w:pPr>
    <w:rPr>
      <w:color w:val="000000"/>
    </w:rPr>
  </w:style>
  <w:style w:type="paragraph" w:customStyle="1" w:styleId="62">
    <w:name w:val="1"/>
    <w:basedOn w:val="1"/>
    <w:next w:val="1"/>
    <w:qFormat/>
    <w:uiPriority w:val="0"/>
  </w:style>
  <w:style w:type="paragraph" w:customStyle="1" w:styleId="63">
    <w:name w:val="默认段落字体 Para Char Char Char Char Char Char Char"/>
    <w:basedOn w:val="1"/>
    <w:qFormat/>
    <w:uiPriority w:val="0"/>
    <w:rPr>
      <w:rFonts w:ascii="Tahoma" w:hAnsi="Tahoma"/>
      <w:sz w:val="24"/>
    </w:rPr>
  </w:style>
  <w:style w:type="paragraph" w:customStyle="1" w:styleId="64">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5">
    <w:name w:val="表格文字"/>
    <w:basedOn w:val="1"/>
    <w:qFormat/>
    <w:uiPriority w:val="0"/>
    <w:pPr>
      <w:adjustRightInd w:val="0"/>
      <w:spacing w:line="420" w:lineRule="atLeast"/>
      <w:jc w:val="left"/>
      <w:textAlignment w:val="baseline"/>
    </w:pPr>
  </w:style>
  <w:style w:type="paragraph" w:customStyle="1" w:styleId="66">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8">
    <w:name w:val="z-窗体底端1"/>
    <w:basedOn w:val="1"/>
    <w:next w:val="1"/>
    <w:qFormat/>
    <w:uiPriority w:val="0"/>
    <w:pPr>
      <w:pBdr>
        <w:top w:val="single" w:color="auto" w:sz="6" w:space="1"/>
      </w:pBdr>
      <w:jc w:val="center"/>
    </w:pPr>
    <w:rPr>
      <w:rFonts w:ascii="Arial"/>
      <w:vanish/>
      <w:sz w:val="16"/>
    </w:rPr>
  </w:style>
  <w:style w:type="paragraph" w:customStyle="1" w:styleId="69">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0">
    <w:name w:val="cjk"/>
    <w:basedOn w:val="1"/>
    <w:qFormat/>
    <w:uiPriority w:val="0"/>
    <w:pPr>
      <w:widowControl/>
      <w:jc w:val="left"/>
    </w:pPr>
    <w:rPr>
      <w:rFonts w:hAnsi="宋体" w:cs="宋体"/>
      <w:sz w:val="24"/>
      <w:szCs w:val="24"/>
    </w:rPr>
  </w:style>
  <w:style w:type="character" w:customStyle="1" w:styleId="71">
    <w:name w:val="15"/>
    <w:qFormat/>
    <w:uiPriority w:val="0"/>
    <w:rPr>
      <w:rFonts w:hint="default" w:ascii="Times New Roman" w:hAnsi="Times New Roman" w:cs="Times New Roman"/>
      <w:color w:val="0000FF"/>
      <w:u w:val="single"/>
    </w:rPr>
  </w:style>
  <w:style w:type="character" w:customStyle="1" w:styleId="72">
    <w:name w:val="blue"/>
    <w:basedOn w:val="29"/>
    <w:qFormat/>
    <w:uiPriority w:val="0"/>
    <w:rPr>
      <w:color w:val="0371C6"/>
      <w:sz w:val="21"/>
      <w:szCs w:val="21"/>
    </w:rPr>
  </w:style>
  <w:style w:type="character" w:customStyle="1" w:styleId="73">
    <w:name w:val="gb-jt"/>
    <w:basedOn w:val="29"/>
    <w:qFormat/>
    <w:uiPriority w:val="0"/>
  </w:style>
  <w:style w:type="character" w:customStyle="1" w:styleId="74">
    <w:name w:val="red"/>
    <w:basedOn w:val="29"/>
    <w:qFormat/>
    <w:uiPriority w:val="0"/>
    <w:rPr>
      <w:color w:val="FF0000"/>
      <w:sz w:val="18"/>
      <w:szCs w:val="18"/>
    </w:rPr>
  </w:style>
  <w:style w:type="character" w:customStyle="1" w:styleId="75">
    <w:name w:val="red1"/>
    <w:basedOn w:val="29"/>
    <w:qFormat/>
    <w:uiPriority w:val="0"/>
    <w:rPr>
      <w:color w:val="FF0000"/>
      <w:sz w:val="18"/>
      <w:szCs w:val="18"/>
    </w:rPr>
  </w:style>
  <w:style w:type="character" w:customStyle="1" w:styleId="76">
    <w:name w:val="red2"/>
    <w:basedOn w:val="29"/>
    <w:qFormat/>
    <w:uiPriority w:val="0"/>
    <w:rPr>
      <w:color w:val="FF0000"/>
    </w:rPr>
  </w:style>
  <w:style w:type="character" w:customStyle="1" w:styleId="77">
    <w:name w:val="green"/>
    <w:basedOn w:val="29"/>
    <w:qFormat/>
    <w:uiPriority w:val="0"/>
    <w:rPr>
      <w:color w:val="66AE00"/>
      <w:sz w:val="18"/>
      <w:szCs w:val="18"/>
    </w:rPr>
  </w:style>
  <w:style w:type="character" w:customStyle="1" w:styleId="78">
    <w:name w:val="green1"/>
    <w:basedOn w:val="29"/>
    <w:qFormat/>
    <w:uiPriority w:val="0"/>
    <w:rPr>
      <w:color w:val="66AE00"/>
      <w:sz w:val="18"/>
      <w:szCs w:val="18"/>
    </w:rPr>
  </w:style>
  <w:style w:type="character" w:customStyle="1" w:styleId="79">
    <w:name w:val="hover25"/>
    <w:basedOn w:val="29"/>
    <w:qFormat/>
    <w:uiPriority w:val="0"/>
  </w:style>
  <w:style w:type="character" w:customStyle="1" w:styleId="80">
    <w:name w:val="right"/>
    <w:basedOn w:val="29"/>
    <w:qFormat/>
    <w:uiPriority w:val="0"/>
    <w:rPr>
      <w:color w:val="999999"/>
      <w:sz w:val="18"/>
      <w:szCs w:val="18"/>
    </w:rPr>
  </w:style>
  <w:style w:type="character" w:customStyle="1" w:styleId="81">
    <w:name w:val="hover"/>
    <w:basedOn w:val="29"/>
    <w:qFormat/>
    <w:uiPriority w:val="0"/>
  </w:style>
  <w:style w:type="character" w:customStyle="1" w:styleId="82">
    <w:name w:val="页眉 Char"/>
    <w:basedOn w:val="29"/>
    <w:link w:val="23"/>
    <w:qFormat/>
    <w:uiPriority w:val="0"/>
    <w:rPr>
      <w:rFonts w:ascii="宋体"/>
      <w:sz w:val="18"/>
      <w:szCs w:val="18"/>
    </w:rPr>
  </w:style>
  <w:style w:type="paragraph" w:customStyle="1" w:styleId="83">
    <w:name w:val="列出段落2"/>
    <w:basedOn w:val="1"/>
    <w:unhideWhenUsed/>
    <w:qFormat/>
    <w:uiPriority w:val="99"/>
    <w:pPr>
      <w:ind w:firstLine="420" w:firstLineChars="200"/>
    </w:pPr>
  </w:style>
  <w:style w:type="paragraph" w:styleId="8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042D07-7FA8-4CB3-90B1-01EF6581538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60</Pages>
  <Words>4895</Words>
  <Characters>27907</Characters>
  <Lines>232</Lines>
  <Paragraphs>65</Paragraphs>
  <TotalTime>16</TotalTime>
  <ScaleCrop>false</ScaleCrop>
  <LinksUpToDate>false</LinksUpToDate>
  <CharactersWithSpaces>32737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2018-07-20T00:43:00Z</dcterms:created>
  <dc:creator>微软用户</dc:creator>
  <cp:lastModifiedBy>Administrator</cp:lastModifiedBy>
  <cp:lastPrinted>2018-12-25T09:51:00Z</cp:lastPrinted>
  <dcterms:modified xsi:type="dcterms:W3CDTF">2018-12-26T01:09:41Z</dcterms:modified>
  <dc:title>魏武大道曹操饮马河桥工程</dc:title>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