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sz w:val="44"/>
          <w:szCs w:val="44"/>
          <w:lang w:eastAsia="zh-CN"/>
        </w:rPr>
      </w:pPr>
      <w:r>
        <w:rPr>
          <w:rFonts w:hint="eastAsia" w:asciiTheme="majorEastAsia" w:hAnsiTheme="majorEastAsia" w:eastAsiaTheme="majorEastAsia" w:cstheme="majorEastAsia"/>
          <w:b/>
          <w:bCs/>
          <w:color w:val="000000"/>
          <w:sz w:val="52"/>
          <w:szCs w:val="52"/>
          <w:lang w:eastAsia="zh-CN"/>
        </w:rPr>
        <w:t>禹州市人民医院“肺功能仪（进口）医疗设备采购项目”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项目编号：YLZB-G2018</w:t>
      </w:r>
      <w:r>
        <w:rPr>
          <w:rFonts w:hint="eastAsia" w:asciiTheme="majorEastAsia" w:hAnsiTheme="majorEastAsia" w:eastAsiaTheme="majorEastAsia" w:cstheme="majorEastAsia"/>
          <w:b/>
          <w:bCs/>
          <w:color w:val="000000"/>
          <w:sz w:val="36"/>
          <w:szCs w:val="36"/>
          <w:lang w:val="en-US" w:eastAsia="zh-CN"/>
        </w:rPr>
        <w:t>077</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采购单位：禹州市人民医院</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河南华采工程管理有限公司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w:t>
      </w:r>
      <w:r>
        <w:rPr>
          <w:rFonts w:hint="eastAsia" w:asciiTheme="majorEastAsia" w:hAnsiTheme="majorEastAsia" w:eastAsiaTheme="majorEastAsia" w:cstheme="majorEastAsia"/>
          <w:b/>
          <w:bCs/>
          <w:color w:val="000000"/>
          <w:sz w:val="36"/>
          <w:szCs w:val="36"/>
          <w:lang w:val="en-US" w:eastAsia="zh-CN"/>
        </w:rPr>
        <w:t>十二</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19"/>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19"/>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eastAsia="zh-CN"/>
        </w:rPr>
        <w:t>禹州市人民医院“肺功能仪（进口）医疗设备采购项目”</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（二）项目编号：YLZB-G2018</w:t>
      </w:r>
      <w:r>
        <w:rPr>
          <w:rFonts w:hint="eastAsia" w:cs="仿宋_GB2312" w:asciiTheme="minorEastAsia" w:hAnsiTheme="minorEastAsia" w:eastAsiaTheme="minorEastAsia"/>
          <w:color w:val="000000"/>
          <w:sz w:val="21"/>
          <w:szCs w:val="21"/>
          <w:shd w:val="clear" w:color="auto" w:fill="FFFFFF"/>
          <w:lang w:val="en-US" w:eastAsia="zh-CN"/>
        </w:rPr>
        <w:t>077</w:t>
      </w:r>
      <w:r>
        <w:rPr>
          <w:rFonts w:hint="eastAsia" w:cs="仿宋_GB2312" w:asciiTheme="minorEastAsia" w:hAnsiTheme="minorEastAsia" w:eastAsiaTheme="minorEastAsia"/>
          <w:color w:val="000000"/>
          <w:sz w:val="21"/>
          <w:szCs w:val="21"/>
          <w:shd w:val="clear" w:color="auto" w:fill="FFFFFF"/>
        </w:rPr>
        <w:t xml:space="preserve">号    </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eastAsia="zh-CN"/>
        </w:rPr>
        <w:t>肺功能仪（进口）</w:t>
      </w:r>
      <w:r>
        <w:rPr>
          <w:rFonts w:hint="eastAsia" w:cs="仿宋_GB2312" w:asciiTheme="minorEastAsia" w:hAnsiTheme="minorEastAsia" w:eastAsiaTheme="minorEastAsia"/>
          <w:color w:val="000000"/>
          <w:sz w:val="21"/>
          <w:szCs w:val="21"/>
          <w:shd w:val="clear" w:color="auto" w:fill="FFFFFF"/>
          <w:lang w:val="en-US" w:eastAsia="zh-CN"/>
        </w:rPr>
        <w:t>1套</w:t>
      </w:r>
      <w:r>
        <w:rPr>
          <w:rFonts w:hint="eastAsia" w:cs="仿宋_GB2312" w:asciiTheme="minorEastAsia" w:hAnsiTheme="minorEastAsia" w:eastAsiaTheme="minorEastAsia"/>
          <w:color w:val="000000"/>
          <w:sz w:val="21"/>
          <w:szCs w:val="21"/>
          <w:shd w:val="clear" w:color="auto" w:fill="FFFFFF"/>
        </w:rPr>
        <w:t>。</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eastAsia="zh-CN"/>
        </w:rPr>
        <w:t>97万元</w:t>
      </w:r>
      <w:r>
        <w:rPr>
          <w:rFonts w:hint="eastAsia" w:cs="仿宋_GB2312" w:asciiTheme="minorEastAsia" w:hAnsiTheme="minorEastAsia" w:eastAsiaTheme="minorEastAsia"/>
          <w:color w:val="000000"/>
          <w:sz w:val="21"/>
          <w:szCs w:val="21"/>
          <w:shd w:val="clear" w:color="auto" w:fill="FFFFFF"/>
        </w:rPr>
        <w:t>；最高限价：</w:t>
      </w:r>
      <w:r>
        <w:rPr>
          <w:rFonts w:hint="eastAsia" w:cs="仿宋_GB2312" w:asciiTheme="minorEastAsia" w:hAnsiTheme="minorEastAsia" w:eastAsiaTheme="minorEastAsia"/>
          <w:color w:val="000000"/>
          <w:sz w:val="21"/>
          <w:szCs w:val="21"/>
          <w:shd w:val="clear" w:color="auto" w:fill="FFFFFF"/>
          <w:lang w:eastAsia="zh-CN"/>
        </w:rPr>
        <w:t>97万元</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（六）交付时间 ：合同签订后30天内</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（七）交付地点：禹州市人民医院</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（八）进口产品：允许</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（九）分包：不允许</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监狱企业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w:t>
      </w:r>
      <w:r>
        <w:rPr>
          <w:rFonts w:cs="仿宋_GB2312" w:asciiTheme="minorEastAsia" w:hAnsiTheme="minorEastAsia"/>
          <w:color w:val="000000"/>
          <w:sz w:val="21"/>
          <w:szCs w:val="21"/>
          <w:shd w:val="clear" w:color="auto" w:fill="FFFFFF"/>
        </w:rPr>
        <w:t xml:space="preserve"> </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lang w:val="en-US" w:eastAsia="zh-CN"/>
        </w:rPr>
        <w:t>300</w:t>
      </w:r>
      <w:r>
        <w:rPr>
          <w:rFonts w:hint="eastAsia" w:cs="仿宋_GB2312" w:asciiTheme="minorEastAsia" w:hAnsiTheme="minorEastAsia" w:eastAsiaTheme="minorEastAsia"/>
          <w:color w:val="000000"/>
          <w:sz w:val="21"/>
          <w:szCs w:val="21"/>
          <w:shd w:val="clear" w:color="auto" w:fill="FFFFFF"/>
        </w:rPr>
        <w:t>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（一）投标截止及开标时间：2018年</w:t>
      </w:r>
      <w:r>
        <w:rPr>
          <w:rFonts w:hint="eastAsia" w:cs="仿宋_GB2312" w:asciiTheme="minorEastAsia" w:hAnsiTheme="minorEastAsia" w:eastAsiaTheme="minorEastAsia"/>
          <w:color w:val="000000"/>
          <w:sz w:val="21"/>
          <w:szCs w:val="21"/>
          <w:u w:val="single"/>
          <w:lang w:val="en-US" w:eastAsia="zh-CN"/>
        </w:rPr>
        <w:t>12</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29</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u w:val="single"/>
          <w:lang w:val="en-US" w:eastAsia="zh-CN"/>
        </w:rPr>
        <w:t>三</w:t>
      </w:r>
      <w:r>
        <w:rPr>
          <w:rFonts w:hint="eastAsia" w:cs="仿宋_GB2312" w:asciiTheme="minorEastAsia" w:hAnsiTheme="minorEastAsia" w:eastAsiaTheme="minorEastAsia"/>
          <w:color w:val="000000"/>
          <w:sz w:val="21"/>
          <w:szCs w:val="21"/>
        </w:rPr>
        <w:t>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采购人：</w:t>
      </w:r>
      <w:r>
        <w:rPr>
          <w:rFonts w:hint="eastAsia" w:cs="仿宋_GB2312" w:asciiTheme="minorEastAsia" w:hAnsiTheme="minorEastAsia" w:eastAsiaTheme="minorEastAsia"/>
          <w:color w:val="000000"/>
          <w:sz w:val="21"/>
          <w:szCs w:val="21"/>
          <w:lang w:eastAsia="zh-CN"/>
        </w:rPr>
        <w:t>禹州市人民医院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址：禹州市健康路</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联系人：席朝岭               联系电话：</w:t>
      </w:r>
      <w:r>
        <w:rPr>
          <w:rFonts w:hint="eastAsia" w:cs="仿宋_GB2312" w:asciiTheme="minorEastAsia" w:hAnsiTheme="minorEastAsia" w:eastAsiaTheme="minorEastAsia"/>
          <w:color w:val="000000"/>
          <w:sz w:val="21"/>
          <w:szCs w:val="21"/>
          <w:lang w:eastAsia="zh-CN"/>
        </w:rPr>
        <w:t>0374-6068578</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color w:val="000000"/>
          <w:sz w:val="21"/>
          <w:szCs w:val="21"/>
        </w:rPr>
        <w:t>代理机构：</w:t>
      </w:r>
      <w:r>
        <w:rPr>
          <w:rFonts w:hint="eastAsia" w:cs="仿宋_GB2312" w:asciiTheme="minorEastAsia" w:hAnsiTheme="minorEastAsia" w:eastAsiaTheme="minorEastAsia"/>
          <w:color w:val="000000"/>
          <w:sz w:val="21"/>
          <w:szCs w:val="21"/>
          <w:lang w:eastAsia="zh-CN"/>
        </w:rPr>
        <w:t>河南华采工程管理有限公司</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地 址：</w:t>
      </w:r>
      <w:r>
        <w:rPr>
          <w:rFonts w:hint="eastAsia" w:cs="仿宋_GB2312" w:asciiTheme="minorEastAsia" w:hAnsiTheme="minorEastAsia" w:eastAsiaTheme="minorEastAsia"/>
          <w:color w:val="000000"/>
          <w:sz w:val="21"/>
          <w:szCs w:val="21"/>
          <w:lang w:eastAsia="zh-CN"/>
        </w:rPr>
        <w:t>许昌市新许路</w:t>
      </w:r>
      <w:r>
        <w:rPr>
          <w:rFonts w:hint="eastAsia" w:cs="仿宋_GB2312" w:asciiTheme="minorEastAsia" w:hAnsiTheme="minorEastAsia" w:eastAsiaTheme="minorEastAsia"/>
          <w:color w:val="000000"/>
          <w:sz w:val="21"/>
          <w:szCs w:val="21"/>
          <w:lang w:val="en-US" w:eastAsia="zh-CN"/>
        </w:rPr>
        <w:t>77号</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王老师</w:t>
      </w:r>
      <w:r>
        <w:rPr>
          <w:rFonts w:hint="eastAsia" w:cs="仿宋_GB2312" w:asciiTheme="minorEastAsia" w:hAnsiTheme="minorEastAsia" w:eastAsiaTheme="minorEastAsia"/>
          <w:color w:val="000000"/>
          <w:sz w:val="21"/>
          <w:szCs w:val="21"/>
        </w:rPr>
        <w:t xml:space="preserve">               联系电话：</w:t>
      </w:r>
      <w:r>
        <w:rPr>
          <w:rFonts w:hint="eastAsia" w:cs="仿宋_GB2312" w:asciiTheme="minorEastAsia" w:hAnsiTheme="minorEastAsia" w:eastAsiaTheme="minorEastAsia"/>
          <w:color w:val="000000"/>
          <w:sz w:val="21"/>
          <w:szCs w:val="21"/>
          <w:lang w:val="en-US" w:eastAsia="zh-CN"/>
        </w:rPr>
        <w:t>13703747866</w:t>
      </w:r>
    </w:p>
    <w:p>
      <w:pPr>
        <w:rPr>
          <w:rFonts w:asciiTheme="minorEastAsia" w:hAnsiTheme="minorEastAsia"/>
          <w:szCs w:val="21"/>
        </w:rPr>
      </w:pPr>
    </w:p>
    <w:p>
      <w:pPr>
        <w:rPr>
          <w:rFonts w:cs="仿宋_GB2312" w:asciiTheme="minorEastAsia" w:hAnsiTheme="minorEastAsia"/>
          <w:color w:val="000000"/>
          <w:szCs w:val="21"/>
          <w:shd w:val="clear" w:color="auto" w:fill="FFFFFF"/>
        </w:rPr>
      </w:pPr>
    </w:p>
    <w:p>
      <w:pPr>
        <w:autoSpaceDE w:val="0"/>
        <w:autoSpaceDN w:val="0"/>
        <w:adjustRightInd w:val="0"/>
        <w:spacing w:line="700" w:lineRule="exact"/>
        <w:ind w:firstLine="560"/>
        <w:rPr>
          <w:rFonts w:cs="仿宋_GB2312" w:asciiTheme="minorEastAsia" w:hAnsiTheme="minorEastAsia"/>
          <w:color w:val="000000"/>
          <w:szCs w:val="21"/>
        </w:rPr>
      </w:pPr>
      <w:r>
        <w:rPr>
          <w:rFonts w:hint="eastAsia" w:asciiTheme="minorEastAsia" w:hAnsiTheme="minorEastAsia" w:cstheme="majorEastAsia"/>
          <w:szCs w:val="21"/>
          <w:lang w:val="zh-CN"/>
        </w:rPr>
        <w:t xml:space="preserve">                               </w:t>
      </w:r>
      <w:r>
        <w:rPr>
          <w:rFonts w:hint="eastAsia" w:cs="仿宋_GB2312" w:asciiTheme="minorEastAsia" w:hAnsiTheme="minorEastAsia" w:eastAsiaTheme="minorEastAsia"/>
          <w:color w:val="000000"/>
          <w:sz w:val="21"/>
          <w:szCs w:val="21"/>
          <w:lang w:eastAsia="zh-CN"/>
        </w:rPr>
        <w:t>禹州市人民医院</w:t>
      </w:r>
    </w:p>
    <w:p>
      <w:pPr>
        <w:autoSpaceDE w:val="0"/>
        <w:autoSpaceDN w:val="0"/>
        <w:adjustRightInd w:val="0"/>
        <w:spacing w:line="700" w:lineRule="exact"/>
        <w:ind w:firstLine="560"/>
        <w:rPr>
          <w:rFonts w:hint="eastAsia" w:hAnsi="宋体" w:eastAsiaTheme="minorEastAsia"/>
          <w:b/>
          <w:sz w:val="28"/>
          <w:szCs w:val="28"/>
          <w:lang w:val="en-US" w:eastAsia="zh-CN"/>
        </w:rPr>
      </w:pPr>
      <w:r>
        <w:rPr>
          <w:rFonts w:hint="eastAsia" w:cs="仿宋_GB2312" w:asciiTheme="minorEastAsia" w:hAnsiTheme="minorEastAsia"/>
          <w:color w:val="000000"/>
          <w:szCs w:val="21"/>
        </w:rPr>
        <w:t xml:space="preserve">                             </w:t>
      </w:r>
      <w:r>
        <w:rPr>
          <w:rFonts w:hint="eastAsia" w:cs="仿宋_GB2312" w:asciiTheme="minorEastAsia" w:hAnsiTheme="minorEastAsia"/>
          <w:color w:val="000000"/>
          <w:szCs w:val="21"/>
          <w:lang w:val="en-US" w:eastAsia="zh-CN"/>
        </w:rPr>
        <w:t xml:space="preserve">      </w:t>
      </w:r>
      <w:r>
        <w:rPr>
          <w:rFonts w:hint="eastAsia" w:cs="仿宋_GB2312" w:asciiTheme="minorEastAsia" w:hAnsiTheme="minorEastAsia"/>
          <w:color w:val="000000"/>
          <w:szCs w:val="21"/>
        </w:rPr>
        <w:t xml:space="preserve"> </w:t>
      </w:r>
      <w:r>
        <w:rPr>
          <w:rFonts w:hint="eastAsia" w:cs="仿宋_GB2312" w:asciiTheme="minorEastAsia" w:hAnsiTheme="minorEastAsia"/>
          <w:color w:val="000000"/>
          <w:szCs w:val="21"/>
          <w:lang w:val="en-US" w:eastAsia="zh-CN"/>
        </w:rPr>
        <w:t>2018年12月3日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3"/>
          <w:rFonts w:hAnsi="宋体"/>
          <w:szCs w:val="21"/>
        </w:rPr>
        <w:t>http://221.14.6.70:8088/ggzy/</w:t>
      </w:r>
      <w:r>
        <w:fldChar w:fldCharType="end"/>
      </w:r>
      <w:r>
        <w:rPr>
          <w:rFonts w:hint="eastAsia" w:hAnsi="宋体"/>
          <w:color w:val="000000"/>
          <w:szCs w:val="21"/>
        </w:rPr>
        <w:t>）下载“许昌投标文件制作系统SEARUN V1.0”，按招标文件要求制作电子投标文件。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3"/>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r>
        <w:rPr>
          <w:rFonts w:cs="仿宋_GB2312" w:asciiTheme="minorEastAsia" w:hAnsiTheme="minorEastAsia"/>
          <w:color w:val="000000"/>
          <w:sz w:val="24"/>
          <w:szCs w:val="24"/>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widowControl/>
        <w:numPr>
          <w:ilvl w:val="0"/>
          <w:numId w:val="5"/>
        </w:numPr>
        <w:shd w:val="clear" w:color="auto" w:fill="FFFFFF"/>
        <w:spacing w:line="360" w:lineRule="auto"/>
        <w:ind w:firstLine="422" w:firstLineChars="200"/>
        <w:contextualSpacing/>
        <w:jc w:val="left"/>
        <w:rPr>
          <w:rFonts w:hint="eastAsia" w:cs="黑体" w:asciiTheme="minorEastAsia" w:hAnsiTheme="minorEastAsia"/>
          <w:b/>
          <w:bCs/>
          <w:color w:val="000000"/>
          <w:szCs w:val="21"/>
          <w:shd w:val="clear" w:color="auto" w:fill="FFFFFF"/>
          <w:lang w:val="en-US" w:eastAsia="zh-CN"/>
        </w:rPr>
      </w:pPr>
      <w:r>
        <w:rPr>
          <w:rFonts w:hint="eastAsia" w:cs="黑体" w:asciiTheme="minorEastAsia" w:hAnsiTheme="minorEastAsia"/>
          <w:b/>
          <w:bCs/>
          <w:color w:val="000000"/>
          <w:szCs w:val="21"/>
          <w:shd w:val="clear" w:color="auto" w:fill="FFFFFF"/>
        </w:rPr>
        <w:t>采购清单</w:t>
      </w:r>
      <w:r>
        <w:rPr>
          <w:rFonts w:hint="eastAsia" w:cs="黑体" w:asciiTheme="minorEastAsia" w:hAnsiTheme="minorEastAsia"/>
          <w:b/>
          <w:bCs/>
          <w:color w:val="000000"/>
          <w:szCs w:val="21"/>
          <w:shd w:val="clear" w:color="auto" w:fill="FFFFFF"/>
          <w:lang w:eastAsia="zh-CN"/>
        </w:rPr>
        <w:t>：肺功能仪（进口）</w:t>
      </w:r>
      <w:r>
        <w:rPr>
          <w:rFonts w:hint="eastAsia" w:cs="黑体" w:asciiTheme="minorEastAsia" w:hAnsiTheme="minorEastAsia"/>
          <w:b/>
          <w:bCs/>
          <w:color w:val="000000"/>
          <w:szCs w:val="21"/>
          <w:shd w:val="clear" w:color="auto" w:fill="FFFFFF"/>
          <w:lang w:val="en-US" w:eastAsia="zh-CN"/>
        </w:rPr>
        <w:t>1套</w:t>
      </w:r>
    </w:p>
    <w:p>
      <w:pPr>
        <w:widowControl/>
        <w:numPr>
          <w:ilvl w:val="0"/>
          <w:numId w:val="5"/>
        </w:numPr>
        <w:shd w:val="clear" w:color="auto" w:fill="FFFFFF"/>
        <w:spacing w:line="360" w:lineRule="auto"/>
        <w:ind w:firstLine="422" w:firstLineChars="200"/>
        <w:contextualSpacing/>
        <w:jc w:val="left"/>
        <w:rPr>
          <w:rFonts w:hint="eastAsia" w:cs="黑体" w:asciiTheme="minorEastAsia" w:hAnsiTheme="minorEastAsia"/>
          <w:b/>
          <w:bCs/>
          <w:color w:val="000000"/>
          <w:szCs w:val="21"/>
          <w:shd w:val="clear" w:color="auto" w:fill="FFFFFF"/>
          <w:lang w:val="en-US" w:eastAsia="zh-CN"/>
        </w:rPr>
      </w:pPr>
      <w:r>
        <w:rPr>
          <w:rFonts w:hint="eastAsia" w:cs="黑体" w:asciiTheme="minorEastAsia" w:hAnsiTheme="minorEastAsia"/>
          <w:b/>
          <w:bCs/>
          <w:color w:val="000000"/>
          <w:szCs w:val="21"/>
          <w:shd w:val="clear" w:color="auto" w:fill="FFFFFF"/>
          <w:lang w:val="en-US" w:eastAsia="zh-CN"/>
        </w:rPr>
        <w:t>技术参数</w:t>
      </w:r>
    </w:p>
    <w:tbl>
      <w:tblPr>
        <w:tblStyle w:val="24"/>
        <w:tblpPr w:leftFromText="180" w:rightFromText="180" w:vertAnchor="text" w:horzAnchor="page" w:tblpX="1057" w:tblpY="446"/>
        <w:tblOverlap w:val="never"/>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67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技术规格</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单位</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663" w:type="dxa"/>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是否为</w:t>
            </w:r>
          </w:p>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82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肺功能仪（进口）</w:t>
            </w:r>
          </w:p>
        </w:tc>
        <w:tc>
          <w:tcPr>
            <w:tcW w:w="6737" w:type="dxa"/>
            <w:vAlign w:val="center"/>
          </w:tcPr>
          <w:p>
            <w:pPr>
              <w:spacing w:line="520" w:lineRule="exact"/>
              <w:ind w:left="-2" w:leftChars="-1" w:firstLine="413" w:firstLineChars="196"/>
              <w:rPr>
                <w:rFonts w:hint="eastAsia" w:ascii="宋体" w:cs="仿宋"/>
                <w:b/>
                <w:bCs/>
                <w:sz w:val="21"/>
                <w:szCs w:val="21"/>
              </w:rPr>
            </w:pPr>
            <w:r>
              <w:rPr>
                <w:rFonts w:hint="eastAsia" w:ascii="宋体" w:cs="仿宋"/>
                <w:b/>
                <w:bCs/>
                <w:sz w:val="21"/>
                <w:szCs w:val="21"/>
              </w:rPr>
              <w:t>1、基本功能：</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1.1 慢肺活量（SVC）的测量：VT（潮气量）、ERV（补呼气量）、 IRV（补吸气量）、IC（深吸气量）以及VC（肺活量）等。</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1.2 流速容量环的测量：FEV1（一秒量）、 FVC（用力肺活量）、FEV1/FVC %（一秒率）、FEF75（用力呼气75%时的瞬间流量）、FEF50（用力呼气50%时的瞬间流量）、FEF25（用力呼气25%时的瞬间流量）、 PEF（呼气峰流速）、 FIV1（一秒钟用力呼气容积）、PIF（最高呼气流速）以及 MIF50（吸入50%VC时流速）等。</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1.3 具有流速容量环激励软件。</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1.4 具备最大自主通气量（MVV）测量功能。</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1.5 具备标准的氦稀释法残气和一氧化碳法弥散。</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1.6 具备内呼吸弥散功能测量功能：无须病人屏气，适合于呼吸困难、COPD（慢阻肺）病人、老人及儿童的测试。</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1.7具备连续多频脉冲振荡法测气道阻力（IOS）功能：在一个自主呼吸波形内可采集多个数据。</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1.8 具备支气管药物激发试验检测功能，有效检测哮喘相关疾病，协助指导患者用药，评估治疗效果。</w:t>
            </w:r>
          </w:p>
          <w:p>
            <w:pPr>
              <w:spacing w:line="520" w:lineRule="exact"/>
              <w:ind w:left="-2" w:leftChars="-1" w:firstLine="411" w:firstLineChars="196"/>
              <w:rPr>
                <w:rFonts w:hint="eastAsia" w:ascii="宋体" w:hAnsi="宋体" w:cs="FuturaLtBT"/>
                <w:color w:val="231F20"/>
                <w:kern w:val="0"/>
                <w:sz w:val="21"/>
                <w:szCs w:val="21"/>
              </w:rPr>
            </w:pPr>
            <w:r>
              <w:rPr>
                <w:rFonts w:hint="eastAsia" w:ascii="宋体" w:hAnsi="宋体" w:cs="FuturaLtBT"/>
                <w:color w:val="231F20"/>
                <w:kern w:val="0"/>
                <w:sz w:val="21"/>
                <w:szCs w:val="21"/>
              </w:rPr>
              <w:t>1.9 ≥19英吋显示器，中文操作界面，Windows XP操作系统，软件免费升级,系统能够对病人的测试参数进行统计分析，并有直观的图表显示，具备中国人的预计值系统。</w:t>
            </w:r>
          </w:p>
          <w:p>
            <w:pPr>
              <w:spacing w:line="520" w:lineRule="exact"/>
              <w:ind w:left="-2" w:leftChars="-1" w:firstLine="413" w:firstLineChars="196"/>
              <w:rPr>
                <w:rFonts w:hint="eastAsia" w:ascii="宋体" w:hAnsi="宋体" w:cs="FuturaLtBT"/>
                <w:b/>
                <w:color w:val="231F20"/>
                <w:kern w:val="0"/>
                <w:sz w:val="21"/>
                <w:szCs w:val="21"/>
              </w:rPr>
            </w:pPr>
            <w:r>
              <w:rPr>
                <w:rFonts w:hint="eastAsia" w:ascii="宋体" w:hAnsi="宋体" w:cs="FuturaLtBT"/>
                <w:b/>
                <w:color w:val="231F20"/>
                <w:kern w:val="0"/>
                <w:sz w:val="21"/>
                <w:szCs w:val="21"/>
              </w:rPr>
              <w:t>2、技术参数：</w:t>
            </w:r>
          </w:p>
          <w:p>
            <w:pPr>
              <w:spacing w:line="520" w:lineRule="exact"/>
              <w:ind w:left="-2" w:leftChars="-1" w:firstLine="411" w:firstLineChars="196"/>
              <w:rPr>
                <w:rFonts w:hint="eastAsia" w:ascii="宋体" w:hAnsi="宋体" w:cs="FuturaLtBT"/>
                <w:b/>
                <w:color w:val="231F20"/>
                <w:kern w:val="0"/>
                <w:sz w:val="21"/>
                <w:szCs w:val="21"/>
              </w:rPr>
            </w:pPr>
            <w:r>
              <w:rPr>
                <w:rFonts w:hint="eastAsia" w:ascii="宋体" w:hAnsi="宋体" w:cs="FuturaLtBT"/>
                <w:color w:val="231F20"/>
                <w:kern w:val="0"/>
                <w:sz w:val="21"/>
                <w:szCs w:val="21"/>
              </w:rPr>
              <w:t>2.1 流速容量传感器：流速测试双向压差流速传感器,具备自动恒温加热装置;拆卸、更换、消毒方便,避免交叉感染。</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2.1.1范围： 0 - ±19 L/s；</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2.1.2 精度： 0.2 - 11 L/s ±2 %。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2.1.3阻力： &lt;0.05 kPa/(L/s)(在流速为 10 L/s的条件下)；</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2.1.4、容量测试数字积分法：范围为 0 - ±19 L、精度为5 mL、范围为±20 kPa以及精度&lt; ±2 %。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2.2 气体分析器：CO 分析器电化学法：范围为 0 - 0.4 %、精度≤ 0.0003 %。</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2.3 He分析器热传导法：范围为 0 - 9.5 %、精度 ≤0.05 %，具备自动校准功能。</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2.4 自动感应采样、外置BTPS环境参数传感器。大气压：400－1200Kpa、温度：0－50℃、相对湿度：0－100％。</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2.5 震荡发生器：具有完整的数字电路（包括信号的产生和收集），数据转换通过串口完成，无需特殊接口，主要用于产生大量脉冲信号。</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2.6计算机控制喷药系统：激发试验装置和肺功能主机必须为同一品牌，一体化。具备用于激发动力源的内置压缩机。</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2.6.1 流速：7 L/min；</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2.6.2 压力：0.9 bar；</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2.6.3 雾化药罐平均雾化颗粒直径：≤ 3.2 μm；</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2.6.4 雾化能力： 240 mg/min；</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2.6.5 测试程序、激发规程和步骤数、药物名称和浓度剂量管理、雾化周期可自定义设置、雾化开始时间、雾化持续时间可自定义设置以及模式（脉冲或持续雾化）可自定义设置。</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2.7 消毒条件：传感器，硅胶口嘴等用普通消毒水即可。</w:t>
            </w:r>
          </w:p>
          <w:p>
            <w:pPr>
              <w:widowControl/>
              <w:spacing w:line="520" w:lineRule="exact"/>
              <w:ind w:firstLine="516" w:firstLineChars="246"/>
              <w:rPr>
                <w:rFonts w:hint="eastAsia" w:ascii="宋体" w:hAnsi="宋体" w:cs="FuturaLtBT"/>
                <w:color w:val="231F20"/>
                <w:kern w:val="0"/>
                <w:sz w:val="21"/>
                <w:szCs w:val="21"/>
              </w:rPr>
            </w:pPr>
            <w:r>
              <w:rPr>
                <w:rFonts w:hint="eastAsia" w:ascii="宋体" w:hAnsi="宋体" w:cs="FuturaLtBT"/>
                <w:color w:val="231F20"/>
                <w:kern w:val="0"/>
                <w:sz w:val="21"/>
                <w:szCs w:val="21"/>
              </w:rPr>
              <w:t>2.8 具备可升级双阻断法测阻力、呼吸肌力、新生儿至婴幼儿的呼气分析模块。</w:t>
            </w:r>
          </w:p>
          <w:p>
            <w:pPr>
              <w:ind w:firstLine="420" w:firstLineChars="200"/>
              <w:rPr>
                <w:rFonts w:hint="eastAsia" w:ascii="宋体" w:hAnsi="宋体" w:eastAsia="宋体" w:cs="宋体"/>
                <w:b w:val="0"/>
                <w:bCs w:val="0"/>
                <w:sz w:val="21"/>
                <w:szCs w:val="21"/>
              </w:rPr>
            </w:pPr>
            <w:r>
              <w:rPr>
                <w:rFonts w:hint="eastAsia" w:ascii="宋体" w:hAnsi="宋体" w:cs="FuturaLtBT"/>
                <w:color w:val="231F20"/>
                <w:kern w:val="0"/>
                <w:sz w:val="21"/>
                <w:szCs w:val="21"/>
              </w:rPr>
              <w:t>2.9 主要配置：主机一套，彩色打印机一台，病人座椅一把、医师座椅一把。</w:t>
            </w:r>
          </w:p>
        </w:tc>
        <w:tc>
          <w:tcPr>
            <w:tcW w:w="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套</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66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是</w:t>
            </w:r>
          </w:p>
        </w:tc>
      </w:tr>
    </w:tbl>
    <w:p>
      <w:pPr>
        <w:spacing w:line="360" w:lineRule="auto"/>
        <w:ind w:firstLine="422" w:firstLineChars="200"/>
        <w:contextualSpacing/>
        <w:rPr>
          <w:rFonts w:cs="微软雅黑" w:asciiTheme="minorEastAsia" w:hAnsiTheme="minorEastAsia"/>
          <w:b/>
          <w:color w:val="FF0000"/>
          <w:szCs w:val="21"/>
        </w:rPr>
      </w:pPr>
      <w:r>
        <w:rPr>
          <w:rFonts w:hint="eastAsia" w:cs="微软雅黑" w:asciiTheme="minorEastAsia" w:hAnsiTheme="minorEastAsia"/>
          <w:b/>
          <w:color w:val="FF0000"/>
          <w:szCs w:val="21"/>
        </w:rPr>
        <w:t>本采购清单中所列技术规格或主要参数为最低要求，不允许负偏离，否则将承担其投标被视为非实质性响应投标的风险。</w:t>
      </w:r>
    </w:p>
    <w:p>
      <w:pPr>
        <w:spacing w:line="360" w:lineRule="auto"/>
        <w:ind w:firstLine="422" w:firstLineChars="200"/>
        <w:contextualSpacing/>
        <w:rPr>
          <w:rFonts w:ascii="Times New Roman" w:hAnsi="Times New Roman" w:eastAsia="仿宋_GB2312" w:cs="Times New Roman"/>
          <w:i/>
          <w:color w:val="548DD4" w:themeColor="text2" w:themeTint="99"/>
          <w:kern w:val="0"/>
          <w:szCs w:val="21"/>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三、采购标的执行标准</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cs="仿宋_GB2312" w:asciiTheme="minorEastAsia" w:hAnsiTheme="minorEastAsia"/>
          <w:szCs w:val="21"/>
          <w:lang w:val="zh-CN"/>
        </w:rPr>
        <w:t>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22" w:firstLineChars="200"/>
        <w:contextualSpacing/>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四、服务标准、期限、效率等要求</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1、本项目为交钥匙工程（包括设备、材料、元件等购置、安装调试、验收、与其它施工单位协作所产生的费用等）。投标文件中须承诺送货到指定地点，并指导安装调试。</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2、投标人须明确产品的厂家、产地、品牌、型号、详细参数，否则为无效投标。</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3、投标人应就该项目进行完整投标，否则为无效投标。</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4、本招标文件所列需求为最低要求，投标产品不得低于最低要求，否则为无效投标。</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 xml:space="preserve">5、专利权：投标人应保证用户在使用该货物或其任何一部分时不受第三方提出侵犯其专利权、商标权和工业设计权等的起诉。 </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6、质量要求：合格。设备必须符合国家质量检测标准和本招标文件规定标准的全新正品现货，提供随货物《产品合格证》及其它相关质量、技术及技术证明文件。</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7、维修响应时间不超过1小时，上门时间6小时，要求工程师须有中标产品公司培训合格证明，持证明服务。</w:t>
      </w:r>
    </w:p>
    <w:p>
      <w:pPr>
        <w:spacing w:line="360" w:lineRule="auto"/>
        <w:ind w:firstLine="420" w:firstLineChars="200"/>
        <w:contextualSpacing/>
        <w:rPr>
          <w:rFonts w:hint="eastAsia" w:ascii="宋体" w:hAnsi="宋体" w:eastAsia="宋体" w:cs="宋体"/>
          <w:color w:val="000000"/>
          <w:kern w:val="0"/>
          <w:szCs w:val="21"/>
          <w:lang w:val="zh-CN"/>
        </w:rPr>
      </w:pPr>
      <w:r>
        <w:rPr>
          <w:rFonts w:hint="eastAsia" w:ascii="宋体" w:hAnsi="宋体" w:eastAsia="宋体" w:cs="宋体"/>
          <w:color w:val="000000"/>
          <w:kern w:val="0"/>
          <w:szCs w:val="21"/>
          <w:lang w:val="zh-CN"/>
        </w:rPr>
        <w:t>8、中标人提供现场技术培训，保证使用人员能够正确操作、使用设备的各种功能，提供设备操作手册、设备的运行、安装、使用环境要求和维修指导说明书。</w:t>
      </w:r>
    </w:p>
    <w:p>
      <w:pPr>
        <w:spacing w:line="360" w:lineRule="auto"/>
        <w:ind w:firstLine="420" w:firstLineChars="200"/>
        <w:contextualSpacing/>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9、免费质保期三年，不响应的为无效投标。</w:t>
      </w:r>
    </w:p>
    <w:p>
      <w:pPr>
        <w:spacing w:line="360" w:lineRule="auto"/>
        <w:ind w:firstLine="420" w:firstLineChars="200"/>
        <w:contextualSpacing/>
        <w:rPr>
          <w:rFonts w:hint="eastAsia" w:ascii="宋体" w:hAnsi="宋体" w:eastAsia="宋体" w:cs="宋体"/>
          <w:color w:val="auto"/>
          <w:kern w:val="0"/>
          <w:szCs w:val="21"/>
          <w:lang w:val="zh-CN"/>
        </w:rPr>
      </w:pP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lang w:val="zh-CN"/>
        </w:rPr>
        <w:t>在货物到达使用单位后，卖方应在7天内派工程技术人员到达现场，在买方技术人员在场的情况下开箱清点货物，组织安装、调试，并承担因此发生的一切费用。</w:t>
      </w:r>
    </w:p>
    <w:p>
      <w:pPr>
        <w:spacing w:line="360" w:lineRule="auto"/>
        <w:ind w:firstLine="420" w:firstLineChars="200"/>
        <w:contextualSpacing/>
        <w:rPr>
          <w:rFonts w:hint="eastAsia" w:ascii="宋体" w:hAnsi="宋体" w:eastAsia="宋体" w:cs="宋体"/>
          <w:color w:val="auto"/>
          <w:kern w:val="0"/>
          <w:szCs w:val="21"/>
          <w:lang w:val="zh-CN"/>
        </w:rPr>
      </w:pPr>
      <w:r>
        <w:rPr>
          <w:rFonts w:hint="eastAsia" w:ascii="宋体" w:hAnsi="宋体" w:eastAsia="宋体" w:cs="宋体"/>
          <w:color w:val="auto"/>
          <w:kern w:val="0"/>
          <w:szCs w:val="21"/>
          <w:lang w:val="en-US" w:eastAsia="zh-CN"/>
        </w:rPr>
        <w:t>11、</w:t>
      </w:r>
      <w:r>
        <w:rPr>
          <w:rFonts w:hint="eastAsia" w:ascii="宋体" w:hAnsi="宋体" w:eastAsia="宋体" w:cs="宋体"/>
          <w:color w:val="auto"/>
          <w:kern w:val="0"/>
          <w:szCs w:val="21"/>
          <w:lang w:val="zh-CN"/>
        </w:rPr>
        <w:t>设备安装后，医院按国际和国家标准及厂方标准进行质量验收。卖方应向买方提供详细的验收标准、验收手册。买方有权委托中国有资格的单位对上述仪器进行精度校核。</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五、验收标准</w:t>
      </w:r>
    </w:p>
    <w:p>
      <w:pPr>
        <w:pStyle w:val="19"/>
        <w:widowControl/>
        <w:shd w:val="clear" w:color="auto" w:fill="FFFFFF"/>
        <w:spacing w:line="360" w:lineRule="auto"/>
        <w:ind w:firstLine="420"/>
        <w:contextualSpacing/>
        <w:jc w:val="left"/>
        <w:rPr>
          <w:rFonts w:hint="eastAsia" w:cs="宋体" w:asciiTheme="minorEastAsia" w:hAnsiTheme="minorEastAsia"/>
          <w:color w:val="000000"/>
          <w:kern w:val="0"/>
          <w:sz w:val="21"/>
          <w:szCs w:val="21"/>
          <w:lang w:val="zh-CN"/>
        </w:rPr>
      </w:pPr>
      <w:r>
        <w:rPr>
          <w:rFonts w:hint="eastAsia" w:cs="宋体" w:asciiTheme="minorEastAsia" w:hAnsiTheme="minorEastAsia"/>
          <w:color w:val="000000"/>
          <w:kern w:val="0"/>
          <w:sz w:val="21"/>
          <w:szCs w:val="21"/>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9"/>
        <w:widowControl/>
        <w:shd w:val="clear" w:color="auto" w:fill="FFFFFF"/>
        <w:spacing w:line="360" w:lineRule="auto"/>
        <w:ind w:firstLine="420"/>
        <w:contextualSpacing/>
        <w:jc w:val="left"/>
        <w:rPr>
          <w:rFonts w:hint="eastAsia" w:cs="宋体" w:asciiTheme="minorEastAsia" w:hAnsiTheme="minorEastAsia"/>
          <w:color w:val="000000"/>
          <w:kern w:val="0"/>
          <w:sz w:val="21"/>
          <w:szCs w:val="21"/>
          <w:lang w:val="zh-CN"/>
        </w:rPr>
      </w:pPr>
      <w:r>
        <w:rPr>
          <w:rFonts w:hint="eastAsia" w:cs="宋体" w:asciiTheme="minorEastAsia" w:hAnsiTheme="minorEastAsia"/>
          <w:color w:val="000000"/>
          <w:kern w:val="0"/>
          <w:sz w:val="21"/>
          <w:szCs w:val="21"/>
          <w:lang w:val="zh-CN"/>
        </w:rPr>
        <w:t>2、本项目采用现场运行、测试验收方式验收。投标人完成的项目应达到的质量标准应符合国家和履约地相关安全质量标准；行业技术规范标准；环保节能标准；强制认证相关标准。</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z w:val="21"/>
          <w:szCs w:val="21"/>
          <w:shd w:val="clear" w:color="auto" w:fill="FFFFFF"/>
          <w:lang w:eastAsia="zh-CN"/>
        </w:rPr>
        <w:t>六</w:t>
      </w:r>
      <w:r>
        <w:rPr>
          <w:rFonts w:hint="eastAsia" w:cs="黑体" w:asciiTheme="minorEastAsia" w:hAnsiTheme="minorEastAsia" w:eastAsiaTheme="minorEastAsia"/>
          <w:b/>
          <w:bCs/>
          <w:color w:val="000000"/>
          <w:sz w:val="21"/>
          <w:szCs w:val="21"/>
          <w:shd w:val="clear" w:color="auto" w:fill="FFFFFF"/>
        </w:rPr>
        <w:t>、本项目预算金额</w:t>
      </w:r>
      <w:r>
        <w:rPr>
          <w:rFonts w:hint="eastAsia" w:cs="黑体" w:asciiTheme="minorEastAsia" w:hAnsiTheme="minorEastAsia" w:eastAsiaTheme="minorEastAsia"/>
          <w:b/>
          <w:bCs/>
          <w:color w:val="000000"/>
          <w:sz w:val="21"/>
          <w:szCs w:val="21"/>
          <w:shd w:val="clear" w:color="auto" w:fill="FFFFFF"/>
          <w:lang w:val="en-US" w:eastAsia="zh-CN"/>
        </w:rPr>
        <w:t>97万元</w:t>
      </w:r>
      <w:r>
        <w:rPr>
          <w:rFonts w:hint="eastAsia" w:cs="黑体" w:asciiTheme="minorEastAsia" w:hAnsiTheme="minorEastAsia" w:eastAsiaTheme="minorEastAsia"/>
          <w:b/>
          <w:bCs/>
          <w:color w:val="000000"/>
          <w:sz w:val="21"/>
          <w:szCs w:val="21"/>
          <w:shd w:val="clear" w:color="auto" w:fill="FFFFFF"/>
        </w:rPr>
        <w:t>。最高限价</w:t>
      </w:r>
      <w:r>
        <w:rPr>
          <w:rFonts w:hint="eastAsia" w:cs="黑体" w:asciiTheme="minorEastAsia" w:hAnsiTheme="minorEastAsia" w:eastAsiaTheme="minorEastAsia"/>
          <w:b/>
          <w:bCs/>
          <w:color w:val="000000"/>
          <w:sz w:val="21"/>
          <w:szCs w:val="21"/>
          <w:shd w:val="clear" w:color="auto" w:fill="FFFFFF"/>
          <w:lang w:val="en-US" w:eastAsia="zh-CN"/>
        </w:rPr>
        <w:t>97万元</w:t>
      </w:r>
      <w:r>
        <w:rPr>
          <w:rFonts w:hint="eastAsia" w:cs="宋体" w:asciiTheme="minorEastAsia" w:hAnsiTheme="minorEastAsia" w:eastAsiaTheme="minorEastAsia"/>
          <w:b/>
          <w:color w:val="000000"/>
          <w:kern w:val="0"/>
          <w:sz w:val="21"/>
          <w:szCs w:val="21"/>
          <w:lang w:val="zh-CN"/>
        </w:rPr>
        <w:t>。超出最高限价的投标无效。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七、资金支付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1、支付方式：银行转账</w:t>
      </w:r>
    </w:p>
    <w:p>
      <w:pPr>
        <w:widowControl/>
        <w:shd w:val="clear" w:color="auto" w:fill="FFFFFF"/>
        <w:spacing w:line="360" w:lineRule="auto"/>
        <w:ind w:firstLine="420" w:firstLineChars="200"/>
        <w:contextualSpacing/>
        <w:jc w:val="left"/>
        <w:rPr>
          <w:rFonts w:hint="eastAsia"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2、支付时间及条件：设备安装调试合格使用后付合同总价款的70%，剩余30%满一年无质量问题一次性付清。</w:t>
      </w:r>
    </w:p>
    <w:p>
      <w:pPr>
        <w:widowControl/>
        <w:shd w:val="clear" w:color="auto" w:fill="FFFFFF"/>
        <w:spacing w:line="360" w:lineRule="auto"/>
        <w:ind w:firstLine="420" w:firstLineChars="200"/>
        <w:contextualSpacing/>
        <w:jc w:val="left"/>
        <w:rPr>
          <w:rFonts w:hint="eastAsia"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禹州市人民医院“肺功能仪（进口）医疗设备采购项目”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项目编号：YLZB-G2018</w:t>
            </w:r>
            <w:r>
              <w:rPr>
                <w:rFonts w:hint="eastAsia" w:cs="仿宋_GB2312" w:asciiTheme="minorEastAsia" w:hAnsiTheme="minorEastAsia"/>
                <w:szCs w:val="21"/>
                <w:lang w:val="en-US" w:eastAsia="zh-CN"/>
              </w:rPr>
              <w:t>077</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项目内容：</w:t>
            </w:r>
            <w:r>
              <w:rPr>
                <w:rFonts w:hint="eastAsia" w:cs="仿宋_GB2312" w:asciiTheme="minorEastAsia" w:hAnsiTheme="minorEastAsia"/>
                <w:color w:val="000000"/>
                <w:sz w:val="21"/>
                <w:szCs w:val="21"/>
                <w:shd w:val="clear" w:color="auto" w:fill="FFFFFF"/>
                <w:lang w:eastAsia="zh-CN"/>
              </w:rPr>
              <w:t>肺功能仪</w:t>
            </w:r>
            <w:r>
              <w:rPr>
                <w:rFonts w:hint="eastAsia" w:cs="仿宋_GB2312" w:asciiTheme="minorEastAsia" w:hAnsiTheme="minorEastAsia" w:eastAsiaTheme="minorEastAsia"/>
                <w:color w:val="000000"/>
                <w:sz w:val="21"/>
                <w:szCs w:val="21"/>
                <w:shd w:val="clear" w:color="auto" w:fill="FFFFFF"/>
                <w:lang w:eastAsia="zh-CN"/>
              </w:rPr>
              <w:t>（进口）</w:t>
            </w:r>
            <w:r>
              <w:rPr>
                <w:rFonts w:hint="eastAsia" w:cs="仿宋_GB2312" w:asciiTheme="minorEastAsia" w:hAnsiTheme="minorEastAsia" w:eastAsiaTheme="minorEastAsia"/>
                <w:color w:val="000000"/>
                <w:sz w:val="21"/>
                <w:szCs w:val="21"/>
                <w:shd w:val="clear" w:color="auto" w:fill="FFFFFF"/>
                <w:lang w:val="en-US" w:eastAsia="zh-CN"/>
              </w:rPr>
              <w:t>1套</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禹州市人民医院</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禹州市健康路</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联系人：席朝岭                    电话：</w:t>
            </w:r>
            <w:r>
              <w:rPr>
                <w:rFonts w:hint="eastAsia" w:cs="仿宋_GB2312" w:asciiTheme="minorEastAsia" w:hAnsiTheme="minorEastAsia"/>
                <w:szCs w:val="21"/>
                <w:lang w:eastAsia="zh-CN"/>
              </w:rPr>
              <w:t>0374-6068578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河南华采工程管理有限公司</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许昌市新许路中段</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王老师</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Cs w:val="21"/>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1、</w:t>
            </w:r>
            <w:r>
              <w:rPr>
                <w:rFonts w:hint="eastAsia" w:cs="宋体" w:asciiTheme="minorEastAsia" w:hAnsiTheme="minorEastAsia"/>
                <w:bCs/>
                <w:szCs w:val="21"/>
                <w:lang w:val="zh-CN"/>
              </w:rPr>
              <w:t>201</w:t>
            </w:r>
            <w:r>
              <w:rPr>
                <w:rFonts w:hint="eastAsia" w:cs="宋体" w:asciiTheme="minorEastAsia" w:hAnsiTheme="minorEastAsia"/>
                <w:bCs/>
                <w:szCs w:val="21"/>
                <w:lang w:val="en-US" w:eastAsia="zh-CN"/>
              </w:rPr>
              <w:t>7</w:t>
            </w:r>
            <w:r>
              <w:rPr>
                <w:rFonts w:hint="eastAsia" w:cs="宋体" w:asciiTheme="minorEastAsia" w:hAnsiTheme="minorEastAsia"/>
                <w:bCs/>
                <w:szCs w:val="21"/>
                <w:lang w:val="zh-CN"/>
              </w:rPr>
              <w:t>年度经审计的财务报告，包括资产负债表、利润表、现金流量表、所有者权益变动表及其附注；</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基本开户银行出具的资信证明；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2、</w:t>
            </w:r>
            <w:r>
              <w:rPr>
                <w:rFonts w:hint="eastAsia" w:cs="宋体" w:asciiTheme="minorEastAsia" w:hAnsiTheme="minorEastAsia"/>
                <w:bCs/>
                <w:szCs w:val="21"/>
                <w:lang w:val="zh-CN"/>
              </w:rPr>
              <w:t>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Cs w:val="21"/>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bCs/>
                <w:szCs w:val="21"/>
                <w:lang w:val="zh-CN"/>
              </w:rPr>
              <w:t>相关设备的购置发票、专业技术人员职称证书、用工合同等或者</w:t>
            </w:r>
            <w:r>
              <w:rPr>
                <w:rFonts w:hint="eastAsia" w:cs="宋体" w:asciiTheme="minorEastAsia" w:hAnsiTheme="minorEastAsia"/>
                <w:kern w:val="0"/>
                <w:szCs w:val="21"/>
              </w:rPr>
              <w:t>附投标人相关承诺函或声明。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kern w:val="0"/>
                <w:szCs w:val="21"/>
                <w:lang w:val="zh-CN"/>
              </w:rPr>
            </w:pPr>
            <w:r>
              <w:rPr>
                <w:rFonts w:hint="eastAsia" w:cs="宋体" w:asciiTheme="minorEastAsia" w:hAnsiTheme="minorEastAsia"/>
                <w:b/>
                <w:kern w:val="0"/>
                <w:szCs w:val="21"/>
                <w:lang w:val="zh-CN"/>
              </w:rPr>
              <w:t>七、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八、</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宋体" w:asciiTheme="minorEastAsia" w:hAnsiTheme="minorEastAsia"/>
                <w:kern w:val="0"/>
                <w:szCs w:val="21"/>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）和“中国政府采购网”（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97万元</w:t>
            </w:r>
            <w:r>
              <w:rPr>
                <w:rFonts w:hint="eastAsia" w:cs="宋体" w:asciiTheme="minorEastAsia" w:hAnsiTheme="minorEastAsia"/>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2018</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single"/>
                <w:lang w:val="en-US" w:eastAsia="zh-CN"/>
              </w:rPr>
              <w:t>三</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金额：肆万伍仟元整（¥</w:t>
            </w:r>
            <w:r>
              <w:rPr>
                <w:rFonts w:hint="eastAsia" w:cs="仿宋_GB2312" w:asciiTheme="minorEastAsia" w:hAnsiTheme="minorEastAsia"/>
                <w:szCs w:val="21"/>
                <w:lang w:val="en-US" w:eastAsia="zh-CN"/>
              </w:rPr>
              <w:t>45000</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lang w:eastAsia="zh-CN"/>
              </w:rPr>
              <w:t>一</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w:t>
            </w:r>
            <w:r>
              <w:rPr>
                <w:rFonts w:hint="eastAsia" w:cs="宋体" w:asciiTheme="minorEastAsia" w:hAnsiTheme="minorEastAsia"/>
                <w:color w:val="333333"/>
                <w:szCs w:val="21"/>
                <w:u w:val="single"/>
              </w:rPr>
              <w:t xml:space="preserve">   </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hint="eastAsia" w:cs="宋体" w:asciiTheme="minorEastAsia" w:hAnsiTheme="minorEastAsia"/>
                <w:color w:val="333333"/>
                <w:szCs w:val="21"/>
                <w:u w:val="single"/>
                <w:lang w:val="en-US" w:eastAsia="zh-CN"/>
              </w:rPr>
              <w:t>1.5</w:t>
            </w:r>
            <w:r>
              <w:rPr>
                <w:rFonts w:hint="eastAsia" w:cs="宋体" w:asciiTheme="minorEastAsia" w:hAnsiTheme="minorEastAsia"/>
                <w:color w:val="333333"/>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lang w:val="en-US" w:eastAsia="zh-CN"/>
              </w:rPr>
              <w:t>2978065302@qq.com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6"/>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6"/>
        <w:autoSpaceDE w:val="0"/>
        <w:autoSpaceDN w:val="0"/>
        <w:spacing w:line="360" w:lineRule="auto"/>
        <w:ind w:left="780"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6"/>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6"/>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6"/>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6"/>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6"/>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6"/>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HYPERLINK "http://221.14.6.70:8088/ggzy"</w:instrText>
      </w:r>
      <w:r>
        <w:fldChar w:fldCharType="separate"/>
      </w:r>
      <w:r>
        <w:rPr>
          <w:rFonts w:hint="eastAsia" w:cs="宋体" w:asciiTheme="minorEastAsia" w:hAnsiTheme="minorEastAsia"/>
          <w:kern w:val="0"/>
          <w:szCs w:val="21"/>
        </w:rPr>
        <w:t>http://221.14.6.70:8088/ggzy</w:t>
      </w:r>
      <w: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6"/>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6"/>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6"/>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6"/>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6"/>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6"/>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6"/>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6"/>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6"/>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0" w:name="OLE_LINK6"/>
      <w:r>
        <w:rPr>
          <w:rFonts w:hint="eastAsia" w:cs="仿宋_GB2312" w:asciiTheme="minorEastAsia" w:hAnsiTheme="minorEastAsia"/>
          <w:szCs w:val="21"/>
          <w:lang w:val="zh-CN"/>
        </w:rPr>
        <w:t>财库[2014]68号</w:t>
      </w:r>
      <w:bookmarkEnd w:id="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2、法人或者其他组织的营业执照等证明文件，自然人的身份证明</w:t>
            </w:r>
          </w:p>
          <w:p>
            <w:pPr>
              <w:spacing w:line="360" w:lineRule="auto"/>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rPr>
                <w:rFonts w:asciiTheme="minorEastAsia" w:hAnsiTheme="minorEastAsia"/>
                <w:bCs/>
                <w:szCs w:val="21"/>
              </w:rPr>
            </w:pPr>
            <w:r>
              <w:rPr>
                <w:rFonts w:hint="eastAsia" w:asciiTheme="minorEastAsia" w:hAnsiTheme="minorEastAsia"/>
                <w:bCs/>
                <w:szCs w:val="21"/>
              </w:rPr>
              <w:t>（3）执业许可证。（非专业服务机构投标提供）</w:t>
            </w:r>
          </w:p>
          <w:p>
            <w:pPr>
              <w:spacing w:line="360" w:lineRule="auto"/>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rPr>
                <w:rFonts w:asciiTheme="minorEastAsia" w:hAnsiTheme="minorEastAsia"/>
                <w:b/>
                <w:szCs w:val="21"/>
              </w:rPr>
            </w:pPr>
            <w:r>
              <w:rPr>
                <w:rFonts w:hint="eastAsia" w:asciiTheme="minorEastAsia" w:hAnsiTheme="minorEastAsia"/>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3、财务状况报告相关材料</w:t>
            </w:r>
          </w:p>
          <w:p>
            <w:pPr>
              <w:spacing w:line="360" w:lineRule="auto"/>
              <w:rPr>
                <w:rFonts w:asciiTheme="minorEastAsia" w:hAnsiTheme="minorEastAsia"/>
                <w:bCs/>
                <w:szCs w:val="21"/>
              </w:rPr>
            </w:pPr>
            <w:r>
              <w:rPr>
                <w:rFonts w:hint="eastAsia" w:asciiTheme="minorEastAsia" w:hAnsiTheme="minorEastAsia"/>
                <w:bCs/>
                <w:szCs w:val="21"/>
              </w:rPr>
              <w:t>（1）201</w:t>
            </w:r>
            <w:r>
              <w:rPr>
                <w:rFonts w:hint="eastAsia" w:asciiTheme="minorEastAsia" w:hAnsiTheme="minorEastAsia"/>
                <w:bCs/>
                <w:szCs w:val="21"/>
                <w:lang w:val="en-US" w:eastAsia="zh-CN"/>
              </w:rPr>
              <w:t>7</w:t>
            </w:r>
            <w:r>
              <w:rPr>
                <w:rFonts w:hint="eastAsia" w:asciiTheme="minorEastAsia" w:hAnsiTheme="minorEastAsia"/>
                <w:bCs/>
                <w:szCs w:val="21"/>
              </w:rPr>
              <w:t>年度经审计的财务报告，包括资产负债表、利润表、现金流量表、所有者权益变动表及其附注；</w:t>
            </w:r>
            <w:r>
              <w:rPr>
                <w:rFonts w:hint="eastAsia" w:asciiTheme="minorEastAsia" w:hAnsiTheme="minorEastAsia"/>
                <w:bCs/>
                <w:color w:val="FF0000"/>
                <w:szCs w:val="21"/>
              </w:rPr>
              <w:t>或</w:t>
            </w:r>
            <w:r>
              <w:rPr>
                <w:rFonts w:hint="eastAsia" w:asciiTheme="minorEastAsia" w:hAnsiTheme="minorEastAsia"/>
                <w:bCs/>
                <w:szCs w:val="21"/>
              </w:rPr>
              <w:t>基本开户银行出具的资信证明；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Cs w:val="21"/>
              </w:rPr>
            </w:pPr>
            <w:r>
              <w:rPr>
                <w:rFonts w:hint="eastAsia" w:asciiTheme="minorEastAsia" w:hAnsiTheme="minorEastAsia"/>
                <w:bCs/>
                <w:szCs w:val="21"/>
              </w:rPr>
              <w:t>（2）银行出具的资信证明；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4、依法缴纳税收相关材料</w:t>
            </w:r>
          </w:p>
          <w:p>
            <w:pPr>
              <w:spacing w:line="360" w:lineRule="auto"/>
              <w:rPr>
                <w:rFonts w:asciiTheme="minorEastAsia" w:hAnsiTheme="minorEastAsia"/>
                <w:b/>
                <w:szCs w:val="21"/>
              </w:rPr>
            </w:pPr>
            <w:r>
              <w:rPr>
                <w:rFonts w:hint="eastAsia" w:asciiTheme="minorEastAsia" w:hAnsiTheme="minorEastAsia"/>
                <w:bCs/>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5、依法缴纳社会保障资金的证明材料</w:t>
            </w:r>
          </w:p>
          <w:p>
            <w:pPr>
              <w:spacing w:line="360" w:lineRule="auto"/>
              <w:rPr>
                <w:rFonts w:asciiTheme="minorEastAsia" w:hAnsiTheme="minorEastAsia"/>
                <w:bCs/>
                <w:szCs w:val="21"/>
              </w:rPr>
            </w:pP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6、履行合同所必须的设备和专业技术能力的证明材料</w:t>
            </w:r>
          </w:p>
          <w:p>
            <w:pPr>
              <w:spacing w:line="360" w:lineRule="auto"/>
              <w:rPr>
                <w:rFonts w:asciiTheme="minorEastAsia" w:hAnsiTheme="minorEastAsia"/>
                <w:b/>
                <w:szCs w:val="21"/>
              </w:rPr>
            </w:pPr>
            <w:r>
              <w:rPr>
                <w:rFonts w:hint="eastAsia" w:asciiTheme="minorEastAsia" w:hAnsiTheme="minorEastAsia"/>
                <w:bCs/>
                <w:szCs w:val="21"/>
              </w:rPr>
              <w:t>相关设备的购置发票、专业技术人员职称证书、用工合同等</w:t>
            </w:r>
            <w:r>
              <w:rPr>
                <w:rFonts w:hint="eastAsia" w:asciiTheme="minorEastAsia" w:hAnsiTheme="minorEastAsia"/>
                <w:bCs/>
                <w:color w:val="FF0000"/>
                <w:szCs w:val="21"/>
              </w:rPr>
              <w:t>或者</w:t>
            </w:r>
            <w:r>
              <w:rPr>
                <w:rFonts w:hint="eastAsia" w:asciiTheme="minorEastAsia" w:hAnsiTheme="minorEastAsia"/>
                <w:bCs/>
                <w:szCs w:val="21"/>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7、参加政府采购活动前3年内在经营活动中没有重大违法记录的声明</w:t>
            </w:r>
          </w:p>
          <w:p>
            <w:pPr>
              <w:spacing w:line="360" w:lineRule="auto"/>
              <w:rPr>
                <w:rFonts w:asciiTheme="minorEastAsia" w:hAnsiTheme="minorEastAsia"/>
                <w:bCs/>
                <w:szCs w:val="21"/>
              </w:rPr>
            </w:pP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8、</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asciiTheme="minorEastAsia" w:hAnsiTheme="minorEastAsia"/>
                <w:b/>
                <w:bCs/>
                <w:szCs w:val="21"/>
              </w:rPr>
              <w:t>。</w:t>
            </w:r>
          </w:p>
          <w:p>
            <w:pPr>
              <w:spacing w:line="360" w:lineRule="auto"/>
              <w:rPr>
                <w:rFonts w:asciiTheme="minorEastAsia" w:hAnsiTheme="minorEastAsia"/>
                <w:bCs/>
                <w:szCs w:val="21"/>
              </w:rPr>
            </w:pPr>
            <w:r>
              <w:rPr>
                <w:rFonts w:hint="eastAsia" w:asciiTheme="minorEastAsia" w:hAnsiTheme="minor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、政府采购严重违法失信行为记录名单（联合体形式投标的，联合体成员存在不良信用记录，视同联合体存在不良信用记录）。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（1）查询渠道：“信用中国”网站（www.creditchina.gov.cn）和“中国政府采购网”（www.ccgp.gov.cn）；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Cs w:val="21"/>
                <w:lang w:val="zh-CN"/>
              </w:rPr>
            </w:pPr>
            <w:r>
              <w:rPr>
                <w:rFonts w:hint="eastAsia" w:asciiTheme="minorEastAsia" w:hAnsiTheme="minorEastAsia"/>
                <w:b/>
                <w:bCs/>
                <w:szCs w:val="21"/>
              </w:rPr>
              <w:t>9、</w:t>
            </w:r>
            <w:r>
              <w:rPr>
                <w:rFonts w:hint="eastAsia" w:cs="仿宋_GB2312" w:asciiTheme="minorEastAsia" w:hAnsiTheme="minorEastAsia"/>
                <w:b/>
                <w:szCs w:val="21"/>
                <w:lang w:val="zh-CN"/>
              </w:rPr>
              <w:t>报价</w:t>
            </w:r>
          </w:p>
          <w:p>
            <w:pPr>
              <w:spacing w:line="360" w:lineRule="auto"/>
              <w:rPr>
                <w:rFonts w:asciiTheme="minorEastAsia" w:hAnsiTheme="minorEastAsia"/>
                <w:b/>
                <w:bCs/>
                <w:szCs w:val="21"/>
              </w:rPr>
            </w:pPr>
            <w:r>
              <w:rPr>
                <w:rFonts w:hint="eastAsia" w:cs="仿宋_GB2312" w:asciiTheme="minorEastAsia" w:hAnsiTheme="minorEastAsia"/>
                <w:szCs w:val="21"/>
                <w:lang w:val="zh-CN"/>
              </w:rPr>
              <w:t>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10、联合体协议</w:t>
            </w:r>
          </w:p>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Cs w:val="21"/>
              </w:rPr>
            </w:pPr>
            <w:r>
              <w:rPr>
                <w:rFonts w:hint="eastAsia" w:asciiTheme="minorEastAsia" w:hAnsiTheme="minorEastAsia"/>
                <w:b/>
                <w:szCs w:val="21"/>
              </w:rPr>
              <w:t>11、投标保证金</w:t>
            </w:r>
          </w:p>
          <w:p>
            <w:pPr>
              <w:spacing w:line="360" w:lineRule="auto"/>
              <w:rPr>
                <w:rFonts w:asciiTheme="minorEastAsia" w:hAnsiTheme="minorEastAsia"/>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eastAsiaTheme="minorEastAsia"/>
                <w:b/>
                <w:szCs w:val="21"/>
                <w:lang w:val="en-US" w:eastAsia="zh-CN"/>
              </w:rPr>
            </w:pPr>
            <w:r>
              <w:rPr>
                <w:rFonts w:hint="eastAsia" w:asciiTheme="minorEastAsia" w:hAnsiTheme="minorEastAsia"/>
                <w:b/>
                <w:szCs w:val="21"/>
                <w:lang w:val="en-US" w:eastAsia="zh-CN"/>
              </w:rPr>
              <w:t>13、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bookmarkStart w:id="9" w:name="_GoBack"/>
            <w:bookmarkEnd w:id="9"/>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4"/>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45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30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30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每项0.5分，满分1分。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right="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right="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投标人2015年1月1日以来，具有类似项目业绩，合同及验收报告齐全且合同金额不低于本项目最高限价的，每提供一份得3分，最多得6分，不提供者为0分。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6</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 w:val="21"/>
                <w:szCs w:val="21"/>
                <w:lang w:val="en-US"/>
              </w:rPr>
            </w:pPr>
            <w:r>
              <w:rPr>
                <w:rFonts w:hint="eastAsia" w:ascii="宋体" w:hAnsi="宋体" w:eastAsia="宋体" w:cs="宋体"/>
                <w:b/>
                <w:bCs/>
                <w:sz w:val="21"/>
                <w:szCs w:val="21"/>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auto"/>
              <w:ind w:left="0" w:right="0"/>
              <w:jc w:val="left"/>
              <w:rPr>
                <w:rFonts w:hint="eastAsia" w:ascii="宋体" w:hAnsi="宋体" w:eastAsia="宋体" w:cs="宋体"/>
                <w:sz w:val="21"/>
                <w:szCs w:val="21"/>
                <w:lang w:val="en-GB"/>
              </w:rPr>
            </w:pPr>
            <w:r>
              <w:rPr>
                <w:rFonts w:hint="eastAsia" w:ascii="宋体" w:hAnsi="宋体" w:eastAsia="宋体" w:cs="宋体"/>
                <w:sz w:val="21"/>
                <w:szCs w:val="21"/>
                <w:lang w:val="en-GB"/>
              </w:rPr>
              <w:t>1、</w:t>
            </w:r>
            <w:r>
              <w:rPr>
                <w:rFonts w:hint="eastAsia" w:ascii="宋体" w:hAnsi="宋体" w:eastAsia="宋体" w:cs="宋体"/>
                <w:sz w:val="21"/>
                <w:szCs w:val="21"/>
                <w:lang w:val="en-GB"/>
              </w:rPr>
              <w:tab/>
            </w:r>
            <w:r>
              <w:rPr>
                <w:rFonts w:hint="eastAsia" w:ascii="宋体" w:hAnsi="宋体" w:eastAsia="宋体" w:cs="宋体"/>
                <w:sz w:val="21"/>
                <w:szCs w:val="21"/>
                <w:lang w:val="en-GB"/>
              </w:rPr>
              <w:t>生产厂家或投标单位提供ISO9001质量管理体系认证证书、ISO13485医疗器械质量管理体系认证证书OHSAS18000职业健康安全管理体系认证证书的，每提供一项得2分，满分6分，不提供不得分。</w:t>
            </w:r>
          </w:p>
          <w:p>
            <w:pPr>
              <w:keepNext w:val="0"/>
              <w:keepLines w:val="0"/>
              <w:suppressLineNumbers w:val="0"/>
              <w:spacing w:before="0" w:beforeAutospacing="0" w:after="0" w:afterAutospacing="0" w:line="360" w:lineRule="auto"/>
              <w:ind w:left="0" w:right="0"/>
              <w:jc w:val="left"/>
              <w:rPr>
                <w:rFonts w:hint="eastAsia" w:ascii="宋体" w:hAnsi="宋体" w:eastAsia="宋体" w:cs="宋体"/>
                <w:kern w:val="2"/>
                <w:sz w:val="21"/>
                <w:szCs w:val="21"/>
                <w:lang w:val="en-US" w:eastAsia="zh-CN" w:bidi="ar"/>
              </w:rPr>
            </w:pPr>
            <w:r>
              <w:rPr>
                <w:rFonts w:hint="eastAsia" w:ascii="宋体" w:hAnsi="宋体" w:eastAsia="宋体" w:cs="宋体"/>
                <w:sz w:val="21"/>
                <w:szCs w:val="21"/>
                <w:lang w:val="en-GB"/>
              </w:rPr>
              <w:t>2、</w:t>
            </w:r>
            <w:r>
              <w:rPr>
                <w:rFonts w:hint="eastAsia" w:ascii="宋体" w:hAnsi="宋体" w:eastAsia="宋体" w:cs="宋体"/>
                <w:sz w:val="21"/>
                <w:szCs w:val="21"/>
                <w:lang w:val="en-GB"/>
              </w:rPr>
              <w:tab/>
            </w:r>
            <w:r>
              <w:rPr>
                <w:rFonts w:hint="eastAsia" w:ascii="宋体" w:hAnsi="宋体" w:eastAsia="宋体" w:cs="宋体"/>
                <w:sz w:val="21"/>
                <w:szCs w:val="21"/>
                <w:lang w:val="en-GB"/>
              </w:rPr>
              <w:t>投标所有产品通过CE认证证书，并提供资料满足得2分,</w:t>
            </w:r>
            <w:r>
              <w:rPr>
                <w:rFonts w:hint="eastAsia" w:ascii="宋体" w:hAnsi="宋体" w:eastAsia="宋体" w:cs="宋体"/>
                <w:sz w:val="21"/>
                <w:szCs w:val="21"/>
              </w:rPr>
              <w:t xml:space="preserve"> </w:t>
            </w:r>
            <w:r>
              <w:rPr>
                <w:rFonts w:hint="eastAsia" w:ascii="宋体" w:hAnsi="宋体" w:eastAsia="宋体" w:cs="宋体"/>
                <w:sz w:val="21"/>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u w:val="single"/>
                <w:lang w:val="en-US" w:eastAsia="zh-CN" w:bidi="ar"/>
              </w:rPr>
            </w:pPr>
            <w:r>
              <w:rPr>
                <w:rFonts w:hint="eastAsia" w:ascii="宋体" w:hAnsi="宋体" w:eastAsia="宋体" w:cs="宋体"/>
                <w:sz w:val="21"/>
                <w:szCs w:val="21"/>
                <w:lang w:val="en-US" w:eastAsia="zh-CN"/>
              </w:rPr>
              <w:t>8</w:t>
            </w:r>
            <w:r>
              <w:rPr>
                <w:rFonts w:hint="eastAsia" w:ascii="宋体" w:hAnsi="宋体" w:eastAsia="宋体" w:cs="宋体"/>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制有售后服务计划的得2分；投标人设有售后服务站的得2分；有专职维修人员、备有常用备件的得2分；售后服务系统完善、能提供全天24小时上门服务的得2分；能免费提供业技术培训、为采购方培养合格的操作人员的得2分。</w:t>
            </w:r>
            <w:r>
              <w:rPr>
                <w:rFonts w:hint="eastAsia" w:ascii="宋体" w:hAnsi="宋体" w:eastAsia="宋体" w:cs="宋体"/>
                <w:bCs/>
                <w:kern w:val="2"/>
                <w:sz w:val="21"/>
                <w:szCs w:val="21"/>
                <w:lang w:val="en-US" w:eastAsia="zh-CN" w:bidi="ar"/>
              </w:rPr>
              <w:t>不满足不得分</w:t>
            </w:r>
            <w:r>
              <w:rPr>
                <w:rFonts w:hint="eastAsia" w:ascii="宋体" w:hAnsi="宋体" w:eastAsia="宋体" w:cs="宋体"/>
                <w:color w:val="000000"/>
                <w:kern w:val="2"/>
                <w:sz w:val="21"/>
                <w:szCs w:val="21"/>
                <w:lang w:val="en-US" w:eastAsia="zh-CN"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10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45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color w:val="auto"/>
                <w:sz w:val="21"/>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u w:val="single"/>
                <w:lang w:bidi="ar"/>
              </w:rPr>
              <w:t>1</w:t>
            </w:r>
            <w:r>
              <w:rPr>
                <w:rFonts w:hint="eastAsia" w:ascii="宋体" w:hAnsi="宋体" w:eastAsia="宋体" w:cs="宋体"/>
                <w:color w:val="auto"/>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lang w:bidi="ar"/>
              </w:rPr>
              <w:t>①未实质性响应招标文件要求的视为无效投标。</w:t>
            </w:r>
          </w:p>
          <w:p>
            <w:pPr>
              <w:spacing w:line="360" w:lineRule="exact"/>
              <w:rPr>
                <w:rFonts w:ascii="宋体" w:hAnsi="宋体" w:eastAsia="宋体" w:cs="宋体"/>
                <w:color w:val="auto"/>
                <w:sz w:val="21"/>
                <w:szCs w:val="21"/>
                <w:lang w:bidi="ar"/>
              </w:rPr>
            </w:pPr>
            <w:r>
              <w:rPr>
                <w:rFonts w:hint="eastAsia" w:ascii="宋体" w:hAnsi="宋体" w:eastAsia="宋体" w:cs="宋体"/>
                <w:color w:val="auto"/>
                <w:sz w:val="21"/>
                <w:szCs w:val="21"/>
                <w:lang w:bidi="ar"/>
              </w:rPr>
              <w:t>②根据投标人对所投产品配置的成熟性、稳定性、可维修性及产品性能与配置等情况，基本全部满足的得2</w:t>
            </w:r>
            <w:r>
              <w:rPr>
                <w:rFonts w:ascii="宋体" w:hAnsi="宋体" w:eastAsia="宋体" w:cs="宋体"/>
                <w:color w:val="auto"/>
                <w:sz w:val="21"/>
                <w:szCs w:val="21"/>
                <w:lang w:bidi="ar"/>
              </w:rPr>
              <w:t>7</w:t>
            </w:r>
            <w:r>
              <w:rPr>
                <w:rFonts w:hint="eastAsia" w:ascii="宋体" w:hAnsi="宋体" w:eastAsia="宋体" w:cs="宋体"/>
                <w:color w:val="auto"/>
                <w:sz w:val="21"/>
                <w:szCs w:val="21"/>
                <w:lang w:bidi="ar"/>
              </w:rPr>
              <w:t>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1"/>
                <w:szCs w:val="21"/>
                <w:lang w:bidi="ar"/>
              </w:rPr>
              <w:t>2</w:t>
            </w:r>
            <w:r>
              <w:rPr>
                <w:rFonts w:hint="eastAsia" w:ascii="宋体" w:hAnsi="宋体" w:eastAsia="宋体" w:cs="宋体"/>
                <w:color w:val="auto"/>
                <w:sz w:val="21"/>
                <w:szCs w:val="21"/>
                <w:lang w:bidi="ar"/>
              </w:rPr>
              <w:t>分，最多加1</w:t>
            </w:r>
            <w:r>
              <w:rPr>
                <w:rFonts w:ascii="宋体" w:hAnsi="宋体" w:eastAsia="宋体" w:cs="宋体"/>
                <w:color w:val="auto"/>
                <w:sz w:val="21"/>
                <w:szCs w:val="21"/>
                <w:lang w:bidi="ar"/>
              </w:rPr>
              <w:t>6</w:t>
            </w:r>
            <w:r>
              <w:rPr>
                <w:rFonts w:hint="eastAsia" w:ascii="宋体" w:hAnsi="宋体" w:eastAsia="宋体" w:cs="宋体"/>
                <w:color w:val="auto"/>
                <w:sz w:val="21"/>
                <w:szCs w:val="21"/>
                <w:lang w:bidi="ar"/>
              </w:rPr>
              <w:t>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color w:val="auto"/>
                <w:sz w:val="21"/>
                <w:szCs w:val="21"/>
                <w:lang w:bidi="ar"/>
              </w:rPr>
              <w:t>43分</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非联合体投标人</w:t>
            </w:r>
          </w:p>
          <w:p>
            <w:pPr>
              <w:jc w:val="center"/>
              <w:rPr>
                <w:rFonts w:ascii="宋体" w:hAnsi="宋体"/>
                <w:b/>
                <w:color w:val="000000"/>
                <w:szCs w:val="21"/>
                <w:lang w:val="en-GB"/>
              </w:rPr>
            </w:pPr>
            <w:r>
              <w:rPr>
                <w:rFonts w:hint="eastAsia" w:ascii="宋体" w:hAnsi="宋体"/>
                <w:color w:val="000000"/>
                <w:szCs w:val="21"/>
                <w:lang w:val="en-GB"/>
              </w:rPr>
              <w:t>（投标人须为中小企业）</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b、小型和微型企业产品包括货物及其提供的服务与工程。</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d、残疾人福利性单位属于小型、微型企业的，不重复享受政策。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r>
        <w:rPr>
          <w:rFonts w:ascii="宋体" w:hAnsi="宋体" w:cs="Courier New"/>
          <w:szCs w:val="21"/>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hint="eastAsia" w:ascii="宋体" w:hAnsi="宋体" w:eastAsia="宋体" w:cs="宋体"/>
          <w:b/>
          <w:kern w:val="0"/>
          <w:sz w:val="21"/>
          <w:szCs w:val="21"/>
        </w:rPr>
      </w:pPr>
      <w:r>
        <w:rPr>
          <w:rFonts w:hint="eastAsia" w:ascii="宋体" w:hAnsi="宋体" w:eastAsia="宋体" w:cs="宋体"/>
          <w:b/>
          <w:kern w:val="0"/>
          <w:sz w:val="21"/>
          <w:szCs w:val="21"/>
        </w:rPr>
        <w:t>（一）合同一般条款</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 定义</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1.1</w:t>
      </w:r>
      <w:r>
        <w:rPr>
          <w:rFonts w:hint="eastAsia" w:ascii="宋体" w:hAnsi="宋体" w:eastAsia="宋体" w:cs="宋体"/>
          <w:sz w:val="21"/>
          <w:szCs w:val="21"/>
        </w:rPr>
        <w:t>“</w:t>
      </w:r>
      <w:r>
        <w:rPr>
          <w:rFonts w:hint="eastAsia" w:ascii="宋体" w:hAnsi="宋体" w:eastAsia="宋体" w:cs="宋体"/>
          <w:sz w:val="21"/>
          <w:szCs w:val="21"/>
          <w:lang w:val="zh-CN"/>
        </w:rPr>
        <w:t>合同</w:t>
      </w:r>
      <w:r>
        <w:rPr>
          <w:rFonts w:hint="eastAsia" w:ascii="宋体" w:hAnsi="宋体" w:eastAsia="宋体" w:cs="宋体"/>
          <w:sz w:val="21"/>
          <w:szCs w:val="21"/>
        </w:rPr>
        <w:t>”</w:t>
      </w:r>
      <w:r>
        <w:rPr>
          <w:rFonts w:hint="eastAsia" w:ascii="宋体" w:hAnsi="宋体" w:eastAsia="宋体" w:cs="宋体"/>
          <w:sz w:val="21"/>
          <w:szCs w:val="21"/>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1.2</w:t>
      </w:r>
      <w:r>
        <w:rPr>
          <w:rFonts w:hint="eastAsia" w:ascii="宋体" w:hAnsi="宋体" w:eastAsia="宋体" w:cs="宋体"/>
          <w:sz w:val="21"/>
          <w:szCs w:val="21"/>
        </w:rPr>
        <w:t>“</w:t>
      </w:r>
      <w:r>
        <w:rPr>
          <w:rFonts w:hint="eastAsia" w:ascii="宋体" w:hAnsi="宋体" w:eastAsia="宋体" w:cs="宋体"/>
          <w:sz w:val="21"/>
          <w:szCs w:val="21"/>
          <w:lang w:val="zh-CN"/>
        </w:rPr>
        <w:t>合同价格</w:t>
      </w:r>
      <w:r>
        <w:rPr>
          <w:rFonts w:hint="eastAsia" w:ascii="宋体" w:hAnsi="宋体" w:eastAsia="宋体" w:cs="宋体"/>
          <w:sz w:val="21"/>
          <w:szCs w:val="21"/>
        </w:rPr>
        <w:t>”</w:t>
      </w:r>
      <w:r>
        <w:rPr>
          <w:rFonts w:hint="eastAsia" w:ascii="宋体" w:hAnsi="宋体" w:eastAsia="宋体" w:cs="宋体"/>
          <w:sz w:val="21"/>
          <w:szCs w:val="21"/>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1.3</w:t>
      </w:r>
      <w:r>
        <w:rPr>
          <w:rFonts w:hint="eastAsia" w:ascii="宋体" w:hAnsi="宋体" w:eastAsia="宋体" w:cs="宋体"/>
          <w:sz w:val="21"/>
          <w:szCs w:val="21"/>
        </w:rPr>
        <w:t>“</w:t>
      </w:r>
      <w:r>
        <w:rPr>
          <w:rFonts w:hint="eastAsia" w:ascii="宋体" w:hAnsi="宋体" w:eastAsia="宋体" w:cs="宋体"/>
          <w:sz w:val="21"/>
          <w:szCs w:val="21"/>
          <w:lang w:val="zh-CN"/>
        </w:rPr>
        <w:t>甲方</w:t>
      </w:r>
      <w:r>
        <w:rPr>
          <w:rFonts w:hint="eastAsia" w:ascii="宋体" w:hAnsi="宋体" w:eastAsia="宋体" w:cs="宋体"/>
          <w:sz w:val="21"/>
          <w:szCs w:val="21"/>
        </w:rPr>
        <w:t>”</w:t>
      </w:r>
      <w:r>
        <w:rPr>
          <w:rFonts w:hint="eastAsia" w:ascii="宋体" w:hAnsi="宋体" w:eastAsia="宋体" w:cs="宋体"/>
          <w:sz w:val="21"/>
          <w:szCs w:val="21"/>
          <w:lang w:val="zh-CN"/>
        </w:rPr>
        <w:t>系指通过招标方式，接受合同服务的采购人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1.4</w:t>
      </w:r>
      <w:r>
        <w:rPr>
          <w:rFonts w:hint="eastAsia" w:ascii="宋体" w:hAnsi="宋体" w:eastAsia="宋体" w:cs="宋体"/>
          <w:sz w:val="21"/>
          <w:szCs w:val="21"/>
        </w:rPr>
        <w:t>“</w:t>
      </w:r>
      <w:r>
        <w:rPr>
          <w:rFonts w:hint="eastAsia" w:ascii="宋体" w:hAnsi="宋体" w:eastAsia="宋体" w:cs="宋体"/>
          <w:sz w:val="21"/>
          <w:szCs w:val="21"/>
          <w:lang w:val="zh-CN"/>
        </w:rPr>
        <w:t>乙方</w:t>
      </w:r>
      <w:r>
        <w:rPr>
          <w:rFonts w:hint="eastAsia" w:ascii="宋体" w:hAnsi="宋体" w:eastAsia="宋体" w:cs="宋体"/>
          <w:sz w:val="21"/>
          <w:szCs w:val="21"/>
        </w:rPr>
        <w:t>”</w:t>
      </w:r>
      <w:r>
        <w:rPr>
          <w:rFonts w:hint="eastAsia" w:ascii="宋体" w:hAnsi="宋体" w:eastAsia="宋体" w:cs="宋体"/>
          <w:sz w:val="21"/>
          <w:szCs w:val="21"/>
          <w:lang w:val="zh-CN"/>
        </w:rPr>
        <w:t>系指中标后提供合同服务的</w:t>
      </w:r>
      <w:r>
        <w:rPr>
          <w:rFonts w:hint="eastAsia" w:ascii="宋体" w:hAnsi="宋体" w:eastAsia="宋体" w:cs="宋体"/>
          <w:bCs/>
          <w:sz w:val="21"/>
          <w:szCs w:val="21"/>
          <w:lang w:val="zh-CN"/>
        </w:rPr>
        <w:t>中标方</w:t>
      </w:r>
      <w:r>
        <w:rPr>
          <w:rFonts w:hint="eastAsia" w:ascii="宋体" w:hAnsi="宋体" w:eastAsia="宋体" w:cs="宋体"/>
          <w:sz w:val="21"/>
          <w:szCs w:val="21"/>
          <w:lang w:val="zh-CN"/>
        </w:rPr>
        <w:t>或供应商。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2.适用范围</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本合同条款仅适用于本次招标活动。</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3.技术规格和标准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4.合同期限</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即自</w:t>
      </w:r>
      <w:r>
        <w:rPr>
          <w:rFonts w:hint="eastAsia" w:ascii="宋体" w:hAnsi="宋体" w:eastAsia="宋体" w:cs="宋体"/>
          <w:sz w:val="21"/>
          <w:szCs w:val="21"/>
          <w:lang w:val="zh-CN"/>
        </w:rPr>
        <w:tab/>
      </w:r>
      <w:r>
        <w:rPr>
          <w:rFonts w:hint="eastAsia" w:ascii="宋体" w:hAnsi="宋体" w:eastAsia="宋体" w:cs="宋体"/>
          <w:sz w:val="21"/>
          <w:szCs w:val="21"/>
          <w:lang w:val="zh-CN"/>
        </w:rPr>
        <w:t>年</w:t>
      </w:r>
      <w:r>
        <w:rPr>
          <w:rFonts w:hint="eastAsia" w:ascii="宋体" w:hAnsi="宋体" w:eastAsia="宋体" w:cs="宋体"/>
          <w:sz w:val="21"/>
          <w:szCs w:val="21"/>
          <w:lang w:val="zh-CN"/>
        </w:rPr>
        <w:tab/>
      </w:r>
      <w:r>
        <w:rPr>
          <w:rFonts w:hint="eastAsia" w:ascii="宋体" w:hAnsi="宋体" w:eastAsia="宋体" w:cs="宋体"/>
          <w:sz w:val="21"/>
          <w:szCs w:val="21"/>
          <w:lang w:val="zh-CN"/>
        </w:rPr>
        <w:t>月</w:t>
      </w:r>
      <w:r>
        <w:rPr>
          <w:rFonts w:hint="eastAsia" w:ascii="宋体" w:hAnsi="宋体" w:eastAsia="宋体" w:cs="宋体"/>
          <w:sz w:val="21"/>
          <w:szCs w:val="21"/>
          <w:lang w:val="zh-CN"/>
        </w:rPr>
        <w:tab/>
      </w:r>
      <w:r>
        <w:rPr>
          <w:rFonts w:hint="eastAsia" w:ascii="宋体" w:hAnsi="宋体" w:eastAsia="宋体" w:cs="宋体"/>
          <w:sz w:val="21"/>
          <w:szCs w:val="21"/>
          <w:lang w:val="zh-CN"/>
        </w:rPr>
        <w:t>日起至</w:t>
      </w:r>
      <w:r>
        <w:rPr>
          <w:rFonts w:hint="eastAsia" w:ascii="宋体" w:hAnsi="宋体" w:eastAsia="宋体" w:cs="宋体"/>
          <w:sz w:val="21"/>
          <w:szCs w:val="21"/>
          <w:lang w:val="zh-CN"/>
        </w:rPr>
        <w:tab/>
      </w:r>
      <w:r>
        <w:rPr>
          <w:rFonts w:hint="eastAsia" w:ascii="宋体" w:hAnsi="宋体" w:eastAsia="宋体" w:cs="宋体"/>
          <w:sz w:val="21"/>
          <w:szCs w:val="21"/>
          <w:lang w:val="zh-CN"/>
        </w:rPr>
        <w:t>年</w:t>
      </w:r>
      <w:r>
        <w:rPr>
          <w:rFonts w:hint="eastAsia" w:ascii="宋体" w:hAnsi="宋体" w:eastAsia="宋体" w:cs="宋体"/>
          <w:sz w:val="21"/>
          <w:szCs w:val="21"/>
          <w:lang w:val="zh-CN"/>
        </w:rPr>
        <w:tab/>
      </w:r>
      <w:r>
        <w:rPr>
          <w:rFonts w:hint="eastAsia" w:ascii="宋体" w:hAnsi="宋体" w:eastAsia="宋体" w:cs="宋体"/>
          <w:sz w:val="21"/>
          <w:szCs w:val="21"/>
          <w:lang w:val="zh-CN"/>
        </w:rPr>
        <w:t>月</w:t>
      </w:r>
      <w:r>
        <w:rPr>
          <w:rFonts w:hint="eastAsia" w:ascii="宋体" w:hAnsi="宋体" w:eastAsia="宋体" w:cs="宋体"/>
          <w:sz w:val="21"/>
          <w:szCs w:val="21"/>
          <w:lang w:val="zh-CN"/>
        </w:rPr>
        <w:tab/>
      </w:r>
      <w:r>
        <w:rPr>
          <w:rFonts w:hint="eastAsia" w:ascii="宋体" w:hAnsi="宋体" w:eastAsia="宋体" w:cs="宋体"/>
          <w:sz w:val="21"/>
          <w:szCs w:val="21"/>
          <w:lang w:val="zh-CN"/>
        </w:rPr>
        <w:t>日止。</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5.价格</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6.索赔</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6.1乙方对所提供货物设备和服务与合同要求不符负有责任，并且甲方已于合同规定的期限内提出索赔，乙方应按甲方同意的下述一种或多种方法解决索赔事宜。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6.1.1乙方同意甲方取消其不符合要求的货物设备和服务项目，退还已经收取的该类货物设备的货款。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6.1.2对于情节严重、造成甲方损失金额巨大的，同意甲方终止全部项目合同，并赔偿甲方因此造成的损失。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7.不可抗力</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8.履约保证金</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8.1履约保证金的有效期至供货完毕且验收合格。</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8.2乙方提供的履约保证金按规定格式转帐支票、电汇的形式提供，与此有关的费用由乙方负担。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8.4如果乙方未能按合同规定履行其义务，甲方有权从履约保证金取得补偿。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9.争议的解决</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9.1在执行合同中发生的与本合同有关的争端，双方应通过友好协商解决，经协商在 60天内不能达成协议时，应提交仲裁。</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9.2 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9.3 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9.4 仲裁裁决应为最终决定，并对双方具有约束力。</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9.5 除另有裁决外，仲裁费应由败诉方负担。</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9.6 在仲裁期间，除正在进行的仲裁部分外，合同其他部分继续执行。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10.合同终止</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10.2 出现下列情况时合同自动终止：</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10.2.1发生不可抗力时。</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10.2.2一方不履行合同条款，造成另一方无法执行合同协议，协商又不能求得解决，合同终止，责任方赔偿损失。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11.合同修改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12.适用法律</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本合同应按中华人民共和国的法律解释。</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13.主导语言与计量单位</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13.1 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13.2 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14.合同生效</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hint="eastAsia" w:ascii="宋体" w:hAnsi="宋体" w:eastAsia="宋体" w:cs="宋体"/>
          <w:b/>
          <w:bCs/>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（二）合同特殊条款</w:t>
      </w:r>
    </w:p>
    <w:p>
      <w:pPr>
        <w:wordWrap w:val="0"/>
        <w:topLinePunct/>
        <w:autoSpaceDE w:val="0"/>
        <w:autoSpaceDN w:val="0"/>
        <w:adjustRightInd w:val="0"/>
        <w:snapToGrid w:val="0"/>
        <w:spacing w:line="360" w:lineRule="auto"/>
        <w:jc w:val="center"/>
        <w:rPr>
          <w:rFonts w:hint="eastAsia" w:ascii="宋体" w:hAnsi="宋体" w:eastAsia="宋体" w:cs="宋体"/>
          <w:b/>
          <w:bCs/>
          <w:sz w:val="21"/>
          <w:szCs w:val="21"/>
          <w:lang w:val="zh-CN"/>
        </w:rPr>
      </w:pP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rPr>
        <w:t>合同特殊条款是合同一般条款的补充和修改。如果两者之间有抵触，应以特殊条款为准。</w:t>
      </w:r>
    </w:p>
    <w:p>
      <w:pPr>
        <w:pStyle w:val="13"/>
        <w:spacing w:line="360" w:lineRule="auto"/>
        <w:contextualSpacing/>
        <w:rPr>
          <w:rFonts w:hint="eastAsia" w:ascii="宋体" w:hAnsi="宋体" w:eastAsia="宋体" w:cs="宋体"/>
          <w:b/>
          <w:kern w:val="0"/>
          <w:sz w:val="21"/>
          <w:szCs w:val="21"/>
        </w:rPr>
      </w:pPr>
    </w:p>
    <w:p>
      <w:pPr>
        <w:wordWrap w:val="0"/>
        <w:topLinePunct/>
        <w:autoSpaceDE w:val="0"/>
        <w:autoSpaceDN w:val="0"/>
        <w:adjustRightInd w:val="0"/>
        <w:snapToGrid w:val="0"/>
        <w:spacing w:line="360" w:lineRule="auto"/>
        <w:jc w:val="center"/>
        <w:outlineLvl w:val="0"/>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合同书 （参考样本）</w:t>
      </w:r>
    </w:p>
    <w:p>
      <w:pPr>
        <w:wordWrap w:val="0"/>
        <w:topLinePunct/>
        <w:autoSpaceDE w:val="0"/>
        <w:autoSpaceDN w:val="0"/>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合同编号：</w:t>
      </w:r>
    </w:p>
    <w:p>
      <w:pPr>
        <w:wordWrap w:val="0"/>
        <w:topLinePunct/>
        <w:autoSpaceDE w:val="0"/>
        <w:autoSpaceDN w:val="0"/>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供方：                                  需方：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供、需双方根据   年  月  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二、货物名称、数量、规格、型号、金额及交货期</w:t>
      </w:r>
    </w:p>
    <w:tbl>
      <w:tblPr>
        <w:tblStyle w:val="24"/>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120"/>
              <w:rPr>
                <w:rFonts w:hint="eastAsia" w:ascii="宋体" w:hAnsi="宋体" w:eastAsia="宋体" w:cs="宋体"/>
                <w:sz w:val="21"/>
                <w:szCs w:val="21"/>
              </w:rPr>
            </w:pPr>
            <w:r>
              <w:rPr>
                <w:rFonts w:hint="eastAsia" w:ascii="宋体" w:hAnsi="宋体" w:eastAsia="宋体" w:cs="宋体"/>
                <w:sz w:val="21"/>
                <w:szCs w:val="21"/>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120" w:right="0" w:hanging="120"/>
              <w:jc w:val="center"/>
              <w:rPr>
                <w:rFonts w:hint="eastAsia" w:ascii="宋体" w:hAnsi="宋体" w:eastAsia="宋体" w:cs="宋体"/>
                <w:sz w:val="21"/>
                <w:szCs w:val="21"/>
              </w:rPr>
            </w:pPr>
            <w:r>
              <w:rPr>
                <w:rFonts w:hint="eastAsia" w:ascii="宋体" w:hAnsi="宋体" w:eastAsia="宋体" w:cs="宋体"/>
                <w:sz w:val="21"/>
                <w:szCs w:val="21"/>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51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245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2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51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245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567"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323"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c>
          <w:tcPr>
            <w:tcW w:w="1251"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eastAsia" w:ascii="宋体" w:hAnsi="宋体" w:eastAsia="宋体" w:cs="宋体"/>
                <w:sz w:val="21"/>
                <w:szCs w:val="21"/>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sz w:val="21"/>
                <w:szCs w:val="21"/>
                <w:lang w:val="zh-CN"/>
              </w:rPr>
            </w:pPr>
            <w:r>
              <w:rPr>
                <w:rFonts w:hint="eastAsia" w:ascii="宋体" w:hAnsi="宋体" w:eastAsia="宋体" w:cs="宋体"/>
                <w:sz w:val="21"/>
                <w:szCs w:val="21"/>
                <w:lang w:val="zh-CN"/>
              </w:rPr>
              <w:t>大写：　　　　　　小写：</w:t>
            </w:r>
          </w:p>
        </w:tc>
      </w:tr>
    </w:tbl>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三、设备质量要求及供方对质量负责的条件和期限</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1、供方提供的货物须是全新的且保证不是库存或积压品(包括零部件)，符合国家、部委或地方相关标准以及该产品的出厂标准。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2、供方应在产品使用期限内，承担所提供的货物因自身质量原因产生的责任。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四、交货时间、地点、方式： 年 月 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八、售后服务：按招标文件及投标文件相应条款执行。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九、结算方式：设</w:t>
      </w:r>
      <w:r>
        <w:rPr>
          <w:rFonts w:hint="eastAsia" w:ascii="宋体" w:hAnsi="宋体" w:eastAsia="宋体" w:cs="宋体"/>
          <w:color w:val="000000"/>
          <w:sz w:val="21"/>
          <w:szCs w:val="21"/>
        </w:rPr>
        <w:t>设备安装完成</w:t>
      </w:r>
      <w:r>
        <w:rPr>
          <w:rFonts w:hint="eastAsia" w:ascii="宋体" w:hAnsi="宋体" w:eastAsia="宋体" w:cs="宋体"/>
          <w:sz w:val="21"/>
          <w:szCs w:val="21"/>
        </w:rPr>
        <w:t>经验收合格后付总价的   %，剩余    %满一年无质量问题一次付清。</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十、法律责任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3、供方在本合同规定的交货期内不能交货，应向需方支付全部合同金额5%的违约金，需方有权终止合同。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4、需方无正当理由拒收设备，应向供方支付无正当理由拒收设备金额5%的违约金。 </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 xml:space="preserve">    5、因供方原因造成逾期付款，需方不承担责任。</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供方：                              需方：</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地址：                              地址：</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法定代表人：                        法定代表人：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委托代理人：                        委托代理人：</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电话：                              电话：</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开户银行：                          开户银行：</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帐号：                              帐号：</w:t>
      </w:r>
    </w:p>
    <w:p>
      <w:pPr>
        <w:wordWrap w:val="0"/>
        <w:topLinePunct/>
        <w:autoSpaceDE w:val="0"/>
        <w:autoSpaceDN w:val="0"/>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税务登记证号：                      签定时间：</w:t>
      </w:r>
    </w:p>
    <w:p>
      <w:pPr>
        <w:pStyle w:val="13"/>
        <w:spacing w:line="360" w:lineRule="auto"/>
        <w:contextualSpacing/>
        <w:jc w:val="center"/>
        <w:rPr>
          <w:rFonts w:hint="eastAsia" w:ascii="宋体" w:hAnsi="宋体" w:eastAsia="宋体" w:cs="宋体"/>
          <w:b/>
          <w:kern w:val="0"/>
          <w:sz w:val="21"/>
          <w:szCs w:val="21"/>
        </w:rPr>
      </w:pP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（此合同仅供参考。以最终采购人与中标人签定的合同条款为准进行公示，</w:t>
      </w: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最终签定合同的主要条款不能与招标文件有冲突）</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4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86274126"/>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sz w:val="21"/>
                <w:szCs w:val="21"/>
              </w:rPr>
            </w:pPr>
            <w:r>
              <w:rPr>
                <w:rFonts w:hint="eastAsia" w:hAnsi="宋体"/>
                <w:kern w:val="0"/>
                <w:sz w:val="21"/>
                <w:szCs w:val="21"/>
              </w:rPr>
              <w:t>纳税证明</w:t>
            </w: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纳税凭据复印件</w:t>
            </w:r>
          </w:p>
        </w:tc>
        <w:tc>
          <w:tcPr>
            <w:tcW w:w="1559" w:type="dxa"/>
            <w:vAlign w:val="center"/>
          </w:tcPr>
          <w:p>
            <w:pPr>
              <w:pStyle w:val="13"/>
              <w:rPr>
                <w:rFonts w:ascii="宋体" w:hAnsi="宋体" w:cs="微软雅黑"/>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强制节能产品政府采购清单情况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环境标志产品政府采购清单情况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r>
        <w:rPr>
          <w:rFonts w:hint="eastAsia" w:asciiTheme="minorEastAsia" w:hAnsiTheme="minorEastAsia"/>
          <w:b/>
          <w:snapToGrid w:val="0"/>
          <w:kern w:val="0"/>
          <w:szCs w:val="21"/>
          <w:lang w:eastAsia="zh-CN"/>
        </w:rPr>
        <w:t>或采购代理机构</w:t>
      </w:r>
      <w:r>
        <w:rPr>
          <w:rFonts w:hint="eastAsia" w:asciiTheme="minorEastAsia" w:hAnsiTheme="minorEastAsia"/>
          <w:b/>
          <w:snapToGrid w:val="0"/>
          <w:kern w:val="0"/>
          <w:szCs w:val="21"/>
        </w:rPr>
        <w:t>）</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8"/>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8"/>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1"/>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0"/>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法定代表人授权代表身份证（正面）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法定代表人授权代表身份证（反面）</w:t>
            </w:r>
            <w:bookmarkEnd w:id="6"/>
          </w:p>
        </w:tc>
      </w:tr>
    </w:tbl>
    <w:p>
      <w:pPr>
        <w:widowControl/>
        <w:spacing w:before="100" w:beforeAutospacing="1" w:after="100" w:afterAutospacing="1" w:line="360" w:lineRule="auto"/>
        <w:jc w:val="center"/>
        <w:rPr>
          <w:rFonts w:hint="eastAsia" w:ascii="宋体" w:hAnsi="宋体"/>
          <w:b/>
          <w:bCs/>
          <w:color w:val="000000"/>
          <w:sz w:val="24"/>
          <w:szCs w:val="24"/>
        </w:rPr>
      </w:pPr>
      <w:r>
        <w:rPr>
          <w:rFonts w:hint="eastAsia" w:ascii="宋体" w:hAnsi="宋体"/>
          <w:b/>
          <w:bCs/>
          <w:color w:val="000000"/>
          <w:sz w:val="24"/>
          <w:szCs w:val="24"/>
        </w:rPr>
        <w:br w:type="page"/>
      </w: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w:t>
      </w:r>
      <w:r>
        <w:rPr>
          <w:rFonts w:cs="宋体" w:asciiTheme="minorEastAsia" w:hAnsiTheme="minorEastAsia"/>
          <w:szCs w:val="21"/>
          <w:lang w:val="zh-CN"/>
        </w:rPr>
        <w:t xml:space="preserve"> </w:t>
      </w:r>
      <w:r>
        <w:rPr>
          <w:rFonts w:hint="eastAsia" w:cs="宋体" w:asciiTheme="minorEastAsia" w:hAnsiTheme="minorEastAsia"/>
          <w:szCs w:val="21"/>
          <w:lang w:val="zh-CN"/>
        </w:rPr>
        <w:t>（或授权代表）签字：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9"/>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提供环境标志产品所在页复印件</w:t>
            </w:r>
          </w:p>
          <w:p>
            <w:pPr>
              <w:pStyle w:val="9"/>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spacing w:line="360" w:lineRule="auto"/>
              <w:rPr>
                <w:rFonts w:ascii="宋体" w:hAnsi="宋体" w:eastAsia="宋体" w:cs="Times New Roman"/>
                <w:sz w:val="21"/>
                <w:szCs w:val="21"/>
              </w:rPr>
            </w:pPr>
          </w:p>
        </w:tc>
        <w:tc>
          <w:tcPr>
            <w:tcW w:w="991" w:type="dxa"/>
            <w:vAlign w:val="center"/>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135" w:type="dxa"/>
          </w:tcPr>
          <w:p>
            <w:pPr>
              <w:pStyle w:val="9"/>
              <w:spacing w:line="360" w:lineRule="auto"/>
              <w:rPr>
                <w:rFonts w:ascii="宋体" w:hAnsi="宋体" w:eastAsia="宋体" w:cs="Times New Roman"/>
                <w:sz w:val="21"/>
                <w:szCs w:val="21"/>
              </w:rPr>
            </w:pPr>
          </w:p>
        </w:tc>
        <w:tc>
          <w:tcPr>
            <w:tcW w:w="1276" w:type="dxa"/>
          </w:tcPr>
          <w:p>
            <w:pPr>
              <w:pStyle w:val="9"/>
              <w:spacing w:line="360" w:lineRule="auto"/>
              <w:rPr>
                <w:rFonts w:ascii="宋体" w:hAnsi="宋体" w:eastAsia="宋体" w:cs="Times New Roman"/>
                <w:sz w:val="21"/>
                <w:szCs w:val="21"/>
              </w:rPr>
            </w:pPr>
          </w:p>
        </w:tc>
        <w:tc>
          <w:tcPr>
            <w:tcW w:w="1439" w:type="dxa"/>
          </w:tcPr>
          <w:p>
            <w:pPr>
              <w:pStyle w:val="9"/>
              <w:spacing w:line="360" w:lineRule="auto"/>
              <w:rPr>
                <w:rFonts w:ascii="宋体" w:hAnsi="宋体" w:eastAsia="宋体" w:cs="Times New Roman"/>
                <w:sz w:val="21"/>
                <w:szCs w:val="21"/>
              </w:rPr>
            </w:pPr>
          </w:p>
        </w:tc>
        <w:tc>
          <w:tcPr>
            <w:tcW w:w="1252"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4.10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FuturaLtB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E0C2A09"/>
    <w:multiLevelType w:val="singleLevel"/>
    <w:tmpl w:val="3E0C2A09"/>
    <w:lvl w:ilvl="0" w:tentative="0">
      <w:start w:val="1"/>
      <w:numFmt w:val="chineseCounting"/>
      <w:suff w:val="nothing"/>
      <w:lvlText w:val="%1、"/>
      <w:lvlJc w:val="left"/>
      <w:rPr>
        <w:rFonts w:hint="eastAsia"/>
      </w:r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C2"/>
    <w:multiLevelType w:val="singleLevel"/>
    <w:tmpl w:val="59F817C2"/>
    <w:lvl w:ilvl="0" w:tentative="0">
      <w:start w:val="2"/>
      <w:numFmt w:val="chineseCounting"/>
      <w:suff w:val="space"/>
      <w:lvlText w:val="第%1章"/>
      <w:lvlJc w:val="left"/>
    </w:lvl>
  </w:abstractNum>
  <w:abstractNum w:abstractNumId="15">
    <w:nsid w:val="59F817E8"/>
    <w:multiLevelType w:val="singleLevel"/>
    <w:tmpl w:val="59F817E8"/>
    <w:lvl w:ilvl="0" w:tentative="0">
      <w:start w:val="1"/>
      <w:numFmt w:val="chineseCounting"/>
      <w:pStyle w:val="47"/>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5"/>
  </w:num>
  <w:num w:numId="4">
    <w:abstractNumId w:val="14"/>
  </w:num>
  <w:num w:numId="5">
    <w:abstractNumId w:val="10"/>
  </w:num>
  <w:num w:numId="6">
    <w:abstractNumId w:val="7"/>
  </w:num>
  <w:num w:numId="7">
    <w:abstractNumId w:val="16"/>
  </w:num>
  <w:num w:numId="8">
    <w:abstractNumId w:val="17"/>
  </w:num>
  <w:num w:numId="9">
    <w:abstractNumId w:val="12"/>
  </w:num>
  <w:num w:numId="10">
    <w:abstractNumId w:val="8"/>
  </w:num>
  <w:num w:numId="11">
    <w:abstractNumId w:val="4"/>
  </w:num>
  <w:num w:numId="12">
    <w:abstractNumId w:val="5"/>
  </w:num>
  <w:num w:numId="13">
    <w:abstractNumId w:val="19"/>
  </w:num>
  <w:num w:numId="14">
    <w:abstractNumId w:val="11"/>
  </w:num>
  <w:num w:numId="15">
    <w:abstractNumId w:val="18"/>
  </w:num>
  <w:num w:numId="16">
    <w:abstractNumId w:val="3"/>
  </w:num>
  <w:num w:numId="17">
    <w:abstractNumId w:val="6"/>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7A0E"/>
    <w:rsid w:val="000B0639"/>
    <w:rsid w:val="000B76FE"/>
    <w:rsid w:val="000C15AC"/>
    <w:rsid w:val="000C5472"/>
    <w:rsid w:val="000D0962"/>
    <w:rsid w:val="000D24B4"/>
    <w:rsid w:val="000D3714"/>
    <w:rsid w:val="000D4F8E"/>
    <w:rsid w:val="000D56C3"/>
    <w:rsid w:val="000E102E"/>
    <w:rsid w:val="000F3964"/>
    <w:rsid w:val="00113A6C"/>
    <w:rsid w:val="00114F7B"/>
    <w:rsid w:val="001309C7"/>
    <w:rsid w:val="0013622E"/>
    <w:rsid w:val="001413B0"/>
    <w:rsid w:val="0014292A"/>
    <w:rsid w:val="001453AC"/>
    <w:rsid w:val="00157BFD"/>
    <w:rsid w:val="0016162A"/>
    <w:rsid w:val="00162961"/>
    <w:rsid w:val="001729F5"/>
    <w:rsid w:val="00175E00"/>
    <w:rsid w:val="001812E3"/>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A4363"/>
    <w:rsid w:val="002A4A94"/>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B2239"/>
    <w:rsid w:val="004B22D3"/>
    <w:rsid w:val="004B6F46"/>
    <w:rsid w:val="004B7646"/>
    <w:rsid w:val="004C3729"/>
    <w:rsid w:val="004C488A"/>
    <w:rsid w:val="004D339F"/>
    <w:rsid w:val="004E2C91"/>
    <w:rsid w:val="004E6481"/>
    <w:rsid w:val="004F1DBB"/>
    <w:rsid w:val="004F5BE4"/>
    <w:rsid w:val="005020CD"/>
    <w:rsid w:val="00512A12"/>
    <w:rsid w:val="00521E2C"/>
    <w:rsid w:val="00522091"/>
    <w:rsid w:val="00522697"/>
    <w:rsid w:val="00544270"/>
    <w:rsid w:val="00547C51"/>
    <w:rsid w:val="005549F8"/>
    <w:rsid w:val="00561C5B"/>
    <w:rsid w:val="00573D06"/>
    <w:rsid w:val="005768AB"/>
    <w:rsid w:val="00577061"/>
    <w:rsid w:val="0058043E"/>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5294F"/>
    <w:rsid w:val="00653D9B"/>
    <w:rsid w:val="00654B93"/>
    <w:rsid w:val="006626FF"/>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80260F"/>
    <w:rsid w:val="008101FB"/>
    <w:rsid w:val="00811BB1"/>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B0DE6"/>
    <w:rsid w:val="00DC21F0"/>
    <w:rsid w:val="00DC6509"/>
    <w:rsid w:val="00DE35F4"/>
    <w:rsid w:val="00DF1A9A"/>
    <w:rsid w:val="00DF2776"/>
    <w:rsid w:val="00DF323D"/>
    <w:rsid w:val="00E301A5"/>
    <w:rsid w:val="00E31290"/>
    <w:rsid w:val="00E34343"/>
    <w:rsid w:val="00E533A3"/>
    <w:rsid w:val="00E53E54"/>
    <w:rsid w:val="00E554FC"/>
    <w:rsid w:val="00E57228"/>
    <w:rsid w:val="00E7246F"/>
    <w:rsid w:val="00E81BC8"/>
    <w:rsid w:val="00E970F5"/>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C5937"/>
    <w:rsid w:val="00FC7550"/>
    <w:rsid w:val="00FD2FE5"/>
    <w:rsid w:val="00FE0F7C"/>
    <w:rsid w:val="00FE6A83"/>
    <w:rsid w:val="00FF2E8B"/>
    <w:rsid w:val="00FF7E23"/>
    <w:rsid w:val="02381FED"/>
    <w:rsid w:val="03F632FF"/>
    <w:rsid w:val="04AA37DF"/>
    <w:rsid w:val="08CB559C"/>
    <w:rsid w:val="0B347170"/>
    <w:rsid w:val="0BE9339F"/>
    <w:rsid w:val="0BF93095"/>
    <w:rsid w:val="0C146CF4"/>
    <w:rsid w:val="0E226612"/>
    <w:rsid w:val="11255170"/>
    <w:rsid w:val="119A7D0F"/>
    <w:rsid w:val="141770EC"/>
    <w:rsid w:val="19320955"/>
    <w:rsid w:val="1B5B23A9"/>
    <w:rsid w:val="1D046076"/>
    <w:rsid w:val="1E59202B"/>
    <w:rsid w:val="20EB3F58"/>
    <w:rsid w:val="2279224A"/>
    <w:rsid w:val="269442EC"/>
    <w:rsid w:val="2C9A320E"/>
    <w:rsid w:val="2CE4629C"/>
    <w:rsid w:val="315F3F3D"/>
    <w:rsid w:val="32D77E9B"/>
    <w:rsid w:val="333A4A1C"/>
    <w:rsid w:val="35F336C5"/>
    <w:rsid w:val="365100D7"/>
    <w:rsid w:val="3B4A56A0"/>
    <w:rsid w:val="3B726464"/>
    <w:rsid w:val="3C0845D4"/>
    <w:rsid w:val="3F7E70F7"/>
    <w:rsid w:val="41890B85"/>
    <w:rsid w:val="41BE6EA6"/>
    <w:rsid w:val="41DB5EFD"/>
    <w:rsid w:val="43D4284F"/>
    <w:rsid w:val="44260C03"/>
    <w:rsid w:val="49E06FEF"/>
    <w:rsid w:val="4B3E1F1E"/>
    <w:rsid w:val="4C176533"/>
    <w:rsid w:val="4D253021"/>
    <w:rsid w:val="551052F0"/>
    <w:rsid w:val="575E709C"/>
    <w:rsid w:val="58913ABA"/>
    <w:rsid w:val="5B8D5D7B"/>
    <w:rsid w:val="61135597"/>
    <w:rsid w:val="63617231"/>
    <w:rsid w:val="648A5A01"/>
    <w:rsid w:val="64BE6B2E"/>
    <w:rsid w:val="656432C0"/>
    <w:rsid w:val="65E7126D"/>
    <w:rsid w:val="662B7F78"/>
    <w:rsid w:val="684F195B"/>
    <w:rsid w:val="6B920689"/>
    <w:rsid w:val="6E613A42"/>
    <w:rsid w:val="71260BC8"/>
    <w:rsid w:val="72B1091D"/>
    <w:rsid w:val="737E180E"/>
    <w:rsid w:val="75E1793E"/>
    <w:rsid w:val="7B7F1490"/>
    <w:rsid w:val="7CC67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5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49"/>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8"/>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4"/>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29"/>
    <w:qFormat/>
    <w:uiPriority w:val="0"/>
    <w:rPr>
      <w:rFonts w:eastAsia="宋体"/>
      <w:sz w:val="24"/>
    </w:rPr>
  </w:style>
  <w:style w:type="paragraph" w:styleId="14">
    <w:name w:val="Date"/>
    <w:basedOn w:val="1"/>
    <w:next w:val="1"/>
    <w:link w:val="30"/>
    <w:unhideWhenUsed/>
    <w:qFormat/>
    <w:uiPriority w:val="99"/>
    <w:pPr>
      <w:ind w:left="100" w:leftChars="2500"/>
    </w:p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Hyperlink"/>
    <w:basedOn w:val="20"/>
    <w:unhideWhenUsed/>
    <w:qFormat/>
    <w:uiPriority w:val="99"/>
    <w:rPr>
      <w:color w:val="0000FF"/>
      <w:u w:val="single"/>
    </w:rPr>
  </w:style>
  <w:style w:type="character" w:customStyle="1" w:styleId="25">
    <w:name w:val="标题 1 Char"/>
    <w:basedOn w:val="20"/>
    <w:link w:val="2"/>
    <w:qFormat/>
    <w:uiPriority w:val="0"/>
    <w:rPr>
      <w:rFonts w:ascii="Calibri" w:hAnsi="Calibri" w:eastAsia="宋体" w:cs="Times New Roman"/>
      <w:b/>
      <w:bCs/>
      <w:kern w:val="44"/>
      <w:sz w:val="44"/>
      <w:szCs w:val="44"/>
    </w:rPr>
  </w:style>
  <w:style w:type="character" w:customStyle="1" w:styleId="26">
    <w:name w:val="标题 2 Char"/>
    <w:basedOn w:val="20"/>
    <w:link w:val="3"/>
    <w:qFormat/>
    <w:uiPriority w:val="0"/>
    <w:rPr>
      <w:rFonts w:ascii="Arial" w:hAnsi="Arial" w:eastAsia="黑体" w:cs="Times New Roman"/>
      <w:b/>
      <w:bCs/>
      <w:kern w:val="0"/>
      <w:sz w:val="32"/>
      <w:szCs w:val="32"/>
    </w:rPr>
  </w:style>
  <w:style w:type="character" w:customStyle="1" w:styleId="27">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28">
    <w:name w:val="标题 4 Char"/>
    <w:basedOn w:val="20"/>
    <w:link w:val="5"/>
    <w:qFormat/>
    <w:uiPriority w:val="0"/>
    <w:rPr>
      <w:rFonts w:ascii="Arial" w:hAnsi="Arial" w:eastAsia="黑体" w:cs="Times New Roman"/>
      <w:b/>
      <w:bCs/>
      <w:kern w:val="0"/>
      <w:sz w:val="28"/>
      <w:szCs w:val="28"/>
    </w:rPr>
  </w:style>
  <w:style w:type="character" w:customStyle="1" w:styleId="29">
    <w:name w:val="纯文本 Char"/>
    <w:basedOn w:val="20"/>
    <w:link w:val="13"/>
    <w:qFormat/>
    <w:uiPriority w:val="0"/>
    <w:rPr>
      <w:rFonts w:eastAsia="宋体"/>
      <w:sz w:val="24"/>
    </w:rPr>
  </w:style>
  <w:style w:type="character" w:customStyle="1" w:styleId="30">
    <w:name w:val="日期 Char"/>
    <w:basedOn w:val="20"/>
    <w:link w:val="14"/>
    <w:qFormat/>
    <w:uiPriority w:val="99"/>
  </w:style>
  <w:style w:type="character" w:customStyle="1" w:styleId="31">
    <w:name w:val="页脚 Char"/>
    <w:basedOn w:val="20"/>
    <w:link w:val="15"/>
    <w:qFormat/>
    <w:uiPriority w:val="99"/>
    <w:rPr>
      <w:sz w:val="18"/>
      <w:szCs w:val="18"/>
    </w:rPr>
  </w:style>
  <w:style w:type="character" w:customStyle="1" w:styleId="32">
    <w:name w:val="页眉 Char"/>
    <w:basedOn w:val="20"/>
    <w:link w:val="16"/>
    <w:qFormat/>
    <w:uiPriority w:val="99"/>
    <w:rPr>
      <w:sz w:val="18"/>
      <w:szCs w:val="18"/>
    </w:rPr>
  </w:style>
  <w:style w:type="character" w:customStyle="1" w:styleId="33">
    <w:name w:val="纯文本 Char1"/>
    <w:qFormat/>
    <w:uiPriority w:val="0"/>
    <w:rPr>
      <w:rFonts w:eastAsia="宋体"/>
      <w:sz w:val="24"/>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5">
    <w:name w:val="列出段落1"/>
    <w:basedOn w:val="1"/>
    <w:qFormat/>
    <w:uiPriority w:val="34"/>
    <w:pPr>
      <w:ind w:firstLine="420" w:firstLineChars="200"/>
    </w:pPr>
  </w:style>
  <w:style w:type="paragraph" w:styleId="36">
    <w:name w:val="List Paragraph"/>
    <w:basedOn w:val="1"/>
    <w:unhideWhenUsed/>
    <w:qFormat/>
    <w:uiPriority w:val="99"/>
    <w:pPr>
      <w:ind w:firstLine="420" w:firstLineChars="200"/>
    </w:pPr>
  </w:style>
  <w:style w:type="character" w:customStyle="1" w:styleId="37">
    <w:name w:val="正文文本缩进 Char Char"/>
    <w:link w:val="38"/>
    <w:qFormat/>
    <w:uiPriority w:val="0"/>
    <w:rPr>
      <w:rFonts w:ascii="宋体"/>
      <w:sz w:val="24"/>
    </w:rPr>
  </w:style>
  <w:style w:type="paragraph" w:customStyle="1" w:styleId="38">
    <w:name w:val="正文文本缩进1"/>
    <w:basedOn w:val="1"/>
    <w:link w:val="37"/>
    <w:qFormat/>
    <w:uiPriority w:val="0"/>
    <w:pPr>
      <w:spacing w:line="360" w:lineRule="auto"/>
      <w:ind w:firstLine="480" w:firstLineChars="200"/>
    </w:pPr>
    <w:rPr>
      <w:rFonts w:ascii="宋体"/>
      <w:sz w:val="24"/>
    </w:rPr>
  </w:style>
  <w:style w:type="character" w:customStyle="1" w:styleId="39">
    <w:name w:val="日期 Char Char"/>
    <w:link w:val="40"/>
    <w:qFormat/>
    <w:uiPriority w:val="0"/>
    <w:rPr>
      <w:sz w:val="24"/>
    </w:rPr>
  </w:style>
  <w:style w:type="paragraph" w:customStyle="1" w:styleId="40">
    <w:name w:val="日期1"/>
    <w:basedOn w:val="1"/>
    <w:next w:val="1"/>
    <w:link w:val="39"/>
    <w:qFormat/>
    <w:uiPriority w:val="0"/>
    <w:rPr>
      <w:sz w:val="24"/>
    </w:rPr>
  </w:style>
  <w:style w:type="paragraph" w:customStyle="1" w:styleId="4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4">
    <w:name w:val="正文文本 3 Char"/>
    <w:basedOn w:val="20"/>
    <w:link w:val="10"/>
    <w:qFormat/>
    <w:uiPriority w:val="0"/>
    <w:rPr>
      <w:rFonts w:ascii="Times New Roman" w:hAnsi="Times New Roman" w:eastAsia="宋体" w:cs="Times New Roman"/>
      <w:color w:val="FF0000"/>
      <w:sz w:val="24"/>
      <w:szCs w:val="24"/>
    </w:rPr>
  </w:style>
  <w:style w:type="character" w:customStyle="1" w:styleId="45">
    <w:name w:val="edittexttarea"/>
    <w:basedOn w:val="20"/>
    <w:qFormat/>
    <w:uiPriority w:val="0"/>
  </w:style>
  <w:style w:type="paragraph" w:customStyle="1" w:styleId="4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8">
    <w:name w:val="正文文本 Char"/>
    <w:basedOn w:val="20"/>
    <w:link w:val="7"/>
    <w:semiHidden/>
    <w:qFormat/>
    <w:uiPriority w:val="99"/>
  </w:style>
  <w:style w:type="character" w:customStyle="1" w:styleId="49">
    <w:name w:val="正文首行缩进 Char"/>
    <w:basedOn w:val="48"/>
    <w:link w:val="6"/>
    <w:qFormat/>
    <w:uiPriority w:val="0"/>
    <w:rPr>
      <w:rFonts w:ascii="宋体" w:hAnsi="Times New Roman" w:eastAsia="宋体" w:cs="Times New Roman"/>
      <w:kern w:val="0"/>
      <w:sz w:val="34"/>
      <w:szCs w:val="20"/>
    </w:rPr>
  </w:style>
  <w:style w:type="character" w:customStyle="1" w:styleId="50">
    <w:name w:val="HTML 预设格式 Char"/>
    <w:basedOn w:val="20"/>
    <w:link w:val="18"/>
    <w:semiHidden/>
    <w:qFormat/>
    <w:uiPriority w:val="99"/>
    <w:rPr>
      <w:rFonts w:ascii="宋体" w:hAnsi="宋体" w:eastAsia="宋体" w:cs="宋体"/>
      <w:kern w:val="0"/>
      <w:sz w:val="24"/>
      <w:szCs w:val="24"/>
    </w:rPr>
  </w:style>
  <w:style w:type="character" w:customStyle="1" w:styleId="51">
    <w:name w:val="标题 2 字符"/>
    <w:basedOn w:val="20"/>
    <w:link w:val="3"/>
    <w:qFormat/>
    <w:uiPriority w:val="0"/>
    <w:rPr>
      <w:rFonts w:ascii="Arial" w:hAnsi="Arial" w:eastAsia="黑体" w:cs="Times New Roman"/>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5258</Words>
  <Characters>29972</Characters>
  <Lines>249</Lines>
  <Paragraphs>70</Paragraphs>
  <TotalTime>0</TotalTime>
  <ScaleCrop>false</ScaleCrop>
  <LinksUpToDate>false</LinksUpToDate>
  <CharactersWithSpaces>35160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甛╚＞</cp:lastModifiedBy>
  <cp:lastPrinted>2018-11-19T00:14:00Z</cp:lastPrinted>
  <dcterms:modified xsi:type="dcterms:W3CDTF">2018-11-29T08:47:53Z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