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51D" w:rsidRDefault="0050051D" w:rsidP="00AE2D2F">
      <w:pPr>
        <w:shd w:val="clear" w:color="auto" w:fill="FFFFFF"/>
        <w:adjustRightInd/>
        <w:snapToGrid/>
        <w:spacing w:after="0" w:line="360" w:lineRule="auto"/>
        <w:rPr>
          <w:rFonts w:ascii="Times New Roman" w:eastAsia="宋体" w:hAnsi="Times New Roman" w:cs="Times New Roman"/>
          <w:color w:val="000000"/>
          <w:sz w:val="30"/>
          <w:szCs w:val="30"/>
        </w:rPr>
      </w:pPr>
    </w:p>
    <w:p w:rsidR="0050051D" w:rsidRDefault="00491F4F">
      <w:pPr>
        <w:shd w:val="clear" w:color="auto" w:fill="FFFFFF"/>
        <w:adjustRightInd/>
        <w:snapToGrid/>
        <w:spacing w:after="0" w:line="360" w:lineRule="auto"/>
        <w:jc w:val="center"/>
        <w:rPr>
          <w:rFonts w:ascii="宋体" w:eastAsia="宋体" w:hAnsi="宋体" w:cs="宋体"/>
          <w:color w:val="000000"/>
          <w:sz w:val="24"/>
          <w:szCs w:val="24"/>
        </w:rPr>
      </w:pPr>
      <w:r>
        <w:rPr>
          <w:rFonts w:ascii="仿宋_GB2312" w:eastAsia="仿宋_GB2312" w:hAnsi="宋体" w:cs="宋体" w:hint="eastAsia"/>
          <w:b/>
          <w:bCs/>
          <w:color w:val="000000"/>
          <w:sz w:val="32"/>
          <w:szCs w:val="32"/>
        </w:rPr>
        <w:t>鄢陵县2017年于寨闸维修养护工程采购需求、评标标准等说明</w:t>
      </w:r>
    </w:p>
    <w:p w:rsidR="0050051D" w:rsidRDefault="00491F4F">
      <w:pPr>
        <w:shd w:val="clear" w:color="auto" w:fill="FFFFFF"/>
        <w:adjustRightInd/>
        <w:snapToGrid/>
        <w:spacing w:after="0" w:line="360" w:lineRule="auto"/>
        <w:ind w:firstLine="600"/>
        <w:rPr>
          <w:rFonts w:ascii="宋体" w:eastAsia="黑体" w:hAnsi="宋体" w:cs="宋体"/>
          <w:color w:val="000000"/>
          <w:sz w:val="24"/>
          <w:szCs w:val="24"/>
        </w:rPr>
      </w:pPr>
      <w:r>
        <w:rPr>
          <w:rFonts w:ascii="黑体" w:eastAsia="黑体" w:hAnsi="黑体" w:cs="宋体" w:hint="eastAsia"/>
          <w:color w:val="000000"/>
          <w:sz w:val="30"/>
          <w:szCs w:val="30"/>
        </w:rPr>
        <w:t>一、项目概况</w:t>
      </w:r>
    </w:p>
    <w:p w:rsidR="0050051D" w:rsidRDefault="00491F4F">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仿宋" w:eastAsia="仿宋" w:hAnsi="仿宋" w:cs="宋体" w:hint="eastAsia"/>
          <w:color w:val="000000"/>
          <w:sz w:val="30"/>
          <w:szCs w:val="30"/>
        </w:rPr>
        <w:t>（一）项目名称：鄢陵县2017年于寨闸维修养护工程</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（二）采购方式：竞争性谈判</w:t>
      </w:r>
      <w:r>
        <w:rPr>
          <w:rFonts w:ascii="宋体" w:eastAsia="宋体" w:hAnsi="宋体" w:cs="宋体" w:hint="eastAsia"/>
          <w:color w:val="000000"/>
          <w:sz w:val="30"/>
          <w:szCs w:val="30"/>
        </w:rPr>
        <w:t>       </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（三）主要内容、数量及要求：鄢陵县2017年于寨闸维修养护工程是在于寨闸下游桩号0+000处，消力池右侧进行格宾</w:t>
      </w:r>
      <w:proofErr w:type="gramStart"/>
      <w:r>
        <w:rPr>
          <w:rFonts w:ascii="仿宋" w:eastAsia="仿宋" w:hAnsi="仿宋" w:cs="宋体" w:hint="eastAsia"/>
          <w:color w:val="000000"/>
          <w:sz w:val="30"/>
          <w:szCs w:val="30"/>
        </w:rPr>
        <w:t>石笼护底</w:t>
      </w:r>
      <w:proofErr w:type="gramEnd"/>
      <w:r>
        <w:rPr>
          <w:rFonts w:ascii="仿宋" w:eastAsia="仿宋" w:hAnsi="仿宋" w:cs="宋体" w:hint="eastAsia"/>
          <w:color w:val="000000"/>
          <w:sz w:val="30"/>
          <w:szCs w:val="30"/>
        </w:rPr>
        <w:t>378m³，</w:t>
      </w:r>
      <w:proofErr w:type="gramStart"/>
      <w:r>
        <w:rPr>
          <w:rFonts w:ascii="仿宋" w:eastAsia="仿宋" w:hAnsi="仿宋" w:cs="宋体" w:hint="eastAsia"/>
          <w:color w:val="000000"/>
          <w:sz w:val="30"/>
          <w:szCs w:val="30"/>
        </w:rPr>
        <w:t>护底范围</w:t>
      </w:r>
      <w:proofErr w:type="gramEnd"/>
      <w:r>
        <w:rPr>
          <w:rFonts w:ascii="仿宋" w:eastAsia="仿宋" w:hAnsi="仿宋" w:cs="宋体" w:hint="eastAsia"/>
          <w:color w:val="000000"/>
          <w:sz w:val="30"/>
          <w:szCs w:val="30"/>
        </w:rPr>
        <w:t>为15m*12m*2.1m。</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（四）预算金额：180000.00元；最高限价：</w:t>
      </w:r>
      <w:r w:rsidR="003652B4">
        <w:rPr>
          <w:rFonts w:ascii="仿宋" w:eastAsia="仿宋" w:hAnsi="仿宋" w:cs="宋体" w:hint="eastAsia"/>
          <w:color w:val="000000"/>
          <w:sz w:val="30"/>
          <w:szCs w:val="30"/>
        </w:rPr>
        <w:t>162521.25</w:t>
      </w:r>
      <w:r>
        <w:rPr>
          <w:rFonts w:ascii="仿宋" w:eastAsia="仿宋" w:hAnsi="仿宋" w:cs="宋体" w:hint="eastAsia"/>
          <w:color w:val="000000"/>
          <w:sz w:val="30"/>
          <w:szCs w:val="30"/>
        </w:rPr>
        <w:t>元</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（五）交付（服务、完工）时间：2个月</w:t>
      </w:r>
    </w:p>
    <w:p w:rsidR="0050051D" w:rsidRDefault="00491F4F">
      <w:pPr>
        <w:shd w:val="clear" w:color="auto" w:fill="FFFFFF"/>
        <w:adjustRightInd/>
        <w:snapToGrid/>
        <w:spacing w:after="0" w:line="360" w:lineRule="auto"/>
        <w:ind w:firstLine="600"/>
        <w:rPr>
          <w:rFonts w:ascii="宋体" w:eastAsia="仿宋" w:hAnsi="宋体" w:cs="宋体"/>
          <w:color w:val="000000"/>
          <w:sz w:val="24"/>
          <w:szCs w:val="24"/>
        </w:rPr>
      </w:pPr>
      <w:r>
        <w:rPr>
          <w:rFonts w:ascii="仿宋" w:eastAsia="仿宋" w:hAnsi="仿宋" w:cs="宋体" w:hint="eastAsia"/>
          <w:color w:val="000000"/>
          <w:sz w:val="30"/>
          <w:szCs w:val="30"/>
        </w:rPr>
        <w:t>（六）交付（服务、施工）地点：鄢陵县安陵镇于寨村</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（七）进口产品：不允许</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（八）分包：不允许</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二、需要落实的政府采购政策</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本项目落实节能环保、中小微型企业扶持、支持监狱企业发展、残疾人福利性单位扶持等相关政府采购政策。</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三、投标人资格要求</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lastRenderedPageBreak/>
        <w:t>（一）具备《政府采购法》第二十二条第一款规定条件并提供相关材料。</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（二）本次招标不接受联合体投标。</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（三）根据采购项目特殊要求，规定投标人的特定条件</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投标人须具备行政主管部门颁发的水利水电专业施工总承包三级及以上资质，并具备有效的企业安全生产许可证，在人员、设备、资金等方面具有相应的施工能力。</w:t>
      </w:r>
      <w:r w:rsidR="005475B9" w:rsidRPr="005475B9">
        <w:rPr>
          <w:rFonts w:ascii="仿宋" w:eastAsia="仿宋" w:hAnsi="仿宋" w:cs="宋体" w:hint="eastAsia"/>
          <w:color w:val="000000"/>
          <w:sz w:val="30"/>
          <w:szCs w:val="30"/>
        </w:rPr>
        <w:t>项目经理具备水利水电专业贰级及以上注册建造师执业资格，具备有效的安全生产考核合格证，且不得担任其他在施建设工程项目的项目经理。</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四、采购需求</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（一）本项目需实现的功能或者目标</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该项目建成后能有效保证于寨闸汛期安全运行，充分发挥补源效益，为鄢陵县经济发展，社会稳定提供有力的水利保证，同时也将使当地生态环境得到大大改善。</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（二）采购清单</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（三）采购标的执行标准</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1、《防洪标准》GB50201-2014</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2、《水利水电工程等级划分及洪水标准》SL252-2000</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lastRenderedPageBreak/>
        <w:t>3、《堤防工程设计规范》GB50286-2013</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4、《水闸设计规范》SL265-2016</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5、《水工建筑物抗震设计规范》SL203-97</w:t>
      </w:r>
    </w:p>
    <w:p w:rsidR="0050051D" w:rsidRDefault="00491F4F">
      <w:pPr>
        <w:shd w:val="clear" w:color="auto" w:fill="FFFFFF"/>
        <w:adjustRightInd/>
        <w:snapToGrid/>
        <w:spacing w:after="0" w:line="360" w:lineRule="auto"/>
        <w:ind w:firstLineChars="200" w:firstLine="600"/>
        <w:contextualSpacing/>
        <w:rPr>
          <w:rFonts w:ascii="宋体" w:eastAsia="宋体" w:hAnsi="宋体" w:cs="宋体"/>
          <w:color w:val="000000"/>
          <w:sz w:val="24"/>
          <w:szCs w:val="24"/>
        </w:rPr>
      </w:pPr>
      <w:r>
        <w:rPr>
          <w:rFonts w:ascii="仿宋" w:eastAsia="仿宋" w:hAnsi="仿宋" w:cs="宋体" w:hint="eastAsia"/>
          <w:color w:val="000000"/>
          <w:sz w:val="30"/>
          <w:szCs w:val="30"/>
        </w:rPr>
        <w:t>6、其他有关现行规程、规范和规定</w:t>
      </w:r>
    </w:p>
    <w:p w:rsidR="0050051D" w:rsidRDefault="00491F4F">
      <w:pPr>
        <w:shd w:val="clear" w:color="auto" w:fill="FFFFFF"/>
        <w:adjustRightInd/>
        <w:snapToGrid/>
        <w:spacing w:after="0"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（四）服务标准、期限、效率等要求</w:t>
      </w:r>
    </w:p>
    <w:p w:rsidR="0050051D" w:rsidRDefault="00491F4F">
      <w:pPr>
        <w:shd w:val="clear" w:color="auto" w:fill="FFFFFF"/>
        <w:adjustRightInd/>
        <w:snapToGrid/>
        <w:spacing w:after="0"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服务标准：建筑物级别：工程等级为IV等，堤防工程级别为4级，临时建筑物级别为5级。</w:t>
      </w:r>
    </w:p>
    <w:p w:rsidR="0050051D" w:rsidRDefault="00491F4F">
      <w:pPr>
        <w:shd w:val="clear" w:color="auto" w:fill="FFFFFF"/>
        <w:adjustRightInd/>
        <w:snapToGrid/>
        <w:spacing w:after="0" w:line="360" w:lineRule="auto"/>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服务期限：2个月</w:t>
      </w:r>
    </w:p>
    <w:p w:rsidR="0050051D" w:rsidRDefault="00491F4F">
      <w:pPr>
        <w:shd w:val="clear" w:color="auto" w:fill="FFFFFF"/>
        <w:adjustRightInd/>
        <w:snapToGrid/>
        <w:spacing w:after="0" w:line="360" w:lineRule="auto"/>
        <w:ind w:firstLineChars="200" w:firstLine="600"/>
        <w:contextualSpacing/>
        <w:rPr>
          <w:rFonts w:ascii="宋体" w:eastAsia="宋体" w:hAnsi="宋体" w:cs="宋体"/>
          <w:color w:val="000000"/>
          <w:sz w:val="24"/>
          <w:szCs w:val="24"/>
        </w:rPr>
      </w:pPr>
      <w:r>
        <w:rPr>
          <w:rFonts w:ascii="仿宋" w:eastAsia="仿宋" w:hAnsi="仿宋" w:cs="宋体" w:hint="eastAsia"/>
          <w:color w:val="000000"/>
          <w:sz w:val="30"/>
          <w:szCs w:val="30"/>
        </w:rPr>
        <w:t>效率：根据施工总进度计划，结合施工导流特点，合理安排工程施工程序，对缩短工期和保证工程质量至关重要。</w:t>
      </w:r>
    </w:p>
    <w:p w:rsidR="0050051D" w:rsidRDefault="00491F4F">
      <w:pPr>
        <w:numPr>
          <w:ilvl w:val="0"/>
          <w:numId w:val="1"/>
        </w:num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验收标准</w:t>
      </w:r>
    </w:p>
    <w:p w:rsidR="0050051D" w:rsidRDefault="00491F4F">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仿宋" w:eastAsia="仿宋" w:hAnsi="仿宋" w:cs="宋体" w:hint="eastAsia"/>
          <w:color w:val="000000"/>
          <w:sz w:val="30"/>
          <w:szCs w:val="30"/>
        </w:rPr>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sz w:val="30"/>
          <w:szCs w:val="30"/>
        </w:rPr>
        <w:t>验收书</w:t>
      </w:r>
      <w:proofErr w:type="gramEnd"/>
      <w:r>
        <w:rPr>
          <w:rFonts w:ascii="仿宋" w:eastAsia="仿宋" w:hAnsi="仿宋" w:cs="宋体" w:hint="eastAsia"/>
          <w:color w:val="000000"/>
          <w:sz w:val="30"/>
          <w:szCs w:val="30"/>
        </w:rPr>
        <w:t>,列明各项标准的验收情况及项目总体评价,由验收双方共同签署。</w:t>
      </w:r>
    </w:p>
    <w:p w:rsidR="0050051D" w:rsidRDefault="00491F4F">
      <w:pPr>
        <w:numPr>
          <w:ilvl w:val="0"/>
          <w:numId w:val="2"/>
        </w:num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按照《防洪标准》GB50201-2014；《水利水电工程等级划分及洪水标准》SL252-2000；</w:t>
      </w:r>
      <w:proofErr w:type="gramStart"/>
      <w:r>
        <w:rPr>
          <w:rFonts w:ascii="仿宋" w:eastAsia="仿宋" w:hAnsi="仿宋" w:cs="宋体" w:hint="eastAsia"/>
          <w:color w:val="000000"/>
          <w:sz w:val="30"/>
          <w:szCs w:val="30"/>
        </w:rPr>
        <w:t>《</w:t>
      </w:r>
      <w:proofErr w:type="gramEnd"/>
      <w:r>
        <w:rPr>
          <w:rFonts w:ascii="仿宋" w:eastAsia="仿宋" w:hAnsi="仿宋" w:cs="宋体" w:hint="eastAsia"/>
          <w:color w:val="000000"/>
          <w:sz w:val="30"/>
          <w:szCs w:val="30"/>
        </w:rPr>
        <w:t>堤防工程设计规范GB50286-2013；《水闸设计规范》SL265-2016；《水工建筑物抗震设计规范》SL203-97；其他有关现行规程、规范和规定验收</w:t>
      </w:r>
    </w:p>
    <w:p w:rsidR="0050051D" w:rsidRDefault="00491F4F">
      <w:pPr>
        <w:shd w:val="clear" w:color="auto" w:fill="FFFFFF"/>
        <w:adjustRightInd/>
        <w:snapToGrid/>
        <w:spacing w:after="0" w:line="360" w:lineRule="auto"/>
        <w:ind w:firstLineChars="200" w:firstLine="600"/>
        <w:rPr>
          <w:rFonts w:ascii="宋体" w:eastAsia="宋体" w:hAnsi="宋体" w:cs="宋体"/>
          <w:color w:val="000000"/>
          <w:sz w:val="24"/>
          <w:szCs w:val="24"/>
        </w:rPr>
      </w:pPr>
      <w:r>
        <w:rPr>
          <w:rFonts w:ascii="仿宋" w:eastAsia="仿宋" w:hAnsi="仿宋" w:cs="宋体" w:hint="eastAsia"/>
          <w:color w:val="000000"/>
          <w:sz w:val="30"/>
          <w:szCs w:val="30"/>
        </w:rPr>
        <w:lastRenderedPageBreak/>
        <w:t>2、按照招标文件要求、投标文件响应和承诺验收；</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（六）采购标的</w:t>
      </w:r>
      <w:proofErr w:type="gramStart"/>
      <w:r>
        <w:rPr>
          <w:rFonts w:ascii="仿宋" w:eastAsia="仿宋" w:hAnsi="仿宋" w:cs="宋体" w:hint="eastAsia"/>
          <w:color w:val="000000"/>
          <w:sz w:val="30"/>
          <w:szCs w:val="30"/>
        </w:rPr>
        <w:t>的</w:t>
      </w:r>
      <w:proofErr w:type="gramEnd"/>
      <w:r>
        <w:rPr>
          <w:rFonts w:ascii="仿宋" w:eastAsia="仿宋" w:hAnsi="仿宋" w:cs="宋体" w:hint="eastAsia"/>
          <w:color w:val="000000"/>
          <w:sz w:val="30"/>
          <w:szCs w:val="30"/>
        </w:rPr>
        <w:t>其他技术、服务等要求</w:t>
      </w:r>
    </w:p>
    <w:p w:rsidR="0050051D" w:rsidRDefault="00491F4F">
      <w:pPr>
        <w:shd w:val="clear" w:color="auto" w:fill="FFFFFF"/>
        <w:adjustRightInd/>
        <w:snapToGrid/>
        <w:spacing w:after="0" w:line="360" w:lineRule="auto"/>
        <w:ind w:firstLine="600"/>
        <w:rPr>
          <w:rFonts w:ascii="仿宋" w:eastAsia="仿宋" w:hAnsi="仿宋" w:cs="宋体"/>
          <w:color w:val="000000"/>
          <w:sz w:val="30"/>
          <w:szCs w:val="30"/>
        </w:rPr>
      </w:pPr>
      <w:r>
        <w:rPr>
          <w:rFonts w:ascii="仿宋" w:eastAsia="仿宋" w:hAnsi="仿宋" w:cs="宋体" w:hint="eastAsia"/>
          <w:color w:val="000000"/>
          <w:sz w:val="30"/>
          <w:szCs w:val="30"/>
        </w:rPr>
        <w:t>施工技术要求：格</w:t>
      </w:r>
      <w:proofErr w:type="gramStart"/>
      <w:r>
        <w:rPr>
          <w:rFonts w:ascii="仿宋" w:eastAsia="仿宋" w:hAnsi="仿宋" w:cs="宋体" w:hint="eastAsia"/>
          <w:color w:val="000000"/>
          <w:sz w:val="30"/>
          <w:szCs w:val="30"/>
        </w:rPr>
        <w:t>宾网采用镀</w:t>
      </w:r>
      <w:proofErr w:type="gramEnd"/>
      <w:r>
        <w:rPr>
          <w:rFonts w:ascii="仿宋" w:eastAsia="仿宋" w:hAnsi="仿宋" w:cs="宋体" w:hint="eastAsia"/>
          <w:color w:val="000000"/>
          <w:sz w:val="30"/>
          <w:szCs w:val="30"/>
        </w:rPr>
        <w:t>高尔凡钢丝，材质必须符合GB/T700-2006标准规定：格宾网</w:t>
      </w:r>
      <w:proofErr w:type="gramStart"/>
      <w:r>
        <w:rPr>
          <w:rFonts w:ascii="仿宋" w:eastAsia="仿宋" w:hAnsi="仿宋" w:cs="宋体" w:hint="eastAsia"/>
          <w:color w:val="000000"/>
          <w:sz w:val="30"/>
          <w:szCs w:val="30"/>
        </w:rPr>
        <w:t>网</w:t>
      </w:r>
      <w:proofErr w:type="gramEnd"/>
      <w:r>
        <w:rPr>
          <w:rFonts w:ascii="仿宋" w:eastAsia="仿宋" w:hAnsi="仿宋" w:cs="宋体" w:hint="eastAsia"/>
          <w:color w:val="000000"/>
          <w:sz w:val="30"/>
          <w:szCs w:val="30"/>
        </w:rPr>
        <w:t>片网孔必须均匀，不得扭曲变形，网孔孔径偏差应小于设计孔径的5%，</w:t>
      </w:r>
      <w:proofErr w:type="gramStart"/>
      <w:r>
        <w:rPr>
          <w:rFonts w:ascii="仿宋" w:eastAsia="仿宋" w:hAnsi="仿宋" w:cs="宋体" w:hint="eastAsia"/>
          <w:color w:val="000000"/>
          <w:sz w:val="30"/>
          <w:szCs w:val="30"/>
        </w:rPr>
        <w:t>间隔网</w:t>
      </w:r>
      <w:proofErr w:type="gramEnd"/>
      <w:r>
        <w:rPr>
          <w:rFonts w:ascii="仿宋" w:eastAsia="仿宋" w:hAnsi="仿宋" w:cs="宋体" w:hint="eastAsia"/>
          <w:color w:val="000000"/>
          <w:sz w:val="30"/>
          <w:szCs w:val="30"/>
        </w:rPr>
        <w:t>与</w:t>
      </w:r>
      <w:proofErr w:type="gramStart"/>
      <w:r>
        <w:rPr>
          <w:rFonts w:ascii="仿宋" w:eastAsia="仿宋" w:hAnsi="仿宋" w:cs="宋体" w:hint="eastAsia"/>
          <w:color w:val="000000"/>
          <w:sz w:val="30"/>
          <w:szCs w:val="30"/>
        </w:rPr>
        <w:t>网身应成</w:t>
      </w:r>
      <w:proofErr w:type="gramEnd"/>
      <w:r>
        <w:rPr>
          <w:rFonts w:ascii="仿宋" w:eastAsia="仿宋" w:hAnsi="仿宋" w:cs="宋体" w:hint="eastAsia"/>
          <w:color w:val="000000"/>
          <w:sz w:val="30"/>
          <w:szCs w:val="30"/>
        </w:rPr>
        <w:t>900相交，</w:t>
      </w:r>
      <w:proofErr w:type="gramStart"/>
      <w:r>
        <w:rPr>
          <w:rFonts w:ascii="仿宋" w:eastAsia="仿宋" w:hAnsi="仿宋" w:cs="宋体" w:hint="eastAsia"/>
          <w:color w:val="000000"/>
          <w:sz w:val="30"/>
          <w:szCs w:val="30"/>
        </w:rPr>
        <w:t>绑扎线</w:t>
      </w:r>
      <w:proofErr w:type="gramEnd"/>
      <w:r>
        <w:rPr>
          <w:rFonts w:ascii="仿宋" w:eastAsia="仿宋" w:hAnsi="仿宋" w:cs="宋体" w:hint="eastAsia"/>
          <w:color w:val="000000"/>
          <w:sz w:val="30"/>
          <w:szCs w:val="30"/>
        </w:rPr>
        <w:t>必须是与网线同材质的钢丝。格</w:t>
      </w:r>
      <w:proofErr w:type="gramStart"/>
      <w:r>
        <w:rPr>
          <w:rFonts w:ascii="仿宋" w:eastAsia="仿宋" w:hAnsi="仿宋" w:cs="宋体" w:hint="eastAsia"/>
          <w:color w:val="000000"/>
          <w:sz w:val="30"/>
          <w:szCs w:val="30"/>
        </w:rPr>
        <w:t>宾网其他</w:t>
      </w:r>
      <w:proofErr w:type="gramEnd"/>
      <w:r>
        <w:rPr>
          <w:rFonts w:ascii="仿宋" w:eastAsia="仿宋" w:hAnsi="仿宋" w:cs="宋体" w:hint="eastAsia"/>
          <w:color w:val="000000"/>
          <w:sz w:val="30"/>
          <w:szCs w:val="30"/>
        </w:rPr>
        <w:t>技术要求参见格</w:t>
      </w:r>
      <w:proofErr w:type="gramStart"/>
      <w:r>
        <w:rPr>
          <w:rFonts w:ascii="仿宋" w:eastAsia="仿宋" w:hAnsi="仿宋" w:cs="宋体" w:hint="eastAsia"/>
          <w:color w:val="000000"/>
          <w:sz w:val="30"/>
          <w:szCs w:val="30"/>
        </w:rPr>
        <w:t>宾网供应</w:t>
      </w:r>
      <w:proofErr w:type="gramEnd"/>
      <w:r>
        <w:rPr>
          <w:rFonts w:ascii="仿宋" w:eastAsia="仿宋" w:hAnsi="仿宋" w:cs="宋体" w:hint="eastAsia"/>
          <w:color w:val="000000"/>
          <w:sz w:val="30"/>
          <w:szCs w:val="30"/>
        </w:rPr>
        <w:t>厂家施工技术说明，并要求生产厂家现场进行技术指导。</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五、采购资金支付</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仿宋" w:eastAsia="仿宋" w:hAnsi="仿宋" w:cs="宋体" w:hint="eastAsia"/>
          <w:color w:val="000000"/>
          <w:sz w:val="30"/>
          <w:szCs w:val="30"/>
        </w:rPr>
        <w:t>（一）支付方式：国库集中支付</w:t>
      </w:r>
    </w:p>
    <w:p w:rsidR="0050051D" w:rsidRDefault="00491F4F">
      <w:pPr>
        <w:shd w:val="clear" w:color="auto" w:fill="FFFFFF"/>
        <w:adjustRightInd/>
        <w:snapToGrid/>
        <w:spacing w:after="0" w:line="360" w:lineRule="auto"/>
        <w:ind w:firstLine="600"/>
        <w:rPr>
          <w:rFonts w:ascii="宋体" w:eastAsia="仿宋" w:hAnsi="宋体" w:cs="宋体"/>
          <w:color w:val="000000"/>
          <w:sz w:val="24"/>
          <w:szCs w:val="24"/>
        </w:rPr>
      </w:pPr>
      <w:r>
        <w:rPr>
          <w:rFonts w:ascii="仿宋" w:eastAsia="仿宋" w:hAnsi="仿宋" w:cs="宋体" w:hint="eastAsia"/>
          <w:color w:val="000000"/>
          <w:sz w:val="30"/>
          <w:szCs w:val="30"/>
        </w:rPr>
        <w:t>（二）支付时间及条件：工程量完成50%,支付30%工程款；项目完工验收合格，支付60%工程款；工程审计结束支付剩余10%工程款。</w:t>
      </w:r>
    </w:p>
    <w:p w:rsidR="0050051D" w:rsidRDefault="00491F4F">
      <w:pPr>
        <w:shd w:val="clear" w:color="auto" w:fill="FFFFFF"/>
        <w:adjustRightInd/>
        <w:snapToGrid/>
        <w:spacing w:after="0" w:line="360" w:lineRule="auto"/>
        <w:ind w:firstLine="600"/>
        <w:rPr>
          <w:rFonts w:ascii="宋体" w:eastAsia="宋体" w:hAnsi="宋体" w:cs="宋体"/>
          <w:color w:val="000000"/>
          <w:sz w:val="24"/>
          <w:szCs w:val="24"/>
        </w:rPr>
      </w:pPr>
      <w:r>
        <w:rPr>
          <w:rFonts w:ascii="黑体" w:eastAsia="黑体" w:hAnsi="黑体" w:cs="宋体" w:hint="eastAsia"/>
          <w:color w:val="000000"/>
          <w:sz w:val="30"/>
          <w:szCs w:val="30"/>
        </w:rPr>
        <w:t>六、联系方式</w:t>
      </w:r>
    </w:p>
    <w:p w:rsidR="0050051D" w:rsidRDefault="00491F4F">
      <w:pPr>
        <w:shd w:val="clear" w:color="auto" w:fill="FFFFFF"/>
        <w:adjustRightInd/>
        <w:snapToGrid/>
        <w:spacing w:after="0" w:line="525" w:lineRule="atLeast"/>
        <w:ind w:firstLine="795"/>
        <w:rPr>
          <w:rFonts w:ascii="宋体" w:eastAsia="仿宋" w:hAnsi="宋体" w:cs="宋体"/>
          <w:color w:val="000000"/>
          <w:sz w:val="24"/>
          <w:szCs w:val="24"/>
        </w:rPr>
      </w:pPr>
      <w:r>
        <w:rPr>
          <w:rFonts w:ascii="仿宋" w:eastAsia="仿宋" w:hAnsi="仿宋" w:cs="宋体" w:hint="eastAsia"/>
          <w:color w:val="000000"/>
          <w:sz w:val="30"/>
          <w:szCs w:val="30"/>
        </w:rPr>
        <w:t>联系人姓名：陈宏民</w:t>
      </w:r>
      <w:bookmarkStart w:id="0" w:name="_GoBack"/>
      <w:bookmarkEnd w:id="0"/>
      <w:r>
        <w:rPr>
          <w:rFonts w:ascii="宋体" w:eastAsia="宋体" w:hAnsi="宋体" w:cs="宋体" w:hint="eastAsia"/>
          <w:color w:val="000000"/>
          <w:sz w:val="30"/>
          <w:szCs w:val="30"/>
        </w:rPr>
        <w:t>     </w:t>
      </w:r>
      <w:r>
        <w:rPr>
          <w:rFonts w:ascii="仿宋" w:eastAsia="仿宋" w:hAnsi="仿宋" w:cs="宋体" w:hint="eastAsia"/>
          <w:color w:val="000000"/>
          <w:sz w:val="30"/>
          <w:szCs w:val="30"/>
        </w:rPr>
        <w:t>联系电话：0374-2708199</w:t>
      </w:r>
    </w:p>
    <w:p w:rsidR="0050051D" w:rsidRDefault="00491F4F">
      <w:pPr>
        <w:shd w:val="clear" w:color="auto" w:fill="FFFFFF"/>
        <w:adjustRightInd/>
        <w:snapToGrid/>
        <w:spacing w:after="0" w:line="525" w:lineRule="atLeast"/>
        <w:ind w:firstLine="795"/>
        <w:rPr>
          <w:rFonts w:ascii="宋体" w:eastAsia="仿宋" w:hAnsi="宋体" w:cs="宋体"/>
          <w:color w:val="000000"/>
          <w:sz w:val="24"/>
          <w:szCs w:val="24"/>
        </w:rPr>
      </w:pPr>
      <w:r>
        <w:rPr>
          <w:rFonts w:ascii="仿宋" w:eastAsia="仿宋" w:hAnsi="仿宋" w:cs="宋体" w:hint="eastAsia"/>
          <w:color w:val="000000"/>
          <w:sz w:val="30"/>
          <w:szCs w:val="30"/>
        </w:rPr>
        <w:t>单位地址：鄢陵县水利局</w:t>
      </w:r>
    </w:p>
    <w:p w:rsidR="0050051D" w:rsidRDefault="00491F4F">
      <w:pPr>
        <w:shd w:val="clear" w:color="auto" w:fill="FFFFFF"/>
        <w:adjustRightInd/>
        <w:snapToGrid/>
        <w:spacing w:after="0" w:line="525" w:lineRule="atLeast"/>
        <w:ind w:firstLine="795"/>
        <w:rPr>
          <w:rFonts w:ascii="宋体" w:eastAsia="宋体" w:hAnsi="宋体" w:cs="宋体"/>
          <w:color w:val="000000"/>
          <w:sz w:val="24"/>
          <w:szCs w:val="24"/>
        </w:rPr>
      </w:pPr>
      <w:r>
        <w:rPr>
          <w:rFonts w:ascii="宋体" w:eastAsia="宋体" w:hAnsi="宋体" w:cs="宋体" w:hint="eastAsia"/>
          <w:color w:val="000000"/>
          <w:sz w:val="30"/>
          <w:szCs w:val="30"/>
        </w:rPr>
        <w:t> </w:t>
      </w:r>
    </w:p>
    <w:p w:rsidR="0050051D" w:rsidRDefault="00491F4F">
      <w:pPr>
        <w:shd w:val="clear" w:color="auto" w:fill="FFFFFF"/>
        <w:adjustRightInd/>
        <w:snapToGrid/>
        <w:spacing w:after="0" w:line="330" w:lineRule="atLeast"/>
        <w:ind w:firstLine="5700"/>
        <w:jc w:val="right"/>
        <w:rPr>
          <w:rFonts w:ascii="宋体" w:eastAsia="宋体" w:hAnsi="宋体" w:cs="宋体"/>
          <w:color w:val="000000"/>
          <w:sz w:val="24"/>
          <w:szCs w:val="24"/>
        </w:rPr>
      </w:pPr>
      <w:r>
        <w:rPr>
          <w:rFonts w:ascii="宋体" w:eastAsia="宋体" w:hAnsi="宋体" w:cs="宋体" w:hint="eastAsia"/>
          <w:color w:val="000000"/>
          <w:sz w:val="30"/>
          <w:szCs w:val="30"/>
        </w:rPr>
        <w:t> </w:t>
      </w:r>
    </w:p>
    <w:p w:rsidR="0050051D" w:rsidRDefault="0050051D"/>
    <w:sectPr w:rsidR="0050051D" w:rsidSect="005005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783" w:rsidRDefault="00C70783" w:rsidP="00AE2D2F">
      <w:pPr>
        <w:spacing w:after="0"/>
      </w:pPr>
      <w:r>
        <w:separator/>
      </w:r>
    </w:p>
  </w:endnote>
  <w:endnote w:type="continuationSeparator" w:id="0">
    <w:p w:rsidR="00C70783" w:rsidRDefault="00C70783" w:rsidP="00AE2D2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B9" w:rsidRDefault="005475B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B9" w:rsidRDefault="005475B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B9" w:rsidRDefault="005475B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783" w:rsidRDefault="00C70783" w:rsidP="00AE2D2F">
      <w:pPr>
        <w:spacing w:after="0"/>
      </w:pPr>
      <w:r>
        <w:separator/>
      </w:r>
    </w:p>
  </w:footnote>
  <w:footnote w:type="continuationSeparator" w:id="0">
    <w:p w:rsidR="00C70783" w:rsidRDefault="00C70783" w:rsidP="00AE2D2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B9" w:rsidRDefault="005475B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D2F" w:rsidRDefault="00AE2D2F" w:rsidP="005475B9">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5B9" w:rsidRDefault="005475B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92C70D"/>
    <w:multiLevelType w:val="singleLevel"/>
    <w:tmpl w:val="BE92C70D"/>
    <w:lvl w:ilvl="0">
      <w:start w:val="1"/>
      <w:numFmt w:val="decimal"/>
      <w:suff w:val="nothing"/>
      <w:lvlText w:val="%1、"/>
      <w:lvlJc w:val="left"/>
    </w:lvl>
  </w:abstractNum>
  <w:abstractNum w:abstractNumId="1">
    <w:nsid w:val="1E022AAD"/>
    <w:multiLevelType w:val="singleLevel"/>
    <w:tmpl w:val="1E022AAD"/>
    <w:lvl w:ilvl="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9C6227"/>
    <w:rsid w:val="00272E65"/>
    <w:rsid w:val="00323B43"/>
    <w:rsid w:val="003652B4"/>
    <w:rsid w:val="003B2C38"/>
    <w:rsid w:val="003C1D82"/>
    <w:rsid w:val="003D37D8"/>
    <w:rsid w:val="004358AB"/>
    <w:rsid w:val="00460CA1"/>
    <w:rsid w:val="00491F4F"/>
    <w:rsid w:val="0050051D"/>
    <w:rsid w:val="005475B9"/>
    <w:rsid w:val="0059498B"/>
    <w:rsid w:val="0068300C"/>
    <w:rsid w:val="00811740"/>
    <w:rsid w:val="00870374"/>
    <w:rsid w:val="008B7726"/>
    <w:rsid w:val="00973E7E"/>
    <w:rsid w:val="00980E85"/>
    <w:rsid w:val="009C6227"/>
    <w:rsid w:val="009E7F03"/>
    <w:rsid w:val="00AC14A4"/>
    <w:rsid w:val="00AE2D2F"/>
    <w:rsid w:val="00C44325"/>
    <w:rsid w:val="00C70783"/>
    <w:rsid w:val="00DE2BB9"/>
    <w:rsid w:val="00E54F81"/>
    <w:rsid w:val="00F8013C"/>
    <w:rsid w:val="0107602C"/>
    <w:rsid w:val="207D4005"/>
    <w:rsid w:val="30871720"/>
    <w:rsid w:val="407F6276"/>
    <w:rsid w:val="43E61F7D"/>
    <w:rsid w:val="4B8C519F"/>
    <w:rsid w:val="565A4807"/>
    <w:rsid w:val="593443A6"/>
    <w:rsid w:val="61CC30A9"/>
    <w:rsid w:val="6DD04727"/>
    <w:rsid w:val="78E82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51D"/>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50051D"/>
    <w:pPr>
      <w:tabs>
        <w:tab w:val="center" w:pos="4153"/>
        <w:tab w:val="right" w:pos="8306"/>
      </w:tabs>
    </w:pPr>
    <w:rPr>
      <w:sz w:val="18"/>
      <w:szCs w:val="18"/>
    </w:rPr>
  </w:style>
  <w:style w:type="paragraph" w:styleId="a4">
    <w:name w:val="header"/>
    <w:basedOn w:val="a"/>
    <w:link w:val="Char0"/>
    <w:uiPriority w:val="99"/>
    <w:semiHidden/>
    <w:unhideWhenUsed/>
    <w:qFormat/>
    <w:rsid w:val="0050051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50051D"/>
    <w:rPr>
      <w:rFonts w:ascii="Tahoma" w:hAnsi="Tahoma"/>
      <w:sz w:val="18"/>
      <w:szCs w:val="18"/>
    </w:rPr>
  </w:style>
  <w:style w:type="character" w:customStyle="1" w:styleId="Char">
    <w:name w:val="页脚 Char"/>
    <w:basedOn w:val="a0"/>
    <w:link w:val="a3"/>
    <w:uiPriority w:val="99"/>
    <w:semiHidden/>
    <w:rsid w:val="0050051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225</Words>
  <Characters>1287</Characters>
  <Application>Microsoft Office Word</Application>
  <DocSecurity>0</DocSecurity>
  <Lines>10</Lines>
  <Paragraphs>3</Paragraphs>
  <ScaleCrop>false</ScaleCrop>
  <Company>Microsoft</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鄢陵县公共资源交易中心:王磊</dc:creator>
  <cp:lastModifiedBy>鄢陵县公共资源交易中心:梁宁</cp:lastModifiedBy>
  <cp:revision>4</cp:revision>
  <dcterms:created xsi:type="dcterms:W3CDTF">2018-11-28T07:36:00Z</dcterms:created>
  <dcterms:modified xsi:type="dcterms:W3CDTF">2018-11-28T08:21:00Z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