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宋体" w:hAnsi="宋体" w:eastAsia="宋体" w:cs="宋体"/>
          <w:color w:val="auto"/>
          <w:kern w:val="0"/>
          <w:sz w:val="28"/>
          <w:szCs w:val="28"/>
        </w:rPr>
      </w:pPr>
      <w:r>
        <w:rPr>
          <w:rFonts w:hint="eastAsia" w:ascii="仿宋_GB2312" w:hAnsi="微软雅黑" w:eastAsia="仿宋_GB2312" w:cs="仿宋_GB2312"/>
          <w:b/>
          <w:color w:val="auto"/>
          <w:kern w:val="0"/>
          <w:sz w:val="36"/>
          <w:szCs w:val="36"/>
          <w:shd w:val="clear" w:color="auto" w:fill="FFFFFF"/>
        </w:rPr>
        <w:t>YLZB-G2018</w:t>
      </w:r>
      <w:r>
        <w:rPr>
          <w:rFonts w:hint="eastAsia" w:ascii="仿宋_GB2312" w:hAnsi="微软雅黑" w:eastAsia="仿宋_GB2312" w:cs="仿宋_GB2312"/>
          <w:b/>
          <w:color w:val="auto"/>
          <w:kern w:val="0"/>
          <w:sz w:val="36"/>
          <w:szCs w:val="36"/>
          <w:shd w:val="clear" w:color="auto" w:fill="FFFFFF"/>
          <w:lang w:val="en-US" w:eastAsia="zh-CN"/>
        </w:rPr>
        <w:t>078</w:t>
      </w:r>
      <w:r>
        <w:rPr>
          <w:rFonts w:hint="eastAsia" w:ascii="仿宋_GB2312" w:hAnsi="微软雅黑" w:eastAsia="仿宋_GB2312" w:cs="仿宋_GB2312"/>
          <w:b/>
          <w:color w:val="auto"/>
          <w:kern w:val="0"/>
          <w:sz w:val="36"/>
          <w:szCs w:val="36"/>
          <w:shd w:val="clear" w:color="auto" w:fill="FFFFFF"/>
        </w:rPr>
        <w:t>号</w:t>
      </w:r>
      <w:r>
        <w:rPr>
          <w:rFonts w:hint="eastAsia" w:ascii="仿宋_GB2312" w:hAnsi="微软雅黑" w:eastAsia="仿宋_GB2312" w:cs="仿宋_GB2312"/>
          <w:b/>
          <w:color w:val="auto"/>
          <w:kern w:val="0"/>
          <w:sz w:val="36"/>
          <w:szCs w:val="36"/>
          <w:shd w:val="clear" w:color="auto" w:fill="FFFFFF"/>
          <w:lang w:eastAsia="zh-CN"/>
        </w:rPr>
        <w:t>许昌市中心医院“彩超（进口）等医疗设备采购项目”</w:t>
      </w:r>
      <w:r>
        <w:rPr>
          <w:rFonts w:hint="eastAsia" w:ascii="仿宋_GB2312" w:hAnsi="微软雅黑" w:eastAsia="仿宋_GB2312" w:cs="仿宋_GB2312"/>
          <w:b/>
          <w:color w:val="auto"/>
          <w:kern w:val="0"/>
          <w:sz w:val="36"/>
          <w:szCs w:val="36"/>
          <w:shd w:val="clear" w:color="auto" w:fill="FFFFFF"/>
        </w:rPr>
        <w:t>采购需求、评标标准等说明</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一、项目概况</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（一）项目名称：许昌市中心医院“彩超（进口）等医疗设备采购项目”</w:t>
      </w:r>
      <w:r>
        <w:rPr>
          <w:rFonts w:hint="eastAsia" w:ascii="仿宋" w:hAnsi="仿宋" w:eastAsia="仿宋" w:cs="宋体"/>
          <w:color w:val="auto"/>
          <w:sz w:val="30"/>
          <w:szCs w:val="30"/>
          <w:lang w:val="en-US" w:eastAsia="zh-CN"/>
        </w:rPr>
        <w:t xml:space="preserve">    </w:t>
      </w:r>
      <w:r>
        <w:rPr>
          <w:rFonts w:hint="eastAsia" w:ascii="仿宋" w:hAnsi="仿宋" w:eastAsia="仿宋" w:cs="宋体"/>
          <w:color w:val="auto"/>
          <w:sz w:val="30"/>
          <w:szCs w:val="30"/>
          <w:lang w:val="zh-CN"/>
        </w:rPr>
        <w:t xml:space="preserve">    </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 xml:space="preserve">（二）采购方式：公开招标                                                                                                                          </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（三）项目主要内容、数量及要求：彩超（进口）3台，全温控监测智能化血浆解冻仪（国产）1台，神经外科动力系统（进口）1套，射频控温热凝器（国产）1台。</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（四）标包划分：本项目共设四个包。</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（五）预算金额：A包：430万元，最高限价：430万元；B包：16万元，最高限价：16万元；C包：38万元，最高限价：38万元；D包：17万元，最高限价：17万元。</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（六）交付时间 ：合同签订后30天内</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（七）交付地点：许昌市中心医院院区</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（八）进口产品：A包允许；B包不允许；C包允许；D包不允许</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（九）分包：不允许</w:t>
      </w:r>
    </w:p>
    <w:p>
      <w:pPr>
        <w:snapToGrid w:val="0"/>
        <w:spacing w:line="360" w:lineRule="auto"/>
        <w:ind w:firstLine="600" w:firstLineChars="200"/>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二、需要落实的政府采购政策</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仿宋" w:hAnsi="仿宋" w:eastAsia="仿宋" w:cs="仿宋"/>
          <w:color w:val="auto"/>
          <w:kern w:val="0"/>
          <w:sz w:val="30"/>
          <w:szCs w:val="30"/>
          <w:shd w:val="clear" w:color="auto" w:fill="FFFFFF"/>
        </w:rPr>
        <w:t>本项目落实节能环保</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、中小微型企业扶持</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、支持监狱企业发展</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、残疾人福利性单位扶持</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等相关政府采购政策。</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三、投标人资格要求</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（一）符合《中华人民共和国政府采购法》第二十二条之规定；</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（二）具有相应范围的《医疗器械生产许可证》或《医疗器械经营许可证》经营范围涵盖所投包号产品，并具有投标产品的《中华人民共和国医疗器械注册证》并加盖投标人公章的原件扫描件（或图片）；；</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(三) 未被列入“信用中国”网站(www.creditchina.gov.cn)失信被执行人、重大税收违法案件当事人名单、政府采购严重违法失信名单的投标人；“中国政府采购网” (www.ccgp.gov.cn)政府采购严重违法失信行为记录名单的投标人；</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（四）本次招标不接受联合体投标。</w:t>
      </w:r>
    </w:p>
    <w:p>
      <w:pPr>
        <w:widowControl/>
        <w:shd w:val="clear" w:color="auto" w:fill="FFFFFF"/>
        <w:spacing w:line="360" w:lineRule="atLeast"/>
        <w:ind w:firstLine="600"/>
        <w:jc w:val="left"/>
        <w:rPr>
          <w:rFonts w:ascii="黑体" w:hAnsi="宋体" w:eastAsia="黑体" w:cs="黑体"/>
          <w:color w:val="auto"/>
          <w:kern w:val="0"/>
          <w:sz w:val="30"/>
          <w:szCs w:val="30"/>
          <w:shd w:val="clear" w:color="auto" w:fill="FFFFFF"/>
        </w:rPr>
      </w:pPr>
      <w:r>
        <w:rPr>
          <w:rFonts w:hint="eastAsia" w:ascii="黑体" w:hAnsi="宋体" w:eastAsia="黑体" w:cs="黑体"/>
          <w:color w:val="auto"/>
          <w:kern w:val="0"/>
          <w:sz w:val="30"/>
          <w:szCs w:val="30"/>
          <w:shd w:val="clear" w:color="auto" w:fill="FFFFFF"/>
        </w:rPr>
        <w:t>四、采购需求</w:t>
      </w:r>
    </w:p>
    <w:p>
      <w:pPr>
        <w:widowControl/>
        <w:numPr>
          <w:ilvl w:val="0"/>
          <w:numId w:val="0"/>
        </w:numPr>
        <w:shd w:val="clear" w:color="auto" w:fill="FFFFFF"/>
        <w:spacing w:line="360" w:lineRule="auto"/>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lang w:eastAsia="zh-CN"/>
        </w:rPr>
        <w:t>（一）</w:t>
      </w:r>
      <w:r>
        <w:rPr>
          <w:rFonts w:hint="eastAsia" w:cs="黑体" w:asciiTheme="minorEastAsia" w:hAnsiTheme="minorEastAsia"/>
          <w:b/>
          <w:bCs/>
          <w:color w:val="auto"/>
          <w:sz w:val="24"/>
          <w:szCs w:val="24"/>
          <w:shd w:val="clear" w:color="auto" w:fill="FFFFFF"/>
        </w:rPr>
        <w:t>采购清单：彩超（进口）3台，全温控监测智能化血浆解冻仪（国产）1台，神经外科动力系统（进口）1套，射频控温热凝器（国产）1台</w:t>
      </w:r>
      <w:r>
        <w:rPr>
          <w:rFonts w:hint="eastAsia" w:cs="黑体" w:asciiTheme="minorEastAsia" w:hAnsiTheme="minorEastAsia"/>
          <w:b/>
          <w:bCs/>
          <w:color w:val="auto"/>
          <w:sz w:val="24"/>
          <w:szCs w:val="24"/>
          <w:shd w:val="clear" w:color="auto" w:fill="FFFFFF"/>
          <w:lang w:eastAsia="zh-CN"/>
        </w:rPr>
        <w:t>。</w:t>
      </w:r>
    </w:p>
    <w:p>
      <w:pPr>
        <w:widowControl/>
        <w:numPr>
          <w:ilvl w:val="0"/>
          <w:numId w:val="0"/>
        </w:numPr>
        <w:shd w:val="clear" w:color="auto" w:fill="FFFFFF"/>
        <w:spacing w:line="360" w:lineRule="auto"/>
        <w:contextualSpacing/>
        <w:jc w:val="left"/>
        <w:rPr>
          <w:rFonts w:cs="黑体" w:asciiTheme="minorEastAsia" w:hAnsiTheme="minorEastAsia"/>
          <w:b/>
          <w:bCs/>
          <w:color w:val="auto"/>
          <w:sz w:val="24"/>
          <w:szCs w:val="24"/>
          <w:shd w:val="clear" w:color="auto" w:fill="FFFFFF"/>
          <w:lang w:val="zh-CN"/>
        </w:rPr>
      </w:pPr>
      <w:r>
        <w:rPr>
          <w:rFonts w:hint="eastAsia" w:cs="黑体" w:asciiTheme="minorEastAsia" w:hAnsiTheme="minorEastAsia"/>
          <w:b/>
          <w:bCs/>
          <w:color w:val="auto"/>
          <w:sz w:val="24"/>
          <w:szCs w:val="24"/>
          <w:shd w:val="clear" w:color="auto" w:fill="FFFFFF"/>
          <w:lang w:val="zh-CN"/>
        </w:rPr>
        <w:t>（二）技术参数</w:t>
      </w:r>
    </w:p>
    <w:p>
      <w:pPr>
        <w:pStyle w:val="2"/>
        <w:rPr>
          <w:rFonts w:hint="eastAsia" w:eastAsia="宋体"/>
          <w:lang w:val="en-US" w:eastAsia="zh-CN"/>
        </w:rPr>
      </w:pPr>
      <w:r>
        <w:rPr>
          <w:rFonts w:hint="eastAsia" w:cs="黑体" w:asciiTheme="minorEastAsia" w:hAnsiTheme="minorEastAsia"/>
          <w:b/>
          <w:bCs/>
          <w:color w:val="auto"/>
          <w:sz w:val="24"/>
          <w:szCs w:val="24"/>
          <w:shd w:val="clear" w:color="auto" w:fill="FFFFFF"/>
          <w:lang w:val="en-US" w:eastAsia="zh-CN"/>
        </w:rPr>
        <w:t>A包</w:t>
      </w:r>
    </w:p>
    <w:tbl>
      <w:tblPr>
        <w:tblStyle w:val="12"/>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50"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7"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tabs>
                <w:tab w:val="left" w:pos="1714"/>
                <w:tab w:val="center" w:pos="3321"/>
              </w:tabs>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jc w:val="center"/>
        </w:trPr>
        <w:tc>
          <w:tcPr>
            <w:tcW w:w="55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p>
            <w:pPr>
              <w:rPr>
                <w:rFonts w:hint="eastAsia" w:ascii="宋体" w:hAnsi="宋体" w:eastAsia="宋体" w:cs="宋体"/>
                <w:color w:val="auto"/>
                <w:sz w:val="21"/>
                <w:szCs w:val="21"/>
              </w:rPr>
            </w:pPr>
          </w:p>
        </w:tc>
        <w:tc>
          <w:tcPr>
            <w:tcW w:w="827"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sz w:val="21"/>
                <w:szCs w:val="21"/>
              </w:rPr>
              <w:t>彩色多普勒超声波诊断仪</w:t>
            </w:r>
            <w:r>
              <w:rPr>
                <w:rFonts w:hint="eastAsia" w:ascii="宋体" w:hAnsi="宋体" w:eastAsia="宋体" w:cs="宋体"/>
                <w:i w:val="0"/>
                <w:color w:val="000000"/>
                <w:kern w:val="0"/>
                <w:sz w:val="21"/>
                <w:szCs w:val="21"/>
                <w:u w:val="none"/>
                <w:lang w:val="en-US" w:eastAsia="zh-CN" w:bidi="ar"/>
              </w:rPr>
              <w:t>（进口）</w:t>
            </w:r>
          </w:p>
        </w:tc>
        <w:tc>
          <w:tcPr>
            <w:tcW w:w="6737" w:type="dxa"/>
            <w:vAlign w:val="center"/>
          </w:tcPr>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1、设备需适用于心脏、腹部、妇产科、泌尿科、浅表组织与小器官、外周血管、儿科、术中、介入诊断和治疗及临床学术研究。</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2、需具有≥21英寸高分辨率液晶显示器, 可全方位旋转和前后折叠，显示器扫描方式需为逐行扫描，并需具有可调节高度和旋转移动的操作控制台。</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3、需具有脉冲优化处理技术。</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4、需具有自适应增益补偿技术。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5、需具有解剖M型技术,可360度任意旋转M型取样线角度进行测量。</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6、需具有脉冲反向谐波成像单元。</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7、需具有彩色多普勒成像技术。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8、需具有自适应宽频带彩色多普勒成像技术。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9、需具有彩色多普勒能量图技术。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10、需具有方向性能量图技术。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11、需具有数字化频谱多普勒显示和分析单元 (包括 PW 、CW和 HPRF)。</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12、动态范围需≥280dB。</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13、数字化通道需≥4,000,000。</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14、需具有智能化一键图像优化技术，可自适应调整图像的增益等参数获取最佳图像。</w:t>
            </w:r>
          </w:p>
          <w:p>
            <w:pPr>
              <w:overflowPunct w:val="0"/>
              <w:autoSpaceDE w:val="0"/>
              <w:autoSpaceDN w:val="0"/>
              <w:adjustRightInd w:val="0"/>
              <w:spacing w:after="0" w:line="240" w:lineRule="auto"/>
              <w:jc w:val="both"/>
              <w:textAlignment w:val="baseline"/>
              <w:rPr>
                <w:rFonts w:hint="eastAsia" w:ascii="宋体" w:hAnsi="宋体" w:eastAsia="宋体" w:cs="宋体"/>
                <w:color w:val="FF0000"/>
                <w:sz w:val="21"/>
                <w:szCs w:val="21"/>
              </w:rPr>
            </w:pPr>
            <w:r>
              <w:rPr>
                <w:rFonts w:hint="eastAsia" w:ascii="宋体" w:hAnsi="宋体" w:eastAsia="宋体" w:cs="宋体"/>
                <w:sz w:val="21"/>
                <w:szCs w:val="21"/>
              </w:rPr>
              <w:t>15、需具有组织谐波成像技术，需可用于全部探头，频率可视可调，具体中心频率数值可显示。</w:t>
            </w:r>
            <w:bookmarkStart w:id="0" w:name="_Hlk497765221"/>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16、需具有斑点噪音抑制技术，可支持所有探头，可多级调节, 可支持3D/4D和CFM/PDI。</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17、需具有宽景成像以及造影</w:t>
            </w:r>
            <w:bookmarkEnd w:id="0"/>
            <w:bookmarkStart w:id="1" w:name="_Hlk512286603"/>
            <w:bookmarkStart w:id="2" w:name="_Hlk497765431"/>
            <w:r>
              <w:rPr>
                <w:rFonts w:hint="eastAsia" w:ascii="宋体" w:hAnsi="宋体" w:eastAsia="宋体" w:cs="宋体"/>
                <w:sz w:val="21"/>
                <w:szCs w:val="21"/>
              </w:rPr>
              <w:t>空间复合成像技术，可用于所有凸阵、线阵和容积探头，具有焦点、线密度、帧平均等多种参数可调</w:t>
            </w:r>
            <w:bookmarkEnd w:id="1"/>
            <w:bookmarkEnd w:id="2"/>
            <w:r>
              <w:rPr>
                <w:rFonts w:hint="eastAsia" w:ascii="宋体" w:hAnsi="宋体" w:eastAsia="宋体" w:cs="宋体"/>
                <w:sz w:val="21"/>
                <w:szCs w:val="21"/>
              </w:rPr>
              <w:t>功能。</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18、需具有造影成像技术，包含谐波造影模式和基波造影模式</w:t>
            </w:r>
            <w:bookmarkStart w:id="3" w:name="_Hlk497765899"/>
            <w:r>
              <w:rPr>
                <w:rFonts w:hint="eastAsia" w:ascii="宋体" w:hAnsi="宋体" w:eastAsia="宋体" w:cs="宋体"/>
                <w:sz w:val="21"/>
                <w:szCs w:val="21"/>
              </w:rPr>
              <w:t>，B型图与造影图像需可实时同屏双幅显示，同屏双幅造影可带双穿刺引导线，可同屏双幅同时测量</w:t>
            </w:r>
            <w:bookmarkEnd w:id="3"/>
            <w:r>
              <w:rPr>
                <w:rFonts w:hint="eastAsia" w:ascii="宋体" w:hAnsi="宋体" w:eastAsia="宋体" w:cs="宋体"/>
                <w:sz w:val="21"/>
                <w:szCs w:val="21"/>
              </w:rPr>
              <w:t>。</w:t>
            </w:r>
          </w:p>
          <w:p>
            <w:pPr>
              <w:spacing w:after="0" w:line="240" w:lineRule="auto"/>
              <w:jc w:val="both"/>
              <w:rPr>
                <w:rFonts w:hint="eastAsia" w:ascii="宋体" w:hAnsi="宋体" w:eastAsia="宋体" w:cs="宋体"/>
                <w:color w:val="FF0000"/>
                <w:sz w:val="21"/>
                <w:szCs w:val="21"/>
              </w:rPr>
            </w:pPr>
            <w:bookmarkStart w:id="4" w:name="_Hlk497765952"/>
            <w:r>
              <w:rPr>
                <w:rFonts w:hint="eastAsia" w:ascii="宋体" w:hAnsi="宋体" w:eastAsia="宋体" w:cs="宋体"/>
                <w:sz w:val="21"/>
                <w:szCs w:val="21"/>
              </w:rPr>
              <w:t>19、需支持造影剂二次注射，具有1个独立造影计时器</w:t>
            </w:r>
            <w:bookmarkEnd w:id="4"/>
            <w:r>
              <w:rPr>
                <w:rFonts w:hint="eastAsia" w:ascii="宋体" w:hAnsi="宋体" w:eastAsia="宋体" w:cs="宋体"/>
                <w:sz w:val="21"/>
                <w:szCs w:val="21"/>
              </w:rPr>
              <w:t>。</w:t>
            </w:r>
            <w:bookmarkStart w:id="5" w:name="_Hlk512286919"/>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20、造影功能需支持凸阵、线阵、腔内探头、面阵探头、凸阵容积探头、腔内容积探头</w:t>
            </w:r>
            <w:bookmarkEnd w:id="5"/>
            <w:r>
              <w:rPr>
                <w:rFonts w:hint="eastAsia" w:ascii="宋体" w:hAnsi="宋体" w:eastAsia="宋体" w:cs="宋体"/>
                <w:sz w:val="21"/>
                <w:szCs w:val="21"/>
              </w:rPr>
              <w:t>。</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21、需具有血管内中膜自动测量功能。</w:t>
            </w:r>
          </w:p>
          <w:p>
            <w:pPr>
              <w:pStyle w:val="16"/>
              <w:spacing w:after="0"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22、需具有精细血流自动识别成像功能，在非造影状态下可显示动脉硬化斑块等细微血流信息。</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23、需具有剪切波弹性成像功能，</w:t>
            </w:r>
            <w:bookmarkStart w:id="6" w:name="_Hlk497766534"/>
            <w:r>
              <w:rPr>
                <w:rFonts w:hint="eastAsia" w:ascii="宋体" w:hAnsi="宋体" w:eastAsia="宋体" w:cs="宋体"/>
                <w:sz w:val="21"/>
                <w:szCs w:val="21"/>
              </w:rPr>
              <w:t>弹性成像功能可支持凸阵、线阵、腔内微凸探头</w:t>
            </w:r>
            <w:bookmarkEnd w:id="6"/>
            <w:r>
              <w:rPr>
                <w:rFonts w:hint="eastAsia" w:ascii="宋体" w:hAnsi="宋体" w:eastAsia="宋体" w:cs="宋体"/>
                <w:sz w:val="21"/>
                <w:szCs w:val="21"/>
              </w:rPr>
              <w:t>。</w:t>
            </w:r>
          </w:p>
          <w:p>
            <w:pPr>
              <w:spacing w:after="0" w:line="240" w:lineRule="auto"/>
              <w:jc w:val="both"/>
              <w:rPr>
                <w:rFonts w:hint="eastAsia" w:ascii="宋体" w:hAnsi="宋体" w:eastAsia="宋体" w:cs="宋体"/>
                <w:sz w:val="21"/>
                <w:szCs w:val="21"/>
              </w:rPr>
            </w:pPr>
            <w:bookmarkStart w:id="7" w:name="_Hlk497766659"/>
            <w:r>
              <w:rPr>
                <w:rFonts w:hint="eastAsia" w:ascii="宋体" w:hAnsi="宋体" w:eastAsia="宋体" w:cs="宋体"/>
                <w:sz w:val="21"/>
                <w:szCs w:val="21"/>
              </w:rPr>
              <w:t>24、需具有弹性量化分析功能，可实现动态弹性图定量分析，可同屏提供≥6个区域的硬度值和≥6个区域与参照区的硬度比，可同屏提供≥6条定量数据时间变化曲线</w:t>
            </w:r>
            <w:bookmarkEnd w:id="7"/>
            <w:r>
              <w:rPr>
                <w:rFonts w:hint="eastAsia" w:ascii="宋体" w:hAnsi="宋体" w:eastAsia="宋体" w:cs="宋体"/>
                <w:sz w:val="21"/>
                <w:szCs w:val="21"/>
              </w:rPr>
              <w:t>。</w:t>
            </w:r>
          </w:p>
          <w:p>
            <w:pPr>
              <w:spacing w:after="0" w:line="240" w:lineRule="auto"/>
              <w:jc w:val="both"/>
              <w:rPr>
                <w:rFonts w:hint="eastAsia" w:ascii="宋体" w:hAnsi="宋体" w:eastAsia="宋体" w:cs="宋体"/>
                <w:sz w:val="21"/>
                <w:szCs w:val="21"/>
              </w:rPr>
            </w:pPr>
            <w:bookmarkStart w:id="8" w:name="_Hlk497766707"/>
            <w:r>
              <w:rPr>
                <w:rFonts w:hint="eastAsia" w:ascii="宋体" w:hAnsi="宋体" w:eastAsia="宋体" w:cs="宋体"/>
                <w:sz w:val="21"/>
                <w:szCs w:val="21"/>
              </w:rPr>
              <w:t>25、需</w:t>
            </w:r>
            <w:r>
              <w:rPr>
                <w:rFonts w:hint="eastAsia" w:ascii="宋体" w:hAnsi="宋体" w:eastAsia="宋体" w:cs="宋体"/>
                <w:bCs/>
                <w:sz w:val="21"/>
                <w:szCs w:val="21"/>
              </w:rPr>
              <w:t>标配</w:t>
            </w:r>
            <w:r>
              <w:rPr>
                <w:rFonts w:hint="eastAsia" w:ascii="宋体" w:hAnsi="宋体" w:eastAsia="宋体" w:cs="宋体"/>
                <w:sz w:val="21"/>
                <w:szCs w:val="21"/>
              </w:rPr>
              <w:t>心脏相控阵探头，扫描角度需≥90°</w:t>
            </w:r>
            <w:bookmarkEnd w:id="8"/>
            <w:r>
              <w:rPr>
                <w:rFonts w:hint="eastAsia" w:ascii="宋体" w:hAnsi="宋体" w:eastAsia="宋体" w:cs="宋体"/>
                <w:sz w:val="21"/>
                <w:szCs w:val="21"/>
              </w:rPr>
              <w:t>。</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26、测量和分析参数要求：(B型、M型、频谱多普勒、彩色模式)</w:t>
            </w:r>
          </w:p>
          <w:p>
            <w:pPr>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（1）需具有距离、面积、周长等测量功能。</w:t>
            </w:r>
          </w:p>
          <w:p>
            <w:pPr>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（2）产科测量功能需包括全面的产科径线测量、NT测量、单/双胎儿孕龄及生长曲线、羊水指数、新生儿髋关节角度等。</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（3）需具有外周血管测量和计算功能。</w:t>
            </w:r>
          </w:p>
          <w:p>
            <w:pPr>
              <w:tabs>
                <w:tab w:val="left" w:pos="1617"/>
              </w:tabs>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（4）需具有多普勒血流测量与分析功能 (含自动多普勒频谱包络计算)。</w:t>
            </w:r>
          </w:p>
          <w:p>
            <w:pPr>
              <w:tabs>
                <w:tab w:val="left" w:pos="1617"/>
              </w:tabs>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（5）需具有心脏功能测量功能。</w:t>
            </w:r>
          </w:p>
          <w:p>
            <w:pPr>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27、设备需</w:t>
            </w:r>
            <w:r>
              <w:rPr>
                <w:rFonts w:hint="eastAsia" w:ascii="宋体" w:hAnsi="宋体" w:eastAsia="宋体" w:cs="宋体"/>
                <w:bCs/>
                <w:sz w:val="21"/>
                <w:szCs w:val="21"/>
              </w:rPr>
              <w:t>具有主机硬盘图像数据存储功能，</w:t>
            </w:r>
            <w:r>
              <w:rPr>
                <w:rFonts w:hint="eastAsia" w:ascii="宋体" w:hAnsi="宋体" w:eastAsia="宋体" w:cs="宋体"/>
                <w:sz w:val="21"/>
                <w:szCs w:val="21"/>
              </w:rPr>
              <w:t>内置硬盘存储需≥500G，并需具有DVD和USB图像存储功能，电影回放重现单元需&gt;1500帧。</w:t>
            </w:r>
          </w:p>
          <w:p>
            <w:pPr>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bCs/>
                <w:sz w:val="21"/>
                <w:szCs w:val="21"/>
              </w:rPr>
              <w:t>28、需具有</w:t>
            </w:r>
            <w:r>
              <w:rPr>
                <w:rFonts w:hint="eastAsia" w:ascii="宋体" w:hAnsi="宋体" w:eastAsia="宋体" w:cs="宋体"/>
                <w:sz w:val="21"/>
                <w:szCs w:val="21"/>
              </w:rPr>
              <w:t>超声图像存档与病案管理</w:t>
            </w:r>
            <w:r>
              <w:rPr>
                <w:rFonts w:hint="eastAsia" w:ascii="宋体" w:hAnsi="宋体" w:eastAsia="宋体" w:cs="宋体"/>
                <w:bCs/>
                <w:sz w:val="21"/>
                <w:szCs w:val="21"/>
              </w:rPr>
              <w:t>功能，可实现病人资料、报告、图像等的存储、修改、检索和打印等。</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29、需具有DICOM3.0数据接口。</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30、需具有≥4个探头接口。</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31、需配备凸阵探头、超高频电子线阵探头、相控阵探头、经直肠探头、小儿相控阵探头各1把。</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32、探头频率需为宽频变频型探头，可实现二维、彩色、多普勒频率独立可调。</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33、探头工作频率范围需1—16MHz之间可选，显示频率最高需≥16MHz。</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34、B/D兼用：线阵需B/PWD；凸阵需B/PWD。</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35、探头需配穿刺导向装置。</w:t>
            </w:r>
          </w:p>
          <w:p>
            <w:pPr>
              <w:spacing w:after="0" w:line="240" w:lineRule="auto"/>
              <w:jc w:val="both"/>
              <w:rPr>
                <w:rFonts w:hint="eastAsia" w:ascii="宋体" w:hAnsi="宋体" w:eastAsia="宋体" w:cs="宋体"/>
                <w:bCs/>
                <w:sz w:val="21"/>
                <w:szCs w:val="21"/>
              </w:rPr>
            </w:pPr>
            <w:r>
              <w:rPr>
                <w:rFonts w:hint="eastAsia" w:ascii="宋体" w:hAnsi="宋体" w:eastAsia="宋体" w:cs="宋体"/>
                <w:bCs/>
                <w:sz w:val="21"/>
                <w:szCs w:val="21"/>
              </w:rPr>
              <w:t>36、二维灰阶显像参数要求：</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（1）凸阵探头：超声频率2.0—6.0 MHz，支持造影、剪切波弹性功能。</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（2）超高频电子线阵探头：超声频率8—18MHz，支持造影、弹性成像功能。</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（3）电子相控阵探头1：超声频率2—5MHz。</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（4）电子相控阵探头2：超声频率3.0—6.0MHz。</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（5）经直肠探头：超声频率6—10MHz，支持造影、弹性成像功能。</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（6）凸阵探头需为全视野，18cm深度时帧速率需≥36帧/秒。</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（7）相控阵探头需为90度开角，18cm深度时帧速率需≥60帧/秒。</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（8）心脏探头扫描角度需≥90°。</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（9）灰阶图像回放需≥2500幅，回放时间需≥100秒。</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（10）增益调节需B/M可独立调节，STC分段需≥8。</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（11）扫描深度需≥30cm。</w:t>
            </w:r>
          </w:p>
          <w:p>
            <w:pPr>
              <w:spacing w:after="0" w:line="240" w:lineRule="auto"/>
              <w:jc w:val="both"/>
              <w:rPr>
                <w:rFonts w:hint="eastAsia" w:ascii="宋体" w:hAnsi="宋体" w:eastAsia="宋体" w:cs="宋体"/>
                <w:bCs/>
                <w:sz w:val="21"/>
                <w:szCs w:val="21"/>
              </w:rPr>
            </w:pPr>
            <w:r>
              <w:rPr>
                <w:rFonts w:hint="eastAsia" w:ascii="宋体" w:hAnsi="宋体" w:eastAsia="宋体" w:cs="宋体"/>
                <w:bCs/>
                <w:sz w:val="21"/>
                <w:szCs w:val="21"/>
              </w:rPr>
              <w:t>37、频谱多普勒参数要求：</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（1）需具有脉冲多普勒 (PWD)、高脉冲重复频率 (HPRF)和连续波多普勒（CW）模式。</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（2）显示方式需具有B/D、M/D、D、B/CDV。</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（3）最大测量速度需为PWD血流速度≥ 6.0 m/s（0度夹角）和CWD血流速度≥10.0m/s。</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（4）最低测量速度需为≤ 0.25mm/s。</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（5）Doppler及M型电影回放需≥60 秒。</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（6）需具有高通滤波或低通滤波两种滤波器，可分级选择。</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（7）取样宽度需 0.5mm至15mm多级可调。</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（8）零位移动需≥ 8级。</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（9）显示控制需具有反转显示 (上/下)、零移位、B-刷新、D 扩展、B/D 扩展、局放及移位。</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（10）需具有实时自动包络频谱并完成频谱测量计算功能。</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38、彩色多普勒</w:t>
            </w:r>
            <w:r>
              <w:rPr>
                <w:rFonts w:hint="eastAsia" w:ascii="宋体" w:hAnsi="宋体" w:eastAsia="宋体" w:cs="宋体"/>
                <w:bCs/>
                <w:sz w:val="21"/>
                <w:szCs w:val="21"/>
              </w:rPr>
              <w:t>参数要求：</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（1）显示方式需具有速度方差显示、能量显示，速度显示、方差显示。</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（2）需具有双同步 / 三同步显示(B/D/CDV)功能。</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（3）凸阵探头需为全视野，18cm深时彩色显示帧频需≥10帧/秒。</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（4）相控阵探头需为90度开角，18cm深度彩色显示帧频需≥11帧/秒。</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（5）线阵扫描的图像显示位置调整范围需为-20°～ +20°。</w:t>
            </w:r>
          </w:p>
          <w:p>
            <w:pPr>
              <w:spacing w:after="0" w:line="240" w:lineRule="auto"/>
              <w:jc w:val="both"/>
              <w:rPr>
                <w:rFonts w:hint="eastAsia" w:ascii="宋体" w:hAnsi="宋体" w:eastAsia="宋体" w:cs="宋体"/>
                <w:sz w:val="21"/>
                <w:szCs w:val="21"/>
              </w:rPr>
            </w:pPr>
            <w:r>
              <w:rPr>
                <w:rFonts w:hint="eastAsia" w:ascii="宋体" w:hAnsi="宋体" w:eastAsia="宋体" w:cs="宋体"/>
                <w:bCs/>
                <w:sz w:val="21"/>
                <w:szCs w:val="21"/>
              </w:rPr>
              <w:t>39、需配备</w:t>
            </w:r>
            <w:r>
              <w:rPr>
                <w:rFonts w:hint="eastAsia" w:ascii="宋体" w:hAnsi="宋体" w:eastAsia="宋体" w:cs="宋体"/>
                <w:sz w:val="21"/>
                <w:szCs w:val="21"/>
              </w:rPr>
              <w:t>网络版蓝韵超声报告工作站1套，含计算机、打印机、不间断电源及电脑桌、电脑椅办公家具，并需负责与医院在用PACS系统数据对接。</w:t>
            </w:r>
          </w:p>
          <w:p>
            <w:pPr>
              <w:spacing w:line="360" w:lineRule="auto"/>
              <w:jc w:val="left"/>
              <w:rPr>
                <w:rFonts w:hint="eastAsia" w:ascii="宋体" w:hAnsi="宋体" w:eastAsia="宋体" w:cs="宋体"/>
                <w:color w:val="auto"/>
                <w:sz w:val="21"/>
                <w:szCs w:val="21"/>
              </w:rPr>
            </w:pPr>
            <w:r>
              <w:rPr>
                <w:rFonts w:hint="eastAsia" w:ascii="宋体" w:hAnsi="宋体" w:eastAsia="宋体" w:cs="宋体"/>
                <w:kern w:val="0"/>
                <w:sz w:val="21"/>
                <w:szCs w:val="21"/>
              </w:rPr>
              <w:t>40、整套设备自验收合格之日起原厂保修期不低于两年。</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827"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sz w:val="21"/>
                <w:szCs w:val="21"/>
              </w:rPr>
              <w:t>彩色多普勒超声波诊断仪</w:t>
            </w:r>
            <w:r>
              <w:rPr>
                <w:rFonts w:hint="eastAsia" w:ascii="宋体" w:hAnsi="宋体" w:eastAsia="宋体" w:cs="宋体"/>
                <w:sz w:val="21"/>
                <w:szCs w:val="21"/>
                <w:lang w:eastAsia="zh-CN"/>
              </w:rPr>
              <w:t>（进口）</w:t>
            </w:r>
          </w:p>
        </w:tc>
        <w:tc>
          <w:tcPr>
            <w:tcW w:w="6737" w:type="dxa"/>
            <w:vAlign w:val="center"/>
          </w:tcPr>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1、设备需适用于心脏、腹部、妇产科、泌尿科、浅表组织与小器官、外周血管、儿科、术中、介入诊断和治疗及临床学术研究。</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2、需具有≥21英寸高分辨率液晶显示器, 可全方位旋转和前后折叠，显示器扫描方式需为逐行扫描，并需具有可调节高度和旋转移动的操作控制台。</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3、需具有脉冲优化处理技术。</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4、需具有自适应增益补偿技术。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5、需具有解剖M型技术,可360度任意旋转M型取样线角度进行测量。</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6、需具有脉冲反向谐波成像单元。</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7、需具有彩色多普勒成像技术。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8、需具有自适应宽频带彩色多普勒成像技术。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9、需具有彩色多普勒能量图技术。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10、需具有方向性能量图技术。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11、需具有数字化频谱多普勒显示和分析单元 (包括 PW 、CW和 HPRF)。</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12、动态范围需≥280dB。</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13、数字化通道需≥4,000,000。</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14、需具有智能化一键图像优化技术，可自适应调整图像的增益等参数获取最佳图像。</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15、需具有组织谐波成像技术，需可用于全部探头，频率可视可调，具体中心频率数值可显示。</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16、需具有斑点噪音抑制技术，可支持所有探头，可多级调节, 可支持3D/4D和CFM/PDI。</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17、需具有宽景成像以及造影空间复合成像技术，可用于所有凸阵、线阵和容积探头，具有焦点、线密度、帧平均等多种参数可调功能。</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18、需具有造影成像技术，包含谐波造影模式和基波造影模式，B型图与造影图像需可实时同屏双幅显示，同屏双幅造影可带双穿刺引导线，可同屏双幅同时测量。</w:t>
            </w:r>
          </w:p>
          <w:p>
            <w:pPr>
              <w:spacing w:after="0" w:line="240" w:lineRule="auto"/>
              <w:jc w:val="both"/>
              <w:rPr>
                <w:rFonts w:hint="eastAsia" w:ascii="宋体" w:hAnsi="宋体" w:eastAsia="宋体" w:cs="宋体"/>
                <w:color w:val="FF0000"/>
                <w:sz w:val="21"/>
                <w:szCs w:val="21"/>
              </w:rPr>
            </w:pPr>
            <w:r>
              <w:rPr>
                <w:rFonts w:hint="eastAsia" w:ascii="宋体" w:hAnsi="宋体" w:eastAsia="宋体" w:cs="宋体"/>
                <w:sz w:val="21"/>
                <w:szCs w:val="21"/>
              </w:rPr>
              <w:t>19、需支持造影剂二次注射，具有1个独立造影计时器。</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20、造影功能需支持凸阵、线阵、腔内探头、面阵探头、凸阵容积探头、腔内容积探头。</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21、需具有血管内中膜自动测量功能。</w:t>
            </w:r>
          </w:p>
          <w:p>
            <w:pPr>
              <w:pStyle w:val="16"/>
              <w:spacing w:after="0"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22、需具有精细血流自动识别成像功能，在非造影状态下可显示动脉硬化斑块等细微血流信息。</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23、需具有剪切波弹性成像功能，弹性成像功能可支持凸阵、线阵、腔内微凸探头。</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24、需具有弹性量化分析功能，可实现动态弹性图定量分析，可同屏提供≥6个区域的硬度值和≥6个区域与参照区的硬度比，可同屏提供≥6条定量数据时间变化曲线。</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25、需</w:t>
            </w:r>
            <w:r>
              <w:rPr>
                <w:rFonts w:hint="eastAsia" w:ascii="宋体" w:hAnsi="宋体" w:eastAsia="宋体" w:cs="宋体"/>
                <w:bCs/>
                <w:sz w:val="21"/>
                <w:szCs w:val="21"/>
              </w:rPr>
              <w:t>标配</w:t>
            </w:r>
            <w:r>
              <w:rPr>
                <w:rFonts w:hint="eastAsia" w:ascii="宋体" w:hAnsi="宋体" w:eastAsia="宋体" w:cs="宋体"/>
                <w:sz w:val="21"/>
                <w:szCs w:val="21"/>
              </w:rPr>
              <w:t>心脏相控阵探头，扫描角度需≥90°。</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26、测量和分析参数要求：(B型、M型、频谱多普勒、彩色模式)</w:t>
            </w:r>
          </w:p>
          <w:p>
            <w:pPr>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（1）需具有距离、面积、周长等测量功能。</w:t>
            </w:r>
          </w:p>
          <w:p>
            <w:pPr>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（2）产科测量功能需包括全面的产科径线测量、NT测量、单/双胎儿孕龄及生长曲线、羊水指数、新生儿髋关节角度等。</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（3）需具有外周血管测量和计算功能。</w:t>
            </w:r>
          </w:p>
          <w:p>
            <w:pPr>
              <w:tabs>
                <w:tab w:val="left" w:pos="1617"/>
              </w:tabs>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（4）需具有多普勒血流测量与分析功能 (含自动多普勒频谱包络计算)。</w:t>
            </w:r>
          </w:p>
          <w:p>
            <w:pPr>
              <w:tabs>
                <w:tab w:val="left" w:pos="1617"/>
              </w:tabs>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（5）需具有心脏功能测量功能。</w:t>
            </w:r>
          </w:p>
          <w:p>
            <w:pPr>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27、设备需</w:t>
            </w:r>
            <w:r>
              <w:rPr>
                <w:rFonts w:hint="eastAsia" w:ascii="宋体" w:hAnsi="宋体" w:eastAsia="宋体" w:cs="宋体"/>
                <w:bCs/>
                <w:sz w:val="21"/>
                <w:szCs w:val="21"/>
              </w:rPr>
              <w:t>具有主机硬盘图像数据存储功能，</w:t>
            </w:r>
            <w:r>
              <w:rPr>
                <w:rFonts w:hint="eastAsia" w:ascii="宋体" w:hAnsi="宋体" w:eastAsia="宋体" w:cs="宋体"/>
                <w:sz w:val="21"/>
                <w:szCs w:val="21"/>
              </w:rPr>
              <w:t>内置硬盘存储需≥500G，并需具有DVD和USB图像存储功能，电影回放重现单元需&gt;1500帧。</w:t>
            </w:r>
          </w:p>
          <w:p>
            <w:pPr>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bCs/>
                <w:sz w:val="21"/>
                <w:szCs w:val="21"/>
              </w:rPr>
              <w:t>28、需具有</w:t>
            </w:r>
            <w:r>
              <w:rPr>
                <w:rFonts w:hint="eastAsia" w:ascii="宋体" w:hAnsi="宋体" w:eastAsia="宋体" w:cs="宋体"/>
                <w:sz w:val="21"/>
                <w:szCs w:val="21"/>
              </w:rPr>
              <w:t>超声图像存档与病案管理</w:t>
            </w:r>
            <w:r>
              <w:rPr>
                <w:rFonts w:hint="eastAsia" w:ascii="宋体" w:hAnsi="宋体" w:eastAsia="宋体" w:cs="宋体"/>
                <w:bCs/>
                <w:sz w:val="21"/>
                <w:szCs w:val="21"/>
              </w:rPr>
              <w:t>功能，可实现病人资料、报告、图像等的存储、修改、检索和打印等。</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29、需具有DICOM3.0数据接口。</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30、需具有≥4个探头接口。</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31、需配备凸阵探头、电子线阵探头、成人相控阵探头、经阴道探头各1把。</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32、探头频率需为宽频变频型探头，可实现二维、彩色、多普勒频率独立可调。</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33、探头工作频率范围需1—16MHz之间可选，显示频率最高需≥16MHz。</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34、B/D兼用：线阵需B/PWD；凸阵需B/PWD。</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35、探头需配穿刺导向装置。</w:t>
            </w:r>
          </w:p>
          <w:p>
            <w:pPr>
              <w:spacing w:after="0" w:line="240" w:lineRule="auto"/>
              <w:jc w:val="both"/>
              <w:rPr>
                <w:rFonts w:hint="eastAsia" w:ascii="宋体" w:hAnsi="宋体" w:eastAsia="宋体" w:cs="宋体"/>
                <w:bCs/>
                <w:sz w:val="21"/>
                <w:szCs w:val="21"/>
              </w:rPr>
            </w:pPr>
            <w:r>
              <w:rPr>
                <w:rFonts w:hint="eastAsia" w:ascii="宋体" w:hAnsi="宋体" w:eastAsia="宋体" w:cs="宋体"/>
                <w:bCs/>
                <w:sz w:val="21"/>
                <w:szCs w:val="21"/>
              </w:rPr>
              <w:t>36、二维灰阶显像参数要求：</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（1）凸阵探头：超声频率1—5 MHz，支持造影、剪切波弹性功能。</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（2）高频电子线阵探头：超声频率5—12MHz，支持造影、弹性成像功能。</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（3）电子经阴道探头：超声频率6—10MHz，支持造影、弹性成像功能。</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（4）凸阵探头需为全视野，18cm深度时帧速率需≥36帧/秒。</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（5）相控阵探头：超声频率2—5MHz，需为90度开角，18cm深度时帧速率需≥60帧/秒。</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（6）灰阶图像回放需≥2500幅，回放时间需≥100秒。</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（7）增益调节需B/M可独立调节，STC分段需≥8。</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（8）扫描深度需≥30cm。</w:t>
            </w:r>
          </w:p>
          <w:p>
            <w:pPr>
              <w:spacing w:after="0" w:line="240" w:lineRule="auto"/>
              <w:jc w:val="both"/>
              <w:rPr>
                <w:rFonts w:hint="eastAsia" w:ascii="宋体" w:hAnsi="宋体" w:eastAsia="宋体" w:cs="宋体"/>
                <w:bCs/>
                <w:sz w:val="21"/>
                <w:szCs w:val="21"/>
              </w:rPr>
            </w:pPr>
            <w:r>
              <w:rPr>
                <w:rFonts w:hint="eastAsia" w:ascii="宋体" w:hAnsi="宋体" w:eastAsia="宋体" w:cs="宋体"/>
                <w:bCs/>
                <w:sz w:val="21"/>
                <w:szCs w:val="21"/>
              </w:rPr>
              <w:t>37、频谱多普勒参数要求：</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（1）需具有脉冲多普勒 (PWD)、高脉冲重复频率 (HPRF)和连续波多普勒（CW）模式。</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（2）显示方式需具有B/D、M/D、D、B/CDV。</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（3）最大测量速度需为PWD血流速度≥ 6.0 m/s（0度夹角）和CWD血流速度≥10.0m/s。</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（4）最低测量速度需为≤ 0.25mm/s。</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（5）Doppler及M型电影回放需≥60 秒。</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（6）需具有高通滤波或低通滤波两种滤波器，可分级选择。</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（7）取样宽度需 0.5mm至15mm多级可调。</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（8）零位移动需≥ 8级。</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（9）显示控制需具有反转显示 (上/下)、零移位、B-刷新、D 扩展、B/D 扩展、局放及移位。</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（10）需具有实时自动包络频谱并完成频谱测量计算功能。</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38、彩色多普勒</w:t>
            </w:r>
            <w:r>
              <w:rPr>
                <w:rFonts w:hint="eastAsia" w:ascii="宋体" w:hAnsi="宋体" w:eastAsia="宋体" w:cs="宋体"/>
                <w:bCs/>
                <w:sz w:val="21"/>
                <w:szCs w:val="21"/>
              </w:rPr>
              <w:t>参数要求：</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（1）显示方式需具有速度方差显示、能量显示，速度显示、方差显示。</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（2）需具有双同步 / 三同步显示(B/D/CDV)功能。</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（3）凸阵探头需为全视野，18cm深时彩色显示帧频需≥10帧/秒。</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（4）相控阵探头需为90度开角，18cm深度彩色显示帧频需≥11帧/秒。</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（5）线阵扫描的图像显示位置调整范围需为-20°～ +20°。</w:t>
            </w:r>
          </w:p>
          <w:p>
            <w:pPr>
              <w:spacing w:after="0" w:line="240" w:lineRule="auto"/>
              <w:jc w:val="both"/>
              <w:rPr>
                <w:rFonts w:hint="eastAsia" w:ascii="宋体" w:hAnsi="宋体" w:eastAsia="宋体" w:cs="宋体"/>
                <w:sz w:val="21"/>
                <w:szCs w:val="21"/>
              </w:rPr>
            </w:pPr>
            <w:r>
              <w:rPr>
                <w:rFonts w:hint="eastAsia" w:ascii="宋体" w:hAnsi="宋体" w:eastAsia="宋体" w:cs="宋体"/>
                <w:bCs/>
                <w:sz w:val="21"/>
                <w:szCs w:val="21"/>
              </w:rPr>
              <w:t>39、需配备</w:t>
            </w:r>
            <w:r>
              <w:rPr>
                <w:rFonts w:hint="eastAsia" w:ascii="宋体" w:hAnsi="宋体" w:eastAsia="宋体" w:cs="宋体"/>
                <w:sz w:val="21"/>
                <w:szCs w:val="21"/>
              </w:rPr>
              <w:t>网络版蓝韵超声报告工作站1套，含计算机、打印机、不间断电源及电脑桌、电脑椅办公家具，并需负责与医院在用PACS系统数据对接。</w:t>
            </w:r>
          </w:p>
          <w:p>
            <w:pPr>
              <w:pStyle w:val="19"/>
              <w:ind w:firstLine="0" w:firstLineChars="0"/>
              <w:rPr>
                <w:rFonts w:hint="eastAsia" w:ascii="宋体" w:hAnsi="宋体" w:eastAsia="宋体" w:cs="宋体"/>
                <w:color w:val="auto"/>
                <w:sz w:val="21"/>
                <w:szCs w:val="21"/>
              </w:rPr>
            </w:pPr>
            <w:r>
              <w:rPr>
                <w:rFonts w:hint="eastAsia" w:ascii="宋体" w:hAnsi="宋体" w:eastAsia="宋体" w:cs="宋体"/>
                <w:kern w:val="0"/>
                <w:sz w:val="21"/>
                <w:szCs w:val="21"/>
              </w:rPr>
              <w:t>40、整套设备自验收合格之日起原厂保修期不低于两年。</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827"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kern w:val="0"/>
                <w:sz w:val="21"/>
                <w:szCs w:val="21"/>
              </w:rPr>
              <w:t>便携式彩色多普勒超声波诊断仪</w:t>
            </w:r>
            <w:r>
              <w:rPr>
                <w:rFonts w:hint="eastAsia" w:ascii="宋体" w:hAnsi="宋体" w:eastAsia="宋体" w:cs="宋体"/>
                <w:kern w:val="0"/>
                <w:sz w:val="21"/>
                <w:szCs w:val="21"/>
                <w:lang w:eastAsia="zh-CN"/>
              </w:rPr>
              <w:t>（进口）</w:t>
            </w:r>
          </w:p>
        </w:tc>
        <w:tc>
          <w:tcPr>
            <w:tcW w:w="6737" w:type="dxa"/>
            <w:vAlign w:val="center"/>
          </w:tcPr>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1、设备需适用于颅脑、心脏、腹部、妇科、产科、浅表组织、周围血管介入性超声引导等全身应用。</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2、需具有≥15英寸高清晰医用彩色液晶显示器。</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3、需具有全数字高集成宽频带声束形成器。</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4、动态范围需≥150dB，并需可视可调。</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5、需具有实时自动优化功能。</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6、需具有高帧频实时解剖M型功能，360度范围内可调。</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7、需具有实时双幅对比显像功能。</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8、需具有自适应多普勒技术。</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9、需具有自动多普勒分析功能。</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10、需具有组织谐波成像模式。</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11、需具有空间复合成像功能。</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12、需具有斑点抑制成像功能。</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13、需具有频率复合成像功能。</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14、需具有超宽频带血流显像技术。</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15、需具有自适应彩色多普勒技术。</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16、需具有智能优化彩色血流技术。</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17、需具有高帧频彩色和脉冲波组织多普勒成像功能。</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18、需具有彩色多普勒成像功能，包括彩色、能量、方向能量多普勒模式。</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19、需具有超宽动态血流技术。</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20、需具有频谱多普勒成像功能，包括脉冲多普勒、高脉冲重复频率、连续波多普勒。</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21、需具有低机械指数造影模式，具备微血管造影成像功能，支持线阵探头、凸阵探头造影成像。</w:t>
            </w:r>
          </w:p>
          <w:p>
            <w:pPr>
              <w:pStyle w:val="19"/>
              <w:ind w:firstLine="0" w:firstLineChars="0"/>
              <w:rPr>
                <w:rFonts w:hint="eastAsia" w:ascii="宋体" w:hAnsi="宋体" w:eastAsia="宋体" w:cs="宋体"/>
                <w:kern w:val="0"/>
                <w:sz w:val="21"/>
                <w:szCs w:val="21"/>
              </w:rPr>
            </w:pPr>
            <w:bookmarkStart w:id="9" w:name="_Hlk497766155"/>
            <w:bookmarkStart w:id="10" w:name="_Hlk512287174"/>
            <w:bookmarkStart w:id="11" w:name="OLE_LINK2"/>
            <w:r>
              <w:rPr>
                <w:rFonts w:hint="eastAsia" w:ascii="宋体" w:hAnsi="宋体" w:eastAsia="宋体" w:cs="宋体"/>
                <w:kern w:val="0"/>
                <w:sz w:val="21"/>
                <w:szCs w:val="21"/>
              </w:rPr>
              <w:t>22、需具有造影定量分析软件。</w:t>
            </w:r>
            <w:bookmarkEnd w:id="9"/>
            <w:bookmarkEnd w:id="10"/>
            <w:bookmarkEnd w:id="11"/>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23、需具有实时宽景成像功能，支持凸阵和线阵。</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24、需具有实时双幅对比成像功能。</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25、需具有高分辨率血流成像功能。</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26、需具有智能多普勒角度矫正功能。</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27、需具有支持穿刺针增强技术。</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28、需支持DICOM3.0。</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29、测量和分析参数要求：</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（1）需具有距离、面积、周长、体积、角度等测量功能。</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（2）需具有多普勒血流测量及分析功能。</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（3）需具有产科测量功能。</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（3）需具有外周血管测量功能。</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（4）需具有心脏功能测量与分析功能。</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（5）需具有自动和实时Doppler 频谱波形分析常规测量功能。</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30、电影回放需在所有模式下支持手动和自动回放，支持向后存储和向前存储，时间长度需可预置，向后存储需≥5分钟可回放。</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31、需具有保存后的图像对比分析（动态、静态）及测量功能。</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32、原始数据处理需可对回放图像进行参数调节。</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33、需具有内置超声工作站，内置固态硬盘存储需≥200G。</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34、需具有多种导出图像格式，动态图像和静态图像需可以PC格式直接导出。</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35、需具有≥3个探头接口。</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36、需配备凸阵探头、线阵探头、成人相控阵探头、</w:t>
            </w:r>
            <w:r>
              <w:rPr>
                <w:rFonts w:hint="eastAsia" w:ascii="宋体" w:hAnsi="宋体" w:eastAsia="宋体" w:cs="宋体"/>
                <w:sz w:val="21"/>
                <w:szCs w:val="21"/>
              </w:rPr>
              <w:t>新生儿相控阵探头、</w:t>
            </w:r>
            <w:r>
              <w:rPr>
                <w:rFonts w:hint="eastAsia" w:ascii="宋体" w:hAnsi="宋体" w:eastAsia="宋体" w:cs="宋体"/>
                <w:kern w:val="0"/>
                <w:sz w:val="21"/>
                <w:szCs w:val="21"/>
              </w:rPr>
              <w:t>微凸阵探头各1把。</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37、探头频率需为宽频变频型探头，二维及多普勒兼用。</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38、凸阵探头和线阵探头需配穿刺导向装置。</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39、二维成像参数要求：</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（1）电子相控阵探头1：超声频率1.0—5.0 MHz。</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（2）电子相控阵探头2：超声频率5—7MHz。</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（3）电子凸阵探头：超声频率1.0—5.0MHz。</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（4）微凸阵探头：超声频率4.0—9.0MHz，最大扫描角度≥120°。</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（5）超宽频带线阵探头：超声频率3.0—12.0MHz。</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（6）相控阵探头需为全视野，17cm深度时帧速率需≥50帧/秒。</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（7）凸阵探头需为全视野，17cm深度时帧速率需≥25帧/秒。</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（8）线阵探头需具有≥6种频率的变频范围，支持T型扩展显示。</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（9）需具备穿刺针增强显影技术，穿刺针增益需独立可调，穿刺针增强显影技术需可用于线阵和凸阵探头，满足腹部及浅表术中超声引导。</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（10）声束聚焦发射需≥6段，可接收自动连续聚焦。</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（11）探头谐波成像频率个数需≥2。</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（12）灰阶图像回放需≥300幅。</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（13）增益调节需B/D可独立调节。</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40、频谱多普勒参数要求：</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（1）需具有脉冲波多普勒PW和连续波多普勒CW（相控阵探头）模式。</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（2）多普勒探头与频率需为电子扇形PW，CW。</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（3）取样容积需具有0.8-20mm。</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（4）偏转角度需 ≥±30度 (线阵探头)。</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（5）零位移动需≥ 8级。</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（6）需具有快速角度校正功能。</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（7）最小测量速度需≤ 1mm/s（非噪声信号）。</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（8）最大测量速度需为PW血流速度≥±6.0 m/s和CW血流速度≥±10.0m/s。</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（9）需具有频谱自动测量功能。</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（10）显示方式需具有B/D、M/D、D。</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（11）电影回放需≥120秒。</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（12）需具有高通滤波或低通滤波两种滤波器，可分级选择。</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（13）显示控制需具有左右反转、上下反转、零移位、局部放大。</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41、彩色多普勒参数要求：</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（1）显示方式需具有速度方差显示、速度显示、方差显示。</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（2）需具有实时双副对比显像功能。</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（3）需具有速度、速度方差、能量、方向能量显示。</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（4）显示方式需具有B/C、B/C/M、B/POWER、B/C/PW。</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（5）取样框偏转需≥±30度 (线阵探头)。</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（6）彩色显示角度需20-90度可选。</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（7）相控阵探头需为80度开角，16cm深度彩色显示帧频需≥15帧/秒。</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（8）凸阵探头需为全视野，17cm深时彩色显示帧频需≥10帧/秒。</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42、需配备原厂专用仪器推车，可放置及固定彩超主机及相关备件，推车高度需可调节，并需可旋转锁定。</w:t>
            </w:r>
          </w:p>
          <w:p>
            <w:pPr>
              <w:pStyle w:val="19"/>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43、需配备网络版蓝韵超声报告工作站1套，含计算机、打印机及电脑桌、电脑椅办公家具，并需负责与医院在用PACS系统数据对接。</w:t>
            </w:r>
          </w:p>
          <w:p>
            <w:pPr>
              <w:spacing w:line="360" w:lineRule="auto"/>
              <w:jc w:val="left"/>
              <w:rPr>
                <w:rFonts w:hint="eastAsia" w:ascii="宋体" w:hAnsi="宋体" w:eastAsia="宋体" w:cs="宋体"/>
                <w:color w:val="auto"/>
                <w:sz w:val="21"/>
                <w:szCs w:val="21"/>
              </w:rPr>
            </w:pPr>
            <w:r>
              <w:rPr>
                <w:rFonts w:hint="eastAsia" w:ascii="宋体" w:hAnsi="宋体" w:eastAsia="宋体" w:cs="宋体"/>
                <w:kern w:val="0"/>
                <w:sz w:val="21"/>
                <w:szCs w:val="21"/>
              </w:rPr>
              <w:t>44、整套设备自验收合格之日起原厂保修期不低于两年。</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bl>
    <w:p>
      <w:pPr>
        <w:pStyle w:val="2"/>
        <w:rPr>
          <w:rFonts w:hint="eastAsia" w:cs="黑体" w:asciiTheme="minorEastAsia" w:hAnsiTheme="minorEastAsia"/>
          <w:b/>
          <w:bCs/>
          <w:color w:val="auto"/>
          <w:sz w:val="24"/>
          <w:szCs w:val="24"/>
          <w:shd w:val="clear" w:color="auto" w:fill="FFFFFF"/>
          <w:lang w:val="en-US" w:eastAsia="zh-CN"/>
        </w:rPr>
      </w:pPr>
    </w:p>
    <w:p>
      <w:pPr>
        <w:pStyle w:val="2"/>
        <w:rPr>
          <w:rFonts w:hint="eastAsia" w:eastAsia="宋体"/>
          <w:lang w:val="en-US" w:eastAsia="zh-CN"/>
        </w:rPr>
      </w:pPr>
      <w:r>
        <w:rPr>
          <w:rFonts w:hint="eastAsia" w:cs="黑体" w:asciiTheme="minorEastAsia" w:hAnsiTheme="minorEastAsia"/>
          <w:b/>
          <w:bCs/>
          <w:color w:val="auto"/>
          <w:sz w:val="24"/>
          <w:szCs w:val="24"/>
          <w:shd w:val="clear" w:color="auto" w:fill="FFFFFF"/>
          <w:lang w:val="en-US" w:eastAsia="zh-CN"/>
        </w:rPr>
        <w:t>B包</w:t>
      </w:r>
    </w:p>
    <w:tbl>
      <w:tblPr>
        <w:tblStyle w:val="12"/>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7"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tabs>
                <w:tab w:val="left" w:pos="1714"/>
                <w:tab w:val="center" w:pos="3321"/>
              </w:tabs>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827" w:type="dxa"/>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全温控监测智能化血浆解冻仪   （国产）</w:t>
            </w:r>
          </w:p>
        </w:tc>
        <w:tc>
          <w:tcPr>
            <w:tcW w:w="6737" w:type="dxa"/>
            <w:vAlign w:val="center"/>
          </w:tcPr>
          <w:p>
            <w:pPr>
              <w:pStyle w:val="19"/>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1、需具有不少于5种的融浆解冻模式，最大化浆量需不小于25袋（200ml）。</w:t>
            </w:r>
          </w:p>
          <w:p>
            <w:pPr>
              <w:pStyle w:val="19"/>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2、需具有质控数据溯源功能，可对融浆时模拟血袋核心温度及各水箱温度进行数字化分析和自动保存结果。</w:t>
            </w:r>
          </w:p>
          <w:p>
            <w:pPr>
              <w:pStyle w:val="19"/>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3、需具有水温监控系统质量管理功能，可通过监控各水箱间温度探头的温度差来实现监测温度探头的检测精度是否达到质控要求。</w:t>
            </w:r>
          </w:p>
          <w:p>
            <w:pPr>
              <w:pStyle w:val="19"/>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4、需可对模拟血浆袋核心温度变化的数据进行分析，实现校正不同融浆段时间的功能。</w:t>
            </w:r>
          </w:p>
          <w:p>
            <w:pPr>
              <w:pStyle w:val="19"/>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5、需具有无线WIFI传输功能，可将数据直接传输、显示、存储在主机工作站内。</w:t>
            </w:r>
          </w:p>
          <w:p>
            <w:pPr>
              <w:pStyle w:val="19"/>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6、需具有微电脑触摸显示屏，可实时显示温度和时间的变化情况，并需可显示设备发生故障的内容及原因。</w:t>
            </w:r>
          </w:p>
          <w:p>
            <w:pPr>
              <w:pStyle w:val="19"/>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7、需具有数据存储功能，可存储2000组以上的记录数据。</w:t>
            </w:r>
          </w:p>
          <w:p>
            <w:pPr>
              <w:pStyle w:val="19"/>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8、需具有流量不小于60升/分钟的水泵，并需具有自动注水、自动排水、预热、加温和循环清洗功能。</w:t>
            </w:r>
          </w:p>
          <w:p>
            <w:pPr>
              <w:pStyle w:val="19"/>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9、设备温控调节范围需为常温～41℃，温控精度需≤±1℃。</w:t>
            </w:r>
          </w:p>
          <w:p>
            <w:pPr>
              <w:pStyle w:val="19"/>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10、设备解冻时间需≤30分钟（满载状态），定时调节范围需为1分钟～99分钟，振摇频率需为30r/min。</w:t>
            </w:r>
          </w:p>
          <w:p>
            <w:pPr>
              <w:tabs>
                <w:tab w:val="left" w:pos="1714"/>
                <w:tab w:val="center" w:pos="3321"/>
              </w:tabs>
              <w:jc w:val="both"/>
              <w:rPr>
                <w:rFonts w:hint="eastAsia" w:ascii="宋体" w:hAnsi="宋体" w:eastAsia="宋体" w:cs="宋体"/>
                <w:b w:val="0"/>
                <w:bCs w:val="0"/>
                <w:color w:val="auto"/>
                <w:sz w:val="21"/>
                <w:szCs w:val="21"/>
              </w:rPr>
            </w:pPr>
            <w:r>
              <w:rPr>
                <w:rFonts w:hint="eastAsia" w:ascii="宋体" w:hAnsi="宋体" w:eastAsia="宋体" w:cs="宋体"/>
                <w:b w:val="0"/>
                <w:bCs w:val="0"/>
                <w:kern w:val="0"/>
                <w:sz w:val="21"/>
                <w:szCs w:val="21"/>
              </w:rPr>
              <w:t>11、整套设备自验收合格之日起原厂保修期不低于两年。</w:t>
            </w:r>
          </w:p>
        </w:tc>
        <w:tc>
          <w:tcPr>
            <w:tcW w:w="552"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台</w:t>
            </w:r>
          </w:p>
        </w:tc>
        <w:tc>
          <w:tcPr>
            <w:tcW w:w="663"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663"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是</w:t>
            </w:r>
          </w:p>
        </w:tc>
      </w:tr>
    </w:tbl>
    <w:p>
      <w:pPr>
        <w:pStyle w:val="2"/>
        <w:rPr>
          <w:rFonts w:hint="eastAsia" w:cs="黑体" w:asciiTheme="minorEastAsia" w:hAnsiTheme="minorEastAsia"/>
          <w:b/>
          <w:bCs/>
          <w:color w:val="auto"/>
          <w:sz w:val="24"/>
          <w:szCs w:val="24"/>
          <w:shd w:val="clear" w:color="auto" w:fill="FFFFFF"/>
          <w:lang w:val="en-US" w:eastAsia="zh-CN"/>
        </w:rPr>
      </w:pPr>
    </w:p>
    <w:p>
      <w:pPr>
        <w:pStyle w:val="2"/>
        <w:rPr>
          <w:rFonts w:hint="eastAsia" w:eastAsia="宋体"/>
          <w:lang w:val="en-US" w:eastAsia="zh-CN"/>
        </w:rPr>
      </w:pPr>
      <w:r>
        <w:rPr>
          <w:rFonts w:hint="eastAsia" w:cs="黑体" w:asciiTheme="minorEastAsia" w:hAnsiTheme="minorEastAsia"/>
          <w:b/>
          <w:bCs/>
          <w:color w:val="auto"/>
          <w:sz w:val="24"/>
          <w:szCs w:val="24"/>
          <w:shd w:val="clear" w:color="auto" w:fill="FFFFFF"/>
          <w:lang w:val="en-US" w:eastAsia="zh-CN"/>
        </w:rPr>
        <w:t>C包</w:t>
      </w:r>
    </w:p>
    <w:tbl>
      <w:tblPr>
        <w:tblStyle w:val="12"/>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7"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tabs>
                <w:tab w:val="left" w:pos="1714"/>
                <w:tab w:val="center" w:pos="3321"/>
              </w:tabs>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827" w:type="dxa"/>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神经外科动力系统（进口）</w:t>
            </w:r>
          </w:p>
        </w:tc>
        <w:tc>
          <w:tcPr>
            <w:tcW w:w="6737" w:type="dxa"/>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1、需适用于神经外科开颅手术。</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2、动力主机需具有彩色液晶触摸显示屏和双马达接口，具有马达自动识别和术前参数设定功能，并需可实时显示马达转速和转动方向。</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3、动力主机需具有全中文操作界面和预置马达停止时间功能，并需具有温度控制模式。</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4、动力主机需具有安全保护型冲洗泵，可设置20种以上冲洗模式，马达停止后冲洗泵自动停止时间≤2秒，最大冲洗量≥80ml/分钟。</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5、需具有常用参数存储和一键式恢复出厂设置功能。</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6、脚踏开关需为防水设计。</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7、需配备手控马达连接电缆，具有全不锈钢接口和安全启动开关，可高温高压灭菌。</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8、一体化开颅钻功率需≥150W ，马达需为钛合金材料和手柄一体化设计，可高温高压灭菌。</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9、高速马达最高转速需≥80000转/分钟，马达需为钛合金材料，可高温高压灭菌</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10、需配备加长成角磨钻手柄1把，磨钻手柄需为不锈钢材质和三环加长设计，可高温高压灭菌。</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11、需配备脑膜（铣刀）保护鞘1个，保护鞘需为不锈钢材质和两环设计，可高温高压灭菌。</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12、需配备自停开颅钻头1个，开颅钻头需为不锈钢材质和安全自停设计，钻头与其他部分需可拆分更换，可高温高压灭菌。</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13、需配备铣刀片2个，铣刀片需为不锈钢材质和两环激光标识设计，可高温高压灭菌。</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14、需配备金刚砂磨头磨钻2个，磨钻需为三环激光标识设计，可高温高压灭菌。</w:t>
            </w:r>
          </w:p>
          <w:p>
            <w:pPr>
              <w:tabs>
                <w:tab w:val="left" w:pos="1714"/>
                <w:tab w:val="center" w:pos="3321"/>
              </w:tabs>
              <w:jc w:val="both"/>
              <w:rPr>
                <w:rFonts w:hint="eastAsia" w:ascii="宋体" w:hAnsi="宋体" w:eastAsia="宋体" w:cs="宋体"/>
                <w:b w:val="0"/>
                <w:bCs w:val="0"/>
                <w:color w:val="auto"/>
                <w:sz w:val="21"/>
                <w:szCs w:val="21"/>
              </w:rPr>
            </w:pPr>
            <w:r>
              <w:rPr>
                <w:rFonts w:hint="eastAsia" w:ascii="宋体" w:hAnsi="宋体" w:eastAsia="宋体" w:cs="宋体"/>
                <w:b w:val="0"/>
                <w:bCs w:val="0"/>
                <w:sz w:val="21"/>
                <w:szCs w:val="21"/>
              </w:rPr>
              <w:t>15</w:t>
            </w:r>
            <w:r>
              <w:rPr>
                <w:rFonts w:hint="eastAsia" w:ascii="宋体" w:hAnsi="宋体" w:eastAsia="宋体" w:cs="宋体"/>
                <w:b w:val="0"/>
                <w:bCs w:val="0"/>
                <w:kern w:val="0"/>
                <w:sz w:val="21"/>
                <w:szCs w:val="21"/>
              </w:rPr>
              <w:t>、整套设备自验收合格之日起原厂保修期不低于两年。</w:t>
            </w:r>
          </w:p>
        </w:tc>
        <w:tc>
          <w:tcPr>
            <w:tcW w:w="552"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套</w:t>
            </w:r>
          </w:p>
        </w:tc>
        <w:tc>
          <w:tcPr>
            <w:tcW w:w="663"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663"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是</w:t>
            </w:r>
          </w:p>
        </w:tc>
      </w:tr>
    </w:tbl>
    <w:p>
      <w:pPr>
        <w:pStyle w:val="2"/>
        <w:rPr>
          <w:rFonts w:hint="eastAsia" w:cs="黑体" w:asciiTheme="minorEastAsia" w:hAnsiTheme="minorEastAsia"/>
          <w:b/>
          <w:bCs/>
          <w:color w:val="auto"/>
          <w:sz w:val="24"/>
          <w:szCs w:val="24"/>
          <w:shd w:val="clear" w:color="auto" w:fill="FFFFFF"/>
          <w:lang w:val="en-US" w:eastAsia="zh-CN"/>
        </w:rPr>
      </w:pPr>
    </w:p>
    <w:p>
      <w:pPr>
        <w:pStyle w:val="2"/>
        <w:rPr>
          <w:rFonts w:hint="eastAsia" w:eastAsia="宋体"/>
          <w:lang w:val="en-US" w:eastAsia="zh-CN"/>
        </w:rPr>
      </w:pPr>
      <w:r>
        <w:rPr>
          <w:rFonts w:hint="eastAsia" w:cs="黑体" w:asciiTheme="minorEastAsia" w:hAnsiTheme="minorEastAsia"/>
          <w:b/>
          <w:bCs/>
          <w:color w:val="auto"/>
          <w:sz w:val="24"/>
          <w:szCs w:val="24"/>
          <w:shd w:val="clear" w:color="auto" w:fill="FFFFFF"/>
          <w:lang w:val="en-US" w:eastAsia="zh-CN"/>
        </w:rPr>
        <w:t>D包</w:t>
      </w:r>
    </w:p>
    <w:tbl>
      <w:tblPr>
        <w:tblStyle w:val="12"/>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7"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tabs>
                <w:tab w:val="left" w:pos="1714"/>
                <w:tab w:val="center" w:pos="3321"/>
              </w:tabs>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827"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射频控温热凝器（国产）</w:t>
            </w:r>
          </w:p>
        </w:tc>
        <w:tc>
          <w:tcPr>
            <w:tcW w:w="6737" w:type="dxa"/>
            <w:vAlign w:val="center"/>
          </w:tcPr>
          <w:p>
            <w:pPr>
              <w:ind w:left="955" w:hanging="716" w:hangingChars="341"/>
              <w:jc w:val="left"/>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1、需适用于原发性三叉神经痛和脊神经根痛的临床治疗。</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2、电阻抗模式需具有不小于2900欧姆的宽频数据显示功能。</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3、电刺激模式需具有恒定电流刺激和恒定电压刺激功能，电压刺激幅度需为0-10V，精度需≤0.1V；电流刺激幅度需为0-8mA，精度需≤0.1mA。</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4、射频治疗模式需具有单路应用功能，连续射频模式温度范围需为30℃-95℃。</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5、脉冲射频模式高温脉冲射频温度需为30℃-95℃，高电压脉冲射频模式需为20V-70V，脉宽脉冲射频模式需为3ms-40ms。</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6、电刺激定位脉冲频率需为1-200Hz，电脉冲宽度需为0.1ms-3ms。</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7、测温范围需为20℃-105℃。</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8、连续射频时间需为0-10min可调，脉冲射频时间需为0-30min可调。</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9、射频输出功率需不小于50W。</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10、需具有正常模式和自动工作模式，自动工作模式需可预先设定全部手术过程后自动操作。</w:t>
            </w:r>
          </w:p>
          <w:p>
            <w:pPr>
              <w:jc w:val="left"/>
              <w:rPr>
                <w:rFonts w:hint="eastAsia" w:ascii="宋体" w:hAnsi="宋体" w:eastAsia="宋体" w:cs="宋体"/>
                <w:b w:val="0"/>
                <w:bCs w:val="0"/>
                <w:kern w:val="0"/>
                <w:sz w:val="21"/>
                <w:szCs w:val="21"/>
              </w:rPr>
            </w:pPr>
            <w:r>
              <w:rPr>
                <w:rFonts w:hint="eastAsia" w:ascii="宋体" w:hAnsi="宋体" w:eastAsia="宋体" w:cs="宋体"/>
                <w:b w:val="0"/>
                <w:bCs w:val="0"/>
                <w:sz w:val="21"/>
                <w:szCs w:val="21"/>
              </w:rPr>
              <w:t>11、</w:t>
            </w:r>
            <w:r>
              <w:rPr>
                <w:rFonts w:hint="eastAsia" w:ascii="宋体" w:hAnsi="宋体" w:eastAsia="宋体" w:cs="宋体"/>
                <w:b w:val="0"/>
                <w:bCs w:val="0"/>
                <w:kern w:val="0"/>
                <w:sz w:val="21"/>
                <w:szCs w:val="21"/>
              </w:rPr>
              <w:t>热凝工作频率需为488KHZ±5 KHZ。</w:t>
            </w:r>
          </w:p>
          <w:p>
            <w:pPr>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12、</w:t>
            </w:r>
            <w:r>
              <w:rPr>
                <w:rFonts w:hint="eastAsia" w:ascii="宋体" w:hAnsi="宋体" w:eastAsia="宋体" w:cs="宋体"/>
                <w:b w:val="0"/>
                <w:bCs w:val="0"/>
                <w:sz w:val="21"/>
                <w:szCs w:val="21"/>
              </w:rPr>
              <w:t>需具有≥8英寸液晶触控显示屏，并需具有数字式和图示式工作显示界面。</w:t>
            </w:r>
          </w:p>
          <w:p>
            <w:pPr>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13、需具有自动测试功能和负极片粘贴状态显示功能，</w:t>
            </w:r>
          </w:p>
          <w:p>
            <w:pPr>
              <w:jc w:val="left"/>
              <w:rPr>
                <w:rFonts w:hint="eastAsia" w:ascii="宋体" w:hAnsi="宋体" w:eastAsia="宋体" w:cs="宋体"/>
                <w:b w:val="0"/>
                <w:bCs w:val="0"/>
                <w:sz w:val="21"/>
                <w:szCs w:val="21"/>
              </w:rPr>
            </w:pPr>
            <w:r>
              <w:rPr>
                <w:rFonts w:hint="eastAsia" w:ascii="宋体" w:hAnsi="宋体" w:eastAsia="宋体" w:cs="宋体"/>
                <w:b w:val="0"/>
                <w:bCs w:val="0"/>
                <w:kern w:val="0"/>
                <w:sz w:val="21"/>
                <w:szCs w:val="21"/>
              </w:rPr>
              <w:t>14、需可根据自动</w:t>
            </w:r>
            <w:r>
              <w:rPr>
                <w:rFonts w:hint="eastAsia" w:ascii="宋体" w:hAnsi="宋体" w:eastAsia="宋体" w:cs="宋体"/>
                <w:b w:val="0"/>
                <w:bCs w:val="0"/>
                <w:sz w:val="21"/>
                <w:szCs w:val="21"/>
              </w:rPr>
              <w:t>检测和电极连接情况智能选择进入模式</w:t>
            </w:r>
            <w:r>
              <w:rPr>
                <w:rFonts w:hint="eastAsia" w:ascii="宋体" w:hAnsi="宋体" w:eastAsia="宋体" w:cs="宋体"/>
                <w:b w:val="0"/>
                <w:bCs w:val="0"/>
                <w:kern w:val="0"/>
                <w:sz w:val="21"/>
                <w:szCs w:val="21"/>
              </w:rPr>
              <w:t>，</w:t>
            </w:r>
            <w:r>
              <w:rPr>
                <w:rFonts w:hint="eastAsia" w:ascii="宋体" w:hAnsi="宋体" w:eastAsia="宋体" w:cs="宋体"/>
                <w:b w:val="0"/>
                <w:bCs w:val="0"/>
                <w:sz w:val="21"/>
                <w:szCs w:val="21"/>
              </w:rPr>
              <w:t>并可根据射频治疗模式智能选择常用参数。</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15、需具有文字及数字提示错误信息功能，并需具有系统安全测试功能，包含电极功能、自动检测电极功能、超温报警、断开报警。</w:t>
            </w:r>
          </w:p>
          <w:p>
            <w:pPr>
              <w:jc w:val="left"/>
              <w:rPr>
                <w:rFonts w:hint="eastAsia" w:ascii="宋体" w:hAnsi="宋体" w:eastAsia="宋体" w:cs="宋体"/>
                <w:b w:val="0"/>
                <w:bCs w:val="0"/>
                <w:kern w:val="0"/>
                <w:sz w:val="21"/>
                <w:szCs w:val="21"/>
              </w:rPr>
            </w:pPr>
            <w:r>
              <w:rPr>
                <w:rFonts w:hint="eastAsia" w:ascii="宋体" w:hAnsi="宋体" w:eastAsia="宋体" w:cs="宋体"/>
                <w:b w:val="0"/>
                <w:bCs w:val="0"/>
                <w:sz w:val="21"/>
                <w:szCs w:val="21"/>
              </w:rPr>
              <w:t>16、需具有不停机调节温度功能，并</w:t>
            </w:r>
            <w:r>
              <w:rPr>
                <w:rFonts w:hint="eastAsia" w:ascii="宋体" w:hAnsi="宋体" w:eastAsia="宋体" w:cs="宋体"/>
                <w:b w:val="0"/>
                <w:bCs w:val="0"/>
                <w:kern w:val="0"/>
                <w:sz w:val="21"/>
                <w:szCs w:val="21"/>
              </w:rPr>
              <w:t>可存储多组常用电刺激和射频参数。</w:t>
            </w:r>
          </w:p>
          <w:p>
            <w:pPr>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17、</w:t>
            </w:r>
            <w:r>
              <w:rPr>
                <w:rFonts w:hint="eastAsia" w:ascii="宋体" w:hAnsi="宋体" w:eastAsia="宋体" w:cs="宋体"/>
                <w:b w:val="0"/>
                <w:bCs w:val="0"/>
                <w:sz w:val="21"/>
                <w:szCs w:val="21"/>
              </w:rPr>
              <w:t>需配备线控控制器，手术射频电极需可高温高压灭菌。</w:t>
            </w:r>
          </w:p>
          <w:p>
            <w:pPr>
              <w:rPr>
                <w:rFonts w:hint="eastAsia" w:ascii="宋体" w:hAnsi="宋体" w:eastAsia="宋体" w:cs="宋体"/>
                <w:b w:val="0"/>
                <w:bCs w:val="0"/>
                <w:color w:val="auto"/>
                <w:sz w:val="21"/>
                <w:szCs w:val="21"/>
              </w:rPr>
            </w:pPr>
            <w:r>
              <w:rPr>
                <w:rFonts w:hint="eastAsia" w:ascii="宋体" w:hAnsi="宋体" w:eastAsia="宋体" w:cs="宋体"/>
                <w:b w:val="0"/>
                <w:bCs w:val="0"/>
                <w:sz w:val="21"/>
                <w:szCs w:val="21"/>
              </w:rPr>
              <w:t>18</w:t>
            </w:r>
            <w:r>
              <w:rPr>
                <w:rFonts w:hint="eastAsia" w:ascii="宋体" w:hAnsi="宋体" w:eastAsia="宋体" w:cs="宋体"/>
                <w:b w:val="0"/>
                <w:bCs w:val="0"/>
                <w:kern w:val="0"/>
                <w:sz w:val="21"/>
                <w:szCs w:val="21"/>
              </w:rPr>
              <w:t>、整套设备自验收合格之日起原厂保修期不低于两年。</w:t>
            </w:r>
          </w:p>
        </w:tc>
        <w:tc>
          <w:tcPr>
            <w:tcW w:w="552"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台</w:t>
            </w:r>
          </w:p>
        </w:tc>
        <w:tc>
          <w:tcPr>
            <w:tcW w:w="663"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663"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是</w:t>
            </w:r>
          </w:p>
        </w:tc>
      </w:tr>
    </w:tbl>
    <w:p>
      <w:pPr>
        <w:jc w:val="left"/>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numPr>
          <w:ilvl w:val="0"/>
          <w:numId w:val="0"/>
        </w:numPr>
        <w:ind w:left="450" w:leftChars="0"/>
        <w:jc w:val="left"/>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lang w:eastAsia="zh-CN"/>
        </w:rPr>
        <w:t>（三）</w:t>
      </w:r>
      <w:r>
        <w:rPr>
          <w:rFonts w:hint="eastAsia" w:ascii="仿宋" w:hAnsi="仿宋" w:eastAsia="仿宋" w:cs="仿宋"/>
          <w:color w:val="auto"/>
          <w:sz w:val="30"/>
          <w:szCs w:val="30"/>
          <w:shd w:val="clear" w:color="auto" w:fill="FFFFFF"/>
        </w:rPr>
        <w:t>验收标准：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宋体"/>
          <w:bCs/>
          <w:color w:val="auto"/>
          <w:sz w:val="28"/>
          <w:szCs w:val="24"/>
          <w:lang w:val="zh-CN"/>
        </w:rPr>
      </w:pPr>
      <w:r>
        <w:rPr>
          <w:rFonts w:hint="eastAsia" w:ascii="仿宋" w:hAnsi="仿宋" w:eastAsia="仿宋" w:cs="宋体"/>
          <w:bCs/>
          <w:color w:val="auto"/>
          <w:sz w:val="28"/>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仿宋" w:hAnsi="仿宋" w:eastAsia="仿宋"/>
          <w:color w:val="auto"/>
          <w:sz w:val="28"/>
        </w:rPr>
      </w:pPr>
      <w:r>
        <w:rPr>
          <w:rFonts w:hint="eastAsia" w:ascii="仿宋" w:hAnsi="仿宋" w:eastAsia="仿宋" w:cs="宋体"/>
          <w:bCs/>
          <w:color w:val="auto"/>
          <w:sz w:val="28"/>
          <w:szCs w:val="24"/>
          <w:lang w:val="zh-CN"/>
        </w:rPr>
        <w:t>本项目采用现场运行、测试验收方式验收。投标人完成的项目应达到的质量标准应符合国家和履约地相关安全质量标准；行业技术规范标准；环保节能标准；强制认证相关标准。</w:t>
      </w:r>
    </w:p>
    <w:p>
      <w:pPr>
        <w:adjustRightInd w:val="0"/>
        <w:snapToGrid w:val="0"/>
        <w:spacing w:line="360" w:lineRule="auto"/>
        <w:rPr>
          <w:rFonts w:hint="eastAsia" w:ascii="仿宋" w:hAnsi="仿宋" w:eastAsia="仿宋" w:cs="仿宋"/>
          <w:color w:val="auto"/>
          <w:sz w:val="30"/>
          <w:szCs w:val="30"/>
          <w:shd w:val="clear" w:color="auto" w:fill="FFFFFF"/>
          <w:lang w:eastAsia="zh-CN"/>
        </w:rPr>
      </w:pPr>
      <w:r>
        <w:rPr>
          <w:rFonts w:hint="eastAsia" w:ascii="仿宋" w:hAnsi="仿宋" w:eastAsia="仿宋" w:cs="仿宋"/>
          <w:color w:val="auto"/>
          <w:sz w:val="30"/>
          <w:szCs w:val="30"/>
          <w:shd w:val="clear" w:color="auto" w:fill="FFFFFF"/>
        </w:rPr>
        <w:t xml:space="preserve">  </w:t>
      </w:r>
    </w:p>
    <w:p>
      <w:pPr>
        <w:widowControl/>
        <w:shd w:val="clear" w:color="auto" w:fill="FFFFFF"/>
        <w:spacing w:line="360" w:lineRule="atLeast"/>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五、评标方法和评标标准</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仿宋" w:hAnsi="仿宋" w:eastAsia="仿宋" w:cs="仿宋"/>
          <w:color w:val="auto"/>
          <w:kern w:val="0"/>
          <w:sz w:val="30"/>
          <w:szCs w:val="30"/>
          <w:shd w:val="clear" w:color="auto" w:fill="FFFFFF"/>
        </w:rPr>
        <w:t>（一）评标方法： 综合评分法</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仿宋" w:hAnsi="仿宋" w:eastAsia="仿宋" w:cs="仿宋"/>
          <w:color w:val="auto"/>
          <w:kern w:val="0"/>
          <w:sz w:val="30"/>
          <w:szCs w:val="30"/>
          <w:shd w:val="clear" w:color="auto" w:fill="FFFFFF"/>
        </w:rPr>
        <w:t>（二）综合评分法评标标准：</w:t>
      </w:r>
    </w:p>
    <w:tbl>
      <w:tblPr>
        <w:tblStyle w:val="12"/>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lang w:bidi="ar"/>
              </w:rPr>
              <w:t>分值构成</w:t>
            </w:r>
          </w:p>
          <w:p>
            <w:pPr>
              <w:spacing w:line="360" w:lineRule="auto"/>
              <w:jc w:val="center"/>
              <w:rPr>
                <w:rFonts w:hint="eastAsia" w:ascii="宋体" w:hAnsi="宋体" w:eastAsia="宋体" w:cs="宋体"/>
                <w:szCs w:val="21"/>
              </w:rPr>
            </w:pPr>
            <w:r>
              <w:rPr>
                <w:rFonts w:hint="eastAsia" w:ascii="宋体" w:hAnsi="宋体" w:eastAsia="宋体" w:cs="宋体"/>
                <w:szCs w:val="21"/>
                <w:lang w:bidi="ar"/>
              </w:rPr>
              <w:t>(总分100分)</w:t>
            </w:r>
          </w:p>
        </w:tc>
        <w:tc>
          <w:tcPr>
            <w:tcW w:w="72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bidi="ar"/>
              </w:rPr>
              <w:t>价格分值：</w:t>
            </w:r>
            <w:r>
              <w:rPr>
                <w:rFonts w:hint="eastAsia" w:ascii="宋体" w:hAnsi="宋体" w:eastAsia="宋体" w:cs="宋体"/>
                <w:color w:val="000000"/>
                <w:szCs w:val="21"/>
                <w:u w:val="single"/>
                <w:lang w:bidi="ar"/>
              </w:rPr>
              <w:t>30</w:t>
            </w:r>
            <w:r>
              <w:rPr>
                <w:rFonts w:hint="eastAsia" w:ascii="宋体" w:hAnsi="宋体" w:eastAsia="宋体" w:cs="宋体"/>
                <w:color w:val="000000"/>
                <w:szCs w:val="21"/>
                <w:lang w:bidi="ar"/>
              </w:rPr>
              <w:t>分</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bidi="ar"/>
              </w:rPr>
              <w:t>商务部分：</w:t>
            </w:r>
            <w:r>
              <w:rPr>
                <w:rFonts w:hint="eastAsia" w:ascii="宋体" w:hAnsi="宋体" w:eastAsia="宋体" w:cs="宋体"/>
                <w:color w:val="000000"/>
                <w:szCs w:val="21"/>
                <w:u w:val="single"/>
                <w:lang w:bidi="ar"/>
              </w:rPr>
              <w:t>25</w:t>
            </w:r>
            <w:r>
              <w:rPr>
                <w:rFonts w:hint="eastAsia" w:ascii="宋体" w:hAnsi="宋体" w:eastAsia="宋体" w:cs="宋体"/>
                <w:color w:val="000000"/>
                <w:szCs w:val="21"/>
                <w:lang w:bidi="ar"/>
              </w:rPr>
              <w:t>分</w:t>
            </w:r>
          </w:p>
          <w:p>
            <w:pPr>
              <w:spacing w:line="360" w:lineRule="auto"/>
              <w:ind w:firstLine="420" w:firstLineChars="200"/>
              <w:rPr>
                <w:rFonts w:hint="eastAsia" w:ascii="宋体" w:hAnsi="宋体" w:eastAsia="宋体" w:cs="宋体"/>
                <w:szCs w:val="21"/>
              </w:rPr>
            </w:pPr>
            <w:r>
              <w:rPr>
                <w:rFonts w:hint="eastAsia" w:ascii="宋体" w:hAnsi="宋体" w:eastAsia="宋体" w:cs="宋体"/>
                <w:color w:val="000000"/>
                <w:szCs w:val="21"/>
                <w:lang w:bidi="ar"/>
              </w:rPr>
              <w:t>技术部分：</w:t>
            </w:r>
            <w:r>
              <w:rPr>
                <w:rFonts w:hint="eastAsia" w:ascii="宋体" w:hAnsi="宋体" w:eastAsia="宋体" w:cs="宋体"/>
                <w:color w:val="000000"/>
                <w:szCs w:val="21"/>
                <w:u w:val="single"/>
                <w:lang w:bidi="ar"/>
              </w:rPr>
              <w:t>45</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价格部分（满分</w:t>
            </w:r>
            <w:r>
              <w:rPr>
                <w:rFonts w:hint="eastAsia" w:ascii="宋体" w:hAnsi="宋体" w:eastAsia="宋体" w:cs="宋体"/>
                <w:b/>
                <w:color w:val="000000"/>
                <w:szCs w:val="21"/>
                <w:u w:val="single"/>
                <w:lang w:bidi="ar"/>
              </w:rPr>
              <w:t>30</w:t>
            </w:r>
            <w:r>
              <w:rPr>
                <w:rFonts w:hint="eastAsia" w:ascii="宋体" w:hAnsi="宋体" w:eastAsia="宋体" w:cs="宋体"/>
                <w:b/>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评分因素</w:t>
            </w:r>
          </w:p>
        </w:tc>
        <w:tc>
          <w:tcPr>
            <w:tcW w:w="62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评标标准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ar"/>
              </w:rPr>
              <w:t>投标报价</w:t>
            </w:r>
          </w:p>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ar"/>
              </w:rPr>
              <w:t>评分标准</w:t>
            </w:r>
          </w:p>
        </w:tc>
        <w:tc>
          <w:tcPr>
            <w:tcW w:w="624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Cs w:val="21"/>
              </w:rPr>
            </w:pPr>
            <w:r>
              <w:rPr>
                <w:rFonts w:hint="eastAsia" w:ascii="宋体" w:hAnsi="宋体" w:eastAsia="宋体" w:cs="宋体"/>
                <w:szCs w:val="21"/>
                <w:lang w:bidi="ar"/>
              </w:rPr>
              <w:t>评标基准价：满足招标文件要求的有效投标报价中，最低的投标报价为评标基准价。</w:t>
            </w:r>
          </w:p>
          <w:p>
            <w:pPr>
              <w:spacing w:line="360" w:lineRule="auto"/>
              <w:rPr>
                <w:rFonts w:hint="eastAsia" w:ascii="宋体" w:hAnsi="宋体" w:eastAsia="宋体" w:cs="宋体"/>
                <w:color w:val="000000"/>
                <w:szCs w:val="21"/>
              </w:rPr>
            </w:pPr>
            <w:r>
              <w:rPr>
                <w:rFonts w:hint="eastAsia" w:ascii="宋体" w:hAnsi="宋体" w:eastAsia="宋体" w:cs="宋体"/>
                <w:szCs w:val="21"/>
                <w:lang w:bidi="ar"/>
              </w:rPr>
              <w:t>投标报价得分=（评标基准价/投标报价）×</w:t>
            </w:r>
            <w:r>
              <w:rPr>
                <w:rFonts w:hint="eastAsia" w:ascii="宋体" w:hAnsi="宋体" w:eastAsia="宋体" w:cs="宋体"/>
                <w:szCs w:val="21"/>
                <w:u w:val="single"/>
                <w:lang w:bidi="ar"/>
              </w:rPr>
              <w:t>30</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u w:val="single"/>
                <w:lang w:bidi="ar"/>
              </w:rPr>
              <w:t>30</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color w:val="000000"/>
                <w:szCs w:val="21"/>
                <w:lang w:bidi="ar"/>
              </w:rPr>
              <w:t>商务部分（满分</w:t>
            </w:r>
            <w:r>
              <w:rPr>
                <w:rFonts w:hint="eastAsia" w:ascii="宋体" w:hAnsi="宋体" w:eastAsia="宋体" w:cs="宋体"/>
                <w:b/>
                <w:color w:val="000000"/>
                <w:szCs w:val="21"/>
                <w:u w:val="single"/>
                <w:lang w:bidi="ar"/>
              </w:rPr>
              <w:t>25</w:t>
            </w:r>
            <w:r>
              <w:rPr>
                <w:rFonts w:hint="eastAsia" w:ascii="宋体" w:hAnsi="宋体" w:eastAsia="宋体" w:cs="宋体"/>
                <w:b/>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lang w:bidi="ar"/>
              </w:rPr>
              <w:t>评分因素</w:t>
            </w:r>
          </w:p>
        </w:tc>
        <w:tc>
          <w:tcPr>
            <w:tcW w:w="62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lang w:bidi="ar"/>
              </w:rPr>
              <w:t>评标标准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Cs w:val="21"/>
              </w:rPr>
            </w:pPr>
          </w:p>
          <w:p>
            <w:pPr>
              <w:spacing w:line="360" w:lineRule="exact"/>
              <w:jc w:val="center"/>
              <w:rPr>
                <w:rFonts w:hint="eastAsia" w:ascii="宋体" w:hAnsi="宋体" w:eastAsia="宋体" w:cs="宋体"/>
                <w:szCs w:val="21"/>
              </w:rPr>
            </w:pPr>
          </w:p>
          <w:p>
            <w:pPr>
              <w:spacing w:line="360" w:lineRule="exact"/>
              <w:jc w:val="center"/>
              <w:rPr>
                <w:rFonts w:hint="eastAsia" w:ascii="宋体" w:hAnsi="宋体" w:eastAsia="宋体" w:cs="宋体"/>
                <w:szCs w:val="21"/>
              </w:rPr>
            </w:pPr>
          </w:p>
          <w:p>
            <w:pPr>
              <w:spacing w:line="430" w:lineRule="exact"/>
              <w:rPr>
                <w:rFonts w:hint="eastAsia" w:ascii="宋体" w:hAnsi="宋体" w:eastAsia="宋体" w:cs="宋体"/>
                <w:b/>
                <w:color w:val="000000"/>
                <w:szCs w:val="21"/>
              </w:rPr>
            </w:pPr>
            <w:r>
              <w:rPr>
                <w:rFonts w:hint="eastAsia" w:ascii="宋体" w:hAnsi="宋体" w:eastAsia="宋体" w:cs="宋体"/>
                <w:b/>
                <w:color w:val="000000"/>
                <w:szCs w:val="21"/>
                <w:lang w:bidi="ar"/>
              </w:rPr>
              <w:t>节约能源、保护环境政策加分</w:t>
            </w:r>
          </w:p>
          <w:p>
            <w:pPr>
              <w:spacing w:line="360" w:lineRule="exact"/>
              <w:jc w:val="center"/>
              <w:rPr>
                <w:rFonts w:hint="eastAsia"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bidi="ar"/>
              </w:rPr>
              <w:t>1、除政府强制采购的节能产品外，投标人所投其他产品属于“节能产品政府采购清单”优先采购产品，</w:t>
            </w:r>
            <w:r>
              <w:rPr>
                <w:rFonts w:hint="eastAsia" w:ascii="宋体" w:hAnsi="宋体" w:eastAsia="宋体" w:cs="宋体"/>
                <w:szCs w:val="21"/>
                <w:lang w:val="zh-CN" w:bidi="ar"/>
              </w:rPr>
              <w:t>投标文件中须提供最新一期《节能产品政府采购清单》中产品所在页复印件加盖投标人公章。</w:t>
            </w:r>
            <w:r>
              <w:rPr>
                <w:rFonts w:hint="eastAsia" w:ascii="宋体" w:hAnsi="宋体" w:eastAsia="宋体" w:cs="宋体"/>
                <w:color w:val="000000"/>
                <w:szCs w:val="21"/>
                <w:lang w:bidi="ar"/>
              </w:rPr>
              <w:t>每项0.5分，满分1分。</w:t>
            </w:r>
          </w:p>
          <w:p>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bidi="ar"/>
              </w:rPr>
              <w:t>2、投标人所投产品属于“环境标志产品政府采购清单”内产品，</w:t>
            </w:r>
            <w:r>
              <w:rPr>
                <w:rFonts w:hint="eastAsia" w:ascii="宋体" w:hAnsi="宋体" w:eastAsia="宋体" w:cs="宋体"/>
                <w:szCs w:val="21"/>
                <w:lang w:val="zh-CN" w:bidi="ar"/>
              </w:rPr>
              <w:t>投标文件中须提供最新一期《环保产品政府采购清单》中产品所在页复印件加盖投标人公章。</w:t>
            </w:r>
            <w:r>
              <w:rPr>
                <w:rFonts w:hint="eastAsia" w:ascii="宋体" w:hAnsi="宋体" w:eastAsia="宋体" w:cs="宋体"/>
                <w:color w:val="000000"/>
                <w:szCs w:val="21"/>
                <w:lang w:bidi="ar"/>
              </w:rPr>
              <w:t>每项0.5分，满分1分。</w:t>
            </w:r>
          </w:p>
          <w:p>
            <w:pPr>
              <w:spacing w:line="360" w:lineRule="auto"/>
              <w:rPr>
                <w:rFonts w:hint="eastAsia" w:ascii="宋体" w:hAnsi="宋体" w:eastAsia="宋体" w:cs="宋体"/>
                <w:color w:val="000000"/>
                <w:szCs w:val="21"/>
              </w:rPr>
            </w:pPr>
            <w:r>
              <w:rPr>
                <w:rFonts w:hint="eastAsia" w:ascii="宋体" w:hAnsi="宋体" w:eastAsia="宋体" w:cs="宋体"/>
                <w:b/>
                <w:color w:val="000000"/>
                <w:szCs w:val="21"/>
                <w:lang w:bidi="ar"/>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lang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430" w:lineRule="exact"/>
              <w:ind w:firstLine="422" w:firstLineChars="200"/>
              <w:rPr>
                <w:rFonts w:hint="eastAsia" w:ascii="宋体" w:hAnsi="宋体" w:eastAsia="宋体" w:cs="宋体"/>
                <w:b/>
                <w:color w:val="000000"/>
                <w:szCs w:val="21"/>
              </w:rPr>
            </w:pPr>
            <w:r>
              <w:rPr>
                <w:rFonts w:hint="eastAsia" w:ascii="宋体" w:hAnsi="宋体" w:eastAsia="宋体" w:cs="宋体"/>
                <w:b/>
                <w:color w:val="000000"/>
                <w:szCs w:val="21"/>
                <w:lang w:bidi="ar"/>
              </w:rPr>
              <w:t xml:space="preserve"> 业绩</w:t>
            </w:r>
          </w:p>
          <w:p>
            <w:pPr>
              <w:spacing w:line="430" w:lineRule="exact"/>
              <w:ind w:firstLine="420" w:firstLineChars="200"/>
              <w:rPr>
                <w:rFonts w:hint="eastAsia"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30" w:lineRule="exact"/>
              <w:rPr>
                <w:rFonts w:hint="eastAsia" w:ascii="宋体" w:hAnsi="宋体" w:eastAsia="宋体" w:cs="宋体"/>
                <w:bCs/>
                <w:color w:val="000000"/>
                <w:szCs w:val="21"/>
              </w:rPr>
            </w:pPr>
            <w:r>
              <w:rPr>
                <w:rFonts w:hint="eastAsia" w:ascii="宋体" w:hAnsi="宋体" w:eastAsia="宋体" w:cs="宋体"/>
                <w:szCs w:val="21"/>
                <w:lang w:bidi="ar"/>
              </w:rPr>
              <w:t>投标人2015年1月1日以来，具有类似项目业绩，合同及验收报告齐全且合同金额不低于本项目每包最高限价的，每提供一份得</w:t>
            </w:r>
            <w:r>
              <w:rPr>
                <w:rFonts w:ascii="宋体" w:hAnsi="宋体" w:eastAsia="宋体" w:cs="宋体"/>
                <w:szCs w:val="21"/>
                <w:lang w:bidi="ar"/>
              </w:rPr>
              <w:t>1</w:t>
            </w:r>
            <w:r>
              <w:rPr>
                <w:rFonts w:hint="eastAsia" w:ascii="宋体" w:hAnsi="宋体" w:eastAsia="宋体" w:cs="宋体"/>
                <w:szCs w:val="21"/>
                <w:lang w:bidi="ar"/>
              </w:rPr>
              <w:t>分，最多得</w:t>
            </w:r>
            <w:r>
              <w:rPr>
                <w:rFonts w:ascii="宋体" w:hAnsi="宋体" w:eastAsia="宋体" w:cs="宋体"/>
                <w:szCs w:val="21"/>
                <w:lang w:bidi="ar"/>
              </w:rPr>
              <w:t>3</w:t>
            </w:r>
            <w:r>
              <w:rPr>
                <w:rFonts w:hint="eastAsia" w:ascii="宋体" w:hAnsi="宋体" w:eastAsia="宋体" w:cs="宋体"/>
                <w:szCs w:val="21"/>
                <w:lang w:bidi="ar"/>
              </w:rPr>
              <w:t>分，不提供者为0分。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u w:val="single"/>
              </w:rPr>
            </w:pPr>
            <w:r>
              <w:rPr>
                <w:rFonts w:ascii="宋体" w:hAnsi="宋体" w:eastAsia="宋体" w:cs="宋体"/>
                <w:color w:val="000000"/>
                <w:szCs w:val="21"/>
                <w:u w:val="single"/>
                <w:lang w:bidi="ar"/>
              </w:rPr>
              <w:t>3</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Cs w:val="21"/>
              </w:rPr>
            </w:pPr>
            <w:r>
              <w:rPr>
                <w:rFonts w:hint="eastAsia" w:ascii="宋体" w:hAnsi="宋体" w:eastAsia="宋体" w:cs="宋体"/>
                <w:b/>
                <w:bCs/>
                <w:szCs w:val="21"/>
              </w:rPr>
              <w:t>综合实力</w:t>
            </w:r>
          </w:p>
        </w:tc>
        <w:tc>
          <w:tcPr>
            <w:tcW w:w="624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Cs w:val="21"/>
                <w:lang w:val="en-GB"/>
              </w:rPr>
            </w:pPr>
            <w:r>
              <w:rPr>
                <w:rFonts w:hint="eastAsia" w:ascii="宋体" w:hAnsi="宋体" w:eastAsia="宋体" w:cs="宋体"/>
                <w:szCs w:val="21"/>
                <w:lang w:val="en-GB"/>
              </w:rPr>
              <w:t>1、</w:t>
            </w:r>
            <w:r>
              <w:rPr>
                <w:rFonts w:hint="eastAsia" w:ascii="宋体" w:hAnsi="宋体" w:eastAsia="宋体" w:cs="宋体"/>
                <w:szCs w:val="21"/>
                <w:lang w:val="en-GB"/>
              </w:rPr>
              <w:tab/>
            </w:r>
            <w:r>
              <w:rPr>
                <w:rFonts w:hint="eastAsia" w:ascii="宋体" w:hAnsi="宋体" w:eastAsia="宋体" w:cs="宋体"/>
                <w:szCs w:val="21"/>
                <w:lang w:val="en-GB"/>
              </w:rPr>
              <w:t>生产厂家或投标人提供ISO9001质量管理体系认证证书、ISO13485医疗器械质量管理体系认证证书、</w:t>
            </w:r>
            <w:r>
              <w:rPr>
                <w:rFonts w:ascii="宋体" w:hAnsi="宋体" w:eastAsia="宋体" w:cs="宋体"/>
                <w:szCs w:val="21"/>
                <w:lang w:val="en-GB"/>
              </w:rPr>
              <w:t>ISO</w:t>
            </w:r>
            <w:r>
              <w:rPr>
                <w:rFonts w:hint="eastAsia" w:ascii="宋体" w:hAnsi="宋体" w:eastAsia="宋体" w:cs="宋体"/>
                <w:szCs w:val="21"/>
              </w:rPr>
              <w:t>1</w:t>
            </w:r>
            <w:r>
              <w:rPr>
                <w:rFonts w:ascii="宋体" w:hAnsi="宋体" w:eastAsia="宋体" w:cs="宋体"/>
                <w:szCs w:val="21"/>
                <w:lang w:val="en-GB"/>
              </w:rPr>
              <w:t>4001</w:t>
            </w:r>
            <w:r>
              <w:rPr>
                <w:rFonts w:hint="eastAsia"/>
                <w:szCs w:val="21"/>
              </w:rPr>
              <w:t xml:space="preserve"> </w:t>
            </w:r>
            <w:r>
              <w:rPr>
                <w:rFonts w:hint="eastAsia" w:ascii="宋体" w:hAnsi="宋体" w:eastAsia="宋体" w:cs="宋体"/>
                <w:szCs w:val="21"/>
                <w:lang w:val="en-GB"/>
              </w:rPr>
              <w:t>环境体系认证证书、</w:t>
            </w:r>
            <w:r>
              <w:rPr>
                <w:rFonts w:ascii="宋体" w:hAnsi="宋体" w:eastAsia="宋体" w:cs="宋体"/>
                <w:szCs w:val="21"/>
                <w:lang w:val="en-GB"/>
              </w:rPr>
              <w:t>OHSAS1800</w:t>
            </w:r>
            <w:r>
              <w:rPr>
                <w:rFonts w:hint="eastAsia" w:ascii="宋体" w:hAnsi="宋体" w:eastAsia="宋体" w:cs="宋体"/>
                <w:szCs w:val="21"/>
              </w:rPr>
              <w:t>1</w:t>
            </w:r>
            <w:r>
              <w:rPr>
                <w:rFonts w:hint="eastAsia" w:ascii="宋体" w:hAnsi="宋体" w:eastAsia="宋体" w:cs="宋体"/>
                <w:szCs w:val="21"/>
                <w:lang w:val="en-GB"/>
              </w:rPr>
              <w:t>职业健康安全管理体系认证证书的，每提供一项得1分，满分</w:t>
            </w:r>
            <w:r>
              <w:rPr>
                <w:rFonts w:ascii="宋体" w:hAnsi="宋体" w:eastAsia="宋体" w:cs="宋体"/>
                <w:szCs w:val="21"/>
                <w:lang w:val="en-GB"/>
              </w:rPr>
              <w:t>4</w:t>
            </w:r>
            <w:r>
              <w:rPr>
                <w:rFonts w:hint="eastAsia" w:ascii="宋体" w:hAnsi="宋体" w:eastAsia="宋体" w:cs="宋体"/>
                <w:szCs w:val="21"/>
                <w:lang w:val="en-GB"/>
              </w:rPr>
              <w:t>分，不提供不得分。</w:t>
            </w:r>
          </w:p>
          <w:p>
            <w:pPr>
              <w:spacing w:line="360" w:lineRule="auto"/>
              <w:jc w:val="left"/>
              <w:rPr>
                <w:rFonts w:ascii="宋体" w:hAnsi="宋体" w:eastAsia="宋体" w:cs="宋体"/>
                <w:color w:val="FF0000"/>
                <w:szCs w:val="21"/>
                <w:lang w:bidi="ar"/>
              </w:rPr>
            </w:pPr>
            <w:r>
              <w:rPr>
                <w:rFonts w:hint="eastAsia" w:ascii="宋体" w:hAnsi="宋体" w:eastAsia="宋体" w:cs="宋体"/>
                <w:szCs w:val="21"/>
                <w:lang w:val="en-GB"/>
              </w:rPr>
              <w:t>2、</w:t>
            </w:r>
            <w:r>
              <w:rPr>
                <w:rFonts w:hint="eastAsia" w:ascii="宋体" w:hAnsi="宋体" w:eastAsia="宋体" w:cs="宋体"/>
                <w:szCs w:val="21"/>
                <w:lang w:val="en-GB"/>
              </w:rPr>
              <w:tab/>
            </w:r>
            <w:r>
              <w:rPr>
                <w:rFonts w:hint="eastAsia" w:ascii="宋体" w:hAnsi="宋体" w:eastAsia="宋体" w:cs="宋体"/>
                <w:szCs w:val="21"/>
                <w:lang w:val="en-GB"/>
              </w:rPr>
              <w:t>投标所有产品通过CE认证，并提供资料满足得</w:t>
            </w:r>
            <w:r>
              <w:rPr>
                <w:rFonts w:hint="eastAsia" w:ascii="宋体" w:hAnsi="宋体" w:eastAsia="宋体" w:cs="宋体"/>
                <w:szCs w:val="21"/>
              </w:rPr>
              <w:t>2</w:t>
            </w:r>
            <w:r>
              <w:rPr>
                <w:rFonts w:hint="eastAsia" w:ascii="宋体" w:hAnsi="宋体" w:eastAsia="宋体" w:cs="宋体"/>
                <w:szCs w:val="21"/>
                <w:lang w:val="en-GB"/>
              </w:rPr>
              <w:t>分,</w:t>
            </w:r>
            <w:r>
              <w:rPr>
                <w:rFonts w:hint="eastAsia"/>
                <w:szCs w:val="21"/>
              </w:rPr>
              <w:t xml:space="preserve"> </w:t>
            </w:r>
            <w:r>
              <w:rPr>
                <w:rFonts w:hint="eastAsia" w:ascii="宋体" w:hAnsi="宋体" w:eastAsia="宋体" w:cs="宋体"/>
                <w:szCs w:val="21"/>
                <w:lang w:val="en-GB"/>
              </w:rPr>
              <w:t>不提供不得分。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u w:val="single"/>
                <w:lang w:bidi="ar"/>
              </w:rPr>
            </w:pPr>
            <w:r>
              <w:rPr>
                <w:rFonts w:ascii="宋体" w:hAnsi="宋体" w:eastAsia="宋体" w:cs="宋体"/>
                <w:szCs w:val="21"/>
              </w:rPr>
              <w:t>6</w:t>
            </w:r>
            <w:r>
              <w:rPr>
                <w:rFonts w:hint="eastAsia" w:ascii="宋体" w:hAnsi="宋体" w:eastAsia="宋体" w:cs="宋体"/>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hint="eastAsia" w:ascii="宋体" w:hAnsi="宋体" w:eastAsia="宋体" w:cs="宋体"/>
                <w:b/>
                <w:color w:val="000000"/>
                <w:szCs w:val="21"/>
              </w:rPr>
            </w:pPr>
            <w:r>
              <w:rPr>
                <w:rFonts w:hint="eastAsia" w:ascii="宋体" w:hAnsi="宋体" w:eastAsia="宋体" w:cs="宋体"/>
                <w:b/>
                <w:color w:val="000000"/>
                <w:szCs w:val="21"/>
                <w:lang w:bidi="ar"/>
              </w:rPr>
              <w:t>售后服务方案</w:t>
            </w:r>
          </w:p>
          <w:p>
            <w:pPr>
              <w:spacing w:line="430" w:lineRule="exact"/>
              <w:jc w:val="center"/>
              <w:rPr>
                <w:rFonts w:hint="eastAsia" w:ascii="宋体" w:hAnsi="宋体" w:eastAsia="宋体" w:cs="宋体"/>
                <w:b/>
                <w:color w:val="000000"/>
                <w:szCs w:val="21"/>
              </w:rPr>
            </w:pPr>
            <w:r>
              <w:rPr>
                <w:rFonts w:hint="eastAsia" w:ascii="宋体" w:hAnsi="宋体" w:eastAsia="宋体" w:cs="宋体"/>
                <w:b/>
                <w:color w:val="000000"/>
                <w:szCs w:val="21"/>
                <w:lang w:bidi="ar"/>
              </w:rPr>
              <w:t>及承诺</w:t>
            </w:r>
          </w:p>
          <w:p>
            <w:pPr>
              <w:spacing w:line="430" w:lineRule="exact"/>
              <w:jc w:val="center"/>
              <w:rPr>
                <w:rFonts w:hint="eastAsia"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rPr>
            </w:pPr>
            <w:r>
              <w:rPr>
                <w:rFonts w:hint="eastAsia" w:ascii="宋体" w:hAnsi="宋体" w:eastAsia="宋体" w:cs="宋体"/>
                <w:szCs w:val="21"/>
              </w:rPr>
              <w:t>1、投标人提供的售后服务及现场技术支持方案的完整、可行、响应处理机制合理的得5分，有相关描述的得2分，不提供不得分。</w:t>
            </w:r>
          </w:p>
          <w:p>
            <w:pPr>
              <w:spacing w:line="360" w:lineRule="auto"/>
              <w:rPr>
                <w:rFonts w:ascii="宋体" w:hAnsi="宋体" w:eastAsia="宋体" w:cs="宋体"/>
                <w:szCs w:val="21"/>
              </w:rPr>
            </w:pPr>
            <w:r>
              <w:rPr>
                <w:rFonts w:hint="eastAsia" w:ascii="宋体" w:hAnsi="宋体" w:eastAsia="宋体" w:cs="宋体"/>
                <w:szCs w:val="21"/>
              </w:rPr>
              <w:t>2、投标人就如何做好后续服务保障工作提供一套优秀服务方案的得5分，有相关描述的得2分，不提供不得分。</w:t>
            </w:r>
          </w:p>
          <w:p>
            <w:pPr>
              <w:spacing w:line="360" w:lineRule="auto"/>
              <w:rPr>
                <w:rFonts w:hint="eastAsia" w:ascii="宋体" w:hAnsi="宋体" w:eastAsia="宋体" w:cs="宋体"/>
                <w:szCs w:val="21"/>
              </w:rPr>
            </w:pPr>
            <w:r>
              <w:rPr>
                <w:rFonts w:hint="eastAsia" w:ascii="宋体" w:hAnsi="宋体" w:eastAsia="宋体" w:cs="宋体"/>
                <w:szCs w:val="21"/>
              </w:rPr>
              <w:t>3、投标人在项目实施完成后所承诺的责任、服务内容合理完整的得5分，有相关描述的得2分，不提供不得分。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u w:val="single"/>
                <w:lang w:bidi="ar"/>
              </w:rPr>
              <w:t>1</w:t>
            </w:r>
            <w:r>
              <w:rPr>
                <w:rFonts w:ascii="宋体" w:hAnsi="宋体" w:eastAsia="宋体" w:cs="宋体"/>
                <w:color w:val="000000"/>
                <w:szCs w:val="21"/>
                <w:u w:val="single"/>
                <w:lang w:bidi="ar"/>
              </w:rPr>
              <w:t>5</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color w:val="000000"/>
                <w:szCs w:val="21"/>
                <w:lang w:bidi="ar"/>
              </w:rPr>
              <w:t>技术部分（满分</w:t>
            </w:r>
            <w:r>
              <w:rPr>
                <w:rFonts w:hint="eastAsia" w:ascii="宋体" w:hAnsi="宋体" w:eastAsia="宋体" w:cs="宋体"/>
                <w:b/>
                <w:color w:val="000000"/>
                <w:szCs w:val="21"/>
                <w:u w:val="single"/>
                <w:lang w:bidi="ar"/>
              </w:rPr>
              <w:t>45</w:t>
            </w:r>
            <w:r>
              <w:rPr>
                <w:rFonts w:hint="eastAsia" w:ascii="宋体" w:hAnsi="宋体" w:eastAsia="宋体" w:cs="宋体"/>
                <w:b/>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lang w:bidi="ar"/>
              </w:rPr>
              <w:t>评分因素</w:t>
            </w:r>
          </w:p>
        </w:tc>
        <w:tc>
          <w:tcPr>
            <w:tcW w:w="62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lang w:bidi="ar"/>
              </w:rPr>
              <w:t>评标标准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lang w:bidi="ar"/>
              </w:rPr>
              <w:t>投标文件的规范响应程度</w:t>
            </w:r>
          </w:p>
          <w:p>
            <w:pPr>
              <w:jc w:val="center"/>
              <w:rPr>
                <w:rFonts w:hint="eastAsia" w:ascii="宋体" w:hAnsi="宋体" w:eastAsia="宋体" w:cs="宋体"/>
                <w:b/>
                <w:szCs w:val="21"/>
                <w:lang w:bidi="ar"/>
              </w:rPr>
            </w:pPr>
          </w:p>
        </w:tc>
        <w:tc>
          <w:tcPr>
            <w:tcW w:w="624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szCs w:val="21"/>
                <w:lang w:bidi="ar"/>
              </w:rPr>
            </w:pPr>
            <w:r>
              <w:rPr>
                <w:rFonts w:hint="eastAsia" w:ascii="宋体" w:hAnsi="宋体" w:eastAsia="宋体" w:cs="Courier New"/>
                <w:bCs/>
                <w:szCs w:val="21"/>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lang w:bidi="ar"/>
              </w:rPr>
            </w:pPr>
            <w:r>
              <w:rPr>
                <w:rFonts w:hint="eastAsia" w:ascii="宋体" w:hAnsi="宋体" w:eastAsia="宋体" w:cs="宋体"/>
                <w:szCs w:val="21"/>
                <w:u w:val="single"/>
                <w:lang w:bidi="ar"/>
              </w:rPr>
              <w:t>1</w:t>
            </w:r>
            <w:r>
              <w:rPr>
                <w:rFonts w:hint="eastAsia" w:ascii="宋体" w:hAnsi="宋体" w:eastAsia="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szCs w:val="21"/>
                <w:lang w:bidi="ar"/>
              </w:rPr>
            </w:pPr>
          </w:p>
        </w:tc>
        <w:tc>
          <w:tcPr>
            <w:tcW w:w="62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szCs w:val="21"/>
                <w:lang w:bidi="ar"/>
              </w:rPr>
            </w:pPr>
            <w:r>
              <w:rPr>
                <w:rFonts w:hint="eastAsia" w:ascii="宋体" w:hAnsi="宋体" w:eastAsia="宋体" w:cs="Courier New"/>
                <w:bCs/>
                <w:szCs w:val="21"/>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lang w:bidi="ar"/>
              </w:rPr>
            </w:pPr>
            <w:r>
              <w:rPr>
                <w:rFonts w:hint="eastAsia" w:ascii="宋体" w:hAnsi="宋体" w:eastAsia="宋体" w:cs="宋体"/>
                <w:szCs w:val="21"/>
                <w:u w:val="single"/>
                <w:lang w:bidi="ar"/>
              </w:rPr>
              <w:t>1</w:t>
            </w:r>
            <w:r>
              <w:rPr>
                <w:rFonts w:hint="eastAsia" w:ascii="宋体" w:hAnsi="宋体" w:eastAsia="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szCs w:val="21"/>
                <w:lang w:bidi="ar"/>
              </w:rPr>
            </w:pPr>
          </w:p>
        </w:tc>
        <w:tc>
          <w:tcPr>
            <w:tcW w:w="624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Cs w:val="21"/>
              </w:rPr>
            </w:pPr>
            <w:r>
              <w:rPr>
                <w:rFonts w:hint="eastAsia" w:ascii="宋体" w:hAnsi="宋体" w:eastAsia="宋体" w:cs="宋体"/>
                <w:szCs w:val="21"/>
                <w:lang w:bidi="ar"/>
              </w:rPr>
              <w:t>①未实质性响应招标文件要求的视为无效投标。</w:t>
            </w:r>
          </w:p>
          <w:p>
            <w:pPr>
              <w:spacing w:line="360" w:lineRule="exact"/>
              <w:rPr>
                <w:rFonts w:hint="eastAsia" w:ascii="宋体" w:hAnsi="宋体" w:eastAsia="宋体" w:cs="宋体"/>
                <w:szCs w:val="21"/>
                <w:lang w:bidi="ar"/>
              </w:rPr>
            </w:pPr>
            <w:r>
              <w:rPr>
                <w:rFonts w:hint="eastAsia" w:ascii="宋体" w:hAnsi="宋体" w:eastAsia="宋体" w:cs="宋体"/>
                <w:szCs w:val="21"/>
                <w:lang w:bidi="ar"/>
              </w:rPr>
              <w:t>②根据投标人对所投产品配置的成熟性、稳定性、可维修性及产品性能与配置等情况，基本全部满足的得27分。</w:t>
            </w:r>
          </w:p>
          <w:p>
            <w:pPr>
              <w:spacing w:line="360" w:lineRule="exact"/>
              <w:rPr>
                <w:rFonts w:hint="eastAsia" w:ascii="宋体" w:hAnsi="宋体" w:eastAsia="宋体" w:cs="宋体"/>
                <w:b/>
                <w:szCs w:val="21"/>
                <w:lang w:bidi="ar"/>
              </w:rPr>
            </w:pPr>
            <w:r>
              <w:rPr>
                <w:rFonts w:hint="eastAsia" w:ascii="宋体" w:hAnsi="宋体" w:eastAsia="宋体" w:cs="宋体"/>
                <w:szCs w:val="21"/>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2分，最多加16分（仅进行了简单概况的或不能完整提供有效证明文件的不得分）。满分43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lang w:bidi="ar"/>
              </w:rPr>
            </w:pPr>
            <w:r>
              <w:rPr>
                <w:rFonts w:hint="eastAsia" w:ascii="宋体" w:hAnsi="宋体" w:eastAsia="宋体" w:cs="宋体"/>
                <w:szCs w:val="21"/>
                <w:lang w:bidi="ar"/>
              </w:rPr>
              <w:t>43分</w:t>
            </w:r>
          </w:p>
        </w:tc>
      </w:tr>
    </w:tbl>
    <w:p>
      <w:pPr>
        <w:widowControl/>
        <w:shd w:val="clear" w:color="auto" w:fill="FFFFFF"/>
        <w:spacing w:line="360" w:lineRule="atLeast"/>
        <w:ind w:firstLine="600"/>
        <w:jc w:val="left"/>
        <w:rPr>
          <w:rFonts w:ascii="宋体" w:hAnsi="宋体" w:eastAsia="宋体" w:cs="宋体"/>
          <w:color w:val="auto"/>
          <w:kern w:val="0"/>
          <w:sz w:val="24"/>
          <w:szCs w:val="24"/>
        </w:rPr>
      </w:pPr>
    </w:p>
    <w:p>
      <w:pPr>
        <w:widowControl/>
        <w:shd w:val="clear" w:color="auto" w:fill="FFFFFF"/>
        <w:spacing w:line="360" w:lineRule="atLeast"/>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六、采购资金支付</w:t>
      </w:r>
    </w:p>
    <w:p>
      <w:pPr>
        <w:widowControl/>
        <w:shd w:val="clear" w:color="auto" w:fill="FFFFFF"/>
        <w:spacing w:line="360" w:lineRule="atLeast"/>
        <w:ind w:firstLine="600"/>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1、支付方式：银行转账</w:t>
      </w:r>
    </w:p>
    <w:p>
      <w:pPr>
        <w:widowControl/>
        <w:shd w:val="clear" w:color="auto" w:fill="FFFFFF"/>
        <w:spacing w:line="360" w:lineRule="atLeast"/>
        <w:ind w:firstLine="600"/>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2、支付时间及条件：设备安装完成验收合格后付合同总金额的90%；设备保修期满后付剩余的10%。</w:t>
      </w:r>
    </w:p>
    <w:p>
      <w:pPr>
        <w:widowControl/>
        <w:shd w:val="clear" w:color="auto" w:fill="FFFFFF"/>
        <w:spacing w:line="360" w:lineRule="atLeast"/>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七、联系方式</w:t>
      </w:r>
    </w:p>
    <w:p>
      <w:pPr>
        <w:widowControl/>
        <w:shd w:val="clear" w:color="auto" w:fill="FFFFFF"/>
        <w:spacing w:line="330" w:lineRule="atLeast"/>
        <w:jc w:val="left"/>
        <w:rPr>
          <w:rFonts w:hint="eastAsia" w:ascii="仿宋" w:hAnsi="仿宋" w:eastAsia="仿宋" w:cs="仿宋"/>
          <w:color w:val="auto"/>
          <w:kern w:val="0"/>
          <w:sz w:val="30"/>
          <w:szCs w:val="30"/>
          <w:shd w:val="clear" w:color="auto" w:fill="FFFFFF"/>
          <w:lang w:eastAsia="zh-CN"/>
        </w:rPr>
      </w:pPr>
      <w:r>
        <w:rPr>
          <w:rFonts w:hint="eastAsia" w:ascii="仿宋" w:hAnsi="仿宋" w:eastAsia="仿宋" w:cs="仿宋"/>
          <w:color w:val="auto"/>
          <w:kern w:val="0"/>
          <w:sz w:val="30"/>
          <w:szCs w:val="30"/>
          <w:shd w:val="clear" w:color="auto" w:fill="FFFFFF"/>
        </w:rPr>
        <w:t>采购人：</w:t>
      </w:r>
      <w:r>
        <w:rPr>
          <w:rFonts w:hint="eastAsia" w:ascii="仿宋" w:hAnsi="仿宋" w:eastAsia="仿宋" w:cs="仿宋"/>
          <w:color w:val="auto"/>
          <w:kern w:val="0"/>
          <w:sz w:val="30"/>
          <w:szCs w:val="30"/>
          <w:shd w:val="clear" w:color="auto" w:fill="FFFFFF"/>
          <w:lang w:eastAsia="zh-CN"/>
        </w:rPr>
        <w:t>许昌市中心医院</w:t>
      </w:r>
      <w:r>
        <w:rPr>
          <w:rFonts w:hint="eastAsia" w:ascii="仿宋" w:hAnsi="仿宋" w:eastAsia="仿宋" w:cs="仿宋"/>
          <w:color w:val="auto"/>
          <w:kern w:val="0"/>
          <w:sz w:val="30"/>
          <w:szCs w:val="30"/>
          <w:shd w:val="clear" w:color="auto" w:fill="FFFFFF"/>
        </w:rPr>
        <w:t xml:space="preserve">      地  址：</w:t>
      </w:r>
      <w:r>
        <w:rPr>
          <w:rFonts w:hint="eastAsia" w:ascii="仿宋" w:hAnsi="仿宋" w:eastAsia="仿宋" w:cs="仿宋"/>
          <w:color w:val="auto"/>
          <w:kern w:val="0"/>
          <w:sz w:val="30"/>
          <w:szCs w:val="30"/>
          <w:shd w:val="clear" w:color="auto" w:fill="FFFFFF"/>
          <w:lang w:eastAsia="zh-CN"/>
        </w:rPr>
        <w:t>许昌市华佗路30号</w:t>
      </w:r>
    </w:p>
    <w:p>
      <w:pPr>
        <w:widowControl/>
        <w:shd w:val="clear" w:color="auto" w:fill="FFFFFF"/>
        <w:spacing w:line="330" w:lineRule="atLeast"/>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联系人：</w:t>
      </w:r>
      <w:r>
        <w:rPr>
          <w:rFonts w:hint="eastAsia" w:ascii="仿宋" w:hAnsi="仿宋" w:eastAsia="仿宋" w:cs="仿宋"/>
          <w:color w:val="auto"/>
          <w:kern w:val="0"/>
          <w:sz w:val="30"/>
          <w:szCs w:val="30"/>
          <w:shd w:val="clear" w:color="auto" w:fill="FFFFFF"/>
          <w:lang w:eastAsia="zh-CN"/>
        </w:rPr>
        <w:t>李炎</w:t>
      </w:r>
      <w:r>
        <w:rPr>
          <w:rFonts w:hint="eastAsia" w:ascii="仿宋" w:hAnsi="仿宋" w:eastAsia="仿宋" w:cs="仿宋"/>
          <w:color w:val="auto"/>
          <w:kern w:val="0"/>
          <w:sz w:val="30"/>
          <w:szCs w:val="30"/>
          <w:shd w:val="clear" w:color="auto" w:fill="FFFFFF"/>
        </w:rPr>
        <w:t xml:space="preserve">                   联系电话：</w:t>
      </w:r>
      <w:r>
        <w:rPr>
          <w:rFonts w:hint="eastAsia" w:ascii="仿宋" w:hAnsi="仿宋" w:eastAsia="仿宋" w:cs="仿宋"/>
          <w:color w:val="auto"/>
          <w:kern w:val="0"/>
          <w:sz w:val="30"/>
          <w:szCs w:val="30"/>
          <w:shd w:val="clear" w:color="auto" w:fill="FFFFFF"/>
          <w:lang w:eastAsia="zh-CN"/>
        </w:rPr>
        <w:t>13137431907</w:t>
      </w:r>
      <w:r>
        <w:rPr>
          <w:rFonts w:hint="eastAsia" w:ascii="仿宋" w:hAnsi="仿宋" w:eastAsia="仿宋" w:cs="仿宋"/>
          <w:color w:val="auto"/>
          <w:kern w:val="0"/>
          <w:sz w:val="30"/>
          <w:szCs w:val="30"/>
          <w:shd w:val="clear" w:color="auto" w:fill="FFFFFF"/>
        </w:rPr>
        <w:t xml:space="preserve"> </w:t>
      </w:r>
    </w:p>
    <w:p>
      <w:pPr>
        <w:widowControl/>
        <w:shd w:val="clear" w:color="auto" w:fill="FFFFFF"/>
        <w:spacing w:line="330" w:lineRule="atLeast"/>
        <w:ind w:firstLine="6600" w:firstLineChars="2200"/>
        <w:jc w:val="left"/>
        <w:rPr>
          <w:rFonts w:hint="eastAsia" w:ascii="宋体" w:hAnsi="宋体" w:eastAsia="仿宋" w:cs="宋体"/>
          <w:color w:val="auto"/>
          <w:kern w:val="0"/>
          <w:sz w:val="30"/>
          <w:szCs w:val="30"/>
          <w:shd w:val="clear" w:color="auto" w:fill="FFFFFF"/>
          <w:lang w:eastAsia="zh-CN"/>
        </w:rPr>
      </w:pPr>
      <w:r>
        <w:rPr>
          <w:rFonts w:hint="eastAsia" w:ascii="仿宋" w:hAnsi="仿宋" w:eastAsia="仿宋" w:cs="仿宋"/>
          <w:color w:val="auto"/>
          <w:kern w:val="0"/>
          <w:sz w:val="30"/>
          <w:szCs w:val="30"/>
          <w:shd w:val="clear" w:color="auto" w:fill="FFFFFF"/>
        </w:rPr>
        <w:t xml:space="preserve"> </w:t>
      </w:r>
      <w:r>
        <w:rPr>
          <w:rFonts w:hint="eastAsia" w:ascii="仿宋" w:hAnsi="仿宋" w:eastAsia="仿宋" w:cs="仿宋"/>
          <w:color w:val="auto"/>
          <w:kern w:val="0"/>
          <w:sz w:val="30"/>
          <w:szCs w:val="30"/>
          <w:shd w:val="clear" w:color="auto" w:fill="FFFFFF"/>
          <w:lang w:eastAsia="zh-CN"/>
        </w:rPr>
        <w:t>许昌市中心医院</w:t>
      </w:r>
    </w:p>
    <w:p>
      <w:pPr>
        <w:widowControl/>
        <w:shd w:val="clear" w:color="auto" w:fill="FFFFFF"/>
        <w:spacing w:line="330" w:lineRule="atLeast"/>
        <w:ind w:firstLine="5700"/>
        <w:jc w:val="right"/>
        <w:rPr>
          <w:rFonts w:ascii="仿宋" w:hAnsi="仿宋" w:eastAsia="仿宋" w:cs="宋体"/>
          <w:color w:val="auto"/>
          <w:kern w:val="0"/>
          <w:sz w:val="30"/>
          <w:szCs w:val="30"/>
          <w:shd w:val="clear" w:color="auto" w:fill="FFFFFF"/>
        </w:rPr>
      </w:pPr>
      <w:r>
        <w:rPr>
          <w:rFonts w:hint="eastAsia" w:ascii="仿宋" w:hAnsi="仿宋" w:eastAsia="仿宋" w:cs="宋体"/>
          <w:color w:val="auto"/>
          <w:kern w:val="0"/>
          <w:sz w:val="30"/>
          <w:szCs w:val="30"/>
          <w:shd w:val="clear" w:color="auto" w:fill="FFFFFF"/>
        </w:rPr>
        <w:t>2018年</w:t>
      </w:r>
      <w:r>
        <w:rPr>
          <w:rFonts w:hint="eastAsia" w:ascii="仿宋" w:hAnsi="仿宋" w:eastAsia="仿宋" w:cs="宋体"/>
          <w:color w:val="auto"/>
          <w:kern w:val="0"/>
          <w:sz w:val="30"/>
          <w:szCs w:val="30"/>
          <w:shd w:val="clear" w:color="auto" w:fill="FFFFFF"/>
          <w:lang w:val="en-US" w:eastAsia="zh-CN"/>
        </w:rPr>
        <w:t>11</w:t>
      </w:r>
      <w:r>
        <w:rPr>
          <w:rFonts w:hint="eastAsia" w:ascii="仿宋" w:hAnsi="仿宋" w:eastAsia="仿宋" w:cs="宋体"/>
          <w:color w:val="auto"/>
          <w:kern w:val="0"/>
          <w:sz w:val="30"/>
          <w:szCs w:val="30"/>
          <w:shd w:val="clear" w:color="auto" w:fill="FFFFFF"/>
        </w:rPr>
        <w:t>月</w:t>
      </w:r>
      <w:r>
        <w:rPr>
          <w:rFonts w:hint="eastAsia" w:ascii="仿宋" w:hAnsi="仿宋" w:eastAsia="仿宋" w:cs="宋体"/>
          <w:color w:val="auto"/>
          <w:kern w:val="0"/>
          <w:sz w:val="30"/>
          <w:szCs w:val="30"/>
          <w:shd w:val="clear" w:color="auto" w:fill="FFFFFF"/>
          <w:lang w:val="en-US" w:eastAsia="zh-CN"/>
        </w:rPr>
        <w:t>27</w:t>
      </w:r>
      <w:bookmarkStart w:id="12" w:name="_GoBack"/>
      <w:bookmarkEnd w:id="12"/>
      <w:r>
        <w:rPr>
          <w:rFonts w:hint="eastAsia" w:ascii="仿宋" w:hAnsi="仿宋" w:eastAsia="仿宋" w:cs="宋体"/>
          <w:color w:val="auto"/>
          <w:kern w:val="0"/>
          <w:sz w:val="30"/>
          <w:szCs w:val="30"/>
          <w:shd w:val="clear" w:color="auto" w:fill="FFFFFF"/>
        </w:rPr>
        <w:t xml:space="preserve">日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3B2"/>
    <w:rsid w:val="0000674B"/>
    <w:rsid w:val="0005431D"/>
    <w:rsid w:val="0009385B"/>
    <w:rsid w:val="000D399F"/>
    <w:rsid w:val="001369F7"/>
    <w:rsid w:val="00174554"/>
    <w:rsid w:val="001A0E05"/>
    <w:rsid w:val="001A23FF"/>
    <w:rsid w:val="001A4D77"/>
    <w:rsid w:val="00203D7E"/>
    <w:rsid w:val="00253591"/>
    <w:rsid w:val="002A53B2"/>
    <w:rsid w:val="00385BF1"/>
    <w:rsid w:val="00395FA1"/>
    <w:rsid w:val="003C515C"/>
    <w:rsid w:val="003C5D08"/>
    <w:rsid w:val="00551967"/>
    <w:rsid w:val="0055294B"/>
    <w:rsid w:val="00576222"/>
    <w:rsid w:val="005D42D5"/>
    <w:rsid w:val="00640DDE"/>
    <w:rsid w:val="00777C3F"/>
    <w:rsid w:val="007A38C0"/>
    <w:rsid w:val="007A71B6"/>
    <w:rsid w:val="0080208E"/>
    <w:rsid w:val="008B3866"/>
    <w:rsid w:val="008C4C58"/>
    <w:rsid w:val="008F18DB"/>
    <w:rsid w:val="00A54088"/>
    <w:rsid w:val="00AF1084"/>
    <w:rsid w:val="00B93B78"/>
    <w:rsid w:val="00BD065C"/>
    <w:rsid w:val="00BF6865"/>
    <w:rsid w:val="00C03D72"/>
    <w:rsid w:val="00C607E0"/>
    <w:rsid w:val="00CD2027"/>
    <w:rsid w:val="00D35D60"/>
    <w:rsid w:val="00DF0F14"/>
    <w:rsid w:val="00E21FA1"/>
    <w:rsid w:val="00E2584E"/>
    <w:rsid w:val="00E57476"/>
    <w:rsid w:val="00EA4C75"/>
    <w:rsid w:val="00F8178B"/>
    <w:rsid w:val="00FB24A1"/>
    <w:rsid w:val="01895641"/>
    <w:rsid w:val="035F062B"/>
    <w:rsid w:val="04A95338"/>
    <w:rsid w:val="04D97418"/>
    <w:rsid w:val="058540D7"/>
    <w:rsid w:val="09567F0B"/>
    <w:rsid w:val="09664E1C"/>
    <w:rsid w:val="0D522F86"/>
    <w:rsid w:val="0E721B97"/>
    <w:rsid w:val="106C622B"/>
    <w:rsid w:val="138207DC"/>
    <w:rsid w:val="15377105"/>
    <w:rsid w:val="18902C51"/>
    <w:rsid w:val="18A5329E"/>
    <w:rsid w:val="19956D8E"/>
    <w:rsid w:val="19CE5459"/>
    <w:rsid w:val="1A5D51F0"/>
    <w:rsid w:val="1A9951EF"/>
    <w:rsid w:val="1B86206C"/>
    <w:rsid w:val="24725823"/>
    <w:rsid w:val="26322F98"/>
    <w:rsid w:val="27476884"/>
    <w:rsid w:val="2B4052FD"/>
    <w:rsid w:val="2C291ECD"/>
    <w:rsid w:val="2CB27390"/>
    <w:rsid w:val="2E3C4889"/>
    <w:rsid w:val="2E4036DD"/>
    <w:rsid w:val="2E46196E"/>
    <w:rsid w:val="323D5D4C"/>
    <w:rsid w:val="3AC86A17"/>
    <w:rsid w:val="3DF50CA7"/>
    <w:rsid w:val="3E8E3904"/>
    <w:rsid w:val="4125043B"/>
    <w:rsid w:val="437F30EA"/>
    <w:rsid w:val="43C0180B"/>
    <w:rsid w:val="447706E5"/>
    <w:rsid w:val="47C909DC"/>
    <w:rsid w:val="47DF3277"/>
    <w:rsid w:val="4D686C0E"/>
    <w:rsid w:val="4E2E71F1"/>
    <w:rsid w:val="4EBC17BD"/>
    <w:rsid w:val="4EE75677"/>
    <w:rsid w:val="50AA7097"/>
    <w:rsid w:val="51676790"/>
    <w:rsid w:val="523D68D8"/>
    <w:rsid w:val="571147E1"/>
    <w:rsid w:val="5714055B"/>
    <w:rsid w:val="57580A5D"/>
    <w:rsid w:val="58A6675B"/>
    <w:rsid w:val="59721DB9"/>
    <w:rsid w:val="5B905D75"/>
    <w:rsid w:val="5D1B0638"/>
    <w:rsid w:val="5ED95735"/>
    <w:rsid w:val="68553B47"/>
    <w:rsid w:val="6A6266D5"/>
    <w:rsid w:val="6B8500D0"/>
    <w:rsid w:val="6BA36862"/>
    <w:rsid w:val="6BD459C8"/>
    <w:rsid w:val="6BE50D64"/>
    <w:rsid w:val="6D7C2053"/>
    <w:rsid w:val="6E903214"/>
    <w:rsid w:val="71357CC4"/>
    <w:rsid w:val="717605EA"/>
    <w:rsid w:val="71962929"/>
    <w:rsid w:val="74397BE4"/>
    <w:rsid w:val="754A2418"/>
    <w:rsid w:val="772C6E9B"/>
    <w:rsid w:val="78C17500"/>
    <w:rsid w:val="7AA45FD6"/>
    <w:rsid w:val="7AC5313E"/>
    <w:rsid w:val="7ADD0A62"/>
    <w:rsid w:val="7AE621CD"/>
    <w:rsid w:val="7B487DA9"/>
    <w:rsid w:val="7BCD2F49"/>
    <w:rsid w:val="7CED6101"/>
    <w:rsid w:val="7E416CB6"/>
    <w:rsid w:val="7F7E682B"/>
    <w:rsid w:val="7FF9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Times New Roman" w:eastAsia="宋体" w:cs="Times New Roman"/>
      <w:kern w:val="0"/>
      <w:sz w:val="34"/>
      <w:szCs w:val="20"/>
    </w:rPr>
  </w:style>
  <w:style w:type="paragraph" w:styleId="3">
    <w:name w:val="Body Text"/>
    <w:basedOn w:val="1"/>
    <w:semiHidden/>
    <w:unhideWhenUsed/>
    <w:qFormat/>
    <w:uiPriority w:val="99"/>
    <w:pPr>
      <w:spacing w:after="120"/>
    </w:pPr>
  </w:style>
  <w:style w:type="paragraph" w:styleId="4">
    <w:name w:val="Body Text Indent"/>
    <w:basedOn w:val="1"/>
    <w:qFormat/>
    <w:uiPriority w:val="0"/>
    <w:pPr>
      <w:tabs>
        <w:tab w:val="left" w:pos="945"/>
        <w:tab w:val="left" w:pos="1155"/>
      </w:tabs>
      <w:ind w:firstLine="435"/>
    </w:pPr>
    <w:rPr>
      <w:rFonts w:ascii="Ari"/>
      <w:sz w:val="24"/>
      <w:szCs w:val="20"/>
    </w:rPr>
  </w:style>
  <w:style w:type="paragraph" w:styleId="5">
    <w:name w:val="Plain Text"/>
    <w:basedOn w:val="1"/>
    <w:qFormat/>
    <w:uiPriority w:val="0"/>
    <w:rPr>
      <w:rFonts w:eastAsia="宋体"/>
      <w:sz w:val="24"/>
    </w:rPr>
  </w:style>
  <w:style w:type="paragraph" w:styleId="6">
    <w:name w:val="Body Text Indent 2"/>
    <w:basedOn w:val="1"/>
    <w:qFormat/>
    <w:uiPriority w:val="0"/>
    <w:pPr>
      <w:ind w:firstLine="425"/>
    </w:p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Body Text First Indent 2"/>
    <w:basedOn w:val="4"/>
    <w:qFormat/>
    <w:uiPriority w:val="0"/>
    <w:pPr>
      <w:spacing w:after="120"/>
      <w:ind w:left="420" w:leftChars="200" w:firstLine="420" w:firstLineChars="200"/>
    </w:pPr>
    <w:rPr>
      <w:rFonts w:ascii="Times New Roman" w:hAnsi="Times New Roman" w:eastAsia="宋体" w:cs="Times New Roman"/>
    </w:rPr>
  </w:style>
  <w:style w:type="paragraph" w:styleId="9">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jc w:val="left"/>
    </w:pPr>
    <w:rPr>
      <w:rFonts w:ascii="宋体" w:hAnsi="宋体" w:eastAsia="宋体" w:cs="宋体"/>
      <w:kern w:val="0"/>
      <w:sz w:val="24"/>
      <w:szCs w:val="24"/>
    </w:rPr>
  </w:style>
  <w:style w:type="character" w:customStyle="1" w:styleId="13">
    <w:name w:val="页眉 Char"/>
    <w:basedOn w:val="11"/>
    <w:link w:val="9"/>
    <w:semiHidden/>
    <w:qFormat/>
    <w:uiPriority w:val="99"/>
    <w:rPr>
      <w:sz w:val="18"/>
      <w:szCs w:val="18"/>
    </w:rPr>
  </w:style>
  <w:style w:type="character" w:customStyle="1" w:styleId="14">
    <w:name w:val="页脚 Char"/>
    <w:basedOn w:val="11"/>
    <w:link w:val="7"/>
    <w:semiHidden/>
    <w:qFormat/>
    <w:uiPriority w:val="99"/>
    <w:rPr>
      <w:sz w:val="18"/>
      <w:szCs w:val="18"/>
    </w:rPr>
  </w:style>
  <w:style w:type="paragraph" w:styleId="15">
    <w:name w:val="List Paragraph"/>
    <w:basedOn w:val="1"/>
    <w:qFormat/>
    <w:uiPriority w:val="34"/>
    <w:pPr>
      <w:ind w:firstLine="420" w:firstLineChars="200"/>
    </w:pPr>
    <w:rPr>
      <w:rFonts w:ascii="Times New Roman" w:hAnsi="Times New Roman" w:eastAsia="宋体" w:cs="Times New Roman"/>
      <w:szCs w:val="20"/>
    </w:rPr>
  </w:style>
  <w:style w:type="paragraph" w:customStyle="1" w:styleId="16">
    <w:name w:val="列出段落1"/>
    <w:basedOn w:val="1"/>
    <w:qFormat/>
    <w:uiPriority w:val="0"/>
    <w:pPr>
      <w:ind w:firstLine="420" w:firstLineChars="200"/>
    </w:pPr>
  </w:style>
  <w:style w:type="paragraph" w:customStyle="1" w:styleId="17">
    <w:name w:val="列出段落11"/>
    <w:basedOn w:val="1"/>
    <w:qFormat/>
    <w:uiPriority w:val="0"/>
    <w:pPr>
      <w:ind w:firstLine="420" w:firstLineChars="200"/>
    </w:pPr>
    <w:rPr>
      <w:rFonts w:ascii="Times New Roman" w:hAnsi="Times New Roman" w:eastAsia="宋体" w:cs="Times New Roman"/>
      <w:szCs w:val="24"/>
    </w:rPr>
  </w:style>
  <w:style w:type="paragraph" w:customStyle="1" w:styleId="18">
    <w:name w:val="List Paragraph1"/>
    <w:basedOn w:val="1"/>
    <w:qFormat/>
    <w:uiPriority w:val="0"/>
    <w:pPr>
      <w:ind w:firstLine="420" w:firstLineChars="200"/>
    </w:pPr>
  </w:style>
  <w:style w:type="paragraph" w:customStyle="1" w:styleId="19">
    <w:name w:val="_Style 1"/>
    <w:basedOn w:val="1"/>
    <w:qFormat/>
    <w:uiPriority w:val="0"/>
    <w:pPr>
      <w:widowControl w:val="0"/>
      <w:spacing w:after="0" w:line="240" w:lineRule="auto"/>
      <w:ind w:firstLine="420" w:firstLineChars="200"/>
      <w:jc w:val="both"/>
    </w:pPr>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D05A4-7A5E-48CD-BC77-414F9A9A8C0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1995</Words>
  <Characters>11374</Characters>
  <Lines>94</Lines>
  <Paragraphs>26</Paragraphs>
  <TotalTime>0</TotalTime>
  <ScaleCrop>false</ScaleCrop>
  <LinksUpToDate>false</LinksUpToDate>
  <CharactersWithSpaces>13343</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2018-03-26T01:31:00Z</dcterms:created>
  <dc:creator>AutoBVT</dc:creator>
  <cp:lastModifiedBy>甛╚＞</cp:lastModifiedBy>
  <cp:lastPrinted>2018-10-25T06:19:00Z</cp:lastPrinted>
  <dcterms:modified xsi:type="dcterms:W3CDTF">2018-11-27T06:37:51Z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