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cs="宋体"/>
          <w:szCs w:val="24"/>
        </w:rPr>
      </w:pPr>
      <w:r>
        <w:rPr>
          <w:rFonts w:hint="eastAsia"/>
          <w:b/>
          <w:bCs/>
          <w:sz w:val="44"/>
          <w:szCs w:val="44"/>
        </w:rPr>
        <w:t>长葛市广播电视台演播室摄录设备购置项目</w:t>
      </w:r>
    </w:p>
    <w:tbl>
      <w:tblPr>
        <w:tblStyle w:val="25"/>
        <w:tblpPr w:leftFromText="180" w:rightFromText="180" w:vertAnchor="text" w:horzAnchor="page" w:tblpX="1074" w:tblpY="619"/>
        <w:tblOverlap w:val="never"/>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4"/>
        <w:gridCol w:w="992"/>
        <w:gridCol w:w="7351"/>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724" w:type="dxa"/>
            <w:vAlign w:val="center"/>
          </w:tcPr>
          <w:p>
            <w:r>
              <w:rPr>
                <w:rFonts w:hint="eastAsia"/>
              </w:rPr>
              <w:t>序号</w:t>
            </w:r>
          </w:p>
        </w:tc>
        <w:tc>
          <w:tcPr>
            <w:tcW w:w="992" w:type="dxa"/>
            <w:vAlign w:val="center"/>
          </w:tcPr>
          <w:p>
            <w:r>
              <w:rPr>
                <w:rFonts w:hint="eastAsia"/>
              </w:rPr>
              <w:t>产品名称</w:t>
            </w:r>
          </w:p>
        </w:tc>
        <w:tc>
          <w:tcPr>
            <w:tcW w:w="7351" w:type="dxa"/>
            <w:vAlign w:val="center"/>
          </w:tcPr>
          <w:p>
            <w:r>
              <w:rPr>
                <w:rFonts w:hint="eastAsia"/>
              </w:rPr>
              <w:t>技术参数</w:t>
            </w:r>
          </w:p>
        </w:tc>
        <w:tc>
          <w:tcPr>
            <w:tcW w:w="624" w:type="dxa"/>
            <w:vAlign w:val="center"/>
          </w:tcPr>
          <w:p>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724" w:type="dxa"/>
            <w:vAlign w:val="center"/>
          </w:tcPr>
          <w:p>
            <w:r>
              <w:rPr>
                <w:rFonts w:hint="eastAsia"/>
              </w:rPr>
              <w:t>1</w:t>
            </w:r>
          </w:p>
        </w:tc>
        <w:tc>
          <w:tcPr>
            <w:tcW w:w="992" w:type="dxa"/>
            <w:vAlign w:val="center"/>
          </w:tcPr>
          <w:p>
            <w:pPr>
              <w:rPr>
                <w:rFonts w:ascii="宋体" w:hAnsi="宋体" w:eastAsia="宋体" w:cs="Times New Roman"/>
                <w:szCs w:val="21"/>
              </w:rPr>
            </w:pPr>
            <w:r>
              <w:rPr>
                <w:rFonts w:hint="eastAsia" w:ascii="宋体" w:hAnsi="宋体" w:eastAsia="宋体" w:cs="Times New Roman"/>
                <w:szCs w:val="21"/>
              </w:rPr>
              <w:t>★摄像机</w:t>
            </w:r>
          </w:p>
        </w:tc>
        <w:tc>
          <w:tcPr>
            <w:tcW w:w="7351" w:type="dxa"/>
          </w:tcPr>
          <w:p>
            <w:pPr>
              <w:rPr>
                <w:rFonts w:ascii="宋体" w:hAnsi="宋体" w:eastAsia="宋体" w:cs="Times New Roman"/>
                <w:szCs w:val="21"/>
              </w:rPr>
            </w:pPr>
            <w:r>
              <w:rPr>
                <w:rFonts w:ascii="宋体" w:hAnsi="宋体" w:eastAsia="宋体" w:cs="Times New Roman"/>
                <w:szCs w:val="21"/>
              </w:rPr>
              <w:t>手持便携式专业高清摄录一体机</w:t>
            </w:r>
            <w:r>
              <w:rPr>
                <w:rFonts w:hint="eastAsia" w:ascii="宋体" w:hAnsi="宋体" w:eastAsia="宋体" w:cs="Times New Roman"/>
                <w:szCs w:val="21"/>
              </w:rPr>
              <w:t>；</w:t>
            </w:r>
            <w:r>
              <w:rPr>
                <w:rFonts w:ascii="宋体" w:hAnsi="宋体" w:eastAsia="宋体" w:cs="Times New Roman"/>
                <w:szCs w:val="21"/>
              </w:rPr>
              <w:t>高速度 • 高质量 • 高便利性存储卡摄录一体机</w:t>
            </w:r>
          </w:p>
          <w:p>
            <w:pPr>
              <w:rPr>
                <w:rFonts w:ascii="宋体" w:hAnsi="宋体" w:eastAsia="宋体" w:cs="Times New Roman"/>
                <w:szCs w:val="21"/>
              </w:rPr>
            </w:pPr>
            <w:r>
              <w:rPr>
                <w:rFonts w:hint="eastAsia" w:hAnsi="宋体" w:cs="宋体"/>
                <w:szCs w:val="24"/>
              </w:rPr>
              <w:t>Δ</w:t>
            </w:r>
            <w:r>
              <w:rPr>
                <w:rFonts w:ascii="宋体" w:hAnsi="宋体" w:eastAsia="宋体" w:cs="Times New Roman"/>
                <w:szCs w:val="21"/>
              </w:rPr>
              <w:t>镜头</w:t>
            </w:r>
            <w:r>
              <w:rPr>
                <w:rFonts w:hint="eastAsia" w:ascii="宋体" w:hAnsi="宋体" w:eastAsia="宋体" w:cs="Times New Roman"/>
                <w:szCs w:val="21"/>
              </w:rPr>
              <w:t>：</w:t>
            </w:r>
            <w:r>
              <w:rPr>
                <w:rFonts w:ascii="宋体" w:hAnsi="宋体" w:eastAsia="宋体" w:cs="Times New Roman"/>
                <w:szCs w:val="21"/>
              </w:rPr>
              <w:t>光学图像稳定器镜头，22倍光学变焦</w:t>
            </w:r>
            <w:r>
              <w:rPr>
                <w:rFonts w:ascii="宋体" w:hAnsi="宋体" w:eastAsia="宋体" w:cs="Times New Roman"/>
                <w:szCs w:val="21"/>
              </w:rPr>
              <w:br w:type="textWrapping"/>
            </w:r>
            <w:r>
              <w:rPr>
                <w:rFonts w:ascii="宋体" w:hAnsi="宋体" w:eastAsia="宋体" w:cs="Times New Roman"/>
                <w:szCs w:val="21"/>
              </w:rPr>
              <w:t>F1.6 to F3.2 (f=3.9 mm - 86 mm)35 mm 转换: 28 mm - 616 mm (16:9)</w:t>
            </w:r>
          </w:p>
          <w:p>
            <w:pPr>
              <w:rPr>
                <w:rFonts w:ascii="宋体" w:hAnsi="宋体" w:eastAsia="宋体" w:cs="Times New Roman"/>
                <w:szCs w:val="21"/>
              </w:rPr>
            </w:pPr>
            <w:r>
              <w:rPr>
                <w:rFonts w:hint="eastAsia" w:hAnsi="宋体" w:cs="宋体"/>
                <w:szCs w:val="24"/>
              </w:rPr>
              <w:t>Δ</w:t>
            </w:r>
            <w:r>
              <w:rPr>
                <w:rFonts w:ascii="宋体" w:hAnsi="宋体" w:eastAsia="宋体" w:cs="Times New Roman"/>
                <w:szCs w:val="21"/>
              </w:rPr>
              <w:t>感光器件</w:t>
            </w:r>
            <w:r>
              <w:rPr>
                <w:rFonts w:hint="eastAsia" w:ascii="宋体" w:hAnsi="宋体" w:eastAsia="宋体" w:cs="Times New Roman"/>
                <w:szCs w:val="21"/>
              </w:rPr>
              <w:t>：220万像素</w:t>
            </w:r>
            <w:r>
              <w:rPr>
                <w:rFonts w:ascii="宋体" w:hAnsi="宋体" w:eastAsia="宋体" w:cs="Times New Roman"/>
                <w:szCs w:val="21"/>
              </w:rPr>
              <w:t>3片1/2.8 型MOS 传感器</w:t>
            </w:r>
            <w:r>
              <w:rPr>
                <w:rFonts w:hint="eastAsia" w:ascii="宋体" w:hAnsi="宋体" w:eastAsia="宋体" w:cs="Times New Roman"/>
                <w:szCs w:val="21"/>
              </w:rPr>
              <w:t>，</w:t>
            </w:r>
            <w:r>
              <w:rPr>
                <w:rFonts w:ascii="宋体" w:hAnsi="宋体" w:eastAsia="宋体" w:cs="Times New Roman"/>
                <w:szCs w:val="21"/>
              </w:rPr>
              <w:t>实现高灵敏度和低噪音</w:t>
            </w:r>
          </w:p>
          <w:p>
            <w:pPr>
              <w:rPr>
                <w:rFonts w:ascii="宋体" w:hAnsi="宋体" w:eastAsia="宋体" w:cs="Times New Roman"/>
                <w:szCs w:val="21"/>
              </w:rPr>
            </w:pPr>
            <w:r>
              <w:rPr>
                <w:rFonts w:hint="eastAsia" w:ascii="宋体" w:hAnsi="宋体" w:eastAsia="宋体" w:cs="Times New Roman"/>
                <w:szCs w:val="21"/>
              </w:rPr>
              <w:t>数字变焦：x2/x5/x10</w:t>
            </w:r>
          </w:p>
          <w:p>
            <w:pPr>
              <w:rPr>
                <w:rFonts w:ascii="宋体" w:hAnsi="宋体" w:eastAsia="宋体" w:cs="Times New Roman"/>
                <w:szCs w:val="21"/>
              </w:rPr>
            </w:pPr>
            <w:r>
              <w:rPr>
                <w:rFonts w:hint="eastAsia" w:hAnsi="宋体" w:cs="宋体"/>
                <w:szCs w:val="24"/>
              </w:rPr>
              <w:t>Δ</w:t>
            </w:r>
            <w:r>
              <w:rPr>
                <w:rFonts w:hint="eastAsia" w:ascii="宋体" w:hAnsi="宋体" w:eastAsia="宋体" w:cs="Times New Roman"/>
                <w:szCs w:val="21"/>
              </w:rPr>
              <w:t>记录介质：半导体micro 存储卡， 半导体高清存储卡</w:t>
            </w:r>
          </w:p>
          <w:p>
            <w:pPr>
              <w:rPr>
                <w:rFonts w:ascii="宋体" w:hAnsi="宋体" w:eastAsia="宋体" w:cs="Times New Roman"/>
                <w:szCs w:val="21"/>
              </w:rPr>
            </w:pPr>
            <w:r>
              <w:rPr>
                <w:rFonts w:hint="eastAsia" w:hAnsi="宋体" w:cs="宋体"/>
                <w:szCs w:val="24"/>
              </w:rPr>
              <w:t>Δ</w:t>
            </w:r>
            <w:r>
              <w:rPr>
                <w:rFonts w:hint="eastAsia" w:ascii="宋体" w:hAnsi="宋体" w:eastAsia="宋体" w:cs="Times New Roman"/>
                <w:szCs w:val="21"/>
              </w:rPr>
              <w:t>记录卡槽：micro 卡槽 ×2，半导体高清存储卡×1</w:t>
            </w:r>
          </w:p>
          <w:p>
            <w:pPr>
              <w:rPr>
                <w:rFonts w:ascii="宋体" w:hAnsi="宋体" w:eastAsia="宋体" w:cs="Times New Roman"/>
                <w:szCs w:val="21"/>
              </w:rPr>
            </w:pPr>
            <w:r>
              <w:rPr>
                <w:rFonts w:hint="eastAsia" w:ascii="宋体" w:hAnsi="宋体" w:eastAsia="宋体" w:cs="Times New Roman"/>
                <w:szCs w:val="21"/>
              </w:rPr>
              <w:t>系统格式：</w:t>
            </w:r>
            <w:r>
              <w:rPr>
                <w:rFonts w:ascii="宋体" w:hAnsi="宋体" w:eastAsia="宋体" w:cs="Times New Roman"/>
                <w:szCs w:val="21"/>
              </w:rPr>
              <w:t>1080/50p, 1080/50i, 720/50p, 576/50i</w:t>
            </w:r>
            <w:r>
              <w:rPr>
                <w:rFonts w:ascii="宋体" w:hAnsi="宋体" w:eastAsia="宋体" w:cs="Times New Roman"/>
                <w:szCs w:val="21"/>
              </w:rPr>
              <w:br w:type="textWrapping"/>
            </w:r>
            <w:r>
              <w:rPr>
                <w:rFonts w:ascii="宋体" w:hAnsi="宋体" w:eastAsia="宋体" w:cs="Times New Roman"/>
                <w:szCs w:val="21"/>
              </w:rPr>
              <w:t>1080/59.94p, 1080/59.94i, 720/59.94p, 480/59.94i</w:t>
            </w:r>
          </w:p>
          <w:p>
            <w:pPr>
              <w:rPr>
                <w:rFonts w:ascii="宋体" w:hAnsi="宋体" w:eastAsia="宋体" w:cs="Times New Roman"/>
                <w:szCs w:val="21"/>
              </w:rPr>
            </w:pPr>
            <w:r>
              <w:rPr>
                <w:rFonts w:hint="eastAsia" w:ascii="宋体" w:hAnsi="宋体" w:eastAsia="宋体" w:cs="Times New Roman"/>
                <w:szCs w:val="21"/>
              </w:rPr>
              <w:t>视频压缩格式：H.264/AVC Baseline Profile, H.264/AVC High Profile</w:t>
            </w:r>
          </w:p>
          <w:p>
            <w:pPr>
              <w:rPr>
                <w:rFonts w:ascii="宋体" w:hAnsi="宋体" w:eastAsia="宋体" w:cs="Times New Roman"/>
                <w:szCs w:val="21"/>
              </w:rPr>
            </w:pPr>
            <w:r>
              <w:rPr>
                <w:rFonts w:hint="eastAsia" w:ascii="宋体" w:hAnsi="宋体" w:eastAsia="宋体" w:cs="Times New Roman"/>
                <w:szCs w:val="21"/>
              </w:rPr>
              <w:t>音频压缩格式：AAC-LC, Linear PCM</w:t>
            </w:r>
          </w:p>
          <w:p>
            <w:pPr>
              <w:rPr>
                <w:rFonts w:ascii="宋体" w:hAnsi="宋体" w:eastAsia="宋体" w:cs="Times New Roman"/>
                <w:szCs w:val="21"/>
              </w:rPr>
            </w:pPr>
            <w:r>
              <w:rPr>
                <w:rFonts w:hint="eastAsia" w:hAnsi="宋体" w:cs="宋体"/>
                <w:szCs w:val="24"/>
              </w:rPr>
              <w:t>Δ</w:t>
            </w:r>
            <w:r>
              <w:rPr>
                <w:rFonts w:hint="eastAsia" w:ascii="宋体" w:hAnsi="宋体" w:eastAsia="宋体" w:cs="Times New Roman"/>
                <w:szCs w:val="21"/>
              </w:rPr>
              <w:t>视频输出：SDI、VIDEO、HDMI各一个</w:t>
            </w:r>
          </w:p>
          <w:p>
            <w:pPr>
              <w:rPr>
                <w:rFonts w:ascii="宋体" w:hAnsi="宋体" w:eastAsia="宋体" w:cs="Times New Roman"/>
                <w:szCs w:val="21"/>
              </w:rPr>
            </w:pPr>
            <w:r>
              <w:rPr>
                <w:rFonts w:hint="eastAsia" w:ascii="宋体" w:hAnsi="宋体" w:eastAsia="宋体" w:cs="Times New Roman"/>
                <w:szCs w:val="21"/>
              </w:rPr>
              <w:t>音频输入：内置麦克风支持立体声、MIC、LINE输入</w:t>
            </w:r>
          </w:p>
          <w:p>
            <w:pPr>
              <w:rPr>
                <w:rFonts w:ascii="宋体" w:hAnsi="宋体" w:eastAsia="宋体" w:cs="Times New Roman"/>
                <w:szCs w:val="21"/>
              </w:rPr>
            </w:pPr>
            <w:r>
              <w:rPr>
                <w:rFonts w:ascii="宋体" w:hAnsi="宋体" w:eastAsia="宋体" w:cs="Times New Roman"/>
                <w:szCs w:val="21"/>
              </w:rPr>
              <w:t xml:space="preserve">ND </w:t>
            </w:r>
            <w:r>
              <w:rPr>
                <w:rFonts w:hint="eastAsia" w:ascii="宋体" w:hAnsi="宋体" w:eastAsia="宋体" w:cs="Times New Roman"/>
                <w:szCs w:val="21"/>
              </w:rPr>
              <w:t>滤镜</w:t>
            </w:r>
            <w:r>
              <w:rPr>
                <w:rFonts w:ascii="宋体" w:hAnsi="宋体" w:eastAsia="宋体" w:cs="Times New Roman"/>
                <w:szCs w:val="21"/>
              </w:rPr>
              <w:t>: OFF, 1/4, 1/16, 1/64</w:t>
            </w:r>
          </w:p>
          <w:p>
            <w:pPr>
              <w:rPr>
                <w:rFonts w:ascii="宋体" w:hAnsi="宋体" w:eastAsia="宋体" w:cs="Times New Roman"/>
                <w:szCs w:val="21"/>
              </w:rPr>
            </w:pPr>
            <w:r>
              <w:rPr>
                <w:rFonts w:hint="eastAsia" w:ascii="宋体" w:hAnsi="宋体" w:eastAsia="宋体" w:cs="Times New Roman"/>
                <w:szCs w:val="21"/>
              </w:rPr>
              <w:t>音频输出：线路输出孔、耳机输出、扬声器</w:t>
            </w:r>
          </w:p>
          <w:p>
            <w:pPr>
              <w:rPr>
                <w:rFonts w:ascii="宋体" w:hAnsi="宋体" w:eastAsia="宋体" w:cs="Times New Roman"/>
                <w:szCs w:val="21"/>
              </w:rPr>
            </w:pPr>
            <w:r>
              <w:rPr>
                <w:rFonts w:hint="eastAsia" w:hAnsi="宋体" w:cs="宋体"/>
                <w:szCs w:val="24"/>
              </w:rPr>
              <w:t>Δ</w:t>
            </w:r>
            <w:r>
              <w:rPr>
                <w:rFonts w:hint="eastAsia" w:ascii="宋体" w:hAnsi="宋体" w:eastAsia="宋体" w:cs="Times New Roman"/>
                <w:szCs w:val="21"/>
              </w:rPr>
              <w:t>灵敏度</w:t>
            </w:r>
            <w:r>
              <w:rPr>
                <w:rFonts w:ascii="宋体" w:hAnsi="宋体" w:eastAsia="宋体" w:cs="Times New Roman"/>
                <w:szCs w:val="21"/>
              </w:rPr>
              <w:t xml:space="preserve">: F12 </w:t>
            </w:r>
            <w:r>
              <w:rPr>
                <w:rFonts w:hint="eastAsia" w:ascii="宋体" w:hAnsi="宋体" w:eastAsia="宋体" w:cs="Times New Roman"/>
                <w:szCs w:val="21"/>
              </w:rPr>
              <w:t>、</w:t>
            </w:r>
            <w:r>
              <w:rPr>
                <w:rFonts w:ascii="宋体" w:hAnsi="宋体" w:eastAsia="宋体" w:cs="Times New Roman"/>
                <w:szCs w:val="21"/>
              </w:rPr>
              <w:t xml:space="preserve">F11 </w:t>
            </w:r>
          </w:p>
          <w:p>
            <w:pPr>
              <w:rPr>
                <w:rFonts w:hint="eastAsia" w:ascii="宋体" w:hAnsi="宋体" w:eastAsia="宋体" w:cs="Times New Roman"/>
                <w:szCs w:val="21"/>
              </w:rPr>
            </w:pPr>
            <w:r>
              <w:rPr>
                <w:rFonts w:hint="eastAsia" w:hAnsi="宋体" w:cs="宋体"/>
                <w:szCs w:val="24"/>
              </w:rPr>
              <w:t>Δ</w:t>
            </w:r>
            <w:r>
              <w:rPr>
                <w:rFonts w:hint="eastAsia" w:ascii="宋体" w:hAnsi="宋体" w:eastAsia="宋体" w:cs="Times New Roman"/>
                <w:szCs w:val="21"/>
              </w:rPr>
              <w:t>有线/ 无线局域网连接功能</w:t>
            </w:r>
          </w:p>
          <w:p>
            <w:pPr>
              <w:rPr>
                <w:rFonts w:ascii="宋体" w:hAnsi="宋体" w:eastAsia="宋体" w:cs="Times New Roman"/>
                <w:szCs w:val="21"/>
              </w:rPr>
            </w:pPr>
            <w:r>
              <w:rPr>
                <w:rFonts w:hint="eastAsia" w:hAnsi="宋体" w:cs="宋体"/>
                <w:szCs w:val="24"/>
              </w:rPr>
              <w:t>Δ</w:t>
            </w:r>
            <w:r>
              <w:rPr>
                <w:rFonts w:hint="eastAsia" w:ascii="宋体" w:hAnsi="宋体" w:eastAsia="宋体" w:cs="Times New Roman"/>
                <w:szCs w:val="21"/>
              </w:rPr>
              <w:t>支持4G/3G 网络连接功能、视频流媒体播放能力，</w:t>
            </w:r>
            <w:r>
              <w:rPr>
                <w:rFonts w:ascii="宋体" w:hAnsi="宋体" w:eastAsia="宋体" w:cs="Times New Roman"/>
                <w:szCs w:val="21"/>
              </w:rPr>
              <w:t>三个手动环和慢速手柄变焦杆</w:t>
            </w:r>
            <w:r>
              <w:rPr>
                <w:rFonts w:hint="eastAsia" w:ascii="宋体" w:hAnsi="宋体" w:eastAsia="宋体" w:cs="Times New Roman"/>
                <w:szCs w:val="21"/>
              </w:rPr>
              <w:t>，</w:t>
            </w:r>
            <w:r>
              <w:rPr>
                <w:rFonts w:ascii="宋体" w:hAnsi="宋体" w:eastAsia="宋体" w:cs="Times New Roman"/>
                <w:szCs w:val="21"/>
              </w:rPr>
              <w:t>光学图像稳定器（OIS），数字变焦和ND 滤镜</w:t>
            </w:r>
            <w:r>
              <w:rPr>
                <w:rFonts w:hint="eastAsia" w:ascii="宋体" w:hAnsi="宋体" w:eastAsia="宋体" w:cs="Times New Roman"/>
                <w:szCs w:val="21"/>
              </w:rPr>
              <w:t>，</w:t>
            </w:r>
          </w:p>
          <w:p>
            <w:pPr>
              <w:rPr>
                <w:rFonts w:ascii="宋体" w:hAnsi="宋体" w:eastAsia="宋体" w:cs="Times New Roman"/>
                <w:szCs w:val="21"/>
              </w:rPr>
            </w:pPr>
            <w:r>
              <w:rPr>
                <w:rFonts w:hint="eastAsia" w:ascii="宋体" w:hAnsi="宋体" w:eastAsia="宋体" w:cs="Times New Roman"/>
                <w:szCs w:val="21"/>
              </w:rPr>
              <w:t>支持可变帧频1080p、辅助聚焦功能</w:t>
            </w:r>
          </w:p>
          <w:p>
            <w:pPr>
              <w:rPr>
                <w:rFonts w:ascii="宋体" w:hAnsi="宋体" w:eastAsia="宋体" w:cs="Times New Roman"/>
                <w:szCs w:val="21"/>
              </w:rPr>
            </w:pPr>
            <w:r>
              <w:rPr>
                <w:rFonts w:hint="eastAsia" w:ascii="宋体" w:hAnsi="宋体" w:eastAsia="宋体" w:cs="Times New Roman"/>
                <w:szCs w:val="21"/>
              </w:rPr>
              <w:t>区域模式功能、OLED 寻像器和高分辨率液晶面板、支持AVC-ULTRA 编解码器、高质量24 bit 4 声道录音、高清/ 标清多格式/ 多编解码器全帧逐行记录、带有多级变焦杆手柄、3G SDI 输出和HDMI 输出、USB3.0 高速传输接口、能够实现多台摄像机同步</w:t>
            </w:r>
          </w:p>
        </w:tc>
        <w:tc>
          <w:tcPr>
            <w:tcW w:w="624" w:type="dxa"/>
            <w:vAlign w:val="center"/>
          </w:tcPr>
          <w:p>
            <w:r>
              <w:rPr>
                <w:rFonts w:hint="eastAsia"/>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724" w:type="dxa"/>
            <w:vAlign w:val="center"/>
          </w:tcPr>
          <w:p>
            <w:r>
              <w:rPr>
                <w:rFonts w:hint="eastAsia"/>
              </w:rPr>
              <w:t>2</w:t>
            </w:r>
          </w:p>
        </w:tc>
        <w:tc>
          <w:tcPr>
            <w:tcW w:w="992" w:type="dxa"/>
            <w:vAlign w:val="center"/>
          </w:tcPr>
          <w:p>
            <w:r>
              <w:rPr>
                <w:rFonts w:hint="eastAsia"/>
              </w:rPr>
              <w:t>电池</w:t>
            </w:r>
          </w:p>
        </w:tc>
        <w:tc>
          <w:tcPr>
            <w:tcW w:w="7351" w:type="dxa"/>
            <w:vAlign w:val="center"/>
          </w:tcPr>
          <w:p>
            <w:r>
              <w:rPr>
                <w:rFonts w:hint="eastAsia" w:ascii="宋体" w:hAnsi="宋体" w:eastAsia="宋体" w:cs="Times New Roman"/>
                <w:szCs w:val="21"/>
              </w:rPr>
              <w:t>电压 7.2V容量 43Wh, 6000mAh最大输出功率 电极口 25W, 3.5ADC接口 30W, 4AUSB接口 5W (5V / 1A)总输出 30W</w:t>
            </w:r>
          </w:p>
        </w:tc>
        <w:tc>
          <w:tcPr>
            <w:tcW w:w="624" w:type="dxa"/>
            <w:vAlign w:val="center"/>
          </w:tcPr>
          <w:p>
            <w:r>
              <w:rPr>
                <w:rFonts w:hint="eastAsia"/>
                <w:lang w:val="en-US" w:eastAsia="zh-CN"/>
              </w:rPr>
              <w:t>12</w:t>
            </w:r>
            <w:r>
              <w:rPr>
                <w:rFonts w:hint="eastAsia"/>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724" w:type="dxa"/>
            <w:vAlign w:val="center"/>
          </w:tcPr>
          <w:p>
            <w:r>
              <w:rPr>
                <w:rFonts w:hint="eastAsia"/>
              </w:rPr>
              <w:t>3</w:t>
            </w:r>
          </w:p>
        </w:tc>
        <w:tc>
          <w:tcPr>
            <w:tcW w:w="992" w:type="dxa"/>
            <w:vAlign w:val="center"/>
          </w:tcPr>
          <w:p>
            <w:r>
              <w:rPr>
                <w:rFonts w:hint="eastAsia" w:hAnsi="宋体" w:cs="宋体"/>
                <w:szCs w:val="24"/>
              </w:rPr>
              <w:t>★</w:t>
            </w:r>
            <w:r>
              <w:rPr>
                <w:rFonts w:hint="eastAsia"/>
              </w:rPr>
              <w:t>高清存储卡</w:t>
            </w:r>
          </w:p>
        </w:tc>
        <w:tc>
          <w:tcPr>
            <w:tcW w:w="7351" w:type="dxa"/>
            <w:vAlign w:val="center"/>
          </w:tcPr>
          <w:p>
            <w:r>
              <w:rPr>
                <w:rFonts w:hint="eastAsia"/>
              </w:rPr>
              <w:t>microP2 半导体高清存储卡 64G</w:t>
            </w:r>
          </w:p>
        </w:tc>
        <w:tc>
          <w:tcPr>
            <w:tcW w:w="624" w:type="dxa"/>
            <w:vAlign w:val="center"/>
          </w:tcPr>
          <w:p>
            <w:r>
              <w:rPr>
                <w:rFonts w:hint="eastAsia"/>
              </w:rPr>
              <w:t>1</w:t>
            </w:r>
            <w:r>
              <w:rPr>
                <w:rFonts w:hint="eastAsia"/>
                <w:lang w:val="en-US" w:eastAsia="zh-CN"/>
              </w:rPr>
              <w:t>2</w:t>
            </w:r>
            <w:r>
              <w:rPr>
                <w:rFonts w:hint="eastAsia"/>
              </w:rPr>
              <w:t>块</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724" w:type="dxa"/>
            <w:vAlign w:val="center"/>
          </w:tcPr>
          <w:p>
            <w:r>
              <w:rPr>
                <w:rFonts w:hint="eastAsia"/>
              </w:rPr>
              <w:t>4</w:t>
            </w:r>
          </w:p>
        </w:tc>
        <w:tc>
          <w:tcPr>
            <w:tcW w:w="992" w:type="dxa"/>
            <w:vAlign w:val="center"/>
          </w:tcPr>
          <w:p>
            <w:r>
              <w:rPr>
                <w:rFonts w:hint="eastAsia" w:hAnsi="宋体" w:cs="宋体"/>
                <w:szCs w:val="24"/>
              </w:rPr>
              <w:t>★</w:t>
            </w:r>
            <w:r>
              <w:rPr>
                <w:rFonts w:hint="eastAsia"/>
              </w:rPr>
              <w:t>镜头</w:t>
            </w:r>
          </w:p>
        </w:tc>
        <w:tc>
          <w:tcPr>
            <w:tcW w:w="7351" w:type="dxa"/>
          </w:tcPr>
          <w:p>
            <w:r>
              <w:rPr>
                <w:rFonts w:hint="eastAsia"/>
              </w:rPr>
              <w:t>焦距</w:t>
            </w:r>
            <w:r>
              <w:rPr>
                <w:rFonts w:hint="eastAsia"/>
              </w:rPr>
              <w:tab/>
            </w:r>
            <w:r>
              <w:rPr>
                <w:rFonts w:hint="eastAsia"/>
              </w:rPr>
              <w:t>1 ×8.5-170mm</w:t>
            </w:r>
          </w:p>
          <w:p>
            <w:r>
              <w:rPr>
                <w:rFonts w:hint="eastAsia"/>
              </w:rPr>
              <w:t>变焦倍率</w:t>
            </w:r>
            <w:r>
              <w:rPr>
                <w:rFonts w:hint="eastAsia"/>
              </w:rPr>
              <w:tab/>
            </w:r>
            <w:r>
              <w:rPr>
                <w:rFonts w:hint="eastAsia"/>
              </w:rPr>
              <w:t>20 ×</w:t>
            </w:r>
          </w:p>
          <w:p>
            <w:pPr>
              <w:jc w:val="left"/>
            </w:pPr>
            <w:r>
              <w:rPr>
                <w:rFonts w:hint="eastAsia"/>
              </w:rPr>
              <w:t>大相对孔径(F-No.)</w:t>
            </w:r>
            <w:r>
              <w:rPr>
                <w:rFonts w:hint="eastAsia"/>
              </w:rPr>
              <w:tab/>
            </w:r>
            <w:r>
              <w:rPr>
                <w:rFonts w:hint="eastAsia"/>
              </w:rPr>
              <w:t>1:1.8(8.5-113mm)</w:t>
            </w:r>
          </w:p>
          <w:p>
            <w:r>
              <w:t>1:2.7(170mm)</w:t>
            </w:r>
          </w:p>
          <w:p>
            <w:r>
              <w:rPr>
                <w:rFonts w:hint="eastAsia"/>
              </w:rPr>
              <w:t>小物距(M.O.D.)</w:t>
            </w:r>
            <w:r>
              <w:rPr>
                <w:rFonts w:hint="eastAsia"/>
              </w:rPr>
              <w:tab/>
            </w:r>
            <w:r>
              <w:rPr>
                <w:rFonts w:hint="eastAsia"/>
              </w:rPr>
              <w:t>0.9m</w:t>
            </w:r>
          </w:p>
          <w:p>
            <w:r>
              <w:rPr>
                <w:rFonts w:hint="eastAsia"/>
              </w:rPr>
              <w:t>拍摄范围（M.O.D.时）16:9 长宽比</w:t>
            </w:r>
            <w:r>
              <w:rPr>
                <w:rFonts w:hint="eastAsia"/>
              </w:rPr>
              <w:tab/>
            </w:r>
            <w:r>
              <w:rPr>
                <w:rFonts w:hint="eastAsia"/>
              </w:rPr>
              <w:t>1 ×</w:t>
            </w:r>
            <w:r>
              <w:rPr>
                <w:rFonts w:hint="eastAsia"/>
              </w:rPr>
              <w:tab/>
            </w:r>
            <w:r>
              <w:rPr>
                <w:rFonts w:hint="eastAsia"/>
              </w:rPr>
              <w:t>8.5mm 910×511mm</w:t>
            </w:r>
          </w:p>
          <w:p>
            <w:r>
              <w:t>170mm 47×26mm</w:t>
            </w:r>
          </w:p>
        </w:tc>
        <w:tc>
          <w:tcPr>
            <w:tcW w:w="624" w:type="dxa"/>
            <w:vAlign w:val="center"/>
          </w:tcPr>
          <w:p>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724" w:type="dxa"/>
            <w:vAlign w:val="center"/>
          </w:tcPr>
          <w:p>
            <w:r>
              <w:rPr>
                <w:rFonts w:hint="eastAsia"/>
              </w:rPr>
              <w:t>5</w:t>
            </w:r>
          </w:p>
        </w:tc>
        <w:tc>
          <w:tcPr>
            <w:tcW w:w="992" w:type="dxa"/>
            <w:vAlign w:val="center"/>
          </w:tcPr>
          <w:p>
            <w:r>
              <w:rPr>
                <w:rFonts w:hint="eastAsia" w:hAnsi="宋体" w:cs="宋体"/>
                <w:szCs w:val="24"/>
              </w:rPr>
              <w:t>★</w:t>
            </w:r>
            <w:r>
              <w:rPr>
                <w:rFonts w:hint="eastAsia"/>
              </w:rPr>
              <w:t>半伺服镜头控制器</w:t>
            </w:r>
          </w:p>
        </w:tc>
        <w:tc>
          <w:tcPr>
            <w:tcW w:w="7351" w:type="dxa"/>
            <w:vAlign w:val="center"/>
          </w:tcPr>
          <w:p>
            <w:r>
              <w:rPr>
                <w:rFonts w:hint="eastAsia"/>
              </w:rPr>
              <w:t>与肩扛摄像机可以配套使用，固定在三脚架的手柄上，并实现对镜头的推拉。</w:t>
            </w:r>
          </w:p>
        </w:tc>
        <w:tc>
          <w:tcPr>
            <w:tcW w:w="624" w:type="dxa"/>
            <w:vAlign w:val="center"/>
          </w:tcPr>
          <w:p>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724" w:type="dxa"/>
            <w:vAlign w:val="center"/>
          </w:tcPr>
          <w:p>
            <w:r>
              <w:rPr>
                <w:rFonts w:hint="eastAsia"/>
              </w:rPr>
              <w:t>6</w:t>
            </w:r>
          </w:p>
        </w:tc>
        <w:tc>
          <w:tcPr>
            <w:tcW w:w="992" w:type="dxa"/>
            <w:vAlign w:val="center"/>
          </w:tcPr>
          <w:p>
            <w:r>
              <w:rPr>
                <w:rFonts w:hint="eastAsia" w:ascii="宋体" w:hAnsi="宋体" w:eastAsia="宋体" w:cs="Times New Roman"/>
                <w:szCs w:val="21"/>
              </w:rPr>
              <w:t>★</w:t>
            </w:r>
            <w:r>
              <w:rPr>
                <w:rFonts w:hint="eastAsia"/>
              </w:rPr>
              <w:t>监视器</w:t>
            </w:r>
          </w:p>
        </w:tc>
        <w:tc>
          <w:tcPr>
            <w:tcW w:w="7351" w:type="dxa"/>
            <w:shd w:val="clear" w:color="auto" w:fill="auto"/>
            <w:vAlign w:val="center"/>
          </w:tcPr>
          <w:p>
            <w:pPr>
              <w:rPr>
                <w:rFonts w:hint="eastAsia"/>
              </w:rPr>
            </w:pPr>
            <w:r>
              <w:rPr>
                <w:rFonts w:hint="eastAsia"/>
              </w:rPr>
              <w:t xml:space="preserve">高像素7寸16:9款高清单机型  </w:t>
            </w:r>
          </w:p>
          <w:p>
            <w:r>
              <w:rPr>
                <w:rFonts w:hint="eastAsia"/>
              </w:rPr>
              <w:t xml:space="preserve">支持1路复合视频输入；1路HDMI输入；1路/Y/Pr/Pb/输入；1路3G-SDI/HD/SD-SDI输入；1路音频输入(双声道/扬声器、耳机监听)/1路 Y/Pr/Pb环出/1路3G-HD/SD-SDI环出/1路复合视频环出/4 个通道音频表显示(VU &amp; PPM)/含附件，适合摄像机拍摄监看  </w:t>
            </w:r>
          </w:p>
          <w:p>
            <w:r>
              <w:rPr>
                <w:rFonts w:hint="eastAsia"/>
              </w:rPr>
              <w:t xml:space="preserve"> 支持 Safe Marker和单色转换（黑白/蓝色）、Scan功能，线控触发点对点中心放大、三色Tally显示;                           </w:t>
            </w:r>
          </w:p>
          <w:p>
            <w:r>
              <w:rPr>
                <w:rFonts w:hint="eastAsia"/>
              </w:rPr>
              <w:t>含：监视器、遮光罩、适配器、安东线、小云台</w:t>
            </w:r>
          </w:p>
        </w:tc>
        <w:tc>
          <w:tcPr>
            <w:tcW w:w="624" w:type="dxa"/>
            <w:vAlign w:val="center"/>
          </w:tcPr>
          <w:p>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724" w:type="dxa"/>
            <w:vAlign w:val="center"/>
          </w:tcPr>
          <w:p>
            <w:r>
              <w:rPr>
                <w:rFonts w:hint="eastAsia"/>
              </w:rPr>
              <w:t>7</w:t>
            </w:r>
          </w:p>
        </w:tc>
        <w:tc>
          <w:tcPr>
            <w:tcW w:w="992" w:type="dxa"/>
            <w:vAlign w:val="center"/>
          </w:tcPr>
          <w:p>
            <w:r>
              <w:rPr>
                <w:rFonts w:hint="eastAsia"/>
              </w:rPr>
              <w:t>摄像机</w:t>
            </w:r>
            <w:r>
              <w:rPr>
                <w:rFonts w:hint="eastAsia"/>
              </w:rPr>
              <w:br w:type="textWrapping"/>
            </w:r>
            <w:r>
              <w:rPr>
                <w:rFonts w:hint="eastAsia"/>
              </w:rPr>
              <w:t>三脚架</w:t>
            </w:r>
          </w:p>
        </w:tc>
        <w:tc>
          <w:tcPr>
            <w:tcW w:w="7351" w:type="dxa"/>
            <w:vAlign w:val="center"/>
          </w:tcPr>
          <w:p>
            <w:r>
              <w:rPr>
                <w:rFonts w:hint="eastAsia"/>
              </w:rPr>
              <w:t>承 重          8公斤  </w:t>
            </w:r>
          </w:p>
          <w:p>
            <w:r>
              <w:rPr>
                <w:rFonts w:hint="eastAsia"/>
              </w:rPr>
              <w:t>平衡力模式     内置</w:t>
            </w:r>
          </w:p>
          <w:p>
            <w:r>
              <w:rPr>
                <w:rFonts w:hint="eastAsia"/>
              </w:rPr>
              <w:t>阻尼模式       内置</w:t>
            </w:r>
          </w:p>
          <w:p>
            <w:r>
              <w:rPr>
                <w:rFonts w:hint="eastAsia"/>
              </w:rPr>
              <w:t>倾斜角度       +90° / -80°</w:t>
            </w:r>
          </w:p>
          <w:p>
            <w:r>
              <w:rPr>
                <w:rFonts w:hint="eastAsia"/>
              </w:rPr>
              <w:t>适用温度       -20°C 到 +60°C</w:t>
            </w:r>
          </w:p>
          <w:p>
            <w:r>
              <w:rPr>
                <w:rFonts w:hint="eastAsia"/>
              </w:rPr>
              <w:t>摄像机托板     滑行式托板</w:t>
            </w:r>
          </w:p>
          <w:p>
            <w:r>
              <w:rPr>
                <w:rFonts w:hint="eastAsia"/>
              </w:rPr>
              <w:t>滑动范围       +/-40毫米</w:t>
            </w:r>
          </w:p>
          <w:p>
            <w:r>
              <w:rPr>
                <w:rFonts w:hint="eastAsia"/>
              </w:rPr>
              <w:t>托板附件       1/4"螺丝及视频钉</w:t>
            </w:r>
          </w:p>
          <w:p>
            <w:r>
              <w:rPr>
                <w:rFonts w:hint="eastAsia"/>
              </w:rPr>
              <w:t>备用螺丝       3/8"螺丝</w:t>
            </w:r>
          </w:p>
          <w:p>
            <w:r>
              <w:rPr>
                <w:rFonts w:hint="eastAsia"/>
              </w:rPr>
              <w:t>高 度          56 到 166厘米  </w:t>
            </w:r>
          </w:p>
          <w:p>
            <w:r>
              <w:rPr>
                <w:rFonts w:hint="eastAsia"/>
              </w:rPr>
              <w:t>球碗直径       75毫米  </w:t>
            </w:r>
          </w:p>
          <w:p>
            <w:r>
              <w:rPr>
                <w:rFonts w:hint="eastAsia"/>
              </w:rPr>
              <w:t>含托板 脚轮 双手柄</w:t>
            </w:r>
          </w:p>
        </w:tc>
        <w:tc>
          <w:tcPr>
            <w:tcW w:w="624" w:type="dxa"/>
            <w:vAlign w:val="center"/>
          </w:tcPr>
          <w:p>
            <w:r>
              <w:rPr>
                <w:rFonts w:hint="eastAsia"/>
                <w:lang w:val="en-US" w:eastAsia="zh-CN"/>
              </w:rPr>
              <w:t>6</w:t>
            </w:r>
            <w:r>
              <w:rPr>
                <w:rFonts w:hint="eastAsia"/>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724" w:type="dxa"/>
            <w:vAlign w:val="center"/>
          </w:tcPr>
          <w:p>
            <w:r>
              <w:rPr>
                <w:rFonts w:hint="eastAsia"/>
              </w:rPr>
              <w:t>8</w:t>
            </w:r>
          </w:p>
        </w:tc>
        <w:tc>
          <w:tcPr>
            <w:tcW w:w="992" w:type="dxa"/>
            <w:vAlign w:val="center"/>
          </w:tcPr>
          <w:p>
            <w:r>
              <w:rPr>
                <w:rFonts w:hint="eastAsia" w:hAnsi="宋体" w:cs="宋体"/>
                <w:szCs w:val="24"/>
              </w:rPr>
              <w:t>★</w:t>
            </w:r>
            <w:r>
              <w:rPr>
                <w:rFonts w:hint="eastAsia"/>
              </w:rPr>
              <w:t>四通道广播级录放机</w:t>
            </w:r>
          </w:p>
        </w:tc>
        <w:tc>
          <w:tcPr>
            <w:tcW w:w="7351" w:type="dxa"/>
            <w:vAlign w:val="center"/>
          </w:tcPr>
          <w:p>
            <w:r>
              <w:rPr>
                <w:rFonts w:hint="eastAsia"/>
              </w:rPr>
              <w:t>接口：</w:t>
            </w:r>
          </w:p>
          <w:p>
            <w:r>
              <w:rPr>
                <w:rFonts w:hint="eastAsia" w:hAnsi="宋体" w:cs="宋体"/>
                <w:szCs w:val="24"/>
              </w:rPr>
              <w:t>Δ</w:t>
            </w:r>
            <w:r>
              <w:rPr>
                <w:rFonts w:hint="eastAsia"/>
              </w:rPr>
              <w:t>2路录制通道，兼容3G/HD/SD-SDI输入，支持环出，支持8声道内嵌音频；其中1路兼容CVBS，其中1路兼容HDMI输入</w:t>
            </w:r>
          </w:p>
          <w:p>
            <w:r>
              <w:rPr>
                <w:rFonts w:hint="eastAsia" w:hAnsi="宋体" w:cs="宋体"/>
                <w:szCs w:val="24"/>
              </w:rPr>
              <w:t>Δ</w:t>
            </w:r>
            <w:r>
              <w:rPr>
                <w:rFonts w:hint="eastAsia"/>
              </w:rPr>
              <w:t>2路播放通道，HD/SD-SDI接口4个，每个播放通道配备2个内容相同的BNC接口</w:t>
            </w:r>
          </w:p>
          <w:p>
            <w:r>
              <w:rPr>
                <w:rFonts w:hint="eastAsia"/>
              </w:rPr>
              <w:t>4个模拟音频输入（卡侬）接口，4个模拟音频输出（卡侬）接口；</w:t>
            </w:r>
          </w:p>
          <w:p>
            <w:r>
              <w:rPr>
                <w:rFonts w:hint="eastAsia"/>
              </w:rPr>
              <w:t>2个数字音频输入（BNC）接口，2个数字音频输入（BNC）接口</w:t>
            </w:r>
          </w:p>
          <w:p>
            <w:r>
              <w:rPr>
                <w:rFonts w:hint="eastAsia"/>
              </w:rPr>
              <w:t>1路HDMI和1路3G/HD-SDI多画面监看（2声道内嵌音频），2声道耳机监听（3.5mm插座）接口</w:t>
            </w:r>
          </w:p>
          <w:p>
            <w:r>
              <w:rPr>
                <w:rFonts w:hint="eastAsia"/>
              </w:rPr>
              <w:t>1路REF输入和输出（环出或独立输出），1路LTC输入和输出</w:t>
            </w:r>
          </w:p>
          <w:p>
            <w:r>
              <w:rPr>
                <w:rFonts w:hint="eastAsia"/>
              </w:rPr>
              <w:t>2个RS-422（RJ45），2个千兆网口，前置1个USB 3.0，后置2个USB 2.0，1组GPI/O接口（DB26）</w:t>
            </w:r>
          </w:p>
          <w:p>
            <w:r>
              <w:rPr>
                <w:rFonts w:hint="eastAsia"/>
              </w:rPr>
              <w:t>具有两个热插拔SSD槽位，使用SSD固态硬盘进行录制和播放</w:t>
            </w:r>
          </w:p>
          <w:p>
            <w:r>
              <w:rPr>
                <w:rFonts w:hint="eastAsia"/>
              </w:rPr>
              <w:t>编解码：</w:t>
            </w:r>
          </w:p>
          <w:p>
            <w:r>
              <w:rPr>
                <w:rFonts w:hint="eastAsia" w:hAnsi="宋体" w:cs="宋体"/>
                <w:szCs w:val="24"/>
              </w:rPr>
              <w:t>Δ</w:t>
            </w:r>
            <w:r>
              <w:rPr>
                <w:rFonts w:hint="eastAsia"/>
              </w:rPr>
              <w:t>视频：ProRes（HQ、422、LT、Proxy） MOV，Mpeg2-I MXF等格式</w:t>
            </w:r>
          </w:p>
          <w:p>
            <w:r>
              <w:rPr>
                <w:rFonts w:hint="eastAsia" w:hAnsi="宋体" w:cs="宋体"/>
                <w:szCs w:val="24"/>
              </w:rPr>
              <w:t>Δ</w:t>
            </w:r>
            <w:r>
              <w:rPr>
                <w:rFonts w:hint="eastAsia"/>
              </w:rPr>
              <w:t>音频：Uncompressed PCM Audio MOV，Uncompressed PCM Audio MXF</w:t>
            </w:r>
          </w:p>
          <w:p>
            <w:r>
              <w:rPr>
                <w:rFonts w:hint="eastAsia" w:hAnsi="宋体" w:cs="宋体"/>
                <w:szCs w:val="24"/>
              </w:rPr>
              <w:t>Δ</w:t>
            </w:r>
            <w:r>
              <w:rPr>
                <w:rFonts w:hint="eastAsia"/>
              </w:rPr>
              <w:t>录制：支持2通道录制</w:t>
            </w:r>
          </w:p>
          <w:p>
            <w:r>
              <w:rPr>
                <w:rFonts w:hint="eastAsia" w:hAnsi="宋体" w:cs="宋体"/>
                <w:szCs w:val="24"/>
              </w:rPr>
              <w:t>Δ</w:t>
            </w:r>
            <w:r>
              <w:rPr>
                <w:rFonts w:hint="eastAsia"/>
              </w:rPr>
              <w:t>播放：支持2通道播放，支持文件播放，支持文件列表播放，支持对输入信号截取，支持对截取进行快速回放</w:t>
            </w:r>
          </w:p>
          <w:p>
            <w:r>
              <w:rPr>
                <w:rFonts w:hint="eastAsia"/>
              </w:rPr>
              <w:t>信号处理：支持对输入信号帧同步处理；内置帧同步发生器并支持对外输出；</w:t>
            </w:r>
          </w:p>
          <w:p>
            <w:r>
              <w:rPr>
                <w:rFonts w:hint="eastAsia"/>
              </w:rPr>
              <w:t>文件存储：支持2个热插拔SSD槽位；高级版本支持外接USB 3.0存储设备、支持挂载到NAS存储；</w:t>
            </w:r>
          </w:p>
          <w:p>
            <w:r>
              <w:rPr>
                <w:rFonts w:hint="eastAsia"/>
              </w:rPr>
              <w:t>控制：支持接入鼠标键盘进行控制、配置操作；支持通过本机按键进行控制、配置操作；支持通过外置Jog轮控制、GPIO控制</w:t>
            </w:r>
          </w:p>
          <w:p>
            <w:r>
              <w:rPr>
                <w:rFonts w:hint="eastAsia"/>
              </w:rPr>
              <w:t>本机液晶屏：支持显示状态信息及配置菜单；</w:t>
            </w:r>
          </w:p>
        </w:tc>
        <w:tc>
          <w:tcPr>
            <w:tcW w:w="624" w:type="dxa"/>
            <w:vAlign w:val="center"/>
          </w:tcPr>
          <w:p>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724" w:type="dxa"/>
            <w:vAlign w:val="center"/>
          </w:tcPr>
          <w:p>
            <w:r>
              <w:rPr>
                <w:rFonts w:hint="eastAsia"/>
              </w:rPr>
              <w:t>9</w:t>
            </w:r>
          </w:p>
        </w:tc>
        <w:tc>
          <w:tcPr>
            <w:tcW w:w="992" w:type="dxa"/>
            <w:vAlign w:val="center"/>
          </w:tcPr>
          <w:p>
            <w:r>
              <w:rPr>
                <w:rFonts w:hint="eastAsia" w:ascii="宋体" w:hAnsi="宋体" w:eastAsia="宋体" w:cs="Times New Roman"/>
                <w:szCs w:val="21"/>
              </w:rPr>
              <w:t>★</w:t>
            </w:r>
            <w:r>
              <w:rPr>
                <w:rFonts w:hint="eastAsia"/>
              </w:rPr>
              <w:t>高清监视器</w:t>
            </w:r>
          </w:p>
        </w:tc>
        <w:tc>
          <w:tcPr>
            <w:tcW w:w="7351" w:type="dxa"/>
            <w:vAlign w:val="center"/>
          </w:tcPr>
          <w:p>
            <w:r>
              <w:rPr>
                <w:rFonts w:hint="eastAsia"/>
              </w:rPr>
              <w:t xml:space="preserve">21.5寸16:9款高清桌面型                                       </w:t>
            </w:r>
          </w:p>
          <w:p>
            <w:r>
              <w:rPr>
                <w:rFonts w:hint="eastAsia"/>
              </w:rPr>
              <w:t>支持1路复合视频输入、1路DVI-D(兼容HDMI )输入、2路3G-SDI输入、1路复合视频环出、1路3G-SDI环出；音频输入(双声道,扬声器、耳机监听)、8通道音频表显示(VU &amp; PPM)、GPI接口，RS485接口含安装附件</w:t>
            </w:r>
          </w:p>
          <w:p>
            <w:r>
              <w:rPr>
                <w:rFonts w:hint="eastAsia"/>
              </w:rPr>
              <w:t>支持3D-LUT色彩校正（Rec709、SMPTE-C、EBU）、支持美国Spectracal公司PCC颜色管理软件做颜色校准、亮度波形、电池电量检测、UMD、伪彩、亮度超标定位、静帧、HV-DELAY、三色Tally显示、安全框、字幕框</w:t>
            </w:r>
          </w:p>
          <w:p>
            <w:r>
              <w:rPr>
                <w:rFonts w:hint="eastAsia"/>
              </w:rPr>
              <w:t>认证测试：通过CE/FCC认证、+/-8KV静电测试</w:t>
            </w:r>
          </w:p>
          <w:p>
            <w:r>
              <w:rPr>
                <w:rFonts w:hint="eastAsia"/>
              </w:rPr>
              <w:t xml:space="preserve">像    素： 1920*1080                                </w:t>
            </w:r>
          </w:p>
          <w:p>
            <w:r>
              <w:rPr>
                <w:rFonts w:hint="eastAsia"/>
              </w:rPr>
              <w:t>点    距：0.2475*0.2475mm</w:t>
            </w:r>
          </w:p>
          <w:p>
            <w:r>
              <w:rPr>
                <w:rFonts w:hint="eastAsia"/>
              </w:rPr>
              <w:t>显示比例：16：9/可切换4:3</w:t>
            </w:r>
          </w:p>
          <w:p>
            <w:r>
              <w:rPr>
                <w:rFonts w:hint="eastAsia"/>
              </w:rPr>
              <w:t>亮    度： 250cd/㎡</w:t>
            </w:r>
          </w:p>
          <w:p>
            <w:r>
              <w:rPr>
                <w:rFonts w:hint="eastAsia"/>
              </w:rPr>
              <w:t xml:space="preserve">对 比 度： 1000：1     </w:t>
            </w:r>
          </w:p>
          <w:p>
            <w:r>
              <w:rPr>
                <w:rFonts w:hint="eastAsia"/>
              </w:rPr>
              <w:t>响应时间：8ms</w:t>
            </w:r>
          </w:p>
          <w:p>
            <w:r>
              <w:rPr>
                <w:rFonts w:hint="eastAsia"/>
              </w:rPr>
              <w:t>可视角度： 左右178° 上下178°</w:t>
            </w:r>
          </w:p>
          <w:p>
            <w:r>
              <w:rPr>
                <w:rFonts w:hint="eastAsia"/>
              </w:rPr>
              <w:t>背    光：WLED</w:t>
            </w:r>
          </w:p>
          <w:p>
            <w:r>
              <w:rPr>
                <w:rFonts w:hint="eastAsia"/>
              </w:rPr>
              <w:t xml:space="preserve">输入电压：AC100~240V   50/60Hz                   </w:t>
            </w:r>
          </w:p>
          <w:p>
            <w:r>
              <w:rPr>
                <w:rFonts w:hint="eastAsia"/>
              </w:rPr>
              <w:t>输出电压：电压：DC12V</w:t>
            </w:r>
          </w:p>
          <w:p>
            <w:r>
              <w:rPr>
                <w:rFonts w:hint="eastAsia"/>
              </w:rPr>
              <w:t>功率消耗：≤ 35W</w:t>
            </w:r>
          </w:p>
        </w:tc>
        <w:tc>
          <w:tcPr>
            <w:tcW w:w="624" w:type="dxa"/>
            <w:vAlign w:val="center"/>
          </w:tcPr>
          <w:p>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724" w:type="dxa"/>
            <w:vAlign w:val="center"/>
          </w:tcPr>
          <w:p>
            <w:r>
              <w:rPr>
                <w:rFonts w:hint="eastAsia"/>
              </w:rPr>
              <w:t>10</w:t>
            </w:r>
          </w:p>
        </w:tc>
        <w:tc>
          <w:tcPr>
            <w:tcW w:w="992" w:type="dxa"/>
            <w:vAlign w:val="center"/>
          </w:tcPr>
          <w:p>
            <w:r>
              <w:rPr>
                <w:rFonts w:hint="eastAsia"/>
              </w:rPr>
              <w:t>同步信号</w:t>
            </w:r>
            <w:r>
              <w:rPr>
                <w:rFonts w:hint="eastAsia"/>
              </w:rPr>
              <w:br w:type="textWrapping"/>
            </w:r>
            <w:r>
              <w:rPr>
                <w:rFonts w:hint="eastAsia"/>
              </w:rPr>
              <w:t>发生器</w:t>
            </w:r>
          </w:p>
        </w:tc>
        <w:tc>
          <w:tcPr>
            <w:tcW w:w="7351" w:type="dxa"/>
            <w:vAlign w:val="center"/>
          </w:tcPr>
          <w:p>
            <w:r>
              <w:rPr>
                <w:rFonts w:hint="eastAsia"/>
              </w:rPr>
              <w:t>模拟黑场/测试信号发生器，1路外同步输入，行/场/副载波相位锁定，相位可调，8路模拟输出，OSD菜单</w:t>
            </w:r>
          </w:p>
        </w:tc>
        <w:tc>
          <w:tcPr>
            <w:tcW w:w="624" w:type="dxa"/>
            <w:vAlign w:val="center"/>
          </w:tcPr>
          <w:p>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724" w:type="dxa"/>
            <w:vAlign w:val="center"/>
          </w:tcPr>
          <w:p>
            <w:r>
              <w:rPr>
                <w:rFonts w:hint="eastAsia"/>
              </w:rPr>
              <w:t>11</w:t>
            </w:r>
          </w:p>
        </w:tc>
        <w:tc>
          <w:tcPr>
            <w:tcW w:w="992" w:type="dxa"/>
            <w:vAlign w:val="center"/>
          </w:tcPr>
          <w:p>
            <w:r>
              <w:rPr>
                <w:rFonts w:hint="eastAsia"/>
              </w:rPr>
              <w:t>高清切换台</w:t>
            </w:r>
          </w:p>
        </w:tc>
        <w:tc>
          <w:tcPr>
            <w:tcW w:w="7351" w:type="dxa"/>
          </w:tcPr>
          <w:p>
            <w:r>
              <w:rPr>
                <w:rFonts w:hint="eastAsia"/>
              </w:rPr>
              <w:t>外置切换台，可实现各虚拟机位之间的特技切换、摇臂效果，同时具有调音及录制控制功能。</w:t>
            </w:r>
          </w:p>
        </w:tc>
        <w:tc>
          <w:tcPr>
            <w:tcW w:w="624" w:type="dxa"/>
            <w:vAlign w:val="center"/>
          </w:tcPr>
          <w:p>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724" w:type="dxa"/>
            <w:vAlign w:val="center"/>
          </w:tcPr>
          <w:p>
            <w:r>
              <w:rPr>
                <w:rFonts w:hint="eastAsia"/>
              </w:rPr>
              <w:t>12</w:t>
            </w:r>
          </w:p>
        </w:tc>
        <w:tc>
          <w:tcPr>
            <w:tcW w:w="992" w:type="dxa"/>
            <w:vAlign w:val="center"/>
          </w:tcPr>
          <w:p>
            <w:r>
              <w:rPr>
                <w:rFonts w:hint="eastAsia"/>
              </w:rPr>
              <w:t>字幕显示系统</w:t>
            </w:r>
          </w:p>
        </w:tc>
        <w:tc>
          <w:tcPr>
            <w:tcW w:w="7351" w:type="dxa"/>
            <w:tcBorders>
              <w:bottom w:val="single" w:color="auto" w:sz="4" w:space="0"/>
            </w:tcBorders>
            <w:vAlign w:val="center"/>
          </w:tcPr>
          <w:p>
            <w:r>
              <w:rPr>
                <w:rFonts w:hint="eastAsia" w:ascii="宋体" w:hAnsi="宋体"/>
                <w:color w:val="000000"/>
                <w:kern w:val="0"/>
                <w:szCs w:val="21"/>
                <w:u w:color="000000"/>
              </w:rPr>
              <w:t>功能：多屏正像显示 播音、导播、推稿员及多语种同期声译员看到同样清晰的正像文稿图像, 不采用VGA转换器转换以减少信号损失，并实现主持人形象自检及演播室综合信号回放。导播纠错提示 导播用提示键直接在主持人播音员提词器文稿图像上指错，省去播音员寻错操作。专用文稿控制器 播音中一个手指即可操作阻尼滚轮控制文稿无级变速、暂停、翻页、速进速退。进口专业播音员提词器液晶显示器 能消除液晶屏对摄像机图像颜色及灰度影响的播音员提词器专用液晶显示器。进口多层介质膜无色差高级分光镜 从根本上消除因分光镜存在色差而导致拍摄图像颜色失真的现象。网络版前播后编软件 软硬件创新结合，播音过程中既可随时修改增删在播文稿并自动实时刷新，又可从计算机或移动存储器以及网络直接调用所需的资料，而不影响在播文稿的正常显示，并可根据标题目录搜寻和编辑文稿。含三脚架一个。</w:t>
            </w:r>
          </w:p>
        </w:tc>
        <w:tc>
          <w:tcPr>
            <w:tcW w:w="624" w:type="dxa"/>
            <w:vAlign w:val="center"/>
          </w:tcPr>
          <w:p>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724" w:type="dxa"/>
            <w:vAlign w:val="center"/>
          </w:tcPr>
          <w:p>
            <w:r>
              <w:rPr>
                <w:rFonts w:hint="eastAsia"/>
              </w:rPr>
              <w:t>13</w:t>
            </w:r>
          </w:p>
        </w:tc>
        <w:tc>
          <w:tcPr>
            <w:tcW w:w="992" w:type="dxa"/>
            <w:vAlign w:val="center"/>
          </w:tcPr>
          <w:p>
            <w:r>
              <w:rPr>
                <w:rFonts w:hint="eastAsia" w:ascii="宋体" w:hAnsi="宋体" w:eastAsia="宋体" w:cs="Times New Roman"/>
                <w:szCs w:val="21"/>
              </w:rPr>
              <w:t>★</w:t>
            </w:r>
            <w:r>
              <w:rPr>
                <w:rFonts w:hint="eastAsia"/>
              </w:rPr>
              <w:t>高清虚拟系统</w:t>
            </w:r>
          </w:p>
        </w:tc>
        <w:tc>
          <w:tcPr>
            <w:tcW w:w="7351" w:type="dxa"/>
          </w:tcPr>
          <w:p>
            <w:r>
              <w:rPr>
                <w:rFonts w:hint="eastAsia"/>
              </w:rPr>
              <w:t>件配置：</w:t>
            </w:r>
          </w:p>
          <w:p>
            <w:r>
              <w:rPr>
                <w:rFonts w:hint="eastAsia"/>
              </w:rPr>
              <w:t>4RU工控主机，CPU≥XEON E5-2620六核*2，内存≥4GB*4，系统盘≥固态硬盘 256GB，数据盘≥（企业级）3.5" SATA3 1TB *4，现存≥6GD，SUNIX多串口卡。</w:t>
            </w:r>
          </w:p>
          <w:p>
            <w:r>
              <w:rPr>
                <w:rFonts w:hint="eastAsia" w:hAnsi="宋体" w:cs="宋体"/>
                <w:szCs w:val="24"/>
              </w:rPr>
              <w:t>Δ</w:t>
            </w:r>
            <w:r>
              <w:rPr>
                <w:rFonts w:hint="eastAsia"/>
              </w:rPr>
              <w:t>广播级专业视音频板卡Shinelink Server 400K、RedBridg3、</w:t>
            </w:r>
            <w:r>
              <w:t>Redlink</w:t>
            </w:r>
            <w:r>
              <w:rPr>
                <w:rFonts w:hint="eastAsia"/>
              </w:rPr>
              <w:t>、Esspreso II任选其一。</w:t>
            </w:r>
          </w:p>
          <w:p>
            <w:r>
              <w:rPr>
                <w:rFonts w:hint="eastAsia"/>
              </w:rPr>
              <w:t>可采用无轨跟踪，又可实现机械传感跟踪；支持数字高/标清信号（HDSDI/SDI）3路输入，支持高清信号（HDMI）1路输入；支持数字高/标清信号（HDSDI/SDI）1路输出，支持2路本地硬盘素材播放通道，1路PPT素材播放通道，支持iVGA信号1路输入，支持4路网络信号输入，支持模拟音频6路输入，支持模拟音频4路输出,支持Ref信号1路输入；全媒体交互式虚拟演播室软件, 包括云交互、图文、机械传感跟踪、特技切换台、调音台、字幕、本地高标清信号录制、流媒体推送、多路高精度抠像、场景动画编辑、一体化控制等功能。</w:t>
            </w:r>
          </w:p>
          <w:p>
            <w:r>
              <w:rPr>
                <w:rFonts w:hint="eastAsia" w:hAnsi="宋体" w:cs="宋体"/>
                <w:szCs w:val="24"/>
              </w:rPr>
              <w:t>Δ</w:t>
            </w:r>
            <w:r>
              <w:rPr>
                <w:rFonts w:hint="eastAsia"/>
              </w:rPr>
              <w:t>全媒体交互式真三维虚拟演播室系统V1.0</w:t>
            </w:r>
          </w:p>
          <w:p>
            <w:r>
              <w:rPr>
                <w:rFonts w:hint="eastAsia" w:hAnsi="宋体" w:cs="宋体"/>
                <w:szCs w:val="24"/>
              </w:rPr>
              <w:t>Δ</w:t>
            </w:r>
            <w:r>
              <w:rPr>
                <w:rFonts w:hint="eastAsia"/>
              </w:rPr>
              <w:t>全媒体交互式真三维图文制作系统V1.0</w:t>
            </w:r>
          </w:p>
          <w:p>
            <w:r>
              <w:rPr>
                <w:rFonts w:hint="eastAsia"/>
              </w:rPr>
              <w:t>包含：一体化控制软件/场景制作软件/演播室新闻制播软件/云交互软件/多格式录制软件/虚拟气象软件/虚拟图文软件</w:t>
            </w:r>
          </w:p>
          <w:p>
            <w:r>
              <w:rPr>
                <w:rFonts w:hint="eastAsia"/>
              </w:rPr>
              <w:t>场景库：虚拟场景库150套</w:t>
            </w:r>
          </w:p>
          <w:p>
            <w:r>
              <w:rPr>
                <w:rFonts w:hint="eastAsia"/>
              </w:rPr>
              <w:t>产品功能及质量标准</w:t>
            </w:r>
          </w:p>
          <w:p>
            <w:r>
              <w:rPr>
                <w:rFonts w:hint="eastAsia" w:hAnsi="宋体" w:cs="宋体"/>
                <w:szCs w:val="24"/>
              </w:rPr>
              <w:t>Δ</w:t>
            </w:r>
            <w:r>
              <w:rPr>
                <w:rFonts w:hint="eastAsia"/>
              </w:rPr>
              <w:t>虚拟演播室产品需具有国家广播电影电视总局广播电视计量检测中心的检测报告。</w:t>
            </w:r>
          </w:p>
          <w:p>
            <w:r>
              <w:rPr>
                <w:rFonts w:hint="eastAsia" w:hAnsi="宋体" w:cs="宋体"/>
                <w:szCs w:val="24"/>
              </w:rPr>
              <w:t>Δ</w:t>
            </w:r>
            <w:r>
              <w:rPr>
                <w:rFonts w:hint="eastAsia"/>
              </w:rPr>
              <w:t>提供场景</w:t>
            </w:r>
            <w:r>
              <w:t>编辑软件</w:t>
            </w:r>
            <w:r>
              <w:rPr>
                <w:rFonts w:hint="eastAsia"/>
              </w:rPr>
              <w:t>，可对</w:t>
            </w:r>
            <w:r>
              <w:t>三维场景中的模型物件单独赋予不同的纹理贴图，并可做隐藏、运动特技（如</w:t>
            </w:r>
            <w:r>
              <w:rPr>
                <w:rFonts w:hint="eastAsia"/>
              </w:rPr>
              <w:t>位移</w:t>
            </w:r>
            <w:r>
              <w:t>、</w:t>
            </w:r>
            <w:r>
              <w:rPr>
                <w:rFonts w:hint="eastAsia"/>
              </w:rPr>
              <w:t>旋转和</w:t>
            </w:r>
            <w:r>
              <w:t>缩放等）、遮挡、替换、添加</w:t>
            </w:r>
            <w:r>
              <w:rPr>
                <w:rFonts w:hint="eastAsia"/>
              </w:rPr>
              <w:t>等操作；</w:t>
            </w:r>
            <w:r>
              <w:t>可在场景中创建三维文字和物件，实现</w:t>
            </w:r>
            <w:r>
              <w:rPr>
                <w:rFonts w:hint="eastAsia"/>
              </w:rPr>
              <w:t>物体按</w:t>
            </w:r>
            <w:r>
              <w:t>轨迹实时运动</w:t>
            </w:r>
            <w:r>
              <w:rPr>
                <w:rFonts w:hint="eastAsia"/>
              </w:rPr>
              <w:t>；</w:t>
            </w:r>
            <w:r>
              <w:t>支持</w:t>
            </w:r>
            <w:r>
              <w:rPr>
                <w:rFonts w:hint="eastAsia"/>
              </w:rPr>
              <w:t>3</w:t>
            </w:r>
            <w:r>
              <w:t>DS</w:t>
            </w:r>
            <w:r>
              <w:rPr>
                <w:rFonts w:hint="eastAsia"/>
              </w:rPr>
              <w:t>、FBX、OBJ和X等</w:t>
            </w:r>
            <w:r>
              <w:t>格式的</w:t>
            </w:r>
            <w:r>
              <w:rPr>
                <w:rFonts w:hint="eastAsia"/>
              </w:rPr>
              <w:t>场景</w:t>
            </w:r>
            <w:r>
              <w:t>文件及前景动画的导入</w:t>
            </w:r>
          </w:p>
          <w:p>
            <w:r>
              <w:rPr>
                <w:rFonts w:hint="eastAsia" w:hAnsi="宋体" w:cs="宋体"/>
                <w:szCs w:val="24"/>
              </w:rPr>
              <w:t>Δ</w:t>
            </w:r>
            <w:r>
              <w:rPr>
                <w:rFonts w:hint="eastAsia"/>
              </w:rPr>
              <w:t>三维模型场景支持大于</w:t>
            </w:r>
            <w:r>
              <w:t>2</w:t>
            </w:r>
            <w:r>
              <w:rPr>
                <w:rFonts w:hint="eastAsia"/>
              </w:rPr>
              <w:t>亿个三角形面片</w:t>
            </w:r>
            <w:r>
              <w:t>数</w:t>
            </w:r>
            <w:r>
              <w:rPr>
                <w:rFonts w:hint="eastAsia"/>
              </w:rPr>
              <w:t>、纹理贴图容量大于</w:t>
            </w:r>
            <w:r>
              <w:t>10</w:t>
            </w:r>
            <w:r>
              <w:rPr>
                <w:rFonts w:hint="eastAsia"/>
              </w:rPr>
              <w:t>G（需广电总局计量检测中心出具的检测报告证实）</w:t>
            </w:r>
          </w:p>
          <w:p>
            <w:r>
              <w:rPr>
                <w:rFonts w:hint="eastAsia" w:hAnsi="宋体" w:cs="宋体"/>
                <w:szCs w:val="24"/>
              </w:rPr>
              <w:t>Δ</w:t>
            </w:r>
            <w:r>
              <w:rPr>
                <w:rFonts w:hint="eastAsia"/>
              </w:rPr>
              <w:t>内置软件色键器和硬件色键器，可同时分别对摄像机信号和</w:t>
            </w:r>
            <w:r>
              <w:t>本地视频</w:t>
            </w:r>
            <w:r>
              <w:rPr>
                <w:rFonts w:hint="eastAsia"/>
              </w:rPr>
              <w:t>等10路</w:t>
            </w:r>
            <w:r>
              <w:t>以上</w:t>
            </w:r>
            <w:r>
              <w:rPr>
                <w:rFonts w:hint="eastAsia"/>
              </w:rPr>
              <w:t>信号进行抠像处理，每</w:t>
            </w:r>
            <w:r>
              <w:t>路信号可独立设置色键参数。</w:t>
            </w:r>
            <w:r>
              <w:rPr>
                <w:rFonts w:hint="eastAsia"/>
              </w:rPr>
              <w:t>抠像效果人物边缘</w:t>
            </w:r>
            <w:r>
              <w:t>无黑边、无蓝（绿）边、无闪烁、无锯齿；</w:t>
            </w:r>
            <w:r>
              <w:rPr>
                <w:rFonts w:hint="eastAsia"/>
              </w:rPr>
              <w:t>人物运动</w:t>
            </w:r>
            <w:r>
              <w:t>或摆手时无蓝（绿）边、无拖尾</w:t>
            </w:r>
            <w:r>
              <w:rPr>
                <w:rFonts w:hint="eastAsia"/>
              </w:rPr>
              <w:t>。（需广电总局计量检测中心出具的检测报告证实）</w:t>
            </w:r>
          </w:p>
          <w:p>
            <w:r>
              <w:rPr>
                <w:rFonts w:hint="eastAsia" w:hAnsi="宋体" w:cs="宋体"/>
                <w:szCs w:val="24"/>
              </w:rPr>
              <w:t>Δ</w:t>
            </w:r>
            <w:r>
              <w:rPr>
                <w:rFonts w:hint="eastAsia"/>
              </w:rPr>
              <w:t>系统</w:t>
            </w:r>
            <w:r>
              <w:t>可</w:t>
            </w:r>
            <w:r>
              <w:rPr>
                <w:rFonts w:hint="eastAsia"/>
              </w:rPr>
              <w:t>同时输出</w:t>
            </w:r>
            <w:r>
              <w:t>高清和标清信号</w:t>
            </w:r>
            <w:r>
              <w:rPr>
                <w:rFonts w:hint="eastAsia"/>
              </w:rPr>
              <w:t>，</w:t>
            </w:r>
            <w:r>
              <w:t>输出的合成信号与</w:t>
            </w:r>
            <w:r>
              <w:rPr>
                <w:rFonts w:hint="eastAsia"/>
              </w:rPr>
              <w:t>原始</w:t>
            </w:r>
            <w:r>
              <w:t>摄像机信号相比延时</w:t>
            </w:r>
            <w:r>
              <w:rPr>
                <w:rFonts w:hint="eastAsia"/>
              </w:rPr>
              <w:t>量不</w:t>
            </w:r>
            <w:r>
              <w:t>超过3</w:t>
            </w:r>
            <w:r>
              <w:rPr>
                <w:rFonts w:hint="eastAsia"/>
              </w:rPr>
              <w:t>帧。(需广电总局计量检测中心出具的检测报告证实)</w:t>
            </w:r>
          </w:p>
          <w:p>
            <w:r>
              <w:rPr>
                <w:rFonts w:hint="eastAsia" w:hAnsi="宋体" w:cs="宋体"/>
                <w:szCs w:val="24"/>
              </w:rPr>
              <w:t>Δ</w:t>
            </w:r>
            <w:r>
              <w:rPr>
                <w:rFonts w:hint="eastAsia"/>
              </w:rPr>
              <w:t>具有云交互功能，可使用</w:t>
            </w:r>
            <w:r>
              <w:t>微信</w:t>
            </w:r>
            <w:r>
              <w:rPr>
                <w:rFonts w:hint="eastAsia"/>
              </w:rPr>
              <w:t>或其他</w:t>
            </w:r>
            <w:r>
              <w:t>终端</w:t>
            </w:r>
            <w:r>
              <w:rPr>
                <w:rFonts w:hint="eastAsia"/>
              </w:rPr>
              <w:t>与虚拟节目实时</w:t>
            </w:r>
            <w:r>
              <w:t>交互</w:t>
            </w:r>
            <w:r>
              <w:rPr>
                <w:rFonts w:hint="eastAsia"/>
              </w:rPr>
              <w:t>，实现</w:t>
            </w:r>
            <w:r>
              <w:t>互动式节目</w:t>
            </w:r>
            <w:r>
              <w:rPr>
                <w:rFonts w:hint="eastAsia"/>
              </w:rPr>
              <w:t>；具有</w:t>
            </w:r>
            <w:r>
              <w:t>如投票、评论等</w:t>
            </w:r>
            <w:r>
              <w:rPr>
                <w:rFonts w:hint="eastAsia"/>
              </w:rPr>
              <w:t>功能，并实时以</w:t>
            </w:r>
            <w:r>
              <w:t>图文包装</w:t>
            </w:r>
            <w:r>
              <w:rPr>
                <w:rFonts w:hint="eastAsia"/>
              </w:rPr>
              <w:t>的形式呈现。(需广电总局计量检测中心出具的检测报告证实)</w:t>
            </w:r>
          </w:p>
          <w:p>
            <w:r>
              <w:rPr>
                <w:rFonts w:hint="eastAsia"/>
              </w:rPr>
              <w:t>通过手势识别</w:t>
            </w:r>
            <w:r>
              <w:t>功能主持人可控制播出单播出，无需其他人员配合。</w:t>
            </w:r>
          </w:p>
          <w:p>
            <w:r>
              <w:rPr>
                <w:rFonts w:hint="eastAsia"/>
              </w:rPr>
              <w:t>内置特技切换台功能，提供</w:t>
            </w:r>
            <w:r>
              <w:t>多种切换特技模板。</w:t>
            </w:r>
            <w:r>
              <w:rPr>
                <w:rFonts w:hint="eastAsia"/>
              </w:rPr>
              <w:t>内置切换台</w:t>
            </w:r>
            <w:r>
              <w:t>可</w:t>
            </w:r>
            <w:r>
              <w:rPr>
                <w:rFonts w:hint="eastAsia"/>
              </w:rPr>
              <w:t>实现</w:t>
            </w:r>
            <w:r>
              <w:t>10</w:t>
            </w:r>
            <w:r>
              <w:rPr>
                <w:rFonts w:hint="eastAsia"/>
              </w:rPr>
              <w:t>路以上视频源信号以及</w:t>
            </w:r>
            <w:r>
              <w:t>36</w:t>
            </w:r>
            <w:r>
              <w:rPr>
                <w:rFonts w:hint="eastAsia"/>
              </w:rPr>
              <w:t>个虚拟摄像机信号之间的实时切换。对摄像机信号、PPT信号、IVGA、本地素材、网络</w:t>
            </w:r>
            <w:r>
              <w:t>信号</w:t>
            </w:r>
            <w:r>
              <w:rPr>
                <w:rFonts w:hint="eastAsia"/>
              </w:rPr>
              <w:t>、USB视频</w:t>
            </w:r>
            <w:r>
              <w:t>信号和手机信号等</w:t>
            </w:r>
            <w:r>
              <w:rPr>
                <w:rFonts w:hint="eastAsia"/>
              </w:rPr>
              <w:t>可一键输出。</w:t>
            </w:r>
          </w:p>
          <w:p>
            <w:r>
              <w:rPr>
                <w:rFonts w:hint="eastAsia"/>
              </w:rPr>
              <w:t>具有</w:t>
            </w:r>
            <w:r>
              <w:t>定格动画制作系统，</w:t>
            </w:r>
            <w:r>
              <w:rPr>
                <w:rFonts w:hint="eastAsia"/>
              </w:rPr>
              <w:t>具备</w:t>
            </w:r>
            <w:r>
              <w:t>图像编辑、</w:t>
            </w:r>
            <w:r>
              <w:rPr>
                <w:rFonts w:hint="eastAsia"/>
              </w:rPr>
              <w:t>配</w:t>
            </w:r>
            <w:r>
              <w:t>音、字幕等功能</w:t>
            </w:r>
            <w:r>
              <w:rPr>
                <w:rFonts w:hint="eastAsia"/>
              </w:rPr>
              <w:t>。</w:t>
            </w:r>
          </w:p>
          <w:p>
            <w:r>
              <w:rPr>
                <w:rFonts w:hint="eastAsia"/>
              </w:rPr>
              <w:t>具有节目</w:t>
            </w:r>
            <w:r>
              <w:t>制作向导</w:t>
            </w:r>
            <w:r>
              <w:rPr>
                <w:rFonts w:hint="eastAsia"/>
              </w:rPr>
              <w:t>功能</w:t>
            </w:r>
            <w:r>
              <w:t>，</w:t>
            </w:r>
            <w:r>
              <w:rPr>
                <w:rFonts w:hint="eastAsia"/>
              </w:rPr>
              <w:t>如</w:t>
            </w:r>
            <w:r>
              <w:t>新闻、点评</w:t>
            </w:r>
            <w:r>
              <w:rPr>
                <w:rFonts w:hint="eastAsia"/>
              </w:rPr>
              <w:t>等</w:t>
            </w:r>
            <w:r>
              <w:t>类型</w:t>
            </w:r>
            <w:r>
              <w:rPr>
                <w:rFonts w:hint="eastAsia"/>
              </w:rPr>
              <w:t>节目，</w:t>
            </w:r>
            <w:r>
              <w:t>用户使用</w:t>
            </w:r>
            <w:r>
              <w:rPr>
                <w:rFonts w:hint="eastAsia"/>
              </w:rPr>
              <w:t>非常</w:t>
            </w:r>
            <w:r>
              <w:t>便捷</w:t>
            </w:r>
            <w:r>
              <w:rPr>
                <w:rFonts w:hint="eastAsia"/>
              </w:rPr>
              <w:t>。</w:t>
            </w:r>
          </w:p>
          <w:p>
            <w:r>
              <w:rPr>
                <w:rFonts w:hint="eastAsia" w:hAnsi="宋体" w:cs="宋体"/>
                <w:szCs w:val="24"/>
              </w:rPr>
              <w:t>Δ</w:t>
            </w:r>
            <w:r>
              <w:rPr>
                <w:rFonts w:hint="eastAsia"/>
              </w:rPr>
              <w:t>支持不少于32路虚拟摄像机，虚拟摄像机位可无限添加；摄像机位置</w:t>
            </w:r>
            <w:r>
              <w:t>和</w:t>
            </w:r>
            <w:r>
              <w:rPr>
                <w:rFonts w:hint="eastAsia"/>
              </w:rPr>
              <w:t>摄像机</w:t>
            </w:r>
            <w:r>
              <w:t>姿态可调节</w:t>
            </w:r>
            <w:r>
              <w:rPr>
                <w:rFonts w:hint="eastAsia"/>
              </w:rPr>
              <w:t>，实现多个虚拟摄像机位之间的快速切换及推拉摇移动作的切换运动拍摄效果，且摄像机运动过程的时长可以自定义。（需广电总局计量检测中心出具的检测报告证实）</w:t>
            </w:r>
          </w:p>
          <w:p>
            <w:r>
              <w:rPr>
                <w:rFonts w:hint="eastAsia"/>
              </w:rPr>
              <w:t>图像处理单元：2台</w:t>
            </w:r>
            <w:r>
              <w:rPr>
                <w:rFonts w:hint="eastAsia"/>
              </w:rPr>
              <w:br w:type="textWrapping"/>
            </w:r>
            <w:r>
              <w:rPr>
                <w:rFonts w:hint="eastAsia"/>
              </w:rPr>
              <w:t>I7四核四线程2.5-3.5GHzCPU,8G内存，GTX1050 4G显卡，1080p 15.6寸屏幕，1T硬盘，128G固态硬盘</w:t>
            </w:r>
          </w:p>
          <w:p>
            <w:pPr>
              <w:rPr>
                <w:rFonts w:hint="eastAsia"/>
                <w:lang w:val="en-US" w:eastAsia="zh-CN"/>
              </w:rPr>
            </w:pPr>
            <w:r>
              <w:rPr>
                <w:rFonts w:hint="eastAsia"/>
                <w:lang w:val="en-US" w:eastAsia="zh-CN"/>
              </w:rPr>
              <w:t>定制专业模板两套</w:t>
            </w:r>
          </w:p>
          <w:p>
            <w:pPr>
              <w:rPr>
                <w:rFonts w:hint="eastAsia"/>
                <w:lang w:val="en-US" w:eastAsia="zh-CN"/>
              </w:rPr>
            </w:pPr>
            <w:r>
              <w:rPr>
                <w:rFonts w:hint="eastAsia"/>
              </w:rPr>
              <w:t>microP2</w:t>
            </w:r>
            <w:r>
              <w:rPr>
                <w:rFonts w:hint="eastAsia"/>
                <w:lang w:val="en-US" w:eastAsia="zh-CN"/>
              </w:rPr>
              <w:t xml:space="preserve"> 读卡器两套</w:t>
            </w:r>
          </w:p>
        </w:tc>
        <w:tc>
          <w:tcPr>
            <w:tcW w:w="624" w:type="dxa"/>
            <w:vAlign w:val="center"/>
          </w:tcPr>
          <w:p>
            <w:r>
              <w:rPr>
                <w:rFonts w:hint="eastAsi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724" w:type="dxa"/>
            <w:vAlign w:val="center"/>
          </w:tcPr>
          <w:p>
            <w:r>
              <w:rPr>
                <w:rFonts w:hint="eastAsia"/>
              </w:rPr>
              <w:t>14</w:t>
            </w:r>
          </w:p>
        </w:tc>
        <w:tc>
          <w:tcPr>
            <w:tcW w:w="992" w:type="dxa"/>
            <w:vAlign w:val="center"/>
          </w:tcPr>
          <w:p>
            <w:r>
              <w:rPr>
                <w:rFonts w:hint="eastAsia"/>
              </w:rPr>
              <w:t>色键器</w:t>
            </w:r>
          </w:p>
        </w:tc>
        <w:tc>
          <w:tcPr>
            <w:tcW w:w="7351" w:type="dxa"/>
          </w:tcPr>
          <w:p>
            <w:r>
              <w:rPr>
                <w:rFonts w:hint="eastAsia"/>
              </w:rPr>
              <w:t xml:space="preserve">支持双路HD、SD SDI前景输入，两路HD、SD SDI背景输入，一路HD、SD SDI合成信号输出，一路SDI键信号输出，支持一路外部键输入，I/O视频处理：4:2:2:4分量，10-bit， 内部视频处理：4:4:4:4分量，32-bit </w:t>
            </w:r>
          </w:p>
          <w:p>
            <w:r>
              <w:rPr>
                <w:rFonts w:hint="eastAsia"/>
              </w:rPr>
              <w:t>同步基准：数字SDI，模拟黑场：bi-level或tri-level ，信噪比：≥75dB 工作温度：-20度~+45度</w:t>
            </w:r>
          </w:p>
          <w:p>
            <w:r>
              <w:rPr>
                <w:rFonts w:hint="eastAsia"/>
              </w:rPr>
              <w:t>机箱：标准19英寸1U高度铝制机箱</w:t>
            </w:r>
          </w:p>
          <w:p>
            <w:r>
              <w:rPr>
                <w:rFonts w:hint="eastAsia"/>
              </w:rPr>
              <w:t>电源：200~240V AC   功耗：≤40W</w:t>
            </w:r>
          </w:p>
        </w:tc>
        <w:tc>
          <w:tcPr>
            <w:tcW w:w="624" w:type="dxa"/>
            <w:vAlign w:val="center"/>
          </w:tcPr>
          <w:p>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724" w:type="dxa"/>
            <w:vAlign w:val="center"/>
          </w:tcPr>
          <w:p>
            <w:r>
              <w:rPr>
                <w:rFonts w:hint="eastAsia"/>
              </w:rPr>
              <w:t>15</w:t>
            </w:r>
          </w:p>
        </w:tc>
        <w:tc>
          <w:tcPr>
            <w:tcW w:w="992" w:type="dxa"/>
            <w:vAlign w:val="center"/>
          </w:tcPr>
          <w:p>
            <w:r>
              <w:rPr>
                <w:rFonts w:hint="eastAsia"/>
              </w:rPr>
              <w:t>跟踪系统</w:t>
            </w:r>
          </w:p>
        </w:tc>
        <w:tc>
          <w:tcPr>
            <w:tcW w:w="7351" w:type="dxa"/>
            <w:vAlign w:val="center"/>
          </w:tcPr>
          <w:p>
            <w:r>
              <w:rPr>
                <w:rFonts w:hint="eastAsia"/>
              </w:rPr>
              <w:t>技术参数</w:t>
            </w:r>
          </w:p>
          <w:p>
            <w:r>
              <w:rPr>
                <w:rFonts w:hint="eastAsia"/>
              </w:rPr>
              <w:t>全部采用CNC加工</w:t>
            </w:r>
          </w:p>
          <w:p>
            <w:r>
              <w:rPr>
                <w:rFonts w:hint="eastAsia"/>
              </w:rPr>
              <w:t>球碗  100mm</w:t>
            </w:r>
          </w:p>
          <w:p>
            <w:r>
              <w:rPr>
                <w:rFonts w:hint="eastAsia"/>
              </w:rPr>
              <w:t>动平衡承重 32Kg</w:t>
            </w:r>
          </w:p>
          <w:p>
            <w:r>
              <w:rPr>
                <w:rFonts w:hint="eastAsia"/>
              </w:rPr>
              <w:t>动平衡档数 23级</w:t>
            </w:r>
          </w:p>
          <w:p>
            <w:r>
              <w:rPr>
                <w:rFonts w:hint="eastAsia"/>
              </w:rPr>
              <w:t>阻尼档数 水平7级，垂直7级</w:t>
            </w:r>
          </w:p>
          <w:p>
            <w:r>
              <w:rPr>
                <w:rFonts w:hint="eastAsia"/>
              </w:rPr>
              <w:t>俯仰角度 +90°/-75°</w:t>
            </w:r>
          </w:p>
          <w:p>
            <w:r>
              <w:rPr>
                <w:rFonts w:hint="eastAsia"/>
              </w:rPr>
              <w:t>工作高度 91.5-187cm，</w:t>
            </w:r>
          </w:p>
          <w:p>
            <w:r>
              <w:rPr>
                <w:rFonts w:hint="eastAsia"/>
              </w:rPr>
              <w:t>温度范围 -40°C/+60°C</w:t>
            </w:r>
          </w:p>
          <w:p>
            <w:r>
              <w:rPr>
                <w:rFonts w:hint="eastAsia"/>
              </w:rPr>
              <w:t>升降高度 590mm-1570mm</w:t>
            </w:r>
          </w:p>
          <w:p>
            <w:r>
              <w:rPr>
                <w:rFonts w:hint="eastAsia"/>
              </w:rPr>
              <w:t>自重 6.5Kg</w:t>
            </w:r>
          </w:p>
          <w:p>
            <w:r>
              <w:rPr>
                <w:rFonts w:hint="eastAsia"/>
              </w:rPr>
              <w:t>支持半伺服器</w:t>
            </w:r>
          </w:p>
          <w:p>
            <w:r>
              <w:rPr>
                <w:rFonts w:hint="eastAsia"/>
              </w:rPr>
              <w:t>跟踪精度：水平、俯仰的角精度&lt;0.001°,聚焦、变焦的角精度&lt;0.002°,采用Free D（D1)协议</w:t>
            </w:r>
          </w:p>
          <w:p>
            <w:r>
              <w:rPr>
                <w:rFonts w:hint="eastAsia"/>
              </w:rPr>
              <w:t>标准配置：富士配套镜头跟踪组件、数据处理器、Pan Tilt数据线、Free-D协议输出数据线、电源适配线、碳素纤维脚架、云台面板、中置马蹄或地延、双可伸缩手柄</w:t>
            </w:r>
          </w:p>
        </w:tc>
        <w:tc>
          <w:tcPr>
            <w:tcW w:w="624" w:type="dxa"/>
            <w:vAlign w:val="center"/>
          </w:tcPr>
          <w:p>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724" w:type="dxa"/>
            <w:vAlign w:val="center"/>
          </w:tcPr>
          <w:p>
            <w:r>
              <w:rPr>
                <w:rFonts w:hint="eastAsia"/>
              </w:rPr>
              <w:t>16</w:t>
            </w:r>
          </w:p>
        </w:tc>
        <w:tc>
          <w:tcPr>
            <w:tcW w:w="992" w:type="dxa"/>
            <w:vAlign w:val="center"/>
          </w:tcPr>
          <w:p>
            <w:r>
              <w:rPr>
                <w:rFonts w:hint="eastAsia" w:hAnsi="宋体" w:cs="宋体"/>
                <w:szCs w:val="24"/>
              </w:rPr>
              <w:t>★</w:t>
            </w:r>
            <w:r>
              <w:rPr>
                <w:rFonts w:hint="eastAsia"/>
              </w:rPr>
              <w:t>视音频周边设备</w:t>
            </w:r>
          </w:p>
        </w:tc>
        <w:tc>
          <w:tcPr>
            <w:tcW w:w="7351" w:type="dxa"/>
            <w:vAlign w:val="center"/>
          </w:tcPr>
          <w:p>
            <w:r>
              <w:rPr>
                <w:rFonts w:hint="eastAsia"/>
              </w:rPr>
              <w:t>SDI分配器1分8</w:t>
            </w:r>
          </w:p>
          <w:p>
            <w:r>
              <w:rPr>
                <w:rFonts w:hint="eastAsia"/>
              </w:rPr>
              <w:t>高标清（HD/SD) SDI音频加嵌器</w:t>
            </w:r>
          </w:p>
          <w:p>
            <w:r>
              <w:rPr>
                <w:rFonts w:hint="eastAsia"/>
              </w:rPr>
              <w:t>高标清（HD/SD) SDI音频解嵌器</w:t>
            </w:r>
          </w:p>
          <w:p>
            <w:r>
              <w:rPr>
                <w:rFonts w:hint="eastAsia"/>
              </w:rPr>
              <w:t>音频输出衰减：0~-60dBu</w:t>
            </w:r>
          </w:p>
          <w:p>
            <w:r>
              <w:rPr>
                <w:rFonts w:hint="eastAsia"/>
              </w:rPr>
              <w:t>声音延迟时间：0~-700毫秒</w:t>
            </w:r>
          </w:p>
          <w:p>
            <w:r>
              <w:rPr>
                <w:rFonts w:hint="eastAsia"/>
              </w:rPr>
              <w:t>1KHz输出衰减34分贝</w:t>
            </w:r>
          </w:p>
        </w:tc>
        <w:tc>
          <w:tcPr>
            <w:tcW w:w="624" w:type="dxa"/>
            <w:vAlign w:val="center"/>
          </w:tcPr>
          <w:p>
            <w:r>
              <w:rPr>
                <w:rFonts w:hint="eastAsi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724" w:type="dxa"/>
            <w:vAlign w:val="center"/>
          </w:tcPr>
          <w:p>
            <w:r>
              <w:rPr>
                <w:rFonts w:hint="eastAsia"/>
              </w:rPr>
              <w:t>17</w:t>
            </w:r>
          </w:p>
        </w:tc>
        <w:tc>
          <w:tcPr>
            <w:tcW w:w="992" w:type="dxa"/>
            <w:vAlign w:val="center"/>
          </w:tcPr>
          <w:p>
            <w:r>
              <w:rPr>
                <w:rFonts w:hint="eastAsia"/>
              </w:rPr>
              <w:t>线材，附件，安装材料</w:t>
            </w:r>
          </w:p>
        </w:tc>
        <w:tc>
          <w:tcPr>
            <w:tcW w:w="7351" w:type="dxa"/>
            <w:vAlign w:val="center"/>
          </w:tcPr>
          <w:p>
            <w:r>
              <w:rPr>
                <w:rFonts w:hint="eastAsia"/>
              </w:rPr>
              <w:t>现场定制音频线，视频线等。</w:t>
            </w:r>
          </w:p>
        </w:tc>
        <w:tc>
          <w:tcPr>
            <w:tcW w:w="624" w:type="dxa"/>
            <w:vAlign w:val="center"/>
          </w:tcPr>
          <w:p>
            <w:r>
              <w:rPr>
                <w:rFonts w:hint="eastAsia"/>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724" w:type="dxa"/>
            <w:vAlign w:val="center"/>
          </w:tcPr>
          <w:p>
            <w:r>
              <w:rPr>
                <w:rFonts w:hint="eastAsia"/>
              </w:rPr>
              <w:t>18</w:t>
            </w:r>
          </w:p>
        </w:tc>
        <w:tc>
          <w:tcPr>
            <w:tcW w:w="992" w:type="dxa"/>
            <w:vAlign w:val="center"/>
          </w:tcPr>
          <w:p>
            <w:r>
              <w:rPr>
                <w:rFonts w:hint="eastAsia" w:ascii="宋体" w:hAnsi="宋体" w:eastAsia="宋体" w:cs="Times New Roman"/>
                <w:szCs w:val="21"/>
              </w:rPr>
              <w:t>★</w:t>
            </w:r>
            <w:r>
              <w:rPr>
                <w:rFonts w:hint="eastAsia"/>
              </w:rPr>
              <w:t>无线图传</w:t>
            </w:r>
          </w:p>
        </w:tc>
        <w:tc>
          <w:tcPr>
            <w:tcW w:w="7351" w:type="dxa"/>
            <w:vAlign w:val="center"/>
          </w:tcPr>
          <w:p>
            <w:r>
              <w:rPr>
                <w:rFonts w:hint="eastAsia"/>
              </w:rPr>
              <w:t>3G/HD/SD-SDI高清接口 HDMI输入接口 、</w:t>
            </w:r>
            <w:r>
              <w:rPr>
                <w:rFonts w:hint="eastAsia" w:hAnsi="宋体" w:cs="宋体"/>
                <w:szCs w:val="24"/>
              </w:rPr>
              <w:t>Δ</w:t>
            </w:r>
            <w:r>
              <w:rPr>
                <w:rFonts w:hint="eastAsia"/>
              </w:rPr>
              <w:t>视距传输范围≥300米</w:t>
            </w:r>
          </w:p>
        </w:tc>
        <w:tc>
          <w:tcPr>
            <w:tcW w:w="624" w:type="dxa"/>
            <w:vAlign w:val="center"/>
          </w:tcPr>
          <w:p>
            <w:r>
              <w:rPr>
                <w:rFonts w:hint="eastAsi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rPr>
        <w:tc>
          <w:tcPr>
            <w:tcW w:w="724" w:type="dxa"/>
            <w:vAlign w:val="center"/>
          </w:tcPr>
          <w:p>
            <w:r>
              <w:rPr>
                <w:rFonts w:hint="eastAsia"/>
              </w:rPr>
              <w:t>19</w:t>
            </w:r>
          </w:p>
        </w:tc>
        <w:tc>
          <w:tcPr>
            <w:tcW w:w="992" w:type="dxa"/>
            <w:vAlign w:val="center"/>
          </w:tcPr>
          <w:p>
            <w:r>
              <w:rPr>
                <w:rFonts w:hint="eastAsia" w:ascii="宋体" w:hAnsi="宋体" w:eastAsia="宋体" w:cs="Times New Roman"/>
                <w:szCs w:val="21"/>
              </w:rPr>
              <w:t>★</w:t>
            </w:r>
            <w:r>
              <w:rPr>
                <w:rFonts w:hint="eastAsia"/>
              </w:rPr>
              <w:t>通话系统</w:t>
            </w:r>
          </w:p>
        </w:tc>
        <w:tc>
          <w:tcPr>
            <w:tcW w:w="7351" w:type="dxa"/>
            <w:vAlign w:val="center"/>
          </w:tcPr>
          <w:p>
            <w:r>
              <w:rPr>
                <w:rFonts w:hint="eastAsia" w:ascii="Calibri" w:hAnsi="Calibri" w:eastAsia="宋体" w:cs="Times New Roman"/>
              </w:rPr>
              <w:t>本系统适用于节目录制过程中编导与摄影师快速有效沟通与协调，得到导播所需的视频画面。</w:t>
            </w:r>
            <w:r>
              <w:rPr>
                <w:rFonts w:hint="eastAsia" w:ascii="Calibri" w:hAnsi="Calibri" w:eastAsia="宋体" w:cs="Times New Roman"/>
              </w:rPr>
              <w:br w:type="textWrapping"/>
            </w:r>
            <w:r>
              <w:rPr>
                <w:rFonts w:hint="eastAsia" w:ascii="Calibri" w:hAnsi="Calibri" w:eastAsia="宋体" w:cs="Times New Roman"/>
              </w:rPr>
              <w:t>系统采用无线方案，</w:t>
            </w:r>
            <w:r>
              <w:rPr>
                <w:rFonts w:hint="eastAsia" w:hAnsi="宋体" w:cs="宋体"/>
                <w:szCs w:val="24"/>
              </w:rPr>
              <w:t>Δ</w:t>
            </w:r>
            <w:r>
              <w:rPr>
                <w:rFonts w:hint="eastAsia" w:ascii="Calibri" w:hAnsi="Calibri" w:eastAsia="宋体" w:cs="Times New Roman"/>
              </w:rPr>
              <w:t>可实现系统全双工模式，和子机半双工模式，以及子机单收听模式，多重工作模式切换，且每路子机可独立自由切换不同模式。</w:t>
            </w:r>
            <w:r>
              <w:rPr>
                <w:rFonts w:hint="eastAsia" w:ascii="Calibri" w:hAnsi="Calibri" w:eastAsia="宋体" w:cs="Times New Roman"/>
              </w:rPr>
              <w:br w:type="textWrapping"/>
            </w:r>
            <w:r>
              <w:rPr>
                <w:rFonts w:hint="eastAsia" w:ascii="Calibri" w:hAnsi="Calibri" w:eastAsia="宋体" w:cs="Times New Roman"/>
              </w:rPr>
              <w:t>通话音质清晰，能使通话双方有效交换信息，具备音量阀值触发麦克功能，且阀值可调，有效屏蔽外界杂音干扰，可根据需要自由打开或关闭此功能。</w:t>
            </w:r>
            <w:r>
              <w:rPr>
                <w:rFonts w:hint="eastAsia" w:ascii="Calibri" w:hAnsi="Calibri" w:eastAsia="宋体" w:cs="Times New Roman"/>
              </w:rPr>
              <w:br w:type="textWrapping"/>
            </w:r>
            <w:r>
              <w:rPr>
                <w:rFonts w:hint="eastAsia" w:ascii="Calibri" w:hAnsi="Calibri" w:eastAsia="宋体" w:cs="Times New Roman"/>
              </w:rPr>
              <w:t>19＂机架式主机，通话主机1U高，内含XLR麦克风端子及USB接口LED照明灯。</w:t>
            </w:r>
            <w:r>
              <w:rPr>
                <w:rFonts w:hint="eastAsia" w:ascii="Calibri" w:hAnsi="Calibri" w:eastAsia="宋体" w:cs="Times New Roman"/>
              </w:rPr>
              <w:br w:type="textWrapping"/>
            </w:r>
            <w:r>
              <w:rPr>
                <w:rFonts w:hint="eastAsia" w:ascii="Calibri" w:hAnsi="Calibri" w:eastAsia="宋体" w:cs="Times New Roman"/>
              </w:rPr>
              <w:t>主机可切换扬声器加鹅颈麦克通话模式与头戴耳麦通话模式，耳麦采用3.5mm双口标准接口，可兼容目前市面上几乎所有的普通电脑用双头耳麦。</w:t>
            </w:r>
            <w:r>
              <w:rPr>
                <w:rFonts w:hint="eastAsia" w:ascii="Calibri" w:hAnsi="Calibri" w:eastAsia="宋体" w:cs="Times New Roman"/>
              </w:rPr>
              <w:br w:type="textWrapping"/>
            </w:r>
            <w:r>
              <w:rPr>
                <w:rFonts w:hint="eastAsia" w:hAnsi="宋体" w:cs="宋体"/>
                <w:szCs w:val="24"/>
              </w:rPr>
              <w:t>Δ</w:t>
            </w:r>
            <w:r>
              <w:rPr>
                <w:rFonts w:hint="eastAsia" w:ascii="Calibri" w:hAnsi="Calibri" w:eastAsia="宋体" w:cs="Times New Roman"/>
              </w:rPr>
              <w:t>每套标配连接4路子机。有两种子机可以选择。头戴式一体化子机：采用监听级全耳罩式舒适型头戴无线子机，音量可调。腰包式子机：具备PTT麦克风开关、呼叫开关、呼叫灯、音量调节、LCD屏状态显示、支持可拆卸锂电池与AA电池供电。</w:t>
            </w:r>
            <w:r>
              <w:rPr>
                <w:rFonts w:hint="eastAsia" w:ascii="Calibri" w:hAnsi="Calibri" w:eastAsia="宋体" w:cs="Times New Roman"/>
              </w:rPr>
              <w:br w:type="textWrapping"/>
            </w:r>
            <w:r>
              <w:rPr>
                <w:rFonts w:hint="eastAsia" w:hAnsi="宋体" w:cs="宋体"/>
                <w:szCs w:val="24"/>
              </w:rPr>
              <w:t>Δ</w:t>
            </w:r>
            <w:r>
              <w:rPr>
                <w:rFonts w:hint="eastAsia" w:ascii="Calibri" w:hAnsi="Calibri" w:eastAsia="宋体" w:cs="Times New Roman"/>
              </w:rPr>
              <w:t>具备Tally信号传输功能，主机Tally接口采用两路标准DB15插座，针脚定义可兼容有线内部通话系统。</w:t>
            </w:r>
            <w:r>
              <w:rPr>
                <w:rFonts w:hint="eastAsia" w:ascii="Calibri" w:hAnsi="Calibri" w:eastAsia="宋体" w:cs="Times New Roman"/>
              </w:rPr>
              <w:br w:type="textWrapping"/>
            </w:r>
            <w:r>
              <w:rPr>
                <w:rFonts w:hint="eastAsia" w:ascii="Calibri" w:hAnsi="Calibri" w:eastAsia="宋体" w:cs="Times New Roman"/>
              </w:rPr>
              <w:t>主机具有交流（100～240V）以及直流（10~25V）双重供电模式，便于设备多环境用途。</w:t>
            </w:r>
            <w:r>
              <w:rPr>
                <w:rFonts w:hint="eastAsia" w:ascii="Calibri" w:hAnsi="Calibri" w:eastAsia="宋体" w:cs="Times New Roman"/>
              </w:rPr>
              <w:br w:type="textWrapping"/>
            </w:r>
            <w:r>
              <w:rPr>
                <w:rFonts w:hint="eastAsia" w:ascii="Calibri" w:hAnsi="Calibri" w:eastAsia="宋体" w:cs="Times New Roman"/>
              </w:rPr>
              <w:t>主机具备2线以及4线标准接口，方便串接其它音频设备。</w:t>
            </w:r>
            <w:r>
              <w:rPr>
                <w:rFonts w:hint="eastAsia" w:ascii="Calibri" w:hAnsi="Calibri" w:eastAsia="宋体" w:cs="Times New Roman"/>
              </w:rPr>
              <w:br w:type="textWrapping"/>
            </w:r>
            <w:r>
              <w:rPr>
                <w:rFonts w:hint="eastAsia" w:ascii="Calibri" w:hAnsi="Calibri" w:eastAsia="宋体" w:cs="Times New Roman"/>
              </w:rPr>
              <w:t>系统子机与主机在电磁环境良好的通视条件下有效通话距离大于260米。</w:t>
            </w:r>
            <w:r>
              <w:rPr>
                <w:rFonts w:hint="eastAsia" w:ascii="Calibri" w:hAnsi="Calibri" w:eastAsia="宋体" w:cs="Times New Roman"/>
              </w:rPr>
              <w:br w:type="textWrapping"/>
            </w:r>
            <w:r>
              <w:rPr>
                <w:rFonts w:hint="eastAsia" w:ascii="Calibri" w:hAnsi="Calibri" w:eastAsia="宋体" w:cs="Times New Roman"/>
              </w:rPr>
              <w:t>具备1.8G频段与1.9G频段双频选择功能，可适应不同国家无线频段规定，且便于在使用中避开环境电磁干扰。</w:t>
            </w:r>
          </w:p>
        </w:tc>
        <w:tc>
          <w:tcPr>
            <w:tcW w:w="624" w:type="dxa"/>
            <w:vAlign w:val="center"/>
          </w:tcPr>
          <w:p>
            <w:r>
              <w:rPr>
                <w:rFonts w:hint="eastAsia"/>
              </w:rPr>
              <w:t>1台</w:t>
            </w:r>
          </w:p>
        </w:tc>
      </w:tr>
    </w:tbl>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35996"/>
      <w:docPartObj>
        <w:docPartGallery w:val="autotext"/>
      </w:docPartObj>
    </w:sdtPr>
    <w:sdtContent>
      <w:p>
        <w:pPr>
          <w:pStyle w:val="1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45E1"/>
    <w:rsid w:val="000044B1"/>
    <w:rsid w:val="00005167"/>
    <w:rsid w:val="00006104"/>
    <w:rsid w:val="00046F60"/>
    <w:rsid w:val="00051FB1"/>
    <w:rsid w:val="000655CB"/>
    <w:rsid w:val="00070500"/>
    <w:rsid w:val="0008525F"/>
    <w:rsid w:val="000867ED"/>
    <w:rsid w:val="00097A87"/>
    <w:rsid w:val="000A621B"/>
    <w:rsid w:val="000B767F"/>
    <w:rsid w:val="000E060B"/>
    <w:rsid w:val="000E3D1A"/>
    <w:rsid w:val="000E4A3D"/>
    <w:rsid w:val="001012E7"/>
    <w:rsid w:val="001262E8"/>
    <w:rsid w:val="001276E8"/>
    <w:rsid w:val="00130F96"/>
    <w:rsid w:val="00156404"/>
    <w:rsid w:val="001772AB"/>
    <w:rsid w:val="00185B10"/>
    <w:rsid w:val="001C45C5"/>
    <w:rsid w:val="001C5064"/>
    <w:rsid w:val="00205532"/>
    <w:rsid w:val="002145E5"/>
    <w:rsid w:val="00215BA4"/>
    <w:rsid w:val="0022738E"/>
    <w:rsid w:val="00233A43"/>
    <w:rsid w:val="00237748"/>
    <w:rsid w:val="00246CC5"/>
    <w:rsid w:val="0025062B"/>
    <w:rsid w:val="00270D57"/>
    <w:rsid w:val="00272587"/>
    <w:rsid w:val="00292D8B"/>
    <w:rsid w:val="002A4BBF"/>
    <w:rsid w:val="002C2173"/>
    <w:rsid w:val="002D40C4"/>
    <w:rsid w:val="002D4F94"/>
    <w:rsid w:val="002E7D0E"/>
    <w:rsid w:val="00312EAB"/>
    <w:rsid w:val="0033655D"/>
    <w:rsid w:val="00357C2D"/>
    <w:rsid w:val="00372AA9"/>
    <w:rsid w:val="003777DA"/>
    <w:rsid w:val="00386CDA"/>
    <w:rsid w:val="003A6443"/>
    <w:rsid w:val="003D7AED"/>
    <w:rsid w:val="003F57DE"/>
    <w:rsid w:val="00447479"/>
    <w:rsid w:val="00457D1A"/>
    <w:rsid w:val="00470ECC"/>
    <w:rsid w:val="004A6F0B"/>
    <w:rsid w:val="004B4BEA"/>
    <w:rsid w:val="004C193F"/>
    <w:rsid w:val="004E30D3"/>
    <w:rsid w:val="004E762C"/>
    <w:rsid w:val="004F7286"/>
    <w:rsid w:val="005256CC"/>
    <w:rsid w:val="005345E1"/>
    <w:rsid w:val="005442E0"/>
    <w:rsid w:val="00551000"/>
    <w:rsid w:val="00562871"/>
    <w:rsid w:val="0059119B"/>
    <w:rsid w:val="00592995"/>
    <w:rsid w:val="005C5897"/>
    <w:rsid w:val="005E374F"/>
    <w:rsid w:val="005E3CC2"/>
    <w:rsid w:val="005F1168"/>
    <w:rsid w:val="005F7D16"/>
    <w:rsid w:val="00601E5D"/>
    <w:rsid w:val="006065B3"/>
    <w:rsid w:val="00606D39"/>
    <w:rsid w:val="006375B9"/>
    <w:rsid w:val="006422A6"/>
    <w:rsid w:val="00666F7F"/>
    <w:rsid w:val="00690685"/>
    <w:rsid w:val="00691F9D"/>
    <w:rsid w:val="006D683F"/>
    <w:rsid w:val="006F4171"/>
    <w:rsid w:val="006F660B"/>
    <w:rsid w:val="00732FD9"/>
    <w:rsid w:val="00757F3F"/>
    <w:rsid w:val="0077576F"/>
    <w:rsid w:val="00787C33"/>
    <w:rsid w:val="007A0A9C"/>
    <w:rsid w:val="007C105A"/>
    <w:rsid w:val="007C57C4"/>
    <w:rsid w:val="007D6148"/>
    <w:rsid w:val="008013EE"/>
    <w:rsid w:val="008171F6"/>
    <w:rsid w:val="00820133"/>
    <w:rsid w:val="00842A4C"/>
    <w:rsid w:val="00842C48"/>
    <w:rsid w:val="0085436D"/>
    <w:rsid w:val="00890BF4"/>
    <w:rsid w:val="008B5309"/>
    <w:rsid w:val="008C2A07"/>
    <w:rsid w:val="008C5DA6"/>
    <w:rsid w:val="008F24F8"/>
    <w:rsid w:val="008F58C5"/>
    <w:rsid w:val="00903DC6"/>
    <w:rsid w:val="00930CCD"/>
    <w:rsid w:val="009443F0"/>
    <w:rsid w:val="00950BBC"/>
    <w:rsid w:val="00956EB2"/>
    <w:rsid w:val="009849E4"/>
    <w:rsid w:val="009854D2"/>
    <w:rsid w:val="00987E6E"/>
    <w:rsid w:val="009B0646"/>
    <w:rsid w:val="009B3F1D"/>
    <w:rsid w:val="009C20EF"/>
    <w:rsid w:val="009E24A8"/>
    <w:rsid w:val="009E3580"/>
    <w:rsid w:val="009E4C38"/>
    <w:rsid w:val="00A01473"/>
    <w:rsid w:val="00A0519D"/>
    <w:rsid w:val="00A13334"/>
    <w:rsid w:val="00A32C9D"/>
    <w:rsid w:val="00A37834"/>
    <w:rsid w:val="00A40ED0"/>
    <w:rsid w:val="00A67FD3"/>
    <w:rsid w:val="00AE496E"/>
    <w:rsid w:val="00AF2259"/>
    <w:rsid w:val="00AF46D5"/>
    <w:rsid w:val="00AF74E9"/>
    <w:rsid w:val="00B00032"/>
    <w:rsid w:val="00B06F91"/>
    <w:rsid w:val="00B209A0"/>
    <w:rsid w:val="00B23228"/>
    <w:rsid w:val="00B46299"/>
    <w:rsid w:val="00B52054"/>
    <w:rsid w:val="00B82C6A"/>
    <w:rsid w:val="00B928FC"/>
    <w:rsid w:val="00B932A1"/>
    <w:rsid w:val="00BA4B3E"/>
    <w:rsid w:val="00BB738C"/>
    <w:rsid w:val="00BC2C9F"/>
    <w:rsid w:val="00BC3782"/>
    <w:rsid w:val="00BE5370"/>
    <w:rsid w:val="00BF3D05"/>
    <w:rsid w:val="00C106C0"/>
    <w:rsid w:val="00C17546"/>
    <w:rsid w:val="00C52676"/>
    <w:rsid w:val="00C54FEA"/>
    <w:rsid w:val="00C56441"/>
    <w:rsid w:val="00C620A9"/>
    <w:rsid w:val="00C624D4"/>
    <w:rsid w:val="00C736FD"/>
    <w:rsid w:val="00C90CF6"/>
    <w:rsid w:val="00CA107B"/>
    <w:rsid w:val="00CB0618"/>
    <w:rsid w:val="00CD136B"/>
    <w:rsid w:val="00CD22E1"/>
    <w:rsid w:val="00CE2F36"/>
    <w:rsid w:val="00CE6037"/>
    <w:rsid w:val="00D213A0"/>
    <w:rsid w:val="00D44964"/>
    <w:rsid w:val="00D646B0"/>
    <w:rsid w:val="00D96C1D"/>
    <w:rsid w:val="00DA6E1B"/>
    <w:rsid w:val="00DB00A9"/>
    <w:rsid w:val="00DB75D7"/>
    <w:rsid w:val="00DD368D"/>
    <w:rsid w:val="00DD5B37"/>
    <w:rsid w:val="00DE2D22"/>
    <w:rsid w:val="00DE6365"/>
    <w:rsid w:val="00E165D8"/>
    <w:rsid w:val="00E31491"/>
    <w:rsid w:val="00E31CC0"/>
    <w:rsid w:val="00E33CD4"/>
    <w:rsid w:val="00E36AEA"/>
    <w:rsid w:val="00E413A5"/>
    <w:rsid w:val="00E82347"/>
    <w:rsid w:val="00E90D0A"/>
    <w:rsid w:val="00E95A27"/>
    <w:rsid w:val="00EA5B47"/>
    <w:rsid w:val="00ED5B81"/>
    <w:rsid w:val="00EE1D93"/>
    <w:rsid w:val="00F13282"/>
    <w:rsid w:val="00F357E9"/>
    <w:rsid w:val="00F35876"/>
    <w:rsid w:val="00F37AFA"/>
    <w:rsid w:val="00F46E84"/>
    <w:rsid w:val="00F7707B"/>
    <w:rsid w:val="00F81B60"/>
    <w:rsid w:val="00F83EC4"/>
    <w:rsid w:val="00F86AFB"/>
    <w:rsid w:val="00F94790"/>
    <w:rsid w:val="00FC3149"/>
    <w:rsid w:val="00FD0383"/>
    <w:rsid w:val="00FD19B3"/>
    <w:rsid w:val="00FF1129"/>
    <w:rsid w:val="00FF3AA1"/>
    <w:rsid w:val="101B4AF2"/>
    <w:rsid w:val="1F291DF6"/>
    <w:rsid w:val="282F1393"/>
    <w:rsid w:val="3792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before="340" w:after="330" w:line="576" w:lineRule="auto"/>
      <w:outlineLvl w:val="0"/>
    </w:pPr>
    <w:rPr>
      <w:rFonts w:ascii="Calibri" w:hAnsi="Calibri" w:eastAsia="宋体" w:cs="Times New Roman"/>
      <w:b/>
      <w:bCs/>
      <w:kern w:val="44"/>
      <w:sz w:val="44"/>
      <w:szCs w:val="44"/>
    </w:rPr>
  </w:style>
  <w:style w:type="paragraph" w:styleId="3">
    <w:name w:val="heading 2"/>
    <w:basedOn w:val="1"/>
    <w:next w:val="4"/>
    <w:link w:val="30"/>
    <w:qFormat/>
    <w:uiPriority w:val="0"/>
    <w:pPr>
      <w:keepNext/>
      <w:keepLines/>
      <w:spacing w:before="260" w:after="260" w:line="415" w:lineRule="auto"/>
      <w:outlineLvl w:val="1"/>
    </w:pPr>
    <w:rPr>
      <w:rFonts w:ascii="Arial" w:hAnsi="Arial" w:eastAsia="黑体" w:cs="Times New Roman"/>
      <w:b/>
      <w:bCs/>
      <w:sz w:val="32"/>
      <w:szCs w:val="32"/>
    </w:rPr>
  </w:style>
  <w:style w:type="paragraph" w:styleId="5">
    <w:name w:val="heading 3"/>
    <w:basedOn w:val="1"/>
    <w:next w:val="1"/>
    <w:link w:val="31"/>
    <w:qFormat/>
    <w:uiPriority w:val="0"/>
    <w:pPr>
      <w:keepNext/>
      <w:keepLines/>
      <w:spacing w:before="260" w:after="260" w:line="415" w:lineRule="auto"/>
      <w:outlineLvl w:val="2"/>
    </w:pPr>
    <w:rPr>
      <w:rFonts w:ascii="Calibri" w:hAnsi="Calibri" w:eastAsia="宋体" w:cs="Times New Roman"/>
      <w:b/>
      <w:bCs/>
      <w:sz w:val="32"/>
      <w:szCs w:val="32"/>
    </w:rPr>
  </w:style>
  <w:style w:type="paragraph" w:styleId="6">
    <w:name w:val="heading 5"/>
    <w:basedOn w:val="1"/>
    <w:next w:val="1"/>
    <w:link w:val="32"/>
    <w:qFormat/>
    <w:uiPriority w:val="0"/>
    <w:pPr>
      <w:keepNext/>
      <w:keepLines/>
      <w:adjustRightInd w:val="0"/>
      <w:spacing w:before="280" w:after="290" w:line="376" w:lineRule="atLeast"/>
      <w:jc w:val="left"/>
      <w:textAlignment w:val="baseline"/>
      <w:outlineLvl w:val="4"/>
    </w:pPr>
    <w:rPr>
      <w:rFonts w:ascii="Calibri" w:hAnsi="Calibri" w:eastAsia="宋体" w:cs="Times New Roman"/>
      <w:b/>
      <w:bCs/>
      <w:sz w:val="28"/>
      <w:szCs w:val="28"/>
    </w:rPr>
  </w:style>
  <w:style w:type="character" w:default="1" w:styleId="19">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文档正文"/>
    <w:basedOn w:val="1"/>
    <w:qFormat/>
    <w:uiPriority w:val="0"/>
    <w:pPr>
      <w:adjustRightInd w:val="0"/>
      <w:spacing w:line="480" w:lineRule="atLeast"/>
      <w:ind w:firstLine="567"/>
      <w:textAlignment w:val="baseline"/>
    </w:pPr>
    <w:rPr>
      <w:rFonts w:ascii="仿宋_GB2312" w:hAnsi="Calibri" w:eastAsia="仿宋_GB2312" w:cs="Times New Roman"/>
      <w:kern w:val="0"/>
      <w:sz w:val="28"/>
      <w:szCs w:val="24"/>
    </w:rPr>
  </w:style>
  <w:style w:type="paragraph" w:styleId="7">
    <w:name w:val="Body Text First Indent"/>
    <w:basedOn w:val="8"/>
    <w:link w:val="81"/>
    <w:qFormat/>
    <w:uiPriority w:val="0"/>
    <w:pPr>
      <w:ind w:firstLine="420" w:firstLineChars="100"/>
    </w:pPr>
    <w:rPr>
      <w:rFonts w:ascii="宋体" w:hAnsi="Times New Roman"/>
      <w:kern w:val="0"/>
      <w:sz w:val="34"/>
      <w:szCs w:val="20"/>
    </w:rPr>
  </w:style>
  <w:style w:type="paragraph" w:styleId="8">
    <w:name w:val="Body Text"/>
    <w:basedOn w:val="1"/>
    <w:link w:val="77"/>
    <w:unhideWhenUsed/>
    <w:qFormat/>
    <w:uiPriority w:val="99"/>
    <w:pPr>
      <w:spacing w:after="120"/>
    </w:pPr>
    <w:rPr>
      <w:rFonts w:ascii="Calibri" w:hAnsi="Calibri" w:eastAsia="宋体" w:cs="Times New Roman"/>
      <w:szCs w:val="24"/>
    </w:rPr>
  </w:style>
  <w:style w:type="paragraph" w:styleId="9">
    <w:name w:val="Normal Indent"/>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styleId="10">
    <w:name w:val="Document Map"/>
    <w:basedOn w:val="1"/>
    <w:link w:val="74"/>
    <w:qFormat/>
    <w:uiPriority w:val="0"/>
    <w:rPr>
      <w:rFonts w:ascii="宋体" w:hAnsi="Calibri" w:eastAsia="宋体" w:cs="Times New Roman"/>
      <w:sz w:val="18"/>
      <w:szCs w:val="18"/>
    </w:rPr>
  </w:style>
  <w:style w:type="paragraph" w:styleId="11">
    <w:name w:val="annotation text"/>
    <w:basedOn w:val="1"/>
    <w:link w:val="78"/>
    <w:uiPriority w:val="0"/>
    <w:pPr>
      <w:jc w:val="left"/>
    </w:pPr>
    <w:rPr>
      <w:rFonts w:ascii="Calibri" w:hAnsi="Calibri" w:eastAsia="宋体" w:cs="Times New Roman"/>
      <w:szCs w:val="24"/>
    </w:rPr>
  </w:style>
  <w:style w:type="paragraph" w:styleId="12">
    <w:name w:val="Body Text 3"/>
    <w:basedOn w:val="1"/>
    <w:link w:val="87"/>
    <w:qFormat/>
    <w:uiPriority w:val="0"/>
    <w:rPr>
      <w:rFonts w:ascii="宋体" w:hAnsi="Calibri" w:eastAsia="宋体" w:cs="Times New Roman"/>
      <w:sz w:val="24"/>
      <w:szCs w:val="20"/>
    </w:rPr>
  </w:style>
  <w:style w:type="paragraph" w:styleId="13">
    <w:name w:val="Plain Text"/>
    <w:basedOn w:val="1"/>
    <w:link w:val="69"/>
    <w:qFormat/>
    <w:uiPriority w:val="0"/>
    <w:rPr>
      <w:rFonts w:ascii="Courier New" w:hAnsi="Courier New" w:eastAsia="宋体" w:cs="Times New Roman"/>
      <w:szCs w:val="20"/>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link w:val="82"/>
    <w:qFormat/>
    <w:uiPriority w:val="0"/>
    <w:pPr>
      <w:spacing w:after="120" w:line="480" w:lineRule="auto"/>
    </w:pPr>
    <w:rPr>
      <w:rFonts w:ascii="Times New Roman" w:hAnsi="Times New Roman"/>
      <w:szCs w:val="24"/>
    </w:rPr>
  </w:style>
  <w:style w:type="paragraph" w:styleId="17">
    <w:name w:val="HTML Preformatted"/>
    <w:basedOn w:val="1"/>
    <w:link w:val="8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8">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20">
    <w:name w:val="Strong"/>
    <w:basedOn w:val="19"/>
    <w:qFormat/>
    <w:uiPriority w:val="0"/>
    <w:rPr>
      <w:rFonts w:ascii="Times New Roman" w:hAnsi="Times New Roman" w:cs="Times New Roman"/>
      <w:b/>
      <w:bCs/>
      <w:sz w:val="21"/>
      <w:szCs w:val="20"/>
    </w:rPr>
  </w:style>
  <w:style w:type="character" w:styleId="21">
    <w:name w:val="page number"/>
    <w:basedOn w:val="19"/>
    <w:qFormat/>
    <w:uiPriority w:val="0"/>
    <w:rPr>
      <w:rFonts w:ascii="Times New Roman" w:hAnsi="Times New Roman"/>
      <w:sz w:val="21"/>
      <w:szCs w:val="20"/>
    </w:rPr>
  </w:style>
  <w:style w:type="character" w:styleId="22">
    <w:name w:val="FollowedHyperlink"/>
    <w:basedOn w:val="19"/>
    <w:qFormat/>
    <w:uiPriority w:val="99"/>
    <w:rPr>
      <w:rFonts w:ascii="Times New Roman" w:hAnsi="Times New Roman"/>
      <w:color w:val="000000"/>
      <w:sz w:val="21"/>
      <w:szCs w:val="20"/>
      <w:u w:val="none"/>
    </w:rPr>
  </w:style>
  <w:style w:type="character" w:styleId="23">
    <w:name w:val="Emphasis"/>
    <w:basedOn w:val="19"/>
    <w:qFormat/>
    <w:uiPriority w:val="0"/>
    <w:rPr>
      <w:rFonts w:ascii="Times New Roman" w:hAnsi="Times New Roman" w:cs="Times New Roman"/>
      <w:color w:val="CC0000"/>
      <w:sz w:val="21"/>
      <w:szCs w:val="20"/>
    </w:rPr>
  </w:style>
  <w:style w:type="character" w:styleId="24">
    <w:name w:val="Hyperlink"/>
    <w:basedOn w:val="19"/>
    <w:qFormat/>
    <w:uiPriority w:val="99"/>
    <w:rPr>
      <w:rFonts w:ascii="Times New Roman" w:hAnsi="Times New Roman"/>
      <w:color w:val="0000FF"/>
      <w:sz w:val="21"/>
      <w:szCs w:val="20"/>
      <w:u w:val="single"/>
    </w:rPr>
  </w:style>
  <w:style w:type="table" w:styleId="26">
    <w:name w:val="Table Grid"/>
    <w:basedOn w:val="25"/>
    <w:unhideWhenUsed/>
    <w:uiPriority w:val="9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页眉 Char"/>
    <w:basedOn w:val="19"/>
    <w:link w:val="15"/>
    <w:uiPriority w:val="0"/>
    <w:rPr>
      <w:sz w:val="18"/>
      <w:szCs w:val="18"/>
    </w:rPr>
  </w:style>
  <w:style w:type="character" w:customStyle="1" w:styleId="28">
    <w:name w:val="页脚 Char"/>
    <w:basedOn w:val="19"/>
    <w:link w:val="14"/>
    <w:uiPriority w:val="99"/>
    <w:rPr>
      <w:sz w:val="18"/>
      <w:szCs w:val="18"/>
    </w:rPr>
  </w:style>
  <w:style w:type="character" w:customStyle="1" w:styleId="29">
    <w:name w:val="标题 1 Char"/>
    <w:basedOn w:val="19"/>
    <w:link w:val="2"/>
    <w:uiPriority w:val="9"/>
    <w:rPr>
      <w:rFonts w:ascii="Calibri" w:hAnsi="Calibri" w:eastAsia="宋体" w:cs="Times New Roman"/>
      <w:b/>
      <w:bCs/>
      <w:kern w:val="44"/>
      <w:sz w:val="44"/>
      <w:szCs w:val="44"/>
    </w:rPr>
  </w:style>
  <w:style w:type="character" w:customStyle="1" w:styleId="30">
    <w:name w:val="标题 2 Char"/>
    <w:basedOn w:val="19"/>
    <w:link w:val="3"/>
    <w:qFormat/>
    <w:uiPriority w:val="0"/>
    <w:rPr>
      <w:rFonts w:ascii="Arial" w:hAnsi="Arial" w:eastAsia="黑体" w:cs="Times New Roman"/>
      <w:b/>
      <w:bCs/>
      <w:sz w:val="32"/>
      <w:szCs w:val="32"/>
    </w:rPr>
  </w:style>
  <w:style w:type="character" w:customStyle="1" w:styleId="31">
    <w:name w:val="标题 3 Char"/>
    <w:basedOn w:val="19"/>
    <w:link w:val="5"/>
    <w:uiPriority w:val="0"/>
    <w:rPr>
      <w:rFonts w:ascii="Calibri" w:hAnsi="Calibri" w:eastAsia="宋体" w:cs="Times New Roman"/>
      <w:b/>
      <w:bCs/>
      <w:sz w:val="32"/>
      <w:szCs w:val="32"/>
    </w:rPr>
  </w:style>
  <w:style w:type="character" w:customStyle="1" w:styleId="32">
    <w:name w:val="标题 5 Char"/>
    <w:basedOn w:val="19"/>
    <w:link w:val="6"/>
    <w:uiPriority w:val="0"/>
    <w:rPr>
      <w:rFonts w:ascii="Calibri" w:hAnsi="Calibri" w:eastAsia="宋体" w:cs="Times New Roman"/>
      <w:b/>
      <w:bCs/>
      <w:sz w:val="28"/>
      <w:szCs w:val="28"/>
    </w:rPr>
  </w:style>
  <w:style w:type="character" w:customStyle="1" w:styleId="33">
    <w:name w:val="font101"/>
    <w:basedOn w:val="19"/>
    <w:qFormat/>
    <w:uiPriority w:val="0"/>
    <w:rPr>
      <w:rFonts w:ascii="Arial" w:hAnsi="Arial" w:cs="Arial"/>
      <w:color w:val="000000"/>
      <w:sz w:val="16"/>
      <w:szCs w:val="16"/>
      <w:u w:val="none"/>
    </w:rPr>
  </w:style>
  <w:style w:type="character" w:customStyle="1" w:styleId="34">
    <w:name w:val="font51"/>
    <w:qFormat/>
    <w:uiPriority w:val="0"/>
    <w:rPr>
      <w:rFonts w:hint="eastAsia" w:ascii="宋体" w:hAnsi="宋体" w:eastAsia="宋体" w:cs="宋体"/>
      <w:color w:val="000000"/>
      <w:sz w:val="21"/>
      <w:szCs w:val="21"/>
      <w:u w:val="none"/>
    </w:rPr>
  </w:style>
  <w:style w:type="character" w:customStyle="1" w:styleId="35">
    <w:name w:val="font41"/>
    <w:qFormat/>
    <w:uiPriority w:val="0"/>
    <w:rPr>
      <w:rFonts w:hint="eastAsia" w:ascii="宋体" w:hAnsi="宋体" w:eastAsia="宋体"/>
      <w:color w:val="000000"/>
      <w:sz w:val="32"/>
      <w:szCs w:val="32"/>
      <w:u w:val="none"/>
    </w:rPr>
  </w:style>
  <w:style w:type="character" w:customStyle="1" w:styleId="36">
    <w:name w:val="blue"/>
    <w:basedOn w:val="19"/>
    <w:qFormat/>
    <w:uiPriority w:val="0"/>
    <w:rPr>
      <w:rFonts w:ascii="Times New Roman" w:hAnsi="Times New Roman"/>
      <w:color w:val="0371C6"/>
      <w:sz w:val="21"/>
      <w:szCs w:val="21"/>
    </w:rPr>
  </w:style>
  <w:style w:type="character" w:customStyle="1" w:styleId="37">
    <w:name w:val="red2"/>
    <w:basedOn w:val="19"/>
    <w:qFormat/>
    <w:uiPriority w:val="0"/>
    <w:rPr>
      <w:rFonts w:ascii="Times New Roman" w:hAnsi="Times New Roman"/>
      <w:color w:val="CC0000"/>
      <w:sz w:val="21"/>
      <w:szCs w:val="20"/>
    </w:rPr>
  </w:style>
  <w:style w:type="character" w:customStyle="1" w:styleId="38">
    <w:name w:val="font211"/>
    <w:basedOn w:val="19"/>
    <w:qFormat/>
    <w:uiPriority w:val="0"/>
    <w:rPr>
      <w:rFonts w:hint="eastAsia" w:ascii="宋体" w:hAnsi="宋体" w:eastAsia="宋体" w:cs="宋体"/>
      <w:color w:val="000000"/>
      <w:sz w:val="22"/>
      <w:szCs w:val="22"/>
      <w:u w:val="none"/>
    </w:rPr>
  </w:style>
  <w:style w:type="character" w:customStyle="1" w:styleId="39">
    <w:name w:val="green1"/>
    <w:basedOn w:val="19"/>
    <w:qFormat/>
    <w:uiPriority w:val="0"/>
    <w:rPr>
      <w:rFonts w:ascii="Times New Roman" w:hAnsi="Times New Roman"/>
      <w:color w:val="66AE00"/>
      <w:sz w:val="18"/>
      <w:szCs w:val="18"/>
    </w:rPr>
  </w:style>
  <w:style w:type="character" w:customStyle="1" w:styleId="40">
    <w:name w:val="font61"/>
    <w:qFormat/>
    <w:uiPriority w:val="0"/>
    <w:rPr>
      <w:rFonts w:hint="eastAsia" w:ascii="宋体" w:hAnsi="宋体" w:eastAsia="宋体" w:cs="宋体"/>
      <w:color w:val="000000"/>
      <w:sz w:val="20"/>
      <w:szCs w:val="20"/>
      <w:u w:val="none"/>
    </w:rPr>
  </w:style>
  <w:style w:type="character" w:customStyle="1" w:styleId="41">
    <w:name w:val="tit"/>
    <w:basedOn w:val="19"/>
    <w:qFormat/>
    <w:uiPriority w:val="0"/>
    <w:rPr>
      <w:rFonts w:ascii="Times New Roman" w:hAnsi="Times New Roman"/>
      <w:sz w:val="21"/>
      <w:szCs w:val="20"/>
    </w:rPr>
  </w:style>
  <w:style w:type="character" w:customStyle="1" w:styleId="42">
    <w:name w:val="apple-style-span"/>
    <w:qFormat/>
    <w:uiPriority w:val="0"/>
  </w:style>
  <w:style w:type="character" w:customStyle="1" w:styleId="43">
    <w:name w:val="font31"/>
    <w:basedOn w:val="19"/>
    <w:qFormat/>
    <w:uiPriority w:val="0"/>
    <w:rPr>
      <w:rFonts w:ascii="Arial" w:hAnsi="Arial" w:cs="Arial"/>
      <w:color w:val="000000"/>
      <w:sz w:val="24"/>
      <w:szCs w:val="24"/>
      <w:u w:val="none"/>
    </w:rPr>
  </w:style>
  <w:style w:type="character" w:customStyle="1" w:styleId="44">
    <w:name w:val="font11"/>
    <w:qFormat/>
    <w:uiPriority w:val="0"/>
    <w:rPr>
      <w:rFonts w:hint="default" w:ascii="Times New Roman" w:hAnsi="Times New Roman" w:cs="Times New Roman"/>
      <w:color w:val="000000"/>
      <w:sz w:val="32"/>
      <w:szCs w:val="32"/>
      <w:u w:val="none"/>
    </w:rPr>
  </w:style>
  <w:style w:type="character" w:customStyle="1" w:styleId="45">
    <w:name w:val="sr"/>
    <w:basedOn w:val="19"/>
    <w:qFormat/>
    <w:uiPriority w:val="0"/>
    <w:rPr>
      <w:rFonts w:ascii="Times New Roman" w:hAnsi="Times New Roman"/>
      <w:sz w:val="21"/>
      <w:szCs w:val="20"/>
    </w:rPr>
  </w:style>
  <w:style w:type="character" w:customStyle="1" w:styleId="46">
    <w:name w:val="gb-jt"/>
    <w:basedOn w:val="19"/>
    <w:qFormat/>
    <w:uiPriority w:val="0"/>
    <w:rPr>
      <w:rFonts w:ascii="Times New Roman" w:hAnsi="Times New Roman"/>
      <w:sz w:val="21"/>
      <w:szCs w:val="20"/>
    </w:rPr>
  </w:style>
  <w:style w:type="character" w:customStyle="1" w:styleId="47">
    <w:name w:val="font21"/>
    <w:qFormat/>
    <w:uiPriority w:val="0"/>
    <w:rPr>
      <w:rFonts w:hint="eastAsia" w:ascii="仿宋_GB2312" w:hAnsi="Times New Roman" w:eastAsia="仿宋_GB2312" w:cs="仿宋_GB2312"/>
      <w:color w:val="000000"/>
      <w:sz w:val="22"/>
      <w:szCs w:val="22"/>
      <w:u w:val="none"/>
    </w:rPr>
  </w:style>
  <w:style w:type="character" w:customStyle="1" w:styleId="48">
    <w:name w:val="red3"/>
    <w:basedOn w:val="19"/>
    <w:qFormat/>
    <w:uiPriority w:val="0"/>
    <w:rPr>
      <w:rFonts w:ascii="Times New Roman" w:hAnsi="Times New Roman"/>
      <w:color w:val="FF0000"/>
      <w:sz w:val="21"/>
      <w:szCs w:val="20"/>
    </w:rPr>
  </w:style>
  <w:style w:type="character" w:customStyle="1" w:styleId="49">
    <w:name w:val="font141"/>
    <w:basedOn w:val="19"/>
    <w:qFormat/>
    <w:uiPriority w:val="0"/>
    <w:rPr>
      <w:rFonts w:hint="default" w:ascii="Arial" w:hAnsi="Arial" w:cs="Arial"/>
      <w:color w:val="000000"/>
      <w:sz w:val="22"/>
      <w:szCs w:val="22"/>
      <w:u w:val="none"/>
    </w:rPr>
  </w:style>
  <w:style w:type="character" w:customStyle="1" w:styleId="50">
    <w:name w:val="hover25"/>
    <w:basedOn w:val="19"/>
    <w:qFormat/>
    <w:uiPriority w:val="0"/>
    <w:rPr>
      <w:rFonts w:ascii="Times New Roman" w:hAnsi="Times New Roman"/>
      <w:sz w:val="21"/>
      <w:szCs w:val="20"/>
    </w:rPr>
  </w:style>
  <w:style w:type="character" w:customStyle="1" w:styleId="51">
    <w:name w:val="right"/>
    <w:basedOn w:val="19"/>
    <w:qFormat/>
    <w:uiPriority w:val="0"/>
    <w:rPr>
      <w:rFonts w:ascii="Times New Roman" w:hAnsi="Times New Roman"/>
      <w:color w:val="999999"/>
      <w:sz w:val="18"/>
      <w:szCs w:val="18"/>
    </w:rPr>
  </w:style>
  <w:style w:type="character" w:customStyle="1" w:styleId="52">
    <w:name w:val="tit1"/>
    <w:basedOn w:val="19"/>
    <w:qFormat/>
    <w:uiPriority w:val="0"/>
    <w:rPr>
      <w:rFonts w:ascii="Times New Roman" w:hAnsi="Times New Roman"/>
      <w:sz w:val="21"/>
      <w:szCs w:val="20"/>
    </w:rPr>
  </w:style>
  <w:style w:type="character" w:customStyle="1" w:styleId="53">
    <w:name w:val="green"/>
    <w:basedOn w:val="19"/>
    <w:qFormat/>
    <w:uiPriority w:val="0"/>
    <w:rPr>
      <w:rFonts w:ascii="Times New Roman" w:hAnsi="Times New Roman"/>
      <w:color w:val="66AE00"/>
      <w:sz w:val="18"/>
      <w:szCs w:val="18"/>
    </w:rPr>
  </w:style>
  <w:style w:type="character" w:customStyle="1" w:styleId="54">
    <w:name w:val="font91"/>
    <w:qFormat/>
    <w:uiPriority w:val="0"/>
    <w:rPr>
      <w:rFonts w:hint="default" w:ascii="Times New Roman" w:hAnsi="Times New Roman" w:cs="Times New Roman"/>
      <w:color w:val="000000"/>
      <w:sz w:val="20"/>
      <w:szCs w:val="20"/>
      <w:u w:val="none"/>
    </w:rPr>
  </w:style>
  <w:style w:type="character" w:customStyle="1" w:styleId="55">
    <w:name w:val="font01"/>
    <w:qFormat/>
    <w:uiPriority w:val="0"/>
    <w:rPr>
      <w:rFonts w:hint="eastAsia" w:ascii="宋体" w:hAnsi="宋体" w:eastAsia="宋体"/>
      <w:color w:val="000000"/>
      <w:sz w:val="24"/>
      <w:szCs w:val="24"/>
      <w:u w:val="none"/>
    </w:rPr>
  </w:style>
  <w:style w:type="character" w:customStyle="1" w:styleId="56">
    <w:name w:val="down"/>
    <w:basedOn w:val="19"/>
    <w:qFormat/>
    <w:uiPriority w:val="0"/>
    <w:rPr>
      <w:rFonts w:ascii="Times New Roman" w:hAnsi="Times New Roman"/>
      <w:sz w:val="21"/>
      <w:szCs w:val="20"/>
      <w:shd w:val="clear" w:color="auto" w:fill="DAEEF9"/>
    </w:rPr>
  </w:style>
  <w:style w:type="character" w:customStyle="1" w:styleId="57">
    <w:name w:val="red1"/>
    <w:basedOn w:val="19"/>
    <w:qFormat/>
    <w:uiPriority w:val="0"/>
    <w:rPr>
      <w:rFonts w:ascii="Times New Roman" w:hAnsi="Times New Roman"/>
      <w:color w:val="FF0000"/>
      <w:sz w:val="18"/>
      <w:szCs w:val="18"/>
    </w:rPr>
  </w:style>
  <w:style w:type="character" w:customStyle="1" w:styleId="58">
    <w:name w:val="lsl"/>
    <w:basedOn w:val="19"/>
    <w:qFormat/>
    <w:uiPriority w:val="0"/>
    <w:rPr>
      <w:rFonts w:ascii="Times New Roman" w:hAnsi="Times New Roman"/>
      <w:sz w:val="21"/>
      <w:szCs w:val="20"/>
    </w:rPr>
  </w:style>
  <w:style w:type="character" w:customStyle="1" w:styleId="59">
    <w:name w:val="font161"/>
    <w:basedOn w:val="19"/>
    <w:qFormat/>
    <w:uiPriority w:val="0"/>
    <w:rPr>
      <w:rFonts w:ascii="font-weight : 400" w:hAnsi="font-weight : 400" w:eastAsia="font-weight : 400" w:cs="font-weight : 400"/>
      <w:color w:val="000000"/>
      <w:sz w:val="16"/>
      <w:szCs w:val="16"/>
      <w:u w:val="none"/>
    </w:rPr>
  </w:style>
  <w:style w:type="character" w:customStyle="1" w:styleId="60">
    <w:name w:val="hover24"/>
    <w:basedOn w:val="19"/>
    <w:qFormat/>
    <w:uiPriority w:val="0"/>
    <w:rPr>
      <w:rFonts w:ascii="Times New Roman" w:hAnsi="Times New Roman"/>
      <w:sz w:val="21"/>
      <w:szCs w:val="20"/>
    </w:rPr>
  </w:style>
  <w:style w:type="character" w:customStyle="1" w:styleId="61">
    <w:name w:val="red"/>
    <w:basedOn w:val="19"/>
    <w:qFormat/>
    <w:uiPriority w:val="0"/>
    <w:rPr>
      <w:rFonts w:ascii="Times New Roman" w:hAnsi="Times New Roman"/>
      <w:color w:val="FF0000"/>
      <w:sz w:val="18"/>
      <w:szCs w:val="18"/>
    </w:rPr>
  </w:style>
  <w:style w:type="character" w:customStyle="1" w:styleId="62">
    <w:name w:val="font81"/>
    <w:qFormat/>
    <w:uiPriority w:val="0"/>
    <w:rPr>
      <w:rFonts w:ascii="Symbol" w:hAnsi="Symbol" w:cs="Symbol"/>
      <w:color w:val="000000"/>
      <w:sz w:val="20"/>
      <w:szCs w:val="20"/>
      <w:u w:val="none"/>
    </w:rPr>
  </w:style>
  <w:style w:type="character" w:customStyle="1" w:styleId="63">
    <w:name w:val="font151"/>
    <w:basedOn w:val="19"/>
    <w:qFormat/>
    <w:uiPriority w:val="0"/>
    <w:rPr>
      <w:rFonts w:hint="eastAsia" w:ascii="宋体" w:hAnsi="宋体" w:eastAsia="宋体" w:cs="宋体"/>
      <w:color w:val="000000"/>
      <w:sz w:val="22"/>
      <w:szCs w:val="22"/>
      <w:u w:val="none"/>
    </w:rPr>
  </w:style>
  <w:style w:type="character" w:customStyle="1" w:styleId="64">
    <w:name w:val="font71"/>
    <w:qFormat/>
    <w:uiPriority w:val="0"/>
    <w:rPr>
      <w:rFonts w:hint="eastAsia" w:ascii="宋体" w:hAnsi="宋体" w:eastAsia="宋体" w:cs="宋体"/>
      <w:color w:val="000000"/>
      <w:sz w:val="20"/>
      <w:szCs w:val="20"/>
      <w:u w:val="none"/>
    </w:rPr>
  </w:style>
  <w:style w:type="character" w:customStyle="1" w:styleId="65">
    <w:name w:val="正文文本 2 Char"/>
    <w:basedOn w:val="19"/>
    <w:link w:val="16"/>
    <w:qFormat/>
    <w:uiPriority w:val="0"/>
    <w:rPr>
      <w:rFonts w:ascii="Times New Roman" w:hAnsi="Times New Roman"/>
      <w:szCs w:val="24"/>
    </w:rPr>
  </w:style>
  <w:style w:type="character" w:customStyle="1" w:styleId="66">
    <w:name w:val="ca-161"/>
    <w:qFormat/>
    <w:uiPriority w:val="0"/>
    <w:rPr>
      <w:rFonts w:hint="eastAsia" w:ascii="宋体" w:hAnsi="宋体" w:eastAsia="宋体"/>
      <w:spacing w:val="0"/>
      <w:sz w:val="21"/>
      <w:szCs w:val="21"/>
    </w:rPr>
  </w:style>
  <w:style w:type="character" w:customStyle="1" w:styleId="67">
    <w:name w:val="sl"/>
    <w:basedOn w:val="19"/>
    <w:qFormat/>
    <w:uiPriority w:val="0"/>
    <w:rPr>
      <w:rFonts w:ascii="Times New Roman" w:hAnsi="Times New Roman"/>
      <w:sz w:val="21"/>
      <w:szCs w:val="20"/>
    </w:rPr>
  </w:style>
  <w:style w:type="character" w:customStyle="1" w:styleId="68">
    <w:name w:val="lsr"/>
    <w:basedOn w:val="19"/>
    <w:qFormat/>
    <w:uiPriority w:val="0"/>
    <w:rPr>
      <w:rFonts w:ascii="Times New Roman" w:hAnsi="Times New Roman"/>
      <w:sz w:val="21"/>
      <w:szCs w:val="20"/>
    </w:rPr>
  </w:style>
  <w:style w:type="character" w:customStyle="1" w:styleId="69">
    <w:name w:val="纯文本 Char"/>
    <w:basedOn w:val="19"/>
    <w:link w:val="13"/>
    <w:qFormat/>
    <w:uiPriority w:val="0"/>
    <w:rPr>
      <w:rFonts w:ascii="Courier New" w:hAnsi="Courier New" w:eastAsia="宋体" w:cs="Times New Roman"/>
      <w:szCs w:val="20"/>
    </w:rPr>
  </w:style>
  <w:style w:type="paragraph" w:styleId="70">
    <w:name w:val="List Paragraph"/>
    <w:basedOn w:val="1"/>
    <w:qFormat/>
    <w:uiPriority w:val="34"/>
    <w:pPr>
      <w:ind w:firstLine="420" w:firstLineChars="200"/>
    </w:pPr>
    <w:rPr>
      <w:rFonts w:ascii="Calibri" w:hAnsi="Calibri" w:eastAsia="宋体" w:cs="Times New Roman"/>
      <w:szCs w:val="24"/>
    </w:rPr>
  </w:style>
  <w:style w:type="paragraph" w:customStyle="1" w:styleId="71">
    <w:name w:val="列出段落1"/>
    <w:basedOn w:val="1"/>
    <w:unhideWhenUsed/>
    <w:qFormat/>
    <w:uiPriority w:val="0"/>
    <w:pPr>
      <w:ind w:firstLine="420" w:firstLineChars="200"/>
    </w:pPr>
    <w:rPr>
      <w:rFonts w:ascii="Calibri" w:hAnsi="Calibri" w:eastAsia="宋体" w:cs="Times New Roman"/>
    </w:rPr>
  </w:style>
  <w:style w:type="paragraph" w:customStyle="1" w:styleId="72">
    <w:name w:val="正文 New New New New"/>
    <w:qFormat/>
    <w:uiPriority w:val="0"/>
    <w:pPr>
      <w:widowControl w:val="0"/>
      <w:jc w:val="both"/>
    </w:pPr>
    <w:rPr>
      <w:rFonts w:ascii="Calibri" w:hAnsi="Calibri" w:eastAsia="宋体" w:cs="Times New Roman"/>
      <w:kern w:val="0"/>
      <w:sz w:val="20"/>
      <w:szCs w:val="24"/>
      <w:lang w:val="en-US" w:eastAsia="zh-CN" w:bidi="ar-SA"/>
    </w:rPr>
  </w:style>
  <w:style w:type="paragraph" w:customStyle="1" w:styleId="73">
    <w:name w:val="Char Char Char Char Char Char Char"/>
    <w:basedOn w:val="10"/>
    <w:qFormat/>
    <w:uiPriority w:val="0"/>
    <w:pPr>
      <w:shd w:val="clear" w:color="auto" w:fill="000080"/>
    </w:pPr>
    <w:rPr>
      <w:rFonts w:ascii="Times New Roman" w:hAnsi="Times New Roman"/>
      <w:sz w:val="21"/>
      <w:szCs w:val="20"/>
    </w:rPr>
  </w:style>
  <w:style w:type="character" w:customStyle="1" w:styleId="74">
    <w:name w:val="文档结构图 Char"/>
    <w:basedOn w:val="19"/>
    <w:link w:val="10"/>
    <w:qFormat/>
    <w:uiPriority w:val="0"/>
    <w:rPr>
      <w:rFonts w:ascii="宋体" w:hAnsi="Calibri" w:eastAsia="宋体" w:cs="Times New Roman"/>
      <w:sz w:val="18"/>
      <w:szCs w:val="18"/>
    </w:rPr>
  </w:style>
  <w:style w:type="paragraph" w:customStyle="1" w:styleId="75">
    <w:name w:val="Char1"/>
    <w:basedOn w:val="1"/>
    <w:qFormat/>
    <w:uiPriority w:val="0"/>
    <w:rPr>
      <w:rFonts w:ascii="仿宋_GB2312" w:hAnsi="Calibri" w:eastAsia="仿宋_GB2312" w:cs="Times New Roman"/>
      <w:b/>
      <w:sz w:val="32"/>
      <w:szCs w:val="32"/>
    </w:rPr>
  </w:style>
  <w:style w:type="paragraph" w:customStyle="1" w:styleId="76">
    <w:name w:val="列出段落11"/>
    <w:basedOn w:val="1"/>
    <w:qFormat/>
    <w:uiPriority w:val="0"/>
    <w:pPr>
      <w:ind w:firstLine="420" w:firstLineChars="200"/>
    </w:pPr>
    <w:rPr>
      <w:rFonts w:ascii="Calibri" w:hAnsi="Calibri" w:eastAsia="宋体" w:cs="Times New Roman"/>
      <w:szCs w:val="20"/>
    </w:rPr>
  </w:style>
  <w:style w:type="character" w:customStyle="1" w:styleId="77">
    <w:name w:val="正文文本 Char"/>
    <w:basedOn w:val="19"/>
    <w:link w:val="8"/>
    <w:qFormat/>
    <w:uiPriority w:val="99"/>
    <w:rPr>
      <w:rFonts w:ascii="Calibri" w:hAnsi="Calibri" w:eastAsia="宋体" w:cs="Times New Roman"/>
      <w:szCs w:val="24"/>
    </w:rPr>
  </w:style>
  <w:style w:type="character" w:customStyle="1" w:styleId="78">
    <w:name w:val="批注文字 Char"/>
    <w:basedOn w:val="19"/>
    <w:link w:val="11"/>
    <w:uiPriority w:val="0"/>
    <w:rPr>
      <w:rFonts w:ascii="Calibri" w:hAnsi="Calibri" w:eastAsia="宋体" w:cs="Times New Roman"/>
      <w:szCs w:val="24"/>
    </w:rPr>
  </w:style>
  <w:style w:type="paragraph" w:customStyle="1" w:styleId="79">
    <w:name w:val="列出段落3"/>
    <w:basedOn w:val="1"/>
    <w:qFormat/>
    <w:uiPriority w:val="99"/>
    <w:pPr>
      <w:ind w:firstLine="420" w:firstLineChars="200"/>
    </w:pPr>
    <w:rPr>
      <w:rFonts w:ascii="Calibri" w:hAnsi="Calibri" w:eastAsia="宋体" w:cs="Times New Roman"/>
      <w:szCs w:val="24"/>
    </w:rPr>
  </w:style>
  <w:style w:type="character" w:customStyle="1" w:styleId="80">
    <w:name w:val="HTML 预设格式 Char"/>
    <w:basedOn w:val="19"/>
    <w:link w:val="17"/>
    <w:uiPriority w:val="0"/>
    <w:rPr>
      <w:rFonts w:ascii="宋体" w:hAnsi="宋体" w:eastAsia="宋体" w:cs="Times New Roman"/>
      <w:kern w:val="0"/>
      <w:sz w:val="24"/>
      <w:szCs w:val="24"/>
    </w:rPr>
  </w:style>
  <w:style w:type="character" w:customStyle="1" w:styleId="81">
    <w:name w:val="正文首行缩进 Char"/>
    <w:basedOn w:val="77"/>
    <w:link w:val="7"/>
    <w:uiPriority w:val="0"/>
    <w:rPr>
      <w:rFonts w:ascii="宋体" w:hAnsi="Times New Roman"/>
      <w:kern w:val="0"/>
      <w:sz w:val="34"/>
      <w:szCs w:val="20"/>
    </w:rPr>
  </w:style>
  <w:style w:type="character" w:customStyle="1" w:styleId="82">
    <w:name w:val="正文文本 2 Char1"/>
    <w:basedOn w:val="19"/>
    <w:link w:val="16"/>
    <w:semiHidden/>
    <w:uiPriority w:val="99"/>
  </w:style>
  <w:style w:type="paragraph" w:customStyle="1" w:styleId="83">
    <w:name w:val="普通(网站)1"/>
    <w:basedOn w:val="1"/>
    <w:uiPriority w:val="0"/>
    <w:pPr>
      <w:spacing w:beforeAutospacing="1" w:afterAutospacing="1"/>
      <w:jc w:val="left"/>
    </w:pPr>
    <w:rPr>
      <w:rFonts w:ascii="Calibri" w:hAnsi="Calibri" w:eastAsia="宋体" w:cs="黑体"/>
      <w:kern w:val="0"/>
      <w:sz w:val="24"/>
      <w:szCs w:val="24"/>
    </w:rPr>
  </w:style>
  <w:style w:type="paragraph" w:customStyle="1" w:styleId="84">
    <w:name w:val="p0"/>
    <w:basedOn w:val="1"/>
    <w:uiPriority w:val="0"/>
    <w:pPr>
      <w:widowControl/>
    </w:pPr>
    <w:rPr>
      <w:rFonts w:ascii="Calibri" w:hAnsi="Calibri" w:eastAsia="宋体" w:cs="Times New Roman"/>
      <w:kern w:val="0"/>
      <w:szCs w:val="21"/>
    </w:rPr>
  </w:style>
  <w:style w:type="paragraph" w:styleId="8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Char1 Char Char Char Char Char Char"/>
    <w:basedOn w:val="1"/>
    <w:uiPriority w:val="0"/>
    <w:rPr>
      <w:rFonts w:ascii="Calibri" w:hAnsi="Calibri" w:eastAsia="宋体" w:cs="Times New Roman"/>
      <w:szCs w:val="24"/>
    </w:rPr>
  </w:style>
  <w:style w:type="character" w:customStyle="1" w:styleId="87">
    <w:name w:val="正文文本 3 Char"/>
    <w:basedOn w:val="19"/>
    <w:link w:val="12"/>
    <w:uiPriority w:val="0"/>
    <w:rPr>
      <w:rFonts w:ascii="宋体" w:hAnsi="Calibri" w:eastAsia="宋体" w:cs="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1197</Words>
  <Characters>6824</Characters>
  <Lines>56</Lines>
  <Paragraphs>16</Paragraphs>
  <TotalTime>1</TotalTime>
  <ScaleCrop>false</ScaleCrop>
  <LinksUpToDate>false</LinksUpToDate>
  <CharactersWithSpaces>8005</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2018-11-20T08:38:00Z</dcterms:created>
  <dc:creator>微软用户</dc:creator>
  <cp:lastModifiedBy>A賈厷紸</cp:lastModifiedBy>
  <cp:lastPrinted>2018-11-21T03:20:12Z</cp:lastPrinted>
  <dcterms:modified xsi:type="dcterms:W3CDTF">2018-11-21T03:28:26Z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