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JZFCG-G2018101号</w:t>
      </w: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许昌市芙蓉湖商务发展有限公司“中联心传服务外包基地职场二期办公家具采购项目”评标报告</w:t>
      </w:r>
    </w:p>
    <w:p>
      <w:pPr>
        <w:pStyle w:val="3"/>
        <w:widowControl/>
        <w:shd w:val="clear" w:color="auto" w:fill="FFFFFF"/>
        <w:spacing w:line="360" w:lineRule="auto"/>
        <w:ind w:firstLine="641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一、项目概况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（一）项目名称：许昌市芙蓉湖商务发展有限公司“中联心传服务外包基地职场二期办公家具采购项目”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（二）项目编号：JZFCG-G2018101号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（三）招标公告发布日期：2018年10月26日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（四）变更公告发布日期：无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（五）开标日期：2018年11月19日9:30时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（六）采购方式：公开招标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（七）最高限价：429480.00元 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（八）评标办法：综合评分法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（九）资格审查方式：资格后审 </w:t>
      </w:r>
    </w:p>
    <w:p>
      <w:pPr>
        <w:pStyle w:val="3"/>
        <w:widowControl/>
        <w:shd w:val="clear" w:color="auto" w:fill="FFFFFF"/>
        <w:spacing w:line="360" w:lineRule="auto"/>
        <w:ind w:firstLine="434" w:firstLineChars="181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(十) 招标公告刊登的媒体：中国政府采购网、河南省政府采购网、许昌市政府采购网、许昌市人民政府综合门户网、全国公共资源交易平台（河南省·许昌市）。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二、开标记录及投标报价</w:t>
      </w:r>
    </w:p>
    <w:tbl>
      <w:tblPr>
        <w:tblStyle w:val="8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824"/>
        <w:gridCol w:w="1497"/>
        <w:gridCol w:w="259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交付日期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郑州国丰家具有限公司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</w:rPr>
              <w:instrText xml:space="preserve"> HYPERLINK "http://221.14.6.70:8088/ggzy/eps/zb/kbzz/kbcb/kbdtfb/ListXmfb,$DirectLink.sdirect?sp=Sb220ec0b181944de88cea2cc70f4ea9d&amp;sp=Sb69d6580f93841df8ab64631abcce7ff&amp;sp=1" \l "###" </w:instrTex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415450.00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自合同签订之日起5个日历天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河南隆升办公家具有限公司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</w:rPr>
              <w:instrText xml:space="preserve"> HYPERLINK "http://221.14.6.70:8088/ggzy/eps/zb/kbzz/kbcb/kbdtfb/ListXmfb,$DirectLink.sdirect?sp=Sb220ec0b181944de88cea2cc70f4ea9d&amp;sp=Sb69d6580f93841df8ab64631abcce7ff&amp;sp=1" \l "###" </w:instrTex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358850.00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自合同签订之日起5个日历天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郑州诺尔家具制造有限公司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</w:rPr>
              <w:instrText xml:space="preserve"> HYPERLINK "http://221.14.6.70:8088/ggzy/eps/zb/kbzz/kbcb/kbdtfb/ListXmfb,$DirectLink.sdirect?sp=Sb220ec0b181944de88cea2cc70f4ea9d&amp;sp=Sb69d6580f93841df8ab64631abcce7ff&amp;sp=1" \l "###" </w:instrTex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409245.00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自合同签订之日起5个日历天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</w:tbl>
    <w:p>
      <w:pPr>
        <w:pStyle w:val="3"/>
        <w:widowControl/>
        <w:shd w:val="clear" w:color="auto" w:fill="FFFFFF"/>
        <w:spacing w:line="360" w:lineRule="auto"/>
        <w:ind w:left="324" w:firstLine="301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三、资格审查情况</w:t>
      </w:r>
    </w:p>
    <w:tbl>
      <w:tblPr>
        <w:tblStyle w:val="8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4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76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4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郑州国丰家具有限公司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4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4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郑州诺尔家具制造有限公司</w:t>
            </w:r>
          </w:p>
        </w:tc>
      </w:tr>
    </w:tbl>
    <w:p>
      <w:pPr>
        <w:pStyle w:val="3"/>
        <w:widowControl/>
        <w:shd w:val="clear" w:color="auto" w:fill="FFFFFF"/>
        <w:spacing w:line="360" w:lineRule="auto"/>
        <w:ind w:firstLine="641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四、评审情况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（一）符合性审查</w:t>
      </w:r>
    </w:p>
    <w:p>
      <w:pPr>
        <w:pStyle w:val="3"/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通过资格审查的投标人均通过符合性审查。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综合比较与评价</w:t>
      </w:r>
    </w:p>
    <w:tbl>
      <w:tblPr>
        <w:tblStyle w:val="8"/>
        <w:tblW w:w="9420" w:type="dxa"/>
        <w:tblInd w:w="-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3734"/>
        <w:gridCol w:w="968"/>
        <w:gridCol w:w="920"/>
        <w:gridCol w:w="917"/>
        <w:gridCol w:w="919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widowControl/>
              <w:shd w:val="clear" w:color="auto" w:fill="FFFFFF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投标人名称: 郑州国丰家具有限公司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评审因素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价格部分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报价得分（40分）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32.48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32.48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商务部分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信誉（2分）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节约能源保护环境政策加分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（6分）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供应商综合实力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（9分）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（12分）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技术部分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（25分）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检验报告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投标文件的规范程度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合计（满分100分）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66.48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66.48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评审得分：66.48</w:t>
            </w: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排序：2</w:t>
            </w:r>
          </w:p>
        </w:tc>
      </w:tr>
    </w:tbl>
    <w:p>
      <w:pPr>
        <w:widowControl/>
        <w:snapToGrid w:val="0"/>
        <w:spacing w:before="226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备注：</w:t>
      </w:r>
    </w:p>
    <w:p>
      <w:pPr>
        <w:widowControl/>
        <w:snapToGrid w:val="0"/>
        <w:spacing w:before="226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1、投标报价政策性加分：无</w:t>
      </w:r>
    </w:p>
    <w:p>
      <w:pPr>
        <w:widowControl/>
        <w:snapToGrid w:val="0"/>
        <w:spacing w:before="226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2、投标文件填报业绩名称：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 xml:space="preserve">评标委员会审查通过的：无 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评标委员会审查未通过的：无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3、企业综合实力：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评标委员会审查通过的：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1）具有ISO9001质量管理体系认证、环境体系认证、职业健康安全管理体系认证证书且在有效期内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评标委员会审查未通过的：无</w:t>
      </w:r>
    </w:p>
    <w:tbl>
      <w:tblPr>
        <w:tblStyle w:val="8"/>
        <w:tblW w:w="9500" w:type="dxa"/>
        <w:tblInd w:w="-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3765"/>
        <w:gridCol w:w="977"/>
        <w:gridCol w:w="927"/>
        <w:gridCol w:w="926"/>
        <w:gridCol w:w="926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5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投标人名称: 河南隆升办公家具有限公司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05" w:hRule="atLeast"/>
        </w:trPr>
        <w:tc>
          <w:tcPr>
            <w:tcW w:w="48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评审因素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价格部分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报价得分（40分）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商务部分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信誉（2分）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3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节约能源保护环境政策加分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（6分）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3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供应商综合实力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（9分）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（12分）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37" w:hRule="atLeast"/>
        </w:trPr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技术部分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（25分）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检验报告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投标文件的规范程度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48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合计（满分100分）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7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评审得分：85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排序：1</w:t>
            </w:r>
          </w:p>
        </w:tc>
      </w:tr>
    </w:tbl>
    <w:p>
      <w:pPr>
        <w:widowControl/>
        <w:snapToGrid w:val="0"/>
        <w:spacing w:before="226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备注：</w:t>
      </w:r>
    </w:p>
    <w:p>
      <w:pPr>
        <w:widowControl/>
        <w:snapToGrid w:val="0"/>
        <w:spacing w:before="226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1、投标报价政策性加分：有</w:t>
      </w:r>
    </w:p>
    <w:p>
      <w:pPr>
        <w:widowControl/>
        <w:snapToGrid w:val="0"/>
        <w:spacing w:before="226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2、投标文件填报业绩名称：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评标委员会审查通过的：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1）林州市职业教育中心办公家具采购项目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2）确山县教育局薄弱学校改造教育装备项目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 xml:space="preserve">C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包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3）长葛市教师进修学校办公家具采购项目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评标委员会审查未通过的：</w:t>
      </w:r>
    </w:p>
    <w:p>
      <w:pPr>
        <w:widowControl/>
        <w:snapToGrid w:val="0"/>
        <w:spacing w:before="226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1）郑州市二七区文化旅游局购置电脑桌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椅项目—金额不足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3、企业综合实力：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评标委员会审查通过的：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1）具有ISO9001质量管理体系认证、环境体系认证、职业健康安全管理体系认证证书且在有效期内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评标委员会审查未通过的：无</w:t>
      </w:r>
    </w:p>
    <w:tbl>
      <w:tblPr>
        <w:tblStyle w:val="8"/>
        <w:tblW w:w="9520" w:type="dxa"/>
        <w:tblInd w:w="-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3548"/>
        <w:gridCol w:w="979"/>
        <w:gridCol w:w="929"/>
        <w:gridCol w:w="928"/>
        <w:gridCol w:w="928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5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napToGrid w:val="0"/>
              <w:spacing w:line="360" w:lineRule="auto"/>
              <w:ind w:firstLine="641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投标人名称: 郑州诺尔家具制造有限公司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评审因素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评委4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价格部分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报价得分（40分）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32.97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32.97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商务部分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信誉（2分）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节约能源保护环境政策加分1分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（6分）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供应商综合实力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（9分）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（12分）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技术部分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（25分）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检验报告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投标文件的规范程度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8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合计（满分100分）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61.97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61.97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8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评审得分：61.97</w:t>
            </w:r>
          </w:p>
        </w:tc>
        <w:tc>
          <w:tcPr>
            <w:tcW w:w="37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排序：3</w:t>
            </w:r>
          </w:p>
        </w:tc>
      </w:tr>
    </w:tbl>
    <w:p>
      <w:pPr>
        <w:widowControl/>
        <w:snapToGrid w:val="0"/>
        <w:spacing w:before="226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备注：</w:t>
      </w:r>
    </w:p>
    <w:p>
      <w:pPr>
        <w:widowControl/>
        <w:snapToGrid w:val="0"/>
        <w:spacing w:before="226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1、投标报价政策性加分：无</w:t>
      </w:r>
    </w:p>
    <w:p>
      <w:pPr>
        <w:widowControl/>
        <w:snapToGrid w:val="0"/>
        <w:spacing w:before="226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2、投标文件填报业绩名称：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评标委员会审查通过的：无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评标委员会审查未通过的：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1）郑州工程技术学院阶梯连排座椅购置项目 —缺验收报告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3、企业综合实力：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评标委员会审查通过的：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1）具有ISO9001质量管理体系认证、环境体系认证、职业健康安全管理体系认证证书且在有效期内</w:t>
      </w:r>
    </w:p>
    <w:p>
      <w:pPr>
        <w:widowControl/>
        <w:snapToGrid w:val="0"/>
        <w:spacing w:before="226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评标委员会审查未通过的：无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五、评标委员会推荐中标候选人（或采购人授权确定中标人）情况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（一）第一中标候选人名称：河南隆升办公家具有限公司  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（二）地址：郑州市金水区英协路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8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号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5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号楼东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4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单元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105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号  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（三）联系人：赵亚伟       联系方式： 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15936367258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   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（四）中标金额:358850元 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（五）中标标的概况（附件1）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六、投标人根据评标委员会要求进行的澄清、说明或者补正：无。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七、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是否存在评标委员会成员更换：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</w:rPr>
        <w:t>无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widowControl/>
        <w:shd w:val="clear" w:color="auto" w:fill="FFFFFF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八、评标委员会成员名单：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</w:rPr>
        <w:t>朱亚平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</w:rPr>
        <w:t>王治平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</w:rPr>
        <w:t>丁大许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</w:rPr>
        <w:t>周建中、高英娜(业主代表)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057C"/>
    <w:multiLevelType w:val="singleLevel"/>
    <w:tmpl w:val="0FAA057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C474D"/>
    <w:rsid w:val="08287B2D"/>
    <w:rsid w:val="0D875B77"/>
    <w:rsid w:val="183C474D"/>
    <w:rsid w:val="57B554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9">
    <w:name w:val="green"/>
    <w:basedOn w:val="4"/>
    <w:uiPriority w:val="0"/>
    <w:rPr>
      <w:color w:val="66AE00"/>
      <w:sz w:val="18"/>
      <w:szCs w:val="18"/>
    </w:rPr>
  </w:style>
  <w:style w:type="character" w:customStyle="1" w:styleId="10">
    <w:name w:val="green1"/>
    <w:basedOn w:val="4"/>
    <w:uiPriority w:val="0"/>
    <w:rPr>
      <w:color w:val="66AE00"/>
      <w:sz w:val="18"/>
      <w:szCs w:val="18"/>
    </w:rPr>
  </w:style>
  <w:style w:type="character" w:customStyle="1" w:styleId="11">
    <w:name w:val="red"/>
    <w:basedOn w:val="4"/>
    <w:uiPriority w:val="0"/>
    <w:rPr>
      <w:color w:val="FF0000"/>
      <w:sz w:val="18"/>
      <w:szCs w:val="18"/>
    </w:rPr>
  </w:style>
  <w:style w:type="character" w:customStyle="1" w:styleId="12">
    <w:name w:val="red1"/>
    <w:basedOn w:val="4"/>
    <w:uiPriority w:val="0"/>
    <w:rPr>
      <w:color w:val="FF0000"/>
      <w:sz w:val="18"/>
      <w:szCs w:val="18"/>
    </w:rPr>
  </w:style>
  <w:style w:type="character" w:customStyle="1" w:styleId="13">
    <w:name w:val="red2"/>
    <w:basedOn w:val="4"/>
    <w:uiPriority w:val="0"/>
    <w:rPr>
      <w:color w:val="FF0000"/>
    </w:rPr>
  </w:style>
  <w:style w:type="character" w:customStyle="1" w:styleId="14">
    <w:name w:val="hover24"/>
    <w:basedOn w:val="4"/>
    <w:uiPriority w:val="0"/>
  </w:style>
  <w:style w:type="character" w:customStyle="1" w:styleId="15">
    <w:name w:val="gb-jt"/>
    <w:basedOn w:val="4"/>
    <w:uiPriority w:val="0"/>
  </w:style>
  <w:style w:type="character" w:customStyle="1" w:styleId="16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7">
    <w:name w:val="right"/>
    <w:basedOn w:val="4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2018-06-15T07:15:00Z</dcterms:created>
  <dc:creator>Alina</dc:creator>
  <cp:lastModifiedBy>Administrator</cp:lastModifiedBy>
  <cp:lastPrinted>2018-06-15T07:18:00Z</cp:lastPrinted>
  <dcterms:modified xsi:type="dcterms:W3CDTF">2018-11-19T07:51:39Z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