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center"/>
        <w:rPr>
          <w:rFonts w:hint="eastAsia" w:ascii="宋体" w:hAnsi="宋体" w:eastAsia="宋体" w:cs="宋体"/>
          <w:b/>
          <w:sz w:val="10"/>
          <w:szCs w:val="10"/>
          <w:highlight w:val="none"/>
        </w:rPr>
      </w:pPr>
    </w:p>
    <w:p>
      <w:pPr>
        <w:autoSpaceDE w:val="0"/>
        <w:autoSpaceDN w:val="0"/>
        <w:adjustRightInd w:val="0"/>
        <w:jc w:val="center"/>
        <w:rPr>
          <w:rFonts w:hint="eastAsia" w:ascii="宋体" w:hAnsi="宋体" w:eastAsia="宋体" w:cs="宋体"/>
          <w:b/>
          <w:spacing w:val="60"/>
          <w:szCs w:val="21"/>
          <w:highlight w:val="none"/>
          <w:lang w:eastAsia="zh-CN"/>
        </w:rPr>
      </w:pPr>
      <w:r>
        <w:rPr>
          <w:rFonts w:hint="eastAsia" w:ascii="宋体" w:hAnsi="宋体" w:eastAsia="宋体" w:cs="宋体"/>
          <w:b/>
          <w:spacing w:val="60"/>
          <w:szCs w:val="21"/>
          <w:highlight w:val="none"/>
          <w:lang w:eastAsia="zh-CN"/>
        </w:rPr>
        <w:t>春秋楼文物景区崇宁门、棂星门屋顶维修工程</w:t>
      </w:r>
    </w:p>
    <w:p>
      <w:pPr>
        <w:autoSpaceDE w:val="0"/>
        <w:autoSpaceDN w:val="0"/>
        <w:adjustRightInd w:val="0"/>
        <w:jc w:val="center"/>
        <w:rPr>
          <w:rFonts w:hint="eastAsia" w:ascii="宋体" w:hAnsi="宋体" w:eastAsia="宋体" w:cs="宋体"/>
          <w:b/>
          <w:spacing w:val="60"/>
          <w:szCs w:val="21"/>
          <w:highlight w:val="none"/>
        </w:rPr>
      </w:pPr>
      <w:r>
        <w:rPr>
          <w:rFonts w:hint="eastAsia" w:ascii="宋体" w:hAnsi="宋体" w:eastAsia="宋体" w:cs="宋体"/>
          <w:b/>
          <w:spacing w:val="60"/>
          <w:szCs w:val="21"/>
          <w:highlight w:val="none"/>
          <w:lang w:eastAsia="zh-CN"/>
        </w:rPr>
        <w:t>及许昌春秋楼东院公厕改造提升工程</w:t>
      </w:r>
    </w:p>
    <w:p>
      <w:pPr>
        <w:autoSpaceDE w:val="0"/>
        <w:autoSpaceDN w:val="0"/>
        <w:adjustRightInd w:val="0"/>
        <w:jc w:val="center"/>
        <w:rPr>
          <w:rFonts w:hint="eastAsia" w:ascii="宋体" w:hAnsi="宋体" w:eastAsia="宋体" w:cs="宋体"/>
          <w:b/>
          <w:spacing w:val="60"/>
          <w:szCs w:val="21"/>
          <w:highlight w:val="none"/>
        </w:rPr>
      </w:pPr>
    </w:p>
    <w:p>
      <w:pPr>
        <w:autoSpaceDE w:val="0"/>
        <w:autoSpaceDN w:val="0"/>
        <w:adjustRightInd w:val="0"/>
        <w:jc w:val="center"/>
        <w:rPr>
          <w:rFonts w:hint="eastAsia" w:ascii="宋体" w:hAnsi="宋体" w:eastAsia="宋体" w:cs="宋体"/>
          <w:b/>
          <w:spacing w:val="60"/>
          <w:szCs w:val="21"/>
          <w:highlight w:val="none"/>
        </w:rPr>
      </w:pPr>
    </w:p>
    <w:p>
      <w:pPr>
        <w:autoSpaceDE w:val="0"/>
        <w:autoSpaceDN w:val="0"/>
        <w:adjustRightInd w:val="0"/>
        <w:jc w:val="center"/>
        <w:rPr>
          <w:rFonts w:hint="eastAsia" w:ascii="宋体" w:hAnsi="宋体" w:eastAsia="宋体" w:cs="宋体"/>
          <w:b/>
          <w:spacing w:val="60"/>
          <w:szCs w:val="21"/>
          <w:highlight w:val="none"/>
        </w:rPr>
      </w:pPr>
    </w:p>
    <w:p>
      <w:pPr>
        <w:pStyle w:val="2"/>
        <w:ind w:firstLine="340"/>
        <w:rPr>
          <w:rFonts w:hint="eastAsia" w:ascii="宋体" w:hAnsi="宋体" w:eastAsia="宋体" w:cs="宋体"/>
          <w:highlight w:val="none"/>
        </w:rPr>
      </w:pPr>
    </w:p>
    <w:p>
      <w:pPr>
        <w:pStyle w:val="2"/>
        <w:ind w:firstLine="340"/>
        <w:rPr>
          <w:rFonts w:hint="eastAsia" w:ascii="宋体" w:hAnsi="宋体" w:eastAsia="宋体" w:cs="宋体"/>
          <w:highlight w:val="none"/>
        </w:rPr>
      </w:pPr>
    </w:p>
    <w:p>
      <w:pPr>
        <w:autoSpaceDE w:val="0"/>
        <w:autoSpaceDN w:val="0"/>
        <w:adjustRightInd w:val="0"/>
        <w:ind w:firstLine="2289" w:firstLineChars="300"/>
        <w:rPr>
          <w:rFonts w:hint="eastAsia" w:ascii="宋体" w:hAnsi="宋体" w:eastAsia="宋体" w:cs="宋体"/>
          <w:b/>
          <w:sz w:val="76"/>
          <w:szCs w:val="76"/>
          <w:highlight w:val="none"/>
        </w:rPr>
      </w:pPr>
      <w:r>
        <w:rPr>
          <w:rFonts w:hint="eastAsia" w:ascii="宋体" w:hAnsi="宋体" w:eastAsia="宋体" w:cs="宋体"/>
          <w:b/>
          <w:sz w:val="76"/>
          <w:szCs w:val="76"/>
          <w:highlight w:val="none"/>
        </w:rPr>
        <w:t>施工招标文件</w:t>
      </w:r>
    </w:p>
    <w:p>
      <w:pPr>
        <w:autoSpaceDE w:val="0"/>
        <w:autoSpaceDN w:val="0"/>
        <w:adjustRightInd w:val="0"/>
        <w:ind w:firstLine="2570" w:firstLineChars="800"/>
        <w:rPr>
          <w:rFonts w:hint="eastAsia" w:ascii="宋体" w:hAnsi="宋体" w:eastAsia="宋体" w:cs="宋体"/>
          <w:b/>
          <w:sz w:val="32"/>
          <w:szCs w:val="32"/>
          <w:highlight w:val="none"/>
          <w:lang w:val="en-US" w:eastAsia="zh-CN"/>
        </w:rPr>
      </w:pPr>
      <w:r>
        <w:rPr>
          <w:rFonts w:hint="eastAsia" w:ascii="宋体" w:hAnsi="宋体" w:eastAsia="宋体" w:cs="宋体"/>
          <w:b/>
          <w:sz w:val="32"/>
          <w:szCs w:val="32"/>
          <w:highlight w:val="none"/>
        </w:rPr>
        <w:t>项目编号：XCGC-F2018</w:t>
      </w:r>
      <w:r>
        <w:rPr>
          <w:rFonts w:hint="eastAsia" w:ascii="宋体" w:hAnsi="宋体" w:eastAsia="宋体" w:cs="宋体"/>
          <w:b/>
          <w:sz w:val="32"/>
          <w:szCs w:val="32"/>
          <w:highlight w:val="none"/>
          <w:lang w:val="en-US" w:eastAsia="zh-CN"/>
        </w:rPr>
        <w:t>246</w:t>
      </w:r>
    </w:p>
    <w:p>
      <w:pPr>
        <w:tabs>
          <w:tab w:val="left" w:pos="5285"/>
        </w:tabs>
        <w:autoSpaceDE w:val="0"/>
        <w:autoSpaceDN w:val="0"/>
        <w:adjustRightInd w:val="0"/>
        <w:rPr>
          <w:rFonts w:hint="eastAsia" w:ascii="宋体" w:hAnsi="宋体" w:eastAsia="宋体" w:cs="宋体"/>
          <w:b/>
          <w:sz w:val="32"/>
          <w:szCs w:val="32"/>
          <w:highlight w:val="none"/>
        </w:rPr>
      </w:pPr>
      <w:r>
        <w:rPr>
          <w:rFonts w:hint="eastAsia" w:ascii="宋体" w:hAnsi="宋体" w:eastAsia="宋体" w:cs="宋体"/>
          <w:b/>
          <w:sz w:val="32"/>
          <w:szCs w:val="32"/>
          <w:highlight w:val="none"/>
        </w:rPr>
        <w:tab/>
      </w:r>
    </w:p>
    <w:p>
      <w:pPr>
        <w:pStyle w:val="2"/>
        <w:rPr>
          <w:rFonts w:hint="eastAsia" w:ascii="宋体" w:hAnsi="宋体" w:eastAsia="宋体" w:cs="宋体"/>
          <w:b/>
          <w:sz w:val="32"/>
          <w:szCs w:val="32"/>
          <w:highlight w:val="none"/>
        </w:rPr>
      </w:pPr>
    </w:p>
    <w:p>
      <w:pPr>
        <w:pStyle w:val="2"/>
        <w:rPr>
          <w:rFonts w:hint="eastAsia" w:ascii="宋体" w:hAnsi="宋体" w:eastAsia="宋体" w:cs="宋体"/>
          <w:b/>
          <w:sz w:val="32"/>
          <w:szCs w:val="32"/>
          <w:highlight w:val="none"/>
        </w:rPr>
      </w:pPr>
    </w:p>
    <w:p>
      <w:pPr>
        <w:pStyle w:val="2"/>
        <w:rPr>
          <w:rFonts w:hint="eastAsia" w:ascii="宋体" w:hAnsi="宋体" w:eastAsia="宋体" w:cs="宋体"/>
          <w:b/>
          <w:sz w:val="32"/>
          <w:szCs w:val="32"/>
          <w:highlight w:val="none"/>
        </w:rPr>
      </w:pPr>
    </w:p>
    <w:p>
      <w:pPr>
        <w:pStyle w:val="2"/>
        <w:rPr>
          <w:rFonts w:hint="eastAsia" w:ascii="宋体" w:hAnsi="宋体" w:eastAsia="宋体" w:cs="宋体"/>
          <w:b/>
          <w:sz w:val="32"/>
          <w:szCs w:val="32"/>
          <w:highlight w:val="none"/>
        </w:rPr>
      </w:pPr>
    </w:p>
    <w:p>
      <w:pPr>
        <w:pStyle w:val="2"/>
        <w:rPr>
          <w:rFonts w:hint="eastAsia" w:ascii="宋体" w:hAnsi="宋体" w:eastAsia="宋体" w:cs="宋体"/>
          <w:b/>
          <w:sz w:val="32"/>
          <w:szCs w:val="32"/>
          <w:highlight w:val="none"/>
        </w:rPr>
      </w:pPr>
    </w:p>
    <w:p>
      <w:pPr>
        <w:pStyle w:val="2"/>
        <w:rPr>
          <w:rFonts w:hint="eastAsia" w:ascii="宋体" w:hAnsi="宋体" w:eastAsia="宋体" w:cs="宋体"/>
          <w:b/>
          <w:sz w:val="32"/>
          <w:szCs w:val="32"/>
          <w:highlight w:val="none"/>
        </w:rPr>
      </w:pPr>
    </w:p>
    <w:p>
      <w:pPr>
        <w:spacing w:line="360" w:lineRule="auto"/>
        <w:ind w:firstLine="1285" w:firstLineChars="400"/>
        <w:jc w:val="both"/>
        <w:rPr>
          <w:rFonts w:hint="eastAsia" w:ascii="宋体" w:hAnsi="宋体" w:eastAsia="宋体" w:cs="宋体"/>
          <w:b/>
          <w:color w:val="auto"/>
          <w:sz w:val="32"/>
          <w:szCs w:val="32"/>
          <w:highlight w:val="none"/>
          <w:u w:val="single"/>
          <w:lang w:val="en-US"/>
        </w:rPr>
      </w:pPr>
      <w:r>
        <w:rPr>
          <w:rFonts w:hint="eastAsia" w:ascii="宋体" w:hAnsi="宋体" w:eastAsia="宋体" w:cs="宋体"/>
          <w:b/>
          <w:color w:val="auto"/>
          <w:sz w:val="32"/>
          <w:szCs w:val="32"/>
          <w:highlight w:val="none"/>
        </w:rPr>
        <w:t>招 标 人：</w:t>
      </w:r>
      <w:r>
        <w:rPr>
          <w:rFonts w:hint="eastAsia" w:ascii="宋体" w:hAnsi="宋体" w:eastAsia="宋体" w:cs="宋体"/>
          <w:b/>
          <w:color w:val="auto"/>
          <w:sz w:val="32"/>
          <w:szCs w:val="32"/>
          <w:highlight w:val="none"/>
          <w:u w:val="single"/>
        </w:rPr>
        <w:t xml:space="preserve"> </w:t>
      </w:r>
      <w:r>
        <w:rPr>
          <w:rFonts w:hint="eastAsia" w:ascii="宋体" w:hAnsi="宋体" w:eastAsia="宋体" w:cs="宋体"/>
          <w:b/>
          <w:color w:val="auto"/>
          <w:sz w:val="32"/>
          <w:szCs w:val="32"/>
          <w:highlight w:val="none"/>
          <w:u w:val="single"/>
          <w:lang w:val="en-US" w:eastAsia="zh-CN"/>
        </w:rPr>
        <w:t xml:space="preserve">    </w:t>
      </w:r>
      <w:r>
        <w:rPr>
          <w:rFonts w:hint="eastAsia" w:ascii="宋体" w:hAnsi="宋体" w:eastAsia="宋体" w:cs="宋体"/>
          <w:b/>
          <w:color w:val="auto"/>
          <w:sz w:val="32"/>
          <w:szCs w:val="32"/>
          <w:highlight w:val="none"/>
          <w:u w:val="single"/>
          <w:lang w:eastAsia="zh-CN"/>
        </w:rPr>
        <w:t>许昌春秋楼文物管理处</w:t>
      </w:r>
      <w:r>
        <w:rPr>
          <w:rFonts w:hint="eastAsia" w:ascii="宋体" w:hAnsi="宋体" w:eastAsia="宋体" w:cs="宋体"/>
          <w:b/>
          <w:color w:val="auto"/>
          <w:sz w:val="32"/>
          <w:szCs w:val="32"/>
          <w:highlight w:val="none"/>
          <w:u w:val="single"/>
          <w:lang w:val="en-US" w:eastAsia="zh-CN"/>
        </w:rPr>
        <w:t xml:space="preserve">    </w:t>
      </w:r>
      <w:r>
        <w:rPr>
          <w:rFonts w:hint="eastAsia" w:ascii="宋体" w:hAnsi="宋体" w:eastAsia="宋体" w:cs="宋体"/>
          <w:b/>
          <w:color w:val="auto"/>
          <w:sz w:val="32"/>
          <w:szCs w:val="32"/>
          <w:highlight w:val="none"/>
          <w:u w:val="single"/>
          <w:lang w:val="en-US" w:eastAsia="zh-CN"/>
        </w:rPr>
        <w:t xml:space="preserve"> </w:t>
      </w:r>
    </w:p>
    <w:p>
      <w:pPr>
        <w:spacing w:line="360" w:lineRule="auto"/>
        <w:ind w:firstLine="1285" w:firstLineChars="400"/>
        <w:jc w:val="left"/>
        <w:rPr>
          <w:rFonts w:hint="eastAsia" w:ascii="宋体" w:hAnsi="宋体" w:eastAsia="宋体" w:cs="宋体"/>
          <w:b/>
          <w:color w:val="auto"/>
          <w:sz w:val="32"/>
          <w:szCs w:val="32"/>
          <w:highlight w:val="none"/>
          <w:u w:val="single"/>
          <w:lang w:val="en-US" w:eastAsia="zh-CN"/>
        </w:rPr>
      </w:pPr>
      <w:r>
        <w:rPr>
          <w:rFonts w:hint="eastAsia" w:ascii="宋体" w:hAnsi="宋体" w:eastAsia="宋体" w:cs="宋体"/>
          <w:b/>
          <w:color w:val="auto"/>
          <w:sz w:val="32"/>
          <w:szCs w:val="32"/>
          <w:highlight w:val="none"/>
        </w:rPr>
        <w:t>代理机构：</w:t>
      </w:r>
      <w:r>
        <w:rPr>
          <w:rFonts w:hint="eastAsia" w:ascii="宋体" w:hAnsi="宋体" w:eastAsia="宋体" w:cs="宋体"/>
          <w:b/>
          <w:color w:val="auto"/>
          <w:sz w:val="32"/>
          <w:szCs w:val="32"/>
          <w:highlight w:val="none"/>
          <w:u w:val="single"/>
        </w:rPr>
        <w:t xml:space="preserve">  </w:t>
      </w:r>
      <w:r>
        <w:rPr>
          <w:rFonts w:hint="eastAsia" w:ascii="宋体" w:hAnsi="宋体" w:eastAsia="宋体" w:cs="宋体"/>
          <w:b/>
          <w:color w:val="auto"/>
          <w:sz w:val="32"/>
          <w:szCs w:val="32"/>
          <w:highlight w:val="none"/>
          <w:u w:val="single"/>
          <w:lang w:val="en-US" w:eastAsia="zh-CN"/>
        </w:rPr>
        <w:t xml:space="preserve">  </w:t>
      </w:r>
      <w:r>
        <w:rPr>
          <w:rFonts w:hint="eastAsia" w:ascii="宋体" w:hAnsi="宋体" w:eastAsia="宋体" w:cs="宋体"/>
          <w:b/>
          <w:color w:val="auto"/>
          <w:sz w:val="32"/>
          <w:szCs w:val="32"/>
          <w:highlight w:val="none"/>
          <w:u w:val="single"/>
        </w:rPr>
        <w:t>中兴豫建设管理有限公司</w:t>
      </w:r>
      <w:r>
        <w:rPr>
          <w:rFonts w:hint="eastAsia" w:ascii="宋体" w:hAnsi="宋体" w:eastAsia="宋体" w:cs="宋体"/>
          <w:b/>
          <w:color w:val="auto"/>
          <w:sz w:val="32"/>
          <w:szCs w:val="32"/>
          <w:highlight w:val="none"/>
          <w:u w:val="single"/>
          <w:lang w:val="en-US" w:eastAsia="zh-CN"/>
        </w:rPr>
        <w:t xml:space="preserve">   </w:t>
      </w:r>
      <w:r>
        <w:rPr>
          <w:rFonts w:hint="eastAsia" w:ascii="宋体" w:hAnsi="宋体" w:eastAsia="宋体" w:cs="宋体"/>
          <w:b/>
          <w:color w:val="auto"/>
          <w:sz w:val="32"/>
          <w:szCs w:val="32"/>
          <w:highlight w:val="none"/>
          <w:u w:val="single"/>
        </w:rPr>
        <w:t xml:space="preserve"> </w:t>
      </w:r>
    </w:p>
    <w:p>
      <w:pPr>
        <w:autoSpaceDE w:val="0"/>
        <w:autoSpaceDN w:val="0"/>
        <w:adjustRightInd w:val="0"/>
        <w:ind w:firstLine="1285" w:firstLineChars="400"/>
        <w:jc w:val="left"/>
        <w:rPr>
          <w:rFonts w:hint="eastAsia" w:ascii="宋体" w:hAnsi="宋体" w:eastAsia="宋体" w:cs="宋体"/>
          <w:color w:val="auto"/>
          <w:kern w:val="0"/>
          <w:sz w:val="23"/>
          <w:szCs w:val="23"/>
          <w:highlight w:val="none"/>
          <w:u w:val="single"/>
        </w:rPr>
        <w:sectPr>
          <w:headerReference r:id="rId4" w:type="first"/>
          <w:headerReference r:id="rId3" w:type="default"/>
          <w:pgSz w:w="11907" w:h="16839"/>
          <w:pgMar w:top="1417" w:right="1361" w:bottom="1417" w:left="1361" w:header="720" w:footer="720" w:gutter="0"/>
          <w:pgNumType w:fmt="decimal"/>
          <w:cols w:space="720" w:num="1"/>
          <w:titlePg/>
          <w:rtlGutter w:val="0"/>
          <w:docGrid w:type="lines" w:linePitch="312" w:charSpace="0"/>
        </w:sectPr>
      </w:pPr>
      <w:r>
        <w:rPr>
          <w:rFonts w:hint="eastAsia" w:ascii="宋体" w:hAnsi="宋体" w:eastAsia="宋体" w:cs="宋体"/>
          <w:b/>
          <w:color w:val="auto"/>
          <w:kern w:val="0"/>
          <w:sz w:val="32"/>
          <w:szCs w:val="32"/>
          <w:highlight w:val="none"/>
        </w:rPr>
        <w:t>日    期：</w:t>
      </w:r>
      <w:r>
        <w:rPr>
          <w:rFonts w:hint="eastAsia" w:ascii="宋体" w:hAnsi="宋体" w:eastAsia="宋体" w:cs="宋体"/>
          <w:b/>
          <w:color w:val="auto"/>
          <w:kern w:val="0"/>
          <w:sz w:val="32"/>
          <w:szCs w:val="32"/>
          <w:highlight w:val="none"/>
          <w:u w:val="single"/>
        </w:rPr>
        <w:t xml:space="preserve">  </w:t>
      </w:r>
      <w:r>
        <w:rPr>
          <w:rFonts w:hint="eastAsia" w:ascii="宋体" w:hAnsi="宋体" w:eastAsia="宋体" w:cs="宋体"/>
          <w:b/>
          <w:color w:val="auto"/>
          <w:kern w:val="0"/>
          <w:sz w:val="32"/>
          <w:szCs w:val="32"/>
          <w:highlight w:val="none"/>
          <w:u w:val="single"/>
          <w:lang w:val="en-US" w:eastAsia="zh-CN"/>
        </w:rPr>
        <w:t xml:space="preserve"> </w:t>
      </w:r>
      <w:r>
        <w:rPr>
          <w:rFonts w:hint="eastAsia" w:ascii="宋体" w:hAnsi="宋体" w:eastAsia="宋体" w:cs="宋体"/>
          <w:b/>
          <w:color w:val="auto"/>
          <w:kern w:val="0"/>
          <w:sz w:val="32"/>
          <w:szCs w:val="32"/>
          <w:highlight w:val="none"/>
          <w:u w:val="single"/>
        </w:rPr>
        <w:t xml:space="preserve"> </w:t>
      </w:r>
      <w:r>
        <w:rPr>
          <w:rFonts w:hint="eastAsia" w:ascii="宋体" w:hAnsi="宋体" w:eastAsia="宋体" w:cs="宋体"/>
          <w:b/>
          <w:color w:val="auto"/>
          <w:kern w:val="0"/>
          <w:sz w:val="32"/>
          <w:szCs w:val="32"/>
          <w:highlight w:val="none"/>
          <w:u w:val="single"/>
          <w:lang w:val="en-US" w:eastAsia="zh-CN"/>
        </w:rPr>
        <w:t xml:space="preserve"> </w:t>
      </w:r>
      <w:r>
        <w:rPr>
          <w:rFonts w:hint="eastAsia" w:ascii="宋体" w:hAnsi="宋体" w:eastAsia="宋体" w:cs="宋体"/>
          <w:b/>
          <w:color w:val="auto"/>
          <w:kern w:val="0"/>
          <w:sz w:val="32"/>
          <w:szCs w:val="32"/>
          <w:highlight w:val="none"/>
          <w:u w:val="single"/>
        </w:rPr>
        <w:t xml:space="preserve">二 〇 一 八 年 </w:t>
      </w:r>
      <w:r>
        <w:rPr>
          <w:rFonts w:hint="eastAsia" w:ascii="宋体" w:hAnsi="宋体" w:eastAsia="宋体" w:cs="宋体"/>
          <w:b/>
          <w:color w:val="auto"/>
          <w:kern w:val="0"/>
          <w:sz w:val="32"/>
          <w:szCs w:val="32"/>
          <w:highlight w:val="none"/>
          <w:u w:val="single"/>
          <w:lang w:val="en-US" w:eastAsia="zh-CN"/>
        </w:rPr>
        <w:t>十</w:t>
      </w:r>
      <w:r>
        <w:rPr>
          <w:rFonts w:hint="eastAsia" w:ascii="宋体" w:hAnsi="宋体" w:eastAsia="宋体" w:cs="宋体"/>
          <w:b/>
          <w:color w:val="auto"/>
          <w:kern w:val="0"/>
          <w:sz w:val="32"/>
          <w:szCs w:val="32"/>
          <w:highlight w:val="none"/>
          <w:u w:val="single"/>
        </w:rPr>
        <w:t xml:space="preserve"> 月  </w:t>
      </w:r>
      <w:r>
        <w:rPr>
          <w:rFonts w:hint="eastAsia" w:ascii="宋体" w:hAnsi="宋体" w:eastAsia="宋体" w:cs="宋体"/>
          <w:b/>
          <w:color w:val="auto"/>
          <w:kern w:val="0"/>
          <w:sz w:val="32"/>
          <w:szCs w:val="32"/>
          <w:highlight w:val="none"/>
          <w:u w:val="single"/>
          <w:lang w:val="en-US" w:eastAsia="zh-CN"/>
        </w:rPr>
        <w:t xml:space="preserve">   </w:t>
      </w:r>
    </w:p>
    <w:p>
      <w:pPr>
        <w:jc w:val="center"/>
        <w:rPr>
          <w:rFonts w:hint="eastAsia" w:ascii="宋体" w:hAnsi="宋体" w:eastAsia="宋体" w:cs="宋体"/>
          <w:b/>
          <w:bCs/>
          <w:sz w:val="32"/>
          <w:highlight w:val="none"/>
          <w:lang w:eastAsia="zh-CN"/>
        </w:rPr>
      </w:pPr>
    </w:p>
    <w:p>
      <w:pPr>
        <w:jc w:val="center"/>
        <w:rPr>
          <w:rFonts w:hint="eastAsia" w:ascii="宋体" w:hAnsi="宋体" w:eastAsia="宋体" w:cs="宋体"/>
          <w:b/>
          <w:sz w:val="44"/>
          <w:highlight w:val="none"/>
        </w:rPr>
      </w:pPr>
      <w:r>
        <w:rPr>
          <w:rFonts w:hint="eastAsia" w:ascii="宋体" w:hAnsi="宋体" w:eastAsia="宋体" w:cs="宋体"/>
          <w:b/>
          <w:sz w:val="44"/>
          <w:highlight w:val="none"/>
        </w:rPr>
        <w:t>目  录</w:t>
      </w:r>
    </w:p>
    <w:p>
      <w:pPr>
        <w:jc w:val="center"/>
        <w:rPr>
          <w:rFonts w:hint="eastAsia" w:ascii="宋体" w:hAnsi="宋体" w:eastAsia="宋体" w:cs="宋体"/>
          <w:b/>
          <w:sz w:val="32"/>
          <w:highlight w:val="none"/>
        </w:rPr>
      </w:pPr>
    </w:p>
    <w:p>
      <w:pPr>
        <w:tabs>
          <w:tab w:val="left" w:leader="hyphen" w:pos="8060"/>
        </w:tabs>
        <w:snapToGrid w:val="0"/>
        <w:spacing w:line="480" w:lineRule="auto"/>
        <w:ind w:firstLine="645"/>
        <w:rPr>
          <w:rFonts w:hint="eastAsia" w:ascii="宋体" w:hAnsi="宋体" w:eastAsia="宋体" w:cs="宋体"/>
          <w:b/>
          <w:sz w:val="28"/>
          <w:highlight w:val="none"/>
          <w:lang w:val="en-US" w:eastAsia="zh-CN"/>
        </w:rPr>
      </w:pPr>
      <w:r>
        <w:rPr>
          <w:rFonts w:hint="eastAsia" w:ascii="宋体" w:hAnsi="宋体" w:eastAsia="宋体" w:cs="宋体"/>
          <w:b/>
          <w:sz w:val="28"/>
          <w:szCs w:val="28"/>
          <w:highlight w:val="none"/>
        </w:rPr>
        <w:t>第一章  招标公告</w:t>
      </w:r>
      <w:r>
        <w:rPr>
          <w:rFonts w:hint="eastAsia" w:ascii="宋体" w:hAnsi="宋体" w:eastAsia="宋体" w:cs="宋体"/>
          <w:b/>
          <w:sz w:val="28"/>
          <w:highlight w:val="none"/>
        </w:rPr>
        <w:tab/>
      </w:r>
      <w:r>
        <w:rPr>
          <w:rFonts w:hint="eastAsia" w:ascii="宋体" w:hAnsi="宋体" w:eastAsia="宋体" w:cs="宋体"/>
          <w:b/>
          <w:sz w:val="28"/>
          <w:highlight w:val="none"/>
          <w:lang w:val="en-US" w:eastAsia="zh-CN"/>
        </w:rPr>
        <w:t>02</w:t>
      </w:r>
    </w:p>
    <w:p>
      <w:pPr>
        <w:tabs>
          <w:tab w:val="left" w:leader="hyphen" w:pos="8060"/>
        </w:tabs>
        <w:snapToGrid w:val="0"/>
        <w:spacing w:line="480" w:lineRule="auto"/>
        <w:ind w:firstLine="645"/>
        <w:rPr>
          <w:rFonts w:hint="eastAsia" w:ascii="宋体" w:hAnsi="宋体" w:eastAsia="宋体" w:cs="宋体"/>
          <w:b/>
          <w:sz w:val="28"/>
          <w:highlight w:val="none"/>
          <w:lang w:val="en-US" w:eastAsia="zh-CN"/>
        </w:rPr>
      </w:pPr>
      <w:r>
        <w:rPr>
          <w:rFonts w:hint="eastAsia" w:ascii="宋体" w:hAnsi="宋体" w:eastAsia="宋体" w:cs="宋体"/>
          <w:b/>
          <w:sz w:val="28"/>
          <w:highlight w:val="none"/>
        </w:rPr>
        <w:t>第二章  投标须知</w:t>
      </w:r>
      <w:r>
        <w:rPr>
          <w:rFonts w:hint="eastAsia" w:ascii="宋体" w:hAnsi="宋体" w:eastAsia="宋体" w:cs="宋体"/>
          <w:b/>
          <w:sz w:val="28"/>
          <w:highlight w:val="none"/>
        </w:rPr>
        <w:tab/>
      </w:r>
      <w:r>
        <w:rPr>
          <w:rFonts w:hint="eastAsia" w:ascii="宋体" w:hAnsi="宋体" w:eastAsia="宋体" w:cs="宋体"/>
          <w:b/>
          <w:sz w:val="28"/>
          <w:highlight w:val="none"/>
          <w:lang w:val="en-US" w:eastAsia="zh-CN"/>
        </w:rPr>
        <w:t>06</w:t>
      </w:r>
    </w:p>
    <w:p>
      <w:pPr>
        <w:tabs>
          <w:tab w:val="left" w:leader="hyphen" w:pos="8060"/>
        </w:tabs>
        <w:snapToGrid w:val="0"/>
        <w:spacing w:line="480" w:lineRule="auto"/>
        <w:ind w:firstLine="645"/>
        <w:rPr>
          <w:rFonts w:hint="eastAsia" w:ascii="宋体" w:hAnsi="宋体" w:eastAsia="宋体" w:cs="宋体"/>
          <w:b/>
          <w:sz w:val="28"/>
          <w:highlight w:val="none"/>
          <w:lang w:val="en-US" w:eastAsia="zh-CN"/>
        </w:rPr>
      </w:pPr>
      <w:r>
        <w:rPr>
          <w:rFonts w:hint="eastAsia" w:ascii="宋体" w:hAnsi="宋体" w:eastAsia="宋体" w:cs="宋体"/>
          <w:b/>
          <w:sz w:val="28"/>
          <w:highlight w:val="none"/>
        </w:rPr>
        <w:t>第三章  评标办法</w:t>
      </w:r>
      <w:r>
        <w:rPr>
          <w:rFonts w:hint="eastAsia" w:ascii="宋体" w:hAnsi="宋体" w:eastAsia="宋体" w:cs="宋体"/>
          <w:b/>
          <w:sz w:val="28"/>
          <w:highlight w:val="none"/>
          <w:lang w:eastAsia="zh-CN"/>
        </w:rPr>
        <w:t>（综合计分法）</w:t>
      </w:r>
      <w:r>
        <w:rPr>
          <w:rFonts w:hint="eastAsia" w:ascii="宋体" w:hAnsi="宋体" w:eastAsia="宋体" w:cs="宋体"/>
          <w:b/>
          <w:sz w:val="28"/>
          <w:highlight w:val="none"/>
        </w:rPr>
        <w:tab/>
      </w:r>
      <w:r>
        <w:rPr>
          <w:rFonts w:hint="eastAsia" w:ascii="宋体" w:hAnsi="宋体" w:eastAsia="宋体" w:cs="宋体"/>
          <w:b/>
          <w:sz w:val="28"/>
          <w:highlight w:val="none"/>
          <w:lang w:val="en-US" w:eastAsia="zh-CN"/>
        </w:rPr>
        <w:t>26</w:t>
      </w:r>
    </w:p>
    <w:p>
      <w:pPr>
        <w:tabs>
          <w:tab w:val="left" w:leader="hyphen" w:pos="8060"/>
        </w:tabs>
        <w:snapToGrid w:val="0"/>
        <w:spacing w:line="480" w:lineRule="auto"/>
        <w:ind w:firstLine="645"/>
        <w:rPr>
          <w:rFonts w:hint="eastAsia" w:ascii="宋体" w:hAnsi="宋体" w:eastAsia="宋体" w:cs="宋体"/>
          <w:b/>
          <w:sz w:val="28"/>
          <w:highlight w:val="none"/>
          <w:lang w:val="en-US" w:eastAsia="zh-CN"/>
        </w:rPr>
      </w:pPr>
      <w:r>
        <w:rPr>
          <w:rFonts w:hint="eastAsia" w:ascii="宋体" w:hAnsi="宋体" w:eastAsia="宋体" w:cs="宋体"/>
          <w:b/>
          <w:sz w:val="28"/>
          <w:highlight w:val="none"/>
        </w:rPr>
        <w:t>第四章  合同条款</w:t>
      </w:r>
      <w:r>
        <w:rPr>
          <w:rFonts w:hint="eastAsia" w:ascii="宋体" w:hAnsi="宋体" w:eastAsia="宋体" w:cs="宋体"/>
          <w:b/>
          <w:sz w:val="28"/>
          <w:highlight w:val="none"/>
          <w:lang w:eastAsia="zh-CN"/>
        </w:rPr>
        <w:t>及格式</w:t>
      </w:r>
      <w:r>
        <w:rPr>
          <w:rFonts w:hint="eastAsia" w:ascii="宋体" w:hAnsi="宋体" w:eastAsia="宋体" w:cs="宋体"/>
          <w:b/>
          <w:sz w:val="28"/>
          <w:highlight w:val="none"/>
        </w:rPr>
        <w:tab/>
      </w:r>
      <w:r>
        <w:rPr>
          <w:rFonts w:hint="eastAsia" w:ascii="宋体" w:hAnsi="宋体" w:eastAsia="宋体" w:cs="宋体"/>
          <w:b/>
          <w:sz w:val="28"/>
          <w:highlight w:val="none"/>
          <w:lang w:val="en-US" w:eastAsia="zh-CN"/>
        </w:rPr>
        <w:t>32</w:t>
      </w:r>
    </w:p>
    <w:p>
      <w:pPr>
        <w:tabs>
          <w:tab w:val="left" w:leader="hyphen" w:pos="8060"/>
        </w:tabs>
        <w:snapToGrid w:val="0"/>
        <w:spacing w:line="480" w:lineRule="auto"/>
        <w:ind w:firstLine="645"/>
        <w:rPr>
          <w:rFonts w:hint="eastAsia" w:ascii="宋体" w:hAnsi="宋体" w:eastAsia="宋体" w:cs="宋体"/>
          <w:b/>
          <w:sz w:val="28"/>
          <w:highlight w:val="none"/>
          <w:lang w:val="en-US" w:eastAsia="zh-CN"/>
        </w:rPr>
      </w:pPr>
      <w:r>
        <w:rPr>
          <w:rFonts w:hint="eastAsia" w:ascii="宋体" w:hAnsi="宋体" w:eastAsia="宋体" w:cs="宋体"/>
          <w:b/>
          <w:sz w:val="28"/>
          <w:highlight w:val="none"/>
        </w:rPr>
        <w:t>第五章  工程量清单</w:t>
      </w:r>
      <w:r>
        <w:rPr>
          <w:rFonts w:hint="eastAsia" w:ascii="宋体" w:hAnsi="宋体" w:eastAsia="宋体" w:cs="宋体"/>
          <w:b/>
          <w:sz w:val="28"/>
          <w:highlight w:val="none"/>
        </w:rPr>
        <w:tab/>
      </w:r>
      <w:r>
        <w:rPr>
          <w:rFonts w:hint="eastAsia" w:ascii="宋体" w:hAnsi="宋体" w:eastAsia="宋体" w:cs="宋体"/>
          <w:b/>
          <w:sz w:val="28"/>
          <w:highlight w:val="none"/>
          <w:lang w:val="en-US" w:eastAsia="zh-CN"/>
        </w:rPr>
        <w:t>33</w:t>
      </w:r>
    </w:p>
    <w:p>
      <w:pPr>
        <w:tabs>
          <w:tab w:val="left" w:leader="hyphen" w:pos="7919"/>
        </w:tabs>
        <w:snapToGrid w:val="0"/>
        <w:spacing w:line="480" w:lineRule="auto"/>
        <w:ind w:firstLine="645"/>
        <w:rPr>
          <w:rFonts w:hint="eastAsia" w:ascii="宋体" w:hAnsi="宋体" w:eastAsia="宋体" w:cs="宋体"/>
          <w:b/>
          <w:sz w:val="28"/>
          <w:highlight w:val="none"/>
          <w:lang w:val="en-US" w:eastAsia="zh-CN"/>
        </w:rPr>
      </w:pPr>
      <w:r>
        <w:rPr>
          <w:rFonts w:hint="eastAsia" w:ascii="宋体" w:hAnsi="宋体" w:eastAsia="宋体" w:cs="宋体"/>
          <w:b/>
          <w:sz w:val="28"/>
          <w:highlight w:val="none"/>
        </w:rPr>
        <w:t>第六章  图  纸</w:t>
      </w:r>
      <w:r>
        <w:rPr>
          <w:rFonts w:hint="eastAsia" w:ascii="宋体" w:hAnsi="宋体" w:eastAsia="宋体" w:cs="宋体"/>
          <w:b/>
          <w:sz w:val="28"/>
          <w:highlight w:val="none"/>
        </w:rPr>
        <w:tab/>
      </w:r>
      <w:r>
        <w:rPr>
          <w:rFonts w:hint="eastAsia" w:ascii="宋体" w:hAnsi="宋体" w:eastAsia="宋体" w:cs="宋体"/>
          <w:b/>
          <w:sz w:val="28"/>
          <w:highlight w:val="none"/>
        </w:rPr>
        <w:tab/>
      </w:r>
      <w:r>
        <w:rPr>
          <w:rFonts w:hint="eastAsia" w:ascii="宋体" w:hAnsi="宋体" w:eastAsia="宋体" w:cs="宋体"/>
          <w:b/>
          <w:sz w:val="28"/>
          <w:highlight w:val="none"/>
          <w:lang w:val="en-US" w:eastAsia="zh-CN"/>
        </w:rPr>
        <w:t>39</w:t>
      </w:r>
    </w:p>
    <w:p>
      <w:pPr>
        <w:tabs>
          <w:tab w:val="left" w:leader="hyphen" w:pos="8060"/>
        </w:tabs>
        <w:snapToGrid w:val="0"/>
        <w:spacing w:line="480" w:lineRule="auto"/>
        <w:ind w:firstLine="645"/>
        <w:rPr>
          <w:rFonts w:hint="eastAsia" w:ascii="宋体" w:hAnsi="宋体" w:eastAsia="宋体" w:cs="宋体"/>
          <w:b/>
          <w:sz w:val="28"/>
          <w:highlight w:val="none"/>
        </w:rPr>
      </w:pPr>
      <w:r>
        <w:rPr>
          <w:rFonts w:hint="eastAsia" w:ascii="宋体" w:hAnsi="宋体" w:eastAsia="宋体" w:cs="宋体"/>
          <w:b/>
          <w:sz w:val="28"/>
          <w:highlight w:val="none"/>
        </w:rPr>
        <w:t>第七章  技术标准和要求</w:t>
      </w:r>
      <w:r>
        <w:rPr>
          <w:rFonts w:hint="eastAsia" w:ascii="宋体" w:hAnsi="宋体" w:eastAsia="宋体" w:cs="宋体"/>
          <w:b/>
          <w:sz w:val="28"/>
          <w:highlight w:val="none"/>
        </w:rPr>
        <w:tab/>
      </w:r>
      <w:r>
        <w:rPr>
          <w:rFonts w:hint="eastAsia" w:ascii="宋体" w:hAnsi="宋体" w:eastAsia="宋体" w:cs="宋体"/>
          <w:b/>
          <w:sz w:val="28"/>
          <w:highlight w:val="none"/>
          <w:lang w:val="en-US" w:eastAsia="zh-CN"/>
        </w:rPr>
        <w:t>40</w:t>
      </w:r>
      <w:r>
        <w:rPr>
          <w:rFonts w:hint="eastAsia" w:ascii="宋体" w:hAnsi="宋体" w:eastAsia="宋体" w:cs="宋体"/>
          <w:b/>
          <w:sz w:val="28"/>
          <w:highlight w:val="none"/>
        </w:rPr>
        <w:tab/>
      </w:r>
    </w:p>
    <w:p>
      <w:pPr>
        <w:tabs>
          <w:tab w:val="left" w:leader="hyphen" w:pos="8060"/>
        </w:tabs>
        <w:snapToGrid w:val="0"/>
        <w:spacing w:line="480" w:lineRule="auto"/>
        <w:ind w:firstLine="645"/>
        <w:rPr>
          <w:rFonts w:hint="eastAsia" w:ascii="宋体" w:hAnsi="宋体" w:eastAsia="宋体" w:cs="宋体"/>
          <w:b/>
          <w:sz w:val="28"/>
          <w:highlight w:val="none"/>
          <w:lang w:val="en-US" w:eastAsia="zh-CN"/>
        </w:rPr>
      </w:pPr>
      <w:r>
        <w:rPr>
          <w:rFonts w:hint="eastAsia" w:ascii="宋体" w:hAnsi="宋体" w:eastAsia="宋体" w:cs="宋体"/>
          <w:b/>
          <w:sz w:val="28"/>
          <w:highlight w:val="none"/>
        </w:rPr>
        <w:t>第八章  投标文件格式</w:t>
      </w:r>
      <w:r>
        <w:rPr>
          <w:rFonts w:hint="eastAsia" w:ascii="宋体" w:hAnsi="宋体" w:eastAsia="宋体" w:cs="宋体"/>
          <w:b/>
          <w:sz w:val="28"/>
          <w:highlight w:val="none"/>
        </w:rPr>
        <w:tab/>
      </w:r>
      <w:r>
        <w:rPr>
          <w:rFonts w:hint="eastAsia" w:ascii="宋体" w:hAnsi="宋体" w:eastAsia="宋体" w:cs="宋体"/>
          <w:b/>
          <w:sz w:val="28"/>
          <w:highlight w:val="none"/>
          <w:lang w:val="en-US" w:eastAsia="zh-CN"/>
        </w:rPr>
        <w:t>41</w:t>
      </w:r>
    </w:p>
    <w:p>
      <w:pPr>
        <w:autoSpaceDE w:val="0"/>
        <w:autoSpaceDN w:val="0"/>
        <w:adjustRightInd w:val="0"/>
        <w:spacing w:line="360" w:lineRule="auto"/>
        <w:jc w:val="center"/>
        <w:rPr>
          <w:rFonts w:hint="eastAsia" w:ascii="宋体" w:hAnsi="宋体" w:eastAsia="宋体" w:cs="宋体"/>
          <w:b/>
          <w:sz w:val="36"/>
          <w:szCs w:val="36"/>
          <w:highlight w:val="none"/>
        </w:rPr>
      </w:pPr>
      <w:bookmarkStart w:id="0" w:name="_Toc215282124"/>
    </w:p>
    <w:p>
      <w:pPr>
        <w:autoSpaceDE w:val="0"/>
        <w:autoSpaceDN w:val="0"/>
        <w:adjustRightInd w:val="0"/>
        <w:spacing w:line="360" w:lineRule="auto"/>
        <w:jc w:val="center"/>
        <w:rPr>
          <w:rFonts w:hint="eastAsia" w:ascii="宋体" w:hAnsi="宋体" w:eastAsia="宋体" w:cs="宋体"/>
          <w:b/>
          <w:sz w:val="36"/>
          <w:szCs w:val="36"/>
          <w:highlight w:val="none"/>
        </w:rPr>
      </w:pPr>
    </w:p>
    <w:p>
      <w:pPr>
        <w:autoSpaceDE w:val="0"/>
        <w:autoSpaceDN w:val="0"/>
        <w:adjustRightInd w:val="0"/>
        <w:spacing w:line="360" w:lineRule="auto"/>
        <w:jc w:val="center"/>
        <w:rPr>
          <w:rFonts w:hint="eastAsia" w:ascii="宋体" w:hAnsi="宋体" w:eastAsia="宋体" w:cs="宋体"/>
          <w:b/>
          <w:sz w:val="36"/>
          <w:szCs w:val="36"/>
          <w:highlight w:val="none"/>
        </w:rPr>
      </w:pPr>
    </w:p>
    <w:p>
      <w:pPr>
        <w:autoSpaceDE w:val="0"/>
        <w:autoSpaceDN w:val="0"/>
        <w:adjustRightInd w:val="0"/>
        <w:spacing w:line="360" w:lineRule="auto"/>
        <w:jc w:val="center"/>
        <w:rPr>
          <w:rFonts w:hint="eastAsia" w:ascii="宋体" w:hAnsi="宋体" w:eastAsia="宋体" w:cs="宋体"/>
          <w:b/>
          <w:sz w:val="36"/>
          <w:szCs w:val="36"/>
          <w:highlight w:val="none"/>
        </w:rPr>
      </w:pPr>
    </w:p>
    <w:p>
      <w:pPr>
        <w:autoSpaceDE w:val="0"/>
        <w:autoSpaceDN w:val="0"/>
        <w:adjustRightInd w:val="0"/>
        <w:spacing w:line="360" w:lineRule="auto"/>
        <w:jc w:val="center"/>
        <w:rPr>
          <w:rFonts w:hint="eastAsia" w:ascii="宋体" w:hAnsi="宋体" w:eastAsia="宋体" w:cs="宋体"/>
          <w:b/>
          <w:sz w:val="36"/>
          <w:szCs w:val="36"/>
          <w:highlight w:val="none"/>
        </w:rPr>
      </w:pPr>
    </w:p>
    <w:p>
      <w:pPr>
        <w:autoSpaceDE w:val="0"/>
        <w:autoSpaceDN w:val="0"/>
        <w:adjustRightInd w:val="0"/>
        <w:spacing w:line="360" w:lineRule="auto"/>
        <w:jc w:val="center"/>
        <w:rPr>
          <w:rFonts w:hint="eastAsia" w:ascii="宋体" w:hAnsi="宋体" w:eastAsia="宋体" w:cs="宋体"/>
          <w:b/>
          <w:sz w:val="36"/>
          <w:szCs w:val="36"/>
          <w:highlight w:val="none"/>
        </w:rPr>
      </w:pPr>
    </w:p>
    <w:p>
      <w:pPr>
        <w:autoSpaceDE w:val="0"/>
        <w:autoSpaceDN w:val="0"/>
        <w:adjustRightInd w:val="0"/>
        <w:spacing w:line="360" w:lineRule="auto"/>
        <w:jc w:val="center"/>
        <w:rPr>
          <w:rFonts w:hint="eastAsia" w:ascii="宋体" w:hAnsi="宋体" w:eastAsia="宋体" w:cs="宋体"/>
          <w:b/>
          <w:sz w:val="36"/>
          <w:szCs w:val="36"/>
          <w:highlight w:val="none"/>
        </w:rPr>
      </w:pPr>
    </w:p>
    <w:p>
      <w:pPr>
        <w:pStyle w:val="2"/>
        <w:ind w:firstLine="340"/>
        <w:rPr>
          <w:rFonts w:hint="eastAsia" w:ascii="宋体" w:hAnsi="宋体" w:eastAsia="宋体" w:cs="宋体"/>
          <w:highlight w:val="none"/>
        </w:rPr>
      </w:pPr>
    </w:p>
    <w:p>
      <w:pPr>
        <w:snapToGrid w:val="0"/>
        <w:spacing w:beforeLines="50"/>
        <w:rPr>
          <w:rFonts w:hint="eastAsia" w:ascii="宋体" w:hAnsi="宋体" w:eastAsia="宋体" w:cs="宋体"/>
          <w:b/>
          <w:sz w:val="36"/>
          <w:szCs w:val="36"/>
          <w:highlight w:val="none"/>
        </w:rPr>
      </w:pPr>
    </w:p>
    <w:p>
      <w:pPr>
        <w:snapToGrid w:val="0"/>
        <w:spacing w:beforeLines="50"/>
        <w:jc w:val="center"/>
        <w:rPr>
          <w:rFonts w:hint="eastAsia" w:ascii="宋体" w:hAnsi="宋体" w:eastAsia="宋体" w:cs="宋体"/>
          <w:b/>
          <w:sz w:val="36"/>
          <w:szCs w:val="36"/>
          <w:highlight w:val="none"/>
        </w:rPr>
        <w:sectPr>
          <w:headerReference r:id="rId6" w:type="first"/>
          <w:footerReference r:id="rId8" w:type="first"/>
          <w:headerReference r:id="rId5" w:type="default"/>
          <w:footerReference r:id="rId7" w:type="default"/>
          <w:pgSz w:w="11906" w:h="16838"/>
          <w:pgMar w:top="1304" w:right="1134" w:bottom="1304" w:left="1134" w:header="851" w:footer="992" w:gutter="0"/>
          <w:pgNumType w:fmt="decimal" w:start="1"/>
          <w:cols w:space="0" w:num="1"/>
          <w:titlePg/>
          <w:rtlGutter w:val="0"/>
          <w:docGrid w:type="linesAndChars" w:linePitch="312" w:charSpace="0"/>
        </w:sectPr>
      </w:pPr>
    </w:p>
    <w:p>
      <w:pPr>
        <w:snapToGrid w:val="0"/>
        <w:spacing w:beforeLines="50"/>
        <w:jc w:val="center"/>
        <w:rPr>
          <w:rFonts w:hint="eastAsia" w:ascii="宋体" w:hAnsi="宋体" w:eastAsia="宋体" w:cs="宋体"/>
          <w:b/>
          <w:sz w:val="32"/>
          <w:szCs w:val="32"/>
          <w:highlight w:val="none"/>
        </w:rPr>
      </w:pPr>
      <w:r>
        <w:rPr>
          <w:rFonts w:hint="eastAsia" w:ascii="宋体" w:hAnsi="宋体" w:eastAsia="宋体" w:cs="宋体"/>
          <w:b/>
          <w:sz w:val="36"/>
          <w:szCs w:val="36"/>
          <w:highlight w:val="none"/>
        </w:rPr>
        <w:t>第一章  招标公告</w:t>
      </w:r>
    </w:p>
    <w:p>
      <w:pPr>
        <w:spacing w:line="560" w:lineRule="exact"/>
        <w:ind w:firstLine="560" w:firstLineChars="200"/>
        <w:jc w:val="center"/>
        <w:rPr>
          <w:rFonts w:hint="eastAsia" w:ascii="宋体" w:hAnsi="宋体" w:eastAsia="宋体" w:cs="宋体"/>
          <w:b/>
          <w:sz w:val="28"/>
          <w:szCs w:val="28"/>
          <w:highlight w:val="none"/>
        </w:rPr>
      </w:pPr>
      <w:r>
        <w:rPr>
          <w:rFonts w:hint="eastAsia" w:ascii="宋体" w:hAnsi="宋体" w:eastAsia="宋体" w:cs="宋体"/>
          <w:b/>
          <w:sz w:val="28"/>
          <w:szCs w:val="28"/>
          <w:highlight w:val="none"/>
        </w:rPr>
        <w:t>XCGC-F2018</w:t>
      </w:r>
      <w:r>
        <w:rPr>
          <w:rFonts w:hint="eastAsia" w:ascii="宋体" w:hAnsi="宋体" w:eastAsia="宋体" w:cs="宋体"/>
          <w:b/>
          <w:sz w:val="28"/>
          <w:szCs w:val="28"/>
          <w:highlight w:val="none"/>
          <w:lang w:val="en-US" w:eastAsia="zh-CN"/>
        </w:rPr>
        <w:t>246许昌春秋楼文物管理处“</w:t>
      </w:r>
      <w:r>
        <w:rPr>
          <w:rFonts w:hint="eastAsia" w:ascii="宋体" w:hAnsi="宋体" w:eastAsia="宋体" w:cs="宋体"/>
          <w:b/>
          <w:sz w:val="28"/>
          <w:szCs w:val="28"/>
          <w:highlight w:val="none"/>
          <w:lang w:eastAsia="zh-CN"/>
        </w:rPr>
        <w:t>春秋楼文物景区崇宁门、棂星门屋顶维修工程及许昌春秋楼东院公厕改造提升工程</w:t>
      </w:r>
      <w:r>
        <w:rPr>
          <w:rFonts w:hint="eastAsia" w:ascii="宋体" w:hAnsi="宋体" w:eastAsia="宋体" w:cs="宋体"/>
          <w:b/>
          <w:sz w:val="28"/>
          <w:szCs w:val="28"/>
          <w:highlight w:val="none"/>
          <w:lang w:val="en-US" w:eastAsia="zh-CN"/>
        </w:rPr>
        <w:t>”</w:t>
      </w:r>
      <w:r>
        <w:rPr>
          <w:rFonts w:hint="eastAsia" w:ascii="宋体" w:hAnsi="宋体" w:eastAsia="宋体" w:cs="宋体"/>
          <w:b/>
          <w:bCs/>
          <w:color w:val="auto"/>
          <w:sz w:val="28"/>
          <w:szCs w:val="28"/>
          <w:highlight w:val="none"/>
        </w:rPr>
        <w:t>招标公告</w:t>
      </w:r>
    </w:p>
    <w:p>
      <w:pPr>
        <w:keepNext w:val="0"/>
        <w:keepLines w:val="0"/>
        <w:pageBreakBefore w:val="0"/>
        <w:widowControl/>
        <w:kinsoku/>
        <w:wordWrap/>
        <w:overflowPunct/>
        <w:topLinePunct w:val="0"/>
        <w:autoSpaceDE/>
        <w:autoSpaceDN/>
        <w:bidi w:val="0"/>
        <w:adjustRightInd/>
        <w:snapToGrid/>
        <w:spacing w:before="157" w:beforeLines="50" w:line="360" w:lineRule="auto"/>
        <w:textAlignment w:val="auto"/>
        <w:outlineLvl w:val="9"/>
        <w:rPr>
          <w:rFonts w:hint="eastAsia" w:ascii="宋体" w:hAnsi="宋体" w:eastAsia="宋体" w:cs="宋体"/>
          <w:b/>
          <w:color w:val="000000"/>
          <w:sz w:val="21"/>
          <w:szCs w:val="21"/>
          <w:highlight w:val="none"/>
        </w:rPr>
      </w:pPr>
      <w:r>
        <w:rPr>
          <w:rFonts w:hint="eastAsia" w:ascii="宋体" w:hAnsi="宋体" w:eastAsia="宋体" w:cs="宋体"/>
          <w:b/>
          <w:color w:val="000000"/>
          <w:sz w:val="21"/>
          <w:szCs w:val="21"/>
          <w:highlight w:val="none"/>
          <w:lang w:val="en-US" w:eastAsia="zh-CN"/>
        </w:rPr>
        <w:t>1</w:t>
      </w:r>
      <w:r>
        <w:rPr>
          <w:rFonts w:hint="eastAsia" w:ascii="宋体" w:hAnsi="宋体" w:eastAsia="宋体" w:cs="宋体"/>
          <w:b/>
          <w:color w:val="000000"/>
          <w:sz w:val="21"/>
          <w:szCs w:val="21"/>
          <w:highlight w:val="none"/>
        </w:rPr>
        <w:t>、招标条件</w:t>
      </w:r>
    </w:p>
    <w:p>
      <w:pPr>
        <w:keepNext w:val="0"/>
        <w:keepLines w:val="0"/>
        <w:pageBreakBefore w:val="0"/>
        <w:widowControl w:val="0"/>
        <w:tabs>
          <w:tab w:val="left" w:pos="6120"/>
        </w:tabs>
        <w:kinsoku/>
        <w:wordWrap/>
        <w:overflowPunct/>
        <w:topLinePunct w:val="0"/>
        <w:autoSpaceDE/>
        <w:autoSpaceDN/>
        <w:bidi w:val="0"/>
        <w:adjustRightInd/>
        <w:snapToGrid/>
        <w:spacing w:line="360" w:lineRule="auto"/>
        <w:ind w:firstLine="420" w:firstLineChars="200"/>
        <w:textAlignment w:val="auto"/>
        <w:outlineLvl w:val="9"/>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春秋楼文物景区崇宁门、棂星门屋顶维修工程及许昌春秋楼东院公厕改造提升工程</w:t>
      </w:r>
      <w:r>
        <w:rPr>
          <w:rFonts w:hint="eastAsia" w:ascii="宋体" w:hAnsi="宋体" w:eastAsia="宋体" w:cs="宋体"/>
          <w:sz w:val="21"/>
          <w:szCs w:val="21"/>
          <w:highlight w:val="none"/>
        </w:rPr>
        <w:t>，已由许昌市文物局以许文物【2018】</w:t>
      </w:r>
      <w:r>
        <w:rPr>
          <w:rFonts w:hint="eastAsia" w:ascii="宋体" w:hAnsi="宋体" w:eastAsia="宋体" w:cs="宋体"/>
          <w:sz w:val="21"/>
          <w:szCs w:val="21"/>
          <w:highlight w:val="none"/>
          <w:lang w:val="en-US" w:eastAsia="zh-CN"/>
        </w:rPr>
        <w:t>49、50</w:t>
      </w:r>
      <w:r>
        <w:rPr>
          <w:rFonts w:hint="eastAsia" w:ascii="宋体" w:hAnsi="宋体" w:eastAsia="宋体" w:cs="宋体"/>
          <w:sz w:val="21"/>
          <w:szCs w:val="21"/>
          <w:highlight w:val="none"/>
        </w:rPr>
        <w:t>号文件批准建设，招标人为许昌春秋楼文物管理处，建设资金为财政资金，项目出资比例为100%。项目已具备招标条件，现对该项目进行公开招标。</w:t>
      </w:r>
    </w:p>
    <w:p>
      <w:pPr>
        <w:keepNext w:val="0"/>
        <w:keepLines w:val="0"/>
        <w:pageBreakBefore w:val="0"/>
        <w:tabs>
          <w:tab w:val="left" w:pos="4420"/>
        </w:tabs>
        <w:kinsoku/>
        <w:wordWrap/>
        <w:overflowPunct/>
        <w:topLinePunct w:val="0"/>
        <w:autoSpaceDE/>
        <w:autoSpaceDN/>
        <w:bidi w:val="0"/>
        <w:adjustRightInd/>
        <w:snapToGrid/>
        <w:spacing w:line="360" w:lineRule="auto"/>
        <w:textAlignment w:val="auto"/>
        <w:outlineLvl w:val="0"/>
        <w:rPr>
          <w:rFonts w:hint="eastAsia" w:ascii="宋体" w:hAnsi="宋体" w:eastAsia="宋体" w:cs="宋体"/>
          <w:b/>
          <w:sz w:val="21"/>
          <w:szCs w:val="21"/>
          <w:highlight w:val="none"/>
        </w:rPr>
      </w:pPr>
      <w:r>
        <w:rPr>
          <w:rFonts w:hint="eastAsia" w:ascii="宋体" w:hAnsi="宋体" w:eastAsia="宋体" w:cs="宋体"/>
          <w:b/>
          <w:sz w:val="21"/>
          <w:szCs w:val="21"/>
          <w:highlight w:val="none"/>
        </w:rPr>
        <w:t>2.项目概况与招标内容</w:t>
      </w:r>
      <w:r>
        <w:rPr>
          <w:rFonts w:hint="eastAsia" w:ascii="宋体" w:hAnsi="宋体" w:eastAsia="宋体" w:cs="宋体"/>
          <w:b/>
          <w:sz w:val="21"/>
          <w:szCs w:val="21"/>
          <w:highlight w:val="none"/>
        </w:rPr>
        <w:tab/>
      </w:r>
    </w:p>
    <w:p>
      <w:pPr>
        <w:keepNext w:val="0"/>
        <w:keepLines w:val="0"/>
        <w:pageBreakBefore w:val="0"/>
        <w:widowControl w:val="0"/>
        <w:tabs>
          <w:tab w:val="left" w:pos="6120"/>
        </w:tabs>
        <w:kinsoku/>
        <w:wordWrap/>
        <w:overflowPunct/>
        <w:topLinePunct w:val="0"/>
        <w:autoSpaceDE/>
        <w:autoSpaceDN/>
        <w:bidi w:val="0"/>
        <w:adjustRightInd/>
        <w:snapToGrid/>
        <w:spacing w:line="360" w:lineRule="auto"/>
        <w:ind w:firstLine="420" w:firstLineChars="200"/>
        <w:textAlignment w:val="auto"/>
        <w:outlineLvl w:val="9"/>
        <w:rPr>
          <w:rFonts w:hint="eastAsia" w:ascii="宋体" w:hAnsi="宋体" w:eastAsia="宋体" w:cs="宋体"/>
          <w:sz w:val="21"/>
          <w:szCs w:val="21"/>
          <w:highlight w:val="none"/>
          <w:lang w:val="en-US" w:eastAsia="zh-CN"/>
        </w:rPr>
      </w:pPr>
      <w:r>
        <w:rPr>
          <w:rFonts w:hint="eastAsia" w:ascii="宋体" w:hAnsi="宋体" w:eastAsia="宋体" w:cs="宋体"/>
          <w:color w:val="000000"/>
          <w:sz w:val="21"/>
          <w:szCs w:val="21"/>
          <w:highlight w:val="none"/>
          <w:lang w:val="en-US" w:eastAsia="zh-CN"/>
        </w:rPr>
        <w:t>2</w:t>
      </w:r>
      <w:r>
        <w:rPr>
          <w:rFonts w:hint="eastAsia" w:ascii="宋体" w:hAnsi="宋体" w:eastAsia="宋体" w:cs="宋体"/>
          <w:sz w:val="21"/>
          <w:szCs w:val="21"/>
          <w:highlight w:val="none"/>
          <w:lang w:val="en-US" w:eastAsia="zh-CN"/>
        </w:rPr>
        <w:t>.1</w:t>
      </w:r>
      <w:r>
        <w:rPr>
          <w:rFonts w:hint="eastAsia" w:ascii="宋体" w:hAnsi="宋体" w:eastAsia="宋体" w:cs="宋体"/>
          <w:sz w:val="21"/>
          <w:szCs w:val="21"/>
          <w:highlight w:val="none"/>
          <w:lang w:eastAsia="zh-CN"/>
        </w:rPr>
        <w:t>项目编号：XCGC-F2018</w:t>
      </w:r>
      <w:r>
        <w:rPr>
          <w:rFonts w:hint="eastAsia" w:ascii="宋体" w:hAnsi="宋体" w:eastAsia="宋体" w:cs="宋体"/>
          <w:sz w:val="21"/>
          <w:szCs w:val="21"/>
          <w:highlight w:val="none"/>
          <w:lang w:val="en-US" w:eastAsia="zh-CN"/>
        </w:rPr>
        <w:t>246</w:t>
      </w:r>
    </w:p>
    <w:p>
      <w:pPr>
        <w:keepNext w:val="0"/>
        <w:keepLines w:val="0"/>
        <w:pageBreakBefore w:val="0"/>
        <w:widowControl w:val="0"/>
        <w:tabs>
          <w:tab w:val="left" w:pos="6120"/>
        </w:tabs>
        <w:kinsoku/>
        <w:wordWrap/>
        <w:overflowPunct/>
        <w:topLinePunct w:val="0"/>
        <w:autoSpaceDE/>
        <w:autoSpaceDN/>
        <w:bidi w:val="0"/>
        <w:adjustRightInd/>
        <w:snapToGrid/>
        <w:spacing w:line="360" w:lineRule="auto"/>
        <w:ind w:firstLine="420" w:firstLineChars="200"/>
        <w:textAlignment w:val="auto"/>
        <w:outlineLvl w:val="9"/>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2.2项目概况：</w:t>
      </w:r>
    </w:p>
    <w:p>
      <w:pPr>
        <w:keepNext w:val="0"/>
        <w:keepLines w:val="0"/>
        <w:pageBreakBefore w:val="0"/>
        <w:widowControl w:val="0"/>
        <w:tabs>
          <w:tab w:val="left" w:pos="6120"/>
        </w:tabs>
        <w:kinsoku/>
        <w:wordWrap/>
        <w:overflowPunct/>
        <w:topLinePunct w:val="0"/>
        <w:autoSpaceDE/>
        <w:autoSpaceDN/>
        <w:bidi w:val="0"/>
        <w:adjustRightInd/>
        <w:snapToGrid/>
        <w:spacing w:line="360" w:lineRule="auto"/>
        <w:ind w:firstLine="630" w:firstLineChars="300"/>
        <w:textAlignment w:val="auto"/>
        <w:outlineLvl w:val="9"/>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一标段：主要包含春秋楼崇宁门、棂星门屋顶维修改造；</w:t>
      </w:r>
    </w:p>
    <w:p>
      <w:pPr>
        <w:keepNext w:val="0"/>
        <w:keepLines w:val="0"/>
        <w:pageBreakBefore w:val="0"/>
        <w:widowControl w:val="0"/>
        <w:tabs>
          <w:tab w:val="left" w:pos="6120"/>
        </w:tabs>
        <w:kinsoku/>
        <w:wordWrap/>
        <w:overflowPunct/>
        <w:topLinePunct w:val="0"/>
        <w:autoSpaceDE/>
        <w:autoSpaceDN/>
        <w:bidi w:val="0"/>
        <w:adjustRightInd/>
        <w:snapToGrid/>
        <w:spacing w:line="360" w:lineRule="auto"/>
        <w:ind w:firstLine="630" w:firstLineChars="300"/>
        <w:textAlignment w:val="auto"/>
        <w:outlineLvl w:val="9"/>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二标段：主要包含春秋楼东院公厕建筑、电气照明、给排水工程。</w:t>
      </w:r>
    </w:p>
    <w:p>
      <w:pPr>
        <w:keepNext w:val="0"/>
        <w:keepLines w:val="0"/>
        <w:pageBreakBefore w:val="0"/>
        <w:widowControl w:val="0"/>
        <w:tabs>
          <w:tab w:val="left" w:pos="6120"/>
        </w:tabs>
        <w:kinsoku/>
        <w:wordWrap/>
        <w:overflowPunct/>
        <w:topLinePunct w:val="0"/>
        <w:autoSpaceDE/>
        <w:autoSpaceDN/>
        <w:bidi w:val="0"/>
        <w:adjustRightInd/>
        <w:snapToGrid/>
        <w:spacing w:line="360" w:lineRule="auto"/>
        <w:ind w:firstLine="420" w:firstLineChars="200"/>
        <w:textAlignment w:val="auto"/>
        <w:outlineLvl w:val="9"/>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2.3建设地点：</w:t>
      </w:r>
      <w:r>
        <w:rPr>
          <w:rFonts w:hint="eastAsia" w:ascii="宋体" w:hAnsi="宋体" w:eastAsia="宋体" w:cs="宋体"/>
          <w:sz w:val="21"/>
          <w:szCs w:val="21"/>
          <w:highlight w:val="none"/>
          <w:lang w:val="en-US" w:eastAsia="zh-CN"/>
        </w:rPr>
        <w:t>本</w:t>
      </w:r>
      <w:r>
        <w:rPr>
          <w:rFonts w:hint="eastAsia" w:ascii="宋体" w:hAnsi="宋体" w:eastAsia="宋体" w:cs="宋体"/>
          <w:sz w:val="21"/>
          <w:szCs w:val="21"/>
          <w:highlight w:val="none"/>
          <w:lang w:eastAsia="zh-CN"/>
        </w:rPr>
        <w:t>项目位于许昌春秋楼。</w:t>
      </w:r>
    </w:p>
    <w:p>
      <w:pPr>
        <w:keepNext w:val="0"/>
        <w:keepLines w:val="0"/>
        <w:pageBreakBefore w:val="0"/>
        <w:widowControl w:val="0"/>
        <w:tabs>
          <w:tab w:val="left" w:pos="6120"/>
        </w:tabs>
        <w:kinsoku/>
        <w:wordWrap/>
        <w:overflowPunct/>
        <w:topLinePunct w:val="0"/>
        <w:autoSpaceDE/>
        <w:autoSpaceDN/>
        <w:bidi w:val="0"/>
        <w:adjustRightInd/>
        <w:snapToGrid/>
        <w:spacing w:line="360" w:lineRule="auto"/>
        <w:ind w:firstLine="420" w:firstLineChars="200"/>
        <w:textAlignment w:val="auto"/>
        <w:outlineLvl w:val="9"/>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eastAsia="zh-CN"/>
        </w:rPr>
        <w:t>2.</w:t>
      </w:r>
      <w:r>
        <w:rPr>
          <w:rFonts w:hint="eastAsia" w:ascii="宋体" w:hAnsi="宋体" w:eastAsia="宋体" w:cs="宋体"/>
          <w:sz w:val="21"/>
          <w:szCs w:val="21"/>
          <w:highlight w:val="none"/>
          <w:lang w:val="en-US" w:eastAsia="zh-CN"/>
        </w:rPr>
        <w:t>4</w:t>
      </w:r>
      <w:r>
        <w:rPr>
          <w:rFonts w:hint="eastAsia" w:ascii="宋体" w:hAnsi="宋体" w:eastAsia="宋体" w:cs="宋体"/>
          <w:sz w:val="21"/>
          <w:szCs w:val="21"/>
          <w:highlight w:val="none"/>
          <w:lang w:eastAsia="zh-CN"/>
        </w:rPr>
        <w:t>招标控制价：一标段：</w:t>
      </w:r>
      <w:r>
        <w:rPr>
          <w:rFonts w:hint="eastAsia" w:ascii="宋体" w:hAnsi="宋体" w:eastAsia="宋体" w:cs="宋体"/>
          <w:sz w:val="21"/>
          <w:szCs w:val="21"/>
          <w:highlight w:val="none"/>
          <w:lang w:val="en-US" w:eastAsia="zh-CN"/>
        </w:rPr>
        <w:t>612060.64</w:t>
      </w:r>
      <w:r>
        <w:rPr>
          <w:rFonts w:hint="eastAsia" w:ascii="宋体" w:hAnsi="宋体" w:eastAsia="宋体" w:cs="宋体"/>
          <w:sz w:val="21"/>
          <w:szCs w:val="21"/>
          <w:highlight w:val="none"/>
          <w:lang w:eastAsia="zh-CN"/>
        </w:rPr>
        <w:t>元；二标段：</w:t>
      </w:r>
      <w:r>
        <w:rPr>
          <w:rFonts w:hint="eastAsia" w:ascii="宋体" w:hAnsi="宋体" w:eastAsia="宋体" w:cs="宋体"/>
          <w:sz w:val="21"/>
          <w:szCs w:val="21"/>
          <w:highlight w:val="none"/>
          <w:lang w:val="en-US" w:eastAsia="zh-CN"/>
        </w:rPr>
        <w:t>854847.38元。</w:t>
      </w:r>
    </w:p>
    <w:p>
      <w:pPr>
        <w:keepNext w:val="0"/>
        <w:keepLines w:val="0"/>
        <w:pageBreakBefore w:val="0"/>
        <w:widowControl w:val="0"/>
        <w:tabs>
          <w:tab w:val="left" w:pos="6120"/>
        </w:tabs>
        <w:kinsoku/>
        <w:wordWrap/>
        <w:overflowPunct/>
        <w:topLinePunct w:val="0"/>
        <w:autoSpaceDE/>
        <w:autoSpaceDN/>
        <w:bidi w:val="0"/>
        <w:adjustRightInd/>
        <w:snapToGrid/>
        <w:spacing w:line="360" w:lineRule="auto"/>
        <w:ind w:firstLine="420" w:firstLineChars="200"/>
        <w:textAlignment w:val="auto"/>
        <w:outlineLvl w:val="9"/>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2.</w:t>
      </w:r>
      <w:r>
        <w:rPr>
          <w:rFonts w:hint="eastAsia" w:ascii="宋体" w:hAnsi="宋体" w:eastAsia="宋体" w:cs="宋体"/>
          <w:sz w:val="21"/>
          <w:szCs w:val="21"/>
          <w:highlight w:val="none"/>
          <w:lang w:val="en-US" w:eastAsia="zh-CN"/>
        </w:rPr>
        <w:t>5</w:t>
      </w:r>
      <w:r>
        <w:rPr>
          <w:rFonts w:hint="eastAsia" w:ascii="宋体" w:hAnsi="宋体" w:eastAsia="宋体" w:cs="宋体"/>
          <w:sz w:val="21"/>
          <w:szCs w:val="21"/>
          <w:highlight w:val="none"/>
          <w:lang w:eastAsia="zh-CN"/>
        </w:rPr>
        <w:t>招标范围：施工招标范围为招标文件、施工图纸、工程量清单、答疑纪要和补充文件（如有）范围内的所有建设内容。</w:t>
      </w:r>
    </w:p>
    <w:p>
      <w:pPr>
        <w:keepNext w:val="0"/>
        <w:keepLines w:val="0"/>
        <w:pageBreakBefore w:val="0"/>
        <w:widowControl w:val="0"/>
        <w:tabs>
          <w:tab w:val="left" w:pos="6120"/>
        </w:tabs>
        <w:kinsoku/>
        <w:wordWrap/>
        <w:overflowPunct/>
        <w:topLinePunct w:val="0"/>
        <w:autoSpaceDE/>
        <w:autoSpaceDN/>
        <w:bidi w:val="0"/>
        <w:adjustRightInd/>
        <w:snapToGrid/>
        <w:spacing w:line="360" w:lineRule="auto"/>
        <w:ind w:firstLine="420" w:firstLineChars="200"/>
        <w:textAlignment w:val="auto"/>
        <w:outlineLvl w:val="9"/>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2.</w:t>
      </w:r>
      <w:r>
        <w:rPr>
          <w:rFonts w:hint="eastAsia" w:ascii="宋体" w:hAnsi="宋体" w:eastAsia="宋体" w:cs="宋体"/>
          <w:sz w:val="21"/>
          <w:szCs w:val="21"/>
          <w:highlight w:val="none"/>
          <w:lang w:val="en-US" w:eastAsia="zh-CN"/>
        </w:rPr>
        <w:t>6</w:t>
      </w:r>
      <w:r>
        <w:rPr>
          <w:rFonts w:hint="eastAsia" w:ascii="宋体" w:hAnsi="宋体" w:eastAsia="宋体" w:cs="宋体"/>
          <w:sz w:val="21"/>
          <w:szCs w:val="21"/>
          <w:highlight w:val="none"/>
          <w:lang w:eastAsia="zh-CN"/>
        </w:rPr>
        <w:t>标段划分：本次招标分为两个标段</w:t>
      </w:r>
    </w:p>
    <w:p>
      <w:pPr>
        <w:keepNext w:val="0"/>
        <w:keepLines w:val="0"/>
        <w:pageBreakBefore w:val="0"/>
        <w:widowControl w:val="0"/>
        <w:tabs>
          <w:tab w:val="left" w:pos="6120"/>
        </w:tabs>
        <w:kinsoku/>
        <w:wordWrap/>
        <w:overflowPunct/>
        <w:topLinePunct w:val="0"/>
        <w:autoSpaceDE/>
        <w:autoSpaceDN/>
        <w:bidi w:val="0"/>
        <w:adjustRightInd/>
        <w:snapToGrid/>
        <w:spacing w:line="360" w:lineRule="auto"/>
        <w:ind w:firstLine="840" w:firstLineChars="400"/>
        <w:textAlignment w:val="auto"/>
        <w:outlineLvl w:val="9"/>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一标段：春秋楼文物景区崇宁门、棂星门屋顶维修工程；</w:t>
      </w:r>
    </w:p>
    <w:p>
      <w:pPr>
        <w:keepNext w:val="0"/>
        <w:keepLines w:val="0"/>
        <w:pageBreakBefore w:val="0"/>
        <w:widowControl w:val="0"/>
        <w:tabs>
          <w:tab w:val="left" w:pos="6120"/>
        </w:tabs>
        <w:kinsoku/>
        <w:wordWrap/>
        <w:overflowPunct/>
        <w:topLinePunct w:val="0"/>
        <w:autoSpaceDE/>
        <w:autoSpaceDN/>
        <w:bidi w:val="0"/>
        <w:adjustRightInd/>
        <w:snapToGrid/>
        <w:spacing w:line="360" w:lineRule="auto"/>
        <w:ind w:firstLine="840" w:firstLineChars="400"/>
        <w:textAlignment w:val="auto"/>
        <w:outlineLvl w:val="9"/>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二标段：许昌春秋楼东院公厕改造提升工程。</w:t>
      </w:r>
    </w:p>
    <w:p>
      <w:pPr>
        <w:keepNext w:val="0"/>
        <w:keepLines w:val="0"/>
        <w:pageBreakBefore w:val="0"/>
        <w:widowControl w:val="0"/>
        <w:tabs>
          <w:tab w:val="left" w:pos="6120"/>
        </w:tabs>
        <w:kinsoku/>
        <w:wordWrap/>
        <w:overflowPunct/>
        <w:topLinePunct w:val="0"/>
        <w:autoSpaceDE/>
        <w:autoSpaceDN/>
        <w:bidi w:val="0"/>
        <w:adjustRightInd/>
        <w:snapToGrid/>
        <w:spacing w:line="360" w:lineRule="auto"/>
        <w:ind w:firstLine="420" w:firstLineChars="200"/>
        <w:textAlignment w:val="auto"/>
        <w:outlineLvl w:val="9"/>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eastAsia="zh-CN"/>
        </w:rPr>
        <w:t>2.</w:t>
      </w:r>
      <w:r>
        <w:rPr>
          <w:rFonts w:hint="eastAsia" w:ascii="宋体" w:hAnsi="宋体" w:eastAsia="宋体" w:cs="宋体"/>
          <w:sz w:val="21"/>
          <w:szCs w:val="21"/>
          <w:highlight w:val="none"/>
          <w:lang w:val="en-US" w:eastAsia="zh-CN"/>
        </w:rPr>
        <w:t>7</w:t>
      </w:r>
      <w:r>
        <w:rPr>
          <w:rFonts w:hint="eastAsia" w:ascii="宋体" w:hAnsi="宋体" w:eastAsia="宋体" w:cs="宋体"/>
          <w:sz w:val="21"/>
          <w:szCs w:val="21"/>
          <w:highlight w:val="none"/>
          <w:lang w:eastAsia="zh-CN"/>
        </w:rPr>
        <w:t>计划工期：一标段：</w:t>
      </w:r>
      <w:r>
        <w:rPr>
          <w:rFonts w:hint="eastAsia" w:ascii="宋体" w:hAnsi="宋体" w:eastAsia="宋体" w:cs="宋体"/>
          <w:sz w:val="21"/>
          <w:szCs w:val="21"/>
          <w:highlight w:val="none"/>
          <w:lang w:val="en-US" w:eastAsia="zh-CN"/>
        </w:rPr>
        <w:t>30</w:t>
      </w:r>
      <w:r>
        <w:rPr>
          <w:rFonts w:hint="eastAsia" w:ascii="宋体" w:hAnsi="宋体" w:eastAsia="宋体" w:cs="宋体"/>
          <w:sz w:val="21"/>
          <w:szCs w:val="21"/>
          <w:highlight w:val="none"/>
          <w:lang w:eastAsia="zh-CN"/>
        </w:rPr>
        <w:t>日历天；二标段：</w:t>
      </w:r>
      <w:r>
        <w:rPr>
          <w:rFonts w:hint="eastAsia" w:ascii="宋体" w:hAnsi="宋体" w:eastAsia="宋体" w:cs="宋体"/>
          <w:sz w:val="21"/>
          <w:szCs w:val="21"/>
          <w:highlight w:val="none"/>
          <w:lang w:val="en-US" w:eastAsia="zh-CN"/>
        </w:rPr>
        <w:t>50日历天。</w:t>
      </w:r>
    </w:p>
    <w:p>
      <w:pPr>
        <w:keepNext w:val="0"/>
        <w:keepLines w:val="0"/>
        <w:pageBreakBefore w:val="0"/>
        <w:widowControl w:val="0"/>
        <w:tabs>
          <w:tab w:val="left" w:pos="6120"/>
        </w:tabs>
        <w:kinsoku/>
        <w:wordWrap/>
        <w:overflowPunct/>
        <w:topLinePunct w:val="0"/>
        <w:autoSpaceDE/>
        <w:autoSpaceDN/>
        <w:bidi w:val="0"/>
        <w:adjustRightInd/>
        <w:snapToGrid/>
        <w:spacing w:line="360" w:lineRule="auto"/>
        <w:ind w:firstLine="420" w:firstLineChars="200"/>
        <w:textAlignment w:val="auto"/>
        <w:outlineLvl w:val="9"/>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eastAsia="zh-CN"/>
        </w:rPr>
        <w:t>2.</w:t>
      </w:r>
      <w:r>
        <w:rPr>
          <w:rFonts w:hint="eastAsia" w:ascii="宋体" w:hAnsi="宋体" w:eastAsia="宋体" w:cs="宋体"/>
          <w:sz w:val="21"/>
          <w:szCs w:val="21"/>
          <w:highlight w:val="none"/>
          <w:lang w:val="en-US" w:eastAsia="zh-CN"/>
        </w:rPr>
        <w:t>8</w:t>
      </w:r>
      <w:r>
        <w:rPr>
          <w:rFonts w:hint="eastAsia" w:ascii="宋体" w:hAnsi="宋体" w:eastAsia="宋体" w:cs="宋体"/>
          <w:sz w:val="21"/>
          <w:szCs w:val="21"/>
          <w:highlight w:val="none"/>
          <w:lang w:eastAsia="zh-CN"/>
        </w:rPr>
        <w:t>质量要求：合格（符合国家现行的验收规范和标准）。</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color w:val="000000"/>
          <w:sz w:val="21"/>
          <w:szCs w:val="21"/>
          <w:highlight w:val="none"/>
        </w:rPr>
      </w:pPr>
      <w:r>
        <w:rPr>
          <w:rFonts w:hint="eastAsia" w:ascii="宋体" w:hAnsi="宋体" w:eastAsia="宋体" w:cs="宋体"/>
          <w:b/>
          <w:color w:val="000000"/>
          <w:sz w:val="21"/>
          <w:szCs w:val="21"/>
          <w:highlight w:val="none"/>
          <w:lang w:val="en-US" w:eastAsia="zh-CN"/>
        </w:rPr>
        <w:t>3</w:t>
      </w:r>
      <w:r>
        <w:rPr>
          <w:rFonts w:hint="eastAsia" w:ascii="宋体" w:hAnsi="宋体" w:eastAsia="宋体" w:cs="宋体"/>
          <w:b/>
          <w:color w:val="000000"/>
          <w:sz w:val="21"/>
          <w:szCs w:val="21"/>
          <w:highlight w:val="none"/>
        </w:rPr>
        <w:t>、投标人资格要求</w:t>
      </w:r>
    </w:p>
    <w:p>
      <w:pPr>
        <w:keepNext w:val="0"/>
        <w:keepLines w:val="0"/>
        <w:pageBreakBefore w:val="0"/>
        <w:widowControl w:val="0"/>
        <w:tabs>
          <w:tab w:val="left" w:pos="6120"/>
        </w:tabs>
        <w:kinsoku/>
        <w:wordWrap/>
        <w:overflowPunct/>
        <w:topLinePunct w:val="0"/>
        <w:autoSpaceDE/>
        <w:autoSpaceDN/>
        <w:bidi w:val="0"/>
        <w:adjustRightInd/>
        <w:snapToGrid/>
        <w:spacing w:line="360" w:lineRule="auto"/>
        <w:ind w:firstLine="420" w:firstLineChars="200"/>
        <w:textAlignment w:val="auto"/>
        <w:outlineLvl w:val="9"/>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3.1投标人应在中华人民共和国境内注册具有独立法人资格，且具有有效的营业执照、税务登记证、组织机构代码证（如已三证合一，只需提供营业执照），有良好的商业信誉、较强的施工实力及完善的售后服务体系；</w:t>
      </w:r>
    </w:p>
    <w:p>
      <w:pPr>
        <w:keepNext w:val="0"/>
        <w:keepLines w:val="0"/>
        <w:pageBreakBefore w:val="0"/>
        <w:widowControl w:val="0"/>
        <w:tabs>
          <w:tab w:val="left" w:pos="6120"/>
        </w:tabs>
        <w:kinsoku/>
        <w:wordWrap/>
        <w:overflowPunct/>
        <w:topLinePunct w:val="0"/>
        <w:autoSpaceDE/>
        <w:autoSpaceDN/>
        <w:bidi w:val="0"/>
        <w:adjustRightInd/>
        <w:snapToGrid/>
        <w:spacing w:line="360" w:lineRule="auto"/>
        <w:ind w:firstLine="420" w:firstLineChars="200"/>
        <w:textAlignment w:val="auto"/>
        <w:outlineLvl w:val="9"/>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3.2一标段投标人须具备古建筑工程专业承包叁级及以上资质或国家或省文物行政部门颁发的文物保护工程施工二级及以上资质（营业执照范围含：古建筑维修保护），且具有有效的安全生产许可证，外省企业需在河南省文物局办理进豫备案手续后方可报名；拟派项目负责人必须具备建筑工程专业贰级</w:t>
      </w:r>
      <w:r>
        <w:rPr>
          <w:rFonts w:hint="eastAsia" w:ascii="宋体" w:hAnsi="宋体" w:eastAsia="宋体" w:cs="宋体"/>
          <w:sz w:val="21"/>
          <w:szCs w:val="21"/>
          <w:highlight w:val="none"/>
          <w:lang w:val="en-US" w:eastAsia="zh-CN"/>
        </w:rPr>
        <w:t>及以上</w:t>
      </w:r>
      <w:r>
        <w:rPr>
          <w:rFonts w:hint="eastAsia" w:ascii="宋体" w:hAnsi="宋体" w:eastAsia="宋体" w:cs="宋体"/>
          <w:sz w:val="21"/>
          <w:szCs w:val="21"/>
          <w:highlight w:val="none"/>
          <w:lang w:val="en-US" w:eastAsia="zh-CN"/>
        </w:rPr>
        <w:t>注册建造师资格和有效的安全生产考核合格证</w:t>
      </w:r>
      <w:r>
        <w:rPr>
          <w:rFonts w:hint="eastAsia" w:ascii="宋体" w:hAnsi="宋体" w:eastAsia="宋体" w:cs="宋体"/>
          <w:color w:val="auto"/>
          <w:sz w:val="21"/>
          <w:szCs w:val="21"/>
          <w:highlight w:val="none"/>
          <w:lang w:val="en-US" w:eastAsia="zh-CN"/>
        </w:rPr>
        <w:t>或</w:t>
      </w:r>
      <w:r>
        <w:rPr>
          <w:rFonts w:hint="eastAsia" w:ascii="宋体" w:hAnsi="宋体" w:eastAsia="宋体" w:cs="宋体"/>
          <w:color w:val="auto"/>
          <w:sz w:val="21"/>
          <w:szCs w:val="21"/>
          <w:highlight w:val="none"/>
        </w:rPr>
        <w:t>国家或</w:t>
      </w:r>
      <w:r>
        <w:rPr>
          <w:rFonts w:hint="eastAsia" w:ascii="宋体" w:hAnsi="宋体" w:eastAsia="宋体" w:cs="宋体"/>
          <w:sz w:val="21"/>
          <w:szCs w:val="21"/>
          <w:highlight w:val="none"/>
        </w:rPr>
        <w:t>省文物行政部门颁发的文物保护工程资格证书或岗位培训证书，或具有古建筑研究方面中级及以上职称，或中国古遗迹协会颁发的责任工程师证，</w:t>
      </w:r>
      <w:r>
        <w:rPr>
          <w:rFonts w:hint="eastAsia" w:ascii="宋体" w:hAnsi="宋体" w:eastAsia="宋体" w:cs="宋体"/>
          <w:sz w:val="21"/>
          <w:szCs w:val="21"/>
          <w:highlight w:val="none"/>
          <w:lang w:val="en-US" w:eastAsia="zh-CN"/>
        </w:rPr>
        <w:t>且未担任其他在施建设工程项目的项目负责人。</w:t>
      </w:r>
    </w:p>
    <w:p>
      <w:pPr>
        <w:keepNext w:val="0"/>
        <w:keepLines w:val="0"/>
        <w:pageBreakBefore w:val="0"/>
        <w:widowControl w:val="0"/>
        <w:tabs>
          <w:tab w:val="left" w:pos="6120"/>
        </w:tabs>
        <w:kinsoku/>
        <w:wordWrap/>
        <w:overflowPunct/>
        <w:topLinePunct w:val="0"/>
        <w:autoSpaceDE/>
        <w:autoSpaceDN/>
        <w:bidi w:val="0"/>
        <w:adjustRightInd/>
        <w:snapToGrid/>
        <w:spacing w:line="360" w:lineRule="auto"/>
        <w:ind w:firstLine="420" w:firstLineChars="200"/>
        <w:textAlignment w:val="auto"/>
        <w:outlineLvl w:val="9"/>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val="en-US" w:eastAsia="zh-CN"/>
        </w:rPr>
        <w:t>二标段投标人须具备</w:t>
      </w:r>
      <w:r>
        <w:rPr>
          <w:rFonts w:hint="eastAsia" w:ascii="宋体" w:hAnsi="宋体" w:eastAsia="宋体" w:cs="宋体"/>
          <w:sz w:val="21"/>
          <w:szCs w:val="21"/>
          <w:highlight w:val="none"/>
          <w:lang w:eastAsia="zh-CN"/>
        </w:rPr>
        <w:t>建筑工程施工总承包三级及以上企业资质，</w:t>
      </w:r>
      <w:r>
        <w:rPr>
          <w:rFonts w:hint="eastAsia" w:ascii="宋体" w:hAnsi="宋体" w:eastAsia="宋体" w:cs="宋体"/>
          <w:sz w:val="21"/>
          <w:szCs w:val="21"/>
          <w:highlight w:val="none"/>
          <w:lang w:val="en-US" w:eastAsia="zh-CN"/>
        </w:rPr>
        <w:t>且具有有效的安全生产许可证；</w:t>
      </w:r>
      <w:r>
        <w:rPr>
          <w:rFonts w:hint="eastAsia" w:ascii="宋体" w:hAnsi="宋体" w:eastAsia="宋体" w:cs="宋体"/>
          <w:sz w:val="21"/>
          <w:szCs w:val="21"/>
          <w:highlight w:val="none"/>
          <w:lang w:eastAsia="zh-CN"/>
        </w:rPr>
        <w:t>拟派项目负责人须具备贰级及以上建筑工程专业注册建造师执业资格和有效的安全生产考核合格证，且未担任其他在施建设工程项目的项目负责人。</w:t>
      </w:r>
    </w:p>
    <w:p>
      <w:pPr>
        <w:keepNext w:val="0"/>
        <w:keepLines w:val="0"/>
        <w:pageBreakBefore w:val="0"/>
        <w:widowControl w:val="0"/>
        <w:tabs>
          <w:tab w:val="left" w:pos="6120"/>
        </w:tabs>
        <w:kinsoku/>
        <w:wordWrap/>
        <w:overflowPunct/>
        <w:topLinePunct w:val="0"/>
        <w:autoSpaceDE/>
        <w:autoSpaceDN/>
        <w:bidi w:val="0"/>
        <w:adjustRightInd/>
        <w:snapToGrid/>
        <w:spacing w:line="360" w:lineRule="auto"/>
        <w:ind w:firstLine="420" w:firstLineChars="200"/>
        <w:textAlignment w:val="auto"/>
        <w:outlineLvl w:val="9"/>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3.3投标人未在国家企业信用信息公示系统（系统（http://www.gsxt.gov.cn/）中被/）中被列入严重违法失信企业名单；</w:t>
      </w:r>
    </w:p>
    <w:p>
      <w:pPr>
        <w:keepNext w:val="0"/>
        <w:keepLines w:val="0"/>
        <w:pageBreakBefore w:val="0"/>
        <w:widowControl w:val="0"/>
        <w:tabs>
          <w:tab w:val="left" w:pos="6120"/>
        </w:tabs>
        <w:kinsoku/>
        <w:wordWrap/>
        <w:overflowPunct/>
        <w:topLinePunct w:val="0"/>
        <w:autoSpaceDE/>
        <w:autoSpaceDN/>
        <w:bidi w:val="0"/>
        <w:adjustRightInd/>
        <w:snapToGrid/>
        <w:spacing w:line="360" w:lineRule="auto"/>
        <w:ind w:firstLine="420" w:firstLineChars="200"/>
        <w:textAlignment w:val="auto"/>
        <w:outlineLvl w:val="9"/>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3.4投标人未在“信用中国”网站（网站（http://www.creditchina.gov.cn/）中被/）中被列入失信被执行人名单。</w:t>
      </w:r>
    </w:p>
    <w:p>
      <w:pPr>
        <w:keepNext w:val="0"/>
        <w:keepLines w:val="0"/>
        <w:pageBreakBefore w:val="0"/>
        <w:widowControl w:val="0"/>
        <w:tabs>
          <w:tab w:val="left" w:pos="6120"/>
        </w:tabs>
        <w:kinsoku/>
        <w:wordWrap/>
        <w:overflowPunct/>
        <w:topLinePunct w:val="0"/>
        <w:autoSpaceDE/>
        <w:autoSpaceDN/>
        <w:bidi w:val="0"/>
        <w:adjustRightInd/>
        <w:snapToGrid/>
        <w:spacing w:line="360" w:lineRule="auto"/>
        <w:ind w:firstLine="420" w:firstLineChars="200"/>
        <w:textAlignment w:val="auto"/>
        <w:outlineLvl w:val="9"/>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val="en-US" w:eastAsia="zh-CN"/>
        </w:rPr>
        <w:t>3.</w:t>
      </w:r>
      <w:r>
        <w:rPr>
          <w:rFonts w:hint="eastAsia" w:ascii="宋体" w:hAnsi="宋体" w:eastAsia="宋体" w:cs="宋体"/>
          <w:sz w:val="21"/>
          <w:szCs w:val="21"/>
          <w:highlight w:val="none"/>
          <w:lang w:val="en-US" w:eastAsia="zh-CN"/>
        </w:rPr>
        <w:t>5</w:t>
      </w:r>
      <w:r>
        <w:rPr>
          <w:rFonts w:hint="eastAsia" w:ascii="宋体" w:hAnsi="宋体" w:eastAsia="宋体" w:cs="宋体"/>
          <w:sz w:val="21"/>
          <w:szCs w:val="21"/>
          <w:highlight w:val="none"/>
          <w:lang w:eastAsia="zh-CN"/>
        </w:rPr>
        <w:t>本次招标实行资格后审。</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sz w:val="21"/>
          <w:szCs w:val="21"/>
          <w:highlight w:val="none"/>
          <w:lang w:val="en-US" w:eastAsia="zh-CN"/>
        </w:rPr>
      </w:pPr>
      <w:r>
        <w:rPr>
          <w:rFonts w:hint="eastAsia" w:ascii="宋体" w:hAnsi="宋体" w:eastAsia="宋体" w:cs="宋体"/>
          <w:color w:val="000000"/>
          <w:sz w:val="21"/>
          <w:szCs w:val="21"/>
          <w:highlight w:val="none"/>
        </w:rPr>
        <w:t xml:space="preserve">   </w:t>
      </w:r>
      <w:r>
        <w:rPr>
          <w:rFonts w:hint="eastAsia" w:ascii="宋体" w:hAnsi="宋体" w:eastAsia="宋体" w:cs="宋体"/>
          <w:sz w:val="21"/>
          <w:szCs w:val="21"/>
          <w:highlight w:val="none"/>
          <w:lang w:val="en-US" w:eastAsia="zh-CN"/>
        </w:rPr>
        <w:t xml:space="preserve"> 3.</w:t>
      </w:r>
      <w:r>
        <w:rPr>
          <w:rFonts w:hint="eastAsia" w:ascii="宋体" w:hAnsi="宋体" w:eastAsia="宋体" w:cs="宋体"/>
          <w:sz w:val="21"/>
          <w:szCs w:val="21"/>
          <w:highlight w:val="none"/>
          <w:lang w:val="en-US" w:eastAsia="zh-CN"/>
        </w:rPr>
        <w:t>6</w:t>
      </w:r>
      <w:r>
        <w:rPr>
          <w:rFonts w:hint="eastAsia" w:ascii="宋体" w:hAnsi="宋体" w:eastAsia="宋体" w:cs="宋体"/>
          <w:sz w:val="21"/>
          <w:szCs w:val="21"/>
          <w:highlight w:val="none"/>
          <w:lang w:val="en-US" w:eastAsia="zh-CN"/>
        </w:rPr>
        <w:t>本次招标不接受联合体投标。</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eastAsia" w:ascii="宋体" w:hAnsi="宋体" w:eastAsia="宋体" w:cs="宋体"/>
          <w:b/>
          <w:color w:val="000000"/>
          <w:sz w:val="21"/>
          <w:szCs w:val="21"/>
          <w:highlight w:val="none"/>
        </w:rPr>
      </w:pPr>
      <w:r>
        <w:rPr>
          <w:rFonts w:hint="eastAsia" w:ascii="宋体" w:hAnsi="宋体" w:eastAsia="宋体" w:cs="宋体"/>
          <w:b/>
          <w:color w:val="000000"/>
          <w:sz w:val="21"/>
          <w:szCs w:val="21"/>
          <w:highlight w:val="none"/>
          <w:lang w:val="en-US" w:eastAsia="zh-CN"/>
        </w:rPr>
        <w:t>4</w:t>
      </w:r>
      <w:r>
        <w:rPr>
          <w:rFonts w:hint="eastAsia" w:ascii="宋体" w:hAnsi="宋体" w:eastAsia="宋体" w:cs="宋体"/>
          <w:b/>
          <w:color w:val="000000"/>
          <w:sz w:val="21"/>
          <w:szCs w:val="21"/>
          <w:highlight w:val="none"/>
        </w:rPr>
        <w:t>、网上下载招标文件</w:t>
      </w:r>
    </w:p>
    <w:p>
      <w:pPr>
        <w:keepNext w:val="0"/>
        <w:keepLines w:val="0"/>
        <w:pageBreakBefore w:val="0"/>
        <w:widowControl w:val="0"/>
        <w:tabs>
          <w:tab w:val="left" w:pos="6120"/>
        </w:tabs>
        <w:kinsoku/>
        <w:wordWrap/>
        <w:overflowPunct/>
        <w:topLinePunct w:val="0"/>
        <w:autoSpaceDE/>
        <w:autoSpaceDN/>
        <w:bidi w:val="0"/>
        <w:adjustRightInd/>
        <w:snapToGrid/>
        <w:spacing w:line="360" w:lineRule="auto"/>
        <w:ind w:firstLine="420" w:firstLineChars="200"/>
        <w:textAlignment w:val="auto"/>
        <w:outlineLvl w:val="9"/>
        <w:rPr>
          <w:rFonts w:hint="eastAsia" w:ascii="宋体" w:hAnsi="宋体" w:eastAsia="宋体" w:cs="宋体"/>
          <w:sz w:val="21"/>
          <w:szCs w:val="21"/>
          <w:highlight w:val="none"/>
          <w:lang w:val="en-US" w:eastAsia="zh-CN"/>
        </w:rPr>
      </w:pPr>
      <w:r>
        <w:rPr>
          <w:rFonts w:hint="eastAsia" w:ascii="宋体" w:hAnsi="宋体" w:eastAsia="宋体" w:cs="宋体"/>
          <w:color w:val="000000"/>
          <w:sz w:val="21"/>
          <w:szCs w:val="21"/>
          <w:highlight w:val="none"/>
          <w:lang w:val="en-US" w:eastAsia="zh-CN"/>
        </w:rPr>
        <w:t>4</w:t>
      </w:r>
      <w:r>
        <w:rPr>
          <w:rFonts w:hint="eastAsia" w:ascii="宋体" w:hAnsi="宋体" w:eastAsia="宋体" w:cs="宋体"/>
          <w:sz w:val="21"/>
          <w:szCs w:val="21"/>
          <w:highlight w:val="none"/>
          <w:lang w:val="en-US" w:eastAsia="zh-CN"/>
        </w:rPr>
        <w:t>.1持CA数字认证证书，登录【全国公共资源交易平台（河南省·许昌市）】“系统用户注册”入口（http://221.14.6.70:8088/ggzy/eps/public/RegistAllJcxx.html）进行免费注册登记（详见“常见问题解答-诚信库网上注册相关资料下载”）；</w:t>
      </w:r>
    </w:p>
    <w:p>
      <w:pPr>
        <w:keepNext w:val="0"/>
        <w:keepLines w:val="0"/>
        <w:pageBreakBefore w:val="0"/>
        <w:widowControl w:val="0"/>
        <w:tabs>
          <w:tab w:val="left" w:pos="6120"/>
        </w:tabs>
        <w:kinsoku/>
        <w:wordWrap/>
        <w:overflowPunct/>
        <w:topLinePunct w:val="0"/>
        <w:autoSpaceDE/>
        <w:autoSpaceDN/>
        <w:bidi w:val="0"/>
        <w:adjustRightInd/>
        <w:snapToGrid/>
        <w:spacing w:line="360" w:lineRule="auto"/>
        <w:ind w:firstLine="420" w:firstLineChars="200"/>
        <w:textAlignment w:val="auto"/>
        <w:outlineLvl w:val="9"/>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4.2在投标截止时间前登录【全国公共资源交易平台（河南省·许昌市）】“投标人/供应商登录”入口（http://221.14.6.70:8088/ggzy/）自行下载招标文件（详见“常见问题解答-交易系统操作手册”）。</w:t>
      </w:r>
    </w:p>
    <w:p>
      <w:pPr>
        <w:pStyle w:val="10"/>
        <w:keepNext w:val="0"/>
        <w:keepLines w:val="0"/>
        <w:pageBreakBefore w:val="0"/>
        <w:shd w:val="clear" w:color="auto" w:fill="FFFFFF"/>
        <w:kinsoku/>
        <w:wordWrap/>
        <w:overflowPunct/>
        <w:topLinePunct w:val="0"/>
        <w:autoSpaceDE/>
        <w:autoSpaceDN/>
        <w:bidi w:val="0"/>
        <w:adjustRightInd/>
        <w:snapToGrid/>
        <w:spacing w:beforeAutospacing="0" w:afterAutospacing="0" w:line="360" w:lineRule="auto"/>
        <w:ind w:right="170"/>
        <w:textAlignment w:val="auto"/>
        <w:rPr>
          <w:rFonts w:hint="eastAsia" w:ascii="宋体" w:hAnsi="宋体" w:eastAsia="宋体" w:cs="宋体"/>
          <w:b/>
          <w:color w:val="000000"/>
          <w:sz w:val="21"/>
          <w:szCs w:val="21"/>
          <w:highlight w:val="none"/>
          <w:shd w:val="clear" w:color="auto" w:fill="FFFFFF"/>
        </w:rPr>
      </w:pPr>
      <w:r>
        <w:rPr>
          <w:rFonts w:hint="eastAsia" w:ascii="宋体" w:hAnsi="宋体" w:eastAsia="宋体" w:cs="宋体"/>
          <w:b/>
          <w:color w:val="000000"/>
          <w:sz w:val="21"/>
          <w:szCs w:val="21"/>
          <w:highlight w:val="none"/>
          <w:shd w:val="clear" w:color="auto" w:fill="FFFFFF"/>
          <w:lang w:val="en-US" w:eastAsia="zh-CN"/>
        </w:rPr>
        <w:t>5</w:t>
      </w:r>
      <w:r>
        <w:rPr>
          <w:rFonts w:hint="eastAsia" w:ascii="宋体" w:hAnsi="宋体" w:eastAsia="宋体" w:cs="宋体"/>
          <w:b/>
          <w:color w:val="000000"/>
          <w:sz w:val="21"/>
          <w:szCs w:val="21"/>
          <w:highlight w:val="none"/>
          <w:shd w:val="clear" w:color="auto" w:fill="FFFFFF"/>
        </w:rPr>
        <w:t>、招标文件和施工图纸的获取</w:t>
      </w:r>
    </w:p>
    <w:p>
      <w:pPr>
        <w:keepNext w:val="0"/>
        <w:keepLines w:val="0"/>
        <w:pageBreakBefore w:val="0"/>
        <w:widowControl w:val="0"/>
        <w:tabs>
          <w:tab w:val="left" w:pos="6120"/>
        </w:tabs>
        <w:kinsoku/>
        <w:wordWrap/>
        <w:overflowPunct/>
        <w:topLinePunct w:val="0"/>
        <w:autoSpaceDE/>
        <w:autoSpaceDN/>
        <w:bidi w:val="0"/>
        <w:adjustRightInd/>
        <w:snapToGrid/>
        <w:spacing w:line="360" w:lineRule="auto"/>
        <w:ind w:firstLine="420" w:firstLineChars="200"/>
        <w:textAlignment w:val="auto"/>
        <w:outlineLvl w:val="9"/>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5.1招标文件和工程量清单的获取：投标人于投标文件递交截止时间前均可登录《全国公共资源交易平台(河南省▪许昌市)》（</w:t>
      </w:r>
      <w:r>
        <w:rPr>
          <w:rFonts w:hint="eastAsia" w:ascii="宋体" w:hAnsi="宋体" w:eastAsia="宋体" w:cs="宋体"/>
          <w:sz w:val="21"/>
          <w:szCs w:val="21"/>
          <w:highlight w:val="none"/>
          <w:lang w:val="en-US" w:eastAsia="zh-CN"/>
        </w:rPr>
        <w:fldChar w:fldCharType="begin"/>
      </w:r>
      <w:r>
        <w:rPr>
          <w:rFonts w:hint="eastAsia" w:ascii="宋体" w:hAnsi="宋体" w:eastAsia="宋体" w:cs="宋体"/>
          <w:sz w:val="21"/>
          <w:szCs w:val="21"/>
          <w:highlight w:val="none"/>
          <w:lang w:val="en-US" w:eastAsia="zh-CN"/>
        </w:rPr>
        <w:instrText xml:space="preserve"> HYPERLINK "http://www.xczbtb.com/" </w:instrText>
      </w:r>
      <w:r>
        <w:rPr>
          <w:rFonts w:hint="eastAsia" w:ascii="宋体" w:hAnsi="宋体" w:eastAsia="宋体" w:cs="宋体"/>
          <w:sz w:val="21"/>
          <w:szCs w:val="21"/>
          <w:highlight w:val="none"/>
          <w:lang w:val="en-US" w:eastAsia="zh-CN"/>
        </w:rPr>
        <w:fldChar w:fldCharType="separate"/>
      </w:r>
      <w:r>
        <w:rPr>
          <w:rFonts w:hint="eastAsia" w:ascii="宋体" w:hAnsi="宋体" w:eastAsia="宋体" w:cs="宋体"/>
          <w:sz w:val="21"/>
          <w:szCs w:val="21"/>
          <w:highlight w:val="none"/>
          <w:lang w:val="en-US" w:eastAsia="zh-CN"/>
        </w:rPr>
        <w:t>http://www.xczbtb.com/</w:t>
      </w:r>
      <w:r>
        <w:rPr>
          <w:rFonts w:hint="eastAsia" w:ascii="宋体" w:hAnsi="宋体" w:eastAsia="宋体" w:cs="宋体"/>
          <w:sz w:val="21"/>
          <w:szCs w:val="21"/>
          <w:highlight w:val="none"/>
          <w:lang w:val="en-US" w:eastAsia="zh-CN"/>
        </w:rPr>
        <w:fldChar w:fldCharType="end"/>
      </w:r>
      <w:r>
        <w:rPr>
          <w:rFonts w:hint="eastAsia" w:ascii="宋体" w:hAnsi="宋体" w:eastAsia="宋体" w:cs="宋体"/>
          <w:sz w:val="21"/>
          <w:szCs w:val="21"/>
          <w:highlight w:val="none"/>
          <w:lang w:val="en-US" w:eastAsia="zh-CN"/>
        </w:rPr>
        <w:t>），通过“投标人/供应商登录” 入口自行下载。</w:t>
      </w:r>
    </w:p>
    <w:p>
      <w:pPr>
        <w:keepNext w:val="0"/>
        <w:keepLines w:val="0"/>
        <w:pageBreakBefore w:val="0"/>
        <w:widowControl w:val="0"/>
        <w:tabs>
          <w:tab w:val="left" w:pos="6120"/>
        </w:tabs>
        <w:kinsoku/>
        <w:wordWrap/>
        <w:overflowPunct/>
        <w:topLinePunct w:val="0"/>
        <w:autoSpaceDE/>
        <w:autoSpaceDN/>
        <w:bidi w:val="0"/>
        <w:adjustRightInd/>
        <w:snapToGrid/>
        <w:spacing w:line="360" w:lineRule="auto"/>
        <w:ind w:firstLine="420" w:firstLineChars="200"/>
        <w:textAlignment w:val="auto"/>
        <w:outlineLvl w:val="9"/>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 xml:space="preserve"> 5.2施工图纸下载：按照招标文件中第二章投标人须知前附表第2.1项所给的网址自行下载。</w:t>
      </w:r>
    </w:p>
    <w:p>
      <w:pPr>
        <w:keepNext w:val="0"/>
        <w:keepLines w:val="0"/>
        <w:pageBreakBefore w:val="0"/>
        <w:widowControl w:val="0"/>
        <w:tabs>
          <w:tab w:val="left" w:pos="6120"/>
        </w:tabs>
        <w:kinsoku/>
        <w:wordWrap/>
        <w:overflowPunct/>
        <w:topLinePunct w:val="0"/>
        <w:autoSpaceDE/>
        <w:autoSpaceDN/>
        <w:bidi w:val="0"/>
        <w:adjustRightInd/>
        <w:snapToGrid/>
        <w:spacing w:line="360" w:lineRule="auto"/>
        <w:ind w:firstLine="420" w:firstLineChars="200"/>
        <w:textAlignment w:val="auto"/>
        <w:outlineLvl w:val="9"/>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 xml:space="preserve"> 5.3招标文件每套售价</w:t>
      </w:r>
      <w:r>
        <w:rPr>
          <w:rFonts w:hint="eastAsia" w:ascii="宋体" w:hAnsi="宋体" w:eastAsia="宋体" w:cs="宋体"/>
          <w:sz w:val="21"/>
          <w:szCs w:val="21"/>
          <w:highlight w:val="none"/>
          <w:u w:val="single"/>
          <w:lang w:val="en-US" w:eastAsia="zh-CN"/>
        </w:rPr>
        <w:t>300</w:t>
      </w:r>
      <w:r>
        <w:rPr>
          <w:rFonts w:hint="eastAsia" w:ascii="宋体" w:hAnsi="宋体" w:eastAsia="宋体" w:cs="宋体"/>
          <w:sz w:val="21"/>
          <w:szCs w:val="21"/>
          <w:highlight w:val="none"/>
          <w:lang w:val="en-US" w:eastAsia="zh-CN"/>
        </w:rPr>
        <w:t>元，于递交投标文件时缴纳给招标代理机构，售后不退。</w:t>
      </w:r>
    </w:p>
    <w:p>
      <w:pPr>
        <w:pStyle w:val="10"/>
        <w:keepNext w:val="0"/>
        <w:keepLines w:val="0"/>
        <w:pageBreakBefore w:val="0"/>
        <w:shd w:val="clear" w:color="auto" w:fill="FFFFFF"/>
        <w:kinsoku/>
        <w:wordWrap/>
        <w:overflowPunct/>
        <w:topLinePunct w:val="0"/>
        <w:autoSpaceDE/>
        <w:autoSpaceDN/>
        <w:bidi w:val="0"/>
        <w:adjustRightInd/>
        <w:snapToGrid/>
        <w:spacing w:beforeAutospacing="0" w:afterAutospacing="0" w:line="360" w:lineRule="auto"/>
        <w:ind w:right="170"/>
        <w:textAlignment w:val="auto"/>
        <w:rPr>
          <w:rFonts w:hint="eastAsia" w:ascii="宋体" w:hAnsi="宋体" w:eastAsia="宋体" w:cs="宋体"/>
          <w:b/>
          <w:color w:val="000000"/>
          <w:sz w:val="21"/>
          <w:szCs w:val="21"/>
          <w:highlight w:val="none"/>
          <w:shd w:val="clear" w:color="auto" w:fill="FFFFFF"/>
        </w:rPr>
      </w:pPr>
      <w:r>
        <w:rPr>
          <w:rFonts w:hint="eastAsia" w:ascii="宋体" w:hAnsi="宋体" w:eastAsia="宋体" w:cs="宋体"/>
          <w:b/>
          <w:color w:val="000000"/>
          <w:sz w:val="21"/>
          <w:szCs w:val="21"/>
          <w:highlight w:val="none"/>
          <w:shd w:val="clear" w:color="auto" w:fill="FFFFFF"/>
          <w:lang w:val="en-US" w:eastAsia="zh-CN"/>
        </w:rPr>
        <w:t>6</w:t>
      </w:r>
      <w:r>
        <w:rPr>
          <w:rFonts w:hint="eastAsia" w:ascii="宋体" w:hAnsi="宋体" w:eastAsia="宋体" w:cs="宋体"/>
          <w:b/>
          <w:color w:val="000000"/>
          <w:sz w:val="21"/>
          <w:szCs w:val="21"/>
          <w:highlight w:val="none"/>
          <w:shd w:val="clear" w:color="auto" w:fill="FFFFFF"/>
        </w:rPr>
        <w:t>、投标文件的递交</w:t>
      </w:r>
    </w:p>
    <w:p>
      <w:pPr>
        <w:keepNext w:val="0"/>
        <w:keepLines w:val="0"/>
        <w:pageBreakBefore w:val="0"/>
        <w:widowControl w:val="0"/>
        <w:tabs>
          <w:tab w:val="left" w:pos="6120"/>
        </w:tabs>
        <w:kinsoku/>
        <w:wordWrap/>
        <w:overflowPunct/>
        <w:topLinePunct w:val="0"/>
        <w:autoSpaceDE/>
        <w:autoSpaceDN/>
        <w:bidi w:val="0"/>
        <w:adjustRightInd/>
        <w:snapToGrid/>
        <w:spacing w:line="360" w:lineRule="auto"/>
        <w:ind w:firstLine="420" w:firstLineChars="200"/>
        <w:textAlignment w:val="auto"/>
        <w:outlineLvl w:val="9"/>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6.1 本项目为全流程电子化交易项目，须提交电子投标文件和电子介质存储的投标文件。</w:t>
      </w:r>
    </w:p>
    <w:p>
      <w:pPr>
        <w:keepNext w:val="0"/>
        <w:keepLines w:val="0"/>
        <w:pageBreakBefore w:val="0"/>
        <w:widowControl w:val="0"/>
        <w:tabs>
          <w:tab w:val="left" w:pos="6120"/>
        </w:tabs>
        <w:kinsoku/>
        <w:wordWrap/>
        <w:overflowPunct/>
        <w:topLinePunct w:val="0"/>
        <w:autoSpaceDE/>
        <w:autoSpaceDN/>
        <w:bidi w:val="0"/>
        <w:adjustRightInd/>
        <w:snapToGrid/>
        <w:spacing w:line="360" w:lineRule="auto"/>
        <w:ind w:firstLine="420" w:firstLineChars="200"/>
        <w:textAlignment w:val="auto"/>
        <w:outlineLvl w:val="9"/>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6.2 投标文件提交的截止时间及开标时间：2018年</w:t>
      </w:r>
      <w:r>
        <w:rPr>
          <w:rFonts w:hint="eastAsia" w:ascii="宋体" w:hAnsi="宋体" w:eastAsia="宋体" w:cs="宋体"/>
          <w:sz w:val="21"/>
          <w:szCs w:val="21"/>
          <w:highlight w:val="none"/>
          <w:lang w:val="en-US" w:eastAsia="zh-CN"/>
        </w:rPr>
        <w:t>11</w:t>
      </w:r>
      <w:r>
        <w:rPr>
          <w:rFonts w:hint="eastAsia" w:ascii="宋体" w:hAnsi="宋体" w:eastAsia="宋体" w:cs="宋体"/>
          <w:sz w:val="21"/>
          <w:szCs w:val="21"/>
          <w:highlight w:val="none"/>
          <w:lang w:val="en-US" w:eastAsia="zh-CN"/>
        </w:rPr>
        <w:t xml:space="preserve"> 月</w:t>
      </w:r>
      <w:r>
        <w:rPr>
          <w:rFonts w:hint="eastAsia" w:ascii="宋体" w:hAnsi="宋体" w:eastAsia="宋体" w:cs="宋体"/>
          <w:sz w:val="21"/>
          <w:szCs w:val="21"/>
          <w:highlight w:val="none"/>
          <w:lang w:val="en-US" w:eastAsia="zh-CN"/>
        </w:rPr>
        <w:t>13</w:t>
      </w:r>
      <w:r>
        <w:rPr>
          <w:rFonts w:hint="eastAsia" w:ascii="宋体" w:hAnsi="宋体" w:eastAsia="宋体" w:cs="宋体"/>
          <w:sz w:val="21"/>
          <w:szCs w:val="21"/>
          <w:highlight w:val="none"/>
          <w:lang w:val="en-US" w:eastAsia="zh-CN"/>
        </w:rPr>
        <w:t xml:space="preserve"> 日9时30分。</w:t>
      </w:r>
    </w:p>
    <w:p>
      <w:pPr>
        <w:keepNext w:val="0"/>
        <w:keepLines w:val="0"/>
        <w:pageBreakBefore w:val="0"/>
        <w:widowControl w:val="0"/>
        <w:tabs>
          <w:tab w:val="left" w:pos="6120"/>
        </w:tabs>
        <w:kinsoku/>
        <w:wordWrap/>
        <w:overflowPunct/>
        <w:topLinePunct w:val="0"/>
        <w:autoSpaceDE/>
        <w:autoSpaceDN/>
        <w:bidi w:val="0"/>
        <w:adjustRightInd/>
        <w:snapToGrid/>
        <w:spacing w:line="360" w:lineRule="auto"/>
        <w:ind w:firstLine="420" w:firstLineChars="200"/>
        <w:textAlignment w:val="auto"/>
        <w:outlineLvl w:val="9"/>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6.3电子投标文件的提交：电子投标文件应在投标文件提交截止时间（开标时间）之前成功提交至《全国公共资源交易平台(河南省▪许昌市)》公共资源交易系统，提交1份使用电子介质存储的备份文件。</w:t>
      </w:r>
    </w:p>
    <w:p>
      <w:pPr>
        <w:keepNext w:val="0"/>
        <w:keepLines w:val="0"/>
        <w:pageBreakBefore w:val="0"/>
        <w:widowControl w:val="0"/>
        <w:tabs>
          <w:tab w:val="left" w:pos="6120"/>
        </w:tabs>
        <w:kinsoku/>
        <w:wordWrap/>
        <w:overflowPunct/>
        <w:topLinePunct w:val="0"/>
        <w:autoSpaceDE/>
        <w:autoSpaceDN/>
        <w:bidi w:val="0"/>
        <w:adjustRightInd/>
        <w:snapToGrid/>
        <w:spacing w:line="360" w:lineRule="auto"/>
        <w:ind w:firstLine="420" w:firstLineChars="200"/>
        <w:textAlignment w:val="auto"/>
        <w:outlineLvl w:val="9"/>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6.4电子投标文件提交地点：许昌市公共资源交易中心（许昌市龙兴路竹林路交汇处公共资源大厦）开标</w:t>
      </w:r>
      <w:r>
        <w:rPr>
          <w:rFonts w:hint="eastAsia" w:ascii="宋体" w:hAnsi="宋体" w:eastAsia="宋体" w:cs="宋体"/>
          <w:sz w:val="21"/>
          <w:szCs w:val="21"/>
          <w:highlight w:val="none"/>
          <w:lang w:val="en-US" w:eastAsia="zh-CN"/>
        </w:rPr>
        <w:t>四</w:t>
      </w:r>
      <w:r>
        <w:rPr>
          <w:rFonts w:hint="eastAsia" w:ascii="宋体" w:hAnsi="宋体" w:eastAsia="宋体" w:cs="宋体"/>
          <w:sz w:val="21"/>
          <w:szCs w:val="21"/>
          <w:highlight w:val="none"/>
          <w:lang w:val="en-US" w:eastAsia="zh-CN"/>
        </w:rPr>
        <w:t>室。</w:t>
      </w:r>
    </w:p>
    <w:p>
      <w:pPr>
        <w:keepNext w:val="0"/>
        <w:keepLines w:val="0"/>
        <w:pageBreakBefore w:val="0"/>
        <w:widowControl w:val="0"/>
        <w:tabs>
          <w:tab w:val="left" w:pos="6120"/>
        </w:tabs>
        <w:kinsoku/>
        <w:wordWrap/>
        <w:overflowPunct/>
        <w:topLinePunct w:val="0"/>
        <w:autoSpaceDE/>
        <w:autoSpaceDN/>
        <w:bidi w:val="0"/>
        <w:adjustRightInd/>
        <w:snapToGrid/>
        <w:spacing w:line="360" w:lineRule="auto"/>
        <w:ind w:firstLine="420" w:firstLineChars="200"/>
        <w:textAlignment w:val="auto"/>
        <w:outlineLvl w:val="9"/>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6.5逾期送达的或者未送达指定地点的电子介质存储的投标文件的，招标人不予受理。</w:t>
      </w:r>
    </w:p>
    <w:p>
      <w:pPr>
        <w:pStyle w:val="10"/>
        <w:keepNext w:val="0"/>
        <w:keepLines w:val="0"/>
        <w:pageBreakBefore w:val="0"/>
        <w:shd w:val="clear" w:color="auto" w:fill="FFFFFF"/>
        <w:kinsoku/>
        <w:wordWrap/>
        <w:overflowPunct/>
        <w:topLinePunct w:val="0"/>
        <w:autoSpaceDE/>
        <w:autoSpaceDN/>
        <w:bidi w:val="0"/>
        <w:adjustRightInd/>
        <w:snapToGrid/>
        <w:spacing w:beforeAutospacing="0" w:afterAutospacing="0" w:line="360" w:lineRule="auto"/>
        <w:ind w:right="170"/>
        <w:textAlignment w:val="auto"/>
        <w:rPr>
          <w:rFonts w:hint="eastAsia" w:ascii="宋体" w:hAnsi="宋体" w:eastAsia="宋体" w:cs="宋体"/>
          <w:b/>
          <w:color w:val="000000"/>
          <w:sz w:val="21"/>
          <w:szCs w:val="21"/>
          <w:highlight w:val="none"/>
          <w:shd w:val="clear" w:color="auto" w:fill="FFFFFF"/>
        </w:rPr>
      </w:pPr>
      <w:r>
        <w:rPr>
          <w:rFonts w:hint="eastAsia" w:ascii="宋体" w:hAnsi="宋体" w:eastAsia="宋体" w:cs="宋体"/>
          <w:b/>
          <w:color w:val="000000"/>
          <w:sz w:val="21"/>
          <w:szCs w:val="21"/>
          <w:highlight w:val="none"/>
          <w:shd w:val="clear" w:color="auto" w:fill="FFFFFF"/>
          <w:lang w:val="en-US" w:eastAsia="zh-CN"/>
        </w:rPr>
        <w:t>7</w:t>
      </w:r>
      <w:r>
        <w:rPr>
          <w:rFonts w:hint="eastAsia" w:ascii="宋体" w:hAnsi="宋体" w:eastAsia="宋体" w:cs="宋体"/>
          <w:b/>
          <w:color w:val="000000"/>
          <w:sz w:val="21"/>
          <w:szCs w:val="21"/>
          <w:highlight w:val="none"/>
          <w:shd w:val="clear" w:color="auto" w:fill="FFFFFF"/>
        </w:rPr>
        <w:t>、发布公告的媒介</w:t>
      </w:r>
    </w:p>
    <w:p>
      <w:pPr>
        <w:keepNext w:val="0"/>
        <w:keepLines w:val="0"/>
        <w:pageBreakBefore w:val="0"/>
        <w:widowControl w:val="0"/>
        <w:tabs>
          <w:tab w:val="left" w:pos="6120"/>
        </w:tabs>
        <w:kinsoku/>
        <w:wordWrap/>
        <w:overflowPunct/>
        <w:topLinePunct w:val="0"/>
        <w:autoSpaceDE/>
        <w:autoSpaceDN/>
        <w:bidi w:val="0"/>
        <w:adjustRightInd/>
        <w:snapToGrid/>
        <w:spacing w:line="360" w:lineRule="auto"/>
        <w:ind w:firstLine="420" w:firstLineChars="200"/>
        <w:textAlignment w:val="auto"/>
        <w:outlineLvl w:val="9"/>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本公告同时在《全国公共资源交易平台(河南省▪许昌市)》、《河南省电子招标投标公共服务平台》上发布。</w:t>
      </w: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cs="宋体"/>
          <w:b/>
          <w:color w:val="000000"/>
          <w:sz w:val="21"/>
          <w:szCs w:val="21"/>
          <w:highlight w:val="none"/>
        </w:rPr>
      </w:pPr>
      <w:r>
        <w:rPr>
          <w:rFonts w:hint="eastAsia" w:ascii="宋体" w:hAnsi="宋体" w:eastAsia="宋体" w:cs="宋体"/>
          <w:b/>
          <w:color w:val="000000"/>
          <w:sz w:val="21"/>
          <w:szCs w:val="21"/>
          <w:highlight w:val="none"/>
          <w:lang w:val="en-US" w:eastAsia="zh-CN"/>
        </w:rPr>
        <w:t>8</w:t>
      </w:r>
      <w:r>
        <w:rPr>
          <w:rFonts w:hint="eastAsia" w:ascii="宋体" w:hAnsi="宋体" w:eastAsia="宋体" w:cs="宋体"/>
          <w:b/>
          <w:color w:val="000000"/>
          <w:sz w:val="21"/>
          <w:szCs w:val="21"/>
          <w:highlight w:val="none"/>
        </w:rPr>
        <w:t>、联系方式</w:t>
      </w:r>
    </w:p>
    <w:p>
      <w:pPr>
        <w:keepNext w:val="0"/>
        <w:keepLines w:val="0"/>
        <w:pageBreakBefore w:val="0"/>
        <w:widowControl w:val="0"/>
        <w:tabs>
          <w:tab w:val="left" w:pos="6120"/>
        </w:tabs>
        <w:kinsoku/>
        <w:wordWrap/>
        <w:overflowPunct/>
        <w:topLinePunct w:val="0"/>
        <w:autoSpaceDE/>
        <w:autoSpaceDN/>
        <w:bidi w:val="0"/>
        <w:adjustRightInd/>
        <w:snapToGrid/>
        <w:spacing w:line="360" w:lineRule="auto"/>
        <w:ind w:firstLine="420" w:firstLineChars="200"/>
        <w:textAlignment w:val="auto"/>
        <w:outlineLvl w:val="9"/>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招标人：许昌春秋楼文物管理处</w:t>
      </w:r>
    </w:p>
    <w:p>
      <w:pPr>
        <w:keepNext w:val="0"/>
        <w:keepLines w:val="0"/>
        <w:pageBreakBefore w:val="0"/>
        <w:widowControl w:val="0"/>
        <w:tabs>
          <w:tab w:val="left" w:pos="6120"/>
        </w:tabs>
        <w:kinsoku/>
        <w:wordWrap/>
        <w:overflowPunct/>
        <w:topLinePunct w:val="0"/>
        <w:autoSpaceDE/>
        <w:autoSpaceDN/>
        <w:bidi w:val="0"/>
        <w:adjustRightInd/>
        <w:snapToGrid/>
        <w:spacing w:line="360" w:lineRule="auto"/>
        <w:ind w:firstLine="420" w:firstLineChars="200"/>
        <w:textAlignment w:val="auto"/>
        <w:outlineLvl w:val="9"/>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地  址：许昌市春秋楼</w:t>
      </w:r>
    </w:p>
    <w:p>
      <w:pPr>
        <w:keepNext w:val="0"/>
        <w:keepLines w:val="0"/>
        <w:pageBreakBefore w:val="0"/>
        <w:widowControl w:val="0"/>
        <w:tabs>
          <w:tab w:val="left" w:pos="6120"/>
        </w:tabs>
        <w:kinsoku/>
        <w:wordWrap/>
        <w:overflowPunct/>
        <w:topLinePunct w:val="0"/>
        <w:autoSpaceDE/>
        <w:autoSpaceDN/>
        <w:bidi w:val="0"/>
        <w:adjustRightInd/>
        <w:snapToGrid/>
        <w:spacing w:line="360" w:lineRule="auto"/>
        <w:ind w:firstLine="420" w:firstLineChars="200"/>
        <w:textAlignment w:val="auto"/>
        <w:outlineLvl w:val="9"/>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联系人：翟女士</w:t>
      </w:r>
    </w:p>
    <w:p>
      <w:pPr>
        <w:keepNext w:val="0"/>
        <w:keepLines w:val="0"/>
        <w:pageBreakBefore w:val="0"/>
        <w:widowControl w:val="0"/>
        <w:tabs>
          <w:tab w:val="left" w:pos="6120"/>
        </w:tabs>
        <w:kinsoku/>
        <w:wordWrap/>
        <w:overflowPunct/>
        <w:topLinePunct w:val="0"/>
        <w:autoSpaceDE/>
        <w:autoSpaceDN/>
        <w:bidi w:val="0"/>
        <w:adjustRightInd/>
        <w:snapToGrid/>
        <w:spacing w:line="360" w:lineRule="auto"/>
        <w:ind w:firstLine="420" w:firstLineChars="200"/>
        <w:textAlignment w:val="auto"/>
        <w:outlineLvl w:val="9"/>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联系电话：15837415656</w:t>
      </w:r>
    </w:p>
    <w:p>
      <w:pPr>
        <w:keepNext w:val="0"/>
        <w:keepLines w:val="0"/>
        <w:pageBreakBefore w:val="0"/>
        <w:widowControl w:val="0"/>
        <w:tabs>
          <w:tab w:val="left" w:pos="6120"/>
        </w:tabs>
        <w:kinsoku/>
        <w:wordWrap/>
        <w:overflowPunct/>
        <w:topLinePunct w:val="0"/>
        <w:autoSpaceDE/>
        <w:autoSpaceDN/>
        <w:bidi w:val="0"/>
        <w:adjustRightInd/>
        <w:snapToGrid/>
        <w:spacing w:line="360" w:lineRule="auto"/>
        <w:ind w:firstLine="420" w:firstLineChars="200"/>
        <w:textAlignment w:val="auto"/>
        <w:outlineLvl w:val="9"/>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 xml:space="preserve">代理机构：中兴豫建设管理有限公司 </w:t>
      </w:r>
    </w:p>
    <w:p>
      <w:pPr>
        <w:keepNext w:val="0"/>
        <w:keepLines w:val="0"/>
        <w:pageBreakBefore w:val="0"/>
        <w:widowControl w:val="0"/>
        <w:tabs>
          <w:tab w:val="left" w:pos="6120"/>
        </w:tabs>
        <w:kinsoku/>
        <w:wordWrap/>
        <w:overflowPunct/>
        <w:topLinePunct w:val="0"/>
        <w:autoSpaceDE/>
        <w:autoSpaceDN/>
        <w:bidi w:val="0"/>
        <w:adjustRightInd/>
        <w:snapToGrid/>
        <w:spacing w:line="360" w:lineRule="auto"/>
        <w:ind w:firstLine="420" w:firstLineChars="200"/>
        <w:textAlignment w:val="auto"/>
        <w:outlineLvl w:val="9"/>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 xml:space="preserve">地    址：郑州市郑东新区农业路与如意西路交叉口建业总部港D座501 </w:t>
      </w:r>
    </w:p>
    <w:p>
      <w:pPr>
        <w:keepNext w:val="0"/>
        <w:keepLines w:val="0"/>
        <w:pageBreakBefore w:val="0"/>
        <w:widowControl w:val="0"/>
        <w:tabs>
          <w:tab w:val="left" w:pos="6120"/>
        </w:tabs>
        <w:kinsoku/>
        <w:wordWrap/>
        <w:overflowPunct/>
        <w:topLinePunct w:val="0"/>
        <w:autoSpaceDE/>
        <w:autoSpaceDN/>
        <w:bidi w:val="0"/>
        <w:adjustRightInd/>
        <w:snapToGrid/>
        <w:spacing w:line="360" w:lineRule="auto"/>
        <w:ind w:firstLine="420" w:firstLineChars="200"/>
        <w:textAlignment w:val="auto"/>
        <w:outlineLvl w:val="9"/>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 xml:space="preserve">联 系 人：姜女士     </w:t>
      </w:r>
    </w:p>
    <w:p>
      <w:pPr>
        <w:keepNext w:val="0"/>
        <w:keepLines w:val="0"/>
        <w:pageBreakBefore w:val="0"/>
        <w:widowControl w:val="0"/>
        <w:tabs>
          <w:tab w:val="left" w:pos="6120"/>
        </w:tabs>
        <w:kinsoku/>
        <w:wordWrap/>
        <w:overflowPunct/>
        <w:topLinePunct w:val="0"/>
        <w:autoSpaceDE/>
        <w:autoSpaceDN/>
        <w:bidi w:val="0"/>
        <w:adjustRightInd/>
        <w:snapToGrid/>
        <w:spacing w:line="360" w:lineRule="auto"/>
        <w:ind w:firstLine="420" w:firstLineChars="200"/>
        <w:textAlignment w:val="auto"/>
        <w:outlineLvl w:val="9"/>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联系电话：18736061287</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righ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许昌春秋楼文物管理处</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right"/>
        <w:textAlignment w:val="auto"/>
        <w:rPr>
          <w:rFonts w:hint="eastAsia" w:ascii="宋体" w:hAnsi="宋体" w:eastAsia="宋体" w:cs="宋体"/>
          <w:b/>
          <w:color w:val="000000" w:themeColor="text1"/>
          <w:sz w:val="21"/>
          <w:szCs w:val="21"/>
          <w:highlight w:val="none"/>
          <w14:textFill>
            <w14:solidFill>
              <w14:schemeClr w14:val="tx1"/>
            </w14:solidFill>
          </w14:textFill>
        </w:rPr>
      </w:pPr>
      <w:r>
        <w:rPr>
          <w:rFonts w:hint="eastAsia" w:ascii="宋体" w:hAnsi="宋体" w:eastAsia="宋体" w:cs="宋体"/>
          <w:sz w:val="21"/>
          <w:szCs w:val="21"/>
          <w:highlight w:val="none"/>
        </w:rPr>
        <w:t>2018年</w:t>
      </w:r>
      <w:r>
        <w:rPr>
          <w:rFonts w:hint="eastAsia" w:ascii="宋体" w:hAnsi="宋体" w:eastAsia="宋体" w:cs="宋体"/>
          <w:sz w:val="21"/>
          <w:szCs w:val="21"/>
          <w:highlight w:val="none"/>
          <w:lang w:val="en-US" w:eastAsia="zh-CN"/>
        </w:rPr>
        <w:t>10</w:t>
      </w:r>
      <w:r>
        <w:rPr>
          <w:rFonts w:hint="eastAsia" w:ascii="宋体" w:hAnsi="宋体" w:eastAsia="宋体" w:cs="宋体"/>
          <w:sz w:val="21"/>
          <w:szCs w:val="21"/>
          <w:highlight w:val="none"/>
        </w:rPr>
        <w:t>月</w:t>
      </w:r>
      <w:r>
        <w:rPr>
          <w:rFonts w:hint="eastAsia" w:ascii="宋体" w:hAnsi="宋体" w:eastAsia="宋体" w:cs="宋体"/>
          <w:sz w:val="21"/>
          <w:szCs w:val="21"/>
          <w:highlight w:val="none"/>
          <w:lang w:val="en-US" w:eastAsia="zh-CN"/>
        </w:rPr>
        <w:t>22</w:t>
      </w:r>
      <w:r>
        <w:rPr>
          <w:rFonts w:hint="eastAsia" w:ascii="宋体" w:hAnsi="宋体" w:eastAsia="宋体" w:cs="宋体"/>
          <w:sz w:val="21"/>
          <w:szCs w:val="21"/>
          <w:highlight w:val="none"/>
        </w:rPr>
        <w:t>日</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b/>
          <w:bCs w:val="0"/>
          <w:color w:val="000000" w:themeColor="text1"/>
          <w:sz w:val="21"/>
          <w:szCs w:val="21"/>
          <w:highlight w:val="none"/>
          <w14:textFill>
            <w14:solidFill>
              <w14:schemeClr w14:val="tx1"/>
            </w14:solidFill>
          </w14:textFill>
        </w:rPr>
      </w:pPr>
    </w:p>
    <w:p>
      <w:pPr>
        <w:keepNext w:val="0"/>
        <w:keepLines w:val="0"/>
        <w:pageBreakBefore w:val="0"/>
        <w:widowControl w:val="0"/>
        <w:tabs>
          <w:tab w:val="left" w:pos="6120"/>
        </w:tabs>
        <w:kinsoku/>
        <w:wordWrap/>
        <w:overflowPunct/>
        <w:topLinePunct w:val="0"/>
        <w:autoSpaceDE/>
        <w:autoSpaceDN/>
        <w:bidi w:val="0"/>
        <w:adjustRightInd/>
        <w:snapToGrid/>
        <w:spacing w:line="360" w:lineRule="auto"/>
        <w:textAlignment w:val="auto"/>
        <w:outlineLvl w:val="9"/>
        <w:rPr>
          <w:rFonts w:hint="eastAsia" w:ascii="宋体" w:hAnsi="宋体" w:eastAsia="宋体" w:cs="宋体"/>
          <w:b/>
          <w:bCs w:val="0"/>
          <w:sz w:val="21"/>
          <w:szCs w:val="21"/>
          <w:highlight w:val="none"/>
          <w:lang w:val="en-US" w:eastAsia="zh-CN"/>
        </w:rPr>
      </w:pPr>
      <w:r>
        <w:rPr>
          <w:rFonts w:hint="eastAsia" w:ascii="宋体" w:hAnsi="宋体" w:eastAsia="宋体" w:cs="宋体"/>
          <w:b/>
          <w:bCs w:val="0"/>
          <w:sz w:val="21"/>
          <w:szCs w:val="21"/>
          <w:highlight w:val="none"/>
          <w:lang w:val="en-US" w:eastAsia="zh-CN"/>
        </w:rPr>
        <w:t>温馨提示：</w:t>
      </w:r>
    </w:p>
    <w:p>
      <w:pPr>
        <w:keepNext w:val="0"/>
        <w:keepLines w:val="0"/>
        <w:pageBreakBefore w:val="0"/>
        <w:widowControl w:val="0"/>
        <w:tabs>
          <w:tab w:val="left" w:pos="6120"/>
        </w:tabs>
        <w:kinsoku/>
        <w:wordWrap/>
        <w:overflowPunct/>
        <w:topLinePunct w:val="0"/>
        <w:autoSpaceDE/>
        <w:autoSpaceDN/>
        <w:bidi w:val="0"/>
        <w:adjustRightInd/>
        <w:snapToGrid/>
        <w:spacing w:line="360" w:lineRule="auto"/>
        <w:ind w:firstLine="420" w:firstLineChars="200"/>
        <w:textAlignment w:val="auto"/>
        <w:outlineLvl w:val="9"/>
        <w:rPr>
          <w:rFonts w:hint="eastAsia" w:ascii="宋体" w:hAnsi="宋体" w:eastAsia="宋体" w:cs="宋体"/>
          <w:b/>
          <w:bCs w:val="0"/>
          <w:sz w:val="21"/>
          <w:szCs w:val="21"/>
          <w:highlight w:val="none"/>
          <w:lang w:val="en-US" w:eastAsia="zh-CN"/>
        </w:rPr>
      </w:pPr>
      <w:r>
        <w:rPr>
          <w:rFonts w:hint="eastAsia" w:ascii="宋体" w:hAnsi="宋体" w:eastAsia="宋体" w:cs="宋体"/>
          <w:b/>
          <w:bCs w:val="0"/>
          <w:sz w:val="21"/>
          <w:szCs w:val="21"/>
          <w:highlight w:val="none"/>
          <w:lang w:val="en-US" w:eastAsia="zh-CN"/>
        </w:rPr>
        <w:t>本项目为全流程电子化交易项目，请认真阅读招标文件，并注意以下事项。</w:t>
      </w:r>
    </w:p>
    <w:p>
      <w:pPr>
        <w:keepNext w:val="0"/>
        <w:keepLines w:val="0"/>
        <w:pageBreakBefore w:val="0"/>
        <w:widowControl w:val="0"/>
        <w:tabs>
          <w:tab w:val="left" w:pos="6120"/>
        </w:tabs>
        <w:kinsoku/>
        <w:wordWrap/>
        <w:overflowPunct/>
        <w:topLinePunct w:val="0"/>
        <w:autoSpaceDE/>
        <w:autoSpaceDN/>
        <w:bidi w:val="0"/>
        <w:adjustRightInd/>
        <w:snapToGrid/>
        <w:spacing w:line="360" w:lineRule="auto"/>
        <w:ind w:firstLine="420" w:firstLineChars="200"/>
        <w:textAlignment w:val="auto"/>
        <w:outlineLvl w:val="9"/>
        <w:rPr>
          <w:rFonts w:hint="eastAsia" w:ascii="宋体" w:hAnsi="宋体" w:eastAsia="宋体" w:cs="宋体"/>
          <w:b/>
          <w:bCs w:val="0"/>
          <w:sz w:val="21"/>
          <w:szCs w:val="21"/>
          <w:highlight w:val="none"/>
          <w:lang w:val="en-US" w:eastAsia="zh-CN"/>
        </w:rPr>
      </w:pPr>
      <w:r>
        <w:rPr>
          <w:rFonts w:hint="eastAsia" w:ascii="宋体" w:hAnsi="宋体" w:eastAsia="宋体" w:cs="宋体"/>
          <w:b/>
          <w:bCs w:val="0"/>
          <w:sz w:val="21"/>
          <w:szCs w:val="21"/>
          <w:highlight w:val="none"/>
          <w:lang w:val="en-US" w:eastAsia="zh-CN"/>
        </w:rPr>
        <w:t>1.投标人应按招标文件规定下载、编制、提交电子投标文件和电子介质存储的投标文件。开、评标现场不接受投标人递交的电子投标文件和电子介质存储的投标文件以外的其他资料。</w:t>
      </w:r>
    </w:p>
    <w:p>
      <w:pPr>
        <w:keepNext w:val="0"/>
        <w:keepLines w:val="0"/>
        <w:pageBreakBefore w:val="0"/>
        <w:widowControl w:val="0"/>
        <w:tabs>
          <w:tab w:val="left" w:pos="6120"/>
        </w:tabs>
        <w:kinsoku/>
        <w:wordWrap/>
        <w:overflowPunct/>
        <w:topLinePunct w:val="0"/>
        <w:autoSpaceDE/>
        <w:autoSpaceDN/>
        <w:bidi w:val="0"/>
        <w:adjustRightInd/>
        <w:snapToGrid/>
        <w:spacing w:line="360" w:lineRule="auto"/>
        <w:ind w:firstLine="420" w:firstLineChars="200"/>
        <w:textAlignment w:val="auto"/>
        <w:outlineLvl w:val="9"/>
        <w:rPr>
          <w:rFonts w:hint="eastAsia" w:ascii="宋体" w:hAnsi="宋体" w:eastAsia="宋体" w:cs="宋体"/>
          <w:b/>
          <w:bCs w:val="0"/>
          <w:sz w:val="21"/>
          <w:szCs w:val="21"/>
          <w:highlight w:val="none"/>
          <w:lang w:val="en-US" w:eastAsia="zh-CN"/>
        </w:rPr>
      </w:pPr>
      <w:r>
        <w:rPr>
          <w:rFonts w:hint="eastAsia" w:ascii="宋体" w:hAnsi="宋体" w:eastAsia="宋体" w:cs="宋体"/>
          <w:b/>
          <w:bCs w:val="0"/>
          <w:sz w:val="21"/>
          <w:szCs w:val="21"/>
          <w:highlight w:val="none"/>
          <w:lang w:val="en-US" w:eastAsia="zh-CN"/>
        </w:rPr>
        <w:t>2.电子文件下载、制作、提交期间和开标（电子投标文件的解密）环节，</w:t>
      </w:r>
      <w:r>
        <w:rPr>
          <w:rFonts w:hint="eastAsia" w:ascii="宋体" w:hAnsi="宋体" w:eastAsia="宋体" w:cs="宋体"/>
          <w:b/>
          <w:bCs w:val="0"/>
          <w:sz w:val="21"/>
          <w:szCs w:val="21"/>
          <w:highlight w:val="none"/>
          <w:lang w:val="en-US" w:eastAsia="zh-CN"/>
        </w:rPr>
        <w:t>投标</w:t>
      </w:r>
      <w:r>
        <w:rPr>
          <w:rFonts w:hint="eastAsia" w:ascii="宋体" w:hAnsi="宋体" w:eastAsia="宋体" w:cs="宋体"/>
          <w:b/>
          <w:bCs w:val="0"/>
          <w:sz w:val="21"/>
          <w:szCs w:val="21"/>
          <w:highlight w:val="none"/>
          <w:lang w:val="en-US" w:eastAsia="zh-CN"/>
        </w:rPr>
        <w:t>人须使用CA数字证书（证书须在有效期内）。</w:t>
      </w:r>
    </w:p>
    <w:p>
      <w:pPr>
        <w:keepNext w:val="0"/>
        <w:keepLines w:val="0"/>
        <w:pageBreakBefore w:val="0"/>
        <w:widowControl w:val="0"/>
        <w:tabs>
          <w:tab w:val="left" w:pos="6120"/>
        </w:tabs>
        <w:kinsoku/>
        <w:wordWrap/>
        <w:overflowPunct/>
        <w:topLinePunct w:val="0"/>
        <w:autoSpaceDE/>
        <w:autoSpaceDN/>
        <w:bidi w:val="0"/>
        <w:adjustRightInd/>
        <w:snapToGrid/>
        <w:spacing w:line="360" w:lineRule="auto"/>
        <w:ind w:firstLine="420" w:firstLineChars="200"/>
        <w:textAlignment w:val="auto"/>
        <w:outlineLvl w:val="9"/>
        <w:rPr>
          <w:rFonts w:hint="eastAsia" w:ascii="宋体" w:hAnsi="宋体" w:eastAsia="宋体" w:cs="宋体"/>
          <w:b/>
          <w:bCs w:val="0"/>
          <w:sz w:val="21"/>
          <w:szCs w:val="21"/>
          <w:highlight w:val="none"/>
          <w:lang w:val="en-US" w:eastAsia="zh-CN"/>
        </w:rPr>
      </w:pPr>
      <w:r>
        <w:rPr>
          <w:rFonts w:hint="eastAsia" w:ascii="宋体" w:hAnsi="宋体" w:eastAsia="宋体" w:cs="宋体"/>
          <w:b/>
          <w:bCs w:val="0"/>
          <w:sz w:val="21"/>
          <w:szCs w:val="21"/>
          <w:highlight w:val="none"/>
          <w:lang w:val="en-US" w:eastAsia="zh-CN"/>
        </w:rPr>
        <w:t>3.电子投标文件的制作</w:t>
      </w:r>
    </w:p>
    <w:p>
      <w:pPr>
        <w:keepNext w:val="0"/>
        <w:keepLines w:val="0"/>
        <w:pageBreakBefore w:val="0"/>
        <w:widowControl w:val="0"/>
        <w:tabs>
          <w:tab w:val="left" w:pos="6120"/>
        </w:tabs>
        <w:kinsoku/>
        <w:wordWrap/>
        <w:overflowPunct/>
        <w:topLinePunct w:val="0"/>
        <w:autoSpaceDE/>
        <w:autoSpaceDN/>
        <w:bidi w:val="0"/>
        <w:adjustRightInd/>
        <w:snapToGrid/>
        <w:spacing w:line="360" w:lineRule="auto"/>
        <w:ind w:firstLine="420" w:firstLineChars="200"/>
        <w:textAlignment w:val="auto"/>
        <w:outlineLvl w:val="9"/>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3.1 投标人登录【全国公共资源交易平台(河南省▪许昌市)】公共资源交易系统（</w:t>
      </w:r>
      <w:r>
        <w:rPr>
          <w:rFonts w:hint="eastAsia" w:ascii="宋体" w:hAnsi="宋体" w:eastAsia="宋体" w:cs="宋体"/>
          <w:sz w:val="21"/>
          <w:szCs w:val="21"/>
          <w:highlight w:val="none"/>
          <w:lang w:val="en-US" w:eastAsia="zh-CN"/>
        </w:rPr>
        <w:fldChar w:fldCharType="begin"/>
      </w:r>
      <w:r>
        <w:rPr>
          <w:rFonts w:hint="eastAsia" w:ascii="宋体" w:hAnsi="宋体" w:eastAsia="宋体" w:cs="宋体"/>
          <w:sz w:val="21"/>
          <w:szCs w:val="21"/>
          <w:highlight w:val="none"/>
          <w:lang w:val="en-US" w:eastAsia="zh-CN"/>
        </w:rPr>
        <w:instrText xml:space="preserve"> HYPERLINK "http://221.14.6.70:8088/ggzy/" </w:instrText>
      </w:r>
      <w:r>
        <w:rPr>
          <w:rFonts w:hint="eastAsia" w:ascii="宋体" w:hAnsi="宋体" w:eastAsia="宋体" w:cs="宋体"/>
          <w:sz w:val="21"/>
          <w:szCs w:val="21"/>
          <w:highlight w:val="none"/>
          <w:lang w:val="en-US" w:eastAsia="zh-CN"/>
        </w:rPr>
        <w:fldChar w:fldCharType="separate"/>
      </w:r>
      <w:r>
        <w:rPr>
          <w:rFonts w:hint="eastAsia" w:ascii="宋体" w:hAnsi="宋体" w:eastAsia="宋体" w:cs="宋体"/>
          <w:sz w:val="21"/>
          <w:szCs w:val="21"/>
          <w:highlight w:val="none"/>
          <w:lang w:val="en-US" w:eastAsia="zh-CN"/>
        </w:rPr>
        <w:t>http://221.14.6.70:8088/ggzy/</w:t>
      </w:r>
      <w:r>
        <w:rPr>
          <w:rFonts w:hint="eastAsia" w:ascii="宋体" w:hAnsi="宋体" w:eastAsia="宋体" w:cs="宋体"/>
          <w:sz w:val="21"/>
          <w:szCs w:val="21"/>
          <w:highlight w:val="none"/>
          <w:lang w:val="en-US" w:eastAsia="zh-CN"/>
        </w:rPr>
        <w:fldChar w:fldCharType="end"/>
      </w:r>
      <w:r>
        <w:rPr>
          <w:rFonts w:hint="eastAsia" w:ascii="宋体" w:hAnsi="宋体" w:eastAsia="宋体" w:cs="宋体"/>
          <w:sz w:val="21"/>
          <w:szCs w:val="21"/>
          <w:highlight w:val="none"/>
          <w:lang w:val="en-US" w:eastAsia="zh-CN"/>
        </w:rPr>
        <w:t>）下载“许昌投标文件制作系统SEARUN V1.0”，按招标文件要求制作电子投标文件。</w:t>
      </w:r>
    </w:p>
    <w:p>
      <w:pPr>
        <w:keepNext w:val="0"/>
        <w:keepLines w:val="0"/>
        <w:pageBreakBefore w:val="0"/>
        <w:widowControl w:val="0"/>
        <w:tabs>
          <w:tab w:val="left" w:pos="6120"/>
        </w:tabs>
        <w:kinsoku/>
        <w:wordWrap/>
        <w:overflowPunct/>
        <w:topLinePunct w:val="0"/>
        <w:autoSpaceDE/>
        <w:autoSpaceDN/>
        <w:bidi w:val="0"/>
        <w:adjustRightInd/>
        <w:snapToGrid/>
        <w:spacing w:line="360" w:lineRule="auto"/>
        <w:ind w:firstLine="420" w:firstLineChars="200"/>
        <w:textAlignment w:val="auto"/>
        <w:outlineLvl w:val="9"/>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电子投标文件的制作，参考【全国公共资源交易平台(河南省▪许昌市)】公共资源交易系统——组件下载——交易系统操作手册（投标人、供应商）。</w:t>
      </w:r>
    </w:p>
    <w:p>
      <w:pPr>
        <w:keepNext w:val="0"/>
        <w:keepLines w:val="0"/>
        <w:pageBreakBefore w:val="0"/>
        <w:widowControl w:val="0"/>
        <w:tabs>
          <w:tab w:val="left" w:pos="6120"/>
        </w:tabs>
        <w:kinsoku/>
        <w:wordWrap/>
        <w:overflowPunct/>
        <w:topLinePunct w:val="0"/>
        <w:autoSpaceDE/>
        <w:autoSpaceDN/>
        <w:bidi w:val="0"/>
        <w:adjustRightInd/>
        <w:snapToGrid/>
        <w:spacing w:line="360" w:lineRule="auto"/>
        <w:ind w:firstLine="420" w:firstLineChars="200"/>
        <w:textAlignment w:val="auto"/>
        <w:outlineLvl w:val="9"/>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3.2 投标人须将招标文件要求的资质、业绩、荣誉及相关人员证明材料等资料原件扫描件（或图片）制作到所提交的电子投标文件中。</w:t>
      </w:r>
    </w:p>
    <w:p>
      <w:pPr>
        <w:keepNext w:val="0"/>
        <w:keepLines w:val="0"/>
        <w:pageBreakBefore w:val="0"/>
        <w:widowControl w:val="0"/>
        <w:tabs>
          <w:tab w:val="left" w:pos="6120"/>
        </w:tabs>
        <w:kinsoku/>
        <w:wordWrap/>
        <w:overflowPunct/>
        <w:topLinePunct w:val="0"/>
        <w:autoSpaceDE/>
        <w:autoSpaceDN/>
        <w:bidi w:val="0"/>
        <w:adjustRightInd/>
        <w:snapToGrid/>
        <w:spacing w:line="360" w:lineRule="auto"/>
        <w:ind w:firstLine="420" w:firstLineChars="200"/>
        <w:textAlignment w:val="auto"/>
        <w:outlineLvl w:val="9"/>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3.3投标人对同一项目多个标段进行投标的，应分别下载所投标段的招标文件，按标段制作电子投标文件，并按招标文件要求在相应位置加盖投标人电子印章和法人电子印章。</w:t>
      </w:r>
    </w:p>
    <w:p>
      <w:pPr>
        <w:keepNext w:val="0"/>
        <w:keepLines w:val="0"/>
        <w:pageBreakBefore w:val="0"/>
        <w:widowControl w:val="0"/>
        <w:tabs>
          <w:tab w:val="left" w:pos="6120"/>
        </w:tabs>
        <w:kinsoku/>
        <w:wordWrap/>
        <w:overflowPunct/>
        <w:topLinePunct w:val="0"/>
        <w:autoSpaceDE/>
        <w:autoSpaceDN/>
        <w:bidi w:val="0"/>
        <w:adjustRightInd/>
        <w:snapToGrid/>
        <w:spacing w:line="360" w:lineRule="auto"/>
        <w:ind w:firstLine="420" w:firstLineChars="200"/>
        <w:textAlignment w:val="auto"/>
        <w:outlineLvl w:val="9"/>
        <w:rPr>
          <w:rFonts w:hint="eastAsia" w:ascii="宋体" w:hAnsi="宋体" w:eastAsia="宋体" w:cs="宋体"/>
          <w:sz w:val="21"/>
          <w:szCs w:val="21"/>
          <w:highlight w:val="none"/>
          <w:lang w:val="en-US" w:eastAsia="zh-CN"/>
        </w:rPr>
      </w:pPr>
      <w:r>
        <w:rPr>
          <w:rFonts w:hint="eastAsia" w:ascii="宋体" w:hAnsi="宋体" w:eastAsia="宋体" w:cs="宋体"/>
          <w:b/>
          <w:bCs/>
          <w:sz w:val="21"/>
          <w:szCs w:val="21"/>
          <w:highlight w:val="none"/>
          <w:lang w:val="en-US" w:eastAsia="zh-CN"/>
        </w:rPr>
        <w:t>一个标段对应生成一个文件夹（xxxx项目xx标段）, 其中包含2个文件和1个文件夹。</w:t>
      </w:r>
      <w:r>
        <w:rPr>
          <w:rFonts w:hint="eastAsia" w:ascii="宋体" w:hAnsi="宋体" w:eastAsia="宋体" w:cs="宋体"/>
          <w:sz w:val="21"/>
          <w:szCs w:val="21"/>
          <w:highlight w:val="none"/>
          <w:lang w:val="en-US" w:eastAsia="zh-CN"/>
        </w:rPr>
        <w:t>后缀名为“.file”的文件用于电子投标使用，“备份文件夹”使用电子介质存储，供开标现场备用。</w:t>
      </w:r>
    </w:p>
    <w:p>
      <w:pPr>
        <w:keepNext w:val="0"/>
        <w:keepLines w:val="0"/>
        <w:pageBreakBefore w:val="0"/>
        <w:widowControl w:val="0"/>
        <w:tabs>
          <w:tab w:val="left" w:pos="6120"/>
        </w:tabs>
        <w:kinsoku/>
        <w:wordWrap/>
        <w:overflowPunct/>
        <w:topLinePunct w:val="0"/>
        <w:autoSpaceDE/>
        <w:autoSpaceDN/>
        <w:bidi w:val="0"/>
        <w:adjustRightInd/>
        <w:snapToGrid/>
        <w:spacing w:line="360" w:lineRule="auto"/>
        <w:ind w:firstLine="420" w:firstLineChars="200"/>
        <w:textAlignment w:val="auto"/>
        <w:outlineLvl w:val="9"/>
        <w:rPr>
          <w:rFonts w:hint="eastAsia" w:ascii="宋体" w:hAnsi="宋体" w:eastAsia="宋体" w:cs="宋体"/>
          <w:b/>
          <w:bCs/>
          <w:sz w:val="21"/>
          <w:szCs w:val="21"/>
          <w:highlight w:val="none"/>
          <w:lang w:val="en-US" w:eastAsia="zh-CN"/>
        </w:rPr>
      </w:pPr>
      <w:r>
        <w:rPr>
          <w:rFonts w:hint="eastAsia" w:ascii="宋体" w:hAnsi="宋体" w:eastAsia="宋体" w:cs="宋体"/>
          <w:b/>
          <w:bCs/>
          <w:sz w:val="21"/>
          <w:szCs w:val="21"/>
          <w:highlight w:val="none"/>
          <w:lang w:val="en-US" w:eastAsia="zh-CN"/>
        </w:rPr>
        <w:t>4.电子投标文件的提交</w:t>
      </w:r>
    </w:p>
    <w:p>
      <w:pPr>
        <w:keepNext w:val="0"/>
        <w:keepLines w:val="0"/>
        <w:pageBreakBefore w:val="0"/>
        <w:widowControl w:val="0"/>
        <w:tabs>
          <w:tab w:val="left" w:pos="6120"/>
        </w:tabs>
        <w:kinsoku/>
        <w:wordWrap/>
        <w:overflowPunct/>
        <w:topLinePunct w:val="0"/>
        <w:autoSpaceDE/>
        <w:autoSpaceDN/>
        <w:bidi w:val="0"/>
        <w:adjustRightInd/>
        <w:snapToGrid/>
        <w:spacing w:line="360" w:lineRule="auto"/>
        <w:ind w:firstLine="420" w:firstLineChars="200"/>
        <w:textAlignment w:val="auto"/>
        <w:outlineLvl w:val="9"/>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4.1电子投标文件应在招标文件规定的投标文件提交截止时间（开标时间）之前成功提交至【全国公共资源交易平台(河南省▪许昌市)】公共资源交易系统（</w:t>
      </w:r>
      <w:r>
        <w:rPr>
          <w:rFonts w:hint="eastAsia" w:ascii="宋体" w:hAnsi="宋体" w:eastAsia="宋体" w:cs="宋体"/>
          <w:sz w:val="21"/>
          <w:szCs w:val="21"/>
          <w:highlight w:val="none"/>
          <w:lang w:val="en-US" w:eastAsia="zh-CN"/>
        </w:rPr>
        <w:fldChar w:fldCharType="begin"/>
      </w:r>
      <w:r>
        <w:rPr>
          <w:rFonts w:hint="eastAsia" w:ascii="宋体" w:hAnsi="宋体" w:eastAsia="宋体" w:cs="宋体"/>
          <w:sz w:val="21"/>
          <w:szCs w:val="21"/>
          <w:highlight w:val="none"/>
          <w:lang w:val="en-US" w:eastAsia="zh-CN"/>
        </w:rPr>
        <w:instrText xml:space="preserve"> HYPERLINK "http://221.14.6.70:8088/ggzy/" </w:instrText>
      </w:r>
      <w:r>
        <w:rPr>
          <w:rFonts w:hint="eastAsia" w:ascii="宋体" w:hAnsi="宋体" w:eastAsia="宋体" w:cs="宋体"/>
          <w:sz w:val="21"/>
          <w:szCs w:val="21"/>
          <w:highlight w:val="none"/>
          <w:lang w:val="en-US" w:eastAsia="zh-CN"/>
        </w:rPr>
        <w:fldChar w:fldCharType="separate"/>
      </w:r>
      <w:r>
        <w:rPr>
          <w:rFonts w:hint="eastAsia" w:ascii="宋体" w:hAnsi="宋体" w:eastAsia="宋体" w:cs="宋体"/>
          <w:sz w:val="21"/>
          <w:szCs w:val="21"/>
          <w:highlight w:val="none"/>
          <w:lang w:val="en-US" w:eastAsia="zh-CN"/>
        </w:rPr>
        <w:t>http://221.14.6.70:8088/ggzy/</w:t>
      </w:r>
      <w:r>
        <w:rPr>
          <w:rFonts w:hint="eastAsia" w:ascii="宋体" w:hAnsi="宋体" w:eastAsia="宋体" w:cs="宋体"/>
          <w:sz w:val="21"/>
          <w:szCs w:val="21"/>
          <w:highlight w:val="none"/>
          <w:lang w:val="en-US" w:eastAsia="zh-CN"/>
        </w:rPr>
        <w:fldChar w:fldCharType="end"/>
      </w:r>
      <w:r>
        <w:rPr>
          <w:rFonts w:hint="eastAsia" w:ascii="宋体" w:hAnsi="宋体" w:eastAsia="宋体" w:cs="宋体"/>
          <w:sz w:val="21"/>
          <w:szCs w:val="21"/>
          <w:highlight w:val="none"/>
          <w:lang w:val="en-US" w:eastAsia="zh-CN"/>
        </w:rPr>
        <w:t>）。</w:t>
      </w:r>
    </w:p>
    <w:p>
      <w:pPr>
        <w:keepNext w:val="0"/>
        <w:keepLines w:val="0"/>
        <w:pageBreakBefore w:val="0"/>
        <w:widowControl w:val="0"/>
        <w:tabs>
          <w:tab w:val="left" w:pos="6120"/>
        </w:tabs>
        <w:kinsoku/>
        <w:wordWrap/>
        <w:overflowPunct/>
        <w:topLinePunct w:val="0"/>
        <w:autoSpaceDE/>
        <w:autoSpaceDN/>
        <w:bidi w:val="0"/>
        <w:adjustRightInd/>
        <w:snapToGrid/>
        <w:spacing w:line="360" w:lineRule="auto"/>
        <w:ind w:firstLine="420" w:firstLineChars="200"/>
        <w:textAlignment w:val="auto"/>
        <w:outlineLvl w:val="9"/>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投标人应充分考虑并预留技术处理和上传数据所需时间。</w:t>
      </w:r>
    </w:p>
    <w:p>
      <w:pPr>
        <w:keepNext w:val="0"/>
        <w:keepLines w:val="0"/>
        <w:pageBreakBefore w:val="0"/>
        <w:widowControl w:val="0"/>
        <w:tabs>
          <w:tab w:val="left" w:pos="6120"/>
        </w:tabs>
        <w:kinsoku/>
        <w:wordWrap/>
        <w:overflowPunct/>
        <w:topLinePunct w:val="0"/>
        <w:autoSpaceDE/>
        <w:autoSpaceDN/>
        <w:bidi w:val="0"/>
        <w:adjustRightInd/>
        <w:snapToGrid/>
        <w:spacing w:line="360" w:lineRule="auto"/>
        <w:ind w:firstLine="420" w:firstLineChars="200"/>
        <w:textAlignment w:val="auto"/>
        <w:outlineLvl w:val="9"/>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4.2 投标人对同一项目多个标段进行投标的，电子投标文件应按标段分别提交。</w:t>
      </w:r>
    </w:p>
    <w:p>
      <w:pPr>
        <w:keepNext w:val="0"/>
        <w:keepLines w:val="0"/>
        <w:pageBreakBefore w:val="0"/>
        <w:widowControl w:val="0"/>
        <w:tabs>
          <w:tab w:val="left" w:pos="6120"/>
        </w:tabs>
        <w:kinsoku/>
        <w:wordWrap/>
        <w:overflowPunct/>
        <w:topLinePunct w:val="0"/>
        <w:autoSpaceDE/>
        <w:autoSpaceDN/>
        <w:bidi w:val="0"/>
        <w:adjustRightInd/>
        <w:snapToGrid/>
        <w:spacing w:line="360" w:lineRule="auto"/>
        <w:ind w:firstLine="420" w:firstLineChars="200"/>
        <w:textAlignment w:val="auto"/>
        <w:outlineLvl w:val="9"/>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4.3 电子投标文件成功提交后，投标人应打印“投标文件提交回执单”，供开标现场备查。</w:t>
      </w:r>
    </w:p>
    <w:p>
      <w:pPr>
        <w:keepNext w:val="0"/>
        <w:keepLines w:val="0"/>
        <w:pageBreakBefore w:val="0"/>
        <w:widowControl w:val="0"/>
        <w:tabs>
          <w:tab w:val="left" w:pos="6120"/>
        </w:tabs>
        <w:kinsoku/>
        <w:wordWrap/>
        <w:overflowPunct/>
        <w:topLinePunct w:val="0"/>
        <w:autoSpaceDE/>
        <w:autoSpaceDN/>
        <w:bidi w:val="0"/>
        <w:adjustRightInd/>
        <w:snapToGrid/>
        <w:spacing w:line="360" w:lineRule="auto"/>
        <w:ind w:firstLine="420" w:firstLineChars="200"/>
        <w:textAlignment w:val="auto"/>
        <w:outlineLvl w:val="9"/>
        <w:rPr>
          <w:rFonts w:hint="eastAsia" w:ascii="宋体" w:hAnsi="宋体" w:eastAsia="宋体" w:cs="宋体"/>
          <w:b/>
          <w:bCs/>
          <w:sz w:val="21"/>
          <w:szCs w:val="21"/>
          <w:highlight w:val="none"/>
          <w:lang w:val="en-US" w:eastAsia="zh-CN"/>
        </w:rPr>
      </w:pPr>
      <w:r>
        <w:rPr>
          <w:rFonts w:hint="eastAsia" w:ascii="宋体" w:hAnsi="宋体" w:eastAsia="宋体" w:cs="宋体"/>
          <w:b/>
          <w:bCs/>
          <w:sz w:val="21"/>
          <w:szCs w:val="21"/>
          <w:highlight w:val="none"/>
          <w:lang w:val="en-US" w:eastAsia="zh-CN"/>
        </w:rPr>
        <w:t>5.评标依据</w:t>
      </w:r>
    </w:p>
    <w:p>
      <w:pPr>
        <w:keepNext w:val="0"/>
        <w:keepLines w:val="0"/>
        <w:pageBreakBefore w:val="0"/>
        <w:widowControl w:val="0"/>
        <w:tabs>
          <w:tab w:val="left" w:pos="6120"/>
        </w:tabs>
        <w:kinsoku/>
        <w:wordWrap/>
        <w:overflowPunct/>
        <w:topLinePunct w:val="0"/>
        <w:autoSpaceDE/>
        <w:autoSpaceDN/>
        <w:bidi w:val="0"/>
        <w:adjustRightInd/>
        <w:snapToGrid/>
        <w:spacing w:line="360" w:lineRule="auto"/>
        <w:ind w:firstLine="420" w:firstLineChars="200"/>
        <w:textAlignment w:val="auto"/>
        <w:outlineLvl w:val="9"/>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5.1采用全流程电子化交易</w:t>
      </w:r>
      <w:bookmarkStart w:id="81" w:name="_GoBack"/>
      <w:bookmarkEnd w:id="81"/>
      <w:r>
        <w:rPr>
          <w:rFonts w:hint="eastAsia" w:ascii="宋体" w:hAnsi="宋体" w:eastAsia="宋体" w:cs="宋体"/>
          <w:sz w:val="21"/>
          <w:szCs w:val="21"/>
          <w:highlight w:val="none"/>
          <w:lang w:val="en-US" w:eastAsia="zh-CN"/>
        </w:rPr>
        <w:t>评标时，评标委员会以电子投标文件为依据评标。</w:t>
      </w:r>
    </w:p>
    <w:p>
      <w:pPr>
        <w:keepNext w:val="0"/>
        <w:keepLines w:val="0"/>
        <w:pageBreakBefore w:val="0"/>
        <w:widowControl w:val="0"/>
        <w:tabs>
          <w:tab w:val="left" w:pos="6120"/>
        </w:tabs>
        <w:kinsoku/>
        <w:wordWrap/>
        <w:overflowPunct/>
        <w:topLinePunct w:val="0"/>
        <w:autoSpaceDE/>
        <w:autoSpaceDN/>
        <w:bidi w:val="0"/>
        <w:adjustRightInd/>
        <w:snapToGrid/>
        <w:spacing w:line="360" w:lineRule="auto"/>
        <w:ind w:firstLine="420" w:firstLineChars="200"/>
        <w:textAlignment w:val="auto"/>
        <w:outlineLvl w:val="9"/>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5.2全流程电子化交易系统如因系统异常情况无法完成，将以人工方式进行。评标委员会以电子介质存储的投标文件为依据评标。</w:t>
      </w:r>
    </w:p>
    <w:p>
      <w:pPr>
        <w:keepNext w:val="0"/>
        <w:keepLines w:val="0"/>
        <w:pageBreakBefore w:val="0"/>
        <w:widowControl w:val="0"/>
        <w:tabs>
          <w:tab w:val="left" w:pos="6120"/>
        </w:tabs>
        <w:kinsoku/>
        <w:wordWrap/>
        <w:overflowPunct/>
        <w:topLinePunct w:val="0"/>
        <w:autoSpaceDE/>
        <w:autoSpaceDN/>
        <w:bidi w:val="0"/>
        <w:adjustRightInd/>
        <w:snapToGrid/>
        <w:spacing w:line="360" w:lineRule="auto"/>
        <w:ind w:firstLine="420" w:firstLineChars="200"/>
        <w:textAlignment w:val="auto"/>
        <w:outlineLvl w:val="9"/>
        <w:rPr>
          <w:rFonts w:hint="eastAsia" w:ascii="宋体" w:hAnsi="宋体" w:eastAsia="宋体" w:cs="宋体"/>
          <w:sz w:val="21"/>
          <w:szCs w:val="21"/>
          <w:highlight w:val="none"/>
          <w:lang w:val="en-US" w:eastAsia="zh-CN"/>
        </w:rPr>
        <w:sectPr>
          <w:footerReference r:id="rId9" w:type="default"/>
          <w:pgSz w:w="11906" w:h="16838"/>
          <w:pgMar w:top="1304" w:right="1134" w:bottom="1304" w:left="1134" w:header="851" w:footer="992" w:gutter="0"/>
          <w:pgNumType w:fmt="decimal"/>
          <w:cols w:space="720" w:num="1"/>
          <w:titlePg/>
          <w:docGrid w:type="linesAndChars" w:linePitch="312" w:charSpace="0"/>
        </w:sectPr>
      </w:pPr>
    </w:p>
    <w:p>
      <w:pPr>
        <w:tabs>
          <w:tab w:val="left" w:pos="4140"/>
          <w:tab w:val="left" w:pos="4260"/>
        </w:tabs>
        <w:spacing w:line="360" w:lineRule="auto"/>
        <w:ind w:right="-578" w:rightChars="-170"/>
        <w:jc w:val="center"/>
        <w:rPr>
          <w:rFonts w:hint="eastAsia" w:ascii="宋体" w:hAnsi="宋体" w:eastAsia="宋体" w:cs="宋体"/>
          <w:b/>
          <w:sz w:val="36"/>
          <w:szCs w:val="36"/>
          <w:highlight w:val="none"/>
        </w:rPr>
      </w:pPr>
      <w:r>
        <w:rPr>
          <w:rFonts w:hint="eastAsia" w:ascii="宋体" w:hAnsi="宋体" w:eastAsia="宋体" w:cs="宋体"/>
          <w:b/>
          <w:sz w:val="36"/>
          <w:szCs w:val="36"/>
          <w:highlight w:val="none"/>
        </w:rPr>
        <w:t xml:space="preserve">第二章  </w:t>
      </w:r>
      <w:bookmarkEnd w:id="0"/>
      <w:r>
        <w:rPr>
          <w:rFonts w:hint="eastAsia" w:ascii="宋体" w:hAnsi="宋体" w:eastAsia="宋体" w:cs="宋体"/>
          <w:b/>
          <w:sz w:val="36"/>
          <w:szCs w:val="36"/>
          <w:highlight w:val="none"/>
        </w:rPr>
        <w:t>投标人须知</w:t>
      </w:r>
    </w:p>
    <w:p>
      <w:pPr>
        <w:autoSpaceDE w:val="0"/>
        <w:autoSpaceDN w:val="0"/>
        <w:adjustRightInd w:val="0"/>
        <w:jc w:val="center"/>
        <w:outlineLvl w:val="0"/>
        <w:rPr>
          <w:rFonts w:hint="eastAsia" w:ascii="宋体" w:hAnsi="宋体" w:eastAsia="宋体" w:cs="宋体"/>
          <w:b/>
          <w:sz w:val="28"/>
          <w:szCs w:val="28"/>
          <w:highlight w:val="none"/>
        </w:rPr>
      </w:pPr>
      <w:bookmarkStart w:id="1" w:name="_Toc283559940"/>
      <w:r>
        <w:rPr>
          <w:rFonts w:hint="eastAsia" w:ascii="宋体" w:hAnsi="宋体" w:eastAsia="宋体" w:cs="宋体"/>
          <w:b/>
          <w:sz w:val="28"/>
          <w:szCs w:val="28"/>
          <w:highlight w:val="none"/>
        </w:rPr>
        <w:t>投标人须知前附表</w:t>
      </w:r>
      <w:bookmarkEnd w:id="1"/>
    </w:p>
    <w:tbl>
      <w:tblPr>
        <w:tblStyle w:val="16"/>
        <w:tblW w:w="986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3"/>
        <w:gridCol w:w="74"/>
        <w:gridCol w:w="1571"/>
        <w:gridCol w:w="945"/>
        <w:gridCol w:w="62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keepLines w:val="0"/>
              <w:pageBreakBefore w:val="0"/>
              <w:kinsoku/>
              <w:wordWrap/>
              <w:overflowPunct/>
              <w:topLinePunct w:val="0"/>
              <w:autoSpaceDE w:val="0"/>
              <w:autoSpaceDN w:val="0"/>
              <w:bidi w:val="0"/>
              <w:adjustRightInd w:val="0"/>
              <w:snapToGrid/>
              <w:spacing w:line="360" w:lineRule="exact"/>
              <w:jc w:val="center"/>
              <w:textAlignment w:val="auto"/>
              <w:rPr>
                <w:rFonts w:hint="eastAsia" w:ascii="宋体" w:hAnsi="宋体" w:eastAsia="宋体" w:cs="宋体"/>
                <w:b/>
                <w:sz w:val="21"/>
                <w:szCs w:val="21"/>
                <w:highlight w:val="none"/>
              </w:rPr>
            </w:pPr>
            <w:r>
              <w:rPr>
                <w:rFonts w:hint="eastAsia" w:ascii="宋体" w:hAnsi="宋体" w:eastAsia="宋体" w:cs="宋体"/>
                <w:b/>
                <w:sz w:val="21"/>
                <w:szCs w:val="21"/>
                <w:highlight w:val="none"/>
              </w:rPr>
              <w:t>条款号</w:t>
            </w:r>
          </w:p>
        </w:tc>
        <w:tc>
          <w:tcPr>
            <w:tcW w:w="2590" w:type="dxa"/>
            <w:gridSpan w:val="3"/>
            <w:vAlign w:val="center"/>
          </w:tcPr>
          <w:p>
            <w:pPr>
              <w:keepLines w:val="0"/>
              <w:pageBreakBefore w:val="0"/>
              <w:kinsoku/>
              <w:wordWrap/>
              <w:overflowPunct/>
              <w:topLinePunct w:val="0"/>
              <w:autoSpaceDE w:val="0"/>
              <w:autoSpaceDN w:val="0"/>
              <w:bidi w:val="0"/>
              <w:adjustRightInd w:val="0"/>
              <w:snapToGrid/>
              <w:spacing w:line="360" w:lineRule="exact"/>
              <w:jc w:val="center"/>
              <w:textAlignment w:val="auto"/>
              <w:rPr>
                <w:rFonts w:hint="eastAsia" w:ascii="宋体" w:hAnsi="宋体" w:eastAsia="宋体" w:cs="宋体"/>
                <w:b/>
                <w:sz w:val="21"/>
                <w:szCs w:val="21"/>
                <w:highlight w:val="none"/>
              </w:rPr>
            </w:pPr>
            <w:r>
              <w:rPr>
                <w:rFonts w:hint="eastAsia" w:ascii="宋体" w:hAnsi="宋体" w:eastAsia="宋体" w:cs="宋体"/>
                <w:b/>
                <w:sz w:val="21"/>
                <w:szCs w:val="21"/>
                <w:highlight w:val="none"/>
              </w:rPr>
              <w:t>条 款 名 称</w:t>
            </w:r>
          </w:p>
        </w:tc>
        <w:tc>
          <w:tcPr>
            <w:tcW w:w="6274" w:type="dxa"/>
            <w:vAlign w:val="center"/>
          </w:tcPr>
          <w:p>
            <w:pPr>
              <w:keepLines w:val="0"/>
              <w:pageBreakBefore w:val="0"/>
              <w:kinsoku/>
              <w:wordWrap/>
              <w:overflowPunct/>
              <w:topLinePunct w:val="0"/>
              <w:autoSpaceDE w:val="0"/>
              <w:autoSpaceDN w:val="0"/>
              <w:bidi w:val="0"/>
              <w:adjustRightInd w:val="0"/>
              <w:snapToGrid/>
              <w:spacing w:line="360" w:lineRule="exact"/>
              <w:jc w:val="center"/>
              <w:textAlignment w:val="auto"/>
              <w:rPr>
                <w:rFonts w:hint="eastAsia" w:ascii="宋体" w:hAnsi="宋体" w:eastAsia="宋体" w:cs="宋体"/>
                <w:b/>
                <w:sz w:val="21"/>
                <w:szCs w:val="21"/>
                <w:highlight w:val="none"/>
              </w:rPr>
            </w:pPr>
            <w:r>
              <w:rPr>
                <w:rFonts w:hint="eastAsia" w:ascii="宋体" w:hAnsi="宋体" w:eastAsia="宋体" w:cs="宋体"/>
                <w:b/>
                <w:sz w:val="21"/>
                <w:szCs w:val="21"/>
                <w:highlight w:val="none"/>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0" w:hRule="atLeast"/>
          <w:jc w:val="center"/>
        </w:trPr>
        <w:tc>
          <w:tcPr>
            <w:tcW w:w="1003" w:type="dxa"/>
            <w:vAlign w:val="center"/>
          </w:tcPr>
          <w:p>
            <w:pPr>
              <w:keepLines w:val="0"/>
              <w:pageBreakBefore w:val="0"/>
              <w:kinsoku/>
              <w:wordWrap/>
              <w:overflowPunct/>
              <w:topLinePunct w:val="0"/>
              <w:autoSpaceDE w:val="0"/>
              <w:autoSpaceDN w:val="0"/>
              <w:bidi w:val="0"/>
              <w:adjustRightInd w:val="0"/>
              <w:snapToGrid/>
              <w:spacing w:line="360" w:lineRule="exact"/>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1.1.2</w:t>
            </w:r>
          </w:p>
        </w:tc>
        <w:tc>
          <w:tcPr>
            <w:tcW w:w="2590" w:type="dxa"/>
            <w:gridSpan w:val="3"/>
            <w:vAlign w:val="center"/>
          </w:tcPr>
          <w:p>
            <w:pPr>
              <w:keepLines w:val="0"/>
              <w:pageBreakBefore w:val="0"/>
              <w:kinsoku/>
              <w:wordWrap/>
              <w:overflowPunct/>
              <w:topLinePunct w:val="0"/>
              <w:autoSpaceDE w:val="0"/>
              <w:autoSpaceDN w:val="0"/>
              <w:bidi w:val="0"/>
              <w:adjustRightInd w:val="0"/>
              <w:snapToGrid/>
              <w:spacing w:line="360" w:lineRule="exact"/>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招标人</w:t>
            </w:r>
          </w:p>
        </w:tc>
        <w:tc>
          <w:tcPr>
            <w:tcW w:w="6274" w:type="dxa"/>
            <w:vAlign w:val="center"/>
          </w:tcPr>
          <w:p>
            <w:pPr>
              <w:keepLines w:val="0"/>
              <w:pageBreakBefore w:val="0"/>
              <w:kinsoku/>
              <w:wordWrap/>
              <w:overflowPunct/>
              <w:topLinePunct w:val="0"/>
              <w:autoSpaceDE w:val="0"/>
              <w:autoSpaceDN w:val="0"/>
              <w:bidi w:val="0"/>
              <w:adjustRightInd w:val="0"/>
              <w:snapToGrid/>
              <w:spacing w:line="360" w:lineRule="exact"/>
              <w:jc w:val="left"/>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rPr>
              <w:t>招 标 人：</w:t>
            </w:r>
            <w:r>
              <w:rPr>
                <w:rFonts w:hint="eastAsia" w:ascii="宋体" w:hAnsi="宋体" w:eastAsia="宋体" w:cs="宋体"/>
                <w:sz w:val="21"/>
                <w:szCs w:val="21"/>
                <w:highlight w:val="none"/>
                <w:lang w:val="en-US" w:eastAsia="zh-CN"/>
              </w:rPr>
              <w:t>许昌春秋楼文物管理处</w:t>
            </w:r>
          </w:p>
          <w:p>
            <w:pPr>
              <w:keepLines w:val="0"/>
              <w:pageBreakBefore w:val="0"/>
              <w:kinsoku/>
              <w:wordWrap/>
              <w:overflowPunct/>
              <w:topLinePunct w:val="0"/>
              <w:autoSpaceDE w:val="0"/>
              <w:autoSpaceDN w:val="0"/>
              <w:bidi w:val="0"/>
              <w:adjustRightInd w:val="0"/>
              <w:snapToGrid/>
              <w:spacing w:line="360" w:lineRule="exact"/>
              <w:jc w:val="left"/>
              <w:textAlignment w:val="auto"/>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 xml:space="preserve">联 系 人: </w:t>
            </w:r>
            <w:r>
              <w:rPr>
                <w:rFonts w:hint="eastAsia" w:ascii="宋体" w:hAnsi="宋体" w:eastAsia="宋体" w:cs="宋体"/>
                <w:sz w:val="21"/>
                <w:szCs w:val="21"/>
                <w:highlight w:val="none"/>
                <w:lang w:eastAsia="zh-CN"/>
              </w:rPr>
              <w:t>翟女士</w:t>
            </w:r>
          </w:p>
          <w:p>
            <w:pPr>
              <w:keepLines w:val="0"/>
              <w:pageBreakBefore w:val="0"/>
              <w:kinsoku/>
              <w:wordWrap/>
              <w:overflowPunct/>
              <w:topLinePunct w:val="0"/>
              <w:autoSpaceDE w:val="0"/>
              <w:autoSpaceDN w:val="0"/>
              <w:bidi w:val="0"/>
              <w:adjustRightInd w:val="0"/>
              <w:snapToGrid/>
              <w:spacing w:line="360" w:lineRule="exact"/>
              <w:jc w:val="left"/>
              <w:textAlignment w:val="auto"/>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地    址：</w:t>
            </w:r>
            <w:r>
              <w:rPr>
                <w:rFonts w:hint="eastAsia" w:ascii="宋体" w:hAnsi="宋体" w:eastAsia="宋体" w:cs="宋体"/>
                <w:sz w:val="21"/>
                <w:szCs w:val="21"/>
                <w:highlight w:val="none"/>
                <w:lang w:eastAsia="zh-CN"/>
              </w:rPr>
              <w:t>许昌市春秋楼</w:t>
            </w:r>
          </w:p>
          <w:p>
            <w:pPr>
              <w:keepLines w:val="0"/>
              <w:pageBreakBefore w:val="0"/>
              <w:kinsoku/>
              <w:wordWrap/>
              <w:overflowPunct/>
              <w:topLinePunct w:val="0"/>
              <w:autoSpaceDE w:val="0"/>
              <w:autoSpaceDN w:val="0"/>
              <w:bidi w:val="0"/>
              <w:adjustRightInd w:val="0"/>
              <w:snapToGrid/>
              <w:spacing w:line="360" w:lineRule="exact"/>
              <w:jc w:val="lef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联系电话：</w:t>
            </w:r>
            <w:r>
              <w:rPr>
                <w:rFonts w:hint="eastAsia" w:ascii="宋体" w:hAnsi="宋体" w:eastAsia="宋体" w:cs="宋体"/>
                <w:sz w:val="21"/>
                <w:szCs w:val="21"/>
                <w:highlight w:val="none"/>
                <w:lang w:val="en-US" w:eastAsia="zh-CN"/>
              </w:rPr>
              <w:t>15837415656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4" w:hRule="atLeast"/>
          <w:jc w:val="center"/>
        </w:trPr>
        <w:tc>
          <w:tcPr>
            <w:tcW w:w="1003" w:type="dxa"/>
            <w:vAlign w:val="center"/>
          </w:tcPr>
          <w:p>
            <w:pPr>
              <w:keepLines w:val="0"/>
              <w:pageBreakBefore w:val="0"/>
              <w:kinsoku/>
              <w:wordWrap/>
              <w:overflowPunct/>
              <w:topLinePunct w:val="0"/>
              <w:autoSpaceDE w:val="0"/>
              <w:autoSpaceDN w:val="0"/>
              <w:bidi w:val="0"/>
              <w:adjustRightInd w:val="0"/>
              <w:snapToGrid/>
              <w:spacing w:line="360" w:lineRule="exact"/>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1.1.3</w:t>
            </w:r>
          </w:p>
        </w:tc>
        <w:tc>
          <w:tcPr>
            <w:tcW w:w="2590" w:type="dxa"/>
            <w:gridSpan w:val="3"/>
            <w:vAlign w:val="center"/>
          </w:tcPr>
          <w:p>
            <w:pPr>
              <w:keepLines w:val="0"/>
              <w:pageBreakBefore w:val="0"/>
              <w:kinsoku/>
              <w:wordWrap/>
              <w:overflowPunct/>
              <w:topLinePunct w:val="0"/>
              <w:autoSpaceDE w:val="0"/>
              <w:autoSpaceDN w:val="0"/>
              <w:bidi w:val="0"/>
              <w:adjustRightInd w:val="0"/>
              <w:snapToGrid/>
              <w:spacing w:line="360" w:lineRule="exact"/>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招标代理机构</w:t>
            </w:r>
          </w:p>
        </w:tc>
        <w:tc>
          <w:tcPr>
            <w:tcW w:w="6274" w:type="dxa"/>
          </w:tcPr>
          <w:p>
            <w:pPr>
              <w:keepLines w:val="0"/>
              <w:pageBreakBefore w:val="0"/>
              <w:widowControl/>
              <w:kinsoku/>
              <w:wordWrap/>
              <w:overflowPunct/>
              <w:topLinePunct w:val="0"/>
              <w:bidi w:val="0"/>
              <w:snapToGrid/>
              <w:spacing w:line="360" w:lineRule="exac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代理机构：</w:t>
            </w:r>
            <w:r>
              <w:rPr>
                <w:rFonts w:hint="eastAsia" w:ascii="宋体" w:hAnsi="宋体" w:eastAsia="宋体" w:cs="宋体"/>
                <w:sz w:val="21"/>
                <w:szCs w:val="21"/>
                <w:highlight w:val="none"/>
                <w:lang w:eastAsia="zh-CN"/>
              </w:rPr>
              <w:t>中兴豫建设管理有限公司</w:t>
            </w:r>
            <w:r>
              <w:rPr>
                <w:rFonts w:hint="eastAsia" w:ascii="宋体" w:hAnsi="宋体" w:eastAsia="宋体" w:cs="宋体"/>
                <w:sz w:val="21"/>
                <w:szCs w:val="21"/>
                <w:highlight w:val="none"/>
              </w:rPr>
              <w:t xml:space="preserve">   </w:t>
            </w:r>
          </w:p>
          <w:p>
            <w:pPr>
              <w:keepLines w:val="0"/>
              <w:pageBreakBefore w:val="0"/>
              <w:widowControl/>
              <w:kinsoku/>
              <w:wordWrap/>
              <w:overflowPunct/>
              <w:topLinePunct w:val="0"/>
              <w:bidi w:val="0"/>
              <w:snapToGrid/>
              <w:spacing w:line="360" w:lineRule="exac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地    址：</w:t>
            </w:r>
            <w:r>
              <w:rPr>
                <w:rFonts w:hint="eastAsia" w:ascii="宋体" w:hAnsi="宋体" w:eastAsia="宋体" w:cs="宋体"/>
                <w:sz w:val="21"/>
                <w:szCs w:val="21"/>
                <w:highlight w:val="none"/>
                <w:lang w:val="en-US" w:eastAsia="zh-CN"/>
              </w:rPr>
              <w:t xml:space="preserve">郑州市郑东新区农业路与如意西路交叉口建业总部港D座501 </w:t>
            </w:r>
            <w:r>
              <w:rPr>
                <w:rFonts w:hint="eastAsia" w:ascii="宋体" w:hAnsi="宋体" w:eastAsia="宋体" w:cs="宋体"/>
                <w:sz w:val="21"/>
                <w:szCs w:val="21"/>
                <w:highlight w:val="none"/>
              </w:rPr>
              <w:t xml:space="preserve"> </w:t>
            </w:r>
          </w:p>
          <w:p>
            <w:pPr>
              <w:keepLines w:val="0"/>
              <w:pageBreakBefore w:val="0"/>
              <w:widowControl/>
              <w:kinsoku/>
              <w:wordWrap/>
              <w:overflowPunct/>
              <w:topLinePunct w:val="0"/>
              <w:bidi w:val="0"/>
              <w:snapToGrid/>
              <w:spacing w:line="360" w:lineRule="exac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联 系 人：</w:t>
            </w:r>
            <w:r>
              <w:rPr>
                <w:rFonts w:hint="eastAsia" w:ascii="宋体" w:hAnsi="宋体" w:eastAsia="宋体" w:cs="宋体"/>
                <w:sz w:val="21"/>
                <w:szCs w:val="21"/>
                <w:highlight w:val="none"/>
                <w:lang w:eastAsia="zh-CN"/>
              </w:rPr>
              <w:t>姜</w:t>
            </w:r>
            <w:r>
              <w:rPr>
                <w:rFonts w:hint="eastAsia" w:ascii="宋体" w:hAnsi="宋体" w:eastAsia="宋体" w:cs="宋体"/>
                <w:sz w:val="21"/>
                <w:szCs w:val="21"/>
                <w:highlight w:val="none"/>
              </w:rPr>
              <w:t xml:space="preserve">女士     </w:t>
            </w:r>
          </w:p>
          <w:p>
            <w:pPr>
              <w:keepLines w:val="0"/>
              <w:pageBreakBefore w:val="0"/>
              <w:widowControl/>
              <w:kinsoku/>
              <w:wordWrap/>
              <w:overflowPunct/>
              <w:topLinePunct w:val="0"/>
              <w:bidi w:val="0"/>
              <w:snapToGrid/>
              <w:spacing w:line="360" w:lineRule="exact"/>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rPr>
              <w:t>联系电话：</w:t>
            </w:r>
            <w:r>
              <w:rPr>
                <w:rFonts w:hint="eastAsia" w:ascii="宋体" w:hAnsi="宋体" w:eastAsia="宋体" w:cs="宋体"/>
                <w:sz w:val="21"/>
                <w:szCs w:val="21"/>
                <w:highlight w:val="none"/>
                <w:lang w:val="en-US" w:eastAsia="zh-CN"/>
              </w:rPr>
              <w:t>18736061287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9" w:hRule="atLeast"/>
          <w:jc w:val="center"/>
        </w:trPr>
        <w:tc>
          <w:tcPr>
            <w:tcW w:w="1003" w:type="dxa"/>
            <w:vAlign w:val="center"/>
          </w:tcPr>
          <w:p>
            <w:pPr>
              <w:keepLines w:val="0"/>
              <w:pageBreakBefore w:val="0"/>
              <w:kinsoku/>
              <w:wordWrap/>
              <w:overflowPunct/>
              <w:topLinePunct w:val="0"/>
              <w:autoSpaceDE w:val="0"/>
              <w:autoSpaceDN w:val="0"/>
              <w:bidi w:val="0"/>
              <w:adjustRightInd w:val="0"/>
              <w:snapToGrid/>
              <w:spacing w:line="360" w:lineRule="exact"/>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1.1.4</w:t>
            </w:r>
          </w:p>
        </w:tc>
        <w:tc>
          <w:tcPr>
            <w:tcW w:w="2590" w:type="dxa"/>
            <w:gridSpan w:val="3"/>
            <w:vAlign w:val="center"/>
          </w:tcPr>
          <w:p>
            <w:pPr>
              <w:keepLines w:val="0"/>
              <w:pageBreakBefore w:val="0"/>
              <w:kinsoku/>
              <w:wordWrap/>
              <w:overflowPunct/>
              <w:topLinePunct w:val="0"/>
              <w:autoSpaceDE w:val="0"/>
              <w:autoSpaceDN w:val="0"/>
              <w:bidi w:val="0"/>
              <w:adjustRightInd w:val="0"/>
              <w:snapToGrid/>
              <w:spacing w:line="360" w:lineRule="exact"/>
              <w:ind w:firstLine="840" w:firstLineChars="400"/>
              <w:jc w:val="both"/>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项目名称</w:t>
            </w:r>
          </w:p>
        </w:tc>
        <w:tc>
          <w:tcPr>
            <w:tcW w:w="6274" w:type="dxa"/>
            <w:vAlign w:val="center"/>
          </w:tcPr>
          <w:p>
            <w:pPr>
              <w:keepLines w:val="0"/>
              <w:pageBreakBefore w:val="0"/>
              <w:widowControl/>
              <w:kinsoku/>
              <w:wordWrap/>
              <w:overflowPunct/>
              <w:topLinePunct w:val="0"/>
              <w:bidi w:val="0"/>
              <w:snapToGrid/>
              <w:spacing w:line="360" w:lineRule="exac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lang w:eastAsia="zh-CN"/>
              </w:rPr>
              <w:t>春秋楼文物景区崇宁门、棂星门屋顶维修工程及许昌春秋楼东院公厕改造提升工程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003" w:type="dxa"/>
            <w:vAlign w:val="center"/>
          </w:tcPr>
          <w:p>
            <w:pPr>
              <w:keepLines w:val="0"/>
              <w:pageBreakBefore w:val="0"/>
              <w:kinsoku/>
              <w:wordWrap/>
              <w:overflowPunct/>
              <w:topLinePunct w:val="0"/>
              <w:autoSpaceDE w:val="0"/>
              <w:autoSpaceDN w:val="0"/>
              <w:bidi w:val="0"/>
              <w:adjustRightInd w:val="0"/>
              <w:snapToGrid/>
              <w:spacing w:line="360" w:lineRule="exact"/>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1.1.5</w:t>
            </w:r>
          </w:p>
        </w:tc>
        <w:tc>
          <w:tcPr>
            <w:tcW w:w="2590" w:type="dxa"/>
            <w:gridSpan w:val="3"/>
            <w:vAlign w:val="center"/>
          </w:tcPr>
          <w:p>
            <w:pPr>
              <w:keepLines w:val="0"/>
              <w:pageBreakBefore w:val="0"/>
              <w:kinsoku/>
              <w:wordWrap/>
              <w:overflowPunct/>
              <w:topLinePunct w:val="0"/>
              <w:autoSpaceDE w:val="0"/>
              <w:autoSpaceDN w:val="0"/>
              <w:bidi w:val="0"/>
              <w:adjustRightInd w:val="0"/>
              <w:snapToGrid/>
              <w:spacing w:line="360" w:lineRule="exact"/>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建设地点</w:t>
            </w:r>
          </w:p>
        </w:tc>
        <w:tc>
          <w:tcPr>
            <w:tcW w:w="6274" w:type="dxa"/>
            <w:vAlign w:val="center"/>
          </w:tcPr>
          <w:p>
            <w:pPr>
              <w:keepLines w:val="0"/>
              <w:pageBreakBefore w:val="0"/>
              <w:widowControl/>
              <w:kinsoku/>
              <w:wordWrap/>
              <w:overflowPunct/>
              <w:topLinePunct w:val="0"/>
              <w:bidi w:val="0"/>
              <w:snapToGrid/>
              <w:spacing w:line="360" w:lineRule="exact"/>
              <w:textAlignment w:val="auto"/>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val="en-US" w:eastAsia="zh-CN"/>
              </w:rPr>
              <w:t>本</w:t>
            </w:r>
            <w:r>
              <w:rPr>
                <w:rFonts w:hint="eastAsia" w:ascii="宋体" w:hAnsi="宋体" w:eastAsia="宋体" w:cs="宋体"/>
                <w:sz w:val="21"/>
                <w:szCs w:val="21"/>
                <w:highlight w:val="none"/>
                <w:lang w:eastAsia="zh-CN"/>
              </w:rPr>
              <w:t>项目位于许昌春秋楼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003" w:type="dxa"/>
            <w:vAlign w:val="center"/>
          </w:tcPr>
          <w:p>
            <w:pPr>
              <w:keepLines w:val="0"/>
              <w:pageBreakBefore w:val="0"/>
              <w:kinsoku/>
              <w:wordWrap/>
              <w:overflowPunct/>
              <w:topLinePunct w:val="0"/>
              <w:autoSpaceDE w:val="0"/>
              <w:autoSpaceDN w:val="0"/>
              <w:bidi w:val="0"/>
              <w:adjustRightInd w:val="0"/>
              <w:snapToGrid/>
              <w:spacing w:line="360" w:lineRule="exact"/>
              <w:jc w:val="center"/>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1.1.6</w:t>
            </w:r>
          </w:p>
        </w:tc>
        <w:tc>
          <w:tcPr>
            <w:tcW w:w="2590" w:type="dxa"/>
            <w:gridSpan w:val="3"/>
            <w:vAlign w:val="center"/>
          </w:tcPr>
          <w:p>
            <w:pPr>
              <w:keepLines w:val="0"/>
              <w:pageBreakBefore w:val="0"/>
              <w:kinsoku/>
              <w:wordWrap/>
              <w:overflowPunct/>
              <w:topLinePunct w:val="0"/>
              <w:autoSpaceDE w:val="0"/>
              <w:autoSpaceDN w:val="0"/>
              <w:bidi w:val="0"/>
              <w:adjustRightInd w:val="0"/>
              <w:snapToGrid/>
              <w:spacing w:line="360" w:lineRule="exact"/>
              <w:jc w:val="center"/>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标段划分</w:t>
            </w:r>
          </w:p>
        </w:tc>
        <w:tc>
          <w:tcPr>
            <w:tcW w:w="6274" w:type="dxa"/>
            <w:vAlign w:val="center"/>
          </w:tcPr>
          <w:p>
            <w:pPr>
              <w:keepLines w:val="0"/>
              <w:pageBreakBefore w:val="0"/>
              <w:widowControl/>
              <w:kinsoku/>
              <w:wordWrap/>
              <w:overflowPunct/>
              <w:topLinePunct w:val="0"/>
              <w:bidi w:val="0"/>
              <w:snapToGrid/>
              <w:spacing w:line="360" w:lineRule="exact"/>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一标段：春秋楼文物景区崇宁门、棂星门屋顶维修工程；</w:t>
            </w:r>
          </w:p>
          <w:p>
            <w:pPr>
              <w:keepLines w:val="0"/>
              <w:pageBreakBefore w:val="0"/>
              <w:widowControl/>
              <w:kinsoku/>
              <w:wordWrap/>
              <w:overflowPunct/>
              <w:topLinePunct w:val="0"/>
              <w:bidi w:val="0"/>
              <w:snapToGrid/>
              <w:spacing w:line="360" w:lineRule="exact"/>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二标段：许昌春秋楼东院公厕改造提升工程。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jc w:val="center"/>
        </w:trPr>
        <w:tc>
          <w:tcPr>
            <w:tcW w:w="1003" w:type="dxa"/>
            <w:vAlign w:val="center"/>
          </w:tcPr>
          <w:p>
            <w:pPr>
              <w:keepLines w:val="0"/>
              <w:pageBreakBefore w:val="0"/>
              <w:kinsoku/>
              <w:wordWrap/>
              <w:overflowPunct/>
              <w:topLinePunct w:val="0"/>
              <w:autoSpaceDE w:val="0"/>
              <w:autoSpaceDN w:val="0"/>
              <w:bidi w:val="0"/>
              <w:adjustRightInd w:val="0"/>
              <w:snapToGrid/>
              <w:spacing w:line="360" w:lineRule="exact"/>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1.2.1</w:t>
            </w:r>
          </w:p>
        </w:tc>
        <w:tc>
          <w:tcPr>
            <w:tcW w:w="2590" w:type="dxa"/>
            <w:gridSpan w:val="3"/>
            <w:vAlign w:val="center"/>
          </w:tcPr>
          <w:p>
            <w:pPr>
              <w:keepLines w:val="0"/>
              <w:pageBreakBefore w:val="0"/>
              <w:kinsoku/>
              <w:wordWrap/>
              <w:overflowPunct/>
              <w:topLinePunct w:val="0"/>
              <w:autoSpaceDE w:val="0"/>
              <w:autoSpaceDN w:val="0"/>
              <w:bidi w:val="0"/>
              <w:adjustRightInd w:val="0"/>
              <w:snapToGrid/>
              <w:spacing w:line="360" w:lineRule="exact"/>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资金来源</w:t>
            </w:r>
          </w:p>
        </w:tc>
        <w:tc>
          <w:tcPr>
            <w:tcW w:w="6274" w:type="dxa"/>
          </w:tcPr>
          <w:p>
            <w:pPr>
              <w:keepLines w:val="0"/>
              <w:pageBreakBefore w:val="0"/>
              <w:kinsoku/>
              <w:wordWrap/>
              <w:overflowPunct/>
              <w:topLinePunct w:val="0"/>
              <w:autoSpaceDE w:val="0"/>
              <w:autoSpaceDN w:val="0"/>
              <w:bidi w:val="0"/>
              <w:adjustRightInd w:val="0"/>
              <w:snapToGrid/>
              <w:spacing w:line="360" w:lineRule="exact"/>
              <w:jc w:val="lef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财政资金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1003" w:type="dxa"/>
            <w:vAlign w:val="center"/>
          </w:tcPr>
          <w:p>
            <w:pPr>
              <w:keepLines w:val="0"/>
              <w:pageBreakBefore w:val="0"/>
              <w:kinsoku/>
              <w:wordWrap/>
              <w:overflowPunct/>
              <w:topLinePunct w:val="0"/>
              <w:autoSpaceDE w:val="0"/>
              <w:autoSpaceDN w:val="0"/>
              <w:bidi w:val="0"/>
              <w:adjustRightInd w:val="0"/>
              <w:snapToGrid/>
              <w:spacing w:line="360" w:lineRule="exact"/>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1.2.2</w:t>
            </w:r>
          </w:p>
        </w:tc>
        <w:tc>
          <w:tcPr>
            <w:tcW w:w="2590" w:type="dxa"/>
            <w:gridSpan w:val="3"/>
            <w:vAlign w:val="center"/>
          </w:tcPr>
          <w:p>
            <w:pPr>
              <w:keepLines w:val="0"/>
              <w:pageBreakBefore w:val="0"/>
              <w:kinsoku/>
              <w:wordWrap/>
              <w:overflowPunct/>
              <w:topLinePunct w:val="0"/>
              <w:autoSpaceDE w:val="0"/>
              <w:autoSpaceDN w:val="0"/>
              <w:bidi w:val="0"/>
              <w:adjustRightInd w:val="0"/>
              <w:snapToGrid/>
              <w:spacing w:line="360" w:lineRule="exact"/>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出资比例</w:t>
            </w:r>
          </w:p>
        </w:tc>
        <w:tc>
          <w:tcPr>
            <w:tcW w:w="6274" w:type="dxa"/>
          </w:tcPr>
          <w:p>
            <w:pPr>
              <w:keepLines w:val="0"/>
              <w:pageBreakBefore w:val="0"/>
              <w:kinsoku/>
              <w:wordWrap/>
              <w:overflowPunct/>
              <w:topLinePunct w:val="0"/>
              <w:autoSpaceDE w:val="0"/>
              <w:autoSpaceDN w:val="0"/>
              <w:bidi w:val="0"/>
              <w:adjustRightInd w:val="0"/>
              <w:snapToGrid/>
              <w:spacing w:line="360" w:lineRule="exac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3" w:hRule="atLeast"/>
          <w:jc w:val="center"/>
        </w:trPr>
        <w:tc>
          <w:tcPr>
            <w:tcW w:w="1003" w:type="dxa"/>
            <w:vAlign w:val="center"/>
          </w:tcPr>
          <w:p>
            <w:pPr>
              <w:keepLines w:val="0"/>
              <w:pageBreakBefore w:val="0"/>
              <w:kinsoku/>
              <w:wordWrap/>
              <w:overflowPunct/>
              <w:topLinePunct w:val="0"/>
              <w:autoSpaceDE w:val="0"/>
              <w:autoSpaceDN w:val="0"/>
              <w:bidi w:val="0"/>
              <w:adjustRightInd w:val="0"/>
              <w:snapToGrid/>
              <w:spacing w:line="360" w:lineRule="exact"/>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1.2.3</w:t>
            </w:r>
          </w:p>
        </w:tc>
        <w:tc>
          <w:tcPr>
            <w:tcW w:w="2590" w:type="dxa"/>
            <w:gridSpan w:val="3"/>
            <w:vAlign w:val="center"/>
          </w:tcPr>
          <w:p>
            <w:pPr>
              <w:keepLines w:val="0"/>
              <w:pageBreakBefore w:val="0"/>
              <w:kinsoku/>
              <w:wordWrap/>
              <w:overflowPunct/>
              <w:topLinePunct w:val="0"/>
              <w:autoSpaceDE w:val="0"/>
              <w:autoSpaceDN w:val="0"/>
              <w:bidi w:val="0"/>
              <w:adjustRightInd w:val="0"/>
              <w:snapToGrid/>
              <w:spacing w:line="360" w:lineRule="exact"/>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资金落实情况</w:t>
            </w:r>
          </w:p>
        </w:tc>
        <w:tc>
          <w:tcPr>
            <w:tcW w:w="6274" w:type="dxa"/>
          </w:tcPr>
          <w:p>
            <w:pPr>
              <w:keepLines w:val="0"/>
              <w:pageBreakBefore w:val="0"/>
              <w:kinsoku/>
              <w:wordWrap/>
              <w:overflowPunct/>
              <w:topLinePunct w:val="0"/>
              <w:autoSpaceDE w:val="0"/>
              <w:autoSpaceDN w:val="0"/>
              <w:bidi w:val="0"/>
              <w:adjustRightInd w:val="0"/>
              <w:snapToGrid/>
              <w:spacing w:line="360" w:lineRule="exact"/>
              <w:jc w:val="lef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keepLines w:val="0"/>
              <w:pageBreakBefore w:val="0"/>
              <w:kinsoku/>
              <w:wordWrap/>
              <w:overflowPunct/>
              <w:topLinePunct w:val="0"/>
              <w:autoSpaceDE w:val="0"/>
              <w:autoSpaceDN w:val="0"/>
              <w:bidi w:val="0"/>
              <w:adjustRightInd w:val="0"/>
              <w:snapToGrid/>
              <w:spacing w:line="360" w:lineRule="exact"/>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1.3.1</w:t>
            </w:r>
          </w:p>
        </w:tc>
        <w:tc>
          <w:tcPr>
            <w:tcW w:w="2590" w:type="dxa"/>
            <w:gridSpan w:val="3"/>
            <w:vAlign w:val="center"/>
          </w:tcPr>
          <w:p>
            <w:pPr>
              <w:keepLines w:val="0"/>
              <w:pageBreakBefore w:val="0"/>
              <w:kinsoku/>
              <w:wordWrap/>
              <w:overflowPunct/>
              <w:topLinePunct w:val="0"/>
              <w:autoSpaceDE w:val="0"/>
              <w:autoSpaceDN w:val="0"/>
              <w:bidi w:val="0"/>
              <w:adjustRightInd w:val="0"/>
              <w:snapToGrid/>
              <w:spacing w:line="360" w:lineRule="exact"/>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招标范围</w:t>
            </w:r>
          </w:p>
        </w:tc>
        <w:tc>
          <w:tcPr>
            <w:tcW w:w="6274" w:type="dxa"/>
            <w:tcBorders>
              <w:bottom w:val="single" w:color="auto" w:sz="4" w:space="0"/>
            </w:tcBorders>
          </w:tcPr>
          <w:p>
            <w:pPr>
              <w:keepLines w:val="0"/>
              <w:pageBreakBefore w:val="0"/>
              <w:kinsoku/>
              <w:wordWrap/>
              <w:overflowPunct/>
              <w:topLinePunct w:val="0"/>
              <w:autoSpaceDE w:val="0"/>
              <w:autoSpaceDN w:val="0"/>
              <w:bidi w:val="0"/>
              <w:adjustRightInd w:val="0"/>
              <w:snapToGrid/>
              <w:spacing w:line="360" w:lineRule="exact"/>
              <w:jc w:val="left"/>
              <w:textAlignment w:val="auto"/>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招标文件、施工图纸、工程量清单、答疑纪要和补充文件（如有）范围内的所有建设内容</w:t>
            </w:r>
            <w:r>
              <w:rPr>
                <w:rFonts w:hint="eastAsia" w:ascii="宋体" w:hAnsi="宋体" w:eastAsia="宋体" w:cs="宋体"/>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1003" w:type="dxa"/>
            <w:vAlign w:val="center"/>
          </w:tcPr>
          <w:p>
            <w:pPr>
              <w:keepLines w:val="0"/>
              <w:pageBreakBefore w:val="0"/>
              <w:kinsoku/>
              <w:wordWrap/>
              <w:overflowPunct/>
              <w:topLinePunct w:val="0"/>
              <w:autoSpaceDE w:val="0"/>
              <w:autoSpaceDN w:val="0"/>
              <w:bidi w:val="0"/>
              <w:adjustRightInd w:val="0"/>
              <w:snapToGrid/>
              <w:spacing w:line="360" w:lineRule="exact"/>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1.3.2</w:t>
            </w:r>
          </w:p>
        </w:tc>
        <w:tc>
          <w:tcPr>
            <w:tcW w:w="2590" w:type="dxa"/>
            <w:gridSpan w:val="3"/>
            <w:tcBorders>
              <w:right w:val="single" w:color="auto" w:sz="4" w:space="0"/>
            </w:tcBorders>
            <w:vAlign w:val="center"/>
          </w:tcPr>
          <w:p>
            <w:pPr>
              <w:keepLines w:val="0"/>
              <w:pageBreakBefore w:val="0"/>
              <w:kinsoku/>
              <w:wordWrap/>
              <w:overflowPunct/>
              <w:topLinePunct w:val="0"/>
              <w:autoSpaceDE w:val="0"/>
              <w:autoSpaceDN w:val="0"/>
              <w:bidi w:val="0"/>
              <w:adjustRightInd w:val="0"/>
              <w:snapToGrid/>
              <w:spacing w:line="360" w:lineRule="exact"/>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计划工期</w:t>
            </w:r>
          </w:p>
        </w:tc>
        <w:tc>
          <w:tcPr>
            <w:tcW w:w="6274" w:type="dxa"/>
            <w:tcBorders>
              <w:top w:val="single" w:color="auto" w:sz="4" w:space="0"/>
              <w:left w:val="single" w:color="auto" w:sz="4" w:space="0"/>
              <w:bottom w:val="single" w:color="auto" w:sz="4" w:space="0"/>
              <w:right w:val="single" w:color="auto" w:sz="4" w:space="0"/>
            </w:tcBorders>
            <w:vAlign w:val="center"/>
          </w:tcPr>
          <w:p>
            <w:pPr>
              <w:keepLines w:val="0"/>
              <w:pageBreakBefore w:val="0"/>
              <w:kinsoku/>
              <w:wordWrap/>
              <w:overflowPunct/>
              <w:topLinePunct w:val="0"/>
              <w:bidi w:val="0"/>
              <w:snapToGrid/>
              <w:spacing w:line="360" w:lineRule="exact"/>
              <w:textAlignment w:val="auto"/>
              <w:rPr>
                <w:rFonts w:hint="eastAsia" w:ascii="宋体" w:hAnsi="宋体" w:eastAsia="宋体" w:cs="宋体"/>
                <w:sz w:val="21"/>
                <w:szCs w:val="21"/>
                <w:highlight w:val="none"/>
                <w:lang w:eastAsia="zh-CN"/>
              </w:rPr>
            </w:pPr>
            <w:r>
              <w:rPr>
                <w:rFonts w:hint="eastAsia" w:ascii="宋体" w:hAnsi="宋体" w:eastAsia="宋体" w:cs="宋体"/>
                <w:color w:val="000000"/>
                <w:sz w:val="21"/>
                <w:szCs w:val="21"/>
                <w:highlight w:val="none"/>
                <w:lang w:eastAsia="zh-CN"/>
              </w:rPr>
              <w:t>一标段：</w:t>
            </w:r>
            <w:r>
              <w:rPr>
                <w:rFonts w:hint="eastAsia" w:ascii="宋体" w:hAnsi="宋体" w:eastAsia="宋体" w:cs="宋体"/>
                <w:color w:val="000000"/>
                <w:sz w:val="21"/>
                <w:szCs w:val="21"/>
                <w:highlight w:val="none"/>
                <w:lang w:val="en-US" w:eastAsia="zh-CN"/>
              </w:rPr>
              <w:t>30日历天；二标段5</w:t>
            </w:r>
            <w:r>
              <w:rPr>
                <w:rFonts w:hint="eastAsia" w:ascii="宋体" w:hAnsi="宋体" w:eastAsia="宋体" w:cs="宋体"/>
                <w:color w:val="000000"/>
                <w:sz w:val="21"/>
                <w:szCs w:val="21"/>
                <w:highlight w:val="none"/>
              </w:rPr>
              <w:t>0日历天</w:t>
            </w:r>
            <w:r>
              <w:rPr>
                <w:rFonts w:hint="eastAsia" w:ascii="宋体" w:hAnsi="宋体" w:eastAsia="宋体" w:cs="宋体"/>
                <w:color w:val="000000"/>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1003" w:type="dxa"/>
            <w:vAlign w:val="center"/>
          </w:tcPr>
          <w:p>
            <w:pPr>
              <w:keepLines w:val="0"/>
              <w:pageBreakBefore w:val="0"/>
              <w:kinsoku/>
              <w:wordWrap/>
              <w:overflowPunct/>
              <w:topLinePunct w:val="0"/>
              <w:autoSpaceDE w:val="0"/>
              <w:autoSpaceDN w:val="0"/>
              <w:bidi w:val="0"/>
              <w:adjustRightInd w:val="0"/>
              <w:snapToGrid/>
              <w:spacing w:line="360" w:lineRule="exact"/>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1.3.3</w:t>
            </w:r>
          </w:p>
        </w:tc>
        <w:tc>
          <w:tcPr>
            <w:tcW w:w="2590" w:type="dxa"/>
            <w:gridSpan w:val="3"/>
            <w:vAlign w:val="center"/>
          </w:tcPr>
          <w:p>
            <w:pPr>
              <w:keepLines w:val="0"/>
              <w:pageBreakBefore w:val="0"/>
              <w:kinsoku/>
              <w:wordWrap/>
              <w:overflowPunct/>
              <w:topLinePunct w:val="0"/>
              <w:autoSpaceDE w:val="0"/>
              <w:autoSpaceDN w:val="0"/>
              <w:bidi w:val="0"/>
              <w:adjustRightInd w:val="0"/>
              <w:snapToGrid/>
              <w:spacing w:line="360" w:lineRule="exact"/>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质量要求</w:t>
            </w:r>
          </w:p>
        </w:tc>
        <w:tc>
          <w:tcPr>
            <w:tcW w:w="6274" w:type="dxa"/>
            <w:tcBorders>
              <w:top w:val="single" w:color="auto" w:sz="4" w:space="0"/>
            </w:tcBorders>
            <w:vAlign w:val="center"/>
          </w:tcPr>
          <w:p>
            <w:pPr>
              <w:keepLines w:val="0"/>
              <w:pageBreakBefore w:val="0"/>
              <w:kinsoku/>
              <w:wordWrap/>
              <w:overflowPunct/>
              <w:topLinePunct w:val="0"/>
              <w:autoSpaceDE w:val="0"/>
              <w:autoSpaceDN w:val="0"/>
              <w:bidi w:val="0"/>
              <w:adjustRightInd w:val="0"/>
              <w:snapToGrid/>
              <w:spacing w:line="360" w:lineRule="exac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合格（符合国家现行的验收规范和标准）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2" w:hRule="atLeast"/>
          <w:jc w:val="center"/>
        </w:trPr>
        <w:tc>
          <w:tcPr>
            <w:tcW w:w="1003" w:type="dxa"/>
            <w:vAlign w:val="center"/>
          </w:tcPr>
          <w:p>
            <w:pPr>
              <w:keepLines w:val="0"/>
              <w:pageBreakBefore w:val="0"/>
              <w:kinsoku/>
              <w:wordWrap/>
              <w:overflowPunct/>
              <w:topLinePunct w:val="0"/>
              <w:autoSpaceDE w:val="0"/>
              <w:autoSpaceDN w:val="0"/>
              <w:bidi w:val="0"/>
              <w:adjustRightInd w:val="0"/>
              <w:snapToGrid/>
              <w:spacing w:line="360" w:lineRule="exact"/>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1.4.1</w:t>
            </w:r>
          </w:p>
        </w:tc>
        <w:tc>
          <w:tcPr>
            <w:tcW w:w="2590" w:type="dxa"/>
            <w:gridSpan w:val="3"/>
            <w:vAlign w:val="center"/>
          </w:tcPr>
          <w:p>
            <w:pPr>
              <w:keepLines w:val="0"/>
              <w:pageBreakBefore w:val="0"/>
              <w:kinsoku/>
              <w:wordWrap/>
              <w:overflowPunct/>
              <w:topLinePunct w:val="0"/>
              <w:autoSpaceDE w:val="0"/>
              <w:autoSpaceDN w:val="0"/>
              <w:bidi w:val="0"/>
              <w:adjustRightInd w:val="0"/>
              <w:snapToGrid/>
              <w:spacing w:line="360" w:lineRule="exact"/>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投标人资质条件</w:t>
            </w:r>
          </w:p>
        </w:tc>
        <w:tc>
          <w:tcPr>
            <w:tcW w:w="6274" w:type="dxa"/>
          </w:tcPr>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1、</w:t>
            </w:r>
            <w:r>
              <w:rPr>
                <w:rFonts w:hint="eastAsia" w:ascii="宋体" w:hAnsi="宋体" w:eastAsia="宋体" w:cs="宋体"/>
                <w:sz w:val="21"/>
                <w:szCs w:val="21"/>
                <w:highlight w:val="none"/>
                <w:lang w:val="en-US" w:eastAsia="zh-CN"/>
              </w:rPr>
              <w:t>投标人应在中华人民共和国境内注册具有独立法人资格，且具有有效的营业执照、税务登记证、组织机构代码证（如已三证合一，只需提供营业执照），有良好的商业信誉、较强的施工实力及完善的售后服务体系；</w:t>
            </w:r>
          </w:p>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2、</w:t>
            </w:r>
            <w:r>
              <w:rPr>
                <w:rFonts w:hint="eastAsia" w:ascii="宋体" w:hAnsi="宋体" w:eastAsia="宋体" w:cs="宋体"/>
                <w:sz w:val="21"/>
                <w:szCs w:val="21"/>
                <w:highlight w:val="none"/>
                <w:lang w:val="en-US" w:eastAsia="zh-CN"/>
              </w:rPr>
              <w:t>一标段投标人须具备古建筑工程专业承包叁级及以上资质或国家或省文物行政部门颁发的文物保护工程施工二级及以上资质（营业执照范围含：古建筑维修保护），且具有有效的安全生产许可证，外省企业需在河南省文物局办理进豫备案手续后方可报名；拟派项目负责人必须具备建筑工程专业贰级</w:t>
            </w:r>
            <w:r>
              <w:rPr>
                <w:rFonts w:hint="eastAsia" w:ascii="宋体" w:hAnsi="宋体" w:eastAsia="宋体" w:cs="宋体"/>
                <w:sz w:val="21"/>
                <w:szCs w:val="21"/>
                <w:lang w:eastAsia="zh-CN"/>
              </w:rPr>
              <w:t>及以上</w:t>
            </w:r>
            <w:r>
              <w:rPr>
                <w:rFonts w:hint="eastAsia" w:ascii="宋体" w:hAnsi="宋体" w:eastAsia="宋体" w:cs="宋体"/>
                <w:sz w:val="21"/>
                <w:szCs w:val="21"/>
                <w:highlight w:val="none"/>
                <w:lang w:val="en-US" w:eastAsia="zh-CN"/>
              </w:rPr>
              <w:t>注册建造师资格和有效的安全生产考核合格证或</w:t>
            </w:r>
            <w:r>
              <w:rPr>
                <w:rFonts w:hint="eastAsia" w:ascii="宋体" w:hAnsi="宋体" w:eastAsia="宋体" w:cs="宋体"/>
                <w:sz w:val="21"/>
                <w:szCs w:val="21"/>
                <w:highlight w:val="none"/>
              </w:rPr>
              <w:t>国家或省文物行政部门颁发的文物保护工程资格证书或岗位培训证书，或具有古建筑研究方面中级及以上职称，或中国古遗迹协会颁发的责任工程师证，</w:t>
            </w:r>
            <w:r>
              <w:rPr>
                <w:rFonts w:hint="eastAsia" w:ascii="宋体" w:hAnsi="宋体" w:eastAsia="宋体" w:cs="宋体"/>
                <w:sz w:val="21"/>
                <w:szCs w:val="21"/>
                <w:highlight w:val="none"/>
                <w:lang w:val="en-US" w:eastAsia="zh-CN"/>
              </w:rPr>
              <w:t>且未担任其他在施建设工程项目的项目负责人。</w:t>
            </w:r>
          </w:p>
          <w:p>
            <w:pPr>
              <w:keepNext w:val="0"/>
              <w:keepLines w:val="0"/>
              <w:pageBreakBefore w:val="0"/>
              <w:widowControl/>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val="en-US" w:eastAsia="zh-CN"/>
              </w:rPr>
              <w:t>二标段投标人须具备</w:t>
            </w:r>
            <w:r>
              <w:rPr>
                <w:rFonts w:hint="eastAsia" w:ascii="宋体" w:hAnsi="宋体" w:eastAsia="宋体" w:cs="宋体"/>
                <w:sz w:val="21"/>
                <w:szCs w:val="21"/>
                <w:highlight w:val="none"/>
                <w:lang w:eastAsia="zh-CN"/>
              </w:rPr>
              <w:t>建筑工程施工总承包三级及以上企业资质，</w:t>
            </w:r>
            <w:r>
              <w:rPr>
                <w:rFonts w:hint="eastAsia" w:ascii="宋体" w:hAnsi="宋体" w:eastAsia="宋体" w:cs="宋体"/>
                <w:sz w:val="21"/>
                <w:szCs w:val="21"/>
                <w:highlight w:val="none"/>
                <w:lang w:val="en-US" w:eastAsia="zh-CN"/>
              </w:rPr>
              <w:t>且具有有效的安全生产许可证；</w:t>
            </w:r>
            <w:r>
              <w:rPr>
                <w:rFonts w:hint="eastAsia" w:ascii="宋体" w:hAnsi="宋体" w:eastAsia="宋体" w:cs="宋体"/>
                <w:sz w:val="21"/>
                <w:szCs w:val="21"/>
                <w:highlight w:val="none"/>
                <w:lang w:eastAsia="zh-CN"/>
              </w:rPr>
              <w:t>拟派项目负责人须具备贰级及以上建筑工程专业注册建造师执业资格和有效的安全生产考核合格证，且未担任其他在施建设工程项目的项目负责人。</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3、</w:t>
            </w:r>
            <w:r>
              <w:rPr>
                <w:rFonts w:hint="eastAsia" w:ascii="宋体" w:hAnsi="宋体" w:eastAsia="宋体" w:cs="宋体"/>
                <w:sz w:val="21"/>
                <w:szCs w:val="21"/>
                <w:highlight w:val="none"/>
                <w:lang w:val="en-US" w:eastAsia="zh-CN"/>
              </w:rPr>
              <w:t>投标人未在国家企业信用信息公示系统（系统（http://www.gsxt.gov.cn/）中被/）中被列入严重违法失信企业名单</w:t>
            </w:r>
            <w:r>
              <w:rPr>
                <w:rFonts w:hint="eastAsia" w:ascii="宋体" w:hAnsi="宋体" w:eastAsia="宋体" w:cs="宋体"/>
                <w:sz w:val="21"/>
                <w:szCs w:val="21"/>
                <w:highlight w:val="none"/>
                <w:lang w:val="en-US" w:eastAsia="zh-CN"/>
              </w:rPr>
              <w:t>。</w:t>
            </w:r>
          </w:p>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4、</w:t>
            </w:r>
            <w:r>
              <w:rPr>
                <w:rFonts w:hint="eastAsia" w:ascii="宋体" w:hAnsi="宋体" w:eastAsia="宋体" w:cs="宋体"/>
                <w:sz w:val="21"/>
                <w:szCs w:val="21"/>
                <w:highlight w:val="none"/>
                <w:lang w:val="en-US" w:eastAsia="zh-CN"/>
              </w:rPr>
              <w:t>投标人未在“信用中国”网站（网站（http://www.creditchina.gov.cn/）中被/）中被列入失信被执行人名单</w:t>
            </w:r>
            <w:r>
              <w:rPr>
                <w:rFonts w:hint="eastAsia" w:ascii="宋体" w:hAnsi="宋体" w:eastAsia="宋体" w:cs="宋体"/>
                <w:sz w:val="21"/>
                <w:szCs w:val="21"/>
                <w:highlight w:val="none"/>
                <w:lang w:val="en-US" w:eastAsia="zh-CN"/>
              </w:rPr>
              <w:t>。</w:t>
            </w:r>
          </w:p>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lang w:val="en-US" w:eastAsia="zh-CN"/>
              </w:rPr>
              <w:t>5、</w:t>
            </w:r>
            <w:r>
              <w:rPr>
                <w:rFonts w:hint="eastAsia" w:ascii="宋体" w:hAnsi="宋体" w:eastAsia="宋体" w:cs="宋体"/>
                <w:sz w:val="21"/>
                <w:szCs w:val="21"/>
                <w:highlight w:val="none"/>
                <w:lang w:eastAsia="zh-CN"/>
              </w:rPr>
              <w:t>本次招标实行资格后审。</w:t>
            </w:r>
          </w:p>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6、</w:t>
            </w:r>
            <w:r>
              <w:rPr>
                <w:rFonts w:hint="eastAsia" w:ascii="宋体" w:hAnsi="宋体" w:eastAsia="宋体" w:cs="宋体"/>
                <w:sz w:val="21"/>
                <w:szCs w:val="21"/>
                <w:highlight w:val="none"/>
                <w:lang w:val="en-US" w:eastAsia="zh-CN"/>
              </w:rPr>
              <w:t>本次招标不接受联合体投标。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jc w:val="center"/>
        </w:trPr>
        <w:tc>
          <w:tcPr>
            <w:tcW w:w="1003" w:type="dxa"/>
            <w:vAlign w:val="center"/>
          </w:tcPr>
          <w:p>
            <w:pPr>
              <w:keepLines w:val="0"/>
              <w:pageBreakBefore w:val="0"/>
              <w:kinsoku/>
              <w:wordWrap/>
              <w:overflowPunct/>
              <w:topLinePunct w:val="0"/>
              <w:autoSpaceDE w:val="0"/>
              <w:autoSpaceDN w:val="0"/>
              <w:bidi w:val="0"/>
              <w:adjustRightInd w:val="0"/>
              <w:snapToGrid/>
              <w:spacing w:line="360" w:lineRule="exact"/>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1.4.2</w:t>
            </w:r>
          </w:p>
        </w:tc>
        <w:tc>
          <w:tcPr>
            <w:tcW w:w="2590" w:type="dxa"/>
            <w:gridSpan w:val="3"/>
            <w:vAlign w:val="center"/>
          </w:tcPr>
          <w:p>
            <w:pPr>
              <w:keepLines w:val="0"/>
              <w:pageBreakBefore w:val="0"/>
              <w:kinsoku/>
              <w:wordWrap/>
              <w:overflowPunct/>
              <w:topLinePunct w:val="0"/>
              <w:autoSpaceDE w:val="0"/>
              <w:autoSpaceDN w:val="0"/>
              <w:bidi w:val="0"/>
              <w:adjustRightInd w:val="0"/>
              <w:snapToGrid/>
              <w:spacing w:line="360" w:lineRule="exact"/>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是否接受联合体投标</w:t>
            </w:r>
          </w:p>
        </w:tc>
        <w:tc>
          <w:tcPr>
            <w:tcW w:w="6274" w:type="dxa"/>
          </w:tcPr>
          <w:p>
            <w:pPr>
              <w:keepLines w:val="0"/>
              <w:pageBreakBefore w:val="0"/>
              <w:kinsoku/>
              <w:wordWrap/>
              <w:overflowPunct/>
              <w:topLinePunct w:val="0"/>
              <w:autoSpaceDE w:val="0"/>
              <w:autoSpaceDN w:val="0"/>
              <w:bidi w:val="0"/>
              <w:adjustRightInd w:val="0"/>
              <w:snapToGrid/>
              <w:spacing w:line="360" w:lineRule="exact"/>
              <w:jc w:val="lef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0" w:hRule="atLeast"/>
          <w:jc w:val="center"/>
        </w:trPr>
        <w:tc>
          <w:tcPr>
            <w:tcW w:w="1003" w:type="dxa"/>
            <w:vAlign w:val="center"/>
          </w:tcPr>
          <w:p>
            <w:pPr>
              <w:keepLines w:val="0"/>
              <w:pageBreakBefore w:val="0"/>
              <w:kinsoku/>
              <w:wordWrap/>
              <w:overflowPunct/>
              <w:topLinePunct w:val="0"/>
              <w:autoSpaceDE w:val="0"/>
              <w:autoSpaceDN w:val="0"/>
              <w:bidi w:val="0"/>
              <w:adjustRightInd w:val="0"/>
              <w:snapToGrid/>
              <w:spacing w:line="360" w:lineRule="exact"/>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1.9.1</w:t>
            </w:r>
          </w:p>
        </w:tc>
        <w:tc>
          <w:tcPr>
            <w:tcW w:w="2590" w:type="dxa"/>
            <w:gridSpan w:val="3"/>
            <w:vAlign w:val="center"/>
          </w:tcPr>
          <w:p>
            <w:pPr>
              <w:keepLines w:val="0"/>
              <w:pageBreakBefore w:val="0"/>
              <w:kinsoku/>
              <w:wordWrap/>
              <w:overflowPunct/>
              <w:topLinePunct w:val="0"/>
              <w:autoSpaceDE w:val="0"/>
              <w:autoSpaceDN w:val="0"/>
              <w:bidi w:val="0"/>
              <w:adjustRightInd w:val="0"/>
              <w:snapToGrid/>
              <w:spacing w:line="360" w:lineRule="exact"/>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踏勘现场</w:t>
            </w:r>
          </w:p>
        </w:tc>
        <w:tc>
          <w:tcPr>
            <w:tcW w:w="6274" w:type="dxa"/>
          </w:tcPr>
          <w:p>
            <w:pPr>
              <w:keepLines w:val="0"/>
              <w:pageBreakBefore w:val="0"/>
              <w:kinsoku/>
              <w:wordWrap/>
              <w:overflowPunct/>
              <w:topLinePunct w:val="0"/>
              <w:autoSpaceDE w:val="0"/>
              <w:autoSpaceDN w:val="0"/>
              <w:bidi w:val="0"/>
              <w:adjustRightInd w:val="0"/>
              <w:snapToGrid/>
              <w:spacing w:line="360" w:lineRule="exact"/>
              <w:jc w:val="lef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不组织，由投标人自行勘察现场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jc w:val="center"/>
        </w:trPr>
        <w:tc>
          <w:tcPr>
            <w:tcW w:w="1003" w:type="dxa"/>
            <w:vAlign w:val="center"/>
          </w:tcPr>
          <w:p>
            <w:pPr>
              <w:keepLines w:val="0"/>
              <w:pageBreakBefore w:val="0"/>
              <w:kinsoku/>
              <w:wordWrap/>
              <w:overflowPunct/>
              <w:topLinePunct w:val="0"/>
              <w:autoSpaceDE w:val="0"/>
              <w:autoSpaceDN w:val="0"/>
              <w:bidi w:val="0"/>
              <w:adjustRightInd w:val="0"/>
              <w:snapToGrid/>
              <w:spacing w:line="360" w:lineRule="exact"/>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1.10.1</w:t>
            </w:r>
          </w:p>
        </w:tc>
        <w:tc>
          <w:tcPr>
            <w:tcW w:w="2590" w:type="dxa"/>
            <w:gridSpan w:val="3"/>
            <w:vAlign w:val="center"/>
          </w:tcPr>
          <w:p>
            <w:pPr>
              <w:keepLines w:val="0"/>
              <w:pageBreakBefore w:val="0"/>
              <w:kinsoku/>
              <w:wordWrap/>
              <w:overflowPunct/>
              <w:topLinePunct w:val="0"/>
              <w:autoSpaceDE w:val="0"/>
              <w:autoSpaceDN w:val="0"/>
              <w:bidi w:val="0"/>
              <w:adjustRightInd w:val="0"/>
              <w:snapToGrid/>
              <w:spacing w:line="360" w:lineRule="exact"/>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投标预备会</w:t>
            </w:r>
          </w:p>
        </w:tc>
        <w:tc>
          <w:tcPr>
            <w:tcW w:w="6274" w:type="dxa"/>
            <w:vAlign w:val="center"/>
          </w:tcPr>
          <w:p>
            <w:pPr>
              <w:keepLines w:val="0"/>
              <w:pageBreakBefore w:val="0"/>
              <w:kinsoku/>
              <w:wordWrap/>
              <w:overflowPunct/>
              <w:topLinePunct w:val="0"/>
              <w:autoSpaceDE w:val="0"/>
              <w:autoSpaceDN w:val="0"/>
              <w:bidi w:val="0"/>
              <w:adjustRightInd w:val="0"/>
              <w:snapToGrid/>
              <w:spacing w:line="360" w:lineRule="exact"/>
              <w:jc w:val="lef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0" w:hRule="atLeast"/>
          <w:jc w:val="center"/>
        </w:trPr>
        <w:tc>
          <w:tcPr>
            <w:tcW w:w="1003" w:type="dxa"/>
            <w:vAlign w:val="center"/>
          </w:tcPr>
          <w:p>
            <w:pPr>
              <w:keepLines w:val="0"/>
              <w:pageBreakBefore w:val="0"/>
              <w:kinsoku/>
              <w:wordWrap/>
              <w:overflowPunct/>
              <w:topLinePunct w:val="0"/>
              <w:autoSpaceDE w:val="0"/>
              <w:autoSpaceDN w:val="0"/>
              <w:bidi w:val="0"/>
              <w:adjustRightInd w:val="0"/>
              <w:snapToGrid/>
              <w:spacing w:line="360" w:lineRule="exact"/>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1.10.2</w:t>
            </w:r>
          </w:p>
        </w:tc>
        <w:tc>
          <w:tcPr>
            <w:tcW w:w="2590" w:type="dxa"/>
            <w:gridSpan w:val="3"/>
            <w:vAlign w:val="center"/>
          </w:tcPr>
          <w:p>
            <w:pPr>
              <w:keepLines w:val="0"/>
              <w:pageBreakBefore w:val="0"/>
              <w:kinsoku/>
              <w:wordWrap/>
              <w:overflowPunct/>
              <w:topLinePunct w:val="0"/>
              <w:autoSpaceDE w:val="0"/>
              <w:autoSpaceDN w:val="0"/>
              <w:bidi w:val="0"/>
              <w:adjustRightInd w:val="0"/>
              <w:snapToGrid/>
              <w:spacing w:line="360" w:lineRule="exact"/>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投标人提出问题的</w:t>
            </w:r>
          </w:p>
          <w:p>
            <w:pPr>
              <w:keepLines w:val="0"/>
              <w:pageBreakBefore w:val="0"/>
              <w:kinsoku/>
              <w:wordWrap/>
              <w:overflowPunct/>
              <w:topLinePunct w:val="0"/>
              <w:autoSpaceDE w:val="0"/>
              <w:autoSpaceDN w:val="0"/>
              <w:bidi w:val="0"/>
              <w:adjustRightInd w:val="0"/>
              <w:snapToGrid/>
              <w:spacing w:line="360" w:lineRule="exact"/>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截止时间</w:t>
            </w:r>
          </w:p>
        </w:tc>
        <w:tc>
          <w:tcPr>
            <w:tcW w:w="6274" w:type="dxa"/>
            <w:vAlign w:val="center"/>
          </w:tcPr>
          <w:p>
            <w:pPr>
              <w:keepLines w:val="0"/>
              <w:pageBreakBefore w:val="0"/>
              <w:kinsoku/>
              <w:wordWrap/>
              <w:overflowPunct/>
              <w:topLinePunct w:val="0"/>
              <w:bidi w:val="0"/>
              <w:snapToGrid/>
              <w:spacing w:line="360" w:lineRule="exac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投标截止时间10日前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003" w:type="dxa"/>
            <w:vAlign w:val="center"/>
          </w:tcPr>
          <w:p>
            <w:pPr>
              <w:keepLines w:val="0"/>
              <w:pageBreakBefore w:val="0"/>
              <w:kinsoku/>
              <w:wordWrap/>
              <w:overflowPunct/>
              <w:topLinePunct w:val="0"/>
              <w:bidi w:val="0"/>
              <w:snapToGrid/>
              <w:spacing w:line="360" w:lineRule="exact"/>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1.10.3</w:t>
            </w:r>
          </w:p>
        </w:tc>
        <w:tc>
          <w:tcPr>
            <w:tcW w:w="2590" w:type="dxa"/>
            <w:gridSpan w:val="3"/>
            <w:vAlign w:val="center"/>
          </w:tcPr>
          <w:p>
            <w:pPr>
              <w:keepLines w:val="0"/>
              <w:pageBreakBefore w:val="0"/>
              <w:kinsoku/>
              <w:wordWrap/>
              <w:overflowPunct/>
              <w:topLinePunct w:val="0"/>
              <w:bidi w:val="0"/>
              <w:snapToGrid/>
              <w:spacing w:line="360" w:lineRule="exact"/>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招标人澄清的时间</w:t>
            </w:r>
          </w:p>
        </w:tc>
        <w:tc>
          <w:tcPr>
            <w:tcW w:w="6274" w:type="dxa"/>
            <w:vAlign w:val="center"/>
          </w:tcPr>
          <w:p>
            <w:pPr>
              <w:keepLines w:val="0"/>
              <w:pageBreakBefore w:val="0"/>
              <w:kinsoku/>
              <w:wordWrap/>
              <w:overflowPunct/>
              <w:topLinePunct w:val="0"/>
              <w:bidi w:val="0"/>
              <w:snapToGrid/>
              <w:spacing w:line="360" w:lineRule="exac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投标截止时间15日前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jc w:val="center"/>
        </w:trPr>
        <w:tc>
          <w:tcPr>
            <w:tcW w:w="1003" w:type="dxa"/>
            <w:vAlign w:val="center"/>
          </w:tcPr>
          <w:p>
            <w:pPr>
              <w:keepLines w:val="0"/>
              <w:pageBreakBefore w:val="0"/>
              <w:kinsoku/>
              <w:wordWrap/>
              <w:overflowPunct/>
              <w:topLinePunct w:val="0"/>
              <w:autoSpaceDE w:val="0"/>
              <w:autoSpaceDN w:val="0"/>
              <w:bidi w:val="0"/>
              <w:adjustRightInd w:val="0"/>
              <w:snapToGrid/>
              <w:spacing w:line="360" w:lineRule="exact"/>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1.11</w:t>
            </w:r>
          </w:p>
        </w:tc>
        <w:tc>
          <w:tcPr>
            <w:tcW w:w="2590" w:type="dxa"/>
            <w:gridSpan w:val="3"/>
            <w:vAlign w:val="center"/>
          </w:tcPr>
          <w:p>
            <w:pPr>
              <w:keepLines w:val="0"/>
              <w:pageBreakBefore w:val="0"/>
              <w:kinsoku/>
              <w:wordWrap/>
              <w:overflowPunct/>
              <w:topLinePunct w:val="0"/>
              <w:autoSpaceDE w:val="0"/>
              <w:autoSpaceDN w:val="0"/>
              <w:bidi w:val="0"/>
              <w:adjustRightInd w:val="0"/>
              <w:snapToGrid/>
              <w:spacing w:line="360" w:lineRule="exact"/>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分包</w:t>
            </w:r>
          </w:p>
        </w:tc>
        <w:tc>
          <w:tcPr>
            <w:tcW w:w="6274" w:type="dxa"/>
          </w:tcPr>
          <w:p>
            <w:pPr>
              <w:keepLines w:val="0"/>
              <w:pageBreakBefore w:val="0"/>
              <w:kinsoku/>
              <w:wordWrap/>
              <w:overflowPunct/>
              <w:topLinePunct w:val="0"/>
              <w:autoSpaceDE w:val="0"/>
              <w:autoSpaceDN w:val="0"/>
              <w:bidi w:val="0"/>
              <w:adjustRightInd w:val="0"/>
              <w:snapToGrid/>
              <w:spacing w:line="360" w:lineRule="exact"/>
              <w:jc w:val="lef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jc w:val="center"/>
        </w:trPr>
        <w:tc>
          <w:tcPr>
            <w:tcW w:w="1003" w:type="dxa"/>
            <w:vAlign w:val="center"/>
          </w:tcPr>
          <w:p>
            <w:pPr>
              <w:keepLines w:val="0"/>
              <w:pageBreakBefore w:val="0"/>
              <w:kinsoku/>
              <w:wordWrap/>
              <w:overflowPunct/>
              <w:topLinePunct w:val="0"/>
              <w:autoSpaceDE w:val="0"/>
              <w:autoSpaceDN w:val="0"/>
              <w:bidi w:val="0"/>
              <w:adjustRightInd w:val="0"/>
              <w:snapToGrid/>
              <w:spacing w:line="360" w:lineRule="exact"/>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 xml:space="preserve">1.12 </w:t>
            </w:r>
          </w:p>
        </w:tc>
        <w:tc>
          <w:tcPr>
            <w:tcW w:w="2590" w:type="dxa"/>
            <w:gridSpan w:val="3"/>
            <w:vAlign w:val="center"/>
          </w:tcPr>
          <w:p>
            <w:pPr>
              <w:keepLines w:val="0"/>
              <w:pageBreakBefore w:val="0"/>
              <w:kinsoku/>
              <w:wordWrap/>
              <w:overflowPunct/>
              <w:topLinePunct w:val="0"/>
              <w:autoSpaceDE w:val="0"/>
              <w:autoSpaceDN w:val="0"/>
              <w:bidi w:val="0"/>
              <w:adjustRightInd w:val="0"/>
              <w:snapToGrid/>
              <w:spacing w:line="360" w:lineRule="exact"/>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偏离</w:t>
            </w:r>
          </w:p>
        </w:tc>
        <w:tc>
          <w:tcPr>
            <w:tcW w:w="6274" w:type="dxa"/>
          </w:tcPr>
          <w:p>
            <w:pPr>
              <w:keepLines w:val="0"/>
              <w:pageBreakBefore w:val="0"/>
              <w:kinsoku/>
              <w:wordWrap/>
              <w:overflowPunct/>
              <w:topLinePunct w:val="0"/>
              <w:autoSpaceDE w:val="0"/>
              <w:autoSpaceDN w:val="0"/>
              <w:bidi w:val="0"/>
              <w:adjustRightInd w:val="0"/>
              <w:snapToGrid/>
              <w:spacing w:line="360" w:lineRule="exact"/>
              <w:jc w:val="lef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5" w:hRule="atLeast"/>
          <w:jc w:val="center"/>
        </w:trPr>
        <w:tc>
          <w:tcPr>
            <w:tcW w:w="1003" w:type="dxa"/>
            <w:vAlign w:val="center"/>
          </w:tcPr>
          <w:p>
            <w:pPr>
              <w:keepLines w:val="0"/>
              <w:pageBreakBefore w:val="0"/>
              <w:kinsoku/>
              <w:wordWrap/>
              <w:overflowPunct/>
              <w:topLinePunct w:val="0"/>
              <w:autoSpaceDE w:val="0"/>
              <w:autoSpaceDN w:val="0"/>
              <w:bidi w:val="0"/>
              <w:adjustRightInd w:val="0"/>
              <w:snapToGrid/>
              <w:spacing w:line="360" w:lineRule="exact"/>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 xml:space="preserve">2.1 </w:t>
            </w:r>
          </w:p>
        </w:tc>
        <w:tc>
          <w:tcPr>
            <w:tcW w:w="2590" w:type="dxa"/>
            <w:gridSpan w:val="3"/>
            <w:vAlign w:val="center"/>
          </w:tcPr>
          <w:p>
            <w:pPr>
              <w:keepLines w:val="0"/>
              <w:pageBreakBefore w:val="0"/>
              <w:kinsoku/>
              <w:wordWrap/>
              <w:overflowPunct/>
              <w:topLinePunct w:val="0"/>
              <w:autoSpaceDE w:val="0"/>
              <w:autoSpaceDN w:val="0"/>
              <w:bidi w:val="0"/>
              <w:adjustRightInd w:val="0"/>
              <w:snapToGrid/>
              <w:spacing w:line="360" w:lineRule="exact"/>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招标文件及图纸的获取</w:t>
            </w:r>
          </w:p>
        </w:tc>
        <w:tc>
          <w:tcPr>
            <w:tcW w:w="6274" w:type="dxa"/>
          </w:tcPr>
          <w:p>
            <w:pPr>
              <w:keepLines w:val="0"/>
              <w:pageBreakBefore w:val="0"/>
              <w:kinsoku/>
              <w:wordWrap/>
              <w:overflowPunct/>
              <w:topLinePunct w:val="0"/>
              <w:autoSpaceDE w:val="0"/>
              <w:autoSpaceDN w:val="0"/>
              <w:bidi w:val="0"/>
              <w:adjustRightInd w:val="0"/>
              <w:snapToGrid/>
              <w:spacing w:line="360" w:lineRule="exac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招标文件、工程量清单和图纸的获取：投标人于投标文件递交截止时间前均可登录【全国公共资源交易平台(河南省▪许昌市)】（</w:t>
            </w:r>
            <w:r>
              <w:rPr>
                <w:rFonts w:hint="eastAsia" w:ascii="宋体" w:hAnsi="宋体" w:eastAsia="宋体" w:cs="宋体"/>
                <w:sz w:val="21"/>
                <w:szCs w:val="21"/>
                <w:highlight w:val="none"/>
              </w:rPr>
              <w:fldChar w:fldCharType="begin"/>
            </w:r>
            <w:r>
              <w:rPr>
                <w:rFonts w:hint="eastAsia" w:ascii="宋体" w:hAnsi="宋体" w:eastAsia="宋体" w:cs="宋体"/>
                <w:sz w:val="21"/>
                <w:szCs w:val="21"/>
                <w:highlight w:val="none"/>
              </w:rPr>
              <w:instrText xml:space="preserve"> HYPERLINK "http://www.xczbtb.com/" </w:instrText>
            </w:r>
            <w:r>
              <w:rPr>
                <w:rFonts w:hint="eastAsia" w:ascii="宋体" w:hAnsi="宋体" w:eastAsia="宋体" w:cs="宋体"/>
                <w:sz w:val="21"/>
                <w:szCs w:val="21"/>
                <w:highlight w:val="none"/>
              </w:rPr>
              <w:fldChar w:fldCharType="separate"/>
            </w:r>
            <w:r>
              <w:rPr>
                <w:rFonts w:hint="eastAsia" w:ascii="宋体" w:hAnsi="宋体" w:eastAsia="宋体" w:cs="宋体"/>
                <w:sz w:val="21"/>
                <w:szCs w:val="21"/>
                <w:highlight w:val="none"/>
              </w:rPr>
              <w:t>http://www.xcggzy.gov.cn/</w:t>
            </w:r>
            <w:r>
              <w:rPr>
                <w:rFonts w:hint="eastAsia" w:ascii="宋体" w:hAnsi="宋体" w:eastAsia="宋体" w:cs="宋体"/>
                <w:sz w:val="21"/>
                <w:szCs w:val="21"/>
                <w:highlight w:val="none"/>
              </w:rPr>
              <w:fldChar w:fldCharType="end"/>
            </w:r>
            <w:r>
              <w:rPr>
                <w:rFonts w:hint="eastAsia" w:ascii="宋体" w:hAnsi="宋体" w:eastAsia="宋体" w:cs="宋体"/>
                <w:sz w:val="21"/>
                <w:szCs w:val="21"/>
                <w:highlight w:val="none"/>
              </w:rPr>
              <w:t>），通过“投标人/供应商登录”后自行下载。</w:t>
            </w:r>
          </w:p>
          <w:p>
            <w:pPr>
              <w:pStyle w:val="2"/>
              <w:keepLines w:val="0"/>
              <w:pageBreakBefore w:val="0"/>
              <w:kinsoku/>
              <w:wordWrap/>
              <w:overflowPunct/>
              <w:topLinePunct w:val="0"/>
              <w:bidi w:val="0"/>
              <w:snapToGrid/>
              <w:spacing w:line="360" w:lineRule="exact"/>
              <w:ind w:firstLine="0" w:firstLineChars="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图纸下载地址:无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003" w:type="dxa"/>
            <w:vAlign w:val="center"/>
          </w:tcPr>
          <w:p>
            <w:pPr>
              <w:keepLines w:val="0"/>
              <w:pageBreakBefore w:val="0"/>
              <w:kinsoku/>
              <w:wordWrap/>
              <w:overflowPunct/>
              <w:topLinePunct w:val="0"/>
              <w:autoSpaceDE w:val="0"/>
              <w:autoSpaceDN w:val="0"/>
              <w:bidi w:val="0"/>
              <w:adjustRightInd w:val="0"/>
              <w:snapToGrid/>
              <w:spacing w:line="360" w:lineRule="exact"/>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2.1.1</w:t>
            </w:r>
          </w:p>
        </w:tc>
        <w:tc>
          <w:tcPr>
            <w:tcW w:w="2590" w:type="dxa"/>
            <w:gridSpan w:val="3"/>
            <w:vAlign w:val="center"/>
          </w:tcPr>
          <w:p>
            <w:pPr>
              <w:keepLines w:val="0"/>
              <w:pageBreakBefore w:val="0"/>
              <w:kinsoku/>
              <w:wordWrap/>
              <w:overflowPunct/>
              <w:topLinePunct w:val="0"/>
              <w:autoSpaceDE w:val="0"/>
              <w:autoSpaceDN w:val="0"/>
              <w:bidi w:val="0"/>
              <w:adjustRightInd w:val="0"/>
              <w:snapToGrid/>
              <w:spacing w:line="360" w:lineRule="exact"/>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构成招标文件的其他材料</w:t>
            </w:r>
          </w:p>
        </w:tc>
        <w:tc>
          <w:tcPr>
            <w:tcW w:w="6274" w:type="dxa"/>
            <w:vAlign w:val="center"/>
          </w:tcPr>
          <w:p>
            <w:pPr>
              <w:keepLines w:val="0"/>
              <w:pageBreakBefore w:val="0"/>
              <w:kinsoku/>
              <w:wordWrap/>
              <w:overflowPunct/>
              <w:topLinePunct w:val="0"/>
              <w:autoSpaceDE w:val="0"/>
              <w:autoSpaceDN w:val="0"/>
              <w:bidi w:val="0"/>
              <w:adjustRightInd w:val="0"/>
              <w:snapToGrid/>
              <w:spacing w:line="360" w:lineRule="exac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经备案的招标文件补充和修改文件（如有）。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9" w:hRule="atLeast"/>
          <w:jc w:val="center"/>
        </w:trPr>
        <w:tc>
          <w:tcPr>
            <w:tcW w:w="1003" w:type="dxa"/>
            <w:vAlign w:val="center"/>
          </w:tcPr>
          <w:p>
            <w:pPr>
              <w:keepLines w:val="0"/>
              <w:pageBreakBefore w:val="0"/>
              <w:kinsoku/>
              <w:wordWrap/>
              <w:overflowPunct/>
              <w:topLinePunct w:val="0"/>
              <w:autoSpaceDE w:val="0"/>
              <w:autoSpaceDN w:val="0"/>
              <w:bidi w:val="0"/>
              <w:adjustRightInd w:val="0"/>
              <w:snapToGrid/>
              <w:spacing w:line="360" w:lineRule="exact"/>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2.2.1</w:t>
            </w:r>
          </w:p>
        </w:tc>
        <w:tc>
          <w:tcPr>
            <w:tcW w:w="2590" w:type="dxa"/>
            <w:gridSpan w:val="3"/>
            <w:vAlign w:val="center"/>
          </w:tcPr>
          <w:p>
            <w:pPr>
              <w:keepLines w:val="0"/>
              <w:pageBreakBefore w:val="0"/>
              <w:kinsoku/>
              <w:wordWrap/>
              <w:overflowPunct/>
              <w:topLinePunct w:val="0"/>
              <w:autoSpaceDE w:val="0"/>
              <w:autoSpaceDN w:val="0"/>
              <w:bidi w:val="0"/>
              <w:adjustRightInd w:val="0"/>
              <w:snapToGrid/>
              <w:spacing w:line="360" w:lineRule="exact"/>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投标人要求澄清招标文件的截止时间</w:t>
            </w:r>
          </w:p>
        </w:tc>
        <w:tc>
          <w:tcPr>
            <w:tcW w:w="6274" w:type="dxa"/>
            <w:vAlign w:val="center"/>
          </w:tcPr>
          <w:p>
            <w:pPr>
              <w:keepLines w:val="0"/>
              <w:pageBreakBefore w:val="0"/>
              <w:kinsoku/>
              <w:wordWrap/>
              <w:overflowPunct/>
              <w:topLinePunct w:val="0"/>
              <w:autoSpaceDE w:val="0"/>
              <w:autoSpaceDN w:val="0"/>
              <w:bidi w:val="0"/>
              <w:adjustRightInd w:val="0"/>
              <w:snapToGrid/>
              <w:spacing w:line="360" w:lineRule="exac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潜在投标人或者其他利害关系人对招标文件有异议的，应当在投标截止时间10日前提出。招标人应当自收到异议之日起3日内作出答复。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keepLines w:val="0"/>
              <w:pageBreakBefore w:val="0"/>
              <w:kinsoku/>
              <w:wordWrap/>
              <w:overflowPunct/>
              <w:topLinePunct w:val="0"/>
              <w:autoSpaceDE w:val="0"/>
              <w:autoSpaceDN w:val="0"/>
              <w:bidi w:val="0"/>
              <w:adjustRightInd w:val="0"/>
              <w:snapToGrid/>
              <w:spacing w:line="360" w:lineRule="exact"/>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2.2.2</w:t>
            </w:r>
          </w:p>
        </w:tc>
        <w:tc>
          <w:tcPr>
            <w:tcW w:w="2590" w:type="dxa"/>
            <w:gridSpan w:val="3"/>
            <w:vAlign w:val="center"/>
          </w:tcPr>
          <w:p>
            <w:pPr>
              <w:keepLines w:val="0"/>
              <w:pageBreakBefore w:val="0"/>
              <w:kinsoku/>
              <w:wordWrap/>
              <w:overflowPunct/>
              <w:topLinePunct w:val="0"/>
              <w:autoSpaceDE w:val="0"/>
              <w:autoSpaceDN w:val="0"/>
              <w:bidi w:val="0"/>
              <w:adjustRightInd w:val="0"/>
              <w:snapToGrid/>
              <w:spacing w:line="360" w:lineRule="exact"/>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投标截止时间</w:t>
            </w:r>
          </w:p>
        </w:tc>
        <w:tc>
          <w:tcPr>
            <w:tcW w:w="6274" w:type="dxa"/>
          </w:tcPr>
          <w:p>
            <w:pPr>
              <w:keepLines w:val="0"/>
              <w:pageBreakBefore w:val="0"/>
              <w:kinsoku/>
              <w:wordWrap/>
              <w:overflowPunct/>
              <w:topLinePunct w:val="0"/>
              <w:autoSpaceDE w:val="0"/>
              <w:autoSpaceDN w:val="0"/>
              <w:bidi w:val="0"/>
              <w:adjustRightInd w:val="0"/>
              <w:snapToGrid/>
              <w:spacing w:line="360" w:lineRule="exact"/>
              <w:jc w:val="lef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 xml:space="preserve">2018年 </w:t>
            </w:r>
            <w:r>
              <w:rPr>
                <w:rFonts w:hint="eastAsia" w:ascii="宋体" w:hAnsi="宋体" w:eastAsia="宋体" w:cs="宋体"/>
                <w:sz w:val="21"/>
                <w:szCs w:val="21"/>
                <w:highlight w:val="none"/>
                <w:lang w:val="en-US" w:eastAsia="zh-CN"/>
              </w:rPr>
              <w:t xml:space="preserve">11 </w:t>
            </w:r>
            <w:r>
              <w:rPr>
                <w:rFonts w:hint="eastAsia" w:ascii="宋体" w:hAnsi="宋体" w:eastAsia="宋体" w:cs="宋体"/>
                <w:sz w:val="21"/>
                <w:szCs w:val="21"/>
                <w:highlight w:val="none"/>
              </w:rPr>
              <w:t>月</w:t>
            </w:r>
            <w:r>
              <w:rPr>
                <w:rFonts w:hint="eastAsia" w:ascii="宋体" w:hAnsi="宋体" w:eastAsia="宋体" w:cs="宋体"/>
                <w:sz w:val="21"/>
                <w:szCs w:val="21"/>
                <w:highlight w:val="none"/>
                <w:lang w:val="en-US" w:eastAsia="zh-CN"/>
              </w:rPr>
              <w:t xml:space="preserve"> 13</w:t>
            </w:r>
            <w:r>
              <w:rPr>
                <w:rFonts w:hint="eastAsia" w:ascii="宋体" w:hAnsi="宋体" w:eastAsia="宋体" w:cs="宋体"/>
                <w:sz w:val="21"/>
                <w:szCs w:val="21"/>
                <w:highlight w:val="none"/>
              </w:rPr>
              <w:t xml:space="preserve"> 日 9 时 30 分（北京时间）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keepLines w:val="0"/>
              <w:pageBreakBefore w:val="0"/>
              <w:kinsoku/>
              <w:wordWrap/>
              <w:overflowPunct/>
              <w:topLinePunct w:val="0"/>
              <w:autoSpaceDE w:val="0"/>
              <w:autoSpaceDN w:val="0"/>
              <w:bidi w:val="0"/>
              <w:adjustRightInd w:val="0"/>
              <w:snapToGrid/>
              <w:spacing w:line="360" w:lineRule="exact"/>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2.2.3</w:t>
            </w:r>
          </w:p>
        </w:tc>
        <w:tc>
          <w:tcPr>
            <w:tcW w:w="2590" w:type="dxa"/>
            <w:gridSpan w:val="3"/>
            <w:vAlign w:val="center"/>
          </w:tcPr>
          <w:p>
            <w:pPr>
              <w:keepLines w:val="0"/>
              <w:pageBreakBefore w:val="0"/>
              <w:kinsoku/>
              <w:wordWrap/>
              <w:overflowPunct/>
              <w:topLinePunct w:val="0"/>
              <w:autoSpaceDE w:val="0"/>
              <w:autoSpaceDN w:val="0"/>
              <w:bidi w:val="0"/>
              <w:adjustRightInd w:val="0"/>
              <w:snapToGrid/>
              <w:spacing w:line="360" w:lineRule="exact"/>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投标人确认收到招标文件澄清的时间</w:t>
            </w:r>
          </w:p>
        </w:tc>
        <w:tc>
          <w:tcPr>
            <w:tcW w:w="6274" w:type="dxa"/>
            <w:vAlign w:val="center"/>
          </w:tcPr>
          <w:p>
            <w:pPr>
              <w:keepLines w:val="0"/>
              <w:pageBreakBefore w:val="0"/>
              <w:kinsoku/>
              <w:wordWrap/>
              <w:overflowPunct/>
              <w:topLinePunct w:val="0"/>
              <w:autoSpaceDE w:val="0"/>
              <w:autoSpaceDN w:val="0"/>
              <w:bidi w:val="0"/>
              <w:adjustRightInd w:val="0"/>
              <w:snapToGrid/>
              <w:spacing w:line="360" w:lineRule="exac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 w:hRule="atLeast"/>
          <w:jc w:val="center"/>
        </w:trPr>
        <w:tc>
          <w:tcPr>
            <w:tcW w:w="1003" w:type="dxa"/>
            <w:vAlign w:val="center"/>
          </w:tcPr>
          <w:p>
            <w:pPr>
              <w:keepLines w:val="0"/>
              <w:pageBreakBefore w:val="0"/>
              <w:kinsoku/>
              <w:wordWrap/>
              <w:overflowPunct/>
              <w:topLinePunct w:val="0"/>
              <w:autoSpaceDE w:val="0"/>
              <w:autoSpaceDN w:val="0"/>
              <w:bidi w:val="0"/>
              <w:adjustRightInd w:val="0"/>
              <w:snapToGrid/>
              <w:spacing w:line="360" w:lineRule="exact"/>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2.3.1</w:t>
            </w:r>
          </w:p>
        </w:tc>
        <w:tc>
          <w:tcPr>
            <w:tcW w:w="2590" w:type="dxa"/>
            <w:gridSpan w:val="3"/>
            <w:vAlign w:val="center"/>
          </w:tcPr>
          <w:p>
            <w:pPr>
              <w:keepLines w:val="0"/>
              <w:pageBreakBefore w:val="0"/>
              <w:kinsoku/>
              <w:wordWrap/>
              <w:overflowPunct/>
              <w:topLinePunct w:val="0"/>
              <w:autoSpaceDE w:val="0"/>
              <w:autoSpaceDN w:val="0"/>
              <w:bidi w:val="0"/>
              <w:adjustRightInd w:val="0"/>
              <w:snapToGrid/>
              <w:spacing w:line="360" w:lineRule="exact"/>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投标人确认收到招标文件修改的时间</w:t>
            </w:r>
          </w:p>
        </w:tc>
        <w:tc>
          <w:tcPr>
            <w:tcW w:w="6274" w:type="dxa"/>
            <w:vAlign w:val="center"/>
          </w:tcPr>
          <w:p>
            <w:pPr>
              <w:keepLines w:val="0"/>
              <w:pageBreakBefore w:val="0"/>
              <w:kinsoku/>
              <w:wordWrap/>
              <w:overflowPunct/>
              <w:topLinePunct w:val="0"/>
              <w:autoSpaceDE w:val="0"/>
              <w:autoSpaceDN w:val="0"/>
              <w:bidi w:val="0"/>
              <w:adjustRightInd w:val="0"/>
              <w:snapToGrid/>
              <w:spacing w:line="360" w:lineRule="exac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jc w:val="center"/>
        </w:trPr>
        <w:tc>
          <w:tcPr>
            <w:tcW w:w="1003" w:type="dxa"/>
            <w:vAlign w:val="center"/>
          </w:tcPr>
          <w:p>
            <w:pPr>
              <w:keepLines w:val="0"/>
              <w:pageBreakBefore w:val="0"/>
              <w:kinsoku/>
              <w:wordWrap/>
              <w:overflowPunct/>
              <w:topLinePunct w:val="0"/>
              <w:autoSpaceDE w:val="0"/>
              <w:autoSpaceDN w:val="0"/>
              <w:bidi w:val="0"/>
              <w:adjustRightInd w:val="0"/>
              <w:snapToGrid/>
              <w:spacing w:line="360" w:lineRule="exact"/>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3.1.1</w:t>
            </w:r>
          </w:p>
        </w:tc>
        <w:tc>
          <w:tcPr>
            <w:tcW w:w="2590" w:type="dxa"/>
            <w:gridSpan w:val="3"/>
            <w:vAlign w:val="center"/>
          </w:tcPr>
          <w:p>
            <w:pPr>
              <w:keepLines w:val="0"/>
              <w:pageBreakBefore w:val="0"/>
              <w:kinsoku/>
              <w:wordWrap/>
              <w:overflowPunct/>
              <w:topLinePunct w:val="0"/>
              <w:autoSpaceDE w:val="0"/>
              <w:autoSpaceDN w:val="0"/>
              <w:bidi w:val="0"/>
              <w:adjustRightInd w:val="0"/>
              <w:snapToGrid/>
              <w:spacing w:line="360" w:lineRule="exact"/>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构成投标文件的其他材料</w:t>
            </w:r>
          </w:p>
        </w:tc>
        <w:tc>
          <w:tcPr>
            <w:tcW w:w="6274" w:type="dxa"/>
          </w:tcPr>
          <w:p>
            <w:pPr>
              <w:keepLines w:val="0"/>
              <w:pageBreakBefore w:val="0"/>
              <w:kinsoku/>
              <w:wordWrap/>
              <w:overflowPunct/>
              <w:topLinePunct w:val="0"/>
              <w:autoSpaceDE w:val="0"/>
              <w:autoSpaceDN w:val="0"/>
              <w:bidi w:val="0"/>
              <w:adjustRightInd w:val="0"/>
              <w:snapToGrid/>
              <w:spacing w:line="360" w:lineRule="exact"/>
              <w:jc w:val="lef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1003" w:type="dxa"/>
            <w:vAlign w:val="center"/>
          </w:tcPr>
          <w:p>
            <w:pPr>
              <w:keepLines w:val="0"/>
              <w:pageBreakBefore w:val="0"/>
              <w:kinsoku/>
              <w:wordWrap/>
              <w:overflowPunct/>
              <w:topLinePunct w:val="0"/>
              <w:autoSpaceDE w:val="0"/>
              <w:autoSpaceDN w:val="0"/>
              <w:bidi w:val="0"/>
              <w:adjustRightInd w:val="0"/>
              <w:snapToGrid/>
              <w:spacing w:line="360" w:lineRule="exact"/>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3.3.1</w:t>
            </w:r>
          </w:p>
        </w:tc>
        <w:tc>
          <w:tcPr>
            <w:tcW w:w="2590" w:type="dxa"/>
            <w:gridSpan w:val="3"/>
            <w:vAlign w:val="center"/>
          </w:tcPr>
          <w:p>
            <w:pPr>
              <w:keepLines w:val="0"/>
              <w:pageBreakBefore w:val="0"/>
              <w:kinsoku/>
              <w:wordWrap/>
              <w:overflowPunct/>
              <w:topLinePunct w:val="0"/>
              <w:autoSpaceDE w:val="0"/>
              <w:autoSpaceDN w:val="0"/>
              <w:bidi w:val="0"/>
              <w:adjustRightInd w:val="0"/>
              <w:snapToGrid/>
              <w:spacing w:line="360" w:lineRule="exact"/>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投标有效期</w:t>
            </w:r>
          </w:p>
        </w:tc>
        <w:tc>
          <w:tcPr>
            <w:tcW w:w="6274" w:type="dxa"/>
            <w:vAlign w:val="center"/>
          </w:tcPr>
          <w:p>
            <w:pPr>
              <w:keepLines w:val="0"/>
              <w:pageBreakBefore w:val="0"/>
              <w:kinsoku/>
              <w:wordWrap/>
              <w:overflowPunct/>
              <w:topLinePunct w:val="0"/>
              <w:autoSpaceDE w:val="0"/>
              <w:autoSpaceDN w:val="0"/>
              <w:bidi w:val="0"/>
              <w:adjustRightInd w:val="0"/>
              <w:snapToGrid/>
              <w:spacing w:line="360" w:lineRule="exact"/>
              <w:jc w:val="lef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60日历天（自投标截止之日算起）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7" w:hRule="atLeast"/>
          <w:jc w:val="center"/>
        </w:trPr>
        <w:tc>
          <w:tcPr>
            <w:tcW w:w="1003" w:type="dxa"/>
            <w:vAlign w:val="center"/>
          </w:tcPr>
          <w:p>
            <w:pPr>
              <w:keepLines w:val="0"/>
              <w:pageBreakBefore w:val="0"/>
              <w:kinsoku/>
              <w:wordWrap/>
              <w:overflowPunct/>
              <w:topLinePunct w:val="0"/>
              <w:autoSpaceDE w:val="0"/>
              <w:autoSpaceDN w:val="0"/>
              <w:bidi w:val="0"/>
              <w:adjustRightInd w:val="0"/>
              <w:snapToGrid/>
              <w:spacing w:line="360" w:lineRule="exact"/>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3.4.1</w:t>
            </w:r>
          </w:p>
        </w:tc>
        <w:tc>
          <w:tcPr>
            <w:tcW w:w="2590" w:type="dxa"/>
            <w:gridSpan w:val="3"/>
            <w:vAlign w:val="center"/>
          </w:tcPr>
          <w:p>
            <w:pPr>
              <w:keepLines w:val="0"/>
              <w:pageBreakBefore w:val="0"/>
              <w:kinsoku/>
              <w:wordWrap/>
              <w:overflowPunct/>
              <w:topLinePunct w:val="0"/>
              <w:autoSpaceDE w:val="0"/>
              <w:autoSpaceDN w:val="0"/>
              <w:bidi w:val="0"/>
              <w:adjustRightInd w:val="0"/>
              <w:snapToGrid/>
              <w:spacing w:line="360" w:lineRule="exact"/>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投标保证金须知</w:t>
            </w:r>
          </w:p>
        </w:tc>
        <w:tc>
          <w:tcPr>
            <w:tcW w:w="6274" w:type="dxa"/>
            <w:vAlign w:val="center"/>
          </w:tcPr>
          <w:p>
            <w:pPr>
              <w:keepLines w:val="0"/>
              <w:pageBreakBefore w:val="0"/>
              <w:kinsoku/>
              <w:wordWrap/>
              <w:overflowPunct/>
              <w:topLinePunct w:val="0"/>
              <w:autoSpaceDE w:val="0"/>
              <w:autoSpaceDN w:val="0"/>
              <w:bidi w:val="0"/>
              <w:adjustRightInd w:val="0"/>
              <w:snapToGrid/>
              <w:spacing w:line="360" w:lineRule="exac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1、自文件发布之日起，投标人需进行基本户备案（建设工程项目），已备案的基本户开户银行、账户发生变化的，须在投标保证金缴纳前办理变更手续。</w:t>
            </w:r>
          </w:p>
          <w:p>
            <w:pPr>
              <w:keepLines w:val="0"/>
              <w:pageBreakBefore w:val="0"/>
              <w:kinsoku/>
              <w:wordWrap/>
              <w:overflowPunct/>
              <w:topLinePunct w:val="0"/>
              <w:autoSpaceDE w:val="0"/>
              <w:autoSpaceDN w:val="0"/>
              <w:bidi w:val="0"/>
              <w:adjustRightInd w:val="0"/>
              <w:snapToGrid/>
              <w:spacing w:line="360" w:lineRule="exac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 xml:space="preserve">2、基本户备案流程： </w:t>
            </w:r>
          </w:p>
          <w:p>
            <w:pPr>
              <w:keepLines w:val="0"/>
              <w:pageBreakBefore w:val="0"/>
              <w:kinsoku/>
              <w:wordWrap/>
              <w:overflowPunct/>
              <w:topLinePunct w:val="0"/>
              <w:autoSpaceDE w:val="0"/>
              <w:autoSpaceDN w:val="0"/>
              <w:bidi w:val="0"/>
              <w:adjustRightInd w:val="0"/>
              <w:snapToGrid/>
              <w:spacing w:line="360" w:lineRule="exac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工程建设项目的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pPr>
              <w:keepLines w:val="0"/>
              <w:pageBreakBefore w:val="0"/>
              <w:kinsoku/>
              <w:wordWrap/>
              <w:overflowPunct/>
              <w:topLinePunct w:val="0"/>
              <w:autoSpaceDE w:val="0"/>
              <w:autoSpaceDN w:val="0"/>
              <w:bidi w:val="0"/>
              <w:adjustRightInd w:val="0"/>
              <w:snapToGrid/>
              <w:spacing w:line="360" w:lineRule="exac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3、特殊情况处理：</w:t>
            </w:r>
          </w:p>
          <w:p>
            <w:pPr>
              <w:keepLines w:val="0"/>
              <w:pageBreakBefore w:val="0"/>
              <w:kinsoku/>
              <w:wordWrap/>
              <w:overflowPunct/>
              <w:topLinePunct w:val="0"/>
              <w:autoSpaceDE w:val="0"/>
              <w:autoSpaceDN w:val="0"/>
              <w:bidi w:val="0"/>
              <w:adjustRightInd w:val="0"/>
              <w:snapToGrid/>
              <w:spacing w:line="360" w:lineRule="exac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投标人投标过程中因账户开户银行、银行账号发生变化，不能按照来款途径原路返还投标保证金的，投标人须提供原账户开户银行相关证明及新开账户开户许可证，到中心一楼交易见证部办理退款手续（0374-2968027）。</w:t>
            </w:r>
          </w:p>
          <w:p>
            <w:pPr>
              <w:keepLines w:val="0"/>
              <w:pageBreakBefore w:val="0"/>
              <w:kinsoku/>
              <w:wordWrap/>
              <w:overflowPunct/>
              <w:topLinePunct w:val="0"/>
              <w:autoSpaceDE w:val="0"/>
              <w:autoSpaceDN w:val="0"/>
              <w:bidi w:val="0"/>
              <w:adjustRightInd w:val="0"/>
              <w:snapToGrid/>
              <w:spacing w:line="360" w:lineRule="exac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4、因投标人的原因无法及时</w:t>
            </w:r>
            <w:r>
              <w:rPr>
                <w:rFonts w:hint="eastAsia" w:ascii="宋体" w:hAnsi="宋体" w:eastAsia="宋体" w:cs="宋体"/>
                <w:color w:val="000000" w:themeColor="text1"/>
                <w:sz w:val="21"/>
                <w:szCs w:val="21"/>
                <w:highlight w:val="none"/>
                <w14:textFill>
                  <w14:solidFill>
                    <w14:schemeClr w14:val="tx1"/>
                  </w14:solidFill>
                </w14:textFill>
              </w:rPr>
              <w:t>退还投标（竞买）保证金、滞留三年以上的，投标（竞买）保证金上缴同级国库</w:t>
            </w:r>
            <w:r>
              <w:rPr>
                <w:rFonts w:hint="eastAsia" w:ascii="宋体" w:hAnsi="宋体" w:eastAsia="宋体" w:cs="宋体"/>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1003" w:type="dxa"/>
            <w:vAlign w:val="center"/>
          </w:tcPr>
          <w:p>
            <w:pPr>
              <w:keepLines w:val="0"/>
              <w:pageBreakBefore w:val="0"/>
              <w:kinsoku/>
              <w:wordWrap/>
              <w:overflowPunct/>
              <w:topLinePunct w:val="0"/>
              <w:autoSpaceDE w:val="0"/>
              <w:autoSpaceDN w:val="0"/>
              <w:bidi w:val="0"/>
              <w:adjustRightInd w:val="0"/>
              <w:snapToGrid/>
              <w:spacing w:line="360" w:lineRule="exact"/>
              <w:jc w:val="center"/>
              <w:textAlignment w:val="auto"/>
              <w:rPr>
                <w:rFonts w:hint="eastAsia" w:ascii="宋体" w:hAnsi="宋体" w:eastAsia="宋体" w:cs="宋体"/>
                <w:sz w:val="21"/>
                <w:szCs w:val="21"/>
                <w:highlight w:val="none"/>
              </w:rPr>
            </w:pPr>
            <w:bookmarkStart w:id="2" w:name="OLE_LINK3" w:colFirst="0" w:colLast="2"/>
            <w:bookmarkStart w:id="3" w:name="OLE_LINK4" w:colFirst="0" w:colLast="2"/>
            <w:bookmarkStart w:id="4" w:name="_Hlk424659721"/>
            <w:r>
              <w:rPr>
                <w:rFonts w:hint="eastAsia" w:ascii="宋体" w:hAnsi="宋体" w:eastAsia="宋体" w:cs="宋体"/>
                <w:sz w:val="21"/>
                <w:szCs w:val="21"/>
                <w:highlight w:val="none"/>
              </w:rPr>
              <w:t>3.4.2</w:t>
            </w:r>
          </w:p>
        </w:tc>
        <w:tc>
          <w:tcPr>
            <w:tcW w:w="2590" w:type="dxa"/>
            <w:gridSpan w:val="3"/>
            <w:vAlign w:val="center"/>
          </w:tcPr>
          <w:p>
            <w:pPr>
              <w:keepLines w:val="0"/>
              <w:pageBreakBefore w:val="0"/>
              <w:kinsoku/>
              <w:wordWrap/>
              <w:overflowPunct/>
              <w:topLinePunct w:val="0"/>
              <w:autoSpaceDE w:val="0"/>
              <w:autoSpaceDN w:val="0"/>
              <w:bidi w:val="0"/>
              <w:adjustRightInd w:val="0"/>
              <w:snapToGrid/>
              <w:spacing w:line="360" w:lineRule="exact"/>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投标保证金</w:t>
            </w:r>
          </w:p>
        </w:tc>
        <w:tc>
          <w:tcPr>
            <w:tcW w:w="6274" w:type="dxa"/>
            <w:vAlign w:val="center"/>
          </w:tcPr>
          <w:p>
            <w:pPr>
              <w:keepLines w:val="0"/>
              <w:pageBreakBefore w:val="0"/>
              <w:kinsoku/>
              <w:wordWrap/>
              <w:overflowPunct/>
              <w:topLinePunct w:val="0"/>
              <w:autoSpaceDE w:val="0"/>
              <w:autoSpaceDN w:val="0"/>
              <w:bidi w:val="0"/>
              <w:adjustRightInd w:val="0"/>
              <w:snapToGrid/>
              <w:spacing w:line="360" w:lineRule="exact"/>
              <w:jc w:val="left"/>
              <w:textAlignment w:val="auto"/>
              <w:rPr>
                <w:rFonts w:hint="eastAsia" w:ascii="宋体" w:hAnsi="宋体" w:eastAsia="宋体" w:cs="宋体"/>
                <w:color w:val="auto"/>
                <w:sz w:val="21"/>
                <w:szCs w:val="21"/>
                <w:highlight w:val="none"/>
              </w:rPr>
            </w:pPr>
            <w:r>
              <w:rPr>
                <w:rFonts w:hint="eastAsia" w:ascii="宋体" w:hAnsi="宋体" w:eastAsia="宋体" w:cs="宋体"/>
                <w:sz w:val="21"/>
                <w:szCs w:val="21"/>
                <w:highlight w:val="none"/>
              </w:rPr>
              <w:t>投标保证金递交截止时间</w:t>
            </w:r>
            <w:r>
              <w:rPr>
                <w:rFonts w:hint="eastAsia" w:ascii="宋体" w:hAnsi="宋体" w:eastAsia="宋体" w:cs="宋体"/>
                <w:color w:val="auto"/>
                <w:sz w:val="21"/>
                <w:szCs w:val="21"/>
                <w:highlight w:val="none"/>
              </w:rPr>
              <w:t>：</w:t>
            </w:r>
            <w:r>
              <w:rPr>
                <w:rFonts w:hint="eastAsia" w:ascii="宋体" w:hAnsi="宋体" w:eastAsia="宋体" w:cs="宋体"/>
                <w:b/>
                <w:color w:val="auto"/>
                <w:sz w:val="21"/>
                <w:szCs w:val="21"/>
                <w:highlight w:val="none"/>
              </w:rPr>
              <w:t>2018</w:t>
            </w:r>
            <w:r>
              <w:rPr>
                <w:rFonts w:hint="eastAsia" w:ascii="宋体" w:hAnsi="宋体" w:eastAsia="宋体" w:cs="宋体"/>
                <w:b/>
                <w:color w:val="auto"/>
                <w:sz w:val="21"/>
                <w:szCs w:val="21"/>
                <w:highlight w:val="none"/>
                <w:lang w:val="en-US" w:eastAsia="zh-CN"/>
              </w:rPr>
              <w:t xml:space="preserve"> </w:t>
            </w:r>
            <w:r>
              <w:rPr>
                <w:rFonts w:hint="eastAsia" w:ascii="宋体" w:hAnsi="宋体" w:eastAsia="宋体" w:cs="宋体"/>
                <w:b/>
                <w:color w:val="auto"/>
                <w:sz w:val="21"/>
                <w:szCs w:val="21"/>
                <w:highlight w:val="none"/>
              </w:rPr>
              <w:t>年</w:t>
            </w:r>
            <w:r>
              <w:rPr>
                <w:rFonts w:hint="eastAsia" w:ascii="宋体" w:hAnsi="宋体" w:eastAsia="宋体" w:cs="宋体"/>
                <w:b/>
                <w:color w:val="auto"/>
                <w:sz w:val="21"/>
                <w:szCs w:val="21"/>
                <w:highlight w:val="none"/>
                <w:lang w:val="en-US" w:eastAsia="zh-CN"/>
              </w:rPr>
              <w:t xml:space="preserve"> 11</w:t>
            </w:r>
            <w:r>
              <w:rPr>
                <w:rFonts w:hint="eastAsia" w:ascii="宋体" w:hAnsi="宋体" w:eastAsia="宋体" w:cs="宋体"/>
                <w:b/>
                <w:color w:val="auto"/>
                <w:sz w:val="21"/>
                <w:szCs w:val="21"/>
                <w:highlight w:val="none"/>
                <w:lang w:val="en-US" w:eastAsia="zh-CN"/>
              </w:rPr>
              <w:t xml:space="preserve"> </w:t>
            </w:r>
            <w:r>
              <w:rPr>
                <w:rFonts w:hint="eastAsia" w:ascii="宋体" w:hAnsi="宋体" w:eastAsia="宋体" w:cs="宋体"/>
                <w:b/>
                <w:color w:val="auto"/>
                <w:sz w:val="21"/>
                <w:szCs w:val="21"/>
                <w:highlight w:val="none"/>
              </w:rPr>
              <w:t>月</w:t>
            </w:r>
            <w:r>
              <w:rPr>
                <w:rFonts w:hint="eastAsia" w:ascii="宋体" w:hAnsi="宋体" w:eastAsia="宋体" w:cs="宋体"/>
                <w:b/>
                <w:color w:val="auto"/>
                <w:sz w:val="21"/>
                <w:szCs w:val="21"/>
                <w:highlight w:val="none"/>
                <w:lang w:val="en-US" w:eastAsia="zh-CN"/>
              </w:rPr>
              <w:t xml:space="preserve"> 13</w:t>
            </w:r>
            <w:r>
              <w:rPr>
                <w:rFonts w:hint="eastAsia" w:ascii="宋体" w:hAnsi="宋体" w:eastAsia="宋体" w:cs="宋体"/>
                <w:b/>
                <w:color w:val="auto"/>
                <w:sz w:val="21"/>
                <w:szCs w:val="21"/>
                <w:highlight w:val="none"/>
                <w:lang w:val="en-US" w:eastAsia="zh-CN"/>
              </w:rPr>
              <w:t xml:space="preserve"> </w:t>
            </w:r>
            <w:r>
              <w:rPr>
                <w:rFonts w:hint="eastAsia" w:ascii="宋体" w:hAnsi="宋体" w:eastAsia="宋体" w:cs="宋体"/>
                <w:b/>
                <w:color w:val="auto"/>
                <w:sz w:val="21"/>
                <w:szCs w:val="21"/>
                <w:highlight w:val="none"/>
              </w:rPr>
              <w:t>日9时30分</w:t>
            </w:r>
            <w:r>
              <w:rPr>
                <w:rFonts w:hint="eastAsia" w:ascii="宋体" w:hAnsi="宋体" w:eastAsia="宋体" w:cs="宋体"/>
                <w:color w:val="auto"/>
                <w:sz w:val="21"/>
                <w:szCs w:val="21"/>
                <w:highlight w:val="none"/>
              </w:rPr>
              <w:t>。</w:t>
            </w:r>
          </w:p>
          <w:p>
            <w:pPr>
              <w:keepLines w:val="0"/>
              <w:pageBreakBefore w:val="0"/>
              <w:kinsoku/>
              <w:wordWrap/>
              <w:overflowPunct/>
              <w:topLinePunct w:val="0"/>
              <w:autoSpaceDE w:val="0"/>
              <w:autoSpaceDN w:val="0"/>
              <w:bidi w:val="0"/>
              <w:adjustRightInd w:val="0"/>
              <w:snapToGrid/>
              <w:spacing w:line="360" w:lineRule="exact"/>
              <w:jc w:val="left"/>
              <w:textAlignment w:val="auto"/>
              <w:rPr>
                <w:rFonts w:hint="eastAsia" w:ascii="宋体" w:hAnsi="宋体" w:eastAsia="宋体" w:cs="宋体"/>
                <w:b/>
                <w:bCs/>
                <w:sz w:val="21"/>
                <w:szCs w:val="21"/>
                <w:highlight w:val="none"/>
                <w:lang w:val="en-US" w:eastAsia="zh-CN"/>
              </w:rPr>
            </w:pPr>
            <w:r>
              <w:rPr>
                <w:rFonts w:hint="eastAsia" w:ascii="宋体" w:hAnsi="宋体" w:eastAsia="宋体" w:cs="宋体"/>
                <w:b/>
                <w:bCs/>
                <w:sz w:val="21"/>
                <w:szCs w:val="21"/>
                <w:highlight w:val="none"/>
              </w:rPr>
              <w:t>金额：</w:t>
            </w:r>
            <w:r>
              <w:rPr>
                <w:rFonts w:hint="eastAsia" w:ascii="宋体" w:hAnsi="宋体" w:eastAsia="宋体" w:cs="宋体"/>
                <w:b/>
                <w:bCs/>
                <w:sz w:val="21"/>
                <w:szCs w:val="21"/>
                <w:highlight w:val="none"/>
                <w:lang w:eastAsia="zh-CN"/>
              </w:rPr>
              <w:t>一标段：壹万贰仟元整（￥</w:t>
            </w:r>
            <w:r>
              <w:rPr>
                <w:rFonts w:hint="eastAsia" w:ascii="宋体" w:hAnsi="宋体" w:eastAsia="宋体" w:cs="宋体"/>
                <w:b/>
                <w:bCs/>
                <w:sz w:val="21"/>
                <w:szCs w:val="21"/>
                <w:highlight w:val="none"/>
                <w:lang w:val="en-US" w:eastAsia="zh-CN"/>
              </w:rPr>
              <w:t>12000.00元）；</w:t>
            </w:r>
          </w:p>
          <w:p>
            <w:pPr>
              <w:keepLines w:val="0"/>
              <w:pageBreakBefore w:val="0"/>
              <w:kinsoku/>
              <w:wordWrap/>
              <w:overflowPunct/>
              <w:topLinePunct w:val="0"/>
              <w:autoSpaceDE w:val="0"/>
              <w:autoSpaceDN w:val="0"/>
              <w:bidi w:val="0"/>
              <w:adjustRightInd w:val="0"/>
              <w:snapToGrid/>
              <w:spacing w:line="360" w:lineRule="exact"/>
              <w:ind w:firstLine="630" w:firstLineChars="300"/>
              <w:jc w:val="left"/>
              <w:textAlignment w:val="auto"/>
              <w:rPr>
                <w:rFonts w:hint="eastAsia" w:ascii="宋体" w:hAnsi="宋体" w:eastAsia="宋体" w:cs="宋体"/>
                <w:b/>
                <w:bCs/>
                <w:sz w:val="21"/>
                <w:szCs w:val="21"/>
                <w:highlight w:val="none"/>
              </w:rPr>
            </w:pPr>
            <w:r>
              <w:rPr>
                <w:rFonts w:hint="eastAsia" w:ascii="宋体" w:hAnsi="宋体" w:eastAsia="宋体" w:cs="宋体"/>
                <w:b/>
                <w:bCs/>
                <w:sz w:val="21"/>
                <w:szCs w:val="21"/>
                <w:highlight w:val="none"/>
                <w:lang w:val="en-US" w:eastAsia="zh-CN"/>
              </w:rPr>
              <w:t>二标段：</w:t>
            </w:r>
            <w:r>
              <w:rPr>
                <w:rFonts w:hint="eastAsia" w:ascii="宋体" w:hAnsi="宋体" w:eastAsia="宋体" w:cs="宋体"/>
                <w:b/>
                <w:bCs/>
                <w:sz w:val="21"/>
                <w:szCs w:val="21"/>
                <w:highlight w:val="none"/>
                <w:lang w:eastAsia="zh-CN"/>
              </w:rPr>
              <w:t>壹万陆</w:t>
            </w:r>
            <w:r>
              <w:rPr>
                <w:rFonts w:hint="eastAsia" w:ascii="宋体" w:hAnsi="宋体" w:eastAsia="宋体" w:cs="宋体"/>
                <w:b/>
                <w:bCs/>
                <w:sz w:val="21"/>
                <w:szCs w:val="21"/>
                <w:highlight w:val="none"/>
              </w:rPr>
              <w:t>仟元整（¥</w:t>
            </w:r>
            <w:r>
              <w:rPr>
                <w:rFonts w:hint="eastAsia" w:ascii="宋体" w:hAnsi="宋体" w:eastAsia="宋体" w:cs="宋体"/>
                <w:b/>
                <w:bCs/>
                <w:sz w:val="21"/>
                <w:szCs w:val="21"/>
                <w:highlight w:val="none"/>
                <w:lang w:val="en-US" w:eastAsia="zh-CN"/>
              </w:rPr>
              <w:t>16</w:t>
            </w:r>
            <w:r>
              <w:rPr>
                <w:rFonts w:hint="eastAsia" w:ascii="宋体" w:hAnsi="宋体" w:eastAsia="宋体" w:cs="宋体"/>
                <w:b/>
                <w:bCs/>
                <w:sz w:val="21"/>
                <w:szCs w:val="21"/>
                <w:highlight w:val="none"/>
              </w:rPr>
              <w:t>000.00元）</w:t>
            </w:r>
          </w:p>
          <w:p>
            <w:pPr>
              <w:keepLines w:val="0"/>
              <w:pageBreakBefore w:val="0"/>
              <w:kinsoku/>
              <w:wordWrap/>
              <w:overflowPunct/>
              <w:topLinePunct w:val="0"/>
              <w:autoSpaceDE w:val="0"/>
              <w:autoSpaceDN w:val="0"/>
              <w:bidi w:val="0"/>
              <w:adjustRightInd w:val="0"/>
              <w:snapToGrid/>
              <w:spacing w:line="360" w:lineRule="exact"/>
              <w:textAlignment w:val="auto"/>
              <w:rPr>
                <w:rFonts w:hint="eastAsia" w:ascii="宋体" w:hAnsi="宋体" w:eastAsia="宋体" w:cs="宋体"/>
                <w:sz w:val="21"/>
                <w:szCs w:val="21"/>
                <w:highlight w:val="none"/>
                <w:lang w:val="zh-CN"/>
              </w:rPr>
            </w:pPr>
            <w:r>
              <w:rPr>
                <w:rFonts w:hint="eastAsia" w:ascii="宋体" w:hAnsi="宋体" w:eastAsia="宋体" w:cs="宋体"/>
                <w:sz w:val="21"/>
                <w:szCs w:val="21"/>
                <w:highlight w:val="none"/>
                <w:lang w:val="zh-CN"/>
              </w:rPr>
              <w:t>1、投标保证金的递交方式：银行转帐、银行电汇（均需从投标人的基本账户汇出），不接受以现金方式缴纳的投标保证金。凡以现金方式缴纳投标保证金而影响其投标结果的，由投标人自行负责。</w:t>
            </w:r>
          </w:p>
          <w:p>
            <w:pPr>
              <w:keepLines w:val="0"/>
              <w:pageBreakBefore w:val="0"/>
              <w:kinsoku/>
              <w:wordWrap/>
              <w:overflowPunct/>
              <w:topLinePunct w:val="0"/>
              <w:autoSpaceDE w:val="0"/>
              <w:autoSpaceDN w:val="0"/>
              <w:bidi w:val="0"/>
              <w:adjustRightInd w:val="0"/>
              <w:snapToGrid/>
              <w:spacing w:line="360" w:lineRule="exact"/>
              <w:textAlignment w:val="auto"/>
              <w:rPr>
                <w:rFonts w:hint="eastAsia" w:ascii="宋体" w:hAnsi="宋体" w:eastAsia="宋体" w:cs="宋体"/>
                <w:sz w:val="21"/>
                <w:szCs w:val="21"/>
                <w:highlight w:val="none"/>
                <w:lang w:val="zh-CN"/>
              </w:rPr>
            </w:pPr>
            <w:r>
              <w:rPr>
                <w:rFonts w:hint="eastAsia" w:ascii="宋体" w:hAnsi="宋体" w:eastAsia="宋体" w:cs="宋体"/>
                <w:sz w:val="21"/>
                <w:szCs w:val="21"/>
                <w:highlight w:val="none"/>
                <w:lang w:val="zh-CN"/>
              </w:rPr>
              <w:t>使用银行转帐方式的，于截止时间前通过投标人基本账户将款项一次足额递交、成功绑定，以收款人到账时间为准，在途资金无效，视为未按时交纳。同时投标人应承担节假日银行系统不能支付的风险。</w:t>
            </w:r>
          </w:p>
          <w:p>
            <w:pPr>
              <w:keepLines w:val="0"/>
              <w:pageBreakBefore w:val="0"/>
              <w:kinsoku/>
              <w:wordWrap/>
              <w:overflowPunct/>
              <w:topLinePunct w:val="0"/>
              <w:autoSpaceDE w:val="0"/>
              <w:autoSpaceDN w:val="0"/>
              <w:bidi w:val="0"/>
              <w:adjustRightInd w:val="0"/>
              <w:snapToGrid/>
              <w:spacing w:line="360" w:lineRule="exact"/>
              <w:textAlignment w:val="auto"/>
              <w:rPr>
                <w:rFonts w:hint="eastAsia" w:ascii="宋体" w:hAnsi="宋体" w:eastAsia="宋体" w:cs="宋体"/>
                <w:sz w:val="21"/>
                <w:szCs w:val="21"/>
                <w:highlight w:val="none"/>
                <w:lang w:val="zh-CN"/>
              </w:rPr>
            </w:pPr>
            <w:r>
              <w:rPr>
                <w:rFonts w:hint="eastAsia" w:ascii="宋体" w:hAnsi="宋体" w:eastAsia="宋体" w:cs="宋体"/>
                <w:sz w:val="21"/>
                <w:szCs w:val="21"/>
                <w:highlight w:val="none"/>
                <w:lang w:val="zh-CN"/>
              </w:rPr>
              <w:t>2、投标保证金缴纳方式：</w:t>
            </w:r>
          </w:p>
          <w:p>
            <w:pPr>
              <w:keepLines w:val="0"/>
              <w:pageBreakBefore w:val="0"/>
              <w:kinsoku/>
              <w:wordWrap/>
              <w:overflowPunct/>
              <w:topLinePunct w:val="0"/>
              <w:autoSpaceDE w:val="0"/>
              <w:autoSpaceDN w:val="0"/>
              <w:bidi w:val="0"/>
              <w:adjustRightInd w:val="0"/>
              <w:snapToGrid/>
              <w:spacing w:line="360" w:lineRule="exac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lang w:val="zh-CN"/>
              </w:rPr>
              <w:t>2.</w:t>
            </w:r>
            <w:r>
              <w:rPr>
                <w:rFonts w:hint="eastAsia" w:ascii="宋体" w:hAnsi="宋体" w:eastAsia="宋体" w:cs="宋体"/>
                <w:sz w:val="21"/>
                <w:szCs w:val="21"/>
                <w:highlight w:val="none"/>
              </w:rPr>
              <w:t>1</w:t>
            </w:r>
            <w:r>
              <w:rPr>
                <w:rFonts w:hint="eastAsia" w:ascii="宋体" w:hAnsi="宋体" w:eastAsia="宋体" w:cs="宋体"/>
                <w:sz w:val="21"/>
                <w:szCs w:val="21"/>
                <w:highlight w:val="none"/>
                <w:lang w:val="zh-CN"/>
              </w:rPr>
              <w:t>投标人网上报名后</w:t>
            </w:r>
            <w:r>
              <w:rPr>
                <w:rFonts w:hint="eastAsia" w:ascii="宋体" w:hAnsi="宋体" w:eastAsia="宋体" w:cs="宋体"/>
                <w:sz w:val="21"/>
                <w:szCs w:val="21"/>
                <w:highlight w:val="none"/>
              </w:rPr>
              <w:t>，</w:t>
            </w:r>
            <w:r>
              <w:rPr>
                <w:rFonts w:hint="eastAsia" w:ascii="宋体" w:hAnsi="宋体" w:eastAsia="宋体" w:cs="宋体"/>
                <w:sz w:val="21"/>
                <w:szCs w:val="21"/>
                <w:highlight w:val="none"/>
                <w:lang w:val="zh-CN"/>
              </w:rPr>
              <w:t>登录</w:t>
            </w:r>
            <w:r>
              <w:rPr>
                <w:rFonts w:hint="eastAsia" w:ascii="宋体" w:hAnsi="宋体" w:eastAsia="宋体" w:cs="宋体"/>
                <w:sz w:val="21"/>
                <w:szCs w:val="21"/>
                <w:highlight w:val="none"/>
              </w:rPr>
              <w:fldChar w:fldCharType="begin"/>
            </w:r>
            <w:r>
              <w:rPr>
                <w:rFonts w:hint="eastAsia" w:ascii="宋体" w:hAnsi="宋体" w:eastAsia="宋体" w:cs="宋体"/>
                <w:sz w:val="21"/>
                <w:szCs w:val="21"/>
                <w:highlight w:val="none"/>
              </w:rPr>
              <w:instrText xml:space="preserve"> HYPERLINK "http://221.14.6.70:8088/ggzy" </w:instrText>
            </w:r>
            <w:r>
              <w:rPr>
                <w:rFonts w:hint="eastAsia" w:ascii="宋体" w:hAnsi="宋体" w:eastAsia="宋体" w:cs="宋体"/>
                <w:sz w:val="21"/>
                <w:szCs w:val="21"/>
                <w:highlight w:val="none"/>
              </w:rPr>
              <w:fldChar w:fldCharType="separate"/>
            </w:r>
            <w:r>
              <w:rPr>
                <w:rFonts w:hint="eastAsia" w:ascii="宋体" w:hAnsi="宋体" w:eastAsia="宋体" w:cs="宋体"/>
                <w:sz w:val="21"/>
                <w:szCs w:val="21"/>
                <w:highlight w:val="none"/>
              </w:rPr>
              <w:t>http://221.14.6.70:8088/ggzy</w:t>
            </w:r>
            <w:r>
              <w:rPr>
                <w:rFonts w:hint="eastAsia" w:ascii="宋体" w:hAnsi="宋体" w:eastAsia="宋体" w:cs="宋体"/>
                <w:sz w:val="21"/>
                <w:szCs w:val="21"/>
                <w:highlight w:val="none"/>
              </w:rPr>
              <w:fldChar w:fldCharType="end"/>
            </w:r>
            <w:r>
              <w:rPr>
                <w:rFonts w:hint="eastAsia" w:ascii="宋体" w:hAnsi="宋体" w:eastAsia="宋体" w:cs="宋体"/>
                <w:sz w:val="21"/>
                <w:szCs w:val="21"/>
                <w:highlight w:val="none"/>
                <w:lang w:val="zh-CN"/>
              </w:rPr>
              <w:t>系统</w:t>
            </w:r>
            <w:r>
              <w:rPr>
                <w:rFonts w:hint="eastAsia" w:ascii="宋体" w:hAnsi="宋体" w:eastAsia="宋体" w:cs="宋体"/>
                <w:sz w:val="21"/>
                <w:szCs w:val="21"/>
                <w:highlight w:val="none"/>
              </w:rPr>
              <w:t>，</w:t>
            </w:r>
            <w:r>
              <w:rPr>
                <w:rFonts w:hint="eastAsia" w:ascii="宋体" w:hAnsi="宋体" w:eastAsia="宋体" w:cs="宋体"/>
                <w:sz w:val="21"/>
                <w:szCs w:val="21"/>
                <w:highlight w:val="none"/>
                <w:lang w:val="zh-CN"/>
              </w:rPr>
              <w:t>依次点击</w:t>
            </w:r>
            <w:r>
              <w:rPr>
                <w:rFonts w:hint="eastAsia" w:ascii="宋体" w:hAnsi="宋体" w:eastAsia="宋体" w:cs="宋体"/>
                <w:sz w:val="21"/>
                <w:szCs w:val="21"/>
                <w:highlight w:val="none"/>
              </w:rPr>
              <w:t>“</w:t>
            </w:r>
            <w:r>
              <w:rPr>
                <w:rFonts w:hint="eastAsia" w:ascii="宋体" w:hAnsi="宋体" w:eastAsia="宋体" w:cs="宋体"/>
                <w:sz w:val="21"/>
                <w:szCs w:val="21"/>
                <w:highlight w:val="none"/>
                <w:lang w:val="zh-CN"/>
              </w:rPr>
              <w:t>会员向导</w:t>
            </w:r>
            <w:r>
              <w:rPr>
                <w:rFonts w:hint="eastAsia" w:ascii="宋体" w:hAnsi="宋体" w:eastAsia="宋体" w:cs="宋体"/>
                <w:sz w:val="21"/>
                <w:szCs w:val="21"/>
                <w:highlight w:val="none"/>
              </w:rPr>
              <w:t>”→“</w:t>
            </w:r>
            <w:r>
              <w:rPr>
                <w:rFonts w:hint="eastAsia" w:ascii="宋体" w:hAnsi="宋体" w:eastAsia="宋体" w:cs="宋体"/>
                <w:sz w:val="21"/>
                <w:szCs w:val="21"/>
                <w:highlight w:val="none"/>
                <w:lang w:val="zh-CN"/>
              </w:rPr>
              <w:t>参与投标</w:t>
            </w:r>
            <w:r>
              <w:rPr>
                <w:rFonts w:hint="eastAsia" w:ascii="宋体" w:hAnsi="宋体" w:eastAsia="宋体" w:cs="宋体"/>
                <w:sz w:val="21"/>
                <w:szCs w:val="21"/>
                <w:highlight w:val="none"/>
              </w:rPr>
              <w:t>”→“</w:t>
            </w:r>
            <w:r>
              <w:rPr>
                <w:rFonts w:hint="eastAsia" w:ascii="宋体" w:hAnsi="宋体" w:eastAsia="宋体" w:cs="宋体"/>
                <w:sz w:val="21"/>
                <w:szCs w:val="21"/>
                <w:highlight w:val="none"/>
                <w:lang w:val="zh-CN"/>
              </w:rPr>
              <w:t>费用缴纳说明</w:t>
            </w:r>
            <w:r>
              <w:rPr>
                <w:rFonts w:hint="eastAsia" w:ascii="宋体" w:hAnsi="宋体" w:eastAsia="宋体" w:cs="宋体"/>
                <w:sz w:val="21"/>
                <w:szCs w:val="21"/>
                <w:highlight w:val="none"/>
              </w:rPr>
              <w:t>”→“</w:t>
            </w:r>
            <w:r>
              <w:rPr>
                <w:rFonts w:hint="eastAsia" w:ascii="宋体" w:hAnsi="宋体" w:eastAsia="宋体" w:cs="宋体"/>
                <w:sz w:val="21"/>
                <w:szCs w:val="21"/>
                <w:highlight w:val="none"/>
                <w:lang w:val="zh-CN"/>
              </w:rPr>
              <w:t>保证金缴纳说明单</w:t>
            </w:r>
            <w:r>
              <w:rPr>
                <w:rFonts w:hint="eastAsia" w:ascii="宋体" w:hAnsi="宋体" w:eastAsia="宋体" w:cs="宋体"/>
                <w:sz w:val="21"/>
                <w:szCs w:val="21"/>
                <w:highlight w:val="none"/>
              </w:rPr>
              <w:t>”，</w:t>
            </w:r>
            <w:r>
              <w:rPr>
                <w:rFonts w:hint="eastAsia" w:ascii="宋体" w:hAnsi="宋体" w:eastAsia="宋体" w:cs="宋体"/>
                <w:sz w:val="21"/>
                <w:szCs w:val="21"/>
                <w:highlight w:val="none"/>
                <w:lang w:val="zh-CN"/>
              </w:rPr>
              <w:t>获取缴费说明单</w:t>
            </w:r>
            <w:r>
              <w:rPr>
                <w:rFonts w:hint="eastAsia" w:ascii="宋体" w:hAnsi="宋体" w:eastAsia="宋体" w:cs="宋体"/>
                <w:sz w:val="21"/>
                <w:szCs w:val="21"/>
                <w:highlight w:val="none"/>
              </w:rPr>
              <w:t>，</w:t>
            </w:r>
            <w:r>
              <w:rPr>
                <w:rFonts w:hint="eastAsia" w:ascii="宋体" w:hAnsi="宋体" w:eastAsia="宋体" w:cs="宋体"/>
                <w:sz w:val="21"/>
                <w:szCs w:val="21"/>
                <w:highlight w:val="none"/>
                <w:lang w:val="zh-CN"/>
              </w:rPr>
              <w:t>根据每个标段的缴纳说明单在缴纳截止时间前缴纳</w:t>
            </w:r>
            <w:r>
              <w:rPr>
                <w:rFonts w:hint="eastAsia" w:ascii="宋体" w:hAnsi="宋体" w:eastAsia="宋体" w:cs="宋体"/>
                <w:sz w:val="21"/>
                <w:szCs w:val="21"/>
                <w:highlight w:val="none"/>
              </w:rPr>
              <w:t>；</w:t>
            </w:r>
          </w:p>
          <w:p>
            <w:pPr>
              <w:keepLines w:val="0"/>
              <w:pageBreakBefore w:val="0"/>
              <w:kinsoku/>
              <w:wordWrap/>
              <w:overflowPunct/>
              <w:topLinePunct w:val="0"/>
              <w:autoSpaceDE w:val="0"/>
              <w:autoSpaceDN w:val="0"/>
              <w:bidi w:val="0"/>
              <w:adjustRightInd w:val="0"/>
              <w:snapToGrid/>
              <w:spacing w:line="360" w:lineRule="exact"/>
              <w:textAlignment w:val="auto"/>
              <w:rPr>
                <w:rFonts w:hint="eastAsia" w:ascii="宋体" w:hAnsi="宋体" w:eastAsia="宋体" w:cs="宋体"/>
                <w:sz w:val="21"/>
                <w:szCs w:val="21"/>
                <w:highlight w:val="none"/>
                <w:lang w:val="zh-CN"/>
              </w:rPr>
            </w:pPr>
            <w:r>
              <w:rPr>
                <w:rFonts w:hint="eastAsia" w:ascii="宋体" w:hAnsi="宋体" w:eastAsia="宋体" w:cs="宋体"/>
                <w:sz w:val="21"/>
                <w:szCs w:val="21"/>
                <w:highlight w:val="none"/>
              </w:rPr>
              <w:t>2.2</w:t>
            </w:r>
            <w:r>
              <w:rPr>
                <w:rFonts w:hint="eastAsia" w:ascii="宋体" w:hAnsi="宋体" w:eastAsia="宋体" w:cs="宋体"/>
                <w:sz w:val="21"/>
                <w:szCs w:val="21"/>
                <w:highlight w:val="none"/>
                <w:lang w:val="zh-CN"/>
              </w:rPr>
              <w:t>成功缴纳后重新登录前述系统</w:t>
            </w:r>
            <w:r>
              <w:rPr>
                <w:rFonts w:hint="eastAsia" w:ascii="宋体" w:hAnsi="宋体" w:eastAsia="宋体" w:cs="宋体"/>
                <w:sz w:val="21"/>
                <w:szCs w:val="21"/>
                <w:highlight w:val="none"/>
              </w:rPr>
              <w:t>，</w:t>
            </w:r>
            <w:r>
              <w:rPr>
                <w:rFonts w:hint="eastAsia" w:ascii="宋体" w:hAnsi="宋体" w:eastAsia="宋体" w:cs="宋体"/>
                <w:sz w:val="21"/>
                <w:szCs w:val="21"/>
                <w:highlight w:val="none"/>
                <w:lang w:val="zh-CN"/>
              </w:rPr>
              <w:t>依次点击</w:t>
            </w:r>
            <w:r>
              <w:rPr>
                <w:rFonts w:hint="eastAsia" w:ascii="宋体" w:hAnsi="宋体" w:eastAsia="宋体" w:cs="宋体"/>
                <w:sz w:val="21"/>
                <w:szCs w:val="21"/>
                <w:highlight w:val="none"/>
              </w:rPr>
              <w:t>“</w:t>
            </w:r>
            <w:r>
              <w:rPr>
                <w:rFonts w:hint="eastAsia" w:ascii="宋体" w:hAnsi="宋体" w:eastAsia="宋体" w:cs="宋体"/>
                <w:sz w:val="21"/>
                <w:szCs w:val="21"/>
                <w:highlight w:val="none"/>
                <w:lang w:val="zh-CN"/>
              </w:rPr>
              <w:t>会员向导</w:t>
            </w:r>
            <w:r>
              <w:rPr>
                <w:rFonts w:hint="eastAsia" w:ascii="宋体" w:hAnsi="宋体" w:eastAsia="宋体" w:cs="宋体"/>
                <w:sz w:val="21"/>
                <w:szCs w:val="21"/>
                <w:highlight w:val="none"/>
              </w:rPr>
              <w:t>”→“</w:t>
            </w:r>
            <w:r>
              <w:rPr>
                <w:rFonts w:hint="eastAsia" w:ascii="宋体" w:hAnsi="宋体" w:eastAsia="宋体" w:cs="宋体"/>
                <w:sz w:val="21"/>
                <w:szCs w:val="21"/>
                <w:highlight w:val="none"/>
                <w:lang w:val="zh-CN"/>
              </w:rPr>
              <w:t>参与投标</w:t>
            </w:r>
            <w:r>
              <w:rPr>
                <w:rFonts w:hint="eastAsia" w:ascii="宋体" w:hAnsi="宋体" w:eastAsia="宋体" w:cs="宋体"/>
                <w:sz w:val="21"/>
                <w:szCs w:val="21"/>
                <w:highlight w:val="none"/>
              </w:rPr>
              <w:t>”→“</w:t>
            </w:r>
            <w:r>
              <w:rPr>
                <w:rFonts w:hint="eastAsia" w:ascii="宋体" w:hAnsi="宋体" w:eastAsia="宋体" w:cs="宋体"/>
                <w:sz w:val="21"/>
                <w:szCs w:val="21"/>
                <w:highlight w:val="none"/>
                <w:lang w:val="zh-CN"/>
              </w:rPr>
              <w:t>保证金绑定</w:t>
            </w:r>
            <w:r>
              <w:rPr>
                <w:rFonts w:hint="eastAsia" w:ascii="宋体" w:hAnsi="宋体" w:eastAsia="宋体" w:cs="宋体"/>
                <w:sz w:val="21"/>
                <w:szCs w:val="21"/>
                <w:highlight w:val="none"/>
              </w:rPr>
              <w:t>”→“</w:t>
            </w:r>
            <w:r>
              <w:rPr>
                <w:rFonts w:hint="eastAsia" w:ascii="宋体" w:hAnsi="宋体" w:eastAsia="宋体" w:cs="宋体"/>
                <w:sz w:val="21"/>
                <w:szCs w:val="21"/>
                <w:highlight w:val="none"/>
                <w:lang w:val="zh-CN"/>
              </w:rPr>
              <w:t>绑定</w:t>
            </w:r>
            <w:r>
              <w:rPr>
                <w:rFonts w:hint="eastAsia" w:ascii="宋体" w:hAnsi="宋体" w:eastAsia="宋体" w:cs="宋体"/>
                <w:sz w:val="21"/>
                <w:szCs w:val="21"/>
                <w:highlight w:val="none"/>
              </w:rPr>
              <w:t>”</w:t>
            </w:r>
            <w:r>
              <w:rPr>
                <w:rFonts w:hint="eastAsia" w:ascii="宋体" w:hAnsi="宋体" w:eastAsia="宋体" w:cs="宋体"/>
                <w:sz w:val="21"/>
                <w:szCs w:val="21"/>
                <w:highlight w:val="none"/>
                <w:lang w:val="zh-CN"/>
              </w:rPr>
              <w:t>进行投标保证金绑定。</w:t>
            </w:r>
          </w:p>
          <w:p>
            <w:pPr>
              <w:keepLines w:val="0"/>
              <w:pageBreakBefore w:val="0"/>
              <w:kinsoku/>
              <w:wordWrap/>
              <w:overflowPunct/>
              <w:topLinePunct w:val="0"/>
              <w:autoSpaceDE w:val="0"/>
              <w:autoSpaceDN w:val="0"/>
              <w:bidi w:val="0"/>
              <w:adjustRightInd w:val="0"/>
              <w:snapToGrid/>
              <w:spacing w:line="360" w:lineRule="exact"/>
              <w:textAlignment w:val="auto"/>
              <w:rPr>
                <w:rFonts w:hint="eastAsia" w:ascii="宋体" w:hAnsi="宋体" w:eastAsia="宋体" w:cs="宋体"/>
                <w:sz w:val="21"/>
                <w:szCs w:val="21"/>
                <w:highlight w:val="none"/>
                <w:lang w:val="zh-CN"/>
              </w:rPr>
            </w:pPr>
            <w:r>
              <w:rPr>
                <w:rFonts w:hint="eastAsia" w:ascii="宋体" w:hAnsi="宋体" w:eastAsia="宋体" w:cs="宋体"/>
                <w:sz w:val="21"/>
                <w:szCs w:val="21"/>
                <w:highlight w:val="none"/>
                <w:lang w:val="zh-CN"/>
              </w:rPr>
              <w:t>2.3投标人要严格按照“保证金缴纳说明单”内容缴纳、成功绑定投标保证金，未绑定标段的投标保证金，视为未按时交纳。并将缴纳凭证“许昌公共资源交易中心保证金缴纳回执”附于投标文件中，同时在开标现场提供一份，以备查询。</w:t>
            </w:r>
          </w:p>
          <w:p>
            <w:pPr>
              <w:keepLines w:val="0"/>
              <w:pageBreakBefore w:val="0"/>
              <w:kinsoku/>
              <w:wordWrap/>
              <w:overflowPunct/>
              <w:topLinePunct w:val="0"/>
              <w:autoSpaceDE w:val="0"/>
              <w:autoSpaceDN w:val="0"/>
              <w:bidi w:val="0"/>
              <w:adjustRightInd w:val="0"/>
              <w:snapToGrid/>
              <w:spacing w:line="360" w:lineRule="exact"/>
              <w:textAlignment w:val="auto"/>
              <w:rPr>
                <w:rFonts w:hint="eastAsia" w:ascii="宋体" w:hAnsi="宋体" w:eastAsia="宋体" w:cs="宋体"/>
                <w:sz w:val="21"/>
                <w:szCs w:val="21"/>
                <w:highlight w:val="none"/>
                <w:lang w:val="zh-CN"/>
              </w:rPr>
            </w:pPr>
            <w:r>
              <w:rPr>
                <w:rFonts w:hint="eastAsia" w:ascii="宋体" w:hAnsi="宋体" w:eastAsia="宋体" w:cs="宋体"/>
                <w:sz w:val="21"/>
                <w:szCs w:val="21"/>
                <w:highlight w:val="none"/>
                <w:lang w:val="zh-CN"/>
              </w:rPr>
              <w:t>2.4每个投标人每个项目每个标段只有唯一缴纳账号，</w:t>
            </w:r>
            <w:r>
              <w:rPr>
                <w:rFonts w:hint="eastAsia" w:ascii="宋体" w:hAnsi="宋体" w:eastAsia="宋体" w:cs="宋体"/>
                <w:sz w:val="21"/>
                <w:szCs w:val="21"/>
                <w:highlight w:val="none"/>
              </w:rPr>
              <w:t>切勿重复缴纳或错误缴纳。</w:t>
            </w:r>
          </w:p>
          <w:p>
            <w:pPr>
              <w:keepLines w:val="0"/>
              <w:pageBreakBefore w:val="0"/>
              <w:kinsoku/>
              <w:wordWrap/>
              <w:overflowPunct/>
              <w:topLinePunct w:val="0"/>
              <w:autoSpaceDE w:val="0"/>
              <w:autoSpaceDN w:val="0"/>
              <w:bidi w:val="0"/>
              <w:adjustRightInd w:val="0"/>
              <w:snapToGrid/>
              <w:spacing w:line="360" w:lineRule="exac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3、未按上述规定操作引起的无效投标，由投标人自行负责。</w:t>
            </w:r>
          </w:p>
          <w:p>
            <w:pPr>
              <w:keepLines w:val="0"/>
              <w:pageBreakBefore w:val="0"/>
              <w:kinsoku/>
              <w:wordWrap/>
              <w:overflowPunct/>
              <w:topLinePunct w:val="0"/>
              <w:autoSpaceDE w:val="0"/>
              <w:autoSpaceDN w:val="0"/>
              <w:bidi w:val="0"/>
              <w:adjustRightInd w:val="0"/>
              <w:snapToGrid/>
              <w:spacing w:line="360" w:lineRule="exact"/>
              <w:textAlignment w:val="auto"/>
              <w:rPr>
                <w:rFonts w:hint="eastAsia" w:ascii="宋体" w:hAnsi="宋体" w:eastAsia="宋体" w:cs="宋体"/>
                <w:sz w:val="21"/>
                <w:szCs w:val="21"/>
                <w:highlight w:val="none"/>
                <w:lang w:val="zh-CN"/>
              </w:rPr>
            </w:pPr>
            <w:r>
              <w:rPr>
                <w:rFonts w:hint="eastAsia" w:ascii="宋体" w:hAnsi="宋体" w:eastAsia="宋体" w:cs="宋体"/>
                <w:sz w:val="21"/>
                <w:szCs w:val="21"/>
                <w:highlight w:val="none"/>
                <w:lang w:val="zh-CN"/>
              </w:rPr>
              <w:t>4、汇款凭证无须备注项目编号和项目名称。</w:t>
            </w:r>
          </w:p>
          <w:p>
            <w:pPr>
              <w:keepLines w:val="0"/>
              <w:pageBreakBefore w:val="0"/>
              <w:kinsoku/>
              <w:wordWrap/>
              <w:overflowPunct/>
              <w:topLinePunct w:val="0"/>
              <w:autoSpaceDE w:val="0"/>
              <w:autoSpaceDN w:val="0"/>
              <w:bidi w:val="0"/>
              <w:adjustRightInd w:val="0"/>
              <w:snapToGrid/>
              <w:spacing w:line="360" w:lineRule="exac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5、出现以下情形造成的投标保证金无效，由投标人自行负责。</w:t>
            </w:r>
          </w:p>
          <w:p>
            <w:pPr>
              <w:keepLines w:val="0"/>
              <w:pageBreakBefore w:val="0"/>
              <w:kinsoku/>
              <w:wordWrap/>
              <w:overflowPunct/>
              <w:topLinePunct w:val="0"/>
              <w:autoSpaceDE w:val="0"/>
              <w:autoSpaceDN w:val="0"/>
              <w:bidi w:val="0"/>
              <w:adjustRightInd w:val="0"/>
              <w:snapToGrid/>
              <w:spacing w:line="360" w:lineRule="exac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(1)投标保证金未从投标人的基本账户转出；</w:t>
            </w:r>
          </w:p>
          <w:p>
            <w:pPr>
              <w:keepLines w:val="0"/>
              <w:pageBreakBefore w:val="0"/>
              <w:kinsoku/>
              <w:wordWrap/>
              <w:overflowPunct/>
              <w:topLinePunct w:val="0"/>
              <w:autoSpaceDE w:val="0"/>
              <w:autoSpaceDN w:val="0"/>
              <w:bidi w:val="0"/>
              <w:adjustRightInd w:val="0"/>
              <w:snapToGrid/>
              <w:spacing w:line="360" w:lineRule="exac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(2)投标保证金未按照招标文件划分的标段转账。</w:t>
            </w:r>
          </w:p>
          <w:p>
            <w:pPr>
              <w:keepLines w:val="0"/>
              <w:pageBreakBefore w:val="0"/>
              <w:kinsoku/>
              <w:wordWrap/>
              <w:overflowPunct/>
              <w:topLinePunct w:val="0"/>
              <w:autoSpaceDE w:val="0"/>
              <w:autoSpaceDN w:val="0"/>
              <w:bidi w:val="0"/>
              <w:adjustRightInd w:val="0"/>
              <w:snapToGrid/>
              <w:spacing w:line="360" w:lineRule="exact"/>
              <w:textAlignment w:val="auto"/>
              <w:rPr>
                <w:rFonts w:hint="eastAsia" w:ascii="宋体" w:hAnsi="宋体" w:eastAsia="宋体" w:cs="宋体"/>
                <w:sz w:val="21"/>
                <w:szCs w:val="21"/>
                <w:highlight w:val="none"/>
                <w:lang w:val="zh-CN"/>
              </w:rPr>
            </w:pPr>
            <w:r>
              <w:rPr>
                <w:rFonts w:hint="eastAsia" w:ascii="宋体" w:hAnsi="宋体" w:eastAsia="宋体" w:cs="宋体"/>
                <w:sz w:val="21"/>
                <w:szCs w:val="21"/>
                <w:highlight w:val="none"/>
                <w:lang w:val="zh-CN"/>
              </w:rPr>
              <w:t>6、《保证金缴纳绑定操作指南》获取方法：</w:t>
            </w:r>
          </w:p>
          <w:p>
            <w:pPr>
              <w:keepLines w:val="0"/>
              <w:pageBreakBefore w:val="0"/>
              <w:kinsoku/>
              <w:wordWrap/>
              <w:overflowPunct/>
              <w:topLinePunct w:val="0"/>
              <w:autoSpaceDE w:val="0"/>
              <w:autoSpaceDN w:val="0"/>
              <w:bidi w:val="0"/>
              <w:adjustRightInd w:val="0"/>
              <w:snapToGrid/>
              <w:spacing w:line="360" w:lineRule="exact"/>
              <w:jc w:val="left"/>
              <w:textAlignment w:val="auto"/>
              <w:rPr>
                <w:rFonts w:hint="eastAsia" w:ascii="宋体" w:hAnsi="宋体" w:eastAsia="宋体" w:cs="宋体"/>
                <w:sz w:val="21"/>
                <w:szCs w:val="21"/>
                <w:highlight w:val="none"/>
                <w:lang w:val="zh-CN"/>
              </w:rPr>
            </w:pPr>
            <w:r>
              <w:rPr>
                <w:rFonts w:hint="eastAsia" w:ascii="宋体" w:hAnsi="宋体" w:eastAsia="宋体" w:cs="宋体"/>
                <w:sz w:val="21"/>
                <w:szCs w:val="21"/>
                <w:highlight w:val="none"/>
                <w:lang w:val="zh-CN"/>
              </w:rPr>
              <w:t>登录许昌公共资源交易系统-组件下载-《保证金缴纳绑定操作指南》。</w:t>
            </w:r>
          </w:p>
          <w:p>
            <w:pPr>
              <w:keepLines w:val="0"/>
              <w:pageBreakBefore w:val="0"/>
              <w:kinsoku/>
              <w:wordWrap/>
              <w:overflowPunct/>
              <w:topLinePunct w:val="0"/>
              <w:autoSpaceDE w:val="0"/>
              <w:autoSpaceDN w:val="0"/>
              <w:bidi w:val="0"/>
              <w:adjustRightInd w:val="0"/>
              <w:snapToGrid/>
              <w:spacing w:line="360" w:lineRule="exact"/>
              <w:jc w:val="lef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7、</w:t>
            </w:r>
            <w:r>
              <w:rPr>
                <w:rFonts w:hint="eastAsia" w:ascii="宋体" w:hAnsi="宋体" w:eastAsia="宋体" w:cs="宋体"/>
                <w:sz w:val="21"/>
                <w:szCs w:val="21"/>
                <w:highlight w:val="none"/>
                <w:lang w:val="zh-CN"/>
              </w:rPr>
              <w:t>凡投标人投标保证金交纳至同一标段相同子账号的，保证金暂不予退还，并依照《许昌市公共资源交易当事人不良行为管理暂行办法》（许公管委〔2017〕1号）规定，进行调查、认定、记录、公示、公告。对涉嫌串通投标等违规行为的，经调查核实后，记录不良行为，移交有关部门进行查处。不予退还的保证金上缴国库。</w:t>
            </w:r>
          </w:p>
        </w:tc>
      </w:tr>
      <w:bookmarkEnd w:id="2"/>
      <w:bookmarkEnd w:id="3"/>
      <w:bookmarkEnd w:id="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jc w:val="center"/>
        </w:trPr>
        <w:tc>
          <w:tcPr>
            <w:tcW w:w="1003" w:type="dxa"/>
            <w:vAlign w:val="center"/>
          </w:tcPr>
          <w:p>
            <w:pPr>
              <w:keepLines w:val="0"/>
              <w:pageBreakBefore w:val="0"/>
              <w:kinsoku/>
              <w:wordWrap/>
              <w:overflowPunct/>
              <w:topLinePunct w:val="0"/>
              <w:autoSpaceDE w:val="0"/>
              <w:autoSpaceDN w:val="0"/>
              <w:bidi w:val="0"/>
              <w:adjustRightInd w:val="0"/>
              <w:snapToGrid/>
              <w:spacing w:line="360" w:lineRule="exact"/>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3.5.2</w:t>
            </w:r>
          </w:p>
        </w:tc>
        <w:tc>
          <w:tcPr>
            <w:tcW w:w="2590" w:type="dxa"/>
            <w:gridSpan w:val="3"/>
            <w:vAlign w:val="center"/>
          </w:tcPr>
          <w:p>
            <w:pPr>
              <w:keepLines w:val="0"/>
              <w:pageBreakBefore w:val="0"/>
              <w:kinsoku/>
              <w:wordWrap/>
              <w:overflowPunct/>
              <w:topLinePunct w:val="0"/>
              <w:bidi w:val="0"/>
              <w:snapToGrid/>
              <w:spacing w:line="360" w:lineRule="exact"/>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近年财务状况要求</w:t>
            </w:r>
          </w:p>
        </w:tc>
        <w:tc>
          <w:tcPr>
            <w:tcW w:w="6274" w:type="dxa"/>
            <w:vAlign w:val="center"/>
          </w:tcPr>
          <w:p>
            <w:pPr>
              <w:keepLines w:val="0"/>
              <w:pageBreakBefore w:val="0"/>
              <w:kinsoku/>
              <w:wordWrap/>
              <w:overflowPunct/>
              <w:topLinePunct w:val="0"/>
              <w:autoSpaceDE w:val="0"/>
              <w:autoSpaceDN w:val="0"/>
              <w:bidi w:val="0"/>
              <w:adjustRightInd w:val="0"/>
              <w:snapToGrid/>
              <w:spacing w:line="360" w:lineRule="exact"/>
              <w:jc w:val="left"/>
              <w:textAlignment w:val="auto"/>
              <w:rPr>
                <w:rFonts w:hint="eastAsia" w:ascii="宋体" w:hAnsi="宋体" w:eastAsia="宋体" w:cs="宋体"/>
                <w:b/>
                <w:sz w:val="21"/>
                <w:szCs w:val="21"/>
                <w:highlight w:val="none"/>
              </w:rPr>
            </w:pPr>
            <w:r>
              <w:rPr>
                <w:rFonts w:hint="eastAsia" w:ascii="宋体" w:hAnsi="宋体" w:eastAsia="宋体" w:cs="宋体"/>
                <w:sz w:val="21"/>
                <w:szCs w:val="21"/>
                <w:highlight w:val="none"/>
              </w:rPr>
              <w:t>近年，指2015、2016、2017年。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jc w:val="center"/>
        </w:trPr>
        <w:tc>
          <w:tcPr>
            <w:tcW w:w="1003" w:type="dxa"/>
            <w:vAlign w:val="center"/>
          </w:tcPr>
          <w:p>
            <w:pPr>
              <w:keepLines w:val="0"/>
              <w:pageBreakBefore w:val="0"/>
              <w:kinsoku/>
              <w:wordWrap/>
              <w:overflowPunct/>
              <w:topLinePunct w:val="0"/>
              <w:autoSpaceDE w:val="0"/>
              <w:autoSpaceDN w:val="0"/>
              <w:bidi w:val="0"/>
              <w:adjustRightInd w:val="0"/>
              <w:snapToGrid/>
              <w:spacing w:line="360" w:lineRule="exact"/>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3.5.3</w:t>
            </w:r>
          </w:p>
        </w:tc>
        <w:tc>
          <w:tcPr>
            <w:tcW w:w="2590" w:type="dxa"/>
            <w:gridSpan w:val="3"/>
            <w:vAlign w:val="center"/>
          </w:tcPr>
          <w:p>
            <w:pPr>
              <w:keepLines w:val="0"/>
              <w:pageBreakBefore w:val="0"/>
              <w:kinsoku/>
              <w:wordWrap/>
              <w:overflowPunct/>
              <w:topLinePunct w:val="0"/>
              <w:autoSpaceDE w:val="0"/>
              <w:autoSpaceDN w:val="0"/>
              <w:bidi w:val="0"/>
              <w:adjustRightInd w:val="0"/>
              <w:snapToGrid/>
              <w:spacing w:line="360" w:lineRule="exact"/>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近年完成的类似项目</w:t>
            </w:r>
          </w:p>
        </w:tc>
        <w:tc>
          <w:tcPr>
            <w:tcW w:w="6274" w:type="dxa"/>
            <w:vAlign w:val="center"/>
          </w:tcPr>
          <w:p>
            <w:pPr>
              <w:keepLines w:val="0"/>
              <w:pageBreakBefore w:val="0"/>
              <w:kinsoku/>
              <w:wordWrap/>
              <w:overflowPunct/>
              <w:topLinePunct w:val="0"/>
              <w:autoSpaceDE w:val="0"/>
              <w:autoSpaceDN w:val="0"/>
              <w:bidi w:val="0"/>
              <w:adjustRightInd w:val="0"/>
              <w:snapToGrid/>
              <w:spacing w:line="360" w:lineRule="exac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近年，指 2015年1月1日以来。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jc w:val="center"/>
        </w:trPr>
        <w:tc>
          <w:tcPr>
            <w:tcW w:w="1003" w:type="dxa"/>
            <w:vAlign w:val="center"/>
          </w:tcPr>
          <w:p>
            <w:pPr>
              <w:autoSpaceDE w:val="0"/>
              <w:autoSpaceDN w:val="0"/>
              <w:adjustRightInd w:val="0"/>
              <w:spacing w:line="420" w:lineRule="exact"/>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3.5.5</w:t>
            </w:r>
          </w:p>
        </w:tc>
        <w:tc>
          <w:tcPr>
            <w:tcW w:w="2590" w:type="dxa"/>
            <w:gridSpan w:val="3"/>
            <w:vAlign w:val="center"/>
          </w:tcPr>
          <w:p>
            <w:pPr>
              <w:autoSpaceDE w:val="0"/>
              <w:autoSpaceDN w:val="0"/>
              <w:adjustRightInd w:val="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近年发生的诉讼</w:t>
            </w:r>
          </w:p>
          <w:p>
            <w:pPr>
              <w:autoSpaceDE w:val="0"/>
              <w:autoSpaceDN w:val="0"/>
              <w:adjustRightInd w:val="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及仲裁</w:t>
            </w:r>
          </w:p>
        </w:tc>
        <w:tc>
          <w:tcPr>
            <w:tcW w:w="6274" w:type="dxa"/>
            <w:vAlign w:val="center"/>
          </w:tcPr>
          <w:p>
            <w:pPr>
              <w:autoSpaceDE w:val="0"/>
              <w:autoSpaceDN w:val="0"/>
              <w:adjustRightInd w:val="0"/>
              <w:spacing w:line="276"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w:t>
            </w:r>
            <w:r>
              <w:rPr>
                <w:rFonts w:hint="eastAsia" w:ascii="宋体" w:hAnsi="宋体" w:eastAsia="宋体" w:cs="宋体"/>
                <w:sz w:val="21"/>
                <w:szCs w:val="21"/>
                <w:highlight w:val="none"/>
              </w:rPr>
              <w:t>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1003" w:type="dxa"/>
            <w:vAlign w:val="center"/>
          </w:tcPr>
          <w:p>
            <w:pPr>
              <w:keepLines w:val="0"/>
              <w:pageBreakBefore w:val="0"/>
              <w:kinsoku/>
              <w:wordWrap/>
              <w:overflowPunct/>
              <w:topLinePunct w:val="0"/>
              <w:autoSpaceDE w:val="0"/>
              <w:autoSpaceDN w:val="0"/>
              <w:bidi w:val="0"/>
              <w:adjustRightInd w:val="0"/>
              <w:snapToGrid/>
              <w:spacing w:line="360" w:lineRule="exact"/>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3.6</w:t>
            </w:r>
          </w:p>
        </w:tc>
        <w:tc>
          <w:tcPr>
            <w:tcW w:w="2590" w:type="dxa"/>
            <w:gridSpan w:val="3"/>
            <w:vAlign w:val="center"/>
          </w:tcPr>
          <w:p>
            <w:pPr>
              <w:keepLines w:val="0"/>
              <w:pageBreakBefore w:val="0"/>
              <w:kinsoku/>
              <w:wordWrap/>
              <w:overflowPunct/>
              <w:topLinePunct w:val="0"/>
              <w:autoSpaceDE w:val="0"/>
              <w:autoSpaceDN w:val="0"/>
              <w:bidi w:val="0"/>
              <w:adjustRightInd w:val="0"/>
              <w:snapToGrid/>
              <w:spacing w:line="360" w:lineRule="exact"/>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是否允许递交备选投标方案</w:t>
            </w:r>
          </w:p>
        </w:tc>
        <w:tc>
          <w:tcPr>
            <w:tcW w:w="6274" w:type="dxa"/>
            <w:vAlign w:val="center"/>
          </w:tcPr>
          <w:p>
            <w:pPr>
              <w:keepLines w:val="0"/>
              <w:pageBreakBefore w:val="0"/>
              <w:kinsoku/>
              <w:wordWrap/>
              <w:overflowPunct/>
              <w:topLinePunct w:val="0"/>
              <w:autoSpaceDE w:val="0"/>
              <w:autoSpaceDN w:val="0"/>
              <w:bidi w:val="0"/>
              <w:adjustRightInd w:val="0"/>
              <w:snapToGrid/>
              <w:spacing w:line="360" w:lineRule="exac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2" w:hRule="atLeast"/>
          <w:jc w:val="center"/>
        </w:trPr>
        <w:tc>
          <w:tcPr>
            <w:tcW w:w="1003" w:type="dxa"/>
            <w:vAlign w:val="center"/>
          </w:tcPr>
          <w:p>
            <w:pPr>
              <w:keepLines w:val="0"/>
              <w:pageBreakBefore w:val="0"/>
              <w:kinsoku/>
              <w:wordWrap/>
              <w:overflowPunct/>
              <w:topLinePunct w:val="0"/>
              <w:autoSpaceDE w:val="0"/>
              <w:autoSpaceDN w:val="0"/>
              <w:bidi w:val="0"/>
              <w:adjustRightInd w:val="0"/>
              <w:snapToGrid/>
              <w:spacing w:line="360" w:lineRule="exact"/>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3.7.3</w:t>
            </w:r>
          </w:p>
        </w:tc>
        <w:tc>
          <w:tcPr>
            <w:tcW w:w="2590" w:type="dxa"/>
            <w:gridSpan w:val="3"/>
            <w:vAlign w:val="center"/>
          </w:tcPr>
          <w:p>
            <w:pPr>
              <w:keepLines w:val="0"/>
              <w:pageBreakBefore w:val="0"/>
              <w:kinsoku/>
              <w:wordWrap/>
              <w:overflowPunct/>
              <w:topLinePunct w:val="0"/>
              <w:autoSpaceDE w:val="0"/>
              <w:autoSpaceDN w:val="0"/>
              <w:bidi w:val="0"/>
              <w:adjustRightInd w:val="0"/>
              <w:snapToGrid/>
              <w:spacing w:line="360" w:lineRule="exact"/>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签字或盖章要求</w:t>
            </w:r>
          </w:p>
        </w:tc>
        <w:tc>
          <w:tcPr>
            <w:tcW w:w="6274" w:type="dxa"/>
            <w:vAlign w:val="center"/>
          </w:tcPr>
          <w:p>
            <w:pPr>
              <w:keepLines w:val="0"/>
              <w:pageBreakBefore w:val="0"/>
              <w:kinsoku/>
              <w:wordWrap/>
              <w:overflowPunct/>
              <w:topLinePunct w:val="0"/>
              <w:bidi w:val="0"/>
              <w:snapToGrid/>
              <w:spacing w:line="360" w:lineRule="exac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电子投标文件：按招标文件要求加盖</w:t>
            </w:r>
            <w:r>
              <w:rPr>
                <w:rFonts w:hint="eastAsia" w:ascii="宋体" w:hAnsi="宋体" w:eastAsia="宋体" w:cs="宋体"/>
                <w:sz w:val="21"/>
                <w:szCs w:val="21"/>
                <w:highlight w:val="none"/>
                <w:lang w:val="zh-CN"/>
              </w:rPr>
              <w:t>电子印章和法人电子印章</w:t>
            </w:r>
            <w:r>
              <w:rPr>
                <w:rFonts w:hint="eastAsia" w:ascii="宋体" w:hAnsi="宋体" w:eastAsia="宋体" w:cs="宋体"/>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1003" w:type="dxa"/>
            <w:vAlign w:val="center"/>
          </w:tcPr>
          <w:p>
            <w:pPr>
              <w:keepLines w:val="0"/>
              <w:pageBreakBefore w:val="0"/>
              <w:kinsoku/>
              <w:wordWrap/>
              <w:overflowPunct/>
              <w:topLinePunct w:val="0"/>
              <w:autoSpaceDE w:val="0"/>
              <w:autoSpaceDN w:val="0"/>
              <w:bidi w:val="0"/>
              <w:adjustRightInd w:val="0"/>
              <w:snapToGrid/>
              <w:spacing w:line="360" w:lineRule="exact"/>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3.7.4</w:t>
            </w:r>
          </w:p>
        </w:tc>
        <w:tc>
          <w:tcPr>
            <w:tcW w:w="2590" w:type="dxa"/>
            <w:gridSpan w:val="3"/>
            <w:vAlign w:val="center"/>
          </w:tcPr>
          <w:p>
            <w:pPr>
              <w:keepLines w:val="0"/>
              <w:pageBreakBefore w:val="0"/>
              <w:kinsoku/>
              <w:wordWrap/>
              <w:overflowPunct/>
              <w:topLinePunct w:val="0"/>
              <w:autoSpaceDE w:val="0"/>
              <w:autoSpaceDN w:val="0"/>
              <w:bidi w:val="0"/>
              <w:adjustRightInd w:val="0"/>
              <w:snapToGrid/>
              <w:spacing w:line="360" w:lineRule="exact"/>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投标文件份数</w:t>
            </w:r>
          </w:p>
        </w:tc>
        <w:tc>
          <w:tcPr>
            <w:tcW w:w="6274" w:type="dxa"/>
            <w:vAlign w:val="center"/>
          </w:tcPr>
          <w:p>
            <w:pPr>
              <w:keepLines w:val="0"/>
              <w:pageBreakBefore w:val="0"/>
              <w:kinsoku/>
              <w:wordWrap/>
              <w:overflowPunct/>
              <w:topLinePunct w:val="0"/>
              <w:autoSpaceDE w:val="0"/>
              <w:autoSpaceDN w:val="0"/>
              <w:bidi w:val="0"/>
              <w:adjustRightInd w:val="0"/>
              <w:snapToGrid/>
              <w:spacing w:line="360" w:lineRule="exac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1、电子投标文件</w:t>
            </w:r>
          </w:p>
          <w:p>
            <w:pPr>
              <w:keepLines w:val="0"/>
              <w:pageBreakBefore w:val="0"/>
              <w:kinsoku/>
              <w:wordWrap/>
              <w:overflowPunct/>
              <w:topLinePunct w:val="0"/>
              <w:autoSpaceDE w:val="0"/>
              <w:autoSpaceDN w:val="0"/>
              <w:bidi w:val="0"/>
              <w:adjustRightInd w:val="0"/>
              <w:snapToGrid/>
              <w:spacing w:line="360" w:lineRule="exac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（1）成功上传至【全国公共资源交易平台（河南省·许昌市）】公共资源交易系统电子投标文件1份（文件格式为：XX公司XXX项目编号.file）。</w:t>
            </w:r>
          </w:p>
          <w:p>
            <w:pPr>
              <w:keepLines w:val="0"/>
              <w:pageBreakBefore w:val="0"/>
              <w:kinsoku/>
              <w:wordWrap/>
              <w:overflowPunct/>
              <w:topLinePunct w:val="0"/>
              <w:autoSpaceDE w:val="0"/>
              <w:autoSpaceDN w:val="0"/>
              <w:bidi w:val="0"/>
              <w:adjustRightInd w:val="0"/>
              <w:snapToGrid/>
              <w:spacing w:line="360" w:lineRule="exac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（2）使用电子介质存储的投标文件1份文件格式为：xxx公司XXX（项目编号）.bin）。</w:t>
            </w:r>
          </w:p>
          <w:p>
            <w:pPr>
              <w:keepLines w:val="0"/>
              <w:pageBreakBefore w:val="0"/>
              <w:kinsoku/>
              <w:wordWrap/>
              <w:overflowPunct/>
              <w:topLinePunct w:val="0"/>
              <w:bidi w:val="0"/>
              <w:snapToGrid/>
              <w:spacing w:line="360" w:lineRule="exac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电子投标文件和电子备用文件的内容、格式、水印码、</w:t>
            </w:r>
            <w:r>
              <w:rPr>
                <w:rFonts w:hint="eastAsia" w:ascii="宋体" w:hAnsi="宋体" w:eastAsia="宋体" w:cs="宋体"/>
                <w:b/>
                <w:sz w:val="21"/>
                <w:szCs w:val="21"/>
                <w:highlight w:val="none"/>
              </w:rPr>
              <w:t>电子签章</w:t>
            </w:r>
            <w:r>
              <w:rPr>
                <w:rFonts w:hint="eastAsia" w:ascii="宋体" w:hAnsi="宋体" w:eastAsia="宋体" w:cs="宋体"/>
                <w:sz w:val="21"/>
                <w:szCs w:val="21"/>
                <w:highlight w:val="none"/>
              </w:rPr>
              <w:t>应一致。</w:t>
            </w:r>
          </w:p>
          <w:p>
            <w:pPr>
              <w:keepLines w:val="0"/>
              <w:pageBreakBefore w:val="0"/>
              <w:kinsoku/>
              <w:wordWrap/>
              <w:overflowPunct/>
              <w:topLinePunct w:val="0"/>
              <w:bidi w:val="0"/>
              <w:snapToGrid/>
              <w:spacing w:line="360" w:lineRule="exact"/>
              <w:textAlignment w:val="auto"/>
              <w:rPr>
                <w:rFonts w:hint="eastAsia" w:ascii="宋体" w:hAnsi="宋体" w:eastAsia="宋体" w:cs="宋体"/>
                <w:sz w:val="21"/>
                <w:szCs w:val="21"/>
                <w:highlight w:val="none"/>
              </w:rPr>
            </w:pPr>
            <w:r>
              <w:rPr>
                <w:rFonts w:hint="eastAsia" w:ascii="宋体" w:hAnsi="宋体" w:eastAsia="宋体" w:cs="宋体"/>
                <w:b/>
                <w:sz w:val="21"/>
                <w:szCs w:val="21"/>
                <w:highlight w:val="none"/>
              </w:rPr>
              <w:t>注:投标人提交的电子投标文件，必须是通过“许昌投标文件制作系统SEARUNV1.0”制作，并经过签章和加密后生成的电子投标文件。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0" w:hRule="atLeast"/>
          <w:jc w:val="center"/>
        </w:trPr>
        <w:tc>
          <w:tcPr>
            <w:tcW w:w="1003" w:type="dxa"/>
            <w:vAlign w:val="center"/>
          </w:tcPr>
          <w:p>
            <w:pPr>
              <w:keepLines w:val="0"/>
              <w:pageBreakBefore w:val="0"/>
              <w:kinsoku/>
              <w:wordWrap/>
              <w:overflowPunct/>
              <w:topLinePunct w:val="0"/>
              <w:autoSpaceDE w:val="0"/>
              <w:autoSpaceDN w:val="0"/>
              <w:bidi w:val="0"/>
              <w:adjustRightInd w:val="0"/>
              <w:snapToGrid/>
              <w:spacing w:line="360" w:lineRule="exact"/>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3.7.5</w:t>
            </w:r>
          </w:p>
        </w:tc>
        <w:tc>
          <w:tcPr>
            <w:tcW w:w="2590" w:type="dxa"/>
            <w:gridSpan w:val="3"/>
            <w:vAlign w:val="center"/>
          </w:tcPr>
          <w:p>
            <w:pPr>
              <w:keepLines w:val="0"/>
              <w:pageBreakBefore w:val="0"/>
              <w:kinsoku/>
              <w:wordWrap/>
              <w:overflowPunct/>
              <w:topLinePunct w:val="0"/>
              <w:autoSpaceDE w:val="0"/>
              <w:autoSpaceDN w:val="0"/>
              <w:bidi w:val="0"/>
              <w:adjustRightInd w:val="0"/>
              <w:snapToGrid/>
              <w:spacing w:line="360" w:lineRule="exact"/>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投标文件</w:t>
            </w:r>
          </w:p>
          <w:p>
            <w:pPr>
              <w:keepLines w:val="0"/>
              <w:pageBreakBefore w:val="0"/>
              <w:kinsoku/>
              <w:wordWrap/>
              <w:overflowPunct/>
              <w:topLinePunct w:val="0"/>
              <w:autoSpaceDE w:val="0"/>
              <w:autoSpaceDN w:val="0"/>
              <w:bidi w:val="0"/>
              <w:adjustRightInd w:val="0"/>
              <w:snapToGrid/>
              <w:spacing w:line="360" w:lineRule="exact"/>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装订要求</w:t>
            </w:r>
          </w:p>
        </w:tc>
        <w:tc>
          <w:tcPr>
            <w:tcW w:w="6274" w:type="dxa"/>
            <w:vAlign w:val="center"/>
          </w:tcPr>
          <w:p>
            <w:pPr>
              <w:keepLines w:val="0"/>
              <w:pageBreakBefore w:val="0"/>
              <w:kinsoku/>
              <w:wordWrap/>
              <w:overflowPunct/>
              <w:topLinePunct w:val="0"/>
              <w:autoSpaceDE w:val="0"/>
              <w:autoSpaceDN w:val="0"/>
              <w:bidi w:val="0"/>
              <w:adjustRightInd w:val="0"/>
              <w:snapToGrid/>
              <w:spacing w:line="360" w:lineRule="exac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使用电子介质存储的投标文件单独密封、盖章，在开标现场提交。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jc w:val="center"/>
        </w:trPr>
        <w:tc>
          <w:tcPr>
            <w:tcW w:w="1003" w:type="dxa"/>
            <w:vAlign w:val="center"/>
          </w:tcPr>
          <w:p>
            <w:pPr>
              <w:keepLines w:val="0"/>
              <w:pageBreakBefore w:val="0"/>
              <w:kinsoku/>
              <w:wordWrap/>
              <w:overflowPunct/>
              <w:topLinePunct w:val="0"/>
              <w:autoSpaceDE w:val="0"/>
              <w:autoSpaceDN w:val="0"/>
              <w:bidi w:val="0"/>
              <w:adjustRightInd w:val="0"/>
              <w:snapToGrid/>
              <w:spacing w:line="360" w:lineRule="exact"/>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4.1.2</w:t>
            </w:r>
          </w:p>
        </w:tc>
        <w:tc>
          <w:tcPr>
            <w:tcW w:w="2590" w:type="dxa"/>
            <w:gridSpan w:val="3"/>
            <w:vAlign w:val="center"/>
          </w:tcPr>
          <w:p>
            <w:pPr>
              <w:keepLines w:val="0"/>
              <w:pageBreakBefore w:val="0"/>
              <w:kinsoku/>
              <w:wordWrap/>
              <w:overflowPunct/>
              <w:topLinePunct w:val="0"/>
              <w:autoSpaceDE w:val="0"/>
              <w:autoSpaceDN w:val="0"/>
              <w:bidi w:val="0"/>
              <w:adjustRightInd w:val="0"/>
              <w:snapToGrid/>
              <w:spacing w:line="360" w:lineRule="exact"/>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封套上写明</w:t>
            </w:r>
          </w:p>
        </w:tc>
        <w:tc>
          <w:tcPr>
            <w:tcW w:w="6274" w:type="dxa"/>
          </w:tcPr>
          <w:p>
            <w:pPr>
              <w:keepLines w:val="0"/>
              <w:pageBreakBefore w:val="0"/>
              <w:kinsoku/>
              <w:wordWrap/>
              <w:overflowPunct/>
              <w:topLinePunct w:val="0"/>
              <w:autoSpaceDE w:val="0"/>
              <w:autoSpaceDN w:val="0"/>
              <w:bidi w:val="0"/>
              <w:adjustRightInd w:val="0"/>
              <w:snapToGrid/>
              <w:spacing w:line="360" w:lineRule="exact"/>
              <w:jc w:val="lef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招标人地址：</w:t>
            </w:r>
          </w:p>
          <w:p>
            <w:pPr>
              <w:keepLines w:val="0"/>
              <w:pageBreakBefore w:val="0"/>
              <w:kinsoku/>
              <w:wordWrap/>
              <w:overflowPunct/>
              <w:topLinePunct w:val="0"/>
              <w:autoSpaceDE w:val="0"/>
              <w:autoSpaceDN w:val="0"/>
              <w:bidi w:val="0"/>
              <w:adjustRightInd w:val="0"/>
              <w:snapToGrid/>
              <w:spacing w:line="360" w:lineRule="exact"/>
              <w:jc w:val="lef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招标人名称：　</w:t>
            </w:r>
          </w:p>
          <w:p>
            <w:pPr>
              <w:keepLines w:val="0"/>
              <w:pageBreakBefore w:val="0"/>
              <w:kinsoku/>
              <w:wordWrap/>
              <w:overflowPunct/>
              <w:topLinePunct w:val="0"/>
              <w:autoSpaceDE w:val="0"/>
              <w:autoSpaceDN w:val="0"/>
              <w:bidi w:val="0"/>
              <w:adjustRightInd w:val="0"/>
              <w:snapToGrid/>
              <w:spacing w:line="360" w:lineRule="exact"/>
              <w:jc w:val="lef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u w:val="single"/>
              </w:rPr>
              <w:t xml:space="preserve">         （工程名称/标段）     </w:t>
            </w:r>
            <w:r>
              <w:rPr>
                <w:rFonts w:hint="eastAsia" w:ascii="宋体" w:hAnsi="宋体" w:eastAsia="宋体" w:cs="宋体"/>
                <w:sz w:val="21"/>
                <w:szCs w:val="21"/>
                <w:highlight w:val="none"/>
              </w:rPr>
              <w:t xml:space="preserve">投标文件在   年 </w:t>
            </w:r>
          </w:p>
          <w:p>
            <w:pPr>
              <w:keepLines w:val="0"/>
              <w:pageBreakBefore w:val="0"/>
              <w:kinsoku/>
              <w:wordWrap/>
              <w:overflowPunct/>
              <w:topLinePunct w:val="0"/>
              <w:autoSpaceDE w:val="0"/>
              <w:autoSpaceDN w:val="0"/>
              <w:bidi w:val="0"/>
              <w:adjustRightInd w:val="0"/>
              <w:snapToGrid/>
              <w:spacing w:line="360" w:lineRule="exact"/>
              <w:ind w:firstLine="210" w:firstLineChars="100"/>
              <w:jc w:val="lef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 xml:space="preserve"> 月  日  时  分前不得开启。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003" w:type="dxa"/>
            <w:vAlign w:val="center"/>
          </w:tcPr>
          <w:p>
            <w:pPr>
              <w:keepLines w:val="0"/>
              <w:pageBreakBefore w:val="0"/>
              <w:kinsoku/>
              <w:wordWrap/>
              <w:overflowPunct/>
              <w:topLinePunct w:val="0"/>
              <w:autoSpaceDE w:val="0"/>
              <w:autoSpaceDN w:val="0"/>
              <w:bidi w:val="0"/>
              <w:adjustRightInd w:val="0"/>
              <w:snapToGrid/>
              <w:spacing w:line="360" w:lineRule="exact"/>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4.2.2</w:t>
            </w:r>
          </w:p>
        </w:tc>
        <w:tc>
          <w:tcPr>
            <w:tcW w:w="2590" w:type="dxa"/>
            <w:gridSpan w:val="3"/>
            <w:vAlign w:val="center"/>
          </w:tcPr>
          <w:p>
            <w:pPr>
              <w:keepLines w:val="0"/>
              <w:pageBreakBefore w:val="0"/>
              <w:kinsoku/>
              <w:wordWrap/>
              <w:overflowPunct/>
              <w:topLinePunct w:val="0"/>
              <w:autoSpaceDE w:val="0"/>
              <w:autoSpaceDN w:val="0"/>
              <w:bidi w:val="0"/>
              <w:adjustRightInd w:val="0"/>
              <w:snapToGrid/>
              <w:spacing w:line="360" w:lineRule="exact"/>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递交投标文件地点</w:t>
            </w:r>
          </w:p>
        </w:tc>
        <w:tc>
          <w:tcPr>
            <w:tcW w:w="6274" w:type="dxa"/>
            <w:vAlign w:val="center"/>
          </w:tcPr>
          <w:p>
            <w:pPr>
              <w:keepLines w:val="0"/>
              <w:pageBreakBefore w:val="0"/>
              <w:numPr>
                <w:ilvl w:val="0"/>
                <w:numId w:val="1"/>
              </w:numPr>
              <w:tabs>
                <w:tab w:val="left" w:pos="0"/>
                <w:tab w:val="clear" w:pos="360"/>
              </w:tabs>
              <w:kinsoku/>
              <w:wordWrap/>
              <w:overflowPunct/>
              <w:topLinePunct w:val="0"/>
              <w:bidi w:val="0"/>
              <w:snapToGrid/>
              <w:spacing w:line="360" w:lineRule="exact"/>
              <w:ind w:left="0" w:hanging="648"/>
              <w:textAlignment w:val="auto"/>
              <w:rPr>
                <w:rFonts w:hint="eastAsia" w:ascii="宋体" w:hAnsi="宋体" w:eastAsia="宋体" w:cs="宋体"/>
                <w:sz w:val="21"/>
                <w:szCs w:val="21"/>
                <w:highlight w:val="none"/>
                <w:u w:val="single"/>
              </w:rPr>
            </w:pPr>
            <w:r>
              <w:rPr>
                <w:rFonts w:hint="eastAsia" w:ascii="宋体" w:hAnsi="宋体" w:eastAsia="宋体" w:cs="宋体"/>
                <w:sz w:val="21"/>
                <w:szCs w:val="21"/>
                <w:highlight w:val="none"/>
                <w:u w:val="single"/>
              </w:rPr>
              <w:t>许昌市公共资源交易中心开标</w:t>
            </w:r>
            <w:r>
              <w:rPr>
                <w:rFonts w:hint="eastAsia" w:ascii="宋体" w:hAnsi="宋体" w:eastAsia="宋体" w:cs="宋体"/>
                <w:sz w:val="21"/>
                <w:szCs w:val="21"/>
                <w:highlight w:val="none"/>
                <w:u w:val="single"/>
                <w:lang w:val="en-US" w:eastAsia="zh-CN"/>
              </w:rPr>
              <w:t>四</w:t>
            </w:r>
            <w:r>
              <w:rPr>
                <w:rFonts w:hint="eastAsia" w:ascii="宋体" w:hAnsi="宋体" w:eastAsia="宋体" w:cs="宋体"/>
                <w:sz w:val="21"/>
                <w:szCs w:val="21"/>
                <w:highlight w:val="none"/>
                <w:u w:val="single"/>
              </w:rPr>
              <w:t>室</w:t>
            </w:r>
            <w:r>
              <w:rPr>
                <w:rFonts w:hint="eastAsia" w:ascii="宋体" w:hAnsi="宋体" w:eastAsia="宋体" w:cs="宋体"/>
                <w:sz w:val="21"/>
                <w:szCs w:val="21"/>
                <w:highlight w:val="none"/>
              </w:rPr>
              <w:t>(许昌市龙兴路竹林路交汇处公共资源大厦三楼）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jc w:val="center"/>
        </w:trPr>
        <w:tc>
          <w:tcPr>
            <w:tcW w:w="1003" w:type="dxa"/>
            <w:vAlign w:val="center"/>
          </w:tcPr>
          <w:p>
            <w:pPr>
              <w:keepLines w:val="0"/>
              <w:pageBreakBefore w:val="0"/>
              <w:kinsoku/>
              <w:wordWrap/>
              <w:overflowPunct/>
              <w:topLinePunct w:val="0"/>
              <w:autoSpaceDE w:val="0"/>
              <w:autoSpaceDN w:val="0"/>
              <w:bidi w:val="0"/>
              <w:adjustRightInd w:val="0"/>
              <w:snapToGrid/>
              <w:spacing w:line="360" w:lineRule="exact"/>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4.2.3</w:t>
            </w:r>
          </w:p>
        </w:tc>
        <w:tc>
          <w:tcPr>
            <w:tcW w:w="2590" w:type="dxa"/>
            <w:gridSpan w:val="3"/>
            <w:vAlign w:val="center"/>
          </w:tcPr>
          <w:p>
            <w:pPr>
              <w:keepLines w:val="0"/>
              <w:pageBreakBefore w:val="0"/>
              <w:kinsoku/>
              <w:wordWrap/>
              <w:overflowPunct/>
              <w:topLinePunct w:val="0"/>
              <w:autoSpaceDE w:val="0"/>
              <w:autoSpaceDN w:val="0"/>
              <w:bidi w:val="0"/>
              <w:adjustRightInd w:val="0"/>
              <w:snapToGrid/>
              <w:spacing w:line="360" w:lineRule="exact"/>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是否退还投标文件</w:t>
            </w:r>
          </w:p>
        </w:tc>
        <w:tc>
          <w:tcPr>
            <w:tcW w:w="6274" w:type="dxa"/>
            <w:vAlign w:val="center"/>
          </w:tcPr>
          <w:p>
            <w:pPr>
              <w:keepLines w:val="0"/>
              <w:pageBreakBefore w:val="0"/>
              <w:kinsoku/>
              <w:wordWrap/>
              <w:overflowPunct/>
              <w:topLinePunct w:val="0"/>
              <w:autoSpaceDE w:val="0"/>
              <w:autoSpaceDN w:val="0"/>
              <w:bidi w:val="0"/>
              <w:adjustRightInd w:val="0"/>
              <w:snapToGrid/>
              <w:spacing w:line="360" w:lineRule="exac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1003" w:type="dxa"/>
            <w:vAlign w:val="center"/>
          </w:tcPr>
          <w:p>
            <w:pPr>
              <w:keepLines w:val="0"/>
              <w:pageBreakBefore w:val="0"/>
              <w:kinsoku/>
              <w:wordWrap/>
              <w:overflowPunct/>
              <w:topLinePunct w:val="0"/>
              <w:autoSpaceDE w:val="0"/>
              <w:autoSpaceDN w:val="0"/>
              <w:bidi w:val="0"/>
              <w:adjustRightInd w:val="0"/>
              <w:snapToGrid/>
              <w:spacing w:line="360" w:lineRule="exact"/>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5.1</w:t>
            </w:r>
          </w:p>
        </w:tc>
        <w:tc>
          <w:tcPr>
            <w:tcW w:w="2590" w:type="dxa"/>
            <w:gridSpan w:val="3"/>
            <w:vAlign w:val="center"/>
          </w:tcPr>
          <w:p>
            <w:pPr>
              <w:keepLines w:val="0"/>
              <w:pageBreakBefore w:val="0"/>
              <w:kinsoku/>
              <w:wordWrap/>
              <w:overflowPunct/>
              <w:topLinePunct w:val="0"/>
              <w:autoSpaceDE w:val="0"/>
              <w:autoSpaceDN w:val="0"/>
              <w:bidi w:val="0"/>
              <w:adjustRightInd w:val="0"/>
              <w:snapToGrid/>
              <w:spacing w:line="360" w:lineRule="exact"/>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开标时间和地点</w:t>
            </w:r>
          </w:p>
        </w:tc>
        <w:tc>
          <w:tcPr>
            <w:tcW w:w="6274" w:type="dxa"/>
          </w:tcPr>
          <w:p>
            <w:pPr>
              <w:keepLines w:val="0"/>
              <w:pageBreakBefore w:val="0"/>
              <w:kinsoku/>
              <w:wordWrap/>
              <w:overflowPunct/>
              <w:topLinePunct w:val="0"/>
              <w:autoSpaceDE w:val="0"/>
              <w:autoSpaceDN w:val="0"/>
              <w:bidi w:val="0"/>
              <w:adjustRightInd w:val="0"/>
              <w:snapToGrid/>
              <w:spacing w:line="360" w:lineRule="exact"/>
              <w:jc w:val="lef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开标时间：</w:t>
            </w:r>
            <w:r>
              <w:rPr>
                <w:rFonts w:hint="eastAsia" w:ascii="宋体" w:hAnsi="宋体" w:eastAsia="宋体" w:cs="宋体"/>
                <w:b/>
                <w:sz w:val="21"/>
                <w:szCs w:val="21"/>
                <w:highlight w:val="none"/>
                <w:u w:val="single"/>
              </w:rPr>
              <w:t>同投标截止时间</w:t>
            </w:r>
          </w:p>
          <w:p>
            <w:pPr>
              <w:keepLines w:val="0"/>
              <w:pageBreakBefore w:val="0"/>
              <w:kinsoku/>
              <w:wordWrap/>
              <w:overflowPunct/>
              <w:topLinePunct w:val="0"/>
              <w:autoSpaceDE w:val="0"/>
              <w:autoSpaceDN w:val="0"/>
              <w:bidi w:val="0"/>
              <w:adjustRightInd w:val="0"/>
              <w:snapToGrid/>
              <w:spacing w:line="360" w:lineRule="exact"/>
              <w:jc w:val="lef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开标地点：许昌市公共资源交易中心开标</w:t>
            </w:r>
            <w:r>
              <w:rPr>
                <w:rFonts w:hint="eastAsia" w:ascii="宋体" w:hAnsi="宋体" w:eastAsia="宋体" w:cs="宋体"/>
                <w:sz w:val="21"/>
                <w:szCs w:val="21"/>
                <w:highlight w:val="none"/>
                <w:lang w:val="en-US" w:eastAsia="zh-CN"/>
              </w:rPr>
              <w:t>四</w:t>
            </w:r>
            <w:r>
              <w:rPr>
                <w:rFonts w:hint="eastAsia" w:ascii="宋体" w:hAnsi="宋体" w:eastAsia="宋体" w:cs="宋体"/>
                <w:sz w:val="21"/>
                <w:szCs w:val="21"/>
                <w:highlight w:val="none"/>
              </w:rPr>
              <w:t>室(许昌市龙兴路竹林路交汇处公共资源大厦三楼）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003" w:type="dxa"/>
            <w:vAlign w:val="center"/>
          </w:tcPr>
          <w:p>
            <w:pPr>
              <w:keepLines w:val="0"/>
              <w:pageBreakBefore w:val="0"/>
              <w:kinsoku/>
              <w:wordWrap/>
              <w:overflowPunct/>
              <w:topLinePunct w:val="0"/>
              <w:autoSpaceDE w:val="0"/>
              <w:autoSpaceDN w:val="0"/>
              <w:bidi w:val="0"/>
              <w:adjustRightInd w:val="0"/>
              <w:snapToGrid/>
              <w:spacing w:line="360" w:lineRule="exact"/>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 xml:space="preserve">5.2 </w:t>
            </w:r>
          </w:p>
        </w:tc>
        <w:tc>
          <w:tcPr>
            <w:tcW w:w="2590" w:type="dxa"/>
            <w:gridSpan w:val="3"/>
            <w:vAlign w:val="center"/>
          </w:tcPr>
          <w:p>
            <w:pPr>
              <w:keepLines w:val="0"/>
              <w:pageBreakBefore w:val="0"/>
              <w:kinsoku/>
              <w:wordWrap/>
              <w:overflowPunct/>
              <w:topLinePunct w:val="0"/>
              <w:autoSpaceDE w:val="0"/>
              <w:autoSpaceDN w:val="0"/>
              <w:bidi w:val="0"/>
              <w:adjustRightInd w:val="0"/>
              <w:snapToGrid/>
              <w:spacing w:line="360" w:lineRule="exact"/>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开标程序</w:t>
            </w:r>
          </w:p>
        </w:tc>
        <w:tc>
          <w:tcPr>
            <w:tcW w:w="6274" w:type="dxa"/>
          </w:tcPr>
          <w:p>
            <w:pPr>
              <w:keepLines w:val="0"/>
              <w:pageBreakBefore w:val="0"/>
              <w:kinsoku/>
              <w:wordWrap/>
              <w:overflowPunct/>
              <w:topLinePunct w:val="0"/>
              <w:autoSpaceDE w:val="0"/>
              <w:autoSpaceDN w:val="0"/>
              <w:bidi w:val="0"/>
              <w:adjustRightInd w:val="0"/>
              <w:snapToGrid/>
              <w:spacing w:line="360" w:lineRule="exact"/>
              <w:jc w:val="lef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见招标文件第二章投标人须知第5.2条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5" w:hRule="atLeast"/>
          <w:jc w:val="center"/>
        </w:trPr>
        <w:tc>
          <w:tcPr>
            <w:tcW w:w="1003" w:type="dxa"/>
            <w:vAlign w:val="center"/>
          </w:tcPr>
          <w:p>
            <w:pPr>
              <w:keepLines w:val="0"/>
              <w:pageBreakBefore w:val="0"/>
              <w:kinsoku/>
              <w:wordWrap/>
              <w:overflowPunct/>
              <w:topLinePunct w:val="0"/>
              <w:autoSpaceDE w:val="0"/>
              <w:autoSpaceDN w:val="0"/>
              <w:bidi w:val="0"/>
              <w:adjustRightInd w:val="0"/>
              <w:snapToGrid/>
              <w:spacing w:line="360" w:lineRule="exact"/>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 xml:space="preserve">6.1.1 </w:t>
            </w:r>
          </w:p>
        </w:tc>
        <w:tc>
          <w:tcPr>
            <w:tcW w:w="2590" w:type="dxa"/>
            <w:gridSpan w:val="3"/>
            <w:vAlign w:val="center"/>
          </w:tcPr>
          <w:p>
            <w:pPr>
              <w:keepLines w:val="0"/>
              <w:pageBreakBefore w:val="0"/>
              <w:kinsoku/>
              <w:wordWrap/>
              <w:overflowPunct/>
              <w:topLinePunct w:val="0"/>
              <w:autoSpaceDE w:val="0"/>
              <w:autoSpaceDN w:val="0"/>
              <w:bidi w:val="0"/>
              <w:adjustRightInd w:val="0"/>
              <w:snapToGrid/>
              <w:spacing w:line="360" w:lineRule="exact"/>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评标委员会的组建</w:t>
            </w:r>
          </w:p>
        </w:tc>
        <w:tc>
          <w:tcPr>
            <w:tcW w:w="6274" w:type="dxa"/>
            <w:vAlign w:val="center"/>
          </w:tcPr>
          <w:p>
            <w:pPr>
              <w:keepLines w:val="0"/>
              <w:pageBreakBefore w:val="0"/>
              <w:kinsoku/>
              <w:wordWrap/>
              <w:overflowPunct/>
              <w:topLinePunct w:val="0"/>
              <w:bidi w:val="0"/>
              <w:snapToGrid/>
              <w:spacing w:line="360" w:lineRule="exac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评标委员会构成：5人，从河南省综合评标专家库中随机抽取4人和招标人代表1人（其中注册造价工程师不少于2人）。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003" w:type="dxa"/>
            <w:vAlign w:val="center"/>
          </w:tcPr>
          <w:p>
            <w:pPr>
              <w:keepLines w:val="0"/>
              <w:pageBreakBefore w:val="0"/>
              <w:kinsoku/>
              <w:wordWrap/>
              <w:overflowPunct/>
              <w:topLinePunct w:val="0"/>
              <w:autoSpaceDE w:val="0"/>
              <w:autoSpaceDN w:val="0"/>
              <w:bidi w:val="0"/>
              <w:adjustRightInd w:val="0"/>
              <w:snapToGrid/>
              <w:spacing w:line="360" w:lineRule="exact"/>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7.1</w:t>
            </w:r>
          </w:p>
        </w:tc>
        <w:tc>
          <w:tcPr>
            <w:tcW w:w="2590" w:type="dxa"/>
            <w:gridSpan w:val="3"/>
            <w:vAlign w:val="center"/>
          </w:tcPr>
          <w:p>
            <w:pPr>
              <w:keepLines w:val="0"/>
              <w:pageBreakBefore w:val="0"/>
              <w:kinsoku/>
              <w:wordWrap/>
              <w:overflowPunct/>
              <w:topLinePunct w:val="0"/>
              <w:autoSpaceDE w:val="0"/>
              <w:autoSpaceDN w:val="0"/>
              <w:bidi w:val="0"/>
              <w:adjustRightInd w:val="0"/>
              <w:snapToGrid/>
              <w:spacing w:line="360" w:lineRule="exact"/>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是否授权评标委员会确定中标人</w:t>
            </w:r>
          </w:p>
        </w:tc>
        <w:tc>
          <w:tcPr>
            <w:tcW w:w="6274" w:type="dxa"/>
            <w:vAlign w:val="center"/>
          </w:tcPr>
          <w:p>
            <w:pPr>
              <w:keepLines w:val="0"/>
              <w:pageBreakBefore w:val="0"/>
              <w:kinsoku/>
              <w:wordWrap/>
              <w:overflowPunct/>
              <w:topLinePunct w:val="0"/>
              <w:autoSpaceDE w:val="0"/>
              <w:autoSpaceDN w:val="0"/>
              <w:bidi w:val="0"/>
              <w:adjustRightInd w:val="0"/>
              <w:snapToGrid/>
              <w:spacing w:line="360" w:lineRule="exac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否，推荐的中标候选人数：1-3名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9867" w:type="dxa"/>
            <w:gridSpan w:val="5"/>
            <w:vAlign w:val="center"/>
          </w:tcPr>
          <w:p>
            <w:pPr>
              <w:keepLines w:val="0"/>
              <w:pageBreakBefore w:val="0"/>
              <w:kinsoku/>
              <w:wordWrap/>
              <w:overflowPunct/>
              <w:topLinePunct w:val="0"/>
              <w:autoSpaceDE w:val="0"/>
              <w:autoSpaceDN w:val="0"/>
              <w:bidi w:val="0"/>
              <w:adjustRightInd w:val="0"/>
              <w:snapToGrid/>
              <w:spacing w:line="360" w:lineRule="exact"/>
              <w:jc w:val="lef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10.需要补充的其他内容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jc w:val="center"/>
        </w:trPr>
        <w:tc>
          <w:tcPr>
            <w:tcW w:w="9867" w:type="dxa"/>
            <w:gridSpan w:val="5"/>
            <w:vAlign w:val="center"/>
          </w:tcPr>
          <w:p>
            <w:pPr>
              <w:keepLines w:val="0"/>
              <w:pageBreakBefore w:val="0"/>
              <w:kinsoku/>
              <w:wordWrap/>
              <w:overflowPunct/>
              <w:topLinePunct w:val="0"/>
              <w:autoSpaceDE w:val="0"/>
              <w:autoSpaceDN w:val="0"/>
              <w:bidi w:val="0"/>
              <w:adjustRightInd w:val="0"/>
              <w:snapToGrid/>
              <w:spacing w:line="360" w:lineRule="exact"/>
              <w:jc w:val="lef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10.1词语定义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0" w:hRule="atLeast"/>
          <w:jc w:val="center"/>
        </w:trPr>
        <w:tc>
          <w:tcPr>
            <w:tcW w:w="1077" w:type="dxa"/>
            <w:gridSpan w:val="2"/>
            <w:shd w:val="clear" w:color="auto" w:fill="auto"/>
            <w:vAlign w:val="center"/>
          </w:tcPr>
          <w:p>
            <w:pPr>
              <w:keepLines w:val="0"/>
              <w:pageBreakBefore w:val="0"/>
              <w:kinsoku/>
              <w:wordWrap/>
              <w:overflowPunct/>
              <w:topLinePunct w:val="0"/>
              <w:autoSpaceDE w:val="0"/>
              <w:autoSpaceDN w:val="0"/>
              <w:bidi w:val="0"/>
              <w:adjustRightInd w:val="0"/>
              <w:snapToGrid/>
              <w:spacing w:line="360" w:lineRule="exact"/>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10.1.1</w:t>
            </w:r>
          </w:p>
        </w:tc>
        <w:tc>
          <w:tcPr>
            <w:tcW w:w="1571" w:type="dxa"/>
            <w:shd w:val="clear" w:color="auto" w:fill="auto"/>
            <w:vAlign w:val="center"/>
          </w:tcPr>
          <w:p>
            <w:pPr>
              <w:keepLines w:val="0"/>
              <w:pageBreakBefore w:val="0"/>
              <w:kinsoku/>
              <w:wordWrap/>
              <w:overflowPunct/>
              <w:topLinePunct w:val="0"/>
              <w:autoSpaceDE w:val="0"/>
              <w:autoSpaceDN w:val="0"/>
              <w:bidi w:val="0"/>
              <w:adjustRightInd w:val="0"/>
              <w:snapToGrid/>
              <w:spacing w:line="360" w:lineRule="exact"/>
              <w:jc w:val="center"/>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类似项目</w:t>
            </w:r>
          </w:p>
        </w:tc>
        <w:tc>
          <w:tcPr>
            <w:tcW w:w="7219" w:type="dxa"/>
            <w:gridSpan w:val="2"/>
            <w:shd w:val="clear" w:color="auto" w:fill="auto"/>
            <w:vAlign w:val="center"/>
          </w:tcPr>
          <w:p>
            <w:pPr>
              <w:keepLines w:val="0"/>
              <w:pageBreakBefore w:val="0"/>
              <w:kinsoku/>
              <w:wordWrap/>
              <w:overflowPunct/>
              <w:topLinePunct w:val="0"/>
              <w:autoSpaceDE w:val="0"/>
              <w:autoSpaceDN w:val="0"/>
              <w:bidi w:val="0"/>
              <w:adjustRightInd w:val="0"/>
              <w:snapToGrid/>
              <w:spacing w:line="360" w:lineRule="exact"/>
              <w:jc w:val="left"/>
              <w:textAlignment w:val="auto"/>
              <w:rPr>
                <w:rFonts w:hint="eastAsia" w:ascii="宋体" w:hAnsi="宋体" w:eastAsia="宋体" w:cs="宋体"/>
                <w:b/>
                <w:bCs/>
                <w:color w:val="auto"/>
                <w:sz w:val="21"/>
                <w:szCs w:val="21"/>
                <w:highlight w:val="none"/>
                <w:lang w:eastAsia="zh-CN"/>
              </w:rPr>
            </w:pPr>
            <w:r>
              <w:rPr>
                <w:rFonts w:hint="eastAsia" w:ascii="宋体" w:hAnsi="宋体" w:eastAsia="宋体" w:cs="宋体"/>
                <w:b/>
                <w:bCs/>
                <w:color w:val="auto"/>
                <w:sz w:val="21"/>
                <w:szCs w:val="21"/>
                <w:highlight w:val="none"/>
                <w:lang w:eastAsia="zh-CN"/>
              </w:rPr>
              <w:t>一标段：单项合同金额不低于此次招标控制价的古建筑维修工程项目。</w:t>
            </w:r>
            <w:r>
              <w:rPr>
                <w:rFonts w:hint="eastAsia" w:ascii="宋体" w:hAnsi="宋体" w:eastAsia="宋体" w:cs="宋体"/>
                <w:b/>
                <w:bCs/>
                <w:color w:val="auto"/>
                <w:sz w:val="21"/>
                <w:szCs w:val="21"/>
                <w:highlight w:val="none"/>
                <w:lang w:eastAsia="zh-CN"/>
              </w:rPr>
              <w:br w:type="textWrapping"/>
            </w:r>
            <w:r>
              <w:rPr>
                <w:rFonts w:hint="eastAsia" w:ascii="宋体" w:hAnsi="宋体" w:eastAsia="宋体" w:cs="宋体"/>
                <w:b/>
                <w:bCs/>
                <w:color w:val="auto"/>
                <w:sz w:val="21"/>
                <w:szCs w:val="21"/>
                <w:highlight w:val="none"/>
                <w:lang w:eastAsia="zh-CN"/>
              </w:rPr>
              <w:t>二标段：</w:t>
            </w:r>
            <w:r>
              <w:rPr>
                <w:rFonts w:hint="eastAsia" w:ascii="宋体" w:hAnsi="宋体" w:eastAsia="宋体" w:cs="宋体"/>
                <w:b/>
                <w:bCs/>
                <w:snapToGrid w:val="0"/>
                <w:color w:val="auto"/>
                <w:sz w:val="21"/>
                <w:szCs w:val="21"/>
                <w:highlight w:val="none"/>
              </w:rPr>
              <w:t>单项合同金额不低于此次招标控制价的</w:t>
            </w:r>
            <w:r>
              <w:rPr>
                <w:rFonts w:hint="eastAsia" w:ascii="宋体" w:hAnsi="宋体" w:eastAsia="宋体" w:cs="宋体"/>
                <w:b/>
                <w:bCs/>
                <w:snapToGrid w:val="0"/>
                <w:color w:val="auto"/>
                <w:sz w:val="21"/>
                <w:szCs w:val="21"/>
                <w:highlight w:val="none"/>
                <w:lang w:eastAsia="zh-CN"/>
              </w:rPr>
              <w:t>建筑</w:t>
            </w:r>
            <w:r>
              <w:rPr>
                <w:rFonts w:hint="eastAsia" w:ascii="宋体" w:hAnsi="宋体" w:eastAsia="宋体" w:cs="宋体"/>
                <w:b/>
                <w:bCs/>
                <w:snapToGrid w:val="0"/>
                <w:color w:val="auto"/>
                <w:sz w:val="21"/>
                <w:szCs w:val="21"/>
                <w:highlight w:val="none"/>
              </w:rPr>
              <w:t>工程项目。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9867" w:type="dxa"/>
            <w:gridSpan w:val="5"/>
            <w:vAlign w:val="center"/>
          </w:tcPr>
          <w:p>
            <w:pPr>
              <w:keepLines w:val="0"/>
              <w:pageBreakBefore w:val="0"/>
              <w:kinsoku/>
              <w:wordWrap/>
              <w:overflowPunct/>
              <w:topLinePunct w:val="0"/>
              <w:autoSpaceDE w:val="0"/>
              <w:autoSpaceDN w:val="0"/>
              <w:bidi w:val="0"/>
              <w:adjustRightInd w:val="0"/>
              <w:snapToGrid/>
              <w:spacing w:line="360" w:lineRule="exact"/>
              <w:jc w:val="lef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 xml:space="preserve">10.2招标控制价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1077" w:type="dxa"/>
            <w:gridSpan w:val="2"/>
            <w:vAlign w:val="center"/>
          </w:tcPr>
          <w:p>
            <w:pPr>
              <w:keepLines w:val="0"/>
              <w:pageBreakBefore w:val="0"/>
              <w:kinsoku/>
              <w:wordWrap/>
              <w:overflowPunct/>
              <w:topLinePunct w:val="0"/>
              <w:autoSpaceDE w:val="0"/>
              <w:autoSpaceDN w:val="0"/>
              <w:bidi w:val="0"/>
              <w:adjustRightInd w:val="0"/>
              <w:snapToGrid/>
              <w:spacing w:line="360" w:lineRule="exact"/>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10.2.1</w:t>
            </w:r>
          </w:p>
        </w:tc>
        <w:tc>
          <w:tcPr>
            <w:tcW w:w="1571" w:type="dxa"/>
            <w:vAlign w:val="center"/>
          </w:tcPr>
          <w:p>
            <w:pPr>
              <w:keepLines w:val="0"/>
              <w:pageBreakBefore w:val="0"/>
              <w:kinsoku/>
              <w:wordWrap/>
              <w:overflowPunct/>
              <w:topLinePunct w:val="0"/>
              <w:autoSpaceDE w:val="0"/>
              <w:autoSpaceDN w:val="0"/>
              <w:bidi w:val="0"/>
              <w:adjustRightInd w:val="0"/>
              <w:snapToGrid/>
              <w:spacing w:line="360" w:lineRule="exact"/>
              <w:jc w:val="center"/>
              <w:textAlignment w:val="auto"/>
              <w:rPr>
                <w:rFonts w:hint="eastAsia" w:ascii="宋体" w:hAnsi="宋体" w:eastAsia="宋体" w:cs="宋体"/>
                <w:sz w:val="21"/>
                <w:szCs w:val="21"/>
                <w:highlight w:val="none"/>
              </w:rPr>
            </w:pPr>
            <w:r>
              <w:rPr>
                <w:rFonts w:hint="eastAsia" w:ascii="宋体" w:hAnsi="宋体" w:eastAsia="宋体" w:cs="宋体"/>
                <w:b/>
                <w:sz w:val="21"/>
                <w:szCs w:val="21"/>
                <w:highlight w:val="none"/>
              </w:rPr>
              <w:t>招标控制价</w:t>
            </w:r>
          </w:p>
        </w:tc>
        <w:tc>
          <w:tcPr>
            <w:tcW w:w="7219" w:type="dxa"/>
            <w:gridSpan w:val="2"/>
            <w:vAlign w:val="center"/>
          </w:tcPr>
          <w:p>
            <w:pPr>
              <w:keepNext/>
              <w:keepLines w:val="0"/>
              <w:pageBreakBefore w:val="0"/>
              <w:kinsoku/>
              <w:wordWrap/>
              <w:overflowPunct/>
              <w:topLinePunct w:val="0"/>
              <w:bidi w:val="0"/>
              <w:snapToGrid/>
              <w:spacing w:line="360" w:lineRule="exac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本工程设招标控制价：</w:t>
            </w:r>
          </w:p>
          <w:p>
            <w:pPr>
              <w:pStyle w:val="2"/>
              <w:keepLines w:val="0"/>
              <w:pageBreakBefore w:val="0"/>
              <w:kinsoku/>
              <w:wordWrap/>
              <w:overflowPunct/>
              <w:topLinePunct w:val="0"/>
              <w:bidi w:val="0"/>
              <w:snapToGrid/>
              <w:spacing w:line="360" w:lineRule="exact"/>
              <w:ind w:firstLine="0" w:firstLineChars="0"/>
              <w:textAlignment w:val="auto"/>
              <w:rPr>
                <w:rFonts w:hint="eastAsia" w:ascii="宋体" w:hAnsi="宋体" w:eastAsia="宋体" w:cs="宋体"/>
                <w:b/>
                <w:bCs/>
                <w:sz w:val="21"/>
                <w:szCs w:val="21"/>
                <w:highlight w:val="none"/>
                <w:lang w:eastAsia="zh-CN"/>
              </w:rPr>
            </w:pPr>
            <w:r>
              <w:rPr>
                <w:rFonts w:hint="eastAsia" w:ascii="宋体" w:hAnsi="宋体" w:eastAsia="宋体" w:cs="宋体"/>
                <w:b/>
                <w:bCs/>
                <w:sz w:val="21"/>
                <w:szCs w:val="21"/>
                <w:highlight w:val="none"/>
                <w:lang w:eastAsia="zh-CN"/>
              </w:rPr>
              <w:t>一标段：</w:t>
            </w:r>
            <w:r>
              <w:rPr>
                <w:rFonts w:hint="eastAsia" w:ascii="宋体" w:hAnsi="宋体" w:eastAsia="宋体" w:cs="宋体"/>
                <w:b/>
                <w:bCs/>
                <w:sz w:val="21"/>
                <w:szCs w:val="21"/>
                <w:highlight w:val="none"/>
              </w:rPr>
              <w:t>大写：</w:t>
            </w:r>
            <w:r>
              <w:rPr>
                <w:rFonts w:hint="eastAsia" w:ascii="宋体" w:hAnsi="宋体" w:eastAsia="宋体" w:cs="宋体"/>
                <w:b/>
                <w:bCs/>
                <w:sz w:val="21"/>
                <w:szCs w:val="21"/>
                <w:highlight w:val="none"/>
                <w:lang w:eastAsia="zh-CN"/>
              </w:rPr>
              <w:t>陆拾壹万贰仟零陆拾元陆角肆分</w:t>
            </w:r>
          </w:p>
          <w:p>
            <w:pPr>
              <w:pStyle w:val="2"/>
              <w:keepLines w:val="0"/>
              <w:pageBreakBefore w:val="0"/>
              <w:kinsoku/>
              <w:wordWrap/>
              <w:overflowPunct/>
              <w:topLinePunct w:val="0"/>
              <w:bidi w:val="0"/>
              <w:snapToGrid/>
              <w:spacing w:line="360" w:lineRule="exact"/>
              <w:ind w:firstLine="0" w:firstLineChars="0"/>
              <w:textAlignment w:val="auto"/>
              <w:rPr>
                <w:rFonts w:hint="eastAsia" w:ascii="宋体" w:hAnsi="宋体" w:eastAsia="宋体" w:cs="宋体"/>
                <w:b/>
                <w:bCs/>
                <w:sz w:val="21"/>
                <w:szCs w:val="21"/>
                <w:highlight w:val="none"/>
                <w:lang w:val="en-US" w:eastAsia="zh-CN"/>
              </w:rPr>
            </w:pPr>
            <w:r>
              <w:rPr>
                <w:rFonts w:hint="eastAsia" w:ascii="宋体" w:hAnsi="宋体" w:eastAsia="宋体" w:cs="宋体"/>
                <w:b/>
                <w:bCs/>
                <w:sz w:val="21"/>
                <w:szCs w:val="21"/>
                <w:highlight w:val="none"/>
                <w:lang w:val="en-US" w:eastAsia="zh-CN"/>
              </w:rPr>
              <w:t xml:space="preserve">        小写：612060.64元</w:t>
            </w:r>
          </w:p>
          <w:p>
            <w:pPr>
              <w:pStyle w:val="2"/>
              <w:keepLines w:val="0"/>
              <w:pageBreakBefore w:val="0"/>
              <w:kinsoku/>
              <w:wordWrap/>
              <w:overflowPunct/>
              <w:topLinePunct w:val="0"/>
              <w:bidi w:val="0"/>
              <w:snapToGrid/>
              <w:spacing w:line="360" w:lineRule="exact"/>
              <w:ind w:firstLine="0" w:firstLineChars="0"/>
              <w:textAlignment w:val="auto"/>
              <w:rPr>
                <w:rFonts w:hint="eastAsia" w:ascii="宋体" w:hAnsi="宋体" w:eastAsia="宋体" w:cs="宋体"/>
                <w:b/>
                <w:bCs/>
                <w:sz w:val="21"/>
                <w:szCs w:val="21"/>
                <w:highlight w:val="none"/>
                <w:lang w:eastAsia="zh-CN"/>
              </w:rPr>
            </w:pPr>
            <w:r>
              <w:rPr>
                <w:rFonts w:hint="eastAsia" w:ascii="宋体" w:hAnsi="宋体" w:eastAsia="宋体" w:cs="宋体"/>
                <w:b/>
                <w:bCs/>
                <w:sz w:val="21"/>
                <w:szCs w:val="21"/>
                <w:highlight w:val="none"/>
                <w:lang w:eastAsia="zh-CN"/>
              </w:rPr>
              <w:t>二标段：</w:t>
            </w:r>
            <w:r>
              <w:rPr>
                <w:rFonts w:hint="eastAsia" w:ascii="宋体" w:hAnsi="宋体" w:eastAsia="宋体" w:cs="宋体"/>
                <w:b/>
                <w:bCs/>
                <w:sz w:val="21"/>
                <w:szCs w:val="21"/>
                <w:highlight w:val="none"/>
              </w:rPr>
              <w:t>大写：</w:t>
            </w:r>
            <w:r>
              <w:rPr>
                <w:rFonts w:hint="eastAsia" w:ascii="宋体" w:hAnsi="宋体" w:eastAsia="宋体" w:cs="宋体"/>
                <w:b/>
                <w:bCs/>
                <w:sz w:val="21"/>
                <w:szCs w:val="21"/>
                <w:highlight w:val="none"/>
                <w:lang w:eastAsia="zh-CN"/>
              </w:rPr>
              <w:t>捌拾伍万肆仟捌佰肆拾柒元叁角捌分</w:t>
            </w:r>
          </w:p>
          <w:p>
            <w:pPr>
              <w:pStyle w:val="2"/>
              <w:keepLines w:val="0"/>
              <w:pageBreakBefore w:val="0"/>
              <w:kinsoku/>
              <w:wordWrap/>
              <w:overflowPunct/>
              <w:topLinePunct w:val="0"/>
              <w:bidi w:val="0"/>
              <w:snapToGrid/>
              <w:spacing w:line="360" w:lineRule="exact"/>
              <w:ind w:firstLine="840" w:firstLineChars="400"/>
              <w:textAlignment w:val="auto"/>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小写：</w:t>
            </w:r>
            <w:r>
              <w:rPr>
                <w:rFonts w:hint="eastAsia" w:ascii="宋体" w:hAnsi="宋体" w:eastAsia="宋体" w:cs="宋体"/>
                <w:b/>
                <w:bCs/>
                <w:color w:val="000000"/>
                <w:sz w:val="21"/>
                <w:szCs w:val="21"/>
                <w:highlight w:val="none"/>
                <w:lang w:val="en-US" w:eastAsia="zh-CN"/>
              </w:rPr>
              <w:t>854847.38</w:t>
            </w:r>
            <w:r>
              <w:rPr>
                <w:rFonts w:hint="eastAsia" w:ascii="宋体" w:hAnsi="宋体" w:eastAsia="宋体" w:cs="宋体"/>
                <w:b/>
                <w:bCs/>
                <w:sz w:val="21"/>
                <w:szCs w:val="21"/>
                <w:highlight w:val="none"/>
              </w:rPr>
              <w:t>元</w:t>
            </w:r>
          </w:p>
          <w:p>
            <w:pPr>
              <w:keepLines w:val="0"/>
              <w:pageBreakBefore w:val="0"/>
              <w:kinsoku/>
              <w:wordWrap/>
              <w:overflowPunct/>
              <w:topLinePunct w:val="0"/>
              <w:autoSpaceDE w:val="0"/>
              <w:autoSpaceDN w:val="0"/>
              <w:bidi w:val="0"/>
              <w:adjustRightInd w:val="0"/>
              <w:snapToGrid/>
              <w:spacing w:line="360" w:lineRule="exact"/>
              <w:ind w:firstLine="205" w:firstLineChars="98"/>
              <w:textAlignment w:val="auto"/>
              <w:rPr>
                <w:rFonts w:hint="eastAsia" w:ascii="宋体" w:hAnsi="宋体" w:eastAsia="宋体" w:cs="宋体"/>
                <w:sz w:val="21"/>
                <w:szCs w:val="21"/>
                <w:highlight w:val="none"/>
              </w:rPr>
            </w:pPr>
            <w:r>
              <w:rPr>
                <w:rFonts w:hint="eastAsia" w:ascii="宋体" w:hAnsi="宋体" w:eastAsia="宋体" w:cs="宋体"/>
                <w:b/>
                <w:sz w:val="21"/>
                <w:szCs w:val="21"/>
                <w:highlight w:val="none"/>
              </w:rPr>
              <w:t>凡投标人的投标报价高于招标控制价（不含等于“招标控制价”）的，该投标人的投标文件应予拒绝。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7" w:hRule="atLeast"/>
          <w:jc w:val="center"/>
        </w:trPr>
        <w:tc>
          <w:tcPr>
            <w:tcW w:w="9867" w:type="dxa"/>
            <w:gridSpan w:val="5"/>
            <w:vAlign w:val="center"/>
          </w:tcPr>
          <w:p>
            <w:pPr>
              <w:keepLines w:val="0"/>
              <w:pageBreakBefore w:val="0"/>
              <w:kinsoku/>
              <w:wordWrap/>
              <w:overflowPunct/>
              <w:topLinePunct w:val="0"/>
              <w:bidi w:val="0"/>
              <w:snapToGrid/>
              <w:spacing w:line="360" w:lineRule="exac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10.3“暗标”评审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2648" w:type="dxa"/>
            <w:gridSpan w:val="3"/>
            <w:vAlign w:val="center"/>
          </w:tcPr>
          <w:p>
            <w:pPr>
              <w:keepLines w:val="0"/>
              <w:pageBreakBefore w:val="0"/>
              <w:kinsoku/>
              <w:wordWrap/>
              <w:overflowPunct/>
              <w:topLinePunct w:val="0"/>
              <w:bidi w:val="0"/>
              <w:snapToGrid/>
              <w:spacing w:line="360" w:lineRule="exact"/>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技术标是否采用“暗标”</w:t>
            </w:r>
          </w:p>
          <w:p>
            <w:pPr>
              <w:keepLines w:val="0"/>
              <w:pageBreakBefore w:val="0"/>
              <w:kinsoku/>
              <w:wordWrap/>
              <w:overflowPunct/>
              <w:topLinePunct w:val="0"/>
              <w:bidi w:val="0"/>
              <w:snapToGrid/>
              <w:spacing w:line="360" w:lineRule="exact"/>
              <w:jc w:val="center"/>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评审方式</w:t>
            </w:r>
          </w:p>
        </w:tc>
        <w:tc>
          <w:tcPr>
            <w:tcW w:w="7219" w:type="dxa"/>
            <w:gridSpan w:val="2"/>
            <w:vAlign w:val="center"/>
          </w:tcPr>
          <w:p>
            <w:pPr>
              <w:keepLines w:val="0"/>
              <w:pageBreakBefore w:val="0"/>
              <w:kinsoku/>
              <w:wordWrap/>
              <w:overflowPunct/>
              <w:topLinePunct w:val="0"/>
              <w:bidi w:val="0"/>
              <w:snapToGrid/>
              <w:spacing w:line="360" w:lineRule="exac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不采用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1" w:hRule="atLeast"/>
          <w:jc w:val="center"/>
        </w:trPr>
        <w:tc>
          <w:tcPr>
            <w:tcW w:w="9867" w:type="dxa"/>
            <w:gridSpan w:val="5"/>
            <w:vAlign w:val="center"/>
          </w:tcPr>
          <w:p>
            <w:pPr>
              <w:keepLines w:val="0"/>
              <w:pageBreakBefore w:val="0"/>
              <w:kinsoku/>
              <w:wordWrap/>
              <w:overflowPunct/>
              <w:topLinePunct w:val="0"/>
              <w:bidi w:val="0"/>
              <w:snapToGrid/>
              <w:spacing w:line="360" w:lineRule="exact"/>
              <w:ind w:left="240" w:hanging="210" w:hangingChars="1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10.4投标人代表出席开标会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7" w:hRule="atLeast"/>
          <w:jc w:val="center"/>
        </w:trPr>
        <w:tc>
          <w:tcPr>
            <w:tcW w:w="9867" w:type="dxa"/>
            <w:gridSpan w:val="5"/>
            <w:vAlign w:val="center"/>
          </w:tcPr>
          <w:p>
            <w:pPr>
              <w:keepLines w:val="0"/>
              <w:pageBreakBefore w:val="0"/>
              <w:kinsoku/>
              <w:wordWrap/>
              <w:overflowPunct/>
              <w:topLinePunct w:val="0"/>
              <w:bidi w:val="0"/>
              <w:snapToGrid/>
              <w:spacing w:line="360" w:lineRule="exact"/>
              <w:textAlignment w:val="auto"/>
              <w:rPr>
                <w:rFonts w:hint="eastAsia" w:ascii="宋体" w:hAnsi="宋体" w:eastAsia="宋体" w:cs="宋体"/>
                <w:sz w:val="21"/>
                <w:szCs w:val="21"/>
                <w:highlight w:val="none"/>
              </w:rPr>
            </w:pPr>
            <w:r>
              <w:rPr>
                <w:rFonts w:hint="eastAsia" w:ascii="宋体" w:hAnsi="宋体" w:eastAsia="宋体" w:cs="宋体"/>
                <w:b/>
                <w:sz w:val="21"/>
                <w:szCs w:val="21"/>
                <w:highlight w:val="none"/>
              </w:rPr>
              <w:t>10.4.1开标时各投标人的法定代表人或授权委托人持身份证及授权委托书，到开标现场并签到，缺席或逾期不到者视为放弃。各投标单位参加会议人数不得多于三人。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9867" w:type="dxa"/>
            <w:gridSpan w:val="5"/>
            <w:vAlign w:val="center"/>
          </w:tcPr>
          <w:p>
            <w:pPr>
              <w:keepLines w:val="0"/>
              <w:pageBreakBefore w:val="0"/>
              <w:kinsoku/>
              <w:wordWrap/>
              <w:overflowPunct/>
              <w:topLinePunct w:val="0"/>
              <w:bidi w:val="0"/>
              <w:snapToGrid/>
              <w:spacing w:line="360" w:lineRule="exac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10.5中标公示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6" w:hRule="atLeast"/>
          <w:jc w:val="center"/>
        </w:trPr>
        <w:tc>
          <w:tcPr>
            <w:tcW w:w="9867" w:type="dxa"/>
            <w:gridSpan w:val="5"/>
            <w:vAlign w:val="center"/>
          </w:tcPr>
          <w:p>
            <w:pPr>
              <w:keepLines w:val="0"/>
              <w:pageBreakBefore w:val="0"/>
              <w:kinsoku/>
              <w:wordWrap/>
              <w:overflowPunct/>
              <w:topLinePunct w:val="0"/>
              <w:bidi w:val="0"/>
              <w:snapToGrid/>
              <w:spacing w:line="360" w:lineRule="exact"/>
              <w:textAlignment w:val="auto"/>
              <w:rPr>
                <w:rFonts w:hint="eastAsia" w:ascii="宋体" w:hAnsi="宋体" w:eastAsia="宋体" w:cs="宋体"/>
                <w:b/>
                <w:sz w:val="21"/>
                <w:szCs w:val="21"/>
                <w:highlight w:val="none"/>
              </w:rPr>
            </w:pPr>
            <w:r>
              <w:rPr>
                <w:rFonts w:hint="eastAsia" w:ascii="宋体" w:hAnsi="宋体" w:eastAsia="宋体" w:cs="宋体"/>
                <w:sz w:val="21"/>
                <w:szCs w:val="21"/>
                <w:highlight w:val="none"/>
              </w:rPr>
              <w:t>在中标通知书发出前，招标人将中标候选人的情况在《全国公共资源交易平台（河南省·许昌市）》、《河南省电子招标投标公共服务平台》予以公示，公示期不少于3日。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9867" w:type="dxa"/>
            <w:gridSpan w:val="5"/>
            <w:vAlign w:val="center"/>
          </w:tcPr>
          <w:p>
            <w:pPr>
              <w:keepLines w:val="0"/>
              <w:pageBreakBefore w:val="0"/>
              <w:kinsoku/>
              <w:wordWrap/>
              <w:overflowPunct/>
              <w:topLinePunct w:val="0"/>
              <w:bidi w:val="0"/>
              <w:snapToGrid/>
              <w:spacing w:line="360" w:lineRule="exac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10.6 知识产权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67" w:type="dxa"/>
            <w:gridSpan w:val="5"/>
            <w:vAlign w:val="center"/>
          </w:tcPr>
          <w:p>
            <w:pPr>
              <w:keepLines w:val="0"/>
              <w:pageBreakBefore w:val="0"/>
              <w:kinsoku/>
              <w:wordWrap/>
              <w:overflowPunct/>
              <w:topLinePunct w:val="0"/>
              <w:bidi w:val="0"/>
              <w:snapToGrid/>
              <w:spacing w:line="360" w:lineRule="exac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构成本招标文件各个组成部分的招标文件，未经招标人书面统一，投标人不得擅自复印和用于非本招标项目所需的其他目的。招标人全部或部分使用未中标人投标文件中的技术成果或技术方案时，需征得其书面同意，并不得擅自复印或提供给其他第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jc w:val="center"/>
        </w:trPr>
        <w:tc>
          <w:tcPr>
            <w:tcW w:w="9867" w:type="dxa"/>
            <w:gridSpan w:val="5"/>
            <w:vAlign w:val="center"/>
          </w:tcPr>
          <w:p>
            <w:pPr>
              <w:keepLines w:val="0"/>
              <w:pageBreakBefore w:val="0"/>
              <w:kinsoku/>
              <w:wordWrap/>
              <w:overflowPunct/>
              <w:topLinePunct w:val="0"/>
              <w:bidi w:val="0"/>
              <w:snapToGrid/>
              <w:spacing w:line="360" w:lineRule="exac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10.7重新招标的其他情形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67" w:type="dxa"/>
            <w:gridSpan w:val="5"/>
            <w:vAlign w:val="center"/>
          </w:tcPr>
          <w:p>
            <w:pPr>
              <w:keepLines w:val="0"/>
              <w:pageBreakBefore w:val="0"/>
              <w:kinsoku/>
              <w:wordWrap/>
              <w:overflowPunct/>
              <w:topLinePunct w:val="0"/>
              <w:bidi w:val="0"/>
              <w:snapToGrid/>
              <w:spacing w:line="360" w:lineRule="exac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除投标人须知正文第8条规定的情形外，除非已经产生中标候选人，在投标有效期内同意延长投标有效期的投标人少于三个的，招标人应当依法重新招标。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jc w:val="center"/>
        </w:trPr>
        <w:tc>
          <w:tcPr>
            <w:tcW w:w="9867" w:type="dxa"/>
            <w:gridSpan w:val="5"/>
            <w:vAlign w:val="center"/>
          </w:tcPr>
          <w:p>
            <w:pPr>
              <w:keepLines w:val="0"/>
              <w:pageBreakBefore w:val="0"/>
              <w:kinsoku/>
              <w:wordWrap/>
              <w:overflowPunct/>
              <w:topLinePunct w:val="0"/>
              <w:bidi w:val="0"/>
              <w:snapToGrid/>
              <w:spacing w:line="360" w:lineRule="exac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10.8 同义词语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0" w:hRule="atLeast"/>
          <w:jc w:val="center"/>
        </w:trPr>
        <w:tc>
          <w:tcPr>
            <w:tcW w:w="9867" w:type="dxa"/>
            <w:gridSpan w:val="5"/>
            <w:vAlign w:val="center"/>
          </w:tcPr>
          <w:p>
            <w:pPr>
              <w:keepLines w:val="0"/>
              <w:pageBreakBefore w:val="0"/>
              <w:kinsoku/>
              <w:wordWrap/>
              <w:overflowPunct/>
              <w:topLinePunct w:val="0"/>
              <w:bidi w:val="0"/>
              <w:snapToGrid/>
              <w:spacing w:line="360" w:lineRule="exac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构成投标文件组成部分的“通用合同条款”、“专用合同条款”、“技术标准和要求”和“工程量清单”等章节中出现的措辞“发包人”和“承包人”，在招标投标阶段应当分别按“招标人”和“投标人”进行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7" w:hRule="atLeast"/>
          <w:jc w:val="center"/>
        </w:trPr>
        <w:tc>
          <w:tcPr>
            <w:tcW w:w="9867" w:type="dxa"/>
            <w:gridSpan w:val="5"/>
            <w:vAlign w:val="center"/>
          </w:tcPr>
          <w:p>
            <w:pPr>
              <w:keepLines w:val="0"/>
              <w:pageBreakBefore w:val="0"/>
              <w:kinsoku/>
              <w:wordWrap/>
              <w:overflowPunct/>
              <w:topLinePunct w:val="0"/>
              <w:bidi w:val="0"/>
              <w:snapToGrid/>
              <w:spacing w:line="360" w:lineRule="exac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10.9监  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4" w:hRule="atLeast"/>
          <w:jc w:val="center"/>
        </w:trPr>
        <w:tc>
          <w:tcPr>
            <w:tcW w:w="9867" w:type="dxa"/>
            <w:gridSpan w:val="5"/>
            <w:vAlign w:val="center"/>
          </w:tcPr>
          <w:p>
            <w:pPr>
              <w:keepLines w:val="0"/>
              <w:pageBreakBefore w:val="0"/>
              <w:kinsoku/>
              <w:wordWrap/>
              <w:overflowPunct/>
              <w:topLinePunct w:val="0"/>
              <w:bidi w:val="0"/>
              <w:snapToGrid/>
              <w:spacing w:line="360" w:lineRule="exac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本项目的招标投标活动及其相关当事人应当接受有管辖权的建设工程招标投标行政监督部门依法实施的监督。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9867" w:type="dxa"/>
            <w:gridSpan w:val="5"/>
            <w:vAlign w:val="center"/>
          </w:tcPr>
          <w:p>
            <w:pPr>
              <w:keepLines w:val="0"/>
              <w:pageBreakBefore w:val="0"/>
              <w:kinsoku/>
              <w:wordWrap/>
              <w:overflowPunct/>
              <w:topLinePunct w:val="0"/>
              <w:bidi w:val="0"/>
              <w:snapToGrid/>
              <w:spacing w:line="360" w:lineRule="exac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10.10 解释权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67" w:type="dxa"/>
            <w:gridSpan w:val="5"/>
            <w:vAlign w:val="center"/>
          </w:tcPr>
          <w:p>
            <w:pPr>
              <w:keepLines w:val="0"/>
              <w:pageBreakBefore w:val="0"/>
              <w:kinsoku/>
              <w:wordWrap/>
              <w:overflowPunct/>
              <w:topLinePunct w:val="0"/>
              <w:bidi w:val="0"/>
              <w:snapToGrid/>
              <w:spacing w:line="360" w:lineRule="exac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构成本招标文件的各个组成文件应互为解释，互为说明；</w:t>
            </w:r>
          </w:p>
          <w:p>
            <w:pPr>
              <w:keepLines w:val="0"/>
              <w:pageBreakBefore w:val="0"/>
              <w:kinsoku/>
              <w:wordWrap/>
              <w:overflowPunct/>
              <w:topLinePunct w:val="0"/>
              <w:bidi w:val="0"/>
              <w:snapToGrid/>
              <w:spacing w:line="360" w:lineRule="exac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1、如有不明确或不一致，构成合同文件组成内容，以合同文件约定内容为准，且以专用合同条款约定的合同文件优先顺序解释；</w:t>
            </w:r>
          </w:p>
          <w:p>
            <w:pPr>
              <w:keepLines w:val="0"/>
              <w:pageBreakBefore w:val="0"/>
              <w:kinsoku/>
              <w:wordWrap/>
              <w:overflowPunct/>
              <w:topLinePunct w:val="0"/>
              <w:bidi w:val="0"/>
              <w:snapToGrid/>
              <w:spacing w:line="360" w:lineRule="exac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2、除招标文件中有特别规定外，仅适用于招标投标阶段的规定，按招标公告（投标邀请书）、投标人须知、评标办法、投标文件格式的先后顺序解释；</w:t>
            </w:r>
          </w:p>
          <w:p>
            <w:pPr>
              <w:keepLines w:val="0"/>
              <w:pageBreakBefore w:val="0"/>
              <w:kinsoku/>
              <w:wordWrap/>
              <w:overflowPunct/>
              <w:topLinePunct w:val="0"/>
              <w:bidi w:val="0"/>
              <w:snapToGrid/>
              <w:spacing w:line="360" w:lineRule="exac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3、同一组成文件中就同一事项的规定或约定不一致的，以编排顺序在后者为准；</w:t>
            </w:r>
          </w:p>
          <w:p>
            <w:pPr>
              <w:keepLines w:val="0"/>
              <w:pageBreakBefore w:val="0"/>
              <w:kinsoku/>
              <w:wordWrap/>
              <w:overflowPunct/>
              <w:topLinePunct w:val="0"/>
              <w:bidi w:val="0"/>
              <w:snapToGrid/>
              <w:spacing w:line="360" w:lineRule="exac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4、同一组成文件不同版本之间有不一致的，以形成时间在后者为准。</w:t>
            </w:r>
          </w:p>
          <w:p>
            <w:pPr>
              <w:keepLines w:val="0"/>
              <w:pageBreakBefore w:val="0"/>
              <w:kinsoku/>
              <w:wordWrap/>
              <w:overflowPunct/>
              <w:topLinePunct w:val="0"/>
              <w:bidi w:val="0"/>
              <w:snapToGrid/>
              <w:spacing w:line="360" w:lineRule="exac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按本款前述规定仍不能形成结论的，由招标人负责解释。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9867" w:type="dxa"/>
            <w:gridSpan w:val="5"/>
            <w:vAlign w:val="center"/>
          </w:tcPr>
          <w:p>
            <w:pPr>
              <w:keepLines w:val="0"/>
              <w:pageBreakBefore w:val="0"/>
              <w:kinsoku/>
              <w:wordWrap/>
              <w:overflowPunct/>
              <w:topLinePunct w:val="0"/>
              <w:bidi w:val="0"/>
              <w:snapToGrid/>
              <w:spacing w:line="360" w:lineRule="exact"/>
              <w:textAlignment w:val="auto"/>
              <w:rPr>
                <w:rFonts w:hint="eastAsia" w:ascii="宋体" w:hAnsi="宋体" w:eastAsia="宋体" w:cs="宋体"/>
                <w:b/>
                <w:sz w:val="21"/>
                <w:szCs w:val="21"/>
                <w:highlight w:val="none"/>
              </w:rPr>
            </w:pPr>
            <w:r>
              <w:rPr>
                <w:rFonts w:hint="eastAsia" w:ascii="宋体" w:hAnsi="宋体" w:eastAsia="宋体" w:cs="宋体"/>
                <w:b/>
                <w:sz w:val="21"/>
                <w:szCs w:val="21"/>
                <w:highlight w:val="none"/>
              </w:rPr>
              <w:t>10.11招标人补充的其他内容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67" w:type="dxa"/>
            <w:gridSpan w:val="5"/>
            <w:vAlign w:val="center"/>
          </w:tcPr>
          <w:p>
            <w:pPr>
              <w:keepLines w:val="0"/>
              <w:pageBreakBefore w:val="0"/>
              <w:kinsoku/>
              <w:wordWrap/>
              <w:overflowPunct/>
              <w:topLinePunct w:val="0"/>
              <w:bidi w:val="0"/>
              <w:snapToGrid/>
              <w:spacing w:line="360" w:lineRule="exact"/>
              <w:textAlignment w:val="auto"/>
              <w:rPr>
                <w:rFonts w:hint="eastAsia" w:ascii="宋体" w:hAnsi="宋体" w:eastAsia="宋体" w:cs="宋体"/>
                <w:sz w:val="21"/>
                <w:szCs w:val="21"/>
                <w:highlight w:val="none"/>
              </w:rPr>
            </w:pPr>
            <w:bookmarkStart w:id="5" w:name="_Toc283559965"/>
            <w:bookmarkStart w:id="6" w:name="_Toc225243456"/>
            <w:r>
              <w:rPr>
                <w:rFonts w:hint="eastAsia" w:ascii="宋体" w:hAnsi="宋体" w:eastAsia="宋体" w:cs="宋体"/>
                <w:sz w:val="21"/>
                <w:szCs w:val="21"/>
                <w:highlight w:val="none"/>
              </w:rPr>
              <w:t>10.11.1 投标文件的拒收</w:t>
            </w:r>
            <w:bookmarkEnd w:id="5"/>
            <w:bookmarkEnd w:id="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67" w:type="dxa"/>
            <w:gridSpan w:val="5"/>
            <w:vAlign w:val="center"/>
          </w:tcPr>
          <w:p>
            <w:pPr>
              <w:keepLines w:val="0"/>
              <w:pageBreakBefore w:val="0"/>
              <w:kinsoku/>
              <w:wordWrap/>
              <w:overflowPunct/>
              <w:topLinePunct w:val="0"/>
              <w:autoSpaceDE w:val="0"/>
              <w:autoSpaceDN w:val="0"/>
              <w:bidi w:val="0"/>
              <w:snapToGrid/>
              <w:spacing w:line="360" w:lineRule="exact"/>
              <w:jc w:val="left"/>
              <w:textAlignment w:val="auto"/>
              <w:outlineLvl w:val="0"/>
              <w:rPr>
                <w:rFonts w:hint="eastAsia" w:ascii="宋体" w:hAnsi="宋体" w:eastAsia="宋体" w:cs="宋体"/>
                <w:sz w:val="21"/>
                <w:szCs w:val="21"/>
                <w:highlight w:val="none"/>
              </w:rPr>
            </w:pPr>
            <w:r>
              <w:rPr>
                <w:rFonts w:hint="eastAsia" w:ascii="宋体" w:hAnsi="宋体" w:eastAsia="宋体" w:cs="宋体"/>
                <w:sz w:val="21"/>
                <w:szCs w:val="21"/>
                <w:highlight w:val="none"/>
              </w:rPr>
              <w:t>1、逾期送达的或者未送达指定地点的电子介质存储的投标文件；</w:t>
            </w:r>
          </w:p>
          <w:p>
            <w:pPr>
              <w:keepLines w:val="0"/>
              <w:pageBreakBefore w:val="0"/>
              <w:kinsoku/>
              <w:wordWrap/>
              <w:overflowPunct/>
              <w:topLinePunct w:val="0"/>
              <w:autoSpaceDE w:val="0"/>
              <w:autoSpaceDN w:val="0"/>
              <w:bidi w:val="0"/>
              <w:snapToGrid/>
              <w:spacing w:line="360" w:lineRule="exact"/>
              <w:jc w:val="left"/>
              <w:textAlignment w:val="auto"/>
              <w:outlineLvl w:val="0"/>
              <w:rPr>
                <w:rFonts w:hint="eastAsia" w:ascii="宋体" w:hAnsi="宋体" w:eastAsia="宋体" w:cs="宋体"/>
                <w:sz w:val="21"/>
                <w:szCs w:val="21"/>
                <w:highlight w:val="none"/>
              </w:rPr>
            </w:pPr>
            <w:r>
              <w:rPr>
                <w:rFonts w:hint="eastAsia" w:ascii="宋体" w:hAnsi="宋体" w:eastAsia="宋体" w:cs="宋体"/>
                <w:sz w:val="21"/>
                <w:szCs w:val="21"/>
                <w:highlight w:val="none"/>
              </w:rPr>
              <w:t>2、电子介质存储的投标文件未按招标文件要求密封的；</w:t>
            </w:r>
          </w:p>
          <w:p>
            <w:pPr>
              <w:keepLines w:val="0"/>
              <w:pageBreakBefore w:val="0"/>
              <w:kinsoku/>
              <w:wordWrap/>
              <w:overflowPunct/>
              <w:topLinePunct w:val="0"/>
              <w:autoSpaceDE w:val="0"/>
              <w:autoSpaceDN w:val="0"/>
              <w:bidi w:val="0"/>
              <w:snapToGrid/>
              <w:spacing w:line="360" w:lineRule="exact"/>
              <w:jc w:val="left"/>
              <w:textAlignment w:val="auto"/>
              <w:outlineLvl w:val="0"/>
              <w:rPr>
                <w:rFonts w:hint="eastAsia" w:ascii="宋体" w:hAnsi="宋体" w:eastAsia="宋体" w:cs="宋体"/>
                <w:sz w:val="21"/>
                <w:szCs w:val="21"/>
                <w:highlight w:val="none"/>
              </w:rPr>
            </w:pPr>
            <w:r>
              <w:rPr>
                <w:rFonts w:hint="eastAsia" w:ascii="宋体" w:hAnsi="宋体" w:eastAsia="宋体" w:cs="宋体"/>
                <w:sz w:val="21"/>
                <w:szCs w:val="21"/>
                <w:highlight w:val="none"/>
              </w:rPr>
              <w:t>3、未按招标文件要求缴纳投标保证金的；</w:t>
            </w:r>
          </w:p>
          <w:p>
            <w:pPr>
              <w:keepLines w:val="0"/>
              <w:pageBreakBefore w:val="0"/>
              <w:kinsoku/>
              <w:wordWrap/>
              <w:overflowPunct/>
              <w:topLinePunct w:val="0"/>
              <w:autoSpaceDE w:val="0"/>
              <w:autoSpaceDN w:val="0"/>
              <w:bidi w:val="0"/>
              <w:snapToGrid/>
              <w:spacing w:line="360" w:lineRule="exact"/>
              <w:jc w:val="left"/>
              <w:textAlignment w:val="auto"/>
              <w:outlineLvl w:val="0"/>
              <w:rPr>
                <w:rFonts w:hint="eastAsia" w:ascii="宋体" w:hAnsi="宋体" w:eastAsia="宋体" w:cs="宋体"/>
                <w:sz w:val="21"/>
                <w:szCs w:val="21"/>
                <w:highlight w:val="none"/>
              </w:rPr>
            </w:pPr>
            <w:r>
              <w:rPr>
                <w:rFonts w:hint="eastAsia" w:ascii="宋体" w:hAnsi="宋体" w:eastAsia="宋体" w:cs="宋体"/>
                <w:sz w:val="21"/>
                <w:szCs w:val="21"/>
                <w:highlight w:val="none"/>
              </w:rPr>
              <w:t>4、开标时法人或授权委托人（持有效的授权委托书）未携带本人身份证到开标现场并签到的；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jc w:val="center"/>
        </w:trPr>
        <w:tc>
          <w:tcPr>
            <w:tcW w:w="9867" w:type="dxa"/>
            <w:gridSpan w:val="5"/>
            <w:vAlign w:val="center"/>
          </w:tcPr>
          <w:p>
            <w:pPr>
              <w:keepLines w:val="0"/>
              <w:pageBreakBefore w:val="0"/>
              <w:kinsoku/>
              <w:wordWrap/>
              <w:overflowPunct/>
              <w:topLinePunct w:val="0"/>
              <w:autoSpaceDE w:val="0"/>
              <w:autoSpaceDN w:val="0"/>
              <w:bidi w:val="0"/>
              <w:snapToGrid/>
              <w:spacing w:line="360" w:lineRule="exact"/>
              <w:jc w:val="left"/>
              <w:textAlignment w:val="auto"/>
              <w:outlineLvl w:val="0"/>
              <w:rPr>
                <w:rFonts w:hint="eastAsia" w:ascii="宋体" w:hAnsi="宋体" w:eastAsia="宋体" w:cs="宋体"/>
                <w:b/>
                <w:sz w:val="21"/>
                <w:szCs w:val="21"/>
                <w:highlight w:val="none"/>
              </w:rPr>
            </w:pPr>
            <w:r>
              <w:rPr>
                <w:rFonts w:hint="eastAsia" w:ascii="宋体" w:hAnsi="宋体" w:eastAsia="宋体" w:cs="宋体"/>
                <w:b/>
                <w:sz w:val="21"/>
                <w:szCs w:val="21"/>
                <w:highlight w:val="none"/>
              </w:rPr>
              <w:t>10.12 特别提示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 w:hRule="atLeast"/>
          <w:jc w:val="center"/>
        </w:trPr>
        <w:tc>
          <w:tcPr>
            <w:tcW w:w="9867" w:type="dxa"/>
            <w:gridSpan w:val="5"/>
            <w:vAlign w:val="center"/>
          </w:tcPr>
          <w:p>
            <w:pPr>
              <w:keepLines w:val="0"/>
              <w:pageBreakBefore w:val="0"/>
              <w:kinsoku/>
              <w:wordWrap/>
              <w:overflowPunct/>
              <w:topLinePunct w:val="0"/>
              <w:autoSpaceDE w:val="0"/>
              <w:autoSpaceDN w:val="0"/>
              <w:bidi w:val="0"/>
              <w:snapToGrid/>
              <w:spacing w:line="360" w:lineRule="exact"/>
              <w:jc w:val="left"/>
              <w:textAlignment w:val="auto"/>
              <w:outlineLvl w:val="0"/>
              <w:rPr>
                <w:rFonts w:hint="eastAsia" w:ascii="宋体" w:hAnsi="宋体" w:eastAsia="宋体" w:cs="宋体"/>
                <w:sz w:val="21"/>
                <w:szCs w:val="21"/>
                <w:highlight w:val="none"/>
              </w:rPr>
            </w:pPr>
            <w:r>
              <w:rPr>
                <w:rFonts w:hint="eastAsia" w:ascii="宋体" w:hAnsi="宋体" w:eastAsia="宋体" w:cs="宋体"/>
                <w:sz w:val="21"/>
                <w:szCs w:val="21"/>
                <w:highlight w:val="none"/>
              </w:rPr>
              <w:t>1、潜在投标人应仔细阅读招标文件、工程量清单，若发现工程量清单中项目特征描述错误等或工程量清单与图纸存在差异，请在规定时间内在《全国公共资源交易平台（河南省·许昌市）》公共资源交易系统中提出。若投标人未提出异议，视为投标总价已经包含了为完成图纸对应工程总量的全部工程价款，即便项目实施过程中发现招标工程量清单存在错项、漏项，竣工结算不再调整。因招标工程量清单错项、漏项导致中标工程竣工工程量与施工图纸不一致的，应由承包人承担相应的价款风险。</w:t>
            </w:r>
          </w:p>
          <w:p>
            <w:pPr>
              <w:keepLines w:val="0"/>
              <w:pageBreakBefore w:val="0"/>
              <w:kinsoku/>
              <w:wordWrap/>
              <w:overflowPunct/>
              <w:topLinePunct w:val="0"/>
              <w:autoSpaceDE w:val="0"/>
              <w:autoSpaceDN w:val="0"/>
              <w:bidi w:val="0"/>
              <w:snapToGrid/>
              <w:spacing w:line="360" w:lineRule="exact"/>
              <w:jc w:val="left"/>
              <w:textAlignment w:val="auto"/>
              <w:outlineLvl w:val="0"/>
              <w:rPr>
                <w:rFonts w:hint="eastAsia" w:ascii="宋体" w:hAnsi="宋体" w:eastAsia="宋体" w:cs="宋体"/>
                <w:sz w:val="21"/>
                <w:szCs w:val="21"/>
                <w:highlight w:val="none"/>
              </w:rPr>
            </w:pPr>
            <w:r>
              <w:rPr>
                <w:rFonts w:hint="eastAsia" w:ascii="宋体" w:hAnsi="宋体" w:eastAsia="宋体" w:cs="宋体"/>
                <w:sz w:val="21"/>
                <w:szCs w:val="21"/>
                <w:highlight w:val="none"/>
              </w:rPr>
              <w:t>2、潜在投标人如对招标文件有异议，请在规定时间内在《全国公共资源交易平台（河南省·许昌市）》公共资源交易系统中提出，以其他方式递交的异议不予接受。</w:t>
            </w:r>
          </w:p>
          <w:p>
            <w:pPr>
              <w:keepLines w:val="0"/>
              <w:pageBreakBefore w:val="0"/>
              <w:kinsoku/>
              <w:wordWrap/>
              <w:overflowPunct/>
              <w:topLinePunct w:val="0"/>
              <w:autoSpaceDE w:val="0"/>
              <w:autoSpaceDN w:val="0"/>
              <w:bidi w:val="0"/>
              <w:snapToGrid/>
              <w:spacing w:line="360" w:lineRule="exact"/>
              <w:jc w:val="left"/>
              <w:textAlignment w:val="auto"/>
              <w:outlineLvl w:val="0"/>
              <w:rPr>
                <w:rFonts w:hint="eastAsia" w:ascii="宋体" w:hAnsi="宋体" w:eastAsia="宋体" w:cs="宋体"/>
                <w:sz w:val="21"/>
                <w:szCs w:val="21"/>
                <w:highlight w:val="none"/>
              </w:rPr>
            </w:pPr>
            <w:r>
              <w:rPr>
                <w:rFonts w:hint="eastAsia" w:ascii="宋体" w:hAnsi="宋体" w:eastAsia="宋体" w:cs="宋体"/>
                <w:sz w:val="21"/>
                <w:szCs w:val="21"/>
                <w:highlight w:val="none"/>
              </w:rPr>
              <w:t>3、投标人在投标截止时间前应随时关注《全国公共资源交易平台（河南省·许昌市）》公共资源交易系统发出的有关本项目的答疑、修改等相关内容。</w:t>
            </w:r>
          </w:p>
          <w:p>
            <w:pPr>
              <w:keepLines w:val="0"/>
              <w:pageBreakBefore w:val="0"/>
              <w:kinsoku/>
              <w:wordWrap/>
              <w:overflowPunct/>
              <w:topLinePunct w:val="0"/>
              <w:autoSpaceDE w:val="0"/>
              <w:autoSpaceDN w:val="0"/>
              <w:bidi w:val="0"/>
              <w:snapToGrid/>
              <w:spacing w:line="360" w:lineRule="exact"/>
              <w:jc w:val="left"/>
              <w:textAlignment w:val="auto"/>
              <w:outlineLvl w:val="0"/>
              <w:rPr>
                <w:rFonts w:hint="eastAsia" w:ascii="宋体" w:hAnsi="宋体" w:eastAsia="宋体" w:cs="宋体"/>
                <w:sz w:val="21"/>
                <w:szCs w:val="21"/>
                <w:highlight w:val="none"/>
              </w:rPr>
            </w:pPr>
            <w:r>
              <w:rPr>
                <w:rFonts w:hint="eastAsia" w:ascii="宋体" w:hAnsi="宋体" w:eastAsia="宋体" w:cs="宋体"/>
                <w:sz w:val="21"/>
                <w:szCs w:val="21"/>
                <w:highlight w:val="none"/>
              </w:rPr>
              <w:t>4、本项目试行全流程电子化交易，如因交易系统异常情况无法完成，将以人工方式进行。</w:t>
            </w:r>
          </w:p>
          <w:p>
            <w:pPr>
              <w:keepLines w:val="0"/>
              <w:pageBreakBefore w:val="0"/>
              <w:kinsoku/>
              <w:wordWrap/>
              <w:overflowPunct/>
              <w:topLinePunct w:val="0"/>
              <w:autoSpaceDE w:val="0"/>
              <w:autoSpaceDN w:val="0"/>
              <w:bidi w:val="0"/>
              <w:snapToGrid/>
              <w:spacing w:line="360" w:lineRule="exact"/>
              <w:jc w:val="left"/>
              <w:textAlignment w:val="auto"/>
              <w:outlineLvl w:val="0"/>
              <w:rPr>
                <w:rFonts w:hint="eastAsia" w:ascii="宋体" w:hAnsi="宋体" w:eastAsia="宋体" w:cs="宋体"/>
                <w:sz w:val="21"/>
                <w:szCs w:val="21"/>
                <w:highlight w:val="none"/>
              </w:rPr>
            </w:pPr>
            <w:r>
              <w:rPr>
                <w:rFonts w:hint="eastAsia" w:ascii="宋体" w:hAnsi="宋体" w:eastAsia="宋体" w:cs="宋体"/>
                <w:sz w:val="21"/>
                <w:szCs w:val="21"/>
                <w:highlight w:val="none"/>
              </w:rPr>
              <w:t>5、投标文件依据最终的招标文件进行编制。如果招标文件发生变更，投标人应以招标人最终发出的电子招标文件为准，编制投标文件，务请投标人随时关注项目变更信息。</w:t>
            </w:r>
          </w:p>
          <w:p>
            <w:pPr>
              <w:keepLines w:val="0"/>
              <w:pageBreakBefore w:val="0"/>
              <w:tabs>
                <w:tab w:val="left" w:pos="7095"/>
              </w:tabs>
              <w:kinsoku/>
              <w:wordWrap/>
              <w:overflowPunct/>
              <w:topLinePunct w:val="0"/>
              <w:bidi w:val="0"/>
              <w:snapToGrid/>
              <w:spacing w:line="360" w:lineRule="exac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6、投标人电子投标文件成功提交后，应打印“投标文件提交回执单”，供开标现场备查。</w:t>
            </w:r>
          </w:p>
          <w:p>
            <w:pPr>
              <w:keepLines w:val="0"/>
              <w:pageBreakBefore w:val="0"/>
              <w:kinsoku/>
              <w:wordWrap/>
              <w:overflowPunct/>
              <w:topLinePunct w:val="0"/>
              <w:autoSpaceDE w:val="0"/>
              <w:autoSpaceDN w:val="0"/>
              <w:bidi w:val="0"/>
              <w:snapToGrid/>
              <w:spacing w:line="360" w:lineRule="exact"/>
              <w:jc w:val="left"/>
              <w:textAlignment w:val="auto"/>
              <w:outlineLvl w:val="0"/>
              <w:rPr>
                <w:rFonts w:hint="eastAsia" w:ascii="宋体" w:hAnsi="宋体" w:eastAsia="宋体" w:cs="宋体"/>
                <w:sz w:val="21"/>
                <w:szCs w:val="21"/>
                <w:highlight w:val="none"/>
              </w:rPr>
            </w:pPr>
            <w:r>
              <w:rPr>
                <w:rFonts w:hint="eastAsia" w:ascii="宋体" w:hAnsi="宋体" w:eastAsia="宋体" w:cs="宋体"/>
                <w:sz w:val="21"/>
                <w:szCs w:val="21"/>
                <w:highlight w:val="none"/>
              </w:rPr>
              <w:t>7、商务标投标文件制作注意事项：</w:t>
            </w:r>
          </w:p>
          <w:p>
            <w:pPr>
              <w:keepLines w:val="0"/>
              <w:pageBreakBefore w:val="0"/>
              <w:kinsoku/>
              <w:wordWrap/>
              <w:overflowPunct/>
              <w:topLinePunct w:val="0"/>
              <w:autoSpaceDE w:val="0"/>
              <w:autoSpaceDN w:val="0"/>
              <w:bidi w:val="0"/>
              <w:snapToGrid/>
              <w:spacing w:line="360" w:lineRule="exact"/>
              <w:jc w:val="left"/>
              <w:textAlignment w:val="auto"/>
              <w:outlineLvl w:val="0"/>
              <w:rPr>
                <w:rFonts w:hint="eastAsia" w:ascii="宋体" w:hAnsi="宋体" w:eastAsia="宋体" w:cs="宋体"/>
                <w:sz w:val="21"/>
                <w:szCs w:val="21"/>
                <w:highlight w:val="none"/>
              </w:rPr>
            </w:pPr>
            <w:r>
              <w:rPr>
                <w:rFonts w:hint="eastAsia" w:ascii="宋体" w:hAnsi="宋体" w:eastAsia="宋体" w:cs="宋体"/>
                <w:sz w:val="21"/>
                <w:szCs w:val="21"/>
                <w:highlight w:val="none"/>
              </w:rPr>
              <w:t>7.1 投标人登录《全国公共资源交易平台（河南省·许昌市）》公共资源交易系统下载“许昌投标文件制作系统SEARUN V1.0” 和操作手册（工程项目），按招标文件要求制作商务标投标文件。</w:t>
            </w:r>
          </w:p>
          <w:p>
            <w:pPr>
              <w:keepLines w:val="0"/>
              <w:pageBreakBefore w:val="0"/>
              <w:kinsoku/>
              <w:wordWrap/>
              <w:overflowPunct/>
              <w:topLinePunct w:val="0"/>
              <w:autoSpaceDE w:val="0"/>
              <w:autoSpaceDN w:val="0"/>
              <w:bidi w:val="0"/>
              <w:snapToGrid/>
              <w:spacing w:line="360" w:lineRule="exact"/>
              <w:jc w:val="left"/>
              <w:textAlignment w:val="auto"/>
              <w:outlineLvl w:val="0"/>
              <w:rPr>
                <w:rFonts w:hint="eastAsia" w:ascii="宋体" w:hAnsi="宋体" w:eastAsia="宋体" w:cs="宋体"/>
                <w:sz w:val="21"/>
                <w:szCs w:val="21"/>
                <w:highlight w:val="none"/>
              </w:rPr>
            </w:pPr>
            <w:r>
              <w:rPr>
                <w:rFonts w:hint="eastAsia" w:ascii="宋体" w:hAnsi="宋体" w:eastAsia="宋体" w:cs="宋体"/>
                <w:sz w:val="21"/>
                <w:szCs w:val="21"/>
                <w:highlight w:val="none"/>
              </w:rPr>
              <w:t>7.2 商务标投标文件制作技术咨询：0374-2961598。</w:t>
            </w:r>
          </w:p>
        </w:tc>
      </w:tr>
    </w:tbl>
    <w:p>
      <w:pPr>
        <w:keepNext w:val="0"/>
        <w:keepLines w:val="0"/>
        <w:pageBreakBefore w:val="0"/>
        <w:widowControl w:val="0"/>
        <w:kinsoku/>
        <w:wordWrap/>
        <w:overflowPunct/>
        <w:topLinePunct w:val="0"/>
        <w:autoSpaceDE w:val="0"/>
        <w:autoSpaceDN w:val="0"/>
        <w:bidi w:val="0"/>
        <w:snapToGrid/>
        <w:spacing w:line="360" w:lineRule="auto"/>
        <w:jc w:val="left"/>
        <w:textAlignment w:val="auto"/>
        <w:outlineLvl w:val="0"/>
        <w:rPr>
          <w:rFonts w:hint="eastAsia" w:ascii="宋体" w:hAnsi="宋体" w:eastAsia="宋体" w:cs="宋体"/>
          <w:b/>
          <w:sz w:val="21"/>
          <w:szCs w:val="21"/>
          <w:highlight w:val="none"/>
        </w:rPr>
      </w:pPr>
      <w:bookmarkStart w:id="7" w:name="_Toc283559947"/>
      <w:r>
        <w:rPr>
          <w:rFonts w:hint="eastAsia" w:ascii="宋体" w:hAnsi="宋体" w:eastAsia="宋体" w:cs="宋体"/>
          <w:b/>
          <w:sz w:val="21"/>
          <w:szCs w:val="21"/>
          <w:highlight w:val="none"/>
        </w:rPr>
        <w:t>1. 总则</w:t>
      </w:r>
    </w:p>
    <w:p>
      <w:pPr>
        <w:keepNext w:val="0"/>
        <w:keepLines w:val="0"/>
        <w:pageBreakBefore w:val="0"/>
        <w:widowControl w:val="0"/>
        <w:kinsoku/>
        <w:wordWrap/>
        <w:overflowPunct/>
        <w:topLinePunct w:val="0"/>
        <w:autoSpaceDE w:val="0"/>
        <w:autoSpaceDN w:val="0"/>
        <w:bidi w:val="0"/>
        <w:snapToGrid/>
        <w:spacing w:line="360" w:lineRule="auto"/>
        <w:jc w:val="left"/>
        <w:textAlignment w:val="auto"/>
        <w:outlineLvl w:val="0"/>
        <w:rPr>
          <w:rFonts w:hint="eastAsia" w:ascii="宋体" w:hAnsi="宋体" w:eastAsia="宋体" w:cs="宋体"/>
          <w:b/>
          <w:sz w:val="21"/>
          <w:szCs w:val="21"/>
          <w:highlight w:val="none"/>
        </w:rPr>
      </w:pPr>
      <w:r>
        <w:rPr>
          <w:rFonts w:hint="eastAsia" w:ascii="宋体" w:hAnsi="宋体" w:eastAsia="宋体" w:cs="宋体"/>
          <w:b/>
          <w:sz w:val="21"/>
          <w:szCs w:val="21"/>
          <w:highlight w:val="none"/>
        </w:rPr>
        <w:t>1.1 项目概况</w:t>
      </w:r>
      <w:r>
        <w:rPr>
          <w:rFonts w:hint="eastAsia" w:ascii="宋体" w:hAnsi="宋体" w:eastAsia="宋体" w:cs="宋体"/>
          <w:b/>
          <w:sz w:val="21"/>
          <w:szCs w:val="21"/>
          <w:highlight w:val="none"/>
        </w:rPr>
        <w:tab/>
      </w:r>
    </w:p>
    <w:p>
      <w:pPr>
        <w:keepNext w:val="0"/>
        <w:keepLines w:val="0"/>
        <w:pageBreakBefore w:val="0"/>
        <w:widowControl w:val="0"/>
        <w:kinsoku/>
        <w:wordWrap/>
        <w:overflowPunct/>
        <w:topLinePunct w:val="0"/>
        <w:autoSpaceDE w:val="0"/>
        <w:autoSpaceDN w:val="0"/>
        <w:bidi w:val="0"/>
        <w:adjustRightInd w:val="0"/>
        <w:snapToGrid/>
        <w:spacing w:line="360" w:lineRule="auto"/>
        <w:ind w:firstLine="420" w:firstLineChars="200"/>
        <w:jc w:val="lef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1.1.1根据《中华人民共和国招标投标法》等有关法律、法规和规章的规定，本招标项目已具备招标条件，现对本工程进行施工招标。</w:t>
      </w:r>
    </w:p>
    <w:p>
      <w:pPr>
        <w:keepNext w:val="0"/>
        <w:keepLines w:val="0"/>
        <w:pageBreakBefore w:val="0"/>
        <w:widowControl w:val="0"/>
        <w:kinsoku/>
        <w:wordWrap/>
        <w:overflowPunct/>
        <w:topLinePunct w:val="0"/>
        <w:autoSpaceDE w:val="0"/>
        <w:autoSpaceDN w:val="0"/>
        <w:bidi w:val="0"/>
        <w:adjustRightInd w:val="0"/>
        <w:snapToGrid/>
        <w:spacing w:line="360" w:lineRule="auto"/>
        <w:ind w:firstLine="420" w:firstLineChars="200"/>
        <w:jc w:val="lef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1.1.2 本招标项目招标人：见投标人须知前附表。</w:t>
      </w:r>
    </w:p>
    <w:p>
      <w:pPr>
        <w:keepNext w:val="0"/>
        <w:keepLines w:val="0"/>
        <w:pageBreakBefore w:val="0"/>
        <w:widowControl w:val="0"/>
        <w:kinsoku/>
        <w:wordWrap/>
        <w:overflowPunct/>
        <w:topLinePunct w:val="0"/>
        <w:autoSpaceDE w:val="0"/>
        <w:autoSpaceDN w:val="0"/>
        <w:bidi w:val="0"/>
        <w:adjustRightInd w:val="0"/>
        <w:snapToGrid/>
        <w:spacing w:line="360" w:lineRule="auto"/>
        <w:ind w:firstLine="420" w:firstLineChars="200"/>
        <w:jc w:val="lef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1.1.3 本招标项目招标代理机构：见投标人须知前附表。</w:t>
      </w:r>
    </w:p>
    <w:p>
      <w:pPr>
        <w:keepNext w:val="0"/>
        <w:keepLines w:val="0"/>
        <w:pageBreakBefore w:val="0"/>
        <w:widowControl w:val="0"/>
        <w:kinsoku/>
        <w:wordWrap/>
        <w:overflowPunct/>
        <w:topLinePunct w:val="0"/>
        <w:autoSpaceDE w:val="0"/>
        <w:autoSpaceDN w:val="0"/>
        <w:bidi w:val="0"/>
        <w:adjustRightInd w:val="0"/>
        <w:snapToGrid/>
        <w:spacing w:line="360" w:lineRule="auto"/>
        <w:ind w:firstLine="420" w:firstLineChars="200"/>
        <w:jc w:val="lef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1.1.4 本招标项目名称：见投标人须知前附表。</w:t>
      </w:r>
    </w:p>
    <w:p>
      <w:pPr>
        <w:keepNext w:val="0"/>
        <w:keepLines w:val="0"/>
        <w:pageBreakBefore w:val="0"/>
        <w:widowControl w:val="0"/>
        <w:kinsoku/>
        <w:wordWrap/>
        <w:overflowPunct/>
        <w:topLinePunct w:val="0"/>
        <w:autoSpaceDE w:val="0"/>
        <w:autoSpaceDN w:val="0"/>
        <w:bidi w:val="0"/>
        <w:adjustRightInd w:val="0"/>
        <w:snapToGrid/>
        <w:spacing w:line="360" w:lineRule="auto"/>
        <w:ind w:firstLine="420" w:firstLineChars="200"/>
        <w:jc w:val="lef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1.1.5 本</w:t>
      </w:r>
      <w:r>
        <w:rPr>
          <w:rFonts w:hint="eastAsia" w:ascii="宋体" w:hAnsi="宋体" w:eastAsia="宋体" w:cs="宋体"/>
          <w:sz w:val="21"/>
          <w:szCs w:val="21"/>
          <w:highlight w:val="none"/>
          <w:lang w:val="en-US" w:eastAsia="zh-CN"/>
        </w:rPr>
        <w:t>项目</w:t>
      </w:r>
      <w:r>
        <w:rPr>
          <w:rFonts w:hint="eastAsia" w:ascii="宋体" w:hAnsi="宋体" w:eastAsia="宋体" w:cs="宋体"/>
          <w:sz w:val="21"/>
          <w:szCs w:val="21"/>
          <w:highlight w:val="none"/>
        </w:rPr>
        <w:t>建设地点：见投标人须知前附表。</w:t>
      </w:r>
    </w:p>
    <w:p>
      <w:pPr>
        <w:keepNext w:val="0"/>
        <w:keepLines w:val="0"/>
        <w:pageBreakBefore w:val="0"/>
        <w:widowControl w:val="0"/>
        <w:kinsoku/>
        <w:wordWrap/>
        <w:overflowPunct/>
        <w:topLinePunct w:val="0"/>
        <w:autoSpaceDE w:val="0"/>
        <w:autoSpaceDN w:val="0"/>
        <w:bidi w:val="0"/>
        <w:adjustRightInd w:val="0"/>
        <w:snapToGrid/>
        <w:spacing w:line="360" w:lineRule="auto"/>
        <w:ind w:firstLine="420" w:firstLineChars="200"/>
        <w:jc w:val="lef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1.1.</w:t>
      </w:r>
      <w:r>
        <w:rPr>
          <w:rFonts w:hint="eastAsia" w:ascii="宋体" w:hAnsi="宋体" w:eastAsia="宋体" w:cs="宋体"/>
          <w:sz w:val="21"/>
          <w:szCs w:val="21"/>
          <w:highlight w:val="none"/>
          <w:lang w:val="en-US" w:eastAsia="zh-CN"/>
        </w:rPr>
        <w:t>6</w:t>
      </w:r>
      <w:r>
        <w:rPr>
          <w:rFonts w:hint="eastAsia" w:ascii="宋体" w:hAnsi="宋体" w:eastAsia="宋体" w:cs="宋体"/>
          <w:sz w:val="21"/>
          <w:szCs w:val="21"/>
          <w:highlight w:val="none"/>
        </w:rPr>
        <w:t xml:space="preserve"> 本</w:t>
      </w:r>
      <w:r>
        <w:rPr>
          <w:rFonts w:hint="eastAsia" w:ascii="宋体" w:hAnsi="宋体" w:eastAsia="宋体" w:cs="宋体"/>
          <w:sz w:val="21"/>
          <w:szCs w:val="21"/>
          <w:highlight w:val="none"/>
          <w:lang w:val="en-US" w:eastAsia="zh-CN"/>
        </w:rPr>
        <w:t>项目标段划分</w:t>
      </w:r>
      <w:r>
        <w:rPr>
          <w:rFonts w:hint="eastAsia" w:ascii="宋体" w:hAnsi="宋体" w:eastAsia="宋体" w:cs="宋体"/>
          <w:sz w:val="21"/>
          <w:szCs w:val="21"/>
          <w:highlight w:val="none"/>
        </w:rPr>
        <w:t>：见投标人须知前附表。</w:t>
      </w:r>
    </w:p>
    <w:p>
      <w:pPr>
        <w:keepNext w:val="0"/>
        <w:keepLines w:val="0"/>
        <w:pageBreakBefore w:val="0"/>
        <w:widowControl w:val="0"/>
        <w:kinsoku/>
        <w:wordWrap/>
        <w:overflowPunct/>
        <w:topLinePunct w:val="0"/>
        <w:autoSpaceDE w:val="0"/>
        <w:autoSpaceDN w:val="0"/>
        <w:bidi w:val="0"/>
        <w:snapToGrid/>
        <w:spacing w:line="360" w:lineRule="auto"/>
        <w:jc w:val="left"/>
        <w:textAlignment w:val="auto"/>
        <w:outlineLvl w:val="0"/>
        <w:rPr>
          <w:rFonts w:hint="eastAsia" w:ascii="宋体" w:hAnsi="宋体" w:eastAsia="宋体" w:cs="宋体"/>
          <w:b/>
          <w:sz w:val="21"/>
          <w:szCs w:val="21"/>
          <w:highlight w:val="none"/>
        </w:rPr>
      </w:pPr>
      <w:r>
        <w:rPr>
          <w:rFonts w:hint="eastAsia" w:ascii="宋体" w:hAnsi="宋体" w:eastAsia="宋体" w:cs="宋体"/>
          <w:b/>
          <w:sz w:val="21"/>
          <w:szCs w:val="21"/>
          <w:highlight w:val="none"/>
        </w:rPr>
        <w:t>1.2 资金来源和落实情况</w:t>
      </w:r>
    </w:p>
    <w:p>
      <w:pPr>
        <w:keepNext w:val="0"/>
        <w:keepLines w:val="0"/>
        <w:pageBreakBefore w:val="0"/>
        <w:widowControl w:val="0"/>
        <w:kinsoku/>
        <w:wordWrap/>
        <w:overflowPunct/>
        <w:topLinePunct w:val="0"/>
        <w:autoSpaceDE w:val="0"/>
        <w:autoSpaceDN w:val="0"/>
        <w:bidi w:val="0"/>
        <w:adjustRightInd w:val="0"/>
        <w:snapToGrid/>
        <w:spacing w:line="360" w:lineRule="auto"/>
        <w:ind w:firstLine="420" w:firstLineChars="200"/>
        <w:jc w:val="lef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1.2.1 本招标项目的资金来源：见投标人须知前附表。</w:t>
      </w:r>
    </w:p>
    <w:p>
      <w:pPr>
        <w:keepNext w:val="0"/>
        <w:keepLines w:val="0"/>
        <w:pageBreakBefore w:val="0"/>
        <w:widowControl w:val="0"/>
        <w:kinsoku/>
        <w:wordWrap/>
        <w:overflowPunct/>
        <w:topLinePunct w:val="0"/>
        <w:autoSpaceDE w:val="0"/>
        <w:autoSpaceDN w:val="0"/>
        <w:bidi w:val="0"/>
        <w:adjustRightInd w:val="0"/>
        <w:snapToGrid/>
        <w:spacing w:line="360" w:lineRule="auto"/>
        <w:ind w:firstLine="420" w:firstLineChars="200"/>
        <w:jc w:val="lef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1.2.2 本招标项目的出资比例：见投标人须知前附表。</w:t>
      </w:r>
    </w:p>
    <w:p>
      <w:pPr>
        <w:keepNext w:val="0"/>
        <w:keepLines w:val="0"/>
        <w:pageBreakBefore w:val="0"/>
        <w:widowControl w:val="0"/>
        <w:kinsoku/>
        <w:wordWrap/>
        <w:overflowPunct/>
        <w:topLinePunct w:val="0"/>
        <w:autoSpaceDE w:val="0"/>
        <w:autoSpaceDN w:val="0"/>
        <w:bidi w:val="0"/>
        <w:adjustRightInd w:val="0"/>
        <w:snapToGrid/>
        <w:spacing w:line="360" w:lineRule="auto"/>
        <w:ind w:firstLine="420" w:firstLineChars="200"/>
        <w:jc w:val="lef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1.2.2本招标项目的资金落实情况：见投标人须知前附表。</w:t>
      </w:r>
    </w:p>
    <w:p>
      <w:pPr>
        <w:keepNext w:val="0"/>
        <w:keepLines w:val="0"/>
        <w:pageBreakBefore w:val="0"/>
        <w:widowControl w:val="0"/>
        <w:kinsoku/>
        <w:wordWrap/>
        <w:overflowPunct/>
        <w:topLinePunct w:val="0"/>
        <w:autoSpaceDE w:val="0"/>
        <w:autoSpaceDN w:val="0"/>
        <w:bidi w:val="0"/>
        <w:adjustRightInd w:val="0"/>
        <w:snapToGrid/>
        <w:spacing w:line="360" w:lineRule="auto"/>
        <w:jc w:val="left"/>
        <w:textAlignment w:val="auto"/>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1.3 招标范围、工期和质量要求</w:t>
      </w:r>
    </w:p>
    <w:p>
      <w:pPr>
        <w:keepNext w:val="0"/>
        <w:keepLines w:val="0"/>
        <w:pageBreakBefore w:val="0"/>
        <w:widowControl w:val="0"/>
        <w:kinsoku/>
        <w:wordWrap/>
        <w:overflowPunct/>
        <w:topLinePunct w:val="0"/>
        <w:autoSpaceDE w:val="0"/>
        <w:autoSpaceDN w:val="0"/>
        <w:bidi w:val="0"/>
        <w:adjustRightInd w:val="0"/>
        <w:snapToGrid/>
        <w:spacing w:line="360" w:lineRule="auto"/>
        <w:ind w:firstLine="420" w:firstLineChars="200"/>
        <w:jc w:val="lef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1.3.1 本招标项目的招标范围：见投标人须知前附表。</w:t>
      </w:r>
    </w:p>
    <w:p>
      <w:pPr>
        <w:keepNext w:val="0"/>
        <w:keepLines w:val="0"/>
        <w:pageBreakBefore w:val="0"/>
        <w:widowControl w:val="0"/>
        <w:kinsoku/>
        <w:wordWrap/>
        <w:overflowPunct/>
        <w:topLinePunct w:val="0"/>
        <w:autoSpaceDE w:val="0"/>
        <w:autoSpaceDN w:val="0"/>
        <w:bidi w:val="0"/>
        <w:adjustRightInd w:val="0"/>
        <w:snapToGrid/>
        <w:spacing w:line="360" w:lineRule="auto"/>
        <w:ind w:firstLine="420" w:firstLineChars="200"/>
        <w:jc w:val="lef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1.3.2 本招标项目的工期要求：见投标人须知前附表。</w:t>
      </w:r>
    </w:p>
    <w:p>
      <w:pPr>
        <w:keepNext w:val="0"/>
        <w:keepLines w:val="0"/>
        <w:pageBreakBefore w:val="0"/>
        <w:widowControl w:val="0"/>
        <w:kinsoku/>
        <w:wordWrap/>
        <w:overflowPunct/>
        <w:topLinePunct w:val="0"/>
        <w:autoSpaceDE w:val="0"/>
        <w:autoSpaceDN w:val="0"/>
        <w:bidi w:val="0"/>
        <w:adjustRightInd w:val="0"/>
        <w:snapToGrid/>
        <w:spacing w:line="360" w:lineRule="auto"/>
        <w:ind w:firstLine="420" w:firstLineChars="200"/>
        <w:jc w:val="lef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1.3.3 本招标项目的质量要求：见投标人须知前附表。</w:t>
      </w:r>
    </w:p>
    <w:p>
      <w:pPr>
        <w:keepNext w:val="0"/>
        <w:keepLines w:val="0"/>
        <w:pageBreakBefore w:val="0"/>
        <w:widowControl w:val="0"/>
        <w:kinsoku/>
        <w:wordWrap/>
        <w:overflowPunct/>
        <w:topLinePunct w:val="0"/>
        <w:autoSpaceDE w:val="0"/>
        <w:autoSpaceDN w:val="0"/>
        <w:bidi w:val="0"/>
        <w:snapToGrid/>
        <w:spacing w:line="360" w:lineRule="auto"/>
        <w:jc w:val="left"/>
        <w:textAlignment w:val="auto"/>
        <w:outlineLvl w:val="0"/>
        <w:rPr>
          <w:rFonts w:hint="eastAsia" w:ascii="宋体" w:hAnsi="宋体" w:eastAsia="宋体" w:cs="宋体"/>
          <w:b/>
          <w:sz w:val="21"/>
          <w:szCs w:val="21"/>
          <w:highlight w:val="none"/>
        </w:rPr>
      </w:pPr>
      <w:r>
        <w:rPr>
          <w:rFonts w:hint="eastAsia" w:ascii="宋体" w:hAnsi="宋体" w:eastAsia="宋体" w:cs="宋体"/>
          <w:b/>
          <w:sz w:val="21"/>
          <w:szCs w:val="21"/>
          <w:highlight w:val="none"/>
        </w:rPr>
        <w:t>1.4 投标人及项目负责人资格要求</w:t>
      </w:r>
    </w:p>
    <w:p>
      <w:pPr>
        <w:keepNext w:val="0"/>
        <w:keepLines w:val="0"/>
        <w:pageBreakBefore w:val="0"/>
        <w:widowControl w:val="0"/>
        <w:kinsoku/>
        <w:wordWrap/>
        <w:overflowPunct/>
        <w:topLinePunct w:val="0"/>
        <w:autoSpaceDE w:val="0"/>
        <w:autoSpaceDN w:val="0"/>
        <w:bidi w:val="0"/>
        <w:adjustRightInd w:val="0"/>
        <w:snapToGrid/>
        <w:spacing w:line="360" w:lineRule="auto"/>
        <w:ind w:firstLine="420" w:firstLineChars="200"/>
        <w:jc w:val="lef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1.4.1</w:t>
      </w:r>
      <w:r>
        <w:rPr>
          <w:rFonts w:hint="eastAsia" w:ascii="宋体" w:hAnsi="宋体" w:eastAsia="宋体" w:cs="宋体"/>
          <w:sz w:val="21"/>
          <w:szCs w:val="21"/>
          <w:highlight w:val="none"/>
          <w:lang w:val="en-US" w:eastAsia="zh-CN"/>
        </w:rPr>
        <w:t xml:space="preserve"> </w:t>
      </w:r>
      <w:r>
        <w:rPr>
          <w:rFonts w:hint="eastAsia" w:ascii="宋体" w:hAnsi="宋体" w:eastAsia="宋体" w:cs="宋体"/>
          <w:sz w:val="21"/>
          <w:szCs w:val="21"/>
          <w:highlight w:val="none"/>
        </w:rPr>
        <w:t>投标人资格要求：见投标人须知前附表。</w:t>
      </w:r>
    </w:p>
    <w:p>
      <w:pPr>
        <w:keepNext w:val="0"/>
        <w:keepLines w:val="0"/>
        <w:pageBreakBefore w:val="0"/>
        <w:widowControl w:val="0"/>
        <w:kinsoku/>
        <w:wordWrap/>
        <w:overflowPunct/>
        <w:topLinePunct w:val="0"/>
        <w:autoSpaceDE w:val="0"/>
        <w:autoSpaceDN w:val="0"/>
        <w:bidi w:val="0"/>
        <w:adjustRightInd w:val="0"/>
        <w:snapToGrid/>
        <w:spacing w:line="360" w:lineRule="auto"/>
        <w:ind w:firstLine="420" w:firstLineChars="200"/>
        <w:jc w:val="lef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 xml:space="preserve">1.4.2 </w:t>
      </w:r>
      <w:r>
        <w:rPr>
          <w:rFonts w:hint="eastAsia" w:ascii="宋体" w:hAnsi="宋体" w:eastAsia="宋体" w:cs="宋体"/>
          <w:sz w:val="21"/>
          <w:szCs w:val="21"/>
          <w:highlight w:val="none"/>
          <w:lang w:eastAsia="zh-CN"/>
        </w:rPr>
        <w:t>是否接受联合体投标：</w:t>
      </w:r>
      <w:r>
        <w:rPr>
          <w:rFonts w:hint="eastAsia" w:ascii="宋体" w:hAnsi="宋体" w:eastAsia="宋体" w:cs="宋体"/>
          <w:sz w:val="21"/>
          <w:szCs w:val="21"/>
          <w:highlight w:val="none"/>
        </w:rPr>
        <w:t>见投标人须知前附表。</w:t>
      </w:r>
    </w:p>
    <w:p>
      <w:pPr>
        <w:keepNext w:val="0"/>
        <w:keepLines w:val="0"/>
        <w:pageBreakBefore w:val="0"/>
        <w:widowControl w:val="0"/>
        <w:kinsoku/>
        <w:wordWrap/>
        <w:overflowPunct/>
        <w:topLinePunct w:val="0"/>
        <w:autoSpaceDE w:val="0"/>
        <w:autoSpaceDN w:val="0"/>
        <w:bidi w:val="0"/>
        <w:adjustRightInd w:val="0"/>
        <w:snapToGrid/>
        <w:spacing w:line="360" w:lineRule="auto"/>
        <w:ind w:firstLine="420" w:firstLineChars="200"/>
        <w:jc w:val="left"/>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1.4.3 投标人不得存在下列情形之一：</w:t>
      </w:r>
    </w:p>
    <w:p>
      <w:pPr>
        <w:keepNext w:val="0"/>
        <w:keepLines w:val="0"/>
        <w:pageBreakBefore w:val="0"/>
        <w:widowControl w:val="0"/>
        <w:kinsoku/>
        <w:wordWrap/>
        <w:overflowPunct/>
        <w:topLinePunct w:val="0"/>
        <w:autoSpaceDE w:val="0"/>
        <w:autoSpaceDN w:val="0"/>
        <w:bidi w:val="0"/>
        <w:adjustRightInd w:val="0"/>
        <w:snapToGrid/>
        <w:spacing w:line="360" w:lineRule="auto"/>
        <w:ind w:firstLine="420" w:firstLineChars="200"/>
        <w:jc w:val="lef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（1）</w:t>
      </w:r>
      <w:r>
        <w:rPr>
          <w:rFonts w:hint="eastAsia" w:ascii="宋体" w:hAnsi="宋体" w:eastAsia="宋体" w:cs="宋体"/>
          <w:sz w:val="21"/>
          <w:szCs w:val="21"/>
          <w:highlight w:val="none"/>
          <w:lang w:eastAsia="zh-CN"/>
        </w:rPr>
        <w:t>与招标人存在利害关系且可能影响招标公正性</w:t>
      </w:r>
      <w:r>
        <w:rPr>
          <w:rFonts w:hint="eastAsia" w:ascii="宋体" w:hAnsi="宋体" w:eastAsia="宋体" w:cs="宋体"/>
          <w:sz w:val="21"/>
          <w:szCs w:val="21"/>
          <w:highlight w:val="none"/>
        </w:rPr>
        <w:t xml:space="preserve">； </w:t>
      </w:r>
    </w:p>
    <w:p>
      <w:pPr>
        <w:keepNext w:val="0"/>
        <w:keepLines w:val="0"/>
        <w:pageBreakBefore w:val="0"/>
        <w:widowControl w:val="0"/>
        <w:kinsoku/>
        <w:wordWrap/>
        <w:overflowPunct/>
        <w:topLinePunct w:val="0"/>
        <w:autoSpaceDE w:val="0"/>
        <w:autoSpaceDN w:val="0"/>
        <w:bidi w:val="0"/>
        <w:adjustRightInd w:val="0"/>
        <w:snapToGrid/>
        <w:spacing w:line="360" w:lineRule="auto"/>
        <w:ind w:firstLine="420" w:firstLineChars="200"/>
        <w:jc w:val="lef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（2）</w:t>
      </w:r>
      <w:r>
        <w:rPr>
          <w:rFonts w:hint="eastAsia" w:ascii="宋体" w:hAnsi="宋体" w:eastAsia="宋体" w:cs="宋体"/>
          <w:sz w:val="21"/>
          <w:szCs w:val="21"/>
          <w:highlight w:val="none"/>
          <w:lang w:eastAsia="zh-CN"/>
        </w:rPr>
        <w:t>与本招标项目的其他投标人为同一个单位负责人</w:t>
      </w:r>
      <w:r>
        <w:rPr>
          <w:rFonts w:hint="eastAsia" w:ascii="宋体" w:hAnsi="宋体" w:eastAsia="宋体" w:cs="宋体"/>
          <w:sz w:val="21"/>
          <w:szCs w:val="21"/>
          <w:highlight w:val="none"/>
        </w:rPr>
        <w:t xml:space="preserve">； </w:t>
      </w:r>
    </w:p>
    <w:p>
      <w:pPr>
        <w:keepNext w:val="0"/>
        <w:keepLines w:val="0"/>
        <w:pageBreakBefore w:val="0"/>
        <w:widowControl w:val="0"/>
        <w:kinsoku/>
        <w:wordWrap/>
        <w:overflowPunct/>
        <w:topLinePunct w:val="0"/>
        <w:autoSpaceDE w:val="0"/>
        <w:autoSpaceDN w:val="0"/>
        <w:bidi w:val="0"/>
        <w:adjustRightInd w:val="0"/>
        <w:snapToGrid/>
        <w:spacing w:line="360" w:lineRule="auto"/>
        <w:ind w:firstLine="420" w:firstLineChars="200"/>
        <w:jc w:val="lef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（3）</w:t>
      </w:r>
      <w:r>
        <w:rPr>
          <w:rFonts w:hint="eastAsia" w:ascii="宋体" w:hAnsi="宋体" w:eastAsia="宋体" w:cs="宋体"/>
          <w:sz w:val="21"/>
          <w:szCs w:val="21"/>
          <w:highlight w:val="none"/>
          <w:lang w:eastAsia="zh-CN"/>
        </w:rPr>
        <w:t>与本招标项目的其他投标人存在控股、管理关系</w:t>
      </w:r>
      <w:r>
        <w:rPr>
          <w:rFonts w:hint="eastAsia" w:ascii="宋体" w:hAnsi="宋体" w:eastAsia="宋体" w:cs="宋体"/>
          <w:sz w:val="21"/>
          <w:szCs w:val="21"/>
          <w:highlight w:val="none"/>
        </w:rPr>
        <w:t>；</w:t>
      </w:r>
    </w:p>
    <w:p>
      <w:pPr>
        <w:keepNext w:val="0"/>
        <w:keepLines w:val="0"/>
        <w:pageBreakBefore w:val="0"/>
        <w:widowControl w:val="0"/>
        <w:kinsoku/>
        <w:wordWrap/>
        <w:overflowPunct/>
        <w:topLinePunct w:val="0"/>
        <w:autoSpaceDE w:val="0"/>
        <w:autoSpaceDN w:val="0"/>
        <w:bidi w:val="0"/>
        <w:adjustRightInd w:val="0"/>
        <w:snapToGrid/>
        <w:spacing w:line="360" w:lineRule="auto"/>
        <w:ind w:firstLine="420" w:firstLineChars="200"/>
        <w:jc w:val="lef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（4）</w:t>
      </w:r>
      <w:r>
        <w:rPr>
          <w:rFonts w:hint="eastAsia" w:ascii="宋体" w:hAnsi="宋体" w:eastAsia="宋体" w:cs="宋体"/>
          <w:sz w:val="21"/>
          <w:szCs w:val="21"/>
          <w:highlight w:val="none"/>
          <w:lang w:eastAsia="zh-CN"/>
        </w:rPr>
        <w:t>与本招标项目的招标代理机构</w:t>
      </w:r>
      <w:r>
        <w:rPr>
          <w:rFonts w:hint="eastAsia" w:ascii="宋体" w:hAnsi="宋体" w:eastAsia="宋体" w:cs="宋体"/>
          <w:sz w:val="21"/>
          <w:szCs w:val="21"/>
          <w:highlight w:val="none"/>
        </w:rPr>
        <w:t xml:space="preserve">； </w:t>
      </w:r>
    </w:p>
    <w:p>
      <w:pPr>
        <w:keepNext w:val="0"/>
        <w:keepLines w:val="0"/>
        <w:pageBreakBefore w:val="0"/>
        <w:widowControl w:val="0"/>
        <w:kinsoku/>
        <w:wordWrap/>
        <w:overflowPunct/>
        <w:topLinePunct w:val="0"/>
        <w:autoSpaceDE w:val="0"/>
        <w:autoSpaceDN w:val="0"/>
        <w:bidi w:val="0"/>
        <w:adjustRightInd w:val="0"/>
        <w:snapToGrid/>
        <w:spacing w:line="360" w:lineRule="auto"/>
        <w:ind w:firstLine="420" w:firstLineChars="200"/>
        <w:jc w:val="lef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（5）</w:t>
      </w:r>
      <w:r>
        <w:rPr>
          <w:rFonts w:hint="eastAsia" w:ascii="宋体" w:hAnsi="宋体" w:eastAsia="宋体" w:cs="宋体"/>
          <w:sz w:val="21"/>
          <w:szCs w:val="21"/>
          <w:highlight w:val="none"/>
          <w:lang w:eastAsia="zh-CN"/>
        </w:rPr>
        <w:t>被依法暂停或者取消投标资格</w:t>
      </w:r>
      <w:r>
        <w:rPr>
          <w:rFonts w:hint="eastAsia" w:ascii="宋体" w:hAnsi="宋体" w:eastAsia="宋体" w:cs="宋体"/>
          <w:sz w:val="21"/>
          <w:szCs w:val="21"/>
          <w:highlight w:val="none"/>
        </w:rPr>
        <w:t xml:space="preserve">； </w:t>
      </w:r>
    </w:p>
    <w:p>
      <w:pPr>
        <w:keepNext w:val="0"/>
        <w:keepLines w:val="0"/>
        <w:pageBreakBefore w:val="0"/>
        <w:widowControl w:val="0"/>
        <w:kinsoku/>
        <w:wordWrap/>
        <w:overflowPunct/>
        <w:topLinePunct w:val="0"/>
        <w:autoSpaceDE w:val="0"/>
        <w:autoSpaceDN w:val="0"/>
        <w:bidi w:val="0"/>
        <w:adjustRightInd w:val="0"/>
        <w:snapToGrid/>
        <w:spacing w:line="360" w:lineRule="auto"/>
        <w:ind w:firstLine="420" w:firstLineChars="200"/>
        <w:jc w:val="lef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（6）</w:t>
      </w:r>
      <w:r>
        <w:rPr>
          <w:rFonts w:hint="eastAsia" w:ascii="宋体" w:hAnsi="宋体" w:eastAsia="宋体" w:cs="宋体"/>
          <w:sz w:val="21"/>
          <w:szCs w:val="21"/>
          <w:highlight w:val="none"/>
          <w:lang w:eastAsia="zh-CN"/>
        </w:rPr>
        <w:t>被责令停产停业、暂扣或者吊销许可证、暂扣或者吊销执照</w:t>
      </w:r>
      <w:r>
        <w:rPr>
          <w:rFonts w:hint="eastAsia" w:ascii="宋体" w:hAnsi="宋体" w:eastAsia="宋体" w:cs="宋体"/>
          <w:sz w:val="21"/>
          <w:szCs w:val="21"/>
          <w:highlight w:val="none"/>
        </w:rPr>
        <w:t>；</w:t>
      </w:r>
    </w:p>
    <w:p>
      <w:pPr>
        <w:keepNext w:val="0"/>
        <w:keepLines w:val="0"/>
        <w:pageBreakBefore w:val="0"/>
        <w:widowControl w:val="0"/>
        <w:kinsoku/>
        <w:wordWrap/>
        <w:overflowPunct/>
        <w:topLinePunct w:val="0"/>
        <w:autoSpaceDE w:val="0"/>
        <w:autoSpaceDN w:val="0"/>
        <w:bidi w:val="0"/>
        <w:adjustRightInd w:val="0"/>
        <w:snapToGrid/>
        <w:spacing w:line="360" w:lineRule="auto"/>
        <w:ind w:firstLine="420" w:firstLineChars="200"/>
        <w:jc w:val="lef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（7）</w:t>
      </w:r>
      <w:r>
        <w:rPr>
          <w:rFonts w:hint="eastAsia" w:ascii="宋体" w:hAnsi="宋体" w:eastAsia="宋体" w:cs="宋体"/>
          <w:sz w:val="21"/>
          <w:szCs w:val="21"/>
          <w:highlight w:val="none"/>
          <w:lang w:eastAsia="zh-CN"/>
        </w:rPr>
        <w:t>进入清算程序，或被宣告破产，或其他丧失履约能力的情形</w:t>
      </w:r>
      <w:r>
        <w:rPr>
          <w:rFonts w:hint="eastAsia" w:ascii="宋体" w:hAnsi="宋体" w:eastAsia="宋体" w:cs="宋体"/>
          <w:sz w:val="21"/>
          <w:szCs w:val="21"/>
          <w:highlight w:val="none"/>
        </w:rPr>
        <w:t>；</w:t>
      </w:r>
    </w:p>
    <w:p>
      <w:pPr>
        <w:keepNext w:val="0"/>
        <w:keepLines w:val="0"/>
        <w:pageBreakBefore w:val="0"/>
        <w:widowControl w:val="0"/>
        <w:kinsoku/>
        <w:wordWrap/>
        <w:overflowPunct/>
        <w:topLinePunct w:val="0"/>
        <w:autoSpaceDE w:val="0"/>
        <w:autoSpaceDN w:val="0"/>
        <w:bidi w:val="0"/>
        <w:adjustRightInd w:val="0"/>
        <w:snapToGrid/>
        <w:spacing w:line="360" w:lineRule="auto"/>
        <w:ind w:firstLine="420" w:firstLineChars="200"/>
        <w:jc w:val="lef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（8）</w:t>
      </w:r>
      <w:r>
        <w:rPr>
          <w:rFonts w:hint="eastAsia" w:ascii="宋体" w:hAnsi="宋体" w:eastAsia="宋体" w:cs="宋体"/>
          <w:sz w:val="21"/>
          <w:szCs w:val="21"/>
          <w:highlight w:val="none"/>
          <w:lang w:eastAsia="zh-CN"/>
        </w:rPr>
        <w:t>在最近三年内发生重大产品质量问题</w:t>
      </w:r>
      <w:r>
        <w:rPr>
          <w:rFonts w:hint="eastAsia" w:ascii="宋体" w:hAnsi="宋体" w:eastAsia="宋体" w:cs="宋体"/>
          <w:sz w:val="21"/>
          <w:szCs w:val="21"/>
          <w:highlight w:val="none"/>
          <w:lang w:val="en-US" w:eastAsia="zh-CN"/>
        </w:rPr>
        <w:t>；(以相关行业主管部门的行政处罚决定或司法机关出具的有前法律文书为准）</w:t>
      </w:r>
      <w:r>
        <w:rPr>
          <w:rFonts w:hint="eastAsia" w:ascii="宋体" w:hAnsi="宋体" w:eastAsia="宋体" w:cs="宋体"/>
          <w:sz w:val="21"/>
          <w:szCs w:val="21"/>
          <w:highlight w:val="none"/>
        </w:rPr>
        <w:t>；</w:t>
      </w:r>
    </w:p>
    <w:p>
      <w:pPr>
        <w:keepNext w:val="0"/>
        <w:keepLines w:val="0"/>
        <w:pageBreakBefore w:val="0"/>
        <w:widowControl w:val="0"/>
        <w:kinsoku/>
        <w:wordWrap/>
        <w:overflowPunct/>
        <w:topLinePunct w:val="0"/>
        <w:autoSpaceDE w:val="0"/>
        <w:autoSpaceDN w:val="0"/>
        <w:bidi w:val="0"/>
        <w:adjustRightInd w:val="0"/>
        <w:snapToGrid/>
        <w:spacing w:line="360" w:lineRule="auto"/>
        <w:ind w:firstLine="420" w:firstLineChars="200"/>
        <w:jc w:val="lef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（9）</w:t>
      </w:r>
      <w:r>
        <w:rPr>
          <w:rFonts w:hint="eastAsia" w:ascii="宋体" w:hAnsi="宋体" w:eastAsia="宋体" w:cs="宋体"/>
          <w:sz w:val="21"/>
          <w:szCs w:val="21"/>
          <w:highlight w:val="none"/>
          <w:lang w:eastAsia="zh-CN"/>
        </w:rPr>
        <w:t>被工商行政管理机关在全国企业信用信息公示系统中列入严重违法失信企业名单</w:t>
      </w:r>
      <w:r>
        <w:rPr>
          <w:rFonts w:hint="eastAsia" w:ascii="宋体" w:hAnsi="宋体" w:eastAsia="宋体" w:cs="宋体"/>
          <w:sz w:val="21"/>
          <w:szCs w:val="21"/>
          <w:highlight w:val="none"/>
        </w:rPr>
        <w:t xml:space="preserve">； </w:t>
      </w:r>
    </w:p>
    <w:p>
      <w:pPr>
        <w:keepNext w:val="0"/>
        <w:keepLines w:val="0"/>
        <w:pageBreakBefore w:val="0"/>
        <w:widowControl w:val="0"/>
        <w:kinsoku/>
        <w:wordWrap/>
        <w:overflowPunct/>
        <w:topLinePunct w:val="0"/>
        <w:autoSpaceDE w:val="0"/>
        <w:autoSpaceDN w:val="0"/>
        <w:bidi w:val="0"/>
        <w:adjustRightInd w:val="0"/>
        <w:snapToGrid/>
        <w:spacing w:line="360" w:lineRule="auto"/>
        <w:ind w:firstLine="420" w:firstLineChars="200"/>
        <w:jc w:val="lef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（10）</w:t>
      </w:r>
      <w:r>
        <w:rPr>
          <w:rFonts w:hint="eastAsia" w:ascii="宋体" w:hAnsi="宋体" w:eastAsia="宋体" w:cs="宋体"/>
          <w:sz w:val="21"/>
          <w:szCs w:val="21"/>
          <w:highlight w:val="none"/>
          <w:lang w:eastAsia="zh-CN"/>
        </w:rPr>
        <w:t>被最高人民法院在“信用中国”网站（</w:t>
      </w:r>
      <w:r>
        <w:rPr>
          <w:rFonts w:hint="eastAsia" w:ascii="宋体" w:hAnsi="宋体" w:eastAsia="宋体" w:cs="宋体"/>
          <w:sz w:val="21"/>
          <w:szCs w:val="21"/>
          <w:highlight w:val="none"/>
          <w:lang w:val="en-US" w:eastAsia="zh-CN"/>
        </w:rPr>
        <w:t>www.creditchina.gov.cn)或各级信用信息共享平台中列入失信被执行人名单</w:t>
      </w:r>
      <w:r>
        <w:rPr>
          <w:rFonts w:hint="eastAsia" w:ascii="宋体" w:hAnsi="宋体" w:eastAsia="宋体" w:cs="宋体"/>
          <w:sz w:val="21"/>
          <w:szCs w:val="21"/>
          <w:highlight w:val="none"/>
        </w:rPr>
        <w:t xml:space="preserve">； </w:t>
      </w:r>
    </w:p>
    <w:p>
      <w:pPr>
        <w:keepNext w:val="0"/>
        <w:keepLines w:val="0"/>
        <w:pageBreakBefore w:val="0"/>
        <w:widowControl w:val="0"/>
        <w:kinsoku/>
        <w:wordWrap/>
        <w:overflowPunct/>
        <w:topLinePunct w:val="0"/>
        <w:autoSpaceDE w:val="0"/>
        <w:autoSpaceDN w:val="0"/>
        <w:bidi w:val="0"/>
        <w:adjustRightInd w:val="0"/>
        <w:snapToGrid/>
        <w:spacing w:line="360" w:lineRule="auto"/>
        <w:ind w:firstLine="420" w:firstLineChars="200"/>
        <w:jc w:val="lef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（11）</w:t>
      </w:r>
      <w:r>
        <w:rPr>
          <w:rFonts w:hint="eastAsia" w:ascii="宋体" w:hAnsi="宋体" w:eastAsia="宋体" w:cs="宋体"/>
          <w:sz w:val="21"/>
          <w:szCs w:val="21"/>
          <w:highlight w:val="none"/>
          <w:lang w:eastAsia="zh-CN"/>
        </w:rPr>
        <w:t>法律法规或投标人须知前附表规定的其他情形</w:t>
      </w:r>
      <w:r>
        <w:rPr>
          <w:rFonts w:hint="eastAsia" w:ascii="宋体" w:hAnsi="宋体" w:eastAsia="宋体" w:cs="宋体"/>
          <w:sz w:val="21"/>
          <w:szCs w:val="21"/>
          <w:highlight w:val="none"/>
        </w:rPr>
        <w:t>；</w:t>
      </w:r>
    </w:p>
    <w:p>
      <w:pPr>
        <w:keepNext w:val="0"/>
        <w:keepLines w:val="0"/>
        <w:pageBreakBefore w:val="0"/>
        <w:widowControl w:val="0"/>
        <w:kinsoku/>
        <w:wordWrap/>
        <w:overflowPunct/>
        <w:topLinePunct w:val="0"/>
        <w:autoSpaceDE w:val="0"/>
        <w:autoSpaceDN w:val="0"/>
        <w:bidi w:val="0"/>
        <w:snapToGrid/>
        <w:spacing w:line="360" w:lineRule="auto"/>
        <w:jc w:val="left"/>
        <w:textAlignment w:val="auto"/>
        <w:outlineLvl w:val="0"/>
        <w:rPr>
          <w:rFonts w:hint="eastAsia" w:ascii="宋体" w:hAnsi="宋体" w:eastAsia="宋体" w:cs="宋体"/>
          <w:b/>
          <w:sz w:val="21"/>
          <w:szCs w:val="21"/>
          <w:highlight w:val="none"/>
        </w:rPr>
      </w:pPr>
      <w:bookmarkStart w:id="8" w:name="_Toc152045535"/>
      <w:bookmarkStart w:id="9" w:name="_Toc144974503"/>
      <w:bookmarkStart w:id="10" w:name="_Toc152042311"/>
      <w:bookmarkStart w:id="11" w:name="_Toc179632552"/>
      <w:r>
        <w:rPr>
          <w:rFonts w:hint="eastAsia" w:ascii="宋体" w:hAnsi="宋体" w:eastAsia="宋体" w:cs="宋体"/>
          <w:b/>
          <w:sz w:val="21"/>
          <w:szCs w:val="21"/>
          <w:highlight w:val="none"/>
        </w:rPr>
        <w:t>1.5 费用承担</w:t>
      </w:r>
      <w:bookmarkEnd w:id="8"/>
      <w:bookmarkEnd w:id="9"/>
      <w:bookmarkEnd w:id="10"/>
      <w:bookmarkEnd w:id="11"/>
    </w:p>
    <w:p>
      <w:pPr>
        <w:keepNext w:val="0"/>
        <w:keepLines w:val="0"/>
        <w:pageBreakBefore w:val="0"/>
        <w:widowControl w:val="0"/>
        <w:kinsoku/>
        <w:wordWrap/>
        <w:overflowPunct/>
        <w:topLinePunct w:val="0"/>
        <w:autoSpaceDE w:val="0"/>
        <w:autoSpaceDN w:val="0"/>
        <w:bidi w:val="0"/>
        <w:snapToGrid/>
        <w:spacing w:line="360" w:lineRule="auto"/>
        <w:ind w:firstLine="420" w:firstLineChars="200"/>
        <w:jc w:val="left"/>
        <w:textAlignment w:val="auto"/>
        <w:outlineLvl w:val="0"/>
        <w:rPr>
          <w:rFonts w:hint="eastAsia" w:ascii="宋体" w:hAnsi="宋体" w:eastAsia="宋体" w:cs="宋体"/>
          <w:sz w:val="21"/>
          <w:szCs w:val="21"/>
          <w:highlight w:val="none"/>
        </w:rPr>
      </w:pPr>
      <w:r>
        <w:rPr>
          <w:rFonts w:hint="eastAsia" w:ascii="宋体" w:hAnsi="宋体" w:eastAsia="宋体" w:cs="宋体"/>
          <w:sz w:val="21"/>
          <w:szCs w:val="21"/>
          <w:highlight w:val="none"/>
        </w:rPr>
        <w:t>投标人准备和参加投标活动发生的费用自理。</w:t>
      </w:r>
    </w:p>
    <w:p>
      <w:pPr>
        <w:keepNext w:val="0"/>
        <w:keepLines w:val="0"/>
        <w:pageBreakBefore w:val="0"/>
        <w:widowControl w:val="0"/>
        <w:kinsoku/>
        <w:wordWrap/>
        <w:overflowPunct/>
        <w:topLinePunct w:val="0"/>
        <w:autoSpaceDE w:val="0"/>
        <w:autoSpaceDN w:val="0"/>
        <w:bidi w:val="0"/>
        <w:snapToGrid/>
        <w:spacing w:line="360" w:lineRule="auto"/>
        <w:jc w:val="left"/>
        <w:textAlignment w:val="auto"/>
        <w:outlineLvl w:val="0"/>
        <w:rPr>
          <w:rFonts w:hint="eastAsia" w:ascii="宋体" w:hAnsi="宋体" w:eastAsia="宋体" w:cs="宋体"/>
          <w:b/>
          <w:sz w:val="21"/>
          <w:szCs w:val="21"/>
          <w:highlight w:val="none"/>
        </w:rPr>
      </w:pPr>
      <w:bookmarkStart w:id="12" w:name="_Toc152042312"/>
      <w:bookmarkStart w:id="13" w:name="_Toc179632553"/>
      <w:bookmarkStart w:id="14" w:name="_Toc152045536"/>
      <w:bookmarkStart w:id="15" w:name="_Toc144974504"/>
      <w:r>
        <w:rPr>
          <w:rFonts w:hint="eastAsia" w:ascii="宋体" w:hAnsi="宋体" w:eastAsia="宋体" w:cs="宋体"/>
          <w:b/>
          <w:sz w:val="21"/>
          <w:szCs w:val="21"/>
          <w:highlight w:val="none"/>
        </w:rPr>
        <w:t>1.6 保密</w:t>
      </w:r>
      <w:bookmarkEnd w:id="12"/>
      <w:bookmarkEnd w:id="13"/>
      <w:bookmarkEnd w:id="14"/>
      <w:bookmarkEnd w:id="15"/>
    </w:p>
    <w:p>
      <w:pPr>
        <w:keepNext w:val="0"/>
        <w:keepLines w:val="0"/>
        <w:pageBreakBefore w:val="0"/>
        <w:widowControl w:val="0"/>
        <w:kinsoku/>
        <w:wordWrap/>
        <w:overflowPunct/>
        <w:topLinePunct w:val="0"/>
        <w:autoSpaceDE w:val="0"/>
        <w:autoSpaceDN w:val="0"/>
        <w:bidi w:val="0"/>
        <w:snapToGrid/>
        <w:spacing w:line="360" w:lineRule="auto"/>
        <w:ind w:firstLine="420" w:firstLineChars="200"/>
        <w:jc w:val="left"/>
        <w:textAlignment w:val="auto"/>
        <w:outlineLvl w:val="0"/>
        <w:rPr>
          <w:rFonts w:hint="eastAsia" w:ascii="宋体" w:hAnsi="宋体" w:eastAsia="宋体" w:cs="宋体"/>
          <w:sz w:val="21"/>
          <w:szCs w:val="21"/>
          <w:highlight w:val="none"/>
        </w:rPr>
      </w:pPr>
      <w:r>
        <w:rPr>
          <w:rFonts w:hint="eastAsia" w:ascii="宋体" w:hAnsi="宋体" w:eastAsia="宋体" w:cs="宋体"/>
          <w:sz w:val="21"/>
          <w:szCs w:val="21"/>
          <w:highlight w:val="none"/>
        </w:rPr>
        <w:t xml:space="preserve">参与招标投标活动的各方应对招标文件和投标文件中的商业和技术等秘密保密，违者应对由此造成的后果承担法律责任。 </w:t>
      </w:r>
    </w:p>
    <w:p>
      <w:pPr>
        <w:keepNext w:val="0"/>
        <w:keepLines w:val="0"/>
        <w:pageBreakBefore w:val="0"/>
        <w:widowControl w:val="0"/>
        <w:kinsoku/>
        <w:wordWrap/>
        <w:overflowPunct/>
        <w:topLinePunct w:val="0"/>
        <w:autoSpaceDE w:val="0"/>
        <w:autoSpaceDN w:val="0"/>
        <w:bidi w:val="0"/>
        <w:snapToGrid/>
        <w:spacing w:line="360" w:lineRule="auto"/>
        <w:jc w:val="left"/>
        <w:textAlignment w:val="auto"/>
        <w:outlineLvl w:val="0"/>
        <w:rPr>
          <w:rFonts w:hint="eastAsia" w:ascii="宋体" w:hAnsi="宋体" w:eastAsia="宋体" w:cs="宋体"/>
          <w:b/>
          <w:sz w:val="21"/>
          <w:szCs w:val="21"/>
          <w:highlight w:val="none"/>
        </w:rPr>
      </w:pPr>
      <w:bookmarkStart w:id="16" w:name="_Toc144974505"/>
      <w:bookmarkStart w:id="17" w:name="_Toc152042313"/>
      <w:bookmarkStart w:id="18" w:name="_Toc152045537"/>
      <w:bookmarkStart w:id="19" w:name="_Toc179632554"/>
      <w:r>
        <w:rPr>
          <w:rFonts w:hint="eastAsia" w:ascii="宋体" w:hAnsi="宋体" w:eastAsia="宋体" w:cs="宋体"/>
          <w:b/>
          <w:sz w:val="21"/>
          <w:szCs w:val="21"/>
          <w:highlight w:val="none"/>
        </w:rPr>
        <w:t>1.7 语言</w:t>
      </w:r>
      <w:bookmarkEnd w:id="16"/>
      <w:r>
        <w:rPr>
          <w:rFonts w:hint="eastAsia" w:ascii="宋体" w:hAnsi="宋体" w:eastAsia="宋体" w:cs="宋体"/>
          <w:b/>
          <w:sz w:val="21"/>
          <w:szCs w:val="21"/>
          <w:highlight w:val="none"/>
        </w:rPr>
        <w:t>文字</w:t>
      </w:r>
      <w:bookmarkEnd w:id="17"/>
      <w:bookmarkEnd w:id="18"/>
      <w:bookmarkEnd w:id="19"/>
    </w:p>
    <w:p>
      <w:pPr>
        <w:keepNext w:val="0"/>
        <w:keepLines w:val="0"/>
        <w:pageBreakBefore w:val="0"/>
        <w:widowControl w:val="0"/>
        <w:kinsoku/>
        <w:wordWrap/>
        <w:overflowPunct/>
        <w:topLinePunct w:val="0"/>
        <w:autoSpaceDE w:val="0"/>
        <w:autoSpaceDN w:val="0"/>
        <w:bidi w:val="0"/>
        <w:snapToGrid/>
        <w:spacing w:line="360" w:lineRule="auto"/>
        <w:ind w:firstLine="420" w:firstLineChars="200"/>
        <w:jc w:val="left"/>
        <w:textAlignment w:val="auto"/>
        <w:outlineLvl w:val="0"/>
        <w:rPr>
          <w:rFonts w:hint="eastAsia" w:ascii="宋体" w:hAnsi="宋体" w:eastAsia="宋体" w:cs="宋体"/>
          <w:sz w:val="21"/>
          <w:szCs w:val="21"/>
          <w:highlight w:val="none"/>
        </w:rPr>
      </w:pPr>
      <w:r>
        <w:rPr>
          <w:rFonts w:hint="eastAsia" w:ascii="宋体" w:hAnsi="宋体" w:eastAsia="宋体" w:cs="宋体"/>
          <w:sz w:val="21"/>
          <w:szCs w:val="21"/>
          <w:highlight w:val="none"/>
        </w:rPr>
        <w:t>除专用术语外，与招标投标有关的语言均使用中文。必要时专用术语应附有中文注释。</w:t>
      </w:r>
    </w:p>
    <w:p>
      <w:pPr>
        <w:keepNext w:val="0"/>
        <w:keepLines w:val="0"/>
        <w:pageBreakBefore w:val="0"/>
        <w:widowControl w:val="0"/>
        <w:kinsoku/>
        <w:wordWrap/>
        <w:overflowPunct/>
        <w:topLinePunct w:val="0"/>
        <w:autoSpaceDE w:val="0"/>
        <w:autoSpaceDN w:val="0"/>
        <w:bidi w:val="0"/>
        <w:snapToGrid/>
        <w:spacing w:line="360" w:lineRule="auto"/>
        <w:jc w:val="left"/>
        <w:textAlignment w:val="auto"/>
        <w:outlineLvl w:val="0"/>
        <w:rPr>
          <w:rFonts w:hint="eastAsia" w:ascii="宋体" w:hAnsi="宋体" w:eastAsia="宋体" w:cs="宋体"/>
          <w:b/>
          <w:sz w:val="21"/>
          <w:szCs w:val="21"/>
          <w:highlight w:val="none"/>
        </w:rPr>
      </w:pPr>
      <w:bookmarkStart w:id="20" w:name="_Toc179632555"/>
      <w:bookmarkStart w:id="21" w:name="_Toc152045538"/>
      <w:bookmarkStart w:id="22" w:name="_Toc152042314"/>
      <w:bookmarkStart w:id="23" w:name="_Toc144974506"/>
      <w:r>
        <w:rPr>
          <w:rFonts w:hint="eastAsia" w:ascii="宋体" w:hAnsi="宋体" w:eastAsia="宋体" w:cs="宋体"/>
          <w:b/>
          <w:sz w:val="21"/>
          <w:szCs w:val="21"/>
          <w:highlight w:val="none"/>
        </w:rPr>
        <w:t>1.8 计量单位</w:t>
      </w:r>
      <w:bookmarkEnd w:id="20"/>
      <w:bookmarkEnd w:id="21"/>
      <w:bookmarkEnd w:id="22"/>
      <w:bookmarkEnd w:id="23"/>
    </w:p>
    <w:p>
      <w:pPr>
        <w:keepNext w:val="0"/>
        <w:keepLines w:val="0"/>
        <w:pageBreakBefore w:val="0"/>
        <w:widowControl w:val="0"/>
        <w:kinsoku/>
        <w:wordWrap/>
        <w:overflowPunct/>
        <w:topLinePunct w:val="0"/>
        <w:autoSpaceDE w:val="0"/>
        <w:autoSpaceDN w:val="0"/>
        <w:bidi w:val="0"/>
        <w:snapToGrid/>
        <w:spacing w:line="360" w:lineRule="auto"/>
        <w:ind w:firstLine="420" w:firstLineChars="200"/>
        <w:jc w:val="left"/>
        <w:textAlignment w:val="auto"/>
        <w:outlineLvl w:val="0"/>
        <w:rPr>
          <w:rFonts w:hint="eastAsia" w:ascii="宋体" w:hAnsi="宋体" w:eastAsia="宋体" w:cs="宋体"/>
          <w:sz w:val="21"/>
          <w:szCs w:val="21"/>
          <w:highlight w:val="none"/>
        </w:rPr>
      </w:pPr>
      <w:r>
        <w:rPr>
          <w:rFonts w:hint="eastAsia" w:ascii="宋体" w:hAnsi="宋体" w:eastAsia="宋体" w:cs="宋体"/>
          <w:sz w:val="21"/>
          <w:szCs w:val="21"/>
          <w:highlight w:val="none"/>
        </w:rPr>
        <w:t>所有计量均采用中华人民共和国法定计量单位。</w:t>
      </w:r>
    </w:p>
    <w:p>
      <w:pPr>
        <w:keepNext w:val="0"/>
        <w:keepLines w:val="0"/>
        <w:pageBreakBefore w:val="0"/>
        <w:widowControl w:val="0"/>
        <w:kinsoku/>
        <w:wordWrap/>
        <w:overflowPunct/>
        <w:topLinePunct w:val="0"/>
        <w:autoSpaceDE w:val="0"/>
        <w:autoSpaceDN w:val="0"/>
        <w:bidi w:val="0"/>
        <w:snapToGrid/>
        <w:spacing w:line="360" w:lineRule="auto"/>
        <w:jc w:val="left"/>
        <w:textAlignment w:val="auto"/>
        <w:outlineLvl w:val="0"/>
        <w:rPr>
          <w:rFonts w:hint="eastAsia" w:ascii="宋体" w:hAnsi="宋体" w:eastAsia="宋体" w:cs="宋体"/>
          <w:b/>
          <w:sz w:val="21"/>
          <w:szCs w:val="21"/>
          <w:highlight w:val="none"/>
        </w:rPr>
      </w:pPr>
      <w:r>
        <w:rPr>
          <w:rFonts w:hint="eastAsia" w:ascii="宋体" w:hAnsi="宋体" w:eastAsia="宋体" w:cs="宋体"/>
          <w:b/>
          <w:sz w:val="21"/>
          <w:szCs w:val="21"/>
          <w:highlight w:val="none"/>
        </w:rPr>
        <w:t>1.9 踏勘现场</w:t>
      </w:r>
      <w:bookmarkEnd w:id="7"/>
    </w:p>
    <w:p>
      <w:pPr>
        <w:keepNext w:val="0"/>
        <w:keepLines w:val="0"/>
        <w:pageBreakBefore w:val="0"/>
        <w:widowControl w:val="0"/>
        <w:kinsoku/>
        <w:wordWrap/>
        <w:overflowPunct/>
        <w:topLinePunct w:val="0"/>
        <w:autoSpaceDE w:val="0"/>
        <w:autoSpaceDN w:val="0"/>
        <w:bidi w:val="0"/>
        <w:snapToGrid/>
        <w:spacing w:line="360" w:lineRule="auto"/>
        <w:jc w:val="left"/>
        <w:textAlignment w:val="auto"/>
        <w:outlineLvl w:val="0"/>
        <w:rPr>
          <w:rFonts w:hint="eastAsia" w:ascii="宋体" w:hAnsi="宋体" w:eastAsia="宋体" w:cs="宋体"/>
          <w:sz w:val="21"/>
          <w:szCs w:val="21"/>
          <w:highlight w:val="none"/>
        </w:rPr>
      </w:pPr>
      <w:r>
        <w:rPr>
          <w:rFonts w:hint="eastAsia" w:ascii="宋体" w:hAnsi="宋体" w:eastAsia="宋体" w:cs="宋体"/>
          <w:sz w:val="21"/>
          <w:szCs w:val="21"/>
          <w:highlight w:val="none"/>
        </w:rPr>
        <w:t xml:space="preserve">    1.9.1 不组织。          </w:t>
      </w:r>
    </w:p>
    <w:p>
      <w:pPr>
        <w:keepNext w:val="0"/>
        <w:keepLines w:val="0"/>
        <w:pageBreakBefore w:val="0"/>
        <w:widowControl w:val="0"/>
        <w:kinsoku/>
        <w:wordWrap/>
        <w:overflowPunct/>
        <w:topLinePunct w:val="0"/>
        <w:autoSpaceDE w:val="0"/>
        <w:autoSpaceDN w:val="0"/>
        <w:bidi w:val="0"/>
        <w:snapToGrid/>
        <w:spacing w:line="360" w:lineRule="auto"/>
        <w:jc w:val="left"/>
        <w:textAlignment w:val="auto"/>
        <w:outlineLvl w:val="0"/>
        <w:rPr>
          <w:rFonts w:hint="eastAsia" w:ascii="宋体" w:hAnsi="宋体" w:eastAsia="宋体" w:cs="宋体"/>
          <w:sz w:val="21"/>
          <w:szCs w:val="21"/>
          <w:highlight w:val="none"/>
        </w:rPr>
      </w:pPr>
      <w:r>
        <w:rPr>
          <w:rFonts w:hint="eastAsia" w:ascii="宋体" w:hAnsi="宋体" w:eastAsia="宋体" w:cs="宋体"/>
          <w:sz w:val="21"/>
          <w:szCs w:val="21"/>
          <w:highlight w:val="none"/>
        </w:rPr>
        <w:t xml:space="preserve">    1.9.2 投标人踏勘现场发生的费用自理。</w:t>
      </w:r>
    </w:p>
    <w:p>
      <w:pPr>
        <w:keepNext w:val="0"/>
        <w:keepLines w:val="0"/>
        <w:pageBreakBefore w:val="0"/>
        <w:widowControl w:val="0"/>
        <w:kinsoku/>
        <w:wordWrap/>
        <w:overflowPunct/>
        <w:topLinePunct w:val="0"/>
        <w:autoSpaceDE w:val="0"/>
        <w:autoSpaceDN w:val="0"/>
        <w:bidi w:val="0"/>
        <w:snapToGrid/>
        <w:spacing w:line="360" w:lineRule="auto"/>
        <w:jc w:val="left"/>
        <w:textAlignment w:val="auto"/>
        <w:outlineLvl w:val="0"/>
        <w:rPr>
          <w:rFonts w:hint="eastAsia" w:ascii="宋体" w:hAnsi="宋体" w:eastAsia="宋体" w:cs="宋体"/>
          <w:sz w:val="21"/>
          <w:szCs w:val="21"/>
          <w:highlight w:val="none"/>
        </w:rPr>
      </w:pPr>
      <w:r>
        <w:rPr>
          <w:rFonts w:hint="eastAsia" w:ascii="宋体" w:hAnsi="宋体" w:eastAsia="宋体" w:cs="宋体"/>
          <w:sz w:val="21"/>
          <w:szCs w:val="21"/>
          <w:highlight w:val="none"/>
        </w:rPr>
        <w:t xml:space="preserve">    1.9.3 除招标人的原因外，投标人自行负责在踏勘现场中所发生的人员伤亡和财产损失。</w:t>
      </w:r>
    </w:p>
    <w:p>
      <w:pPr>
        <w:keepNext w:val="0"/>
        <w:keepLines w:val="0"/>
        <w:pageBreakBefore w:val="0"/>
        <w:widowControl w:val="0"/>
        <w:kinsoku/>
        <w:wordWrap/>
        <w:overflowPunct/>
        <w:topLinePunct w:val="0"/>
        <w:autoSpaceDE w:val="0"/>
        <w:autoSpaceDN w:val="0"/>
        <w:bidi w:val="0"/>
        <w:snapToGrid/>
        <w:spacing w:line="360" w:lineRule="auto"/>
        <w:ind w:firstLine="420" w:firstLineChars="200"/>
        <w:jc w:val="left"/>
        <w:textAlignment w:val="auto"/>
        <w:outlineLvl w:val="0"/>
        <w:rPr>
          <w:rFonts w:hint="eastAsia" w:ascii="宋体" w:hAnsi="宋体" w:eastAsia="宋体" w:cs="宋体"/>
          <w:sz w:val="21"/>
          <w:szCs w:val="21"/>
          <w:highlight w:val="none"/>
        </w:rPr>
      </w:pPr>
      <w:r>
        <w:rPr>
          <w:rFonts w:hint="eastAsia" w:ascii="宋体" w:hAnsi="宋体" w:eastAsia="宋体" w:cs="宋体"/>
          <w:sz w:val="21"/>
          <w:szCs w:val="21"/>
          <w:highlight w:val="none"/>
        </w:rPr>
        <w:t>1.9.4 招标人在踏勘现场中介绍的工程场地和相关的周边环境情况，供投标人在编制投标文件时参考，招标人不对投标人据此作出的判断和决策负责。</w:t>
      </w:r>
    </w:p>
    <w:p>
      <w:pPr>
        <w:keepNext w:val="0"/>
        <w:keepLines w:val="0"/>
        <w:pageBreakBefore w:val="0"/>
        <w:widowControl w:val="0"/>
        <w:kinsoku/>
        <w:wordWrap/>
        <w:overflowPunct/>
        <w:topLinePunct w:val="0"/>
        <w:autoSpaceDE w:val="0"/>
        <w:autoSpaceDN w:val="0"/>
        <w:bidi w:val="0"/>
        <w:snapToGrid/>
        <w:spacing w:line="360" w:lineRule="auto"/>
        <w:jc w:val="left"/>
        <w:textAlignment w:val="auto"/>
        <w:outlineLvl w:val="0"/>
        <w:rPr>
          <w:rFonts w:hint="eastAsia" w:ascii="宋体" w:hAnsi="宋体" w:eastAsia="宋体" w:cs="宋体"/>
          <w:b/>
          <w:sz w:val="21"/>
          <w:szCs w:val="21"/>
          <w:highlight w:val="none"/>
        </w:rPr>
      </w:pPr>
      <w:bookmarkStart w:id="24" w:name="_Toc283559948"/>
      <w:r>
        <w:rPr>
          <w:rFonts w:hint="eastAsia" w:ascii="宋体" w:hAnsi="宋体" w:eastAsia="宋体" w:cs="宋体"/>
          <w:b/>
          <w:sz w:val="21"/>
          <w:szCs w:val="21"/>
          <w:highlight w:val="none"/>
        </w:rPr>
        <w:t>1.10 投标预备会</w:t>
      </w:r>
      <w:bookmarkEnd w:id="24"/>
    </w:p>
    <w:p>
      <w:pPr>
        <w:keepNext w:val="0"/>
        <w:keepLines w:val="0"/>
        <w:pageBreakBefore w:val="0"/>
        <w:widowControl w:val="0"/>
        <w:kinsoku/>
        <w:wordWrap/>
        <w:overflowPunct/>
        <w:topLinePunct w:val="0"/>
        <w:autoSpaceDE w:val="0"/>
        <w:autoSpaceDN w:val="0"/>
        <w:bidi w:val="0"/>
        <w:snapToGrid/>
        <w:spacing w:line="360" w:lineRule="auto"/>
        <w:ind w:firstLine="411" w:firstLineChars="196"/>
        <w:jc w:val="left"/>
        <w:textAlignment w:val="auto"/>
        <w:outlineLvl w:val="0"/>
        <w:rPr>
          <w:rFonts w:hint="eastAsia" w:ascii="宋体" w:hAnsi="宋体" w:eastAsia="宋体" w:cs="宋体"/>
          <w:b/>
          <w:sz w:val="21"/>
          <w:szCs w:val="21"/>
          <w:highlight w:val="none"/>
        </w:rPr>
      </w:pPr>
      <w:r>
        <w:rPr>
          <w:rFonts w:hint="eastAsia" w:ascii="宋体" w:hAnsi="宋体" w:eastAsia="宋体" w:cs="宋体"/>
          <w:sz w:val="21"/>
          <w:szCs w:val="21"/>
          <w:highlight w:val="none"/>
        </w:rPr>
        <w:t>1.10.1 招标人不召开投标预备会。</w:t>
      </w:r>
    </w:p>
    <w:p>
      <w:pPr>
        <w:keepNext w:val="0"/>
        <w:keepLines w:val="0"/>
        <w:pageBreakBefore w:val="0"/>
        <w:widowControl w:val="0"/>
        <w:kinsoku/>
        <w:wordWrap/>
        <w:overflowPunct/>
        <w:topLinePunct w:val="0"/>
        <w:autoSpaceDE w:val="0"/>
        <w:autoSpaceDN w:val="0"/>
        <w:bidi w:val="0"/>
        <w:snapToGrid/>
        <w:spacing w:line="360" w:lineRule="auto"/>
        <w:ind w:firstLine="420" w:firstLineChars="200"/>
        <w:jc w:val="left"/>
        <w:textAlignment w:val="auto"/>
        <w:outlineLvl w:val="0"/>
        <w:rPr>
          <w:rFonts w:hint="eastAsia" w:ascii="宋体" w:hAnsi="宋体" w:eastAsia="宋体" w:cs="宋体"/>
          <w:sz w:val="21"/>
          <w:szCs w:val="21"/>
          <w:highlight w:val="none"/>
        </w:rPr>
      </w:pPr>
      <w:r>
        <w:rPr>
          <w:rFonts w:hint="eastAsia" w:ascii="宋体" w:hAnsi="宋体" w:eastAsia="宋体" w:cs="宋体"/>
          <w:sz w:val="21"/>
          <w:szCs w:val="21"/>
          <w:highlight w:val="none"/>
        </w:rPr>
        <w:t>1.10.2 投标人应在投标人须知前附表规定的时间前，将问题在公共资源交易系统电子平台上提出。</w:t>
      </w:r>
    </w:p>
    <w:p>
      <w:pPr>
        <w:keepNext w:val="0"/>
        <w:keepLines w:val="0"/>
        <w:pageBreakBefore w:val="0"/>
        <w:widowControl w:val="0"/>
        <w:kinsoku/>
        <w:wordWrap/>
        <w:overflowPunct/>
        <w:topLinePunct w:val="0"/>
        <w:autoSpaceDE w:val="0"/>
        <w:autoSpaceDN w:val="0"/>
        <w:bidi w:val="0"/>
        <w:snapToGrid/>
        <w:spacing w:line="360" w:lineRule="auto"/>
        <w:ind w:firstLine="420" w:firstLineChars="200"/>
        <w:jc w:val="left"/>
        <w:textAlignment w:val="auto"/>
        <w:outlineLvl w:val="0"/>
        <w:rPr>
          <w:rFonts w:hint="eastAsia" w:ascii="宋体" w:hAnsi="宋体" w:eastAsia="宋体" w:cs="宋体"/>
          <w:sz w:val="21"/>
          <w:szCs w:val="21"/>
          <w:highlight w:val="none"/>
        </w:rPr>
      </w:pPr>
      <w:r>
        <w:rPr>
          <w:rFonts w:hint="eastAsia" w:ascii="宋体" w:hAnsi="宋体" w:eastAsia="宋体" w:cs="宋体"/>
          <w:sz w:val="21"/>
          <w:szCs w:val="21"/>
          <w:highlight w:val="none"/>
        </w:rPr>
        <w:t>1.10.3 招标人在投标人须知前附表规定的时间内，将对投标人所提问题的澄清，在公共资源交易系统电子平台上予以澄清。该澄清内容为招标文件的组成部分。</w:t>
      </w:r>
    </w:p>
    <w:p>
      <w:pPr>
        <w:keepNext w:val="0"/>
        <w:keepLines w:val="0"/>
        <w:pageBreakBefore w:val="0"/>
        <w:widowControl w:val="0"/>
        <w:kinsoku/>
        <w:wordWrap/>
        <w:overflowPunct/>
        <w:topLinePunct w:val="0"/>
        <w:autoSpaceDE w:val="0"/>
        <w:autoSpaceDN w:val="0"/>
        <w:bidi w:val="0"/>
        <w:snapToGrid/>
        <w:spacing w:line="360" w:lineRule="auto"/>
        <w:jc w:val="left"/>
        <w:textAlignment w:val="auto"/>
        <w:outlineLvl w:val="0"/>
        <w:rPr>
          <w:rFonts w:hint="eastAsia" w:ascii="宋体" w:hAnsi="宋体" w:eastAsia="宋体" w:cs="宋体"/>
          <w:b/>
          <w:sz w:val="21"/>
          <w:szCs w:val="21"/>
          <w:highlight w:val="none"/>
        </w:rPr>
      </w:pPr>
      <w:bookmarkStart w:id="25" w:name="_Toc283559949"/>
      <w:r>
        <w:rPr>
          <w:rFonts w:hint="eastAsia" w:ascii="宋体" w:hAnsi="宋体" w:eastAsia="宋体" w:cs="宋体"/>
          <w:b/>
          <w:sz w:val="21"/>
          <w:szCs w:val="21"/>
          <w:highlight w:val="none"/>
        </w:rPr>
        <w:t>1.11 分包</w:t>
      </w:r>
      <w:bookmarkEnd w:id="25"/>
    </w:p>
    <w:p>
      <w:pPr>
        <w:keepNext w:val="0"/>
        <w:keepLines w:val="0"/>
        <w:pageBreakBefore w:val="0"/>
        <w:widowControl w:val="0"/>
        <w:kinsoku/>
        <w:wordWrap/>
        <w:overflowPunct/>
        <w:topLinePunct w:val="0"/>
        <w:autoSpaceDE w:val="0"/>
        <w:autoSpaceDN w:val="0"/>
        <w:bidi w:val="0"/>
        <w:snapToGrid/>
        <w:spacing w:line="360" w:lineRule="auto"/>
        <w:ind w:firstLine="420" w:firstLineChars="200"/>
        <w:jc w:val="left"/>
        <w:textAlignment w:val="auto"/>
        <w:outlineLvl w:val="0"/>
        <w:rPr>
          <w:rFonts w:hint="eastAsia" w:ascii="宋体" w:hAnsi="宋体" w:eastAsia="宋体" w:cs="宋体"/>
          <w:b/>
          <w:sz w:val="21"/>
          <w:szCs w:val="21"/>
          <w:highlight w:val="none"/>
        </w:rPr>
      </w:pPr>
      <w:r>
        <w:rPr>
          <w:rFonts w:hint="eastAsia" w:ascii="宋体" w:hAnsi="宋体" w:eastAsia="宋体" w:cs="宋体"/>
          <w:sz w:val="21"/>
          <w:szCs w:val="21"/>
          <w:highlight w:val="none"/>
        </w:rPr>
        <w:t>不允许。</w:t>
      </w:r>
    </w:p>
    <w:p>
      <w:pPr>
        <w:keepNext w:val="0"/>
        <w:keepLines w:val="0"/>
        <w:pageBreakBefore w:val="0"/>
        <w:widowControl w:val="0"/>
        <w:kinsoku/>
        <w:wordWrap/>
        <w:overflowPunct/>
        <w:topLinePunct w:val="0"/>
        <w:autoSpaceDE w:val="0"/>
        <w:autoSpaceDN w:val="0"/>
        <w:bidi w:val="0"/>
        <w:adjustRightInd w:val="0"/>
        <w:snapToGrid/>
        <w:spacing w:line="360" w:lineRule="auto"/>
        <w:jc w:val="left"/>
        <w:textAlignment w:val="auto"/>
        <w:outlineLvl w:val="0"/>
        <w:rPr>
          <w:rFonts w:hint="eastAsia" w:ascii="宋体" w:hAnsi="宋体" w:eastAsia="宋体" w:cs="宋体"/>
          <w:b/>
          <w:sz w:val="21"/>
          <w:szCs w:val="21"/>
          <w:highlight w:val="none"/>
        </w:rPr>
      </w:pPr>
      <w:bookmarkStart w:id="26" w:name="_Toc283559950"/>
      <w:r>
        <w:rPr>
          <w:rFonts w:hint="eastAsia" w:ascii="宋体" w:hAnsi="宋体" w:eastAsia="宋体" w:cs="宋体"/>
          <w:b/>
          <w:sz w:val="21"/>
          <w:szCs w:val="21"/>
          <w:highlight w:val="none"/>
        </w:rPr>
        <w:t>1.12 偏离</w:t>
      </w:r>
      <w:bookmarkEnd w:id="26"/>
    </w:p>
    <w:p>
      <w:pPr>
        <w:keepNext w:val="0"/>
        <w:keepLines w:val="0"/>
        <w:pageBreakBefore w:val="0"/>
        <w:widowControl w:val="0"/>
        <w:kinsoku/>
        <w:wordWrap/>
        <w:overflowPunct/>
        <w:topLinePunct w:val="0"/>
        <w:autoSpaceDE w:val="0"/>
        <w:autoSpaceDN w:val="0"/>
        <w:bidi w:val="0"/>
        <w:adjustRightInd w:val="0"/>
        <w:snapToGrid/>
        <w:spacing w:line="360" w:lineRule="auto"/>
        <w:ind w:firstLine="420" w:firstLineChars="200"/>
        <w:jc w:val="left"/>
        <w:textAlignment w:val="auto"/>
        <w:outlineLvl w:val="0"/>
        <w:rPr>
          <w:rFonts w:hint="eastAsia" w:ascii="宋体" w:hAnsi="宋体" w:eastAsia="宋体" w:cs="宋体"/>
          <w:b/>
          <w:sz w:val="21"/>
          <w:szCs w:val="21"/>
          <w:highlight w:val="none"/>
        </w:rPr>
      </w:pPr>
      <w:r>
        <w:rPr>
          <w:rFonts w:hint="eastAsia" w:ascii="宋体" w:hAnsi="宋体" w:eastAsia="宋体" w:cs="宋体"/>
          <w:sz w:val="21"/>
          <w:szCs w:val="21"/>
          <w:highlight w:val="none"/>
        </w:rPr>
        <w:t>投标人须知前附表允许投标文件偏离招标文件某些要求的，偏离应当符合招标文件规定的偏离范围和幅度。</w:t>
      </w:r>
    </w:p>
    <w:p>
      <w:pPr>
        <w:pStyle w:val="17"/>
        <w:keepNext w:val="0"/>
        <w:keepLines w:val="0"/>
        <w:pageBreakBefore w:val="0"/>
        <w:widowControl w:val="0"/>
        <w:kinsoku/>
        <w:wordWrap/>
        <w:overflowPunct/>
        <w:topLinePunct w:val="0"/>
        <w:bidi w:val="0"/>
        <w:snapToGrid/>
        <w:spacing w:line="360" w:lineRule="auto"/>
        <w:jc w:val="both"/>
        <w:textAlignment w:val="auto"/>
        <w:outlineLvl w:val="0"/>
        <w:rPr>
          <w:rFonts w:hint="eastAsia" w:ascii="宋体" w:hAnsi="宋体" w:eastAsia="宋体" w:cs="宋体"/>
          <w:b/>
          <w:color w:val="auto"/>
          <w:sz w:val="21"/>
          <w:szCs w:val="21"/>
          <w:highlight w:val="none"/>
        </w:rPr>
      </w:pPr>
      <w:bookmarkStart w:id="27" w:name="_Toc283559951"/>
      <w:r>
        <w:rPr>
          <w:rFonts w:hint="eastAsia" w:ascii="宋体" w:hAnsi="宋体" w:eastAsia="宋体" w:cs="宋体"/>
          <w:b/>
          <w:color w:val="auto"/>
          <w:sz w:val="21"/>
          <w:szCs w:val="21"/>
          <w:highlight w:val="none"/>
        </w:rPr>
        <w:t>2. 招标文件</w:t>
      </w:r>
      <w:bookmarkEnd w:id="27"/>
    </w:p>
    <w:p>
      <w:pPr>
        <w:keepNext w:val="0"/>
        <w:keepLines w:val="0"/>
        <w:pageBreakBefore w:val="0"/>
        <w:widowControl w:val="0"/>
        <w:kinsoku/>
        <w:wordWrap/>
        <w:overflowPunct/>
        <w:topLinePunct w:val="0"/>
        <w:autoSpaceDE w:val="0"/>
        <w:autoSpaceDN w:val="0"/>
        <w:bidi w:val="0"/>
        <w:snapToGrid/>
        <w:spacing w:line="360" w:lineRule="auto"/>
        <w:jc w:val="left"/>
        <w:textAlignment w:val="auto"/>
        <w:outlineLvl w:val="0"/>
        <w:rPr>
          <w:rFonts w:hint="eastAsia" w:ascii="宋体" w:hAnsi="宋体" w:eastAsia="宋体" w:cs="宋体"/>
          <w:b/>
          <w:sz w:val="21"/>
          <w:szCs w:val="21"/>
          <w:highlight w:val="none"/>
        </w:rPr>
      </w:pPr>
      <w:bookmarkStart w:id="28" w:name="_Toc283559952"/>
      <w:r>
        <w:rPr>
          <w:rFonts w:hint="eastAsia" w:ascii="宋体" w:hAnsi="宋体" w:eastAsia="宋体" w:cs="宋体"/>
          <w:b/>
          <w:sz w:val="21"/>
          <w:szCs w:val="21"/>
          <w:highlight w:val="none"/>
        </w:rPr>
        <w:t>2.1 招标文件的组成</w:t>
      </w:r>
      <w:bookmarkEnd w:id="28"/>
    </w:p>
    <w:p>
      <w:pPr>
        <w:keepNext w:val="0"/>
        <w:keepLines w:val="0"/>
        <w:pageBreakBefore w:val="0"/>
        <w:widowControl w:val="0"/>
        <w:kinsoku/>
        <w:wordWrap/>
        <w:overflowPunct/>
        <w:topLinePunct w:val="0"/>
        <w:autoSpaceDE w:val="0"/>
        <w:autoSpaceDN w:val="0"/>
        <w:bidi w:val="0"/>
        <w:snapToGrid/>
        <w:spacing w:line="360" w:lineRule="auto"/>
        <w:ind w:firstLine="420" w:firstLineChars="200"/>
        <w:jc w:val="left"/>
        <w:textAlignment w:val="auto"/>
        <w:outlineLvl w:val="0"/>
        <w:rPr>
          <w:rFonts w:hint="eastAsia" w:ascii="宋体" w:hAnsi="宋体" w:eastAsia="宋体" w:cs="宋体"/>
          <w:sz w:val="21"/>
          <w:szCs w:val="21"/>
          <w:highlight w:val="none"/>
        </w:rPr>
      </w:pPr>
      <w:r>
        <w:rPr>
          <w:rFonts w:hint="eastAsia" w:ascii="宋体" w:hAnsi="宋体" w:eastAsia="宋体" w:cs="宋体"/>
          <w:sz w:val="21"/>
          <w:szCs w:val="21"/>
          <w:highlight w:val="none"/>
        </w:rPr>
        <w:t>本招标文件包括：</w:t>
      </w:r>
    </w:p>
    <w:p>
      <w:pPr>
        <w:keepNext w:val="0"/>
        <w:keepLines w:val="0"/>
        <w:pageBreakBefore w:val="0"/>
        <w:widowControl w:val="0"/>
        <w:kinsoku/>
        <w:wordWrap/>
        <w:overflowPunct/>
        <w:topLinePunct w:val="0"/>
        <w:bidi w:val="0"/>
        <w:snapToGrid/>
        <w:spacing w:line="360" w:lineRule="auto"/>
        <w:ind w:firstLine="359" w:firstLineChars="171"/>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（1）招标公告；</w:t>
      </w:r>
    </w:p>
    <w:p>
      <w:pPr>
        <w:keepNext w:val="0"/>
        <w:keepLines w:val="0"/>
        <w:pageBreakBefore w:val="0"/>
        <w:widowControl w:val="0"/>
        <w:kinsoku/>
        <w:wordWrap/>
        <w:overflowPunct/>
        <w:topLinePunct w:val="0"/>
        <w:bidi w:val="0"/>
        <w:snapToGrid/>
        <w:spacing w:line="360" w:lineRule="auto"/>
        <w:ind w:firstLine="359" w:firstLineChars="171"/>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（2）投标人须知；</w:t>
      </w:r>
    </w:p>
    <w:p>
      <w:pPr>
        <w:keepNext w:val="0"/>
        <w:keepLines w:val="0"/>
        <w:pageBreakBefore w:val="0"/>
        <w:widowControl w:val="0"/>
        <w:kinsoku/>
        <w:wordWrap/>
        <w:overflowPunct/>
        <w:topLinePunct w:val="0"/>
        <w:bidi w:val="0"/>
        <w:snapToGrid/>
        <w:spacing w:line="360" w:lineRule="auto"/>
        <w:ind w:firstLine="359" w:firstLineChars="171"/>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（3）评标办法；</w:t>
      </w:r>
    </w:p>
    <w:p>
      <w:pPr>
        <w:keepNext w:val="0"/>
        <w:keepLines w:val="0"/>
        <w:pageBreakBefore w:val="0"/>
        <w:widowControl w:val="0"/>
        <w:kinsoku/>
        <w:wordWrap/>
        <w:overflowPunct/>
        <w:topLinePunct w:val="0"/>
        <w:bidi w:val="0"/>
        <w:snapToGrid/>
        <w:spacing w:line="360" w:lineRule="auto"/>
        <w:ind w:firstLine="359" w:firstLineChars="171"/>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（4）合同条款及格式；</w:t>
      </w:r>
    </w:p>
    <w:p>
      <w:pPr>
        <w:keepNext w:val="0"/>
        <w:keepLines w:val="0"/>
        <w:pageBreakBefore w:val="0"/>
        <w:widowControl w:val="0"/>
        <w:kinsoku/>
        <w:wordWrap/>
        <w:overflowPunct/>
        <w:topLinePunct w:val="0"/>
        <w:bidi w:val="0"/>
        <w:snapToGrid/>
        <w:spacing w:line="360" w:lineRule="auto"/>
        <w:ind w:firstLine="359" w:firstLineChars="171"/>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 xml:space="preserve">（5）工程量清单； </w:t>
      </w:r>
    </w:p>
    <w:p>
      <w:pPr>
        <w:keepNext w:val="0"/>
        <w:keepLines w:val="0"/>
        <w:pageBreakBefore w:val="0"/>
        <w:widowControl w:val="0"/>
        <w:kinsoku/>
        <w:wordWrap/>
        <w:overflowPunct/>
        <w:topLinePunct w:val="0"/>
        <w:bidi w:val="0"/>
        <w:snapToGrid/>
        <w:spacing w:line="360" w:lineRule="auto"/>
        <w:ind w:firstLine="359" w:firstLineChars="171"/>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 xml:space="preserve">（6）图纸； </w:t>
      </w:r>
    </w:p>
    <w:p>
      <w:pPr>
        <w:keepNext w:val="0"/>
        <w:keepLines w:val="0"/>
        <w:pageBreakBefore w:val="0"/>
        <w:widowControl w:val="0"/>
        <w:kinsoku/>
        <w:wordWrap/>
        <w:overflowPunct/>
        <w:topLinePunct w:val="0"/>
        <w:bidi w:val="0"/>
        <w:snapToGrid/>
        <w:spacing w:line="360" w:lineRule="auto"/>
        <w:ind w:firstLine="359" w:firstLineChars="171"/>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（7）技术标准和要求；</w:t>
      </w:r>
    </w:p>
    <w:p>
      <w:pPr>
        <w:keepNext w:val="0"/>
        <w:keepLines w:val="0"/>
        <w:pageBreakBefore w:val="0"/>
        <w:widowControl w:val="0"/>
        <w:kinsoku/>
        <w:wordWrap/>
        <w:overflowPunct/>
        <w:topLinePunct w:val="0"/>
        <w:bidi w:val="0"/>
        <w:snapToGrid/>
        <w:spacing w:line="360" w:lineRule="auto"/>
        <w:ind w:firstLine="359" w:firstLineChars="171"/>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（8）投标文件格式；</w:t>
      </w:r>
    </w:p>
    <w:p>
      <w:pPr>
        <w:keepNext w:val="0"/>
        <w:keepLines w:val="0"/>
        <w:pageBreakBefore w:val="0"/>
        <w:widowControl w:val="0"/>
        <w:kinsoku/>
        <w:wordWrap/>
        <w:overflowPunct/>
        <w:topLinePunct w:val="0"/>
        <w:bidi w:val="0"/>
        <w:snapToGrid/>
        <w:spacing w:line="360" w:lineRule="auto"/>
        <w:ind w:firstLine="359" w:firstLineChars="171"/>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（9）投标人须知前附表规定的其他材料；</w:t>
      </w:r>
    </w:p>
    <w:p>
      <w:pPr>
        <w:keepNext w:val="0"/>
        <w:keepLines w:val="0"/>
        <w:pageBreakBefore w:val="0"/>
        <w:widowControl w:val="0"/>
        <w:kinsoku/>
        <w:wordWrap/>
        <w:overflowPunct/>
        <w:topLinePunct w:val="0"/>
        <w:autoSpaceDE w:val="0"/>
        <w:autoSpaceDN w:val="0"/>
        <w:bidi w:val="0"/>
        <w:snapToGrid/>
        <w:spacing w:line="360" w:lineRule="auto"/>
        <w:ind w:firstLine="420" w:firstLineChars="200"/>
        <w:jc w:val="left"/>
        <w:textAlignment w:val="auto"/>
        <w:outlineLvl w:val="0"/>
        <w:rPr>
          <w:rFonts w:hint="eastAsia" w:ascii="宋体" w:hAnsi="宋体" w:eastAsia="宋体" w:cs="宋体"/>
          <w:sz w:val="21"/>
          <w:szCs w:val="21"/>
          <w:highlight w:val="none"/>
        </w:rPr>
      </w:pPr>
      <w:r>
        <w:rPr>
          <w:rFonts w:hint="eastAsia" w:ascii="宋体" w:hAnsi="宋体" w:eastAsia="宋体" w:cs="宋体"/>
          <w:sz w:val="21"/>
          <w:szCs w:val="21"/>
          <w:highlight w:val="none"/>
        </w:rPr>
        <w:t>根据本章第2.2 款和第2.3 款对招标文件所作的澄清、修改，构成招标文件的组成部分。</w:t>
      </w:r>
    </w:p>
    <w:p>
      <w:pPr>
        <w:keepNext w:val="0"/>
        <w:keepLines w:val="0"/>
        <w:pageBreakBefore w:val="0"/>
        <w:widowControl w:val="0"/>
        <w:kinsoku/>
        <w:wordWrap/>
        <w:overflowPunct/>
        <w:topLinePunct w:val="0"/>
        <w:autoSpaceDE w:val="0"/>
        <w:autoSpaceDN w:val="0"/>
        <w:bidi w:val="0"/>
        <w:snapToGrid/>
        <w:spacing w:line="360" w:lineRule="auto"/>
        <w:jc w:val="left"/>
        <w:textAlignment w:val="auto"/>
        <w:outlineLvl w:val="0"/>
        <w:rPr>
          <w:rFonts w:hint="eastAsia" w:ascii="宋体" w:hAnsi="宋体" w:eastAsia="宋体" w:cs="宋体"/>
          <w:b/>
          <w:sz w:val="21"/>
          <w:szCs w:val="21"/>
          <w:highlight w:val="none"/>
        </w:rPr>
      </w:pPr>
      <w:bookmarkStart w:id="29" w:name="_Toc283559953"/>
      <w:r>
        <w:rPr>
          <w:rFonts w:hint="eastAsia" w:ascii="宋体" w:hAnsi="宋体" w:eastAsia="宋体" w:cs="宋体"/>
          <w:b/>
          <w:sz w:val="21"/>
          <w:szCs w:val="21"/>
          <w:highlight w:val="none"/>
        </w:rPr>
        <w:t>2.2 招标文件的澄清</w:t>
      </w:r>
      <w:bookmarkEnd w:id="29"/>
    </w:p>
    <w:p>
      <w:pPr>
        <w:keepNext w:val="0"/>
        <w:keepLines w:val="0"/>
        <w:pageBreakBefore w:val="0"/>
        <w:widowControl w:val="0"/>
        <w:kinsoku/>
        <w:wordWrap/>
        <w:overflowPunct/>
        <w:topLinePunct w:val="0"/>
        <w:autoSpaceDE w:val="0"/>
        <w:autoSpaceDN w:val="0"/>
        <w:bidi w:val="0"/>
        <w:adjustRightInd w:val="0"/>
        <w:snapToGrid/>
        <w:spacing w:line="360" w:lineRule="auto"/>
        <w:ind w:firstLine="539" w:firstLineChars="257"/>
        <w:jc w:val="left"/>
        <w:textAlignment w:val="auto"/>
        <w:rPr>
          <w:rFonts w:hint="eastAsia" w:ascii="宋体" w:hAnsi="宋体" w:eastAsia="宋体" w:cs="宋体"/>
          <w:sz w:val="21"/>
          <w:szCs w:val="21"/>
          <w:highlight w:val="none"/>
        </w:rPr>
      </w:pPr>
      <w:bookmarkStart w:id="30" w:name="_Toc283559954"/>
      <w:r>
        <w:rPr>
          <w:rFonts w:hint="eastAsia" w:ascii="宋体" w:hAnsi="宋体" w:eastAsia="宋体" w:cs="宋体"/>
          <w:sz w:val="21"/>
          <w:szCs w:val="21"/>
          <w:highlight w:val="none"/>
        </w:rPr>
        <w:t>2.2.1 投标人应仔细阅读和检查招标文件的全部内容。如发现缺页或附件不全，应及时向招标人提出，以便补齐。如有疑问，应在投标人须知前附表规定的时间要求招标人对招标文件予以澄清。</w:t>
      </w:r>
      <w:r>
        <w:rPr>
          <w:rFonts w:hint="eastAsia" w:ascii="宋体" w:hAnsi="宋体" w:eastAsia="宋体" w:cs="宋体"/>
          <w:b/>
          <w:bCs/>
          <w:sz w:val="21"/>
          <w:szCs w:val="21"/>
          <w:highlight w:val="none"/>
        </w:rPr>
        <w:t>如未提出异议，视为全面接受。</w:t>
      </w:r>
    </w:p>
    <w:p>
      <w:pPr>
        <w:keepNext w:val="0"/>
        <w:keepLines w:val="0"/>
        <w:pageBreakBefore w:val="0"/>
        <w:widowControl w:val="0"/>
        <w:kinsoku/>
        <w:wordWrap/>
        <w:overflowPunct/>
        <w:topLinePunct w:val="0"/>
        <w:autoSpaceDE w:val="0"/>
        <w:autoSpaceDN w:val="0"/>
        <w:bidi w:val="0"/>
        <w:adjustRightInd w:val="0"/>
        <w:snapToGrid/>
        <w:spacing w:line="360" w:lineRule="auto"/>
        <w:ind w:firstLine="539" w:firstLineChars="257"/>
        <w:jc w:val="lef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2.2.2 招标文件的澄清将在投标人须知前附表规定的投标截止时间15天前通过《全国公共资源交易平台（河南省·许昌市）》公共资源交易系统发出，但不指明澄清问题的来源。如果澄清发出的时间距投标截止时间不足15天，相应延长投标截止时间。</w:t>
      </w:r>
    </w:p>
    <w:p>
      <w:pPr>
        <w:keepNext w:val="0"/>
        <w:keepLines w:val="0"/>
        <w:pageBreakBefore w:val="0"/>
        <w:widowControl w:val="0"/>
        <w:kinsoku/>
        <w:wordWrap/>
        <w:overflowPunct/>
        <w:topLinePunct w:val="0"/>
        <w:autoSpaceDE w:val="0"/>
        <w:autoSpaceDN w:val="0"/>
        <w:bidi w:val="0"/>
        <w:adjustRightInd w:val="0"/>
        <w:snapToGrid/>
        <w:spacing w:line="360" w:lineRule="auto"/>
        <w:ind w:firstLine="539" w:firstLineChars="257"/>
        <w:jc w:val="lef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2.2.3 所有澄清、答疑全部以《全国公共资源交易平台（河南省·许昌市）》公共资源交易系统发出的为准，不再接受书面形式的递交。</w:t>
      </w:r>
    </w:p>
    <w:p>
      <w:pPr>
        <w:keepNext w:val="0"/>
        <w:keepLines w:val="0"/>
        <w:pageBreakBefore w:val="0"/>
        <w:widowControl w:val="0"/>
        <w:kinsoku/>
        <w:wordWrap/>
        <w:overflowPunct/>
        <w:topLinePunct w:val="0"/>
        <w:autoSpaceDE w:val="0"/>
        <w:autoSpaceDN w:val="0"/>
        <w:bidi w:val="0"/>
        <w:snapToGrid/>
        <w:spacing w:line="360" w:lineRule="auto"/>
        <w:jc w:val="left"/>
        <w:textAlignment w:val="auto"/>
        <w:outlineLvl w:val="0"/>
        <w:rPr>
          <w:rFonts w:hint="eastAsia" w:ascii="宋体" w:hAnsi="宋体" w:eastAsia="宋体" w:cs="宋体"/>
          <w:b/>
          <w:sz w:val="21"/>
          <w:szCs w:val="21"/>
          <w:highlight w:val="none"/>
        </w:rPr>
      </w:pPr>
      <w:r>
        <w:rPr>
          <w:rFonts w:hint="eastAsia" w:ascii="宋体" w:hAnsi="宋体" w:eastAsia="宋体" w:cs="宋体"/>
          <w:b/>
          <w:sz w:val="21"/>
          <w:szCs w:val="21"/>
          <w:highlight w:val="none"/>
        </w:rPr>
        <w:t>2.3 招标文件的修改</w:t>
      </w:r>
      <w:bookmarkEnd w:id="30"/>
    </w:p>
    <w:p>
      <w:pPr>
        <w:keepNext w:val="0"/>
        <w:keepLines w:val="0"/>
        <w:pageBreakBefore w:val="0"/>
        <w:widowControl w:val="0"/>
        <w:kinsoku/>
        <w:wordWrap/>
        <w:overflowPunct/>
        <w:topLinePunct w:val="0"/>
        <w:autoSpaceDE w:val="0"/>
        <w:autoSpaceDN w:val="0"/>
        <w:bidi w:val="0"/>
        <w:snapToGrid/>
        <w:spacing w:line="360" w:lineRule="auto"/>
        <w:ind w:firstLine="420" w:firstLineChars="200"/>
        <w:jc w:val="left"/>
        <w:textAlignment w:val="auto"/>
        <w:outlineLvl w:val="0"/>
        <w:rPr>
          <w:rFonts w:hint="eastAsia" w:ascii="宋体" w:hAnsi="宋体" w:eastAsia="宋体" w:cs="宋体"/>
          <w:sz w:val="21"/>
          <w:szCs w:val="21"/>
          <w:highlight w:val="none"/>
        </w:rPr>
      </w:pPr>
      <w:r>
        <w:rPr>
          <w:rFonts w:hint="eastAsia" w:ascii="宋体" w:hAnsi="宋体" w:eastAsia="宋体" w:cs="宋体"/>
          <w:sz w:val="21"/>
          <w:szCs w:val="21"/>
          <w:highlight w:val="none"/>
        </w:rPr>
        <w:t>2.3.1 在投标截止时间15天前，招标人可以通过《全国公共资源交易平台（河南省·许昌市）》公共资源交易系统修改招标文件，如果修改招标文件的时间距投标截止时间不足15 天，相应延长投标截止时间。</w:t>
      </w:r>
    </w:p>
    <w:p>
      <w:pPr>
        <w:keepNext w:val="0"/>
        <w:keepLines w:val="0"/>
        <w:pageBreakBefore w:val="0"/>
        <w:widowControl w:val="0"/>
        <w:kinsoku/>
        <w:wordWrap/>
        <w:overflowPunct/>
        <w:topLinePunct w:val="0"/>
        <w:autoSpaceDE w:val="0"/>
        <w:autoSpaceDN w:val="0"/>
        <w:bidi w:val="0"/>
        <w:snapToGrid/>
        <w:spacing w:line="360" w:lineRule="auto"/>
        <w:ind w:firstLine="420" w:firstLineChars="200"/>
        <w:jc w:val="left"/>
        <w:textAlignment w:val="auto"/>
        <w:outlineLvl w:val="0"/>
        <w:rPr>
          <w:rFonts w:hint="eastAsia" w:ascii="宋体" w:hAnsi="宋体" w:eastAsia="宋体" w:cs="宋体"/>
          <w:sz w:val="21"/>
          <w:szCs w:val="21"/>
          <w:highlight w:val="none"/>
        </w:rPr>
      </w:pPr>
      <w:r>
        <w:rPr>
          <w:rFonts w:hint="eastAsia" w:ascii="宋体" w:hAnsi="宋体" w:eastAsia="宋体" w:cs="宋体"/>
          <w:sz w:val="21"/>
          <w:szCs w:val="21"/>
          <w:highlight w:val="none"/>
        </w:rPr>
        <w:t>2.3.2 当招标文件、补充通知、答疑纪要，内容相互矛盾时，以最后发出的通知或纪要为准。</w:t>
      </w:r>
    </w:p>
    <w:p>
      <w:pPr>
        <w:keepNext w:val="0"/>
        <w:keepLines w:val="0"/>
        <w:pageBreakBefore w:val="0"/>
        <w:widowControl w:val="0"/>
        <w:kinsoku/>
        <w:wordWrap/>
        <w:overflowPunct/>
        <w:topLinePunct w:val="0"/>
        <w:bidi w:val="0"/>
        <w:snapToGrid/>
        <w:spacing w:line="360" w:lineRule="auto"/>
        <w:textAlignment w:val="auto"/>
        <w:rPr>
          <w:rFonts w:hint="eastAsia" w:ascii="宋体" w:hAnsi="宋体" w:eastAsia="宋体" w:cs="宋体"/>
          <w:b/>
          <w:bCs/>
          <w:sz w:val="21"/>
          <w:szCs w:val="21"/>
          <w:highlight w:val="none"/>
        </w:rPr>
      </w:pPr>
      <w:bookmarkStart w:id="31" w:name="_Toc152045546"/>
      <w:bookmarkStart w:id="32" w:name="_Toc179632564"/>
      <w:bookmarkStart w:id="33" w:name="_Toc144974514"/>
      <w:bookmarkStart w:id="34" w:name="_Toc152042322"/>
      <w:r>
        <w:rPr>
          <w:rFonts w:hint="eastAsia" w:ascii="宋体" w:hAnsi="宋体" w:eastAsia="宋体" w:cs="宋体"/>
          <w:b/>
          <w:bCs/>
          <w:sz w:val="21"/>
          <w:szCs w:val="21"/>
          <w:highlight w:val="none"/>
        </w:rPr>
        <w:t>2.</w:t>
      </w:r>
      <w:r>
        <w:rPr>
          <w:rFonts w:hint="eastAsia" w:ascii="宋体" w:hAnsi="宋体" w:eastAsia="宋体" w:cs="宋体"/>
          <w:b/>
          <w:bCs/>
          <w:sz w:val="21"/>
          <w:szCs w:val="21"/>
          <w:highlight w:val="none"/>
          <w:lang w:val="en-US" w:eastAsia="zh-CN"/>
        </w:rPr>
        <w:t xml:space="preserve">4 </w:t>
      </w:r>
      <w:r>
        <w:rPr>
          <w:rFonts w:hint="eastAsia" w:ascii="宋体" w:hAnsi="宋体" w:eastAsia="宋体" w:cs="宋体"/>
          <w:b/>
          <w:bCs/>
          <w:sz w:val="21"/>
          <w:szCs w:val="21"/>
          <w:highlight w:val="none"/>
        </w:rPr>
        <w:t>招标文件的解释</w:t>
      </w:r>
    </w:p>
    <w:p>
      <w:pPr>
        <w:keepNext w:val="0"/>
        <w:keepLines w:val="0"/>
        <w:pageBreakBefore w:val="0"/>
        <w:widowControl w:val="0"/>
        <w:kinsoku/>
        <w:wordWrap/>
        <w:overflowPunct/>
        <w:topLinePunct w:val="0"/>
        <w:autoSpaceDE w:val="0"/>
        <w:autoSpaceDN w:val="0"/>
        <w:bidi w:val="0"/>
        <w:snapToGrid/>
        <w:spacing w:line="360" w:lineRule="auto"/>
        <w:ind w:firstLine="420" w:firstLineChars="200"/>
        <w:jc w:val="left"/>
        <w:textAlignment w:val="auto"/>
        <w:outlineLvl w:val="0"/>
        <w:rPr>
          <w:rFonts w:hint="eastAsia" w:ascii="宋体" w:hAnsi="宋体" w:eastAsia="宋体" w:cs="宋体"/>
          <w:b/>
          <w:sz w:val="21"/>
          <w:szCs w:val="21"/>
          <w:highlight w:val="none"/>
        </w:rPr>
      </w:pPr>
      <w:r>
        <w:rPr>
          <w:rFonts w:hint="eastAsia" w:ascii="宋体" w:hAnsi="宋体" w:eastAsia="宋体" w:cs="宋体"/>
          <w:sz w:val="21"/>
          <w:szCs w:val="21"/>
          <w:highlight w:val="none"/>
        </w:rPr>
        <w:t>招标文件最终解释权归招标人，所有解释均依据本招标文件及有关的法律、法规；在评标时，若出现招标文件无明确说明和处理的情况时，由评标委员会讨论确定处理方案；评标委员会成员之间对处理方案有争议时，采取少数服从多数的投票方式确定。</w:t>
      </w:r>
    </w:p>
    <w:p>
      <w:pPr>
        <w:keepNext w:val="0"/>
        <w:keepLines w:val="0"/>
        <w:pageBreakBefore w:val="0"/>
        <w:widowControl w:val="0"/>
        <w:kinsoku/>
        <w:wordWrap/>
        <w:overflowPunct/>
        <w:topLinePunct w:val="0"/>
        <w:autoSpaceDE w:val="0"/>
        <w:autoSpaceDN w:val="0"/>
        <w:bidi w:val="0"/>
        <w:snapToGrid/>
        <w:spacing w:line="360" w:lineRule="auto"/>
        <w:jc w:val="left"/>
        <w:textAlignment w:val="auto"/>
        <w:outlineLvl w:val="0"/>
        <w:rPr>
          <w:rFonts w:hint="eastAsia" w:ascii="宋体" w:hAnsi="宋体" w:eastAsia="宋体" w:cs="宋体"/>
          <w:b/>
          <w:sz w:val="21"/>
          <w:szCs w:val="21"/>
          <w:highlight w:val="none"/>
        </w:rPr>
      </w:pPr>
      <w:r>
        <w:rPr>
          <w:rFonts w:hint="eastAsia" w:ascii="宋体" w:hAnsi="宋体" w:eastAsia="宋体" w:cs="宋体"/>
          <w:b/>
          <w:sz w:val="21"/>
          <w:szCs w:val="21"/>
          <w:highlight w:val="none"/>
        </w:rPr>
        <w:t>3. 投标文件</w:t>
      </w:r>
      <w:bookmarkEnd w:id="31"/>
      <w:bookmarkEnd w:id="32"/>
      <w:bookmarkEnd w:id="33"/>
      <w:bookmarkEnd w:id="34"/>
    </w:p>
    <w:p>
      <w:pPr>
        <w:keepNext w:val="0"/>
        <w:keepLines w:val="0"/>
        <w:pageBreakBefore w:val="0"/>
        <w:widowControl w:val="0"/>
        <w:kinsoku/>
        <w:wordWrap/>
        <w:overflowPunct/>
        <w:topLinePunct w:val="0"/>
        <w:autoSpaceDE w:val="0"/>
        <w:autoSpaceDN w:val="0"/>
        <w:bidi w:val="0"/>
        <w:snapToGrid/>
        <w:spacing w:line="360" w:lineRule="auto"/>
        <w:jc w:val="left"/>
        <w:textAlignment w:val="auto"/>
        <w:outlineLvl w:val="0"/>
        <w:rPr>
          <w:rFonts w:hint="eastAsia" w:ascii="宋体" w:hAnsi="宋体" w:eastAsia="宋体" w:cs="宋体"/>
          <w:b/>
          <w:sz w:val="21"/>
          <w:szCs w:val="21"/>
          <w:highlight w:val="none"/>
        </w:rPr>
      </w:pPr>
      <w:bookmarkStart w:id="35" w:name="_Toc278443453"/>
      <w:r>
        <w:rPr>
          <w:rFonts w:hint="eastAsia" w:ascii="宋体" w:hAnsi="宋体" w:eastAsia="宋体" w:cs="宋体"/>
          <w:b/>
          <w:sz w:val="21"/>
          <w:szCs w:val="21"/>
          <w:highlight w:val="none"/>
        </w:rPr>
        <w:t>3.1投标文件由商务标、综合（信用）标和技术标三部分组成。</w:t>
      </w:r>
    </w:p>
    <w:p>
      <w:pPr>
        <w:keepNext w:val="0"/>
        <w:keepLines w:val="0"/>
        <w:pageBreakBefore w:val="0"/>
        <w:widowControl w:val="0"/>
        <w:kinsoku/>
        <w:wordWrap/>
        <w:overflowPunct/>
        <w:topLinePunct w:val="0"/>
        <w:autoSpaceDE w:val="0"/>
        <w:autoSpaceDN w:val="0"/>
        <w:bidi w:val="0"/>
        <w:snapToGrid/>
        <w:spacing w:line="360" w:lineRule="auto"/>
        <w:ind w:firstLine="420" w:firstLineChars="200"/>
        <w:jc w:val="left"/>
        <w:textAlignment w:val="auto"/>
        <w:outlineLvl w:val="0"/>
        <w:rPr>
          <w:rFonts w:hint="eastAsia" w:ascii="宋体" w:hAnsi="宋体" w:eastAsia="宋体" w:cs="宋体"/>
          <w:sz w:val="21"/>
          <w:szCs w:val="21"/>
          <w:highlight w:val="none"/>
        </w:rPr>
      </w:pPr>
      <w:r>
        <w:rPr>
          <w:rFonts w:hint="eastAsia" w:ascii="宋体" w:hAnsi="宋体" w:eastAsia="宋体" w:cs="宋体"/>
          <w:sz w:val="21"/>
          <w:szCs w:val="21"/>
          <w:highlight w:val="none"/>
        </w:rPr>
        <w:t>3.1.1  商务标组成：</w:t>
      </w:r>
    </w:p>
    <w:p>
      <w:pPr>
        <w:keepNext w:val="0"/>
        <w:keepLines w:val="0"/>
        <w:pageBreakBefore w:val="0"/>
        <w:widowControl w:val="0"/>
        <w:kinsoku/>
        <w:wordWrap/>
        <w:overflowPunct/>
        <w:topLinePunct w:val="0"/>
        <w:autoSpaceDE w:val="0"/>
        <w:autoSpaceDN w:val="0"/>
        <w:bidi w:val="0"/>
        <w:snapToGrid/>
        <w:spacing w:line="360" w:lineRule="auto"/>
        <w:ind w:firstLine="420" w:firstLineChars="200"/>
        <w:jc w:val="left"/>
        <w:textAlignment w:val="auto"/>
        <w:outlineLvl w:val="0"/>
        <w:rPr>
          <w:rFonts w:hint="eastAsia" w:ascii="宋体" w:hAnsi="宋体" w:eastAsia="宋体" w:cs="宋体"/>
          <w:sz w:val="21"/>
          <w:szCs w:val="21"/>
          <w:highlight w:val="none"/>
        </w:rPr>
      </w:pPr>
      <w:r>
        <w:rPr>
          <w:rFonts w:hint="eastAsia" w:ascii="宋体" w:hAnsi="宋体" w:eastAsia="宋体" w:cs="宋体"/>
          <w:sz w:val="21"/>
          <w:szCs w:val="21"/>
          <w:highlight w:val="none"/>
        </w:rPr>
        <w:t>已标价工程量清单</w:t>
      </w:r>
    </w:p>
    <w:p>
      <w:pPr>
        <w:keepNext w:val="0"/>
        <w:keepLines w:val="0"/>
        <w:pageBreakBefore w:val="0"/>
        <w:widowControl w:val="0"/>
        <w:kinsoku/>
        <w:wordWrap/>
        <w:overflowPunct/>
        <w:topLinePunct w:val="0"/>
        <w:autoSpaceDE w:val="0"/>
        <w:autoSpaceDN w:val="0"/>
        <w:bidi w:val="0"/>
        <w:snapToGrid/>
        <w:spacing w:line="360" w:lineRule="auto"/>
        <w:ind w:firstLine="420" w:firstLineChars="200"/>
        <w:jc w:val="left"/>
        <w:textAlignment w:val="auto"/>
        <w:outlineLvl w:val="0"/>
        <w:rPr>
          <w:rFonts w:hint="eastAsia" w:ascii="宋体" w:hAnsi="宋体" w:eastAsia="宋体" w:cs="宋体"/>
          <w:sz w:val="21"/>
          <w:szCs w:val="21"/>
          <w:highlight w:val="none"/>
        </w:rPr>
      </w:pPr>
      <w:r>
        <w:rPr>
          <w:rFonts w:hint="eastAsia" w:ascii="宋体" w:hAnsi="宋体" w:eastAsia="宋体" w:cs="宋体"/>
          <w:sz w:val="21"/>
          <w:szCs w:val="21"/>
          <w:highlight w:val="none"/>
        </w:rPr>
        <w:t>3.1.2综合（信用）标组成：</w:t>
      </w:r>
    </w:p>
    <w:p>
      <w:pPr>
        <w:keepNext w:val="0"/>
        <w:keepLines w:val="0"/>
        <w:pageBreakBefore w:val="0"/>
        <w:widowControl w:val="0"/>
        <w:kinsoku/>
        <w:wordWrap/>
        <w:overflowPunct/>
        <w:topLinePunct w:val="0"/>
        <w:autoSpaceDE w:val="0"/>
        <w:autoSpaceDN w:val="0"/>
        <w:bidi w:val="0"/>
        <w:snapToGrid/>
        <w:spacing w:line="360" w:lineRule="auto"/>
        <w:ind w:firstLine="420" w:firstLineChars="200"/>
        <w:jc w:val="left"/>
        <w:textAlignment w:val="auto"/>
        <w:outlineLvl w:val="0"/>
        <w:rPr>
          <w:rFonts w:hint="eastAsia" w:ascii="宋体" w:hAnsi="宋体" w:eastAsia="宋体" w:cs="宋体"/>
          <w:sz w:val="21"/>
          <w:szCs w:val="21"/>
          <w:highlight w:val="none"/>
        </w:rPr>
      </w:pPr>
      <w:r>
        <w:rPr>
          <w:rFonts w:hint="eastAsia" w:ascii="宋体" w:hAnsi="宋体" w:eastAsia="宋体" w:cs="宋体"/>
          <w:sz w:val="21"/>
          <w:szCs w:val="21"/>
          <w:highlight w:val="none"/>
        </w:rPr>
        <w:t>（1）投标函及投标函附录；</w:t>
      </w:r>
    </w:p>
    <w:p>
      <w:pPr>
        <w:keepNext w:val="0"/>
        <w:keepLines w:val="0"/>
        <w:pageBreakBefore w:val="0"/>
        <w:widowControl w:val="0"/>
        <w:kinsoku/>
        <w:wordWrap/>
        <w:overflowPunct/>
        <w:topLinePunct w:val="0"/>
        <w:autoSpaceDE w:val="0"/>
        <w:autoSpaceDN w:val="0"/>
        <w:bidi w:val="0"/>
        <w:snapToGrid/>
        <w:spacing w:line="360" w:lineRule="auto"/>
        <w:ind w:firstLine="420" w:firstLineChars="200"/>
        <w:jc w:val="left"/>
        <w:textAlignment w:val="auto"/>
        <w:outlineLvl w:val="0"/>
        <w:rPr>
          <w:rFonts w:hint="eastAsia" w:ascii="宋体" w:hAnsi="宋体" w:eastAsia="宋体" w:cs="宋体"/>
          <w:sz w:val="21"/>
          <w:szCs w:val="21"/>
          <w:highlight w:val="none"/>
        </w:rPr>
      </w:pPr>
      <w:r>
        <w:rPr>
          <w:rFonts w:hint="eastAsia" w:ascii="宋体" w:hAnsi="宋体" w:eastAsia="宋体" w:cs="宋体"/>
          <w:sz w:val="21"/>
          <w:szCs w:val="21"/>
          <w:highlight w:val="none"/>
        </w:rPr>
        <w:t>（2）法定代表人身份证明、授权委托书、项目负责人承诺书；</w:t>
      </w:r>
    </w:p>
    <w:p>
      <w:pPr>
        <w:keepNext w:val="0"/>
        <w:keepLines w:val="0"/>
        <w:pageBreakBefore w:val="0"/>
        <w:widowControl w:val="0"/>
        <w:kinsoku/>
        <w:wordWrap/>
        <w:overflowPunct/>
        <w:topLinePunct w:val="0"/>
        <w:autoSpaceDE w:val="0"/>
        <w:autoSpaceDN w:val="0"/>
        <w:bidi w:val="0"/>
        <w:snapToGrid/>
        <w:spacing w:line="360" w:lineRule="auto"/>
        <w:ind w:firstLine="420" w:firstLineChars="200"/>
        <w:jc w:val="left"/>
        <w:textAlignment w:val="auto"/>
        <w:outlineLvl w:val="0"/>
        <w:rPr>
          <w:rFonts w:hint="eastAsia" w:ascii="宋体" w:hAnsi="宋体" w:eastAsia="宋体" w:cs="宋体"/>
          <w:sz w:val="21"/>
          <w:szCs w:val="21"/>
          <w:highlight w:val="none"/>
        </w:rPr>
      </w:pPr>
      <w:r>
        <w:rPr>
          <w:rFonts w:hint="eastAsia" w:ascii="宋体" w:hAnsi="宋体" w:eastAsia="宋体" w:cs="宋体"/>
          <w:sz w:val="21"/>
          <w:szCs w:val="21"/>
          <w:highlight w:val="none"/>
        </w:rPr>
        <w:t>（3）投标保证金；</w:t>
      </w:r>
    </w:p>
    <w:p>
      <w:pPr>
        <w:keepNext w:val="0"/>
        <w:keepLines w:val="0"/>
        <w:pageBreakBefore w:val="0"/>
        <w:widowControl w:val="0"/>
        <w:kinsoku/>
        <w:wordWrap/>
        <w:overflowPunct/>
        <w:topLinePunct w:val="0"/>
        <w:autoSpaceDE w:val="0"/>
        <w:autoSpaceDN w:val="0"/>
        <w:bidi w:val="0"/>
        <w:snapToGrid/>
        <w:spacing w:line="360" w:lineRule="auto"/>
        <w:ind w:firstLine="420" w:firstLineChars="200"/>
        <w:jc w:val="left"/>
        <w:textAlignment w:val="auto"/>
        <w:outlineLvl w:val="0"/>
        <w:rPr>
          <w:rFonts w:hint="eastAsia" w:ascii="宋体" w:hAnsi="宋体" w:eastAsia="宋体" w:cs="宋体"/>
          <w:sz w:val="21"/>
          <w:szCs w:val="21"/>
          <w:highlight w:val="none"/>
        </w:rPr>
      </w:pPr>
      <w:r>
        <w:rPr>
          <w:rFonts w:hint="eastAsia" w:ascii="宋体" w:hAnsi="宋体" w:eastAsia="宋体" w:cs="宋体"/>
          <w:sz w:val="21"/>
          <w:szCs w:val="21"/>
          <w:highlight w:val="none"/>
        </w:rPr>
        <w:t xml:space="preserve">（4）项目管理机构配备情况； </w:t>
      </w:r>
    </w:p>
    <w:p>
      <w:pPr>
        <w:keepNext w:val="0"/>
        <w:keepLines w:val="0"/>
        <w:pageBreakBefore w:val="0"/>
        <w:widowControl w:val="0"/>
        <w:kinsoku/>
        <w:wordWrap/>
        <w:overflowPunct/>
        <w:topLinePunct w:val="0"/>
        <w:autoSpaceDE w:val="0"/>
        <w:autoSpaceDN w:val="0"/>
        <w:bidi w:val="0"/>
        <w:snapToGrid/>
        <w:spacing w:line="360" w:lineRule="auto"/>
        <w:ind w:firstLine="420" w:firstLineChars="200"/>
        <w:jc w:val="left"/>
        <w:textAlignment w:val="auto"/>
        <w:outlineLvl w:val="0"/>
        <w:rPr>
          <w:rFonts w:hint="eastAsia" w:ascii="宋体" w:hAnsi="宋体" w:eastAsia="宋体" w:cs="宋体"/>
          <w:sz w:val="21"/>
          <w:szCs w:val="21"/>
          <w:highlight w:val="none"/>
        </w:rPr>
      </w:pPr>
      <w:r>
        <w:rPr>
          <w:rFonts w:hint="eastAsia" w:ascii="宋体" w:hAnsi="宋体" w:eastAsia="宋体" w:cs="宋体"/>
          <w:sz w:val="21"/>
          <w:szCs w:val="21"/>
          <w:highlight w:val="none"/>
        </w:rPr>
        <w:t>（5）投标单位基本信息表；</w:t>
      </w:r>
    </w:p>
    <w:p>
      <w:pPr>
        <w:keepNext w:val="0"/>
        <w:keepLines w:val="0"/>
        <w:pageBreakBefore w:val="0"/>
        <w:widowControl w:val="0"/>
        <w:kinsoku/>
        <w:wordWrap/>
        <w:overflowPunct/>
        <w:topLinePunct w:val="0"/>
        <w:autoSpaceDE w:val="0"/>
        <w:autoSpaceDN w:val="0"/>
        <w:bidi w:val="0"/>
        <w:snapToGrid/>
        <w:spacing w:line="360" w:lineRule="auto"/>
        <w:ind w:firstLine="420" w:firstLineChars="200"/>
        <w:jc w:val="left"/>
        <w:textAlignment w:val="auto"/>
        <w:outlineLvl w:val="0"/>
        <w:rPr>
          <w:rFonts w:hint="eastAsia" w:ascii="宋体" w:hAnsi="宋体" w:eastAsia="宋体" w:cs="宋体"/>
          <w:sz w:val="21"/>
          <w:szCs w:val="21"/>
          <w:highlight w:val="none"/>
        </w:rPr>
      </w:pPr>
      <w:r>
        <w:rPr>
          <w:rFonts w:hint="eastAsia" w:ascii="宋体" w:hAnsi="宋体" w:eastAsia="宋体" w:cs="宋体"/>
          <w:sz w:val="21"/>
          <w:szCs w:val="21"/>
          <w:highlight w:val="none"/>
        </w:rPr>
        <w:t>（6）资格证明文件；</w:t>
      </w:r>
    </w:p>
    <w:p>
      <w:pPr>
        <w:keepNext w:val="0"/>
        <w:keepLines w:val="0"/>
        <w:pageBreakBefore w:val="0"/>
        <w:widowControl w:val="0"/>
        <w:kinsoku/>
        <w:wordWrap/>
        <w:overflowPunct/>
        <w:topLinePunct w:val="0"/>
        <w:autoSpaceDE w:val="0"/>
        <w:autoSpaceDN w:val="0"/>
        <w:bidi w:val="0"/>
        <w:snapToGrid/>
        <w:spacing w:line="360" w:lineRule="auto"/>
        <w:ind w:firstLine="420" w:firstLineChars="200"/>
        <w:jc w:val="left"/>
        <w:textAlignment w:val="auto"/>
        <w:outlineLvl w:val="0"/>
        <w:rPr>
          <w:rFonts w:hint="eastAsia" w:ascii="宋体" w:hAnsi="宋体" w:eastAsia="宋体" w:cs="宋体"/>
          <w:sz w:val="21"/>
          <w:szCs w:val="21"/>
          <w:highlight w:val="none"/>
        </w:rPr>
      </w:pPr>
      <w:r>
        <w:rPr>
          <w:rFonts w:hint="eastAsia" w:ascii="宋体" w:hAnsi="宋体" w:eastAsia="宋体" w:cs="宋体"/>
          <w:sz w:val="21"/>
          <w:szCs w:val="21"/>
          <w:highlight w:val="none"/>
        </w:rPr>
        <w:t>（7）近年完成的类似项目情况；</w:t>
      </w:r>
    </w:p>
    <w:p>
      <w:pPr>
        <w:keepNext w:val="0"/>
        <w:keepLines w:val="0"/>
        <w:pageBreakBefore w:val="0"/>
        <w:widowControl w:val="0"/>
        <w:kinsoku/>
        <w:wordWrap/>
        <w:overflowPunct/>
        <w:topLinePunct w:val="0"/>
        <w:autoSpaceDE w:val="0"/>
        <w:autoSpaceDN w:val="0"/>
        <w:bidi w:val="0"/>
        <w:snapToGrid/>
        <w:spacing w:line="360" w:lineRule="auto"/>
        <w:ind w:firstLine="420" w:firstLineChars="200"/>
        <w:jc w:val="left"/>
        <w:textAlignment w:val="auto"/>
        <w:outlineLvl w:val="0"/>
        <w:rPr>
          <w:rFonts w:hint="eastAsia" w:ascii="宋体" w:hAnsi="宋体" w:eastAsia="宋体" w:cs="宋体"/>
          <w:sz w:val="21"/>
          <w:szCs w:val="21"/>
          <w:highlight w:val="none"/>
        </w:rPr>
      </w:pPr>
      <w:r>
        <w:rPr>
          <w:rFonts w:hint="eastAsia" w:ascii="宋体" w:hAnsi="宋体" w:eastAsia="宋体" w:cs="宋体"/>
          <w:sz w:val="21"/>
          <w:szCs w:val="21"/>
          <w:highlight w:val="none"/>
        </w:rPr>
        <w:t>（8）正在施工的和新承接的项目情况；</w:t>
      </w:r>
    </w:p>
    <w:p>
      <w:pPr>
        <w:keepNext w:val="0"/>
        <w:keepLines w:val="0"/>
        <w:pageBreakBefore w:val="0"/>
        <w:widowControl w:val="0"/>
        <w:kinsoku/>
        <w:wordWrap/>
        <w:overflowPunct/>
        <w:topLinePunct w:val="0"/>
        <w:autoSpaceDE w:val="0"/>
        <w:autoSpaceDN w:val="0"/>
        <w:bidi w:val="0"/>
        <w:snapToGrid/>
        <w:spacing w:line="360" w:lineRule="auto"/>
        <w:ind w:firstLine="420" w:firstLineChars="200"/>
        <w:jc w:val="left"/>
        <w:textAlignment w:val="auto"/>
        <w:outlineLvl w:val="0"/>
        <w:rPr>
          <w:rFonts w:hint="eastAsia" w:ascii="宋体" w:hAnsi="宋体" w:eastAsia="宋体" w:cs="宋体"/>
          <w:sz w:val="21"/>
          <w:szCs w:val="21"/>
          <w:highlight w:val="none"/>
        </w:rPr>
      </w:pPr>
      <w:r>
        <w:rPr>
          <w:rFonts w:hint="eastAsia" w:ascii="宋体" w:hAnsi="宋体" w:eastAsia="宋体" w:cs="宋体"/>
          <w:sz w:val="21"/>
          <w:szCs w:val="21"/>
          <w:highlight w:val="none"/>
        </w:rPr>
        <w:t>（9）</w:t>
      </w:r>
      <w:r>
        <w:rPr>
          <w:rFonts w:hint="eastAsia" w:ascii="宋体" w:hAnsi="宋体" w:eastAsia="宋体" w:cs="宋体"/>
          <w:sz w:val="21"/>
          <w:szCs w:val="21"/>
          <w:highlight w:val="none"/>
          <w:lang w:eastAsia="zh-CN"/>
        </w:rPr>
        <w:t>近年发生的诉讼及仲裁</w:t>
      </w:r>
      <w:r>
        <w:rPr>
          <w:rFonts w:hint="eastAsia" w:ascii="宋体" w:hAnsi="宋体" w:eastAsia="宋体" w:cs="宋体"/>
          <w:sz w:val="21"/>
          <w:szCs w:val="21"/>
          <w:highlight w:val="none"/>
        </w:rPr>
        <w:t>；</w:t>
      </w:r>
    </w:p>
    <w:p>
      <w:pPr>
        <w:pStyle w:val="2"/>
        <w:rPr>
          <w:rFonts w:hint="eastAsia" w:ascii="宋体" w:hAnsi="宋体" w:eastAsia="宋体" w:cs="宋体"/>
          <w:lang w:val="en-US" w:eastAsia="zh-CN"/>
        </w:rPr>
      </w:pPr>
      <w:r>
        <w:rPr>
          <w:rFonts w:hint="eastAsia" w:ascii="宋体" w:hAnsi="宋体" w:eastAsia="宋体" w:cs="宋体"/>
          <w:sz w:val="21"/>
          <w:szCs w:val="21"/>
          <w:highlight w:val="none"/>
          <w:lang w:val="en-US" w:eastAsia="zh-CN"/>
        </w:rPr>
        <w:t xml:space="preserve">  （10）其他材料；</w:t>
      </w:r>
    </w:p>
    <w:p>
      <w:pPr>
        <w:keepNext w:val="0"/>
        <w:keepLines w:val="0"/>
        <w:pageBreakBefore w:val="0"/>
        <w:widowControl w:val="0"/>
        <w:kinsoku/>
        <w:wordWrap/>
        <w:overflowPunct/>
        <w:topLinePunct w:val="0"/>
        <w:autoSpaceDE w:val="0"/>
        <w:autoSpaceDN w:val="0"/>
        <w:bidi w:val="0"/>
        <w:snapToGrid/>
        <w:spacing w:line="360" w:lineRule="auto"/>
        <w:ind w:firstLine="420" w:firstLineChars="200"/>
        <w:jc w:val="left"/>
        <w:textAlignment w:val="auto"/>
        <w:outlineLvl w:val="0"/>
        <w:rPr>
          <w:rFonts w:hint="eastAsia" w:ascii="宋体" w:hAnsi="宋体" w:eastAsia="宋体" w:cs="宋体"/>
          <w:sz w:val="21"/>
          <w:szCs w:val="21"/>
          <w:highlight w:val="none"/>
        </w:rPr>
      </w:pPr>
      <w:r>
        <w:rPr>
          <w:rFonts w:hint="eastAsia" w:ascii="宋体" w:hAnsi="宋体" w:eastAsia="宋体" w:cs="宋体"/>
          <w:sz w:val="21"/>
          <w:szCs w:val="21"/>
          <w:highlight w:val="none"/>
        </w:rPr>
        <w:t>3.1.3  技术标组成：</w:t>
      </w:r>
    </w:p>
    <w:p>
      <w:pPr>
        <w:keepNext w:val="0"/>
        <w:keepLines w:val="0"/>
        <w:pageBreakBefore w:val="0"/>
        <w:widowControl w:val="0"/>
        <w:tabs>
          <w:tab w:val="left" w:pos="1260"/>
        </w:tabs>
        <w:kinsoku/>
        <w:wordWrap/>
        <w:overflowPunct/>
        <w:topLinePunct w:val="0"/>
        <w:autoSpaceDE w:val="0"/>
        <w:autoSpaceDN w:val="0"/>
        <w:bidi w:val="0"/>
        <w:adjustRightInd w:val="0"/>
        <w:snapToGrid/>
        <w:spacing w:line="360" w:lineRule="auto"/>
        <w:ind w:firstLine="420" w:firstLineChars="200"/>
        <w:jc w:val="lef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（1）内容完整性和编制水平；</w:t>
      </w:r>
    </w:p>
    <w:p>
      <w:pPr>
        <w:keepNext w:val="0"/>
        <w:keepLines w:val="0"/>
        <w:pageBreakBefore w:val="0"/>
        <w:widowControl w:val="0"/>
        <w:tabs>
          <w:tab w:val="left" w:pos="1260"/>
        </w:tabs>
        <w:kinsoku/>
        <w:wordWrap/>
        <w:overflowPunct/>
        <w:topLinePunct w:val="0"/>
        <w:autoSpaceDE w:val="0"/>
        <w:autoSpaceDN w:val="0"/>
        <w:bidi w:val="0"/>
        <w:adjustRightInd w:val="0"/>
        <w:snapToGrid/>
        <w:spacing w:line="360" w:lineRule="auto"/>
        <w:ind w:firstLine="420" w:firstLineChars="200"/>
        <w:jc w:val="lef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（2）施工方案和技术措施；</w:t>
      </w:r>
    </w:p>
    <w:p>
      <w:pPr>
        <w:keepNext w:val="0"/>
        <w:keepLines w:val="0"/>
        <w:pageBreakBefore w:val="0"/>
        <w:widowControl w:val="0"/>
        <w:tabs>
          <w:tab w:val="left" w:pos="1260"/>
        </w:tabs>
        <w:kinsoku/>
        <w:wordWrap/>
        <w:overflowPunct/>
        <w:topLinePunct w:val="0"/>
        <w:autoSpaceDE w:val="0"/>
        <w:autoSpaceDN w:val="0"/>
        <w:bidi w:val="0"/>
        <w:adjustRightInd w:val="0"/>
        <w:snapToGrid/>
        <w:spacing w:line="360" w:lineRule="auto"/>
        <w:ind w:firstLine="420" w:firstLineChars="200"/>
        <w:jc w:val="lef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（3）质量管理体系与措施；</w:t>
      </w:r>
    </w:p>
    <w:p>
      <w:pPr>
        <w:keepNext w:val="0"/>
        <w:keepLines w:val="0"/>
        <w:pageBreakBefore w:val="0"/>
        <w:widowControl w:val="0"/>
        <w:tabs>
          <w:tab w:val="left" w:pos="1260"/>
        </w:tabs>
        <w:kinsoku/>
        <w:wordWrap/>
        <w:overflowPunct/>
        <w:topLinePunct w:val="0"/>
        <w:autoSpaceDE w:val="0"/>
        <w:autoSpaceDN w:val="0"/>
        <w:bidi w:val="0"/>
        <w:adjustRightInd w:val="0"/>
        <w:snapToGrid/>
        <w:spacing w:line="360" w:lineRule="auto"/>
        <w:ind w:firstLine="420" w:firstLineChars="200"/>
        <w:jc w:val="lef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（4）安全管理体系与措施；</w:t>
      </w:r>
    </w:p>
    <w:p>
      <w:pPr>
        <w:keepNext w:val="0"/>
        <w:keepLines w:val="0"/>
        <w:pageBreakBefore w:val="0"/>
        <w:widowControl w:val="0"/>
        <w:tabs>
          <w:tab w:val="left" w:pos="1260"/>
        </w:tabs>
        <w:kinsoku/>
        <w:wordWrap/>
        <w:overflowPunct/>
        <w:topLinePunct w:val="0"/>
        <w:autoSpaceDE w:val="0"/>
        <w:autoSpaceDN w:val="0"/>
        <w:bidi w:val="0"/>
        <w:adjustRightInd w:val="0"/>
        <w:snapToGrid/>
        <w:spacing w:line="360" w:lineRule="auto"/>
        <w:ind w:firstLine="420" w:firstLineChars="200"/>
        <w:jc w:val="lef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（5）环境保护管理体系与措施；</w:t>
      </w:r>
    </w:p>
    <w:p>
      <w:pPr>
        <w:keepNext w:val="0"/>
        <w:keepLines w:val="0"/>
        <w:pageBreakBefore w:val="0"/>
        <w:widowControl w:val="0"/>
        <w:tabs>
          <w:tab w:val="left" w:pos="1260"/>
        </w:tabs>
        <w:kinsoku/>
        <w:wordWrap/>
        <w:overflowPunct/>
        <w:topLinePunct w:val="0"/>
        <w:autoSpaceDE w:val="0"/>
        <w:autoSpaceDN w:val="0"/>
        <w:bidi w:val="0"/>
        <w:adjustRightInd w:val="0"/>
        <w:snapToGrid/>
        <w:spacing w:line="360" w:lineRule="auto"/>
        <w:ind w:firstLine="420" w:firstLineChars="200"/>
        <w:jc w:val="lef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（6）工程进度计划与措施；</w:t>
      </w:r>
    </w:p>
    <w:p>
      <w:pPr>
        <w:keepNext w:val="0"/>
        <w:keepLines w:val="0"/>
        <w:pageBreakBefore w:val="0"/>
        <w:widowControl w:val="0"/>
        <w:tabs>
          <w:tab w:val="left" w:pos="1260"/>
        </w:tabs>
        <w:kinsoku/>
        <w:wordWrap/>
        <w:overflowPunct/>
        <w:topLinePunct w:val="0"/>
        <w:autoSpaceDE w:val="0"/>
        <w:autoSpaceDN w:val="0"/>
        <w:bidi w:val="0"/>
        <w:adjustRightInd w:val="0"/>
        <w:snapToGrid/>
        <w:spacing w:line="360" w:lineRule="auto"/>
        <w:ind w:firstLine="420" w:firstLineChars="200"/>
        <w:jc w:val="lef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（7）拟投入资源配备计划；</w:t>
      </w:r>
    </w:p>
    <w:p>
      <w:pPr>
        <w:keepNext w:val="0"/>
        <w:keepLines w:val="0"/>
        <w:pageBreakBefore w:val="0"/>
        <w:widowControl w:val="0"/>
        <w:tabs>
          <w:tab w:val="left" w:pos="1260"/>
        </w:tabs>
        <w:kinsoku/>
        <w:wordWrap/>
        <w:overflowPunct/>
        <w:topLinePunct w:val="0"/>
        <w:autoSpaceDE w:val="0"/>
        <w:autoSpaceDN w:val="0"/>
        <w:bidi w:val="0"/>
        <w:adjustRightInd w:val="0"/>
        <w:snapToGrid/>
        <w:spacing w:line="360" w:lineRule="auto"/>
        <w:ind w:firstLine="420" w:firstLineChars="200"/>
        <w:jc w:val="lef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（8）施工进度表或施工网络图；</w:t>
      </w:r>
    </w:p>
    <w:p>
      <w:pPr>
        <w:keepNext w:val="0"/>
        <w:keepLines w:val="0"/>
        <w:pageBreakBefore w:val="0"/>
        <w:widowControl w:val="0"/>
        <w:tabs>
          <w:tab w:val="left" w:pos="1260"/>
        </w:tabs>
        <w:kinsoku/>
        <w:wordWrap/>
        <w:overflowPunct/>
        <w:topLinePunct w:val="0"/>
        <w:autoSpaceDE w:val="0"/>
        <w:autoSpaceDN w:val="0"/>
        <w:bidi w:val="0"/>
        <w:adjustRightInd w:val="0"/>
        <w:snapToGrid/>
        <w:spacing w:line="360" w:lineRule="auto"/>
        <w:ind w:firstLine="420" w:firstLineChars="200"/>
        <w:jc w:val="lef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（9）施工总平面布置图；</w:t>
      </w:r>
    </w:p>
    <w:p>
      <w:pPr>
        <w:keepNext w:val="0"/>
        <w:keepLines w:val="0"/>
        <w:pageBreakBefore w:val="0"/>
        <w:widowControl w:val="0"/>
        <w:tabs>
          <w:tab w:val="left" w:pos="1260"/>
        </w:tabs>
        <w:kinsoku/>
        <w:wordWrap/>
        <w:overflowPunct/>
        <w:topLinePunct w:val="0"/>
        <w:autoSpaceDE w:val="0"/>
        <w:autoSpaceDN w:val="0"/>
        <w:bidi w:val="0"/>
        <w:adjustRightInd w:val="0"/>
        <w:snapToGrid/>
        <w:spacing w:line="360" w:lineRule="auto"/>
        <w:ind w:firstLine="420" w:firstLineChars="200"/>
        <w:jc w:val="lef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（10）在节能减排、绿色施工（含扬尘治理）、工艺创新方面针对本工程有具体措施或企业自有创新技术；</w:t>
      </w:r>
    </w:p>
    <w:p>
      <w:pPr>
        <w:keepNext w:val="0"/>
        <w:keepLines w:val="0"/>
        <w:pageBreakBefore w:val="0"/>
        <w:widowControl w:val="0"/>
        <w:tabs>
          <w:tab w:val="left" w:pos="1260"/>
        </w:tabs>
        <w:kinsoku/>
        <w:wordWrap/>
        <w:overflowPunct/>
        <w:topLinePunct w:val="0"/>
        <w:autoSpaceDE w:val="0"/>
        <w:autoSpaceDN w:val="0"/>
        <w:bidi w:val="0"/>
        <w:adjustRightInd w:val="0"/>
        <w:snapToGrid/>
        <w:spacing w:line="360" w:lineRule="auto"/>
        <w:ind w:firstLine="420" w:firstLineChars="200"/>
        <w:jc w:val="lef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（11）新工艺、新技术、新设备、新材料的采用程度，其在确保质量、降低成本、缩短工期、减轻劳动强度、提高工效等方面的作用；</w:t>
      </w:r>
    </w:p>
    <w:p>
      <w:pPr>
        <w:keepNext w:val="0"/>
        <w:keepLines w:val="0"/>
        <w:pageBreakBefore w:val="0"/>
        <w:widowControl w:val="0"/>
        <w:tabs>
          <w:tab w:val="left" w:pos="1260"/>
        </w:tabs>
        <w:kinsoku/>
        <w:wordWrap/>
        <w:overflowPunct/>
        <w:topLinePunct w:val="0"/>
        <w:autoSpaceDE w:val="0"/>
        <w:autoSpaceDN w:val="0"/>
        <w:bidi w:val="0"/>
        <w:adjustRightInd w:val="0"/>
        <w:snapToGrid/>
        <w:spacing w:line="360" w:lineRule="auto"/>
        <w:ind w:firstLine="420" w:firstLineChars="200"/>
        <w:jc w:val="left"/>
        <w:textAlignment w:val="auto"/>
        <w:rPr>
          <w:rFonts w:hint="eastAsia" w:ascii="宋体" w:hAnsi="宋体" w:eastAsia="宋体" w:cs="宋体"/>
          <w:b/>
          <w:sz w:val="21"/>
          <w:szCs w:val="21"/>
          <w:highlight w:val="none"/>
        </w:rPr>
      </w:pPr>
      <w:r>
        <w:rPr>
          <w:rFonts w:hint="eastAsia" w:ascii="宋体" w:hAnsi="宋体" w:eastAsia="宋体" w:cs="宋体"/>
          <w:sz w:val="21"/>
          <w:szCs w:val="21"/>
          <w:highlight w:val="none"/>
        </w:rPr>
        <w:t>（12）企业具备信息化管理平台，能够使工程管理者对现场实施监控和数据处理。</w:t>
      </w:r>
    </w:p>
    <w:p>
      <w:pPr>
        <w:keepNext w:val="0"/>
        <w:keepLines w:val="0"/>
        <w:pageBreakBefore w:val="0"/>
        <w:widowControl w:val="0"/>
        <w:kinsoku/>
        <w:wordWrap/>
        <w:overflowPunct/>
        <w:topLinePunct w:val="0"/>
        <w:autoSpaceDE w:val="0"/>
        <w:autoSpaceDN w:val="0"/>
        <w:bidi w:val="0"/>
        <w:snapToGrid/>
        <w:spacing w:line="360" w:lineRule="auto"/>
        <w:jc w:val="left"/>
        <w:textAlignment w:val="auto"/>
        <w:outlineLvl w:val="0"/>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3.2 投标报价</w:t>
      </w:r>
    </w:p>
    <w:p>
      <w:pPr>
        <w:keepNext w:val="0"/>
        <w:keepLines w:val="0"/>
        <w:pageBreakBefore w:val="0"/>
        <w:widowControl w:val="0"/>
        <w:tabs>
          <w:tab w:val="left" w:pos="1260"/>
        </w:tabs>
        <w:kinsoku/>
        <w:wordWrap/>
        <w:overflowPunct/>
        <w:topLinePunct w:val="0"/>
        <w:autoSpaceDE w:val="0"/>
        <w:autoSpaceDN w:val="0"/>
        <w:bidi w:val="0"/>
        <w:adjustRightInd w:val="0"/>
        <w:snapToGrid/>
        <w:spacing w:line="360" w:lineRule="auto"/>
        <w:ind w:firstLine="420" w:firstLineChars="200"/>
        <w:jc w:val="left"/>
        <w:textAlignment w:val="auto"/>
        <w:rPr>
          <w:rFonts w:hint="eastAsia" w:ascii="宋体" w:hAnsi="宋体" w:eastAsia="宋体" w:cs="宋体"/>
          <w:sz w:val="21"/>
          <w:szCs w:val="21"/>
          <w:highlight w:val="none"/>
        </w:rPr>
      </w:pPr>
      <w:bookmarkStart w:id="36" w:name="OLE_LINK21"/>
      <w:r>
        <w:rPr>
          <w:rFonts w:hint="eastAsia" w:ascii="宋体" w:hAnsi="宋体" w:eastAsia="宋体" w:cs="宋体"/>
          <w:sz w:val="21"/>
          <w:szCs w:val="21"/>
          <w:highlight w:val="none"/>
        </w:rPr>
        <w:t>3.2.1 投标人应按第五章“工程量清单”的要求填写相应表格。</w:t>
      </w:r>
    </w:p>
    <w:p>
      <w:pPr>
        <w:keepNext w:val="0"/>
        <w:keepLines w:val="0"/>
        <w:pageBreakBefore w:val="0"/>
        <w:widowControl w:val="0"/>
        <w:tabs>
          <w:tab w:val="left" w:pos="1260"/>
        </w:tabs>
        <w:kinsoku/>
        <w:wordWrap/>
        <w:overflowPunct/>
        <w:topLinePunct w:val="0"/>
        <w:autoSpaceDE w:val="0"/>
        <w:autoSpaceDN w:val="0"/>
        <w:bidi w:val="0"/>
        <w:adjustRightInd w:val="0"/>
        <w:snapToGrid/>
        <w:spacing w:line="360" w:lineRule="auto"/>
        <w:ind w:firstLine="420" w:firstLineChars="200"/>
        <w:jc w:val="lef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3.2.2 投标人在投标截止时间前修改投标函中的投标总报价，应同时修改第五章“工程量清单”中的相应报价。此修改须符合本章第4.3款的有关要求。</w:t>
      </w:r>
    </w:p>
    <w:p>
      <w:pPr>
        <w:keepNext w:val="0"/>
        <w:keepLines w:val="0"/>
        <w:pageBreakBefore w:val="0"/>
        <w:widowControl w:val="0"/>
        <w:tabs>
          <w:tab w:val="left" w:pos="1260"/>
        </w:tabs>
        <w:kinsoku/>
        <w:wordWrap/>
        <w:overflowPunct/>
        <w:topLinePunct w:val="0"/>
        <w:autoSpaceDE w:val="0"/>
        <w:autoSpaceDN w:val="0"/>
        <w:bidi w:val="0"/>
        <w:adjustRightInd w:val="0"/>
        <w:snapToGrid/>
        <w:spacing w:line="360" w:lineRule="auto"/>
        <w:ind w:firstLine="420" w:firstLineChars="200"/>
        <w:jc w:val="left"/>
        <w:textAlignment w:val="auto"/>
        <w:rPr>
          <w:rFonts w:hint="eastAsia" w:ascii="宋体" w:hAnsi="宋体" w:eastAsia="宋体" w:cs="宋体"/>
          <w:b/>
          <w:sz w:val="21"/>
          <w:szCs w:val="21"/>
          <w:highlight w:val="none"/>
        </w:rPr>
      </w:pPr>
      <w:r>
        <w:rPr>
          <w:rFonts w:hint="eastAsia" w:ascii="宋体" w:hAnsi="宋体" w:eastAsia="宋体" w:cs="宋体"/>
          <w:b/>
          <w:sz w:val="21"/>
          <w:szCs w:val="21"/>
          <w:highlight w:val="none"/>
        </w:rPr>
        <w:t>3.2.3“规费和税金”的规定按照住建部《建设工程工程量清单计价规范》（GB50500-2013）及省住建厅有关规定，规费和税金应按规定费（税）率足额计取，即费（税）率不可竞争。</w:t>
      </w:r>
    </w:p>
    <w:p>
      <w:pPr>
        <w:keepNext w:val="0"/>
        <w:keepLines w:val="0"/>
        <w:pageBreakBefore w:val="0"/>
        <w:widowControl w:val="0"/>
        <w:tabs>
          <w:tab w:val="left" w:pos="1260"/>
        </w:tabs>
        <w:kinsoku/>
        <w:wordWrap/>
        <w:overflowPunct/>
        <w:topLinePunct w:val="0"/>
        <w:autoSpaceDE w:val="0"/>
        <w:autoSpaceDN w:val="0"/>
        <w:bidi w:val="0"/>
        <w:adjustRightInd w:val="0"/>
        <w:snapToGrid/>
        <w:spacing w:line="360" w:lineRule="auto"/>
        <w:jc w:val="left"/>
        <w:textAlignment w:val="auto"/>
        <w:rPr>
          <w:rFonts w:hint="eastAsia" w:ascii="宋体" w:hAnsi="宋体" w:eastAsia="宋体" w:cs="宋体"/>
          <w:b/>
          <w:sz w:val="21"/>
          <w:szCs w:val="21"/>
          <w:highlight w:val="none"/>
        </w:rPr>
      </w:pPr>
      <w:r>
        <w:rPr>
          <w:rFonts w:hint="eastAsia" w:ascii="宋体" w:hAnsi="宋体" w:eastAsia="宋体" w:cs="宋体"/>
          <w:b/>
          <w:sz w:val="21"/>
          <w:szCs w:val="21"/>
          <w:highlight w:val="none"/>
        </w:rPr>
        <w:t>规费、税金、安全文明施工措施费计入投标总报价，并在投标函、投标函附录中单列，不参与商务标评审。</w:t>
      </w:r>
    </w:p>
    <w:p>
      <w:pPr>
        <w:keepNext w:val="0"/>
        <w:keepLines w:val="0"/>
        <w:pageBreakBefore w:val="0"/>
        <w:widowControl w:val="0"/>
        <w:tabs>
          <w:tab w:val="left" w:pos="1260"/>
        </w:tabs>
        <w:kinsoku/>
        <w:wordWrap/>
        <w:overflowPunct/>
        <w:topLinePunct w:val="0"/>
        <w:autoSpaceDE w:val="0"/>
        <w:autoSpaceDN w:val="0"/>
        <w:bidi w:val="0"/>
        <w:adjustRightInd w:val="0"/>
        <w:snapToGrid/>
        <w:spacing w:line="360" w:lineRule="auto"/>
        <w:ind w:firstLine="420" w:firstLineChars="200"/>
        <w:jc w:val="left"/>
        <w:textAlignment w:val="auto"/>
        <w:rPr>
          <w:rFonts w:hint="eastAsia" w:ascii="宋体" w:hAnsi="宋体" w:eastAsia="宋体" w:cs="宋体"/>
          <w:b/>
          <w:sz w:val="21"/>
          <w:szCs w:val="21"/>
          <w:highlight w:val="none"/>
        </w:rPr>
      </w:pPr>
      <w:r>
        <w:rPr>
          <w:rFonts w:hint="eastAsia" w:ascii="宋体" w:hAnsi="宋体" w:eastAsia="宋体" w:cs="宋体"/>
          <w:b/>
          <w:sz w:val="21"/>
          <w:szCs w:val="21"/>
          <w:highlight w:val="none"/>
        </w:rPr>
        <w:t>3.2.4根据《关于调整河南省建设工程安全文明施工措施费计取办法的通知》（豫建设标【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pPr>
        <w:keepNext w:val="0"/>
        <w:keepLines w:val="0"/>
        <w:pageBreakBefore w:val="0"/>
        <w:widowControl w:val="0"/>
        <w:tabs>
          <w:tab w:val="left" w:pos="1260"/>
        </w:tabs>
        <w:kinsoku/>
        <w:wordWrap/>
        <w:overflowPunct/>
        <w:topLinePunct w:val="0"/>
        <w:autoSpaceDE w:val="0"/>
        <w:autoSpaceDN w:val="0"/>
        <w:bidi w:val="0"/>
        <w:adjustRightInd w:val="0"/>
        <w:snapToGrid/>
        <w:spacing w:line="360" w:lineRule="auto"/>
        <w:ind w:firstLine="420" w:firstLineChars="200"/>
        <w:jc w:val="left"/>
        <w:textAlignment w:val="auto"/>
        <w:rPr>
          <w:rFonts w:hint="eastAsia" w:ascii="宋体" w:hAnsi="宋体" w:eastAsia="宋体" w:cs="宋体"/>
          <w:b/>
          <w:sz w:val="21"/>
          <w:szCs w:val="21"/>
          <w:highlight w:val="none"/>
        </w:rPr>
      </w:pPr>
      <w:r>
        <w:rPr>
          <w:rFonts w:hint="eastAsia" w:ascii="宋体" w:hAnsi="宋体" w:eastAsia="宋体" w:cs="宋体"/>
          <w:b/>
          <w:sz w:val="21"/>
          <w:szCs w:val="21"/>
          <w:highlight w:val="none"/>
        </w:rPr>
        <w:t>投标人编制投标报价时，同一投标文件综合工日应前后保持一致。</w:t>
      </w:r>
    </w:p>
    <w:p>
      <w:pPr>
        <w:keepNext w:val="0"/>
        <w:keepLines w:val="0"/>
        <w:pageBreakBefore w:val="0"/>
        <w:widowControl w:val="0"/>
        <w:tabs>
          <w:tab w:val="left" w:pos="1260"/>
        </w:tabs>
        <w:kinsoku/>
        <w:wordWrap/>
        <w:overflowPunct/>
        <w:topLinePunct w:val="0"/>
        <w:autoSpaceDE w:val="0"/>
        <w:autoSpaceDN w:val="0"/>
        <w:bidi w:val="0"/>
        <w:adjustRightInd w:val="0"/>
        <w:snapToGrid/>
        <w:spacing w:line="360" w:lineRule="auto"/>
        <w:ind w:firstLine="420" w:firstLineChars="200"/>
        <w:jc w:val="left"/>
        <w:textAlignment w:val="auto"/>
        <w:rPr>
          <w:rFonts w:hint="eastAsia" w:ascii="宋体" w:hAnsi="宋体" w:eastAsia="宋体" w:cs="宋体"/>
          <w:b/>
          <w:sz w:val="21"/>
          <w:szCs w:val="21"/>
          <w:highlight w:val="none"/>
        </w:rPr>
      </w:pPr>
      <w:r>
        <w:rPr>
          <w:rFonts w:hint="eastAsia" w:ascii="宋体" w:hAnsi="宋体" w:eastAsia="宋体" w:cs="宋体"/>
          <w:b/>
          <w:sz w:val="21"/>
          <w:szCs w:val="21"/>
          <w:highlight w:val="none"/>
        </w:rPr>
        <w:t>不按照以上要求编制投标报价的，视为违反《许昌市建设工程工程量清单招标评标办法（试行）》第八条第3款之规定，按废标处理。”</w:t>
      </w:r>
    </w:p>
    <w:bookmarkEnd w:id="36"/>
    <w:p>
      <w:pPr>
        <w:keepNext w:val="0"/>
        <w:keepLines w:val="0"/>
        <w:pageBreakBefore w:val="0"/>
        <w:widowControl w:val="0"/>
        <w:tabs>
          <w:tab w:val="left" w:pos="3060"/>
        </w:tabs>
        <w:kinsoku/>
        <w:wordWrap/>
        <w:overflowPunct/>
        <w:topLinePunct w:val="0"/>
        <w:autoSpaceDE w:val="0"/>
        <w:autoSpaceDN w:val="0"/>
        <w:bidi w:val="0"/>
        <w:snapToGrid/>
        <w:spacing w:line="360" w:lineRule="auto"/>
        <w:jc w:val="left"/>
        <w:textAlignment w:val="auto"/>
        <w:outlineLvl w:val="0"/>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3.3 投标有效期</w:t>
      </w:r>
      <w:bookmarkEnd w:id="35"/>
      <w:r>
        <w:rPr>
          <w:rFonts w:hint="eastAsia" w:ascii="宋体" w:hAnsi="宋体" w:eastAsia="宋体" w:cs="宋体"/>
          <w:b/>
          <w:bCs/>
          <w:sz w:val="21"/>
          <w:szCs w:val="21"/>
          <w:highlight w:val="none"/>
        </w:rPr>
        <w:tab/>
      </w:r>
    </w:p>
    <w:p>
      <w:pPr>
        <w:keepNext w:val="0"/>
        <w:keepLines w:val="0"/>
        <w:pageBreakBefore w:val="0"/>
        <w:widowControl w:val="0"/>
        <w:tabs>
          <w:tab w:val="left" w:pos="1260"/>
        </w:tabs>
        <w:kinsoku/>
        <w:wordWrap/>
        <w:overflowPunct/>
        <w:topLinePunct w:val="0"/>
        <w:autoSpaceDE w:val="0"/>
        <w:autoSpaceDN w:val="0"/>
        <w:bidi w:val="0"/>
        <w:adjustRightInd w:val="0"/>
        <w:snapToGrid/>
        <w:spacing w:line="360" w:lineRule="auto"/>
        <w:ind w:firstLine="420" w:firstLineChars="200"/>
        <w:jc w:val="lef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3.3.1 在投标人须知前附表规定的投标有效期内，投标人不得要求撤销或修改其投标文件。</w:t>
      </w:r>
    </w:p>
    <w:p>
      <w:pPr>
        <w:keepNext w:val="0"/>
        <w:keepLines w:val="0"/>
        <w:pageBreakBefore w:val="0"/>
        <w:widowControl w:val="0"/>
        <w:tabs>
          <w:tab w:val="left" w:pos="1260"/>
        </w:tabs>
        <w:kinsoku/>
        <w:wordWrap/>
        <w:overflowPunct/>
        <w:topLinePunct w:val="0"/>
        <w:autoSpaceDE w:val="0"/>
        <w:autoSpaceDN w:val="0"/>
        <w:bidi w:val="0"/>
        <w:adjustRightInd w:val="0"/>
        <w:snapToGrid/>
        <w:spacing w:line="360" w:lineRule="auto"/>
        <w:ind w:firstLine="420" w:firstLineChars="200"/>
        <w:jc w:val="lef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3.3.2 出现特殊情况需要延长投标有效期的，招标人在《全国公共资源交易平台（河南省·许昌市）》公共资源交易系统发出延长投标有效期的通知。投标人同意延长的，应相应延长其投标保证金的有效期，但不得要求或被允许修改或撤销其投标文件；投标人拒绝延长的，其投标失效，但投标人有权收回其投标保证金。</w:t>
      </w:r>
    </w:p>
    <w:p>
      <w:pPr>
        <w:keepNext w:val="0"/>
        <w:keepLines w:val="0"/>
        <w:pageBreakBefore w:val="0"/>
        <w:widowControl w:val="0"/>
        <w:kinsoku/>
        <w:wordWrap/>
        <w:overflowPunct/>
        <w:topLinePunct w:val="0"/>
        <w:autoSpaceDE w:val="0"/>
        <w:autoSpaceDN w:val="0"/>
        <w:bidi w:val="0"/>
        <w:snapToGrid/>
        <w:spacing w:line="360" w:lineRule="auto"/>
        <w:jc w:val="left"/>
        <w:textAlignment w:val="auto"/>
        <w:outlineLvl w:val="0"/>
        <w:rPr>
          <w:rFonts w:hint="eastAsia" w:ascii="宋体" w:hAnsi="宋体" w:eastAsia="宋体" w:cs="宋体"/>
          <w:b/>
          <w:bCs/>
          <w:sz w:val="21"/>
          <w:szCs w:val="21"/>
          <w:highlight w:val="none"/>
        </w:rPr>
      </w:pPr>
      <w:bookmarkStart w:id="37" w:name="_Toc282436964"/>
      <w:bookmarkStart w:id="38" w:name="_Toc283559960"/>
      <w:r>
        <w:rPr>
          <w:rFonts w:hint="eastAsia" w:ascii="宋体" w:hAnsi="宋体" w:eastAsia="宋体" w:cs="宋体"/>
          <w:b/>
          <w:bCs/>
          <w:sz w:val="21"/>
          <w:szCs w:val="21"/>
          <w:highlight w:val="none"/>
        </w:rPr>
        <w:t xml:space="preserve">3.4 </w:t>
      </w:r>
      <w:bookmarkEnd w:id="37"/>
      <w:r>
        <w:rPr>
          <w:rFonts w:hint="eastAsia" w:ascii="宋体" w:hAnsi="宋体" w:eastAsia="宋体" w:cs="宋体"/>
          <w:b/>
          <w:bCs/>
          <w:sz w:val="21"/>
          <w:szCs w:val="21"/>
          <w:highlight w:val="none"/>
        </w:rPr>
        <w:t>投标保证金</w:t>
      </w:r>
    </w:p>
    <w:p>
      <w:pPr>
        <w:keepNext w:val="0"/>
        <w:keepLines w:val="0"/>
        <w:pageBreakBefore w:val="0"/>
        <w:widowControl w:val="0"/>
        <w:tabs>
          <w:tab w:val="left" w:pos="1260"/>
        </w:tabs>
        <w:kinsoku/>
        <w:wordWrap/>
        <w:overflowPunct/>
        <w:topLinePunct w:val="0"/>
        <w:autoSpaceDE w:val="0"/>
        <w:autoSpaceDN w:val="0"/>
        <w:bidi w:val="0"/>
        <w:adjustRightInd w:val="0"/>
        <w:snapToGrid/>
        <w:spacing w:line="360" w:lineRule="auto"/>
        <w:ind w:firstLine="420" w:firstLineChars="200"/>
        <w:jc w:val="lef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3.4.1 投标保证金的基本户备案：按《投标人须知前附表》第3.4.2条规定。</w:t>
      </w:r>
    </w:p>
    <w:p>
      <w:pPr>
        <w:keepNext w:val="0"/>
        <w:keepLines w:val="0"/>
        <w:pageBreakBefore w:val="0"/>
        <w:widowControl w:val="0"/>
        <w:tabs>
          <w:tab w:val="left" w:pos="1260"/>
        </w:tabs>
        <w:kinsoku/>
        <w:wordWrap/>
        <w:overflowPunct/>
        <w:topLinePunct w:val="0"/>
        <w:autoSpaceDE w:val="0"/>
        <w:autoSpaceDN w:val="0"/>
        <w:bidi w:val="0"/>
        <w:adjustRightInd w:val="0"/>
        <w:snapToGrid/>
        <w:spacing w:line="360" w:lineRule="auto"/>
        <w:ind w:firstLine="420" w:firstLineChars="200"/>
        <w:jc w:val="lef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3.4.1.1 自招标文件发布之日起，投标人需进行基本户备案（建设工程项目），已备案的基本户开户银行、账户发生变化的，须重新办理备案手续。备案后方可提交投标（竞买）保证金。</w:t>
      </w:r>
    </w:p>
    <w:p>
      <w:pPr>
        <w:keepNext w:val="0"/>
        <w:keepLines w:val="0"/>
        <w:pageBreakBefore w:val="0"/>
        <w:widowControl w:val="0"/>
        <w:tabs>
          <w:tab w:val="left" w:pos="1260"/>
        </w:tabs>
        <w:kinsoku/>
        <w:wordWrap/>
        <w:overflowPunct/>
        <w:topLinePunct w:val="0"/>
        <w:autoSpaceDE w:val="0"/>
        <w:autoSpaceDN w:val="0"/>
        <w:bidi w:val="0"/>
        <w:adjustRightInd w:val="0"/>
        <w:snapToGrid/>
        <w:spacing w:line="360" w:lineRule="auto"/>
        <w:ind w:firstLine="420" w:firstLineChars="200"/>
        <w:jc w:val="lef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 xml:space="preserve">3.4.1.2 基本户备案流程： </w:t>
      </w:r>
    </w:p>
    <w:p>
      <w:pPr>
        <w:keepNext w:val="0"/>
        <w:keepLines w:val="0"/>
        <w:pageBreakBefore w:val="0"/>
        <w:widowControl w:val="0"/>
        <w:tabs>
          <w:tab w:val="left" w:pos="1260"/>
        </w:tabs>
        <w:kinsoku/>
        <w:wordWrap/>
        <w:overflowPunct/>
        <w:topLinePunct w:val="0"/>
        <w:autoSpaceDE w:val="0"/>
        <w:autoSpaceDN w:val="0"/>
        <w:bidi w:val="0"/>
        <w:adjustRightInd w:val="0"/>
        <w:snapToGrid/>
        <w:spacing w:line="360" w:lineRule="auto"/>
        <w:ind w:firstLine="420" w:firstLineChars="200"/>
        <w:jc w:val="lef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工程建设项目的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pPr>
        <w:keepNext w:val="0"/>
        <w:keepLines w:val="0"/>
        <w:pageBreakBefore w:val="0"/>
        <w:widowControl w:val="0"/>
        <w:tabs>
          <w:tab w:val="left" w:pos="1260"/>
        </w:tabs>
        <w:kinsoku/>
        <w:wordWrap/>
        <w:overflowPunct/>
        <w:topLinePunct w:val="0"/>
        <w:autoSpaceDE w:val="0"/>
        <w:autoSpaceDN w:val="0"/>
        <w:bidi w:val="0"/>
        <w:adjustRightInd w:val="0"/>
        <w:snapToGrid/>
        <w:spacing w:line="360" w:lineRule="auto"/>
        <w:ind w:firstLine="420" w:firstLineChars="200"/>
        <w:jc w:val="lef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3.4.2 投标保证金缴纳：按《投标人须知前附表》第3.4.2条规定。</w:t>
      </w:r>
    </w:p>
    <w:p>
      <w:pPr>
        <w:keepNext w:val="0"/>
        <w:keepLines w:val="0"/>
        <w:pageBreakBefore w:val="0"/>
        <w:widowControl w:val="0"/>
        <w:tabs>
          <w:tab w:val="left" w:pos="1260"/>
        </w:tabs>
        <w:kinsoku/>
        <w:wordWrap/>
        <w:overflowPunct/>
        <w:topLinePunct w:val="0"/>
        <w:autoSpaceDE w:val="0"/>
        <w:autoSpaceDN w:val="0"/>
        <w:bidi w:val="0"/>
        <w:adjustRightInd w:val="0"/>
        <w:snapToGrid/>
        <w:spacing w:line="360" w:lineRule="auto"/>
        <w:ind w:firstLine="420" w:firstLineChars="200"/>
        <w:jc w:val="lef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lang w:val="zh-CN"/>
        </w:rPr>
        <w:t xml:space="preserve">3.4.2.1 投标保证金的递交方式：银行转帐、银行电汇（均需从投标人的基本账户汇出），不接受以现金方式缴纳的投标保证金。凡以现金方式缴纳投标保证金而影响其投标结果的，由投标人自行负责。 </w:t>
      </w:r>
    </w:p>
    <w:p>
      <w:pPr>
        <w:keepNext w:val="0"/>
        <w:keepLines w:val="0"/>
        <w:pageBreakBefore w:val="0"/>
        <w:widowControl w:val="0"/>
        <w:tabs>
          <w:tab w:val="left" w:pos="1260"/>
        </w:tabs>
        <w:kinsoku/>
        <w:wordWrap/>
        <w:overflowPunct/>
        <w:topLinePunct w:val="0"/>
        <w:autoSpaceDE w:val="0"/>
        <w:autoSpaceDN w:val="0"/>
        <w:bidi w:val="0"/>
        <w:adjustRightInd w:val="0"/>
        <w:snapToGrid/>
        <w:spacing w:line="360" w:lineRule="auto"/>
        <w:ind w:firstLine="420" w:firstLineChars="200"/>
        <w:jc w:val="left"/>
        <w:textAlignment w:val="auto"/>
        <w:rPr>
          <w:rFonts w:hint="eastAsia" w:ascii="宋体" w:hAnsi="宋体" w:eastAsia="宋体" w:cs="宋体"/>
          <w:sz w:val="21"/>
          <w:szCs w:val="21"/>
          <w:highlight w:val="none"/>
          <w:lang w:val="zh-CN"/>
        </w:rPr>
      </w:pPr>
      <w:r>
        <w:rPr>
          <w:rFonts w:hint="eastAsia" w:ascii="宋体" w:hAnsi="宋体" w:eastAsia="宋体" w:cs="宋体"/>
          <w:sz w:val="21"/>
          <w:szCs w:val="21"/>
          <w:highlight w:val="none"/>
          <w:lang w:val="zh-CN"/>
        </w:rPr>
        <w:t>使用银行转帐方式的，于截止时间前通过投标人基本账户将款项一次足额递交、成功绑定，以收款人到账时间为准，在途资金无效，视为未按时交纳。同时投标人应承担节假日银行系统不能支付的风险。</w:t>
      </w:r>
    </w:p>
    <w:p>
      <w:pPr>
        <w:keepNext w:val="0"/>
        <w:keepLines w:val="0"/>
        <w:pageBreakBefore w:val="0"/>
        <w:widowControl w:val="0"/>
        <w:tabs>
          <w:tab w:val="left" w:pos="1260"/>
        </w:tabs>
        <w:kinsoku/>
        <w:wordWrap/>
        <w:overflowPunct/>
        <w:topLinePunct w:val="0"/>
        <w:autoSpaceDE w:val="0"/>
        <w:autoSpaceDN w:val="0"/>
        <w:bidi w:val="0"/>
        <w:adjustRightInd w:val="0"/>
        <w:snapToGrid/>
        <w:spacing w:line="360" w:lineRule="auto"/>
        <w:ind w:firstLine="420" w:firstLineChars="200"/>
        <w:jc w:val="left"/>
        <w:textAlignment w:val="auto"/>
        <w:rPr>
          <w:rFonts w:hint="eastAsia" w:ascii="宋体" w:hAnsi="宋体" w:eastAsia="宋体" w:cs="宋体"/>
          <w:sz w:val="21"/>
          <w:szCs w:val="21"/>
          <w:highlight w:val="none"/>
          <w:lang w:val="zh-CN"/>
        </w:rPr>
      </w:pPr>
      <w:r>
        <w:rPr>
          <w:rFonts w:hint="eastAsia" w:ascii="宋体" w:hAnsi="宋体" w:eastAsia="宋体" w:cs="宋体"/>
          <w:sz w:val="21"/>
          <w:szCs w:val="21"/>
          <w:highlight w:val="none"/>
          <w:lang w:val="zh-CN"/>
        </w:rPr>
        <w:t>3.4.2.2 投标保证金缴纳方式：</w:t>
      </w:r>
    </w:p>
    <w:p>
      <w:pPr>
        <w:keepNext w:val="0"/>
        <w:keepLines w:val="0"/>
        <w:pageBreakBefore w:val="0"/>
        <w:widowControl w:val="0"/>
        <w:tabs>
          <w:tab w:val="left" w:pos="1260"/>
        </w:tabs>
        <w:kinsoku/>
        <w:wordWrap/>
        <w:overflowPunct/>
        <w:topLinePunct w:val="0"/>
        <w:autoSpaceDE w:val="0"/>
        <w:autoSpaceDN w:val="0"/>
        <w:bidi w:val="0"/>
        <w:adjustRightInd w:val="0"/>
        <w:snapToGrid/>
        <w:spacing w:line="360" w:lineRule="auto"/>
        <w:ind w:firstLine="420" w:firstLineChars="200"/>
        <w:jc w:val="lef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lang w:val="zh-CN"/>
        </w:rPr>
        <w:t>投标人网上报名后</w:t>
      </w:r>
      <w:r>
        <w:rPr>
          <w:rFonts w:hint="eastAsia" w:ascii="宋体" w:hAnsi="宋体" w:eastAsia="宋体" w:cs="宋体"/>
          <w:sz w:val="21"/>
          <w:szCs w:val="21"/>
          <w:highlight w:val="none"/>
        </w:rPr>
        <w:t>，</w:t>
      </w:r>
      <w:r>
        <w:rPr>
          <w:rFonts w:hint="eastAsia" w:ascii="宋体" w:hAnsi="宋体" w:eastAsia="宋体" w:cs="宋体"/>
          <w:sz w:val="21"/>
          <w:szCs w:val="21"/>
          <w:highlight w:val="none"/>
          <w:lang w:val="zh-CN"/>
        </w:rPr>
        <w:t>登录</w:t>
      </w:r>
      <w:r>
        <w:rPr>
          <w:rFonts w:hint="eastAsia" w:ascii="宋体" w:hAnsi="宋体" w:eastAsia="宋体" w:cs="宋体"/>
          <w:sz w:val="21"/>
          <w:szCs w:val="21"/>
          <w:highlight w:val="none"/>
        </w:rPr>
        <w:fldChar w:fldCharType="begin"/>
      </w:r>
      <w:r>
        <w:rPr>
          <w:rFonts w:hint="eastAsia" w:ascii="宋体" w:hAnsi="宋体" w:eastAsia="宋体" w:cs="宋体"/>
          <w:sz w:val="21"/>
          <w:szCs w:val="21"/>
          <w:highlight w:val="none"/>
        </w:rPr>
        <w:instrText xml:space="preserve"> HYPERLINK "http://221.14.6.70:8088/ggzy" </w:instrText>
      </w:r>
      <w:r>
        <w:rPr>
          <w:rFonts w:hint="eastAsia" w:ascii="宋体" w:hAnsi="宋体" w:eastAsia="宋体" w:cs="宋体"/>
          <w:sz w:val="21"/>
          <w:szCs w:val="21"/>
          <w:highlight w:val="none"/>
        </w:rPr>
        <w:fldChar w:fldCharType="separate"/>
      </w:r>
      <w:r>
        <w:rPr>
          <w:rFonts w:hint="eastAsia" w:ascii="宋体" w:hAnsi="宋体" w:eastAsia="宋体" w:cs="宋体"/>
          <w:sz w:val="21"/>
          <w:szCs w:val="21"/>
          <w:highlight w:val="none"/>
        </w:rPr>
        <w:t>http://221.14.6.70:8088/ggzy</w:t>
      </w:r>
      <w:r>
        <w:rPr>
          <w:rFonts w:hint="eastAsia" w:ascii="宋体" w:hAnsi="宋体" w:eastAsia="宋体" w:cs="宋体"/>
          <w:sz w:val="21"/>
          <w:szCs w:val="21"/>
          <w:highlight w:val="none"/>
        </w:rPr>
        <w:fldChar w:fldCharType="end"/>
      </w:r>
      <w:r>
        <w:rPr>
          <w:rFonts w:hint="eastAsia" w:ascii="宋体" w:hAnsi="宋体" w:eastAsia="宋体" w:cs="宋体"/>
          <w:sz w:val="21"/>
          <w:szCs w:val="21"/>
          <w:highlight w:val="none"/>
          <w:lang w:val="zh-CN"/>
        </w:rPr>
        <w:t>系统</w:t>
      </w:r>
      <w:r>
        <w:rPr>
          <w:rFonts w:hint="eastAsia" w:ascii="宋体" w:hAnsi="宋体" w:eastAsia="宋体" w:cs="宋体"/>
          <w:sz w:val="21"/>
          <w:szCs w:val="21"/>
          <w:highlight w:val="none"/>
        </w:rPr>
        <w:t>，</w:t>
      </w:r>
      <w:r>
        <w:rPr>
          <w:rFonts w:hint="eastAsia" w:ascii="宋体" w:hAnsi="宋体" w:eastAsia="宋体" w:cs="宋体"/>
          <w:sz w:val="21"/>
          <w:szCs w:val="21"/>
          <w:highlight w:val="none"/>
          <w:lang w:val="zh-CN"/>
        </w:rPr>
        <w:t>依次点击</w:t>
      </w:r>
      <w:r>
        <w:rPr>
          <w:rFonts w:hint="eastAsia" w:ascii="宋体" w:hAnsi="宋体" w:eastAsia="宋体" w:cs="宋体"/>
          <w:sz w:val="21"/>
          <w:szCs w:val="21"/>
          <w:highlight w:val="none"/>
        </w:rPr>
        <w:t>“</w:t>
      </w:r>
      <w:r>
        <w:rPr>
          <w:rFonts w:hint="eastAsia" w:ascii="宋体" w:hAnsi="宋体" w:eastAsia="宋体" w:cs="宋体"/>
          <w:sz w:val="21"/>
          <w:szCs w:val="21"/>
          <w:highlight w:val="none"/>
          <w:lang w:val="zh-CN"/>
        </w:rPr>
        <w:t>会员向导</w:t>
      </w:r>
      <w:r>
        <w:rPr>
          <w:rFonts w:hint="eastAsia" w:ascii="宋体" w:hAnsi="宋体" w:eastAsia="宋体" w:cs="宋体"/>
          <w:sz w:val="21"/>
          <w:szCs w:val="21"/>
          <w:highlight w:val="none"/>
        </w:rPr>
        <w:t>”→“</w:t>
      </w:r>
      <w:r>
        <w:rPr>
          <w:rFonts w:hint="eastAsia" w:ascii="宋体" w:hAnsi="宋体" w:eastAsia="宋体" w:cs="宋体"/>
          <w:sz w:val="21"/>
          <w:szCs w:val="21"/>
          <w:highlight w:val="none"/>
          <w:lang w:val="zh-CN"/>
        </w:rPr>
        <w:t>参与投标</w:t>
      </w:r>
      <w:r>
        <w:rPr>
          <w:rFonts w:hint="eastAsia" w:ascii="宋体" w:hAnsi="宋体" w:eastAsia="宋体" w:cs="宋体"/>
          <w:sz w:val="21"/>
          <w:szCs w:val="21"/>
          <w:highlight w:val="none"/>
        </w:rPr>
        <w:t>”→“</w:t>
      </w:r>
      <w:r>
        <w:rPr>
          <w:rFonts w:hint="eastAsia" w:ascii="宋体" w:hAnsi="宋体" w:eastAsia="宋体" w:cs="宋体"/>
          <w:sz w:val="21"/>
          <w:szCs w:val="21"/>
          <w:highlight w:val="none"/>
          <w:lang w:val="zh-CN"/>
        </w:rPr>
        <w:t>费用缴纳说明</w:t>
      </w:r>
      <w:r>
        <w:rPr>
          <w:rFonts w:hint="eastAsia" w:ascii="宋体" w:hAnsi="宋体" w:eastAsia="宋体" w:cs="宋体"/>
          <w:sz w:val="21"/>
          <w:szCs w:val="21"/>
          <w:highlight w:val="none"/>
        </w:rPr>
        <w:t>”→“</w:t>
      </w:r>
      <w:r>
        <w:rPr>
          <w:rFonts w:hint="eastAsia" w:ascii="宋体" w:hAnsi="宋体" w:eastAsia="宋体" w:cs="宋体"/>
          <w:sz w:val="21"/>
          <w:szCs w:val="21"/>
          <w:highlight w:val="none"/>
          <w:lang w:val="zh-CN"/>
        </w:rPr>
        <w:t>保证金缴纳说明单</w:t>
      </w:r>
      <w:r>
        <w:rPr>
          <w:rFonts w:hint="eastAsia" w:ascii="宋体" w:hAnsi="宋体" w:eastAsia="宋体" w:cs="宋体"/>
          <w:sz w:val="21"/>
          <w:szCs w:val="21"/>
          <w:highlight w:val="none"/>
        </w:rPr>
        <w:t>”，</w:t>
      </w:r>
      <w:r>
        <w:rPr>
          <w:rFonts w:hint="eastAsia" w:ascii="宋体" w:hAnsi="宋体" w:eastAsia="宋体" w:cs="宋体"/>
          <w:sz w:val="21"/>
          <w:szCs w:val="21"/>
          <w:highlight w:val="none"/>
          <w:lang w:val="zh-CN"/>
        </w:rPr>
        <w:t>获取缴费说明单</w:t>
      </w:r>
      <w:r>
        <w:rPr>
          <w:rFonts w:hint="eastAsia" w:ascii="宋体" w:hAnsi="宋体" w:eastAsia="宋体" w:cs="宋体"/>
          <w:sz w:val="21"/>
          <w:szCs w:val="21"/>
          <w:highlight w:val="none"/>
        </w:rPr>
        <w:t>，</w:t>
      </w:r>
      <w:r>
        <w:rPr>
          <w:rFonts w:hint="eastAsia" w:ascii="宋体" w:hAnsi="宋体" w:eastAsia="宋体" w:cs="宋体"/>
          <w:sz w:val="21"/>
          <w:szCs w:val="21"/>
          <w:highlight w:val="none"/>
          <w:lang w:val="zh-CN"/>
        </w:rPr>
        <w:t>根据每个标段的缴纳说明单在缴纳截止时间前缴纳</w:t>
      </w:r>
      <w:r>
        <w:rPr>
          <w:rFonts w:hint="eastAsia" w:ascii="宋体" w:hAnsi="宋体" w:eastAsia="宋体" w:cs="宋体"/>
          <w:sz w:val="21"/>
          <w:szCs w:val="21"/>
          <w:highlight w:val="none"/>
        </w:rPr>
        <w:t>；</w:t>
      </w:r>
    </w:p>
    <w:p>
      <w:pPr>
        <w:keepNext w:val="0"/>
        <w:keepLines w:val="0"/>
        <w:pageBreakBefore w:val="0"/>
        <w:widowControl w:val="0"/>
        <w:tabs>
          <w:tab w:val="left" w:pos="1260"/>
        </w:tabs>
        <w:kinsoku/>
        <w:wordWrap/>
        <w:overflowPunct/>
        <w:topLinePunct w:val="0"/>
        <w:autoSpaceDE w:val="0"/>
        <w:autoSpaceDN w:val="0"/>
        <w:bidi w:val="0"/>
        <w:adjustRightInd w:val="0"/>
        <w:snapToGrid/>
        <w:spacing w:line="360" w:lineRule="auto"/>
        <w:ind w:firstLine="420" w:firstLineChars="200"/>
        <w:jc w:val="lef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lang w:val="zh-CN"/>
        </w:rPr>
        <w:t>成功缴纳后重新登录前述系统</w:t>
      </w:r>
      <w:r>
        <w:rPr>
          <w:rFonts w:hint="eastAsia" w:ascii="宋体" w:hAnsi="宋体" w:eastAsia="宋体" w:cs="宋体"/>
          <w:sz w:val="21"/>
          <w:szCs w:val="21"/>
          <w:highlight w:val="none"/>
        </w:rPr>
        <w:t>，</w:t>
      </w:r>
      <w:r>
        <w:rPr>
          <w:rFonts w:hint="eastAsia" w:ascii="宋体" w:hAnsi="宋体" w:eastAsia="宋体" w:cs="宋体"/>
          <w:sz w:val="21"/>
          <w:szCs w:val="21"/>
          <w:highlight w:val="none"/>
          <w:lang w:val="zh-CN"/>
        </w:rPr>
        <w:t>依次点击</w:t>
      </w:r>
      <w:r>
        <w:rPr>
          <w:rFonts w:hint="eastAsia" w:ascii="宋体" w:hAnsi="宋体" w:eastAsia="宋体" w:cs="宋体"/>
          <w:sz w:val="21"/>
          <w:szCs w:val="21"/>
          <w:highlight w:val="none"/>
        </w:rPr>
        <w:t>“</w:t>
      </w:r>
      <w:r>
        <w:rPr>
          <w:rFonts w:hint="eastAsia" w:ascii="宋体" w:hAnsi="宋体" w:eastAsia="宋体" w:cs="宋体"/>
          <w:sz w:val="21"/>
          <w:szCs w:val="21"/>
          <w:highlight w:val="none"/>
          <w:lang w:val="zh-CN"/>
        </w:rPr>
        <w:t>会员向导</w:t>
      </w:r>
      <w:r>
        <w:rPr>
          <w:rFonts w:hint="eastAsia" w:ascii="宋体" w:hAnsi="宋体" w:eastAsia="宋体" w:cs="宋体"/>
          <w:sz w:val="21"/>
          <w:szCs w:val="21"/>
          <w:highlight w:val="none"/>
        </w:rPr>
        <w:t>”→“</w:t>
      </w:r>
      <w:r>
        <w:rPr>
          <w:rFonts w:hint="eastAsia" w:ascii="宋体" w:hAnsi="宋体" w:eastAsia="宋体" w:cs="宋体"/>
          <w:sz w:val="21"/>
          <w:szCs w:val="21"/>
          <w:highlight w:val="none"/>
          <w:lang w:val="zh-CN"/>
        </w:rPr>
        <w:t>参与投标</w:t>
      </w:r>
      <w:r>
        <w:rPr>
          <w:rFonts w:hint="eastAsia" w:ascii="宋体" w:hAnsi="宋体" w:eastAsia="宋体" w:cs="宋体"/>
          <w:sz w:val="21"/>
          <w:szCs w:val="21"/>
          <w:highlight w:val="none"/>
        </w:rPr>
        <w:t>”→“</w:t>
      </w:r>
      <w:r>
        <w:rPr>
          <w:rFonts w:hint="eastAsia" w:ascii="宋体" w:hAnsi="宋体" w:eastAsia="宋体" w:cs="宋体"/>
          <w:sz w:val="21"/>
          <w:szCs w:val="21"/>
          <w:highlight w:val="none"/>
          <w:lang w:val="zh-CN"/>
        </w:rPr>
        <w:t>保证金绑定</w:t>
      </w:r>
      <w:r>
        <w:rPr>
          <w:rFonts w:hint="eastAsia" w:ascii="宋体" w:hAnsi="宋体" w:eastAsia="宋体" w:cs="宋体"/>
          <w:sz w:val="21"/>
          <w:szCs w:val="21"/>
          <w:highlight w:val="none"/>
        </w:rPr>
        <w:t>”→“</w:t>
      </w:r>
      <w:r>
        <w:rPr>
          <w:rFonts w:hint="eastAsia" w:ascii="宋体" w:hAnsi="宋体" w:eastAsia="宋体" w:cs="宋体"/>
          <w:sz w:val="21"/>
          <w:szCs w:val="21"/>
          <w:highlight w:val="none"/>
          <w:lang w:val="zh-CN"/>
        </w:rPr>
        <w:t>绑定</w:t>
      </w:r>
      <w:r>
        <w:rPr>
          <w:rFonts w:hint="eastAsia" w:ascii="宋体" w:hAnsi="宋体" w:eastAsia="宋体" w:cs="宋体"/>
          <w:sz w:val="21"/>
          <w:szCs w:val="21"/>
          <w:highlight w:val="none"/>
        </w:rPr>
        <w:t>”</w:t>
      </w:r>
      <w:r>
        <w:rPr>
          <w:rFonts w:hint="eastAsia" w:ascii="宋体" w:hAnsi="宋体" w:eastAsia="宋体" w:cs="宋体"/>
          <w:sz w:val="21"/>
          <w:szCs w:val="21"/>
          <w:highlight w:val="none"/>
          <w:lang w:val="zh-CN"/>
        </w:rPr>
        <w:t>进行投标保证金绑定。</w:t>
      </w:r>
    </w:p>
    <w:p>
      <w:pPr>
        <w:keepNext w:val="0"/>
        <w:keepLines w:val="0"/>
        <w:pageBreakBefore w:val="0"/>
        <w:widowControl w:val="0"/>
        <w:tabs>
          <w:tab w:val="left" w:pos="1260"/>
        </w:tabs>
        <w:kinsoku/>
        <w:wordWrap/>
        <w:overflowPunct/>
        <w:topLinePunct w:val="0"/>
        <w:autoSpaceDE w:val="0"/>
        <w:autoSpaceDN w:val="0"/>
        <w:bidi w:val="0"/>
        <w:adjustRightInd w:val="0"/>
        <w:snapToGrid/>
        <w:spacing w:line="360" w:lineRule="auto"/>
        <w:ind w:firstLine="420" w:firstLineChars="200"/>
        <w:jc w:val="left"/>
        <w:textAlignment w:val="auto"/>
        <w:rPr>
          <w:rFonts w:hint="eastAsia" w:ascii="宋体" w:hAnsi="宋体" w:eastAsia="宋体" w:cs="宋体"/>
          <w:sz w:val="21"/>
          <w:szCs w:val="21"/>
          <w:highlight w:val="none"/>
          <w:lang w:val="zh-CN"/>
        </w:rPr>
      </w:pPr>
      <w:r>
        <w:rPr>
          <w:rFonts w:hint="eastAsia" w:ascii="宋体" w:hAnsi="宋体" w:eastAsia="宋体" w:cs="宋体"/>
          <w:sz w:val="21"/>
          <w:szCs w:val="21"/>
          <w:highlight w:val="none"/>
          <w:lang w:val="zh-CN"/>
        </w:rPr>
        <w:t>投标人要严格按照“保证金缴纳说明单”内容缴纳、成功绑定投标保证金，未绑定标段的投标保证金，视为未按时交纳。并将缴纳凭证“许昌公共资源交易中心保证金缴纳回执”附于投标文件中，同时在开标现场提供一份，以备查询。</w:t>
      </w:r>
    </w:p>
    <w:p>
      <w:pPr>
        <w:keepNext w:val="0"/>
        <w:keepLines w:val="0"/>
        <w:pageBreakBefore w:val="0"/>
        <w:widowControl w:val="0"/>
        <w:tabs>
          <w:tab w:val="left" w:pos="1260"/>
        </w:tabs>
        <w:kinsoku/>
        <w:wordWrap/>
        <w:overflowPunct/>
        <w:topLinePunct w:val="0"/>
        <w:autoSpaceDE w:val="0"/>
        <w:autoSpaceDN w:val="0"/>
        <w:bidi w:val="0"/>
        <w:adjustRightInd w:val="0"/>
        <w:snapToGrid/>
        <w:spacing w:line="360" w:lineRule="auto"/>
        <w:ind w:firstLine="420" w:firstLineChars="200"/>
        <w:jc w:val="left"/>
        <w:textAlignment w:val="auto"/>
        <w:rPr>
          <w:rFonts w:hint="eastAsia" w:ascii="宋体" w:hAnsi="宋体" w:eastAsia="宋体" w:cs="宋体"/>
          <w:sz w:val="21"/>
          <w:szCs w:val="21"/>
          <w:highlight w:val="none"/>
          <w:lang w:val="zh-CN"/>
        </w:rPr>
      </w:pPr>
      <w:r>
        <w:rPr>
          <w:rFonts w:hint="eastAsia" w:ascii="宋体" w:hAnsi="宋体" w:eastAsia="宋体" w:cs="宋体"/>
          <w:sz w:val="21"/>
          <w:szCs w:val="21"/>
          <w:highlight w:val="none"/>
          <w:lang w:val="zh-CN"/>
        </w:rPr>
        <w:t>3.4.2.3 每个投标人每个项目每个标段只有唯一缴纳账号，</w:t>
      </w:r>
      <w:r>
        <w:rPr>
          <w:rFonts w:hint="eastAsia" w:ascii="宋体" w:hAnsi="宋体" w:eastAsia="宋体" w:cs="宋体"/>
          <w:sz w:val="21"/>
          <w:szCs w:val="21"/>
          <w:highlight w:val="none"/>
        </w:rPr>
        <w:t>切勿重复缴纳或错误缴纳。</w:t>
      </w:r>
    </w:p>
    <w:p>
      <w:pPr>
        <w:keepNext w:val="0"/>
        <w:keepLines w:val="0"/>
        <w:pageBreakBefore w:val="0"/>
        <w:widowControl w:val="0"/>
        <w:tabs>
          <w:tab w:val="left" w:pos="1260"/>
        </w:tabs>
        <w:kinsoku/>
        <w:wordWrap/>
        <w:overflowPunct/>
        <w:topLinePunct w:val="0"/>
        <w:autoSpaceDE w:val="0"/>
        <w:autoSpaceDN w:val="0"/>
        <w:bidi w:val="0"/>
        <w:adjustRightInd w:val="0"/>
        <w:snapToGrid/>
        <w:spacing w:line="360" w:lineRule="auto"/>
        <w:ind w:firstLine="420" w:firstLineChars="200"/>
        <w:jc w:val="lef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lang w:val="zh-CN"/>
        </w:rPr>
        <w:t>3.4.2.4</w:t>
      </w:r>
      <w:r>
        <w:rPr>
          <w:rFonts w:hint="eastAsia" w:ascii="宋体" w:hAnsi="宋体" w:eastAsia="宋体" w:cs="宋体"/>
          <w:sz w:val="21"/>
          <w:szCs w:val="21"/>
          <w:highlight w:val="none"/>
        </w:rPr>
        <w:t>未按上述规定操作引起的无效投标，由投标人自行负责。</w:t>
      </w:r>
    </w:p>
    <w:p>
      <w:pPr>
        <w:keepNext w:val="0"/>
        <w:keepLines w:val="0"/>
        <w:pageBreakBefore w:val="0"/>
        <w:widowControl w:val="0"/>
        <w:tabs>
          <w:tab w:val="left" w:pos="1260"/>
        </w:tabs>
        <w:kinsoku/>
        <w:wordWrap/>
        <w:overflowPunct/>
        <w:topLinePunct w:val="0"/>
        <w:autoSpaceDE w:val="0"/>
        <w:autoSpaceDN w:val="0"/>
        <w:bidi w:val="0"/>
        <w:adjustRightInd w:val="0"/>
        <w:snapToGrid/>
        <w:spacing w:line="360" w:lineRule="auto"/>
        <w:ind w:firstLine="420" w:firstLineChars="200"/>
        <w:jc w:val="left"/>
        <w:textAlignment w:val="auto"/>
        <w:rPr>
          <w:rFonts w:hint="eastAsia" w:ascii="宋体" w:hAnsi="宋体" w:eastAsia="宋体" w:cs="宋体"/>
          <w:sz w:val="21"/>
          <w:szCs w:val="21"/>
          <w:highlight w:val="none"/>
          <w:lang w:val="zh-CN"/>
        </w:rPr>
      </w:pPr>
      <w:r>
        <w:rPr>
          <w:rFonts w:hint="eastAsia" w:ascii="宋体" w:hAnsi="宋体" w:eastAsia="宋体" w:cs="宋体"/>
          <w:sz w:val="21"/>
          <w:szCs w:val="21"/>
          <w:highlight w:val="none"/>
          <w:lang w:val="zh-CN"/>
        </w:rPr>
        <w:t>3.4.2.5汇款凭证无须备注项目编号和项目名称。</w:t>
      </w:r>
    </w:p>
    <w:p>
      <w:pPr>
        <w:keepNext w:val="0"/>
        <w:keepLines w:val="0"/>
        <w:pageBreakBefore w:val="0"/>
        <w:widowControl w:val="0"/>
        <w:tabs>
          <w:tab w:val="left" w:pos="1260"/>
        </w:tabs>
        <w:kinsoku/>
        <w:wordWrap/>
        <w:overflowPunct/>
        <w:topLinePunct w:val="0"/>
        <w:autoSpaceDE w:val="0"/>
        <w:autoSpaceDN w:val="0"/>
        <w:bidi w:val="0"/>
        <w:adjustRightInd w:val="0"/>
        <w:snapToGrid/>
        <w:spacing w:line="360" w:lineRule="auto"/>
        <w:ind w:firstLine="420" w:firstLineChars="200"/>
        <w:jc w:val="lef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lang w:val="zh-CN"/>
        </w:rPr>
        <w:t xml:space="preserve">3.4.2.6 </w:t>
      </w:r>
      <w:r>
        <w:rPr>
          <w:rFonts w:hint="eastAsia" w:ascii="宋体" w:hAnsi="宋体" w:eastAsia="宋体" w:cs="宋体"/>
          <w:sz w:val="21"/>
          <w:szCs w:val="21"/>
          <w:highlight w:val="none"/>
        </w:rPr>
        <w:t>出现以下情形造成的投标保证金无效，由投标人自行负责。</w:t>
      </w:r>
    </w:p>
    <w:p>
      <w:pPr>
        <w:keepNext w:val="0"/>
        <w:keepLines w:val="0"/>
        <w:pageBreakBefore w:val="0"/>
        <w:widowControl w:val="0"/>
        <w:tabs>
          <w:tab w:val="left" w:pos="1260"/>
        </w:tabs>
        <w:kinsoku/>
        <w:wordWrap/>
        <w:overflowPunct/>
        <w:topLinePunct w:val="0"/>
        <w:autoSpaceDE w:val="0"/>
        <w:autoSpaceDN w:val="0"/>
        <w:bidi w:val="0"/>
        <w:adjustRightInd w:val="0"/>
        <w:snapToGrid/>
        <w:spacing w:line="360" w:lineRule="auto"/>
        <w:ind w:firstLine="420" w:firstLineChars="200"/>
        <w:jc w:val="lef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(1)投标保证金未从投标人的基本账户转出；</w:t>
      </w:r>
    </w:p>
    <w:p>
      <w:pPr>
        <w:keepNext w:val="0"/>
        <w:keepLines w:val="0"/>
        <w:pageBreakBefore w:val="0"/>
        <w:widowControl w:val="0"/>
        <w:tabs>
          <w:tab w:val="left" w:pos="1260"/>
        </w:tabs>
        <w:kinsoku/>
        <w:wordWrap/>
        <w:overflowPunct/>
        <w:topLinePunct w:val="0"/>
        <w:autoSpaceDE w:val="0"/>
        <w:autoSpaceDN w:val="0"/>
        <w:bidi w:val="0"/>
        <w:adjustRightInd w:val="0"/>
        <w:snapToGrid/>
        <w:spacing w:line="360" w:lineRule="auto"/>
        <w:ind w:firstLine="420" w:firstLineChars="200"/>
        <w:jc w:val="lef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(2)投标保证金未按照招标文件划分的标段转账。</w:t>
      </w:r>
    </w:p>
    <w:p>
      <w:pPr>
        <w:keepNext w:val="0"/>
        <w:keepLines w:val="0"/>
        <w:pageBreakBefore w:val="0"/>
        <w:widowControl w:val="0"/>
        <w:tabs>
          <w:tab w:val="left" w:pos="1260"/>
        </w:tabs>
        <w:kinsoku/>
        <w:wordWrap/>
        <w:overflowPunct/>
        <w:topLinePunct w:val="0"/>
        <w:autoSpaceDE w:val="0"/>
        <w:autoSpaceDN w:val="0"/>
        <w:bidi w:val="0"/>
        <w:adjustRightInd w:val="0"/>
        <w:snapToGrid/>
        <w:spacing w:line="360" w:lineRule="auto"/>
        <w:ind w:firstLine="420" w:firstLineChars="200"/>
        <w:jc w:val="left"/>
        <w:textAlignment w:val="auto"/>
        <w:rPr>
          <w:rFonts w:hint="eastAsia" w:ascii="宋体" w:hAnsi="宋体" w:eastAsia="宋体" w:cs="宋体"/>
          <w:sz w:val="21"/>
          <w:szCs w:val="21"/>
          <w:highlight w:val="none"/>
          <w:lang w:val="zh-CN"/>
        </w:rPr>
      </w:pPr>
      <w:r>
        <w:rPr>
          <w:rFonts w:hint="eastAsia" w:ascii="宋体" w:hAnsi="宋体" w:eastAsia="宋体" w:cs="宋体"/>
          <w:sz w:val="21"/>
          <w:szCs w:val="21"/>
          <w:highlight w:val="none"/>
          <w:lang w:val="zh-CN"/>
        </w:rPr>
        <w:t>3.4.2.7 《保证金缴纳绑定操作指南》获取方法：</w:t>
      </w:r>
    </w:p>
    <w:p>
      <w:pPr>
        <w:keepNext w:val="0"/>
        <w:keepLines w:val="0"/>
        <w:pageBreakBefore w:val="0"/>
        <w:widowControl w:val="0"/>
        <w:tabs>
          <w:tab w:val="left" w:pos="1260"/>
        </w:tabs>
        <w:kinsoku/>
        <w:wordWrap/>
        <w:overflowPunct/>
        <w:topLinePunct w:val="0"/>
        <w:autoSpaceDE w:val="0"/>
        <w:autoSpaceDN w:val="0"/>
        <w:bidi w:val="0"/>
        <w:adjustRightInd w:val="0"/>
        <w:snapToGrid/>
        <w:spacing w:line="360" w:lineRule="auto"/>
        <w:ind w:firstLine="420" w:firstLineChars="200"/>
        <w:jc w:val="left"/>
        <w:textAlignment w:val="auto"/>
        <w:rPr>
          <w:rFonts w:hint="eastAsia" w:ascii="宋体" w:hAnsi="宋体" w:eastAsia="宋体" w:cs="宋体"/>
          <w:sz w:val="21"/>
          <w:szCs w:val="21"/>
          <w:highlight w:val="none"/>
          <w:lang w:val="zh-CN"/>
        </w:rPr>
      </w:pPr>
      <w:r>
        <w:rPr>
          <w:rFonts w:hint="eastAsia" w:ascii="宋体" w:hAnsi="宋体" w:eastAsia="宋体" w:cs="宋体"/>
          <w:sz w:val="21"/>
          <w:szCs w:val="21"/>
          <w:highlight w:val="none"/>
          <w:lang w:val="zh-CN"/>
        </w:rPr>
        <w:t>登录许昌公共资源交易系统-组件下载-《保证金缴纳绑定操作指南》</w:t>
      </w:r>
    </w:p>
    <w:p>
      <w:pPr>
        <w:keepNext w:val="0"/>
        <w:keepLines w:val="0"/>
        <w:pageBreakBefore w:val="0"/>
        <w:widowControl w:val="0"/>
        <w:tabs>
          <w:tab w:val="left" w:pos="1260"/>
        </w:tabs>
        <w:kinsoku/>
        <w:wordWrap/>
        <w:overflowPunct/>
        <w:topLinePunct w:val="0"/>
        <w:autoSpaceDE w:val="0"/>
        <w:autoSpaceDN w:val="0"/>
        <w:bidi w:val="0"/>
        <w:adjustRightInd w:val="0"/>
        <w:snapToGrid/>
        <w:spacing w:line="360" w:lineRule="auto"/>
        <w:ind w:firstLine="420" w:firstLineChars="200"/>
        <w:jc w:val="lef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3.4.3 投标人不按本章第3.4.2项要求提交投标保证金的，拒收其投标文件。</w:t>
      </w:r>
    </w:p>
    <w:p>
      <w:pPr>
        <w:keepNext w:val="0"/>
        <w:keepLines w:val="0"/>
        <w:pageBreakBefore w:val="0"/>
        <w:widowControl w:val="0"/>
        <w:tabs>
          <w:tab w:val="left" w:pos="1260"/>
        </w:tabs>
        <w:kinsoku/>
        <w:wordWrap/>
        <w:overflowPunct/>
        <w:topLinePunct w:val="0"/>
        <w:autoSpaceDE w:val="0"/>
        <w:autoSpaceDN w:val="0"/>
        <w:bidi w:val="0"/>
        <w:adjustRightInd w:val="0"/>
        <w:snapToGrid/>
        <w:spacing w:line="360" w:lineRule="auto"/>
        <w:ind w:firstLine="420" w:firstLineChars="200"/>
        <w:jc w:val="lef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3.4.4 投标保证金的退还：</w:t>
      </w:r>
    </w:p>
    <w:p>
      <w:pPr>
        <w:keepNext w:val="0"/>
        <w:keepLines w:val="0"/>
        <w:pageBreakBefore w:val="0"/>
        <w:widowControl w:val="0"/>
        <w:tabs>
          <w:tab w:val="left" w:pos="1260"/>
        </w:tabs>
        <w:kinsoku/>
        <w:wordWrap/>
        <w:overflowPunct/>
        <w:topLinePunct w:val="0"/>
        <w:autoSpaceDE w:val="0"/>
        <w:autoSpaceDN w:val="0"/>
        <w:bidi w:val="0"/>
        <w:adjustRightInd w:val="0"/>
        <w:snapToGrid/>
        <w:spacing w:line="360" w:lineRule="auto"/>
        <w:ind w:firstLine="420" w:firstLineChars="200"/>
        <w:jc w:val="lef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（1）中标候选人公示期满后没有质疑或投诉的，退还非中标候选人投标保证金及银行同期存款利息；在书面合同签订后5日内向中标人和其他中标候选人退还投标保证金及银行同期存款利息。</w:t>
      </w:r>
    </w:p>
    <w:p>
      <w:pPr>
        <w:keepNext w:val="0"/>
        <w:keepLines w:val="0"/>
        <w:pageBreakBefore w:val="0"/>
        <w:widowControl w:val="0"/>
        <w:tabs>
          <w:tab w:val="left" w:pos="1260"/>
        </w:tabs>
        <w:kinsoku/>
        <w:wordWrap/>
        <w:overflowPunct/>
        <w:topLinePunct w:val="0"/>
        <w:autoSpaceDE w:val="0"/>
        <w:autoSpaceDN w:val="0"/>
        <w:bidi w:val="0"/>
        <w:adjustRightInd w:val="0"/>
        <w:snapToGrid/>
        <w:spacing w:line="360" w:lineRule="auto"/>
        <w:ind w:firstLine="420" w:firstLineChars="200"/>
        <w:jc w:val="lef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（2）法定期限内未签订书面合同的，按照有关规定向中标人和其他中标候选人退还投标保证金及银行同期活期存款利息。</w:t>
      </w:r>
    </w:p>
    <w:p>
      <w:pPr>
        <w:keepNext w:val="0"/>
        <w:keepLines w:val="0"/>
        <w:pageBreakBefore w:val="0"/>
        <w:widowControl w:val="0"/>
        <w:tabs>
          <w:tab w:val="left" w:pos="1260"/>
        </w:tabs>
        <w:kinsoku/>
        <w:wordWrap/>
        <w:overflowPunct/>
        <w:topLinePunct w:val="0"/>
        <w:autoSpaceDE w:val="0"/>
        <w:autoSpaceDN w:val="0"/>
        <w:bidi w:val="0"/>
        <w:adjustRightInd w:val="0"/>
        <w:snapToGrid/>
        <w:spacing w:line="360" w:lineRule="auto"/>
        <w:ind w:firstLine="420" w:firstLineChars="200"/>
        <w:jc w:val="lef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（3）项目废标或招标人终止招标的，在此后5个工作日内退还投标保证金及银行同期活期存利息。</w:t>
      </w:r>
      <w:r>
        <w:rPr>
          <w:rFonts w:hint="eastAsia" w:ascii="宋体" w:hAnsi="宋体" w:eastAsia="宋体" w:cs="宋体"/>
          <w:sz w:val="21"/>
          <w:szCs w:val="21"/>
          <w:highlight w:val="none"/>
        </w:rPr>
        <w:br w:type="textWrapping"/>
      </w:r>
      <w:r>
        <w:rPr>
          <w:rFonts w:hint="eastAsia" w:ascii="宋体" w:hAnsi="宋体" w:eastAsia="宋体" w:cs="宋体"/>
          <w:sz w:val="21"/>
          <w:szCs w:val="21"/>
          <w:highlight w:val="none"/>
        </w:rPr>
        <w:t xml:space="preserve">    （4）投标活动中出现质疑、投诉的，中标候选人、质疑人和被质疑人、投诉人和被投诉人的投标保证金暂停退还。</w:t>
      </w:r>
    </w:p>
    <w:p>
      <w:pPr>
        <w:keepNext w:val="0"/>
        <w:keepLines w:val="0"/>
        <w:pageBreakBefore w:val="0"/>
        <w:widowControl w:val="0"/>
        <w:tabs>
          <w:tab w:val="left" w:pos="1260"/>
        </w:tabs>
        <w:kinsoku/>
        <w:wordWrap/>
        <w:overflowPunct/>
        <w:topLinePunct w:val="0"/>
        <w:autoSpaceDE w:val="0"/>
        <w:autoSpaceDN w:val="0"/>
        <w:bidi w:val="0"/>
        <w:adjustRightInd w:val="0"/>
        <w:snapToGrid/>
        <w:spacing w:line="360" w:lineRule="auto"/>
        <w:ind w:firstLine="420" w:firstLineChars="200"/>
        <w:jc w:val="left"/>
        <w:textAlignment w:val="auto"/>
        <w:rPr>
          <w:rFonts w:hint="eastAsia" w:ascii="宋体" w:hAnsi="宋体" w:eastAsia="宋体" w:cs="宋体"/>
          <w:color w:val="000000"/>
          <w:sz w:val="21"/>
          <w:szCs w:val="21"/>
          <w:highlight w:val="none"/>
        </w:rPr>
      </w:pPr>
      <w:r>
        <w:rPr>
          <w:rFonts w:hint="eastAsia" w:ascii="宋体" w:hAnsi="宋体" w:eastAsia="宋体" w:cs="宋体"/>
          <w:sz w:val="21"/>
          <w:szCs w:val="21"/>
          <w:highlight w:val="none"/>
        </w:rPr>
        <w:t>（5）相关投标人有违法违规行为的项目，其投标保证金暂不退还，待行政监督部</w:t>
      </w:r>
      <w:r>
        <w:rPr>
          <w:rFonts w:hint="eastAsia" w:ascii="宋体" w:hAnsi="宋体" w:eastAsia="宋体" w:cs="宋体"/>
          <w:color w:val="000000"/>
          <w:sz w:val="21"/>
          <w:szCs w:val="21"/>
          <w:highlight w:val="none"/>
        </w:rPr>
        <w:t>门对相关情况处置后，按照有关规定办理。</w:t>
      </w:r>
    </w:p>
    <w:p>
      <w:pPr>
        <w:keepNext w:val="0"/>
        <w:keepLines w:val="0"/>
        <w:pageBreakBefore w:val="0"/>
        <w:widowControl w:val="0"/>
        <w:tabs>
          <w:tab w:val="left" w:pos="1260"/>
        </w:tabs>
        <w:kinsoku/>
        <w:wordWrap/>
        <w:overflowPunct/>
        <w:topLinePunct w:val="0"/>
        <w:autoSpaceDE w:val="0"/>
        <w:autoSpaceDN w:val="0"/>
        <w:bidi w:val="0"/>
        <w:adjustRightInd w:val="0"/>
        <w:snapToGrid/>
        <w:spacing w:line="360" w:lineRule="auto"/>
        <w:ind w:firstLine="315" w:firstLineChars="150"/>
        <w:jc w:val="lef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（6）因投标人的原因无法及时退还投标（竞买）保证金、滞留三年以上的，投标（竞买）保证金上缴同级国库。</w:t>
      </w:r>
    </w:p>
    <w:p>
      <w:pPr>
        <w:keepNext w:val="0"/>
        <w:keepLines w:val="0"/>
        <w:pageBreakBefore w:val="0"/>
        <w:widowControl w:val="0"/>
        <w:tabs>
          <w:tab w:val="left" w:pos="1260"/>
        </w:tabs>
        <w:kinsoku/>
        <w:wordWrap/>
        <w:overflowPunct/>
        <w:topLinePunct w:val="0"/>
        <w:autoSpaceDE w:val="0"/>
        <w:autoSpaceDN w:val="0"/>
        <w:bidi w:val="0"/>
        <w:adjustRightInd w:val="0"/>
        <w:snapToGrid/>
        <w:spacing w:line="360" w:lineRule="auto"/>
        <w:ind w:firstLine="420" w:firstLineChars="200"/>
        <w:jc w:val="lef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（7）退还投标保证</w:t>
      </w:r>
      <w:r>
        <w:rPr>
          <w:rFonts w:hint="eastAsia" w:ascii="宋体" w:hAnsi="宋体" w:eastAsia="宋体" w:cs="宋体"/>
          <w:color w:val="000000"/>
          <w:sz w:val="21"/>
          <w:szCs w:val="21"/>
          <w:highlight w:val="none"/>
        </w:rPr>
        <w:t>金，除另有规定外，一般以转账方式一次性退还至投标保证金的原提交账户。</w:t>
      </w:r>
    </w:p>
    <w:p>
      <w:pPr>
        <w:keepNext w:val="0"/>
        <w:keepLines w:val="0"/>
        <w:pageBreakBefore w:val="0"/>
        <w:widowControl w:val="0"/>
        <w:tabs>
          <w:tab w:val="left" w:pos="1260"/>
        </w:tabs>
        <w:kinsoku/>
        <w:wordWrap/>
        <w:overflowPunct/>
        <w:topLinePunct w:val="0"/>
        <w:autoSpaceDE w:val="0"/>
        <w:autoSpaceDN w:val="0"/>
        <w:bidi w:val="0"/>
        <w:adjustRightInd w:val="0"/>
        <w:snapToGrid/>
        <w:spacing w:line="360" w:lineRule="auto"/>
        <w:ind w:firstLine="420" w:firstLineChars="200"/>
        <w:jc w:val="lef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（8）特殊情况处理</w:t>
      </w:r>
    </w:p>
    <w:p>
      <w:pPr>
        <w:keepNext w:val="0"/>
        <w:keepLines w:val="0"/>
        <w:pageBreakBefore w:val="0"/>
        <w:widowControl w:val="0"/>
        <w:tabs>
          <w:tab w:val="left" w:pos="1260"/>
        </w:tabs>
        <w:kinsoku/>
        <w:wordWrap/>
        <w:overflowPunct/>
        <w:topLinePunct w:val="0"/>
        <w:autoSpaceDE w:val="0"/>
        <w:autoSpaceDN w:val="0"/>
        <w:bidi w:val="0"/>
        <w:adjustRightInd w:val="0"/>
        <w:snapToGrid/>
        <w:spacing w:line="360" w:lineRule="auto"/>
        <w:ind w:firstLine="420" w:firstLineChars="200"/>
        <w:jc w:val="lef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投标人投标过程中因账户开户银行、银行账号发生变化，不能按照来款途径原路返还投标保证金的，投标人须提供原账户开户银行相关证明及新开账户开户许可证，到中心一楼交易见证部办理退款手续（0374-2968027）。</w:t>
      </w:r>
    </w:p>
    <w:p>
      <w:pPr>
        <w:keepNext w:val="0"/>
        <w:keepLines w:val="0"/>
        <w:pageBreakBefore w:val="0"/>
        <w:widowControl w:val="0"/>
        <w:tabs>
          <w:tab w:val="left" w:pos="1260"/>
        </w:tabs>
        <w:kinsoku/>
        <w:wordWrap/>
        <w:overflowPunct/>
        <w:topLinePunct w:val="0"/>
        <w:autoSpaceDE w:val="0"/>
        <w:autoSpaceDN w:val="0"/>
        <w:bidi w:val="0"/>
        <w:adjustRightInd w:val="0"/>
        <w:snapToGrid/>
        <w:spacing w:line="360" w:lineRule="auto"/>
        <w:ind w:firstLine="420" w:firstLineChars="200"/>
        <w:jc w:val="lef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3.4.5投标人有下列情形之一的，不予退还投标保证金：</w:t>
      </w:r>
    </w:p>
    <w:p>
      <w:pPr>
        <w:keepNext w:val="0"/>
        <w:keepLines w:val="0"/>
        <w:pageBreakBefore w:val="0"/>
        <w:widowControl w:val="0"/>
        <w:tabs>
          <w:tab w:val="left" w:pos="1260"/>
        </w:tabs>
        <w:kinsoku/>
        <w:wordWrap/>
        <w:overflowPunct/>
        <w:topLinePunct w:val="0"/>
        <w:autoSpaceDE w:val="0"/>
        <w:autoSpaceDN w:val="0"/>
        <w:bidi w:val="0"/>
        <w:adjustRightInd w:val="0"/>
        <w:snapToGrid/>
        <w:spacing w:line="360" w:lineRule="auto"/>
        <w:ind w:firstLine="420" w:firstLineChars="200"/>
        <w:jc w:val="lef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 xml:space="preserve">（1）在招标文件要求提交投标文件的截止时间后至投标文件有效期满前撤回投标的； </w:t>
      </w:r>
    </w:p>
    <w:p>
      <w:pPr>
        <w:keepNext w:val="0"/>
        <w:keepLines w:val="0"/>
        <w:pageBreakBefore w:val="0"/>
        <w:widowControl w:val="0"/>
        <w:tabs>
          <w:tab w:val="left" w:pos="1260"/>
        </w:tabs>
        <w:kinsoku/>
        <w:wordWrap/>
        <w:overflowPunct/>
        <w:topLinePunct w:val="0"/>
        <w:autoSpaceDE w:val="0"/>
        <w:autoSpaceDN w:val="0"/>
        <w:bidi w:val="0"/>
        <w:adjustRightInd w:val="0"/>
        <w:snapToGrid/>
        <w:spacing w:line="360" w:lineRule="auto"/>
        <w:ind w:firstLine="315" w:firstLineChars="150"/>
        <w:jc w:val="lef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 xml:space="preserve"> （2）中标通知书发出后，中标人无故放弃中标项目或无正当理由在规定时间内不与招标人签订合同或未按招标文件规定提交履约担保的； </w:t>
      </w:r>
    </w:p>
    <w:p>
      <w:pPr>
        <w:keepNext w:val="0"/>
        <w:keepLines w:val="0"/>
        <w:pageBreakBefore w:val="0"/>
        <w:widowControl w:val="0"/>
        <w:tabs>
          <w:tab w:val="left" w:pos="1260"/>
        </w:tabs>
        <w:kinsoku/>
        <w:wordWrap/>
        <w:overflowPunct/>
        <w:topLinePunct w:val="0"/>
        <w:autoSpaceDE w:val="0"/>
        <w:autoSpaceDN w:val="0"/>
        <w:bidi w:val="0"/>
        <w:adjustRightInd w:val="0"/>
        <w:snapToGrid/>
        <w:spacing w:line="360" w:lineRule="auto"/>
        <w:ind w:firstLine="315" w:firstLineChars="150"/>
        <w:jc w:val="lef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 xml:space="preserve"> （3）将中标项目转让给他人，或者在投标文件中未说明，且未经招标人同意，将中标项目分包给他人的； </w:t>
      </w:r>
    </w:p>
    <w:p>
      <w:pPr>
        <w:keepNext w:val="0"/>
        <w:keepLines w:val="0"/>
        <w:pageBreakBefore w:val="0"/>
        <w:widowControl w:val="0"/>
        <w:tabs>
          <w:tab w:val="left" w:pos="1260"/>
        </w:tabs>
        <w:kinsoku/>
        <w:wordWrap/>
        <w:overflowPunct/>
        <w:topLinePunct w:val="0"/>
        <w:autoSpaceDE w:val="0"/>
        <w:autoSpaceDN w:val="0"/>
        <w:bidi w:val="0"/>
        <w:adjustRightInd w:val="0"/>
        <w:snapToGrid/>
        <w:spacing w:line="360" w:lineRule="auto"/>
        <w:ind w:firstLine="315" w:firstLineChars="150"/>
        <w:jc w:val="lef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 xml:space="preserve"> （4）投标人在招投标活动中弄虚作假、围标串标、骗取中标等，并经招投标行政监督部门调查核实的； </w:t>
      </w:r>
    </w:p>
    <w:p>
      <w:pPr>
        <w:keepNext w:val="0"/>
        <w:keepLines w:val="0"/>
        <w:pageBreakBefore w:val="0"/>
        <w:widowControl w:val="0"/>
        <w:tabs>
          <w:tab w:val="left" w:pos="1260"/>
        </w:tabs>
        <w:kinsoku/>
        <w:wordWrap/>
        <w:overflowPunct/>
        <w:topLinePunct w:val="0"/>
        <w:autoSpaceDE w:val="0"/>
        <w:autoSpaceDN w:val="0"/>
        <w:bidi w:val="0"/>
        <w:adjustRightInd w:val="0"/>
        <w:snapToGrid/>
        <w:spacing w:line="360" w:lineRule="auto"/>
        <w:ind w:firstLine="315" w:firstLineChars="150"/>
        <w:jc w:val="lef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 xml:space="preserve"> （5）拒绝履行合同义务的；</w:t>
      </w:r>
    </w:p>
    <w:p>
      <w:pPr>
        <w:keepNext w:val="0"/>
        <w:keepLines w:val="0"/>
        <w:pageBreakBefore w:val="0"/>
        <w:widowControl w:val="0"/>
        <w:tabs>
          <w:tab w:val="left" w:pos="1260"/>
        </w:tabs>
        <w:kinsoku/>
        <w:wordWrap/>
        <w:overflowPunct/>
        <w:topLinePunct w:val="0"/>
        <w:autoSpaceDE w:val="0"/>
        <w:autoSpaceDN w:val="0"/>
        <w:bidi w:val="0"/>
        <w:adjustRightInd w:val="0"/>
        <w:snapToGrid/>
        <w:spacing w:line="360" w:lineRule="auto"/>
        <w:ind w:firstLine="420" w:firstLineChars="200"/>
        <w:jc w:val="left"/>
        <w:textAlignment w:val="auto"/>
        <w:rPr>
          <w:rFonts w:hint="eastAsia" w:ascii="宋体" w:hAnsi="宋体" w:eastAsia="宋体" w:cs="宋体"/>
          <w:sz w:val="21"/>
          <w:szCs w:val="21"/>
          <w:highlight w:val="none"/>
          <w:lang w:val="zh-CN"/>
        </w:rPr>
      </w:pPr>
      <w:r>
        <w:rPr>
          <w:rFonts w:hint="eastAsia" w:ascii="宋体" w:hAnsi="宋体" w:eastAsia="宋体" w:cs="宋体"/>
          <w:sz w:val="21"/>
          <w:szCs w:val="21"/>
          <w:highlight w:val="none"/>
        </w:rPr>
        <w:t>（6）</w:t>
      </w:r>
      <w:r>
        <w:rPr>
          <w:rFonts w:hint="eastAsia" w:ascii="宋体" w:hAnsi="宋体" w:eastAsia="宋体" w:cs="宋体"/>
          <w:sz w:val="21"/>
          <w:szCs w:val="21"/>
          <w:highlight w:val="none"/>
          <w:lang w:val="zh-CN"/>
        </w:rPr>
        <w:t>凡投标人投标保证金交纳至同一标段相同子账号的，保证金暂不予退还，并依照《许昌市公共资源交易当事人不良行为管理暂行办法》（许公管委〔2017〕1号）规定，进行调查、认定、记录、公示、公告。对涉嫌串通投标等违规行为的，经调查核实后，记录不良行为，移交有关部门进行查处。不予退还的保证金上缴国库。</w:t>
      </w:r>
    </w:p>
    <w:p>
      <w:pPr>
        <w:keepNext w:val="0"/>
        <w:keepLines w:val="0"/>
        <w:pageBreakBefore w:val="0"/>
        <w:widowControl w:val="0"/>
        <w:tabs>
          <w:tab w:val="left" w:pos="1260"/>
        </w:tabs>
        <w:kinsoku/>
        <w:wordWrap/>
        <w:overflowPunct/>
        <w:topLinePunct w:val="0"/>
        <w:autoSpaceDE w:val="0"/>
        <w:autoSpaceDN w:val="0"/>
        <w:bidi w:val="0"/>
        <w:adjustRightInd w:val="0"/>
        <w:snapToGrid/>
        <w:spacing w:line="360" w:lineRule="auto"/>
        <w:ind w:firstLine="420" w:firstLineChars="200"/>
        <w:jc w:val="left"/>
        <w:textAlignment w:val="auto"/>
        <w:rPr>
          <w:rFonts w:hint="eastAsia" w:ascii="宋体" w:hAnsi="宋体" w:eastAsia="宋体" w:cs="宋体"/>
          <w:color w:val="FF0000"/>
          <w:sz w:val="21"/>
          <w:szCs w:val="21"/>
          <w:highlight w:val="none"/>
        </w:rPr>
      </w:pPr>
      <w:r>
        <w:rPr>
          <w:rFonts w:hint="eastAsia" w:ascii="宋体" w:hAnsi="宋体" w:eastAsia="宋体" w:cs="宋体"/>
          <w:sz w:val="21"/>
          <w:szCs w:val="21"/>
          <w:highlight w:val="none"/>
        </w:rPr>
        <w:t xml:space="preserve">（7）相关法律、法规规定不予退还的其它情形。 </w:t>
      </w:r>
    </w:p>
    <w:p>
      <w:pPr>
        <w:keepNext w:val="0"/>
        <w:keepLines w:val="0"/>
        <w:pageBreakBefore w:val="0"/>
        <w:widowControl w:val="0"/>
        <w:kinsoku/>
        <w:wordWrap/>
        <w:overflowPunct/>
        <w:topLinePunct w:val="0"/>
        <w:autoSpaceDE w:val="0"/>
        <w:autoSpaceDN w:val="0"/>
        <w:bidi w:val="0"/>
        <w:snapToGrid/>
        <w:spacing w:line="360" w:lineRule="auto"/>
        <w:jc w:val="left"/>
        <w:textAlignment w:val="auto"/>
        <w:outlineLvl w:val="0"/>
        <w:rPr>
          <w:rFonts w:hint="eastAsia" w:ascii="宋体" w:hAnsi="宋体" w:eastAsia="宋体" w:cs="宋体"/>
          <w:b/>
          <w:sz w:val="21"/>
          <w:szCs w:val="21"/>
          <w:highlight w:val="none"/>
        </w:rPr>
      </w:pPr>
      <w:r>
        <w:rPr>
          <w:rFonts w:hint="eastAsia" w:ascii="宋体" w:hAnsi="宋体" w:eastAsia="宋体" w:cs="宋体"/>
          <w:b/>
          <w:sz w:val="21"/>
          <w:szCs w:val="21"/>
          <w:highlight w:val="none"/>
        </w:rPr>
        <w:t>3.5 资格审查资料</w:t>
      </w:r>
    </w:p>
    <w:p>
      <w:pPr>
        <w:keepNext w:val="0"/>
        <w:keepLines w:val="0"/>
        <w:pageBreakBefore w:val="0"/>
        <w:widowControl w:val="0"/>
        <w:tabs>
          <w:tab w:val="left" w:pos="1260"/>
        </w:tabs>
        <w:kinsoku/>
        <w:wordWrap/>
        <w:overflowPunct/>
        <w:topLinePunct w:val="0"/>
        <w:autoSpaceDE w:val="0"/>
        <w:autoSpaceDN w:val="0"/>
        <w:bidi w:val="0"/>
        <w:adjustRightInd w:val="0"/>
        <w:snapToGrid/>
        <w:spacing w:line="360" w:lineRule="auto"/>
        <w:ind w:firstLine="420" w:firstLineChars="200"/>
        <w:jc w:val="lef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3.5.1 “投标人基本情况表”应附投标人营业执照副本、资质证书副本和安全生产许可证等材料的原件扫描件。</w:t>
      </w:r>
    </w:p>
    <w:p>
      <w:pPr>
        <w:keepNext w:val="0"/>
        <w:keepLines w:val="0"/>
        <w:pageBreakBefore w:val="0"/>
        <w:widowControl w:val="0"/>
        <w:tabs>
          <w:tab w:val="left" w:pos="1260"/>
        </w:tabs>
        <w:kinsoku/>
        <w:wordWrap/>
        <w:overflowPunct/>
        <w:topLinePunct w:val="0"/>
        <w:autoSpaceDE w:val="0"/>
        <w:autoSpaceDN w:val="0"/>
        <w:bidi w:val="0"/>
        <w:adjustRightInd w:val="0"/>
        <w:snapToGrid/>
        <w:spacing w:line="360" w:lineRule="auto"/>
        <w:ind w:firstLine="420" w:firstLineChars="200"/>
        <w:jc w:val="lef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3.5.2 “近年财务状况表”应附经会计师事务所或审计机构审计的财务会计报表，包括资产负债表、现金流量表、利润表和财务情况说明书的原件扫描件，具体年份要求见投标人须知前附表。</w:t>
      </w:r>
    </w:p>
    <w:p>
      <w:pPr>
        <w:keepNext w:val="0"/>
        <w:keepLines w:val="0"/>
        <w:pageBreakBefore w:val="0"/>
        <w:widowControl w:val="0"/>
        <w:kinsoku/>
        <w:wordWrap/>
        <w:overflowPunct/>
        <w:topLinePunct w:val="0"/>
        <w:autoSpaceDE w:val="0"/>
        <w:autoSpaceDN w:val="0"/>
        <w:bidi w:val="0"/>
        <w:snapToGrid/>
        <w:spacing w:line="360" w:lineRule="auto"/>
        <w:jc w:val="lef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 xml:space="preserve">    3.5.3 “近年完成的类似项目情况表”应附中标通知书和合同协议书或合同协议书和工程竣工验收备案表（或工程竣工验收证书）的原件扫描件，具体年份要求见投标人须知前附表。每张表格只填写一个项目，并标明序号。</w:t>
      </w:r>
    </w:p>
    <w:p>
      <w:pPr>
        <w:keepNext w:val="0"/>
        <w:keepLines w:val="0"/>
        <w:pageBreakBefore w:val="0"/>
        <w:widowControl w:val="0"/>
        <w:kinsoku/>
        <w:wordWrap/>
        <w:overflowPunct/>
        <w:topLinePunct w:val="0"/>
        <w:autoSpaceDE w:val="0"/>
        <w:autoSpaceDN w:val="0"/>
        <w:bidi w:val="0"/>
        <w:snapToGrid/>
        <w:spacing w:line="360" w:lineRule="auto"/>
        <w:jc w:val="lef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 xml:space="preserve">    3.5.4 “正在施工和新承接的项目情况表”应附中标通知书和合同协议书的原件扫描件。每张表格只填写一个项目，并标明序号。</w:t>
      </w:r>
    </w:p>
    <w:p>
      <w:pPr>
        <w:keepNext w:val="0"/>
        <w:keepLines w:val="0"/>
        <w:pageBreakBefore w:val="0"/>
        <w:widowControl w:val="0"/>
        <w:kinsoku/>
        <w:wordWrap/>
        <w:overflowPunct/>
        <w:topLinePunct w:val="0"/>
        <w:autoSpaceDE w:val="0"/>
        <w:autoSpaceDN w:val="0"/>
        <w:bidi w:val="0"/>
        <w:snapToGrid/>
        <w:spacing w:line="360" w:lineRule="auto"/>
        <w:jc w:val="lef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 xml:space="preserve">    3.5.5 “近年发生的诉讼及仲裁情况”应说明相关情况，并附法院或仲裁机构作出的判决、裁决等有关法律文书原件扫描件，具体年份要求见投标人须知前附表。</w:t>
      </w:r>
    </w:p>
    <w:p>
      <w:pPr>
        <w:keepNext w:val="0"/>
        <w:keepLines w:val="0"/>
        <w:pageBreakBefore w:val="0"/>
        <w:widowControl w:val="0"/>
        <w:kinsoku/>
        <w:wordWrap/>
        <w:overflowPunct/>
        <w:topLinePunct w:val="0"/>
        <w:autoSpaceDE w:val="0"/>
        <w:autoSpaceDN w:val="0"/>
        <w:bidi w:val="0"/>
        <w:snapToGrid/>
        <w:spacing w:line="360" w:lineRule="auto"/>
        <w:jc w:val="left"/>
        <w:textAlignment w:val="auto"/>
        <w:rPr>
          <w:rFonts w:hint="eastAsia" w:ascii="宋体" w:hAnsi="宋体" w:eastAsia="宋体" w:cs="宋体"/>
          <w:b/>
          <w:sz w:val="21"/>
          <w:szCs w:val="21"/>
          <w:highlight w:val="none"/>
        </w:rPr>
      </w:pPr>
      <w:r>
        <w:rPr>
          <w:rFonts w:hint="eastAsia" w:ascii="宋体" w:hAnsi="宋体" w:eastAsia="宋体" w:cs="宋体"/>
          <w:b/>
          <w:sz w:val="21"/>
          <w:szCs w:val="21"/>
          <w:highlight w:val="none"/>
        </w:rPr>
        <w:t xml:space="preserve">3.6 </w:t>
      </w:r>
      <w:bookmarkStart w:id="39" w:name="_Toc152042329"/>
      <w:bookmarkStart w:id="40" w:name="_Toc144974521"/>
      <w:bookmarkStart w:id="41" w:name="_Toc152045553"/>
      <w:bookmarkStart w:id="42" w:name="_Toc179632571"/>
      <w:r>
        <w:rPr>
          <w:rFonts w:hint="eastAsia" w:ascii="宋体" w:hAnsi="宋体" w:eastAsia="宋体" w:cs="宋体"/>
          <w:b/>
          <w:sz w:val="21"/>
          <w:szCs w:val="21"/>
          <w:highlight w:val="none"/>
        </w:rPr>
        <w:t>备选投标方案</w:t>
      </w:r>
    </w:p>
    <w:bookmarkEnd w:id="39"/>
    <w:bookmarkEnd w:id="40"/>
    <w:bookmarkEnd w:id="41"/>
    <w:bookmarkEnd w:id="42"/>
    <w:p>
      <w:pPr>
        <w:keepNext w:val="0"/>
        <w:keepLines w:val="0"/>
        <w:pageBreakBefore w:val="0"/>
        <w:widowControl w:val="0"/>
        <w:kinsoku/>
        <w:wordWrap/>
        <w:overflowPunct/>
        <w:topLinePunct w:val="0"/>
        <w:autoSpaceDE w:val="0"/>
        <w:autoSpaceDN w:val="0"/>
        <w:bidi w:val="0"/>
        <w:snapToGrid/>
        <w:spacing w:line="360" w:lineRule="auto"/>
        <w:ind w:firstLine="420" w:firstLineChars="200"/>
        <w:jc w:val="left"/>
        <w:textAlignment w:val="auto"/>
        <w:outlineLvl w:val="0"/>
        <w:rPr>
          <w:rFonts w:hint="eastAsia" w:ascii="宋体" w:hAnsi="宋体" w:eastAsia="宋体" w:cs="宋体"/>
          <w:b w:val="0"/>
          <w:bCs/>
          <w:sz w:val="21"/>
          <w:szCs w:val="21"/>
          <w:highlight w:val="none"/>
          <w:lang w:val="en-US" w:eastAsia="zh-CN"/>
        </w:rPr>
      </w:pPr>
      <w:r>
        <w:rPr>
          <w:rFonts w:hint="eastAsia" w:ascii="宋体" w:hAnsi="宋体" w:eastAsia="宋体" w:cs="宋体"/>
          <w:b w:val="0"/>
          <w:bCs/>
          <w:sz w:val="21"/>
          <w:szCs w:val="21"/>
          <w:highlight w:val="none"/>
          <w:lang w:val="en-US" w:eastAsia="zh-CN"/>
        </w:rPr>
        <w:t>投标人不得递交备选投标方案，否则其投标将被否决。</w:t>
      </w:r>
    </w:p>
    <w:p>
      <w:pPr>
        <w:keepNext w:val="0"/>
        <w:keepLines w:val="0"/>
        <w:pageBreakBefore w:val="0"/>
        <w:widowControl w:val="0"/>
        <w:kinsoku/>
        <w:wordWrap/>
        <w:overflowPunct/>
        <w:topLinePunct w:val="0"/>
        <w:autoSpaceDE w:val="0"/>
        <w:autoSpaceDN w:val="0"/>
        <w:bidi w:val="0"/>
        <w:snapToGrid/>
        <w:spacing w:line="360" w:lineRule="auto"/>
        <w:jc w:val="left"/>
        <w:textAlignment w:val="auto"/>
        <w:outlineLvl w:val="0"/>
        <w:rPr>
          <w:rFonts w:hint="eastAsia" w:ascii="宋体" w:hAnsi="宋体" w:eastAsia="宋体" w:cs="宋体"/>
          <w:b/>
          <w:sz w:val="21"/>
          <w:szCs w:val="21"/>
          <w:highlight w:val="none"/>
        </w:rPr>
      </w:pPr>
      <w:r>
        <w:rPr>
          <w:rFonts w:hint="eastAsia" w:ascii="宋体" w:hAnsi="宋体" w:eastAsia="宋体" w:cs="宋体"/>
          <w:b/>
          <w:sz w:val="21"/>
          <w:szCs w:val="21"/>
          <w:highlight w:val="none"/>
        </w:rPr>
        <w:t>3.7 投标文件的编制</w:t>
      </w:r>
      <w:bookmarkEnd w:id="38"/>
    </w:p>
    <w:p>
      <w:pPr>
        <w:keepNext w:val="0"/>
        <w:keepLines w:val="0"/>
        <w:pageBreakBefore w:val="0"/>
        <w:widowControl w:val="0"/>
        <w:kinsoku/>
        <w:wordWrap/>
        <w:overflowPunct/>
        <w:topLinePunct w:val="0"/>
        <w:bidi w:val="0"/>
        <w:snapToGrid/>
        <w:spacing w:line="360" w:lineRule="auto"/>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3.7.1 投标文件应按第八章“投标文件格式”进行编写，如有必要，可以增加附页，作为投标文件的组成部分。其中，投标函附录在满足招标文件要求的基础上，可以提出比招标文件要求更有利于招标人的承诺。投标人编制的投标文件应当满足招标文件规定的基本格式要求。</w:t>
      </w:r>
    </w:p>
    <w:p>
      <w:pPr>
        <w:keepNext w:val="0"/>
        <w:keepLines w:val="0"/>
        <w:pageBreakBefore w:val="0"/>
        <w:widowControl w:val="0"/>
        <w:kinsoku/>
        <w:wordWrap/>
        <w:overflowPunct/>
        <w:topLinePunct w:val="0"/>
        <w:autoSpaceDE w:val="0"/>
        <w:autoSpaceDN w:val="0"/>
        <w:bidi w:val="0"/>
        <w:snapToGrid/>
        <w:spacing w:line="360" w:lineRule="auto"/>
        <w:ind w:firstLine="420" w:firstLineChars="200"/>
        <w:jc w:val="left"/>
        <w:textAlignment w:val="auto"/>
        <w:outlineLvl w:val="0"/>
        <w:rPr>
          <w:rFonts w:hint="eastAsia" w:ascii="宋体" w:hAnsi="宋体" w:eastAsia="宋体" w:cs="宋体"/>
          <w:sz w:val="21"/>
          <w:szCs w:val="21"/>
          <w:highlight w:val="none"/>
        </w:rPr>
      </w:pPr>
      <w:r>
        <w:rPr>
          <w:rFonts w:hint="eastAsia" w:ascii="宋体" w:hAnsi="宋体" w:eastAsia="宋体" w:cs="宋体"/>
          <w:sz w:val="21"/>
          <w:szCs w:val="21"/>
          <w:highlight w:val="none"/>
        </w:rPr>
        <w:t>3.7.2 投标文件应当对招标文件有关工期、投标有效期、质量要求、招标范围作出响应。</w:t>
      </w:r>
    </w:p>
    <w:p>
      <w:pPr>
        <w:keepNext w:val="0"/>
        <w:keepLines w:val="0"/>
        <w:pageBreakBefore w:val="0"/>
        <w:widowControl w:val="0"/>
        <w:tabs>
          <w:tab w:val="left" w:pos="7095"/>
        </w:tabs>
        <w:kinsoku/>
        <w:wordWrap/>
        <w:overflowPunct/>
        <w:topLinePunct w:val="0"/>
        <w:bidi w:val="0"/>
        <w:snapToGrid/>
        <w:spacing w:line="360" w:lineRule="auto"/>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3.7.3 投标人编制的投标文件应分为商务标、综合（信用）标和技术标。</w:t>
      </w:r>
    </w:p>
    <w:p>
      <w:pPr>
        <w:keepNext w:val="0"/>
        <w:keepLines w:val="0"/>
        <w:pageBreakBefore w:val="0"/>
        <w:widowControl w:val="0"/>
        <w:tabs>
          <w:tab w:val="left" w:pos="7095"/>
        </w:tabs>
        <w:kinsoku/>
        <w:wordWrap/>
        <w:overflowPunct/>
        <w:topLinePunct w:val="0"/>
        <w:bidi w:val="0"/>
        <w:snapToGrid/>
        <w:spacing w:line="360" w:lineRule="auto"/>
        <w:ind w:firstLine="420" w:firstLineChars="200"/>
        <w:textAlignment w:val="auto"/>
        <w:rPr>
          <w:rFonts w:hint="eastAsia" w:ascii="宋体" w:hAnsi="宋体" w:eastAsia="宋体" w:cs="宋体"/>
          <w:color w:val="000000"/>
          <w:sz w:val="21"/>
          <w:szCs w:val="21"/>
          <w:highlight w:val="none"/>
        </w:rPr>
      </w:pPr>
      <w:r>
        <w:rPr>
          <w:rFonts w:hint="eastAsia" w:ascii="宋体" w:hAnsi="宋体" w:eastAsia="宋体" w:cs="宋体"/>
          <w:sz w:val="21"/>
          <w:szCs w:val="21"/>
          <w:highlight w:val="none"/>
        </w:rPr>
        <w:t xml:space="preserve">3.7.4 </w:t>
      </w:r>
      <w:r>
        <w:rPr>
          <w:rFonts w:hint="eastAsia" w:ascii="宋体" w:hAnsi="宋体" w:eastAsia="宋体" w:cs="宋体"/>
          <w:color w:val="000000"/>
          <w:sz w:val="21"/>
          <w:szCs w:val="21"/>
          <w:highlight w:val="none"/>
        </w:rPr>
        <w:t>投标人登录许昌公共资源交易系统下载“许昌投标文件制作系统SEARUN V1.0”，按招标文件要求制作电子投标文件（包括含工程量清单的商务标投标文件）。</w:t>
      </w:r>
    </w:p>
    <w:p>
      <w:pPr>
        <w:keepNext w:val="0"/>
        <w:keepLines w:val="0"/>
        <w:pageBreakBefore w:val="0"/>
        <w:widowControl w:val="0"/>
        <w:kinsoku/>
        <w:wordWrap/>
        <w:overflowPunct/>
        <w:topLinePunct w:val="0"/>
        <w:autoSpaceDE w:val="0"/>
        <w:autoSpaceDN w:val="0"/>
        <w:bidi w:val="0"/>
        <w:snapToGrid/>
        <w:spacing w:line="360" w:lineRule="auto"/>
        <w:ind w:firstLine="420" w:firstLineChars="200"/>
        <w:jc w:val="left"/>
        <w:textAlignment w:val="auto"/>
        <w:outlineLvl w:val="0"/>
        <w:rPr>
          <w:rFonts w:hint="eastAsia" w:ascii="宋体" w:hAnsi="宋体" w:eastAsia="宋体" w:cs="宋体"/>
          <w:sz w:val="21"/>
          <w:szCs w:val="21"/>
          <w:highlight w:val="none"/>
        </w:rPr>
      </w:pPr>
      <w:r>
        <w:rPr>
          <w:rFonts w:hint="eastAsia" w:ascii="宋体" w:hAnsi="宋体" w:eastAsia="宋体" w:cs="宋体"/>
          <w:sz w:val="21"/>
          <w:szCs w:val="21"/>
          <w:highlight w:val="none"/>
        </w:rPr>
        <w:t>3.7.5 使用电子介质存储的备份文件1份。</w:t>
      </w:r>
    </w:p>
    <w:p>
      <w:pPr>
        <w:keepNext w:val="0"/>
        <w:keepLines w:val="0"/>
        <w:pageBreakBefore w:val="0"/>
        <w:widowControl w:val="0"/>
        <w:kinsoku/>
        <w:wordWrap/>
        <w:overflowPunct/>
        <w:topLinePunct w:val="0"/>
        <w:autoSpaceDE w:val="0"/>
        <w:autoSpaceDN w:val="0"/>
        <w:bidi w:val="0"/>
        <w:snapToGrid/>
        <w:spacing w:line="360" w:lineRule="auto"/>
        <w:ind w:firstLine="420" w:firstLineChars="200"/>
        <w:jc w:val="left"/>
        <w:textAlignment w:val="auto"/>
        <w:outlineLvl w:val="0"/>
        <w:rPr>
          <w:rFonts w:hint="eastAsia" w:ascii="宋体" w:hAnsi="宋体" w:eastAsia="宋体" w:cs="宋体"/>
          <w:sz w:val="21"/>
          <w:szCs w:val="21"/>
          <w:highlight w:val="none"/>
        </w:rPr>
      </w:pPr>
      <w:r>
        <w:rPr>
          <w:rFonts w:hint="eastAsia" w:ascii="宋体" w:hAnsi="宋体" w:eastAsia="宋体" w:cs="宋体"/>
          <w:sz w:val="21"/>
          <w:szCs w:val="21"/>
          <w:highlight w:val="none"/>
        </w:rPr>
        <w:t>3.7.6 同时生成与电子投标文件内容、水印码、</w:t>
      </w:r>
      <w:r>
        <w:rPr>
          <w:rFonts w:hint="eastAsia" w:ascii="宋体" w:hAnsi="宋体" w:eastAsia="宋体" w:cs="宋体"/>
          <w:bCs/>
          <w:sz w:val="21"/>
          <w:szCs w:val="21"/>
          <w:highlight w:val="none"/>
        </w:rPr>
        <w:t>电子签章</w:t>
      </w:r>
      <w:r>
        <w:rPr>
          <w:rFonts w:hint="eastAsia" w:ascii="宋体" w:hAnsi="宋体" w:eastAsia="宋体" w:cs="宋体"/>
          <w:sz w:val="21"/>
          <w:szCs w:val="21"/>
          <w:highlight w:val="none"/>
        </w:rPr>
        <w:t>一致的PDF文件。</w:t>
      </w:r>
    </w:p>
    <w:p>
      <w:pPr>
        <w:keepNext w:val="0"/>
        <w:keepLines w:val="0"/>
        <w:pageBreakBefore w:val="0"/>
        <w:widowControl w:val="0"/>
        <w:kinsoku/>
        <w:wordWrap/>
        <w:overflowPunct/>
        <w:topLinePunct w:val="0"/>
        <w:autoSpaceDE w:val="0"/>
        <w:autoSpaceDN w:val="0"/>
        <w:bidi w:val="0"/>
        <w:adjustRightInd w:val="0"/>
        <w:snapToGrid/>
        <w:spacing w:line="360" w:lineRule="auto"/>
        <w:ind w:firstLine="210" w:firstLineChars="100"/>
        <w:jc w:val="left"/>
        <w:textAlignment w:val="auto"/>
        <w:rPr>
          <w:rFonts w:hint="eastAsia" w:ascii="宋体" w:hAnsi="宋体" w:eastAsia="宋体" w:cs="宋体"/>
          <w:sz w:val="21"/>
          <w:szCs w:val="21"/>
          <w:highlight w:val="none"/>
        </w:rPr>
      </w:pPr>
      <w:bookmarkStart w:id="43" w:name="_Toc283559961"/>
      <w:r>
        <w:rPr>
          <w:rFonts w:hint="eastAsia" w:ascii="宋体" w:hAnsi="宋体" w:eastAsia="宋体" w:cs="宋体"/>
          <w:b/>
          <w:bCs/>
          <w:sz w:val="21"/>
          <w:szCs w:val="21"/>
          <w:highlight w:val="none"/>
        </w:rPr>
        <w:t>3.7.7 商务标投标文件制作注意事项：</w:t>
      </w:r>
    </w:p>
    <w:p>
      <w:pPr>
        <w:keepNext w:val="0"/>
        <w:keepLines w:val="0"/>
        <w:pageBreakBefore w:val="0"/>
        <w:widowControl w:val="0"/>
        <w:kinsoku/>
        <w:wordWrap/>
        <w:overflowPunct/>
        <w:topLinePunct w:val="0"/>
        <w:autoSpaceDE w:val="0"/>
        <w:autoSpaceDN w:val="0"/>
        <w:bidi w:val="0"/>
        <w:adjustRightInd w:val="0"/>
        <w:snapToGrid/>
        <w:spacing w:line="360" w:lineRule="auto"/>
        <w:ind w:firstLine="420" w:firstLineChars="200"/>
        <w:jc w:val="lef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3.7.7.1 投标人登录【全国公共资源交易平台（河南省·许昌市）】公共资源交易系统下载“许昌投标文件制作系统SEARUN V1.0” 和操作手册（工程项目），按招标文件要求制作商务标投标文件。</w:t>
      </w:r>
    </w:p>
    <w:p>
      <w:pPr>
        <w:keepNext w:val="0"/>
        <w:keepLines w:val="0"/>
        <w:pageBreakBefore w:val="0"/>
        <w:widowControl w:val="0"/>
        <w:kinsoku/>
        <w:wordWrap/>
        <w:overflowPunct/>
        <w:topLinePunct w:val="0"/>
        <w:autoSpaceDE w:val="0"/>
        <w:autoSpaceDN w:val="0"/>
        <w:bidi w:val="0"/>
        <w:adjustRightInd w:val="0"/>
        <w:snapToGrid/>
        <w:spacing w:line="360" w:lineRule="auto"/>
        <w:ind w:firstLine="420" w:firstLineChars="200"/>
        <w:jc w:val="lef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3.7.7.2 商务标投标文件制作技术咨询：0374-2961598。</w:t>
      </w:r>
    </w:p>
    <w:p>
      <w:pPr>
        <w:pStyle w:val="2"/>
        <w:keepNext w:val="0"/>
        <w:keepLines w:val="0"/>
        <w:pageBreakBefore w:val="0"/>
        <w:widowControl w:val="0"/>
        <w:kinsoku/>
        <w:wordWrap/>
        <w:overflowPunct/>
        <w:topLinePunct w:val="0"/>
        <w:bidi w:val="0"/>
        <w:snapToGrid/>
        <w:spacing w:line="360" w:lineRule="auto"/>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3.7.8 当生成的电子投标文件投标报价大小写不一致时，以大写为准。</w:t>
      </w:r>
    </w:p>
    <w:p>
      <w:pPr>
        <w:keepNext w:val="0"/>
        <w:keepLines w:val="0"/>
        <w:pageBreakBefore w:val="0"/>
        <w:widowControl w:val="0"/>
        <w:kinsoku/>
        <w:wordWrap/>
        <w:overflowPunct/>
        <w:topLinePunct w:val="0"/>
        <w:bidi w:val="0"/>
        <w:snapToGrid/>
        <w:spacing w:line="360" w:lineRule="auto"/>
        <w:textAlignment w:val="auto"/>
        <w:rPr>
          <w:rFonts w:hint="eastAsia" w:ascii="宋体" w:hAnsi="宋体" w:eastAsia="宋体" w:cs="宋体"/>
          <w:b/>
          <w:sz w:val="21"/>
          <w:szCs w:val="21"/>
          <w:highlight w:val="none"/>
        </w:rPr>
      </w:pPr>
      <w:r>
        <w:rPr>
          <w:rFonts w:hint="eastAsia" w:ascii="宋体" w:hAnsi="宋体" w:eastAsia="宋体" w:cs="宋体"/>
          <w:b/>
          <w:sz w:val="21"/>
          <w:szCs w:val="21"/>
          <w:highlight w:val="none"/>
        </w:rPr>
        <w:t>4. 投标</w:t>
      </w:r>
      <w:bookmarkEnd w:id="43"/>
    </w:p>
    <w:p>
      <w:pPr>
        <w:keepNext w:val="0"/>
        <w:keepLines w:val="0"/>
        <w:pageBreakBefore w:val="0"/>
        <w:widowControl w:val="0"/>
        <w:kinsoku/>
        <w:wordWrap/>
        <w:overflowPunct/>
        <w:topLinePunct w:val="0"/>
        <w:autoSpaceDE w:val="0"/>
        <w:autoSpaceDN w:val="0"/>
        <w:bidi w:val="0"/>
        <w:adjustRightInd w:val="0"/>
        <w:snapToGrid/>
        <w:spacing w:line="360" w:lineRule="auto"/>
        <w:jc w:val="left"/>
        <w:textAlignment w:val="auto"/>
        <w:outlineLvl w:val="0"/>
        <w:rPr>
          <w:rFonts w:hint="eastAsia" w:ascii="宋体" w:hAnsi="宋体" w:eastAsia="宋体" w:cs="宋体"/>
          <w:b/>
          <w:sz w:val="21"/>
          <w:szCs w:val="21"/>
          <w:highlight w:val="none"/>
        </w:rPr>
      </w:pPr>
      <w:bookmarkStart w:id="44" w:name="_Toc283559962"/>
      <w:r>
        <w:rPr>
          <w:rFonts w:hint="eastAsia" w:ascii="宋体" w:hAnsi="宋体" w:eastAsia="宋体" w:cs="宋体"/>
          <w:b/>
          <w:sz w:val="21"/>
          <w:szCs w:val="21"/>
          <w:highlight w:val="none"/>
        </w:rPr>
        <w:t>4.1 投标文件的密封和标记</w:t>
      </w:r>
      <w:bookmarkEnd w:id="44"/>
    </w:p>
    <w:p>
      <w:pPr>
        <w:keepNext w:val="0"/>
        <w:keepLines w:val="0"/>
        <w:pageBreakBefore w:val="0"/>
        <w:widowControl w:val="0"/>
        <w:kinsoku/>
        <w:wordWrap/>
        <w:overflowPunct/>
        <w:topLinePunct w:val="0"/>
        <w:autoSpaceDE w:val="0"/>
        <w:autoSpaceDN w:val="0"/>
        <w:bidi w:val="0"/>
        <w:adjustRightInd w:val="0"/>
        <w:snapToGrid/>
        <w:spacing w:line="360" w:lineRule="auto"/>
        <w:ind w:firstLine="420" w:firstLineChars="200"/>
        <w:jc w:val="lef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4.1.1 投标文件的封套上应写明的其他内容见投标人须知前附表。</w:t>
      </w:r>
    </w:p>
    <w:p>
      <w:pPr>
        <w:keepNext w:val="0"/>
        <w:keepLines w:val="0"/>
        <w:pageBreakBefore w:val="0"/>
        <w:widowControl w:val="0"/>
        <w:kinsoku/>
        <w:wordWrap/>
        <w:overflowPunct/>
        <w:topLinePunct w:val="0"/>
        <w:autoSpaceDE w:val="0"/>
        <w:autoSpaceDN w:val="0"/>
        <w:bidi w:val="0"/>
        <w:snapToGrid/>
        <w:spacing w:line="360" w:lineRule="auto"/>
        <w:ind w:firstLine="420" w:firstLineChars="200"/>
        <w:jc w:val="left"/>
        <w:textAlignment w:val="auto"/>
        <w:outlineLvl w:val="0"/>
        <w:rPr>
          <w:rFonts w:hint="eastAsia" w:ascii="宋体" w:hAnsi="宋体" w:eastAsia="宋体" w:cs="宋体"/>
          <w:sz w:val="21"/>
          <w:szCs w:val="21"/>
          <w:highlight w:val="none"/>
        </w:rPr>
      </w:pPr>
      <w:r>
        <w:rPr>
          <w:rFonts w:hint="eastAsia" w:ascii="宋体" w:hAnsi="宋体" w:eastAsia="宋体" w:cs="宋体"/>
          <w:sz w:val="21"/>
          <w:szCs w:val="21"/>
          <w:highlight w:val="none"/>
        </w:rPr>
        <w:t>4.1.2 使用电子介质存储的投标文件应单独密封，封套上写明“投标人名称、项目名称、标段，在年月日时分前不得开启”，并加盖单位公章，法定代表人或委托代理人签名，在投标截止时间前递交。</w:t>
      </w:r>
    </w:p>
    <w:p>
      <w:pPr>
        <w:keepNext w:val="0"/>
        <w:keepLines w:val="0"/>
        <w:pageBreakBefore w:val="0"/>
        <w:widowControl w:val="0"/>
        <w:kinsoku/>
        <w:wordWrap/>
        <w:overflowPunct/>
        <w:topLinePunct w:val="0"/>
        <w:bidi w:val="0"/>
        <w:snapToGrid/>
        <w:spacing w:line="360" w:lineRule="auto"/>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4.1.3 未按本章第4.1.1项、第4.1.2项要求密封和加写标记的投标文件，招标人不予受理。</w:t>
      </w:r>
    </w:p>
    <w:p>
      <w:pPr>
        <w:keepNext w:val="0"/>
        <w:keepLines w:val="0"/>
        <w:pageBreakBefore w:val="0"/>
        <w:widowControl w:val="0"/>
        <w:kinsoku/>
        <w:wordWrap/>
        <w:overflowPunct/>
        <w:topLinePunct w:val="0"/>
        <w:autoSpaceDE w:val="0"/>
        <w:autoSpaceDN w:val="0"/>
        <w:bidi w:val="0"/>
        <w:snapToGrid/>
        <w:spacing w:line="360" w:lineRule="auto"/>
        <w:jc w:val="left"/>
        <w:textAlignment w:val="auto"/>
        <w:outlineLvl w:val="0"/>
        <w:rPr>
          <w:rFonts w:hint="eastAsia" w:ascii="宋体" w:hAnsi="宋体" w:eastAsia="宋体" w:cs="宋体"/>
          <w:b/>
          <w:sz w:val="21"/>
          <w:szCs w:val="21"/>
          <w:highlight w:val="none"/>
        </w:rPr>
      </w:pPr>
      <w:r>
        <w:rPr>
          <w:rFonts w:hint="eastAsia" w:ascii="宋体" w:hAnsi="宋体" w:eastAsia="宋体" w:cs="宋体"/>
          <w:b/>
          <w:sz w:val="21"/>
          <w:szCs w:val="21"/>
          <w:highlight w:val="none"/>
        </w:rPr>
        <w:t>4.2 投标文件的提交</w:t>
      </w:r>
    </w:p>
    <w:p>
      <w:pPr>
        <w:keepNext w:val="0"/>
        <w:keepLines w:val="0"/>
        <w:pageBreakBefore w:val="0"/>
        <w:widowControl w:val="0"/>
        <w:kinsoku/>
        <w:wordWrap/>
        <w:overflowPunct/>
        <w:topLinePunct w:val="0"/>
        <w:autoSpaceDE w:val="0"/>
        <w:autoSpaceDN w:val="0"/>
        <w:bidi w:val="0"/>
        <w:snapToGrid/>
        <w:spacing w:line="360" w:lineRule="auto"/>
        <w:ind w:firstLine="420" w:firstLineChars="200"/>
        <w:jc w:val="left"/>
        <w:textAlignment w:val="auto"/>
        <w:outlineLvl w:val="0"/>
        <w:rPr>
          <w:rFonts w:hint="eastAsia" w:ascii="宋体" w:hAnsi="宋体" w:eastAsia="宋体" w:cs="宋体"/>
          <w:sz w:val="21"/>
          <w:szCs w:val="21"/>
          <w:highlight w:val="none"/>
        </w:rPr>
      </w:pPr>
      <w:r>
        <w:rPr>
          <w:rFonts w:hint="eastAsia" w:ascii="宋体" w:hAnsi="宋体" w:eastAsia="宋体" w:cs="宋体"/>
          <w:sz w:val="21"/>
          <w:szCs w:val="21"/>
          <w:highlight w:val="none"/>
        </w:rPr>
        <w:t>4.2.1 投标人应在投标人须知前附表中规定的投标截止时间前成功上传电子投标文件和电子介质存储的投标文件。</w:t>
      </w:r>
    </w:p>
    <w:p>
      <w:pPr>
        <w:keepNext w:val="0"/>
        <w:keepLines w:val="0"/>
        <w:pageBreakBefore w:val="0"/>
        <w:widowControl w:val="0"/>
        <w:kinsoku/>
        <w:wordWrap/>
        <w:overflowPunct/>
        <w:topLinePunct w:val="0"/>
        <w:autoSpaceDE w:val="0"/>
        <w:autoSpaceDN w:val="0"/>
        <w:bidi w:val="0"/>
        <w:snapToGrid/>
        <w:spacing w:line="360" w:lineRule="auto"/>
        <w:ind w:firstLine="420" w:firstLineChars="200"/>
        <w:jc w:val="left"/>
        <w:textAlignment w:val="auto"/>
        <w:outlineLvl w:val="0"/>
        <w:rPr>
          <w:rFonts w:hint="eastAsia" w:ascii="宋体" w:hAnsi="宋体" w:eastAsia="宋体" w:cs="宋体"/>
          <w:sz w:val="21"/>
          <w:szCs w:val="21"/>
          <w:highlight w:val="none"/>
        </w:rPr>
      </w:pPr>
      <w:r>
        <w:rPr>
          <w:rFonts w:hint="eastAsia" w:ascii="宋体" w:hAnsi="宋体" w:eastAsia="宋体" w:cs="宋体"/>
          <w:sz w:val="21"/>
          <w:szCs w:val="21"/>
          <w:highlight w:val="none"/>
        </w:rPr>
        <w:t>4.2.2 投标人提交电子介质存储的投标文件地点：见投标人须知前附表。</w:t>
      </w:r>
    </w:p>
    <w:p>
      <w:pPr>
        <w:keepNext w:val="0"/>
        <w:keepLines w:val="0"/>
        <w:pageBreakBefore w:val="0"/>
        <w:widowControl w:val="0"/>
        <w:kinsoku/>
        <w:wordWrap/>
        <w:overflowPunct/>
        <w:topLinePunct w:val="0"/>
        <w:autoSpaceDE w:val="0"/>
        <w:autoSpaceDN w:val="0"/>
        <w:bidi w:val="0"/>
        <w:snapToGrid/>
        <w:spacing w:line="360" w:lineRule="auto"/>
        <w:ind w:firstLine="420" w:firstLineChars="200"/>
        <w:jc w:val="left"/>
        <w:textAlignment w:val="auto"/>
        <w:outlineLvl w:val="0"/>
        <w:rPr>
          <w:rFonts w:hint="eastAsia" w:ascii="宋体" w:hAnsi="宋体" w:eastAsia="宋体" w:cs="宋体"/>
          <w:sz w:val="21"/>
          <w:szCs w:val="21"/>
          <w:highlight w:val="none"/>
        </w:rPr>
      </w:pPr>
      <w:r>
        <w:rPr>
          <w:rFonts w:hint="eastAsia" w:ascii="宋体" w:hAnsi="宋体" w:eastAsia="宋体" w:cs="宋体"/>
          <w:sz w:val="21"/>
          <w:szCs w:val="21"/>
          <w:highlight w:val="none"/>
        </w:rPr>
        <w:t>4.2.3 除投标人须知前附表另有规定外，投标人所提交的电子投标文件、电子介质存储的投标文件不予退还。</w:t>
      </w:r>
    </w:p>
    <w:p>
      <w:pPr>
        <w:keepNext w:val="0"/>
        <w:keepLines w:val="0"/>
        <w:pageBreakBefore w:val="0"/>
        <w:widowControl w:val="0"/>
        <w:kinsoku/>
        <w:wordWrap/>
        <w:overflowPunct/>
        <w:topLinePunct w:val="0"/>
        <w:autoSpaceDE w:val="0"/>
        <w:autoSpaceDN w:val="0"/>
        <w:bidi w:val="0"/>
        <w:snapToGrid/>
        <w:spacing w:line="360" w:lineRule="auto"/>
        <w:ind w:firstLine="420" w:firstLineChars="200"/>
        <w:jc w:val="left"/>
        <w:textAlignment w:val="auto"/>
        <w:outlineLvl w:val="0"/>
        <w:rPr>
          <w:rFonts w:hint="eastAsia" w:ascii="宋体" w:hAnsi="宋体" w:eastAsia="宋体" w:cs="宋体"/>
          <w:sz w:val="21"/>
          <w:szCs w:val="21"/>
          <w:highlight w:val="none"/>
        </w:rPr>
      </w:pPr>
      <w:r>
        <w:rPr>
          <w:rFonts w:hint="eastAsia" w:ascii="宋体" w:hAnsi="宋体" w:eastAsia="宋体" w:cs="宋体"/>
          <w:sz w:val="21"/>
          <w:szCs w:val="21"/>
          <w:highlight w:val="none"/>
        </w:rPr>
        <w:t>4.2.4 逾期送达的或者未送达指定地点的电子介质存储的投标文件，招标人不予受理。</w:t>
      </w:r>
    </w:p>
    <w:p>
      <w:pPr>
        <w:keepNext w:val="0"/>
        <w:keepLines w:val="0"/>
        <w:pageBreakBefore w:val="0"/>
        <w:widowControl w:val="0"/>
        <w:kinsoku/>
        <w:wordWrap/>
        <w:overflowPunct/>
        <w:topLinePunct w:val="0"/>
        <w:autoSpaceDE w:val="0"/>
        <w:autoSpaceDN w:val="0"/>
        <w:bidi w:val="0"/>
        <w:snapToGrid/>
        <w:spacing w:line="360" w:lineRule="auto"/>
        <w:jc w:val="left"/>
        <w:textAlignment w:val="auto"/>
        <w:outlineLvl w:val="0"/>
        <w:rPr>
          <w:rFonts w:hint="eastAsia" w:ascii="宋体" w:hAnsi="宋体" w:eastAsia="宋体" w:cs="宋体"/>
          <w:b/>
          <w:sz w:val="21"/>
          <w:szCs w:val="21"/>
          <w:highlight w:val="none"/>
        </w:rPr>
      </w:pPr>
      <w:bookmarkStart w:id="45" w:name="_Toc283559964"/>
      <w:r>
        <w:rPr>
          <w:rFonts w:hint="eastAsia" w:ascii="宋体" w:hAnsi="宋体" w:eastAsia="宋体" w:cs="宋体"/>
          <w:b/>
          <w:sz w:val="21"/>
          <w:szCs w:val="21"/>
          <w:highlight w:val="none"/>
        </w:rPr>
        <w:t>4.3 投标文件的修改与撤回</w:t>
      </w:r>
      <w:bookmarkEnd w:id="45"/>
    </w:p>
    <w:p>
      <w:pPr>
        <w:keepNext w:val="0"/>
        <w:keepLines w:val="0"/>
        <w:pageBreakBefore w:val="0"/>
        <w:widowControl w:val="0"/>
        <w:kinsoku/>
        <w:wordWrap/>
        <w:overflowPunct/>
        <w:topLinePunct w:val="0"/>
        <w:autoSpaceDE w:val="0"/>
        <w:autoSpaceDN w:val="0"/>
        <w:bidi w:val="0"/>
        <w:snapToGrid/>
        <w:spacing w:line="360" w:lineRule="auto"/>
        <w:ind w:firstLine="420" w:firstLineChars="200"/>
        <w:jc w:val="left"/>
        <w:textAlignment w:val="auto"/>
        <w:outlineLvl w:val="0"/>
        <w:rPr>
          <w:rFonts w:hint="eastAsia" w:ascii="宋体" w:hAnsi="宋体" w:eastAsia="宋体" w:cs="宋体"/>
          <w:sz w:val="21"/>
          <w:szCs w:val="21"/>
          <w:highlight w:val="none"/>
        </w:rPr>
      </w:pPr>
      <w:r>
        <w:rPr>
          <w:rFonts w:hint="eastAsia" w:ascii="宋体" w:hAnsi="宋体" w:eastAsia="宋体" w:cs="宋体"/>
          <w:sz w:val="21"/>
          <w:szCs w:val="21"/>
          <w:highlight w:val="none"/>
        </w:rPr>
        <w:t>4.3.1 在本章第2.2.2 项规定的投标截止时间前，投标人可以修改或撤回已提交的投标文件</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rPr>
        <w:t>投标文件的修改或撤回应以书面形式通知招标人。</w:t>
      </w:r>
    </w:p>
    <w:p>
      <w:pPr>
        <w:keepNext w:val="0"/>
        <w:keepLines w:val="0"/>
        <w:pageBreakBefore w:val="0"/>
        <w:widowControl w:val="0"/>
        <w:kinsoku/>
        <w:wordWrap/>
        <w:overflowPunct/>
        <w:topLinePunct w:val="0"/>
        <w:autoSpaceDE w:val="0"/>
        <w:autoSpaceDN w:val="0"/>
        <w:bidi w:val="0"/>
        <w:snapToGrid/>
        <w:spacing w:line="360" w:lineRule="auto"/>
        <w:ind w:firstLine="420" w:firstLineChars="200"/>
        <w:jc w:val="left"/>
        <w:textAlignment w:val="auto"/>
        <w:outlineLvl w:val="0"/>
        <w:rPr>
          <w:rFonts w:hint="eastAsia" w:ascii="宋体" w:hAnsi="宋体" w:eastAsia="宋体" w:cs="宋体"/>
          <w:sz w:val="21"/>
          <w:szCs w:val="21"/>
          <w:highlight w:val="none"/>
        </w:rPr>
      </w:pPr>
      <w:r>
        <w:rPr>
          <w:rFonts w:hint="eastAsia" w:ascii="宋体" w:hAnsi="宋体" w:eastAsia="宋体" w:cs="宋体"/>
          <w:sz w:val="21"/>
          <w:szCs w:val="21"/>
          <w:highlight w:val="none"/>
        </w:rPr>
        <w:t>4.3.2 投标人修改或撤回已提交的投标文件的书面通知应按照投标人须知前附表第3.7.3 项的要求签字或盖章。招标人收到书面通知后，向投标人出具签收凭证。</w:t>
      </w:r>
    </w:p>
    <w:p>
      <w:pPr>
        <w:keepNext w:val="0"/>
        <w:keepLines w:val="0"/>
        <w:pageBreakBefore w:val="0"/>
        <w:widowControl w:val="0"/>
        <w:kinsoku/>
        <w:wordWrap/>
        <w:overflowPunct/>
        <w:topLinePunct w:val="0"/>
        <w:autoSpaceDE w:val="0"/>
        <w:autoSpaceDN w:val="0"/>
        <w:bidi w:val="0"/>
        <w:snapToGrid/>
        <w:spacing w:line="360" w:lineRule="auto"/>
        <w:ind w:firstLine="420" w:firstLineChars="200"/>
        <w:jc w:val="left"/>
        <w:textAlignment w:val="auto"/>
        <w:outlineLvl w:val="0"/>
        <w:rPr>
          <w:rFonts w:hint="eastAsia" w:ascii="宋体" w:hAnsi="宋体" w:eastAsia="宋体" w:cs="宋体"/>
          <w:sz w:val="21"/>
          <w:szCs w:val="21"/>
          <w:highlight w:val="none"/>
        </w:rPr>
      </w:pPr>
      <w:r>
        <w:rPr>
          <w:rFonts w:hint="eastAsia" w:ascii="宋体" w:hAnsi="宋体" w:eastAsia="宋体" w:cs="宋体"/>
          <w:sz w:val="21"/>
          <w:szCs w:val="21"/>
          <w:highlight w:val="none"/>
        </w:rPr>
        <w:t>4.3.3 修改的内容为投标文件的组成部分。修改的投标文件应按照本章第3条、第4条规定进行编制、密封、标记和提交，并标明“修改”字样。</w:t>
      </w:r>
    </w:p>
    <w:p>
      <w:pPr>
        <w:keepNext w:val="0"/>
        <w:keepLines w:val="0"/>
        <w:pageBreakBefore w:val="0"/>
        <w:widowControl w:val="0"/>
        <w:kinsoku/>
        <w:wordWrap/>
        <w:overflowPunct/>
        <w:topLinePunct w:val="0"/>
        <w:autoSpaceDE w:val="0"/>
        <w:autoSpaceDN w:val="0"/>
        <w:bidi w:val="0"/>
        <w:snapToGrid/>
        <w:spacing w:line="360" w:lineRule="auto"/>
        <w:ind w:firstLine="420" w:firstLineChars="200"/>
        <w:jc w:val="left"/>
        <w:textAlignment w:val="auto"/>
        <w:outlineLvl w:val="0"/>
        <w:rPr>
          <w:rFonts w:hint="eastAsia" w:ascii="宋体" w:hAnsi="宋体" w:eastAsia="宋体" w:cs="宋体"/>
          <w:sz w:val="21"/>
          <w:szCs w:val="21"/>
          <w:highlight w:val="none"/>
        </w:rPr>
      </w:pPr>
      <w:r>
        <w:rPr>
          <w:rFonts w:hint="eastAsia" w:ascii="宋体" w:hAnsi="宋体" w:eastAsia="宋体" w:cs="宋体"/>
          <w:sz w:val="21"/>
          <w:szCs w:val="21"/>
          <w:highlight w:val="none"/>
        </w:rPr>
        <w:t>4.3.4 投标人应当在投标截止时间前完成电子投标文件的提交，可以补充、修改或撤回。投标截止时间前未完成电子投标文件提交、取得“投标文件提交回执单”的，视为撤回投标文件。</w:t>
      </w:r>
    </w:p>
    <w:p>
      <w:pPr>
        <w:pStyle w:val="17"/>
        <w:keepNext w:val="0"/>
        <w:keepLines w:val="0"/>
        <w:pageBreakBefore w:val="0"/>
        <w:widowControl w:val="0"/>
        <w:kinsoku/>
        <w:wordWrap/>
        <w:overflowPunct/>
        <w:topLinePunct w:val="0"/>
        <w:bidi w:val="0"/>
        <w:snapToGrid/>
        <w:spacing w:line="360" w:lineRule="auto"/>
        <w:jc w:val="both"/>
        <w:textAlignment w:val="auto"/>
        <w:outlineLvl w:val="0"/>
        <w:rPr>
          <w:rFonts w:hint="eastAsia" w:ascii="宋体" w:hAnsi="宋体" w:eastAsia="宋体" w:cs="宋体"/>
          <w:b/>
          <w:color w:val="auto"/>
          <w:sz w:val="21"/>
          <w:szCs w:val="21"/>
          <w:highlight w:val="none"/>
        </w:rPr>
      </w:pPr>
      <w:bookmarkStart w:id="46" w:name="_Toc283559967"/>
      <w:r>
        <w:rPr>
          <w:rFonts w:hint="eastAsia" w:ascii="宋体" w:hAnsi="宋体" w:eastAsia="宋体" w:cs="宋体"/>
          <w:b/>
          <w:color w:val="auto"/>
          <w:sz w:val="21"/>
          <w:szCs w:val="21"/>
          <w:highlight w:val="none"/>
        </w:rPr>
        <w:t>5. 开标</w:t>
      </w:r>
      <w:bookmarkEnd w:id="46"/>
    </w:p>
    <w:p>
      <w:pPr>
        <w:keepNext w:val="0"/>
        <w:keepLines w:val="0"/>
        <w:pageBreakBefore w:val="0"/>
        <w:widowControl w:val="0"/>
        <w:kinsoku/>
        <w:wordWrap/>
        <w:overflowPunct/>
        <w:topLinePunct w:val="0"/>
        <w:autoSpaceDE w:val="0"/>
        <w:autoSpaceDN w:val="0"/>
        <w:bidi w:val="0"/>
        <w:adjustRightInd w:val="0"/>
        <w:snapToGrid/>
        <w:spacing w:line="360" w:lineRule="auto"/>
        <w:jc w:val="left"/>
        <w:textAlignment w:val="auto"/>
        <w:outlineLvl w:val="0"/>
        <w:rPr>
          <w:rFonts w:hint="eastAsia" w:ascii="宋体" w:hAnsi="宋体" w:eastAsia="宋体" w:cs="宋体"/>
          <w:b/>
          <w:sz w:val="21"/>
          <w:szCs w:val="21"/>
          <w:highlight w:val="none"/>
        </w:rPr>
      </w:pPr>
      <w:bookmarkStart w:id="47" w:name="_Toc283559968"/>
      <w:r>
        <w:rPr>
          <w:rFonts w:hint="eastAsia" w:ascii="宋体" w:hAnsi="宋体" w:eastAsia="宋体" w:cs="宋体"/>
          <w:b/>
          <w:sz w:val="21"/>
          <w:szCs w:val="21"/>
          <w:highlight w:val="none"/>
        </w:rPr>
        <w:t>5.1 开标时间和地点</w:t>
      </w:r>
      <w:bookmarkEnd w:id="47"/>
    </w:p>
    <w:p>
      <w:pPr>
        <w:keepNext w:val="0"/>
        <w:keepLines w:val="0"/>
        <w:pageBreakBefore w:val="0"/>
        <w:widowControl w:val="0"/>
        <w:kinsoku/>
        <w:wordWrap/>
        <w:overflowPunct/>
        <w:topLinePunct w:val="0"/>
        <w:bidi w:val="0"/>
        <w:snapToGrid/>
        <w:spacing w:line="360" w:lineRule="auto"/>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招标人在投标人须知前附表第2.2.2项规定的投标截止时间（开标时间）和投标人须知前附表规定的地点公开开标，并邀请所有投标人的法定代表人或授权委托人，和项目负责人准时参加。</w:t>
      </w:r>
    </w:p>
    <w:p>
      <w:pPr>
        <w:keepNext w:val="0"/>
        <w:keepLines w:val="0"/>
        <w:pageBreakBefore w:val="0"/>
        <w:widowControl w:val="0"/>
        <w:kinsoku/>
        <w:wordWrap/>
        <w:overflowPunct/>
        <w:topLinePunct w:val="0"/>
        <w:autoSpaceDE w:val="0"/>
        <w:autoSpaceDN w:val="0"/>
        <w:bidi w:val="0"/>
        <w:adjustRightInd w:val="0"/>
        <w:snapToGrid/>
        <w:spacing w:line="360" w:lineRule="auto"/>
        <w:jc w:val="left"/>
        <w:textAlignment w:val="auto"/>
        <w:rPr>
          <w:rFonts w:hint="eastAsia" w:ascii="宋体" w:hAnsi="宋体" w:eastAsia="宋体" w:cs="宋体"/>
          <w:b/>
          <w:sz w:val="21"/>
          <w:szCs w:val="21"/>
          <w:highlight w:val="none"/>
        </w:rPr>
      </w:pPr>
      <w:r>
        <w:rPr>
          <w:rFonts w:hint="eastAsia" w:ascii="宋体" w:hAnsi="宋体" w:eastAsia="宋体" w:cs="宋体"/>
          <w:b/>
          <w:sz w:val="21"/>
          <w:szCs w:val="21"/>
          <w:highlight w:val="none"/>
        </w:rPr>
        <w:t>5.2 开标、解密、唱标程序</w:t>
      </w:r>
    </w:p>
    <w:p>
      <w:pPr>
        <w:keepNext w:val="0"/>
        <w:keepLines w:val="0"/>
        <w:pageBreakBefore w:val="0"/>
        <w:widowControl w:val="0"/>
        <w:kinsoku/>
        <w:wordWrap/>
        <w:overflowPunct/>
        <w:topLinePunct w:val="0"/>
        <w:bidi w:val="0"/>
        <w:snapToGrid/>
        <w:spacing w:line="360" w:lineRule="auto"/>
        <w:ind w:firstLine="420" w:firstLineChars="200"/>
        <w:textAlignment w:val="auto"/>
        <w:rPr>
          <w:rFonts w:hint="eastAsia" w:ascii="宋体" w:hAnsi="宋体" w:eastAsia="宋体" w:cs="宋体"/>
          <w:sz w:val="21"/>
          <w:szCs w:val="21"/>
          <w:highlight w:val="none"/>
        </w:rPr>
      </w:pPr>
      <w:bookmarkStart w:id="48" w:name="_Toc283559970"/>
      <w:r>
        <w:rPr>
          <w:rFonts w:hint="eastAsia" w:ascii="宋体" w:hAnsi="宋体" w:eastAsia="宋体" w:cs="宋体"/>
          <w:sz w:val="21"/>
          <w:szCs w:val="21"/>
          <w:highlight w:val="none"/>
        </w:rPr>
        <w:t>5.2.1主持人按下列程序进行开标：</w:t>
      </w:r>
    </w:p>
    <w:p>
      <w:pPr>
        <w:keepNext w:val="0"/>
        <w:keepLines w:val="0"/>
        <w:pageBreakBefore w:val="0"/>
        <w:widowControl w:val="0"/>
        <w:kinsoku/>
        <w:wordWrap/>
        <w:overflowPunct/>
        <w:topLinePunct w:val="0"/>
        <w:bidi w:val="0"/>
        <w:snapToGrid/>
        <w:spacing w:line="360" w:lineRule="auto"/>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（1）宣布投标截止时间，并公布招标人、代理机构、监督部门名称；</w:t>
      </w:r>
    </w:p>
    <w:p>
      <w:pPr>
        <w:keepNext w:val="0"/>
        <w:keepLines w:val="0"/>
        <w:pageBreakBefore w:val="0"/>
        <w:widowControl w:val="0"/>
        <w:kinsoku/>
        <w:wordWrap/>
        <w:overflowPunct/>
        <w:topLinePunct w:val="0"/>
        <w:bidi w:val="0"/>
        <w:snapToGrid/>
        <w:spacing w:line="360" w:lineRule="auto"/>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（2）宣布开标纪律；</w:t>
      </w:r>
    </w:p>
    <w:p>
      <w:pPr>
        <w:keepNext w:val="0"/>
        <w:keepLines w:val="0"/>
        <w:pageBreakBefore w:val="0"/>
        <w:widowControl w:val="0"/>
        <w:kinsoku/>
        <w:wordWrap/>
        <w:overflowPunct/>
        <w:topLinePunct w:val="0"/>
        <w:bidi w:val="0"/>
        <w:snapToGrid/>
        <w:spacing w:line="360" w:lineRule="auto"/>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（3）公布在投标截止时间前递交投标文件的投标人名称和投标保证金缴纳情况。</w:t>
      </w:r>
    </w:p>
    <w:p>
      <w:pPr>
        <w:keepNext w:val="0"/>
        <w:keepLines w:val="0"/>
        <w:pageBreakBefore w:val="0"/>
        <w:widowControl w:val="0"/>
        <w:kinsoku/>
        <w:wordWrap/>
        <w:overflowPunct/>
        <w:topLinePunct w:val="0"/>
        <w:bidi w:val="0"/>
        <w:snapToGrid/>
        <w:spacing w:line="360" w:lineRule="auto"/>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（4）电子投标文件解密</w:t>
      </w:r>
    </w:p>
    <w:p>
      <w:pPr>
        <w:keepNext w:val="0"/>
        <w:keepLines w:val="0"/>
        <w:pageBreakBefore w:val="0"/>
        <w:widowControl w:val="0"/>
        <w:kinsoku/>
        <w:wordWrap/>
        <w:overflowPunct/>
        <w:topLinePunct w:val="0"/>
        <w:bidi w:val="0"/>
        <w:snapToGrid/>
        <w:spacing w:line="360" w:lineRule="auto"/>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（5）宣布唱标顺序，按已定顺序唱标，唱标内容为：投标人名称、投标报价、质量目标、工期及其他内容，并记录；</w:t>
      </w:r>
    </w:p>
    <w:p>
      <w:pPr>
        <w:keepNext w:val="0"/>
        <w:keepLines w:val="0"/>
        <w:pageBreakBefore w:val="0"/>
        <w:widowControl w:val="0"/>
        <w:kinsoku/>
        <w:wordWrap/>
        <w:overflowPunct/>
        <w:topLinePunct w:val="0"/>
        <w:bidi w:val="0"/>
        <w:snapToGrid/>
        <w:spacing w:line="360" w:lineRule="auto"/>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（6）现场抽取参与计算评标基准价的K值并宣布，同时公布招标控制价；</w:t>
      </w:r>
    </w:p>
    <w:p>
      <w:pPr>
        <w:keepNext w:val="0"/>
        <w:keepLines w:val="0"/>
        <w:pageBreakBefore w:val="0"/>
        <w:widowControl w:val="0"/>
        <w:kinsoku/>
        <w:wordWrap/>
        <w:overflowPunct/>
        <w:topLinePunct w:val="0"/>
        <w:bidi w:val="0"/>
        <w:snapToGrid/>
        <w:spacing w:line="360" w:lineRule="auto"/>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（7）投标人代表、招标人代表、监标人、记录人等有关人员在开标记录上签字确认；</w:t>
      </w:r>
    </w:p>
    <w:p>
      <w:pPr>
        <w:keepNext w:val="0"/>
        <w:keepLines w:val="0"/>
        <w:pageBreakBefore w:val="0"/>
        <w:widowControl w:val="0"/>
        <w:kinsoku/>
        <w:wordWrap/>
        <w:overflowPunct/>
        <w:topLinePunct w:val="0"/>
        <w:bidi w:val="0"/>
        <w:snapToGrid/>
        <w:spacing w:line="360" w:lineRule="auto"/>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（8）开标结束。</w:t>
      </w:r>
    </w:p>
    <w:p>
      <w:pPr>
        <w:keepNext w:val="0"/>
        <w:keepLines w:val="0"/>
        <w:pageBreakBefore w:val="0"/>
        <w:widowControl w:val="0"/>
        <w:kinsoku/>
        <w:wordWrap/>
        <w:overflowPunct/>
        <w:topLinePunct w:val="0"/>
        <w:bidi w:val="0"/>
        <w:snapToGrid/>
        <w:spacing w:line="360" w:lineRule="auto"/>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5.2.2 电子投标文件的解密</w:t>
      </w:r>
    </w:p>
    <w:p>
      <w:pPr>
        <w:keepNext w:val="0"/>
        <w:keepLines w:val="0"/>
        <w:pageBreakBefore w:val="0"/>
        <w:widowControl w:val="0"/>
        <w:kinsoku/>
        <w:wordWrap/>
        <w:overflowPunct/>
        <w:topLinePunct w:val="0"/>
        <w:bidi w:val="0"/>
        <w:snapToGrid/>
        <w:spacing w:line="360" w:lineRule="auto"/>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5.2.2.1本项目为全流程电子化交易项目，电子投标文件采用双重加密。在投标截止时间到达后，分标段进行解密。</w:t>
      </w:r>
    </w:p>
    <w:p>
      <w:pPr>
        <w:keepNext w:val="0"/>
        <w:keepLines w:val="0"/>
        <w:pageBreakBefore w:val="0"/>
        <w:widowControl w:val="0"/>
        <w:kinsoku/>
        <w:wordWrap/>
        <w:overflowPunct/>
        <w:topLinePunct w:val="0"/>
        <w:bidi w:val="0"/>
        <w:snapToGrid/>
        <w:spacing w:line="360" w:lineRule="auto"/>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(1)投标人解密：投标人使用本单位CA数字证书远程或现场进行解密。需现场使用一体机进行解密的，请在代理机构引导下进行。</w:t>
      </w:r>
    </w:p>
    <w:p>
      <w:pPr>
        <w:keepNext w:val="0"/>
        <w:keepLines w:val="0"/>
        <w:pageBreakBefore w:val="0"/>
        <w:widowControl w:val="0"/>
        <w:kinsoku/>
        <w:wordWrap/>
        <w:overflowPunct/>
        <w:topLinePunct w:val="0"/>
        <w:bidi w:val="0"/>
        <w:snapToGrid/>
        <w:spacing w:line="360" w:lineRule="auto"/>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(2)代理机构解密：代理机构按电子投标文件到达交易系统的先后顺序，使用本单位CA数字证书进行再次解密。</w:t>
      </w:r>
    </w:p>
    <w:p>
      <w:pPr>
        <w:keepNext w:val="0"/>
        <w:keepLines w:val="0"/>
        <w:pageBreakBefore w:val="0"/>
        <w:widowControl w:val="0"/>
        <w:kinsoku/>
        <w:wordWrap/>
        <w:overflowPunct/>
        <w:topLinePunct w:val="0"/>
        <w:bidi w:val="0"/>
        <w:snapToGrid/>
        <w:spacing w:line="360" w:lineRule="auto"/>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5.2.2.2电子投标文件解密异常情况处理</w:t>
      </w:r>
    </w:p>
    <w:p>
      <w:pPr>
        <w:keepNext w:val="0"/>
        <w:keepLines w:val="0"/>
        <w:pageBreakBefore w:val="0"/>
        <w:widowControl w:val="0"/>
        <w:numPr>
          <w:ilvl w:val="0"/>
          <w:numId w:val="2"/>
        </w:numPr>
        <w:kinsoku/>
        <w:wordWrap/>
        <w:overflowPunct/>
        <w:topLinePunct w:val="0"/>
        <w:bidi w:val="0"/>
        <w:snapToGrid/>
        <w:spacing w:line="360" w:lineRule="auto"/>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因电子交易系统异常无法解密电子投标文件的，使用电子版投标文件，以人工方式进行。</w:t>
      </w:r>
    </w:p>
    <w:p>
      <w:pPr>
        <w:keepNext w:val="0"/>
        <w:keepLines w:val="0"/>
        <w:pageBreakBefore w:val="0"/>
        <w:widowControl w:val="0"/>
        <w:kinsoku/>
        <w:wordWrap/>
        <w:overflowPunct/>
        <w:topLinePunct w:val="0"/>
        <w:bidi w:val="0"/>
        <w:snapToGrid/>
        <w:spacing w:line="360" w:lineRule="auto"/>
        <w:ind w:firstLine="420" w:firstLineChars="200"/>
        <w:textAlignment w:val="auto"/>
        <w:rPr>
          <w:rFonts w:hint="eastAsia" w:ascii="宋体" w:hAnsi="宋体" w:eastAsia="宋体" w:cs="宋体"/>
          <w:color w:val="000000" w:themeColor="text1"/>
          <w:sz w:val="21"/>
          <w:szCs w:val="21"/>
          <w:highlight w:val="none"/>
          <w14:textFill>
            <w14:solidFill>
              <w14:schemeClr w14:val="tx1"/>
            </w14:solidFill>
          </w14:textFill>
        </w:rPr>
      </w:pPr>
      <w:r>
        <w:rPr>
          <w:rFonts w:hint="eastAsia" w:ascii="宋体" w:hAnsi="宋体" w:eastAsia="宋体" w:cs="宋体"/>
          <w:sz w:val="21"/>
          <w:szCs w:val="21"/>
          <w:highlight w:val="none"/>
        </w:rPr>
        <w:t>（2）因投标人原</w:t>
      </w:r>
      <w:r>
        <w:rPr>
          <w:rFonts w:hint="eastAsia" w:ascii="宋体" w:hAnsi="宋体" w:eastAsia="宋体" w:cs="宋体"/>
          <w:color w:val="000000" w:themeColor="text1"/>
          <w:sz w:val="21"/>
          <w:szCs w:val="21"/>
          <w:highlight w:val="none"/>
          <w14:textFill>
            <w14:solidFill>
              <w14:schemeClr w14:val="tx1"/>
            </w14:solidFill>
          </w14:textFill>
        </w:rPr>
        <w:t>因电子投标文件解密失败的，由系统技术人员协助投标人将备份文件（电子介质存储）导入系统。若备份文件（电子介质存储）无法导入系统或导入系统仍无法解密的，视为投标人撤销其投标文件。</w:t>
      </w:r>
    </w:p>
    <w:p>
      <w:pPr>
        <w:pStyle w:val="17"/>
        <w:keepNext w:val="0"/>
        <w:keepLines w:val="0"/>
        <w:pageBreakBefore w:val="0"/>
        <w:widowControl w:val="0"/>
        <w:kinsoku/>
        <w:wordWrap/>
        <w:overflowPunct/>
        <w:topLinePunct w:val="0"/>
        <w:bidi w:val="0"/>
        <w:snapToGrid/>
        <w:spacing w:line="360" w:lineRule="auto"/>
        <w:jc w:val="both"/>
        <w:textAlignment w:val="auto"/>
        <w:outlineLvl w:val="0"/>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6. 评标</w:t>
      </w:r>
      <w:bookmarkEnd w:id="48"/>
    </w:p>
    <w:p>
      <w:pPr>
        <w:keepNext w:val="0"/>
        <w:keepLines w:val="0"/>
        <w:pageBreakBefore w:val="0"/>
        <w:widowControl w:val="0"/>
        <w:kinsoku/>
        <w:wordWrap/>
        <w:overflowPunct/>
        <w:topLinePunct w:val="0"/>
        <w:autoSpaceDE w:val="0"/>
        <w:autoSpaceDN w:val="0"/>
        <w:bidi w:val="0"/>
        <w:adjustRightInd w:val="0"/>
        <w:snapToGrid/>
        <w:spacing w:line="360" w:lineRule="auto"/>
        <w:jc w:val="left"/>
        <w:textAlignment w:val="auto"/>
        <w:outlineLvl w:val="0"/>
        <w:rPr>
          <w:rFonts w:hint="eastAsia" w:ascii="宋体" w:hAnsi="宋体" w:eastAsia="宋体" w:cs="宋体"/>
          <w:b/>
          <w:sz w:val="21"/>
          <w:szCs w:val="21"/>
          <w:highlight w:val="none"/>
        </w:rPr>
      </w:pPr>
      <w:bookmarkStart w:id="49" w:name="_Toc283559971"/>
      <w:r>
        <w:rPr>
          <w:rFonts w:hint="eastAsia" w:ascii="宋体" w:hAnsi="宋体" w:eastAsia="宋体" w:cs="宋体"/>
          <w:b/>
          <w:sz w:val="21"/>
          <w:szCs w:val="21"/>
          <w:highlight w:val="none"/>
        </w:rPr>
        <w:t>6.1 评标委员会</w:t>
      </w:r>
      <w:bookmarkEnd w:id="49"/>
    </w:p>
    <w:p>
      <w:pPr>
        <w:keepNext w:val="0"/>
        <w:keepLines w:val="0"/>
        <w:pageBreakBefore w:val="0"/>
        <w:widowControl w:val="0"/>
        <w:kinsoku/>
        <w:wordWrap/>
        <w:overflowPunct/>
        <w:topLinePunct w:val="0"/>
        <w:autoSpaceDE w:val="0"/>
        <w:autoSpaceDN w:val="0"/>
        <w:bidi w:val="0"/>
        <w:snapToGrid/>
        <w:spacing w:line="360" w:lineRule="auto"/>
        <w:ind w:firstLine="420" w:firstLineChars="200"/>
        <w:jc w:val="left"/>
        <w:textAlignment w:val="auto"/>
        <w:outlineLvl w:val="0"/>
        <w:rPr>
          <w:rFonts w:hint="eastAsia" w:ascii="宋体" w:hAnsi="宋体" w:eastAsia="宋体" w:cs="宋体"/>
          <w:sz w:val="21"/>
          <w:szCs w:val="21"/>
          <w:highlight w:val="none"/>
        </w:rPr>
      </w:pPr>
      <w:r>
        <w:rPr>
          <w:rFonts w:hint="eastAsia" w:ascii="宋体" w:hAnsi="宋体" w:eastAsia="宋体" w:cs="宋体"/>
          <w:sz w:val="21"/>
          <w:szCs w:val="21"/>
          <w:highlight w:val="none"/>
        </w:rPr>
        <w:t>6.1.1 评标由招标人依法组建的评标委员会负责。评标委员会成员由相关技术、经济等方面的专家组成，组成人数见投标人须知前附表。</w:t>
      </w:r>
    </w:p>
    <w:p>
      <w:pPr>
        <w:keepNext w:val="0"/>
        <w:keepLines w:val="0"/>
        <w:pageBreakBefore w:val="0"/>
        <w:widowControl w:val="0"/>
        <w:kinsoku/>
        <w:wordWrap/>
        <w:overflowPunct/>
        <w:topLinePunct w:val="0"/>
        <w:autoSpaceDE w:val="0"/>
        <w:autoSpaceDN w:val="0"/>
        <w:bidi w:val="0"/>
        <w:snapToGrid/>
        <w:spacing w:line="360" w:lineRule="auto"/>
        <w:ind w:firstLine="420" w:firstLineChars="200"/>
        <w:jc w:val="left"/>
        <w:textAlignment w:val="auto"/>
        <w:outlineLvl w:val="0"/>
        <w:rPr>
          <w:rFonts w:hint="eastAsia" w:ascii="宋体" w:hAnsi="宋体" w:eastAsia="宋体" w:cs="宋体"/>
          <w:sz w:val="21"/>
          <w:szCs w:val="21"/>
          <w:highlight w:val="none"/>
        </w:rPr>
      </w:pPr>
      <w:r>
        <w:rPr>
          <w:rFonts w:hint="eastAsia" w:ascii="宋体" w:hAnsi="宋体" w:eastAsia="宋体" w:cs="宋体"/>
          <w:sz w:val="21"/>
          <w:szCs w:val="21"/>
          <w:highlight w:val="none"/>
        </w:rPr>
        <w:t>6.1.2 评标委员会成员有下列情形之一的，应当回避：</w:t>
      </w:r>
    </w:p>
    <w:p>
      <w:pPr>
        <w:keepNext w:val="0"/>
        <w:keepLines w:val="0"/>
        <w:pageBreakBefore w:val="0"/>
        <w:widowControl w:val="0"/>
        <w:kinsoku/>
        <w:wordWrap/>
        <w:overflowPunct/>
        <w:topLinePunct w:val="0"/>
        <w:autoSpaceDE w:val="0"/>
        <w:autoSpaceDN w:val="0"/>
        <w:bidi w:val="0"/>
        <w:snapToGrid/>
        <w:spacing w:line="360" w:lineRule="auto"/>
        <w:ind w:firstLine="420" w:firstLineChars="200"/>
        <w:jc w:val="left"/>
        <w:textAlignment w:val="auto"/>
        <w:outlineLvl w:val="0"/>
        <w:rPr>
          <w:rFonts w:hint="eastAsia" w:ascii="宋体" w:hAnsi="宋体" w:eastAsia="宋体" w:cs="宋体"/>
          <w:sz w:val="21"/>
          <w:szCs w:val="21"/>
          <w:highlight w:val="none"/>
        </w:rPr>
      </w:pPr>
      <w:r>
        <w:rPr>
          <w:rFonts w:hint="eastAsia" w:ascii="宋体" w:hAnsi="宋体" w:eastAsia="宋体" w:cs="宋体"/>
          <w:sz w:val="21"/>
          <w:szCs w:val="21"/>
          <w:highlight w:val="none"/>
        </w:rPr>
        <w:t>（1）招标人或投标人的主要负责人的近亲属；</w:t>
      </w:r>
    </w:p>
    <w:p>
      <w:pPr>
        <w:keepNext w:val="0"/>
        <w:keepLines w:val="0"/>
        <w:pageBreakBefore w:val="0"/>
        <w:widowControl w:val="0"/>
        <w:kinsoku/>
        <w:wordWrap/>
        <w:overflowPunct/>
        <w:topLinePunct w:val="0"/>
        <w:autoSpaceDE w:val="0"/>
        <w:autoSpaceDN w:val="0"/>
        <w:bidi w:val="0"/>
        <w:snapToGrid/>
        <w:spacing w:line="360" w:lineRule="auto"/>
        <w:ind w:firstLine="420" w:firstLineChars="200"/>
        <w:jc w:val="left"/>
        <w:textAlignment w:val="auto"/>
        <w:outlineLvl w:val="0"/>
        <w:rPr>
          <w:rFonts w:hint="eastAsia" w:ascii="宋体" w:hAnsi="宋体" w:eastAsia="宋体" w:cs="宋体"/>
          <w:sz w:val="21"/>
          <w:szCs w:val="21"/>
          <w:highlight w:val="none"/>
        </w:rPr>
      </w:pPr>
      <w:r>
        <w:rPr>
          <w:rFonts w:hint="eastAsia" w:ascii="宋体" w:hAnsi="宋体" w:eastAsia="宋体" w:cs="宋体"/>
          <w:sz w:val="21"/>
          <w:szCs w:val="21"/>
          <w:highlight w:val="none"/>
        </w:rPr>
        <w:t>（2）项目主管部门或者行政监督部门的人员；</w:t>
      </w:r>
    </w:p>
    <w:p>
      <w:pPr>
        <w:keepNext w:val="0"/>
        <w:keepLines w:val="0"/>
        <w:pageBreakBefore w:val="0"/>
        <w:widowControl w:val="0"/>
        <w:kinsoku/>
        <w:wordWrap/>
        <w:overflowPunct/>
        <w:topLinePunct w:val="0"/>
        <w:autoSpaceDE w:val="0"/>
        <w:autoSpaceDN w:val="0"/>
        <w:bidi w:val="0"/>
        <w:snapToGrid/>
        <w:spacing w:line="360" w:lineRule="auto"/>
        <w:ind w:firstLine="420" w:firstLineChars="200"/>
        <w:jc w:val="left"/>
        <w:textAlignment w:val="auto"/>
        <w:outlineLvl w:val="0"/>
        <w:rPr>
          <w:rFonts w:hint="eastAsia" w:ascii="宋体" w:hAnsi="宋体" w:eastAsia="宋体" w:cs="宋体"/>
          <w:sz w:val="21"/>
          <w:szCs w:val="21"/>
          <w:highlight w:val="none"/>
        </w:rPr>
      </w:pPr>
      <w:r>
        <w:rPr>
          <w:rFonts w:hint="eastAsia" w:ascii="宋体" w:hAnsi="宋体" w:eastAsia="宋体" w:cs="宋体"/>
          <w:sz w:val="21"/>
          <w:szCs w:val="21"/>
          <w:highlight w:val="none"/>
        </w:rPr>
        <w:t>（3）与投标人有经济利益关系，可能影响对投标公正评审的；</w:t>
      </w:r>
    </w:p>
    <w:p>
      <w:pPr>
        <w:keepNext w:val="0"/>
        <w:keepLines w:val="0"/>
        <w:pageBreakBefore w:val="0"/>
        <w:widowControl w:val="0"/>
        <w:kinsoku/>
        <w:wordWrap/>
        <w:overflowPunct/>
        <w:topLinePunct w:val="0"/>
        <w:autoSpaceDE w:val="0"/>
        <w:autoSpaceDN w:val="0"/>
        <w:bidi w:val="0"/>
        <w:snapToGrid/>
        <w:spacing w:line="360" w:lineRule="auto"/>
        <w:ind w:firstLine="420" w:firstLineChars="200"/>
        <w:jc w:val="left"/>
        <w:textAlignment w:val="auto"/>
        <w:outlineLvl w:val="0"/>
        <w:rPr>
          <w:rFonts w:hint="eastAsia" w:ascii="宋体" w:hAnsi="宋体" w:eastAsia="宋体" w:cs="宋体"/>
          <w:sz w:val="21"/>
          <w:szCs w:val="21"/>
          <w:highlight w:val="none"/>
        </w:rPr>
      </w:pPr>
      <w:r>
        <w:rPr>
          <w:rFonts w:hint="eastAsia" w:ascii="宋体" w:hAnsi="宋体" w:eastAsia="宋体" w:cs="宋体"/>
          <w:sz w:val="21"/>
          <w:szCs w:val="21"/>
          <w:highlight w:val="none"/>
        </w:rPr>
        <w:t>（4）曾因在招标、评标以及其他与招标投标有关活动中从事违法行为而受过行政处罚或刑事处罚的。</w:t>
      </w:r>
    </w:p>
    <w:p>
      <w:pPr>
        <w:keepNext w:val="0"/>
        <w:keepLines w:val="0"/>
        <w:pageBreakBefore w:val="0"/>
        <w:widowControl w:val="0"/>
        <w:kinsoku/>
        <w:wordWrap/>
        <w:overflowPunct/>
        <w:topLinePunct w:val="0"/>
        <w:autoSpaceDE w:val="0"/>
        <w:autoSpaceDN w:val="0"/>
        <w:bidi w:val="0"/>
        <w:snapToGrid/>
        <w:spacing w:line="360" w:lineRule="auto"/>
        <w:jc w:val="left"/>
        <w:textAlignment w:val="auto"/>
        <w:outlineLvl w:val="0"/>
        <w:rPr>
          <w:rFonts w:hint="eastAsia" w:ascii="宋体" w:hAnsi="宋体" w:eastAsia="宋体" w:cs="宋体"/>
          <w:b/>
          <w:sz w:val="21"/>
          <w:szCs w:val="21"/>
          <w:highlight w:val="none"/>
        </w:rPr>
      </w:pPr>
      <w:bookmarkStart w:id="50" w:name="_Toc283559972"/>
      <w:r>
        <w:rPr>
          <w:rFonts w:hint="eastAsia" w:ascii="宋体" w:hAnsi="宋体" w:eastAsia="宋体" w:cs="宋体"/>
          <w:b/>
          <w:sz w:val="21"/>
          <w:szCs w:val="21"/>
          <w:highlight w:val="none"/>
        </w:rPr>
        <w:t>6.2 评标原则</w:t>
      </w:r>
      <w:bookmarkEnd w:id="50"/>
    </w:p>
    <w:p>
      <w:pPr>
        <w:keepNext w:val="0"/>
        <w:keepLines w:val="0"/>
        <w:pageBreakBefore w:val="0"/>
        <w:widowControl w:val="0"/>
        <w:kinsoku/>
        <w:wordWrap/>
        <w:overflowPunct/>
        <w:topLinePunct w:val="0"/>
        <w:autoSpaceDE w:val="0"/>
        <w:autoSpaceDN w:val="0"/>
        <w:bidi w:val="0"/>
        <w:snapToGrid/>
        <w:spacing w:line="360" w:lineRule="auto"/>
        <w:ind w:firstLine="420" w:firstLineChars="200"/>
        <w:jc w:val="left"/>
        <w:textAlignment w:val="auto"/>
        <w:outlineLvl w:val="0"/>
        <w:rPr>
          <w:rFonts w:hint="eastAsia" w:ascii="宋体" w:hAnsi="宋体" w:eastAsia="宋体" w:cs="宋体"/>
          <w:sz w:val="21"/>
          <w:szCs w:val="21"/>
          <w:highlight w:val="none"/>
        </w:rPr>
      </w:pPr>
      <w:r>
        <w:rPr>
          <w:rFonts w:hint="eastAsia" w:ascii="宋体" w:hAnsi="宋体" w:eastAsia="宋体" w:cs="宋体"/>
          <w:sz w:val="21"/>
          <w:szCs w:val="21"/>
          <w:highlight w:val="none"/>
        </w:rPr>
        <w:t>评标活动遵循公平、公正、科学和择优的原则。</w:t>
      </w:r>
    </w:p>
    <w:p>
      <w:pPr>
        <w:keepNext w:val="0"/>
        <w:keepLines w:val="0"/>
        <w:pageBreakBefore w:val="0"/>
        <w:widowControl w:val="0"/>
        <w:kinsoku/>
        <w:wordWrap/>
        <w:overflowPunct/>
        <w:topLinePunct w:val="0"/>
        <w:autoSpaceDE w:val="0"/>
        <w:autoSpaceDN w:val="0"/>
        <w:bidi w:val="0"/>
        <w:snapToGrid/>
        <w:spacing w:line="360" w:lineRule="auto"/>
        <w:jc w:val="left"/>
        <w:textAlignment w:val="auto"/>
        <w:outlineLvl w:val="0"/>
        <w:rPr>
          <w:rFonts w:hint="eastAsia" w:ascii="宋体" w:hAnsi="宋体" w:eastAsia="宋体" w:cs="宋体"/>
          <w:b/>
          <w:sz w:val="21"/>
          <w:szCs w:val="21"/>
          <w:highlight w:val="none"/>
        </w:rPr>
      </w:pPr>
      <w:bookmarkStart w:id="51" w:name="_Toc283559973"/>
      <w:r>
        <w:rPr>
          <w:rFonts w:hint="eastAsia" w:ascii="宋体" w:hAnsi="宋体" w:eastAsia="宋体" w:cs="宋体"/>
          <w:b/>
          <w:sz w:val="21"/>
          <w:szCs w:val="21"/>
          <w:highlight w:val="none"/>
        </w:rPr>
        <w:t>6.3 评标</w:t>
      </w:r>
      <w:bookmarkEnd w:id="51"/>
    </w:p>
    <w:p>
      <w:pPr>
        <w:keepNext w:val="0"/>
        <w:keepLines w:val="0"/>
        <w:pageBreakBefore w:val="0"/>
        <w:widowControl w:val="0"/>
        <w:kinsoku/>
        <w:wordWrap/>
        <w:overflowPunct/>
        <w:topLinePunct w:val="0"/>
        <w:autoSpaceDE w:val="0"/>
        <w:autoSpaceDN w:val="0"/>
        <w:bidi w:val="0"/>
        <w:snapToGrid/>
        <w:spacing w:line="360" w:lineRule="auto"/>
        <w:ind w:firstLine="420" w:firstLineChars="200"/>
        <w:jc w:val="left"/>
        <w:textAlignment w:val="auto"/>
        <w:outlineLvl w:val="0"/>
        <w:rPr>
          <w:rFonts w:hint="eastAsia" w:ascii="宋体" w:hAnsi="宋体" w:eastAsia="宋体" w:cs="宋体"/>
          <w:sz w:val="21"/>
          <w:szCs w:val="21"/>
          <w:highlight w:val="none"/>
        </w:rPr>
      </w:pPr>
      <w:r>
        <w:rPr>
          <w:rFonts w:hint="eastAsia" w:ascii="宋体" w:hAnsi="宋体" w:eastAsia="宋体" w:cs="宋体"/>
          <w:sz w:val="21"/>
          <w:szCs w:val="21"/>
          <w:highlight w:val="none"/>
        </w:rPr>
        <w:t>评标委员会按照第三章“评标办法”规定的方法、评审因素、标准和程序对投标文件进行评审。第三章“评标办法”没有规定的方法、评审因素和标准，不作为评标依据。</w:t>
      </w:r>
    </w:p>
    <w:p>
      <w:pPr>
        <w:pStyle w:val="17"/>
        <w:keepNext w:val="0"/>
        <w:keepLines w:val="0"/>
        <w:pageBreakBefore w:val="0"/>
        <w:widowControl w:val="0"/>
        <w:kinsoku/>
        <w:wordWrap/>
        <w:overflowPunct/>
        <w:topLinePunct w:val="0"/>
        <w:bidi w:val="0"/>
        <w:snapToGrid/>
        <w:spacing w:line="360" w:lineRule="auto"/>
        <w:jc w:val="both"/>
        <w:textAlignment w:val="auto"/>
        <w:outlineLvl w:val="0"/>
        <w:rPr>
          <w:rFonts w:hint="eastAsia" w:ascii="宋体" w:hAnsi="宋体" w:eastAsia="宋体" w:cs="宋体"/>
          <w:b/>
          <w:color w:val="auto"/>
          <w:sz w:val="21"/>
          <w:szCs w:val="21"/>
          <w:highlight w:val="none"/>
        </w:rPr>
      </w:pPr>
      <w:bookmarkStart w:id="52" w:name="_Toc283559974"/>
      <w:r>
        <w:rPr>
          <w:rFonts w:hint="eastAsia" w:ascii="宋体" w:hAnsi="宋体" w:eastAsia="宋体" w:cs="宋体"/>
          <w:b/>
          <w:color w:val="auto"/>
          <w:sz w:val="21"/>
          <w:szCs w:val="21"/>
          <w:highlight w:val="none"/>
        </w:rPr>
        <w:t>7. 合同授予</w:t>
      </w:r>
      <w:bookmarkEnd w:id="52"/>
    </w:p>
    <w:p>
      <w:pPr>
        <w:keepNext w:val="0"/>
        <w:keepLines w:val="0"/>
        <w:pageBreakBefore w:val="0"/>
        <w:widowControl w:val="0"/>
        <w:kinsoku/>
        <w:wordWrap/>
        <w:overflowPunct/>
        <w:topLinePunct w:val="0"/>
        <w:autoSpaceDE w:val="0"/>
        <w:autoSpaceDN w:val="0"/>
        <w:bidi w:val="0"/>
        <w:snapToGrid/>
        <w:spacing w:line="360" w:lineRule="auto"/>
        <w:jc w:val="left"/>
        <w:textAlignment w:val="auto"/>
        <w:outlineLvl w:val="0"/>
        <w:rPr>
          <w:rFonts w:hint="eastAsia" w:ascii="宋体" w:hAnsi="宋体" w:eastAsia="宋体" w:cs="宋体"/>
          <w:b/>
          <w:sz w:val="21"/>
          <w:szCs w:val="21"/>
          <w:highlight w:val="none"/>
        </w:rPr>
      </w:pPr>
      <w:bookmarkStart w:id="53" w:name="_Toc283559975"/>
      <w:r>
        <w:rPr>
          <w:rFonts w:hint="eastAsia" w:ascii="宋体" w:hAnsi="宋体" w:eastAsia="宋体" w:cs="宋体"/>
          <w:b/>
          <w:sz w:val="21"/>
          <w:szCs w:val="21"/>
          <w:highlight w:val="none"/>
        </w:rPr>
        <w:t>7.1 定标方式</w:t>
      </w:r>
      <w:bookmarkEnd w:id="53"/>
    </w:p>
    <w:p>
      <w:pPr>
        <w:keepNext w:val="0"/>
        <w:keepLines w:val="0"/>
        <w:pageBreakBefore w:val="0"/>
        <w:widowControl w:val="0"/>
        <w:kinsoku/>
        <w:wordWrap/>
        <w:overflowPunct/>
        <w:topLinePunct w:val="0"/>
        <w:bidi w:val="0"/>
        <w:snapToGrid/>
        <w:spacing w:line="360" w:lineRule="auto"/>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除投标人须知前附表规定评标委员会直接确定中标人外，招标人依据评标委员会推荐的中标候选人确定中标人，评标委员会推荐中标候选人的人数见投标人须知前附表。</w:t>
      </w:r>
    </w:p>
    <w:p>
      <w:pPr>
        <w:keepNext w:val="0"/>
        <w:keepLines w:val="0"/>
        <w:pageBreakBefore w:val="0"/>
        <w:widowControl w:val="0"/>
        <w:kinsoku/>
        <w:wordWrap/>
        <w:overflowPunct/>
        <w:topLinePunct w:val="0"/>
        <w:autoSpaceDE w:val="0"/>
        <w:autoSpaceDN w:val="0"/>
        <w:bidi w:val="0"/>
        <w:snapToGrid/>
        <w:spacing w:line="360" w:lineRule="auto"/>
        <w:jc w:val="left"/>
        <w:textAlignment w:val="auto"/>
        <w:outlineLvl w:val="0"/>
        <w:rPr>
          <w:rFonts w:hint="eastAsia" w:ascii="宋体" w:hAnsi="宋体" w:eastAsia="宋体" w:cs="宋体"/>
          <w:b/>
          <w:sz w:val="21"/>
          <w:szCs w:val="21"/>
          <w:highlight w:val="none"/>
        </w:rPr>
      </w:pPr>
      <w:bookmarkStart w:id="54" w:name="_Toc283559976"/>
      <w:r>
        <w:rPr>
          <w:rFonts w:hint="eastAsia" w:ascii="宋体" w:hAnsi="宋体" w:eastAsia="宋体" w:cs="宋体"/>
          <w:b/>
          <w:sz w:val="21"/>
          <w:szCs w:val="21"/>
          <w:highlight w:val="none"/>
        </w:rPr>
        <w:t>7.2 中标通知</w:t>
      </w:r>
      <w:bookmarkEnd w:id="54"/>
    </w:p>
    <w:p>
      <w:pPr>
        <w:keepNext w:val="0"/>
        <w:keepLines w:val="0"/>
        <w:pageBreakBefore w:val="0"/>
        <w:widowControl w:val="0"/>
        <w:kinsoku/>
        <w:wordWrap/>
        <w:overflowPunct/>
        <w:topLinePunct w:val="0"/>
        <w:autoSpaceDE w:val="0"/>
        <w:autoSpaceDN w:val="0"/>
        <w:bidi w:val="0"/>
        <w:snapToGrid/>
        <w:spacing w:line="360" w:lineRule="auto"/>
        <w:ind w:firstLine="420" w:firstLineChars="200"/>
        <w:jc w:val="left"/>
        <w:textAlignment w:val="auto"/>
        <w:outlineLvl w:val="0"/>
        <w:rPr>
          <w:rFonts w:hint="eastAsia" w:ascii="宋体" w:hAnsi="宋体" w:eastAsia="宋体" w:cs="宋体"/>
          <w:sz w:val="21"/>
          <w:szCs w:val="21"/>
          <w:highlight w:val="none"/>
        </w:rPr>
      </w:pPr>
      <w:r>
        <w:rPr>
          <w:rFonts w:hint="eastAsia" w:ascii="宋体" w:hAnsi="宋体" w:eastAsia="宋体" w:cs="宋体"/>
          <w:sz w:val="21"/>
          <w:szCs w:val="21"/>
          <w:highlight w:val="none"/>
        </w:rPr>
        <w:t>在本章第3.3 款规定的投标有效期内，招标人以书面形式向中标人发出中标通知书，同时将中标结果通知未中标的投标人。</w:t>
      </w:r>
      <w:bookmarkStart w:id="55" w:name="_Toc152045569"/>
      <w:bookmarkStart w:id="56" w:name="_Toc144974537"/>
      <w:bookmarkStart w:id="57" w:name="_Toc152042345"/>
      <w:bookmarkStart w:id="58" w:name="_Toc179632587"/>
    </w:p>
    <w:p>
      <w:pPr>
        <w:keepNext w:val="0"/>
        <w:keepLines w:val="0"/>
        <w:pageBreakBefore w:val="0"/>
        <w:widowControl w:val="0"/>
        <w:kinsoku/>
        <w:wordWrap/>
        <w:overflowPunct/>
        <w:topLinePunct w:val="0"/>
        <w:autoSpaceDE w:val="0"/>
        <w:autoSpaceDN w:val="0"/>
        <w:bidi w:val="0"/>
        <w:snapToGrid/>
        <w:spacing w:line="360" w:lineRule="auto"/>
        <w:jc w:val="left"/>
        <w:textAlignment w:val="auto"/>
        <w:outlineLvl w:val="0"/>
        <w:rPr>
          <w:rFonts w:hint="eastAsia" w:ascii="宋体" w:hAnsi="宋体" w:eastAsia="宋体" w:cs="宋体"/>
          <w:b/>
          <w:sz w:val="21"/>
          <w:szCs w:val="21"/>
          <w:highlight w:val="none"/>
        </w:rPr>
      </w:pPr>
      <w:r>
        <w:rPr>
          <w:rFonts w:hint="eastAsia" w:ascii="宋体" w:hAnsi="宋体" w:eastAsia="宋体" w:cs="宋体"/>
          <w:b/>
          <w:sz w:val="21"/>
          <w:szCs w:val="21"/>
          <w:highlight w:val="none"/>
        </w:rPr>
        <w:t>7.</w:t>
      </w:r>
      <w:bookmarkEnd w:id="55"/>
      <w:bookmarkEnd w:id="56"/>
      <w:bookmarkEnd w:id="57"/>
      <w:bookmarkEnd w:id="58"/>
      <w:bookmarkStart w:id="59" w:name="_Toc283559977"/>
      <w:r>
        <w:rPr>
          <w:rFonts w:hint="eastAsia" w:ascii="宋体" w:hAnsi="宋体" w:eastAsia="宋体" w:cs="宋体"/>
          <w:b/>
          <w:sz w:val="21"/>
          <w:szCs w:val="21"/>
          <w:highlight w:val="none"/>
        </w:rPr>
        <w:t>3签订合同</w:t>
      </w:r>
      <w:bookmarkEnd w:id="59"/>
    </w:p>
    <w:p>
      <w:pPr>
        <w:keepNext w:val="0"/>
        <w:keepLines w:val="0"/>
        <w:pageBreakBefore w:val="0"/>
        <w:widowControl w:val="0"/>
        <w:kinsoku/>
        <w:wordWrap/>
        <w:overflowPunct/>
        <w:topLinePunct w:val="0"/>
        <w:autoSpaceDE w:val="0"/>
        <w:autoSpaceDN w:val="0"/>
        <w:bidi w:val="0"/>
        <w:snapToGrid/>
        <w:spacing w:line="360" w:lineRule="auto"/>
        <w:ind w:firstLine="420" w:firstLineChars="200"/>
        <w:jc w:val="left"/>
        <w:textAlignment w:val="auto"/>
        <w:outlineLvl w:val="0"/>
        <w:rPr>
          <w:rFonts w:hint="eastAsia" w:ascii="宋体" w:hAnsi="宋体" w:eastAsia="宋体" w:cs="宋体"/>
          <w:sz w:val="21"/>
          <w:szCs w:val="21"/>
          <w:highlight w:val="none"/>
        </w:rPr>
      </w:pPr>
      <w:r>
        <w:rPr>
          <w:rFonts w:hint="eastAsia" w:ascii="宋体" w:hAnsi="宋体" w:eastAsia="宋体" w:cs="宋体"/>
          <w:sz w:val="21"/>
          <w:szCs w:val="21"/>
          <w:highlight w:val="none"/>
        </w:rPr>
        <w:t>7.3.1 招标人和中标人应当自中标通知书发出之日起30 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pPr>
        <w:keepNext w:val="0"/>
        <w:keepLines w:val="0"/>
        <w:pageBreakBefore w:val="0"/>
        <w:widowControl w:val="0"/>
        <w:kinsoku/>
        <w:wordWrap/>
        <w:overflowPunct/>
        <w:topLinePunct w:val="0"/>
        <w:autoSpaceDE w:val="0"/>
        <w:autoSpaceDN w:val="0"/>
        <w:bidi w:val="0"/>
        <w:snapToGrid/>
        <w:spacing w:line="360" w:lineRule="auto"/>
        <w:ind w:firstLine="420" w:firstLineChars="200"/>
        <w:jc w:val="left"/>
        <w:textAlignment w:val="auto"/>
        <w:outlineLvl w:val="0"/>
        <w:rPr>
          <w:rFonts w:hint="eastAsia" w:ascii="宋体" w:hAnsi="宋体" w:eastAsia="宋体" w:cs="宋体"/>
          <w:sz w:val="21"/>
          <w:szCs w:val="21"/>
          <w:highlight w:val="none"/>
        </w:rPr>
      </w:pPr>
      <w:r>
        <w:rPr>
          <w:rFonts w:hint="eastAsia" w:ascii="宋体" w:hAnsi="宋体" w:eastAsia="宋体" w:cs="宋体"/>
          <w:sz w:val="21"/>
          <w:szCs w:val="21"/>
          <w:highlight w:val="none"/>
        </w:rPr>
        <w:t>7.3.2 发出中标通知书后，招标人无正当理由拒签合同的，招标人向中标人退还投标保证金；给中标人造成损失的，还应当赔偿损失。</w:t>
      </w:r>
    </w:p>
    <w:p>
      <w:pPr>
        <w:keepNext w:val="0"/>
        <w:keepLines w:val="0"/>
        <w:pageBreakBefore w:val="0"/>
        <w:widowControl w:val="0"/>
        <w:kinsoku/>
        <w:wordWrap/>
        <w:overflowPunct/>
        <w:topLinePunct w:val="0"/>
        <w:autoSpaceDE w:val="0"/>
        <w:autoSpaceDN w:val="0"/>
        <w:bidi w:val="0"/>
        <w:snapToGrid/>
        <w:spacing w:line="360" w:lineRule="auto"/>
        <w:jc w:val="left"/>
        <w:textAlignment w:val="auto"/>
        <w:outlineLvl w:val="0"/>
        <w:rPr>
          <w:rFonts w:hint="eastAsia" w:ascii="宋体" w:hAnsi="宋体" w:eastAsia="宋体" w:cs="宋体"/>
          <w:b/>
          <w:sz w:val="21"/>
          <w:szCs w:val="21"/>
          <w:highlight w:val="none"/>
        </w:rPr>
      </w:pPr>
      <w:bookmarkStart w:id="60" w:name="_Toc283559978"/>
      <w:r>
        <w:rPr>
          <w:rFonts w:hint="eastAsia" w:ascii="宋体" w:hAnsi="宋体" w:eastAsia="宋体" w:cs="宋体"/>
          <w:b/>
          <w:sz w:val="21"/>
          <w:szCs w:val="21"/>
          <w:highlight w:val="none"/>
        </w:rPr>
        <w:t>8. 重新招标和不再招标</w:t>
      </w:r>
      <w:bookmarkEnd w:id="60"/>
    </w:p>
    <w:p>
      <w:pPr>
        <w:keepNext w:val="0"/>
        <w:keepLines w:val="0"/>
        <w:pageBreakBefore w:val="0"/>
        <w:widowControl w:val="0"/>
        <w:kinsoku/>
        <w:wordWrap/>
        <w:overflowPunct/>
        <w:topLinePunct w:val="0"/>
        <w:autoSpaceDE w:val="0"/>
        <w:autoSpaceDN w:val="0"/>
        <w:bidi w:val="0"/>
        <w:adjustRightInd w:val="0"/>
        <w:snapToGrid/>
        <w:spacing w:line="360" w:lineRule="auto"/>
        <w:jc w:val="left"/>
        <w:textAlignment w:val="auto"/>
        <w:outlineLvl w:val="0"/>
        <w:rPr>
          <w:rFonts w:hint="eastAsia" w:ascii="宋体" w:hAnsi="宋体" w:eastAsia="宋体" w:cs="宋体"/>
          <w:b/>
          <w:sz w:val="21"/>
          <w:szCs w:val="21"/>
          <w:highlight w:val="none"/>
        </w:rPr>
      </w:pPr>
      <w:bookmarkStart w:id="61" w:name="_Toc283559979"/>
      <w:r>
        <w:rPr>
          <w:rFonts w:hint="eastAsia" w:ascii="宋体" w:hAnsi="宋体" w:eastAsia="宋体" w:cs="宋体"/>
          <w:b/>
          <w:sz w:val="21"/>
          <w:szCs w:val="21"/>
          <w:highlight w:val="none"/>
        </w:rPr>
        <w:t>8.1 重新招标</w:t>
      </w:r>
      <w:bookmarkEnd w:id="61"/>
    </w:p>
    <w:p>
      <w:pPr>
        <w:keepNext w:val="0"/>
        <w:keepLines w:val="0"/>
        <w:pageBreakBefore w:val="0"/>
        <w:widowControl w:val="0"/>
        <w:kinsoku/>
        <w:wordWrap/>
        <w:overflowPunct/>
        <w:topLinePunct w:val="0"/>
        <w:autoSpaceDE w:val="0"/>
        <w:autoSpaceDN w:val="0"/>
        <w:bidi w:val="0"/>
        <w:adjustRightInd w:val="0"/>
        <w:snapToGrid/>
        <w:spacing w:line="360" w:lineRule="auto"/>
        <w:ind w:firstLine="367" w:firstLineChars="175"/>
        <w:jc w:val="lef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有下列情形之一的，招标人将重新招标：</w:t>
      </w:r>
    </w:p>
    <w:p>
      <w:pPr>
        <w:keepNext w:val="0"/>
        <w:keepLines w:val="0"/>
        <w:pageBreakBefore w:val="0"/>
        <w:widowControl w:val="0"/>
        <w:kinsoku/>
        <w:wordWrap/>
        <w:overflowPunct/>
        <w:topLinePunct w:val="0"/>
        <w:autoSpaceDE w:val="0"/>
        <w:autoSpaceDN w:val="0"/>
        <w:bidi w:val="0"/>
        <w:adjustRightInd w:val="0"/>
        <w:snapToGrid/>
        <w:spacing w:line="360" w:lineRule="auto"/>
        <w:ind w:firstLine="367" w:firstLineChars="175"/>
        <w:jc w:val="lef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（1）投标截止时间止，投标人少于3 个的；</w:t>
      </w:r>
    </w:p>
    <w:p>
      <w:pPr>
        <w:keepNext w:val="0"/>
        <w:keepLines w:val="0"/>
        <w:pageBreakBefore w:val="0"/>
        <w:widowControl w:val="0"/>
        <w:kinsoku/>
        <w:wordWrap/>
        <w:overflowPunct/>
        <w:topLinePunct w:val="0"/>
        <w:autoSpaceDE w:val="0"/>
        <w:autoSpaceDN w:val="0"/>
        <w:bidi w:val="0"/>
        <w:adjustRightInd w:val="0"/>
        <w:snapToGrid/>
        <w:spacing w:line="360" w:lineRule="auto"/>
        <w:ind w:firstLine="367" w:firstLineChars="175"/>
        <w:jc w:val="lef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（2）经评标委员会评审后否决所有投标的。</w:t>
      </w:r>
    </w:p>
    <w:p>
      <w:pPr>
        <w:keepNext w:val="0"/>
        <w:keepLines w:val="0"/>
        <w:pageBreakBefore w:val="0"/>
        <w:widowControl w:val="0"/>
        <w:kinsoku/>
        <w:wordWrap/>
        <w:overflowPunct/>
        <w:topLinePunct w:val="0"/>
        <w:autoSpaceDE w:val="0"/>
        <w:autoSpaceDN w:val="0"/>
        <w:bidi w:val="0"/>
        <w:adjustRightInd w:val="0"/>
        <w:snapToGrid/>
        <w:spacing w:line="360" w:lineRule="auto"/>
        <w:jc w:val="left"/>
        <w:textAlignment w:val="auto"/>
        <w:outlineLvl w:val="0"/>
        <w:rPr>
          <w:rFonts w:hint="eastAsia" w:ascii="宋体" w:hAnsi="宋体" w:eastAsia="宋体" w:cs="宋体"/>
          <w:b/>
          <w:sz w:val="21"/>
          <w:szCs w:val="21"/>
          <w:highlight w:val="none"/>
        </w:rPr>
      </w:pPr>
      <w:bookmarkStart w:id="62" w:name="_Toc283559980"/>
      <w:r>
        <w:rPr>
          <w:rFonts w:hint="eastAsia" w:ascii="宋体" w:hAnsi="宋体" w:eastAsia="宋体" w:cs="宋体"/>
          <w:b/>
          <w:sz w:val="21"/>
          <w:szCs w:val="21"/>
          <w:highlight w:val="none"/>
        </w:rPr>
        <w:t>8.2 不再招标</w:t>
      </w:r>
      <w:bookmarkEnd w:id="62"/>
    </w:p>
    <w:p>
      <w:pPr>
        <w:keepNext w:val="0"/>
        <w:keepLines w:val="0"/>
        <w:pageBreakBefore w:val="0"/>
        <w:widowControl w:val="0"/>
        <w:kinsoku/>
        <w:wordWrap/>
        <w:overflowPunct/>
        <w:topLinePunct w:val="0"/>
        <w:autoSpaceDE w:val="0"/>
        <w:autoSpaceDN w:val="0"/>
        <w:bidi w:val="0"/>
        <w:adjustRightInd w:val="0"/>
        <w:snapToGrid/>
        <w:spacing w:line="360" w:lineRule="auto"/>
        <w:ind w:firstLine="472" w:firstLineChars="225"/>
        <w:jc w:val="lef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重新招标后投标人仍少于3个，属于必须审批或核准的工程建设项目，经原审批或核准部门批准后不再进行招标。</w:t>
      </w:r>
    </w:p>
    <w:p>
      <w:pPr>
        <w:pStyle w:val="17"/>
        <w:keepNext w:val="0"/>
        <w:keepLines w:val="0"/>
        <w:pageBreakBefore w:val="0"/>
        <w:widowControl w:val="0"/>
        <w:kinsoku/>
        <w:wordWrap/>
        <w:overflowPunct/>
        <w:topLinePunct w:val="0"/>
        <w:bidi w:val="0"/>
        <w:snapToGrid/>
        <w:spacing w:line="360" w:lineRule="auto"/>
        <w:jc w:val="both"/>
        <w:textAlignment w:val="auto"/>
        <w:outlineLvl w:val="0"/>
        <w:rPr>
          <w:rFonts w:hint="eastAsia" w:ascii="宋体" w:hAnsi="宋体" w:eastAsia="宋体" w:cs="宋体"/>
          <w:b/>
          <w:color w:val="auto"/>
          <w:sz w:val="21"/>
          <w:szCs w:val="21"/>
          <w:highlight w:val="none"/>
        </w:rPr>
      </w:pPr>
      <w:bookmarkStart w:id="63" w:name="_Toc283559981"/>
      <w:r>
        <w:rPr>
          <w:rFonts w:hint="eastAsia" w:ascii="宋体" w:hAnsi="宋体" w:eastAsia="宋体" w:cs="宋体"/>
          <w:b/>
          <w:color w:val="auto"/>
          <w:sz w:val="21"/>
          <w:szCs w:val="21"/>
          <w:highlight w:val="none"/>
        </w:rPr>
        <w:t>9. 纪律和监督</w:t>
      </w:r>
      <w:bookmarkEnd w:id="63"/>
    </w:p>
    <w:p>
      <w:pPr>
        <w:keepNext w:val="0"/>
        <w:keepLines w:val="0"/>
        <w:pageBreakBefore w:val="0"/>
        <w:widowControl w:val="0"/>
        <w:kinsoku/>
        <w:wordWrap/>
        <w:overflowPunct/>
        <w:topLinePunct w:val="0"/>
        <w:autoSpaceDE w:val="0"/>
        <w:autoSpaceDN w:val="0"/>
        <w:bidi w:val="0"/>
        <w:adjustRightInd w:val="0"/>
        <w:snapToGrid/>
        <w:spacing w:line="360" w:lineRule="auto"/>
        <w:jc w:val="left"/>
        <w:textAlignment w:val="auto"/>
        <w:outlineLvl w:val="0"/>
        <w:rPr>
          <w:rFonts w:hint="eastAsia" w:ascii="宋体" w:hAnsi="宋体" w:eastAsia="宋体" w:cs="宋体"/>
          <w:b/>
          <w:sz w:val="21"/>
          <w:szCs w:val="21"/>
          <w:highlight w:val="none"/>
        </w:rPr>
      </w:pPr>
      <w:bookmarkStart w:id="64" w:name="_Toc283559982"/>
      <w:r>
        <w:rPr>
          <w:rFonts w:hint="eastAsia" w:ascii="宋体" w:hAnsi="宋体" w:eastAsia="宋体" w:cs="宋体"/>
          <w:b/>
          <w:sz w:val="21"/>
          <w:szCs w:val="21"/>
          <w:highlight w:val="none"/>
        </w:rPr>
        <w:t>9.1 对招标人的纪律要求</w:t>
      </w:r>
      <w:bookmarkEnd w:id="64"/>
    </w:p>
    <w:p>
      <w:pPr>
        <w:keepNext w:val="0"/>
        <w:keepLines w:val="0"/>
        <w:pageBreakBefore w:val="0"/>
        <w:widowControl w:val="0"/>
        <w:kinsoku/>
        <w:wordWrap/>
        <w:overflowPunct/>
        <w:topLinePunct w:val="0"/>
        <w:autoSpaceDE w:val="0"/>
        <w:autoSpaceDN w:val="0"/>
        <w:bidi w:val="0"/>
        <w:adjustRightInd w:val="0"/>
        <w:snapToGrid/>
        <w:spacing w:line="360" w:lineRule="auto"/>
        <w:ind w:firstLine="420" w:firstLineChars="200"/>
        <w:jc w:val="lef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招标人不得泄漏招标投标活动中应当保密的信息和资料，不得与投标人串通损害国家利益、社会公共利益或者他人合法权益。</w:t>
      </w:r>
    </w:p>
    <w:p>
      <w:pPr>
        <w:keepNext w:val="0"/>
        <w:keepLines w:val="0"/>
        <w:pageBreakBefore w:val="0"/>
        <w:widowControl w:val="0"/>
        <w:kinsoku/>
        <w:wordWrap/>
        <w:overflowPunct/>
        <w:topLinePunct w:val="0"/>
        <w:autoSpaceDE w:val="0"/>
        <w:autoSpaceDN w:val="0"/>
        <w:bidi w:val="0"/>
        <w:adjustRightInd w:val="0"/>
        <w:snapToGrid/>
        <w:spacing w:line="360" w:lineRule="auto"/>
        <w:jc w:val="left"/>
        <w:textAlignment w:val="auto"/>
        <w:outlineLvl w:val="0"/>
        <w:rPr>
          <w:rFonts w:hint="eastAsia" w:ascii="宋体" w:hAnsi="宋体" w:eastAsia="宋体" w:cs="宋体"/>
          <w:b/>
          <w:sz w:val="21"/>
          <w:szCs w:val="21"/>
          <w:highlight w:val="none"/>
        </w:rPr>
      </w:pPr>
      <w:bookmarkStart w:id="65" w:name="_Toc283559983"/>
      <w:r>
        <w:rPr>
          <w:rFonts w:hint="eastAsia" w:ascii="宋体" w:hAnsi="宋体" w:eastAsia="宋体" w:cs="宋体"/>
          <w:b/>
          <w:sz w:val="21"/>
          <w:szCs w:val="21"/>
          <w:highlight w:val="none"/>
        </w:rPr>
        <w:t>9.2 对投标人的纪律要求</w:t>
      </w:r>
      <w:bookmarkEnd w:id="65"/>
    </w:p>
    <w:p>
      <w:pPr>
        <w:keepNext w:val="0"/>
        <w:keepLines w:val="0"/>
        <w:pageBreakBefore w:val="0"/>
        <w:widowControl w:val="0"/>
        <w:kinsoku/>
        <w:wordWrap/>
        <w:overflowPunct/>
        <w:topLinePunct w:val="0"/>
        <w:autoSpaceDE w:val="0"/>
        <w:autoSpaceDN w:val="0"/>
        <w:bidi w:val="0"/>
        <w:adjustRightInd w:val="0"/>
        <w:snapToGrid/>
        <w:spacing w:line="360" w:lineRule="auto"/>
        <w:ind w:firstLine="420" w:firstLineChars="200"/>
        <w:jc w:val="lef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投标人不得相互串通投标或者与招标人串通投标，不得向招标人或者评标委员会成员行贿谋取中标，不得以他人名义投标或者以其他方式弄虚作假骗取中标；投标人不得以任何方式干扰、影响评标工作。</w:t>
      </w:r>
    </w:p>
    <w:p>
      <w:pPr>
        <w:keepNext w:val="0"/>
        <w:keepLines w:val="0"/>
        <w:pageBreakBefore w:val="0"/>
        <w:widowControl w:val="0"/>
        <w:kinsoku/>
        <w:wordWrap/>
        <w:overflowPunct/>
        <w:topLinePunct w:val="0"/>
        <w:autoSpaceDE w:val="0"/>
        <w:autoSpaceDN w:val="0"/>
        <w:bidi w:val="0"/>
        <w:adjustRightInd w:val="0"/>
        <w:snapToGrid/>
        <w:spacing w:line="360" w:lineRule="auto"/>
        <w:jc w:val="left"/>
        <w:textAlignment w:val="auto"/>
        <w:outlineLvl w:val="0"/>
        <w:rPr>
          <w:rFonts w:hint="eastAsia" w:ascii="宋体" w:hAnsi="宋体" w:eastAsia="宋体" w:cs="宋体"/>
          <w:b/>
          <w:sz w:val="21"/>
          <w:szCs w:val="21"/>
          <w:highlight w:val="none"/>
        </w:rPr>
      </w:pPr>
      <w:bookmarkStart w:id="66" w:name="_Toc283559984"/>
      <w:r>
        <w:rPr>
          <w:rFonts w:hint="eastAsia" w:ascii="宋体" w:hAnsi="宋体" w:eastAsia="宋体" w:cs="宋体"/>
          <w:b/>
          <w:sz w:val="21"/>
          <w:szCs w:val="21"/>
          <w:highlight w:val="none"/>
        </w:rPr>
        <w:t>9.3 对评标委员会成员的纪律要求</w:t>
      </w:r>
      <w:bookmarkEnd w:id="66"/>
    </w:p>
    <w:p>
      <w:pPr>
        <w:keepNext w:val="0"/>
        <w:keepLines w:val="0"/>
        <w:pageBreakBefore w:val="0"/>
        <w:widowControl w:val="0"/>
        <w:kinsoku/>
        <w:wordWrap/>
        <w:overflowPunct/>
        <w:topLinePunct w:val="0"/>
        <w:autoSpaceDE w:val="0"/>
        <w:autoSpaceDN w:val="0"/>
        <w:bidi w:val="0"/>
        <w:adjustRightInd w:val="0"/>
        <w:snapToGrid/>
        <w:spacing w:line="360" w:lineRule="auto"/>
        <w:ind w:firstLine="420" w:firstLineChars="200"/>
        <w:jc w:val="lef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评标委员会成员不得收受他人的财物或者其他好处，不得向他人透漏对投标文件的评审和比较情况、中标候选人的推荐情况以及评标有关的其他情况。在评标活动中，评标委员会成员不得擅离职守，影响评标程序正常进行，不得使用第三章“评标办法”没有规定的评审因素和标准进行评标。</w:t>
      </w:r>
    </w:p>
    <w:p>
      <w:pPr>
        <w:keepNext w:val="0"/>
        <w:keepLines w:val="0"/>
        <w:pageBreakBefore w:val="0"/>
        <w:widowControl w:val="0"/>
        <w:kinsoku/>
        <w:wordWrap/>
        <w:overflowPunct/>
        <w:topLinePunct w:val="0"/>
        <w:autoSpaceDE w:val="0"/>
        <w:autoSpaceDN w:val="0"/>
        <w:bidi w:val="0"/>
        <w:adjustRightInd w:val="0"/>
        <w:snapToGrid/>
        <w:spacing w:line="360" w:lineRule="auto"/>
        <w:jc w:val="left"/>
        <w:textAlignment w:val="auto"/>
        <w:outlineLvl w:val="0"/>
        <w:rPr>
          <w:rFonts w:hint="eastAsia" w:ascii="宋体" w:hAnsi="宋体" w:eastAsia="宋体" w:cs="宋体"/>
          <w:b/>
          <w:sz w:val="21"/>
          <w:szCs w:val="21"/>
          <w:highlight w:val="none"/>
        </w:rPr>
      </w:pPr>
      <w:bookmarkStart w:id="67" w:name="_Toc283559985"/>
      <w:r>
        <w:rPr>
          <w:rFonts w:hint="eastAsia" w:ascii="宋体" w:hAnsi="宋体" w:eastAsia="宋体" w:cs="宋体"/>
          <w:b/>
          <w:sz w:val="21"/>
          <w:szCs w:val="21"/>
          <w:highlight w:val="none"/>
        </w:rPr>
        <w:t>9.4 对与评标活动有关的工作人员的纪律要求</w:t>
      </w:r>
      <w:bookmarkEnd w:id="67"/>
    </w:p>
    <w:p>
      <w:pPr>
        <w:keepNext w:val="0"/>
        <w:keepLines w:val="0"/>
        <w:pageBreakBefore w:val="0"/>
        <w:widowControl w:val="0"/>
        <w:kinsoku/>
        <w:wordWrap/>
        <w:overflowPunct/>
        <w:topLinePunct w:val="0"/>
        <w:autoSpaceDE w:val="0"/>
        <w:autoSpaceDN w:val="0"/>
        <w:bidi w:val="0"/>
        <w:adjustRightInd w:val="0"/>
        <w:snapToGrid/>
        <w:spacing w:line="360" w:lineRule="auto"/>
        <w:ind w:firstLine="420" w:firstLineChars="200"/>
        <w:jc w:val="lef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keepNext w:val="0"/>
        <w:keepLines w:val="0"/>
        <w:pageBreakBefore w:val="0"/>
        <w:widowControl w:val="0"/>
        <w:kinsoku/>
        <w:wordWrap/>
        <w:overflowPunct/>
        <w:topLinePunct w:val="0"/>
        <w:autoSpaceDE w:val="0"/>
        <w:autoSpaceDN w:val="0"/>
        <w:bidi w:val="0"/>
        <w:adjustRightInd w:val="0"/>
        <w:snapToGrid/>
        <w:spacing w:line="360" w:lineRule="auto"/>
        <w:jc w:val="left"/>
        <w:textAlignment w:val="auto"/>
        <w:outlineLvl w:val="0"/>
        <w:rPr>
          <w:rFonts w:hint="eastAsia" w:ascii="宋体" w:hAnsi="宋体" w:eastAsia="宋体" w:cs="宋体"/>
          <w:b/>
          <w:sz w:val="21"/>
          <w:szCs w:val="21"/>
          <w:highlight w:val="none"/>
        </w:rPr>
      </w:pPr>
      <w:bookmarkStart w:id="68" w:name="_Toc283559986"/>
      <w:r>
        <w:rPr>
          <w:rFonts w:hint="eastAsia" w:ascii="宋体" w:hAnsi="宋体" w:eastAsia="宋体" w:cs="宋体"/>
          <w:b/>
          <w:sz w:val="21"/>
          <w:szCs w:val="21"/>
          <w:highlight w:val="none"/>
        </w:rPr>
        <w:t>9.5 投诉</w:t>
      </w:r>
      <w:bookmarkEnd w:id="68"/>
    </w:p>
    <w:p>
      <w:pPr>
        <w:keepNext w:val="0"/>
        <w:keepLines w:val="0"/>
        <w:pageBreakBefore w:val="0"/>
        <w:widowControl w:val="0"/>
        <w:kinsoku/>
        <w:wordWrap/>
        <w:overflowPunct/>
        <w:topLinePunct w:val="0"/>
        <w:autoSpaceDE w:val="0"/>
        <w:autoSpaceDN w:val="0"/>
        <w:bidi w:val="0"/>
        <w:adjustRightInd w:val="0"/>
        <w:snapToGrid/>
        <w:spacing w:line="360" w:lineRule="auto"/>
        <w:ind w:firstLine="420" w:firstLineChars="200"/>
        <w:jc w:val="lef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投标人和其他利害关系人认为本次招标活动违反法律、法规和规章规定的，有权向有关行政监督部门投诉。</w:t>
      </w:r>
    </w:p>
    <w:p>
      <w:pPr>
        <w:pStyle w:val="17"/>
        <w:keepNext w:val="0"/>
        <w:keepLines w:val="0"/>
        <w:pageBreakBefore w:val="0"/>
        <w:widowControl w:val="0"/>
        <w:kinsoku/>
        <w:wordWrap/>
        <w:overflowPunct/>
        <w:topLinePunct w:val="0"/>
        <w:bidi w:val="0"/>
        <w:snapToGrid/>
        <w:spacing w:line="360" w:lineRule="auto"/>
        <w:jc w:val="both"/>
        <w:textAlignment w:val="auto"/>
        <w:outlineLvl w:val="0"/>
        <w:rPr>
          <w:rFonts w:hint="eastAsia" w:ascii="宋体" w:hAnsi="宋体" w:eastAsia="宋体" w:cs="宋体"/>
          <w:b/>
          <w:color w:val="auto"/>
          <w:sz w:val="21"/>
          <w:szCs w:val="21"/>
          <w:highlight w:val="none"/>
        </w:rPr>
      </w:pPr>
      <w:bookmarkStart w:id="69" w:name="_Toc283559987"/>
      <w:r>
        <w:rPr>
          <w:rFonts w:hint="eastAsia" w:ascii="宋体" w:hAnsi="宋体" w:eastAsia="宋体" w:cs="宋体"/>
          <w:b/>
          <w:color w:val="auto"/>
          <w:sz w:val="21"/>
          <w:szCs w:val="21"/>
          <w:highlight w:val="none"/>
        </w:rPr>
        <w:t>10. 需要补充的其他内容</w:t>
      </w:r>
      <w:bookmarkEnd w:id="69"/>
    </w:p>
    <w:p>
      <w:pPr>
        <w:keepNext w:val="0"/>
        <w:keepLines w:val="0"/>
        <w:pageBreakBefore w:val="0"/>
        <w:widowControl w:val="0"/>
        <w:kinsoku/>
        <w:wordWrap/>
        <w:overflowPunct/>
        <w:topLinePunct w:val="0"/>
        <w:autoSpaceDE w:val="0"/>
        <w:autoSpaceDN w:val="0"/>
        <w:bidi w:val="0"/>
        <w:adjustRightInd w:val="0"/>
        <w:snapToGrid/>
        <w:spacing w:line="360" w:lineRule="auto"/>
        <w:ind w:firstLine="420" w:firstLineChars="200"/>
        <w:jc w:val="lef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需要补充的其他内容：见投标人须知前附表。</w:t>
      </w:r>
    </w:p>
    <w:p>
      <w:pPr>
        <w:spacing w:beforeLines="100" w:afterLines="100" w:line="400" w:lineRule="exact"/>
        <w:rPr>
          <w:rFonts w:hint="eastAsia" w:ascii="宋体" w:hAnsi="宋体" w:eastAsia="宋体" w:cs="宋体"/>
          <w:sz w:val="24"/>
          <w:highlight w:val="none"/>
        </w:rPr>
      </w:pPr>
      <w:r>
        <w:rPr>
          <w:rFonts w:hint="eastAsia" w:ascii="宋体" w:hAnsi="宋体" w:eastAsia="宋体" w:cs="宋体"/>
          <w:sz w:val="24"/>
          <w:highlight w:val="none"/>
        </w:rPr>
        <w:br w:type="page"/>
      </w:r>
    </w:p>
    <w:p>
      <w:pPr>
        <w:spacing w:beforeLines="100" w:afterLines="100" w:line="400" w:lineRule="exact"/>
        <w:rPr>
          <w:rFonts w:hint="eastAsia" w:ascii="宋体" w:hAnsi="宋体" w:eastAsia="宋体" w:cs="宋体"/>
          <w:sz w:val="24"/>
          <w:highlight w:val="none"/>
        </w:rPr>
      </w:pPr>
      <w:r>
        <w:rPr>
          <w:rFonts w:hint="eastAsia" w:ascii="宋体" w:hAnsi="宋体" w:eastAsia="宋体" w:cs="宋体"/>
          <w:sz w:val="24"/>
          <w:highlight w:val="none"/>
        </w:rPr>
        <w:t>附表一：</w:t>
      </w:r>
    </w:p>
    <w:p>
      <w:pPr>
        <w:spacing w:beforeLines="100" w:afterLines="100" w:line="400" w:lineRule="exact"/>
        <w:jc w:val="center"/>
        <w:rPr>
          <w:rFonts w:hint="eastAsia" w:ascii="宋体" w:hAnsi="宋体" w:eastAsia="宋体" w:cs="宋体"/>
          <w:sz w:val="28"/>
          <w:szCs w:val="28"/>
          <w:highlight w:val="none"/>
        </w:rPr>
      </w:pPr>
      <w:r>
        <w:rPr>
          <w:rFonts w:hint="eastAsia" w:ascii="宋体" w:hAnsi="宋体" w:eastAsia="宋体" w:cs="宋体"/>
          <w:sz w:val="28"/>
          <w:szCs w:val="28"/>
          <w:highlight w:val="none"/>
        </w:rPr>
        <w:t>问题澄清通知</w:t>
      </w:r>
    </w:p>
    <w:p>
      <w:pPr>
        <w:spacing w:line="400" w:lineRule="exact"/>
        <w:ind w:firstLine="6120" w:firstLineChars="2550"/>
        <w:rPr>
          <w:rFonts w:hint="eastAsia" w:ascii="宋体" w:hAnsi="宋体" w:eastAsia="宋体" w:cs="宋体"/>
          <w:sz w:val="24"/>
          <w:highlight w:val="none"/>
          <w:u w:val="single"/>
        </w:rPr>
      </w:pPr>
      <w:r>
        <w:rPr>
          <w:rFonts w:hint="eastAsia" w:ascii="宋体" w:hAnsi="宋体" w:eastAsia="宋体" w:cs="宋体"/>
          <w:sz w:val="24"/>
          <w:highlight w:val="none"/>
        </w:rPr>
        <w:t>编号：</w:t>
      </w:r>
    </w:p>
    <w:p>
      <w:pPr>
        <w:spacing w:line="48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（投标人名称）：</w:t>
      </w:r>
    </w:p>
    <w:p>
      <w:pPr>
        <w:spacing w:line="48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（项目名称）招标的评标委员会，对你方的投标文件进行了仔细的审查，现需你方对本通知所附质疑问卷中的问题以书面形式予以澄清、说明或者补正。</w:t>
      </w:r>
    </w:p>
    <w:p>
      <w:pPr>
        <w:spacing w:line="480" w:lineRule="exact"/>
        <w:ind w:firstLine="420" w:firstLineChars="200"/>
        <w:rPr>
          <w:rFonts w:hint="eastAsia" w:ascii="宋体" w:hAnsi="宋体" w:eastAsia="宋体" w:cs="宋体"/>
          <w:sz w:val="21"/>
          <w:szCs w:val="21"/>
          <w:highlight w:val="none"/>
        </w:rPr>
      </w:pPr>
    </w:p>
    <w:p>
      <w:pPr>
        <w:spacing w:line="48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1.</w:t>
      </w:r>
    </w:p>
    <w:p>
      <w:pPr>
        <w:spacing w:line="48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2.</w:t>
      </w:r>
    </w:p>
    <w:p>
      <w:pPr>
        <w:spacing w:line="480" w:lineRule="exact"/>
        <w:ind w:firstLine="420" w:firstLineChars="200"/>
        <w:rPr>
          <w:rFonts w:hint="eastAsia" w:ascii="宋体" w:hAnsi="宋体" w:eastAsia="宋体" w:cs="宋体"/>
          <w:sz w:val="21"/>
          <w:szCs w:val="21"/>
          <w:highlight w:val="none"/>
        </w:rPr>
      </w:pPr>
    </w:p>
    <w:p>
      <w:pPr>
        <w:spacing w:line="48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w:t>
      </w:r>
    </w:p>
    <w:p>
      <w:pPr>
        <w:spacing w:line="480" w:lineRule="exact"/>
        <w:ind w:firstLine="420" w:firstLineChars="200"/>
        <w:rPr>
          <w:rFonts w:hint="eastAsia" w:ascii="宋体" w:hAnsi="宋体" w:eastAsia="宋体" w:cs="宋体"/>
          <w:sz w:val="21"/>
          <w:szCs w:val="21"/>
          <w:highlight w:val="none"/>
        </w:rPr>
      </w:pPr>
    </w:p>
    <w:p>
      <w:pPr>
        <w:spacing w:line="48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请将上述问题的澄清、说明或者补正于年月日时前密封递交至 （详细地址）。</w:t>
      </w:r>
    </w:p>
    <w:p>
      <w:pPr>
        <w:spacing w:line="480" w:lineRule="exact"/>
        <w:rPr>
          <w:rFonts w:hint="eastAsia" w:ascii="宋体" w:hAnsi="宋体" w:eastAsia="宋体" w:cs="宋体"/>
          <w:sz w:val="21"/>
          <w:szCs w:val="21"/>
          <w:highlight w:val="none"/>
        </w:rPr>
      </w:pPr>
    </w:p>
    <w:p>
      <w:pPr>
        <w:spacing w:line="480" w:lineRule="exact"/>
        <w:rPr>
          <w:rFonts w:hint="eastAsia" w:ascii="宋体" w:hAnsi="宋体" w:eastAsia="宋体" w:cs="宋体"/>
          <w:sz w:val="21"/>
          <w:szCs w:val="21"/>
          <w:highlight w:val="none"/>
        </w:rPr>
      </w:pPr>
      <w:r>
        <w:rPr>
          <w:rFonts w:hint="eastAsia" w:ascii="宋体" w:hAnsi="宋体" w:eastAsia="宋体" w:cs="宋体"/>
          <w:sz w:val="21"/>
          <w:szCs w:val="21"/>
          <w:highlight w:val="none"/>
        </w:rPr>
        <w:t>附件：质疑问卷</w:t>
      </w:r>
    </w:p>
    <w:p>
      <w:pPr>
        <w:spacing w:line="480" w:lineRule="exact"/>
        <w:ind w:firstLine="3570" w:firstLineChars="1700"/>
        <w:rPr>
          <w:rFonts w:hint="eastAsia" w:ascii="宋体" w:hAnsi="宋体" w:eastAsia="宋体" w:cs="宋体"/>
          <w:sz w:val="21"/>
          <w:szCs w:val="21"/>
          <w:highlight w:val="none"/>
          <w:u w:val="single"/>
        </w:rPr>
      </w:pPr>
    </w:p>
    <w:p>
      <w:pPr>
        <w:spacing w:line="480" w:lineRule="exact"/>
        <w:ind w:firstLine="3570" w:firstLineChars="1700"/>
        <w:rPr>
          <w:rFonts w:hint="eastAsia" w:ascii="宋体" w:hAnsi="宋体" w:eastAsia="宋体" w:cs="宋体"/>
          <w:sz w:val="21"/>
          <w:szCs w:val="21"/>
          <w:highlight w:val="none"/>
          <w:u w:val="single"/>
        </w:rPr>
      </w:pPr>
    </w:p>
    <w:p>
      <w:pPr>
        <w:spacing w:line="480" w:lineRule="exact"/>
        <w:ind w:firstLine="3570" w:firstLineChars="1700"/>
        <w:rPr>
          <w:rFonts w:hint="eastAsia" w:ascii="宋体" w:hAnsi="宋体" w:eastAsia="宋体" w:cs="宋体"/>
          <w:sz w:val="21"/>
          <w:szCs w:val="21"/>
          <w:highlight w:val="none"/>
          <w:u w:val="single"/>
        </w:rPr>
      </w:pPr>
    </w:p>
    <w:p>
      <w:pPr>
        <w:spacing w:line="480" w:lineRule="exact"/>
        <w:rPr>
          <w:rFonts w:hint="eastAsia" w:ascii="宋体" w:hAnsi="宋体" w:eastAsia="宋体" w:cs="宋体"/>
          <w:sz w:val="21"/>
          <w:szCs w:val="21"/>
          <w:highlight w:val="none"/>
          <w:u w:val="single"/>
        </w:rPr>
      </w:pPr>
    </w:p>
    <w:p>
      <w:pPr>
        <w:spacing w:line="480" w:lineRule="exact"/>
        <w:ind w:firstLine="3570" w:firstLineChars="1700"/>
        <w:rPr>
          <w:rFonts w:hint="eastAsia" w:ascii="宋体" w:hAnsi="宋体" w:eastAsia="宋体" w:cs="宋体"/>
          <w:sz w:val="21"/>
          <w:szCs w:val="21"/>
          <w:highlight w:val="none"/>
          <w:u w:val="single"/>
        </w:rPr>
      </w:pPr>
    </w:p>
    <w:p>
      <w:pPr>
        <w:spacing w:line="480" w:lineRule="exact"/>
        <w:ind w:firstLine="3570" w:firstLineChars="170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 xml:space="preserve"> （项目名称）招标评标委员会</w:t>
      </w:r>
    </w:p>
    <w:p>
      <w:pPr>
        <w:spacing w:line="480" w:lineRule="exact"/>
        <w:ind w:firstLine="2520" w:firstLineChars="120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（经评标委员会授权的招标人代表签字或招标人加盖单位章）</w:t>
      </w:r>
    </w:p>
    <w:p>
      <w:pPr>
        <w:spacing w:line="480" w:lineRule="exact"/>
        <w:ind w:firstLine="4620" w:firstLineChars="2200"/>
        <w:rPr>
          <w:rFonts w:hint="eastAsia" w:ascii="宋体" w:hAnsi="宋体" w:eastAsia="宋体" w:cs="宋体"/>
          <w:sz w:val="21"/>
          <w:szCs w:val="21"/>
          <w:highlight w:val="none"/>
        </w:rPr>
      </w:pPr>
      <w:r>
        <w:rPr>
          <w:rFonts w:hint="eastAsia" w:ascii="宋体" w:hAnsi="宋体" w:eastAsia="宋体" w:cs="宋体"/>
          <w:color w:val="000000"/>
          <w:sz w:val="21"/>
          <w:szCs w:val="21"/>
          <w:highlight w:val="none"/>
        </w:rPr>
        <w:t>年  月  日</w:t>
      </w:r>
    </w:p>
    <w:p>
      <w:pPr>
        <w:spacing w:line="480" w:lineRule="exact"/>
        <w:rPr>
          <w:rFonts w:hint="eastAsia" w:ascii="宋体" w:hAnsi="宋体" w:eastAsia="宋体" w:cs="宋体"/>
          <w:sz w:val="21"/>
          <w:szCs w:val="21"/>
          <w:highlight w:val="none"/>
        </w:rPr>
      </w:pPr>
    </w:p>
    <w:p>
      <w:pPr>
        <w:spacing w:line="400" w:lineRule="exact"/>
        <w:ind w:firstLine="420" w:firstLineChars="200"/>
        <w:rPr>
          <w:rFonts w:hint="eastAsia" w:ascii="宋体" w:hAnsi="宋体" w:eastAsia="宋体" w:cs="宋体"/>
          <w:sz w:val="21"/>
          <w:szCs w:val="21"/>
          <w:highlight w:val="none"/>
        </w:rPr>
      </w:pPr>
    </w:p>
    <w:p>
      <w:pPr>
        <w:spacing w:line="400" w:lineRule="exact"/>
        <w:ind w:firstLine="420" w:firstLineChars="200"/>
        <w:rPr>
          <w:rFonts w:hint="eastAsia" w:ascii="宋体" w:hAnsi="宋体" w:eastAsia="宋体" w:cs="宋体"/>
          <w:sz w:val="21"/>
          <w:szCs w:val="21"/>
          <w:highlight w:val="none"/>
        </w:rPr>
      </w:pPr>
    </w:p>
    <w:p>
      <w:pPr>
        <w:spacing w:line="400" w:lineRule="exact"/>
        <w:rPr>
          <w:rFonts w:hint="eastAsia" w:ascii="宋体" w:hAnsi="宋体" w:eastAsia="宋体" w:cs="宋体"/>
          <w:sz w:val="21"/>
          <w:szCs w:val="21"/>
          <w:highlight w:val="none"/>
        </w:rPr>
      </w:pPr>
    </w:p>
    <w:p>
      <w:pPr>
        <w:spacing w:line="400" w:lineRule="exact"/>
        <w:ind w:firstLine="420" w:firstLineChars="200"/>
        <w:rPr>
          <w:rFonts w:hint="eastAsia" w:ascii="宋体" w:hAnsi="宋体" w:eastAsia="宋体" w:cs="宋体"/>
          <w:sz w:val="21"/>
          <w:szCs w:val="21"/>
          <w:highlight w:val="none"/>
        </w:rPr>
      </w:pPr>
    </w:p>
    <w:p>
      <w:pPr>
        <w:spacing w:line="400" w:lineRule="exact"/>
        <w:ind w:firstLine="480" w:firstLineChars="200"/>
        <w:rPr>
          <w:rFonts w:hint="eastAsia" w:ascii="宋体" w:hAnsi="宋体" w:eastAsia="宋体" w:cs="宋体"/>
          <w:sz w:val="24"/>
          <w:highlight w:val="none"/>
        </w:rPr>
      </w:pPr>
    </w:p>
    <w:p>
      <w:pPr>
        <w:spacing w:line="400" w:lineRule="exact"/>
        <w:rPr>
          <w:rFonts w:hint="eastAsia" w:ascii="宋体" w:hAnsi="宋体" w:eastAsia="宋体" w:cs="宋体"/>
          <w:sz w:val="24"/>
          <w:highlight w:val="none"/>
        </w:rPr>
      </w:pPr>
      <w:r>
        <w:rPr>
          <w:rFonts w:hint="eastAsia" w:ascii="宋体" w:hAnsi="宋体" w:eastAsia="宋体" w:cs="宋体"/>
          <w:sz w:val="24"/>
          <w:highlight w:val="none"/>
        </w:rPr>
        <w:t>附表二：问题的澄清</w:t>
      </w:r>
    </w:p>
    <w:p>
      <w:pPr>
        <w:spacing w:beforeLines="100" w:afterLines="100" w:line="480" w:lineRule="exact"/>
        <w:jc w:val="center"/>
        <w:rPr>
          <w:rFonts w:hint="eastAsia" w:ascii="宋体" w:hAnsi="宋体" w:eastAsia="宋体" w:cs="宋体"/>
          <w:sz w:val="28"/>
          <w:szCs w:val="28"/>
          <w:highlight w:val="none"/>
        </w:rPr>
      </w:pPr>
      <w:r>
        <w:rPr>
          <w:rFonts w:hint="eastAsia" w:ascii="宋体" w:hAnsi="宋体" w:eastAsia="宋体" w:cs="宋体"/>
          <w:sz w:val="28"/>
          <w:szCs w:val="28"/>
          <w:highlight w:val="none"/>
        </w:rPr>
        <w:t>问题的澄清、说明或补正</w:t>
      </w:r>
    </w:p>
    <w:p>
      <w:pPr>
        <w:spacing w:line="400" w:lineRule="exact"/>
        <w:ind w:firstLine="5355" w:firstLineChars="2550"/>
        <w:rPr>
          <w:rFonts w:hint="eastAsia" w:ascii="宋体" w:hAnsi="宋体" w:eastAsia="宋体" w:cs="宋体"/>
          <w:sz w:val="21"/>
          <w:szCs w:val="21"/>
          <w:highlight w:val="none"/>
          <w:u w:val="single"/>
        </w:rPr>
      </w:pPr>
      <w:r>
        <w:rPr>
          <w:rFonts w:hint="eastAsia" w:ascii="宋体" w:hAnsi="宋体" w:eastAsia="宋体" w:cs="宋体"/>
          <w:sz w:val="21"/>
          <w:szCs w:val="21"/>
          <w:highlight w:val="none"/>
        </w:rPr>
        <w:t>编号：</w:t>
      </w:r>
    </w:p>
    <w:p>
      <w:pPr>
        <w:spacing w:line="480" w:lineRule="exact"/>
        <w:rPr>
          <w:rFonts w:hint="eastAsia" w:ascii="宋体" w:hAnsi="宋体" w:eastAsia="宋体" w:cs="宋体"/>
          <w:sz w:val="21"/>
          <w:szCs w:val="21"/>
          <w:highlight w:val="none"/>
        </w:rPr>
      </w:pPr>
      <w:r>
        <w:rPr>
          <w:rFonts w:hint="eastAsia" w:ascii="宋体" w:hAnsi="宋体" w:eastAsia="宋体" w:cs="宋体"/>
          <w:sz w:val="21"/>
          <w:szCs w:val="21"/>
          <w:highlight w:val="none"/>
        </w:rPr>
        <w:t>（项目名称）招标评标委员会：</w:t>
      </w:r>
    </w:p>
    <w:p>
      <w:pPr>
        <w:spacing w:line="48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问题澄清通知（编号：）已收悉，现澄清、说明或者补正如下：</w:t>
      </w:r>
    </w:p>
    <w:p>
      <w:pPr>
        <w:spacing w:line="48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1.</w:t>
      </w:r>
    </w:p>
    <w:p>
      <w:pPr>
        <w:spacing w:line="48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2.</w:t>
      </w:r>
    </w:p>
    <w:p>
      <w:pPr>
        <w:spacing w:line="480" w:lineRule="exact"/>
        <w:ind w:firstLine="420" w:firstLineChars="200"/>
        <w:rPr>
          <w:rFonts w:hint="eastAsia" w:ascii="宋体" w:hAnsi="宋体" w:eastAsia="宋体" w:cs="宋体"/>
          <w:sz w:val="21"/>
          <w:szCs w:val="21"/>
          <w:highlight w:val="none"/>
        </w:rPr>
      </w:pPr>
    </w:p>
    <w:p>
      <w:pPr>
        <w:spacing w:line="48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w:t>
      </w:r>
    </w:p>
    <w:p>
      <w:pPr>
        <w:spacing w:line="480" w:lineRule="exact"/>
        <w:ind w:firstLine="420" w:firstLineChars="200"/>
        <w:rPr>
          <w:rFonts w:hint="eastAsia" w:ascii="宋体" w:hAnsi="宋体" w:eastAsia="宋体" w:cs="宋体"/>
          <w:sz w:val="21"/>
          <w:szCs w:val="21"/>
          <w:highlight w:val="none"/>
        </w:rPr>
      </w:pPr>
    </w:p>
    <w:p>
      <w:pPr>
        <w:spacing w:line="480" w:lineRule="exact"/>
        <w:ind w:firstLine="420" w:firstLineChars="200"/>
        <w:rPr>
          <w:rFonts w:hint="eastAsia" w:ascii="宋体" w:hAnsi="宋体" w:eastAsia="宋体" w:cs="宋体"/>
          <w:sz w:val="21"/>
          <w:szCs w:val="21"/>
          <w:highlight w:val="none"/>
        </w:rPr>
      </w:pPr>
    </w:p>
    <w:p>
      <w:pPr>
        <w:spacing w:line="480" w:lineRule="exact"/>
        <w:ind w:firstLine="420" w:firstLineChars="200"/>
        <w:rPr>
          <w:rFonts w:hint="eastAsia" w:ascii="宋体" w:hAnsi="宋体" w:eastAsia="宋体" w:cs="宋体"/>
          <w:sz w:val="21"/>
          <w:szCs w:val="21"/>
          <w:highlight w:val="none"/>
        </w:rPr>
      </w:pPr>
    </w:p>
    <w:p>
      <w:pPr>
        <w:spacing w:line="480" w:lineRule="exact"/>
        <w:ind w:firstLine="420" w:firstLineChars="200"/>
        <w:rPr>
          <w:rFonts w:hint="eastAsia" w:ascii="宋体" w:hAnsi="宋体" w:eastAsia="宋体" w:cs="宋体"/>
          <w:sz w:val="21"/>
          <w:szCs w:val="21"/>
          <w:highlight w:val="none"/>
        </w:rPr>
      </w:pPr>
    </w:p>
    <w:p>
      <w:pPr>
        <w:spacing w:line="480" w:lineRule="exact"/>
        <w:ind w:firstLine="420" w:firstLineChars="200"/>
        <w:rPr>
          <w:rFonts w:hint="eastAsia" w:ascii="宋体" w:hAnsi="宋体" w:eastAsia="宋体" w:cs="宋体"/>
          <w:sz w:val="21"/>
          <w:szCs w:val="21"/>
          <w:highlight w:val="none"/>
        </w:rPr>
      </w:pPr>
    </w:p>
    <w:p>
      <w:pPr>
        <w:spacing w:line="480" w:lineRule="exact"/>
        <w:ind w:firstLine="420" w:firstLineChars="200"/>
        <w:rPr>
          <w:rFonts w:hint="eastAsia" w:ascii="宋体" w:hAnsi="宋体" w:eastAsia="宋体" w:cs="宋体"/>
          <w:sz w:val="21"/>
          <w:szCs w:val="21"/>
          <w:highlight w:val="none"/>
        </w:rPr>
      </w:pPr>
    </w:p>
    <w:p>
      <w:pPr>
        <w:wordWrap w:val="0"/>
        <w:spacing w:line="480" w:lineRule="exact"/>
        <w:ind w:firstLine="420" w:firstLineChars="200"/>
        <w:jc w:val="center"/>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 xml:space="preserve">                                 </w:t>
      </w:r>
      <w:r>
        <w:rPr>
          <w:rFonts w:hint="eastAsia" w:ascii="宋体" w:hAnsi="宋体" w:eastAsia="宋体" w:cs="宋体"/>
          <w:sz w:val="21"/>
          <w:szCs w:val="21"/>
          <w:highlight w:val="none"/>
        </w:rPr>
        <w:t xml:space="preserve">投标人：（盖单位章） </w:t>
      </w:r>
    </w:p>
    <w:p>
      <w:pPr>
        <w:wordWrap w:val="0"/>
        <w:spacing w:beforeLines="50" w:afterLines="50" w:line="480" w:lineRule="exact"/>
        <w:ind w:right="210"/>
        <w:jc w:val="right"/>
        <w:rPr>
          <w:rFonts w:hint="eastAsia" w:ascii="宋体" w:hAnsi="宋体" w:eastAsia="宋体" w:cs="宋体"/>
          <w:sz w:val="21"/>
          <w:szCs w:val="21"/>
          <w:highlight w:val="none"/>
        </w:rPr>
      </w:pPr>
      <w:r>
        <w:rPr>
          <w:rFonts w:hint="eastAsia" w:ascii="宋体" w:hAnsi="宋体" w:eastAsia="宋体" w:cs="宋体"/>
          <w:sz w:val="21"/>
          <w:szCs w:val="21"/>
          <w:highlight w:val="none"/>
        </w:rPr>
        <w:t xml:space="preserve">法定代表人或其委托代理人：（签字） </w:t>
      </w:r>
    </w:p>
    <w:p>
      <w:pPr>
        <w:spacing w:line="480" w:lineRule="exact"/>
        <w:ind w:firstLine="5670" w:firstLineChars="2700"/>
        <w:rPr>
          <w:rFonts w:hint="eastAsia" w:ascii="宋体" w:hAnsi="宋体" w:eastAsia="宋体" w:cs="宋体"/>
          <w:sz w:val="21"/>
          <w:szCs w:val="21"/>
          <w:highlight w:val="none"/>
        </w:rPr>
      </w:pPr>
      <w:r>
        <w:rPr>
          <w:rFonts w:hint="eastAsia" w:ascii="宋体" w:hAnsi="宋体" w:eastAsia="宋体" w:cs="宋体"/>
          <w:sz w:val="21"/>
          <w:szCs w:val="21"/>
          <w:highlight w:val="none"/>
        </w:rPr>
        <w:t>年  月  日</w:t>
      </w:r>
    </w:p>
    <w:p>
      <w:pPr>
        <w:spacing w:line="480" w:lineRule="exact"/>
        <w:rPr>
          <w:rFonts w:hint="eastAsia" w:ascii="宋体" w:hAnsi="宋体" w:eastAsia="宋体" w:cs="宋体"/>
          <w:sz w:val="24"/>
          <w:highlight w:val="none"/>
        </w:rPr>
      </w:pPr>
    </w:p>
    <w:p>
      <w:pPr>
        <w:spacing w:line="480" w:lineRule="exact"/>
        <w:rPr>
          <w:rFonts w:hint="eastAsia" w:ascii="宋体" w:hAnsi="宋体" w:eastAsia="宋体" w:cs="宋体"/>
          <w:highlight w:val="none"/>
        </w:rPr>
      </w:pPr>
    </w:p>
    <w:p>
      <w:pPr>
        <w:spacing w:line="400" w:lineRule="exact"/>
        <w:ind w:firstLine="120" w:firstLineChars="50"/>
        <w:rPr>
          <w:rFonts w:hint="eastAsia" w:ascii="宋体" w:hAnsi="宋体" w:eastAsia="宋体" w:cs="宋体"/>
          <w:sz w:val="24"/>
          <w:highlight w:val="none"/>
        </w:rPr>
      </w:pPr>
    </w:p>
    <w:p>
      <w:pPr>
        <w:spacing w:line="400" w:lineRule="exact"/>
        <w:rPr>
          <w:rFonts w:hint="eastAsia" w:ascii="宋体" w:hAnsi="宋体" w:eastAsia="宋体" w:cs="宋体"/>
          <w:sz w:val="24"/>
          <w:highlight w:val="none"/>
          <w:u w:val="single"/>
        </w:rPr>
      </w:pPr>
    </w:p>
    <w:p>
      <w:pPr>
        <w:spacing w:line="400" w:lineRule="exact"/>
        <w:rPr>
          <w:rFonts w:hint="eastAsia" w:ascii="宋体" w:hAnsi="宋体" w:eastAsia="宋体" w:cs="宋体"/>
          <w:sz w:val="24"/>
          <w:highlight w:val="none"/>
          <w:u w:val="single"/>
        </w:rPr>
      </w:pPr>
    </w:p>
    <w:p>
      <w:pPr>
        <w:spacing w:line="400" w:lineRule="exact"/>
        <w:rPr>
          <w:rFonts w:hint="eastAsia" w:ascii="宋体" w:hAnsi="宋体" w:eastAsia="宋体" w:cs="宋体"/>
          <w:sz w:val="24"/>
          <w:highlight w:val="none"/>
          <w:u w:val="single"/>
        </w:rPr>
      </w:pPr>
    </w:p>
    <w:p>
      <w:pPr>
        <w:spacing w:line="400" w:lineRule="exact"/>
        <w:rPr>
          <w:rFonts w:hint="eastAsia" w:ascii="宋体" w:hAnsi="宋体" w:eastAsia="宋体" w:cs="宋体"/>
          <w:sz w:val="24"/>
          <w:highlight w:val="none"/>
          <w:u w:val="single"/>
        </w:rPr>
      </w:pPr>
    </w:p>
    <w:p>
      <w:pPr>
        <w:spacing w:line="400" w:lineRule="exact"/>
        <w:rPr>
          <w:rFonts w:hint="eastAsia" w:ascii="宋体" w:hAnsi="宋体" w:eastAsia="宋体" w:cs="宋体"/>
          <w:sz w:val="24"/>
          <w:highlight w:val="none"/>
          <w:u w:val="single"/>
        </w:rPr>
      </w:pPr>
    </w:p>
    <w:p>
      <w:pPr>
        <w:pStyle w:val="2"/>
        <w:ind w:firstLine="340"/>
        <w:rPr>
          <w:rFonts w:hint="eastAsia" w:ascii="宋体" w:hAnsi="宋体" w:eastAsia="宋体" w:cs="宋体"/>
          <w:highlight w:val="none"/>
        </w:rPr>
      </w:pPr>
    </w:p>
    <w:p>
      <w:pPr>
        <w:snapToGrid w:val="0"/>
        <w:spacing w:line="360" w:lineRule="auto"/>
        <w:rPr>
          <w:rFonts w:hint="eastAsia" w:ascii="宋体" w:hAnsi="宋体" w:eastAsia="宋体" w:cs="宋体"/>
          <w:b/>
          <w:bCs/>
          <w:sz w:val="36"/>
          <w:szCs w:val="36"/>
          <w:highlight w:val="none"/>
        </w:rPr>
      </w:pPr>
    </w:p>
    <w:p>
      <w:pPr>
        <w:snapToGrid w:val="0"/>
        <w:spacing w:line="360" w:lineRule="auto"/>
        <w:jc w:val="center"/>
        <w:rPr>
          <w:rFonts w:hint="eastAsia" w:ascii="宋体" w:hAnsi="宋体" w:eastAsia="宋体" w:cs="宋体"/>
          <w:sz w:val="24"/>
          <w:highlight w:val="none"/>
        </w:rPr>
      </w:pPr>
      <w:r>
        <w:rPr>
          <w:rFonts w:hint="eastAsia" w:ascii="宋体" w:hAnsi="宋体" w:eastAsia="宋体" w:cs="宋体"/>
          <w:b/>
          <w:bCs/>
          <w:sz w:val="36"/>
          <w:szCs w:val="36"/>
          <w:highlight w:val="none"/>
        </w:rPr>
        <w:t>第三章 评标办法（综合计分法）</w:t>
      </w:r>
    </w:p>
    <w:p>
      <w:pPr>
        <w:keepNext w:val="0"/>
        <w:keepLines w:val="0"/>
        <w:pageBreakBefore w:val="0"/>
        <w:widowControl w:val="0"/>
        <w:kinsoku/>
        <w:wordWrap/>
        <w:overflowPunct/>
        <w:topLinePunct w:val="0"/>
        <w:bidi w:val="0"/>
        <w:adjustRightInd w:val="0"/>
        <w:snapToGrid w:val="0"/>
        <w:spacing w:line="360" w:lineRule="auto"/>
        <w:ind w:firstLine="420" w:firstLineChars="200"/>
        <w:textAlignment w:val="auto"/>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一、评标应遵循公正、公平、择优的原则严格按照招标文件进行。</w:t>
      </w:r>
    </w:p>
    <w:p>
      <w:pPr>
        <w:keepNext w:val="0"/>
        <w:keepLines w:val="0"/>
        <w:pageBreakBefore w:val="0"/>
        <w:widowControl w:val="0"/>
        <w:kinsoku/>
        <w:wordWrap/>
        <w:overflowPunct/>
        <w:topLinePunct w:val="0"/>
        <w:bidi w:val="0"/>
        <w:adjustRightInd w:val="0"/>
        <w:snapToGrid w:val="0"/>
        <w:spacing w:line="360" w:lineRule="auto"/>
        <w:textAlignment w:val="auto"/>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 xml:space="preserve">    二、评标由招标人依法组建的评标委员会负责，评标委员会成员从河南省综合评标专家库中随机抽取4人和招标人代表1人组成，其中注册造价工程师不少于2人。与投标人有利害关系的专家不得进入评标委员会。</w:t>
      </w:r>
    </w:p>
    <w:p>
      <w:pPr>
        <w:keepNext w:val="0"/>
        <w:keepLines w:val="0"/>
        <w:pageBreakBefore w:val="0"/>
        <w:widowControl w:val="0"/>
        <w:kinsoku/>
        <w:wordWrap/>
        <w:overflowPunct/>
        <w:topLinePunct w:val="0"/>
        <w:bidi w:val="0"/>
        <w:adjustRightInd w:val="0"/>
        <w:snapToGrid w:val="0"/>
        <w:spacing w:line="360" w:lineRule="auto"/>
        <w:textAlignment w:val="auto"/>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 xml:space="preserve">    三、评标采用综合计分法，是指评标委员会根据招标文件要求，应从技术标、商务标、综合（信用）标三部分进行综合评审。</w:t>
      </w:r>
    </w:p>
    <w:p>
      <w:pPr>
        <w:keepNext w:val="0"/>
        <w:keepLines w:val="0"/>
        <w:pageBreakBefore w:val="0"/>
        <w:widowControl w:val="0"/>
        <w:kinsoku/>
        <w:wordWrap/>
        <w:overflowPunct/>
        <w:topLinePunct w:val="0"/>
        <w:bidi w:val="0"/>
        <w:adjustRightInd w:val="0"/>
        <w:snapToGrid w:val="0"/>
        <w:spacing w:line="360" w:lineRule="auto"/>
        <w:ind w:firstLine="420" w:firstLineChars="200"/>
        <w:textAlignment w:val="auto"/>
        <w:rPr>
          <w:rFonts w:hint="eastAsia" w:ascii="宋体" w:hAnsi="宋体" w:eastAsia="宋体" w:cs="宋体"/>
          <w:sz w:val="21"/>
          <w:szCs w:val="21"/>
          <w:highlight w:val="none"/>
        </w:rPr>
      </w:pPr>
      <w:r>
        <w:rPr>
          <w:rFonts w:hint="eastAsia" w:ascii="宋体" w:hAnsi="宋体" w:eastAsia="宋体" w:cs="宋体"/>
          <w:b/>
          <w:bCs/>
          <w:sz w:val="21"/>
          <w:szCs w:val="21"/>
          <w:highlight w:val="none"/>
        </w:rPr>
        <w:t>四、评标程序为</w:t>
      </w:r>
      <w:r>
        <w:rPr>
          <w:rFonts w:hint="eastAsia" w:ascii="宋体" w:hAnsi="宋体" w:eastAsia="宋体" w:cs="宋体"/>
          <w:sz w:val="21"/>
          <w:szCs w:val="21"/>
          <w:highlight w:val="none"/>
        </w:rPr>
        <w:t>：</w:t>
      </w:r>
    </w:p>
    <w:p>
      <w:pPr>
        <w:keepNext w:val="0"/>
        <w:keepLines w:val="0"/>
        <w:pageBreakBefore w:val="0"/>
        <w:widowControl w:val="0"/>
        <w:kinsoku/>
        <w:wordWrap/>
        <w:overflowPunct/>
        <w:topLinePunct w:val="0"/>
        <w:bidi w:val="0"/>
        <w:adjustRightInd w:val="0"/>
        <w:snapToGrid w:val="0"/>
        <w:spacing w:line="360" w:lineRule="auto"/>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（一）清标；</w:t>
      </w:r>
    </w:p>
    <w:p>
      <w:pPr>
        <w:keepNext w:val="0"/>
        <w:keepLines w:val="0"/>
        <w:pageBreakBefore w:val="0"/>
        <w:widowControl w:val="0"/>
        <w:kinsoku/>
        <w:wordWrap/>
        <w:overflowPunct/>
        <w:topLinePunct w:val="0"/>
        <w:bidi w:val="0"/>
        <w:adjustRightInd w:val="0"/>
        <w:snapToGrid w:val="0"/>
        <w:spacing w:line="360" w:lineRule="auto"/>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（二）初步评审；</w:t>
      </w:r>
    </w:p>
    <w:p>
      <w:pPr>
        <w:keepNext w:val="0"/>
        <w:keepLines w:val="0"/>
        <w:pageBreakBefore w:val="0"/>
        <w:widowControl w:val="0"/>
        <w:kinsoku/>
        <w:wordWrap/>
        <w:overflowPunct/>
        <w:topLinePunct w:val="0"/>
        <w:bidi w:val="0"/>
        <w:adjustRightInd w:val="0"/>
        <w:snapToGrid w:val="0"/>
        <w:spacing w:line="360" w:lineRule="auto"/>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（三）详细评审；</w:t>
      </w:r>
    </w:p>
    <w:p>
      <w:pPr>
        <w:keepNext w:val="0"/>
        <w:keepLines w:val="0"/>
        <w:pageBreakBefore w:val="0"/>
        <w:widowControl w:val="0"/>
        <w:kinsoku/>
        <w:wordWrap/>
        <w:overflowPunct/>
        <w:topLinePunct w:val="0"/>
        <w:bidi w:val="0"/>
        <w:adjustRightInd w:val="0"/>
        <w:snapToGrid w:val="0"/>
        <w:spacing w:line="360" w:lineRule="auto"/>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（四）问题的澄清、说明或补正；</w:t>
      </w:r>
    </w:p>
    <w:p>
      <w:pPr>
        <w:keepNext w:val="0"/>
        <w:keepLines w:val="0"/>
        <w:pageBreakBefore w:val="0"/>
        <w:widowControl w:val="0"/>
        <w:kinsoku/>
        <w:wordWrap/>
        <w:overflowPunct/>
        <w:topLinePunct w:val="0"/>
        <w:bidi w:val="0"/>
        <w:adjustRightInd w:val="0"/>
        <w:snapToGrid w:val="0"/>
        <w:spacing w:line="360" w:lineRule="auto"/>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（五）推荐中标候选人；</w:t>
      </w:r>
    </w:p>
    <w:p>
      <w:pPr>
        <w:keepNext w:val="0"/>
        <w:keepLines w:val="0"/>
        <w:pageBreakBefore w:val="0"/>
        <w:widowControl w:val="0"/>
        <w:kinsoku/>
        <w:wordWrap/>
        <w:overflowPunct/>
        <w:topLinePunct w:val="0"/>
        <w:bidi w:val="0"/>
        <w:adjustRightInd w:val="0"/>
        <w:snapToGrid w:val="0"/>
        <w:spacing w:line="360" w:lineRule="auto"/>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（六）评标现场宣布中标候选人确定结果并在指定媒体上进行公示。</w:t>
      </w:r>
    </w:p>
    <w:p>
      <w:pPr>
        <w:keepNext w:val="0"/>
        <w:keepLines w:val="0"/>
        <w:pageBreakBefore w:val="0"/>
        <w:widowControl w:val="0"/>
        <w:kinsoku/>
        <w:wordWrap/>
        <w:overflowPunct/>
        <w:topLinePunct w:val="0"/>
        <w:bidi w:val="0"/>
        <w:adjustRightInd w:val="0"/>
        <w:snapToGrid w:val="0"/>
        <w:spacing w:line="360" w:lineRule="auto"/>
        <w:ind w:firstLine="420" w:firstLineChars="200"/>
        <w:textAlignment w:val="auto"/>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五、清标</w:t>
      </w:r>
    </w:p>
    <w:p>
      <w:pPr>
        <w:keepNext w:val="0"/>
        <w:keepLines w:val="0"/>
        <w:pageBreakBefore w:val="0"/>
        <w:widowControl w:val="0"/>
        <w:kinsoku/>
        <w:wordWrap/>
        <w:overflowPunct/>
        <w:topLinePunct w:val="0"/>
        <w:autoSpaceDE w:val="0"/>
        <w:autoSpaceDN w:val="0"/>
        <w:bidi w:val="0"/>
        <w:adjustRightInd w:val="0"/>
        <w:snapToGrid w:val="0"/>
        <w:spacing w:line="360" w:lineRule="auto"/>
        <w:ind w:firstLine="411" w:firstLineChars="196"/>
        <w:jc w:val="left"/>
        <w:textAlignment w:val="auto"/>
        <w:outlineLvl w:val="0"/>
        <w:rPr>
          <w:rFonts w:hint="eastAsia" w:ascii="宋体" w:hAnsi="宋体" w:eastAsia="宋体" w:cs="宋体"/>
          <w:b/>
          <w:color w:val="000000"/>
          <w:sz w:val="21"/>
          <w:szCs w:val="21"/>
          <w:highlight w:val="none"/>
        </w:rPr>
      </w:pPr>
      <w:r>
        <w:rPr>
          <w:rFonts w:hint="eastAsia" w:ascii="宋体" w:hAnsi="宋体" w:eastAsia="宋体" w:cs="宋体"/>
          <w:b/>
          <w:color w:val="000000"/>
          <w:sz w:val="21"/>
          <w:szCs w:val="21"/>
          <w:highlight w:val="none"/>
        </w:rPr>
        <w:t>先由评标委员会在商务标清标系统的辅助下对投标文件进行基础性数据分析和整理（清标内容见下表），形成清标成果。”</w:t>
      </w:r>
    </w:p>
    <w:p>
      <w:pPr>
        <w:keepNext w:val="0"/>
        <w:keepLines w:val="0"/>
        <w:pageBreakBefore w:val="0"/>
        <w:widowControl w:val="0"/>
        <w:kinsoku/>
        <w:wordWrap/>
        <w:overflowPunct/>
        <w:topLinePunct w:val="0"/>
        <w:bidi w:val="0"/>
        <w:snapToGrid w:val="0"/>
        <w:spacing w:line="360" w:lineRule="auto"/>
        <w:ind w:firstLine="420" w:firstLineChars="200"/>
        <w:textAlignment w:val="auto"/>
        <w:rPr>
          <w:rFonts w:hint="eastAsia" w:ascii="宋体" w:hAnsi="宋体" w:eastAsia="宋体" w:cs="宋体"/>
          <w:sz w:val="21"/>
          <w:szCs w:val="21"/>
          <w:highlight w:val="none"/>
        </w:rPr>
      </w:pPr>
      <w:r>
        <w:rPr>
          <w:rFonts w:hint="eastAsia" w:ascii="宋体" w:hAnsi="宋体" w:eastAsia="宋体" w:cs="宋体"/>
          <w:bCs/>
          <w:color w:val="000000"/>
          <w:sz w:val="21"/>
          <w:szCs w:val="21"/>
          <w:highlight w:val="none"/>
        </w:rPr>
        <w:t>出现否定事项的，评标委员会不再对其质询，直接作为无效投标处理（但法律法规规定的细微偏差除外。细微偏差是指投标文件基本上符合招标文件要求，但在个别地方存漏项或者提供了不完整的技术信息和数据等情况，并且补正这些遗漏或者不完整不会对其投标人造成不公平的结果，细微偏差不影响投标文件的有效性。评标委员会应当要求存在细微偏差的投标人在评标结束前予以补正。拒不补正的，评标委员会可否决其投标）。</w:t>
      </w:r>
    </w:p>
    <w:p>
      <w:pPr>
        <w:keepNext w:val="0"/>
        <w:keepLines w:val="0"/>
        <w:pageBreakBefore w:val="0"/>
        <w:widowControl w:val="0"/>
        <w:kinsoku/>
        <w:wordWrap/>
        <w:overflowPunct/>
        <w:topLinePunct w:val="0"/>
        <w:bidi w:val="0"/>
        <w:snapToGrid w:val="0"/>
        <w:spacing w:line="360" w:lineRule="auto"/>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投标文件存在下列情形之一的，按废标处理：</w:t>
      </w:r>
    </w:p>
    <w:p>
      <w:pPr>
        <w:keepNext w:val="0"/>
        <w:keepLines w:val="0"/>
        <w:pageBreakBefore w:val="0"/>
        <w:widowControl w:val="0"/>
        <w:kinsoku/>
        <w:wordWrap/>
        <w:overflowPunct/>
        <w:topLinePunct w:val="0"/>
        <w:bidi w:val="0"/>
        <w:snapToGrid w:val="0"/>
        <w:spacing w:line="360" w:lineRule="auto"/>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1.未按招标文件规定编制各项报价的；</w:t>
      </w:r>
    </w:p>
    <w:p>
      <w:pPr>
        <w:keepNext w:val="0"/>
        <w:keepLines w:val="0"/>
        <w:pageBreakBefore w:val="0"/>
        <w:widowControl w:val="0"/>
        <w:kinsoku/>
        <w:wordWrap/>
        <w:overflowPunct/>
        <w:topLinePunct w:val="0"/>
        <w:bidi w:val="0"/>
        <w:snapToGrid w:val="0"/>
        <w:spacing w:line="360" w:lineRule="auto"/>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2.投标总报价与其组成部分、工程量清单项目合价与综合单价、综合单价与人材机用量相互矛盾，致使评标委员会无法正常评审判定的；</w:t>
      </w:r>
    </w:p>
    <w:p>
      <w:pPr>
        <w:keepNext w:val="0"/>
        <w:keepLines w:val="0"/>
        <w:pageBreakBefore w:val="0"/>
        <w:widowControl w:val="0"/>
        <w:kinsoku/>
        <w:wordWrap/>
        <w:overflowPunct/>
        <w:topLinePunct w:val="0"/>
        <w:bidi w:val="0"/>
        <w:snapToGrid w:val="0"/>
        <w:spacing w:line="360" w:lineRule="auto"/>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3.规费和税金、安全文明施工措施费违背工程造价管理规定的；</w:t>
      </w:r>
    </w:p>
    <w:p>
      <w:pPr>
        <w:keepNext w:val="0"/>
        <w:keepLines w:val="0"/>
        <w:pageBreakBefore w:val="0"/>
        <w:widowControl w:val="0"/>
        <w:kinsoku/>
        <w:wordWrap/>
        <w:overflowPunct/>
        <w:topLinePunct w:val="0"/>
        <w:bidi w:val="0"/>
        <w:snapToGrid w:val="0"/>
        <w:spacing w:line="360" w:lineRule="auto"/>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4.分部分项工程项目、措施项目报价中的项目编码、项目名称、项目特征、计量单位和工程量与招标文件的清单不一致的；</w:t>
      </w:r>
    </w:p>
    <w:p>
      <w:pPr>
        <w:keepNext w:val="0"/>
        <w:keepLines w:val="0"/>
        <w:pageBreakBefore w:val="0"/>
        <w:widowControl w:val="0"/>
        <w:kinsoku/>
        <w:wordWrap/>
        <w:overflowPunct/>
        <w:topLinePunct w:val="0"/>
        <w:bidi w:val="0"/>
        <w:adjustRightInd w:val="0"/>
        <w:snapToGrid w:val="0"/>
        <w:spacing w:line="360" w:lineRule="auto"/>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5.未按照暂列金额或者暂估价编制投标报价的。</w:t>
      </w:r>
    </w:p>
    <w:p>
      <w:pPr>
        <w:spacing w:line="440" w:lineRule="exact"/>
        <w:rPr>
          <w:rFonts w:hint="eastAsia" w:ascii="宋体" w:hAnsi="宋体" w:eastAsia="宋体" w:cs="宋体"/>
          <w:b/>
          <w:sz w:val="21"/>
          <w:szCs w:val="21"/>
          <w:highlight w:val="none"/>
        </w:rPr>
      </w:pPr>
      <w:r>
        <w:rPr>
          <w:rFonts w:hint="eastAsia" w:ascii="宋体" w:hAnsi="宋体" w:eastAsia="宋体" w:cs="宋体"/>
          <w:b/>
          <w:sz w:val="21"/>
          <w:szCs w:val="21"/>
          <w:highlight w:val="none"/>
        </w:rPr>
        <w:t>清标内容：</w:t>
      </w:r>
    </w:p>
    <w:tbl>
      <w:tblPr>
        <w:tblStyle w:val="16"/>
        <w:tblW w:w="94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0"/>
        <w:gridCol w:w="602"/>
        <w:gridCol w:w="3133"/>
        <w:gridCol w:w="4127"/>
        <w:gridCol w:w="602"/>
        <w:gridCol w:w="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1072"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sz w:val="21"/>
                <w:szCs w:val="21"/>
                <w:highlight w:val="none"/>
              </w:rPr>
            </w:pPr>
            <w:r>
              <w:rPr>
                <w:rFonts w:hint="eastAsia" w:ascii="宋体" w:hAnsi="宋体" w:eastAsia="宋体" w:cs="宋体"/>
                <w:b/>
                <w:sz w:val="21"/>
                <w:szCs w:val="21"/>
                <w:highlight w:val="none"/>
              </w:rPr>
              <w:t>序号</w:t>
            </w:r>
          </w:p>
        </w:tc>
        <w:tc>
          <w:tcPr>
            <w:tcW w:w="3133"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sz w:val="21"/>
                <w:szCs w:val="21"/>
                <w:highlight w:val="none"/>
              </w:rPr>
            </w:pPr>
            <w:r>
              <w:rPr>
                <w:rFonts w:hint="eastAsia" w:ascii="宋体" w:hAnsi="宋体" w:eastAsia="宋体" w:cs="宋体"/>
                <w:b/>
                <w:sz w:val="21"/>
                <w:szCs w:val="21"/>
                <w:highlight w:val="none"/>
              </w:rPr>
              <w:t>清标项目</w:t>
            </w:r>
          </w:p>
        </w:tc>
        <w:tc>
          <w:tcPr>
            <w:tcW w:w="4127"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sz w:val="21"/>
                <w:szCs w:val="21"/>
                <w:highlight w:val="none"/>
              </w:rPr>
            </w:pPr>
            <w:r>
              <w:rPr>
                <w:rFonts w:hint="eastAsia" w:ascii="宋体" w:hAnsi="宋体" w:eastAsia="宋体" w:cs="宋体"/>
                <w:b/>
                <w:sz w:val="21"/>
                <w:szCs w:val="21"/>
                <w:highlight w:val="none"/>
              </w:rPr>
              <w:t>清标内容</w:t>
            </w:r>
          </w:p>
        </w:tc>
        <w:tc>
          <w:tcPr>
            <w:tcW w:w="113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sz w:val="21"/>
                <w:szCs w:val="21"/>
                <w:highlight w:val="none"/>
              </w:rPr>
            </w:pPr>
            <w:r>
              <w:rPr>
                <w:rFonts w:hint="eastAsia" w:ascii="宋体" w:hAnsi="宋体" w:eastAsia="宋体" w:cs="宋体"/>
                <w:b/>
                <w:sz w:val="21"/>
                <w:szCs w:val="21"/>
                <w:highlight w:val="none"/>
              </w:rPr>
              <w:t>清标结果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 w:hRule="atLeast"/>
          <w:jc w:val="center"/>
        </w:trPr>
        <w:tc>
          <w:tcPr>
            <w:tcW w:w="1072"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sz w:val="21"/>
                <w:szCs w:val="21"/>
                <w:highlight w:val="none"/>
              </w:rPr>
            </w:pPr>
          </w:p>
        </w:tc>
        <w:tc>
          <w:tcPr>
            <w:tcW w:w="3133"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sz w:val="21"/>
                <w:szCs w:val="21"/>
                <w:highlight w:val="none"/>
              </w:rPr>
            </w:pPr>
          </w:p>
        </w:tc>
        <w:tc>
          <w:tcPr>
            <w:tcW w:w="4127"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sz w:val="21"/>
                <w:szCs w:val="21"/>
                <w:highlight w:val="none"/>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sz w:val="21"/>
                <w:szCs w:val="21"/>
                <w:highlight w:val="none"/>
              </w:rPr>
            </w:pPr>
            <w:r>
              <w:rPr>
                <w:rFonts w:hint="eastAsia" w:ascii="宋体" w:hAnsi="宋体" w:eastAsia="宋体" w:cs="宋体"/>
                <w:b/>
                <w:sz w:val="21"/>
                <w:szCs w:val="21"/>
                <w:highlight w:val="none"/>
              </w:rPr>
              <w:t>是</w:t>
            </w: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sz w:val="21"/>
                <w:szCs w:val="21"/>
                <w:highlight w:val="none"/>
              </w:rPr>
            </w:pPr>
            <w:r>
              <w:rPr>
                <w:rFonts w:hint="eastAsia" w:ascii="宋体" w:hAnsi="宋体" w:eastAsia="宋体" w:cs="宋体"/>
                <w:b/>
                <w:sz w:val="21"/>
                <w:szCs w:val="21"/>
                <w:highlight w:val="non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470"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1</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1.1</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项目总报价</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是否等于各单项工程造价之和</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sz w:val="21"/>
                <w:szCs w:val="21"/>
                <w:highlight w:val="none"/>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1"/>
                <w:szCs w:val="21"/>
                <w:highlight w:val="none"/>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1.2</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单项工程费</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是否等于各单位工程造价之和</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sz w:val="21"/>
                <w:szCs w:val="21"/>
                <w:highlight w:val="none"/>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1"/>
                <w:szCs w:val="21"/>
                <w:highlight w:val="none"/>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1.3</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单位工程费</w:t>
            </w:r>
          </w:p>
        </w:tc>
        <w:tc>
          <w:tcPr>
            <w:tcW w:w="41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是否等于分部分项工程费+措施项目费+其它项目费+规费+税金之和</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sz w:val="21"/>
                <w:szCs w:val="21"/>
                <w:highlight w:val="none"/>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5" w:hRule="atLeast"/>
          <w:jc w:val="center"/>
        </w:trPr>
        <w:tc>
          <w:tcPr>
            <w:tcW w:w="470"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2</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2.1</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分部分项工程费及单价措施费</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是否等于各分部分项清单费之和</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sz w:val="21"/>
                <w:szCs w:val="21"/>
                <w:highlight w:val="none"/>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1"/>
                <w:szCs w:val="21"/>
                <w:highlight w:val="none"/>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2.2</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分部分项及单价措施项目编码</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不得修改招标人清单</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sz w:val="21"/>
                <w:szCs w:val="21"/>
                <w:highlight w:val="none"/>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1"/>
                <w:szCs w:val="21"/>
                <w:highlight w:val="none"/>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2.3</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分部分项及单价措施项目名称</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不得修改招标人清单</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sz w:val="21"/>
                <w:szCs w:val="21"/>
                <w:highlight w:val="none"/>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9"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1"/>
                <w:szCs w:val="21"/>
                <w:highlight w:val="none"/>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2.4</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分部分项及单价措施项目特征</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不得修改招标人清单</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sz w:val="21"/>
                <w:szCs w:val="21"/>
                <w:highlight w:val="none"/>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1"/>
                <w:szCs w:val="21"/>
                <w:highlight w:val="none"/>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2.5</w:t>
            </w:r>
          </w:p>
        </w:tc>
        <w:tc>
          <w:tcPr>
            <w:tcW w:w="313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分部分项及单价措施项目计量单位</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不得修改招标人清单</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sz w:val="21"/>
                <w:szCs w:val="21"/>
                <w:highlight w:val="none"/>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2"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1"/>
                <w:szCs w:val="21"/>
                <w:highlight w:val="none"/>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2.6</w:t>
            </w:r>
          </w:p>
        </w:tc>
        <w:tc>
          <w:tcPr>
            <w:tcW w:w="313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分部分项及单价措施项目工程数量</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不得修改招标人清单</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sz w:val="21"/>
                <w:szCs w:val="21"/>
                <w:highlight w:val="none"/>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1"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1"/>
                <w:szCs w:val="21"/>
                <w:highlight w:val="none"/>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2.7</w:t>
            </w:r>
          </w:p>
        </w:tc>
        <w:tc>
          <w:tcPr>
            <w:tcW w:w="313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分部分项工程费及单价措施费清单单价</w:t>
            </w:r>
          </w:p>
        </w:tc>
        <w:tc>
          <w:tcPr>
            <w:tcW w:w="41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综合单价=人工费+材料费+机械费+管理费+利润之和；</w:t>
            </w:r>
          </w:p>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偏差不大于招标控制价相应项目单价的±12％</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sz w:val="21"/>
                <w:szCs w:val="21"/>
                <w:highlight w:val="none"/>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7"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1"/>
                <w:szCs w:val="21"/>
                <w:highlight w:val="none"/>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2.8</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材料单价</w:t>
            </w:r>
          </w:p>
        </w:tc>
        <w:tc>
          <w:tcPr>
            <w:tcW w:w="41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材料表中的单价与组成清单单价中的单价必须一致</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sz w:val="21"/>
                <w:szCs w:val="21"/>
                <w:highlight w:val="none"/>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470"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3</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3.1</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安全文明费</w:t>
            </w:r>
          </w:p>
        </w:tc>
        <w:tc>
          <w:tcPr>
            <w:tcW w:w="41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必须按河南省计价依据规定计算，不得高于招标控制价中安全文明施工措施费费用总额且不得低于90%</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sz w:val="21"/>
                <w:szCs w:val="21"/>
                <w:highlight w:val="none"/>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1"/>
                <w:szCs w:val="21"/>
                <w:highlight w:val="none"/>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3.2</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总价措施项目</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根据招标文件要求自主报价</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sz w:val="21"/>
                <w:szCs w:val="21"/>
                <w:highlight w:val="none"/>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470"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4</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4.1</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其他项目费</w:t>
            </w:r>
          </w:p>
        </w:tc>
        <w:tc>
          <w:tcPr>
            <w:tcW w:w="41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必须等于各组成部分之和（暂列金额+专业暂估价+计日工费+总承包服务费）</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sz w:val="21"/>
                <w:szCs w:val="21"/>
                <w:highlight w:val="none"/>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1"/>
                <w:szCs w:val="21"/>
                <w:highlight w:val="none"/>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4.2</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暂列金额</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必须与招标人数量一致</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sz w:val="21"/>
                <w:szCs w:val="21"/>
                <w:highlight w:val="none"/>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1"/>
                <w:szCs w:val="21"/>
                <w:highlight w:val="none"/>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4.3</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专业暂估价</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必须与招标人数量一致</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sz w:val="21"/>
                <w:szCs w:val="21"/>
                <w:highlight w:val="none"/>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1"/>
                <w:szCs w:val="21"/>
                <w:highlight w:val="none"/>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4.4</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计日工</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必须与招标人数量一致</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sz w:val="21"/>
                <w:szCs w:val="21"/>
                <w:highlight w:val="none"/>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470"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1"/>
                <w:szCs w:val="21"/>
                <w:highlight w:val="none"/>
              </w:rPr>
            </w:pP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4.5</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总承包服务费</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是否按招标文件要求计算</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sz w:val="21"/>
                <w:szCs w:val="21"/>
                <w:highlight w:val="none"/>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4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5</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5</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规费</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必须按河南省计价依据规定计算</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sz w:val="21"/>
                <w:szCs w:val="21"/>
                <w:highlight w:val="none"/>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4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6</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6</w:t>
            </w:r>
          </w:p>
        </w:tc>
        <w:tc>
          <w:tcPr>
            <w:tcW w:w="313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税金</w:t>
            </w:r>
          </w:p>
        </w:tc>
        <w:tc>
          <w:tcPr>
            <w:tcW w:w="41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必须按河南省计价依据规定计算</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sz w:val="21"/>
                <w:szCs w:val="21"/>
                <w:highlight w:val="none"/>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4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7</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7</w:t>
            </w:r>
          </w:p>
        </w:tc>
        <w:tc>
          <w:tcPr>
            <w:tcW w:w="726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不违反法律、法规、规章、规范性文件规定的其它情况</w:t>
            </w:r>
          </w:p>
        </w:tc>
        <w:tc>
          <w:tcPr>
            <w:tcW w:w="6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sz w:val="21"/>
                <w:szCs w:val="21"/>
                <w:highlight w:val="none"/>
              </w:rPr>
            </w:pPr>
          </w:p>
        </w:tc>
        <w:tc>
          <w:tcPr>
            <w:tcW w:w="52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sz w:val="21"/>
                <w:szCs w:val="21"/>
                <w:highlight w:val="none"/>
              </w:rPr>
            </w:pPr>
          </w:p>
        </w:tc>
      </w:tr>
    </w:tbl>
    <w:p>
      <w:pPr>
        <w:tabs>
          <w:tab w:val="left" w:pos="1260"/>
        </w:tabs>
        <w:autoSpaceDE w:val="0"/>
        <w:autoSpaceDN w:val="0"/>
        <w:adjustRightInd w:val="0"/>
        <w:spacing w:line="460" w:lineRule="exact"/>
        <w:ind w:firstLine="420" w:firstLineChars="200"/>
        <w:jc w:val="left"/>
        <w:rPr>
          <w:rFonts w:hint="eastAsia" w:ascii="宋体" w:hAnsi="宋体" w:eastAsia="宋体" w:cs="宋体"/>
          <w:b/>
          <w:sz w:val="21"/>
          <w:szCs w:val="21"/>
          <w:highlight w:val="none"/>
        </w:rPr>
      </w:pPr>
      <w:r>
        <w:rPr>
          <w:rFonts w:hint="eastAsia" w:ascii="宋体" w:hAnsi="宋体" w:eastAsia="宋体" w:cs="宋体"/>
          <w:b/>
          <w:sz w:val="21"/>
          <w:szCs w:val="21"/>
          <w:highlight w:val="none"/>
        </w:rPr>
        <w:t>（1）按照住建部《建设工程工程量清单计价规范》（GB50500-2013）及省住建厅有关规定，规费和税金应按规定费（税）率足额计取，即费（税）率不可竞争。</w:t>
      </w:r>
    </w:p>
    <w:p>
      <w:pPr>
        <w:tabs>
          <w:tab w:val="left" w:pos="1260"/>
        </w:tabs>
        <w:autoSpaceDE w:val="0"/>
        <w:autoSpaceDN w:val="0"/>
        <w:adjustRightInd w:val="0"/>
        <w:spacing w:line="460" w:lineRule="exact"/>
        <w:jc w:val="left"/>
        <w:rPr>
          <w:rFonts w:hint="eastAsia" w:ascii="宋体" w:hAnsi="宋体" w:eastAsia="宋体" w:cs="宋体"/>
          <w:b/>
          <w:sz w:val="21"/>
          <w:szCs w:val="21"/>
          <w:highlight w:val="none"/>
        </w:rPr>
      </w:pPr>
      <w:r>
        <w:rPr>
          <w:rFonts w:hint="eastAsia" w:ascii="宋体" w:hAnsi="宋体" w:eastAsia="宋体" w:cs="宋体"/>
          <w:b/>
          <w:sz w:val="21"/>
          <w:szCs w:val="21"/>
          <w:highlight w:val="none"/>
        </w:rPr>
        <w:t>规费、税金、安全文明施工措施费计入投标总报价，并在投标函、投标函附录中单列，不参与商务标评审。</w:t>
      </w:r>
    </w:p>
    <w:p>
      <w:pPr>
        <w:tabs>
          <w:tab w:val="left" w:pos="1260"/>
        </w:tabs>
        <w:autoSpaceDE w:val="0"/>
        <w:autoSpaceDN w:val="0"/>
        <w:adjustRightInd w:val="0"/>
        <w:spacing w:line="460" w:lineRule="exact"/>
        <w:ind w:firstLine="420" w:firstLineChars="200"/>
        <w:jc w:val="left"/>
        <w:rPr>
          <w:rFonts w:hint="eastAsia" w:ascii="宋体" w:hAnsi="宋体" w:eastAsia="宋体" w:cs="宋体"/>
          <w:b/>
          <w:sz w:val="21"/>
          <w:szCs w:val="21"/>
          <w:highlight w:val="none"/>
        </w:rPr>
      </w:pPr>
      <w:r>
        <w:rPr>
          <w:rFonts w:hint="eastAsia" w:ascii="宋体" w:hAnsi="宋体" w:eastAsia="宋体" w:cs="宋体"/>
          <w:b/>
          <w:sz w:val="21"/>
          <w:szCs w:val="21"/>
          <w:highlight w:val="none"/>
        </w:rPr>
        <w:t>（2）根据《关于调整河南省建设工程安全文明施工措施费计取办法的通知》（豫建设标【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pPr>
        <w:tabs>
          <w:tab w:val="left" w:pos="1260"/>
        </w:tabs>
        <w:autoSpaceDE w:val="0"/>
        <w:autoSpaceDN w:val="0"/>
        <w:adjustRightInd w:val="0"/>
        <w:spacing w:line="460" w:lineRule="exact"/>
        <w:ind w:firstLine="420" w:firstLineChars="200"/>
        <w:jc w:val="left"/>
        <w:rPr>
          <w:rFonts w:hint="eastAsia" w:ascii="宋体" w:hAnsi="宋体" w:eastAsia="宋体" w:cs="宋体"/>
          <w:b/>
          <w:sz w:val="21"/>
          <w:szCs w:val="21"/>
          <w:highlight w:val="none"/>
        </w:rPr>
      </w:pPr>
      <w:r>
        <w:rPr>
          <w:rFonts w:hint="eastAsia" w:ascii="宋体" w:hAnsi="宋体" w:eastAsia="宋体" w:cs="宋体"/>
          <w:b/>
          <w:sz w:val="21"/>
          <w:szCs w:val="21"/>
          <w:highlight w:val="none"/>
        </w:rPr>
        <w:t>（3）投标人编制投标报价时，同一投标文件综合工日应前后保持一致。</w:t>
      </w:r>
    </w:p>
    <w:p>
      <w:pPr>
        <w:tabs>
          <w:tab w:val="left" w:pos="1260"/>
        </w:tabs>
        <w:autoSpaceDE w:val="0"/>
        <w:autoSpaceDN w:val="0"/>
        <w:adjustRightInd w:val="0"/>
        <w:spacing w:line="460" w:lineRule="exact"/>
        <w:ind w:firstLine="420" w:firstLineChars="200"/>
        <w:jc w:val="left"/>
        <w:rPr>
          <w:rFonts w:hint="eastAsia" w:ascii="宋体" w:hAnsi="宋体" w:eastAsia="宋体" w:cs="宋体"/>
          <w:b/>
          <w:sz w:val="21"/>
          <w:szCs w:val="21"/>
          <w:highlight w:val="none"/>
        </w:rPr>
      </w:pPr>
      <w:r>
        <w:rPr>
          <w:rFonts w:hint="eastAsia" w:ascii="宋体" w:hAnsi="宋体" w:eastAsia="宋体" w:cs="宋体"/>
          <w:b/>
          <w:sz w:val="21"/>
          <w:szCs w:val="21"/>
          <w:highlight w:val="none"/>
        </w:rPr>
        <w:t>（4）不按照以上要求编制投标报价的，视为违反《许昌市建设工程工程量清单招标评标办法（试行）》第八条第3款之规定，按废标处理。”</w:t>
      </w:r>
    </w:p>
    <w:p>
      <w:pPr>
        <w:spacing w:line="440" w:lineRule="exact"/>
        <w:ind w:firstLine="420" w:firstLineChars="200"/>
        <w:rPr>
          <w:rFonts w:hint="eastAsia" w:ascii="宋体" w:hAnsi="宋体" w:eastAsia="宋体" w:cs="宋体"/>
          <w:b/>
          <w:sz w:val="21"/>
          <w:szCs w:val="21"/>
          <w:highlight w:val="none"/>
        </w:rPr>
      </w:pPr>
      <w:r>
        <w:rPr>
          <w:rFonts w:hint="eastAsia" w:ascii="宋体" w:hAnsi="宋体" w:eastAsia="宋体" w:cs="宋体"/>
          <w:b/>
          <w:sz w:val="21"/>
          <w:szCs w:val="21"/>
          <w:highlight w:val="none"/>
        </w:rPr>
        <w:t>六、初步评审</w:t>
      </w:r>
    </w:p>
    <w:p>
      <w:pPr>
        <w:spacing w:line="44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 xml:space="preserve">评标委员会按招标文件要求对所有投标文件真实性、符合性、响应性和重大偏差逐一评审，经审查不符合招标文件要求的，不再进入详细评审阶段。初步评审主要包括以下内容：  </w:t>
      </w:r>
    </w:p>
    <w:p>
      <w:pPr>
        <w:spacing w:line="440" w:lineRule="exact"/>
        <w:ind w:firstLine="420" w:firstLineChars="200"/>
        <w:rPr>
          <w:rFonts w:hint="eastAsia" w:ascii="宋体" w:hAnsi="宋体" w:eastAsia="宋体" w:cs="宋体"/>
          <w:color w:val="0000FF"/>
          <w:sz w:val="21"/>
          <w:szCs w:val="21"/>
          <w:highlight w:val="none"/>
        </w:rPr>
      </w:pPr>
      <w:r>
        <w:rPr>
          <w:rFonts w:hint="eastAsia" w:ascii="宋体" w:hAnsi="宋体" w:eastAsia="宋体" w:cs="宋体"/>
          <w:sz w:val="21"/>
          <w:szCs w:val="21"/>
          <w:highlight w:val="none"/>
        </w:rPr>
        <w:t>（1）投标联合体是否提交共同投标协议（允许联合体投标的）；</w:t>
      </w:r>
    </w:p>
    <w:p>
      <w:pPr>
        <w:spacing w:line="44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（2）投标人是否符合国家或者招标文件规定的资格条件，注册建造师注册单位与投标人是否一致；</w:t>
      </w:r>
    </w:p>
    <w:p>
      <w:pPr>
        <w:spacing w:line="44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（3）同一投标人是否提交两个以上不同的投标文件或者投标报价，但招标文件要求提交备选投标的除外；</w:t>
      </w:r>
    </w:p>
    <w:p>
      <w:pPr>
        <w:spacing w:line="44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（4） 投标报价是否高于招标文件设定的最高投标限价；</w:t>
      </w:r>
    </w:p>
    <w:p>
      <w:pPr>
        <w:spacing w:line="360" w:lineRule="auto"/>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（5）投标范围、工期、工程质量、投标有效期、付款方式是否符合招标文件规定；</w:t>
      </w:r>
    </w:p>
    <w:p>
      <w:pPr>
        <w:snapToGrid w:val="0"/>
        <w:spacing w:line="360" w:lineRule="auto"/>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（6）投标人是否有串通投标、弄虚作假、行贿等违法行为。</w:t>
      </w:r>
    </w:p>
    <w:p>
      <w:pPr>
        <w:snapToGrid w:val="0"/>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初步评审经审查后应写出评审意见。</w:t>
      </w:r>
    </w:p>
    <w:p>
      <w:pPr>
        <w:snapToGrid w:val="0"/>
        <w:spacing w:line="360" w:lineRule="auto"/>
        <w:ind w:firstLine="420" w:firstLineChars="200"/>
        <w:rPr>
          <w:rFonts w:hint="eastAsia" w:ascii="宋体" w:hAnsi="宋体" w:eastAsia="宋体" w:cs="宋体"/>
          <w:b/>
          <w:sz w:val="21"/>
          <w:szCs w:val="21"/>
          <w:highlight w:val="none"/>
        </w:rPr>
      </w:pPr>
      <w:r>
        <w:rPr>
          <w:rFonts w:hint="eastAsia" w:ascii="宋体" w:hAnsi="宋体" w:eastAsia="宋体" w:cs="宋体"/>
          <w:b/>
          <w:sz w:val="21"/>
          <w:szCs w:val="21"/>
          <w:highlight w:val="none"/>
        </w:rPr>
        <w:t>七、详细评审</w:t>
      </w:r>
    </w:p>
    <w:p>
      <w:pPr>
        <w:snapToGrid w:val="0"/>
        <w:spacing w:line="360" w:lineRule="auto"/>
        <w:rPr>
          <w:rFonts w:hint="eastAsia" w:ascii="宋体" w:hAnsi="宋体" w:eastAsia="宋体" w:cs="宋体"/>
          <w:b/>
          <w:bCs/>
          <w:sz w:val="21"/>
          <w:szCs w:val="21"/>
          <w:highlight w:val="none"/>
          <w:shd w:val="clear" w:color="auto" w:fill="FFFFFF"/>
        </w:rPr>
      </w:pPr>
      <w:r>
        <w:rPr>
          <w:rFonts w:hint="eastAsia" w:ascii="宋体" w:hAnsi="宋体" w:eastAsia="宋体" w:cs="宋体"/>
          <w:sz w:val="21"/>
          <w:szCs w:val="21"/>
          <w:highlight w:val="none"/>
          <w:shd w:val="clear" w:color="auto" w:fill="FFFFFF"/>
        </w:rPr>
        <w:t xml:space="preserve"> </w:t>
      </w:r>
      <w:r>
        <w:rPr>
          <w:rFonts w:hint="eastAsia" w:ascii="宋体" w:hAnsi="宋体" w:eastAsia="宋体" w:cs="宋体"/>
          <w:b/>
          <w:bCs/>
          <w:sz w:val="21"/>
          <w:szCs w:val="21"/>
          <w:highlight w:val="none"/>
          <w:shd w:val="clear" w:color="auto" w:fill="FFFFFF"/>
        </w:rPr>
        <w:t xml:space="preserve">  （一）工程量清单总报价评标基准价按下列公式确定：</w:t>
      </w:r>
    </w:p>
    <w:p>
      <w:pPr>
        <w:snapToGrid w:val="0"/>
        <w:spacing w:line="360" w:lineRule="auto"/>
        <w:ind w:firstLine="481"/>
        <w:rPr>
          <w:rFonts w:hint="eastAsia" w:ascii="宋体" w:hAnsi="宋体" w:eastAsia="宋体" w:cs="宋体"/>
          <w:sz w:val="21"/>
          <w:szCs w:val="21"/>
          <w:highlight w:val="none"/>
        </w:rPr>
      </w:pPr>
      <w:r>
        <w:rPr>
          <w:rFonts w:hint="eastAsia" w:ascii="宋体" w:hAnsi="宋体" w:eastAsia="宋体" w:cs="宋体"/>
          <w:sz w:val="21"/>
          <w:szCs w:val="21"/>
          <w:highlight w:val="none"/>
        </w:rPr>
        <w:t>评标基准价＝招标控制价（不含规费、税金、安全文明施工措施费</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rPr>
        <w:t>×K+投标总报价×（1－K）</w:t>
      </w:r>
    </w:p>
    <w:p>
      <w:pPr>
        <w:snapToGrid w:val="0"/>
        <w:spacing w:line="360" w:lineRule="auto"/>
        <w:ind w:firstLine="481"/>
        <w:rPr>
          <w:rFonts w:hint="eastAsia" w:ascii="宋体" w:hAnsi="宋体" w:eastAsia="宋体" w:cs="宋体"/>
          <w:sz w:val="21"/>
          <w:szCs w:val="21"/>
          <w:highlight w:val="none"/>
        </w:rPr>
      </w:pPr>
      <w:r>
        <w:rPr>
          <w:rFonts w:hint="eastAsia" w:ascii="宋体" w:hAnsi="宋体" w:eastAsia="宋体" w:cs="宋体"/>
          <w:sz w:val="21"/>
          <w:szCs w:val="21"/>
          <w:highlight w:val="none"/>
        </w:rPr>
        <w:t>其中：投标总报价为各投标人有效投标总报价（不含规费、税金、安全文明施工措施费，下同），去掉一个最高和一个最低报价后的算术平均值。当有效投标少于5家时（不含5家），则以所有有效投标总报价的算术平均值作为投标总报价。</w:t>
      </w:r>
    </w:p>
    <w:p>
      <w:pPr>
        <w:snapToGrid w:val="0"/>
        <w:spacing w:line="360" w:lineRule="auto"/>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注：①有效投标人指通过清标和初步评审的投标人；</w:t>
      </w:r>
    </w:p>
    <w:p>
      <w:pPr>
        <w:snapToGrid w:val="0"/>
        <w:spacing w:line="360" w:lineRule="auto"/>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 xml:space="preserve">    ②K为招标控制价权重系数，0.1≤K≤0.5（K的取值：0.1、0.2、0.3、0.4、0.5），在开标现场由随机选定的两名投标人代表随机抽取。</w:t>
      </w:r>
    </w:p>
    <w:p>
      <w:pPr>
        <w:snapToGrid w:val="0"/>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 xml:space="preserve">  </w:t>
      </w:r>
      <w:r>
        <w:rPr>
          <w:rFonts w:hint="eastAsia" w:ascii="宋体" w:hAnsi="宋体" w:eastAsia="宋体" w:cs="宋体"/>
          <w:b/>
          <w:bCs/>
          <w:sz w:val="21"/>
          <w:szCs w:val="21"/>
          <w:highlight w:val="none"/>
        </w:rPr>
        <w:t xml:space="preserve"> （二）技术标（20分）</w:t>
      </w:r>
    </w:p>
    <w:p>
      <w:pPr>
        <w:autoSpaceDE w:val="0"/>
        <w:autoSpaceDN w:val="0"/>
        <w:adjustRightInd w:val="0"/>
        <w:spacing w:line="360" w:lineRule="auto"/>
        <w:ind w:firstLine="420" w:firstLineChars="200"/>
        <w:outlineLvl w:val="0"/>
        <w:rPr>
          <w:rFonts w:hint="eastAsia" w:ascii="宋体" w:hAnsi="宋体" w:eastAsia="宋体" w:cs="宋体"/>
          <w:bCs/>
          <w:sz w:val="21"/>
          <w:szCs w:val="21"/>
          <w:highlight w:val="none"/>
        </w:rPr>
      </w:pPr>
      <w:r>
        <w:rPr>
          <w:rFonts w:hint="eastAsia" w:ascii="宋体" w:hAnsi="宋体" w:eastAsia="宋体" w:cs="宋体"/>
          <w:bCs/>
          <w:sz w:val="21"/>
          <w:szCs w:val="21"/>
          <w:highlight w:val="none"/>
        </w:rPr>
        <w:t>1、内容完整性和编制水平                                            0-1分</w:t>
      </w:r>
    </w:p>
    <w:p>
      <w:pPr>
        <w:snapToGrid w:val="0"/>
        <w:spacing w:line="360" w:lineRule="auto"/>
        <w:ind w:firstLine="420" w:firstLineChars="200"/>
        <w:rPr>
          <w:rFonts w:hint="eastAsia" w:ascii="宋体" w:hAnsi="宋体" w:eastAsia="宋体" w:cs="宋体"/>
          <w:bCs/>
          <w:sz w:val="21"/>
          <w:szCs w:val="21"/>
          <w:highlight w:val="none"/>
        </w:rPr>
      </w:pPr>
      <w:r>
        <w:rPr>
          <w:rFonts w:hint="eastAsia" w:ascii="宋体" w:hAnsi="宋体" w:eastAsia="宋体" w:cs="宋体"/>
          <w:bCs/>
          <w:sz w:val="21"/>
          <w:szCs w:val="21"/>
          <w:highlight w:val="none"/>
        </w:rPr>
        <w:t>2、施工方案和技术措施                                              1-2分</w:t>
      </w:r>
    </w:p>
    <w:p>
      <w:pPr>
        <w:snapToGrid w:val="0"/>
        <w:spacing w:line="360" w:lineRule="auto"/>
        <w:ind w:firstLine="420" w:firstLineChars="200"/>
        <w:rPr>
          <w:rFonts w:hint="eastAsia" w:ascii="宋体" w:hAnsi="宋体" w:eastAsia="宋体" w:cs="宋体"/>
          <w:bCs/>
          <w:sz w:val="21"/>
          <w:szCs w:val="21"/>
          <w:highlight w:val="none"/>
        </w:rPr>
      </w:pPr>
      <w:r>
        <w:rPr>
          <w:rFonts w:hint="eastAsia" w:ascii="宋体" w:hAnsi="宋体" w:eastAsia="宋体" w:cs="宋体"/>
          <w:bCs/>
          <w:sz w:val="21"/>
          <w:szCs w:val="21"/>
          <w:highlight w:val="none"/>
        </w:rPr>
        <w:t>3、质量管理体系与措施                                              1-2分</w:t>
      </w:r>
    </w:p>
    <w:p>
      <w:pPr>
        <w:snapToGrid w:val="0"/>
        <w:spacing w:line="360" w:lineRule="auto"/>
        <w:ind w:firstLine="420" w:firstLineChars="200"/>
        <w:rPr>
          <w:rFonts w:hint="eastAsia" w:ascii="宋体" w:hAnsi="宋体" w:eastAsia="宋体" w:cs="宋体"/>
          <w:bCs/>
          <w:sz w:val="21"/>
          <w:szCs w:val="21"/>
          <w:highlight w:val="none"/>
        </w:rPr>
      </w:pPr>
      <w:r>
        <w:rPr>
          <w:rFonts w:hint="eastAsia" w:ascii="宋体" w:hAnsi="宋体" w:eastAsia="宋体" w:cs="宋体"/>
          <w:bCs/>
          <w:sz w:val="21"/>
          <w:szCs w:val="21"/>
          <w:highlight w:val="none"/>
        </w:rPr>
        <w:t>4、安全管理体系与措施</w:t>
      </w:r>
      <w:r>
        <w:rPr>
          <w:rFonts w:hint="eastAsia" w:ascii="宋体" w:hAnsi="宋体" w:eastAsia="宋体" w:cs="宋体"/>
          <w:bCs/>
          <w:sz w:val="21"/>
          <w:szCs w:val="21"/>
          <w:highlight w:val="none"/>
        </w:rPr>
        <w:tab/>
      </w:r>
      <w:r>
        <w:rPr>
          <w:rFonts w:hint="eastAsia" w:ascii="宋体" w:hAnsi="宋体" w:eastAsia="宋体" w:cs="宋体"/>
          <w:bCs/>
          <w:sz w:val="21"/>
          <w:szCs w:val="21"/>
          <w:highlight w:val="none"/>
        </w:rPr>
        <w:t xml:space="preserve">                                           1-2分</w:t>
      </w:r>
    </w:p>
    <w:p>
      <w:pPr>
        <w:snapToGrid w:val="0"/>
        <w:spacing w:line="360" w:lineRule="auto"/>
        <w:ind w:right="360" w:firstLine="420" w:firstLineChars="200"/>
        <w:rPr>
          <w:rFonts w:hint="eastAsia" w:ascii="宋体" w:hAnsi="宋体" w:eastAsia="宋体" w:cs="宋体"/>
          <w:bCs/>
          <w:sz w:val="21"/>
          <w:szCs w:val="21"/>
          <w:highlight w:val="none"/>
        </w:rPr>
      </w:pPr>
      <w:r>
        <w:rPr>
          <w:rFonts w:hint="eastAsia" w:ascii="宋体" w:hAnsi="宋体" w:eastAsia="宋体" w:cs="宋体"/>
          <w:bCs/>
          <w:sz w:val="21"/>
          <w:szCs w:val="21"/>
          <w:highlight w:val="none"/>
        </w:rPr>
        <w:t>5、环境保护管理体系与措施　　                                      1-2分</w:t>
      </w:r>
    </w:p>
    <w:p>
      <w:pPr>
        <w:snapToGrid w:val="0"/>
        <w:spacing w:line="360" w:lineRule="auto"/>
        <w:ind w:right="360" w:firstLine="420" w:firstLineChars="200"/>
        <w:rPr>
          <w:rFonts w:hint="eastAsia" w:ascii="宋体" w:hAnsi="宋体" w:eastAsia="宋体" w:cs="宋体"/>
          <w:bCs/>
          <w:sz w:val="21"/>
          <w:szCs w:val="21"/>
          <w:highlight w:val="none"/>
        </w:rPr>
      </w:pPr>
      <w:r>
        <w:rPr>
          <w:rFonts w:hint="eastAsia" w:ascii="宋体" w:hAnsi="宋体" w:eastAsia="宋体" w:cs="宋体"/>
          <w:bCs/>
          <w:sz w:val="21"/>
          <w:szCs w:val="21"/>
          <w:highlight w:val="none"/>
        </w:rPr>
        <w:t>6、工程进度计划与措施                                              0-1分</w:t>
      </w:r>
    </w:p>
    <w:p>
      <w:pPr>
        <w:snapToGrid w:val="0"/>
        <w:spacing w:line="360" w:lineRule="auto"/>
        <w:ind w:firstLine="420" w:firstLineChars="200"/>
        <w:jc w:val="left"/>
        <w:rPr>
          <w:rFonts w:hint="eastAsia" w:ascii="宋体" w:hAnsi="宋体" w:eastAsia="宋体" w:cs="宋体"/>
          <w:bCs/>
          <w:sz w:val="21"/>
          <w:szCs w:val="21"/>
          <w:highlight w:val="none"/>
        </w:rPr>
      </w:pPr>
      <w:r>
        <w:rPr>
          <w:rFonts w:hint="eastAsia" w:ascii="宋体" w:hAnsi="宋体" w:eastAsia="宋体" w:cs="宋体"/>
          <w:bCs/>
          <w:sz w:val="21"/>
          <w:szCs w:val="21"/>
          <w:highlight w:val="none"/>
        </w:rPr>
        <w:t>7、拟投入资源配备计划                                              1-2分</w:t>
      </w:r>
    </w:p>
    <w:p>
      <w:pPr>
        <w:snapToGrid w:val="0"/>
        <w:spacing w:line="360" w:lineRule="auto"/>
        <w:ind w:firstLine="420" w:firstLineChars="200"/>
        <w:rPr>
          <w:rFonts w:hint="eastAsia" w:ascii="宋体" w:hAnsi="宋体" w:eastAsia="宋体" w:cs="宋体"/>
          <w:bCs/>
          <w:sz w:val="21"/>
          <w:szCs w:val="21"/>
          <w:highlight w:val="none"/>
        </w:rPr>
      </w:pPr>
      <w:r>
        <w:rPr>
          <w:rFonts w:hint="eastAsia" w:ascii="宋体" w:hAnsi="宋体" w:eastAsia="宋体" w:cs="宋体"/>
          <w:bCs/>
          <w:sz w:val="21"/>
          <w:szCs w:val="21"/>
          <w:highlight w:val="none"/>
        </w:rPr>
        <w:t>8、施工进度表或施工网络图</w:t>
      </w:r>
      <w:r>
        <w:rPr>
          <w:rFonts w:hint="eastAsia" w:ascii="宋体" w:hAnsi="宋体" w:eastAsia="宋体" w:cs="宋体"/>
          <w:bCs/>
          <w:sz w:val="21"/>
          <w:szCs w:val="21"/>
          <w:highlight w:val="none"/>
        </w:rPr>
        <w:tab/>
      </w:r>
      <w:r>
        <w:rPr>
          <w:rFonts w:hint="eastAsia" w:ascii="宋体" w:hAnsi="宋体" w:eastAsia="宋体" w:cs="宋体"/>
          <w:bCs/>
          <w:sz w:val="21"/>
          <w:szCs w:val="21"/>
          <w:highlight w:val="none"/>
        </w:rPr>
        <w:t xml:space="preserve">                                        0-1分</w:t>
      </w:r>
    </w:p>
    <w:p>
      <w:pPr>
        <w:snapToGrid w:val="0"/>
        <w:spacing w:line="360" w:lineRule="auto"/>
        <w:ind w:firstLine="420" w:firstLineChars="200"/>
        <w:rPr>
          <w:rFonts w:hint="eastAsia" w:ascii="宋体" w:hAnsi="宋体" w:eastAsia="宋体" w:cs="宋体"/>
          <w:bCs/>
          <w:sz w:val="21"/>
          <w:szCs w:val="21"/>
          <w:highlight w:val="none"/>
        </w:rPr>
      </w:pPr>
      <w:r>
        <w:rPr>
          <w:rFonts w:hint="eastAsia" w:ascii="宋体" w:hAnsi="宋体" w:eastAsia="宋体" w:cs="宋体"/>
          <w:bCs/>
          <w:sz w:val="21"/>
          <w:szCs w:val="21"/>
          <w:highlight w:val="none"/>
        </w:rPr>
        <w:t>9、施工总平面布置图                                                0-1分</w:t>
      </w:r>
    </w:p>
    <w:p>
      <w:pPr>
        <w:snapToGrid w:val="0"/>
        <w:spacing w:line="360" w:lineRule="auto"/>
        <w:ind w:firstLine="420" w:firstLineChars="200"/>
        <w:rPr>
          <w:rFonts w:hint="eastAsia" w:ascii="宋体" w:hAnsi="宋体" w:eastAsia="宋体" w:cs="宋体"/>
          <w:bCs/>
          <w:sz w:val="21"/>
          <w:szCs w:val="21"/>
          <w:highlight w:val="none"/>
        </w:rPr>
      </w:pPr>
      <w:r>
        <w:rPr>
          <w:rFonts w:hint="eastAsia" w:ascii="宋体" w:hAnsi="宋体" w:eastAsia="宋体" w:cs="宋体"/>
          <w:bCs/>
          <w:sz w:val="21"/>
          <w:szCs w:val="21"/>
          <w:highlight w:val="none"/>
        </w:rPr>
        <w:t xml:space="preserve">10、节能减排、绿色施工（含扬尘治理）措施、工艺创新方面针对本工程有具体措施或企业自有创新技术     </w:t>
      </w:r>
      <w:r>
        <w:rPr>
          <w:rFonts w:hint="eastAsia" w:ascii="宋体" w:hAnsi="宋体" w:eastAsia="宋体" w:cs="宋体"/>
          <w:bCs/>
          <w:sz w:val="21"/>
          <w:szCs w:val="21"/>
          <w:highlight w:val="none"/>
        </w:rPr>
        <w:tab/>
      </w:r>
      <w:r>
        <w:rPr>
          <w:rFonts w:hint="eastAsia" w:ascii="宋体" w:hAnsi="宋体" w:eastAsia="宋体" w:cs="宋体"/>
          <w:bCs/>
          <w:sz w:val="21"/>
          <w:szCs w:val="21"/>
          <w:highlight w:val="none"/>
        </w:rPr>
        <w:t xml:space="preserve">                                               1-2分</w:t>
      </w:r>
    </w:p>
    <w:p>
      <w:pPr>
        <w:snapToGrid w:val="0"/>
        <w:spacing w:line="360" w:lineRule="auto"/>
        <w:ind w:firstLine="420" w:firstLineChars="200"/>
        <w:rPr>
          <w:rFonts w:hint="eastAsia" w:ascii="宋体" w:hAnsi="宋体" w:eastAsia="宋体" w:cs="宋体"/>
          <w:bCs/>
          <w:sz w:val="21"/>
          <w:szCs w:val="21"/>
          <w:highlight w:val="none"/>
        </w:rPr>
      </w:pPr>
      <w:r>
        <w:rPr>
          <w:rFonts w:hint="eastAsia" w:ascii="宋体" w:hAnsi="宋体" w:eastAsia="宋体" w:cs="宋体"/>
          <w:bCs/>
          <w:sz w:val="21"/>
          <w:szCs w:val="21"/>
          <w:highlight w:val="none"/>
        </w:rPr>
        <w:t>11、新工艺、新技术、新设备、新材料的采用程度，其在确保质量、降低成本、缩短工期、减轻劳动强度、提高工效等方面的作用                                 1-2分</w:t>
      </w:r>
    </w:p>
    <w:p>
      <w:pPr>
        <w:snapToGrid w:val="0"/>
        <w:spacing w:line="360" w:lineRule="auto"/>
        <w:ind w:firstLine="420" w:firstLineChars="200"/>
        <w:rPr>
          <w:rFonts w:hint="eastAsia" w:ascii="宋体" w:hAnsi="宋体" w:eastAsia="宋体" w:cs="宋体"/>
          <w:bCs/>
          <w:sz w:val="21"/>
          <w:szCs w:val="21"/>
          <w:highlight w:val="none"/>
        </w:rPr>
      </w:pPr>
      <w:r>
        <w:rPr>
          <w:rFonts w:hint="eastAsia" w:ascii="宋体" w:hAnsi="宋体" w:eastAsia="宋体" w:cs="宋体"/>
          <w:bCs/>
          <w:sz w:val="21"/>
          <w:szCs w:val="21"/>
          <w:highlight w:val="none"/>
        </w:rPr>
        <w:t>12、企业具备信息化管理平台，能够使工程管理者对现场实施监控和数据处理 1-2分</w:t>
      </w:r>
    </w:p>
    <w:p>
      <w:pPr>
        <w:snapToGrid w:val="0"/>
        <w:spacing w:line="360" w:lineRule="auto"/>
        <w:ind w:firstLine="420" w:firstLineChars="200"/>
        <w:rPr>
          <w:rFonts w:hint="eastAsia" w:ascii="宋体" w:hAnsi="宋体" w:eastAsia="宋体" w:cs="宋体"/>
          <w:bCs/>
          <w:sz w:val="21"/>
          <w:szCs w:val="21"/>
          <w:highlight w:val="none"/>
        </w:rPr>
      </w:pPr>
      <w:r>
        <w:rPr>
          <w:rFonts w:hint="eastAsia" w:ascii="宋体" w:hAnsi="宋体" w:eastAsia="宋体" w:cs="宋体"/>
          <w:bCs/>
          <w:sz w:val="21"/>
          <w:szCs w:val="21"/>
          <w:highlight w:val="none"/>
        </w:rPr>
        <w:t>以上项目若有缺项，该项为0分。</w:t>
      </w:r>
    </w:p>
    <w:p>
      <w:pPr>
        <w:keepNext w:val="0"/>
        <w:keepLines w:val="0"/>
        <w:pageBreakBefore w:val="0"/>
        <w:kinsoku/>
        <w:wordWrap/>
        <w:overflowPunct/>
        <w:topLinePunct w:val="0"/>
        <w:bidi w:val="0"/>
        <w:snapToGrid w:val="0"/>
        <w:spacing w:line="360" w:lineRule="auto"/>
        <w:textAlignment w:val="auto"/>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 xml:space="preserve">   （三）商务标（60分）</w:t>
      </w:r>
    </w:p>
    <w:p>
      <w:pPr>
        <w:keepNext w:val="0"/>
        <w:keepLines w:val="0"/>
        <w:pageBreakBefore w:val="0"/>
        <w:kinsoku/>
        <w:wordWrap/>
        <w:overflowPunct/>
        <w:topLinePunct w:val="0"/>
        <w:bidi w:val="0"/>
        <w:snapToGrid w:val="0"/>
        <w:spacing w:line="360" w:lineRule="auto"/>
        <w:ind w:firstLine="420" w:firstLineChars="200"/>
        <w:textAlignment w:val="auto"/>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 xml:space="preserve">1、投标报价（30分） </w:t>
      </w:r>
    </w:p>
    <w:p>
      <w:pPr>
        <w:keepNext w:val="0"/>
        <w:keepLines w:val="0"/>
        <w:pageBreakBefore w:val="0"/>
        <w:kinsoku/>
        <w:wordWrap/>
        <w:overflowPunct/>
        <w:topLinePunct w:val="0"/>
        <w:bidi w:val="0"/>
        <w:snapToGrid w:val="0"/>
        <w:spacing w:line="360" w:lineRule="auto"/>
        <w:ind w:firstLine="481"/>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 xml:space="preserve">投标报价与评标基准价相等得基本分20分。当投标报价低于评标基准价时，每低1%在基本分20分的基础上加2分，最多加10分；当投标报价低于评标基准价5%以上（不含5%）时，每再低1%在满分30分的基础上扣3分，扣完为止；当投标报价高于评标基准价时，每高1%在基本分20分的基础上扣2分，扣完为止。 </w:t>
      </w:r>
    </w:p>
    <w:p>
      <w:pPr>
        <w:keepNext w:val="0"/>
        <w:keepLines w:val="0"/>
        <w:pageBreakBefore w:val="0"/>
        <w:numPr>
          <w:ilvl w:val="0"/>
          <w:numId w:val="3"/>
        </w:numPr>
        <w:kinsoku/>
        <w:wordWrap/>
        <w:overflowPunct/>
        <w:topLinePunct w:val="0"/>
        <w:bidi w:val="0"/>
        <w:snapToGrid w:val="0"/>
        <w:spacing w:line="360" w:lineRule="auto"/>
        <w:ind w:firstLine="481"/>
        <w:textAlignment w:val="auto"/>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分部分项工程项目综合单价（15分）</w:t>
      </w:r>
    </w:p>
    <w:p>
      <w:pPr>
        <w:keepNext w:val="0"/>
        <w:keepLines w:val="0"/>
        <w:pageBreakBefore w:val="0"/>
        <w:kinsoku/>
        <w:wordWrap/>
        <w:overflowPunct/>
        <w:topLinePunct w:val="0"/>
        <w:bidi w:val="0"/>
        <w:adjustRightInd w:val="0"/>
        <w:snapToGrid w:val="0"/>
        <w:spacing w:line="360" w:lineRule="auto"/>
        <w:ind w:firstLine="484"/>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分部分项工程项目综合单价随机选择15项清单项目。清单项目综合单价以各有效投标 报价的（当有效投标人5名及以上时，去掉1个最高、1个最低值）清单项目综合单价的算术平均值作为综合单价基准值。在综合单价基准值95%—103%范围内（不含95%和103%）每项得1分，在评标基准值90%—95%范围内（含90%和95%）每项得0.5分，满分共计15分。超出该范围的不得分。</w:t>
      </w:r>
    </w:p>
    <w:p>
      <w:pPr>
        <w:keepNext w:val="0"/>
        <w:keepLines w:val="0"/>
        <w:pageBreakBefore w:val="0"/>
        <w:kinsoku/>
        <w:wordWrap/>
        <w:overflowPunct/>
        <w:topLinePunct w:val="0"/>
        <w:bidi w:val="0"/>
        <w:adjustRightInd w:val="0"/>
        <w:snapToGrid w:val="0"/>
        <w:spacing w:line="360" w:lineRule="auto"/>
        <w:textAlignment w:val="auto"/>
        <w:rPr>
          <w:rFonts w:hint="eastAsia" w:ascii="宋体" w:hAnsi="宋体" w:eastAsia="宋体" w:cs="宋体"/>
          <w:sz w:val="21"/>
          <w:szCs w:val="21"/>
          <w:highlight w:val="none"/>
        </w:rPr>
      </w:pPr>
      <w:r>
        <w:rPr>
          <w:rFonts w:hint="eastAsia" w:ascii="宋体" w:hAnsi="宋体" w:eastAsia="宋体" w:cs="宋体"/>
          <w:b/>
          <w:bCs/>
          <w:sz w:val="21"/>
          <w:szCs w:val="21"/>
          <w:highlight w:val="none"/>
        </w:rPr>
        <w:t xml:space="preserve">    3、措施项目（5分）</w:t>
      </w:r>
    </w:p>
    <w:p>
      <w:pPr>
        <w:keepNext w:val="0"/>
        <w:keepLines w:val="0"/>
        <w:pageBreakBefore w:val="0"/>
        <w:kinsoku/>
        <w:wordWrap/>
        <w:overflowPunct/>
        <w:topLinePunct w:val="0"/>
        <w:bidi w:val="0"/>
        <w:adjustRightInd w:val="0"/>
        <w:snapToGrid w:val="0"/>
        <w:spacing w:line="360" w:lineRule="auto"/>
        <w:ind w:firstLine="484"/>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 xml:space="preserve">措施项目基准值=各投标人所报措施项目费（当有效投标人5名及以上时，去掉1个最高、1个最低值）的算术平均值。投标所报措施费与措施项目基准值相等得基本分3分。当投标报价低于措施项目基准值时，每低1%在基本分3分的基础上加0.2分；当投标报价低于措施项目基准值10%～15%（含15%）时，为5分；当投标报价低于措施项目基准值15%（不含15%）时，每低1%在满分5分的基础上扣0.4分，扣完为止；当高于措施项目基准值时，每高于1%时，在基本分3分的基础上扣0.2分，扣完为止。 </w:t>
      </w:r>
    </w:p>
    <w:p>
      <w:pPr>
        <w:keepNext w:val="0"/>
        <w:keepLines w:val="0"/>
        <w:pageBreakBefore w:val="0"/>
        <w:numPr>
          <w:ilvl w:val="0"/>
          <w:numId w:val="4"/>
        </w:numPr>
        <w:kinsoku/>
        <w:wordWrap/>
        <w:overflowPunct/>
        <w:topLinePunct w:val="0"/>
        <w:bidi w:val="0"/>
        <w:adjustRightInd w:val="0"/>
        <w:snapToGrid w:val="0"/>
        <w:spacing w:line="360" w:lineRule="auto"/>
        <w:ind w:firstLine="484"/>
        <w:textAlignment w:val="auto"/>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主要材料单价（10分）</w:t>
      </w:r>
    </w:p>
    <w:p>
      <w:pPr>
        <w:keepNext w:val="0"/>
        <w:keepLines w:val="0"/>
        <w:pageBreakBefore w:val="0"/>
        <w:kinsoku/>
        <w:wordWrap/>
        <w:overflowPunct/>
        <w:topLinePunct w:val="0"/>
        <w:bidi w:val="0"/>
        <w:adjustRightInd w:val="0"/>
        <w:snapToGrid w:val="0"/>
        <w:spacing w:line="360" w:lineRule="auto"/>
        <w:ind w:firstLine="484"/>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主要材料项目单价选择10项材料，材料的单价以各有效投标报价（当有效投标人5名及以上时，去掉1个最高、1个最低值）材料单价的算术平均值作为材料基准值。在材料基准值95%—103%范围内（不含95%和103%）每项得1分，在材料基准值90%—95%范围内（含90%和95%）每项得0.5分。超出该范围的不得分。</w:t>
      </w:r>
    </w:p>
    <w:p>
      <w:pPr>
        <w:keepNext w:val="0"/>
        <w:keepLines w:val="0"/>
        <w:pageBreakBefore w:val="0"/>
        <w:kinsoku/>
        <w:wordWrap/>
        <w:overflowPunct/>
        <w:topLinePunct w:val="0"/>
        <w:bidi w:val="0"/>
        <w:adjustRightInd w:val="0"/>
        <w:snapToGrid w:val="0"/>
        <w:spacing w:line="360" w:lineRule="auto"/>
        <w:ind w:firstLine="484"/>
        <w:textAlignment w:val="auto"/>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（四）综合（信用）标（20分）</w:t>
      </w:r>
    </w:p>
    <w:p>
      <w:pPr>
        <w:keepNext w:val="0"/>
        <w:keepLines w:val="0"/>
        <w:pageBreakBefore w:val="0"/>
        <w:kinsoku/>
        <w:wordWrap/>
        <w:overflowPunct/>
        <w:topLinePunct w:val="0"/>
        <w:bidi w:val="0"/>
        <w:adjustRightInd/>
        <w:snapToGrid w:val="0"/>
        <w:spacing w:line="360" w:lineRule="auto"/>
        <w:ind w:firstLine="420" w:firstLineChars="200"/>
        <w:textAlignment w:val="auto"/>
        <w:outlineLvl w:val="9"/>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1、项目班子配备  0-</w:t>
      </w:r>
      <w:r>
        <w:rPr>
          <w:rFonts w:hint="eastAsia" w:ascii="宋体" w:hAnsi="宋体" w:eastAsia="宋体" w:cs="宋体"/>
          <w:b/>
          <w:bCs/>
          <w:sz w:val="21"/>
          <w:szCs w:val="21"/>
          <w:highlight w:val="none"/>
          <w:lang w:val="en-US" w:eastAsia="zh-CN"/>
        </w:rPr>
        <w:t>6</w:t>
      </w:r>
      <w:r>
        <w:rPr>
          <w:rFonts w:hint="eastAsia" w:ascii="宋体" w:hAnsi="宋体" w:eastAsia="宋体" w:cs="宋体"/>
          <w:b/>
          <w:bCs/>
          <w:sz w:val="21"/>
          <w:szCs w:val="21"/>
          <w:highlight w:val="none"/>
        </w:rPr>
        <w:t>分</w:t>
      </w:r>
    </w:p>
    <w:p>
      <w:pPr>
        <w:keepNext w:val="0"/>
        <w:keepLines w:val="0"/>
        <w:pageBreakBefore w:val="0"/>
        <w:kinsoku/>
        <w:wordWrap/>
        <w:overflowPunct/>
        <w:topLinePunct w:val="0"/>
        <w:bidi w:val="0"/>
        <w:adjustRightInd/>
        <w:snapToGrid w:val="0"/>
        <w:spacing w:line="360" w:lineRule="auto"/>
        <w:ind w:firstLine="420" w:firstLineChars="200"/>
        <w:textAlignment w:val="auto"/>
        <w:outlineLvl w:val="9"/>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1.1拟派项目技术负责人为中级及以上者得2分。</w:t>
      </w:r>
    </w:p>
    <w:p>
      <w:pPr>
        <w:keepNext w:val="0"/>
        <w:keepLines w:val="0"/>
        <w:pageBreakBefore w:val="0"/>
        <w:kinsoku/>
        <w:wordWrap/>
        <w:overflowPunct/>
        <w:topLinePunct w:val="0"/>
        <w:bidi w:val="0"/>
        <w:adjustRightInd/>
        <w:snapToGrid w:val="0"/>
        <w:spacing w:line="360" w:lineRule="auto"/>
        <w:ind w:firstLine="420" w:firstLineChars="200"/>
        <w:textAlignment w:val="auto"/>
        <w:outlineLvl w:val="9"/>
        <w:rPr>
          <w:rFonts w:hint="eastAsia" w:ascii="宋体" w:hAnsi="宋体" w:eastAsia="宋体" w:cs="宋体"/>
          <w:b w:val="0"/>
          <w:bCs w:val="0"/>
          <w:sz w:val="21"/>
          <w:szCs w:val="21"/>
          <w:highlight w:val="none"/>
        </w:rPr>
      </w:pPr>
      <w:r>
        <w:rPr>
          <w:rFonts w:hint="eastAsia" w:ascii="宋体" w:hAnsi="宋体" w:eastAsia="宋体" w:cs="宋体"/>
          <w:b w:val="0"/>
          <w:bCs w:val="0"/>
          <w:sz w:val="21"/>
          <w:szCs w:val="21"/>
          <w:highlight w:val="none"/>
        </w:rPr>
        <w:t>1.2拟派项目班子中施工员、质量员、安全员、资料员、预算员证件需提供上岗证,每有一个证件得0.</w:t>
      </w:r>
      <w:r>
        <w:rPr>
          <w:rFonts w:hint="eastAsia" w:ascii="宋体" w:hAnsi="宋体" w:eastAsia="宋体" w:cs="宋体"/>
          <w:b w:val="0"/>
          <w:bCs w:val="0"/>
          <w:sz w:val="21"/>
          <w:szCs w:val="21"/>
          <w:highlight w:val="none"/>
          <w:lang w:val="en-US" w:eastAsia="zh-CN"/>
        </w:rPr>
        <w:t>8</w:t>
      </w:r>
      <w:r>
        <w:rPr>
          <w:rFonts w:hint="eastAsia" w:ascii="宋体" w:hAnsi="宋体" w:eastAsia="宋体" w:cs="宋体"/>
          <w:b w:val="0"/>
          <w:bCs w:val="0"/>
          <w:sz w:val="21"/>
          <w:szCs w:val="21"/>
          <w:highlight w:val="none"/>
        </w:rPr>
        <w:t>分，最多得</w:t>
      </w:r>
      <w:r>
        <w:rPr>
          <w:rFonts w:hint="eastAsia" w:ascii="宋体" w:hAnsi="宋体" w:eastAsia="宋体" w:cs="宋体"/>
          <w:b w:val="0"/>
          <w:bCs w:val="0"/>
          <w:sz w:val="21"/>
          <w:szCs w:val="21"/>
          <w:highlight w:val="none"/>
          <w:lang w:val="en-US" w:eastAsia="zh-CN"/>
        </w:rPr>
        <w:t>4</w:t>
      </w:r>
      <w:r>
        <w:rPr>
          <w:rFonts w:hint="eastAsia" w:ascii="宋体" w:hAnsi="宋体" w:eastAsia="宋体" w:cs="宋体"/>
          <w:b w:val="0"/>
          <w:bCs w:val="0"/>
          <w:sz w:val="21"/>
          <w:szCs w:val="21"/>
          <w:highlight w:val="none"/>
        </w:rPr>
        <w:t>分。 </w:t>
      </w:r>
    </w:p>
    <w:p>
      <w:pPr>
        <w:keepNext w:val="0"/>
        <w:keepLines w:val="0"/>
        <w:pageBreakBefore w:val="0"/>
        <w:kinsoku/>
        <w:wordWrap/>
        <w:overflowPunct/>
        <w:topLinePunct w:val="0"/>
        <w:bidi w:val="0"/>
        <w:adjustRightInd/>
        <w:snapToGrid w:val="0"/>
        <w:spacing w:line="360" w:lineRule="auto"/>
        <w:ind w:firstLine="420" w:firstLineChars="200"/>
        <w:textAlignment w:val="auto"/>
        <w:outlineLvl w:val="9"/>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2、企业综合信用  0-</w:t>
      </w:r>
      <w:r>
        <w:rPr>
          <w:rFonts w:hint="eastAsia" w:ascii="宋体" w:hAnsi="宋体" w:eastAsia="宋体" w:cs="宋体"/>
          <w:b/>
          <w:bCs/>
          <w:sz w:val="21"/>
          <w:szCs w:val="21"/>
          <w:highlight w:val="none"/>
          <w:lang w:val="en-US" w:eastAsia="zh-CN"/>
        </w:rPr>
        <w:t>7</w:t>
      </w:r>
      <w:r>
        <w:rPr>
          <w:rFonts w:hint="eastAsia" w:ascii="宋体" w:hAnsi="宋体" w:eastAsia="宋体" w:cs="宋体"/>
          <w:b/>
          <w:bCs/>
          <w:sz w:val="21"/>
          <w:szCs w:val="21"/>
          <w:highlight w:val="none"/>
        </w:rPr>
        <w:t>分</w:t>
      </w:r>
    </w:p>
    <w:p>
      <w:pPr>
        <w:keepNext w:val="0"/>
        <w:keepLines w:val="0"/>
        <w:pageBreakBefore w:val="0"/>
        <w:kinsoku/>
        <w:wordWrap/>
        <w:overflowPunct/>
        <w:topLinePunct w:val="0"/>
        <w:bidi w:val="0"/>
        <w:adjustRightInd/>
        <w:snapToGrid w:val="0"/>
        <w:spacing w:line="360" w:lineRule="auto"/>
        <w:ind w:firstLine="420" w:firstLineChars="200"/>
        <w:textAlignment w:val="auto"/>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2.1 企业近年来承建过类似工程者每项得</w:t>
      </w:r>
      <w:r>
        <w:rPr>
          <w:rFonts w:hint="eastAsia" w:ascii="宋体" w:hAnsi="宋体" w:eastAsia="宋体" w:cs="宋体"/>
          <w:sz w:val="21"/>
          <w:szCs w:val="21"/>
          <w:highlight w:val="none"/>
          <w:lang w:val="en-US" w:eastAsia="zh-CN"/>
        </w:rPr>
        <w:t>2</w:t>
      </w:r>
      <w:r>
        <w:rPr>
          <w:rFonts w:hint="eastAsia" w:ascii="宋体" w:hAnsi="宋体" w:eastAsia="宋体" w:cs="宋体"/>
          <w:sz w:val="21"/>
          <w:szCs w:val="21"/>
          <w:highlight w:val="none"/>
        </w:rPr>
        <w:t>分，本项最高得</w:t>
      </w:r>
      <w:r>
        <w:rPr>
          <w:rFonts w:hint="eastAsia" w:ascii="宋体" w:hAnsi="宋体" w:eastAsia="宋体" w:cs="宋体"/>
          <w:sz w:val="21"/>
          <w:szCs w:val="21"/>
          <w:highlight w:val="none"/>
          <w:lang w:val="en-US" w:eastAsia="zh-CN"/>
        </w:rPr>
        <w:t>2</w:t>
      </w:r>
      <w:r>
        <w:rPr>
          <w:rFonts w:hint="eastAsia" w:ascii="宋体" w:hAnsi="宋体" w:eastAsia="宋体" w:cs="宋体"/>
          <w:sz w:val="21"/>
          <w:szCs w:val="21"/>
          <w:highlight w:val="none"/>
        </w:rPr>
        <w:t>分(业绩以签订日期为准，以施工合同和中标通知书为准）。</w:t>
      </w:r>
    </w:p>
    <w:p>
      <w:pPr>
        <w:pStyle w:val="2"/>
        <w:keepNext w:val="0"/>
        <w:keepLines w:val="0"/>
        <w:pageBreakBefore w:val="0"/>
        <w:widowControl w:val="0"/>
        <w:kinsoku/>
        <w:wordWrap/>
        <w:overflowPunct/>
        <w:topLinePunct w:val="0"/>
        <w:autoSpaceDE/>
        <w:autoSpaceDN/>
        <w:bidi w:val="0"/>
        <w:adjustRightInd/>
        <w:snapToGrid w:val="0"/>
        <w:spacing w:after="0" w:line="360" w:lineRule="auto"/>
        <w:ind w:firstLine="420" w:firstLineChars="200"/>
        <w:textAlignment w:val="auto"/>
        <w:outlineLvl w:val="9"/>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2.2 投标人连续两年获得过市级安全先进者得2分。（以荣誉证书及同级奖励文件为准，缺一项不得分）</w:t>
      </w:r>
    </w:p>
    <w:p>
      <w:pPr>
        <w:pStyle w:val="2"/>
        <w:keepNext w:val="0"/>
        <w:keepLines w:val="0"/>
        <w:pageBreakBefore w:val="0"/>
        <w:widowControl w:val="0"/>
        <w:kinsoku/>
        <w:wordWrap/>
        <w:overflowPunct/>
        <w:topLinePunct w:val="0"/>
        <w:autoSpaceDE/>
        <w:autoSpaceDN/>
        <w:bidi w:val="0"/>
        <w:adjustRightInd/>
        <w:snapToGrid w:val="0"/>
        <w:spacing w:after="0" w:line="360" w:lineRule="auto"/>
        <w:ind w:firstLine="420" w:firstLineChars="200"/>
        <w:textAlignment w:val="auto"/>
        <w:outlineLvl w:val="9"/>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2.3 企业应具有信用评估机构颁发的AAA级信用等级证书者得2分。</w:t>
      </w:r>
    </w:p>
    <w:p>
      <w:pPr>
        <w:keepNext w:val="0"/>
        <w:keepLines w:val="0"/>
        <w:pageBreakBefore w:val="0"/>
        <w:widowControl w:val="0"/>
        <w:kinsoku/>
        <w:wordWrap/>
        <w:overflowPunct/>
        <w:topLinePunct w:val="0"/>
        <w:autoSpaceDE w:val="0"/>
        <w:autoSpaceDN w:val="0"/>
        <w:bidi w:val="0"/>
        <w:adjustRightInd/>
        <w:snapToGrid w:val="0"/>
        <w:spacing w:line="360" w:lineRule="auto"/>
        <w:ind w:firstLine="420" w:firstLineChars="200"/>
        <w:jc w:val="left"/>
        <w:textAlignment w:val="auto"/>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2.</w:t>
      </w:r>
      <w:r>
        <w:rPr>
          <w:rFonts w:hint="eastAsia" w:ascii="宋体" w:hAnsi="宋体" w:eastAsia="宋体" w:cs="宋体"/>
          <w:sz w:val="21"/>
          <w:szCs w:val="21"/>
          <w:highlight w:val="none"/>
          <w:lang w:val="en-US" w:eastAsia="zh-CN"/>
        </w:rPr>
        <w:t>4</w:t>
      </w:r>
      <w:r>
        <w:rPr>
          <w:rFonts w:hint="eastAsia" w:ascii="宋体" w:hAnsi="宋体" w:eastAsia="宋体" w:cs="宋体"/>
          <w:sz w:val="21"/>
          <w:szCs w:val="21"/>
          <w:highlight w:val="none"/>
        </w:rPr>
        <w:t>投标人提供企业所在地税务主管部门出具的纳税情况证明等信用情况，无不良信息者得1分，未提供或有不良信息者不得分，本项最高得1分。</w:t>
      </w:r>
    </w:p>
    <w:p>
      <w:pPr>
        <w:keepNext w:val="0"/>
        <w:keepLines w:val="0"/>
        <w:pageBreakBefore w:val="0"/>
        <w:widowControl w:val="0"/>
        <w:kinsoku/>
        <w:wordWrap/>
        <w:overflowPunct/>
        <w:topLinePunct w:val="0"/>
        <w:bidi w:val="0"/>
        <w:adjustRightInd/>
        <w:snapToGrid w:val="0"/>
        <w:spacing w:line="360" w:lineRule="auto"/>
        <w:ind w:firstLine="420" w:firstLineChars="200"/>
        <w:textAlignment w:val="auto"/>
        <w:outlineLvl w:val="9"/>
        <w:rPr>
          <w:rFonts w:hint="eastAsia" w:ascii="宋体" w:hAnsi="宋体" w:eastAsia="宋体" w:cs="宋体"/>
          <w:sz w:val="21"/>
          <w:szCs w:val="21"/>
          <w:highlight w:val="none"/>
        </w:rPr>
      </w:pPr>
      <w:r>
        <w:rPr>
          <w:rFonts w:hint="eastAsia" w:ascii="宋体" w:hAnsi="宋体" w:eastAsia="宋体" w:cs="宋体"/>
          <w:b/>
          <w:bCs/>
          <w:sz w:val="21"/>
          <w:szCs w:val="21"/>
          <w:highlight w:val="none"/>
        </w:rPr>
        <w:t>3、项目负责人业绩  0-</w:t>
      </w:r>
      <w:r>
        <w:rPr>
          <w:rFonts w:hint="eastAsia" w:ascii="宋体" w:hAnsi="宋体" w:eastAsia="宋体" w:cs="宋体"/>
          <w:b/>
          <w:bCs/>
          <w:sz w:val="21"/>
          <w:szCs w:val="21"/>
          <w:highlight w:val="none"/>
          <w:lang w:val="en-US" w:eastAsia="zh-CN"/>
        </w:rPr>
        <w:t>1</w:t>
      </w:r>
      <w:r>
        <w:rPr>
          <w:rFonts w:hint="eastAsia" w:ascii="宋体" w:hAnsi="宋体" w:eastAsia="宋体" w:cs="宋体"/>
          <w:b/>
          <w:bCs/>
          <w:sz w:val="21"/>
          <w:szCs w:val="21"/>
          <w:highlight w:val="none"/>
        </w:rPr>
        <w:t>分</w:t>
      </w:r>
    </w:p>
    <w:p>
      <w:pPr>
        <w:keepNext w:val="0"/>
        <w:keepLines w:val="0"/>
        <w:pageBreakBefore w:val="0"/>
        <w:widowControl w:val="0"/>
        <w:kinsoku/>
        <w:wordWrap/>
        <w:overflowPunct/>
        <w:topLinePunct w:val="0"/>
        <w:autoSpaceDE/>
        <w:autoSpaceDN/>
        <w:bidi w:val="0"/>
        <w:snapToGrid w:val="0"/>
        <w:spacing w:line="360" w:lineRule="auto"/>
        <w:textAlignment w:val="auto"/>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 xml:space="preserve">   2015年1月1日以来拟派项目负责人承建过类似工程者每项得1分，最高得</w:t>
      </w:r>
      <w:r>
        <w:rPr>
          <w:rFonts w:hint="eastAsia" w:ascii="宋体" w:hAnsi="宋体" w:eastAsia="宋体" w:cs="宋体"/>
          <w:sz w:val="21"/>
          <w:szCs w:val="21"/>
          <w:highlight w:val="none"/>
          <w:lang w:val="en-US" w:eastAsia="zh-CN"/>
        </w:rPr>
        <w:t>1</w:t>
      </w:r>
      <w:r>
        <w:rPr>
          <w:rFonts w:hint="eastAsia" w:ascii="宋体" w:hAnsi="宋体" w:eastAsia="宋体" w:cs="宋体"/>
          <w:sz w:val="21"/>
          <w:szCs w:val="21"/>
          <w:highlight w:val="none"/>
        </w:rPr>
        <w:t>分（须提供中标通知书和合同证明材料，若上述资料不显示项目负责人姓名，还须同时提供相关证明文件），业绩以签订的时间为准。</w:t>
      </w:r>
    </w:p>
    <w:p>
      <w:pPr>
        <w:keepNext w:val="0"/>
        <w:keepLines w:val="0"/>
        <w:pageBreakBefore w:val="0"/>
        <w:widowControl w:val="0"/>
        <w:kinsoku/>
        <w:wordWrap/>
        <w:overflowPunct/>
        <w:topLinePunct w:val="0"/>
        <w:autoSpaceDE/>
        <w:autoSpaceDN/>
        <w:bidi w:val="0"/>
        <w:snapToGrid w:val="0"/>
        <w:spacing w:line="360" w:lineRule="auto"/>
        <w:ind w:firstLine="420" w:firstLineChars="200"/>
        <w:textAlignment w:val="auto"/>
        <w:outlineLvl w:val="9"/>
        <w:rPr>
          <w:rFonts w:hint="eastAsia" w:ascii="宋体" w:hAnsi="宋体" w:eastAsia="宋体" w:cs="宋体"/>
          <w:sz w:val="21"/>
          <w:szCs w:val="21"/>
          <w:highlight w:val="none"/>
        </w:rPr>
      </w:pPr>
      <w:r>
        <w:rPr>
          <w:rFonts w:hint="eastAsia" w:ascii="宋体" w:hAnsi="宋体" w:eastAsia="宋体" w:cs="宋体"/>
          <w:b/>
          <w:bCs/>
          <w:sz w:val="21"/>
          <w:szCs w:val="21"/>
          <w:highlight w:val="none"/>
        </w:rPr>
        <w:t>4、服务承诺（含不拖欠农民工工资承诺、扬尘治理等内容） 0-6分</w:t>
      </w:r>
    </w:p>
    <w:p>
      <w:pPr>
        <w:keepNext w:val="0"/>
        <w:keepLines w:val="0"/>
        <w:pageBreakBefore w:val="0"/>
        <w:widowControl w:val="0"/>
        <w:kinsoku/>
        <w:wordWrap/>
        <w:overflowPunct/>
        <w:topLinePunct w:val="0"/>
        <w:autoSpaceDE/>
        <w:autoSpaceDN/>
        <w:bidi w:val="0"/>
        <w:snapToGrid w:val="0"/>
        <w:spacing w:line="360" w:lineRule="auto"/>
        <w:ind w:firstLine="420" w:firstLineChars="200"/>
        <w:textAlignment w:val="auto"/>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投标人针对招标项目的特点和要求，结合自身条件和潜力</w:t>
      </w:r>
      <w:r>
        <w:rPr>
          <w:rFonts w:hint="eastAsia" w:ascii="宋体" w:hAnsi="宋体" w:eastAsia="宋体" w:cs="宋体"/>
          <w:sz w:val="21"/>
          <w:szCs w:val="21"/>
          <w:highlight w:val="none"/>
          <w:lang w:eastAsia="zh-CN"/>
        </w:rPr>
        <w:t>，为招标人排忧急难，有利于提高工程质量，加快工程进度</w:t>
      </w:r>
      <w:r>
        <w:rPr>
          <w:rFonts w:hint="eastAsia" w:ascii="宋体" w:hAnsi="宋体" w:eastAsia="宋体" w:cs="宋体"/>
          <w:sz w:val="21"/>
          <w:szCs w:val="21"/>
          <w:highlight w:val="none"/>
          <w:lang w:val="en-US" w:eastAsia="zh-CN"/>
        </w:rPr>
        <w:t xml:space="preserve"> 和交工后回访、保修等方面的承诺（含不拖欠农民工工资承诺、扬尘治理等内容）</w:t>
      </w:r>
      <w:r>
        <w:rPr>
          <w:rFonts w:hint="eastAsia" w:ascii="宋体" w:hAnsi="宋体" w:eastAsia="宋体" w:cs="宋体"/>
          <w:sz w:val="21"/>
          <w:szCs w:val="21"/>
          <w:highlight w:val="none"/>
        </w:rPr>
        <w:t>。由评委根据投标文件表述的具体内容酌情打分。</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auto"/>
        <w:outlineLvl w:val="9"/>
        <w:rPr>
          <w:rFonts w:hint="eastAsia" w:ascii="宋体" w:hAnsi="宋体" w:eastAsia="宋体" w:cs="宋体"/>
          <w:sz w:val="21"/>
          <w:szCs w:val="21"/>
          <w:highlight w:val="none"/>
        </w:rPr>
      </w:pPr>
      <w:r>
        <w:rPr>
          <w:rFonts w:hint="eastAsia" w:ascii="宋体" w:hAnsi="宋体" w:eastAsia="宋体" w:cs="宋体"/>
          <w:b/>
          <w:bCs/>
          <w:sz w:val="21"/>
          <w:szCs w:val="21"/>
          <w:highlight w:val="none"/>
        </w:rPr>
        <w:t>（五）投标人综合得分</w:t>
      </w:r>
    </w:p>
    <w:p>
      <w:pPr>
        <w:keepNext w:val="0"/>
        <w:keepLines w:val="0"/>
        <w:pageBreakBefore w:val="0"/>
        <w:widowControl w:val="0"/>
        <w:kinsoku/>
        <w:wordWrap/>
        <w:overflowPunct/>
        <w:topLinePunct w:val="0"/>
        <w:autoSpaceDE/>
        <w:autoSpaceDN/>
        <w:bidi w:val="0"/>
        <w:adjustRightInd w:val="0"/>
        <w:snapToGrid w:val="0"/>
        <w:spacing w:line="360" w:lineRule="auto"/>
        <w:ind w:firstLine="480"/>
        <w:textAlignment w:val="auto"/>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 xml:space="preserve">投标人综合得分＝技术标得分＋商务标得分＋综合（信用）标得分 </w:t>
      </w:r>
      <w:bookmarkStart w:id="70" w:name="_Toc272833453"/>
      <w:bookmarkStart w:id="71" w:name="_Toc273546398"/>
      <w:bookmarkStart w:id="72" w:name="_Toc270931534"/>
      <w:bookmarkStart w:id="73" w:name="_Toc295572535"/>
    </w:p>
    <w:p>
      <w:pPr>
        <w:keepNext w:val="0"/>
        <w:keepLines w:val="0"/>
        <w:pageBreakBefore w:val="0"/>
        <w:widowControl w:val="0"/>
        <w:kinsoku/>
        <w:wordWrap/>
        <w:overflowPunct/>
        <w:topLinePunct w:val="0"/>
        <w:autoSpaceDE/>
        <w:autoSpaceDN/>
        <w:bidi w:val="0"/>
        <w:adjustRightInd w:val="0"/>
        <w:snapToGrid w:val="0"/>
        <w:spacing w:line="360" w:lineRule="auto"/>
        <w:textAlignment w:val="auto"/>
        <w:outlineLvl w:val="9"/>
        <w:rPr>
          <w:rFonts w:hint="eastAsia" w:ascii="宋体" w:hAnsi="宋体" w:eastAsia="宋体" w:cs="宋体"/>
          <w:sz w:val="21"/>
          <w:szCs w:val="21"/>
          <w:highlight w:val="none"/>
        </w:rPr>
      </w:pPr>
      <w:r>
        <w:rPr>
          <w:rFonts w:hint="eastAsia" w:ascii="宋体" w:hAnsi="宋体" w:eastAsia="宋体" w:cs="宋体"/>
          <w:b/>
          <w:bCs/>
          <w:sz w:val="21"/>
          <w:szCs w:val="21"/>
          <w:highlight w:val="none"/>
        </w:rPr>
        <w:t xml:space="preserve">    （六）投标人的最终得分及中标候选人排序</w:t>
      </w:r>
    </w:p>
    <w:p>
      <w:pPr>
        <w:keepNext w:val="0"/>
        <w:keepLines w:val="0"/>
        <w:pageBreakBefore w:val="0"/>
        <w:kinsoku/>
        <w:wordWrap/>
        <w:overflowPunct/>
        <w:topLinePunct w:val="0"/>
        <w:bidi w:val="0"/>
        <w:snapToGrid w:val="0"/>
        <w:spacing w:line="360" w:lineRule="auto"/>
        <w:ind w:firstLine="481"/>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1</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rPr>
        <w:t>评标委员会完成技术标评分、综合（信用）标评分后，应分别从中去掉一个最高分和一个最低分，取平均值作为该投标人的技术标、综合（信用）标得分；投标人最终得分=技术标平均得分＋商务标得分＋综合（信用）标平均得分。计算分值均四舍五入保留两位小数。</w:t>
      </w:r>
    </w:p>
    <w:p>
      <w:pPr>
        <w:keepNext w:val="0"/>
        <w:keepLines w:val="0"/>
        <w:pageBreakBefore w:val="0"/>
        <w:kinsoku/>
        <w:wordWrap/>
        <w:overflowPunct/>
        <w:topLinePunct w:val="0"/>
        <w:bidi w:val="0"/>
        <w:snapToGrid w:val="0"/>
        <w:spacing w:line="360" w:lineRule="auto"/>
        <w:ind w:firstLine="481"/>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评标委员会人数在5人以上时，去掉一个最高分和一个最低分取平均值；评标委员会人数在5人时，取所有评委评分的平均值。</w:t>
      </w:r>
    </w:p>
    <w:p>
      <w:pPr>
        <w:keepNext w:val="0"/>
        <w:keepLines w:val="0"/>
        <w:pageBreakBefore w:val="0"/>
        <w:kinsoku/>
        <w:wordWrap/>
        <w:overflowPunct/>
        <w:topLinePunct w:val="0"/>
        <w:bidi w:val="0"/>
        <w:snapToGrid w:val="0"/>
        <w:spacing w:line="360" w:lineRule="auto"/>
        <w:ind w:firstLine="481"/>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2</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rPr>
        <w:t xml:space="preserve">评标委员会按照投标人的得分，由高到低排序，向招标人推荐1-3名中标候选人。当得分相等时，依次以商务标、综合（信用）标、技术标得分高低进行排序；若三项得分均相等时，可以通过公开随机抽取方式确定中标候选人的排序。 </w:t>
      </w:r>
    </w:p>
    <w:p>
      <w:pPr>
        <w:keepNext w:val="0"/>
        <w:keepLines w:val="0"/>
        <w:pageBreakBefore w:val="0"/>
        <w:kinsoku/>
        <w:wordWrap/>
        <w:overflowPunct/>
        <w:topLinePunct w:val="0"/>
        <w:bidi w:val="0"/>
        <w:adjustRightInd w:val="0"/>
        <w:snapToGrid w:val="0"/>
        <w:spacing w:line="360" w:lineRule="auto"/>
        <w:ind w:firstLine="420" w:firstLineChars="200"/>
        <w:textAlignment w:val="auto"/>
        <w:rPr>
          <w:rFonts w:hint="eastAsia" w:ascii="宋体" w:hAnsi="宋体" w:eastAsia="宋体" w:cs="宋体"/>
          <w:b/>
          <w:bCs/>
          <w:sz w:val="21"/>
          <w:szCs w:val="21"/>
          <w:highlight w:val="none"/>
        </w:rPr>
      </w:pPr>
      <w:r>
        <w:rPr>
          <w:rFonts w:hint="eastAsia" w:ascii="宋体" w:hAnsi="宋体" w:eastAsia="宋体" w:cs="宋体"/>
          <w:b/>
          <w:sz w:val="21"/>
          <w:szCs w:val="21"/>
          <w:highlight w:val="none"/>
        </w:rPr>
        <w:t>国有资金投资的建设工程依法必须进行招标的项目，评标委员会按规定否决不合格投标后，有效投标人只剩一家且投标报价为所有投标人报价中最高的，投标明显缺乏竞争的，评标委员会应当否决全部投标。</w:t>
      </w:r>
    </w:p>
    <w:p>
      <w:pPr>
        <w:keepNext w:val="0"/>
        <w:keepLines w:val="0"/>
        <w:pageBreakBefore w:val="0"/>
        <w:kinsoku/>
        <w:wordWrap/>
        <w:overflowPunct/>
        <w:topLinePunct w:val="0"/>
        <w:bidi w:val="0"/>
        <w:adjustRightInd w:val="0"/>
        <w:snapToGrid w:val="0"/>
        <w:spacing w:line="360" w:lineRule="auto"/>
        <w:ind w:firstLine="420" w:firstLineChars="200"/>
        <w:textAlignment w:val="auto"/>
        <w:rPr>
          <w:rFonts w:hint="eastAsia" w:ascii="宋体" w:hAnsi="宋体" w:eastAsia="宋体" w:cs="宋体"/>
          <w:b/>
          <w:sz w:val="21"/>
          <w:szCs w:val="21"/>
          <w:highlight w:val="none"/>
        </w:rPr>
      </w:pPr>
      <w:r>
        <w:rPr>
          <w:rFonts w:hint="eastAsia" w:ascii="宋体" w:hAnsi="宋体" w:eastAsia="宋体" w:cs="宋体"/>
          <w:b/>
          <w:sz w:val="21"/>
          <w:szCs w:val="21"/>
          <w:highlight w:val="none"/>
        </w:rPr>
        <w:t>八、定标</w:t>
      </w:r>
    </w:p>
    <w:p>
      <w:pPr>
        <w:keepNext w:val="0"/>
        <w:keepLines w:val="0"/>
        <w:pageBreakBefore w:val="0"/>
        <w:kinsoku/>
        <w:wordWrap/>
        <w:overflowPunct/>
        <w:topLinePunct w:val="0"/>
        <w:bidi w:val="0"/>
        <w:adjustRightInd w:val="0"/>
        <w:snapToGrid w:val="0"/>
        <w:spacing w:line="360" w:lineRule="auto"/>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国有资金占控股或者主导地位的依法必须进行招标的项目，招标人应当确定排名第一的中标候选人为中标人。排名第一的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p>
    <w:p>
      <w:pPr>
        <w:pStyle w:val="18"/>
        <w:keepNext w:val="0"/>
        <w:keepLines w:val="0"/>
        <w:pageBreakBefore w:val="0"/>
        <w:kinsoku/>
        <w:wordWrap/>
        <w:overflowPunct/>
        <w:topLinePunct w:val="0"/>
        <w:bidi w:val="0"/>
        <w:adjustRightInd w:val="0"/>
        <w:snapToGrid w:val="0"/>
        <w:spacing w:line="360" w:lineRule="auto"/>
        <w:ind w:firstLine="420" w:firstLineChars="200"/>
        <w:textAlignment w:val="auto"/>
        <w:rPr>
          <w:rFonts w:hint="eastAsia" w:ascii="宋体" w:hAnsi="宋体" w:eastAsia="宋体" w:cs="宋体"/>
          <w:b/>
          <w:sz w:val="21"/>
          <w:szCs w:val="21"/>
          <w:highlight w:val="none"/>
        </w:rPr>
      </w:pPr>
      <w:r>
        <w:rPr>
          <w:rFonts w:hint="eastAsia" w:ascii="宋体" w:hAnsi="宋体" w:eastAsia="宋体" w:cs="宋体"/>
          <w:b/>
          <w:sz w:val="21"/>
          <w:szCs w:val="21"/>
          <w:highlight w:val="none"/>
        </w:rPr>
        <w:t>九、</w:t>
      </w:r>
      <w:bookmarkEnd w:id="70"/>
      <w:bookmarkEnd w:id="71"/>
      <w:bookmarkEnd w:id="72"/>
      <w:bookmarkEnd w:id="73"/>
      <w:r>
        <w:rPr>
          <w:rFonts w:hint="eastAsia" w:ascii="宋体" w:hAnsi="宋体" w:eastAsia="宋体" w:cs="宋体"/>
          <w:b/>
          <w:sz w:val="21"/>
          <w:szCs w:val="21"/>
          <w:highlight w:val="none"/>
        </w:rPr>
        <w:t>评标报告</w:t>
      </w:r>
    </w:p>
    <w:p>
      <w:pPr>
        <w:keepNext w:val="0"/>
        <w:keepLines w:val="0"/>
        <w:pageBreakBefore w:val="0"/>
        <w:kinsoku/>
        <w:wordWrap/>
        <w:overflowPunct/>
        <w:topLinePunct w:val="0"/>
        <w:bidi w:val="0"/>
        <w:adjustRightInd w:val="0"/>
        <w:snapToGrid w:val="0"/>
        <w:spacing w:line="360" w:lineRule="auto"/>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评标委员会根据投标人须知前附表7.1条的规定向招标人提交评标报告。评标报告应当由全体评标委员会成员签字，并于评标结束时抄送有关行政监督部门。</w:t>
      </w:r>
    </w:p>
    <w:p>
      <w:pPr>
        <w:pStyle w:val="18"/>
        <w:keepNext w:val="0"/>
        <w:keepLines w:val="0"/>
        <w:pageBreakBefore w:val="0"/>
        <w:kinsoku/>
        <w:wordWrap/>
        <w:overflowPunct/>
        <w:topLinePunct w:val="0"/>
        <w:bidi w:val="0"/>
        <w:adjustRightInd w:val="0"/>
        <w:snapToGrid w:val="0"/>
        <w:spacing w:line="360" w:lineRule="auto"/>
        <w:ind w:firstLine="420" w:firstLineChars="200"/>
        <w:textAlignment w:val="auto"/>
        <w:rPr>
          <w:rFonts w:hint="eastAsia" w:ascii="宋体" w:hAnsi="宋体" w:eastAsia="宋体" w:cs="宋体"/>
          <w:b/>
          <w:sz w:val="21"/>
          <w:szCs w:val="21"/>
          <w:highlight w:val="none"/>
        </w:rPr>
      </w:pPr>
      <w:r>
        <w:rPr>
          <w:rFonts w:hint="eastAsia" w:ascii="宋体" w:hAnsi="宋体" w:eastAsia="宋体" w:cs="宋体"/>
          <w:b/>
          <w:sz w:val="21"/>
          <w:szCs w:val="21"/>
          <w:highlight w:val="none"/>
        </w:rPr>
        <w:t>十、公示</w:t>
      </w:r>
    </w:p>
    <w:p>
      <w:pPr>
        <w:keepNext w:val="0"/>
        <w:keepLines w:val="0"/>
        <w:pageBreakBefore w:val="0"/>
        <w:kinsoku/>
        <w:wordWrap/>
        <w:overflowPunct/>
        <w:topLinePunct w:val="0"/>
        <w:bidi w:val="0"/>
        <w:adjustRightInd w:val="0"/>
        <w:snapToGrid w:val="0"/>
        <w:spacing w:line="360" w:lineRule="auto"/>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中标人确定后，招标人应当在【全国公共资源交易平台（河南省·许昌市）】、《河南省电子招标投标公共服务平台》上进行公示，公示时间不少于3日。公示期满后，招标人应当将招标投标情况书面报告提交招标投标管理部门备案，向中标人发出中标通知书，并向所有合格投标人告知中标结果。</w:t>
      </w:r>
    </w:p>
    <w:p>
      <w:pPr>
        <w:keepNext w:val="0"/>
        <w:keepLines w:val="0"/>
        <w:pageBreakBefore w:val="0"/>
        <w:kinsoku/>
        <w:wordWrap/>
        <w:overflowPunct/>
        <w:topLinePunct w:val="0"/>
        <w:bidi w:val="0"/>
        <w:adjustRightInd w:val="0"/>
        <w:snapToGrid w:val="0"/>
        <w:spacing w:line="360" w:lineRule="auto"/>
        <w:ind w:firstLine="420" w:firstLineChars="200"/>
        <w:textAlignment w:val="auto"/>
        <w:outlineLvl w:val="0"/>
        <w:rPr>
          <w:rFonts w:hint="eastAsia" w:ascii="宋体" w:hAnsi="宋体" w:eastAsia="宋体" w:cs="宋体"/>
          <w:b/>
          <w:sz w:val="21"/>
          <w:szCs w:val="21"/>
          <w:highlight w:val="none"/>
        </w:rPr>
      </w:pPr>
      <w:r>
        <w:rPr>
          <w:rFonts w:hint="eastAsia" w:ascii="宋体" w:hAnsi="宋体" w:eastAsia="宋体" w:cs="宋体"/>
          <w:b/>
          <w:sz w:val="21"/>
          <w:szCs w:val="21"/>
          <w:highlight w:val="none"/>
        </w:rPr>
        <w:t>十一、特殊情况的处置程序</w:t>
      </w:r>
    </w:p>
    <w:p>
      <w:pPr>
        <w:keepNext w:val="0"/>
        <w:keepLines w:val="0"/>
        <w:pageBreakBefore w:val="0"/>
        <w:kinsoku/>
        <w:wordWrap/>
        <w:overflowPunct/>
        <w:topLinePunct w:val="0"/>
        <w:bidi w:val="0"/>
        <w:adjustRightInd w:val="0"/>
        <w:snapToGrid w:val="0"/>
        <w:spacing w:line="360" w:lineRule="auto"/>
        <w:ind w:firstLine="420" w:firstLineChars="200"/>
        <w:textAlignment w:val="auto"/>
        <w:outlineLvl w:val="0"/>
        <w:rPr>
          <w:rFonts w:hint="eastAsia" w:ascii="宋体" w:hAnsi="宋体" w:eastAsia="宋体" w:cs="宋体"/>
          <w:b/>
          <w:sz w:val="21"/>
          <w:szCs w:val="21"/>
          <w:highlight w:val="none"/>
        </w:rPr>
      </w:pPr>
      <w:r>
        <w:rPr>
          <w:rFonts w:hint="eastAsia" w:ascii="宋体" w:hAnsi="宋体" w:eastAsia="宋体" w:cs="宋体"/>
          <w:b/>
          <w:sz w:val="21"/>
          <w:szCs w:val="21"/>
          <w:highlight w:val="none"/>
        </w:rPr>
        <w:t>11.1关于澄清、说明或补正</w:t>
      </w:r>
    </w:p>
    <w:p>
      <w:pPr>
        <w:keepNext w:val="0"/>
        <w:keepLines w:val="0"/>
        <w:pageBreakBefore w:val="0"/>
        <w:kinsoku/>
        <w:wordWrap/>
        <w:overflowPunct/>
        <w:topLinePunct w:val="0"/>
        <w:bidi w:val="0"/>
        <w:adjustRightInd w:val="0"/>
        <w:snapToGrid w:val="0"/>
        <w:spacing w:line="360" w:lineRule="auto"/>
        <w:ind w:firstLine="420" w:firstLineChars="200"/>
        <w:textAlignment w:val="auto"/>
        <w:outlineLvl w:val="0"/>
        <w:rPr>
          <w:rFonts w:hint="eastAsia" w:ascii="宋体" w:hAnsi="宋体" w:eastAsia="宋体" w:cs="宋体"/>
          <w:sz w:val="21"/>
          <w:szCs w:val="21"/>
          <w:highlight w:val="none"/>
        </w:rPr>
      </w:pPr>
      <w:r>
        <w:rPr>
          <w:rFonts w:hint="eastAsia" w:ascii="宋体" w:hAnsi="宋体" w:eastAsia="宋体" w:cs="宋体"/>
          <w:sz w:val="21"/>
          <w:szCs w:val="21"/>
          <w:highlight w:val="none"/>
        </w:rPr>
        <w:t>在评审过程中评标委员会可以书面方式要求投标人对投标文件中含义不明确、对同类问题表述不一致或者有明显文字和计算错误的内容作必要的澄清、说明或补正。澄清、说明或补正应以书面方式进行并不得超出投标文件的范围或者改变投标文件内容。（澄清、说明或补正格式详见第二章附表二、三）</w:t>
      </w:r>
    </w:p>
    <w:p>
      <w:pPr>
        <w:keepNext w:val="0"/>
        <w:keepLines w:val="0"/>
        <w:pageBreakBefore w:val="0"/>
        <w:kinsoku/>
        <w:wordWrap/>
        <w:overflowPunct/>
        <w:topLinePunct w:val="0"/>
        <w:bidi w:val="0"/>
        <w:adjustRightInd w:val="0"/>
        <w:snapToGrid w:val="0"/>
        <w:spacing w:line="360" w:lineRule="auto"/>
        <w:ind w:firstLine="420" w:firstLineChars="200"/>
        <w:textAlignment w:val="auto"/>
        <w:outlineLvl w:val="0"/>
        <w:rPr>
          <w:rFonts w:hint="eastAsia" w:ascii="宋体" w:hAnsi="宋体" w:eastAsia="宋体" w:cs="宋体"/>
          <w:b/>
          <w:sz w:val="21"/>
          <w:szCs w:val="21"/>
          <w:highlight w:val="none"/>
        </w:rPr>
      </w:pPr>
      <w:r>
        <w:rPr>
          <w:rFonts w:hint="eastAsia" w:ascii="宋体" w:hAnsi="宋体" w:eastAsia="宋体" w:cs="宋体"/>
          <w:b/>
          <w:sz w:val="21"/>
          <w:szCs w:val="21"/>
          <w:highlight w:val="none"/>
        </w:rPr>
        <w:t>11.2关于评标活动暂停</w:t>
      </w:r>
    </w:p>
    <w:p>
      <w:pPr>
        <w:keepNext w:val="0"/>
        <w:keepLines w:val="0"/>
        <w:pageBreakBefore w:val="0"/>
        <w:kinsoku/>
        <w:wordWrap/>
        <w:overflowPunct/>
        <w:topLinePunct w:val="0"/>
        <w:bidi w:val="0"/>
        <w:adjustRightInd w:val="0"/>
        <w:snapToGrid w:val="0"/>
        <w:spacing w:line="360" w:lineRule="auto"/>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11.2.1评标委员会应当执行连续评标的原则，按评标办法中规定的程序、内容、方法、标准完成全部评标工作。只有发生不可抗力导致评标工作无法继续时，评标活动方可暂停。</w:t>
      </w:r>
    </w:p>
    <w:p>
      <w:pPr>
        <w:keepNext w:val="0"/>
        <w:keepLines w:val="0"/>
        <w:pageBreakBefore w:val="0"/>
        <w:kinsoku/>
        <w:wordWrap/>
        <w:overflowPunct/>
        <w:topLinePunct w:val="0"/>
        <w:bidi w:val="0"/>
        <w:adjustRightInd w:val="0"/>
        <w:snapToGrid w:val="0"/>
        <w:spacing w:line="360" w:lineRule="auto"/>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11.2.2发生评标暂停情况时，评标委员会应当封存全部投标文件和评标记录，待不可抗力的影响结束且具备继续评标的条件时，由原评标委员会继续评标。</w:t>
      </w:r>
    </w:p>
    <w:p>
      <w:pPr>
        <w:keepNext w:val="0"/>
        <w:keepLines w:val="0"/>
        <w:pageBreakBefore w:val="0"/>
        <w:kinsoku/>
        <w:wordWrap/>
        <w:overflowPunct/>
        <w:topLinePunct w:val="0"/>
        <w:bidi w:val="0"/>
        <w:adjustRightInd w:val="0"/>
        <w:snapToGrid w:val="0"/>
        <w:spacing w:line="360" w:lineRule="auto"/>
        <w:ind w:firstLine="420" w:firstLineChars="200"/>
        <w:textAlignment w:val="auto"/>
        <w:outlineLvl w:val="0"/>
        <w:rPr>
          <w:rFonts w:hint="eastAsia" w:ascii="宋体" w:hAnsi="宋体" w:eastAsia="宋体" w:cs="宋体"/>
          <w:b/>
          <w:sz w:val="21"/>
          <w:szCs w:val="21"/>
          <w:highlight w:val="none"/>
        </w:rPr>
      </w:pPr>
      <w:r>
        <w:rPr>
          <w:rFonts w:hint="eastAsia" w:ascii="宋体" w:hAnsi="宋体" w:eastAsia="宋体" w:cs="宋体"/>
          <w:b/>
          <w:sz w:val="21"/>
          <w:szCs w:val="21"/>
          <w:highlight w:val="none"/>
        </w:rPr>
        <w:t>11.3关于评标中途更换评标委员会成员</w:t>
      </w:r>
    </w:p>
    <w:p>
      <w:pPr>
        <w:keepNext w:val="0"/>
        <w:keepLines w:val="0"/>
        <w:pageBreakBefore w:val="0"/>
        <w:kinsoku/>
        <w:wordWrap/>
        <w:overflowPunct/>
        <w:topLinePunct w:val="0"/>
        <w:bidi w:val="0"/>
        <w:adjustRightInd w:val="0"/>
        <w:snapToGrid w:val="0"/>
        <w:spacing w:line="360" w:lineRule="auto"/>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11.3.1除非发生下列情况之一，评标委员会成员不得在评标中途更换：</w:t>
      </w:r>
    </w:p>
    <w:p>
      <w:pPr>
        <w:keepNext w:val="0"/>
        <w:keepLines w:val="0"/>
        <w:pageBreakBefore w:val="0"/>
        <w:kinsoku/>
        <w:wordWrap/>
        <w:overflowPunct/>
        <w:topLinePunct w:val="0"/>
        <w:bidi w:val="0"/>
        <w:adjustRightInd w:val="0"/>
        <w:snapToGrid w:val="0"/>
        <w:spacing w:line="360" w:lineRule="auto"/>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（1）因不可抗拒的客观原因，不能到场或需在评标中途退出评标活动。</w:t>
      </w:r>
    </w:p>
    <w:p>
      <w:pPr>
        <w:keepNext w:val="0"/>
        <w:keepLines w:val="0"/>
        <w:pageBreakBefore w:val="0"/>
        <w:kinsoku/>
        <w:wordWrap/>
        <w:overflowPunct/>
        <w:topLinePunct w:val="0"/>
        <w:bidi w:val="0"/>
        <w:adjustRightInd w:val="0"/>
        <w:snapToGrid w:val="0"/>
        <w:spacing w:line="360" w:lineRule="auto"/>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（2）根据法律法规规定，某个或某几个评标委员会成员需要回避。</w:t>
      </w:r>
    </w:p>
    <w:p>
      <w:pPr>
        <w:keepNext w:val="0"/>
        <w:keepLines w:val="0"/>
        <w:pageBreakBefore w:val="0"/>
        <w:kinsoku/>
        <w:wordWrap/>
        <w:overflowPunct/>
        <w:topLinePunct w:val="0"/>
        <w:bidi w:val="0"/>
        <w:adjustRightInd w:val="0"/>
        <w:snapToGrid w:val="0"/>
        <w:spacing w:line="360" w:lineRule="auto"/>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11.3.2退出评标的评标委员会成员，其已完成的评标行为无效。由招标人根据本招标文件规定的评标委员会成员产生方式另行确定替代者进行评标。</w:t>
      </w:r>
    </w:p>
    <w:p>
      <w:pPr>
        <w:keepNext w:val="0"/>
        <w:keepLines w:val="0"/>
        <w:pageBreakBefore w:val="0"/>
        <w:kinsoku/>
        <w:wordWrap/>
        <w:overflowPunct/>
        <w:topLinePunct w:val="0"/>
        <w:bidi w:val="0"/>
        <w:adjustRightInd w:val="0"/>
        <w:snapToGrid w:val="0"/>
        <w:spacing w:line="360" w:lineRule="auto"/>
        <w:ind w:firstLine="420" w:firstLineChars="200"/>
        <w:textAlignment w:val="auto"/>
        <w:outlineLvl w:val="0"/>
        <w:rPr>
          <w:rFonts w:hint="eastAsia" w:ascii="宋体" w:hAnsi="宋体" w:eastAsia="宋体" w:cs="宋体"/>
          <w:b/>
          <w:sz w:val="21"/>
          <w:szCs w:val="21"/>
          <w:highlight w:val="none"/>
        </w:rPr>
      </w:pPr>
      <w:r>
        <w:rPr>
          <w:rFonts w:hint="eastAsia" w:ascii="宋体" w:hAnsi="宋体" w:eastAsia="宋体" w:cs="宋体"/>
          <w:b/>
          <w:sz w:val="21"/>
          <w:szCs w:val="21"/>
          <w:highlight w:val="none"/>
        </w:rPr>
        <w:t>11.4记名投票</w:t>
      </w:r>
    </w:p>
    <w:p>
      <w:pPr>
        <w:keepNext w:val="0"/>
        <w:keepLines w:val="0"/>
        <w:pageBreakBefore w:val="0"/>
        <w:kinsoku/>
        <w:wordWrap/>
        <w:overflowPunct/>
        <w:topLinePunct w:val="0"/>
        <w:bidi w:val="0"/>
        <w:adjustRightInd w:val="0"/>
        <w:snapToGrid w:val="0"/>
        <w:spacing w:line="360" w:lineRule="auto"/>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在任何评标环节中，需评标委员会就某项定性的评审结论做出表决的，由评标委员会全体成员按照少数服从多数的原则，以记名投票方式表决。</w:t>
      </w:r>
    </w:p>
    <w:p>
      <w:pPr>
        <w:keepNext w:val="0"/>
        <w:keepLines w:val="0"/>
        <w:pageBreakBefore w:val="0"/>
        <w:kinsoku/>
        <w:wordWrap/>
        <w:overflowPunct/>
        <w:topLinePunct w:val="0"/>
        <w:bidi w:val="0"/>
        <w:adjustRightInd w:val="0"/>
        <w:snapToGrid w:val="0"/>
        <w:spacing w:line="360" w:lineRule="auto"/>
        <w:ind w:firstLine="420" w:firstLineChars="200"/>
        <w:textAlignment w:val="auto"/>
        <w:rPr>
          <w:rFonts w:hint="eastAsia" w:ascii="宋体" w:hAnsi="宋体" w:eastAsia="宋体" w:cs="宋体"/>
          <w:b/>
          <w:sz w:val="21"/>
          <w:szCs w:val="21"/>
          <w:highlight w:val="none"/>
        </w:rPr>
      </w:pPr>
      <w:r>
        <w:rPr>
          <w:rFonts w:hint="eastAsia" w:ascii="宋体" w:hAnsi="宋体" w:eastAsia="宋体" w:cs="宋体"/>
          <w:b/>
          <w:sz w:val="21"/>
          <w:szCs w:val="21"/>
          <w:highlight w:val="none"/>
        </w:rPr>
        <w:t>11.5评标委员会对评标结果有异议的</w:t>
      </w:r>
    </w:p>
    <w:p>
      <w:pPr>
        <w:keepNext w:val="0"/>
        <w:keepLines w:val="0"/>
        <w:pageBreakBefore w:val="0"/>
        <w:kinsoku/>
        <w:wordWrap/>
        <w:overflowPunct/>
        <w:topLinePunct w:val="0"/>
        <w:bidi w:val="0"/>
        <w:adjustRightInd w:val="0"/>
        <w:snapToGrid w:val="0"/>
        <w:spacing w:line="360" w:lineRule="auto"/>
        <w:ind w:firstLine="408" w:firstLineChars="200"/>
        <w:textAlignment w:val="auto"/>
        <w:rPr>
          <w:rFonts w:hint="eastAsia" w:ascii="宋体" w:hAnsi="宋体" w:eastAsia="宋体" w:cs="宋体"/>
          <w:spacing w:val="-3"/>
          <w:sz w:val="21"/>
          <w:szCs w:val="21"/>
          <w:highlight w:val="none"/>
        </w:rPr>
      </w:pPr>
      <w:r>
        <w:rPr>
          <w:rFonts w:hint="eastAsia" w:ascii="宋体" w:hAnsi="宋体" w:eastAsia="宋体" w:cs="宋体"/>
          <w:spacing w:val="-3"/>
          <w:sz w:val="21"/>
          <w:szCs w:val="21"/>
          <w:highlight w:val="none"/>
        </w:rPr>
        <w:t>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bookmarkStart w:id="74" w:name="_Toc283559990"/>
    </w:p>
    <w:p>
      <w:pPr>
        <w:keepNext w:val="0"/>
        <w:keepLines w:val="0"/>
        <w:pageBreakBefore w:val="0"/>
        <w:kinsoku/>
        <w:wordWrap/>
        <w:overflowPunct/>
        <w:topLinePunct w:val="0"/>
        <w:bidi w:val="0"/>
        <w:adjustRightInd w:val="0"/>
        <w:snapToGrid w:val="0"/>
        <w:spacing w:line="360" w:lineRule="auto"/>
        <w:ind w:firstLine="408" w:firstLineChars="200"/>
        <w:textAlignment w:val="auto"/>
        <w:rPr>
          <w:rFonts w:hint="eastAsia" w:ascii="宋体" w:hAnsi="宋体" w:eastAsia="宋体" w:cs="宋体"/>
          <w:spacing w:val="-3"/>
          <w:sz w:val="21"/>
          <w:szCs w:val="21"/>
          <w:highlight w:val="none"/>
        </w:rPr>
      </w:pPr>
    </w:p>
    <w:p>
      <w:pPr>
        <w:keepNext w:val="0"/>
        <w:keepLines w:val="0"/>
        <w:pageBreakBefore w:val="0"/>
        <w:kinsoku/>
        <w:wordWrap/>
        <w:overflowPunct/>
        <w:topLinePunct w:val="0"/>
        <w:bidi w:val="0"/>
        <w:adjustRightInd w:val="0"/>
        <w:snapToGrid w:val="0"/>
        <w:spacing w:line="360" w:lineRule="auto"/>
        <w:ind w:firstLine="408" w:firstLineChars="200"/>
        <w:textAlignment w:val="auto"/>
        <w:rPr>
          <w:rFonts w:hint="eastAsia" w:ascii="宋体" w:hAnsi="宋体" w:eastAsia="宋体" w:cs="宋体"/>
          <w:spacing w:val="-3"/>
          <w:sz w:val="21"/>
          <w:szCs w:val="21"/>
          <w:highlight w:val="none"/>
        </w:rPr>
      </w:pPr>
    </w:p>
    <w:p>
      <w:pPr>
        <w:keepNext w:val="0"/>
        <w:keepLines w:val="0"/>
        <w:pageBreakBefore w:val="0"/>
        <w:kinsoku/>
        <w:wordWrap/>
        <w:overflowPunct/>
        <w:topLinePunct w:val="0"/>
        <w:bidi w:val="0"/>
        <w:adjustRightInd w:val="0"/>
        <w:snapToGrid w:val="0"/>
        <w:spacing w:line="360" w:lineRule="auto"/>
        <w:ind w:firstLine="468" w:firstLineChars="200"/>
        <w:textAlignment w:val="auto"/>
        <w:rPr>
          <w:rFonts w:hint="eastAsia" w:ascii="宋体" w:hAnsi="宋体" w:eastAsia="宋体" w:cs="宋体"/>
          <w:spacing w:val="-3"/>
          <w:sz w:val="24"/>
          <w:highlight w:val="none"/>
        </w:rPr>
      </w:pPr>
    </w:p>
    <w:p>
      <w:pPr>
        <w:adjustRightInd w:val="0"/>
        <w:snapToGrid w:val="0"/>
        <w:spacing w:line="440" w:lineRule="exact"/>
        <w:ind w:firstLine="720" w:firstLineChars="200"/>
        <w:jc w:val="center"/>
        <w:rPr>
          <w:rFonts w:hint="eastAsia" w:ascii="宋体" w:hAnsi="宋体" w:eastAsia="宋体" w:cs="宋体"/>
          <w:b/>
          <w:sz w:val="36"/>
          <w:szCs w:val="36"/>
          <w:highlight w:val="none"/>
        </w:rPr>
      </w:pPr>
      <w:r>
        <w:rPr>
          <w:rFonts w:hint="eastAsia" w:ascii="宋体" w:hAnsi="宋体" w:eastAsia="宋体" w:cs="宋体"/>
          <w:b/>
          <w:sz w:val="36"/>
          <w:szCs w:val="36"/>
          <w:highlight w:val="none"/>
        </w:rPr>
        <w:t>第四章 合同条款及格式</w:t>
      </w:r>
      <w:bookmarkEnd w:id="74"/>
    </w:p>
    <w:p>
      <w:pPr>
        <w:tabs>
          <w:tab w:val="left" w:pos="5000"/>
        </w:tabs>
        <w:spacing w:line="360" w:lineRule="auto"/>
        <w:ind w:firstLine="490"/>
        <w:rPr>
          <w:rFonts w:hint="eastAsia" w:ascii="宋体" w:hAnsi="宋体" w:eastAsia="宋体" w:cs="宋体"/>
          <w:b/>
          <w:sz w:val="32"/>
          <w:szCs w:val="32"/>
          <w:highlight w:val="none"/>
        </w:rPr>
      </w:pPr>
      <w:bookmarkStart w:id="75" w:name="_Toc278443514"/>
    </w:p>
    <w:p>
      <w:pPr>
        <w:tabs>
          <w:tab w:val="left" w:pos="5000"/>
        </w:tabs>
        <w:spacing w:line="360" w:lineRule="auto"/>
        <w:ind w:firstLine="490"/>
        <w:rPr>
          <w:rFonts w:hint="eastAsia" w:ascii="宋体" w:hAnsi="宋体" w:eastAsia="宋体" w:cs="宋体"/>
          <w:b w:val="0"/>
          <w:bCs/>
          <w:sz w:val="24"/>
          <w:szCs w:val="24"/>
          <w:highlight w:val="none"/>
        </w:rPr>
      </w:pPr>
      <w:r>
        <w:rPr>
          <w:rFonts w:hint="eastAsia" w:ascii="宋体" w:hAnsi="宋体" w:eastAsia="宋体" w:cs="宋体"/>
          <w:b/>
          <w:sz w:val="32"/>
          <w:szCs w:val="32"/>
          <w:highlight w:val="none"/>
        </w:rPr>
        <w:t xml:space="preserve"> </w:t>
      </w:r>
      <w:r>
        <w:rPr>
          <w:rFonts w:hint="eastAsia" w:ascii="宋体" w:hAnsi="宋体" w:eastAsia="宋体" w:cs="宋体"/>
          <w:b w:val="0"/>
          <w:bCs/>
          <w:sz w:val="21"/>
          <w:szCs w:val="21"/>
          <w:highlight w:val="none"/>
        </w:rPr>
        <w:t>采用由中华人民共和国住房和城乡建设部与国家工商行政管理局联合制定的《建设工程施工合同》(GF2017-0201)签订合</w:t>
      </w:r>
      <w:bookmarkEnd w:id="75"/>
      <w:bookmarkStart w:id="76" w:name="_Toc278443518"/>
      <w:r>
        <w:rPr>
          <w:rFonts w:hint="eastAsia" w:ascii="宋体" w:hAnsi="宋体" w:eastAsia="宋体" w:cs="宋体"/>
          <w:b w:val="0"/>
          <w:bCs/>
          <w:sz w:val="21"/>
          <w:szCs w:val="21"/>
          <w:highlight w:val="none"/>
        </w:rPr>
        <w:t>同。</w:t>
      </w:r>
    </w:p>
    <w:p>
      <w:pPr>
        <w:autoSpaceDE w:val="0"/>
        <w:autoSpaceDN w:val="0"/>
        <w:adjustRightInd w:val="0"/>
        <w:ind w:firstLine="882" w:firstLineChars="245"/>
        <w:outlineLvl w:val="0"/>
        <w:rPr>
          <w:rFonts w:hint="eastAsia" w:ascii="宋体" w:hAnsi="宋体" w:eastAsia="宋体" w:cs="宋体"/>
          <w:b/>
          <w:sz w:val="36"/>
          <w:szCs w:val="36"/>
          <w:highlight w:val="none"/>
        </w:rPr>
      </w:pPr>
    </w:p>
    <w:p>
      <w:pPr>
        <w:autoSpaceDE w:val="0"/>
        <w:autoSpaceDN w:val="0"/>
        <w:adjustRightInd w:val="0"/>
        <w:ind w:firstLine="882" w:firstLineChars="245"/>
        <w:outlineLvl w:val="0"/>
        <w:rPr>
          <w:rFonts w:hint="eastAsia" w:ascii="宋体" w:hAnsi="宋体" w:eastAsia="宋体" w:cs="宋体"/>
          <w:b/>
          <w:sz w:val="36"/>
          <w:szCs w:val="36"/>
          <w:highlight w:val="none"/>
        </w:rPr>
      </w:pPr>
    </w:p>
    <w:p>
      <w:pPr>
        <w:autoSpaceDE w:val="0"/>
        <w:autoSpaceDN w:val="0"/>
        <w:adjustRightInd w:val="0"/>
        <w:ind w:firstLine="882" w:firstLineChars="245"/>
        <w:outlineLvl w:val="0"/>
        <w:rPr>
          <w:rFonts w:hint="eastAsia" w:ascii="宋体" w:hAnsi="宋体" w:eastAsia="宋体" w:cs="宋体"/>
          <w:b/>
          <w:sz w:val="36"/>
          <w:szCs w:val="36"/>
          <w:highlight w:val="none"/>
        </w:rPr>
      </w:pPr>
    </w:p>
    <w:p>
      <w:pPr>
        <w:autoSpaceDE w:val="0"/>
        <w:autoSpaceDN w:val="0"/>
        <w:adjustRightInd w:val="0"/>
        <w:ind w:firstLine="882" w:firstLineChars="245"/>
        <w:outlineLvl w:val="0"/>
        <w:rPr>
          <w:rFonts w:hint="eastAsia" w:ascii="宋体" w:hAnsi="宋体" w:eastAsia="宋体" w:cs="宋体"/>
          <w:b/>
          <w:sz w:val="36"/>
          <w:szCs w:val="36"/>
          <w:highlight w:val="none"/>
        </w:rPr>
      </w:pPr>
    </w:p>
    <w:p>
      <w:pPr>
        <w:autoSpaceDE w:val="0"/>
        <w:autoSpaceDN w:val="0"/>
        <w:adjustRightInd w:val="0"/>
        <w:ind w:firstLine="882" w:firstLineChars="245"/>
        <w:outlineLvl w:val="0"/>
        <w:rPr>
          <w:rFonts w:hint="eastAsia" w:ascii="宋体" w:hAnsi="宋体" w:eastAsia="宋体" w:cs="宋体"/>
          <w:b/>
          <w:sz w:val="36"/>
          <w:szCs w:val="36"/>
          <w:highlight w:val="none"/>
        </w:rPr>
      </w:pPr>
    </w:p>
    <w:p>
      <w:pPr>
        <w:autoSpaceDE w:val="0"/>
        <w:autoSpaceDN w:val="0"/>
        <w:adjustRightInd w:val="0"/>
        <w:ind w:firstLine="882" w:firstLineChars="245"/>
        <w:outlineLvl w:val="0"/>
        <w:rPr>
          <w:rFonts w:hint="eastAsia" w:ascii="宋体" w:hAnsi="宋体" w:eastAsia="宋体" w:cs="宋体"/>
          <w:b/>
          <w:sz w:val="36"/>
          <w:szCs w:val="36"/>
          <w:highlight w:val="none"/>
        </w:rPr>
      </w:pPr>
    </w:p>
    <w:p>
      <w:pPr>
        <w:pStyle w:val="2"/>
        <w:ind w:firstLine="361"/>
        <w:rPr>
          <w:rFonts w:hint="eastAsia" w:ascii="宋体" w:hAnsi="宋体" w:eastAsia="宋体" w:cs="宋体"/>
          <w:b/>
          <w:sz w:val="36"/>
          <w:szCs w:val="36"/>
          <w:highlight w:val="none"/>
        </w:rPr>
      </w:pPr>
    </w:p>
    <w:p>
      <w:pPr>
        <w:pStyle w:val="2"/>
        <w:ind w:firstLine="361"/>
        <w:rPr>
          <w:rFonts w:hint="eastAsia" w:ascii="宋体" w:hAnsi="宋体" w:eastAsia="宋体" w:cs="宋体"/>
          <w:b/>
          <w:sz w:val="36"/>
          <w:szCs w:val="36"/>
          <w:highlight w:val="none"/>
        </w:rPr>
      </w:pPr>
    </w:p>
    <w:p>
      <w:pPr>
        <w:pStyle w:val="2"/>
        <w:ind w:firstLine="361"/>
        <w:rPr>
          <w:rFonts w:hint="eastAsia" w:ascii="宋体" w:hAnsi="宋体" w:eastAsia="宋体" w:cs="宋体"/>
          <w:b/>
          <w:sz w:val="36"/>
          <w:szCs w:val="36"/>
          <w:highlight w:val="none"/>
        </w:rPr>
      </w:pPr>
    </w:p>
    <w:p>
      <w:pPr>
        <w:pStyle w:val="2"/>
        <w:ind w:firstLine="361"/>
        <w:rPr>
          <w:rFonts w:hint="eastAsia" w:ascii="宋体" w:hAnsi="宋体" w:eastAsia="宋体" w:cs="宋体"/>
          <w:b/>
          <w:sz w:val="36"/>
          <w:szCs w:val="36"/>
          <w:highlight w:val="none"/>
        </w:rPr>
      </w:pPr>
    </w:p>
    <w:p>
      <w:pPr>
        <w:pStyle w:val="2"/>
        <w:ind w:firstLine="361"/>
        <w:rPr>
          <w:rFonts w:hint="eastAsia" w:ascii="宋体" w:hAnsi="宋体" w:eastAsia="宋体" w:cs="宋体"/>
          <w:b/>
          <w:sz w:val="36"/>
          <w:szCs w:val="36"/>
          <w:highlight w:val="none"/>
        </w:rPr>
      </w:pPr>
    </w:p>
    <w:p>
      <w:pPr>
        <w:pStyle w:val="2"/>
        <w:ind w:firstLine="361"/>
        <w:rPr>
          <w:rFonts w:hint="eastAsia" w:ascii="宋体" w:hAnsi="宋体" w:eastAsia="宋体" w:cs="宋体"/>
          <w:b/>
          <w:sz w:val="36"/>
          <w:szCs w:val="36"/>
          <w:highlight w:val="none"/>
        </w:rPr>
      </w:pPr>
    </w:p>
    <w:p>
      <w:pPr>
        <w:pStyle w:val="2"/>
        <w:ind w:firstLine="361"/>
        <w:rPr>
          <w:rFonts w:hint="eastAsia" w:ascii="宋体" w:hAnsi="宋体" w:eastAsia="宋体" w:cs="宋体"/>
          <w:b/>
          <w:sz w:val="36"/>
          <w:szCs w:val="36"/>
          <w:highlight w:val="none"/>
        </w:rPr>
      </w:pPr>
    </w:p>
    <w:p>
      <w:pPr>
        <w:pStyle w:val="2"/>
        <w:ind w:firstLine="361"/>
        <w:rPr>
          <w:rFonts w:hint="eastAsia" w:ascii="宋体" w:hAnsi="宋体" w:eastAsia="宋体" w:cs="宋体"/>
          <w:b/>
          <w:sz w:val="36"/>
          <w:szCs w:val="36"/>
          <w:highlight w:val="none"/>
        </w:rPr>
      </w:pPr>
    </w:p>
    <w:p>
      <w:pPr>
        <w:pStyle w:val="2"/>
        <w:ind w:firstLine="361"/>
        <w:rPr>
          <w:rFonts w:hint="eastAsia" w:ascii="宋体" w:hAnsi="宋体" w:eastAsia="宋体" w:cs="宋体"/>
          <w:b/>
          <w:sz w:val="36"/>
          <w:szCs w:val="36"/>
          <w:highlight w:val="none"/>
        </w:rPr>
      </w:pPr>
    </w:p>
    <w:p>
      <w:pPr>
        <w:pStyle w:val="2"/>
        <w:ind w:firstLine="361"/>
        <w:rPr>
          <w:rFonts w:hint="eastAsia" w:ascii="宋体" w:hAnsi="宋体" w:eastAsia="宋体" w:cs="宋体"/>
          <w:b/>
          <w:sz w:val="36"/>
          <w:szCs w:val="36"/>
          <w:highlight w:val="none"/>
        </w:rPr>
      </w:pPr>
    </w:p>
    <w:p>
      <w:pPr>
        <w:pStyle w:val="2"/>
        <w:ind w:firstLine="361"/>
        <w:rPr>
          <w:rFonts w:hint="eastAsia" w:ascii="宋体" w:hAnsi="宋体" w:eastAsia="宋体" w:cs="宋体"/>
          <w:b/>
          <w:sz w:val="36"/>
          <w:szCs w:val="36"/>
          <w:highlight w:val="none"/>
        </w:rPr>
      </w:pPr>
    </w:p>
    <w:p>
      <w:pPr>
        <w:autoSpaceDE w:val="0"/>
        <w:autoSpaceDN w:val="0"/>
        <w:adjustRightInd w:val="0"/>
        <w:ind w:firstLine="3240" w:firstLineChars="900"/>
        <w:outlineLvl w:val="0"/>
        <w:rPr>
          <w:rFonts w:hint="eastAsia" w:ascii="宋体" w:hAnsi="宋体" w:eastAsia="宋体" w:cs="宋体"/>
          <w:b/>
          <w:sz w:val="36"/>
          <w:szCs w:val="36"/>
          <w:highlight w:val="none"/>
        </w:rPr>
      </w:pPr>
      <w:r>
        <w:rPr>
          <w:rFonts w:hint="eastAsia" w:ascii="宋体" w:hAnsi="宋体" w:eastAsia="宋体" w:cs="宋体"/>
          <w:b/>
          <w:sz w:val="36"/>
          <w:szCs w:val="36"/>
          <w:highlight w:val="none"/>
        </w:rPr>
        <w:t>第五章 工程量清单</w:t>
      </w:r>
    </w:p>
    <w:p>
      <w:pPr>
        <w:keepNext w:val="0"/>
        <w:keepLines w:val="0"/>
        <w:pageBreakBefore w:val="0"/>
        <w:widowControl w:val="0"/>
        <w:kinsoku/>
        <w:wordWrap/>
        <w:overflowPunct/>
        <w:topLinePunct w:val="0"/>
        <w:bidi w:val="0"/>
        <w:snapToGrid/>
        <w:spacing w:line="360" w:lineRule="auto"/>
        <w:textAlignment w:val="auto"/>
        <w:rPr>
          <w:rFonts w:hint="eastAsia" w:ascii="宋体" w:hAnsi="宋体" w:eastAsia="宋体" w:cs="宋体"/>
          <w:b/>
          <w:sz w:val="21"/>
          <w:szCs w:val="21"/>
          <w:highlight w:val="none"/>
        </w:rPr>
      </w:pPr>
      <w:r>
        <w:rPr>
          <w:rFonts w:hint="eastAsia" w:ascii="宋体" w:hAnsi="宋体" w:eastAsia="宋体" w:cs="宋体"/>
          <w:b/>
          <w:sz w:val="21"/>
          <w:szCs w:val="21"/>
          <w:highlight w:val="none"/>
        </w:rPr>
        <w:t>1、工程量清单说明</w:t>
      </w:r>
    </w:p>
    <w:p>
      <w:pPr>
        <w:keepNext w:val="0"/>
        <w:keepLines w:val="0"/>
        <w:pageBreakBefore w:val="0"/>
        <w:widowControl w:val="0"/>
        <w:kinsoku/>
        <w:wordWrap/>
        <w:overflowPunct/>
        <w:topLinePunct w:val="0"/>
        <w:bidi w:val="0"/>
        <w:snapToGrid/>
        <w:spacing w:line="360" w:lineRule="auto"/>
        <w:ind w:left="1"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1.1 本工程量清单是依据中华人民共和国国家标准《建设工程工程量清单计价规范》(以下简称“计价规范”)以及招标文件中包括的图纸等编制。计价规范中规定的工程量计算规则中没有的子目，应在本章第1.4款约定；计价规范中规定的工程量计算规则中没有且本章第1.4款也未约定的，双方协商确定；协商不成的，可向省级或行业工程造价管理机构申请裁定或按照有合同约束力的图纸所标示尺寸的理论净量计算。计量采用中华人民共和国法定的基本计量单位。</w:t>
      </w:r>
    </w:p>
    <w:p>
      <w:pPr>
        <w:keepNext w:val="0"/>
        <w:keepLines w:val="0"/>
        <w:pageBreakBefore w:val="0"/>
        <w:widowControl w:val="0"/>
        <w:kinsoku/>
        <w:wordWrap/>
        <w:overflowPunct/>
        <w:topLinePunct w:val="0"/>
        <w:bidi w:val="0"/>
        <w:snapToGrid/>
        <w:spacing w:line="360" w:lineRule="auto"/>
        <w:ind w:left="1"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1.2 本工程量清单应与招标文件中的投标人须知、通用合同条款、专用合同条款、技术标准和要求及图纸等章节内容一起阅读和理解。</w:t>
      </w:r>
    </w:p>
    <w:p>
      <w:pPr>
        <w:keepNext w:val="0"/>
        <w:keepLines w:val="0"/>
        <w:pageBreakBefore w:val="0"/>
        <w:widowControl w:val="0"/>
        <w:kinsoku/>
        <w:wordWrap/>
        <w:overflowPunct/>
        <w:topLinePunct w:val="0"/>
        <w:bidi w:val="0"/>
        <w:snapToGrid/>
        <w:spacing w:line="360" w:lineRule="auto"/>
        <w:ind w:left="1"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1.3 本工程量清单仅是投标报价的共同基础，竣工结算的工程量按合同约定确定。合同价格的确定以及价款支付应遵循合同条款(包括通用合同条款和专用合同条款)、技术标准和要求以及本章的有关约定。</w:t>
      </w:r>
    </w:p>
    <w:p>
      <w:pPr>
        <w:keepNext w:val="0"/>
        <w:keepLines w:val="0"/>
        <w:pageBreakBefore w:val="0"/>
        <w:widowControl w:val="0"/>
        <w:kinsoku/>
        <w:wordWrap/>
        <w:overflowPunct/>
        <w:topLinePunct w:val="0"/>
        <w:bidi w:val="0"/>
        <w:snapToGrid/>
        <w:spacing w:line="360" w:lineRule="auto"/>
        <w:ind w:left="1" w:firstLine="420" w:firstLineChars="200"/>
        <w:textAlignment w:val="auto"/>
        <w:rPr>
          <w:rFonts w:hint="eastAsia" w:ascii="宋体" w:hAnsi="宋体" w:eastAsia="宋体" w:cs="宋体"/>
          <w:sz w:val="21"/>
          <w:szCs w:val="21"/>
          <w:highlight w:val="none"/>
          <w:u w:val="single"/>
        </w:rPr>
      </w:pPr>
      <w:r>
        <w:rPr>
          <w:rFonts w:hint="eastAsia" w:ascii="宋体" w:hAnsi="宋体" w:eastAsia="宋体" w:cs="宋体"/>
          <w:sz w:val="21"/>
          <w:szCs w:val="21"/>
          <w:highlight w:val="none"/>
        </w:rPr>
        <w:t>1.4补充子目的子目特征、计量单位、工程量计算规则及工作内容说明如下：</w:t>
      </w:r>
      <w:r>
        <w:rPr>
          <w:rFonts w:hint="eastAsia" w:ascii="宋体" w:hAnsi="宋体" w:eastAsia="宋体" w:cs="宋体"/>
          <w:sz w:val="21"/>
          <w:szCs w:val="21"/>
          <w:highlight w:val="none"/>
          <w:u w:val="single"/>
        </w:rPr>
        <w:t>本工程使用《建设工程工程量清单计价规范》（GB50500-2013）</w:t>
      </w:r>
    </w:p>
    <w:p>
      <w:pPr>
        <w:keepNext w:val="0"/>
        <w:keepLines w:val="0"/>
        <w:pageBreakBefore w:val="0"/>
        <w:widowControl w:val="0"/>
        <w:kinsoku/>
        <w:wordWrap/>
        <w:overflowPunct/>
        <w:topLinePunct w:val="0"/>
        <w:bidi w:val="0"/>
        <w:snapToGrid/>
        <w:spacing w:line="360" w:lineRule="auto"/>
        <w:ind w:left="1"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1.5 本条第1.1款中约定的计量和计价规则适用于合同履约过程中工程量计量与价款支付、工程变更、索赔和工程结算。</w:t>
      </w:r>
    </w:p>
    <w:p>
      <w:pPr>
        <w:keepNext w:val="0"/>
        <w:keepLines w:val="0"/>
        <w:pageBreakBefore w:val="0"/>
        <w:widowControl w:val="0"/>
        <w:kinsoku/>
        <w:wordWrap/>
        <w:overflowPunct/>
        <w:topLinePunct w:val="0"/>
        <w:bidi w:val="0"/>
        <w:snapToGrid/>
        <w:spacing w:line="360" w:lineRule="auto"/>
        <w:ind w:left="1"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1.6 本条与下述第2条和第3条的说明内容是构成合同文件的已标价工程量清单的组成部分。</w:t>
      </w:r>
    </w:p>
    <w:p>
      <w:pPr>
        <w:keepNext w:val="0"/>
        <w:keepLines w:val="0"/>
        <w:pageBreakBefore w:val="0"/>
        <w:widowControl w:val="0"/>
        <w:kinsoku/>
        <w:wordWrap/>
        <w:overflowPunct/>
        <w:topLinePunct w:val="0"/>
        <w:bidi w:val="0"/>
        <w:snapToGrid/>
        <w:spacing w:line="360" w:lineRule="auto"/>
        <w:textAlignment w:val="auto"/>
        <w:rPr>
          <w:rFonts w:hint="eastAsia" w:ascii="宋体" w:hAnsi="宋体" w:eastAsia="宋体" w:cs="宋体"/>
          <w:b/>
          <w:sz w:val="21"/>
          <w:szCs w:val="21"/>
          <w:highlight w:val="none"/>
        </w:rPr>
      </w:pPr>
      <w:r>
        <w:rPr>
          <w:rFonts w:hint="eastAsia" w:ascii="宋体" w:hAnsi="宋体" w:eastAsia="宋体" w:cs="宋体"/>
          <w:b/>
          <w:sz w:val="21"/>
          <w:szCs w:val="21"/>
          <w:highlight w:val="none"/>
        </w:rPr>
        <w:t>2、投标报价说明</w:t>
      </w:r>
    </w:p>
    <w:p>
      <w:pPr>
        <w:keepNext w:val="0"/>
        <w:keepLines w:val="0"/>
        <w:pageBreakBefore w:val="0"/>
        <w:widowControl w:val="0"/>
        <w:kinsoku/>
        <w:wordWrap/>
        <w:overflowPunct/>
        <w:topLinePunct w:val="0"/>
        <w:bidi w:val="0"/>
        <w:snapToGrid/>
        <w:spacing w:line="360" w:lineRule="auto"/>
        <w:ind w:left="1"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2.1 投标报价应根据招标文件中的有关计价要求，并按照下列依据自主报价。</w:t>
      </w:r>
    </w:p>
    <w:p>
      <w:pPr>
        <w:keepNext w:val="0"/>
        <w:keepLines w:val="0"/>
        <w:pageBreakBefore w:val="0"/>
        <w:widowControl w:val="0"/>
        <w:kinsoku/>
        <w:wordWrap/>
        <w:overflowPunct/>
        <w:topLinePunct w:val="0"/>
        <w:bidi w:val="0"/>
        <w:snapToGrid/>
        <w:spacing w:line="360" w:lineRule="auto"/>
        <w:ind w:left="1"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(1) 本招标文件；</w:t>
      </w:r>
    </w:p>
    <w:p>
      <w:pPr>
        <w:keepNext w:val="0"/>
        <w:keepLines w:val="0"/>
        <w:pageBreakBefore w:val="0"/>
        <w:widowControl w:val="0"/>
        <w:kinsoku/>
        <w:wordWrap/>
        <w:overflowPunct/>
        <w:topLinePunct w:val="0"/>
        <w:bidi w:val="0"/>
        <w:snapToGrid/>
        <w:spacing w:line="360" w:lineRule="auto"/>
        <w:ind w:left="1" w:firstLine="420"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rPr>
        <w:t>(2)</w:t>
      </w:r>
      <w:r>
        <w:rPr>
          <w:rFonts w:hint="eastAsia" w:ascii="宋体" w:hAnsi="宋体" w:eastAsia="宋体" w:cs="宋体"/>
          <w:sz w:val="21"/>
          <w:szCs w:val="21"/>
          <w:highlight w:val="none"/>
          <w:lang w:eastAsia="zh-CN"/>
        </w:rPr>
        <w:t>一标段：《建设工程工程量清单计价规范》（</w:t>
      </w:r>
      <w:r>
        <w:rPr>
          <w:rFonts w:hint="eastAsia" w:ascii="宋体" w:hAnsi="宋体" w:eastAsia="宋体" w:cs="宋体"/>
          <w:sz w:val="21"/>
          <w:szCs w:val="21"/>
          <w:highlight w:val="none"/>
          <w:lang w:val="en-US" w:eastAsia="zh-CN"/>
        </w:rPr>
        <w:t>GB-50500-2013)、《河南省仿古建筑工程计价综合单价》（2009版）。是材料价格按《许昌工程造价信息》（2018年第二期），主材按2018年6月下半月主材价，造价信息没有的材料按市场询价，人工费调整按豫建标定【2018】18号文执行；</w:t>
      </w:r>
    </w:p>
    <w:p>
      <w:pPr>
        <w:keepNext w:val="0"/>
        <w:keepLines w:val="0"/>
        <w:pageBreakBefore w:val="0"/>
        <w:widowControl w:val="0"/>
        <w:kinsoku/>
        <w:wordWrap/>
        <w:overflowPunct/>
        <w:topLinePunct w:val="0"/>
        <w:bidi w:val="0"/>
        <w:snapToGrid/>
        <w:spacing w:line="360" w:lineRule="auto"/>
        <w:ind w:left="1" w:firstLine="420" w:firstLineChars="200"/>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二标段：</w:t>
      </w:r>
      <w:r>
        <w:rPr>
          <w:rFonts w:hint="eastAsia" w:ascii="宋体" w:hAnsi="宋体" w:eastAsia="宋体" w:cs="宋体"/>
          <w:sz w:val="21"/>
          <w:szCs w:val="21"/>
          <w:highlight w:val="none"/>
          <w:lang w:eastAsia="zh-CN"/>
        </w:rPr>
        <w:t>《建设工程工程量清单计价规范》（</w:t>
      </w:r>
      <w:r>
        <w:rPr>
          <w:rFonts w:hint="eastAsia" w:ascii="宋体" w:hAnsi="宋体" w:eastAsia="宋体" w:cs="宋体"/>
          <w:sz w:val="21"/>
          <w:szCs w:val="21"/>
          <w:highlight w:val="none"/>
          <w:lang w:val="en-US" w:eastAsia="zh-CN"/>
        </w:rPr>
        <w:t>GB-50500-2013)《河南省建设工程工程量清单综合单价》（2008）A.建筑工程、《河南省建设工程工程量清单综合单价》（2008）C.安装工程《河南省仿古建筑工程计价综合单价》（2009）及有关配套文件；主要材料价格wyrn2018rh《许昌工程造价信息》第1期信息价及市场询价；人工费按照75元/工日调整；</w:t>
      </w:r>
    </w:p>
    <w:p>
      <w:pPr>
        <w:keepNext w:val="0"/>
        <w:keepLines w:val="0"/>
        <w:pageBreakBefore w:val="0"/>
        <w:widowControl w:val="0"/>
        <w:kinsoku/>
        <w:wordWrap/>
        <w:overflowPunct/>
        <w:topLinePunct w:val="0"/>
        <w:bidi w:val="0"/>
        <w:snapToGrid/>
        <w:spacing w:line="360" w:lineRule="auto"/>
        <w:ind w:left="1"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(3) 增值税税率按豫建设标【2018】22号文，按10%计入；</w:t>
      </w:r>
    </w:p>
    <w:p>
      <w:pPr>
        <w:keepNext w:val="0"/>
        <w:keepLines w:val="0"/>
        <w:pageBreakBefore w:val="0"/>
        <w:widowControl w:val="0"/>
        <w:kinsoku/>
        <w:wordWrap/>
        <w:overflowPunct/>
        <w:topLinePunct w:val="0"/>
        <w:bidi w:val="0"/>
        <w:snapToGrid/>
        <w:spacing w:line="360" w:lineRule="auto"/>
        <w:ind w:left="1"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w:t>
      </w:r>
      <w:r>
        <w:rPr>
          <w:rFonts w:hint="eastAsia" w:ascii="宋体" w:hAnsi="宋体" w:eastAsia="宋体" w:cs="宋体"/>
          <w:sz w:val="21"/>
          <w:szCs w:val="21"/>
          <w:highlight w:val="none"/>
          <w:lang w:val="en-US" w:eastAsia="zh-CN"/>
        </w:rPr>
        <w:t>4</w:t>
      </w:r>
      <w:r>
        <w:rPr>
          <w:rFonts w:hint="eastAsia" w:ascii="宋体" w:hAnsi="宋体" w:eastAsia="宋体" w:cs="宋体"/>
          <w:sz w:val="21"/>
          <w:szCs w:val="21"/>
          <w:highlight w:val="none"/>
        </w:rPr>
        <w:t>) 招标文件(包括工程量清单)的澄清、补充和修改文件；</w:t>
      </w:r>
    </w:p>
    <w:p>
      <w:pPr>
        <w:keepNext w:val="0"/>
        <w:keepLines w:val="0"/>
        <w:pageBreakBefore w:val="0"/>
        <w:widowControl w:val="0"/>
        <w:kinsoku/>
        <w:wordWrap/>
        <w:overflowPunct/>
        <w:topLinePunct w:val="0"/>
        <w:bidi w:val="0"/>
        <w:snapToGrid/>
        <w:spacing w:line="360" w:lineRule="auto"/>
        <w:ind w:left="1"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w:t>
      </w:r>
      <w:r>
        <w:rPr>
          <w:rFonts w:hint="eastAsia" w:ascii="宋体" w:hAnsi="宋体" w:eastAsia="宋体" w:cs="宋体"/>
          <w:sz w:val="21"/>
          <w:szCs w:val="21"/>
          <w:highlight w:val="none"/>
          <w:lang w:val="en-US" w:eastAsia="zh-CN"/>
        </w:rPr>
        <w:t>5</w:t>
      </w:r>
      <w:r>
        <w:rPr>
          <w:rFonts w:hint="eastAsia" w:ascii="宋体" w:hAnsi="宋体" w:eastAsia="宋体" w:cs="宋体"/>
          <w:sz w:val="21"/>
          <w:szCs w:val="21"/>
          <w:highlight w:val="none"/>
        </w:rPr>
        <w:t>) 建设工程设计文件及相关资料；</w:t>
      </w:r>
    </w:p>
    <w:p>
      <w:pPr>
        <w:keepNext w:val="0"/>
        <w:keepLines w:val="0"/>
        <w:pageBreakBefore w:val="0"/>
        <w:widowControl w:val="0"/>
        <w:kinsoku/>
        <w:wordWrap/>
        <w:overflowPunct/>
        <w:topLinePunct w:val="0"/>
        <w:bidi w:val="0"/>
        <w:snapToGrid/>
        <w:spacing w:line="360" w:lineRule="auto"/>
        <w:ind w:left="1"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w:t>
      </w:r>
      <w:r>
        <w:rPr>
          <w:rFonts w:hint="eastAsia" w:ascii="宋体" w:hAnsi="宋体" w:eastAsia="宋体" w:cs="宋体"/>
          <w:sz w:val="21"/>
          <w:szCs w:val="21"/>
          <w:highlight w:val="none"/>
          <w:lang w:val="en-US" w:eastAsia="zh-CN"/>
        </w:rPr>
        <w:t>6</w:t>
      </w:r>
      <w:r>
        <w:rPr>
          <w:rFonts w:hint="eastAsia" w:ascii="宋体" w:hAnsi="宋体" w:eastAsia="宋体" w:cs="宋体"/>
          <w:sz w:val="21"/>
          <w:szCs w:val="21"/>
          <w:highlight w:val="none"/>
        </w:rPr>
        <w:t>) 施工现场情况、工程特点及拟定的投标施工组织设计或施工方案；</w:t>
      </w:r>
    </w:p>
    <w:p>
      <w:pPr>
        <w:keepNext w:val="0"/>
        <w:keepLines w:val="0"/>
        <w:pageBreakBefore w:val="0"/>
        <w:widowControl w:val="0"/>
        <w:kinsoku/>
        <w:wordWrap/>
        <w:overflowPunct/>
        <w:topLinePunct w:val="0"/>
        <w:bidi w:val="0"/>
        <w:snapToGrid/>
        <w:spacing w:line="360" w:lineRule="auto"/>
        <w:ind w:left="1"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w:t>
      </w:r>
      <w:r>
        <w:rPr>
          <w:rFonts w:hint="eastAsia" w:ascii="宋体" w:hAnsi="宋体" w:eastAsia="宋体" w:cs="宋体"/>
          <w:sz w:val="21"/>
          <w:szCs w:val="21"/>
          <w:highlight w:val="none"/>
          <w:lang w:val="en-US" w:eastAsia="zh-CN"/>
        </w:rPr>
        <w:t>7</w:t>
      </w:r>
      <w:r>
        <w:rPr>
          <w:rFonts w:hint="eastAsia" w:ascii="宋体" w:hAnsi="宋体" w:eastAsia="宋体" w:cs="宋体"/>
          <w:sz w:val="21"/>
          <w:szCs w:val="21"/>
          <w:highlight w:val="none"/>
        </w:rPr>
        <w:t>) 夜间施工增加费、二次搬运费、冬雨季施工增加费未计入；</w:t>
      </w:r>
    </w:p>
    <w:p>
      <w:pPr>
        <w:keepNext w:val="0"/>
        <w:keepLines w:val="0"/>
        <w:pageBreakBefore w:val="0"/>
        <w:widowControl w:val="0"/>
        <w:kinsoku/>
        <w:wordWrap/>
        <w:overflowPunct/>
        <w:topLinePunct w:val="0"/>
        <w:autoSpaceDE w:val="0"/>
        <w:autoSpaceDN w:val="0"/>
        <w:bidi w:val="0"/>
        <w:snapToGrid/>
        <w:spacing w:line="360" w:lineRule="auto"/>
        <w:jc w:val="left"/>
        <w:textAlignment w:val="auto"/>
        <w:outlineLvl w:val="0"/>
        <w:rPr>
          <w:rFonts w:hint="eastAsia" w:ascii="宋体" w:hAnsi="宋体" w:eastAsia="宋体" w:cs="宋体"/>
          <w:sz w:val="21"/>
          <w:szCs w:val="21"/>
          <w:highlight w:val="none"/>
        </w:rPr>
      </w:pPr>
      <w:r>
        <w:rPr>
          <w:rFonts w:hint="eastAsia" w:ascii="宋体" w:hAnsi="宋体" w:eastAsia="宋体" w:cs="宋体"/>
          <w:sz w:val="21"/>
          <w:szCs w:val="21"/>
          <w:highlight w:val="none"/>
        </w:rPr>
        <w:t xml:space="preserve"> </w:t>
      </w:r>
      <w:r>
        <w:rPr>
          <w:rFonts w:hint="eastAsia" w:ascii="宋体" w:hAnsi="宋体" w:eastAsia="宋体" w:cs="宋体"/>
          <w:sz w:val="21"/>
          <w:szCs w:val="21"/>
          <w:highlight w:val="none"/>
          <w:lang w:val="en-US" w:eastAsia="zh-CN"/>
        </w:rPr>
        <w:t xml:space="preserve">   </w:t>
      </w:r>
      <w:r>
        <w:rPr>
          <w:rFonts w:hint="eastAsia" w:ascii="宋体" w:hAnsi="宋体" w:eastAsia="宋体" w:cs="宋体"/>
          <w:sz w:val="21"/>
          <w:szCs w:val="21"/>
          <w:highlight w:val="none"/>
        </w:rPr>
        <w:t>(</w:t>
      </w:r>
      <w:r>
        <w:rPr>
          <w:rFonts w:hint="eastAsia" w:ascii="宋体" w:hAnsi="宋体" w:eastAsia="宋体" w:cs="宋体"/>
          <w:sz w:val="21"/>
          <w:szCs w:val="21"/>
          <w:highlight w:val="none"/>
          <w:lang w:val="en-US" w:eastAsia="zh-CN"/>
        </w:rPr>
        <w:t>8</w:t>
      </w:r>
      <w:r>
        <w:rPr>
          <w:rFonts w:hint="eastAsia" w:ascii="宋体" w:hAnsi="宋体" w:eastAsia="宋体" w:cs="宋体"/>
          <w:sz w:val="21"/>
          <w:szCs w:val="21"/>
          <w:highlight w:val="none"/>
        </w:rPr>
        <w:t>)其他的相关资料：</w:t>
      </w:r>
    </w:p>
    <w:p>
      <w:pPr>
        <w:keepNext w:val="0"/>
        <w:keepLines w:val="0"/>
        <w:pageBreakBefore w:val="0"/>
        <w:widowControl w:val="0"/>
        <w:kinsoku/>
        <w:wordWrap/>
        <w:overflowPunct/>
        <w:topLinePunct w:val="0"/>
        <w:autoSpaceDE w:val="0"/>
        <w:autoSpaceDN w:val="0"/>
        <w:bidi w:val="0"/>
        <w:snapToGrid/>
        <w:spacing w:line="360" w:lineRule="auto"/>
        <w:ind w:firstLine="420" w:firstLineChars="200"/>
        <w:jc w:val="left"/>
        <w:textAlignment w:val="auto"/>
        <w:outlineLvl w:val="0"/>
        <w:rPr>
          <w:rFonts w:hint="eastAsia" w:ascii="宋体" w:hAnsi="宋体" w:eastAsia="宋体" w:cs="宋体"/>
          <w:sz w:val="21"/>
          <w:szCs w:val="21"/>
          <w:highlight w:val="none"/>
        </w:rPr>
      </w:pPr>
      <w:r>
        <w:rPr>
          <w:rFonts w:hint="eastAsia" w:ascii="宋体" w:hAnsi="宋体" w:eastAsia="宋体" w:cs="宋体"/>
          <w:sz w:val="21"/>
          <w:szCs w:val="21"/>
          <w:highlight w:val="none"/>
        </w:rPr>
        <w:t>2.2 工程量清单中的每一子目须填入单价或价格，且只允许有一个报价。</w:t>
      </w:r>
    </w:p>
    <w:p>
      <w:pPr>
        <w:keepNext w:val="0"/>
        <w:keepLines w:val="0"/>
        <w:pageBreakBefore w:val="0"/>
        <w:widowControl w:val="0"/>
        <w:kinsoku/>
        <w:wordWrap/>
        <w:overflowPunct/>
        <w:topLinePunct w:val="0"/>
        <w:bidi w:val="0"/>
        <w:snapToGrid/>
        <w:spacing w:line="360" w:lineRule="auto"/>
        <w:ind w:left="1"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2.3 工程量清单中标价的单价或金额，应包括所需人工费、材料费、施工机械使用费和管理费及利润，以及一定范围内的风险费用。所谓“一定范围内的风险”是指合同约定的风险。</w:t>
      </w:r>
    </w:p>
    <w:p>
      <w:pPr>
        <w:keepNext w:val="0"/>
        <w:keepLines w:val="0"/>
        <w:pageBreakBefore w:val="0"/>
        <w:widowControl w:val="0"/>
        <w:kinsoku/>
        <w:wordWrap/>
        <w:overflowPunct/>
        <w:topLinePunct w:val="0"/>
        <w:bidi w:val="0"/>
        <w:snapToGrid/>
        <w:spacing w:line="360" w:lineRule="auto"/>
        <w:ind w:left="1"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2.4 已标价工程量清单中投标人没有填入单价或价格的子目，其费用视为已分摊在工程量清单中其他已标价的相关子目的单价或价格之中。</w:t>
      </w:r>
    </w:p>
    <w:p>
      <w:pPr>
        <w:keepNext w:val="0"/>
        <w:keepLines w:val="0"/>
        <w:pageBreakBefore w:val="0"/>
        <w:widowControl w:val="0"/>
        <w:kinsoku/>
        <w:wordWrap/>
        <w:overflowPunct/>
        <w:topLinePunct w:val="0"/>
        <w:bidi w:val="0"/>
        <w:snapToGrid/>
        <w:spacing w:line="360" w:lineRule="auto"/>
        <w:ind w:left="1"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2.5 “投标报价汇总表”中的投标总价由分部分项工程费、措施项目费、其他项目费、规费和税金组成，并且“投标报价汇总表”中的投标总价应当与构成已标价工程量清单的分部分项工程费、措施项目费、其他项目费、规费、税金的合计金额一致。</w:t>
      </w:r>
    </w:p>
    <w:p>
      <w:pPr>
        <w:keepNext w:val="0"/>
        <w:keepLines w:val="0"/>
        <w:pageBreakBefore w:val="0"/>
        <w:widowControl w:val="0"/>
        <w:kinsoku/>
        <w:wordWrap/>
        <w:overflowPunct/>
        <w:topLinePunct w:val="0"/>
        <w:bidi w:val="0"/>
        <w:snapToGrid/>
        <w:spacing w:line="360" w:lineRule="auto"/>
        <w:ind w:left="1"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2.6 分部分项工程项目按下列要求报价：</w:t>
      </w:r>
    </w:p>
    <w:p>
      <w:pPr>
        <w:keepNext w:val="0"/>
        <w:keepLines w:val="0"/>
        <w:pageBreakBefore w:val="0"/>
        <w:widowControl w:val="0"/>
        <w:kinsoku/>
        <w:wordWrap/>
        <w:overflowPunct/>
        <w:topLinePunct w:val="0"/>
        <w:bidi w:val="0"/>
        <w:snapToGrid/>
        <w:spacing w:line="360" w:lineRule="auto"/>
        <w:ind w:left="1"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2.6.1 分部分项工程量清单计价应依据计价规范中关于综合单价的组成内容确定报价。</w:t>
      </w:r>
    </w:p>
    <w:p>
      <w:pPr>
        <w:keepNext w:val="0"/>
        <w:keepLines w:val="0"/>
        <w:pageBreakBefore w:val="0"/>
        <w:widowControl w:val="0"/>
        <w:kinsoku/>
        <w:wordWrap/>
        <w:overflowPunct/>
        <w:topLinePunct w:val="0"/>
        <w:bidi w:val="0"/>
        <w:snapToGrid/>
        <w:spacing w:line="360" w:lineRule="auto"/>
        <w:ind w:left="1"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2.6.2 如果分部分项工程量清单中涉及“材料和工程设备暂估单价表”中列出的材料和工程设备，则按照本节第3.3.2项的报价原则，将该类材料和工程设备的暂估单价本身以及除对应的规费及税金以外的费用计入分部分项工程量清单相应子目的综合单价。</w:t>
      </w:r>
    </w:p>
    <w:p>
      <w:pPr>
        <w:keepNext w:val="0"/>
        <w:keepLines w:val="0"/>
        <w:pageBreakBefore w:val="0"/>
        <w:widowControl w:val="0"/>
        <w:kinsoku/>
        <w:wordWrap/>
        <w:overflowPunct/>
        <w:topLinePunct w:val="0"/>
        <w:bidi w:val="0"/>
        <w:snapToGrid/>
        <w:spacing w:line="360" w:lineRule="auto"/>
        <w:ind w:left="1"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2.6.3 如果分部分项工程量清单中涉及“发包人提供的材料和工程设备一览表”(见第三章合同条款及格式第三节附件三)中列出的材料和工程设备，则该类材料和工程设备供应至现场指定位置的采购供应价本身不计入投标报价，但应将该类材料和工程设备的安装、安装所需要的辅助材料、安装损耗以及其他必要的辅助工作及其对应的管理费及利润计入分部分项工程量清单相应子目的综合单价，并其他项目清单报价中计取与合同约定服务内容相对应的总承包服务费。</w:t>
      </w:r>
    </w:p>
    <w:p>
      <w:pPr>
        <w:keepNext w:val="0"/>
        <w:keepLines w:val="0"/>
        <w:pageBreakBefore w:val="0"/>
        <w:widowControl w:val="0"/>
        <w:kinsoku/>
        <w:wordWrap/>
        <w:overflowPunct/>
        <w:topLinePunct w:val="0"/>
        <w:bidi w:val="0"/>
        <w:snapToGrid/>
        <w:spacing w:line="360" w:lineRule="auto"/>
        <w:ind w:left="1"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2.6.4 “分部分项工程量清单与计价表”所列各子目的综合单价组成中，各子目的人工、材料和机械台班消耗量由投标人按照其自身情况做充分的、竞争性考虑。材料消耗量包括损耗量。</w:t>
      </w:r>
    </w:p>
    <w:p>
      <w:pPr>
        <w:keepNext w:val="0"/>
        <w:keepLines w:val="0"/>
        <w:pageBreakBefore w:val="0"/>
        <w:widowControl w:val="0"/>
        <w:kinsoku/>
        <w:wordWrap/>
        <w:overflowPunct/>
        <w:topLinePunct w:val="0"/>
        <w:bidi w:val="0"/>
        <w:snapToGrid/>
        <w:spacing w:line="360" w:lineRule="auto"/>
        <w:ind w:left="1"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2.6.5 投标人在投标文件中提交并构成合同文件的“主要材料和工程设备选用表”中所列的材料和工程设备的价格是指此类材料和工程设备到达施工现场指定堆放地点的落地价格，即包括采购、包装、运输、装卸、堆放等到达施工现场指定落地或堆放地点之前的全部费用，但不包括落地之后发生的仓储、保管、库损以及从堆放地点运至安装地点的二次搬运费用。“主要材料和工程设备选用表”中所列材料和工程设备的价格应与构成综合单价相应材料或工程设备的价格一致。落地之后发生的仓储、保管、库损以及从堆放地点运至安装地点的二次搬运等其他费用均应在投标报价中考虑。</w:t>
      </w:r>
    </w:p>
    <w:p>
      <w:pPr>
        <w:keepNext w:val="0"/>
        <w:keepLines w:val="0"/>
        <w:pageBreakBefore w:val="0"/>
        <w:widowControl w:val="0"/>
        <w:kinsoku/>
        <w:wordWrap/>
        <w:overflowPunct/>
        <w:topLinePunct w:val="0"/>
        <w:bidi w:val="0"/>
        <w:snapToGrid/>
        <w:spacing w:line="360" w:lineRule="auto"/>
        <w:ind w:left="1"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2.7 措施项目按下列要求报价：</w:t>
      </w:r>
    </w:p>
    <w:p>
      <w:pPr>
        <w:keepNext w:val="0"/>
        <w:keepLines w:val="0"/>
        <w:pageBreakBefore w:val="0"/>
        <w:widowControl w:val="0"/>
        <w:kinsoku/>
        <w:wordWrap/>
        <w:overflowPunct/>
        <w:topLinePunct w:val="0"/>
        <w:bidi w:val="0"/>
        <w:snapToGrid/>
        <w:spacing w:line="360" w:lineRule="auto"/>
        <w:ind w:left="1"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2.7.1 措施项目清单计价应根据投标人的施工组织设计进行报价。可以计量工程量的措施项目，应按分部分项工程量清单的方式采用综合单价计价；其余的措施项目可以“项”为单位的方式计价。投标人所填报价格应包括除规费、税金外的全部费用。</w:t>
      </w:r>
    </w:p>
    <w:p>
      <w:pPr>
        <w:keepNext w:val="0"/>
        <w:keepLines w:val="0"/>
        <w:pageBreakBefore w:val="0"/>
        <w:widowControl w:val="0"/>
        <w:kinsoku/>
        <w:wordWrap/>
        <w:overflowPunct/>
        <w:topLinePunct w:val="0"/>
        <w:bidi w:val="0"/>
        <w:snapToGrid/>
        <w:spacing w:line="360" w:lineRule="auto"/>
        <w:ind w:left="1"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2.7.2 招标人提供的措施项目清单中所列项目仅指一般的通用项目，投标人在报价时应充分、全面地阅读和理解招标文件的相关内容和约定，包括第七章“技术标准和要求”的相关约定，详实了解工程场地及其周围环境，充分考虑招标工程特点及拟定的施工方案和施工组织设计，对招标人给出的措施项目清单的内容进行细化或增减。</w:t>
      </w:r>
    </w:p>
    <w:p>
      <w:pPr>
        <w:keepNext w:val="0"/>
        <w:keepLines w:val="0"/>
        <w:pageBreakBefore w:val="0"/>
        <w:widowControl w:val="0"/>
        <w:kinsoku/>
        <w:wordWrap/>
        <w:overflowPunct/>
        <w:topLinePunct w:val="0"/>
        <w:bidi w:val="0"/>
        <w:snapToGrid/>
        <w:spacing w:line="360" w:lineRule="auto"/>
        <w:ind w:left="1"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2.7.3 “措施项目清单与计价表”中所填写的报价金额，应全面涵盖招标文件约定的投标人中标后施工、竣工、交付本工程并维修其任何缺陷所需要履行的责任和义务的全部费用。</w:t>
      </w:r>
    </w:p>
    <w:p>
      <w:pPr>
        <w:keepNext w:val="0"/>
        <w:keepLines w:val="0"/>
        <w:pageBreakBefore w:val="0"/>
        <w:widowControl w:val="0"/>
        <w:kinsoku/>
        <w:wordWrap/>
        <w:overflowPunct/>
        <w:topLinePunct w:val="0"/>
        <w:bidi w:val="0"/>
        <w:snapToGrid/>
        <w:spacing w:line="360" w:lineRule="auto"/>
        <w:ind w:left="1"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2.7.4 对于“措施项目清单与计价表”中所填写的报价金额，应按照“措施项目清单报价分析表”对措施项目报价的组成进行详细的列项和分析。</w:t>
      </w:r>
    </w:p>
    <w:p>
      <w:pPr>
        <w:keepNext w:val="0"/>
        <w:keepLines w:val="0"/>
        <w:pageBreakBefore w:val="0"/>
        <w:widowControl w:val="0"/>
        <w:kinsoku/>
        <w:wordWrap/>
        <w:overflowPunct/>
        <w:topLinePunct w:val="0"/>
        <w:bidi w:val="0"/>
        <w:snapToGrid/>
        <w:spacing w:line="360" w:lineRule="auto"/>
        <w:ind w:left="1"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2.8 其他项目清单费应按下列规定报价：</w:t>
      </w:r>
    </w:p>
    <w:p>
      <w:pPr>
        <w:keepNext w:val="0"/>
        <w:keepLines w:val="0"/>
        <w:pageBreakBefore w:val="0"/>
        <w:widowControl w:val="0"/>
        <w:kinsoku/>
        <w:wordWrap/>
        <w:overflowPunct/>
        <w:topLinePunct w:val="0"/>
        <w:bidi w:val="0"/>
        <w:snapToGrid/>
        <w:spacing w:line="360" w:lineRule="auto"/>
        <w:ind w:left="1"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2.8.1 暂列金额按“暂列金额明细表”中列出的金额报价，此处的暂列金额是招标人在招标文件中统一给定的，并不包括本章第2.8.3项的计日工金额。</w:t>
      </w:r>
    </w:p>
    <w:p>
      <w:pPr>
        <w:keepNext w:val="0"/>
        <w:keepLines w:val="0"/>
        <w:pageBreakBefore w:val="0"/>
        <w:widowControl w:val="0"/>
        <w:kinsoku/>
        <w:wordWrap/>
        <w:overflowPunct/>
        <w:topLinePunct w:val="0"/>
        <w:bidi w:val="0"/>
        <w:snapToGrid/>
        <w:spacing w:line="360" w:lineRule="auto"/>
        <w:ind w:left="1"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2.8.2 暂估价分为材料和工程设备暂估单价和专业工程暂估价两类。其中的材料和工程设备暂估单价按本节第3.3.2项的报价原则进入分部分项工程量清单之综合单价，不在其他项目清单中汇总；专业工程暂估价直接按“专业工程暂估价表”中列出的金额和本节第3.3.3项的报价原则计入其他项目清单报价。</w:t>
      </w:r>
    </w:p>
    <w:p>
      <w:pPr>
        <w:keepNext w:val="0"/>
        <w:keepLines w:val="0"/>
        <w:pageBreakBefore w:val="0"/>
        <w:widowControl w:val="0"/>
        <w:kinsoku/>
        <w:wordWrap/>
        <w:overflowPunct/>
        <w:topLinePunct w:val="0"/>
        <w:bidi w:val="0"/>
        <w:snapToGrid/>
        <w:spacing w:line="360" w:lineRule="auto"/>
        <w:ind w:left="1"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2.8.3 计日工按“计日工表”中列出的子目和估算数量，自主确定综合单价并计算计日工金额。计日工综合单价均不包括规费和税金，其中：</w:t>
      </w:r>
    </w:p>
    <w:p>
      <w:pPr>
        <w:keepNext w:val="0"/>
        <w:keepLines w:val="0"/>
        <w:pageBreakBefore w:val="0"/>
        <w:widowControl w:val="0"/>
        <w:kinsoku/>
        <w:wordWrap/>
        <w:overflowPunct/>
        <w:topLinePunct w:val="0"/>
        <w:bidi w:val="0"/>
        <w:snapToGrid/>
        <w:spacing w:line="360" w:lineRule="auto"/>
        <w:ind w:left="1"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(1) 劳务单价应当包括工人工资、交通费用、各种补贴、劳动安全保护、社保费用、手提手动和电动工器具、施工场地内已经搭设的脚手架、水电和低值易耗品费用、现场管理费用、企业管理费和利润；</w:t>
      </w:r>
    </w:p>
    <w:p>
      <w:pPr>
        <w:keepNext w:val="0"/>
        <w:keepLines w:val="0"/>
        <w:pageBreakBefore w:val="0"/>
        <w:widowControl w:val="0"/>
        <w:kinsoku/>
        <w:wordWrap/>
        <w:overflowPunct/>
        <w:topLinePunct w:val="0"/>
        <w:bidi w:val="0"/>
        <w:snapToGrid/>
        <w:spacing w:line="360" w:lineRule="auto"/>
        <w:ind w:left="1"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(2) 材料价格包括材料运到现场的价格以及现场搬运、仓储、二次搬运、损耗、保险、企业管理费和利润；</w:t>
      </w:r>
    </w:p>
    <w:p>
      <w:pPr>
        <w:keepNext w:val="0"/>
        <w:keepLines w:val="0"/>
        <w:pageBreakBefore w:val="0"/>
        <w:widowControl w:val="0"/>
        <w:kinsoku/>
        <w:wordWrap/>
        <w:overflowPunct/>
        <w:topLinePunct w:val="0"/>
        <w:bidi w:val="0"/>
        <w:snapToGrid/>
        <w:spacing w:line="360" w:lineRule="auto"/>
        <w:ind w:left="1"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(3) 施工机械限于在施工场地(现场)的机械设备，其价格包括租赁或折旧、维修、维护和燃油等消耗品以及操作人员费用，包括承包人企业管理费和利润，但不包括规费和税金。辅助人员按劳务价格另计。</w:t>
      </w:r>
    </w:p>
    <w:p>
      <w:pPr>
        <w:keepNext w:val="0"/>
        <w:keepLines w:val="0"/>
        <w:pageBreakBefore w:val="0"/>
        <w:widowControl w:val="0"/>
        <w:kinsoku/>
        <w:wordWrap/>
        <w:overflowPunct/>
        <w:topLinePunct w:val="0"/>
        <w:bidi w:val="0"/>
        <w:snapToGrid/>
        <w:spacing w:line="360" w:lineRule="auto"/>
        <w:ind w:left="1"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2.8.4总承包服务费根据招标文件中列出的内容和要求，按“总承包服务费计价表”所列格式自主报价。</w:t>
      </w:r>
    </w:p>
    <w:p>
      <w:pPr>
        <w:keepNext w:val="0"/>
        <w:keepLines w:val="0"/>
        <w:pageBreakBefore w:val="0"/>
        <w:widowControl w:val="0"/>
        <w:kinsoku/>
        <w:wordWrap/>
        <w:overflowPunct/>
        <w:topLinePunct w:val="0"/>
        <w:bidi w:val="0"/>
        <w:snapToGrid/>
        <w:spacing w:line="360" w:lineRule="auto"/>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 xml:space="preserve">    2.9 规费和税金应按“规费、税金项目清单与计价表”所列项目并根据国家、省级或行业建设主管部门的有关规定列项和计算，不得作为竞争性费用。</w:t>
      </w:r>
    </w:p>
    <w:p>
      <w:pPr>
        <w:keepNext w:val="0"/>
        <w:keepLines w:val="0"/>
        <w:pageBreakBefore w:val="0"/>
        <w:widowControl w:val="0"/>
        <w:kinsoku/>
        <w:wordWrap/>
        <w:overflowPunct/>
        <w:topLinePunct w:val="0"/>
        <w:bidi w:val="0"/>
        <w:snapToGrid/>
        <w:spacing w:line="360" w:lineRule="auto"/>
        <w:ind w:left="1"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2.10 除招标文件有强制性规定外，投标报价由投标人自主确定，但不得低于其成本。</w:t>
      </w:r>
    </w:p>
    <w:p>
      <w:pPr>
        <w:keepNext w:val="0"/>
        <w:keepLines w:val="0"/>
        <w:pageBreakBefore w:val="0"/>
        <w:widowControl w:val="0"/>
        <w:kinsoku/>
        <w:wordWrap/>
        <w:overflowPunct/>
        <w:topLinePunct w:val="0"/>
        <w:bidi w:val="0"/>
        <w:snapToGrid/>
        <w:spacing w:line="360" w:lineRule="auto"/>
        <w:ind w:left="1"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2.11 工程量清单计价所涉及的生产资源(包括各类人工、材料、工程设备、施工设备、临时设施、临时用水、临时用电等)的投标价格，应根据自身的信息渠道和采购渠道，分析其市场价格水平并判断其整个施工周期内的变化趋势，体现投标人自身的管理水平、技术水平和综合实力。</w:t>
      </w:r>
    </w:p>
    <w:p>
      <w:pPr>
        <w:keepNext w:val="0"/>
        <w:keepLines w:val="0"/>
        <w:pageBreakBefore w:val="0"/>
        <w:widowControl w:val="0"/>
        <w:kinsoku/>
        <w:wordWrap/>
        <w:overflowPunct/>
        <w:topLinePunct w:val="0"/>
        <w:bidi w:val="0"/>
        <w:snapToGrid/>
        <w:spacing w:line="360" w:lineRule="auto"/>
        <w:ind w:left="1"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2.12 管理费应由投标人在保证不低于其成本的基础上做竞争性考虑；利润由投标人根据自身情况和综合实力做竞争性考虑。</w:t>
      </w:r>
    </w:p>
    <w:p>
      <w:pPr>
        <w:keepNext w:val="0"/>
        <w:keepLines w:val="0"/>
        <w:pageBreakBefore w:val="0"/>
        <w:widowControl w:val="0"/>
        <w:kinsoku/>
        <w:wordWrap/>
        <w:overflowPunct/>
        <w:topLinePunct w:val="0"/>
        <w:bidi w:val="0"/>
        <w:snapToGrid/>
        <w:spacing w:line="360" w:lineRule="auto"/>
        <w:ind w:left="1"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2.13 投标报价中应考虑招标文件中要求投标人承担的风险范围以及相关的费用。</w:t>
      </w:r>
    </w:p>
    <w:p>
      <w:pPr>
        <w:keepNext w:val="0"/>
        <w:keepLines w:val="0"/>
        <w:pageBreakBefore w:val="0"/>
        <w:widowControl w:val="0"/>
        <w:kinsoku/>
        <w:wordWrap/>
        <w:overflowPunct/>
        <w:topLinePunct w:val="0"/>
        <w:bidi w:val="0"/>
        <w:snapToGrid/>
        <w:spacing w:line="360" w:lineRule="auto"/>
        <w:ind w:left="1"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2.14 投标总价为投标人在投标文件中提出的各项支付金额的总和，为实施、完成招标工程并修补缺陷以及履行招标文件中约定的风险范围内的所有责任和义务所发生的全部费用。</w:t>
      </w:r>
    </w:p>
    <w:p>
      <w:pPr>
        <w:keepNext w:val="0"/>
        <w:keepLines w:val="0"/>
        <w:pageBreakBefore w:val="0"/>
        <w:widowControl w:val="0"/>
        <w:kinsoku/>
        <w:wordWrap/>
        <w:overflowPunct/>
        <w:topLinePunct w:val="0"/>
        <w:bidi w:val="0"/>
        <w:snapToGrid/>
        <w:spacing w:line="360" w:lineRule="auto"/>
        <w:ind w:left="1" w:firstLine="420" w:firstLineChars="200"/>
        <w:textAlignment w:val="auto"/>
        <w:rPr>
          <w:rFonts w:hint="eastAsia" w:ascii="宋体" w:hAnsi="宋体" w:eastAsia="宋体" w:cs="宋体"/>
          <w:b/>
          <w:sz w:val="21"/>
          <w:szCs w:val="21"/>
          <w:highlight w:val="none"/>
        </w:rPr>
      </w:pPr>
      <w:r>
        <w:rPr>
          <w:rFonts w:hint="eastAsia" w:ascii="宋体" w:hAnsi="宋体" w:eastAsia="宋体" w:cs="宋体"/>
          <w:b/>
          <w:sz w:val="21"/>
          <w:szCs w:val="21"/>
          <w:highlight w:val="none"/>
        </w:rPr>
        <w:t>2.15 有关投标报价的其他说明：</w:t>
      </w:r>
    </w:p>
    <w:p>
      <w:pPr>
        <w:keepNext w:val="0"/>
        <w:keepLines w:val="0"/>
        <w:pageBreakBefore w:val="0"/>
        <w:widowControl w:val="0"/>
        <w:tabs>
          <w:tab w:val="left" w:pos="1260"/>
        </w:tabs>
        <w:kinsoku/>
        <w:wordWrap/>
        <w:overflowPunct/>
        <w:topLinePunct w:val="0"/>
        <w:autoSpaceDE w:val="0"/>
        <w:autoSpaceDN w:val="0"/>
        <w:bidi w:val="0"/>
        <w:adjustRightInd w:val="0"/>
        <w:snapToGrid/>
        <w:spacing w:line="360" w:lineRule="auto"/>
        <w:ind w:firstLine="420" w:firstLineChars="200"/>
        <w:jc w:val="left"/>
        <w:textAlignment w:val="auto"/>
        <w:rPr>
          <w:rFonts w:hint="eastAsia" w:ascii="宋体" w:hAnsi="宋体" w:eastAsia="宋体" w:cs="宋体"/>
          <w:b/>
          <w:sz w:val="21"/>
          <w:szCs w:val="21"/>
          <w:highlight w:val="none"/>
        </w:rPr>
      </w:pPr>
      <w:r>
        <w:rPr>
          <w:rFonts w:hint="eastAsia" w:ascii="宋体" w:hAnsi="宋体" w:eastAsia="宋体" w:cs="宋体"/>
          <w:b/>
          <w:sz w:val="21"/>
          <w:szCs w:val="21"/>
          <w:highlight w:val="none"/>
        </w:rPr>
        <w:t>2.15.1“规费和税金”的规定按照住建部《建设工程工程量清单计价规范》（GB50500-2013）及省住建厅有关规定，规费和税金应按规定费（税）率足额计取，即费（税）率不可竞争。</w:t>
      </w:r>
    </w:p>
    <w:p>
      <w:pPr>
        <w:keepNext w:val="0"/>
        <w:keepLines w:val="0"/>
        <w:pageBreakBefore w:val="0"/>
        <w:widowControl w:val="0"/>
        <w:tabs>
          <w:tab w:val="left" w:pos="1260"/>
        </w:tabs>
        <w:kinsoku/>
        <w:wordWrap/>
        <w:overflowPunct/>
        <w:topLinePunct w:val="0"/>
        <w:autoSpaceDE w:val="0"/>
        <w:autoSpaceDN w:val="0"/>
        <w:bidi w:val="0"/>
        <w:adjustRightInd w:val="0"/>
        <w:snapToGrid/>
        <w:spacing w:line="360" w:lineRule="auto"/>
        <w:ind w:firstLine="420" w:firstLineChars="200"/>
        <w:jc w:val="left"/>
        <w:textAlignment w:val="auto"/>
        <w:rPr>
          <w:rFonts w:hint="eastAsia" w:ascii="宋体" w:hAnsi="宋体" w:eastAsia="宋体" w:cs="宋体"/>
          <w:b/>
          <w:sz w:val="21"/>
          <w:szCs w:val="21"/>
          <w:highlight w:val="none"/>
        </w:rPr>
      </w:pPr>
      <w:r>
        <w:rPr>
          <w:rFonts w:hint="eastAsia" w:ascii="宋体" w:hAnsi="宋体" w:eastAsia="宋体" w:cs="宋体"/>
          <w:b/>
          <w:sz w:val="21"/>
          <w:szCs w:val="21"/>
          <w:highlight w:val="none"/>
        </w:rPr>
        <w:t>规费、税金、安全文明施工措施费计入投标总报价，并在投标函、投标函附录中单列，不参与商务标评审。</w:t>
      </w:r>
    </w:p>
    <w:p>
      <w:pPr>
        <w:keepNext w:val="0"/>
        <w:keepLines w:val="0"/>
        <w:pageBreakBefore w:val="0"/>
        <w:widowControl w:val="0"/>
        <w:tabs>
          <w:tab w:val="left" w:pos="1260"/>
        </w:tabs>
        <w:kinsoku/>
        <w:wordWrap/>
        <w:overflowPunct/>
        <w:topLinePunct w:val="0"/>
        <w:autoSpaceDE w:val="0"/>
        <w:autoSpaceDN w:val="0"/>
        <w:bidi w:val="0"/>
        <w:adjustRightInd w:val="0"/>
        <w:snapToGrid/>
        <w:spacing w:line="360" w:lineRule="auto"/>
        <w:ind w:firstLine="420" w:firstLineChars="200"/>
        <w:jc w:val="left"/>
        <w:textAlignment w:val="auto"/>
        <w:rPr>
          <w:rFonts w:hint="eastAsia" w:ascii="宋体" w:hAnsi="宋体" w:eastAsia="宋体" w:cs="宋体"/>
          <w:b/>
          <w:sz w:val="21"/>
          <w:szCs w:val="21"/>
          <w:highlight w:val="none"/>
        </w:rPr>
      </w:pPr>
      <w:r>
        <w:rPr>
          <w:rFonts w:hint="eastAsia" w:ascii="宋体" w:hAnsi="宋体" w:eastAsia="宋体" w:cs="宋体"/>
          <w:b/>
          <w:sz w:val="21"/>
          <w:szCs w:val="21"/>
          <w:highlight w:val="none"/>
        </w:rPr>
        <w:t>2.15.2 根据《关于调整河南省建设工程安全文明施工措施费计取办法的通知》（豫建设标【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pPr>
        <w:keepNext w:val="0"/>
        <w:keepLines w:val="0"/>
        <w:pageBreakBefore w:val="0"/>
        <w:widowControl w:val="0"/>
        <w:tabs>
          <w:tab w:val="left" w:pos="1260"/>
        </w:tabs>
        <w:kinsoku/>
        <w:wordWrap/>
        <w:overflowPunct/>
        <w:topLinePunct w:val="0"/>
        <w:autoSpaceDE w:val="0"/>
        <w:autoSpaceDN w:val="0"/>
        <w:bidi w:val="0"/>
        <w:adjustRightInd w:val="0"/>
        <w:snapToGrid/>
        <w:spacing w:line="360" w:lineRule="auto"/>
        <w:ind w:firstLine="420" w:firstLineChars="200"/>
        <w:jc w:val="left"/>
        <w:textAlignment w:val="auto"/>
        <w:rPr>
          <w:rFonts w:hint="eastAsia" w:ascii="宋体" w:hAnsi="宋体" w:eastAsia="宋体" w:cs="宋体"/>
          <w:b/>
          <w:sz w:val="21"/>
          <w:szCs w:val="21"/>
          <w:highlight w:val="none"/>
        </w:rPr>
      </w:pPr>
      <w:r>
        <w:rPr>
          <w:rFonts w:hint="eastAsia" w:ascii="宋体" w:hAnsi="宋体" w:eastAsia="宋体" w:cs="宋体"/>
          <w:b/>
          <w:sz w:val="21"/>
          <w:szCs w:val="21"/>
          <w:highlight w:val="none"/>
        </w:rPr>
        <w:t>投标人编制投标报价时，同一投标文件综合工日应前后保持一致。</w:t>
      </w:r>
    </w:p>
    <w:p>
      <w:pPr>
        <w:keepNext w:val="0"/>
        <w:keepLines w:val="0"/>
        <w:pageBreakBefore w:val="0"/>
        <w:widowControl w:val="0"/>
        <w:tabs>
          <w:tab w:val="left" w:pos="1260"/>
        </w:tabs>
        <w:kinsoku/>
        <w:wordWrap/>
        <w:overflowPunct/>
        <w:topLinePunct w:val="0"/>
        <w:autoSpaceDE w:val="0"/>
        <w:autoSpaceDN w:val="0"/>
        <w:bidi w:val="0"/>
        <w:adjustRightInd w:val="0"/>
        <w:snapToGrid/>
        <w:spacing w:line="360" w:lineRule="auto"/>
        <w:ind w:firstLine="420" w:firstLineChars="200"/>
        <w:jc w:val="left"/>
        <w:textAlignment w:val="auto"/>
        <w:rPr>
          <w:rFonts w:hint="eastAsia" w:ascii="宋体" w:hAnsi="宋体" w:eastAsia="宋体" w:cs="宋体"/>
          <w:b/>
          <w:sz w:val="21"/>
          <w:szCs w:val="21"/>
          <w:highlight w:val="none"/>
        </w:rPr>
      </w:pPr>
      <w:r>
        <w:rPr>
          <w:rFonts w:hint="eastAsia" w:ascii="宋体" w:hAnsi="宋体" w:eastAsia="宋体" w:cs="宋体"/>
          <w:b/>
          <w:sz w:val="21"/>
          <w:szCs w:val="21"/>
          <w:highlight w:val="none"/>
        </w:rPr>
        <w:t>不按照以上要求编制投标报价的，视为违反《许昌市建设工程工程量清单招标评标办法（试行）》第八条第3款之规定，按废标处理。”</w:t>
      </w:r>
    </w:p>
    <w:p>
      <w:pPr>
        <w:keepNext w:val="0"/>
        <w:keepLines w:val="0"/>
        <w:pageBreakBefore w:val="0"/>
        <w:widowControl w:val="0"/>
        <w:kinsoku/>
        <w:wordWrap/>
        <w:overflowPunct/>
        <w:topLinePunct w:val="0"/>
        <w:bidi w:val="0"/>
        <w:snapToGrid/>
        <w:spacing w:line="360" w:lineRule="auto"/>
        <w:ind w:firstLine="481"/>
        <w:textAlignment w:val="auto"/>
        <w:rPr>
          <w:rFonts w:hint="eastAsia" w:ascii="宋体" w:hAnsi="宋体" w:eastAsia="宋体" w:cs="宋体"/>
          <w:bCs/>
          <w:sz w:val="21"/>
          <w:szCs w:val="21"/>
          <w:highlight w:val="none"/>
        </w:rPr>
      </w:pPr>
      <w:r>
        <w:rPr>
          <w:rFonts w:hint="eastAsia" w:ascii="宋体" w:hAnsi="宋体" w:eastAsia="宋体" w:cs="宋体"/>
          <w:bCs/>
          <w:sz w:val="21"/>
          <w:szCs w:val="21"/>
          <w:highlight w:val="none"/>
        </w:rPr>
        <w:t>3、其他说明</w:t>
      </w:r>
    </w:p>
    <w:p>
      <w:pPr>
        <w:keepNext w:val="0"/>
        <w:keepLines w:val="0"/>
        <w:pageBreakBefore w:val="0"/>
        <w:widowControl w:val="0"/>
        <w:kinsoku/>
        <w:wordWrap/>
        <w:overflowPunct/>
        <w:topLinePunct w:val="0"/>
        <w:bidi w:val="0"/>
        <w:snapToGrid/>
        <w:spacing w:line="360" w:lineRule="auto"/>
        <w:ind w:left="1"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3.1词语和定义</w:t>
      </w:r>
    </w:p>
    <w:p>
      <w:pPr>
        <w:keepNext w:val="0"/>
        <w:keepLines w:val="0"/>
        <w:pageBreakBefore w:val="0"/>
        <w:widowControl w:val="0"/>
        <w:kinsoku/>
        <w:wordWrap/>
        <w:overflowPunct/>
        <w:topLinePunct w:val="0"/>
        <w:bidi w:val="0"/>
        <w:snapToGrid/>
        <w:spacing w:line="360" w:lineRule="auto"/>
        <w:ind w:left="1"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3.1.1 工程量清单</w:t>
      </w:r>
    </w:p>
    <w:p>
      <w:pPr>
        <w:keepNext w:val="0"/>
        <w:keepLines w:val="0"/>
        <w:pageBreakBefore w:val="0"/>
        <w:widowControl w:val="0"/>
        <w:kinsoku/>
        <w:wordWrap/>
        <w:overflowPunct/>
        <w:topLinePunct w:val="0"/>
        <w:bidi w:val="0"/>
        <w:snapToGrid/>
        <w:spacing w:line="360" w:lineRule="auto"/>
        <w:ind w:left="1"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是表现本工程分部分项工程项目、措施项目、其他项目、规费项目和税金的名称和相应数量等的明细清单。</w:t>
      </w:r>
    </w:p>
    <w:p>
      <w:pPr>
        <w:keepNext w:val="0"/>
        <w:keepLines w:val="0"/>
        <w:pageBreakBefore w:val="0"/>
        <w:widowControl w:val="0"/>
        <w:kinsoku/>
        <w:wordWrap/>
        <w:overflowPunct/>
        <w:topLinePunct w:val="0"/>
        <w:bidi w:val="0"/>
        <w:snapToGrid/>
        <w:spacing w:line="360" w:lineRule="auto"/>
        <w:ind w:left="1"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3.1.2 总价子目</w:t>
      </w:r>
    </w:p>
    <w:p>
      <w:pPr>
        <w:keepNext w:val="0"/>
        <w:keepLines w:val="0"/>
        <w:pageBreakBefore w:val="0"/>
        <w:widowControl w:val="0"/>
        <w:kinsoku/>
        <w:wordWrap/>
        <w:overflowPunct/>
        <w:topLinePunct w:val="0"/>
        <w:bidi w:val="0"/>
        <w:snapToGrid/>
        <w:spacing w:line="360" w:lineRule="auto"/>
        <w:ind w:left="1"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工程量清单中以总价计价，以“项”为计量单位，工程量为整数1的子目，除专用合同条款另有约定外，总价固定包干。采用总价合同形式时，合同订立后，已标价工程量清单中的工程量均没有合同约束力，所有子目均是总价子目，视同按项计量(合同条款第15条约定的变更除外)。</w:t>
      </w:r>
    </w:p>
    <w:p>
      <w:pPr>
        <w:keepNext w:val="0"/>
        <w:keepLines w:val="0"/>
        <w:pageBreakBefore w:val="0"/>
        <w:widowControl w:val="0"/>
        <w:kinsoku/>
        <w:wordWrap/>
        <w:overflowPunct/>
        <w:topLinePunct w:val="0"/>
        <w:bidi w:val="0"/>
        <w:snapToGrid/>
        <w:spacing w:line="360" w:lineRule="auto"/>
        <w:ind w:left="1"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3.1.3 单价子目</w:t>
      </w:r>
    </w:p>
    <w:p>
      <w:pPr>
        <w:keepNext w:val="0"/>
        <w:keepLines w:val="0"/>
        <w:pageBreakBefore w:val="0"/>
        <w:widowControl w:val="0"/>
        <w:kinsoku/>
        <w:wordWrap/>
        <w:overflowPunct/>
        <w:topLinePunct w:val="0"/>
        <w:bidi w:val="0"/>
        <w:snapToGrid/>
        <w:spacing w:line="360" w:lineRule="auto"/>
        <w:ind w:left="1"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工程量清单中以单价计价，根据有合同约束力的图纸和工程量计算规则进行计量，以实际完成数量乘以相应单价进行结算的子目。</w:t>
      </w:r>
    </w:p>
    <w:p>
      <w:pPr>
        <w:keepNext w:val="0"/>
        <w:keepLines w:val="0"/>
        <w:pageBreakBefore w:val="0"/>
        <w:widowControl w:val="0"/>
        <w:kinsoku/>
        <w:wordWrap/>
        <w:overflowPunct/>
        <w:topLinePunct w:val="0"/>
        <w:bidi w:val="0"/>
        <w:snapToGrid/>
        <w:spacing w:line="360" w:lineRule="auto"/>
        <w:ind w:left="1"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3.1.4 子目编码</w:t>
      </w:r>
    </w:p>
    <w:p>
      <w:pPr>
        <w:keepNext w:val="0"/>
        <w:keepLines w:val="0"/>
        <w:pageBreakBefore w:val="0"/>
        <w:widowControl w:val="0"/>
        <w:kinsoku/>
        <w:wordWrap/>
        <w:overflowPunct/>
        <w:topLinePunct w:val="0"/>
        <w:bidi w:val="0"/>
        <w:snapToGrid/>
        <w:spacing w:line="360" w:lineRule="auto"/>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分部分项工程项目清单中所列的子目名称的数字标识和代码，子目编码与项目编码同义。</w:t>
      </w:r>
    </w:p>
    <w:p>
      <w:pPr>
        <w:keepNext w:val="0"/>
        <w:keepLines w:val="0"/>
        <w:pageBreakBefore w:val="0"/>
        <w:widowControl w:val="0"/>
        <w:kinsoku/>
        <w:wordWrap/>
        <w:overflowPunct/>
        <w:topLinePunct w:val="0"/>
        <w:bidi w:val="0"/>
        <w:snapToGrid/>
        <w:spacing w:line="360" w:lineRule="auto"/>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3.1.5 子目特征</w:t>
      </w:r>
    </w:p>
    <w:p>
      <w:pPr>
        <w:keepNext w:val="0"/>
        <w:keepLines w:val="0"/>
        <w:pageBreakBefore w:val="0"/>
        <w:widowControl w:val="0"/>
        <w:kinsoku/>
        <w:wordWrap/>
        <w:overflowPunct/>
        <w:topLinePunct w:val="0"/>
        <w:bidi w:val="0"/>
        <w:snapToGrid/>
        <w:spacing w:line="360" w:lineRule="auto"/>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构成分部分项工程项目清单子目、措施项目的实质内容、决定其自身价值的本质特征，子目特征与项目特征同义。</w:t>
      </w:r>
    </w:p>
    <w:p>
      <w:pPr>
        <w:keepNext w:val="0"/>
        <w:keepLines w:val="0"/>
        <w:pageBreakBefore w:val="0"/>
        <w:widowControl w:val="0"/>
        <w:kinsoku/>
        <w:wordWrap/>
        <w:overflowPunct/>
        <w:topLinePunct w:val="0"/>
        <w:bidi w:val="0"/>
        <w:snapToGrid/>
        <w:spacing w:line="360" w:lineRule="auto"/>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3.1.6 规费</w:t>
      </w:r>
    </w:p>
    <w:p>
      <w:pPr>
        <w:keepNext w:val="0"/>
        <w:keepLines w:val="0"/>
        <w:pageBreakBefore w:val="0"/>
        <w:widowControl w:val="0"/>
        <w:kinsoku/>
        <w:wordWrap/>
        <w:overflowPunct/>
        <w:topLinePunct w:val="0"/>
        <w:bidi w:val="0"/>
        <w:snapToGrid/>
        <w:spacing w:line="360" w:lineRule="auto"/>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承包人根据省级政府或省级有关权力部门规定必须缴纳的，应计入建筑安装工程造价的费用。</w:t>
      </w:r>
    </w:p>
    <w:p>
      <w:pPr>
        <w:keepNext w:val="0"/>
        <w:keepLines w:val="0"/>
        <w:pageBreakBefore w:val="0"/>
        <w:widowControl w:val="0"/>
        <w:kinsoku/>
        <w:wordWrap/>
        <w:overflowPunct/>
        <w:topLinePunct w:val="0"/>
        <w:bidi w:val="0"/>
        <w:snapToGrid/>
        <w:spacing w:line="360" w:lineRule="auto"/>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3.1.7 税金</w:t>
      </w:r>
    </w:p>
    <w:p>
      <w:pPr>
        <w:keepNext w:val="0"/>
        <w:keepLines w:val="0"/>
        <w:pageBreakBefore w:val="0"/>
        <w:widowControl w:val="0"/>
        <w:kinsoku/>
        <w:wordWrap/>
        <w:overflowPunct/>
        <w:topLinePunct w:val="0"/>
        <w:bidi w:val="0"/>
        <w:snapToGrid/>
        <w:spacing w:line="360" w:lineRule="auto"/>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国家税法规定的应计入建筑安装工程造价内的增值税、城市维护建设税及教育费附加等。</w:t>
      </w:r>
    </w:p>
    <w:p>
      <w:pPr>
        <w:keepNext w:val="0"/>
        <w:keepLines w:val="0"/>
        <w:pageBreakBefore w:val="0"/>
        <w:widowControl w:val="0"/>
        <w:kinsoku/>
        <w:wordWrap/>
        <w:overflowPunct/>
        <w:topLinePunct w:val="0"/>
        <w:bidi w:val="0"/>
        <w:snapToGrid/>
        <w:spacing w:line="360" w:lineRule="auto"/>
        <w:ind w:left="1"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3.1.8 总承包服务费</w:t>
      </w:r>
    </w:p>
    <w:p>
      <w:pPr>
        <w:keepNext w:val="0"/>
        <w:keepLines w:val="0"/>
        <w:pageBreakBefore w:val="0"/>
        <w:widowControl w:val="0"/>
        <w:kinsoku/>
        <w:wordWrap/>
        <w:overflowPunct/>
        <w:topLinePunct w:val="0"/>
        <w:bidi w:val="0"/>
        <w:snapToGrid/>
        <w:spacing w:line="360" w:lineRule="auto"/>
        <w:ind w:left="1"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总承包人为配合协调发包人发包的专业工程以及发包人采购的材料和工程设备等进行管理、服务以及施工现场管理、竣工资料汇总整理等所需的费用。</w:t>
      </w:r>
    </w:p>
    <w:p>
      <w:pPr>
        <w:keepNext w:val="0"/>
        <w:keepLines w:val="0"/>
        <w:pageBreakBefore w:val="0"/>
        <w:widowControl w:val="0"/>
        <w:kinsoku/>
        <w:wordWrap/>
        <w:overflowPunct/>
        <w:topLinePunct w:val="0"/>
        <w:bidi w:val="0"/>
        <w:snapToGrid/>
        <w:spacing w:line="360" w:lineRule="auto"/>
        <w:ind w:left="1"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3.1.9 同义词语</w:t>
      </w:r>
    </w:p>
    <w:p>
      <w:pPr>
        <w:keepNext w:val="0"/>
        <w:keepLines w:val="0"/>
        <w:pageBreakBefore w:val="0"/>
        <w:widowControl w:val="0"/>
        <w:kinsoku/>
        <w:wordWrap/>
        <w:overflowPunct/>
        <w:topLinePunct w:val="0"/>
        <w:bidi w:val="0"/>
        <w:snapToGrid/>
        <w:spacing w:line="360" w:lineRule="auto"/>
        <w:ind w:left="1"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本章中使用的词语“招标人”和“投标人”分别与合同条款中定义的“发包人”和“承包人”同义；就工程量清单而言，“子目”与“项目”同义。</w:t>
      </w:r>
    </w:p>
    <w:p>
      <w:pPr>
        <w:keepNext w:val="0"/>
        <w:keepLines w:val="0"/>
        <w:pageBreakBefore w:val="0"/>
        <w:widowControl w:val="0"/>
        <w:kinsoku/>
        <w:wordWrap/>
        <w:overflowPunct/>
        <w:topLinePunct w:val="0"/>
        <w:bidi w:val="0"/>
        <w:snapToGrid/>
        <w:spacing w:line="360" w:lineRule="auto"/>
        <w:ind w:left="1" w:firstLine="420" w:firstLineChars="200"/>
        <w:textAlignment w:val="auto"/>
        <w:rPr>
          <w:rFonts w:hint="eastAsia" w:ascii="宋体" w:hAnsi="宋体" w:eastAsia="宋体" w:cs="宋体"/>
          <w:b/>
          <w:sz w:val="21"/>
          <w:szCs w:val="21"/>
          <w:highlight w:val="none"/>
        </w:rPr>
      </w:pPr>
      <w:r>
        <w:rPr>
          <w:rFonts w:hint="eastAsia" w:ascii="宋体" w:hAnsi="宋体" w:eastAsia="宋体" w:cs="宋体"/>
          <w:sz w:val="21"/>
          <w:szCs w:val="21"/>
          <w:highlight w:val="none"/>
        </w:rPr>
        <w:t>3.2工程量差异调整</w:t>
      </w:r>
    </w:p>
    <w:p>
      <w:pPr>
        <w:keepNext w:val="0"/>
        <w:keepLines w:val="0"/>
        <w:pageBreakBefore w:val="0"/>
        <w:widowControl w:val="0"/>
        <w:kinsoku/>
        <w:wordWrap/>
        <w:overflowPunct/>
        <w:topLinePunct w:val="0"/>
        <w:bidi w:val="0"/>
        <w:snapToGrid/>
        <w:spacing w:line="360" w:lineRule="auto"/>
        <w:ind w:left="1"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3.2.1 工程量清单中的工作内容分类、子目列项、特征描述以及“分部分项工程量清单与计价表”中附带的工程量都不应理解为是对承包(招标)范围以及合同工作内容的唯一的、最终的或全部的定义。</w:t>
      </w:r>
    </w:p>
    <w:p>
      <w:pPr>
        <w:keepNext w:val="0"/>
        <w:keepLines w:val="0"/>
        <w:pageBreakBefore w:val="0"/>
        <w:widowControl w:val="0"/>
        <w:kinsoku/>
        <w:wordWrap/>
        <w:overflowPunct/>
        <w:topLinePunct w:val="0"/>
        <w:bidi w:val="0"/>
        <w:snapToGrid/>
        <w:spacing w:line="360" w:lineRule="auto"/>
        <w:ind w:left="1"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3.2.2 投标人应对招标人提供的工程量清单进行认真细致的复核。这种复核包括对招标人提供的工程量清单中的子目编码、子目名称、子目特征描述、计量单位、工程量的准确性以及可能存在的任何书写、打印错误进行检查和复核，特别是对“分部分项工程量清单与计价表”中每个工作子目的工程量进行重新计算和校核。如果投标人经过检查和复核以后认为招标人提供的工程量清单存在差异，则投标人应将此类差异的详细情况连同按投标人须知规定提交的要求招标人澄清的其他问题一起提交给招标人，招标人将根据实际情况决定是否颁发工程量清单的补充和(或)修改文件。</w:t>
      </w:r>
    </w:p>
    <w:p>
      <w:pPr>
        <w:keepNext w:val="0"/>
        <w:keepLines w:val="0"/>
        <w:pageBreakBefore w:val="0"/>
        <w:widowControl w:val="0"/>
        <w:kinsoku/>
        <w:wordWrap/>
        <w:overflowPunct/>
        <w:topLinePunct w:val="0"/>
        <w:bidi w:val="0"/>
        <w:snapToGrid/>
        <w:spacing w:line="360" w:lineRule="auto"/>
        <w:ind w:left="1"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3.2.3 如果招标人在检查投标人根据上文第3.2.2项提交的工程量差异问题后认为没有必要对工程量清单进行补充和(或)修改，或者招标人根据上文第3.2.2项对工程量清单进行了补充和(或)修改，但投标人认为工程量清单中的工程量依然存在差异，则此类差异不再提交招标人答疑和修正，而是直接按招标人提供的工程量清单(包括招标人可能的补充和(或)修改)进行投标报价。投标人在按照工程量清单进行报价时，除按照本节2.7.3项要求对招标人提供的措施项目清单的内容进行细化或增减外，不得改变(包括对工程量清单子目的子目名称、子目特征描述、计量单位以及工程量的任何修改、增加或减少)招标人提供的分部分项工程量清单和其他项目清单。即使按照图纸和招标范围的约定并不存在的子目，只要在招标人提供的分部分项工程量清单中已经列明，投标人都需要对其报价，并纳入投标总价的计算。</w:t>
      </w:r>
    </w:p>
    <w:p>
      <w:pPr>
        <w:keepNext w:val="0"/>
        <w:keepLines w:val="0"/>
        <w:pageBreakBefore w:val="0"/>
        <w:widowControl w:val="0"/>
        <w:kinsoku/>
        <w:wordWrap/>
        <w:overflowPunct/>
        <w:topLinePunct w:val="0"/>
        <w:bidi w:val="0"/>
        <w:snapToGrid/>
        <w:spacing w:line="360" w:lineRule="auto"/>
        <w:ind w:left="1"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3.3暂列金额和暂估价</w:t>
      </w:r>
    </w:p>
    <w:p>
      <w:pPr>
        <w:keepNext w:val="0"/>
        <w:keepLines w:val="0"/>
        <w:pageBreakBefore w:val="0"/>
        <w:widowControl w:val="0"/>
        <w:kinsoku/>
        <w:wordWrap/>
        <w:overflowPunct/>
        <w:topLinePunct w:val="0"/>
        <w:bidi w:val="0"/>
        <w:snapToGrid/>
        <w:spacing w:line="360" w:lineRule="auto"/>
        <w:ind w:left="1"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3.3.1 “暂列金额明细表”中所列暂列金额(不包括计日工金额)中已经包含与其对应的管理费、利润和规费，但不含税金。投标人应按本招标文件规定将此类暂列金额直接纳入其他项目清单的投标价格并计取相应的税金，不需要考虑除税金以外的其他任何费用。</w:t>
      </w:r>
    </w:p>
    <w:p>
      <w:pPr>
        <w:keepNext w:val="0"/>
        <w:keepLines w:val="0"/>
        <w:pageBreakBefore w:val="0"/>
        <w:widowControl w:val="0"/>
        <w:kinsoku/>
        <w:wordWrap/>
        <w:overflowPunct/>
        <w:topLinePunct w:val="0"/>
        <w:bidi w:val="0"/>
        <w:snapToGrid/>
        <w:spacing w:line="360" w:lineRule="auto"/>
        <w:ind w:left="1"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3.3.2 “材料和工程设备暂估价表”中所列的材料和工程设备暂估价是此类材料、工程设备本身运至施工现场内的工地地面价，不包括其本身所对应的管理费、利润、规费、税金以及这些材料和工程设备的安装、安装所需要的辅助材料、安装损耗、驻厂监造以及发生在现场内的验收、存储、保管、开箱、二次倒运、从存放地点运至安装地点以及其他任何必要的辅助工作(以下简称“暂估价材料和工程设备的安装及辅助工作”)所发生的费用及其对应的管理费、利润、规费和税金。除应按本招标文件规定将此类暂估价本身纳入分部分项工程量清单相应子目的综合单价以外，投标人还应将上述材料和工程设备的安装及辅助工作所发生的费用以及与此类费用有关的管理费和利润包含在分部分项工程量清单相应子目的综合单价中，并计取相应的规费和税金。</w:t>
      </w:r>
    </w:p>
    <w:p>
      <w:pPr>
        <w:keepNext w:val="0"/>
        <w:keepLines w:val="0"/>
        <w:pageBreakBefore w:val="0"/>
        <w:widowControl w:val="0"/>
        <w:kinsoku/>
        <w:wordWrap/>
        <w:overflowPunct/>
        <w:topLinePunct w:val="0"/>
        <w:bidi w:val="0"/>
        <w:snapToGrid/>
        <w:spacing w:line="360" w:lineRule="auto"/>
        <w:ind w:left="1"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3.3.3 专业工程暂估价表中所列的专业工程暂估价已经包含与其对应的管理费、利润和规费，但不含税金。投标人应按本招标文件规定将此类暂估价直接纳入其他项目清单的投标价格并计取相应的税金。除按本招标文件规定将此类暂估价纳入其他项目清单的投标价格并计取相应的税金以外，投标人还需要根据招标文件规定的内容考虑相应的总承包服务费以及与总承包服务费有关的规费和税金。</w:t>
      </w:r>
    </w:p>
    <w:p>
      <w:pPr>
        <w:keepNext w:val="0"/>
        <w:keepLines w:val="0"/>
        <w:pageBreakBefore w:val="0"/>
        <w:widowControl w:val="0"/>
        <w:kinsoku/>
        <w:wordWrap/>
        <w:overflowPunct/>
        <w:topLinePunct w:val="0"/>
        <w:bidi w:val="0"/>
        <w:snapToGrid/>
        <w:spacing w:line="360" w:lineRule="auto"/>
        <w:ind w:left="1" w:firstLine="420" w:firstLineChars="200"/>
        <w:textAlignment w:val="auto"/>
        <w:rPr>
          <w:rFonts w:hint="eastAsia" w:ascii="宋体" w:hAnsi="宋体" w:eastAsia="宋体" w:cs="宋体"/>
          <w:sz w:val="21"/>
          <w:szCs w:val="21"/>
          <w:highlight w:val="none"/>
          <w:u w:val="single"/>
        </w:rPr>
      </w:pPr>
      <w:r>
        <w:rPr>
          <w:rFonts w:hint="eastAsia" w:ascii="宋体" w:hAnsi="宋体" w:eastAsia="宋体" w:cs="宋体"/>
          <w:sz w:val="21"/>
          <w:szCs w:val="21"/>
          <w:highlight w:val="none"/>
        </w:rPr>
        <w:t>3.4其他补充说明</w:t>
      </w:r>
      <w:r>
        <w:rPr>
          <w:rFonts w:hint="eastAsia" w:ascii="宋体" w:hAnsi="宋体" w:eastAsia="宋体" w:cs="宋体"/>
          <w:sz w:val="21"/>
          <w:szCs w:val="21"/>
          <w:highlight w:val="none"/>
          <w:u w:val="single"/>
        </w:rPr>
        <w:t xml:space="preserve">     /  ；</w:t>
      </w:r>
    </w:p>
    <w:p>
      <w:pPr>
        <w:keepNext w:val="0"/>
        <w:keepLines w:val="0"/>
        <w:pageBreakBefore w:val="0"/>
        <w:widowControl w:val="0"/>
        <w:kinsoku/>
        <w:wordWrap/>
        <w:overflowPunct/>
        <w:topLinePunct w:val="0"/>
        <w:bidi w:val="0"/>
        <w:snapToGrid/>
        <w:spacing w:line="360" w:lineRule="auto"/>
        <w:textAlignment w:val="auto"/>
        <w:rPr>
          <w:rFonts w:hint="eastAsia" w:ascii="宋体" w:hAnsi="宋体" w:eastAsia="宋体" w:cs="宋体"/>
          <w:b/>
          <w:sz w:val="21"/>
          <w:szCs w:val="21"/>
          <w:highlight w:val="none"/>
        </w:rPr>
      </w:pPr>
      <w:r>
        <w:rPr>
          <w:rFonts w:hint="eastAsia" w:ascii="宋体" w:hAnsi="宋体" w:eastAsia="宋体" w:cs="宋体"/>
          <w:b/>
          <w:sz w:val="21"/>
          <w:szCs w:val="21"/>
          <w:highlight w:val="none"/>
        </w:rPr>
        <w:t>4．工程量清单</w:t>
      </w:r>
    </w:p>
    <w:p>
      <w:pPr>
        <w:keepNext w:val="0"/>
        <w:keepLines w:val="0"/>
        <w:pageBreakBefore w:val="0"/>
        <w:widowControl w:val="0"/>
        <w:kinsoku/>
        <w:wordWrap/>
        <w:overflowPunct/>
        <w:topLinePunct w:val="0"/>
        <w:bidi w:val="0"/>
        <w:snapToGrid/>
        <w:spacing w:line="360" w:lineRule="auto"/>
        <w:ind w:firstLine="420" w:firstLineChars="200"/>
        <w:textAlignment w:val="auto"/>
        <w:rPr>
          <w:rFonts w:hint="eastAsia" w:ascii="宋体" w:hAnsi="宋体" w:eastAsia="宋体" w:cs="宋体"/>
          <w:sz w:val="21"/>
          <w:szCs w:val="21"/>
          <w:highlight w:val="none"/>
          <w:u w:val="single"/>
        </w:rPr>
      </w:pPr>
      <w:r>
        <w:rPr>
          <w:rFonts w:hint="eastAsia" w:ascii="宋体" w:hAnsi="宋体" w:eastAsia="宋体" w:cs="宋体"/>
          <w:sz w:val="21"/>
          <w:szCs w:val="21"/>
          <w:highlight w:val="none"/>
          <w:u w:val="single"/>
        </w:rPr>
        <w:t>工程量清单在【全国公共资源交易平台（河南省·许昌市）】上自行下载。</w:t>
      </w:r>
    </w:p>
    <w:p>
      <w:pPr>
        <w:autoSpaceDE w:val="0"/>
        <w:autoSpaceDN w:val="0"/>
        <w:adjustRightInd w:val="0"/>
        <w:jc w:val="center"/>
        <w:outlineLvl w:val="0"/>
        <w:rPr>
          <w:rFonts w:hint="eastAsia" w:ascii="宋体" w:hAnsi="宋体" w:eastAsia="宋体" w:cs="宋体"/>
          <w:b/>
          <w:sz w:val="36"/>
          <w:szCs w:val="36"/>
          <w:highlight w:val="none"/>
        </w:rPr>
      </w:pPr>
    </w:p>
    <w:p>
      <w:pPr>
        <w:autoSpaceDE w:val="0"/>
        <w:autoSpaceDN w:val="0"/>
        <w:adjustRightInd w:val="0"/>
        <w:jc w:val="center"/>
        <w:outlineLvl w:val="0"/>
        <w:rPr>
          <w:rFonts w:hint="eastAsia" w:ascii="宋体" w:hAnsi="宋体" w:eastAsia="宋体" w:cs="宋体"/>
          <w:b/>
          <w:sz w:val="36"/>
          <w:szCs w:val="36"/>
          <w:highlight w:val="none"/>
        </w:rPr>
      </w:pPr>
    </w:p>
    <w:p>
      <w:pPr>
        <w:autoSpaceDE w:val="0"/>
        <w:autoSpaceDN w:val="0"/>
        <w:adjustRightInd w:val="0"/>
        <w:jc w:val="center"/>
        <w:outlineLvl w:val="0"/>
        <w:rPr>
          <w:rFonts w:hint="eastAsia" w:ascii="宋体" w:hAnsi="宋体" w:eastAsia="宋体" w:cs="宋体"/>
          <w:b/>
          <w:sz w:val="36"/>
          <w:szCs w:val="36"/>
          <w:highlight w:val="none"/>
        </w:rPr>
      </w:pPr>
    </w:p>
    <w:p>
      <w:pPr>
        <w:autoSpaceDE w:val="0"/>
        <w:autoSpaceDN w:val="0"/>
        <w:adjustRightInd w:val="0"/>
        <w:jc w:val="center"/>
        <w:outlineLvl w:val="0"/>
        <w:rPr>
          <w:rFonts w:hint="eastAsia" w:ascii="宋体" w:hAnsi="宋体" w:eastAsia="宋体" w:cs="宋体"/>
          <w:b/>
          <w:sz w:val="36"/>
          <w:szCs w:val="36"/>
          <w:highlight w:val="none"/>
        </w:rPr>
      </w:pPr>
      <w:r>
        <w:rPr>
          <w:rFonts w:hint="eastAsia" w:ascii="宋体" w:hAnsi="宋体" w:eastAsia="宋体" w:cs="宋体"/>
          <w:b/>
          <w:sz w:val="36"/>
          <w:szCs w:val="36"/>
          <w:highlight w:val="none"/>
        </w:rPr>
        <w:t>第六章 图 纸</w:t>
      </w:r>
      <w:bookmarkEnd w:id="76"/>
    </w:p>
    <w:p>
      <w:pPr>
        <w:autoSpaceDE w:val="0"/>
        <w:autoSpaceDN w:val="0"/>
        <w:adjustRightInd w:val="0"/>
        <w:jc w:val="center"/>
        <w:outlineLvl w:val="0"/>
        <w:rPr>
          <w:rFonts w:hint="eastAsia" w:ascii="宋体" w:hAnsi="宋体" w:eastAsia="宋体" w:cs="宋体"/>
          <w:b/>
          <w:sz w:val="24"/>
          <w:highlight w:val="none"/>
        </w:rPr>
      </w:pPr>
    </w:p>
    <w:p>
      <w:pPr>
        <w:autoSpaceDE w:val="0"/>
        <w:autoSpaceDN w:val="0"/>
        <w:adjustRightInd w:val="0"/>
        <w:jc w:val="center"/>
        <w:outlineLvl w:val="0"/>
        <w:rPr>
          <w:rFonts w:hint="eastAsia" w:ascii="宋体" w:hAnsi="宋体" w:eastAsia="宋体" w:cs="宋体"/>
          <w:b w:val="0"/>
          <w:bCs/>
          <w:sz w:val="24"/>
          <w:highlight w:val="none"/>
        </w:rPr>
      </w:pPr>
      <w:r>
        <w:rPr>
          <w:rFonts w:hint="eastAsia" w:ascii="宋体" w:hAnsi="宋体" w:eastAsia="宋体" w:cs="宋体"/>
          <w:b w:val="0"/>
          <w:bCs/>
          <w:sz w:val="24"/>
          <w:highlight w:val="none"/>
        </w:rPr>
        <w:t>按照招标文件中第二章投标人须知前附表第2.1项所给的网址自行下载。</w:t>
      </w:r>
    </w:p>
    <w:p>
      <w:pPr>
        <w:autoSpaceDE w:val="0"/>
        <w:autoSpaceDN w:val="0"/>
        <w:adjustRightInd w:val="0"/>
        <w:jc w:val="center"/>
        <w:outlineLvl w:val="0"/>
        <w:rPr>
          <w:rFonts w:hint="eastAsia" w:ascii="宋体" w:hAnsi="宋体" w:eastAsia="宋体" w:cs="宋体"/>
          <w:sz w:val="28"/>
          <w:szCs w:val="28"/>
          <w:highlight w:val="none"/>
        </w:rPr>
      </w:pPr>
      <w:bookmarkStart w:id="77" w:name="_Toc278443522"/>
    </w:p>
    <w:p>
      <w:pPr>
        <w:autoSpaceDE w:val="0"/>
        <w:autoSpaceDN w:val="0"/>
        <w:adjustRightInd w:val="0"/>
        <w:jc w:val="center"/>
        <w:outlineLvl w:val="0"/>
        <w:rPr>
          <w:rFonts w:hint="eastAsia" w:ascii="宋体" w:hAnsi="宋体" w:eastAsia="宋体" w:cs="宋体"/>
          <w:sz w:val="28"/>
          <w:szCs w:val="28"/>
          <w:highlight w:val="none"/>
        </w:rPr>
      </w:pPr>
    </w:p>
    <w:p>
      <w:pPr>
        <w:autoSpaceDE w:val="0"/>
        <w:autoSpaceDN w:val="0"/>
        <w:adjustRightInd w:val="0"/>
        <w:jc w:val="center"/>
        <w:outlineLvl w:val="0"/>
        <w:rPr>
          <w:rFonts w:hint="eastAsia" w:ascii="宋体" w:hAnsi="宋体" w:eastAsia="宋体" w:cs="宋体"/>
          <w:sz w:val="28"/>
          <w:szCs w:val="28"/>
          <w:highlight w:val="none"/>
        </w:rPr>
      </w:pPr>
    </w:p>
    <w:p>
      <w:pPr>
        <w:autoSpaceDE w:val="0"/>
        <w:autoSpaceDN w:val="0"/>
        <w:adjustRightInd w:val="0"/>
        <w:jc w:val="center"/>
        <w:outlineLvl w:val="0"/>
        <w:rPr>
          <w:rFonts w:hint="eastAsia" w:ascii="宋体" w:hAnsi="宋体" w:eastAsia="宋体" w:cs="宋体"/>
          <w:sz w:val="28"/>
          <w:szCs w:val="28"/>
          <w:highlight w:val="none"/>
        </w:rPr>
      </w:pPr>
    </w:p>
    <w:p>
      <w:pPr>
        <w:pStyle w:val="2"/>
        <w:rPr>
          <w:rFonts w:hint="eastAsia" w:ascii="宋体" w:hAnsi="宋体" w:eastAsia="宋体" w:cs="宋体"/>
          <w:sz w:val="28"/>
          <w:szCs w:val="28"/>
          <w:highlight w:val="none"/>
        </w:rPr>
      </w:pPr>
    </w:p>
    <w:p>
      <w:pPr>
        <w:pStyle w:val="2"/>
        <w:rPr>
          <w:rFonts w:hint="eastAsia" w:ascii="宋体" w:hAnsi="宋体" w:eastAsia="宋体" w:cs="宋体"/>
          <w:sz w:val="28"/>
          <w:szCs w:val="28"/>
          <w:highlight w:val="none"/>
        </w:rPr>
      </w:pPr>
    </w:p>
    <w:p>
      <w:pPr>
        <w:pStyle w:val="2"/>
        <w:rPr>
          <w:rFonts w:hint="eastAsia" w:ascii="宋体" w:hAnsi="宋体" w:eastAsia="宋体" w:cs="宋体"/>
          <w:sz w:val="28"/>
          <w:szCs w:val="28"/>
          <w:highlight w:val="none"/>
        </w:rPr>
      </w:pPr>
    </w:p>
    <w:p>
      <w:pPr>
        <w:pStyle w:val="2"/>
        <w:rPr>
          <w:rFonts w:hint="eastAsia" w:ascii="宋体" w:hAnsi="宋体" w:eastAsia="宋体" w:cs="宋体"/>
          <w:sz w:val="28"/>
          <w:szCs w:val="28"/>
          <w:highlight w:val="none"/>
        </w:rPr>
      </w:pPr>
    </w:p>
    <w:p>
      <w:pPr>
        <w:pStyle w:val="2"/>
        <w:rPr>
          <w:rFonts w:hint="eastAsia" w:ascii="宋体" w:hAnsi="宋体" w:eastAsia="宋体" w:cs="宋体"/>
          <w:sz w:val="28"/>
          <w:szCs w:val="28"/>
          <w:highlight w:val="none"/>
        </w:rPr>
      </w:pPr>
    </w:p>
    <w:p>
      <w:pPr>
        <w:pStyle w:val="2"/>
        <w:rPr>
          <w:rFonts w:hint="eastAsia" w:ascii="宋体" w:hAnsi="宋体" w:eastAsia="宋体" w:cs="宋体"/>
          <w:sz w:val="28"/>
          <w:szCs w:val="28"/>
          <w:highlight w:val="none"/>
        </w:rPr>
      </w:pPr>
    </w:p>
    <w:p>
      <w:pPr>
        <w:pStyle w:val="2"/>
        <w:rPr>
          <w:rFonts w:hint="eastAsia" w:ascii="宋体" w:hAnsi="宋体" w:eastAsia="宋体" w:cs="宋体"/>
          <w:sz w:val="28"/>
          <w:szCs w:val="28"/>
          <w:highlight w:val="none"/>
        </w:rPr>
      </w:pPr>
    </w:p>
    <w:p>
      <w:pPr>
        <w:pStyle w:val="2"/>
        <w:rPr>
          <w:rFonts w:hint="eastAsia" w:ascii="宋体" w:hAnsi="宋体" w:eastAsia="宋体" w:cs="宋体"/>
          <w:sz w:val="28"/>
          <w:szCs w:val="28"/>
          <w:highlight w:val="none"/>
        </w:rPr>
      </w:pPr>
    </w:p>
    <w:p>
      <w:pPr>
        <w:pStyle w:val="2"/>
        <w:rPr>
          <w:rFonts w:hint="eastAsia" w:ascii="宋体" w:hAnsi="宋体" w:eastAsia="宋体" w:cs="宋体"/>
          <w:sz w:val="28"/>
          <w:szCs w:val="28"/>
          <w:highlight w:val="none"/>
        </w:rPr>
      </w:pPr>
    </w:p>
    <w:p>
      <w:pPr>
        <w:pStyle w:val="2"/>
        <w:rPr>
          <w:rFonts w:hint="eastAsia" w:ascii="宋体" w:hAnsi="宋体" w:eastAsia="宋体" w:cs="宋体"/>
          <w:sz w:val="28"/>
          <w:szCs w:val="28"/>
          <w:highlight w:val="none"/>
        </w:rPr>
      </w:pPr>
    </w:p>
    <w:p>
      <w:pPr>
        <w:pStyle w:val="2"/>
        <w:rPr>
          <w:rFonts w:hint="eastAsia" w:ascii="宋体" w:hAnsi="宋体" w:eastAsia="宋体" w:cs="宋体"/>
          <w:sz w:val="28"/>
          <w:szCs w:val="28"/>
          <w:highlight w:val="none"/>
        </w:rPr>
      </w:pPr>
    </w:p>
    <w:p>
      <w:pPr>
        <w:pStyle w:val="2"/>
        <w:rPr>
          <w:rFonts w:hint="eastAsia" w:ascii="宋体" w:hAnsi="宋体" w:eastAsia="宋体" w:cs="宋体"/>
          <w:sz w:val="28"/>
          <w:szCs w:val="28"/>
          <w:highlight w:val="none"/>
        </w:rPr>
      </w:pPr>
    </w:p>
    <w:p>
      <w:pPr>
        <w:pStyle w:val="2"/>
        <w:rPr>
          <w:rFonts w:hint="eastAsia" w:ascii="宋体" w:hAnsi="宋体" w:eastAsia="宋体" w:cs="宋体"/>
          <w:sz w:val="28"/>
          <w:szCs w:val="28"/>
          <w:highlight w:val="none"/>
        </w:rPr>
      </w:pPr>
    </w:p>
    <w:p>
      <w:pPr>
        <w:pStyle w:val="2"/>
        <w:rPr>
          <w:rFonts w:hint="eastAsia" w:ascii="宋体" w:hAnsi="宋体" w:eastAsia="宋体" w:cs="宋体"/>
          <w:sz w:val="28"/>
          <w:szCs w:val="28"/>
          <w:highlight w:val="none"/>
        </w:rPr>
      </w:pPr>
    </w:p>
    <w:p>
      <w:pPr>
        <w:autoSpaceDE w:val="0"/>
        <w:autoSpaceDN w:val="0"/>
        <w:adjustRightInd w:val="0"/>
        <w:jc w:val="center"/>
        <w:outlineLvl w:val="0"/>
        <w:rPr>
          <w:rFonts w:hint="eastAsia" w:ascii="宋体" w:hAnsi="宋体" w:eastAsia="宋体" w:cs="宋体"/>
          <w:b/>
          <w:sz w:val="36"/>
          <w:szCs w:val="36"/>
          <w:highlight w:val="none"/>
        </w:rPr>
      </w:pPr>
      <w:r>
        <w:rPr>
          <w:rFonts w:hint="eastAsia" w:ascii="宋体" w:hAnsi="宋体" w:eastAsia="宋体" w:cs="宋体"/>
          <w:b/>
          <w:sz w:val="36"/>
          <w:szCs w:val="36"/>
          <w:highlight w:val="none"/>
        </w:rPr>
        <w:t>第七章 技术标准和要求</w:t>
      </w:r>
      <w:bookmarkEnd w:id="77"/>
    </w:p>
    <w:p>
      <w:pPr>
        <w:spacing w:line="500" w:lineRule="exact"/>
        <w:ind w:firstLine="480" w:firstLineChars="200"/>
        <w:jc w:val="left"/>
        <w:rPr>
          <w:rFonts w:hint="eastAsia" w:ascii="宋体" w:hAnsi="宋体" w:eastAsia="宋体" w:cs="宋体"/>
          <w:sz w:val="24"/>
          <w:highlight w:val="none"/>
        </w:rPr>
      </w:pPr>
    </w:p>
    <w:p>
      <w:pPr>
        <w:spacing w:line="500" w:lineRule="exact"/>
        <w:ind w:firstLine="420" w:firstLineChars="20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1、本工程技术标准和要求以本工程施工图纸和适用的国家、行业以及地方规范、标准和规程为准。</w:t>
      </w:r>
    </w:p>
    <w:p>
      <w:pPr>
        <w:spacing w:line="500" w:lineRule="exact"/>
        <w:ind w:firstLine="420" w:firstLineChars="20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2、施工工地扬尘污染整治标准以《许昌市施工工地扬尘污染综合整治工作方案》许气联办【2016】21号文件为准。</w:t>
      </w:r>
    </w:p>
    <w:p>
      <w:pPr>
        <w:autoSpaceDE w:val="0"/>
        <w:autoSpaceDN w:val="0"/>
        <w:adjustRightInd w:val="0"/>
        <w:spacing w:line="420" w:lineRule="exact"/>
        <w:jc w:val="center"/>
        <w:rPr>
          <w:rFonts w:hint="eastAsia" w:ascii="宋体" w:hAnsi="宋体" w:eastAsia="宋体" w:cs="宋体"/>
          <w:sz w:val="32"/>
          <w:szCs w:val="32"/>
          <w:highlight w:val="none"/>
        </w:rPr>
      </w:pPr>
    </w:p>
    <w:p>
      <w:pPr>
        <w:autoSpaceDE w:val="0"/>
        <w:autoSpaceDN w:val="0"/>
        <w:adjustRightInd w:val="0"/>
        <w:spacing w:line="420" w:lineRule="exact"/>
        <w:jc w:val="center"/>
        <w:rPr>
          <w:rFonts w:hint="eastAsia" w:ascii="宋体" w:hAnsi="宋体" w:eastAsia="宋体" w:cs="宋体"/>
          <w:sz w:val="32"/>
          <w:szCs w:val="32"/>
          <w:highlight w:val="none"/>
        </w:rPr>
      </w:pPr>
    </w:p>
    <w:p>
      <w:pPr>
        <w:autoSpaceDE w:val="0"/>
        <w:autoSpaceDN w:val="0"/>
        <w:adjustRightInd w:val="0"/>
        <w:spacing w:line="420" w:lineRule="exact"/>
        <w:jc w:val="center"/>
        <w:rPr>
          <w:rFonts w:hint="eastAsia" w:ascii="宋体" w:hAnsi="宋体" w:eastAsia="宋体" w:cs="宋体"/>
          <w:sz w:val="32"/>
          <w:szCs w:val="32"/>
          <w:highlight w:val="none"/>
        </w:rPr>
      </w:pPr>
    </w:p>
    <w:p>
      <w:pPr>
        <w:autoSpaceDE w:val="0"/>
        <w:autoSpaceDN w:val="0"/>
        <w:adjustRightInd w:val="0"/>
        <w:spacing w:line="420" w:lineRule="exact"/>
        <w:jc w:val="center"/>
        <w:rPr>
          <w:rFonts w:hint="eastAsia" w:ascii="宋体" w:hAnsi="宋体" w:eastAsia="宋体" w:cs="宋体"/>
          <w:sz w:val="32"/>
          <w:szCs w:val="32"/>
          <w:highlight w:val="none"/>
        </w:rPr>
      </w:pPr>
    </w:p>
    <w:p>
      <w:pPr>
        <w:autoSpaceDE w:val="0"/>
        <w:autoSpaceDN w:val="0"/>
        <w:adjustRightInd w:val="0"/>
        <w:spacing w:line="420" w:lineRule="exact"/>
        <w:jc w:val="center"/>
        <w:rPr>
          <w:rFonts w:hint="eastAsia" w:ascii="宋体" w:hAnsi="宋体" w:eastAsia="宋体" w:cs="宋体"/>
          <w:sz w:val="32"/>
          <w:szCs w:val="32"/>
          <w:highlight w:val="none"/>
        </w:rPr>
      </w:pPr>
    </w:p>
    <w:p>
      <w:pPr>
        <w:autoSpaceDE w:val="0"/>
        <w:autoSpaceDN w:val="0"/>
        <w:adjustRightInd w:val="0"/>
        <w:spacing w:line="420" w:lineRule="exact"/>
        <w:jc w:val="center"/>
        <w:rPr>
          <w:rFonts w:hint="eastAsia" w:ascii="宋体" w:hAnsi="宋体" w:eastAsia="宋体" w:cs="宋体"/>
          <w:sz w:val="32"/>
          <w:szCs w:val="32"/>
          <w:highlight w:val="none"/>
        </w:rPr>
      </w:pPr>
    </w:p>
    <w:p>
      <w:pPr>
        <w:autoSpaceDE w:val="0"/>
        <w:autoSpaceDN w:val="0"/>
        <w:adjustRightInd w:val="0"/>
        <w:spacing w:line="420" w:lineRule="exact"/>
        <w:jc w:val="center"/>
        <w:rPr>
          <w:rFonts w:hint="eastAsia" w:ascii="宋体" w:hAnsi="宋体" w:eastAsia="宋体" w:cs="宋体"/>
          <w:sz w:val="32"/>
          <w:szCs w:val="32"/>
          <w:highlight w:val="none"/>
        </w:rPr>
      </w:pPr>
    </w:p>
    <w:p>
      <w:pPr>
        <w:autoSpaceDE w:val="0"/>
        <w:autoSpaceDN w:val="0"/>
        <w:adjustRightInd w:val="0"/>
        <w:spacing w:line="420" w:lineRule="exact"/>
        <w:jc w:val="center"/>
        <w:rPr>
          <w:rFonts w:hint="eastAsia" w:ascii="宋体" w:hAnsi="宋体" w:eastAsia="宋体" w:cs="宋体"/>
          <w:sz w:val="32"/>
          <w:szCs w:val="32"/>
          <w:highlight w:val="none"/>
        </w:rPr>
      </w:pPr>
    </w:p>
    <w:p>
      <w:pPr>
        <w:pStyle w:val="2"/>
        <w:rPr>
          <w:rFonts w:hint="eastAsia" w:ascii="宋体" w:hAnsi="宋体" w:eastAsia="宋体" w:cs="宋体"/>
          <w:sz w:val="32"/>
          <w:szCs w:val="32"/>
          <w:highlight w:val="none"/>
        </w:rPr>
      </w:pPr>
    </w:p>
    <w:p>
      <w:pPr>
        <w:pStyle w:val="2"/>
        <w:rPr>
          <w:rFonts w:hint="eastAsia" w:ascii="宋体" w:hAnsi="宋体" w:eastAsia="宋体" w:cs="宋体"/>
          <w:sz w:val="32"/>
          <w:szCs w:val="32"/>
          <w:highlight w:val="none"/>
        </w:rPr>
      </w:pPr>
    </w:p>
    <w:p>
      <w:pPr>
        <w:pStyle w:val="2"/>
        <w:rPr>
          <w:rFonts w:hint="eastAsia" w:ascii="宋体" w:hAnsi="宋体" w:eastAsia="宋体" w:cs="宋体"/>
          <w:sz w:val="32"/>
          <w:szCs w:val="32"/>
          <w:highlight w:val="none"/>
        </w:rPr>
      </w:pPr>
    </w:p>
    <w:p>
      <w:pPr>
        <w:pStyle w:val="2"/>
        <w:rPr>
          <w:rFonts w:hint="eastAsia" w:ascii="宋体" w:hAnsi="宋体" w:eastAsia="宋体" w:cs="宋体"/>
          <w:sz w:val="32"/>
          <w:szCs w:val="32"/>
          <w:highlight w:val="none"/>
        </w:rPr>
      </w:pPr>
    </w:p>
    <w:p>
      <w:pPr>
        <w:pStyle w:val="2"/>
        <w:rPr>
          <w:rFonts w:hint="eastAsia" w:ascii="宋体" w:hAnsi="宋体" w:eastAsia="宋体" w:cs="宋体"/>
          <w:sz w:val="32"/>
          <w:szCs w:val="32"/>
          <w:highlight w:val="none"/>
        </w:rPr>
      </w:pPr>
    </w:p>
    <w:p>
      <w:pPr>
        <w:pStyle w:val="2"/>
        <w:rPr>
          <w:rFonts w:hint="eastAsia" w:ascii="宋体" w:hAnsi="宋体" w:eastAsia="宋体" w:cs="宋体"/>
          <w:sz w:val="32"/>
          <w:szCs w:val="32"/>
          <w:highlight w:val="none"/>
        </w:rPr>
      </w:pPr>
    </w:p>
    <w:p>
      <w:pPr>
        <w:pStyle w:val="2"/>
        <w:rPr>
          <w:rFonts w:hint="eastAsia" w:ascii="宋体" w:hAnsi="宋体" w:eastAsia="宋体" w:cs="宋体"/>
          <w:sz w:val="32"/>
          <w:szCs w:val="32"/>
          <w:highlight w:val="none"/>
        </w:rPr>
      </w:pPr>
    </w:p>
    <w:p>
      <w:pPr>
        <w:pStyle w:val="2"/>
        <w:rPr>
          <w:rFonts w:hint="eastAsia" w:ascii="宋体" w:hAnsi="宋体" w:eastAsia="宋体" w:cs="宋体"/>
          <w:sz w:val="32"/>
          <w:szCs w:val="32"/>
          <w:highlight w:val="none"/>
        </w:rPr>
      </w:pPr>
    </w:p>
    <w:p>
      <w:pPr>
        <w:pStyle w:val="2"/>
        <w:rPr>
          <w:rFonts w:hint="eastAsia" w:ascii="宋体" w:hAnsi="宋体" w:eastAsia="宋体" w:cs="宋体"/>
          <w:sz w:val="32"/>
          <w:szCs w:val="32"/>
          <w:highlight w:val="none"/>
        </w:rPr>
      </w:pPr>
    </w:p>
    <w:p>
      <w:pPr>
        <w:pStyle w:val="2"/>
        <w:ind w:firstLine="0" w:firstLineChars="0"/>
        <w:rPr>
          <w:rFonts w:hint="eastAsia" w:ascii="宋体" w:hAnsi="宋体" w:eastAsia="宋体" w:cs="宋体"/>
          <w:highlight w:val="none"/>
        </w:rPr>
      </w:pPr>
    </w:p>
    <w:p>
      <w:pPr>
        <w:autoSpaceDE w:val="0"/>
        <w:autoSpaceDN w:val="0"/>
        <w:adjustRightInd w:val="0"/>
        <w:spacing w:beforeLines="100" w:afterLines="100"/>
        <w:jc w:val="center"/>
        <w:outlineLvl w:val="0"/>
        <w:rPr>
          <w:rFonts w:hint="eastAsia" w:ascii="宋体" w:hAnsi="宋体" w:eastAsia="宋体" w:cs="宋体"/>
          <w:b/>
          <w:sz w:val="44"/>
          <w:szCs w:val="44"/>
          <w:highlight w:val="none"/>
        </w:rPr>
      </w:pPr>
    </w:p>
    <w:p>
      <w:pPr>
        <w:autoSpaceDE w:val="0"/>
        <w:autoSpaceDN w:val="0"/>
        <w:adjustRightInd w:val="0"/>
        <w:spacing w:beforeLines="100" w:afterLines="100"/>
        <w:jc w:val="center"/>
        <w:outlineLvl w:val="0"/>
        <w:rPr>
          <w:rFonts w:hint="eastAsia" w:ascii="宋体" w:hAnsi="宋体" w:eastAsia="宋体" w:cs="宋体"/>
          <w:b/>
          <w:sz w:val="44"/>
          <w:szCs w:val="44"/>
          <w:highlight w:val="none"/>
        </w:rPr>
      </w:pPr>
      <w:r>
        <w:rPr>
          <w:rFonts w:hint="eastAsia" w:ascii="宋体" w:hAnsi="宋体" w:eastAsia="宋体" w:cs="宋体"/>
          <w:b/>
          <w:sz w:val="44"/>
          <w:szCs w:val="44"/>
          <w:highlight w:val="none"/>
        </w:rPr>
        <w:t>第八章 投标文件格式</w:t>
      </w:r>
    </w:p>
    <w:p>
      <w:pPr>
        <w:tabs>
          <w:tab w:val="center" w:pos="4739"/>
        </w:tabs>
        <w:spacing w:beforeLines="100" w:afterLines="100"/>
        <w:jc w:val="right"/>
        <w:rPr>
          <w:rFonts w:hint="eastAsia" w:ascii="宋体" w:hAnsi="宋体" w:eastAsia="宋体" w:cs="宋体"/>
          <w:sz w:val="32"/>
          <w:szCs w:val="32"/>
          <w:highlight w:val="none"/>
        </w:rPr>
      </w:pPr>
    </w:p>
    <w:p>
      <w:pPr>
        <w:autoSpaceDE w:val="0"/>
        <w:autoSpaceDN w:val="0"/>
        <w:adjustRightInd w:val="0"/>
        <w:jc w:val="center"/>
        <w:rPr>
          <w:rFonts w:hint="eastAsia" w:ascii="宋体" w:hAnsi="宋体" w:eastAsia="宋体" w:cs="宋体"/>
          <w:b/>
          <w:spacing w:val="60"/>
          <w:sz w:val="52"/>
          <w:szCs w:val="52"/>
          <w:highlight w:val="none"/>
          <w:u w:val="single"/>
        </w:rPr>
      </w:pPr>
      <w:r>
        <w:rPr>
          <w:rFonts w:hint="eastAsia" w:ascii="宋体" w:hAnsi="宋体" w:eastAsia="宋体" w:cs="宋体"/>
          <w:b/>
          <w:spacing w:val="60"/>
          <w:sz w:val="52"/>
          <w:szCs w:val="52"/>
          <w:highlight w:val="none"/>
          <w:u w:val="single"/>
        </w:rPr>
        <w:t xml:space="preserve">           （工程名称）</w:t>
      </w:r>
    </w:p>
    <w:p>
      <w:pPr>
        <w:tabs>
          <w:tab w:val="center" w:pos="4739"/>
        </w:tabs>
        <w:ind w:left="180"/>
        <w:jc w:val="center"/>
        <w:rPr>
          <w:rFonts w:hint="eastAsia" w:ascii="宋体" w:hAnsi="宋体" w:eastAsia="宋体" w:cs="宋体"/>
          <w:b/>
          <w:sz w:val="36"/>
          <w:szCs w:val="36"/>
          <w:highlight w:val="none"/>
        </w:rPr>
      </w:pPr>
    </w:p>
    <w:p>
      <w:pPr>
        <w:tabs>
          <w:tab w:val="center" w:pos="4739"/>
        </w:tabs>
        <w:ind w:left="180"/>
        <w:rPr>
          <w:rFonts w:hint="eastAsia" w:ascii="宋体" w:hAnsi="宋体" w:eastAsia="宋体" w:cs="宋体"/>
          <w:sz w:val="24"/>
          <w:highlight w:val="none"/>
        </w:rPr>
      </w:pPr>
    </w:p>
    <w:p>
      <w:pPr>
        <w:tabs>
          <w:tab w:val="center" w:pos="4739"/>
        </w:tabs>
        <w:ind w:left="180"/>
        <w:rPr>
          <w:rFonts w:hint="eastAsia" w:ascii="宋体" w:hAnsi="宋体" w:eastAsia="宋体" w:cs="宋体"/>
          <w:sz w:val="24"/>
          <w:highlight w:val="none"/>
        </w:rPr>
      </w:pPr>
    </w:p>
    <w:p>
      <w:pPr>
        <w:tabs>
          <w:tab w:val="center" w:pos="4739"/>
        </w:tabs>
        <w:ind w:left="180"/>
        <w:rPr>
          <w:rFonts w:hint="eastAsia" w:ascii="宋体" w:hAnsi="宋体" w:eastAsia="宋体" w:cs="宋体"/>
          <w:sz w:val="24"/>
          <w:highlight w:val="none"/>
        </w:rPr>
      </w:pPr>
    </w:p>
    <w:p>
      <w:pPr>
        <w:tabs>
          <w:tab w:val="center" w:pos="4739"/>
        </w:tabs>
        <w:ind w:left="180"/>
        <w:rPr>
          <w:rFonts w:hint="eastAsia" w:ascii="宋体" w:hAnsi="宋体" w:eastAsia="宋体" w:cs="宋体"/>
          <w:sz w:val="24"/>
          <w:highlight w:val="none"/>
        </w:rPr>
      </w:pPr>
    </w:p>
    <w:p>
      <w:pPr>
        <w:tabs>
          <w:tab w:val="center" w:pos="4739"/>
        </w:tabs>
        <w:ind w:left="180"/>
        <w:jc w:val="center"/>
        <w:rPr>
          <w:rFonts w:hint="eastAsia" w:ascii="宋体" w:hAnsi="宋体" w:eastAsia="宋体" w:cs="宋体"/>
          <w:b/>
          <w:sz w:val="72"/>
          <w:szCs w:val="72"/>
          <w:highlight w:val="none"/>
        </w:rPr>
      </w:pPr>
      <w:r>
        <w:rPr>
          <w:rFonts w:hint="eastAsia" w:ascii="宋体" w:hAnsi="宋体" w:eastAsia="宋体" w:cs="宋体"/>
          <w:b/>
          <w:sz w:val="72"/>
          <w:szCs w:val="72"/>
          <w:highlight w:val="none"/>
        </w:rPr>
        <w:t>投 标 文 件</w:t>
      </w:r>
    </w:p>
    <w:p>
      <w:pPr>
        <w:tabs>
          <w:tab w:val="center" w:pos="4739"/>
        </w:tabs>
        <w:ind w:firstLine="3080" w:firstLineChars="1100"/>
        <w:rPr>
          <w:rFonts w:hint="eastAsia" w:ascii="宋体" w:hAnsi="宋体" w:eastAsia="宋体" w:cs="宋体"/>
          <w:sz w:val="22"/>
          <w:szCs w:val="21"/>
          <w:highlight w:val="none"/>
        </w:rPr>
      </w:pPr>
      <w:r>
        <w:rPr>
          <w:rFonts w:hint="eastAsia" w:ascii="宋体" w:hAnsi="宋体" w:eastAsia="宋体" w:cs="宋体"/>
          <w:b/>
          <w:sz w:val="28"/>
          <w:szCs w:val="28"/>
          <w:highlight w:val="none"/>
        </w:rPr>
        <w:t>项目编号：</w:t>
      </w:r>
    </w:p>
    <w:p>
      <w:pPr>
        <w:tabs>
          <w:tab w:val="center" w:pos="4739"/>
        </w:tabs>
        <w:ind w:left="180"/>
        <w:rPr>
          <w:rFonts w:hint="eastAsia" w:ascii="宋体" w:hAnsi="宋体" w:eastAsia="宋体" w:cs="宋体"/>
          <w:sz w:val="24"/>
          <w:highlight w:val="none"/>
        </w:rPr>
      </w:pPr>
    </w:p>
    <w:p>
      <w:pPr>
        <w:tabs>
          <w:tab w:val="center" w:pos="4739"/>
        </w:tabs>
        <w:ind w:firstLine="3960" w:firstLineChars="1100"/>
        <w:rPr>
          <w:rFonts w:hint="eastAsia" w:ascii="宋体" w:hAnsi="宋体" w:eastAsia="宋体" w:cs="宋体"/>
          <w:b/>
          <w:sz w:val="36"/>
          <w:szCs w:val="36"/>
          <w:highlight w:val="none"/>
        </w:rPr>
      </w:pPr>
      <w:r>
        <w:rPr>
          <w:rFonts w:hint="eastAsia" w:ascii="宋体" w:hAnsi="宋体" w:eastAsia="宋体" w:cs="宋体"/>
          <w:b/>
          <w:sz w:val="36"/>
          <w:szCs w:val="36"/>
          <w:highlight w:val="none"/>
        </w:rPr>
        <w:t>（商务标）</w:t>
      </w:r>
    </w:p>
    <w:p>
      <w:pPr>
        <w:tabs>
          <w:tab w:val="center" w:pos="4739"/>
        </w:tabs>
        <w:ind w:left="180"/>
        <w:rPr>
          <w:rFonts w:hint="eastAsia" w:ascii="宋体" w:hAnsi="宋体" w:eastAsia="宋体" w:cs="宋体"/>
          <w:b/>
          <w:sz w:val="32"/>
          <w:szCs w:val="32"/>
          <w:highlight w:val="none"/>
        </w:rPr>
      </w:pPr>
      <w:r>
        <w:rPr>
          <w:rFonts w:hint="eastAsia" w:ascii="宋体" w:hAnsi="宋体" w:eastAsia="宋体" w:cs="宋体"/>
          <w:b/>
          <w:sz w:val="32"/>
          <w:szCs w:val="32"/>
          <w:highlight w:val="none"/>
        </w:rPr>
        <w:t xml:space="preserve">               </w:t>
      </w:r>
    </w:p>
    <w:p>
      <w:pPr>
        <w:tabs>
          <w:tab w:val="center" w:pos="4739"/>
        </w:tabs>
        <w:ind w:left="180"/>
        <w:rPr>
          <w:rFonts w:hint="eastAsia" w:ascii="宋体" w:hAnsi="宋体" w:eastAsia="宋体" w:cs="宋体"/>
          <w:sz w:val="24"/>
          <w:highlight w:val="none"/>
        </w:rPr>
      </w:pPr>
    </w:p>
    <w:p>
      <w:pPr>
        <w:tabs>
          <w:tab w:val="center" w:pos="4739"/>
        </w:tabs>
        <w:ind w:left="180"/>
        <w:rPr>
          <w:rFonts w:hint="eastAsia" w:ascii="宋体" w:hAnsi="宋体" w:eastAsia="宋体" w:cs="宋体"/>
          <w:sz w:val="24"/>
          <w:highlight w:val="none"/>
        </w:rPr>
      </w:pPr>
    </w:p>
    <w:p>
      <w:pPr>
        <w:tabs>
          <w:tab w:val="center" w:pos="4739"/>
        </w:tabs>
        <w:ind w:left="180"/>
        <w:rPr>
          <w:rFonts w:hint="eastAsia" w:ascii="宋体" w:hAnsi="宋体" w:eastAsia="宋体" w:cs="宋体"/>
          <w:sz w:val="24"/>
          <w:highlight w:val="none"/>
        </w:rPr>
      </w:pPr>
    </w:p>
    <w:p>
      <w:pPr>
        <w:tabs>
          <w:tab w:val="center" w:pos="4739"/>
        </w:tabs>
        <w:ind w:left="180"/>
        <w:rPr>
          <w:rFonts w:hint="eastAsia" w:ascii="宋体" w:hAnsi="宋体" w:eastAsia="宋体" w:cs="宋体"/>
          <w:sz w:val="24"/>
          <w:highlight w:val="none"/>
        </w:rPr>
      </w:pPr>
    </w:p>
    <w:p>
      <w:pPr>
        <w:tabs>
          <w:tab w:val="center" w:pos="4739"/>
        </w:tabs>
        <w:ind w:left="180"/>
        <w:rPr>
          <w:rFonts w:hint="eastAsia" w:ascii="宋体" w:hAnsi="宋体" w:eastAsia="宋体" w:cs="宋体"/>
          <w:sz w:val="24"/>
          <w:highlight w:val="none"/>
        </w:rPr>
      </w:pPr>
    </w:p>
    <w:p>
      <w:pPr>
        <w:tabs>
          <w:tab w:val="center" w:pos="4739"/>
        </w:tabs>
        <w:ind w:left="180"/>
        <w:rPr>
          <w:rFonts w:hint="eastAsia" w:ascii="宋体" w:hAnsi="宋体" w:eastAsia="宋体" w:cs="宋体"/>
          <w:sz w:val="24"/>
          <w:highlight w:val="none"/>
        </w:rPr>
      </w:pPr>
    </w:p>
    <w:p>
      <w:pPr>
        <w:tabs>
          <w:tab w:val="center" w:pos="4739"/>
        </w:tabs>
        <w:ind w:left="180"/>
        <w:rPr>
          <w:rFonts w:hint="eastAsia" w:ascii="宋体" w:hAnsi="宋体" w:eastAsia="宋体" w:cs="宋体"/>
          <w:sz w:val="24"/>
          <w:highlight w:val="none"/>
        </w:rPr>
      </w:pPr>
    </w:p>
    <w:p>
      <w:pPr>
        <w:tabs>
          <w:tab w:val="center" w:pos="4739"/>
        </w:tabs>
        <w:ind w:left="180"/>
        <w:jc w:val="center"/>
        <w:rPr>
          <w:rFonts w:hint="eastAsia" w:ascii="宋体" w:hAnsi="宋体" w:eastAsia="宋体" w:cs="宋体"/>
          <w:b/>
          <w:color w:val="000000"/>
          <w:sz w:val="32"/>
          <w:highlight w:val="none"/>
        </w:rPr>
      </w:pPr>
      <w:r>
        <w:rPr>
          <w:rFonts w:hint="eastAsia" w:ascii="宋体" w:hAnsi="宋体" w:eastAsia="宋体" w:cs="宋体"/>
          <w:b/>
          <w:color w:val="000000"/>
          <w:sz w:val="32"/>
          <w:highlight w:val="none"/>
        </w:rPr>
        <w:t>投标人:</w:t>
      </w:r>
      <w:r>
        <w:rPr>
          <w:rFonts w:hint="eastAsia" w:ascii="宋体" w:hAnsi="宋体" w:eastAsia="宋体" w:cs="宋体"/>
          <w:b/>
          <w:color w:val="000000"/>
          <w:sz w:val="32"/>
          <w:highlight w:val="none"/>
          <w:u w:val="single"/>
        </w:rPr>
        <w:t xml:space="preserve">                          </w:t>
      </w:r>
      <w:r>
        <w:rPr>
          <w:rFonts w:hint="eastAsia" w:ascii="宋体" w:hAnsi="宋体" w:eastAsia="宋体" w:cs="宋体"/>
          <w:b/>
          <w:color w:val="000000"/>
          <w:sz w:val="32"/>
          <w:highlight w:val="none"/>
        </w:rPr>
        <w:t>(盖单位章)</w:t>
      </w:r>
    </w:p>
    <w:p>
      <w:pPr>
        <w:tabs>
          <w:tab w:val="center" w:pos="4739"/>
        </w:tabs>
        <w:ind w:left="180"/>
        <w:jc w:val="center"/>
        <w:rPr>
          <w:rFonts w:hint="eastAsia" w:ascii="宋体" w:hAnsi="宋体" w:eastAsia="宋体" w:cs="宋体"/>
          <w:b/>
          <w:color w:val="000000"/>
          <w:sz w:val="32"/>
          <w:highlight w:val="none"/>
        </w:rPr>
      </w:pPr>
    </w:p>
    <w:p>
      <w:pPr>
        <w:tabs>
          <w:tab w:val="center" w:pos="4739"/>
        </w:tabs>
        <w:ind w:left="180"/>
        <w:jc w:val="center"/>
        <w:rPr>
          <w:rFonts w:hint="eastAsia" w:ascii="宋体" w:hAnsi="宋体" w:eastAsia="宋体" w:cs="宋体"/>
          <w:b/>
          <w:color w:val="000000"/>
          <w:sz w:val="32"/>
          <w:highlight w:val="none"/>
        </w:rPr>
      </w:pPr>
      <w:r>
        <w:rPr>
          <w:rFonts w:hint="eastAsia" w:ascii="宋体" w:hAnsi="宋体" w:eastAsia="宋体" w:cs="宋体"/>
          <w:b/>
          <w:color w:val="000000"/>
          <w:sz w:val="32"/>
          <w:highlight w:val="none"/>
        </w:rPr>
        <w:t>法定代表人或其委托代理人:</w:t>
      </w:r>
      <w:r>
        <w:rPr>
          <w:rFonts w:hint="eastAsia" w:ascii="宋体" w:hAnsi="宋体" w:eastAsia="宋体" w:cs="宋体"/>
          <w:b/>
          <w:color w:val="000000"/>
          <w:sz w:val="32"/>
          <w:highlight w:val="none"/>
          <w:u w:val="single"/>
        </w:rPr>
        <w:t xml:space="preserve">            </w:t>
      </w:r>
      <w:r>
        <w:rPr>
          <w:rFonts w:hint="eastAsia" w:ascii="宋体" w:hAnsi="宋体" w:eastAsia="宋体" w:cs="宋体"/>
          <w:b/>
          <w:color w:val="000000"/>
          <w:sz w:val="32"/>
          <w:highlight w:val="none"/>
        </w:rPr>
        <w:t>(签字)</w:t>
      </w:r>
    </w:p>
    <w:p>
      <w:pPr>
        <w:tabs>
          <w:tab w:val="center" w:pos="4739"/>
        </w:tabs>
        <w:ind w:left="180"/>
        <w:jc w:val="center"/>
        <w:rPr>
          <w:rFonts w:hint="eastAsia" w:ascii="宋体" w:hAnsi="宋体" w:eastAsia="宋体" w:cs="宋体"/>
          <w:b/>
          <w:color w:val="000000"/>
          <w:sz w:val="32"/>
          <w:highlight w:val="none"/>
        </w:rPr>
      </w:pPr>
    </w:p>
    <w:p>
      <w:pPr>
        <w:tabs>
          <w:tab w:val="center" w:pos="4739"/>
        </w:tabs>
        <w:ind w:left="180"/>
        <w:jc w:val="center"/>
        <w:rPr>
          <w:rFonts w:hint="eastAsia" w:ascii="宋体" w:hAnsi="宋体" w:eastAsia="宋体" w:cs="宋体"/>
          <w:b/>
          <w:color w:val="000000"/>
          <w:sz w:val="32"/>
          <w:highlight w:val="none"/>
        </w:rPr>
      </w:pPr>
      <w:r>
        <w:rPr>
          <w:rFonts w:hint="eastAsia" w:ascii="宋体" w:hAnsi="宋体" w:eastAsia="宋体" w:cs="宋体"/>
          <w:b/>
          <w:color w:val="000000"/>
          <w:sz w:val="32"/>
          <w:highlight w:val="none"/>
          <w:u w:val="single"/>
        </w:rPr>
        <w:t xml:space="preserve">        </w:t>
      </w:r>
      <w:r>
        <w:rPr>
          <w:rFonts w:hint="eastAsia" w:ascii="宋体" w:hAnsi="宋体" w:eastAsia="宋体" w:cs="宋体"/>
          <w:b/>
          <w:color w:val="000000"/>
          <w:sz w:val="32"/>
          <w:highlight w:val="none"/>
        </w:rPr>
        <w:t>年</w:t>
      </w:r>
      <w:r>
        <w:rPr>
          <w:rFonts w:hint="eastAsia" w:ascii="宋体" w:hAnsi="宋体" w:eastAsia="宋体" w:cs="宋体"/>
          <w:b/>
          <w:color w:val="000000"/>
          <w:sz w:val="32"/>
          <w:highlight w:val="none"/>
          <w:u w:val="single"/>
        </w:rPr>
        <w:t xml:space="preserve">      </w:t>
      </w:r>
      <w:r>
        <w:rPr>
          <w:rFonts w:hint="eastAsia" w:ascii="宋体" w:hAnsi="宋体" w:eastAsia="宋体" w:cs="宋体"/>
          <w:b/>
          <w:color w:val="000000"/>
          <w:sz w:val="32"/>
          <w:highlight w:val="none"/>
        </w:rPr>
        <w:t>月</w:t>
      </w:r>
      <w:r>
        <w:rPr>
          <w:rFonts w:hint="eastAsia" w:ascii="宋体" w:hAnsi="宋体" w:eastAsia="宋体" w:cs="宋体"/>
          <w:b/>
          <w:color w:val="000000"/>
          <w:sz w:val="32"/>
          <w:highlight w:val="none"/>
          <w:u w:val="single"/>
        </w:rPr>
        <w:t xml:space="preserve">       </w:t>
      </w:r>
      <w:r>
        <w:rPr>
          <w:rFonts w:hint="eastAsia" w:ascii="宋体" w:hAnsi="宋体" w:eastAsia="宋体" w:cs="宋体"/>
          <w:b/>
          <w:color w:val="000000"/>
          <w:sz w:val="32"/>
          <w:highlight w:val="none"/>
        </w:rPr>
        <w:t>日</w:t>
      </w:r>
    </w:p>
    <w:p>
      <w:pPr>
        <w:autoSpaceDE w:val="0"/>
        <w:autoSpaceDN w:val="0"/>
        <w:adjustRightInd w:val="0"/>
        <w:spacing w:line="420" w:lineRule="exact"/>
        <w:jc w:val="center"/>
        <w:rPr>
          <w:rFonts w:hint="eastAsia" w:ascii="宋体" w:hAnsi="宋体" w:eastAsia="宋体" w:cs="宋体"/>
          <w:b/>
          <w:sz w:val="36"/>
          <w:szCs w:val="36"/>
          <w:highlight w:val="none"/>
        </w:rPr>
      </w:pPr>
      <w:r>
        <w:rPr>
          <w:rFonts w:hint="eastAsia" w:ascii="宋体" w:hAnsi="宋体" w:eastAsia="宋体" w:cs="宋体"/>
          <w:b/>
          <w:sz w:val="36"/>
          <w:szCs w:val="36"/>
          <w:highlight w:val="none"/>
        </w:rPr>
        <w:br w:type="page"/>
      </w:r>
    </w:p>
    <w:p>
      <w:pPr>
        <w:autoSpaceDE w:val="0"/>
        <w:autoSpaceDN w:val="0"/>
        <w:adjustRightInd w:val="0"/>
        <w:spacing w:line="420" w:lineRule="exact"/>
        <w:jc w:val="center"/>
        <w:rPr>
          <w:rFonts w:hint="eastAsia" w:ascii="宋体" w:hAnsi="宋体" w:eastAsia="宋体" w:cs="宋体"/>
          <w:b/>
          <w:sz w:val="36"/>
          <w:szCs w:val="36"/>
          <w:highlight w:val="none"/>
        </w:rPr>
      </w:pPr>
    </w:p>
    <w:p>
      <w:pPr>
        <w:autoSpaceDE w:val="0"/>
        <w:autoSpaceDN w:val="0"/>
        <w:adjustRightInd w:val="0"/>
        <w:spacing w:line="420" w:lineRule="exact"/>
        <w:jc w:val="center"/>
        <w:rPr>
          <w:rFonts w:hint="eastAsia" w:ascii="宋体" w:hAnsi="宋体" w:eastAsia="宋体" w:cs="宋体"/>
          <w:b/>
          <w:sz w:val="36"/>
          <w:szCs w:val="36"/>
          <w:highlight w:val="none"/>
        </w:rPr>
      </w:pPr>
    </w:p>
    <w:p>
      <w:pPr>
        <w:autoSpaceDE w:val="0"/>
        <w:autoSpaceDN w:val="0"/>
        <w:adjustRightInd w:val="0"/>
        <w:spacing w:line="420" w:lineRule="exact"/>
        <w:jc w:val="center"/>
        <w:rPr>
          <w:rFonts w:hint="eastAsia" w:ascii="宋体" w:hAnsi="宋体" w:eastAsia="宋体" w:cs="宋体"/>
          <w:b/>
          <w:sz w:val="32"/>
          <w:szCs w:val="32"/>
          <w:highlight w:val="none"/>
        </w:rPr>
      </w:pPr>
      <w:r>
        <w:rPr>
          <w:rFonts w:hint="eastAsia" w:ascii="宋体" w:hAnsi="宋体" w:eastAsia="宋体" w:cs="宋体"/>
          <w:b/>
          <w:sz w:val="32"/>
          <w:szCs w:val="32"/>
          <w:highlight w:val="none"/>
        </w:rPr>
        <w:t>已标价工程量清单</w:t>
      </w:r>
    </w:p>
    <w:p>
      <w:pPr>
        <w:autoSpaceDE w:val="0"/>
        <w:autoSpaceDN w:val="0"/>
        <w:adjustRightInd w:val="0"/>
        <w:spacing w:line="360" w:lineRule="auto"/>
        <w:ind w:right="215"/>
        <w:jc w:val="center"/>
        <w:rPr>
          <w:rFonts w:hint="eastAsia" w:ascii="宋体" w:hAnsi="宋体" w:eastAsia="宋体" w:cs="宋体"/>
          <w:b/>
          <w:sz w:val="32"/>
          <w:highlight w:val="none"/>
        </w:rPr>
      </w:pPr>
      <w:r>
        <w:rPr>
          <w:rFonts w:hint="eastAsia" w:ascii="宋体" w:hAnsi="宋体" w:eastAsia="宋体" w:cs="宋体"/>
          <w:sz w:val="24"/>
          <w:highlight w:val="none"/>
        </w:rPr>
        <w:t xml:space="preserve">  （按所发放的工程量清单编制）</w:t>
      </w:r>
    </w:p>
    <w:p>
      <w:pPr>
        <w:autoSpaceDE w:val="0"/>
        <w:autoSpaceDN w:val="0"/>
        <w:adjustRightInd w:val="0"/>
        <w:spacing w:line="420" w:lineRule="exact"/>
        <w:jc w:val="center"/>
        <w:rPr>
          <w:rFonts w:hint="eastAsia" w:ascii="宋体" w:hAnsi="宋体" w:eastAsia="宋体" w:cs="宋体"/>
          <w:b/>
          <w:sz w:val="36"/>
          <w:szCs w:val="36"/>
          <w:highlight w:val="none"/>
        </w:rPr>
      </w:pPr>
    </w:p>
    <w:p>
      <w:pPr>
        <w:autoSpaceDE w:val="0"/>
        <w:autoSpaceDN w:val="0"/>
        <w:adjustRightInd w:val="0"/>
        <w:spacing w:line="420" w:lineRule="exact"/>
        <w:jc w:val="center"/>
        <w:rPr>
          <w:rFonts w:hint="eastAsia" w:ascii="宋体" w:hAnsi="宋体" w:eastAsia="宋体" w:cs="宋体"/>
          <w:b/>
          <w:sz w:val="36"/>
          <w:szCs w:val="36"/>
          <w:highlight w:val="none"/>
        </w:rPr>
      </w:pPr>
    </w:p>
    <w:p>
      <w:pPr>
        <w:autoSpaceDE w:val="0"/>
        <w:autoSpaceDN w:val="0"/>
        <w:adjustRightInd w:val="0"/>
        <w:spacing w:line="420" w:lineRule="exact"/>
        <w:jc w:val="center"/>
        <w:rPr>
          <w:rFonts w:hint="eastAsia" w:ascii="宋体" w:hAnsi="宋体" w:eastAsia="宋体" w:cs="宋体"/>
          <w:b/>
          <w:sz w:val="36"/>
          <w:szCs w:val="36"/>
          <w:highlight w:val="none"/>
        </w:rPr>
      </w:pPr>
    </w:p>
    <w:p>
      <w:pPr>
        <w:autoSpaceDE w:val="0"/>
        <w:autoSpaceDN w:val="0"/>
        <w:adjustRightInd w:val="0"/>
        <w:spacing w:line="420" w:lineRule="exact"/>
        <w:jc w:val="center"/>
        <w:rPr>
          <w:rFonts w:hint="eastAsia" w:ascii="宋体" w:hAnsi="宋体" w:eastAsia="宋体" w:cs="宋体"/>
          <w:b/>
          <w:sz w:val="36"/>
          <w:szCs w:val="36"/>
          <w:highlight w:val="none"/>
        </w:rPr>
      </w:pPr>
    </w:p>
    <w:p>
      <w:pPr>
        <w:autoSpaceDE w:val="0"/>
        <w:autoSpaceDN w:val="0"/>
        <w:adjustRightInd w:val="0"/>
        <w:spacing w:line="420" w:lineRule="exact"/>
        <w:jc w:val="center"/>
        <w:rPr>
          <w:rFonts w:hint="eastAsia" w:ascii="宋体" w:hAnsi="宋体" w:eastAsia="宋体" w:cs="宋体"/>
          <w:b/>
          <w:sz w:val="36"/>
          <w:szCs w:val="36"/>
          <w:highlight w:val="none"/>
        </w:rPr>
      </w:pPr>
    </w:p>
    <w:p>
      <w:pPr>
        <w:autoSpaceDE w:val="0"/>
        <w:autoSpaceDN w:val="0"/>
        <w:adjustRightInd w:val="0"/>
        <w:spacing w:line="420" w:lineRule="exact"/>
        <w:jc w:val="center"/>
        <w:rPr>
          <w:rFonts w:hint="eastAsia" w:ascii="宋体" w:hAnsi="宋体" w:eastAsia="宋体" w:cs="宋体"/>
          <w:b/>
          <w:sz w:val="36"/>
          <w:szCs w:val="36"/>
          <w:highlight w:val="none"/>
        </w:rPr>
      </w:pPr>
    </w:p>
    <w:p>
      <w:pPr>
        <w:autoSpaceDE w:val="0"/>
        <w:autoSpaceDN w:val="0"/>
        <w:adjustRightInd w:val="0"/>
        <w:spacing w:line="420" w:lineRule="exact"/>
        <w:jc w:val="center"/>
        <w:rPr>
          <w:rFonts w:hint="eastAsia" w:ascii="宋体" w:hAnsi="宋体" w:eastAsia="宋体" w:cs="宋体"/>
          <w:b/>
          <w:sz w:val="36"/>
          <w:szCs w:val="36"/>
          <w:highlight w:val="none"/>
        </w:rPr>
      </w:pPr>
    </w:p>
    <w:p>
      <w:pPr>
        <w:autoSpaceDE w:val="0"/>
        <w:autoSpaceDN w:val="0"/>
        <w:adjustRightInd w:val="0"/>
        <w:spacing w:line="420" w:lineRule="exact"/>
        <w:jc w:val="center"/>
        <w:rPr>
          <w:rFonts w:hint="eastAsia" w:ascii="宋体" w:hAnsi="宋体" w:eastAsia="宋体" w:cs="宋体"/>
          <w:b/>
          <w:sz w:val="36"/>
          <w:szCs w:val="36"/>
          <w:highlight w:val="none"/>
        </w:rPr>
      </w:pPr>
    </w:p>
    <w:p>
      <w:pPr>
        <w:autoSpaceDE w:val="0"/>
        <w:autoSpaceDN w:val="0"/>
        <w:adjustRightInd w:val="0"/>
        <w:spacing w:line="420" w:lineRule="exact"/>
        <w:jc w:val="center"/>
        <w:rPr>
          <w:rFonts w:hint="eastAsia" w:ascii="宋体" w:hAnsi="宋体" w:eastAsia="宋体" w:cs="宋体"/>
          <w:b/>
          <w:sz w:val="36"/>
          <w:szCs w:val="36"/>
          <w:highlight w:val="none"/>
        </w:rPr>
      </w:pPr>
    </w:p>
    <w:p>
      <w:pPr>
        <w:autoSpaceDE w:val="0"/>
        <w:autoSpaceDN w:val="0"/>
        <w:adjustRightInd w:val="0"/>
        <w:spacing w:line="420" w:lineRule="exact"/>
        <w:jc w:val="center"/>
        <w:rPr>
          <w:rFonts w:hint="eastAsia" w:ascii="宋体" w:hAnsi="宋体" w:eastAsia="宋体" w:cs="宋体"/>
          <w:b/>
          <w:sz w:val="36"/>
          <w:szCs w:val="36"/>
          <w:highlight w:val="none"/>
        </w:rPr>
      </w:pPr>
    </w:p>
    <w:p>
      <w:pPr>
        <w:autoSpaceDE w:val="0"/>
        <w:autoSpaceDN w:val="0"/>
        <w:adjustRightInd w:val="0"/>
        <w:spacing w:line="420" w:lineRule="exact"/>
        <w:jc w:val="center"/>
        <w:rPr>
          <w:rFonts w:hint="eastAsia" w:ascii="宋体" w:hAnsi="宋体" w:eastAsia="宋体" w:cs="宋体"/>
          <w:b/>
          <w:sz w:val="36"/>
          <w:szCs w:val="36"/>
          <w:highlight w:val="none"/>
        </w:rPr>
      </w:pPr>
    </w:p>
    <w:p>
      <w:pPr>
        <w:autoSpaceDE w:val="0"/>
        <w:autoSpaceDN w:val="0"/>
        <w:adjustRightInd w:val="0"/>
        <w:spacing w:line="420" w:lineRule="exact"/>
        <w:jc w:val="center"/>
        <w:rPr>
          <w:rFonts w:hint="eastAsia" w:ascii="宋体" w:hAnsi="宋体" w:eastAsia="宋体" w:cs="宋体"/>
          <w:b/>
          <w:sz w:val="36"/>
          <w:szCs w:val="36"/>
          <w:highlight w:val="none"/>
        </w:rPr>
      </w:pPr>
    </w:p>
    <w:p>
      <w:pPr>
        <w:autoSpaceDE w:val="0"/>
        <w:autoSpaceDN w:val="0"/>
        <w:adjustRightInd w:val="0"/>
        <w:spacing w:line="420" w:lineRule="exact"/>
        <w:jc w:val="center"/>
        <w:rPr>
          <w:rFonts w:hint="eastAsia" w:ascii="宋体" w:hAnsi="宋体" w:eastAsia="宋体" w:cs="宋体"/>
          <w:b/>
          <w:sz w:val="36"/>
          <w:szCs w:val="36"/>
          <w:highlight w:val="none"/>
        </w:rPr>
      </w:pPr>
    </w:p>
    <w:p>
      <w:pPr>
        <w:autoSpaceDE w:val="0"/>
        <w:autoSpaceDN w:val="0"/>
        <w:adjustRightInd w:val="0"/>
        <w:spacing w:line="420" w:lineRule="exact"/>
        <w:jc w:val="center"/>
        <w:rPr>
          <w:rFonts w:hint="eastAsia" w:ascii="宋体" w:hAnsi="宋体" w:eastAsia="宋体" w:cs="宋体"/>
          <w:b/>
          <w:sz w:val="36"/>
          <w:szCs w:val="36"/>
          <w:highlight w:val="none"/>
        </w:rPr>
      </w:pPr>
    </w:p>
    <w:p>
      <w:pPr>
        <w:autoSpaceDE w:val="0"/>
        <w:autoSpaceDN w:val="0"/>
        <w:adjustRightInd w:val="0"/>
        <w:spacing w:line="420" w:lineRule="exact"/>
        <w:jc w:val="center"/>
        <w:rPr>
          <w:rFonts w:hint="eastAsia" w:ascii="宋体" w:hAnsi="宋体" w:eastAsia="宋体" w:cs="宋体"/>
          <w:b/>
          <w:sz w:val="36"/>
          <w:szCs w:val="36"/>
          <w:highlight w:val="none"/>
        </w:rPr>
      </w:pPr>
    </w:p>
    <w:p>
      <w:pPr>
        <w:autoSpaceDE w:val="0"/>
        <w:autoSpaceDN w:val="0"/>
        <w:adjustRightInd w:val="0"/>
        <w:spacing w:line="420" w:lineRule="exact"/>
        <w:jc w:val="center"/>
        <w:rPr>
          <w:rFonts w:hint="eastAsia" w:ascii="宋体" w:hAnsi="宋体" w:eastAsia="宋体" w:cs="宋体"/>
          <w:b/>
          <w:sz w:val="36"/>
          <w:szCs w:val="36"/>
          <w:highlight w:val="none"/>
        </w:rPr>
      </w:pPr>
    </w:p>
    <w:p>
      <w:pPr>
        <w:autoSpaceDE w:val="0"/>
        <w:autoSpaceDN w:val="0"/>
        <w:adjustRightInd w:val="0"/>
        <w:spacing w:line="420" w:lineRule="exact"/>
        <w:jc w:val="center"/>
        <w:rPr>
          <w:rFonts w:hint="eastAsia" w:ascii="宋体" w:hAnsi="宋体" w:eastAsia="宋体" w:cs="宋体"/>
          <w:b/>
          <w:sz w:val="36"/>
          <w:szCs w:val="36"/>
          <w:highlight w:val="none"/>
        </w:rPr>
      </w:pPr>
    </w:p>
    <w:p>
      <w:pPr>
        <w:autoSpaceDE w:val="0"/>
        <w:autoSpaceDN w:val="0"/>
        <w:adjustRightInd w:val="0"/>
        <w:spacing w:line="420" w:lineRule="exact"/>
        <w:jc w:val="center"/>
        <w:rPr>
          <w:rFonts w:hint="eastAsia" w:ascii="宋体" w:hAnsi="宋体" w:eastAsia="宋体" w:cs="宋体"/>
          <w:b/>
          <w:sz w:val="36"/>
          <w:szCs w:val="36"/>
          <w:highlight w:val="none"/>
        </w:rPr>
      </w:pPr>
    </w:p>
    <w:p>
      <w:pPr>
        <w:autoSpaceDE w:val="0"/>
        <w:autoSpaceDN w:val="0"/>
        <w:adjustRightInd w:val="0"/>
        <w:spacing w:line="420" w:lineRule="exact"/>
        <w:jc w:val="center"/>
        <w:rPr>
          <w:rFonts w:hint="eastAsia" w:ascii="宋体" w:hAnsi="宋体" w:eastAsia="宋体" w:cs="宋体"/>
          <w:b/>
          <w:sz w:val="36"/>
          <w:szCs w:val="36"/>
          <w:highlight w:val="none"/>
        </w:rPr>
      </w:pPr>
    </w:p>
    <w:p>
      <w:pPr>
        <w:autoSpaceDE w:val="0"/>
        <w:autoSpaceDN w:val="0"/>
        <w:adjustRightInd w:val="0"/>
        <w:spacing w:line="420" w:lineRule="exact"/>
        <w:jc w:val="center"/>
        <w:rPr>
          <w:rFonts w:hint="eastAsia" w:ascii="宋体" w:hAnsi="宋体" w:eastAsia="宋体" w:cs="宋体"/>
          <w:b/>
          <w:sz w:val="36"/>
          <w:szCs w:val="36"/>
          <w:highlight w:val="none"/>
        </w:rPr>
      </w:pPr>
    </w:p>
    <w:p>
      <w:pPr>
        <w:autoSpaceDE w:val="0"/>
        <w:autoSpaceDN w:val="0"/>
        <w:adjustRightInd w:val="0"/>
        <w:spacing w:line="420" w:lineRule="exact"/>
        <w:jc w:val="center"/>
        <w:rPr>
          <w:rFonts w:hint="eastAsia" w:ascii="宋体" w:hAnsi="宋体" w:eastAsia="宋体" w:cs="宋体"/>
          <w:b/>
          <w:sz w:val="36"/>
          <w:szCs w:val="36"/>
          <w:highlight w:val="none"/>
        </w:rPr>
      </w:pPr>
    </w:p>
    <w:p>
      <w:pPr>
        <w:autoSpaceDE w:val="0"/>
        <w:autoSpaceDN w:val="0"/>
        <w:adjustRightInd w:val="0"/>
        <w:spacing w:line="420" w:lineRule="exact"/>
        <w:jc w:val="center"/>
        <w:rPr>
          <w:rFonts w:hint="eastAsia" w:ascii="宋体" w:hAnsi="宋体" w:eastAsia="宋体" w:cs="宋体"/>
          <w:b/>
          <w:sz w:val="36"/>
          <w:szCs w:val="36"/>
          <w:highlight w:val="none"/>
        </w:rPr>
      </w:pPr>
    </w:p>
    <w:p>
      <w:pPr>
        <w:autoSpaceDE w:val="0"/>
        <w:autoSpaceDN w:val="0"/>
        <w:adjustRightInd w:val="0"/>
        <w:spacing w:line="420" w:lineRule="exact"/>
        <w:jc w:val="center"/>
        <w:rPr>
          <w:rFonts w:hint="eastAsia" w:ascii="宋体" w:hAnsi="宋体" w:eastAsia="宋体" w:cs="宋体"/>
          <w:b/>
          <w:sz w:val="36"/>
          <w:szCs w:val="36"/>
          <w:highlight w:val="none"/>
        </w:rPr>
      </w:pPr>
    </w:p>
    <w:p>
      <w:pPr>
        <w:autoSpaceDE w:val="0"/>
        <w:autoSpaceDN w:val="0"/>
        <w:adjustRightInd w:val="0"/>
        <w:spacing w:line="420" w:lineRule="exact"/>
        <w:jc w:val="center"/>
        <w:rPr>
          <w:rFonts w:hint="eastAsia" w:ascii="宋体" w:hAnsi="宋体" w:eastAsia="宋体" w:cs="宋体"/>
          <w:b/>
          <w:sz w:val="36"/>
          <w:szCs w:val="36"/>
          <w:highlight w:val="none"/>
        </w:rPr>
      </w:pPr>
    </w:p>
    <w:p>
      <w:pPr>
        <w:autoSpaceDE w:val="0"/>
        <w:autoSpaceDN w:val="0"/>
        <w:adjustRightInd w:val="0"/>
        <w:spacing w:line="420" w:lineRule="exact"/>
        <w:jc w:val="center"/>
        <w:rPr>
          <w:rFonts w:hint="eastAsia" w:ascii="宋体" w:hAnsi="宋体" w:eastAsia="宋体" w:cs="宋体"/>
          <w:b/>
          <w:sz w:val="36"/>
          <w:szCs w:val="36"/>
          <w:highlight w:val="none"/>
        </w:rPr>
      </w:pPr>
    </w:p>
    <w:p>
      <w:pPr>
        <w:autoSpaceDE w:val="0"/>
        <w:autoSpaceDN w:val="0"/>
        <w:adjustRightInd w:val="0"/>
        <w:spacing w:line="420" w:lineRule="exact"/>
        <w:jc w:val="center"/>
        <w:rPr>
          <w:rFonts w:hint="eastAsia" w:ascii="宋体" w:hAnsi="宋体" w:eastAsia="宋体" w:cs="宋体"/>
          <w:b/>
          <w:sz w:val="36"/>
          <w:szCs w:val="36"/>
          <w:highlight w:val="none"/>
        </w:rPr>
      </w:pPr>
    </w:p>
    <w:p>
      <w:pPr>
        <w:tabs>
          <w:tab w:val="center" w:pos="4739"/>
        </w:tabs>
        <w:spacing w:beforeLines="100" w:afterLines="100"/>
        <w:jc w:val="right"/>
        <w:rPr>
          <w:rFonts w:hint="eastAsia" w:ascii="宋体" w:hAnsi="宋体" w:eastAsia="宋体" w:cs="宋体"/>
          <w:sz w:val="32"/>
          <w:szCs w:val="32"/>
          <w:highlight w:val="none"/>
        </w:rPr>
      </w:pPr>
    </w:p>
    <w:p>
      <w:pPr>
        <w:autoSpaceDE w:val="0"/>
        <w:autoSpaceDN w:val="0"/>
        <w:adjustRightInd w:val="0"/>
        <w:jc w:val="center"/>
        <w:rPr>
          <w:rFonts w:hint="eastAsia" w:ascii="宋体" w:hAnsi="宋体" w:eastAsia="宋体" w:cs="宋体"/>
          <w:b/>
          <w:spacing w:val="60"/>
          <w:sz w:val="52"/>
          <w:szCs w:val="52"/>
          <w:highlight w:val="none"/>
          <w:u w:val="single"/>
        </w:rPr>
      </w:pPr>
    </w:p>
    <w:p>
      <w:pPr>
        <w:autoSpaceDE w:val="0"/>
        <w:autoSpaceDN w:val="0"/>
        <w:adjustRightInd w:val="0"/>
        <w:jc w:val="center"/>
        <w:rPr>
          <w:rFonts w:hint="eastAsia" w:ascii="宋体" w:hAnsi="宋体" w:eastAsia="宋体" w:cs="宋体"/>
          <w:b/>
          <w:spacing w:val="60"/>
          <w:sz w:val="52"/>
          <w:szCs w:val="52"/>
          <w:highlight w:val="none"/>
          <w:u w:val="single"/>
        </w:rPr>
      </w:pPr>
      <w:r>
        <w:rPr>
          <w:rFonts w:hint="eastAsia" w:ascii="宋体" w:hAnsi="宋体" w:eastAsia="宋体" w:cs="宋体"/>
          <w:b/>
          <w:spacing w:val="60"/>
          <w:sz w:val="52"/>
          <w:szCs w:val="52"/>
          <w:highlight w:val="none"/>
          <w:u w:val="single"/>
        </w:rPr>
        <w:t xml:space="preserve">         （工程名称）</w:t>
      </w:r>
    </w:p>
    <w:p>
      <w:pPr>
        <w:tabs>
          <w:tab w:val="center" w:pos="4739"/>
        </w:tabs>
        <w:ind w:left="180"/>
        <w:jc w:val="center"/>
        <w:rPr>
          <w:rFonts w:hint="eastAsia" w:ascii="宋体" w:hAnsi="宋体" w:eastAsia="宋体" w:cs="宋体"/>
          <w:b/>
          <w:sz w:val="36"/>
          <w:szCs w:val="36"/>
          <w:highlight w:val="none"/>
        </w:rPr>
      </w:pPr>
    </w:p>
    <w:p>
      <w:pPr>
        <w:tabs>
          <w:tab w:val="center" w:pos="4739"/>
        </w:tabs>
        <w:ind w:left="180"/>
        <w:rPr>
          <w:rFonts w:hint="eastAsia" w:ascii="宋体" w:hAnsi="宋体" w:eastAsia="宋体" w:cs="宋体"/>
          <w:sz w:val="24"/>
          <w:highlight w:val="none"/>
        </w:rPr>
      </w:pPr>
    </w:p>
    <w:p>
      <w:pPr>
        <w:tabs>
          <w:tab w:val="center" w:pos="4739"/>
        </w:tabs>
        <w:ind w:left="180"/>
        <w:rPr>
          <w:rFonts w:hint="eastAsia" w:ascii="宋体" w:hAnsi="宋体" w:eastAsia="宋体" w:cs="宋体"/>
          <w:sz w:val="24"/>
          <w:highlight w:val="none"/>
        </w:rPr>
      </w:pPr>
    </w:p>
    <w:p>
      <w:pPr>
        <w:tabs>
          <w:tab w:val="center" w:pos="4739"/>
        </w:tabs>
        <w:ind w:left="180"/>
        <w:rPr>
          <w:rFonts w:hint="eastAsia" w:ascii="宋体" w:hAnsi="宋体" w:eastAsia="宋体" w:cs="宋体"/>
          <w:sz w:val="24"/>
          <w:highlight w:val="none"/>
        </w:rPr>
      </w:pPr>
    </w:p>
    <w:p>
      <w:pPr>
        <w:tabs>
          <w:tab w:val="center" w:pos="4739"/>
        </w:tabs>
        <w:ind w:left="180"/>
        <w:rPr>
          <w:rFonts w:hint="eastAsia" w:ascii="宋体" w:hAnsi="宋体" w:eastAsia="宋体" w:cs="宋体"/>
          <w:sz w:val="24"/>
          <w:highlight w:val="none"/>
        </w:rPr>
      </w:pPr>
    </w:p>
    <w:p>
      <w:pPr>
        <w:tabs>
          <w:tab w:val="center" w:pos="4739"/>
        </w:tabs>
        <w:ind w:left="180"/>
        <w:rPr>
          <w:rFonts w:hint="eastAsia" w:ascii="宋体" w:hAnsi="宋体" w:eastAsia="宋体" w:cs="宋体"/>
          <w:sz w:val="24"/>
          <w:highlight w:val="none"/>
        </w:rPr>
      </w:pPr>
    </w:p>
    <w:p>
      <w:pPr>
        <w:tabs>
          <w:tab w:val="center" w:pos="4739"/>
        </w:tabs>
        <w:ind w:left="180"/>
        <w:rPr>
          <w:rFonts w:hint="eastAsia" w:ascii="宋体" w:hAnsi="宋体" w:eastAsia="宋体" w:cs="宋体"/>
          <w:sz w:val="24"/>
          <w:highlight w:val="none"/>
        </w:rPr>
      </w:pPr>
    </w:p>
    <w:p>
      <w:pPr>
        <w:tabs>
          <w:tab w:val="center" w:pos="4739"/>
        </w:tabs>
        <w:ind w:left="180"/>
        <w:jc w:val="center"/>
        <w:rPr>
          <w:rFonts w:hint="eastAsia" w:ascii="宋体" w:hAnsi="宋体" w:eastAsia="宋体" w:cs="宋体"/>
          <w:b/>
          <w:sz w:val="72"/>
          <w:szCs w:val="72"/>
          <w:highlight w:val="none"/>
        </w:rPr>
      </w:pPr>
      <w:r>
        <w:rPr>
          <w:rFonts w:hint="eastAsia" w:ascii="宋体" w:hAnsi="宋体" w:eastAsia="宋体" w:cs="宋体"/>
          <w:b/>
          <w:sz w:val="72"/>
          <w:szCs w:val="72"/>
          <w:highlight w:val="none"/>
        </w:rPr>
        <w:t>投 标 文 件</w:t>
      </w:r>
    </w:p>
    <w:p>
      <w:pPr>
        <w:tabs>
          <w:tab w:val="center" w:pos="4739"/>
        </w:tabs>
        <w:ind w:left="180" w:firstLine="2800" w:firstLineChars="1000"/>
        <w:rPr>
          <w:rFonts w:hint="eastAsia" w:ascii="宋体" w:hAnsi="宋体" w:eastAsia="宋体" w:cs="宋体"/>
          <w:sz w:val="22"/>
          <w:szCs w:val="21"/>
          <w:highlight w:val="none"/>
        </w:rPr>
      </w:pPr>
      <w:r>
        <w:rPr>
          <w:rFonts w:hint="eastAsia" w:ascii="宋体" w:hAnsi="宋体" w:eastAsia="宋体" w:cs="宋体"/>
          <w:b/>
          <w:sz w:val="28"/>
          <w:szCs w:val="28"/>
          <w:highlight w:val="none"/>
        </w:rPr>
        <w:t>项目编号：</w:t>
      </w:r>
    </w:p>
    <w:p>
      <w:pPr>
        <w:tabs>
          <w:tab w:val="center" w:pos="4739"/>
        </w:tabs>
        <w:ind w:firstLine="3840" w:firstLineChars="1200"/>
        <w:rPr>
          <w:rFonts w:hint="eastAsia" w:ascii="宋体" w:hAnsi="宋体" w:eastAsia="宋体" w:cs="宋体"/>
          <w:b/>
          <w:sz w:val="32"/>
          <w:szCs w:val="32"/>
          <w:highlight w:val="none"/>
        </w:rPr>
      </w:pPr>
    </w:p>
    <w:p>
      <w:pPr>
        <w:tabs>
          <w:tab w:val="center" w:pos="4739"/>
        </w:tabs>
        <w:ind w:firstLine="3600" w:firstLineChars="1000"/>
        <w:rPr>
          <w:rFonts w:hint="eastAsia" w:ascii="宋体" w:hAnsi="宋体" w:eastAsia="宋体" w:cs="宋体"/>
          <w:b/>
          <w:sz w:val="36"/>
          <w:szCs w:val="36"/>
          <w:highlight w:val="none"/>
        </w:rPr>
      </w:pPr>
      <w:r>
        <w:rPr>
          <w:rFonts w:hint="eastAsia" w:ascii="宋体" w:hAnsi="宋体" w:eastAsia="宋体" w:cs="宋体"/>
          <w:b/>
          <w:sz w:val="36"/>
          <w:szCs w:val="36"/>
          <w:highlight w:val="none"/>
        </w:rPr>
        <w:t>综合（信用）标</w:t>
      </w:r>
    </w:p>
    <w:p>
      <w:pPr>
        <w:tabs>
          <w:tab w:val="center" w:pos="4739"/>
        </w:tabs>
        <w:ind w:left="180"/>
        <w:rPr>
          <w:rFonts w:hint="eastAsia" w:ascii="宋体" w:hAnsi="宋体" w:eastAsia="宋体" w:cs="宋体"/>
          <w:b/>
          <w:sz w:val="32"/>
          <w:szCs w:val="32"/>
          <w:highlight w:val="none"/>
        </w:rPr>
      </w:pPr>
      <w:r>
        <w:rPr>
          <w:rFonts w:hint="eastAsia" w:ascii="宋体" w:hAnsi="宋体" w:eastAsia="宋体" w:cs="宋体"/>
          <w:b/>
          <w:sz w:val="32"/>
          <w:szCs w:val="32"/>
          <w:highlight w:val="none"/>
        </w:rPr>
        <w:t xml:space="preserve">               </w:t>
      </w:r>
    </w:p>
    <w:p>
      <w:pPr>
        <w:tabs>
          <w:tab w:val="center" w:pos="4739"/>
        </w:tabs>
        <w:ind w:left="180"/>
        <w:rPr>
          <w:rFonts w:hint="eastAsia" w:ascii="宋体" w:hAnsi="宋体" w:eastAsia="宋体" w:cs="宋体"/>
          <w:sz w:val="24"/>
          <w:highlight w:val="none"/>
        </w:rPr>
      </w:pPr>
    </w:p>
    <w:p>
      <w:pPr>
        <w:tabs>
          <w:tab w:val="center" w:pos="4739"/>
        </w:tabs>
        <w:ind w:left="180"/>
        <w:rPr>
          <w:rFonts w:hint="eastAsia" w:ascii="宋体" w:hAnsi="宋体" w:eastAsia="宋体" w:cs="宋体"/>
          <w:sz w:val="24"/>
          <w:highlight w:val="none"/>
        </w:rPr>
      </w:pPr>
    </w:p>
    <w:p>
      <w:pPr>
        <w:tabs>
          <w:tab w:val="center" w:pos="4739"/>
        </w:tabs>
        <w:ind w:left="180"/>
        <w:rPr>
          <w:rFonts w:hint="eastAsia" w:ascii="宋体" w:hAnsi="宋体" w:eastAsia="宋体" w:cs="宋体"/>
          <w:sz w:val="24"/>
          <w:highlight w:val="none"/>
        </w:rPr>
      </w:pPr>
    </w:p>
    <w:p>
      <w:pPr>
        <w:tabs>
          <w:tab w:val="center" w:pos="4739"/>
        </w:tabs>
        <w:ind w:left="180"/>
        <w:rPr>
          <w:rFonts w:hint="eastAsia" w:ascii="宋体" w:hAnsi="宋体" w:eastAsia="宋体" w:cs="宋体"/>
          <w:sz w:val="24"/>
          <w:highlight w:val="none"/>
        </w:rPr>
      </w:pPr>
    </w:p>
    <w:p>
      <w:pPr>
        <w:tabs>
          <w:tab w:val="center" w:pos="4739"/>
        </w:tabs>
        <w:ind w:left="180"/>
        <w:rPr>
          <w:rFonts w:hint="eastAsia" w:ascii="宋体" w:hAnsi="宋体" w:eastAsia="宋体" w:cs="宋体"/>
          <w:sz w:val="24"/>
          <w:highlight w:val="none"/>
        </w:rPr>
      </w:pPr>
    </w:p>
    <w:p>
      <w:pPr>
        <w:tabs>
          <w:tab w:val="center" w:pos="4739"/>
        </w:tabs>
        <w:ind w:left="180"/>
        <w:rPr>
          <w:rFonts w:hint="eastAsia" w:ascii="宋体" w:hAnsi="宋体" w:eastAsia="宋体" w:cs="宋体"/>
          <w:sz w:val="24"/>
          <w:highlight w:val="none"/>
        </w:rPr>
      </w:pPr>
    </w:p>
    <w:p>
      <w:pPr>
        <w:tabs>
          <w:tab w:val="center" w:pos="4739"/>
        </w:tabs>
        <w:ind w:left="180"/>
        <w:rPr>
          <w:rFonts w:hint="eastAsia" w:ascii="宋体" w:hAnsi="宋体" w:eastAsia="宋体" w:cs="宋体"/>
          <w:sz w:val="24"/>
          <w:highlight w:val="none"/>
        </w:rPr>
      </w:pPr>
    </w:p>
    <w:p>
      <w:pPr>
        <w:tabs>
          <w:tab w:val="center" w:pos="4739"/>
        </w:tabs>
        <w:ind w:left="180"/>
        <w:jc w:val="center"/>
        <w:rPr>
          <w:rFonts w:hint="eastAsia" w:ascii="宋体" w:hAnsi="宋体" w:eastAsia="宋体" w:cs="宋体"/>
          <w:b/>
          <w:color w:val="000000"/>
          <w:sz w:val="32"/>
          <w:highlight w:val="none"/>
        </w:rPr>
      </w:pPr>
      <w:r>
        <w:rPr>
          <w:rFonts w:hint="eastAsia" w:ascii="宋体" w:hAnsi="宋体" w:eastAsia="宋体" w:cs="宋体"/>
          <w:b/>
          <w:color w:val="000000"/>
          <w:sz w:val="32"/>
          <w:highlight w:val="none"/>
        </w:rPr>
        <w:t>投标人:</w:t>
      </w:r>
      <w:r>
        <w:rPr>
          <w:rFonts w:hint="eastAsia" w:ascii="宋体" w:hAnsi="宋体" w:eastAsia="宋体" w:cs="宋体"/>
          <w:b/>
          <w:color w:val="000000"/>
          <w:sz w:val="32"/>
          <w:highlight w:val="none"/>
          <w:u w:val="single"/>
        </w:rPr>
        <w:t xml:space="preserve">                          </w:t>
      </w:r>
      <w:r>
        <w:rPr>
          <w:rFonts w:hint="eastAsia" w:ascii="宋体" w:hAnsi="宋体" w:eastAsia="宋体" w:cs="宋体"/>
          <w:b/>
          <w:color w:val="000000"/>
          <w:sz w:val="32"/>
          <w:highlight w:val="none"/>
        </w:rPr>
        <w:t>(盖单位章)</w:t>
      </w:r>
    </w:p>
    <w:p>
      <w:pPr>
        <w:tabs>
          <w:tab w:val="center" w:pos="4739"/>
        </w:tabs>
        <w:ind w:left="180"/>
        <w:jc w:val="center"/>
        <w:rPr>
          <w:rFonts w:hint="eastAsia" w:ascii="宋体" w:hAnsi="宋体" w:eastAsia="宋体" w:cs="宋体"/>
          <w:b/>
          <w:color w:val="000000"/>
          <w:sz w:val="32"/>
          <w:highlight w:val="none"/>
        </w:rPr>
      </w:pPr>
    </w:p>
    <w:p>
      <w:pPr>
        <w:tabs>
          <w:tab w:val="center" w:pos="4739"/>
        </w:tabs>
        <w:ind w:left="180"/>
        <w:jc w:val="center"/>
        <w:rPr>
          <w:rFonts w:hint="eastAsia" w:ascii="宋体" w:hAnsi="宋体" w:eastAsia="宋体" w:cs="宋体"/>
          <w:b/>
          <w:color w:val="000000"/>
          <w:sz w:val="32"/>
          <w:highlight w:val="none"/>
        </w:rPr>
      </w:pPr>
      <w:r>
        <w:rPr>
          <w:rFonts w:hint="eastAsia" w:ascii="宋体" w:hAnsi="宋体" w:eastAsia="宋体" w:cs="宋体"/>
          <w:b/>
          <w:color w:val="000000"/>
          <w:sz w:val="32"/>
          <w:highlight w:val="none"/>
        </w:rPr>
        <w:t>法定代表人或其委托代理人:</w:t>
      </w:r>
      <w:r>
        <w:rPr>
          <w:rFonts w:hint="eastAsia" w:ascii="宋体" w:hAnsi="宋体" w:eastAsia="宋体" w:cs="宋体"/>
          <w:b/>
          <w:color w:val="000000"/>
          <w:sz w:val="32"/>
          <w:highlight w:val="none"/>
          <w:u w:val="single"/>
        </w:rPr>
        <w:t xml:space="preserve">            </w:t>
      </w:r>
      <w:r>
        <w:rPr>
          <w:rFonts w:hint="eastAsia" w:ascii="宋体" w:hAnsi="宋体" w:eastAsia="宋体" w:cs="宋体"/>
          <w:b/>
          <w:color w:val="000000"/>
          <w:sz w:val="32"/>
          <w:highlight w:val="none"/>
        </w:rPr>
        <w:t>(签字)</w:t>
      </w:r>
    </w:p>
    <w:p>
      <w:pPr>
        <w:tabs>
          <w:tab w:val="center" w:pos="4739"/>
        </w:tabs>
        <w:ind w:left="180"/>
        <w:jc w:val="center"/>
        <w:rPr>
          <w:rFonts w:hint="eastAsia" w:ascii="宋体" w:hAnsi="宋体" w:eastAsia="宋体" w:cs="宋体"/>
          <w:b/>
          <w:color w:val="000000"/>
          <w:sz w:val="32"/>
          <w:highlight w:val="none"/>
        </w:rPr>
      </w:pPr>
    </w:p>
    <w:p>
      <w:pPr>
        <w:tabs>
          <w:tab w:val="center" w:pos="4739"/>
        </w:tabs>
        <w:ind w:left="180"/>
        <w:jc w:val="center"/>
        <w:rPr>
          <w:rFonts w:hint="eastAsia" w:ascii="宋体" w:hAnsi="宋体" w:eastAsia="宋体" w:cs="宋体"/>
          <w:b/>
          <w:color w:val="000000"/>
          <w:sz w:val="32"/>
          <w:highlight w:val="none"/>
        </w:rPr>
      </w:pPr>
      <w:r>
        <w:rPr>
          <w:rFonts w:hint="eastAsia" w:ascii="宋体" w:hAnsi="宋体" w:eastAsia="宋体" w:cs="宋体"/>
          <w:b/>
          <w:color w:val="000000"/>
          <w:sz w:val="32"/>
          <w:highlight w:val="none"/>
          <w:u w:val="single"/>
        </w:rPr>
        <w:t xml:space="preserve">        </w:t>
      </w:r>
      <w:r>
        <w:rPr>
          <w:rFonts w:hint="eastAsia" w:ascii="宋体" w:hAnsi="宋体" w:eastAsia="宋体" w:cs="宋体"/>
          <w:b/>
          <w:color w:val="000000"/>
          <w:sz w:val="32"/>
          <w:highlight w:val="none"/>
        </w:rPr>
        <w:t>年</w:t>
      </w:r>
      <w:r>
        <w:rPr>
          <w:rFonts w:hint="eastAsia" w:ascii="宋体" w:hAnsi="宋体" w:eastAsia="宋体" w:cs="宋体"/>
          <w:b/>
          <w:color w:val="000000"/>
          <w:sz w:val="32"/>
          <w:highlight w:val="none"/>
          <w:u w:val="single"/>
        </w:rPr>
        <w:t xml:space="preserve">      </w:t>
      </w:r>
      <w:r>
        <w:rPr>
          <w:rFonts w:hint="eastAsia" w:ascii="宋体" w:hAnsi="宋体" w:eastAsia="宋体" w:cs="宋体"/>
          <w:b/>
          <w:color w:val="000000"/>
          <w:sz w:val="32"/>
          <w:highlight w:val="none"/>
        </w:rPr>
        <w:t>月</w:t>
      </w:r>
      <w:r>
        <w:rPr>
          <w:rFonts w:hint="eastAsia" w:ascii="宋体" w:hAnsi="宋体" w:eastAsia="宋体" w:cs="宋体"/>
          <w:b/>
          <w:color w:val="000000"/>
          <w:sz w:val="32"/>
          <w:highlight w:val="none"/>
          <w:u w:val="single"/>
        </w:rPr>
        <w:t xml:space="preserve">       </w:t>
      </w:r>
      <w:r>
        <w:rPr>
          <w:rFonts w:hint="eastAsia" w:ascii="宋体" w:hAnsi="宋体" w:eastAsia="宋体" w:cs="宋体"/>
          <w:b/>
          <w:color w:val="000000"/>
          <w:sz w:val="32"/>
          <w:highlight w:val="none"/>
        </w:rPr>
        <w:t>日</w:t>
      </w:r>
    </w:p>
    <w:p>
      <w:pPr>
        <w:autoSpaceDE w:val="0"/>
        <w:autoSpaceDN w:val="0"/>
        <w:adjustRightInd w:val="0"/>
        <w:spacing w:line="420" w:lineRule="exact"/>
        <w:rPr>
          <w:rFonts w:hint="eastAsia" w:ascii="宋体" w:hAnsi="宋体" w:eastAsia="宋体" w:cs="宋体"/>
          <w:b/>
          <w:sz w:val="36"/>
          <w:szCs w:val="36"/>
          <w:highlight w:val="none"/>
        </w:rPr>
      </w:pPr>
    </w:p>
    <w:p>
      <w:pPr>
        <w:autoSpaceDE w:val="0"/>
        <w:autoSpaceDN w:val="0"/>
        <w:adjustRightInd w:val="0"/>
        <w:spacing w:line="420" w:lineRule="exact"/>
        <w:rPr>
          <w:rFonts w:hint="eastAsia" w:ascii="宋体" w:hAnsi="宋体" w:eastAsia="宋体" w:cs="宋体"/>
          <w:b/>
          <w:sz w:val="36"/>
          <w:szCs w:val="36"/>
          <w:highlight w:val="none"/>
        </w:rPr>
      </w:pPr>
    </w:p>
    <w:p>
      <w:pPr>
        <w:autoSpaceDE w:val="0"/>
        <w:autoSpaceDN w:val="0"/>
        <w:adjustRightInd w:val="0"/>
        <w:spacing w:line="420" w:lineRule="exact"/>
        <w:rPr>
          <w:rFonts w:hint="eastAsia" w:ascii="宋体" w:hAnsi="宋体" w:eastAsia="宋体" w:cs="宋体"/>
          <w:b/>
          <w:sz w:val="36"/>
          <w:szCs w:val="36"/>
          <w:highlight w:val="none"/>
        </w:rPr>
      </w:pPr>
    </w:p>
    <w:p>
      <w:pPr>
        <w:autoSpaceDE w:val="0"/>
        <w:autoSpaceDN w:val="0"/>
        <w:adjustRightInd w:val="0"/>
        <w:spacing w:line="420" w:lineRule="exact"/>
        <w:jc w:val="center"/>
        <w:rPr>
          <w:rFonts w:hint="eastAsia" w:ascii="宋体" w:hAnsi="宋体" w:eastAsia="宋体" w:cs="宋体"/>
          <w:b/>
          <w:sz w:val="36"/>
          <w:szCs w:val="36"/>
          <w:highlight w:val="none"/>
        </w:rPr>
      </w:pPr>
    </w:p>
    <w:p>
      <w:pPr>
        <w:autoSpaceDE w:val="0"/>
        <w:autoSpaceDN w:val="0"/>
        <w:adjustRightInd w:val="0"/>
        <w:spacing w:line="420" w:lineRule="exact"/>
        <w:jc w:val="center"/>
        <w:rPr>
          <w:rFonts w:hint="eastAsia" w:ascii="宋体" w:hAnsi="宋体" w:eastAsia="宋体" w:cs="宋体"/>
          <w:sz w:val="36"/>
          <w:szCs w:val="36"/>
          <w:highlight w:val="none"/>
        </w:rPr>
      </w:pPr>
      <w:r>
        <w:rPr>
          <w:rFonts w:hint="eastAsia" w:ascii="宋体" w:hAnsi="宋体" w:eastAsia="宋体" w:cs="宋体"/>
          <w:b/>
          <w:sz w:val="36"/>
          <w:szCs w:val="36"/>
          <w:highlight w:val="none"/>
        </w:rPr>
        <w:t>目    录</w:t>
      </w:r>
    </w:p>
    <w:p>
      <w:pPr>
        <w:autoSpaceDE w:val="0"/>
        <w:autoSpaceDN w:val="0"/>
        <w:adjustRightInd w:val="0"/>
        <w:spacing w:line="420" w:lineRule="exact"/>
        <w:jc w:val="center"/>
        <w:rPr>
          <w:rFonts w:hint="eastAsia" w:ascii="宋体" w:hAnsi="宋体" w:eastAsia="宋体" w:cs="宋体"/>
          <w:sz w:val="28"/>
          <w:szCs w:val="28"/>
          <w:highlight w:val="none"/>
        </w:rPr>
      </w:pPr>
    </w:p>
    <w:p>
      <w:pPr>
        <w:autoSpaceDE w:val="0"/>
        <w:autoSpaceDN w:val="0"/>
        <w:adjustRightInd w:val="0"/>
        <w:spacing w:line="420" w:lineRule="exact"/>
        <w:jc w:val="center"/>
        <w:rPr>
          <w:rFonts w:hint="eastAsia" w:ascii="宋体" w:hAnsi="宋体" w:eastAsia="宋体" w:cs="宋体"/>
          <w:sz w:val="28"/>
          <w:szCs w:val="28"/>
          <w:highlight w:val="none"/>
        </w:rPr>
      </w:pPr>
    </w:p>
    <w:p>
      <w:pPr>
        <w:autoSpaceDE w:val="0"/>
        <w:autoSpaceDN w:val="0"/>
        <w:adjustRightInd w:val="0"/>
        <w:spacing w:line="480" w:lineRule="auto"/>
        <w:ind w:left="1162" w:leftChars="342"/>
        <w:jc w:val="left"/>
        <w:rPr>
          <w:rFonts w:hint="eastAsia" w:ascii="宋体" w:hAnsi="宋体" w:eastAsia="宋体" w:cs="宋体"/>
          <w:b/>
          <w:sz w:val="24"/>
          <w:highlight w:val="none"/>
        </w:rPr>
      </w:pPr>
      <w:r>
        <w:rPr>
          <w:rFonts w:hint="eastAsia" w:ascii="宋体" w:hAnsi="宋体" w:eastAsia="宋体" w:cs="宋体"/>
          <w:b/>
          <w:sz w:val="24"/>
          <w:highlight w:val="none"/>
        </w:rPr>
        <w:t>一、投标函及投标函附录；</w:t>
      </w:r>
    </w:p>
    <w:p>
      <w:pPr>
        <w:autoSpaceDE w:val="0"/>
        <w:autoSpaceDN w:val="0"/>
        <w:adjustRightInd w:val="0"/>
        <w:spacing w:line="480" w:lineRule="auto"/>
        <w:ind w:left="1162" w:leftChars="342"/>
        <w:jc w:val="left"/>
        <w:rPr>
          <w:rFonts w:hint="eastAsia" w:ascii="宋体" w:hAnsi="宋体" w:eastAsia="宋体" w:cs="宋体"/>
          <w:b/>
          <w:sz w:val="24"/>
          <w:highlight w:val="none"/>
        </w:rPr>
      </w:pPr>
      <w:r>
        <w:rPr>
          <w:rFonts w:hint="eastAsia" w:ascii="宋体" w:hAnsi="宋体" w:eastAsia="宋体" w:cs="宋体"/>
          <w:b/>
          <w:sz w:val="24"/>
          <w:highlight w:val="none"/>
        </w:rPr>
        <w:t>二、法定代表人身份证明、授权委托书及项目负责人承诺书；</w:t>
      </w:r>
    </w:p>
    <w:p>
      <w:pPr>
        <w:autoSpaceDE w:val="0"/>
        <w:autoSpaceDN w:val="0"/>
        <w:adjustRightInd w:val="0"/>
        <w:spacing w:line="480" w:lineRule="auto"/>
        <w:ind w:left="1162" w:leftChars="342"/>
        <w:jc w:val="left"/>
        <w:rPr>
          <w:rFonts w:hint="eastAsia" w:ascii="宋体" w:hAnsi="宋体" w:eastAsia="宋体" w:cs="宋体"/>
          <w:b/>
          <w:sz w:val="24"/>
          <w:highlight w:val="none"/>
        </w:rPr>
      </w:pPr>
      <w:r>
        <w:rPr>
          <w:rFonts w:hint="eastAsia" w:ascii="宋体" w:hAnsi="宋体" w:eastAsia="宋体" w:cs="宋体"/>
          <w:b/>
          <w:sz w:val="24"/>
          <w:highlight w:val="none"/>
        </w:rPr>
        <w:t>三、投标保证金；</w:t>
      </w:r>
    </w:p>
    <w:p>
      <w:pPr>
        <w:autoSpaceDE w:val="0"/>
        <w:autoSpaceDN w:val="0"/>
        <w:adjustRightInd w:val="0"/>
        <w:spacing w:line="480" w:lineRule="auto"/>
        <w:ind w:left="1162" w:leftChars="342"/>
        <w:jc w:val="left"/>
        <w:rPr>
          <w:rFonts w:hint="eastAsia" w:ascii="宋体" w:hAnsi="宋体" w:eastAsia="宋体" w:cs="宋体"/>
          <w:b/>
          <w:sz w:val="24"/>
          <w:highlight w:val="none"/>
        </w:rPr>
      </w:pPr>
      <w:r>
        <w:rPr>
          <w:rFonts w:hint="eastAsia" w:ascii="宋体" w:hAnsi="宋体" w:eastAsia="宋体" w:cs="宋体"/>
          <w:b/>
          <w:sz w:val="24"/>
          <w:highlight w:val="none"/>
        </w:rPr>
        <w:t>四、项目管理机构配备情况；</w:t>
      </w:r>
    </w:p>
    <w:p>
      <w:pPr>
        <w:autoSpaceDE w:val="0"/>
        <w:autoSpaceDN w:val="0"/>
        <w:adjustRightInd w:val="0"/>
        <w:spacing w:line="480" w:lineRule="auto"/>
        <w:ind w:left="1162" w:leftChars="342"/>
        <w:jc w:val="left"/>
        <w:rPr>
          <w:rFonts w:hint="eastAsia" w:ascii="宋体" w:hAnsi="宋体" w:eastAsia="宋体" w:cs="宋体"/>
          <w:b/>
          <w:sz w:val="24"/>
          <w:highlight w:val="none"/>
        </w:rPr>
      </w:pPr>
      <w:r>
        <w:rPr>
          <w:rFonts w:hint="eastAsia" w:ascii="宋体" w:hAnsi="宋体" w:eastAsia="宋体" w:cs="宋体"/>
          <w:b/>
          <w:sz w:val="24"/>
          <w:highlight w:val="none"/>
        </w:rPr>
        <w:t>五、投标单位基本信息表；</w:t>
      </w:r>
    </w:p>
    <w:p>
      <w:pPr>
        <w:autoSpaceDE w:val="0"/>
        <w:autoSpaceDN w:val="0"/>
        <w:adjustRightInd w:val="0"/>
        <w:spacing w:line="480" w:lineRule="auto"/>
        <w:ind w:left="1162" w:leftChars="342"/>
        <w:jc w:val="left"/>
        <w:rPr>
          <w:rFonts w:hint="eastAsia" w:ascii="宋体" w:hAnsi="宋体" w:eastAsia="宋体" w:cs="宋体"/>
          <w:b/>
          <w:sz w:val="24"/>
          <w:highlight w:val="none"/>
        </w:rPr>
      </w:pPr>
      <w:r>
        <w:rPr>
          <w:rFonts w:hint="eastAsia" w:ascii="宋体" w:hAnsi="宋体" w:eastAsia="宋体" w:cs="宋体"/>
          <w:b/>
          <w:sz w:val="24"/>
          <w:highlight w:val="none"/>
        </w:rPr>
        <w:t>六、资格证明文件；</w:t>
      </w:r>
    </w:p>
    <w:p>
      <w:pPr>
        <w:autoSpaceDE w:val="0"/>
        <w:autoSpaceDN w:val="0"/>
        <w:adjustRightInd w:val="0"/>
        <w:spacing w:line="480" w:lineRule="auto"/>
        <w:ind w:left="1162" w:leftChars="342"/>
        <w:jc w:val="left"/>
        <w:rPr>
          <w:rFonts w:hint="eastAsia" w:ascii="宋体" w:hAnsi="宋体" w:eastAsia="宋体" w:cs="宋体"/>
          <w:b/>
          <w:sz w:val="24"/>
          <w:highlight w:val="none"/>
        </w:rPr>
      </w:pPr>
      <w:r>
        <w:rPr>
          <w:rFonts w:hint="eastAsia" w:ascii="宋体" w:hAnsi="宋体" w:eastAsia="宋体" w:cs="宋体"/>
          <w:b/>
          <w:sz w:val="24"/>
          <w:highlight w:val="none"/>
        </w:rPr>
        <w:t>七、近年完成的类似项目情况；</w:t>
      </w:r>
    </w:p>
    <w:p>
      <w:pPr>
        <w:autoSpaceDE w:val="0"/>
        <w:autoSpaceDN w:val="0"/>
        <w:adjustRightInd w:val="0"/>
        <w:spacing w:line="480" w:lineRule="auto"/>
        <w:ind w:left="1162" w:leftChars="342"/>
        <w:jc w:val="left"/>
        <w:rPr>
          <w:rFonts w:hint="eastAsia" w:ascii="宋体" w:hAnsi="宋体" w:eastAsia="宋体" w:cs="宋体"/>
          <w:b/>
          <w:sz w:val="24"/>
          <w:highlight w:val="none"/>
        </w:rPr>
      </w:pPr>
      <w:r>
        <w:rPr>
          <w:rFonts w:hint="eastAsia" w:ascii="宋体" w:hAnsi="宋体" w:eastAsia="宋体" w:cs="宋体"/>
          <w:b/>
          <w:sz w:val="24"/>
          <w:highlight w:val="none"/>
        </w:rPr>
        <w:t>八、正在施工的和新承接的项目情况；</w:t>
      </w:r>
    </w:p>
    <w:p>
      <w:pPr>
        <w:autoSpaceDE w:val="0"/>
        <w:autoSpaceDN w:val="0"/>
        <w:adjustRightInd w:val="0"/>
        <w:spacing w:line="480" w:lineRule="auto"/>
        <w:ind w:left="1162" w:leftChars="342"/>
        <w:jc w:val="left"/>
        <w:rPr>
          <w:rFonts w:hint="eastAsia" w:ascii="宋体" w:hAnsi="宋体" w:eastAsia="宋体" w:cs="宋体"/>
          <w:b/>
          <w:sz w:val="24"/>
          <w:highlight w:val="none"/>
        </w:rPr>
      </w:pPr>
      <w:r>
        <w:rPr>
          <w:rFonts w:hint="eastAsia" w:ascii="宋体" w:hAnsi="宋体" w:eastAsia="宋体" w:cs="宋体"/>
          <w:b/>
          <w:sz w:val="24"/>
          <w:highlight w:val="none"/>
        </w:rPr>
        <w:t>九、近年发生的诉讼及仲裁</w:t>
      </w:r>
    </w:p>
    <w:p>
      <w:pPr>
        <w:autoSpaceDE w:val="0"/>
        <w:autoSpaceDN w:val="0"/>
        <w:adjustRightInd w:val="0"/>
        <w:spacing w:line="480" w:lineRule="auto"/>
        <w:ind w:left="1162" w:leftChars="342"/>
        <w:jc w:val="left"/>
        <w:rPr>
          <w:rFonts w:hint="eastAsia" w:ascii="宋体" w:hAnsi="宋体" w:eastAsia="宋体" w:cs="宋体"/>
          <w:b/>
          <w:sz w:val="24"/>
          <w:highlight w:val="none"/>
        </w:rPr>
      </w:pPr>
      <w:r>
        <w:rPr>
          <w:rFonts w:hint="eastAsia" w:ascii="宋体" w:hAnsi="宋体" w:eastAsia="宋体" w:cs="宋体"/>
          <w:b/>
          <w:sz w:val="24"/>
          <w:highlight w:val="none"/>
        </w:rPr>
        <w:t>十、其它材料；</w:t>
      </w:r>
    </w:p>
    <w:p>
      <w:pPr>
        <w:autoSpaceDE w:val="0"/>
        <w:autoSpaceDN w:val="0"/>
        <w:adjustRightInd w:val="0"/>
        <w:spacing w:line="480" w:lineRule="auto"/>
        <w:ind w:left="1162" w:leftChars="342"/>
        <w:jc w:val="left"/>
        <w:rPr>
          <w:rFonts w:hint="eastAsia" w:ascii="宋体" w:hAnsi="宋体" w:eastAsia="宋体" w:cs="宋体"/>
          <w:b/>
          <w:sz w:val="24"/>
          <w:highlight w:val="none"/>
        </w:rPr>
      </w:pPr>
    </w:p>
    <w:p>
      <w:pPr>
        <w:spacing w:line="600" w:lineRule="exact"/>
        <w:ind w:left="1377" w:leftChars="405"/>
        <w:rPr>
          <w:rFonts w:hint="eastAsia" w:ascii="宋体" w:hAnsi="宋体" w:eastAsia="宋体" w:cs="宋体"/>
          <w:b/>
          <w:sz w:val="24"/>
          <w:highlight w:val="none"/>
        </w:rPr>
      </w:pPr>
      <w:r>
        <w:rPr>
          <w:rFonts w:hint="eastAsia" w:ascii="宋体" w:hAnsi="宋体" w:eastAsia="宋体" w:cs="宋体"/>
          <w:b/>
          <w:sz w:val="24"/>
          <w:highlight w:val="none"/>
        </w:rPr>
        <w:t>投标文件编制过程中应按本章提供的格式填报。</w:t>
      </w:r>
    </w:p>
    <w:p>
      <w:pPr>
        <w:spacing w:line="600" w:lineRule="exact"/>
        <w:ind w:left="1377" w:leftChars="405"/>
        <w:rPr>
          <w:rFonts w:hint="eastAsia" w:ascii="宋体" w:hAnsi="宋体" w:eastAsia="宋体" w:cs="宋体"/>
          <w:b/>
          <w:sz w:val="24"/>
          <w:highlight w:val="none"/>
        </w:rPr>
      </w:pPr>
      <w:r>
        <w:rPr>
          <w:rFonts w:hint="eastAsia" w:ascii="宋体" w:hAnsi="宋体" w:eastAsia="宋体" w:cs="宋体"/>
          <w:b/>
          <w:sz w:val="24"/>
          <w:highlight w:val="none"/>
        </w:rPr>
        <w:t>如有本章未提供的格式，投标人可自行编制。</w:t>
      </w:r>
    </w:p>
    <w:p>
      <w:pPr>
        <w:tabs>
          <w:tab w:val="center" w:pos="4739"/>
        </w:tabs>
        <w:ind w:left="180"/>
        <w:jc w:val="center"/>
        <w:rPr>
          <w:rFonts w:hint="eastAsia" w:ascii="宋体" w:hAnsi="宋体" w:eastAsia="宋体" w:cs="宋体"/>
          <w:b/>
          <w:sz w:val="32"/>
          <w:highlight w:val="none"/>
        </w:rPr>
      </w:pPr>
      <w:r>
        <w:rPr>
          <w:rFonts w:hint="eastAsia" w:ascii="宋体" w:hAnsi="宋体" w:eastAsia="宋体" w:cs="宋体"/>
          <w:b/>
          <w:sz w:val="32"/>
          <w:highlight w:val="none"/>
        </w:rPr>
        <w:br w:type="page"/>
      </w:r>
    </w:p>
    <w:p>
      <w:pPr>
        <w:tabs>
          <w:tab w:val="center" w:pos="4739"/>
        </w:tabs>
        <w:ind w:left="180"/>
        <w:jc w:val="center"/>
        <w:rPr>
          <w:rFonts w:hint="eastAsia" w:ascii="宋体" w:hAnsi="宋体" w:eastAsia="宋体" w:cs="宋体"/>
          <w:b/>
          <w:sz w:val="32"/>
          <w:highlight w:val="none"/>
        </w:rPr>
      </w:pPr>
      <w:r>
        <w:rPr>
          <w:rFonts w:hint="eastAsia" w:ascii="宋体" w:hAnsi="宋体" w:eastAsia="宋体" w:cs="宋体"/>
          <w:b/>
          <w:sz w:val="32"/>
          <w:highlight w:val="none"/>
        </w:rPr>
        <w:t>一、投标函及投标函附录</w:t>
      </w:r>
    </w:p>
    <w:p>
      <w:pPr>
        <w:spacing w:beforeLines="100" w:afterLines="50" w:line="510" w:lineRule="exact"/>
        <w:jc w:val="center"/>
        <w:rPr>
          <w:rFonts w:hint="eastAsia" w:ascii="宋体" w:hAnsi="宋体" w:eastAsia="宋体" w:cs="宋体"/>
          <w:sz w:val="28"/>
          <w:szCs w:val="28"/>
          <w:highlight w:val="none"/>
        </w:rPr>
      </w:pPr>
      <w:bookmarkStart w:id="78" w:name="_Toc271787730"/>
      <w:r>
        <w:rPr>
          <w:rFonts w:hint="eastAsia" w:ascii="宋体" w:hAnsi="宋体" w:eastAsia="宋体" w:cs="宋体"/>
          <w:sz w:val="28"/>
          <w:szCs w:val="28"/>
          <w:highlight w:val="none"/>
        </w:rPr>
        <w:t>（一）投标函</w:t>
      </w:r>
    </w:p>
    <w:p>
      <w:pPr>
        <w:spacing w:line="480" w:lineRule="exac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致：</w:t>
      </w:r>
      <w:r>
        <w:rPr>
          <w:rFonts w:hint="eastAsia" w:ascii="宋体" w:hAnsi="宋体" w:eastAsia="宋体" w:cs="宋体"/>
          <w:color w:val="000000"/>
          <w:sz w:val="21"/>
          <w:szCs w:val="21"/>
          <w:highlight w:val="none"/>
          <w:u w:val="single"/>
        </w:rPr>
        <w:t xml:space="preserve">                              </w:t>
      </w:r>
      <w:r>
        <w:rPr>
          <w:rFonts w:hint="eastAsia" w:ascii="宋体" w:hAnsi="宋体" w:eastAsia="宋体" w:cs="宋体"/>
          <w:color w:val="000000"/>
          <w:sz w:val="21"/>
          <w:szCs w:val="21"/>
          <w:highlight w:val="none"/>
        </w:rPr>
        <w:t>（招标人名称）</w:t>
      </w:r>
    </w:p>
    <w:p>
      <w:pPr>
        <w:spacing w:line="480" w:lineRule="exact"/>
        <w:ind w:firstLine="420" w:firstLineChars="20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eastAsia="zh-CN"/>
        </w:rPr>
        <w:t>1、</w:t>
      </w:r>
      <w:r>
        <w:rPr>
          <w:rFonts w:hint="eastAsia" w:ascii="宋体" w:hAnsi="宋体" w:eastAsia="宋体" w:cs="宋体"/>
          <w:color w:val="000000"/>
          <w:sz w:val="21"/>
          <w:szCs w:val="21"/>
          <w:highlight w:val="none"/>
          <w:lang w:eastAsia="zh-CN"/>
        </w:rPr>
        <w:t>我方已仔细研究了</w:t>
      </w:r>
      <w:r>
        <w:rPr>
          <w:rFonts w:hint="eastAsia" w:ascii="宋体" w:hAnsi="宋体" w:eastAsia="宋体" w:cs="宋体"/>
          <w:color w:val="000000"/>
          <w:sz w:val="21"/>
          <w:szCs w:val="21"/>
          <w:highlight w:val="none"/>
          <w:u w:val="single"/>
        </w:rPr>
        <w:t xml:space="preserve">                 </w:t>
      </w:r>
      <w:r>
        <w:rPr>
          <w:rFonts w:hint="eastAsia" w:ascii="宋体" w:hAnsi="宋体" w:eastAsia="宋体" w:cs="宋体"/>
          <w:color w:val="000000"/>
          <w:sz w:val="21"/>
          <w:szCs w:val="21"/>
          <w:highlight w:val="none"/>
        </w:rPr>
        <w:t>（项目名称）（以下简称“本工程”）</w:t>
      </w:r>
      <w:r>
        <w:rPr>
          <w:rFonts w:hint="eastAsia" w:ascii="宋体" w:hAnsi="宋体" w:eastAsia="宋体" w:cs="宋体"/>
          <w:color w:val="000000"/>
          <w:sz w:val="21"/>
          <w:szCs w:val="21"/>
          <w:highlight w:val="none"/>
          <w:u w:val="single"/>
          <w:lang w:val="en-US" w:eastAsia="zh-CN"/>
        </w:rPr>
        <w:t xml:space="preserve">   </w:t>
      </w:r>
      <w:r>
        <w:rPr>
          <w:rFonts w:hint="eastAsia" w:ascii="宋体" w:hAnsi="宋体" w:eastAsia="宋体" w:cs="宋体"/>
          <w:color w:val="000000"/>
          <w:sz w:val="21"/>
          <w:szCs w:val="21"/>
          <w:highlight w:val="none"/>
          <w:lang w:val="en-US" w:eastAsia="zh-CN"/>
        </w:rPr>
        <w:t>标段</w:t>
      </w:r>
      <w:r>
        <w:rPr>
          <w:rFonts w:hint="eastAsia" w:ascii="宋体" w:hAnsi="宋体" w:eastAsia="宋体" w:cs="宋体"/>
          <w:color w:val="000000"/>
          <w:sz w:val="21"/>
          <w:szCs w:val="21"/>
          <w:highlight w:val="none"/>
        </w:rPr>
        <w:t>施工招标文件的全部内容后，我方兹以人民币（大写）：</w:t>
      </w:r>
      <w:r>
        <w:rPr>
          <w:rFonts w:hint="eastAsia" w:ascii="宋体" w:hAnsi="宋体" w:eastAsia="宋体" w:cs="宋体"/>
          <w:color w:val="000000"/>
          <w:sz w:val="21"/>
          <w:szCs w:val="21"/>
          <w:highlight w:val="none"/>
          <w:u w:val="single"/>
        </w:rPr>
        <w:t xml:space="preserve">            </w:t>
      </w:r>
      <w:r>
        <w:rPr>
          <w:rFonts w:hint="eastAsia" w:ascii="宋体" w:hAnsi="宋体" w:eastAsia="宋体" w:cs="宋体"/>
          <w:color w:val="000000"/>
          <w:sz w:val="21"/>
          <w:szCs w:val="21"/>
          <w:highlight w:val="none"/>
        </w:rPr>
        <w:t>元</w:t>
      </w:r>
      <w:r>
        <w:rPr>
          <w:rFonts w:hint="eastAsia" w:ascii="宋体" w:hAnsi="宋体" w:eastAsia="宋体" w:cs="宋体"/>
          <w:color w:val="000000"/>
          <w:sz w:val="21"/>
          <w:szCs w:val="21"/>
          <w:highlight w:val="none"/>
          <w:lang w:eastAsia="zh-CN"/>
        </w:rPr>
        <w:t>（</w:t>
      </w:r>
      <w:r>
        <w:rPr>
          <w:rFonts w:hint="eastAsia" w:ascii="宋体" w:hAnsi="宋体" w:eastAsia="宋体" w:cs="宋体"/>
          <w:color w:val="000000"/>
          <w:sz w:val="21"/>
          <w:szCs w:val="21"/>
          <w:highlight w:val="none"/>
        </w:rPr>
        <w:t>RMB￥：</w:t>
      </w:r>
      <w:r>
        <w:rPr>
          <w:rFonts w:hint="eastAsia" w:ascii="宋体" w:hAnsi="宋体" w:eastAsia="宋体" w:cs="宋体"/>
          <w:color w:val="000000"/>
          <w:sz w:val="21"/>
          <w:szCs w:val="21"/>
          <w:highlight w:val="none"/>
          <w:u w:val="single"/>
        </w:rPr>
        <w:t xml:space="preserve">            </w:t>
      </w:r>
      <w:r>
        <w:rPr>
          <w:rFonts w:hint="eastAsia" w:ascii="宋体" w:hAnsi="宋体" w:eastAsia="宋体" w:cs="宋体"/>
          <w:color w:val="000000"/>
          <w:sz w:val="21"/>
          <w:szCs w:val="21"/>
          <w:highlight w:val="none"/>
          <w:u w:val="none"/>
          <w:lang w:eastAsia="zh-CN"/>
        </w:rPr>
        <w:t>）</w:t>
      </w:r>
      <w:r>
        <w:rPr>
          <w:rFonts w:hint="eastAsia" w:ascii="宋体" w:hAnsi="宋体" w:eastAsia="宋体" w:cs="宋体"/>
          <w:color w:val="000000"/>
          <w:sz w:val="21"/>
          <w:szCs w:val="21"/>
          <w:highlight w:val="none"/>
        </w:rPr>
        <w:t>的投标价格和按合同约定有权得到的其它金额，并严格按照合同约定，施工、竣工和交付本工程并维修其中的任何缺陷。</w:t>
      </w:r>
    </w:p>
    <w:p>
      <w:pPr>
        <w:spacing w:line="480" w:lineRule="exact"/>
        <w:ind w:firstLine="420" w:firstLineChars="20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在我方的上述投标总报价中，包括：</w:t>
      </w:r>
    </w:p>
    <w:p>
      <w:pPr>
        <w:spacing w:line="480" w:lineRule="exact"/>
        <w:ind w:firstLine="917" w:firstLineChars="437"/>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规费RMB￥：</w:t>
      </w:r>
      <w:r>
        <w:rPr>
          <w:rFonts w:hint="eastAsia" w:ascii="宋体" w:hAnsi="宋体" w:eastAsia="宋体" w:cs="宋体"/>
          <w:color w:val="000000"/>
          <w:sz w:val="21"/>
          <w:szCs w:val="21"/>
          <w:highlight w:val="none"/>
          <w:u w:val="single"/>
        </w:rPr>
        <w:t xml:space="preserve">                                  </w:t>
      </w:r>
      <w:r>
        <w:rPr>
          <w:rFonts w:hint="eastAsia" w:ascii="宋体" w:hAnsi="宋体" w:eastAsia="宋体" w:cs="宋体"/>
          <w:color w:val="000000"/>
          <w:sz w:val="21"/>
          <w:szCs w:val="21"/>
          <w:highlight w:val="none"/>
        </w:rPr>
        <w:t>元</w:t>
      </w:r>
    </w:p>
    <w:p>
      <w:pPr>
        <w:spacing w:line="480" w:lineRule="exact"/>
        <w:ind w:firstLine="917" w:firstLineChars="437"/>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税金RMB￥：</w:t>
      </w:r>
      <w:r>
        <w:rPr>
          <w:rFonts w:hint="eastAsia" w:ascii="宋体" w:hAnsi="宋体" w:eastAsia="宋体" w:cs="宋体"/>
          <w:color w:val="000000"/>
          <w:sz w:val="21"/>
          <w:szCs w:val="21"/>
          <w:highlight w:val="none"/>
          <w:u w:val="single"/>
        </w:rPr>
        <w:t xml:space="preserve">                                  </w:t>
      </w:r>
      <w:r>
        <w:rPr>
          <w:rFonts w:hint="eastAsia" w:ascii="宋体" w:hAnsi="宋体" w:eastAsia="宋体" w:cs="宋体"/>
          <w:color w:val="000000"/>
          <w:sz w:val="21"/>
          <w:szCs w:val="21"/>
          <w:highlight w:val="none"/>
        </w:rPr>
        <w:t>元</w:t>
      </w:r>
    </w:p>
    <w:p>
      <w:pPr>
        <w:spacing w:line="480" w:lineRule="exact"/>
        <w:ind w:firstLine="917" w:firstLineChars="437"/>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安全文明措施费RMB￥：</w:t>
      </w:r>
      <w:r>
        <w:rPr>
          <w:rFonts w:hint="eastAsia" w:ascii="宋体" w:hAnsi="宋体" w:eastAsia="宋体" w:cs="宋体"/>
          <w:color w:val="000000"/>
          <w:sz w:val="21"/>
          <w:szCs w:val="21"/>
          <w:highlight w:val="none"/>
          <w:u w:val="single"/>
        </w:rPr>
        <w:t xml:space="preserve">                        </w:t>
      </w:r>
      <w:r>
        <w:rPr>
          <w:rFonts w:hint="eastAsia" w:ascii="宋体" w:hAnsi="宋体" w:eastAsia="宋体" w:cs="宋体"/>
          <w:color w:val="000000"/>
          <w:sz w:val="21"/>
          <w:szCs w:val="21"/>
          <w:highlight w:val="none"/>
        </w:rPr>
        <w:t>元</w:t>
      </w:r>
    </w:p>
    <w:p>
      <w:pPr>
        <w:spacing w:line="480" w:lineRule="exact"/>
        <w:ind w:firstLine="420" w:firstLineChars="20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eastAsia="zh-CN"/>
        </w:rPr>
        <w:t>2、</w:t>
      </w:r>
      <w:r>
        <w:rPr>
          <w:rFonts w:hint="eastAsia" w:ascii="宋体" w:hAnsi="宋体" w:eastAsia="宋体" w:cs="宋体"/>
          <w:color w:val="000000"/>
          <w:sz w:val="21"/>
          <w:szCs w:val="21"/>
          <w:highlight w:val="none"/>
        </w:rPr>
        <w:t>如果我方中标，我方保证按照合同约定的开工日期开始本工程的施工，</w:t>
      </w:r>
      <w:r>
        <w:rPr>
          <w:rFonts w:hint="eastAsia" w:ascii="宋体" w:hAnsi="宋体" w:eastAsia="宋体" w:cs="宋体"/>
          <w:color w:val="000000"/>
          <w:sz w:val="21"/>
          <w:szCs w:val="21"/>
          <w:highlight w:val="none"/>
          <w:u w:val="single"/>
        </w:rPr>
        <w:t xml:space="preserve">      </w:t>
      </w:r>
      <w:r>
        <w:rPr>
          <w:rFonts w:hint="eastAsia" w:ascii="宋体" w:hAnsi="宋体" w:eastAsia="宋体" w:cs="宋体"/>
          <w:color w:val="000000"/>
          <w:sz w:val="21"/>
          <w:szCs w:val="21"/>
          <w:highlight w:val="none"/>
        </w:rPr>
        <w:t>天（日历日）内竣工，并确保工程质量达到</w:t>
      </w:r>
      <w:r>
        <w:rPr>
          <w:rFonts w:hint="eastAsia" w:ascii="宋体" w:hAnsi="宋体" w:eastAsia="宋体" w:cs="宋体"/>
          <w:color w:val="000000"/>
          <w:sz w:val="21"/>
          <w:szCs w:val="21"/>
          <w:highlight w:val="none"/>
          <w:u w:val="single"/>
        </w:rPr>
        <w:t xml:space="preserve">      </w:t>
      </w:r>
      <w:r>
        <w:rPr>
          <w:rFonts w:hint="eastAsia" w:ascii="宋体" w:hAnsi="宋体" w:eastAsia="宋体" w:cs="宋体"/>
          <w:color w:val="000000"/>
          <w:sz w:val="21"/>
          <w:szCs w:val="21"/>
          <w:highlight w:val="none"/>
        </w:rPr>
        <w:t>标准。我方同意本投标函在招标文件规定的提交投标文件截止时间后，在招标文件规定的投标有效期期满前对我方具有约束力，且随时准备接受你方发出的中标通知书。</w:t>
      </w:r>
    </w:p>
    <w:p>
      <w:pPr>
        <w:spacing w:line="480" w:lineRule="exact"/>
        <w:ind w:firstLine="420" w:firstLineChars="20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eastAsia="zh-CN"/>
        </w:rPr>
        <w:t>3、</w:t>
      </w:r>
      <w:r>
        <w:rPr>
          <w:rFonts w:hint="eastAsia" w:ascii="宋体" w:hAnsi="宋体" w:eastAsia="宋体" w:cs="宋体"/>
          <w:color w:val="000000"/>
          <w:sz w:val="21"/>
          <w:szCs w:val="21"/>
          <w:highlight w:val="none"/>
        </w:rPr>
        <w:t>随本投标函递交的投标函附录是本投标函的组成部分，对我方构成约束力。</w:t>
      </w:r>
    </w:p>
    <w:p>
      <w:pPr>
        <w:spacing w:line="480" w:lineRule="exact"/>
        <w:ind w:firstLine="420" w:firstLineChars="20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eastAsia="zh-CN"/>
        </w:rPr>
        <w:t>4、</w:t>
      </w:r>
      <w:r>
        <w:rPr>
          <w:rFonts w:hint="eastAsia" w:ascii="宋体" w:hAnsi="宋体" w:eastAsia="宋体" w:cs="宋体"/>
          <w:color w:val="000000"/>
          <w:sz w:val="21"/>
          <w:szCs w:val="21"/>
          <w:highlight w:val="none"/>
        </w:rPr>
        <w:t>随同本投标函递交投标保证金一份，金额为人民币（大写）：</w:t>
      </w:r>
      <w:r>
        <w:rPr>
          <w:rFonts w:hint="eastAsia" w:ascii="宋体" w:hAnsi="宋体" w:eastAsia="宋体" w:cs="宋体"/>
          <w:color w:val="000000"/>
          <w:sz w:val="21"/>
          <w:szCs w:val="21"/>
          <w:highlight w:val="none"/>
          <w:u w:val="single"/>
        </w:rPr>
        <w:t xml:space="preserve">           </w:t>
      </w:r>
      <w:r>
        <w:rPr>
          <w:rFonts w:hint="eastAsia" w:ascii="宋体" w:hAnsi="宋体" w:eastAsia="宋体" w:cs="宋体"/>
          <w:color w:val="000000"/>
          <w:sz w:val="21"/>
          <w:szCs w:val="21"/>
          <w:highlight w:val="none"/>
        </w:rPr>
        <w:t>元（￥：</w:t>
      </w:r>
      <w:r>
        <w:rPr>
          <w:rFonts w:hint="eastAsia" w:ascii="宋体" w:hAnsi="宋体" w:eastAsia="宋体" w:cs="宋体"/>
          <w:color w:val="000000"/>
          <w:sz w:val="21"/>
          <w:szCs w:val="21"/>
          <w:highlight w:val="none"/>
          <w:u w:val="single"/>
        </w:rPr>
        <w:t xml:space="preserve">    </w:t>
      </w:r>
      <w:r>
        <w:rPr>
          <w:rFonts w:hint="eastAsia" w:ascii="宋体" w:hAnsi="宋体" w:eastAsia="宋体" w:cs="宋体"/>
          <w:color w:val="000000"/>
          <w:sz w:val="21"/>
          <w:szCs w:val="21"/>
          <w:highlight w:val="none"/>
        </w:rPr>
        <w:t>元）。</w:t>
      </w:r>
    </w:p>
    <w:p>
      <w:pPr>
        <w:spacing w:line="480" w:lineRule="exact"/>
        <w:ind w:firstLine="420" w:firstLineChars="20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eastAsia="zh-CN"/>
        </w:rPr>
        <w:t>5、</w:t>
      </w:r>
      <w:r>
        <w:rPr>
          <w:rFonts w:hint="eastAsia" w:ascii="宋体" w:hAnsi="宋体" w:eastAsia="宋体" w:cs="宋体"/>
          <w:color w:val="000000"/>
          <w:sz w:val="21"/>
          <w:szCs w:val="21"/>
          <w:highlight w:val="none"/>
        </w:rPr>
        <w:t>在签署协议书之前，你方的中标通知书连同本投标函，包括投标函附录，对双方具有约束力。</w:t>
      </w:r>
    </w:p>
    <w:p>
      <w:pPr>
        <w:spacing w:line="480" w:lineRule="exact"/>
        <w:ind w:firstLine="420" w:firstLineChars="200"/>
        <w:rPr>
          <w:rFonts w:hint="eastAsia" w:ascii="宋体" w:hAnsi="宋体" w:eastAsia="宋体" w:cs="宋体"/>
          <w:color w:val="000000"/>
          <w:sz w:val="21"/>
          <w:szCs w:val="21"/>
          <w:highlight w:val="none"/>
        </w:rPr>
      </w:pPr>
    </w:p>
    <w:p>
      <w:pPr>
        <w:spacing w:line="480" w:lineRule="exact"/>
        <w:ind w:firstLine="420" w:firstLineChars="20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投标人（盖章）：</w:t>
      </w:r>
    </w:p>
    <w:p>
      <w:pPr>
        <w:spacing w:line="480" w:lineRule="exact"/>
        <w:ind w:firstLine="420" w:firstLineChars="20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法定代表人或委托代理人（签字）：</w:t>
      </w:r>
    </w:p>
    <w:p>
      <w:pPr>
        <w:spacing w:line="480" w:lineRule="exact"/>
        <w:ind w:firstLine="420" w:firstLineChars="20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日期：</w:t>
      </w:r>
      <w:r>
        <w:rPr>
          <w:rFonts w:hint="eastAsia" w:ascii="宋体" w:hAnsi="宋体" w:eastAsia="宋体" w:cs="宋体"/>
          <w:color w:val="000000"/>
          <w:sz w:val="21"/>
          <w:szCs w:val="21"/>
          <w:highlight w:val="none"/>
          <w:u w:val="single"/>
        </w:rPr>
        <w:t xml:space="preserve">         </w:t>
      </w:r>
      <w:r>
        <w:rPr>
          <w:rFonts w:hint="eastAsia" w:ascii="宋体" w:hAnsi="宋体" w:eastAsia="宋体" w:cs="宋体"/>
          <w:color w:val="000000"/>
          <w:sz w:val="21"/>
          <w:szCs w:val="21"/>
          <w:highlight w:val="none"/>
        </w:rPr>
        <w:t>年</w:t>
      </w:r>
      <w:r>
        <w:rPr>
          <w:rFonts w:hint="eastAsia" w:ascii="宋体" w:hAnsi="宋体" w:eastAsia="宋体" w:cs="宋体"/>
          <w:color w:val="000000"/>
          <w:sz w:val="21"/>
          <w:szCs w:val="21"/>
          <w:highlight w:val="none"/>
          <w:u w:val="single"/>
        </w:rPr>
        <w:t xml:space="preserve">      </w:t>
      </w:r>
      <w:r>
        <w:rPr>
          <w:rFonts w:hint="eastAsia" w:ascii="宋体" w:hAnsi="宋体" w:eastAsia="宋体" w:cs="宋体"/>
          <w:color w:val="000000"/>
          <w:sz w:val="21"/>
          <w:szCs w:val="21"/>
          <w:highlight w:val="none"/>
        </w:rPr>
        <w:t>月</w:t>
      </w:r>
      <w:r>
        <w:rPr>
          <w:rFonts w:hint="eastAsia" w:ascii="宋体" w:hAnsi="宋体" w:eastAsia="宋体" w:cs="宋体"/>
          <w:color w:val="000000"/>
          <w:sz w:val="21"/>
          <w:szCs w:val="21"/>
          <w:highlight w:val="none"/>
          <w:u w:val="single"/>
        </w:rPr>
        <w:t xml:space="preserve">      </w:t>
      </w:r>
      <w:r>
        <w:rPr>
          <w:rFonts w:hint="eastAsia" w:ascii="宋体" w:hAnsi="宋体" w:eastAsia="宋体" w:cs="宋体"/>
          <w:color w:val="000000"/>
          <w:sz w:val="21"/>
          <w:szCs w:val="21"/>
          <w:highlight w:val="none"/>
        </w:rPr>
        <w:t>日</w:t>
      </w:r>
    </w:p>
    <w:p>
      <w:pPr>
        <w:autoSpaceDE w:val="0"/>
        <w:autoSpaceDN w:val="0"/>
        <w:adjustRightInd w:val="0"/>
        <w:outlineLvl w:val="0"/>
        <w:rPr>
          <w:rFonts w:hint="eastAsia" w:ascii="宋体" w:hAnsi="宋体" w:eastAsia="宋体" w:cs="宋体"/>
          <w:b/>
          <w:sz w:val="24"/>
          <w:highlight w:val="none"/>
        </w:rPr>
      </w:pPr>
    </w:p>
    <w:p>
      <w:pPr>
        <w:autoSpaceDE w:val="0"/>
        <w:autoSpaceDN w:val="0"/>
        <w:adjustRightInd w:val="0"/>
        <w:outlineLvl w:val="0"/>
        <w:rPr>
          <w:rFonts w:hint="eastAsia" w:ascii="宋体" w:hAnsi="宋体" w:eastAsia="宋体" w:cs="宋体"/>
          <w:b/>
          <w:sz w:val="24"/>
          <w:highlight w:val="none"/>
        </w:rPr>
      </w:pPr>
    </w:p>
    <w:p>
      <w:pPr>
        <w:autoSpaceDE w:val="0"/>
        <w:autoSpaceDN w:val="0"/>
        <w:adjustRightInd w:val="0"/>
        <w:outlineLvl w:val="0"/>
        <w:rPr>
          <w:rFonts w:hint="eastAsia" w:ascii="宋体" w:hAnsi="宋体" w:eastAsia="宋体" w:cs="宋体"/>
          <w:b/>
          <w:sz w:val="24"/>
          <w:highlight w:val="none"/>
        </w:rPr>
      </w:pPr>
    </w:p>
    <w:p>
      <w:pPr>
        <w:autoSpaceDE w:val="0"/>
        <w:autoSpaceDN w:val="0"/>
        <w:adjustRightInd w:val="0"/>
        <w:outlineLvl w:val="0"/>
        <w:rPr>
          <w:rFonts w:hint="eastAsia" w:ascii="宋体" w:hAnsi="宋体" w:eastAsia="宋体" w:cs="宋体"/>
          <w:b/>
          <w:sz w:val="24"/>
          <w:highlight w:val="none"/>
        </w:rPr>
      </w:pPr>
    </w:p>
    <w:p>
      <w:pPr>
        <w:autoSpaceDE w:val="0"/>
        <w:autoSpaceDN w:val="0"/>
        <w:adjustRightInd w:val="0"/>
        <w:outlineLvl w:val="0"/>
        <w:rPr>
          <w:rFonts w:hint="eastAsia" w:ascii="宋体" w:hAnsi="宋体" w:eastAsia="宋体" w:cs="宋体"/>
          <w:b/>
          <w:sz w:val="24"/>
          <w:highlight w:val="none"/>
        </w:rPr>
      </w:pPr>
    </w:p>
    <w:p>
      <w:pPr>
        <w:pStyle w:val="2"/>
        <w:rPr>
          <w:rFonts w:hint="eastAsia" w:ascii="宋体" w:hAnsi="宋体" w:eastAsia="宋体" w:cs="宋体"/>
          <w:b/>
          <w:sz w:val="24"/>
          <w:highlight w:val="none"/>
        </w:rPr>
      </w:pPr>
    </w:p>
    <w:p>
      <w:pPr>
        <w:pStyle w:val="2"/>
        <w:rPr>
          <w:rFonts w:hint="eastAsia" w:ascii="宋体" w:hAnsi="宋体" w:eastAsia="宋体" w:cs="宋体"/>
          <w:b/>
          <w:sz w:val="24"/>
          <w:highlight w:val="none"/>
        </w:rPr>
      </w:pPr>
    </w:p>
    <w:p>
      <w:pPr>
        <w:pStyle w:val="2"/>
        <w:rPr>
          <w:rFonts w:hint="eastAsia" w:ascii="宋体" w:hAnsi="宋体" w:eastAsia="宋体" w:cs="宋体"/>
          <w:b/>
          <w:sz w:val="24"/>
          <w:highlight w:val="none"/>
        </w:rPr>
      </w:pPr>
    </w:p>
    <w:p>
      <w:pPr>
        <w:pStyle w:val="2"/>
        <w:rPr>
          <w:rFonts w:hint="eastAsia" w:ascii="宋体" w:hAnsi="宋体" w:eastAsia="宋体" w:cs="宋体"/>
          <w:b/>
          <w:sz w:val="24"/>
          <w:highlight w:val="none"/>
        </w:rPr>
      </w:pPr>
    </w:p>
    <w:p>
      <w:pPr>
        <w:pStyle w:val="2"/>
        <w:rPr>
          <w:rFonts w:hint="eastAsia" w:ascii="宋体" w:hAnsi="宋体" w:eastAsia="宋体" w:cs="宋体"/>
          <w:b/>
          <w:sz w:val="24"/>
          <w:highlight w:val="none"/>
        </w:rPr>
      </w:pPr>
    </w:p>
    <w:p>
      <w:pPr>
        <w:autoSpaceDE w:val="0"/>
        <w:autoSpaceDN w:val="0"/>
        <w:adjustRightInd w:val="0"/>
        <w:jc w:val="center"/>
        <w:outlineLvl w:val="0"/>
        <w:rPr>
          <w:rFonts w:hint="eastAsia" w:ascii="宋体" w:hAnsi="宋体" w:eastAsia="宋体" w:cs="宋体"/>
          <w:highlight w:val="none"/>
        </w:rPr>
      </w:pPr>
      <w:r>
        <w:rPr>
          <w:rFonts w:hint="eastAsia" w:ascii="宋体" w:hAnsi="宋体" w:eastAsia="宋体" w:cs="宋体"/>
          <w:sz w:val="28"/>
          <w:szCs w:val="28"/>
          <w:highlight w:val="none"/>
        </w:rPr>
        <w:t>（二）投标函附录</w:t>
      </w:r>
    </w:p>
    <w:tbl>
      <w:tblPr>
        <w:tblStyle w:val="16"/>
        <w:tblW w:w="925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54"/>
        <w:gridCol w:w="1922"/>
        <w:gridCol w:w="583"/>
        <w:gridCol w:w="1503"/>
        <w:gridCol w:w="790"/>
        <w:gridCol w:w="1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4" w:hRule="atLeast"/>
          <w:jc w:val="center"/>
        </w:trPr>
        <w:tc>
          <w:tcPr>
            <w:tcW w:w="255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工程名称</w:t>
            </w:r>
          </w:p>
        </w:tc>
        <w:tc>
          <w:tcPr>
            <w:tcW w:w="6702" w:type="dxa"/>
            <w:gridSpan w:val="5"/>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8" w:hRule="atLeast"/>
          <w:jc w:val="center"/>
        </w:trPr>
        <w:tc>
          <w:tcPr>
            <w:tcW w:w="255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投标人</w:t>
            </w:r>
          </w:p>
        </w:tc>
        <w:tc>
          <w:tcPr>
            <w:tcW w:w="6702" w:type="dxa"/>
            <w:gridSpan w:val="5"/>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8" w:hRule="atLeast"/>
          <w:jc w:val="center"/>
        </w:trPr>
        <w:tc>
          <w:tcPr>
            <w:tcW w:w="255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项目负责人</w:t>
            </w:r>
          </w:p>
        </w:tc>
        <w:tc>
          <w:tcPr>
            <w:tcW w:w="192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sz w:val="21"/>
                <w:szCs w:val="21"/>
                <w:highlight w:val="none"/>
              </w:rPr>
            </w:pPr>
          </w:p>
        </w:tc>
        <w:tc>
          <w:tcPr>
            <w:tcW w:w="58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级别</w:t>
            </w:r>
          </w:p>
        </w:tc>
        <w:tc>
          <w:tcPr>
            <w:tcW w:w="150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sz w:val="21"/>
                <w:szCs w:val="21"/>
                <w:highlight w:val="none"/>
              </w:rPr>
            </w:pPr>
          </w:p>
        </w:tc>
        <w:tc>
          <w:tcPr>
            <w:tcW w:w="79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证书编号</w:t>
            </w:r>
          </w:p>
        </w:tc>
        <w:tc>
          <w:tcPr>
            <w:tcW w:w="190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8" w:hRule="atLeast"/>
          <w:jc w:val="center"/>
        </w:trPr>
        <w:tc>
          <w:tcPr>
            <w:tcW w:w="255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技术负责人</w:t>
            </w:r>
          </w:p>
        </w:tc>
        <w:tc>
          <w:tcPr>
            <w:tcW w:w="1922"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sz w:val="21"/>
                <w:szCs w:val="21"/>
                <w:highlight w:val="none"/>
              </w:rPr>
            </w:pPr>
          </w:p>
        </w:tc>
        <w:tc>
          <w:tcPr>
            <w:tcW w:w="58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级别</w:t>
            </w:r>
          </w:p>
        </w:tc>
        <w:tc>
          <w:tcPr>
            <w:tcW w:w="150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sz w:val="21"/>
                <w:szCs w:val="21"/>
                <w:highlight w:val="none"/>
              </w:rPr>
            </w:pPr>
          </w:p>
        </w:tc>
        <w:tc>
          <w:tcPr>
            <w:tcW w:w="79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证书编号</w:t>
            </w:r>
          </w:p>
        </w:tc>
        <w:tc>
          <w:tcPr>
            <w:tcW w:w="190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1" w:hRule="atLeast"/>
          <w:jc w:val="center"/>
        </w:trPr>
        <w:tc>
          <w:tcPr>
            <w:tcW w:w="2554" w:type="dxa"/>
            <w:vMerge w:val="restart"/>
            <w:vAlign w:val="center"/>
          </w:tcPr>
          <w:p>
            <w:pPr>
              <w:jc w:val="center"/>
              <w:rPr>
                <w:rFonts w:hint="eastAsia" w:ascii="宋体" w:hAnsi="宋体" w:eastAsia="宋体" w:cs="宋体"/>
                <w:sz w:val="21"/>
                <w:szCs w:val="21"/>
                <w:highlight w:val="none"/>
              </w:rPr>
            </w:pPr>
            <w:r>
              <w:rPr>
                <w:rFonts w:hint="eastAsia" w:ascii="宋体" w:hAnsi="宋体" w:eastAsia="宋体" w:cs="宋体"/>
                <w:color w:val="000000"/>
                <w:sz w:val="22"/>
                <w:szCs w:val="22"/>
                <w:highlight w:val="none"/>
              </w:rPr>
              <w:t>投标总报价</w:t>
            </w:r>
          </w:p>
        </w:tc>
        <w:tc>
          <w:tcPr>
            <w:tcW w:w="4008" w:type="dxa"/>
            <w:gridSpan w:val="3"/>
            <w:vAlign w:val="center"/>
          </w:tcPr>
          <w:p>
            <w:pPr>
              <w:rPr>
                <w:rFonts w:hint="eastAsia" w:ascii="宋体" w:hAnsi="宋体" w:eastAsia="宋体" w:cs="宋体"/>
                <w:sz w:val="21"/>
                <w:szCs w:val="21"/>
                <w:highlight w:val="none"/>
                <w:u w:val="single"/>
              </w:rPr>
            </w:pPr>
            <w:r>
              <w:rPr>
                <w:rFonts w:hint="eastAsia" w:ascii="宋体" w:hAnsi="宋体" w:eastAsia="宋体" w:cs="宋体"/>
                <w:color w:val="000000"/>
                <w:sz w:val="22"/>
                <w:szCs w:val="22"/>
                <w:highlight w:val="none"/>
              </w:rPr>
              <w:t>（大写）:</w:t>
            </w:r>
          </w:p>
        </w:tc>
        <w:tc>
          <w:tcPr>
            <w:tcW w:w="2694" w:type="dxa"/>
            <w:gridSpan w:val="2"/>
            <w:vAlign w:val="center"/>
          </w:tcPr>
          <w:p>
            <w:pPr>
              <w:rPr>
                <w:rFonts w:hint="eastAsia" w:ascii="宋体" w:hAnsi="宋体" w:eastAsia="宋体" w:cs="宋体"/>
                <w:sz w:val="21"/>
                <w:szCs w:val="21"/>
                <w:highlight w:val="none"/>
                <w:u w:val="single"/>
              </w:rPr>
            </w:pPr>
            <w:r>
              <w:rPr>
                <w:rFonts w:hint="eastAsia" w:ascii="宋体" w:hAnsi="宋体" w:eastAsia="宋体" w:cs="宋体"/>
                <w:color w:val="000000"/>
                <w:sz w:val="22"/>
                <w:szCs w:val="22"/>
                <w:highlight w:val="none"/>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23" w:hRule="atLeast"/>
          <w:jc w:val="center"/>
        </w:trPr>
        <w:tc>
          <w:tcPr>
            <w:tcW w:w="2554" w:type="dxa"/>
            <w:vMerge w:val="continue"/>
            <w:vAlign w:val="center"/>
          </w:tcPr>
          <w:p>
            <w:pPr>
              <w:jc w:val="center"/>
              <w:rPr>
                <w:rFonts w:hint="eastAsia" w:ascii="宋体" w:hAnsi="宋体" w:eastAsia="宋体" w:cs="宋体"/>
                <w:sz w:val="21"/>
                <w:szCs w:val="21"/>
                <w:highlight w:val="none"/>
              </w:rPr>
            </w:pPr>
          </w:p>
        </w:tc>
        <w:tc>
          <w:tcPr>
            <w:tcW w:w="6702" w:type="dxa"/>
            <w:gridSpan w:val="5"/>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其中：</w:t>
            </w:r>
          </w:p>
          <w:p>
            <w:pPr>
              <w:keepNext w:val="0"/>
              <w:keepLines w:val="0"/>
              <w:pageBreakBefore w:val="0"/>
              <w:widowControl w:val="0"/>
              <w:kinsoku/>
              <w:wordWrap/>
              <w:overflowPunct/>
              <w:topLinePunct w:val="0"/>
              <w:autoSpaceDE/>
              <w:autoSpaceDN/>
              <w:bidi w:val="0"/>
              <w:adjustRightInd/>
              <w:snapToGrid/>
              <w:spacing w:line="360" w:lineRule="exact"/>
              <w:ind w:firstLine="550" w:firstLineChars="250"/>
              <w:textAlignment w:val="auto"/>
              <w:outlineLvl w:val="9"/>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规费RMB￥：</w:t>
            </w:r>
            <w:r>
              <w:rPr>
                <w:rFonts w:hint="eastAsia" w:ascii="宋体" w:hAnsi="宋体" w:eastAsia="宋体" w:cs="宋体"/>
                <w:color w:val="000000"/>
                <w:sz w:val="22"/>
                <w:szCs w:val="22"/>
                <w:highlight w:val="none"/>
                <w:u w:val="single"/>
              </w:rPr>
              <w:t xml:space="preserve">                      </w:t>
            </w:r>
            <w:r>
              <w:rPr>
                <w:rFonts w:hint="eastAsia" w:ascii="宋体" w:hAnsi="宋体" w:eastAsia="宋体" w:cs="宋体"/>
                <w:color w:val="000000"/>
                <w:sz w:val="22"/>
                <w:szCs w:val="22"/>
                <w:highlight w:val="none"/>
              </w:rPr>
              <w:t>元</w:t>
            </w:r>
          </w:p>
          <w:p>
            <w:pPr>
              <w:keepNext w:val="0"/>
              <w:keepLines w:val="0"/>
              <w:pageBreakBefore w:val="0"/>
              <w:widowControl w:val="0"/>
              <w:kinsoku/>
              <w:wordWrap/>
              <w:overflowPunct/>
              <w:topLinePunct w:val="0"/>
              <w:autoSpaceDE/>
              <w:autoSpaceDN/>
              <w:bidi w:val="0"/>
              <w:adjustRightInd/>
              <w:snapToGrid/>
              <w:spacing w:line="360" w:lineRule="exact"/>
              <w:ind w:firstLine="550" w:firstLineChars="250"/>
              <w:textAlignment w:val="auto"/>
              <w:outlineLvl w:val="9"/>
              <w:rPr>
                <w:rFonts w:hint="eastAsia" w:ascii="宋体" w:hAnsi="宋体" w:eastAsia="宋体" w:cs="宋体"/>
                <w:color w:val="000000"/>
                <w:sz w:val="22"/>
                <w:szCs w:val="22"/>
                <w:highlight w:val="none"/>
              </w:rPr>
            </w:pPr>
            <w:r>
              <w:rPr>
                <w:rFonts w:hint="eastAsia" w:ascii="宋体" w:hAnsi="宋体" w:eastAsia="宋体" w:cs="宋体"/>
                <w:color w:val="000000"/>
                <w:sz w:val="22"/>
                <w:szCs w:val="22"/>
                <w:highlight w:val="none"/>
              </w:rPr>
              <w:t>税金RMB￥：</w:t>
            </w:r>
            <w:r>
              <w:rPr>
                <w:rFonts w:hint="eastAsia" w:ascii="宋体" w:hAnsi="宋体" w:eastAsia="宋体" w:cs="宋体"/>
                <w:color w:val="000000"/>
                <w:sz w:val="22"/>
                <w:szCs w:val="22"/>
                <w:highlight w:val="none"/>
                <w:u w:val="single"/>
              </w:rPr>
              <w:t xml:space="preserve">                      </w:t>
            </w:r>
            <w:r>
              <w:rPr>
                <w:rFonts w:hint="eastAsia" w:ascii="宋体" w:hAnsi="宋体" w:eastAsia="宋体" w:cs="宋体"/>
                <w:color w:val="000000"/>
                <w:sz w:val="22"/>
                <w:szCs w:val="22"/>
                <w:highlight w:val="none"/>
              </w:rPr>
              <w:t>元</w:t>
            </w:r>
          </w:p>
          <w:p>
            <w:pPr>
              <w:keepNext w:val="0"/>
              <w:keepLines w:val="0"/>
              <w:pageBreakBefore w:val="0"/>
              <w:widowControl w:val="0"/>
              <w:kinsoku/>
              <w:wordWrap/>
              <w:overflowPunct/>
              <w:topLinePunct w:val="0"/>
              <w:autoSpaceDE/>
              <w:autoSpaceDN/>
              <w:bidi w:val="0"/>
              <w:adjustRightInd/>
              <w:snapToGrid/>
              <w:spacing w:after="157" w:afterLines="50" w:line="360" w:lineRule="exact"/>
              <w:ind w:firstLine="550" w:firstLineChars="250"/>
              <w:textAlignment w:val="auto"/>
              <w:outlineLvl w:val="9"/>
              <w:rPr>
                <w:rFonts w:hint="eastAsia" w:ascii="宋体" w:hAnsi="宋体" w:eastAsia="宋体" w:cs="宋体"/>
                <w:sz w:val="21"/>
                <w:szCs w:val="21"/>
                <w:highlight w:val="none"/>
              </w:rPr>
            </w:pPr>
            <w:r>
              <w:rPr>
                <w:rFonts w:hint="eastAsia" w:ascii="宋体" w:hAnsi="宋体" w:eastAsia="宋体" w:cs="宋体"/>
                <w:color w:val="000000"/>
                <w:sz w:val="22"/>
                <w:szCs w:val="22"/>
                <w:highlight w:val="none"/>
              </w:rPr>
              <w:t>安全文明措施费RMB￥：</w:t>
            </w:r>
            <w:r>
              <w:rPr>
                <w:rFonts w:hint="eastAsia" w:ascii="宋体" w:hAnsi="宋体" w:eastAsia="宋体" w:cs="宋体"/>
                <w:color w:val="000000"/>
                <w:sz w:val="22"/>
                <w:szCs w:val="22"/>
                <w:highlight w:val="none"/>
                <w:u w:val="single"/>
              </w:rPr>
              <w:t xml:space="preserve">            </w:t>
            </w:r>
            <w:r>
              <w:rPr>
                <w:rFonts w:hint="eastAsia" w:ascii="宋体" w:hAnsi="宋体" w:eastAsia="宋体" w:cs="宋体"/>
                <w:color w:val="000000"/>
                <w:sz w:val="22"/>
                <w:szCs w:val="22"/>
                <w:highlight w:val="none"/>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1" w:hRule="atLeast"/>
          <w:jc w:val="center"/>
        </w:trPr>
        <w:tc>
          <w:tcPr>
            <w:tcW w:w="255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投标质量等级</w:t>
            </w:r>
          </w:p>
        </w:tc>
        <w:tc>
          <w:tcPr>
            <w:tcW w:w="6702" w:type="dxa"/>
            <w:gridSpan w:val="5"/>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1" w:hRule="atLeast"/>
          <w:jc w:val="center"/>
        </w:trPr>
        <w:tc>
          <w:tcPr>
            <w:tcW w:w="255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投标工期</w:t>
            </w:r>
          </w:p>
        </w:tc>
        <w:tc>
          <w:tcPr>
            <w:tcW w:w="6702" w:type="dxa"/>
            <w:gridSpan w:val="5"/>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sz w:val="21"/>
                <w:szCs w:val="21"/>
                <w:highlight w:val="none"/>
              </w:rPr>
            </w:pPr>
            <w:r>
              <w:rPr>
                <w:rFonts w:hint="eastAsia" w:ascii="宋体" w:hAnsi="宋体" w:eastAsia="宋体" w:cs="宋体"/>
                <w:sz w:val="21"/>
                <w:szCs w:val="21"/>
                <w:highlight w:val="none"/>
                <w:u w:val="single"/>
                <w:lang w:val="en-US" w:eastAsia="zh-CN"/>
              </w:rPr>
              <w:t xml:space="preserve">      </w:t>
            </w:r>
            <w:r>
              <w:rPr>
                <w:rFonts w:hint="eastAsia" w:ascii="宋体" w:hAnsi="宋体" w:eastAsia="宋体" w:cs="宋体"/>
                <w:sz w:val="21"/>
                <w:szCs w:val="21"/>
                <w:highlight w:val="none"/>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7" w:hRule="atLeast"/>
          <w:jc w:val="center"/>
        </w:trPr>
        <w:tc>
          <w:tcPr>
            <w:tcW w:w="2554"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投标有效期</w:t>
            </w:r>
          </w:p>
        </w:tc>
        <w:tc>
          <w:tcPr>
            <w:tcW w:w="6702" w:type="dxa"/>
            <w:gridSpan w:val="5"/>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sz w:val="21"/>
                <w:szCs w:val="21"/>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3" w:hRule="atLeast"/>
          <w:jc w:val="center"/>
        </w:trPr>
        <w:tc>
          <w:tcPr>
            <w:tcW w:w="9256" w:type="dxa"/>
            <w:gridSpan w:val="6"/>
          </w:tcPr>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 xml:space="preserve"> 优惠与服务承诺：</w:t>
            </w:r>
          </w:p>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hint="eastAsia" w:ascii="宋体" w:hAnsi="宋体" w:eastAsia="宋体" w:cs="宋体"/>
                <w:sz w:val="21"/>
                <w:szCs w:val="21"/>
                <w:highlight w:val="none"/>
              </w:rPr>
            </w:pPr>
          </w:p>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hint="eastAsia" w:ascii="宋体" w:hAnsi="宋体" w:eastAsia="宋体" w:cs="宋体"/>
                <w:sz w:val="21"/>
                <w:szCs w:val="21"/>
                <w:highlight w:val="none"/>
              </w:rPr>
            </w:pPr>
          </w:p>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hint="eastAsia" w:ascii="宋体" w:hAnsi="宋体" w:eastAsia="宋体" w:cs="宋体"/>
                <w:sz w:val="21"/>
                <w:szCs w:val="21"/>
                <w:highlight w:val="none"/>
              </w:rPr>
            </w:pPr>
          </w:p>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hint="eastAsia" w:ascii="宋体" w:hAnsi="宋体" w:eastAsia="宋体" w:cs="宋体"/>
                <w:sz w:val="21"/>
                <w:szCs w:val="21"/>
                <w:highlight w:val="none"/>
              </w:rPr>
            </w:pPr>
          </w:p>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hint="eastAsia" w:ascii="宋体" w:hAnsi="宋体" w:eastAsia="宋体" w:cs="宋体"/>
                <w:sz w:val="21"/>
                <w:szCs w:val="21"/>
                <w:highlight w:val="none"/>
              </w:rPr>
            </w:pPr>
          </w:p>
        </w:tc>
      </w:tr>
    </w:tbl>
    <w:p>
      <w:pPr>
        <w:ind w:right="475"/>
        <w:jc w:val="right"/>
        <w:rPr>
          <w:rFonts w:hint="eastAsia" w:ascii="宋体" w:hAnsi="宋体" w:eastAsia="宋体" w:cs="宋体"/>
          <w:highlight w:val="none"/>
        </w:rPr>
      </w:pPr>
    </w:p>
    <w:p>
      <w:pPr>
        <w:ind w:right="475"/>
        <w:jc w:val="right"/>
        <w:rPr>
          <w:rFonts w:hint="eastAsia" w:ascii="宋体" w:hAnsi="宋体" w:eastAsia="宋体" w:cs="宋体"/>
          <w:sz w:val="24"/>
          <w:highlight w:val="none"/>
        </w:rPr>
      </w:pPr>
    </w:p>
    <w:p>
      <w:pPr>
        <w:spacing w:line="360" w:lineRule="auto"/>
        <w:ind w:right="475"/>
        <w:jc w:val="center"/>
        <w:rPr>
          <w:rFonts w:hint="eastAsia" w:ascii="宋体" w:hAnsi="宋体" w:eastAsia="宋体" w:cs="宋体"/>
          <w:sz w:val="24"/>
          <w:highlight w:val="none"/>
        </w:rPr>
      </w:pPr>
      <w:r>
        <w:rPr>
          <w:rFonts w:hint="eastAsia" w:ascii="宋体" w:hAnsi="宋体" w:eastAsia="宋体" w:cs="宋体"/>
          <w:sz w:val="24"/>
          <w:highlight w:val="none"/>
        </w:rPr>
        <w:t>投标单位（盖章）：</w:t>
      </w:r>
    </w:p>
    <w:p>
      <w:pPr>
        <w:spacing w:line="360" w:lineRule="auto"/>
        <w:ind w:right="315"/>
        <w:jc w:val="center"/>
        <w:rPr>
          <w:rFonts w:hint="eastAsia" w:ascii="宋体" w:hAnsi="宋体" w:eastAsia="宋体" w:cs="宋体"/>
          <w:sz w:val="24"/>
          <w:highlight w:val="none"/>
        </w:rPr>
      </w:pPr>
      <w:r>
        <w:rPr>
          <w:rFonts w:hint="eastAsia" w:ascii="宋体" w:hAnsi="宋体" w:eastAsia="宋体" w:cs="宋体"/>
          <w:sz w:val="24"/>
          <w:highlight w:val="none"/>
        </w:rPr>
        <w:t xml:space="preserve">             法定代表人或委托代理人（签字）：</w:t>
      </w:r>
    </w:p>
    <w:p>
      <w:pPr>
        <w:wordWrap w:val="0"/>
        <w:spacing w:line="360" w:lineRule="auto"/>
        <w:ind w:right="1110"/>
        <w:jc w:val="right"/>
        <w:rPr>
          <w:rFonts w:hint="eastAsia" w:ascii="宋体" w:hAnsi="宋体" w:eastAsia="宋体" w:cs="宋体"/>
          <w:sz w:val="28"/>
          <w:szCs w:val="28"/>
          <w:highlight w:val="none"/>
        </w:rPr>
      </w:pPr>
      <w:r>
        <w:rPr>
          <w:rFonts w:hint="eastAsia" w:ascii="宋体" w:hAnsi="宋体" w:eastAsia="宋体" w:cs="宋体"/>
          <w:sz w:val="24"/>
          <w:highlight w:val="none"/>
        </w:rPr>
        <w:t>年   月    日</w:t>
      </w:r>
    </w:p>
    <w:p>
      <w:pPr>
        <w:autoSpaceDE w:val="0"/>
        <w:autoSpaceDN w:val="0"/>
        <w:adjustRightInd w:val="0"/>
        <w:spacing w:beforeLines="100" w:afterLines="100" w:line="420" w:lineRule="exact"/>
        <w:jc w:val="center"/>
        <w:outlineLvl w:val="0"/>
        <w:rPr>
          <w:rFonts w:hint="eastAsia" w:ascii="宋体" w:hAnsi="宋体" w:eastAsia="宋体" w:cs="宋体"/>
          <w:b/>
          <w:sz w:val="28"/>
          <w:szCs w:val="28"/>
          <w:highlight w:val="none"/>
        </w:rPr>
      </w:pPr>
      <w:r>
        <w:rPr>
          <w:rFonts w:hint="eastAsia" w:ascii="宋体" w:hAnsi="宋体" w:eastAsia="宋体" w:cs="宋体"/>
          <w:sz w:val="28"/>
          <w:szCs w:val="28"/>
          <w:highlight w:val="none"/>
        </w:rPr>
        <w:br w:type="page"/>
      </w:r>
      <w:r>
        <w:rPr>
          <w:rFonts w:hint="eastAsia" w:ascii="宋体" w:hAnsi="宋体" w:eastAsia="宋体" w:cs="宋体"/>
          <w:sz w:val="28"/>
          <w:szCs w:val="28"/>
          <w:highlight w:val="none"/>
        </w:rPr>
        <w:t>二、</w:t>
      </w:r>
      <w:bookmarkEnd w:id="78"/>
      <w:r>
        <w:rPr>
          <w:rFonts w:hint="eastAsia" w:ascii="宋体" w:hAnsi="宋体" w:eastAsia="宋体" w:cs="宋体"/>
          <w:b/>
          <w:sz w:val="28"/>
          <w:szCs w:val="28"/>
          <w:highlight w:val="none"/>
        </w:rPr>
        <w:t>法定代表人身份证明、授权委托书及项目负责人承诺书</w:t>
      </w:r>
    </w:p>
    <w:p>
      <w:pPr>
        <w:autoSpaceDE w:val="0"/>
        <w:autoSpaceDN w:val="0"/>
        <w:adjustRightInd w:val="0"/>
        <w:spacing w:line="420" w:lineRule="exact"/>
        <w:jc w:val="center"/>
        <w:outlineLvl w:val="0"/>
        <w:rPr>
          <w:rFonts w:hint="eastAsia" w:ascii="宋体" w:hAnsi="宋体" w:eastAsia="宋体" w:cs="宋体"/>
          <w:b/>
          <w:bCs/>
          <w:sz w:val="28"/>
          <w:szCs w:val="28"/>
          <w:highlight w:val="none"/>
        </w:rPr>
      </w:pPr>
      <w:bookmarkStart w:id="79" w:name="_Toc271787731"/>
      <w:r>
        <w:rPr>
          <w:rFonts w:hint="eastAsia" w:ascii="宋体" w:hAnsi="宋体" w:eastAsia="宋体" w:cs="宋体"/>
          <w:b/>
          <w:bCs/>
          <w:sz w:val="28"/>
          <w:szCs w:val="28"/>
          <w:highlight w:val="none"/>
        </w:rPr>
        <w:t>（一）法定代表人身份证明</w:t>
      </w:r>
      <w:bookmarkEnd w:id="79"/>
    </w:p>
    <w:p>
      <w:pPr>
        <w:autoSpaceDE w:val="0"/>
        <w:autoSpaceDN w:val="0"/>
        <w:adjustRightInd w:val="0"/>
        <w:spacing w:line="420" w:lineRule="exact"/>
        <w:jc w:val="center"/>
        <w:rPr>
          <w:rFonts w:hint="eastAsia" w:ascii="宋体" w:hAnsi="宋体" w:eastAsia="宋体" w:cs="宋体"/>
          <w:sz w:val="28"/>
          <w:szCs w:val="28"/>
          <w:highlight w:val="none"/>
        </w:rPr>
      </w:pPr>
    </w:p>
    <w:p>
      <w:pPr>
        <w:autoSpaceDE w:val="0"/>
        <w:autoSpaceDN w:val="0"/>
        <w:adjustRightInd w:val="0"/>
        <w:spacing w:line="420" w:lineRule="exact"/>
        <w:ind w:firstLine="420" w:firstLineChars="200"/>
        <w:jc w:val="left"/>
        <w:rPr>
          <w:rFonts w:hint="eastAsia" w:ascii="宋体" w:hAnsi="宋体" w:eastAsia="宋体" w:cs="宋体"/>
          <w:color w:val="000000"/>
          <w:sz w:val="21"/>
          <w:szCs w:val="21"/>
          <w:highlight w:val="none"/>
          <w:u w:val="single"/>
        </w:rPr>
      </w:pPr>
      <w:r>
        <w:rPr>
          <w:rFonts w:hint="eastAsia" w:ascii="宋体" w:hAnsi="宋体" w:eastAsia="宋体" w:cs="宋体"/>
          <w:color w:val="000000"/>
          <w:sz w:val="21"/>
          <w:szCs w:val="21"/>
          <w:highlight w:val="none"/>
        </w:rPr>
        <w:t>投标人名称：</w:t>
      </w:r>
      <w:r>
        <w:rPr>
          <w:rFonts w:hint="eastAsia" w:ascii="宋体" w:hAnsi="宋体" w:eastAsia="宋体" w:cs="宋体"/>
          <w:color w:val="000000"/>
          <w:sz w:val="21"/>
          <w:szCs w:val="21"/>
          <w:highlight w:val="none"/>
          <w:u w:val="single"/>
        </w:rPr>
        <w:t xml:space="preserve">                        </w:t>
      </w:r>
    </w:p>
    <w:p>
      <w:pPr>
        <w:autoSpaceDE w:val="0"/>
        <w:autoSpaceDN w:val="0"/>
        <w:adjustRightInd w:val="0"/>
        <w:spacing w:line="420" w:lineRule="exact"/>
        <w:ind w:firstLine="420" w:firstLineChars="200"/>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单位性质：</w:t>
      </w:r>
      <w:r>
        <w:rPr>
          <w:rFonts w:hint="eastAsia" w:ascii="宋体" w:hAnsi="宋体" w:eastAsia="宋体" w:cs="宋体"/>
          <w:color w:val="000000"/>
          <w:sz w:val="21"/>
          <w:szCs w:val="21"/>
          <w:highlight w:val="none"/>
          <w:u w:val="single"/>
        </w:rPr>
        <w:t xml:space="preserve">                          </w:t>
      </w:r>
    </w:p>
    <w:p>
      <w:pPr>
        <w:autoSpaceDE w:val="0"/>
        <w:autoSpaceDN w:val="0"/>
        <w:adjustRightInd w:val="0"/>
        <w:spacing w:line="420" w:lineRule="exact"/>
        <w:ind w:firstLine="420" w:firstLineChars="200"/>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地址：</w:t>
      </w:r>
      <w:r>
        <w:rPr>
          <w:rFonts w:hint="eastAsia" w:ascii="宋体" w:hAnsi="宋体" w:eastAsia="宋体" w:cs="宋体"/>
          <w:color w:val="000000"/>
          <w:sz w:val="21"/>
          <w:szCs w:val="21"/>
          <w:highlight w:val="none"/>
          <w:u w:val="single"/>
        </w:rPr>
        <w:t xml:space="preserve">                              </w:t>
      </w:r>
      <w:r>
        <w:rPr>
          <w:rFonts w:hint="eastAsia" w:ascii="宋体" w:hAnsi="宋体" w:eastAsia="宋体" w:cs="宋体"/>
          <w:color w:val="000000"/>
          <w:sz w:val="21"/>
          <w:szCs w:val="21"/>
          <w:highlight w:val="none"/>
        </w:rPr>
        <w:t xml:space="preserve"> </w:t>
      </w:r>
    </w:p>
    <w:p>
      <w:pPr>
        <w:autoSpaceDE w:val="0"/>
        <w:autoSpaceDN w:val="0"/>
        <w:adjustRightInd w:val="0"/>
        <w:spacing w:line="420" w:lineRule="exact"/>
        <w:ind w:firstLine="420" w:firstLineChars="200"/>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成立时间：</w:t>
      </w:r>
      <w:r>
        <w:rPr>
          <w:rFonts w:hint="eastAsia" w:ascii="宋体" w:hAnsi="宋体" w:eastAsia="宋体" w:cs="宋体"/>
          <w:color w:val="000000"/>
          <w:sz w:val="21"/>
          <w:szCs w:val="21"/>
          <w:highlight w:val="none"/>
          <w:u w:val="single"/>
        </w:rPr>
        <w:t xml:space="preserve">     </w:t>
      </w:r>
      <w:r>
        <w:rPr>
          <w:rFonts w:hint="eastAsia" w:ascii="宋体" w:hAnsi="宋体" w:eastAsia="宋体" w:cs="宋体"/>
          <w:color w:val="000000"/>
          <w:sz w:val="21"/>
          <w:szCs w:val="21"/>
          <w:highlight w:val="none"/>
        </w:rPr>
        <w:t>年</w:t>
      </w:r>
      <w:r>
        <w:rPr>
          <w:rFonts w:hint="eastAsia" w:ascii="宋体" w:hAnsi="宋体" w:eastAsia="宋体" w:cs="宋体"/>
          <w:color w:val="000000"/>
          <w:sz w:val="21"/>
          <w:szCs w:val="21"/>
          <w:highlight w:val="none"/>
          <w:u w:val="single"/>
        </w:rPr>
        <w:t xml:space="preserve">     </w:t>
      </w:r>
      <w:r>
        <w:rPr>
          <w:rFonts w:hint="eastAsia" w:ascii="宋体" w:hAnsi="宋体" w:eastAsia="宋体" w:cs="宋体"/>
          <w:color w:val="000000"/>
          <w:sz w:val="21"/>
          <w:szCs w:val="21"/>
          <w:highlight w:val="none"/>
        </w:rPr>
        <w:t>月</w:t>
      </w:r>
      <w:r>
        <w:rPr>
          <w:rFonts w:hint="eastAsia" w:ascii="宋体" w:hAnsi="宋体" w:eastAsia="宋体" w:cs="宋体"/>
          <w:color w:val="000000"/>
          <w:sz w:val="21"/>
          <w:szCs w:val="21"/>
          <w:highlight w:val="none"/>
          <w:u w:val="single"/>
        </w:rPr>
        <w:t xml:space="preserve">     </w:t>
      </w:r>
      <w:r>
        <w:rPr>
          <w:rFonts w:hint="eastAsia" w:ascii="宋体" w:hAnsi="宋体" w:eastAsia="宋体" w:cs="宋体"/>
          <w:color w:val="000000"/>
          <w:sz w:val="21"/>
          <w:szCs w:val="21"/>
          <w:highlight w:val="none"/>
        </w:rPr>
        <w:t>日</w:t>
      </w:r>
    </w:p>
    <w:p>
      <w:pPr>
        <w:autoSpaceDE w:val="0"/>
        <w:autoSpaceDN w:val="0"/>
        <w:adjustRightInd w:val="0"/>
        <w:spacing w:line="420" w:lineRule="exact"/>
        <w:ind w:firstLine="420" w:firstLineChars="200"/>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经营期限：</w:t>
      </w:r>
      <w:r>
        <w:rPr>
          <w:rFonts w:hint="eastAsia" w:ascii="宋体" w:hAnsi="宋体" w:eastAsia="宋体" w:cs="宋体"/>
          <w:color w:val="000000"/>
          <w:sz w:val="21"/>
          <w:szCs w:val="21"/>
          <w:highlight w:val="none"/>
          <w:u w:val="single"/>
        </w:rPr>
        <w:t xml:space="preserve">                          </w:t>
      </w:r>
    </w:p>
    <w:p>
      <w:pPr>
        <w:autoSpaceDE w:val="0"/>
        <w:autoSpaceDN w:val="0"/>
        <w:adjustRightInd w:val="0"/>
        <w:spacing w:line="420" w:lineRule="exact"/>
        <w:ind w:firstLine="420" w:firstLineChars="200"/>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姓名：</w:t>
      </w:r>
      <w:r>
        <w:rPr>
          <w:rFonts w:hint="eastAsia" w:ascii="宋体" w:hAnsi="宋体" w:eastAsia="宋体" w:cs="宋体"/>
          <w:color w:val="000000"/>
          <w:sz w:val="21"/>
          <w:szCs w:val="21"/>
          <w:highlight w:val="none"/>
          <w:u w:val="single"/>
        </w:rPr>
        <w:t xml:space="preserve">     </w:t>
      </w:r>
      <w:r>
        <w:rPr>
          <w:rFonts w:hint="eastAsia" w:ascii="宋体" w:hAnsi="宋体" w:eastAsia="宋体" w:cs="宋体"/>
          <w:color w:val="000000"/>
          <w:sz w:val="21"/>
          <w:szCs w:val="21"/>
          <w:highlight w:val="none"/>
        </w:rPr>
        <w:t>性别：</w:t>
      </w:r>
      <w:r>
        <w:rPr>
          <w:rFonts w:hint="eastAsia" w:ascii="宋体" w:hAnsi="宋体" w:eastAsia="宋体" w:cs="宋体"/>
          <w:color w:val="000000"/>
          <w:sz w:val="21"/>
          <w:szCs w:val="21"/>
          <w:highlight w:val="none"/>
          <w:u w:val="single"/>
        </w:rPr>
        <w:t xml:space="preserve">      </w:t>
      </w:r>
      <w:r>
        <w:rPr>
          <w:rFonts w:hint="eastAsia" w:ascii="宋体" w:hAnsi="宋体" w:eastAsia="宋体" w:cs="宋体"/>
          <w:color w:val="000000"/>
          <w:sz w:val="21"/>
          <w:szCs w:val="21"/>
          <w:highlight w:val="none"/>
        </w:rPr>
        <w:t>年龄：</w:t>
      </w:r>
      <w:r>
        <w:rPr>
          <w:rFonts w:hint="eastAsia" w:ascii="宋体" w:hAnsi="宋体" w:eastAsia="宋体" w:cs="宋体"/>
          <w:color w:val="000000"/>
          <w:sz w:val="21"/>
          <w:szCs w:val="21"/>
          <w:highlight w:val="none"/>
          <w:u w:val="single"/>
        </w:rPr>
        <w:t xml:space="preserve">      </w:t>
      </w:r>
      <w:r>
        <w:rPr>
          <w:rFonts w:hint="eastAsia" w:ascii="宋体" w:hAnsi="宋体" w:eastAsia="宋体" w:cs="宋体"/>
          <w:color w:val="000000"/>
          <w:sz w:val="21"/>
          <w:szCs w:val="21"/>
          <w:highlight w:val="none"/>
        </w:rPr>
        <w:t>职务：</w:t>
      </w:r>
      <w:r>
        <w:rPr>
          <w:rFonts w:hint="eastAsia" w:ascii="宋体" w:hAnsi="宋体" w:eastAsia="宋体" w:cs="宋体"/>
          <w:color w:val="000000"/>
          <w:sz w:val="21"/>
          <w:szCs w:val="21"/>
          <w:highlight w:val="none"/>
          <w:u w:val="single"/>
        </w:rPr>
        <w:t xml:space="preserve">      </w:t>
      </w:r>
    </w:p>
    <w:p>
      <w:pPr>
        <w:autoSpaceDE w:val="0"/>
        <w:autoSpaceDN w:val="0"/>
        <w:adjustRightInd w:val="0"/>
        <w:spacing w:line="420" w:lineRule="exact"/>
        <w:ind w:firstLine="420" w:firstLineChars="200"/>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系</w:t>
      </w:r>
      <w:r>
        <w:rPr>
          <w:rFonts w:hint="eastAsia" w:ascii="宋体" w:hAnsi="宋体" w:eastAsia="宋体" w:cs="宋体"/>
          <w:color w:val="000000"/>
          <w:sz w:val="21"/>
          <w:szCs w:val="21"/>
          <w:highlight w:val="none"/>
          <w:u w:val="single"/>
        </w:rPr>
        <w:t xml:space="preserve">                              </w:t>
      </w:r>
      <w:r>
        <w:rPr>
          <w:rFonts w:hint="eastAsia" w:ascii="宋体" w:hAnsi="宋体" w:eastAsia="宋体" w:cs="宋体"/>
          <w:color w:val="000000"/>
          <w:sz w:val="21"/>
          <w:szCs w:val="21"/>
          <w:highlight w:val="none"/>
        </w:rPr>
        <w:t>（投标人名称）的法定代表人。</w:t>
      </w:r>
    </w:p>
    <w:p>
      <w:pPr>
        <w:autoSpaceDE w:val="0"/>
        <w:autoSpaceDN w:val="0"/>
        <w:adjustRightInd w:val="0"/>
        <w:spacing w:line="420" w:lineRule="exact"/>
        <w:ind w:firstLine="420" w:firstLineChars="200"/>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特此证明。</w:t>
      </w:r>
    </w:p>
    <w:p>
      <w:pPr>
        <w:autoSpaceDE w:val="0"/>
        <w:autoSpaceDN w:val="0"/>
        <w:adjustRightInd w:val="0"/>
        <w:spacing w:line="420" w:lineRule="exact"/>
        <w:ind w:firstLine="420" w:firstLineChars="200"/>
        <w:jc w:val="right"/>
        <w:rPr>
          <w:rFonts w:hint="eastAsia" w:ascii="宋体" w:hAnsi="宋体" w:eastAsia="宋体" w:cs="宋体"/>
          <w:color w:val="000000"/>
          <w:sz w:val="21"/>
          <w:szCs w:val="21"/>
          <w:highlight w:val="none"/>
        </w:rPr>
      </w:pPr>
    </w:p>
    <w:p>
      <w:pPr>
        <w:autoSpaceDE w:val="0"/>
        <w:autoSpaceDN w:val="0"/>
        <w:adjustRightInd w:val="0"/>
        <w:spacing w:line="420" w:lineRule="exact"/>
        <w:ind w:firstLine="420" w:firstLineChars="200"/>
        <w:jc w:val="righ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投标人：</w:t>
      </w:r>
      <w:r>
        <w:rPr>
          <w:rFonts w:hint="eastAsia" w:ascii="宋体" w:hAnsi="宋体" w:eastAsia="宋体" w:cs="宋体"/>
          <w:color w:val="000000"/>
          <w:sz w:val="21"/>
          <w:szCs w:val="21"/>
          <w:highlight w:val="none"/>
          <w:u w:val="single"/>
        </w:rPr>
        <w:t xml:space="preserve">                         </w:t>
      </w:r>
      <w:r>
        <w:rPr>
          <w:rFonts w:hint="eastAsia" w:ascii="宋体" w:hAnsi="宋体" w:eastAsia="宋体" w:cs="宋体"/>
          <w:color w:val="000000"/>
          <w:sz w:val="21"/>
          <w:szCs w:val="21"/>
          <w:highlight w:val="none"/>
        </w:rPr>
        <w:t>（盖单位章）</w:t>
      </w:r>
    </w:p>
    <w:p>
      <w:pPr>
        <w:autoSpaceDE w:val="0"/>
        <w:autoSpaceDN w:val="0"/>
        <w:adjustRightInd w:val="0"/>
        <w:spacing w:line="420" w:lineRule="exact"/>
        <w:ind w:firstLine="420" w:firstLineChars="200"/>
        <w:jc w:val="righ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u w:val="single"/>
        </w:rPr>
        <w:t xml:space="preserve">       </w:t>
      </w:r>
      <w:r>
        <w:rPr>
          <w:rFonts w:hint="eastAsia" w:ascii="宋体" w:hAnsi="宋体" w:eastAsia="宋体" w:cs="宋体"/>
          <w:color w:val="000000"/>
          <w:sz w:val="21"/>
          <w:szCs w:val="21"/>
          <w:highlight w:val="none"/>
        </w:rPr>
        <w:t>年</w:t>
      </w:r>
      <w:r>
        <w:rPr>
          <w:rFonts w:hint="eastAsia" w:ascii="宋体" w:hAnsi="宋体" w:eastAsia="宋体" w:cs="宋体"/>
          <w:color w:val="000000"/>
          <w:sz w:val="21"/>
          <w:szCs w:val="21"/>
          <w:highlight w:val="none"/>
          <w:u w:val="single"/>
        </w:rPr>
        <w:t xml:space="preserve">      </w:t>
      </w:r>
      <w:r>
        <w:rPr>
          <w:rFonts w:hint="eastAsia" w:ascii="宋体" w:hAnsi="宋体" w:eastAsia="宋体" w:cs="宋体"/>
          <w:color w:val="000000"/>
          <w:sz w:val="21"/>
          <w:szCs w:val="21"/>
          <w:highlight w:val="none"/>
        </w:rPr>
        <w:t>月</w:t>
      </w:r>
      <w:r>
        <w:rPr>
          <w:rFonts w:hint="eastAsia" w:ascii="宋体" w:hAnsi="宋体" w:eastAsia="宋体" w:cs="宋体"/>
          <w:color w:val="000000"/>
          <w:sz w:val="21"/>
          <w:szCs w:val="21"/>
          <w:highlight w:val="none"/>
          <w:u w:val="single"/>
        </w:rPr>
        <w:t xml:space="preserve">       </w:t>
      </w:r>
      <w:r>
        <w:rPr>
          <w:rFonts w:hint="eastAsia" w:ascii="宋体" w:hAnsi="宋体" w:eastAsia="宋体" w:cs="宋体"/>
          <w:color w:val="000000"/>
          <w:sz w:val="21"/>
          <w:szCs w:val="21"/>
          <w:highlight w:val="none"/>
        </w:rPr>
        <w:t>日</w:t>
      </w:r>
    </w:p>
    <w:p>
      <w:pPr>
        <w:autoSpaceDE w:val="0"/>
        <w:autoSpaceDN w:val="0"/>
        <w:adjustRightInd w:val="0"/>
        <w:spacing w:line="420" w:lineRule="exact"/>
        <w:ind w:firstLine="420" w:firstLineChars="200"/>
        <w:jc w:val="right"/>
        <w:rPr>
          <w:rFonts w:hint="eastAsia" w:ascii="宋体" w:hAnsi="宋体" w:eastAsia="宋体" w:cs="宋体"/>
          <w:color w:val="000000"/>
          <w:sz w:val="21"/>
          <w:szCs w:val="21"/>
          <w:highlight w:val="none"/>
        </w:rPr>
      </w:pPr>
    </w:p>
    <w:p>
      <w:pPr>
        <w:pStyle w:val="2"/>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lang w:eastAsia="zh-CN"/>
        </w:rPr>
        <w:t>附：法定代表人身份证复印件</w:t>
      </w:r>
    </w:p>
    <w:p>
      <w:pPr>
        <w:autoSpaceDE w:val="0"/>
        <w:autoSpaceDN w:val="0"/>
        <w:adjustRightInd w:val="0"/>
        <w:spacing w:line="420" w:lineRule="exact"/>
        <w:ind w:firstLine="680" w:firstLineChars="200"/>
        <w:jc w:val="right"/>
        <w:rPr>
          <w:rFonts w:hint="eastAsia" w:ascii="宋体" w:hAnsi="宋体" w:eastAsia="宋体" w:cs="宋体"/>
          <w:szCs w:val="21"/>
          <w:highlight w:val="none"/>
        </w:rPr>
      </w:pPr>
    </w:p>
    <w:p>
      <w:pPr>
        <w:autoSpaceDE w:val="0"/>
        <w:autoSpaceDN w:val="0"/>
        <w:adjustRightInd w:val="0"/>
        <w:spacing w:line="420" w:lineRule="exact"/>
        <w:jc w:val="center"/>
        <w:outlineLvl w:val="0"/>
        <w:rPr>
          <w:rFonts w:hint="eastAsia" w:ascii="宋体" w:hAnsi="宋体" w:eastAsia="宋体" w:cs="宋体"/>
          <w:b/>
          <w:bCs/>
          <w:sz w:val="28"/>
          <w:szCs w:val="28"/>
          <w:highlight w:val="none"/>
        </w:rPr>
      </w:pPr>
      <w:bookmarkStart w:id="80" w:name="_Toc271787732"/>
    </w:p>
    <w:p>
      <w:pPr>
        <w:autoSpaceDE w:val="0"/>
        <w:autoSpaceDN w:val="0"/>
        <w:adjustRightInd w:val="0"/>
        <w:spacing w:line="420" w:lineRule="exact"/>
        <w:jc w:val="center"/>
        <w:outlineLvl w:val="0"/>
        <w:rPr>
          <w:rFonts w:hint="eastAsia" w:ascii="宋体" w:hAnsi="宋体" w:eastAsia="宋体" w:cs="宋体"/>
          <w:b/>
          <w:bCs/>
          <w:sz w:val="28"/>
          <w:szCs w:val="28"/>
          <w:highlight w:val="none"/>
        </w:rPr>
      </w:pPr>
    </w:p>
    <w:p>
      <w:pPr>
        <w:autoSpaceDE w:val="0"/>
        <w:autoSpaceDN w:val="0"/>
        <w:adjustRightInd w:val="0"/>
        <w:spacing w:line="420" w:lineRule="exact"/>
        <w:jc w:val="center"/>
        <w:outlineLvl w:val="0"/>
        <w:rPr>
          <w:rFonts w:hint="eastAsia" w:ascii="宋体" w:hAnsi="宋体" w:eastAsia="宋体" w:cs="宋体"/>
          <w:b/>
          <w:bCs/>
          <w:sz w:val="28"/>
          <w:szCs w:val="28"/>
          <w:highlight w:val="none"/>
        </w:rPr>
      </w:pPr>
    </w:p>
    <w:p>
      <w:pPr>
        <w:autoSpaceDE w:val="0"/>
        <w:autoSpaceDN w:val="0"/>
        <w:adjustRightInd w:val="0"/>
        <w:spacing w:line="420" w:lineRule="exact"/>
        <w:jc w:val="center"/>
        <w:outlineLvl w:val="0"/>
        <w:rPr>
          <w:rFonts w:hint="eastAsia" w:ascii="宋体" w:hAnsi="宋体" w:eastAsia="宋体" w:cs="宋体"/>
          <w:b/>
          <w:bCs/>
          <w:sz w:val="28"/>
          <w:szCs w:val="28"/>
          <w:highlight w:val="none"/>
        </w:rPr>
      </w:pPr>
    </w:p>
    <w:p>
      <w:pPr>
        <w:autoSpaceDE w:val="0"/>
        <w:autoSpaceDN w:val="0"/>
        <w:adjustRightInd w:val="0"/>
        <w:spacing w:line="420" w:lineRule="exact"/>
        <w:jc w:val="center"/>
        <w:outlineLvl w:val="0"/>
        <w:rPr>
          <w:rFonts w:hint="eastAsia" w:ascii="宋体" w:hAnsi="宋体" w:eastAsia="宋体" w:cs="宋体"/>
          <w:b/>
          <w:bCs/>
          <w:sz w:val="28"/>
          <w:szCs w:val="28"/>
          <w:highlight w:val="none"/>
        </w:rPr>
      </w:pPr>
    </w:p>
    <w:p>
      <w:pPr>
        <w:autoSpaceDE w:val="0"/>
        <w:autoSpaceDN w:val="0"/>
        <w:adjustRightInd w:val="0"/>
        <w:spacing w:line="420" w:lineRule="exact"/>
        <w:jc w:val="center"/>
        <w:outlineLvl w:val="0"/>
        <w:rPr>
          <w:rFonts w:hint="eastAsia" w:ascii="宋体" w:hAnsi="宋体" w:eastAsia="宋体" w:cs="宋体"/>
          <w:b/>
          <w:bCs/>
          <w:sz w:val="28"/>
          <w:szCs w:val="28"/>
          <w:highlight w:val="none"/>
        </w:rPr>
      </w:pPr>
    </w:p>
    <w:p>
      <w:pPr>
        <w:autoSpaceDE w:val="0"/>
        <w:autoSpaceDN w:val="0"/>
        <w:adjustRightInd w:val="0"/>
        <w:spacing w:line="420" w:lineRule="exact"/>
        <w:jc w:val="center"/>
        <w:outlineLvl w:val="0"/>
        <w:rPr>
          <w:rFonts w:hint="eastAsia" w:ascii="宋体" w:hAnsi="宋体" w:eastAsia="宋体" w:cs="宋体"/>
          <w:b/>
          <w:bCs/>
          <w:sz w:val="28"/>
          <w:szCs w:val="28"/>
          <w:highlight w:val="none"/>
        </w:rPr>
      </w:pPr>
    </w:p>
    <w:p>
      <w:pPr>
        <w:autoSpaceDE w:val="0"/>
        <w:autoSpaceDN w:val="0"/>
        <w:adjustRightInd w:val="0"/>
        <w:spacing w:line="420" w:lineRule="exact"/>
        <w:jc w:val="center"/>
        <w:outlineLvl w:val="0"/>
        <w:rPr>
          <w:rFonts w:hint="eastAsia" w:ascii="宋体" w:hAnsi="宋体" w:eastAsia="宋体" w:cs="宋体"/>
          <w:b/>
          <w:bCs/>
          <w:sz w:val="28"/>
          <w:szCs w:val="28"/>
          <w:highlight w:val="none"/>
        </w:rPr>
      </w:pPr>
    </w:p>
    <w:p>
      <w:pPr>
        <w:autoSpaceDE w:val="0"/>
        <w:autoSpaceDN w:val="0"/>
        <w:adjustRightInd w:val="0"/>
        <w:spacing w:line="420" w:lineRule="exact"/>
        <w:jc w:val="center"/>
        <w:outlineLvl w:val="0"/>
        <w:rPr>
          <w:rFonts w:hint="eastAsia" w:ascii="宋体" w:hAnsi="宋体" w:eastAsia="宋体" w:cs="宋体"/>
          <w:b/>
          <w:bCs/>
          <w:sz w:val="28"/>
          <w:szCs w:val="28"/>
          <w:highlight w:val="none"/>
        </w:rPr>
      </w:pPr>
    </w:p>
    <w:p>
      <w:pPr>
        <w:autoSpaceDE w:val="0"/>
        <w:autoSpaceDN w:val="0"/>
        <w:adjustRightInd w:val="0"/>
        <w:spacing w:line="420" w:lineRule="exact"/>
        <w:jc w:val="center"/>
        <w:outlineLvl w:val="0"/>
        <w:rPr>
          <w:rFonts w:hint="eastAsia" w:ascii="宋体" w:hAnsi="宋体" w:eastAsia="宋体" w:cs="宋体"/>
          <w:b/>
          <w:bCs/>
          <w:sz w:val="28"/>
          <w:szCs w:val="28"/>
          <w:highlight w:val="none"/>
        </w:rPr>
      </w:pPr>
    </w:p>
    <w:p>
      <w:pPr>
        <w:autoSpaceDE w:val="0"/>
        <w:autoSpaceDN w:val="0"/>
        <w:adjustRightInd w:val="0"/>
        <w:spacing w:line="420" w:lineRule="exact"/>
        <w:jc w:val="center"/>
        <w:outlineLvl w:val="0"/>
        <w:rPr>
          <w:rFonts w:hint="eastAsia" w:ascii="宋体" w:hAnsi="宋体" w:eastAsia="宋体" w:cs="宋体"/>
          <w:b/>
          <w:bCs/>
          <w:sz w:val="28"/>
          <w:szCs w:val="28"/>
          <w:highlight w:val="none"/>
        </w:rPr>
      </w:pPr>
    </w:p>
    <w:p>
      <w:pPr>
        <w:autoSpaceDE w:val="0"/>
        <w:autoSpaceDN w:val="0"/>
        <w:adjustRightInd w:val="0"/>
        <w:spacing w:line="420" w:lineRule="exact"/>
        <w:jc w:val="center"/>
        <w:outlineLvl w:val="0"/>
        <w:rPr>
          <w:rFonts w:hint="eastAsia" w:ascii="宋体" w:hAnsi="宋体" w:eastAsia="宋体" w:cs="宋体"/>
          <w:b/>
          <w:bCs/>
          <w:sz w:val="28"/>
          <w:szCs w:val="28"/>
          <w:highlight w:val="none"/>
        </w:rPr>
      </w:pPr>
    </w:p>
    <w:p>
      <w:pPr>
        <w:autoSpaceDE w:val="0"/>
        <w:autoSpaceDN w:val="0"/>
        <w:adjustRightInd w:val="0"/>
        <w:spacing w:line="420" w:lineRule="exact"/>
        <w:jc w:val="center"/>
        <w:outlineLvl w:val="0"/>
        <w:rPr>
          <w:rFonts w:hint="eastAsia" w:ascii="宋体" w:hAnsi="宋体" w:eastAsia="宋体" w:cs="宋体"/>
          <w:b/>
          <w:bCs/>
          <w:sz w:val="28"/>
          <w:szCs w:val="28"/>
          <w:highlight w:val="none"/>
        </w:rPr>
      </w:pPr>
    </w:p>
    <w:p>
      <w:pPr>
        <w:autoSpaceDE w:val="0"/>
        <w:autoSpaceDN w:val="0"/>
        <w:adjustRightInd w:val="0"/>
        <w:spacing w:line="420" w:lineRule="exact"/>
        <w:jc w:val="center"/>
        <w:outlineLvl w:val="0"/>
        <w:rPr>
          <w:rFonts w:hint="eastAsia" w:ascii="宋体" w:hAnsi="宋体" w:eastAsia="宋体" w:cs="宋体"/>
          <w:b/>
          <w:bCs/>
          <w:sz w:val="28"/>
          <w:szCs w:val="28"/>
          <w:highlight w:val="none"/>
        </w:rPr>
      </w:pPr>
    </w:p>
    <w:p>
      <w:pPr>
        <w:autoSpaceDE w:val="0"/>
        <w:autoSpaceDN w:val="0"/>
        <w:adjustRightInd w:val="0"/>
        <w:spacing w:line="420" w:lineRule="exact"/>
        <w:jc w:val="center"/>
        <w:outlineLvl w:val="0"/>
        <w:rPr>
          <w:rFonts w:hint="eastAsia" w:ascii="宋体" w:hAnsi="宋体" w:eastAsia="宋体" w:cs="宋体"/>
          <w:b/>
          <w:bCs/>
          <w:sz w:val="28"/>
          <w:szCs w:val="28"/>
          <w:highlight w:val="none"/>
        </w:rPr>
      </w:pPr>
    </w:p>
    <w:p>
      <w:pPr>
        <w:autoSpaceDE w:val="0"/>
        <w:autoSpaceDN w:val="0"/>
        <w:adjustRightInd w:val="0"/>
        <w:spacing w:line="420" w:lineRule="exact"/>
        <w:jc w:val="center"/>
        <w:outlineLvl w:val="0"/>
        <w:rPr>
          <w:rFonts w:hint="eastAsia" w:ascii="宋体" w:hAnsi="宋体" w:eastAsia="宋体" w:cs="宋体"/>
          <w:b/>
          <w:bCs/>
          <w:sz w:val="28"/>
          <w:szCs w:val="28"/>
          <w:highlight w:val="none"/>
        </w:rPr>
      </w:pPr>
      <w:r>
        <w:rPr>
          <w:rFonts w:hint="eastAsia" w:ascii="宋体" w:hAnsi="宋体" w:eastAsia="宋体" w:cs="宋体"/>
          <w:b/>
          <w:bCs/>
          <w:sz w:val="28"/>
          <w:szCs w:val="28"/>
          <w:highlight w:val="none"/>
        </w:rPr>
        <w:t>（二）授权委托书</w:t>
      </w:r>
      <w:bookmarkEnd w:id="80"/>
    </w:p>
    <w:p>
      <w:pPr>
        <w:autoSpaceDE w:val="0"/>
        <w:autoSpaceDN w:val="0"/>
        <w:adjustRightInd w:val="0"/>
        <w:spacing w:line="420" w:lineRule="exact"/>
        <w:jc w:val="center"/>
        <w:rPr>
          <w:rFonts w:hint="eastAsia" w:ascii="宋体" w:hAnsi="宋体" w:eastAsia="宋体" w:cs="宋体"/>
          <w:sz w:val="28"/>
          <w:szCs w:val="28"/>
          <w:highlight w:val="none"/>
        </w:rPr>
      </w:pPr>
    </w:p>
    <w:p>
      <w:pPr>
        <w:autoSpaceDE w:val="0"/>
        <w:autoSpaceDN w:val="0"/>
        <w:adjustRightInd w:val="0"/>
        <w:spacing w:line="440" w:lineRule="exact"/>
        <w:ind w:firstLine="420" w:firstLineChars="200"/>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 xml:space="preserve">本人 </w:t>
      </w:r>
      <w:r>
        <w:rPr>
          <w:rFonts w:hint="eastAsia" w:ascii="宋体" w:hAnsi="宋体" w:eastAsia="宋体" w:cs="宋体"/>
          <w:color w:val="000000"/>
          <w:sz w:val="21"/>
          <w:szCs w:val="21"/>
          <w:highlight w:val="none"/>
          <w:u w:val="single"/>
        </w:rPr>
        <w:t xml:space="preserve">       </w:t>
      </w:r>
      <w:r>
        <w:rPr>
          <w:rFonts w:hint="eastAsia" w:ascii="宋体" w:hAnsi="宋体" w:eastAsia="宋体" w:cs="宋体"/>
          <w:color w:val="000000"/>
          <w:sz w:val="21"/>
          <w:szCs w:val="21"/>
          <w:highlight w:val="none"/>
        </w:rPr>
        <w:t>（姓名）系</w:t>
      </w:r>
      <w:r>
        <w:rPr>
          <w:rFonts w:hint="eastAsia" w:ascii="宋体" w:hAnsi="宋体" w:eastAsia="宋体" w:cs="宋体"/>
          <w:color w:val="000000"/>
          <w:sz w:val="21"/>
          <w:szCs w:val="21"/>
          <w:highlight w:val="none"/>
          <w:u w:val="single"/>
        </w:rPr>
        <w:t xml:space="preserve">       </w:t>
      </w:r>
      <w:r>
        <w:rPr>
          <w:rFonts w:hint="eastAsia" w:ascii="宋体" w:hAnsi="宋体" w:eastAsia="宋体" w:cs="宋体"/>
          <w:color w:val="000000"/>
          <w:sz w:val="21"/>
          <w:szCs w:val="21"/>
          <w:highlight w:val="none"/>
        </w:rPr>
        <w:t>（投标人名称）的法定代表人，现委托</w:t>
      </w:r>
      <w:r>
        <w:rPr>
          <w:rFonts w:hint="eastAsia" w:ascii="宋体" w:hAnsi="宋体" w:eastAsia="宋体" w:cs="宋体"/>
          <w:color w:val="000000"/>
          <w:sz w:val="21"/>
          <w:szCs w:val="21"/>
          <w:highlight w:val="none"/>
          <w:u w:val="single"/>
        </w:rPr>
        <w:t xml:space="preserve">       </w:t>
      </w:r>
      <w:r>
        <w:rPr>
          <w:rFonts w:hint="eastAsia" w:ascii="宋体" w:hAnsi="宋体" w:eastAsia="宋体" w:cs="宋体"/>
          <w:color w:val="000000"/>
          <w:sz w:val="21"/>
          <w:szCs w:val="21"/>
          <w:highlight w:val="none"/>
        </w:rPr>
        <w:t>（姓名）为我方代理人。代理人根据授权，以我方名义签署、澄清、说明、补正、递交、撤回、修改</w:t>
      </w:r>
      <w:r>
        <w:rPr>
          <w:rFonts w:hint="eastAsia" w:ascii="宋体" w:hAnsi="宋体" w:eastAsia="宋体" w:cs="宋体"/>
          <w:color w:val="000000"/>
          <w:sz w:val="21"/>
          <w:szCs w:val="21"/>
          <w:highlight w:val="none"/>
          <w:u w:val="single"/>
        </w:rPr>
        <w:t xml:space="preserve">       </w:t>
      </w:r>
      <w:r>
        <w:rPr>
          <w:rFonts w:hint="eastAsia" w:ascii="宋体" w:hAnsi="宋体" w:eastAsia="宋体" w:cs="宋体"/>
          <w:color w:val="000000"/>
          <w:sz w:val="21"/>
          <w:szCs w:val="21"/>
          <w:highlight w:val="none"/>
        </w:rPr>
        <w:t xml:space="preserve"> （项目名称）施工投标文件、签订合同和处理有关事宜，其法律后果由我方承担。</w:t>
      </w:r>
    </w:p>
    <w:p>
      <w:pPr>
        <w:autoSpaceDE w:val="0"/>
        <w:autoSpaceDN w:val="0"/>
        <w:adjustRightInd w:val="0"/>
        <w:spacing w:line="440" w:lineRule="exact"/>
        <w:ind w:firstLine="420" w:firstLineChars="200"/>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委托期限：</w:t>
      </w:r>
      <w:r>
        <w:rPr>
          <w:rFonts w:hint="eastAsia" w:ascii="宋体" w:hAnsi="宋体" w:eastAsia="宋体" w:cs="宋体"/>
          <w:color w:val="000000"/>
          <w:sz w:val="21"/>
          <w:szCs w:val="21"/>
          <w:highlight w:val="none"/>
          <w:u w:val="single"/>
        </w:rPr>
        <w:t xml:space="preserve">           </w:t>
      </w:r>
      <w:r>
        <w:rPr>
          <w:rFonts w:hint="eastAsia" w:ascii="宋体" w:hAnsi="宋体" w:eastAsia="宋体" w:cs="宋体"/>
          <w:color w:val="000000"/>
          <w:sz w:val="21"/>
          <w:szCs w:val="21"/>
          <w:highlight w:val="none"/>
        </w:rPr>
        <w:t>。</w:t>
      </w:r>
    </w:p>
    <w:p>
      <w:pPr>
        <w:autoSpaceDE w:val="0"/>
        <w:autoSpaceDN w:val="0"/>
        <w:adjustRightInd w:val="0"/>
        <w:spacing w:line="440" w:lineRule="exact"/>
        <w:ind w:firstLine="420" w:firstLineChars="200"/>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代理人无转委托权。</w:t>
      </w:r>
    </w:p>
    <w:p>
      <w:pPr>
        <w:autoSpaceDE w:val="0"/>
        <w:autoSpaceDN w:val="0"/>
        <w:adjustRightInd w:val="0"/>
        <w:spacing w:line="440" w:lineRule="exact"/>
        <w:ind w:firstLine="420" w:firstLineChars="200"/>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附：法定代表人身份证明和授权委托人身份证明的原件扫描件或图片</w:t>
      </w:r>
    </w:p>
    <w:p>
      <w:pPr>
        <w:autoSpaceDE w:val="0"/>
        <w:autoSpaceDN w:val="0"/>
        <w:adjustRightInd w:val="0"/>
        <w:spacing w:line="440" w:lineRule="exact"/>
        <w:ind w:firstLine="420" w:firstLineChars="200"/>
        <w:jc w:val="left"/>
        <w:rPr>
          <w:rFonts w:hint="eastAsia" w:ascii="宋体" w:hAnsi="宋体" w:eastAsia="宋体" w:cs="宋体"/>
          <w:color w:val="000000"/>
          <w:sz w:val="21"/>
          <w:szCs w:val="21"/>
          <w:highlight w:val="none"/>
        </w:rPr>
      </w:pPr>
    </w:p>
    <w:p>
      <w:pPr>
        <w:pStyle w:val="2"/>
        <w:rPr>
          <w:rFonts w:hint="eastAsia" w:ascii="宋体" w:hAnsi="宋体" w:eastAsia="宋体" w:cs="宋体"/>
          <w:color w:val="000000"/>
          <w:sz w:val="21"/>
          <w:szCs w:val="21"/>
          <w:highlight w:val="none"/>
        </w:rPr>
      </w:pPr>
    </w:p>
    <w:p>
      <w:pPr>
        <w:pStyle w:val="2"/>
        <w:rPr>
          <w:rFonts w:hint="eastAsia" w:ascii="宋体" w:hAnsi="宋体" w:eastAsia="宋体" w:cs="宋体"/>
          <w:color w:val="000000"/>
          <w:sz w:val="21"/>
          <w:szCs w:val="21"/>
          <w:highlight w:val="none"/>
        </w:rPr>
      </w:pPr>
    </w:p>
    <w:p>
      <w:pPr>
        <w:keepNext w:val="0"/>
        <w:keepLines w:val="0"/>
        <w:pageBreakBefore w:val="0"/>
        <w:widowControl w:val="0"/>
        <w:kinsoku/>
        <w:wordWrap/>
        <w:overflowPunct/>
        <w:topLinePunct w:val="0"/>
        <w:autoSpaceDE w:val="0"/>
        <w:autoSpaceDN w:val="0"/>
        <w:bidi w:val="0"/>
        <w:adjustRightInd w:val="0"/>
        <w:snapToGrid/>
        <w:spacing w:line="440" w:lineRule="exact"/>
        <w:ind w:left="4760" w:leftChars="1400"/>
        <w:jc w:val="left"/>
        <w:textAlignment w:val="auto"/>
        <w:outlineLvl w:val="9"/>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投标人：</w:t>
      </w:r>
      <w:r>
        <w:rPr>
          <w:rFonts w:hint="eastAsia" w:ascii="宋体" w:hAnsi="宋体" w:eastAsia="宋体" w:cs="宋体"/>
          <w:color w:val="000000"/>
          <w:sz w:val="21"/>
          <w:szCs w:val="21"/>
          <w:highlight w:val="none"/>
          <w:u w:val="single"/>
        </w:rPr>
        <w:t xml:space="preserve">                           </w:t>
      </w:r>
      <w:r>
        <w:rPr>
          <w:rFonts w:hint="eastAsia" w:ascii="宋体" w:hAnsi="宋体" w:eastAsia="宋体" w:cs="宋体"/>
          <w:color w:val="000000"/>
          <w:sz w:val="21"/>
          <w:szCs w:val="21"/>
          <w:highlight w:val="none"/>
        </w:rPr>
        <w:t>（盖单位章）</w:t>
      </w:r>
    </w:p>
    <w:p>
      <w:pPr>
        <w:keepNext w:val="0"/>
        <w:keepLines w:val="0"/>
        <w:pageBreakBefore w:val="0"/>
        <w:widowControl w:val="0"/>
        <w:kinsoku/>
        <w:wordWrap/>
        <w:overflowPunct/>
        <w:topLinePunct w:val="0"/>
        <w:autoSpaceDE w:val="0"/>
        <w:autoSpaceDN w:val="0"/>
        <w:bidi w:val="0"/>
        <w:adjustRightInd w:val="0"/>
        <w:snapToGrid/>
        <w:spacing w:line="440" w:lineRule="exact"/>
        <w:ind w:left="4760" w:leftChars="1400"/>
        <w:jc w:val="left"/>
        <w:textAlignment w:val="auto"/>
        <w:outlineLvl w:val="9"/>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法定代表人：</w:t>
      </w:r>
      <w:r>
        <w:rPr>
          <w:rFonts w:hint="eastAsia" w:ascii="宋体" w:hAnsi="宋体" w:eastAsia="宋体" w:cs="宋体"/>
          <w:color w:val="000000"/>
          <w:sz w:val="21"/>
          <w:szCs w:val="21"/>
          <w:highlight w:val="none"/>
          <w:u w:val="single"/>
        </w:rPr>
        <w:t xml:space="preserve">                          </w:t>
      </w:r>
      <w:r>
        <w:rPr>
          <w:rFonts w:hint="eastAsia" w:ascii="宋体" w:hAnsi="宋体" w:eastAsia="宋体" w:cs="宋体"/>
          <w:color w:val="000000"/>
          <w:sz w:val="21"/>
          <w:szCs w:val="21"/>
          <w:highlight w:val="none"/>
        </w:rPr>
        <w:t xml:space="preserve"> （签字）</w:t>
      </w:r>
    </w:p>
    <w:p>
      <w:pPr>
        <w:keepNext w:val="0"/>
        <w:keepLines w:val="0"/>
        <w:pageBreakBefore w:val="0"/>
        <w:widowControl w:val="0"/>
        <w:kinsoku/>
        <w:wordWrap/>
        <w:overflowPunct/>
        <w:topLinePunct w:val="0"/>
        <w:autoSpaceDE w:val="0"/>
        <w:autoSpaceDN w:val="0"/>
        <w:bidi w:val="0"/>
        <w:adjustRightInd w:val="0"/>
        <w:snapToGrid/>
        <w:spacing w:line="440" w:lineRule="exact"/>
        <w:ind w:left="4760" w:leftChars="1400"/>
        <w:jc w:val="left"/>
        <w:textAlignment w:val="auto"/>
        <w:outlineLvl w:val="9"/>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身份证号码：</w:t>
      </w:r>
      <w:r>
        <w:rPr>
          <w:rFonts w:hint="eastAsia" w:ascii="宋体" w:hAnsi="宋体" w:eastAsia="宋体" w:cs="宋体"/>
          <w:color w:val="000000"/>
          <w:sz w:val="21"/>
          <w:szCs w:val="21"/>
          <w:highlight w:val="none"/>
          <w:u w:val="single"/>
        </w:rPr>
        <w:t xml:space="preserve">                                  </w:t>
      </w:r>
    </w:p>
    <w:p>
      <w:pPr>
        <w:keepNext w:val="0"/>
        <w:keepLines w:val="0"/>
        <w:pageBreakBefore w:val="0"/>
        <w:widowControl w:val="0"/>
        <w:kinsoku/>
        <w:wordWrap/>
        <w:overflowPunct/>
        <w:topLinePunct w:val="0"/>
        <w:autoSpaceDE w:val="0"/>
        <w:autoSpaceDN w:val="0"/>
        <w:bidi w:val="0"/>
        <w:adjustRightInd w:val="0"/>
        <w:snapToGrid/>
        <w:spacing w:line="440" w:lineRule="exact"/>
        <w:ind w:left="4760" w:leftChars="1400"/>
        <w:jc w:val="left"/>
        <w:textAlignment w:val="auto"/>
        <w:outlineLvl w:val="9"/>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委托代理人：</w:t>
      </w:r>
      <w:r>
        <w:rPr>
          <w:rFonts w:hint="eastAsia" w:ascii="宋体" w:hAnsi="宋体" w:eastAsia="宋体" w:cs="宋体"/>
          <w:color w:val="000000"/>
          <w:sz w:val="21"/>
          <w:szCs w:val="21"/>
          <w:highlight w:val="none"/>
          <w:u w:val="single"/>
        </w:rPr>
        <w:t xml:space="preserve">                          </w:t>
      </w:r>
      <w:r>
        <w:rPr>
          <w:rFonts w:hint="eastAsia" w:ascii="宋体" w:hAnsi="宋体" w:eastAsia="宋体" w:cs="宋体"/>
          <w:color w:val="000000"/>
          <w:sz w:val="21"/>
          <w:szCs w:val="21"/>
          <w:highlight w:val="none"/>
        </w:rPr>
        <w:t xml:space="preserve"> （签字）</w:t>
      </w:r>
    </w:p>
    <w:p>
      <w:pPr>
        <w:keepNext w:val="0"/>
        <w:keepLines w:val="0"/>
        <w:pageBreakBefore w:val="0"/>
        <w:widowControl w:val="0"/>
        <w:kinsoku/>
        <w:wordWrap/>
        <w:overflowPunct/>
        <w:topLinePunct w:val="0"/>
        <w:autoSpaceDE w:val="0"/>
        <w:autoSpaceDN w:val="0"/>
        <w:bidi w:val="0"/>
        <w:adjustRightInd w:val="0"/>
        <w:snapToGrid/>
        <w:spacing w:line="440" w:lineRule="exact"/>
        <w:ind w:left="4760" w:leftChars="1400"/>
        <w:jc w:val="left"/>
        <w:textAlignment w:val="auto"/>
        <w:outlineLvl w:val="9"/>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身份证号码：</w:t>
      </w:r>
      <w:r>
        <w:rPr>
          <w:rFonts w:hint="eastAsia" w:ascii="宋体" w:hAnsi="宋体" w:eastAsia="宋体" w:cs="宋体"/>
          <w:color w:val="000000"/>
          <w:sz w:val="21"/>
          <w:szCs w:val="21"/>
          <w:highlight w:val="none"/>
          <w:u w:val="single"/>
        </w:rPr>
        <w:t xml:space="preserve">                                   </w:t>
      </w:r>
    </w:p>
    <w:p>
      <w:pPr>
        <w:autoSpaceDE w:val="0"/>
        <w:autoSpaceDN w:val="0"/>
        <w:adjustRightInd w:val="0"/>
        <w:spacing w:line="440" w:lineRule="exact"/>
        <w:ind w:firstLine="3868" w:firstLineChars="1842"/>
        <w:jc w:val="left"/>
        <w:rPr>
          <w:rFonts w:hint="eastAsia" w:ascii="宋体" w:hAnsi="宋体" w:eastAsia="宋体" w:cs="宋体"/>
          <w:color w:val="000000"/>
          <w:sz w:val="21"/>
          <w:szCs w:val="21"/>
          <w:highlight w:val="none"/>
          <w:u w:val="single"/>
        </w:rPr>
      </w:pPr>
    </w:p>
    <w:p>
      <w:pPr>
        <w:autoSpaceDE w:val="0"/>
        <w:autoSpaceDN w:val="0"/>
        <w:adjustRightInd w:val="0"/>
        <w:spacing w:line="440" w:lineRule="exact"/>
        <w:ind w:firstLine="3868" w:firstLineChars="1842"/>
        <w:jc w:val="lef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u w:val="single"/>
        </w:rPr>
        <w:t xml:space="preserve">       </w:t>
      </w:r>
      <w:r>
        <w:rPr>
          <w:rFonts w:hint="eastAsia" w:ascii="宋体" w:hAnsi="宋体" w:eastAsia="宋体" w:cs="宋体"/>
          <w:color w:val="000000"/>
          <w:sz w:val="21"/>
          <w:szCs w:val="21"/>
          <w:highlight w:val="none"/>
        </w:rPr>
        <w:t>年</w:t>
      </w:r>
      <w:r>
        <w:rPr>
          <w:rFonts w:hint="eastAsia" w:ascii="宋体" w:hAnsi="宋体" w:eastAsia="宋体" w:cs="宋体"/>
          <w:color w:val="000000"/>
          <w:sz w:val="21"/>
          <w:szCs w:val="21"/>
          <w:highlight w:val="none"/>
          <w:u w:val="single"/>
        </w:rPr>
        <w:t xml:space="preserve">       </w:t>
      </w:r>
      <w:r>
        <w:rPr>
          <w:rFonts w:hint="eastAsia" w:ascii="宋体" w:hAnsi="宋体" w:eastAsia="宋体" w:cs="宋体"/>
          <w:color w:val="000000"/>
          <w:sz w:val="21"/>
          <w:szCs w:val="21"/>
          <w:highlight w:val="none"/>
        </w:rPr>
        <w:t>月</w:t>
      </w:r>
      <w:r>
        <w:rPr>
          <w:rFonts w:hint="eastAsia" w:ascii="宋体" w:hAnsi="宋体" w:eastAsia="宋体" w:cs="宋体"/>
          <w:color w:val="000000"/>
          <w:sz w:val="21"/>
          <w:szCs w:val="21"/>
          <w:highlight w:val="none"/>
          <w:u w:val="single"/>
        </w:rPr>
        <w:t xml:space="preserve">       </w:t>
      </w:r>
      <w:r>
        <w:rPr>
          <w:rFonts w:hint="eastAsia" w:ascii="宋体" w:hAnsi="宋体" w:eastAsia="宋体" w:cs="宋体"/>
          <w:color w:val="000000"/>
          <w:sz w:val="21"/>
          <w:szCs w:val="21"/>
          <w:highlight w:val="none"/>
        </w:rPr>
        <w:t xml:space="preserve"> 日</w:t>
      </w:r>
    </w:p>
    <w:p>
      <w:pPr>
        <w:spacing w:line="360" w:lineRule="auto"/>
        <w:ind w:firstLine="3080" w:firstLineChars="1100"/>
        <w:rPr>
          <w:rFonts w:hint="eastAsia" w:ascii="宋体" w:hAnsi="宋体" w:eastAsia="宋体" w:cs="宋体"/>
          <w:b/>
          <w:bCs/>
          <w:sz w:val="28"/>
          <w:szCs w:val="28"/>
          <w:highlight w:val="none"/>
        </w:rPr>
      </w:pPr>
    </w:p>
    <w:p>
      <w:pPr>
        <w:spacing w:line="360" w:lineRule="auto"/>
        <w:ind w:firstLine="3080" w:firstLineChars="1100"/>
        <w:rPr>
          <w:rFonts w:hint="eastAsia" w:ascii="宋体" w:hAnsi="宋体" w:eastAsia="宋体" w:cs="宋体"/>
          <w:b/>
          <w:bCs/>
          <w:sz w:val="28"/>
          <w:szCs w:val="28"/>
          <w:highlight w:val="none"/>
        </w:rPr>
      </w:pPr>
    </w:p>
    <w:p>
      <w:pPr>
        <w:spacing w:line="360" w:lineRule="auto"/>
        <w:ind w:firstLine="3080" w:firstLineChars="1100"/>
        <w:rPr>
          <w:rFonts w:hint="eastAsia" w:ascii="宋体" w:hAnsi="宋体" w:eastAsia="宋体" w:cs="宋体"/>
          <w:b/>
          <w:bCs/>
          <w:sz w:val="28"/>
          <w:szCs w:val="28"/>
          <w:highlight w:val="none"/>
        </w:rPr>
      </w:pPr>
    </w:p>
    <w:p>
      <w:pPr>
        <w:spacing w:line="360" w:lineRule="auto"/>
        <w:ind w:firstLine="3080" w:firstLineChars="1100"/>
        <w:rPr>
          <w:rFonts w:hint="eastAsia" w:ascii="宋体" w:hAnsi="宋体" w:eastAsia="宋体" w:cs="宋体"/>
          <w:b/>
          <w:bCs/>
          <w:sz w:val="28"/>
          <w:szCs w:val="28"/>
          <w:highlight w:val="none"/>
        </w:rPr>
      </w:pPr>
    </w:p>
    <w:p>
      <w:pPr>
        <w:spacing w:line="360" w:lineRule="auto"/>
        <w:ind w:firstLine="3080" w:firstLineChars="1100"/>
        <w:rPr>
          <w:rFonts w:hint="eastAsia" w:ascii="宋体" w:hAnsi="宋体" w:eastAsia="宋体" w:cs="宋体"/>
          <w:b/>
          <w:bCs/>
          <w:sz w:val="28"/>
          <w:szCs w:val="28"/>
          <w:highlight w:val="none"/>
        </w:rPr>
      </w:pPr>
    </w:p>
    <w:p>
      <w:pPr>
        <w:spacing w:line="360" w:lineRule="auto"/>
        <w:ind w:firstLine="3080" w:firstLineChars="1100"/>
        <w:rPr>
          <w:rFonts w:hint="eastAsia" w:ascii="宋体" w:hAnsi="宋体" w:eastAsia="宋体" w:cs="宋体"/>
          <w:b/>
          <w:bCs/>
          <w:sz w:val="28"/>
          <w:szCs w:val="28"/>
          <w:highlight w:val="none"/>
        </w:rPr>
      </w:pPr>
    </w:p>
    <w:p>
      <w:pPr>
        <w:spacing w:line="360" w:lineRule="auto"/>
        <w:ind w:firstLine="3080" w:firstLineChars="1100"/>
        <w:rPr>
          <w:rFonts w:hint="eastAsia" w:ascii="宋体" w:hAnsi="宋体" w:eastAsia="宋体" w:cs="宋体"/>
          <w:b/>
          <w:bCs/>
          <w:sz w:val="28"/>
          <w:szCs w:val="28"/>
          <w:highlight w:val="none"/>
        </w:rPr>
      </w:pPr>
    </w:p>
    <w:p>
      <w:pPr>
        <w:spacing w:line="360" w:lineRule="auto"/>
        <w:ind w:firstLine="3080" w:firstLineChars="1100"/>
        <w:rPr>
          <w:rFonts w:hint="eastAsia" w:ascii="宋体" w:hAnsi="宋体" w:eastAsia="宋体" w:cs="宋体"/>
          <w:b/>
          <w:bCs/>
          <w:sz w:val="28"/>
          <w:szCs w:val="28"/>
          <w:highlight w:val="none"/>
        </w:rPr>
      </w:pPr>
    </w:p>
    <w:p>
      <w:pPr>
        <w:spacing w:line="360" w:lineRule="auto"/>
        <w:ind w:firstLine="3080" w:firstLineChars="1100"/>
        <w:rPr>
          <w:rFonts w:hint="eastAsia" w:ascii="宋体" w:hAnsi="宋体" w:eastAsia="宋体" w:cs="宋体"/>
          <w:b/>
          <w:bCs/>
          <w:sz w:val="28"/>
          <w:szCs w:val="28"/>
          <w:highlight w:val="none"/>
        </w:rPr>
      </w:pPr>
    </w:p>
    <w:p>
      <w:pPr>
        <w:spacing w:line="360" w:lineRule="auto"/>
        <w:ind w:firstLine="3080" w:firstLineChars="1100"/>
        <w:rPr>
          <w:rFonts w:hint="eastAsia" w:ascii="宋体" w:hAnsi="宋体" w:eastAsia="宋体" w:cs="宋体"/>
          <w:b/>
          <w:bCs/>
          <w:sz w:val="28"/>
          <w:szCs w:val="28"/>
          <w:highlight w:val="none"/>
        </w:rPr>
      </w:pPr>
    </w:p>
    <w:p>
      <w:pPr>
        <w:spacing w:line="360" w:lineRule="auto"/>
        <w:ind w:firstLine="2800" w:firstLineChars="1000"/>
        <w:rPr>
          <w:rFonts w:hint="eastAsia" w:ascii="宋体" w:hAnsi="宋体" w:eastAsia="宋体" w:cs="宋体"/>
          <w:sz w:val="28"/>
          <w:szCs w:val="28"/>
          <w:highlight w:val="none"/>
        </w:rPr>
      </w:pPr>
      <w:r>
        <w:rPr>
          <w:rFonts w:hint="eastAsia" w:ascii="宋体" w:hAnsi="宋体" w:eastAsia="宋体" w:cs="宋体"/>
          <w:b/>
          <w:bCs/>
          <w:sz w:val="28"/>
          <w:szCs w:val="28"/>
          <w:highlight w:val="none"/>
        </w:rPr>
        <w:t>（三）项目负责人承诺书</w:t>
      </w:r>
    </w:p>
    <w:p>
      <w:pPr>
        <w:spacing w:line="360" w:lineRule="auto"/>
        <w:rPr>
          <w:rFonts w:hint="eastAsia" w:ascii="宋体" w:hAnsi="宋体" w:eastAsia="宋体" w:cs="宋体"/>
          <w:sz w:val="24"/>
          <w:highlight w:val="none"/>
        </w:rPr>
      </w:pPr>
    </w:p>
    <w:p>
      <w:pPr>
        <w:spacing w:line="360" w:lineRule="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u w:val="single"/>
        </w:rPr>
        <w:t xml:space="preserve">                       </w:t>
      </w:r>
      <w:r>
        <w:rPr>
          <w:rFonts w:hint="eastAsia" w:ascii="宋体" w:hAnsi="宋体" w:eastAsia="宋体" w:cs="宋体"/>
          <w:color w:val="000000"/>
          <w:sz w:val="21"/>
          <w:szCs w:val="21"/>
          <w:highlight w:val="none"/>
        </w:rPr>
        <w:t>（招标人名称）：</w:t>
      </w:r>
    </w:p>
    <w:p>
      <w:pPr>
        <w:spacing w:line="360" w:lineRule="auto"/>
        <w:ind w:firstLine="48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本人</w:t>
      </w:r>
      <w:r>
        <w:rPr>
          <w:rFonts w:hint="eastAsia" w:ascii="宋体" w:hAnsi="宋体" w:eastAsia="宋体" w:cs="宋体"/>
          <w:color w:val="000000"/>
          <w:sz w:val="21"/>
          <w:szCs w:val="21"/>
          <w:highlight w:val="none"/>
          <w:u w:val="single"/>
        </w:rPr>
        <w:t xml:space="preserve">           </w:t>
      </w:r>
      <w:r>
        <w:rPr>
          <w:rFonts w:hint="eastAsia" w:ascii="宋体" w:hAnsi="宋体" w:eastAsia="宋体" w:cs="宋体"/>
          <w:color w:val="000000"/>
          <w:sz w:val="21"/>
          <w:szCs w:val="21"/>
          <w:highlight w:val="none"/>
        </w:rPr>
        <w:t>（姓名）系我公司拟派</w:t>
      </w:r>
      <w:r>
        <w:rPr>
          <w:rFonts w:hint="eastAsia" w:ascii="宋体" w:hAnsi="宋体" w:eastAsia="宋体" w:cs="宋体"/>
          <w:color w:val="000000"/>
          <w:sz w:val="21"/>
          <w:szCs w:val="21"/>
          <w:highlight w:val="none"/>
          <w:u w:val="single"/>
        </w:rPr>
        <w:t xml:space="preserve">                       </w:t>
      </w:r>
      <w:r>
        <w:rPr>
          <w:rFonts w:hint="eastAsia" w:ascii="宋体" w:hAnsi="宋体" w:eastAsia="宋体" w:cs="宋体"/>
          <w:color w:val="000000"/>
          <w:sz w:val="21"/>
          <w:szCs w:val="21"/>
          <w:highlight w:val="none"/>
        </w:rPr>
        <w:t xml:space="preserve"> （项目名称）的项目负责人，现承诺：亲自参加开标活动，并愿意承担因我方就此弄虚作假所引起的一切法律后果。</w:t>
      </w:r>
    </w:p>
    <w:p>
      <w:pPr>
        <w:spacing w:line="360" w:lineRule="auto"/>
        <w:ind w:firstLine="48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特此承诺！</w:t>
      </w:r>
    </w:p>
    <w:p>
      <w:pPr>
        <w:spacing w:line="720" w:lineRule="auto"/>
        <w:ind w:firstLine="482"/>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附：项目负责人身份证明</w:t>
      </w:r>
    </w:p>
    <w:p>
      <w:pPr>
        <w:spacing w:line="480" w:lineRule="auto"/>
        <w:ind w:firstLine="482"/>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投  标  人：</w:t>
      </w:r>
      <w:r>
        <w:rPr>
          <w:rFonts w:hint="eastAsia" w:ascii="宋体" w:hAnsi="宋体" w:eastAsia="宋体" w:cs="宋体"/>
          <w:color w:val="000000"/>
          <w:sz w:val="21"/>
          <w:szCs w:val="21"/>
          <w:highlight w:val="none"/>
          <w:u w:val="single"/>
        </w:rPr>
        <w:t xml:space="preserve">                   </w:t>
      </w:r>
      <w:r>
        <w:rPr>
          <w:rFonts w:hint="eastAsia" w:ascii="宋体" w:hAnsi="宋体" w:eastAsia="宋体" w:cs="宋体"/>
          <w:color w:val="000000"/>
          <w:sz w:val="21"/>
          <w:szCs w:val="21"/>
          <w:highlight w:val="none"/>
        </w:rPr>
        <w:t xml:space="preserve"> （盖单位章）</w:t>
      </w:r>
    </w:p>
    <w:p>
      <w:pPr>
        <w:spacing w:line="480" w:lineRule="auto"/>
        <w:ind w:firstLine="482"/>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项目负责人：</w:t>
      </w:r>
      <w:r>
        <w:rPr>
          <w:rFonts w:hint="eastAsia" w:ascii="宋体" w:hAnsi="宋体" w:eastAsia="宋体" w:cs="宋体"/>
          <w:color w:val="000000"/>
          <w:sz w:val="21"/>
          <w:szCs w:val="21"/>
          <w:highlight w:val="none"/>
          <w:u w:val="single"/>
        </w:rPr>
        <w:t xml:space="preserve">                   </w:t>
      </w:r>
      <w:r>
        <w:rPr>
          <w:rFonts w:hint="eastAsia" w:ascii="宋体" w:hAnsi="宋体" w:eastAsia="宋体" w:cs="宋体"/>
          <w:color w:val="000000"/>
          <w:sz w:val="21"/>
          <w:szCs w:val="21"/>
          <w:highlight w:val="none"/>
        </w:rPr>
        <w:t xml:space="preserve"> （须本人签字）</w:t>
      </w:r>
    </w:p>
    <w:p>
      <w:pPr>
        <w:spacing w:line="480" w:lineRule="auto"/>
        <w:ind w:firstLine="482"/>
        <w:rPr>
          <w:rFonts w:hint="eastAsia" w:ascii="宋体" w:hAnsi="宋体" w:eastAsia="宋体" w:cs="宋体"/>
          <w:color w:val="000000"/>
          <w:sz w:val="21"/>
          <w:szCs w:val="21"/>
          <w:highlight w:val="none"/>
          <w:u w:val="single"/>
        </w:rPr>
      </w:pPr>
      <w:r>
        <w:rPr>
          <w:rFonts w:hint="eastAsia" w:ascii="宋体" w:hAnsi="宋体" w:eastAsia="宋体" w:cs="宋体"/>
          <w:color w:val="000000"/>
          <w:sz w:val="21"/>
          <w:szCs w:val="21"/>
          <w:highlight w:val="none"/>
        </w:rPr>
        <w:t>身份证号：</w:t>
      </w:r>
      <w:r>
        <w:rPr>
          <w:rFonts w:hint="eastAsia" w:ascii="宋体" w:hAnsi="宋体" w:eastAsia="宋体" w:cs="宋体"/>
          <w:color w:val="000000"/>
          <w:sz w:val="21"/>
          <w:szCs w:val="21"/>
          <w:highlight w:val="none"/>
          <w:u w:val="single"/>
        </w:rPr>
        <w:t xml:space="preserve">                     </w:t>
      </w:r>
    </w:p>
    <w:p>
      <w:pPr>
        <w:spacing w:line="720" w:lineRule="auto"/>
        <w:ind w:firstLine="482"/>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 xml:space="preserve">                                           年     月     日</w:t>
      </w:r>
    </w:p>
    <w:p>
      <w:pPr>
        <w:spacing w:line="360" w:lineRule="auto"/>
        <w:ind w:firstLine="480"/>
        <w:rPr>
          <w:rFonts w:hint="eastAsia" w:ascii="宋体" w:hAnsi="宋体" w:eastAsia="宋体" w:cs="宋体"/>
          <w:sz w:val="24"/>
          <w:highlight w:val="none"/>
        </w:rPr>
      </w:pPr>
    </w:p>
    <w:tbl>
      <w:tblPr>
        <w:tblStyle w:val="16"/>
        <w:tblW w:w="869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45"/>
        <w:gridCol w:w="43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59" w:hRule="atLeast"/>
          <w:jc w:val="center"/>
        </w:trPr>
        <w:tc>
          <w:tcPr>
            <w:tcW w:w="4345" w:type="dxa"/>
            <w:vAlign w:val="center"/>
          </w:tcPr>
          <w:p>
            <w:pPr>
              <w:spacing w:line="360" w:lineRule="auto"/>
              <w:jc w:val="center"/>
              <w:rPr>
                <w:rFonts w:hint="eastAsia" w:ascii="宋体" w:hAnsi="宋体" w:eastAsia="宋体" w:cs="宋体"/>
                <w:sz w:val="24"/>
                <w:highlight w:val="none"/>
              </w:rPr>
            </w:pPr>
            <w:r>
              <w:rPr>
                <w:rFonts w:hint="eastAsia" w:ascii="宋体" w:hAnsi="宋体" w:eastAsia="宋体" w:cs="宋体"/>
                <w:sz w:val="24"/>
                <w:highlight w:val="none"/>
              </w:rPr>
              <w:t>身份证</w:t>
            </w:r>
            <w:r>
              <w:rPr>
                <w:rFonts w:hint="eastAsia" w:ascii="宋体" w:hAnsi="宋体" w:eastAsia="宋体" w:cs="宋体"/>
                <w:color w:val="000000"/>
                <w:sz w:val="24"/>
                <w:highlight w:val="none"/>
              </w:rPr>
              <w:t>原件扫描件或图片</w:t>
            </w:r>
          </w:p>
        </w:tc>
        <w:tc>
          <w:tcPr>
            <w:tcW w:w="4345" w:type="dxa"/>
            <w:vAlign w:val="center"/>
          </w:tcPr>
          <w:p>
            <w:pPr>
              <w:spacing w:line="360" w:lineRule="auto"/>
              <w:jc w:val="center"/>
              <w:rPr>
                <w:rFonts w:hint="eastAsia" w:ascii="宋体" w:hAnsi="宋体" w:eastAsia="宋体" w:cs="宋体"/>
                <w:sz w:val="24"/>
                <w:highlight w:val="none"/>
              </w:rPr>
            </w:pPr>
            <w:r>
              <w:rPr>
                <w:rFonts w:hint="eastAsia" w:ascii="宋体" w:hAnsi="宋体" w:eastAsia="宋体" w:cs="宋体"/>
                <w:sz w:val="24"/>
                <w:highlight w:val="none"/>
              </w:rPr>
              <w:t>建造师证书</w:t>
            </w:r>
            <w:r>
              <w:rPr>
                <w:rFonts w:hint="eastAsia" w:ascii="宋体" w:hAnsi="宋体" w:eastAsia="宋体" w:cs="宋体"/>
                <w:color w:val="000000"/>
                <w:sz w:val="24"/>
                <w:highlight w:val="none"/>
              </w:rPr>
              <w:t>原件扫描件或图片</w:t>
            </w:r>
          </w:p>
        </w:tc>
      </w:tr>
    </w:tbl>
    <w:p>
      <w:pPr>
        <w:spacing w:line="360" w:lineRule="auto"/>
        <w:jc w:val="center"/>
        <w:rPr>
          <w:rFonts w:hint="eastAsia" w:ascii="宋体" w:hAnsi="宋体" w:eastAsia="宋体" w:cs="宋体"/>
          <w:b/>
          <w:sz w:val="36"/>
          <w:szCs w:val="36"/>
          <w:highlight w:val="none"/>
        </w:rPr>
      </w:pPr>
    </w:p>
    <w:p>
      <w:pPr>
        <w:spacing w:line="360" w:lineRule="auto"/>
        <w:jc w:val="center"/>
        <w:rPr>
          <w:rFonts w:hint="eastAsia" w:ascii="宋体" w:hAnsi="宋体" w:eastAsia="宋体" w:cs="宋体"/>
          <w:b/>
          <w:sz w:val="36"/>
          <w:szCs w:val="36"/>
          <w:highlight w:val="none"/>
        </w:rPr>
      </w:pPr>
    </w:p>
    <w:p>
      <w:pPr>
        <w:spacing w:line="360" w:lineRule="auto"/>
        <w:jc w:val="center"/>
        <w:rPr>
          <w:rFonts w:hint="eastAsia" w:ascii="宋体" w:hAnsi="宋体" w:eastAsia="宋体" w:cs="宋体"/>
          <w:b/>
          <w:sz w:val="36"/>
          <w:szCs w:val="36"/>
          <w:highlight w:val="none"/>
        </w:rPr>
      </w:pPr>
    </w:p>
    <w:p>
      <w:pPr>
        <w:spacing w:line="360" w:lineRule="auto"/>
        <w:jc w:val="center"/>
        <w:rPr>
          <w:rFonts w:hint="eastAsia" w:ascii="宋体" w:hAnsi="宋体" w:eastAsia="宋体" w:cs="宋体"/>
          <w:b/>
          <w:sz w:val="36"/>
          <w:szCs w:val="36"/>
          <w:highlight w:val="none"/>
        </w:rPr>
      </w:pPr>
    </w:p>
    <w:p>
      <w:pPr>
        <w:spacing w:line="360" w:lineRule="auto"/>
        <w:jc w:val="center"/>
        <w:rPr>
          <w:rFonts w:hint="eastAsia" w:ascii="宋体" w:hAnsi="宋体" w:eastAsia="宋体" w:cs="宋体"/>
          <w:b/>
          <w:sz w:val="36"/>
          <w:szCs w:val="36"/>
          <w:highlight w:val="none"/>
        </w:rPr>
      </w:pPr>
    </w:p>
    <w:p>
      <w:pPr>
        <w:spacing w:line="360" w:lineRule="auto"/>
        <w:jc w:val="center"/>
        <w:rPr>
          <w:rFonts w:hint="eastAsia" w:ascii="宋体" w:hAnsi="宋体" w:eastAsia="宋体" w:cs="宋体"/>
          <w:b/>
          <w:sz w:val="36"/>
          <w:szCs w:val="36"/>
          <w:highlight w:val="none"/>
        </w:rPr>
      </w:pPr>
    </w:p>
    <w:p>
      <w:pPr>
        <w:spacing w:line="360" w:lineRule="auto"/>
        <w:jc w:val="center"/>
        <w:rPr>
          <w:rFonts w:hint="eastAsia" w:ascii="宋体" w:hAnsi="宋体" w:eastAsia="宋体" w:cs="宋体"/>
          <w:b/>
          <w:sz w:val="36"/>
          <w:szCs w:val="36"/>
          <w:highlight w:val="none"/>
        </w:rPr>
      </w:pPr>
      <w:r>
        <w:rPr>
          <w:rFonts w:hint="eastAsia" w:ascii="宋体" w:hAnsi="宋体" w:eastAsia="宋体" w:cs="宋体"/>
          <w:sz w:val="36"/>
          <w:szCs w:val="36"/>
          <w:highlight w:val="none"/>
        </w:rPr>
        <w:drawing>
          <wp:anchor distT="0" distB="0" distL="114300" distR="114300" simplePos="0" relativeHeight="251658240" behindDoc="1" locked="1" layoutInCell="1" allowOverlap="1">
            <wp:simplePos x="0" y="0"/>
            <wp:positionH relativeFrom="column">
              <wp:posOffset>4673600</wp:posOffset>
            </wp:positionH>
            <wp:positionV relativeFrom="paragraph">
              <wp:posOffset>10058400</wp:posOffset>
            </wp:positionV>
            <wp:extent cx="952500" cy="927100"/>
            <wp:effectExtent l="0" t="0" r="0" b="6350"/>
            <wp:wrapNone/>
            <wp:docPr id="1" name="Picture 2"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66"/>
                    <pic:cNvPicPr>
                      <a:picLocks noChangeAspect="1"/>
                    </pic:cNvPicPr>
                  </pic:nvPicPr>
                  <pic:blipFill>
                    <a:blip r:embed="rId13" cstate="print"/>
                    <a:stretch>
                      <a:fillRect/>
                    </a:stretch>
                  </pic:blipFill>
                  <pic:spPr>
                    <a:xfrm>
                      <a:off x="0" y="0"/>
                      <a:ext cx="952500" cy="927100"/>
                    </a:xfrm>
                    <a:prstGeom prst="rect">
                      <a:avLst/>
                    </a:prstGeom>
                    <a:noFill/>
                    <a:ln w="9525">
                      <a:noFill/>
                    </a:ln>
                  </pic:spPr>
                </pic:pic>
              </a:graphicData>
            </a:graphic>
          </wp:anchor>
        </w:drawing>
      </w:r>
      <w:r>
        <w:rPr>
          <w:rFonts w:hint="eastAsia" w:ascii="宋体" w:hAnsi="宋体" w:eastAsia="宋体" w:cs="宋体"/>
          <w:b/>
          <w:sz w:val="36"/>
          <w:szCs w:val="36"/>
          <w:highlight w:val="none"/>
        </w:rPr>
        <w:t>三、投标保证金</w:t>
      </w:r>
    </w:p>
    <w:p>
      <w:pPr>
        <w:rPr>
          <w:rFonts w:hint="eastAsia" w:ascii="宋体" w:hAnsi="宋体" w:eastAsia="宋体" w:cs="宋体"/>
          <w:sz w:val="21"/>
          <w:szCs w:val="21"/>
          <w:highlight w:val="none"/>
        </w:rPr>
      </w:pPr>
    </w:p>
    <w:p>
      <w:pPr>
        <w:autoSpaceDE w:val="0"/>
        <w:autoSpaceDN w:val="0"/>
        <w:adjustRightInd w:val="0"/>
        <w:spacing w:line="420" w:lineRule="exact"/>
        <w:jc w:val="center"/>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附投标保证金有效银行转账凭证的</w:t>
      </w:r>
      <w:r>
        <w:rPr>
          <w:rFonts w:hint="eastAsia" w:ascii="宋体" w:hAnsi="宋体" w:eastAsia="宋体" w:cs="宋体"/>
          <w:color w:val="000000"/>
          <w:sz w:val="24"/>
          <w:highlight w:val="none"/>
        </w:rPr>
        <w:t>原件扫描件或图片</w:t>
      </w:r>
    </w:p>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outlineLvl w:val="9"/>
        <w:rPr>
          <w:rFonts w:hint="eastAsia" w:ascii="宋体" w:hAnsi="宋体" w:eastAsia="宋体" w:cs="宋体"/>
          <w:b/>
          <w:sz w:val="32"/>
          <w:highlight w:val="none"/>
        </w:rPr>
      </w:pPr>
      <w:r>
        <w:rPr>
          <w:rFonts w:hint="eastAsia" w:ascii="宋体" w:hAnsi="宋体" w:eastAsia="宋体" w:cs="宋体"/>
          <w:szCs w:val="21"/>
          <w:highlight w:val="none"/>
        </w:rPr>
        <w:br w:type="page"/>
      </w:r>
      <w:r>
        <w:rPr>
          <w:rFonts w:hint="eastAsia" w:ascii="宋体" w:hAnsi="宋体" w:eastAsia="宋体" w:cs="宋体"/>
          <w:b/>
          <w:sz w:val="32"/>
          <w:highlight w:val="none"/>
        </w:rPr>
        <w:t>四、项目管理机构配备情况</w:t>
      </w:r>
    </w:p>
    <w:p>
      <w:pPr>
        <w:keepNext w:val="0"/>
        <w:keepLines w:val="0"/>
        <w:pageBreakBefore w:val="0"/>
        <w:widowControl w:val="0"/>
        <w:kinsoku/>
        <w:wordWrap/>
        <w:overflowPunct/>
        <w:topLinePunct w:val="0"/>
        <w:autoSpaceDE w:val="0"/>
        <w:autoSpaceDN w:val="0"/>
        <w:bidi w:val="0"/>
        <w:adjustRightInd w:val="0"/>
        <w:snapToGrid/>
        <w:spacing w:line="360" w:lineRule="auto"/>
        <w:ind w:right="215" w:firstLine="420"/>
        <w:jc w:val="center"/>
        <w:textAlignment w:val="auto"/>
        <w:outlineLvl w:val="9"/>
        <w:rPr>
          <w:rFonts w:hint="eastAsia" w:ascii="宋体" w:hAnsi="宋体" w:eastAsia="宋体" w:cs="宋体"/>
          <w:b/>
          <w:sz w:val="28"/>
          <w:highlight w:val="none"/>
        </w:rPr>
      </w:pPr>
      <w:r>
        <w:rPr>
          <w:rFonts w:hint="eastAsia" w:ascii="宋体" w:hAnsi="宋体" w:eastAsia="宋体" w:cs="宋体"/>
          <w:b/>
          <w:sz w:val="28"/>
          <w:highlight w:val="none"/>
        </w:rPr>
        <w:t>（一）项目管理机构组成表</w:t>
      </w:r>
    </w:p>
    <w:tbl>
      <w:tblPr>
        <w:tblStyle w:val="16"/>
        <w:tblW w:w="94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3"/>
        <w:gridCol w:w="914"/>
        <w:gridCol w:w="914"/>
        <w:gridCol w:w="1405"/>
        <w:gridCol w:w="945"/>
        <w:gridCol w:w="945"/>
        <w:gridCol w:w="945"/>
        <w:gridCol w:w="1470"/>
        <w:gridCol w:w="10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13" w:type="dxa"/>
            <w:vMerge w:val="restart"/>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right="215"/>
              <w:textAlignment w:val="auto"/>
              <w:outlineLvl w:val="9"/>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职务</w:t>
            </w:r>
          </w:p>
        </w:tc>
        <w:tc>
          <w:tcPr>
            <w:tcW w:w="914" w:type="dxa"/>
            <w:vMerge w:val="restart"/>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right="215"/>
              <w:textAlignment w:val="auto"/>
              <w:outlineLvl w:val="9"/>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姓名</w:t>
            </w:r>
          </w:p>
        </w:tc>
        <w:tc>
          <w:tcPr>
            <w:tcW w:w="914" w:type="dxa"/>
            <w:vMerge w:val="restart"/>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right="215"/>
              <w:textAlignment w:val="auto"/>
              <w:outlineLvl w:val="9"/>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职称</w:t>
            </w:r>
          </w:p>
        </w:tc>
        <w:tc>
          <w:tcPr>
            <w:tcW w:w="5710" w:type="dxa"/>
            <w:gridSpan w:val="5"/>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right="215"/>
              <w:jc w:val="center"/>
              <w:textAlignment w:val="auto"/>
              <w:outlineLvl w:val="9"/>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执业或职业资格证明</w:t>
            </w:r>
          </w:p>
        </w:tc>
        <w:tc>
          <w:tcPr>
            <w:tcW w:w="1036" w:type="dxa"/>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right="215"/>
              <w:jc w:val="center"/>
              <w:textAlignment w:val="auto"/>
              <w:outlineLvl w:val="9"/>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 w:hRule="atLeast"/>
          <w:jc w:val="center"/>
        </w:trPr>
        <w:tc>
          <w:tcPr>
            <w:tcW w:w="913" w:type="dxa"/>
            <w:vMerge w:val="continue"/>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right="215"/>
              <w:jc w:val="center"/>
              <w:textAlignment w:val="auto"/>
              <w:outlineLvl w:val="9"/>
              <w:rPr>
                <w:rFonts w:hint="eastAsia" w:ascii="宋体" w:hAnsi="宋体" w:eastAsia="宋体" w:cs="宋体"/>
                <w:color w:val="000000"/>
                <w:sz w:val="21"/>
                <w:szCs w:val="21"/>
                <w:highlight w:val="none"/>
              </w:rPr>
            </w:pPr>
          </w:p>
        </w:tc>
        <w:tc>
          <w:tcPr>
            <w:tcW w:w="914" w:type="dxa"/>
            <w:vMerge w:val="continue"/>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right="215"/>
              <w:jc w:val="center"/>
              <w:textAlignment w:val="auto"/>
              <w:outlineLvl w:val="9"/>
              <w:rPr>
                <w:rFonts w:hint="eastAsia" w:ascii="宋体" w:hAnsi="宋体" w:eastAsia="宋体" w:cs="宋体"/>
                <w:color w:val="000000"/>
                <w:sz w:val="21"/>
                <w:szCs w:val="21"/>
                <w:highlight w:val="none"/>
              </w:rPr>
            </w:pPr>
          </w:p>
        </w:tc>
        <w:tc>
          <w:tcPr>
            <w:tcW w:w="914" w:type="dxa"/>
            <w:vMerge w:val="continue"/>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right="215"/>
              <w:jc w:val="center"/>
              <w:textAlignment w:val="auto"/>
              <w:outlineLvl w:val="9"/>
              <w:rPr>
                <w:rFonts w:hint="eastAsia" w:ascii="宋体" w:hAnsi="宋体" w:eastAsia="宋体" w:cs="宋体"/>
                <w:color w:val="000000"/>
                <w:sz w:val="21"/>
                <w:szCs w:val="21"/>
                <w:highlight w:val="none"/>
              </w:rPr>
            </w:pPr>
          </w:p>
        </w:tc>
        <w:tc>
          <w:tcPr>
            <w:tcW w:w="1405" w:type="dxa"/>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right="215"/>
              <w:jc w:val="center"/>
              <w:textAlignment w:val="auto"/>
              <w:outlineLvl w:val="9"/>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证书名称</w:t>
            </w:r>
          </w:p>
        </w:tc>
        <w:tc>
          <w:tcPr>
            <w:tcW w:w="945" w:type="dxa"/>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right="215"/>
              <w:jc w:val="center"/>
              <w:textAlignment w:val="auto"/>
              <w:outlineLvl w:val="9"/>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级别</w:t>
            </w:r>
          </w:p>
        </w:tc>
        <w:tc>
          <w:tcPr>
            <w:tcW w:w="945" w:type="dxa"/>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right="215"/>
              <w:jc w:val="center"/>
              <w:textAlignment w:val="auto"/>
              <w:outlineLvl w:val="9"/>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证号</w:t>
            </w:r>
          </w:p>
        </w:tc>
        <w:tc>
          <w:tcPr>
            <w:tcW w:w="945" w:type="dxa"/>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right="215"/>
              <w:jc w:val="center"/>
              <w:textAlignment w:val="auto"/>
              <w:outlineLvl w:val="9"/>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专业</w:t>
            </w:r>
          </w:p>
        </w:tc>
        <w:tc>
          <w:tcPr>
            <w:tcW w:w="1470" w:type="dxa"/>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right="215"/>
              <w:jc w:val="center"/>
              <w:textAlignment w:val="auto"/>
              <w:outlineLvl w:val="9"/>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养老保险</w:t>
            </w:r>
          </w:p>
        </w:tc>
        <w:tc>
          <w:tcPr>
            <w:tcW w:w="1036" w:type="dxa"/>
            <w:vAlign w:val="center"/>
          </w:tcPr>
          <w:p>
            <w:pPr>
              <w:keepNext w:val="0"/>
              <w:keepLines w:val="0"/>
              <w:pageBreakBefore w:val="0"/>
              <w:widowControl w:val="0"/>
              <w:kinsoku/>
              <w:wordWrap/>
              <w:overflowPunct/>
              <w:topLinePunct w:val="0"/>
              <w:autoSpaceDE w:val="0"/>
              <w:autoSpaceDN w:val="0"/>
              <w:bidi w:val="0"/>
              <w:adjustRightInd w:val="0"/>
              <w:snapToGrid/>
              <w:spacing w:line="360" w:lineRule="exact"/>
              <w:ind w:right="215"/>
              <w:jc w:val="center"/>
              <w:textAlignment w:val="auto"/>
              <w:outlineLvl w:val="9"/>
              <w:rPr>
                <w:rFonts w:hint="eastAsia" w:ascii="宋体" w:hAnsi="宋体" w:eastAsia="宋体" w:cs="宋体"/>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jc w:val="center"/>
        </w:trPr>
        <w:tc>
          <w:tcPr>
            <w:tcW w:w="913" w:type="dxa"/>
            <w:vAlign w:val="top"/>
          </w:tcPr>
          <w:p>
            <w:pPr>
              <w:keepNext w:val="0"/>
              <w:keepLines w:val="0"/>
              <w:pageBreakBefore w:val="0"/>
              <w:widowControl w:val="0"/>
              <w:kinsoku/>
              <w:wordWrap/>
              <w:overflowPunct/>
              <w:topLinePunct w:val="0"/>
              <w:autoSpaceDE w:val="0"/>
              <w:autoSpaceDN w:val="0"/>
              <w:bidi w:val="0"/>
              <w:adjustRightInd w:val="0"/>
              <w:snapToGrid/>
              <w:spacing w:line="360" w:lineRule="exact"/>
              <w:ind w:right="215"/>
              <w:jc w:val="center"/>
              <w:textAlignment w:val="auto"/>
              <w:outlineLvl w:val="9"/>
              <w:rPr>
                <w:rFonts w:hint="eastAsia" w:ascii="宋体" w:hAnsi="宋体" w:eastAsia="宋体" w:cs="宋体"/>
                <w:color w:val="000000"/>
                <w:sz w:val="21"/>
                <w:szCs w:val="21"/>
                <w:highlight w:val="none"/>
              </w:rPr>
            </w:pPr>
          </w:p>
        </w:tc>
        <w:tc>
          <w:tcPr>
            <w:tcW w:w="914" w:type="dxa"/>
            <w:vAlign w:val="top"/>
          </w:tcPr>
          <w:p>
            <w:pPr>
              <w:keepNext w:val="0"/>
              <w:keepLines w:val="0"/>
              <w:pageBreakBefore w:val="0"/>
              <w:widowControl w:val="0"/>
              <w:kinsoku/>
              <w:wordWrap/>
              <w:overflowPunct/>
              <w:topLinePunct w:val="0"/>
              <w:autoSpaceDE w:val="0"/>
              <w:autoSpaceDN w:val="0"/>
              <w:bidi w:val="0"/>
              <w:adjustRightInd w:val="0"/>
              <w:snapToGrid/>
              <w:spacing w:line="360" w:lineRule="exact"/>
              <w:ind w:right="215"/>
              <w:jc w:val="center"/>
              <w:textAlignment w:val="auto"/>
              <w:outlineLvl w:val="9"/>
              <w:rPr>
                <w:rFonts w:hint="eastAsia" w:ascii="宋体" w:hAnsi="宋体" w:eastAsia="宋体" w:cs="宋体"/>
                <w:color w:val="000000"/>
                <w:sz w:val="21"/>
                <w:szCs w:val="21"/>
                <w:highlight w:val="none"/>
              </w:rPr>
            </w:pPr>
          </w:p>
        </w:tc>
        <w:tc>
          <w:tcPr>
            <w:tcW w:w="914" w:type="dxa"/>
            <w:vAlign w:val="top"/>
          </w:tcPr>
          <w:p>
            <w:pPr>
              <w:keepNext w:val="0"/>
              <w:keepLines w:val="0"/>
              <w:pageBreakBefore w:val="0"/>
              <w:widowControl w:val="0"/>
              <w:kinsoku/>
              <w:wordWrap/>
              <w:overflowPunct/>
              <w:topLinePunct w:val="0"/>
              <w:autoSpaceDE w:val="0"/>
              <w:autoSpaceDN w:val="0"/>
              <w:bidi w:val="0"/>
              <w:adjustRightInd w:val="0"/>
              <w:snapToGrid/>
              <w:spacing w:line="360" w:lineRule="exact"/>
              <w:ind w:right="215"/>
              <w:jc w:val="center"/>
              <w:textAlignment w:val="auto"/>
              <w:outlineLvl w:val="9"/>
              <w:rPr>
                <w:rFonts w:hint="eastAsia" w:ascii="宋体" w:hAnsi="宋体" w:eastAsia="宋体" w:cs="宋体"/>
                <w:color w:val="000000"/>
                <w:sz w:val="21"/>
                <w:szCs w:val="21"/>
                <w:highlight w:val="none"/>
              </w:rPr>
            </w:pPr>
          </w:p>
        </w:tc>
        <w:tc>
          <w:tcPr>
            <w:tcW w:w="1405" w:type="dxa"/>
            <w:vAlign w:val="top"/>
          </w:tcPr>
          <w:p>
            <w:pPr>
              <w:keepNext w:val="0"/>
              <w:keepLines w:val="0"/>
              <w:pageBreakBefore w:val="0"/>
              <w:widowControl w:val="0"/>
              <w:kinsoku/>
              <w:wordWrap/>
              <w:overflowPunct/>
              <w:topLinePunct w:val="0"/>
              <w:autoSpaceDE w:val="0"/>
              <w:autoSpaceDN w:val="0"/>
              <w:bidi w:val="0"/>
              <w:adjustRightInd w:val="0"/>
              <w:snapToGrid/>
              <w:spacing w:line="360" w:lineRule="exact"/>
              <w:ind w:right="215"/>
              <w:jc w:val="center"/>
              <w:textAlignment w:val="auto"/>
              <w:outlineLvl w:val="9"/>
              <w:rPr>
                <w:rFonts w:hint="eastAsia" w:ascii="宋体" w:hAnsi="宋体" w:eastAsia="宋体" w:cs="宋体"/>
                <w:color w:val="000000"/>
                <w:sz w:val="21"/>
                <w:szCs w:val="21"/>
                <w:highlight w:val="none"/>
              </w:rPr>
            </w:pPr>
          </w:p>
        </w:tc>
        <w:tc>
          <w:tcPr>
            <w:tcW w:w="945" w:type="dxa"/>
            <w:vAlign w:val="top"/>
          </w:tcPr>
          <w:p>
            <w:pPr>
              <w:keepNext w:val="0"/>
              <w:keepLines w:val="0"/>
              <w:pageBreakBefore w:val="0"/>
              <w:widowControl w:val="0"/>
              <w:kinsoku/>
              <w:wordWrap/>
              <w:overflowPunct/>
              <w:topLinePunct w:val="0"/>
              <w:autoSpaceDE w:val="0"/>
              <w:autoSpaceDN w:val="0"/>
              <w:bidi w:val="0"/>
              <w:adjustRightInd w:val="0"/>
              <w:snapToGrid/>
              <w:spacing w:line="360" w:lineRule="exact"/>
              <w:ind w:right="215"/>
              <w:jc w:val="center"/>
              <w:textAlignment w:val="auto"/>
              <w:outlineLvl w:val="9"/>
              <w:rPr>
                <w:rFonts w:hint="eastAsia" w:ascii="宋体" w:hAnsi="宋体" w:eastAsia="宋体" w:cs="宋体"/>
                <w:color w:val="000000"/>
                <w:sz w:val="21"/>
                <w:szCs w:val="21"/>
                <w:highlight w:val="none"/>
              </w:rPr>
            </w:pPr>
          </w:p>
        </w:tc>
        <w:tc>
          <w:tcPr>
            <w:tcW w:w="945" w:type="dxa"/>
            <w:vAlign w:val="top"/>
          </w:tcPr>
          <w:p>
            <w:pPr>
              <w:keepNext w:val="0"/>
              <w:keepLines w:val="0"/>
              <w:pageBreakBefore w:val="0"/>
              <w:widowControl w:val="0"/>
              <w:kinsoku/>
              <w:wordWrap/>
              <w:overflowPunct/>
              <w:topLinePunct w:val="0"/>
              <w:autoSpaceDE w:val="0"/>
              <w:autoSpaceDN w:val="0"/>
              <w:bidi w:val="0"/>
              <w:adjustRightInd w:val="0"/>
              <w:snapToGrid/>
              <w:spacing w:line="360" w:lineRule="exact"/>
              <w:ind w:right="215"/>
              <w:jc w:val="center"/>
              <w:textAlignment w:val="auto"/>
              <w:outlineLvl w:val="9"/>
              <w:rPr>
                <w:rFonts w:hint="eastAsia" w:ascii="宋体" w:hAnsi="宋体" w:eastAsia="宋体" w:cs="宋体"/>
                <w:color w:val="000000"/>
                <w:sz w:val="21"/>
                <w:szCs w:val="21"/>
                <w:highlight w:val="none"/>
              </w:rPr>
            </w:pPr>
          </w:p>
        </w:tc>
        <w:tc>
          <w:tcPr>
            <w:tcW w:w="945" w:type="dxa"/>
            <w:vAlign w:val="top"/>
          </w:tcPr>
          <w:p>
            <w:pPr>
              <w:keepNext w:val="0"/>
              <w:keepLines w:val="0"/>
              <w:pageBreakBefore w:val="0"/>
              <w:widowControl w:val="0"/>
              <w:kinsoku/>
              <w:wordWrap/>
              <w:overflowPunct/>
              <w:topLinePunct w:val="0"/>
              <w:autoSpaceDE w:val="0"/>
              <w:autoSpaceDN w:val="0"/>
              <w:bidi w:val="0"/>
              <w:adjustRightInd w:val="0"/>
              <w:snapToGrid/>
              <w:spacing w:line="360" w:lineRule="exact"/>
              <w:ind w:right="215"/>
              <w:jc w:val="center"/>
              <w:textAlignment w:val="auto"/>
              <w:outlineLvl w:val="9"/>
              <w:rPr>
                <w:rFonts w:hint="eastAsia" w:ascii="宋体" w:hAnsi="宋体" w:eastAsia="宋体" w:cs="宋体"/>
                <w:color w:val="000000"/>
                <w:sz w:val="21"/>
                <w:szCs w:val="21"/>
                <w:highlight w:val="none"/>
              </w:rPr>
            </w:pPr>
          </w:p>
        </w:tc>
        <w:tc>
          <w:tcPr>
            <w:tcW w:w="1470" w:type="dxa"/>
            <w:vAlign w:val="top"/>
          </w:tcPr>
          <w:p>
            <w:pPr>
              <w:keepNext w:val="0"/>
              <w:keepLines w:val="0"/>
              <w:pageBreakBefore w:val="0"/>
              <w:widowControl w:val="0"/>
              <w:kinsoku/>
              <w:wordWrap/>
              <w:overflowPunct/>
              <w:topLinePunct w:val="0"/>
              <w:autoSpaceDE w:val="0"/>
              <w:autoSpaceDN w:val="0"/>
              <w:bidi w:val="0"/>
              <w:adjustRightInd w:val="0"/>
              <w:snapToGrid/>
              <w:spacing w:line="360" w:lineRule="exact"/>
              <w:ind w:right="215"/>
              <w:jc w:val="center"/>
              <w:textAlignment w:val="auto"/>
              <w:outlineLvl w:val="9"/>
              <w:rPr>
                <w:rFonts w:hint="eastAsia" w:ascii="宋体" w:hAnsi="宋体" w:eastAsia="宋体" w:cs="宋体"/>
                <w:color w:val="000000"/>
                <w:sz w:val="21"/>
                <w:szCs w:val="21"/>
                <w:highlight w:val="none"/>
              </w:rPr>
            </w:pPr>
          </w:p>
        </w:tc>
        <w:tc>
          <w:tcPr>
            <w:tcW w:w="1036" w:type="dxa"/>
            <w:vAlign w:val="top"/>
          </w:tcPr>
          <w:p>
            <w:pPr>
              <w:keepNext w:val="0"/>
              <w:keepLines w:val="0"/>
              <w:pageBreakBefore w:val="0"/>
              <w:widowControl w:val="0"/>
              <w:kinsoku/>
              <w:wordWrap/>
              <w:overflowPunct/>
              <w:topLinePunct w:val="0"/>
              <w:autoSpaceDE w:val="0"/>
              <w:autoSpaceDN w:val="0"/>
              <w:bidi w:val="0"/>
              <w:adjustRightInd w:val="0"/>
              <w:snapToGrid/>
              <w:spacing w:line="360" w:lineRule="exact"/>
              <w:ind w:right="215"/>
              <w:jc w:val="center"/>
              <w:textAlignment w:val="auto"/>
              <w:outlineLvl w:val="9"/>
              <w:rPr>
                <w:rFonts w:hint="eastAsia" w:ascii="宋体" w:hAnsi="宋体" w:eastAsia="宋体" w:cs="宋体"/>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13" w:type="dxa"/>
            <w:vAlign w:val="top"/>
          </w:tcPr>
          <w:p>
            <w:pPr>
              <w:keepNext w:val="0"/>
              <w:keepLines w:val="0"/>
              <w:pageBreakBefore w:val="0"/>
              <w:widowControl w:val="0"/>
              <w:kinsoku/>
              <w:wordWrap/>
              <w:overflowPunct/>
              <w:topLinePunct w:val="0"/>
              <w:autoSpaceDE w:val="0"/>
              <w:autoSpaceDN w:val="0"/>
              <w:bidi w:val="0"/>
              <w:adjustRightInd w:val="0"/>
              <w:snapToGrid/>
              <w:spacing w:line="360" w:lineRule="exact"/>
              <w:ind w:right="215"/>
              <w:jc w:val="center"/>
              <w:textAlignment w:val="auto"/>
              <w:outlineLvl w:val="9"/>
              <w:rPr>
                <w:rFonts w:hint="eastAsia" w:ascii="宋体" w:hAnsi="宋体" w:eastAsia="宋体" w:cs="宋体"/>
                <w:color w:val="000000"/>
                <w:sz w:val="21"/>
                <w:szCs w:val="21"/>
                <w:highlight w:val="none"/>
              </w:rPr>
            </w:pPr>
          </w:p>
        </w:tc>
        <w:tc>
          <w:tcPr>
            <w:tcW w:w="914" w:type="dxa"/>
            <w:vAlign w:val="top"/>
          </w:tcPr>
          <w:p>
            <w:pPr>
              <w:keepNext w:val="0"/>
              <w:keepLines w:val="0"/>
              <w:pageBreakBefore w:val="0"/>
              <w:widowControl w:val="0"/>
              <w:kinsoku/>
              <w:wordWrap/>
              <w:overflowPunct/>
              <w:topLinePunct w:val="0"/>
              <w:autoSpaceDE w:val="0"/>
              <w:autoSpaceDN w:val="0"/>
              <w:bidi w:val="0"/>
              <w:adjustRightInd w:val="0"/>
              <w:snapToGrid/>
              <w:spacing w:line="360" w:lineRule="exact"/>
              <w:ind w:right="215"/>
              <w:jc w:val="center"/>
              <w:textAlignment w:val="auto"/>
              <w:outlineLvl w:val="9"/>
              <w:rPr>
                <w:rFonts w:hint="eastAsia" w:ascii="宋体" w:hAnsi="宋体" w:eastAsia="宋体" w:cs="宋体"/>
                <w:color w:val="000000"/>
                <w:sz w:val="21"/>
                <w:szCs w:val="21"/>
                <w:highlight w:val="none"/>
              </w:rPr>
            </w:pPr>
          </w:p>
        </w:tc>
        <w:tc>
          <w:tcPr>
            <w:tcW w:w="914" w:type="dxa"/>
            <w:vAlign w:val="top"/>
          </w:tcPr>
          <w:p>
            <w:pPr>
              <w:keepNext w:val="0"/>
              <w:keepLines w:val="0"/>
              <w:pageBreakBefore w:val="0"/>
              <w:widowControl w:val="0"/>
              <w:kinsoku/>
              <w:wordWrap/>
              <w:overflowPunct/>
              <w:topLinePunct w:val="0"/>
              <w:autoSpaceDE w:val="0"/>
              <w:autoSpaceDN w:val="0"/>
              <w:bidi w:val="0"/>
              <w:adjustRightInd w:val="0"/>
              <w:snapToGrid/>
              <w:spacing w:line="360" w:lineRule="exact"/>
              <w:ind w:right="215"/>
              <w:jc w:val="center"/>
              <w:textAlignment w:val="auto"/>
              <w:outlineLvl w:val="9"/>
              <w:rPr>
                <w:rFonts w:hint="eastAsia" w:ascii="宋体" w:hAnsi="宋体" w:eastAsia="宋体" w:cs="宋体"/>
                <w:color w:val="000000"/>
                <w:sz w:val="21"/>
                <w:szCs w:val="21"/>
                <w:highlight w:val="none"/>
              </w:rPr>
            </w:pPr>
          </w:p>
        </w:tc>
        <w:tc>
          <w:tcPr>
            <w:tcW w:w="1405" w:type="dxa"/>
            <w:vAlign w:val="top"/>
          </w:tcPr>
          <w:p>
            <w:pPr>
              <w:keepNext w:val="0"/>
              <w:keepLines w:val="0"/>
              <w:pageBreakBefore w:val="0"/>
              <w:widowControl w:val="0"/>
              <w:kinsoku/>
              <w:wordWrap/>
              <w:overflowPunct/>
              <w:topLinePunct w:val="0"/>
              <w:autoSpaceDE w:val="0"/>
              <w:autoSpaceDN w:val="0"/>
              <w:bidi w:val="0"/>
              <w:adjustRightInd w:val="0"/>
              <w:snapToGrid/>
              <w:spacing w:line="360" w:lineRule="exact"/>
              <w:ind w:right="215"/>
              <w:jc w:val="center"/>
              <w:textAlignment w:val="auto"/>
              <w:outlineLvl w:val="9"/>
              <w:rPr>
                <w:rFonts w:hint="eastAsia" w:ascii="宋体" w:hAnsi="宋体" w:eastAsia="宋体" w:cs="宋体"/>
                <w:color w:val="000000"/>
                <w:sz w:val="21"/>
                <w:szCs w:val="21"/>
                <w:highlight w:val="none"/>
              </w:rPr>
            </w:pPr>
          </w:p>
        </w:tc>
        <w:tc>
          <w:tcPr>
            <w:tcW w:w="945" w:type="dxa"/>
            <w:vAlign w:val="top"/>
          </w:tcPr>
          <w:p>
            <w:pPr>
              <w:keepNext w:val="0"/>
              <w:keepLines w:val="0"/>
              <w:pageBreakBefore w:val="0"/>
              <w:widowControl w:val="0"/>
              <w:kinsoku/>
              <w:wordWrap/>
              <w:overflowPunct/>
              <w:topLinePunct w:val="0"/>
              <w:autoSpaceDE w:val="0"/>
              <w:autoSpaceDN w:val="0"/>
              <w:bidi w:val="0"/>
              <w:adjustRightInd w:val="0"/>
              <w:snapToGrid/>
              <w:spacing w:line="360" w:lineRule="exact"/>
              <w:ind w:right="215"/>
              <w:jc w:val="center"/>
              <w:textAlignment w:val="auto"/>
              <w:outlineLvl w:val="9"/>
              <w:rPr>
                <w:rFonts w:hint="eastAsia" w:ascii="宋体" w:hAnsi="宋体" w:eastAsia="宋体" w:cs="宋体"/>
                <w:color w:val="000000"/>
                <w:sz w:val="21"/>
                <w:szCs w:val="21"/>
                <w:highlight w:val="none"/>
              </w:rPr>
            </w:pPr>
          </w:p>
        </w:tc>
        <w:tc>
          <w:tcPr>
            <w:tcW w:w="945" w:type="dxa"/>
            <w:vAlign w:val="top"/>
          </w:tcPr>
          <w:p>
            <w:pPr>
              <w:keepNext w:val="0"/>
              <w:keepLines w:val="0"/>
              <w:pageBreakBefore w:val="0"/>
              <w:widowControl w:val="0"/>
              <w:kinsoku/>
              <w:wordWrap/>
              <w:overflowPunct/>
              <w:topLinePunct w:val="0"/>
              <w:autoSpaceDE w:val="0"/>
              <w:autoSpaceDN w:val="0"/>
              <w:bidi w:val="0"/>
              <w:adjustRightInd w:val="0"/>
              <w:snapToGrid/>
              <w:spacing w:line="360" w:lineRule="exact"/>
              <w:ind w:right="215"/>
              <w:jc w:val="center"/>
              <w:textAlignment w:val="auto"/>
              <w:outlineLvl w:val="9"/>
              <w:rPr>
                <w:rFonts w:hint="eastAsia" w:ascii="宋体" w:hAnsi="宋体" w:eastAsia="宋体" w:cs="宋体"/>
                <w:color w:val="000000"/>
                <w:sz w:val="21"/>
                <w:szCs w:val="21"/>
                <w:highlight w:val="none"/>
              </w:rPr>
            </w:pPr>
          </w:p>
        </w:tc>
        <w:tc>
          <w:tcPr>
            <w:tcW w:w="945" w:type="dxa"/>
            <w:vAlign w:val="top"/>
          </w:tcPr>
          <w:p>
            <w:pPr>
              <w:keepNext w:val="0"/>
              <w:keepLines w:val="0"/>
              <w:pageBreakBefore w:val="0"/>
              <w:widowControl w:val="0"/>
              <w:kinsoku/>
              <w:wordWrap/>
              <w:overflowPunct/>
              <w:topLinePunct w:val="0"/>
              <w:autoSpaceDE w:val="0"/>
              <w:autoSpaceDN w:val="0"/>
              <w:bidi w:val="0"/>
              <w:adjustRightInd w:val="0"/>
              <w:snapToGrid/>
              <w:spacing w:line="360" w:lineRule="exact"/>
              <w:ind w:right="215"/>
              <w:jc w:val="center"/>
              <w:textAlignment w:val="auto"/>
              <w:outlineLvl w:val="9"/>
              <w:rPr>
                <w:rFonts w:hint="eastAsia" w:ascii="宋体" w:hAnsi="宋体" w:eastAsia="宋体" w:cs="宋体"/>
                <w:color w:val="000000"/>
                <w:sz w:val="21"/>
                <w:szCs w:val="21"/>
                <w:highlight w:val="none"/>
              </w:rPr>
            </w:pPr>
          </w:p>
        </w:tc>
        <w:tc>
          <w:tcPr>
            <w:tcW w:w="1470" w:type="dxa"/>
            <w:vAlign w:val="top"/>
          </w:tcPr>
          <w:p>
            <w:pPr>
              <w:keepNext w:val="0"/>
              <w:keepLines w:val="0"/>
              <w:pageBreakBefore w:val="0"/>
              <w:widowControl w:val="0"/>
              <w:kinsoku/>
              <w:wordWrap/>
              <w:overflowPunct/>
              <w:topLinePunct w:val="0"/>
              <w:autoSpaceDE w:val="0"/>
              <w:autoSpaceDN w:val="0"/>
              <w:bidi w:val="0"/>
              <w:adjustRightInd w:val="0"/>
              <w:snapToGrid/>
              <w:spacing w:line="360" w:lineRule="exact"/>
              <w:ind w:right="215"/>
              <w:jc w:val="center"/>
              <w:textAlignment w:val="auto"/>
              <w:outlineLvl w:val="9"/>
              <w:rPr>
                <w:rFonts w:hint="eastAsia" w:ascii="宋体" w:hAnsi="宋体" w:eastAsia="宋体" w:cs="宋体"/>
                <w:color w:val="000000"/>
                <w:sz w:val="21"/>
                <w:szCs w:val="21"/>
                <w:highlight w:val="none"/>
              </w:rPr>
            </w:pPr>
          </w:p>
        </w:tc>
        <w:tc>
          <w:tcPr>
            <w:tcW w:w="1036" w:type="dxa"/>
            <w:vAlign w:val="top"/>
          </w:tcPr>
          <w:p>
            <w:pPr>
              <w:keepNext w:val="0"/>
              <w:keepLines w:val="0"/>
              <w:pageBreakBefore w:val="0"/>
              <w:widowControl w:val="0"/>
              <w:kinsoku/>
              <w:wordWrap/>
              <w:overflowPunct/>
              <w:topLinePunct w:val="0"/>
              <w:autoSpaceDE w:val="0"/>
              <w:autoSpaceDN w:val="0"/>
              <w:bidi w:val="0"/>
              <w:adjustRightInd w:val="0"/>
              <w:snapToGrid/>
              <w:spacing w:line="360" w:lineRule="exact"/>
              <w:ind w:right="215"/>
              <w:jc w:val="center"/>
              <w:textAlignment w:val="auto"/>
              <w:outlineLvl w:val="9"/>
              <w:rPr>
                <w:rFonts w:hint="eastAsia" w:ascii="宋体" w:hAnsi="宋体" w:eastAsia="宋体" w:cs="宋体"/>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13" w:type="dxa"/>
            <w:vAlign w:val="top"/>
          </w:tcPr>
          <w:p>
            <w:pPr>
              <w:keepNext w:val="0"/>
              <w:keepLines w:val="0"/>
              <w:pageBreakBefore w:val="0"/>
              <w:widowControl w:val="0"/>
              <w:kinsoku/>
              <w:wordWrap/>
              <w:overflowPunct/>
              <w:topLinePunct w:val="0"/>
              <w:autoSpaceDE w:val="0"/>
              <w:autoSpaceDN w:val="0"/>
              <w:bidi w:val="0"/>
              <w:adjustRightInd w:val="0"/>
              <w:snapToGrid/>
              <w:spacing w:line="360" w:lineRule="exact"/>
              <w:ind w:right="215"/>
              <w:jc w:val="center"/>
              <w:textAlignment w:val="auto"/>
              <w:outlineLvl w:val="9"/>
              <w:rPr>
                <w:rFonts w:hint="eastAsia" w:ascii="宋体" w:hAnsi="宋体" w:eastAsia="宋体" w:cs="宋体"/>
                <w:color w:val="000000"/>
                <w:sz w:val="21"/>
                <w:szCs w:val="21"/>
                <w:highlight w:val="none"/>
              </w:rPr>
            </w:pPr>
          </w:p>
        </w:tc>
        <w:tc>
          <w:tcPr>
            <w:tcW w:w="914" w:type="dxa"/>
            <w:vAlign w:val="top"/>
          </w:tcPr>
          <w:p>
            <w:pPr>
              <w:keepNext w:val="0"/>
              <w:keepLines w:val="0"/>
              <w:pageBreakBefore w:val="0"/>
              <w:widowControl w:val="0"/>
              <w:kinsoku/>
              <w:wordWrap/>
              <w:overflowPunct/>
              <w:topLinePunct w:val="0"/>
              <w:autoSpaceDE w:val="0"/>
              <w:autoSpaceDN w:val="0"/>
              <w:bidi w:val="0"/>
              <w:adjustRightInd w:val="0"/>
              <w:snapToGrid/>
              <w:spacing w:line="360" w:lineRule="exact"/>
              <w:ind w:right="215"/>
              <w:jc w:val="center"/>
              <w:textAlignment w:val="auto"/>
              <w:outlineLvl w:val="9"/>
              <w:rPr>
                <w:rFonts w:hint="eastAsia" w:ascii="宋体" w:hAnsi="宋体" w:eastAsia="宋体" w:cs="宋体"/>
                <w:color w:val="000000"/>
                <w:sz w:val="21"/>
                <w:szCs w:val="21"/>
                <w:highlight w:val="none"/>
              </w:rPr>
            </w:pPr>
          </w:p>
        </w:tc>
        <w:tc>
          <w:tcPr>
            <w:tcW w:w="914" w:type="dxa"/>
            <w:vAlign w:val="top"/>
          </w:tcPr>
          <w:p>
            <w:pPr>
              <w:keepNext w:val="0"/>
              <w:keepLines w:val="0"/>
              <w:pageBreakBefore w:val="0"/>
              <w:widowControl w:val="0"/>
              <w:kinsoku/>
              <w:wordWrap/>
              <w:overflowPunct/>
              <w:topLinePunct w:val="0"/>
              <w:autoSpaceDE w:val="0"/>
              <w:autoSpaceDN w:val="0"/>
              <w:bidi w:val="0"/>
              <w:adjustRightInd w:val="0"/>
              <w:snapToGrid/>
              <w:spacing w:line="360" w:lineRule="exact"/>
              <w:ind w:right="215"/>
              <w:jc w:val="center"/>
              <w:textAlignment w:val="auto"/>
              <w:outlineLvl w:val="9"/>
              <w:rPr>
                <w:rFonts w:hint="eastAsia" w:ascii="宋体" w:hAnsi="宋体" w:eastAsia="宋体" w:cs="宋体"/>
                <w:color w:val="000000"/>
                <w:sz w:val="21"/>
                <w:szCs w:val="21"/>
                <w:highlight w:val="none"/>
              </w:rPr>
            </w:pPr>
          </w:p>
        </w:tc>
        <w:tc>
          <w:tcPr>
            <w:tcW w:w="1405" w:type="dxa"/>
            <w:vAlign w:val="top"/>
          </w:tcPr>
          <w:p>
            <w:pPr>
              <w:keepNext w:val="0"/>
              <w:keepLines w:val="0"/>
              <w:pageBreakBefore w:val="0"/>
              <w:widowControl w:val="0"/>
              <w:kinsoku/>
              <w:wordWrap/>
              <w:overflowPunct/>
              <w:topLinePunct w:val="0"/>
              <w:autoSpaceDE w:val="0"/>
              <w:autoSpaceDN w:val="0"/>
              <w:bidi w:val="0"/>
              <w:adjustRightInd w:val="0"/>
              <w:snapToGrid/>
              <w:spacing w:line="360" w:lineRule="exact"/>
              <w:ind w:right="215"/>
              <w:jc w:val="center"/>
              <w:textAlignment w:val="auto"/>
              <w:outlineLvl w:val="9"/>
              <w:rPr>
                <w:rFonts w:hint="eastAsia" w:ascii="宋体" w:hAnsi="宋体" w:eastAsia="宋体" w:cs="宋体"/>
                <w:color w:val="000000"/>
                <w:sz w:val="21"/>
                <w:szCs w:val="21"/>
                <w:highlight w:val="none"/>
              </w:rPr>
            </w:pPr>
          </w:p>
        </w:tc>
        <w:tc>
          <w:tcPr>
            <w:tcW w:w="945" w:type="dxa"/>
            <w:vAlign w:val="top"/>
          </w:tcPr>
          <w:p>
            <w:pPr>
              <w:keepNext w:val="0"/>
              <w:keepLines w:val="0"/>
              <w:pageBreakBefore w:val="0"/>
              <w:widowControl w:val="0"/>
              <w:kinsoku/>
              <w:wordWrap/>
              <w:overflowPunct/>
              <w:topLinePunct w:val="0"/>
              <w:autoSpaceDE w:val="0"/>
              <w:autoSpaceDN w:val="0"/>
              <w:bidi w:val="0"/>
              <w:adjustRightInd w:val="0"/>
              <w:snapToGrid/>
              <w:spacing w:line="360" w:lineRule="exact"/>
              <w:ind w:right="215"/>
              <w:jc w:val="center"/>
              <w:textAlignment w:val="auto"/>
              <w:outlineLvl w:val="9"/>
              <w:rPr>
                <w:rFonts w:hint="eastAsia" w:ascii="宋体" w:hAnsi="宋体" w:eastAsia="宋体" w:cs="宋体"/>
                <w:color w:val="000000"/>
                <w:sz w:val="21"/>
                <w:szCs w:val="21"/>
                <w:highlight w:val="none"/>
              </w:rPr>
            </w:pPr>
          </w:p>
        </w:tc>
        <w:tc>
          <w:tcPr>
            <w:tcW w:w="945" w:type="dxa"/>
            <w:vAlign w:val="top"/>
          </w:tcPr>
          <w:p>
            <w:pPr>
              <w:keepNext w:val="0"/>
              <w:keepLines w:val="0"/>
              <w:pageBreakBefore w:val="0"/>
              <w:widowControl w:val="0"/>
              <w:kinsoku/>
              <w:wordWrap/>
              <w:overflowPunct/>
              <w:topLinePunct w:val="0"/>
              <w:autoSpaceDE w:val="0"/>
              <w:autoSpaceDN w:val="0"/>
              <w:bidi w:val="0"/>
              <w:adjustRightInd w:val="0"/>
              <w:snapToGrid/>
              <w:spacing w:line="360" w:lineRule="exact"/>
              <w:ind w:right="215"/>
              <w:jc w:val="center"/>
              <w:textAlignment w:val="auto"/>
              <w:outlineLvl w:val="9"/>
              <w:rPr>
                <w:rFonts w:hint="eastAsia" w:ascii="宋体" w:hAnsi="宋体" w:eastAsia="宋体" w:cs="宋体"/>
                <w:color w:val="000000"/>
                <w:sz w:val="21"/>
                <w:szCs w:val="21"/>
                <w:highlight w:val="none"/>
              </w:rPr>
            </w:pPr>
          </w:p>
        </w:tc>
        <w:tc>
          <w:tcPr>
            <w:tcW w:w="945" w:type="dxa"/>
            <w:vAlign w:val="top"/>
          </w:tcPr>
          <w:p>
            <w:pPr>
              <w:keepNext w:val="0"/>
              <w:keepLines w:val="0"/>
              <w:pageBreakBefore w:val="0"/>
              <w:widowControl w:val="0"/>
              <w:kinsoku/>
              <w:wordWrap/>
              <w:overflowPunct/>
              <w:topLinePunct w:val="0"/>
              <w:autoSpaceDE w:val="0"/>
              <w:autoSpaceDN w:val="0"/>
              <w:bidi w:val="0"/>
              <w:adjustRightInd w:val="0"/>
              <w:snapToGrid/>
              <w:spacing w:line="360" w:lineRule="exact"/>
              <w:ind w:right="215"/>
              <w:jc w:val="center"/>
              <w:textAlignment w:val="auto"/>
              <w:outlineLvl w:val="9"/>
              <w:rPr>
                <w:rFonts w:hint="eastAsia" w:ascii="宋体" w:hAnsi="宋体" w:eastAsia="宋体" w:cs="宋体"/>
                <w:color w:val="000000"/>
                <w:sz w:val="21"/>
                <w:szCs w:val="21"/>
                <w:highlight w:val="none"/>
              </w:rPr>
            </w:pPr>
          </w:p>
        </w:tc>
        <w:tc>
          <w:tcPr>
            <w:tcW w:w="1470" w:type="dxa"/>
            <w:vAlign w:val="top"/>
          </w:tcPr>
          <w:p>
            <w:pPr>
              <w:keepNext w:val="0"/>
              <w:keepLines w:val="0"/>
              <w:pageBreakBefore w:val="0"/>
              <w:widowControl w:val="0"/>
              <w:kinsoku/>
              <w:wordWrap/>
              <w:overflowPunct/>
              <w:topLinePunct w:val="0"/>
              <w:autoSpaceDE w:val="0"/>
              <w:autoSpaceDN w:val="0"/>
              <w:bidi w:val="0"/>
              <w:adjustRightInd w:val="0"/>
              <w:snapToGrid/>
              <w:spacing w:line="360" w:lineRule="exact"/>
              <w:ind w:right="215"/>
              <w:jc w:val="center"/>
              <w:textAlignment w:val="auto"/>
              <w:outlineLvl w:val="9"/>
              <w:rPr>
                <w:rFonts w:hint="eastAsia" w:ascii="宋体" w:hAnsi="宋体" w:eastAsia="宋体" w:cs="宋体"/>
                <w:color w:val="000000"/>
                <w:sz w:val="21"/>
                <w:szCs w:val="21"/>
                <w:highlight w:val="none"/>
              </w:rPr>
            </w:pPr>
          </w:p>
        </w:tc>
        <w:tc>
          <w:tcPr>
            <w:tcW w:w="1036" w:type="dxa"/>
            <w:vAlign w:val="top"/>
          </w:tcPr>
          <w:p>
            <w:pPr>
              <w:keepNext w:val="0"/>
              <w:keepLines w:val="0"/>
              <w:pageBreakBefore w:val="0"/>
              <w:widowControl w:val="0"/>
              <w:kinsoku/>
              <w:wordWrap/>
              <w:overflowPunct/>
              <w:topLinePunct w:val="0"/>
              <w:autoSpaceDE w:val="0"/>
              <w:autoSpaceDN w:val="0"/>
              <w:bidi w:val="0"/>
              <w:adjustRightInd w:val="0"/>
              <w:snapToGrid/>
              <w:spacing w:line="360" w:lineRule="exact"/>
              <w:ind w:right="215"/>
              <w:jc w:val="center"/>
              <w:textAlignment w:val="auto"/>
              <w:outlineLvl w:val="9"/>
              <w:rPr>
                <w:rFonts w:hint="eastAsia" w:ascii="宋体" w:hAnsi="宋体" w:eastAsia="宋体" w:cs="宋体"/>
                <w:color w:val="00000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913" w:type="dxa"/>
            <w:vAlign w:val="top"/>
          </w:tcPr>
          <w:p>
            <w:pPr>
              <w:keepNext w:val="0"/>
              <w:keepLines w:val="0"/>
              <w:pageBreakBefore w:val="0"/>
              <w:widowControl w:val="0"/>
              <w:kinsoku/>
              <w:wordWrap/>
              <w:overflowPunct/>
              <w:topLinePunct w:val="0"/>
              <w:autoSpaceDE w:val="0"/>
              <w:autoSpaceDN w:val="0"/>
              <w:bidi w:val="0"/>
              <w:adjustRightInd w:val="0"/>
              <w:snapToGrid/>
              <w:spacing w:line="360" w:lineRule="exact"/>
              <w:ind w:right="215"/>
              <w:jc w:val="center"/>
              <w:textAlignment w:val="auto"/>
              <w:outlineLvl w:val="9"/>
              <w:rPr>
                <w:rFonts w:hint="eastAsia" w:ascii="宋体" w:hAnsi="宋体" w:eastAsia="宋体" w:cs="宋体"/>
                <w:color w:val="000000"/>
                <w:sz w:val="21"/>
                <w:szCs w:val="21"/>
                <w:highlight w:val="none"/>
              </w:rPr>
            </w:pPr>
          </w:p>
        </w:tc>
        <w:tc>
          <w:tcPr>
            <w:tcW w:w="914" w:type="dxa"/>
            <w:vAlign w:val="top"/>
          </w:tcPr>
          <w:p>
            <w:pPr>
              <w:keepNext w:val="0"/>
              <w:keepLines w:val="0"/>
              <w:pageBreakBefore w:val="0"/>
              <w:widowControl w:val="0"/>
              <w:kinsoku/>
              <w:wordWrap/>
              <w:overflowPunct/>
              <w:topLinePunct w:val="0"/>
              <w:autoSpaceDE w:val="0"/>
              <w:autoSpaceDN w:val="0"/>
              <w:bidi w:val="0"/>
              <w:adjustRightInd w:val="0"/>
              <w:snapToGrid/>
              <w:spacing w:line="360" w:lineRule="exact"/>
              <w:ind w:right="215"/>
              <w:jc w:val="center"/>
              <w:textAlignment w:val="auto"/>
              <w:outlineLvl w:val="9"/>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w:t>
            </w:r>
          </w:p>
        </w:tc>
        <w:tc>
          <w:tcPr>
            <w:tcW w:w="914" w:type="dxa"/>
            <w:vAlign w:val="top"/>
          </w:tcPr>
          <w:p>
            <w:pPr>
              <w:keepNext w:val="0"/>
              <w:keepLines w:val="0"/>
              <w:pageBreakBefore w:val="0"/>
              <w:widowControl w:val="0"/>
              <w:kinsoku/>
              <w:wordWrap/>
              <w:overflowPunct/>
              <w:topLinePunct w:val="0"/>
              <w:autoSpaceDE w:val="0"/>
              <w:autoSpaceDN w:val="0"/>
              <w:bidi w:val="0"/>
              <w:adjustRightInd w:val="0"/>
              <w:snapToGrid/>
              <w:spacing w:line="360" w:lineRule="exact"/>
              <w:ind w:right="215"/>
              <w:jc w:val="center"/>
              <w:textAlignment w:val="auto"/>
              <w:outlineLvl w:val="9"/>
              <w:rPr>
                <w:rFonts w:hint="eastAsia" w:ascii="宋体" w:hAnsi="宋体" w:eastAsia="宋体" w:cs="宋体"/>
                <w:color w:val="000000"/>
                <w:sz w:val="21"/>
                <w:szCs w:val="21"/>
                <w:highlight w:val="none"/>
              </w:rPr>
            </w:pPr>
          </w:p>
        </w:tc>
        <w:tc>
          <w:tcPr>
            <w:tcW w:w="1405" w:type="dxa"/>
            <w:vAlign w:val="top"/>
          </w:tcPr>
          <w:p>
            <w:pPr>
              <w:keepNext w:val="0"/>
              <w:keepLines w:val="0"/>
              <w:pageBreakBefore w:val="0"/>
              <w:widowControl w:val="0"/>
              <w:kinsoku/>
              <w:wordWrap/>
              <w:overflowPunct/>
              <w:topLinePunct w:val="0"/>
              <w:autoSpaceDE w:val="0"/>
              <w:autoSpaceDN w:val="0"/>
              <w:bidi w:val="0"/>
              <w:adjustRightInd w:val="0"/>
              <w:snapToGrid/>
              <w:spacing w:line="360" w:lineRule="exact"/>
              <w:ind w:right="215"/>
              <w:jc w:val="center"/>
              <w:textAlignment w:val="auto"/>
              <w:outlineLvl w:val="9"/>
              <w:rPr>
                <w:rFonts w:hint="eastAsia" w:ascii="宋体" w:hAnsi="宋体" w:eastAsia="宋体" w:cs="宋体"/>
                <w:color w:val="000000"/>
                <w:sz w:val="21"/>
                <w:szCs w:val="21"/>
                <w:highlight w:val="none"/>
              </w:rPr>
            </w:pPr>
          </w:p>
        </w:tc>
        <w:tc>
          <w:tcPr>
            <w:tcW w:w="945" w:type="dxa"/>
            <w:vAlign w:val="top"/>
          </w:tcPr>
          <w:p>
            <w:pPr>
              <w:keepNext w:val="0"/>
              <w:keepLines w:val="0"/>
              <w:pageBreakBefore w:val="0"/>
              <w:widowControl w:val="0"/>
              <w:kinsoku/>
              <w:wordWrap/>
              <w:overflowPunct/>
              <w:topLinePunct w:val="0"/>
              <w:autoSpaceDE w:val="0"/>
              <w:autoSpaceDN w:val="0"/>
              <w:bidi w:val="0"/>
              <w:adjustRightInd w:val="0"/>
              <w:snapToGrid/>
              <w:spacing w:line="360" w:lineRule="exact"/>
              <w:ind w:right="215"/>
              <w:jc w:val="center"/>
              <w:textAlignment w:val="auto"/>
              <w:outlineLvl w:val="9"/>
              <w:rPr>
                <w:rFonts w:hint="eastAsia" w:ascii="宋体" w:hAnsi="宋体" w:eastAsia="宋体" w:cs="宋体"/>
                <w:color w:val="000000"/>
                <w:sz w:val="21"/>
                <w:szCs w:val="21"/>
                <w:highlight w:val="none"/>
              </w:rPr>
            </w:pPr>
          </w:p>
        </w:tc>
        <w:tc>
          <w:tcPr>
            <w:tcW w:w="945" w:type="dxa"/>
            <w:vAlign w:val="top"/>
          </w:tcPr>
          <w:p>
            <w:pPr>
              <w:keepNext w:val="0"/>
              <w:keepLines w:val="0"/>
              <w:pageBreakBefore w:val="0"/>
              <w:widowControl w:val="0"/>
              <w:kinsoku/>
              <w:wordWrap/>
              <w:overflowPunct/>
              <w:topLinePunct w:val="0"/>
              <w:autoSpaceDE w:val="0"/>
              <w:autoSpaceDN w:val="0"/>
              <w:bidi w:val="0"/>
              <w:adjustRightInd w:val="0"/>
              <w:snapToGrid/>
              <w:spacing w:line="360" w:lineRule="exact"/>
              <w:ind w:right="215"/>
              <w:jc w:val="center"/>
              <w:textAlignment w:val="auto"/>
              <w:outlineLvl w:val="9"/>
              <w:rPr>
                <w:rFonts w:hint="eastAsia" w:ascii="宋体" w:hAnsi="宋体" w:eastAsia="宋体" w:cs="宋体"/>
                <w:color w:val="000000"/>
                <w:sz w:val="21"/>
                <w:szCs w:val="21"/>
                <w:highlight w:val="none"/>
              </w:rPr>
            </w:pPr>
          </w:p>
        </w:tc>
        <w:tc>
          <w:tcPr>
            <w:tcW w:w="945" w:type="dxa"/>
            <w:vAlign w:val="top"/>
          </w:tcPr>
          <w:p>
            <w:pPr>
              <w:keepNext w:val="0"/>
              <w:keepLines w:val="0"/>
              <w:pageBreakBefore w:val="0"/>
              <w:widowControl w:val="0"/>
              <w:kinsoku/>
              <w:wordWrap/>
              <w:overflowPunct/>
              <w:topLinePunct w:val="0"/>
              <w:autoSpaceDE w:val="0"/>
              <w:autoSpaceDN w:val="0"/>
              <w:bidi w:val="0"/>
              <w:adjustRightInd w:val="0"/>
              <w:snapToGrid/>
              <w:spacing w:line="360" w:lineRule="exact"/>
              <w:ind w:right="215"/>
              <w:jc w:val="center"/>
              <w:textAlignment w:val="auto"/>
              <w:outlineLvl w:val="9"/>
              <w:rPr>
                <w:rFonts w:hint="eastAsia" w:ascii="宋体" w:hAnsi="宋体" w:eastAsia="宋体" w:cs="宋体"/>
                <w:color w:val="000000"/>
                <w:sz w:val="21"/>
                <w:szCs w:val="21"/>
                <w:highlight w:val="none"/>
              </w:rPr>
            </w:pPr>
          </w:p>
        </w:tc>
        <w:tc>
          <w:tcPr>
            <w:tcW w:w="1470" w:type="dxa"/>
            <w:vAlign w:val="top"/>
          </w:tcPr>
          <w:p>
            <w:pPr>
              <w:keepNext w:val="0"/>
              <w:keepLines w:val="0"/>
              <w:pageBreakBefore w:val="0"/>
              <w:widowControl w:val="0"/>
              <w:kinsoku/>
              <w:wordWrap/>
              <w:overflowPunct/>
              <w:topLinePunct w:val="0"/>
              <w:autoSpaceDE w:val="0"/>
              <w:autoSpaceDN w:val="0"/>
              <w:bidi w:val="0"/>
              <w:adjustRightInd w:val="0"/>
              <w:snapToGrid/>
              <w:spacing w:line="360" w:lineRule="exact"/>
              <w:ind w:right="215"/>
              <w:jc w:val="center"/>
              <w:textAlignment w:val="auto"/>
              <w:outlineLvl w:val="9"/>
              <w:rPr>
                <w:rFonts w:hint="eastAsia" w:ascii="宋体" w:hAnsi="宋体" w:eastAsia="宋体" w:cs="宋体"/>
                <w:color w:val="000000"/>
                <w:sz w:val="21"/>
                <w:szCs w:val="21"/>
                <w:highlight w:val="none"/>
              </w:rPr>
            </w:pPr>
          </w:p>
        </w:tc>
        <w:tc>
          <w:tcPr>
            <w:tcW w:w="1036" w:type="dxa"/>
            <w:vAlign w:val="top"/>
          </w:tcPr>
          <w:p>
            <w:pPr>
              <w:keepNext w:val="0"/>
              <w:keepLines w:val="0"/>
              <w:pageBreakBefore w:val="0"/>
              <w:widowControl w:val="0"/>
              <w:kinsoku/>
              <w:wordWrap/>
              <w:overflowPunct/>
              <w:topLinePunct w:val="0"/>
              <w:autoSpaceDE w:val="0"/>
              <w:autoSpaceDN w:val="0"/>
              <w:bidi w:val="0"/>
              <w:adjustRightInd w:val="0"/>
              <w:snapToGrid/>
              <w:spacing w:line="360" w:lineRule="exact"/>
              <w:ind w:right="215"/>
              <w:jc w:val="center"/>
              <w:textAlignment w:val="auto"/>
              <w:outlineLvl w:val="9"/>
              <w:rPr>
                <w:rFonts w:hint="eastAsia" w:ascii="宋体" w:hAnsi="宋体" w:eastAsia="宋体" w:cs="宋体"/>
                <w:color w:val="000000"/>
                <w:sz w:val="21"/>
                <w:szCs w:val="21"/>
                <w:highlight w:val="none"/>
              </w:rPr>
            </w:pPr>
          </w:p>
        </w:tc>
      </w:tr>
    </w:tbl>
    <w:p>
      <w:pPr>
        <w:autoSpaceDE w:val="0"/>
        <w:autoSpaceDN w:val="0"/>
        <w:adjustRightInd w:val="0"/>
        <w:spacing w:line="360" w:lineRule="auto"/>
        <w:ind w:right="215"/>
        <w:rPr>
          <w:rFonts w:hint="eastAsia" w:ascii="宋体" w:hAnsi="宋体" w:eastAsia="宋体" w:cs="宋体"/>
          <w:highlight w:val="none"/>
        </w:rPr>
      </w:pPr>
    </w:p>
    <w:p>
      <w:pPr>
        <w:spacing w:beforeLines="50" w:afterLines="100" w:line="420" w:lineRule="exact"/>
        <w:ind w:firstLine="3360" w:firstLineChars="1200"/>
        <w:rPr>
          <w:rFonts w:hint="eastAsia" w:ascii="宋体" w:hAnsi="宋体" w:eastAsia="宋体" w:cs="宋体"/>
          <w:b/>
          <w:sz w:val="28"/>
          <w:szCs w:val="28"/>
          <w:highlight w:val="none"/>
        </w:rPr>
      </w:pPr>
      <w:r>
        <w:rPr>
          <w:rFonts w:hint="eastAsia" w:ascii="宋体" w:hAnsi="宋体" w:eastAsia="宋体" w:cs="宋体"/>
          <w:b/>
          <w:sz w:val="28"/>
          <w:szCs w:val="28"/>
          <w:highlight w:val="none"/>
        </w:rPr>
        <w:t>（二）主要人员简历表</w:t>
      </w:r>
    </w:p>
    <w:p>
      <w:pPr>
        <w:spacing w:line="420" w:lineRule="exact"/>
        <w:rPr>
          <w:rFonts w:hint="eastAsia" w:ascii="宋体" w:hAnsi="宋体" w:eastAsia="宋体" w:cs="宋体"/>
          <w:sz w:val="21"/>
          <w:szCs w:val="21"/>
          <w:highlight w:val="none"/>
        </w:rPr>
      </w:pPr>
      <w:r>
        <w:rPr>
          <w:rFonts w:hint="eastAsia" w:ascii="宋体" w:hAnsi="宋体" w:eastAsia="宋体" w:cs="宋体"/>
          <w:sz w:val="21"/>
          <w:szCs w:val="21"/>
          <w:highlight w:val="none"/>
        </w:rPr>
        <w:t>附1：项目负责人简历表</w:t>
      </w:r>
    </w:p>
    <w:p>
      <w:pPr>
        <w:spacing w:line="42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项目负责人应附项目负责人执业资格证书、注册证书、安全生产考核合格证书、身份证、职称证、学历证养老保险</w:t>
      </w:r>
      <w:r>
        <w:rPr>
          <w:rFonts w:hint="eastAsia" w:ascii="宋体" w:hAnsi="宋体" w:eastAsia="宋体" w:cs="宋体"/>
          <w:color w:val="000000"/>
          <w:sz w:val="21"/>
          <w:szCs w:val="21"/>
          <w:highlight w:val="none"/>
        </w:rPr>
        <w:t>原件扫描件或图片</w:t>
      </w:r>
      <w:r>
        <w:rPr>
          <w:rFonts w:hint="eastAsia" w:ascii="宋体" w:hAnsi="宋体" w:eastAsia="宋体" w:cs="宋体"/>
          <w:sz w:val="21"/>
          <w:szCs w:val="21"/>
          <w:highlight w:val="none"/>
        </w:rPr>
        <w:t>及未担任其他在施建设工程项目项目负责人的承诺书，管理过的项目业绩须附合同协议书和竣工验收备案登记表</w:t>
      </w:r>
      <w:r>
        <w:rPr>
          <w:rFonts w:hint="eastAsia" w:ascii="宋体" w:hAnsi="宋体" w:eastAsia="宋体" w:cs="宋体"/>
          <w:color w:val="000000"/>
          <w:sz w:val="21"/>
          <w:szCs w:val="21"/>
          <w:highlight w:val="none"/>
        </w:rPr>
        <w:t>原件扫描件或图片</w:t>
      </w:r>
      <w:r>
        <w:rPr>
          <w:rFonts w:hint="eastAsia" w:ascii="宋体" w:hAnsi="宋体" w:eastAsia="宋体" w:cs="宋体"/>
          <w:sz w:val="21"/>
          <w:szCs w:val="21"/>
          <w:highlight w:val="none"/>
        </w:rPr>
        <w:t>。类似项目限于以项目负责人身份参与的项目。</w:t>
      </w:r>
    </w:p>
    <w:tbl>
      <w:tblPr>
        <w:tblStyle w:val="16"/>
        <w:tblW w:w="94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3"/>
        <w:gridCol w:w="1149"/>
        <w:gridCol w:w="1258"/>
        <w:gridCol w:w="1415"/>
        <w:gridCol w:w="2046"/>
        <w:gridCol w:w="23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jc w:val="center"/>
        </w:trPr>
        <w:tc>
          <w:tcPr>
            <w:tcW w:w="1213" w:type="dxa"/>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姓  名</w:t>
            </w:r>
          </w:p>
        </w:tc>
        <w:tc>
          <w:tcPr>
            <w:tcW w:w="1149" w:type="dxa"/>
            <w:vAlign w:val="center"/>
          </w:tcPr>
          <w:p>
            <w:pPr>
              <w:jc w:val="center"/>
              <w:rPr>
                <w:rFonts w:hint="eastAsia" w:ascii="宋体" w:hAnsi="宋体" w:eastAsia="宋体" w:cs="宋体"/>
                <w:sz w:val="21"/>
                <w:szCs w:val="21"/>
                <w:highlight w:val="none"/>
              </w:rPr>
            </w:pPr>
          </w:p>
        </w:tc>
        <w:tc>
          <w:tcPr>
            <w:tcW w:w="1258" w:type="dxa"/>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年  龄</w:t>
            </w:r>
          </w:p>
        </w:tc>
        <w:tc>
          <w:tcPr>
            <w:tcW w:w="1415" w:type="dxa"/>
            <w:vAlign w:val="center"/>
          </w:tcPr>
          <w:p>
            <w:pPr>
              <w:jc w:val="center"/>
              <w:rPr>
                <w:rFonts w:hint="eastAsia" w:ascii="宋体" w:hAnsi="宋体" w:eastAsia="宋体" w:cs="宋体"/>
                <w:sz w:val="21"/>
                <w:szCs w:val="21"/>
                <w:highlight w:val="none"/>
              </w:rPr>
            </w:pPr>
          </w:p>
        </w:tc>
        <w:tc>
          <w:tcPr>
            <w:tcW w:w="2046" w:type="dxa"/>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学历</w:t>
            </w:r>
          </w:p>
        </w:tc>
        <w:tc>
          <w:tcPr>
            <w:tcW w:w="2359" w:type="dxa"/>
            <w:vAlign w:val="center"/>
          </w:tcPr>
          <w:p>
            <w:pPr>
              <w:jc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jc w:val="center"/>
        </w:trPr>
        <w:tc>
          <w:tcPr>
            <w:tcW w:w="1213" w:type="dxa"/>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职  称</w:t>
            </w:r>
          </w:p>
        </w:tc>
        <w:tc>
          <w:tcPr>
            <w:tcW w:w="1149" w:type="dxa"/>
            <w:vAlign w:val="center"/>
          </w:tcPr>
          <w:p>
            <w:pPr>
              <w:jc w:val="center"/>
              <w:rPr>
                <w:rFonts w:hint="eastAsia" w:ascii="宋体" w:hAnsi="宋体" w:eastAsia="宋体" w:cs="宋体"/>
                <w:sz w:val="21"/>
                <w:szCs w:val="21"/>
                <w:highlight w:val="none"/>
              </w:rPr>
            </w:pPr>
          </w:p>
        </w:tc>
        <w:tc>
          <w:tcPr>
            <w:tcW w:w="1258" w:type="dxa"/>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职  务</w:t>
            </w:r>
          </w:p>
        </w:tc>
        <w:tc>
          <w:tcPr>
            <w:tcW w:w="1415" w:type="dxa"/>
            <w:vAlign w:val="center"/>
          </w:tcPr>
          <w:p>
            <w:pPr>
              <w:jc w:val="center"/>
              <w:rPr>
                <w:rFonts w:hint="eastAsia" w:ascii="宋体" w:hAnsi="宋体" w:eastAsia="宋体" w:cs="宋体"/>
                <w:sz w:val="21"/>
                <w:szCs w:val="21"/>
                <w:highlight w:val="none"/>
              </w:rPr>
            </w:pPr>
          </w:p>
        </w:tc>
        <w:tc>
          <w:tcPr>
            <w:tcW w:w="2046" w:type="dxa"/>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拟在本工程任职</w:t>
            </w:r>
          </w:p>
        </w:tc>
        <w:tc>
          <w:tcPr>
            <w:tcW w:w="2359" w:type="dxa"/>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jc w:val="center"/>
        </w:trPr>
        <w:tc>
          <w:tcPr>
            <w:tcW w:w="3620" w:type="dxa"/>
            <w:gridSpan w:val="3"/>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注册建造师执业资格等级</w:t>
            </w:r>
          </w:p>
        </w:tc>
        <w:tc>
          <w:tcPr>
            <w:tcW w:w="1415" w:type="dxa"/>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 xml:space="preserve">      级</w:t>
            </w:r>
          </w:p>
        </w:tc>
        <w:tc>
          <w:tcPr>
            <w:tcW w:w="2046" w:type="dxa"/>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建造师专业</w:t>
            </w:r>
          </w:p>
        </w:tc>
        <w:tc>
          <w:tcPr>
            <w:tcW w:w="2359" w:type="dxa"/>
            <w:vAlign w:val="center"/>
          </w:tcPr>
          <w:p>
            <w:pPr>
              <w:jc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jc w:val="center"/>
        </w:trPr>
        <w:tc>
          <w:tcPr>
            <w:tcW w:w="3620" w:type="dxa"/>
            <w:gridSpan w:val="3"/>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安全生产考核合格证书</w:t>
            </w:r>
          </w:p>
        </w:tc>
        <w:tc>
          <w:tcPr>
            <w:tcW w:w="5820" w:type="dxa"/>
            <w:gridSpan w:val="3"/>
            <w:vAlign w:val="center"/>
          </w:tcPr>
          <w:p>
            <w:pPr>
              <w:jc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jc w:val="center"/>
        </w:trPr>
        <w:tc>
          <w:tcPr>
            <w:tcW w:w="1213" w:type="dxa"/>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毕业学校</w:t>
            </w:r>
          </w:p>
        </w:tc>
        <w:tc>
          <w:tcPr>
            <w:tcW w:w="8227" w:type="dxa"/>
            <w:gridSpan w:val="5"/>
            <w:vAlign w:val="center"/>
          </w:tcPr>
          <w:p>
            <w:pPr>
              <w:ind w:firstLine="840" w:firstLineChars="400"/>
              <w:rPr>
                <w:rFonts w:hint="eastAsia" w:ascii="宋体" w:hAnsi="宋体" w:eastAsia="宋体" w:cs="宋体"/>
                <w:sz w:val="21"/>
                <w:szCs w:val="21"/>
                <w:highlight w:val="none"/>
              </w:rPr>
            </w:pPr>
            <w:r>
              <w:rPr>
                <w:rFonts w:hint="eastAsia" w:ascii="宋体" w:hAnsi="宋体" w:eastAsia="宋体" w:cs="宋体"/>
                <w:sz w:val="21"/>
                <w:szCs w:val="21"/>
                <w:highlight w:val="none"/>
              </w:rPr>
              <w:t>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jc w:val="center"/>
        </w:trPr>
        <w:tc>
          <w:tcPr>
            <w:tcW w:w="9440" w:type="dxa"/>
            <w:gridSpan w:val="6"/>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jc w:val="center"/>
        </w:trPr>
        <w:tc>
          <w:tcPr>
            <w:tcW w:w="1213" w:type="dxa"/>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时  间</w:t>
            </w:r>
          </w:p>
        </w:tc>
        <w:tc>
          <w:tcPr>
            <w:tcW w:w="3822" w:type="dxa"/>
            <w:gridSpan w:val="3"/>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参加过的类似项目名称</w:t>
            </w:r>
          </w:p>
        </w:tc>
        <w:tc>
          <w:tcPr>
            <w:tcW w:w="2046" w:type="dxa"/>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工程概况说明</w:t>
            </w:r>
          </w:p>
        </w:tc>
        <w:tc>
          <w:tcPr>
            <w:tcW w:w="2359" w:type="dxa"/>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jc w:val="center"/>
        </w:trPr>
        <w:tc>
          <w:tcPr>
            <w:tcW w:w="1213" w:type="dxa"/>
            <w:vAlign w:val="center"/>
          </w:tcPr>
          <w:p>
            <w:pPr>
              <w:jc w:val="center"/>
              <w:rPr>
                <w:rFonts w:hint="eastAsia" w:ascii="宋体" w:hAnsi="宋体" w:eastAsia="宋体" w:cs="宋体"/>
                <w:sz w:val="21"/>
                <w:szCs w:val="21"/>
                <w:highlight w:val="none"/>
              </w:rPr>
            </w:pPr>
          </w:p>
        </w:tc>
        <w:tc>
          <w:tcPr>
            <w:tcW w:w="3822" w:type="dxa"/>
            <w:gridSpan w:val="3"/>
            <w:vAlign w:val="center"/>
          </w:tcPr>
          <w:p>
            <w:pPr>
              <w:jc w:val="center"/>
              <w:rPr>
                <w:rFonts w:hint="eastAsia" w:ascii="宋体" w:hAnsi="宋体" w:eastAsia="宋体" w:cs="宋体"/>
                <w:sz w:val="21"/>
                <w:szCs w:val="21"/>
                <w:highlight w:val="none"/>
              </w:rPr>
            </w:pPr>
          </w:p>
        </w:tc>
        <w:tc>
          <w:tcPr>
            <w:tcW w:w="2046" w:type="dxa"/>
            <w:vAlign w:val="center"/>
          </w:tcPr>
          <w:p>
            <w:pPr>
              <w:jc w:val="center"/>
              <w:rPr>
                <w:rFonts w:hint="eastAsia" w:ascii="宋体" w:hAnsi="宋体" w:eastAsia="宋体" w:cs="宋体"/>
                <w:sz w:val="21"/>
                <w:szCs w:val="21"/>
                <w:highlight w:val="none"/>
              </w:rPr>
            </w:pPr>
          </w:p>
        </w:tc>
        <w:tc>
          <w:tcPr>
            <w:tcW w:w="2359" w:type="dxa"/>
            <w:vAlign w:val="center"/>
          </w:tcPr>
          <w:p>
            <w:pPr>
              <w:jc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jc w:val="center"/>
        </w:trPr>
        <w:tc>
          <w:tcPr>
            <w:tcW w:w="1213" w:type="dxa"/>
            <w:vAlign w:val="center"/>
          </w:tcPr>
          <w:p>
            <w:pPr>
              <w:jc w:val="center"/>
              <w:rPr>
                <w:rFonts w:hint="eastAsia" w:ascii="宋体" w:hAnsi="宋体" w:eastAsia="宋体" w:cs="宋体"/>
                <w:sz w:val="21"/>
                <w:szCs w:val="21"/>
                <w:highlight w:val="none"/>
              </w:rPr>
            </w:pPr>
          </w:p>
        </w:tc>
        <w:tc>
          <w:tcPr>
            <w:tcW w:w="3822" w:type="dxa"/>
            <w:gridSpan w:val="3"/>
            <w:vAlign w:val="center"/>
          </w:tcPr>
          <w:p>
            <w:pPr>
              <w:jc w:val="center"/>
              <w:rPr>
                <w:rFonts w:hint="eastAsia" w:ascii="宋体" w:hAnsi="宋体" w:eastAsia="宋体" w:cs="宋体"/>
                <w:sz w:val="21"/>
                <w:szCs w:val="21"/>
                <w:highlight w:val="none"/>
              </w:rPr>
            </w:pPr>
          </w:p>
        </w:tc>
        <w:tc>
          <w:tcPr>
            <w:tcW w:w="2046" w:type="dxa"/>
            <w:vAlign w:val="center"/>
          </w:tcPr>
          <w:p>
            <w:pPr>
              <w:jc w:val="center"/>
              <w:rPr>
                <w:rFonts w:hint="eastAsia" w:ascii="宋体" w:hAnsi="宋体" w:eastAsia="宋体" w:cs="宋体"/>
                <w:sz w:val="21"/>
                <w:szCs w:val="21"/>
                <w:highlight w:val="none"/>
              </w:rPr>
            </w:pPr>
          </w:p>
        </w:tc>
        <w:tc>
          <w:tcPr>
            <w:tcW w:w="2359" w:type="dxa"/>
            <w:vAlign w:val="center"/>
          </w:tcPr>
          <w:p>
            <w:pPr>
              <w:jc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 w:hRule="atLeast"/>
          <w:jc w:val="center"/>
        </w:trPr>
        <w:tc>
          <w:tcPr>
            <w:tcW w:w="1213" w:type="dxa"/>
            <w:vAlign w:val="center"/>
          </w:tcPr>
          <w:p>
            <w:pPr>
              <w:jc w:val="center"/>
              <w:rPr>
                <w:rFonts w:hint="eastAsia" w:ascii="宋体" w:hAnsi="宋体" w:eastAsia="宋体" w:cs="宋体"/>
                <w:sz w:val="21"/>
                <w:szCs w:val="21"/>
                <w:highlight w:val="none"/>
              </w:rPr>
            </w:pPr>
          </w:p>
        </w:tc>
        <w:tc>
          <w:tcPr>
            <w:tcW w:w="3822" w:type="dxa"/>
            <w:gridSpan w:val="3"/>
            <w:vAlign w:val="center"/>
          </w:tcPr>
          <w:p>
            <w:pPr>
              <w:jc w:val="center"/>
              <w:rPr>
                <w:rFonts w:hint="eastAsia" w:ascii="宋体" w:hAnsi="宋体" w:eastAsia="宋体" w:cs="宋体"/>
                <w:sz w:val="21"/>
                <w:szCs w:val="21"/>
                <w:highlight w:val="none"/>
              </w:rPr>
            </w:pPr>
          </w:p>
        </w:tc>
        <w:tc>
          <w:tcPr>
            <w:tcW w:w="2046" w:type="dxa"/>
            <w:vAlign w:val="center"/>
          </w:tcPr>
          <w:p>
            <w:pPr>
              <w:jc w:val="center"/>
              <w:rPr>
                <w:rFonts w:hint="eastAsia" w:ascii="宋体" w:hAnsi="宋体" w:eastAsia="宋体" w:cs="宋体"/>
                <w:sz w:val="21"/>
                <w:szCs w:val="21"/>
                <w:highlight w:val="none"/>
              </w:rPr>
            </w:pPr>
          </w:p>
        </w:tc>
        <w:tc>
          <w:tcPr>
            <w:tcW w:w="2359" w:type="dxa"/>
            <w:vAlign w:val="center"/>
          </w:tcPr>
          <w:p>
            <w:pPr>
              <w:jc w:val="center"/>
              <w:rPr>
                <w:rFonts w:hint="eastAsia" w:ascii="宋体" w:hAnsi="宋体" w:eastAsia="宋体" w:cs="宋体"/>
                <w:sz w:val="21"/>
                <w:szCs w:val="21"/>
                <w:highlight w:val="none"/>
              </w:rPr>
            </w:pPr>
          </w:p>
        </w:tc>
      </w:tr>
    </w:tbl>
    <w:p>
      <w:pPr>
        <w:spacing w:line="420" w:lineRule="exact"/>
        <w:rPr>
          <w:rFonts w:hint="eastAsia" w:ascii="宋体" w:hAnsi="宋体" w:eastAsia="宋体" w:cs="宋体"/>
          <w:sz w:val="21"/>
          <w:szCs w:val="21"/>
          <w:highlight w:val="none"/>
        </w:rPr>
      </w:pPr>
      <w:r>
        <w:rPr>
          <w:rFonts w:hint="eastAsia" w:ascii="宋体" w:hAnsi="宋体" w:eastAsia="宋体" w:cs="宋体"/>
          <w:szCs w:val="21"/>
          <w:highlight w:val="none"/>
        </w:rPr>
        <w:br w:type="page"/>
      </w:r>
      <w:r>
        <w:rPr>
          <w:rFonts w:hint="eastAsia" w:ascii="宋体" w:hAnsi="宋体" w:eastAsia="宋体" w:cs="宋体"/>
          <w:sz w:val="21"/>
          <w:szCs w:val="21"/>
          <w:highlight w:val="none"/>
        </w:rPr>
        <w:t>附2：主要项目管理人员简历表</w:t>
      </w:r>
    </w:p>
    <w:p>
      <w:pPr>
        <w:spacing w:line="420" w:lineRule="exact"/>
        <w:ind w:firstLine="420"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主要项目管理人员是指项目副经理、技术负责人、专职安全生产管理员等岗位人员。应附注册资格证书、身份证、职称证、学历证</w:t>
      </w:r>
      <w:r>
        <w:rPr>
          <w:rFonts w:hint="eastAsia" w:ascii="宋体" w:hAnsi="宋体" w:eastAsia="宋体" w:cs="宋体"/>
          <w:color w:val="000000"/>
          <w:sz w:val="21"/>
          <w:szCs w:val="21"/>
          <w:highlight w:val="none"/>
        </w:rPr>
        <w:t>原件扫描件或图片</w:t>
      </w:r>
      <w:r>
        <w:rPr>
          <w:rFonts w:hint="eastAsia" w:ascii="宋体" w:hAnsi="宋体" w:eastAsia="宋体" w:cs="宋体"/>
          <w:sz w:val="21"/>
          <w:szCs w:val="21"/>
          <w:highlight w:val="none"/>
        </w:rPr>
        <w:t>，专职安全生产管理人员应附安全生产考核合格证书，主要业绩须附合同协议书。</w:t>
      </w:r>
    </w:p>
    <w:tbl>
      <w:tblPr>
        <w:tblStyle w:val="16"/>
        <w:tblW w:w="92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3"/>
        <w:gridCol w:w="3314"/>
        <w:gridCol w:w="47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7" w:hRule="atLeast"/>
          <w:jc w:val="center"/>
        </w:trPr>
        <w:tc>
          <w:tcPr>
            <w:tcW w:w="9200" w:type="dxa"/>
            <w:gridSpan w:val="3"/>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岗位名称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7" w:hRule="atLeast"/>
          <w:jc w:val="center"/>
        </w:trPr>
        <w:tc>
          <w:tcPr>
            <w:tcW w:w="4477" w:type="dxa"/>
            <w:gridSpan w:val="2"/>
            <w:tcBorders>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姓    名</w:t>
            </w:r>
          </w:p>
        </w:tc>
        <w:tc>
          <w:tcPr>
            <w:tcW w:w="4723" w:type="dxa"/>
            <w:tcBorders>
              <w:left w:val="nil"/>
            </w:tcBorders>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年    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7" w:hRule="atLeast"/>
          <w:jc w:val="center"/>
        </w:trPr>
        <w:tc>
          <w:tcPr>
            <w:tcW w:w="4477"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性    别</w:t>
            </w:r>
          </w:p>
        </w:tc>
        <w:tc>
          <w:tcPr>
            <w:tcW w:w="4723"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毕业学校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7" w:hRule="atLeast"/>
          <w:jc w:val="center"/>
        </w:trPr>
        <w:tc>
          <w:tcPr>
            <w:tcW w:w="4477"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学历和专业</w:t>
            </w:r>
          </w:p>
        </w:tc>
        <w:tc>
          <w:tcPr>
            <w:tcW w:w="4723"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毕业时间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7" w:hRule="atLeast"/>
          <w:jc w:val="center"/>
        </w:trPr>
        <w:tc>
          <w:tcPr>
            <w:tcW w:w="4477"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拥有的执业资格</w:t>
            </w:r>
          </w:p>
        </w:tc>
        <w:tc>
          <w:tcPr>
            <w:tcW w:w="4723"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专业职称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7" w:hRule="atLeast"/>
          <w:jc w:val="center"/>
        </w:trPr>
        <w:tc>
          <w:tcPr>
            <w:tcW w:w="4477"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执业资格证书编号</w:t>
            </w:r>
          </w:p>
        </w:tc>
        <w:tc>
          <w:tcPr>
            <w:tcW w:w="4723" w:type="dxa"/>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工作年限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54" w:hRule="atLeast"/>
          <w:jc w:val="center"/>
        </w:trPr>
        <w:tc>
          <w:tcPr>
            <w:tcW w:w="1163"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主要</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工作</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业绩</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及担</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任的</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主要</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outlineLvl w:val="9"/>
              <w:rPr>
                <w:rFonts w:hint="eastAsia" w:ascii="宋体" w:hAnsi="宋体" w:eastAsia="宋体" w:cs="宋体"/>
                <w:sz w:val="21"/>
                <w:szCs w:val="21"/>
                <w:highlight w:val="none"/>
              </w:rPr>
            </w:pPr>
            <w:r>
              <w:rPr>
                <w:rFonts w:hint="eastAsia" w:ascii="宋体" w:hAnsi="宋体" w:eastAsia="宋体" w:cs="宋体"/>
                <w:sz w:val="21"/>
                <w:szCs w:val="21"/>
                <w:highlight w:val="none"/>
              </w:rPr>
              <w:t>工作</w:t>
            </w:r>
          </w:p>
        </w:tc>
        <w:tc>
          <w:tcPr>
            <w:tcW w:w="8037" w:type="dxa"/>
            <w:gridSpan w:val="2"/>
          </w:tcPr>
          <w:p>
            <w:pPr>
              <w:keepNext w:val="0"/>
              <w:keepLines w:val="0"/>
              <w:pageBreakBefore w:val="0"/>
              <w:widowControl w:val="0"/>
              <w:kinsoku/>
              <w:wordWrap/>
              <w:overflowPunct/>
              <w:topLinePunct w:val="0"/>
              <w:autoSpaceDE/>
              <w:autoSpaceDN/>
              <w:bidi w:val="0"/>
              <w:adjustRightInd/>
              <w:snapToGrid/>
              <w:spacing w:line="360" w:lineRule="exact"/>
              <w:textAlignment w:val="auto"/>
              <w:outlineLvl w:val="9"/>
              <w:rPr>
                <w:rFonts w:hint="eastAsia" w:ascii="宋体" w:hAnsi="宋体" w:eastAsia="宋体" w:cs="宋体"/>
                <w:sz w:val="21"/>
                <w:szCs w:val="21"/>
                <w:highlight w:val="none"/>
              </w:rPr>
            </w:pPr>
          </w:p>
        </w:tc>
      </w:tr>
    </w:tbl>
    <w:p>
      <w:pPr>
        <w:rPr>
          <w:rFonts w:hint="eastAsia" w:ascii="宋体" w:hAnsi="宋体" w:eastAsia="宋体" w:cs="宋体"/>
          <w:sz w:val="21"/>
          <w:szCs w:val="21"/>
          <w:highlight w:val="none"/>
        </w:rPr>
      </w:pPr>
    </w:p>
    <w:p>
      <w:pPr>
        <w:rPr>
          <w:rFonts w:hint="eastAsia" w:ascii="宋体" w:hAnsi="宋体" w:eastAsia="宋体" w:cs="宋体"/>
          <w:sz w:val="24"/>
          <w:highlight w:val="none"/>
        </w:rPr>
      </w:pPr>
      <w:r>
        <w:rPr>
          <w:rFonts w:hint="eastAsia" w:ascii="宋体" w:hAnsi="宋体" w:eastAsia="宋体" w:cs="宋体"/>
          <w:sz w:val="24"/>
          <w:highlight w:val="none"/>
        </w:rPr>
        <w:t>附3：承诺书</w:t>
      </w:r>
    </w:p>
    <w:p>
      <w:pPr>
        <w:jc w:val="center"/>
        <w:rPr>
          <w:rFonts w:hint="eastAsia" w:ascii="宋体" w:hAnsi="宋体" w:eastAsia="宋体" w:cs="宋体"/>
          <w:b/>
          <w:bCs/>
          <w:sz w:val="24"/>
          <w:highlight w:val="none"/>
        </w:rPr>
      </w:pPr>
      <w:r>
        <w:rPr>
          <w:rFonts w:hint="eastAsia" w:ascii="宋体" w:hAnsi="宋体" w:eastAsia="宋体" w:cs="宋体"/>
          <w:b/>
          <w:bCs/>
          <w:sz w:val="24"/>
          <w:highlight w:val="none"/>
        </w:rPr>
        <w:t>承诺书</w:t>
      </w:r>
    </w:p>
    <w:p>
      <w:pPr>
        <w:spacing w:after="312" w:afterLines="100" w:line="440" w:lineRule="exac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u w:val="single"/>
        </w:rPr>
        <w:t xml:space="preserve">                     </w:t>
      </w:r>
      <w:r>
        <w:rPr>
          <w:rFonts w:hint="eastAsia" w:ascii="宋体" w:hAnsi="宋体" w:eastAsia="宋体" w:cs="宋体"/>
          <w:color w:val="000000"/>
          <w:sz w:val="21"/>
          <w:szCs w:val="21"/>
          <w:highlight w:val="none"/>
        </w:rPr>
        <w:t>（招标人名称）：</w:t>
      </w:r>
    </w:p>
    <w:p>
      <w:pPr>
        <w:spacing w:line="440" w:lineRule="exact"/>
        <w:ind w:firstLine="420" w:firstLineChars="20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我方在此声明，我方拟派往</w:t>
      </w:r>
      <w:r>
        <w:rPr>
          <w:rFonts w:hint="eastAsia" w:ascii="宋体" w:hAnsi="宋体" w:eastAsia="宋体" w:cs="宋体"/>
          <w:color w:val="000000"/>
          <w:sz w:val="21"/>
          <w:szCs w:val="21"/>
          <w:highlight w:val="none"/>
          <w:u w:val="single"/>
        </w:rPr>
        <w:t xml:space="preserve">        </w:t>
      </w:r>
      <w:r>
        <w:rPr>
          <w:rFonts w:hint="eastAsia" w:ascii="宋体" w:hAnsi="宋体" w:eastAsia="宋体" w:cs="宋体"/>
          <w:color w:val="000000"/>
          <w:sz w:val="21"/>
          <w:szCs w:val="21"/>
          <w:highlight w:val="none"/>
        </w:rPr>
        <w:t>（项目名称）（以下简称“本工程”）的项目负责人</w:t>
      </w:r>
      <w:r>
        <w:rPr>
          <w:rFonts w:hint="eastAsia" w:ascii="宋体" w:hAnsi="宋体" w:eastAsia="宋体" w:cs="宋体"/>
          <w:color w:val="000000"/>
          <w:sz w:val="21"/>
          <w:szCs w:val="21"/>
          <w:highlight w:val="none"/>
          <w:u w:val="single"/>
        </w:rPr>
        <w:t xml:space="preserve">           </w:t>
      </w:r>
      <w:r>
        <w:rPr>
          <w:rFonts w:hint="eastAsia" w:ascii="宋体" w:hAnsi="宋体" w:eastAsia="宋体" w:cs="宋体"/>
          <w:color w:val="000000"/>
          <w:sz w:val="21"/>
          <w:szCs w:val="21"/>
          <w:highlight w:val="none"/>
        </w:rPr>
        <w:t>（项目负责人姓名）现阶段没有担任任何在施建设工程项目的项目负责人。</w:t>
      </w:r>
    </w:p>
    <w:p>
      <w:pPr>
        <w:spacing w:line="440" w:lineRule="exact"/>
        <w:ind w:firstLine="420" w:firstLineChars="20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我方保证上述信息的真实和准确，并愿意承担因我方就此弄虚作假所引起的一切法律后果。</w:t>
      </w:r>
    </w:p>
    <w:p>
      <w:pPr>
        <w:spacing w:line="440" w:lineRule="exact"/>
        <w:ind w:firstLine="420" w:firstLineChars="20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特此承诺</w:t>
      </w:r>
    </w:p>
    <w:p>
      <w:pPr>
        <w:spacing w:line="440" w:lineRule="exact"/>
        <w:jc w:val="righ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投标人：</w:t>
      </w:r>
      <w:r>
        <w:rPr>
          <w:rFonts w:hint="eastAsia" w:ascii="宋体" w:hAnsi="宋体" w:eastAsia="宋体" w:cs="宋体"/>
          <w:color w:val="000000"/>
          <w:sz w:val="21"/>
          <w:szCs w:val="21"/>
          <w:highlight w:val="none"/>
          <w:u w:val="single"/>
        </w:rPr>
        <w:t xml:space="preserve">                             </w:t>
      </w:r>
      <w:r>
        <w:rPr>
          <w:rFonts w:hint="eastAsia" w:ascii="宋体" w:hAnsi="宋体" w:eastAsia="宋体" w:cs="宋体"/>
          <w:color w:val="000000"/>
          <w:sz w:val="21"/>
          <w:szCs w:val="21"/>
          <w:highlight w:val="none"/>
        </w:rPr>
        <w:t>（盖单位章）</w:t>
      </w:r>
    </w:p>
    <w:p>
      <w:pPr>
        <w:spacing w:line="440" w:lineRule="exact"/>
        <w:ind w:right="315"/>
        <w:jc w:val="righ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法定代表人：</w:t>
      </w:r>
      <w:r>
        <w:rPr>
          <w:rFonts w:hint="eastAsia" w:ascii="宋体" w:hAnsi="宋体" w:eastAsia="宋体" w:cs="宋体"/>
          <w:color w:val="000000"/>
          <w:sz w:val="21"/>
          <w:szCs w:val="21"/>
          <w:highlight w:val="none"/>
          <w:u w:val="single"/>
        </w:rPr>
        <w:t xml:space="preserve">               </w:t>
      </w:r>
      <w:r>
        <w:rPr>
          <w:rFonts w:hint="eastAsia" w:ascii="宋体" w:hAnsi="宋体" w:eastAsia="宋体" w:cs="宋体"/>
          <w:color w:val="000000"/>
          <w:sz w:val="21"/>
          <w:szCs w:val="21"/>
          <w:highlight w:val="none"/>
        </w:rPr>
        <w:t>（签字）</w:t>
      </w:r>
    </w:p>
    <w:p>
      <w:pPr>
        <w:spacing w:line="440" w:lineRule="exact"/>
        <w:jc w:val="right"/>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u w:val="single"/>
        </w:rPr>
        <w:t xml:space="preserve">          </w:t>
      </w:r>
      <w:r>
        <w:rPr>
          <w:rFonts w:hint="eastAsia" w:ascii="宋体" w:hAnsi="宋体" w:eastAsia="宋体" w:cs="宋体"/>
          <w:color w:val="000000"/>
          <w:sz w:val="21"/>
          <w:szCs w:val="21"/>
          <w:highlight w:val="none"/>
        </w:rPr>
        <w:t>年</w:t>
      </w:r>
      <w:r>
        <w:rPr>
          <w:rFonts w:hint="eastAsia" w:ascii="宋体" w:hAnsi="宋体" w:eastAsia="宋体" w:cs="宋体"/>
          <w:color w:val="000000"/>
          <w:sz w:val="21"/>
          <w:szCs w:val="21"/>
          <w:highlight w:val="none"/>
          <w:u w:val="single"/>
        </w:rPr>
        <w:t xml:space="preserve">        </w:t>
      </w:r>
      <w:r>
        <w:rPr>
          <w:rFonts w:hint="eastAsia" w:ascii="宋体" w:hAnsi="宋体" w:eastAsia="宋体" w:cs="宋体"/>
          <w:color w:val="000000"/>
          <w:sz w:val="21"/>
          <w:szCs w:val="21"/>
          <w:highlight w:val="none"/>
        </w:rPr>
        <w:t>月</w:t>
      </w:r>
      <w:r>
        <w:rPr>
          <w:rFonts w:hint="eastAsia" w:ascii="宋体" w:hAnsi="宋体" w:eastAsia="宋体" w:cs="宋体"/>
          <w:color w:val="000000"/>
          <w:sz w:val="21"/>
          <w:szCs w:val="21"/>
          <w:highlight w:val="none"/>
          <w:u w:val="single"/>
        </w:rPr>
        <w:t xml:space="preserve">        </w:t>
      </w:r>
      <w:r>
        <w:rPr>
          <w:rFonts w:hint="eastAsia" w:ascii="宋体" w:hAnsi="宋体" w:eastAsia="宋体" w:cs="宋体"/>
          <w:color w:val="000000"/>
          <w:sz w:val="21"/>
          <w:szCs w:val="21"/>
          <w:highlight w:val="none"/>
        </w:rPr>
        <w:t>日</w:t>
      </w:r>
    </w:p>
    <w:p>
      <w:pPr>
        <w:autoSpaceDE w:val="0"/>
        <w:autoSpaceDN w:val="0"/>
        <w:adjustRightInd w:val="0"/>
        <w:spacing w:line="360" w:lineRule="auto"/>
        <w:ind w:right="215" w:firstLine="420"/>
        <w:jc w:val="center"/>
        <w:rPr>
          <w:rFonts w:hint="eastAsia" w:ascii="宋体" w:hAnsi="宋体" w:eastAsia="宋体" w:cs="宋体"/>
          <w:sz w:val="24"/>
          <w:highlight w:val="none"/>
        </w:rPr>
      </w:pPr>
      <w:r>
        <w:rPr>
          <w:rFonts w:hint="eastAsia" w:ascii="宋体" w:hAnsi="宋体" w:eastAsia="宋体" w:cs="宋体"/>
          <w:b/>
          <w:sz w:val="32"/>
          <w:highlight w:val="none"/>
        </w:rPr>
        <w:br w:type="page"/>
      </w:r>
      <w:r>
        <w:rPr>
          <w:rFonts w:hint="eastAsia" w:ascii="宋体" w:hAnsi="宋体" w:eastAsia="宋体" w:cs="宋体"/>
          <w:b/>
          <w:sz w:val="32"/>
          <w:highlight w:val="none"/>
        </w:rPr>
        <w:t>五、</w:t>
      </w:r>
      <w:r>
        <w:rPr>
          <w:rFonts w:hint="eastAsia" w:ascii="宋体" w:hAnsi="宋体" w:eastAsia="宋体" w:cs="宋体"/>
          <w:b/>
          <w:sz w:val="32"/>
          <w:szCs w:val="32"/>
          <w:highlight w:val="none"/>
        </w:rPr>
        <w:t>投标单位基本情况表</w:t>
      </w:r>
    </w:p>
    <w:tbl>
      <w:tblPr>
        <w:tblStyle w:val="16"/>
        <w:tblW w:w="914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9"/>
        <w:gridCol w:w="1205"/>
        <w:gridCol w:w="1205"/>
        <w:gridCol w:w="1205"/>
        <w:gridCol w:w="484"/>
        <w:gridCol w:w="35"/>
        <w:gridCol w:w="1034"/>
        <w:gridCol w:w="541"/>
        <w:gridCol w:w="520"/>
        <w:gridCol w:w="12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投标人名称</w:t>
            </w:r>
          </w:p>
        </w:tc>
        <w:tc>
          <w:tcPr>
            <w:tcW w:w="7435" w:type="dxa"/>
            <w:gridSpan w:val="9"/>
            <w:vAlign w:val="center"/>
          </w:tcPr>
          <w:p>
            <w:pPr>
              <w:autoSpaceDE w:val="0"/>
              <w:autoSpaceDN w:val="0"/>
              <w:adjustRightInd w:val="0"/>
              <w:spacing w:line="360" w:lineRule="auto"/>
              <w:ind w:left="41" w:right="215" w:hanging="35" w:hangingChars="17"/>
              <w:jc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注册地址</w:t>
            </w:r>
          </w:p>
        </w:tc>
        <w:tc>
          <w:tcPr>
            <w:tcW w:w="4134" w:type="dxa"/>
            <w:gridSpan w:val="5"/>
            <w:vAlign w:val="center"/>
          </w:tcPr>
          <w:p>
            <w:pPr>
              <w:autoSpaceDE w:val="0"/>
              <w:autoSpaceDN w:val="0"/>
              <w:adjustRightInd w:val="0"/>
              <w:spacing w:line="360" w:lineRule="auto"/>
              <w:ind w:right="215"/>
              <w:jc w:val="center"/>
              <w:rPr>
                <w:rFonts w:hint="eastAsia" w:ascii="宋体" w:hAnsi="宋体" w:eastAsia="宋体" w:cs="宋体"/>
                <w:sz w:val="21"/>
                <w:szCs w:val="21"/>
                <w:highlight w:val="none"/>
              </w:rPr>
            </w:pPr>
          </w:p>
        </w:tc>
        <w:tc>
          <w:tcPr>
            <w:tcW w:w="1575" w:type="dxa"/>
            <w:gridSpan w:val="2"/>
            <w:vAlign w:val="center"/>
          </w:tcPr>
          <w:p>
            <w:pPr>
              <w:autoSpaceDE w:val="0"/>
              <w:autoSpaceDN w:val="0"/>
              <w:adjustRightInd w:val="0"/>
              <w:spacing w:line="360" w:lineRule="auto"/>
              <w:ind w:right="215"/>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邮政编码</w:t>
            </w:r>
          </w:p>
        </w:tc>
        <w:tc>
          <w:tcPr>
            <w:tcW w:w="1726" w:type="dxa"/>
            <w:gridSpan w:val="2"/>
            <w:vAlign w:val="center"/>
          </w:tcPr>
          <w:p>
            <w:pPr>
              <w:autoSpaceDE w:val="0"/>
              <w:autoSpaceDN w:val="0"/>
              <w:adjustRightInd w:val="0"/>
              <w:spacing w:line="360" w:lineRule="auto"/>
              <w:ind w:right="215"/>
              <w:jc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Merge w:val="restart"/>
            <w:vAlign w:val="center"/>
          </w:tcPr>
          <w:p>
            <w:pPr>
              <w:autoSpaceDE w:val="0"/>
              <w:autoSpaceDN w:val="0"/>
              <w:adjustRightInd w:val="0"/>
              <w:spacing w:line="360" w:lineRule="auto"/>
              <w:ind w:right="215"/>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联系方式</w:t>
            </w:r>
          </w:p>
        </w:tc>
        <w:tc>
          <w:tcPr>
            <w:tcW w:w="1205" w:type="dxa"/>
            <w:vAlign w:val="center"/>
          </w:tcPr>
          <w:p>
            <w:pPr>
              <w:autoSpaceDE w:val="0"/>
              <w:autoSpaceDN w:val="0"/>
              <w:adjustRightInd w:val="0"/>
              <w:spacing w:line="360" w:lineRule="auto"/>
              <w:ind w:right="215"/>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联系人</w:t>
            </w:r>
          </w:p>
        </w:tc>
        <w:tc>
          <w:tcPr>
            <w:tcW w:w="2929" w:type="dxa"/>
            <w:gridSpan w:val="4"/>
            <w:vAlign w:val="center"/>
          </w:tcPr>
          <w:p>
            <w:pPr>
              <w:autoSpaceDE w:val="0"/>
              <w:autoSpaceDN w:val="0"/>
              <w:adjustRightInd w:val="0"/>
              <w:spacing w:line="360" w:lineRule="auto"/>
              <w:ind w:right="215"/>
              <w:jc w:val="center"/>
              <w:rPr>
                <w:rFonts w:hint="eastAsia" w:ascii="宋体" w:hAnsi="宋体" w:eastAsia="宋体" w:cs="宋体"/>
                <w:sz w:val="21"/>
                <w:szCs w:val="21"/>
                <w:highlight w:val="none"/>
              </w:rPr>
            </w:pPr>
          </w:p>
        </w:tc>
        <w:tc>
          <w:tcPr>
            <w:tcW w:w="1575" w:type="dxa"/>
            <w:gridSpan w:val="2"/>
            <w:vAlign w:val="center"/>
          </w:tcPr>
          <w:p>
            <w:pPr>
              <w:autoSpaceDE w:val="0"/>
              <w:autoSpaceDN w:val="0"/>
              <w:adjustRightInd w:val="0"/>
              <w:spacing w:line="360" w:lineRule="auto"/>
              <w:ind w:right="215"/>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电话</w:t>
            </w:r>
          </w:p>
        </w:tc>
        <w:tc>
          <w:tcPr>
            <w:tcW w:w="1726" w:type="dxa"/>
            <w:gridSpan w:val="2"/>
            <w:vAlign w:val="center"/>
          </w:tcPr>
          <w:p>
            <w:pPr>
              <w:autoSpaceDE w:val="0"/>
              <w:autoSpaceDN w:val="0"/>
              <w:adjustRightInd w:val="0"/>
              <w:spacing w:line="360" w:lineRule="auto"/>
              <w:ind w:right="215"/>
              <w:jc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 w:hRule="atLeast"/>
          <w:jc w:val="center"/>
        </w:trPr>
        <w:tc>
          <w:tcPr>
            <w:tcW w:w="1709" w:type="dxa"/>
            <w:vMerge w:val="continue"/>
            <w:vAlign w:val="center"/>
          </w:tcPr>
          <w:p>
            <w:pPr>
              <w:autoSpaceDE w:val="0"/>
              <w:autoSpaceDN w:val="0"/>
              <w:adjustRightInd w:val="0"/>
              <w:spacing w:line="360" w:lineRule="auto"/>
              <w:ind w:right="215"/>
              <w:jc w:val="center"/>
              <w:rPr>
                <w:rFonts w:hint="eastAsia" w:ascii="宋体" w:hAnsi="宋体" w:eastAsia="宋体" w:cs="宋体"/>
                <w:sz w:val="21"/>
                <w:szCs w:val="21"/>
                <w:highlight w:val="none"/>
              </w:rPr>
            </w:pPr>
          </w:p>
        </w:tc>
        <w:tc>
          <w:tcPr>
            <w:tcW w:w="1205" w:type="dxa"/>
            <w:vAlign w:val="center"/>
          </w:tcPr>
          <w:p>
            <w:pPr>
              <w:autoSpaceDE w:val="0"/>
              <w:autoSpaceDN w:val="0"/>
              <w:adjustRightInd w:val="0"/>
              <w:spacing w:line="360" w:lineRule="auto"/>
              <w:ind w:right="215"/>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传真</w:t>
            </w:r>
          </w:p>
        </w:tc>
        <w:tc>
          <w:tcPr>
            <w:tcW w:w="2929" w:type="dxa"/>
            <w:gridSpan w:val="4"/>
            <w:vAlign w:val="center"/>
          </w:tcPr>
          <w:p>
            <w:pPr>
              <w:autoSpaceDE w:val="0"/>
              <w:autoSpaceDN w:val="0"/>
              <w:adjustRightInd w:val="0"/>
              <w:spacing w:line="360" w:lineRule="auto"/>
              <w:ind w:right="215"/>
              <w:jc w:val="center"/>
              <w:rPr>
                <w:rFonts w:hint="eastAsia" w:ascii="宋体" w:hAnsi="宋体" w:eastAsia="宋体" w:cs="宋体"/>
                <w:sz w:val="21"/>
                <w:szCs w:val="21"/>
                <w:highlight w:val="none"/>
              </w:rPr>
            </w:pPr>
          </w:p>
        </w:tc>
        <w:tc>
          <w:tcPr>
            <w:tcW w:w="1575" w:type="dxa"/>
            <w:gridSpan w:val="2"/>
            <w:vAlign w:val="center"/>
          </w:tcPr>
          <w:p>
            <w:pPr>
              <w:autoSpaceDE w:val="0"/>
              <w:autoSpaceDN w:val="0"/>
              <w:adjustRightInd w:val="0"/>
              <w:spacing w:line="360" w:lineRule="auto"/>
              <w:ind w:right="215"/>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网址</w:t>
            </w:r>
          </w:p>
        </w:tc>
        <w:tc>
          <w:tcPr>
            <w:tcW w:w="1726" w:type="dxa"/>
            <w:gridSpan w:val="2"/>
            <w:vAlign w:val="center"/>
          </w:tcPr>
          <w:p>
            <w:pPr>
              <w:autoSpaceDE w:val="0"/>
              <w:autoSpaceDN w:val="0"/>
              <w:adjustRightInd w:val="0"/>
              <w:spacing w:line="360" w:lineRule="auto"/>
              <w:ind w:right="215"/>
              <w:jc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组织结构</w:t>
            </w:r>
          </w:p>
        </w:tc>
        <w:tc>
          <w:tcPr>
            <w:tcW w:w="7435" w:type="dxa"/>
            <w:gridSpan w:val="9"/>
            <w:vAlign w:val="center"/>
          </w:tcPr>
          <w:p>
            <w:pPr>
              <w:autoSpaceDE w:val="0"/>
              <w:autoSpaceDN w:val="0"/>
              <w:adjustRightInd w:val="0"/>
              <w:spacing w:line="360" w:lineRule="auto"/>
              <w:ind w:right="215"/>
              <w:jc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法定代表人</w:t>
            </w:r>
          </w:p>
        </w:tc>
        <w:tc>
          <w:tcPr>
            <w:tcW w:w="1205" w:type="dxa"/>
            <w:vAlign w:val="center"/>
          </w:tcPr>
          <w:p>
            <w:pPr>
              <w:autoSpaceDE w:val="0"/>
              <w:autoSpaceDN w:val="0"/>
              <w:adjustRightInd w:val="0"/>
              <w:spacing w:line="360" w:lineRule="auto"/>
              <w:ind w:right="215"/>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姓名</w:t>
            </w:r>
          </w:p>
        </w:tc>
        <w:tc>
          <w:tcPr>
            <w:tcW w:w="1205" w:type="dxa"/>
            <w:vAlign w:val="center"/>
          </w:tcPr>
          <w:p>
            <w:pPr>
              <w:autoSpaceDE w:val="0"/>
              <w:autoSpaceDN w:val="0"/>
              <w:adjustRightInd w:val="0"/>
              <w:spacing w:line="360" w:lineRule="auto"/>
              <w:ind w:right="215"/>
              <w:jc w:val="center"/>
              <w:rPr>
                <w:rFonts w:hint="eastAsia" w:ascii="宋体" w:hAnsi="宋体" w:eastAsia="宋体" w:cs="宋体"/>
                <w:sz w:val="21"/>
                <w:szCs w:val="21"/>
                <w:highlight w:val="none"/>
              </w:rPr>
            </w:pPr>
          </w:p>
        </w:tc>
        <w:tc>
          <w:tcPr>
            <w:tcW w:w="1689" w:type="dxa"/>
            <w:gridSpan w:val="2"/>
            <w:vAlign w:val="center"/>
          </w:tcPr>
          <w:p>
            <w:pPr>
              <w:autoSpaceDE w:val="0"/>
              <w:autoSpaceDN w:val="0"/>
              <w:adjustRightInd w:val="0"/>
              <w:spacing w:line="360" w:lineRule="auto"/>
              <w:ind w:right="215"/>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技术职称</w:t>
            </w:r>
          </w:p>
        </w:tc>
        <w:tc>
          <w:tcPr>
            <w:tcW w:w="1069" w:type="dxa"/>
            <w:gridSpan w:val="2"/>
            <w:vAlign w:val="center"/>
          </w:tcPr>
          <w:p>
            <w:pPr>
              <w:autoSpaceDE w:val="0"/>
              <w:autoSpaceDN w:val="0"/>
              <w:adjustRightInd w:val="0"/>
              <w:spacing w:line="360" w:lineRule="auto"/>
              <w:ind w:right="215"/>
              <w:jc w:val="center"/>
              <w:rPr>
                <w:rFonts w:hint="eastAsia" w:ascii="宋体" w:hAnsi="宋体" w:eastAsia="宋体" w:cs="宋体"/>
                <w:sz w:val="21"/>
                <w:szCs w:val="21"/>
                <w:highlight w:val="none"/>
              </w:rPr>
            </w:pPr>
          </w:p>
        </w:tc>
        <w:tc>
          <w:tcPr>
            <w:tcW w:w="1061" w:type="dxa"/>
            <w:gridSpan w:val="2"/>
            <w:vAlign w:val="center"/>
          </w:tcPr>
          <w:p>
            <w:pPr>
              <w:autoSpaceDE w:val="0"/>
              <w:autoSpaceDN w:val="0"/>
              <w:adjustRightInd w:val="0"/>
              <w:spacing w:line="360" w:lineRule="auto"/>
              <w:ind w:right="215"/>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电话</w:t>
            </w:r>
          </w:p>
        </w:tc>
        <w:tc>
          <w:tcPr>
            <w:tcW w:w="1206" w:type="dxa"/>
            <w:vAlign w:val="center"/>
          </w:tcPr>
          <w:p>
            <w:pPr>
              <w:autoSpaceDE w:val="0"/>
              <w:autoSpaceDN w:val="0"/>
              <w:adjustRightInd w:val="0"/>
              <w:spacing w:line="360" w:lineRule="auto"/>
              <w:ind w:right="215"/>
              <w:jc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技术负责人</w:t>
            </w:r>
          </w:p>
        </w:tc>
        <w:tc>
          <w:tcPr>
            <w:tcW w:w="1205" w:type="dxa"/>
            <w:vAlign w:val="center"/>
          </w:tcPr>
          <w:p>
            <w:pPr>
              <w:autoSpaceDE w:val="0"/>
              <w:autoSpaceDN w:val="0"/>
              <w:adjustRightInd w:val="0"/>
              <w:spacing w:line="360" w:lineRule="auto"/>
              <w:ind w:right="215"/>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姓名</w:t>
            </w:r>
          </w:p>
        </w:tc>
        <w:tc>
          <w:tcPr>
            <w:tcW w:w="1205" w:type="dxa"/>
            <w:vAlign w:val="center"/>
          </w:tcPr>
          <w:p>
            <w:pPr>
              <w:autoSpaceDE w:val="0"/>
              <w:autoSpaceDN w:val="0"/>
              <w:adjustRightInd w:val="0"/>
              <w:spacing w:line="360" w:lineRule="auto"/>
              <w:ind w:right="215"/>
              <w:jc w:val="center"/>
              <w:rPr>
                <w:rFonts w:hint="eastAsia" w:ascii="宋体" w:hAnsi="宋体" w:eastAsia="宋体" w:cs="宋体"/>
                <w:sz w:val="21"/>
                <w:szCs w:val="21"/>
                <w:highlight w:val="none"/>
              </w:rPr>
            </w:pPr>
          </w:p>
        </w:tc>
        <w:tc>
          <w:tcPr>
            <w:tcW w:w="1689" w:type="dxa"/>
            <w:gridSpan w:val="2"/>
            <w:vAlign w:val="center"/>
          </w:tcPr>
          <w:p>
            <w:pPr>
              <w:autoSpaceDE w:val="0"/>
              <w:autoSpaceDN w:val="0"/>
              <w:adjustRightInd w:val="0"/>
              <w:spacing w:line="360" w:lineRule="auto"/>
              <w:ind w:right="215"/>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技术职称</w:t>
            </w:r>
          </w:p>
        </w:tc>
        <w:tc>
          <w:tcPr>
            <w:tcW w:w="1069" w:type="dxa"/>
            <w:gridSpan w:val="2"/>
            <w:vAlign w:val="center"/>
          </w:tcPr>
          <w:p>
            <w:pPr>
              <w:autoSpaceDE w:val="0"/>
              <w:autoSpaceDN w:val="0"/>
              <w:adjustRightInd w:val="0"/>
              <w:spacing w:line="360" w:lineRule="auto"/>
              <w:ind w:right="215"/>
              <w:jc w:val="center"/>
              <w:rPr>
                <w:rFonts w:hint="eastAsia" w:ascii="宋体" w:hAnsi="宋体" w:eastAsia="宋体" w:cs="宋体"/>
                <w:sz w:val="21"/>
                <w:szCs w:val="21"/>
                <w:highlight w:val="none"/>
              </w:rPr>
            </w:pPr>
          </w:p>
        </w:tc>
        <w:tc>
          <w:tcPr>
            <w:tcW w:w="1061" w:type="dxa"/>
            <w:gridSpan w:val="2"/>
            <w:vAlign w:val="center"/>
          </w:tcPr>
          <w:p>
            <w:pPr>
              <w:autoSpaceDE w:val="0"/>
              <w:autoSpaceDN w:val="0"/>
              <w:adjustRightInd w:val="0"/>
              <w:spacing w:line="360" w:lineRule="auto"/>
              <w:ind w:right="215"/>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电话</w:t>
            </w:r>
          </w:p>
        </w:tc>
        <w:tc>
          <w:tcPr>
            <w:tcW w:w="1206" w:type="dxa"/>
            <w:vAlign w:val="center"/>
          </w:tcPr>
          <w:p>
            <w:pPr>
              <w:autoSpaceDE w:val="0"/>
              <w:autoSpaceDN w:val="0"/>
              <w:adjustRightInd w:val="0"/>
              <w:spacing w:line="360" w:lineRule="auto"/>
              <w:ind w:right="215"/>
              <w:jc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jc w:val="center"/>
        </w:trPr>
        <w:tc>
          <w:tcPr>
            <w:tcW w:w="1709" w:type="dxa"/>
            <w:vAlign w:val="center"/>
          </w:tcPr>
          <w:p>
            <w:pPr>
              <w:autoSpaceDE w:val="0"/>
              <w:autoSpaceDN w:val="0"/>
              <w:adjustRightInd w:val="0"/>
              <w:spacing w:line="360" w:lineRule="auto"/>
              <w:ind w:right="215"/>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成立时间</w:t>
            </w:r>
          </w:p>
        </w:tc>
        <w:tc>
          <w:tcPr>
            <w:tcW w:w="2410" w:type="dxa"/>
            <w:gridSpan w:val="2"/>
            <w:vAlign w:val="center"/>
          </w:tcPr>
          <w:p>
            <w:pPr>
              <w:autoSpaceDE w:val="0"/>
              <w:autoSpaceDN w:val="0"/>
              <w:adjustRightInd w:val="0"/>
              <w:spacing w:line="360" w:lineRule="auto"/>
              <w:ind w:right="215"/>
              <w:jc w:val="center"/>
              <w:rPr>
                <w:rFonts w:hint="eastAsia" w:ascii="宋体" w:hAnsi="宋体" w:eastAsia="宋体" w:cs="宋体"/>
                <w:sz w:val="21"/>
                <w:szCs w:val="21"/>
                <w:highlight w:val="none"/>
              </w:rPr>
            </w:pPr>
          </w:p>
        </w:tc>
        <w:tc>
          <w:tcPr>
            <w:tcW w:w="5025" w:type="dxa"/>
            <w:gridSpan w:val="7"/>
            <w:vAlign w:val="center"/>
          </w:tcPr>
          <w:p>
            <w:pPr>
              <w:autoSpaceDE w:val="0"/>
              <w:autoSpaceDN w:val="0"/>
              <w:adjustRightInd w:val="0"/>
              <w:spacing w:line="360" w:lineRule="auto"/>
              <w:ind w:right="215"/>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int="eastAsia" w:ascii="宋体" w:hAnsi="宋体" w:eastAsia="宋体" w:cs="宋体"/>
                <w:spacing w:val="-20"/>
                <w:sz w:val="21"/>
                <w:szCs w:val="21"/>
                <w:highlight w:val="none"/>
              </w:rPr>
            </w:pPr>
            <w:r>
              <w:rPr>
                <w:rFonts w:hint="eastAsia" w:ascii="宋体" w:hAnsi="宋体" w:eastAsia="宋体" w:cs="宋体"/>
                <w:spacing w:val="-20"/>
                <w:sz w:val="21"/>
                <w:szCs w:val="21"/>
                <w:highlight w:val="none"/>
              </w:rPr>
              <w:t>企业资质等级</w:t>
            </w:r>
          </w:p>
        </w:tc>
        <w:tc>
          <w:tcPr>
            <w:tcW w:w="2410" w:type="dxa"/>
            <w:gridSpan w:val="2"/>
            <w:vAlign w:val="center"/>
          </w:tcPr>
          <w:p>
            <w:pPr>
              <w:autoSpaceDE w:val="0"/>
              <w:autoSpaceDN w:val="0"/>
              <w:adjustRightInd w:val="0"/>
              <w:spacing w:line="360" w:lineRule="auto"/>
              <w:ind w:right="215"/>
              <w:jc w:val="center"/>
              <w:rPr>
                <w:rFonts w:hint="eastAsia" w:ascii="宋体" w:hAnsi="宋体" w:eastAsia="宋体" w:cs="宋体"/>
                <w:sz w:val="21"/>
                <w:szCs w:val="21"/>
                <w:highlight w:val="none"/>
              </w:rPr>
            </w:pPr>
          </w:p>
        </w:tc>
        <w:tc>
          <w:tcPr>
            <w:tcW w:w="1205" w:type="dxa"/>
            <w:vMerge w:val="restart"/>
            <w:vAlign w:val="center"/>
          </w:tcPr>
          <w:p>
            <w:pPr>
              <w:autoSpaceDE w:val="0"/>
              <w:autoSpaceDN w:val="0"/>
              <w:adjustRightInd w:val="0"/>
              <w:spacing w:line="360" w:lineRule="auto"/>
              <w:ind w:right="215"/>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其中</w:t>
            </w:r>
          </w:p>
        </w:tc>
        <w:tc>
          <w:tcPr>
            <w:tcW w:w="2614" w:type="dxa"/>
            <w:gridSpan w:val="5"/>
            <w:vAlign w:val="center"/>
          </w:tcPr>
          <w:p>
            <w:pPr>
              <w:autoSpaceDE w:val="0"/>
              <w:autoSpaceDN w:val="0"/>
              <w:adjustRightInd w:val="0"/>
              <w:spacing w:line="360" w:lineRule="auto"/>
              <w:ind w:right="215"/>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项目负责人</w:t>
            </w:r>
          </w:p>
        </w:tc>
        <w:tc>
          <w:tcPr>
            <w:tcW w:w="1206" w:type="dxa"/>
            <w:vAlign w:val="center"/>
          </w:tcPr>
          <w:p>
            <w:pPr>
              <w:autoSpaceDE w:val="0"/>
              <w:autoSpaceDN w:val="0"/>
              <w:adjustRightInd w:val="0"/>
              <w:spacing w:line="360" w:lineRule="auto"/>
              <w:ind w:right="215"/>
              <w:jc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营业执照号</w:t>
            </w:r>
          </w:p>
        </w:tc>
        <w:tc>
          <w:tcPr>
            <w:tcW w:w="2410" w:type="dxa"/>
            <w:gridSpan w:val="2"/>
            <w:vAlign w:val="center"/>
          </w:tcPr>
          <w:p>
            <w:pPr>
              <w:autoSpaceDE w:val="0"/>
              <w:autoSpaceDN w:val="0"/>
              <w:adjustRightInd w:val="0"/>
              <w:spacing w:line="360" w:lineRule="auto"/>
              <w:ind w:right="215"/>
              <w:jc w:val="center"/>
              <w:rPr>
                <w:rFonts w:hint="eastAsia" w:ascii="宋体" w:hAnsi="宋体" w:eastAsia="宋体" w:cs="宋体"/>
                <w:sz w:val="21"/>
                <w:szCs w:val="21"/>
                <w:highlight w:val="none"/>
              </w:rPr>
            </w:pPr>
          </w:p>
        </w:tc>
        <w:tc>
          <w:tcPr>
            <w:tcW w:w="1205" w:type="dxa"/>
            <w:vMerge w:val="continue"/>
            <w:vAlign w:val="center"/>
          </w:tcPr>
          <w:p>
            <w:pPr>
              <w:autoSpaceDE w:val="0"/>
              <w:autoSpaceDN w:val="0"/>
              <w:adjustRightInd w:val="0"/>
              <w:spacing w:line="360" w:lineRule="auto"/>
              <w:ind w:right="215"/>
              <w:jc w:val="center"/>
              <w:rPr>
                <w:rFonts w:hint="eastAsia" w:ascii="宋体" w:hAnsi="宋体" w:eastAsia="宋体" w:cs="宋体"/>
                <w:sz w:val="21"/>
                <w:szCs w:val="21"/>
                <w:highlight w:val="none"/>
              </w:rPr>
            </w:pPr>
          </w:p>
        </w:tc>
        <w:tc>
          <w:tcPr>
            <w:tcW w:w="2614" w:type="dxa"/>
            <w:gridSpan w:val="5"/>
            <w:vAlign w:val="center"/>
          </w:tcPr>
          <w:p>
            <w:pPr>
              <w:autoSpaceDE w:val="0"/>
              <w:autoSpaceDN w:val="0"/>
              <w:adjustRightInd w:val="0"/>
              <w:spacing w:line="360" w:lineRule="auto"/>
              <w:ind w:right="215"/>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高级职称人员</w:t>
            </w:r>
          </w:p>
        </w:tc>
        <w:tc>
          <w:tcPr>
            <w:tcW w:w="1206" w:type="dxa"/>
            <w:vAlign w:val="center"/>
          </w:tcPr>
          <w:p>
            <w:pPr>
              <w:autoSpaceDE w:val="0"/>
              <w:autoSpaceDN w:val="0"/>
              <w:adjustRightInd w:val="0"/>
              <w:spacing w:line="360" w:lineRule="auto"/>
              <w:ind w:right="215"/>
              <w:jc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709" w:type="dxa"/>
            <w:vAlign w:val="center"/>
          </w:tcPr>
          <w:p>
            <w:pPr>
              <w:autoSpaceDE w:val="0"/>
              <w:autoSpaceDN w:val="0"/>
              <w:adjustRightInd w:val="0"/>
              <w:spacing w:line="360" w:lineRule="auto"/>
              <w:ind w:right="215"/>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注册资金</w:t>
            </w:r>
          </w:p>
        </w:tc>
        <w:tc>
          <w:tcPr>
            <w:tcW w:w="2410" w:type="dxa"/>
            <w:gridSpan w:val="2"/>
            <w:vAlign w:val="center"/>
          </w:tcPr>
          <w:p>
            <w:pPr>
              <w:autoSpaceDE w:val="0"/>
              <w:autoSpaceDN w:val="0"/>
              <w:adjustRightInd w:val="0"/>
              <w:spacing w:line="360" w:lineRule="auto"/>
              <w:ind w:right="215"/>
              <w:jc w:val="center"/>
              <w:rPr>
                <w:rFonts w:hint="eastAsia" w:ascii="宋体" w:hAnsi="宋体" w:eastAsia="宋体" w:cs="宋体"/>
                <w:sz w:val="21"/>
                <w:szCs w:val="21"/>
                <w:highlight w:val="none"/>
              </w:rPr>
            </w:pPr>
          </w:p>
        </w:tc>
        <w:tc>
          <w:tcPr>
            <w:tcW w:w="1205" w:type="dxa"/>
            <w:vMerge w:val="continue"/>
            <w:vAlign w:val="center"/>
          </w:tcPr>
          <w:p>
            <w:pPr>
              <w:autoSpaceDE w:val="0"/>
              <w:autoSpaceDN w:val="0"/>
              <w:adjustRightInd w:val="0"/>
              <w:spacing w:line="360" w:lineRule="auto"/>
              <w:ind w:right="215"/>
              <w:jc w:val="center"/>
              <w:rPr>
                <w:rFonts w:hint="eastAsia" w:ascii="宋体" w:hAnsi="宋体" w:eastAsia="宋体" w:cs="宋体"/>
                <w:sz w:val="21"/>
                <w:szCs w:val="21"/>
                <w:highlight w:val="none"/>
              </w:rPr>
            </w:pPr>
          </w:p>
        </w:tc>
        <w:tc>
          <w:tcPr>
            <w:tcW w:w="2614" w:type="dxa"/>
            <w:gridSpan w:val="5"/>
            <w:vAlign w:val="center"/>
          </w:tcPr>
          <w:p>
            <w:pPr>
              <w:autoSpaceDE w:val="0"/>
              <w:autoSpaceDN w:val="0"/>
              <w:adjustRightInd w:val="0"/>
              <w:spacing w:line="360" w:lineRule="auto"/>
              <w:ind w:right="215"/>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中级职称人员</w:t>
            </w:r>
          </w:p>
        </w:tc>
        <w:tc>
          <w:tcPr>
            <w:tcW w:w="1206" w:type="dxa"/>
            <w:vAlign w:val="center"/>
          </w:tcPr>
          <w:p>
            <w:pPr>
              <w:autoSpaceDE w:val="0"/>
              <w:autoSpaceDN w:val="0"/>
              <w:adjustRightInd w:val="0"/>
              <w:spacing w:line="360" w:lineRule="auto"/>
              <w:ind w:right="215"/>
              <w:jc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jc w:val="center"/>
        </w:trPr>
        <w:tc>
          <w:tcPr>
            <w:tcW w:w="1709" w:type="dxa"/>
            <w:vAlign w:val="center"/>
          </w:tcPr>
          <w:p>
            <w:pPr>
              <w:autoSpaceDE w:val="0"/>
              <w:autoSpaceDN w:val="0"/>
              <w:adjustRightInd w:val="0"/>
              <w:spacing w:line="360" w:lineRule="auto"/>
              <w:ind w:right="215"/>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开户银行</w:t>
            </w:r>
          </w:p>
        </w:tc>
        <w:tc>
          <w:tcPr>
            <w:tcW w:w="2410" w:type="dxa"/>
            <w:gridSpan w:val="2"/>
            <w:vAlign w:val="center"/>
          </w:tcPr>
          <w:p>
            <w:pPr>
              <w:autoSpaceDE w:val="0"/>
              <w:autoSpaceDN w:val="0"/>
              <w:adjustRightInd w:val="0"/>
              <w:spacing w:line="360" w:lineRule="auto"/>
              <w:ind w:right="215"/>
              <w:jc w:val="center"/>
              <w:rPr>
                <w:rFonts w:hint="eastAsia" w:ascii="宋体" w:hAnsi="宋体" w:eastAsia="宋体" w:cs="宋体"/>
                <w:sz w:val="21"/>
                <w:szCs w:val="21"/>
                <w:highlight w:val="none"/>
              </w:rPr>
            </w:pPr>
          </w:p>
        </w:tc>
        <w:tc>
          <w:tcPr>
            <w:tcW w:w="1205" w:type="dxa"/>
            <w:vMerge w:val="continue"/>
            <w:vAlign w:val="center"/>
          </w:tcPr>
          <w:p>
            <w:pPr>
              <w:autoSpaceDE w:val="0"/>
              <w:autoSpaceDN w:val="0"/>
              <w:adjustRightInd w:val="0"/>
              <w:spacing w:line="360" w:lineRule="auto"/>
              <w:ind w:right="215"/>
              <w:jc w:val="center"/>
              <w:rPr>
                <w:rFonts w:hint="eastAsia" w:ascii="宋体" w:hAnsi="宋体" w:eastAsia="宋体" w:cs="宋体"/>
                <w:sz w:val="21"/>
                <w:szCs w:val="21"/>
                <w:highlight w:val="none"/>
              </w:rPr>
            </w:pPr>
          </w:p>
        </w:tc>
        <w:tc>
          <w:tcPr>
            <w:tcW w:w="2614" w:type="dxa"/>
            <w:gridSpan w:val="5"/>
            <w:vAlign w:val="center"/>
          </w:tcPr>
          <w:p>
            <w:pPr>
              <w:autoSpaceDE w:val="0"/>
              <w:autoSpaceDN w:val="0"/>
              <w:adjustRightInd w:val="0"/>
              <w:spacing w:line="360" w:lineRule="auto"/>
              <w:ind w:right="215"/>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初级职称人员</w:t>
            </w:r>
          </w:p>
        </w:tc>
        <w:tc>
          <w:tcPr>
            <w:tcW w:w="1206" w:type="dxa"/>
            <w:vAlign w:val="center"/>
          </w:tcPr>
          <w:p>
            <w:pPr>
              <w:autoSpaceDE w:val="0"/>
              <w:autoSpaceDN w:val="0"/>
              <w:adjustRightInd w:val="0"/>
              <w:spacing w:line="360" w:lineRule="auto"/>
              <w:ind w:right="215"/>
              <w:jc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1709" w:type="dxa"/>
            <w:vAlign w:val="center"/>
          </w:tcPr>
          <w:p>
            <w:pPr>
              <w:autoSpaceDE w:val="0"/>
              <w:autoSpaceDN w:val="0"/>
              <w:adjustRightInd w:val="0"/>
              <w:spacing w:line="360" w:lineRule="auto"/>
              <w:ind w:right="215"/>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账号</w:t>
            </w:r>
          </w:p>
        </w:tc>
        <w:tc>
          <w:tcPr>
            <w:tcW w:w="2410" w:type="dxa"/>
            <w:gridSpan w:val="2"/>
            <w:vAlign w:val="center"/>
          </w:tcPr>
          <w:p>
            <w:pPr>
              <w:autoSpaceDE w:val="0"/>
              <w:autoSpaceDN w:val="0"/>
              <w:adjustRightInd w:val="0"/>
              <w:spacing w:line="360" w:lineRule="auto"/>
              <w:ind w:right="215"/>
              <w:jc w:val="center"/>
              <w:rPr>
                <w:rFonts w:hint="eastAsia" w:ascii="宋体" w:hAnsi="宋体" w:eastAsia="宋体" w:cs="宋体"/>
                <w:sz w:val="21"/>
                <w:szCs w:val="21"/>
                <w:highlight w:val="none"/>
              </w:rPr>
            </w:pPr>
          </w:p>
        </w:tc>
        <w:tc>
          <w:tcPr>
            <w:tcW w:w="1205" w:type="dxa"/>
            <w:vMerge w:val="continue"/>
            <w:vAlign w:val="center"/>
          </w:tcPr>
          <w:p>
            <w:pPr>
              <w:autoSpaceDE w:val="0"/>
              <w:autoSpaceDN w:val="0"/>
              <w:adjustRightInd w:val="0"/>
              <w:spacing w:line="360" w:lineRule="auto"/>
              <w:ind w:right="215"/>
              <w:jc w:val="center"/>
              <w:rPr>
                <w:rFonts w:hint="eastAsia" w:ascii="宋体" w:hAnsi="宋体" w:eastAsia="宋体" w:cs="宋体"/>
                <w:sz w:val="21"/>
                <w:szCs w:val="21"/>
                <w:highlight w:val="none"/>
              </w:rPr>
            </w:pPr>
          </w:p>
        </w:tc>
        <w:tc>
          <w:tcPr>
            <w:tcW w:w="2614" w:type="dxa"/>
            <w:gridSpan w:val="5"/>
            <w:vAlign w:val="center"/>
          </w:tcPr>
          <w:p>
            <w:pPr>
              <w:autoSpaceDE w:val="0"/>
              <w:autoSpaceDN w:val="0"/>
              <w:adjustRightInd w:val="0"/>
              <w:spacing w:line="360" w:lineRule="auto"/>
              <w:ind w:right="215"/>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技工</w:t>
            </w:r>
          </w:p>
        </w:tc>
        <w:tc>
          <w:tcPr>
            <w:tcW w:w="1206" w:type="dxa"/>
            <w:vAlign w:val="center"/>
          </w:tcPr>
          <w:p>
            <w:pPr>
              <w:autoSpaceDE w:val="0"/>
              <w:autoSpaceDN w:val="0"/>
              <w:adjustRightInd w:val="0"/>
              <w:spacing w:line="360" w:lineRule="auto"/>
              <w:ind w:right="215"/>
              <w:jc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1" w:hRule="atLeast"/>
          <w:jc w:val="center"/>
        </w:trPr>
        <w:tc>
          <w:tcPr>
            <w:tcW w:w="1709" w:type="dxa"/>
            <w:vAlign w:val="center"/>
          </w:tcPr>
          <w:p>
            <w:pPr>
              <w:autoSpaceDE w:val="0"/>
              <w:autoSpaceDN w:val="0"/>
              <w:adjustRightInd w:val="0"/>
              <w:spacing w:line="360" w:lineRule="auto"/>
              <w:ind w:right="215"/>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经营范围</w:t>
            </w:r>
          </w:p>
        </w:tc>
        <w:tc>
          <w:tcPr>
            <w:tcW w:w="7435" w:type="dxa"/>
            <w:gridSpan w:val="9"/>
            <w:vAlign w:val="center"/>
          </w:tcPr>
          <w:p>
            <w:pPr>
              <w:autoSpaceDE w:val="0"/>
              <w:autoSpaceDN w:val="0"/>
              <w:adjustRightInd w:val="0"/>
              <w:spacing w:line="360" w:lineRule="auto"/>
              <w:ind w:right="215"/>
              <w:jc w:val="center"/>
              <w:rPr>
                <w:rFonts w:hint="eastAsia" w:ascii="宋体" w:hAnsi="宋体" w:eastAsia="宋体" w:cs="宋体"/>
                <w:sz w:val="21"/>
                <w:szCs w:val="21"/>
                <w:highlight w:val="none"/>
              </w:rPr>
            </w:pPr>
          </w:p>
          <w:p>
            <w:pPr>
              <w:autoSpaceDE w:val="0"/>
              <w:autoSpaceDN w:val="0"/>
              <w:adjustRightInd w:val="0"/>
              <w:spacing w:line="360" w:lineRule="auto"/>
              <w:ind w:right="215"/>
              <w:jc w:val="center"/>
              <w:rPr>
                <w:rFonts w:hint="eastAsia" w:ascii="宋体" w:hAnsi="宋体" w:eastAsia="宋体" w:cs="宋体"/>
                <w:sz w:val="21"/>
                <w:szCs w:val="21"/>
                <w:highlight w:val="none"/>
              </w:rPr>
            </w:pPr>
          </w:p>
          <w:p>
            <w:pPr>
              <w:autoSpaceDE w:val="0"/>
              <w:autoSpaceDN w:val="0"/>
              <w:adjustRightInd w:val="0"/>
              <w:spacing w:line="360" w:lineRule="auto"/>
              <w:ind w:right="215"/>
              <w:jc w:val="center"/>
              <w:rPr>
                <w:rFonts w:hint="eastAsia" w:ascii="宋体" w:hAnsi="宋体" w:eastAsia="宋体" w:cs="宋体"/>
                <w:sz w:val="21"/>
                <w:szCs w:val="21"/>
                <w:highlight w:val="none"/>
              </w:rPr>
            </w:pPr>
          </w:p>
          <w:p>
            <w:pPr>
              <w:autoSpaceDE w:val="0"/>
              <w:autoSpaceDN w:val="0"/>
              <w:adjustRightInd w:val="0"/>
              <w:spacing w:line="360" w:lineRule="auto"/>
              <w:ind w:right="215"/>
              <w:jc w:val="center"/>
              <w:rPr>
                <w:rFonts w:hint="eastAsia" w:ascii="宋体" w:hAnsi="宋体" w:eastAsia="宋体" w:cs="宋体"/>
                <w:sz w:val="21"/>
                <w:szCs w:val="21"/>
                <w:highlight w:val="none"/>
              </w:rPr>
            </w:pPr>
          </w:p>
          <w:p>
            <w:pPr>
              <w:autoSpaceDE w:val="0"/>
              <w:autoSpaceDN w:val="0"/>
              <w:adjustRightInd w:val="0"/>
              <w:spacing w:line="360" w:lineRule="auto"/>
              <w:ind w:right="215"/>
              <w:jc w:val="center"/>
              <w:rPr>
                <w:rFonts w:hint="eastAsia" w:ascii="宋体" w:hAnsi="宋体" w:eastAsia="宋体" w:cs="宋体"/>
                <w:sz w:val="21"/>
                <w:szCs w:val="21"/>
                <w:highlight w:val="none"/>
              </w:rPr>
            </w:pPr>
          </w:p>
          <w:p>
            <w:pPr>
              <w:autoSpaceDE w:val="0"/>
              <w:autoSpaceDN w:val="0"/>
              <w:adjustRightInd w:val="0"/>
              <w:spacing w:line="360" w:lineRule="auto"/>
              <w:ind w:right="215"/>
              <w:jc w:val="center"/>
              <w:rPr>
                <w:rFonts w:hint="eastAsia" w:ascii="宋体" w:hAnsi="宋体" w:eastAsia="宋体" w:cs="宋体"/>
                <w:sz w:val="21"/>
                <w:szCs w:val="21"/>
                <w:highlight w:val="none"/>
              </w:rPr>
            </w:pPr>
          </w:p>
          <w:p>
            <w:pPr>
              <w:autoSpaceDE w:val="0"/>
              <w:autoSpaceDN w:val="0"/>
              <w:adjustRightInd w:val="0"/>
              <w:spacing w:line="360" w:lineRule="auto"/>
              <w:ind w:right="215"/>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4" w:hRule="atLeast"/>
          <w:jc w:val="center"/>
        </w:trPr>
        <w:tc>
          <w:tcPr>
            <w:tcW w:w="1709" w:type="dxa"/>
            <w:vAlign w:val="center"/>
          </w:tcPr>
          <w:p>
            <w:pPr>
              <w:autoSpaceDE w:val="0"/>
              <w:autoSpaceDN w:val="0"/>
              <w:adjustRightInd w:val="0"/>
              <w:spacing w:line="360" w:lineRule="auto"/>
              <w:ind w:right="215"/>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备注</w:t>
            </w:r>
          </w:p>
        </w:tc>
        <w:tc>
          <w:tcPr>
            <w:tcW w:w="7435" w:type="dxa"/>
            <w:gridSpan w:val="9"/>
            <w:vAlign w:val="center"/>
          </w:tcPr>
          <w:p>
            <w:pPr>
              <w:autoSpaceDE w:val="0"/>
              <w:autoSpaceDN w:val="0"/>
              <w:adjustRightInd w:val="0"/>
              <w:spacing w:line="360" w:lineRule="auto"/>
              <w:ind w:right="215"/>
              <w:jc w:val="center"/>
              <w:rPr>
                <w:rFonts w:hint="eastAsia" w:ascii="宋体" w:hAnsi="宋体" w:eastAsia="宋体" w:cs="宋体"/>
                <w:sz w:val="21"/>
                <w:szCs w:val="21"/>
                <w:highlight w:val="none"/>
              </w:rPr>
            </w:pPr>
          </w:p>
          <w:p>
            <w:pPr>
              <w:autoSpaceDE w:val="0"/>
              <w:autoSpaceDN w:val="0"/>
              <w:adjustRightInd w:val="0"/>
              <w:spacing w:line="360" w:lineRule="auto"/>
              <w:ind w:right="215"/>
              <w:jc w:val="center"/>
              <w:rPr>
                <w:rFonts w:hint="eastAsia" w:ascii="宋体" w:hAnsi="宋体" w:eastAsia="宋体" w:cs="宋体"/>
                <w:sz w:val="21"/>
                <w:szCs w:val="21"/>
                <w:highlight w:val="none"/>
              </w:rPr>
            </w:pPr>
          </w:p>
        </w:tc>
      </w:tr>
    </w:tbl>
    <w:p>
      <w:pPr>
        <w:autoSpaceDE w:val="0"/>
        <w:autoSpaceDN w:val="0"/>
        <w:adjustRightInd w:val="0"/>
        <w:spacing w:line="360" w:lineRule="auto"/>
        <w:ind w:right="215" w:firstLine="420"/>
        <w:rPr>
          <w:rFonts w:hint="eastAsia" w:ascii="宋体" w:hAnsi="宋体" w:eastAsia="宋体" w:cs="宋体"/>
          <w:sz w:val="21"/>
          <w:szCs w:val="21"/>
          <w:highlight w:val="none"/>
        </w:rPr>
      </w:pPr>
      <w:r>
        <w:rPr>
          <w:rFonts w:hint="eastAsia" w:ascii="宋体" w:hAnsi="宋体" w:eastAsia="宋体" w:cs="宋体"/>
          <w:sz w:val="21"/>
          <w:szCs w:val="21"/>
          <w:highlight w:val="none"/>
        </w:rPr>
        <w:t>备注：本表后应附企业法人营业执照、企业资质证书副本、安全生产许可证等材料的</w:t>
      </w:r>
      <w:r>
        <w:rPr>
          <w:rFonts w:hint="eastAsia" w:ascii="宋体" w:hAnsi="宋体" w:eastAsia="宋体" w:cs="宋体"/>
          <w:color w:val="000000"/>
          <w:sz w:val="21"/>
          <w:szCs w:val="21"/>
          <w:highlight w:val="none"/>
        </w:rPr>
        <w:t>原件扫描件或图片</w:t>
      </w:r>
      <w:r>
        <w:rPr>
          <w:rFonts w:hint="eastAsia" w:ascii="宋体" w:hAnsi="宋体" w:eastAsia="宋体" w:cs="宋体"/>
          <w:sz w:val="21"/>
          <w:szCs w:val="21"/>
          <w:highlight w:val="none"/>
        </w:rPr>
        <w:t>。</w:t>
      </w:r>
    </w:p>
    <w:p>
      <w:pPr>
        <w:autoSpaceDE w:val="0"/>
        <w:autoSpaceDN w:val="0"/>
        <w:adjustRightInd w:val="0"/>
        <w:spacing w:line="360" w:lineRule="auto"/>
        <w:ind w:right="215" w:firstLine="420"/>
        <w:jc w:val="center"/>
        <w:rPr>
          <w:rFonts w:hint="eastAsia" w:ascii="宋体" w:hAnsi="宋体" w:eastAsia="宋体" w:cs="宋体"/>
          <w:b/>
          <w:sz w:val="28"/>
          <w:highlight w:val="none"/>
        </w:rPr>
      </w:pPr>
      <w:r>
        <w:rPr>
          <w:rFonts w:hint="eastAsia" w:ascii="宋体" w:hAnsi="宋体" w:eastAsia="宋体" w:cs="宋体"/>
          <w:sz w:val="24"/>
          <w:highlight w:val="none"/>
        </w:rPr>
        <w:br w:type="page"/>
      </w:r>
      <w:r>
        <w:rPr>
          <w:rFonts w:hint="eastAsia" w:ascii="宋体" w:hAnsi="宋体" w:eastAsia="宋体" w:cs="宋体"/>
          <w:b/>
          <w:sz w:val="32"/>
          <w:highlight w:val="none"/>
        </w:rPr>
        <w:t>六、</w:t>
      </w:r>
      <w:r>
        <w:rPr>
          <w:rFonts w:hint="eastAsia" w:ascii="宋体" w:hAnsi="宋体" w:eastAsia="宋体" w:cs="宋体"/>
          <w:b/>
          <w:sz w:val="32"/>
          <w:szCs w:val="32"/>
          <w:highlight w:val="none"/>
        </w:rPr>
        <w:t>资格证明文件</w:t>
      </w:r>
    </w:p>
    <w:p>
      <w:pPr>
        <w:autoSpaceDE w:val="0"/>
        <w:autoSpaceDN w:val="0"/>
        <w:adjustRightInd w:val="0"/>
        <w:spacing w:line="360" w:lineRule="auto"/>
        <w:ind w:right="215" w:firstLine="420"/>
        <w:jc w:val="center"/>
        <w:rPr>
          <w:rFonts w:hint="eastAsia" w:ascii="宋体" w:hAnsi="宋体" w:eastAsia="宋体" w:cs="宋体"/>
          <w:sz w:val="24"/>
          <w:highlight w:val="none"/>
        </w:rPr>
      </w:pPr>
      <w:r>
        <w:rPr>
          <w:rFonts w:hint="eastAsia" w:ascii="宋体" w:hAnsi="宋体" w:eastAsia="宋体" w:cs="宋体"/>
          <w:sz w:val="24"/>
          <w:highlight w:val="none"/>
          <w:lang w:val="en-US" w:eastAsia="zh-CN"/>
        </w:rPr>
        <w:t>根据招标文件第二章3.5项内容提供相应资料</w:t>
      </w:r>
      <w:r>
        <w:rPr>
          <w:rFonts w:hint="eastAsia" w:ascii="宋体" w:hAnsi="宋体" w:eastAsia="宋体" w:cs="宋体"/>
          <w:sz w:val="24"/>
          <w:highlight w:val="none"/>
        </w:rPr>
        <w:t>（附</w:t>
      </w:r>
      <w:r>
        <w:rPr>
          <w:rFonts w:hint="eastAsia" w:ascii="宋体" w:hAnsi="宋体" w:eastAsia="宋体" w:cs="宋体"/>
          <w:color w:val="000000"/>
          <w:sz w:val="24"/>
          <w:highlight w:val="none"/>
        </w:rPr>
        <w:t>原件扫描件或图片</w:t>
      </w:r>
      <w:r>
        <w:rPr>
          <w:rFonts w:hint="eastAsia" w:ascii="宋体" w:hAnsi="宋体" w:eastAsia="宋体" w:cs="宋体"/>
          <w:sz w:val="24"/>
          <w:highlight w:val="none"/>
        </w:rPr>
        <w:t>）</w:t>
      </w:r>
    </w:p>
    <w:p>
      <w:pPr>
        <w:autoSpaceDE w:val="0"/>
        <w:autoSpaceDN w:val="0"/>
        <w:adjustRightInd w:val="0"/>
        <w:spacing w:line="360" w:lineRule="auto"/>
        <w:ind w:right="215" w:firstLine="420"/>
        <w:jc w:val="center"/>
        <w:rPr>
          <w:rFonts w:hint="eastAsia" w:ascii="宋体" w:hAnsi="宋体" w:eastAsia="宋体" w:cs="宋体"/>
          <w:sz w:val="24"/>
          <w:highlight w:val="none"/>
        </w:rPr>
      </w:pPr>
    </w:p>
    <w:p>
      <w:pPr>
        <w:autoSpaceDE w:val="0"/>
        <w:autoSpaceDN w:val="0"/>
        <w:adjustRightInd w:val="0"/>
        <w:spacing w:line="360" w:lineRule="auto"/>
        <w:ind w:right="215" w:firstLine="420"/>
        <w:jc w:val="center"/>
        <w:rPr>
          <w:rFonts w:hint="eastAsia" w:ascii="宋体" w:hAnsi="宋体" w:eastAsia="宋体" w:cs="宋体"/>
          <w:b/>
          <w:sz w:val="32"/>
          <w:szCs w:val="32"/>
          <w:highlight w:val="none"/>
        </w:rPr>
      </w:pPr>
    </w:p>
    <w:p>
      <w:pPr>
        <w:autoSpaceDE w:val="0"/>
        <w:autoSpaceDN w:val="0"/>
        <w:adjustRightInd w:val="0"/>
        <w:spacing w:line="360" w:lineRule="auto"/>
        <w:ind w:right="215" w:firstLine="420"/>
        <w:jc w:val="center"/>
        <w:rPr>
          <w:rFonts w:hint="eastAsia" w:ascii="宋体" w:hAnsi="宋体" w:eastAsia="宋体" w:cs="宋体"/>
          <w:b/>
          <w:sz w:val="32"/>
          <w:szCs w:val="32"/>
          <w:highlight w:val="none"/>
        </w:rPr>
      </w:pPr>
    </w:p>
    <w:p>
      <w:pPr>
        <w:autoSpaceDE w:val="0"/>
        <w:autoSpaceDN w:val="0"/>
        <w:adjustRightInd w:val="0"/>
        <w:spacing w:line="360" w:lineRule="auto"/>
        <w:ind w:right="215" w:firstLine="420"/>
        <w:jc w:val="center"/>
        <w:rPr>
          <w:rFonts w:hint="eastAsia" w:ascii="宋体" w:hAnsi="宋体" w:eastAsia="宋体" w:cs="宋体"/>
          <w:b/>
          <w:sz w:val="32"/>
          <w:szCs w:val="32"/>
          <w:highlight w:val="none"/>
        </w:rPr>
      </w:pPr>
    </w:p>
    <w:p>
      <w:pPr>
        <w:autoSpaceDE w:val="0"/>
        <w:autoSpaceDN w:val="0"/>
        <w:adjustRightInd w:val="0"/>
        <w:spacing w:line="360" w:lineRule="auto"/>
        <w:ind w:right="215" w:firstLine="420"/>
        <w:jc w:val="center"/>
        <w:rPr>
          <w:rFonts w:hint="eastAsia" w:ascii="宋体" w:hAnsi="宋体" w:eastAsia="宋体" w:cs="宋体"/>
          <w:b/>
          <w:sz w:val="32"/>
          <w:szCs w:val="32"/>
          <w:highlight w:val="none"/>
        </w:rPr>
      </w:pPr>
    </w:p>
    <w:p>
      <w:pPr>
        <w:autoSpaceDE w:val="0"/>
        <w:autoSpaceDN w:val="0"/>
        <w:adjustRightInd w:val="0"/>
        <w:spacing w:line="360" w:lineRule="auto"/>
        <w:ind w:right="215" w:firstLine="420"/>
        <w:jc w:val="center"/>
        <w:rPr>
          <w:rFonts w:hint="eastAsia" w:ascii="宋体" w:hAnsi="宋体" w:eastAsia="宋体" w:cs="宋体"/>
          <w:b/>
          <w:sz w:val="32"/>
          <w:szCs w:val="32"/>
          <w:highlight w:val="none"/>
        </w:rPr>
      </w:pPr>
    </w:p>
    <w:p>
      <w:pPr>
        <w:autoSpaceDE w:val="0"/>
        <w:autoSpaceDN w:val="0"/>
        <w:adjustRightInd w:val="0"/>
        <w:spacing w:line="360" w:lineRule="auto"/>
        <w:ind w:right="215" w:firstLine="420"/>
        <w:jc w:val="center"/>
        <w:rPr>
          <w:rFonts w:hint="eastAsia" w:ascii="宋体" w:hAnsi="宋体" w:eastAsia="宋体" w:cs="宋体"/>
          <w:b/>
          <w:sz w:val="32"/>
          <w:szCs w:val="32"/>
          <w:highlight w:val="none"/>
        </w:rPr>
      </w:pPr>
    </w:p>
    <w:p>
      <w:pPr>
        <w:autoSpaceDE w:val="0"/>
        <w:autoSpaceDN w:val="0"/>
        <w:adjustRightInd w:val="0"/>
        <w:spacing w:line="360" w:lineRule="auto"/>
        <w:ind w:right="215" w:firstLine="420"/>
        <w:jc w:val="center"/>
        <w:rPr>
          <w:rFonts w:hint="eastAsia" w:ascii="宋体" w:hAnsi="宋体" w:eastAsia="宋体" w:cs="宋体"/>
          <w:b/>
          <w:sz w:val="32"/>
          <w:szCs w:val="32"/>
          <w:highlight w:val="none"/>
        </w:rPr>
      </w:pPr>
    </w:p>
    <w:p>
      <w:pPr>
        <w:autoSpaceDE w:val="0"/>
        <w:autoSpaceDN w:val="0"/>
        <w:adjustRightInd w:val="0"/>
        <w:spacing w:line="360" w:lineRule="auto"/>
        <w:ind w:right="215" w:firstLine="420"/>
        <w:jc w:val="center"/>
        <w:rPr>
          <w:rFonts w:hint="eastAsia" w:ascii="宋体" w:hAnsi="宋体" w:eastAsia="宋体" w:cs="宋体"/>
          <w:b/>
          <w:sz w:val="32"/>
          <w:szCs w:val="32"/>
          <w:highlight w:val="none"/>
        </w:rPr>
      </w:pPr>
    </w:p>
    <w:p>
      <w:pPr>
        <w:autoSpaceDE w:val="0"/>
        <w:autoSpaceDN w:val="0"/>
        <w:adjustRightInd w:val="0"/>
        <w:spacing w:line="360" w:lineRule="auto"/>
        <w:ind w:right="215" w:firstLine="420"/>
        <w:jc w:val="center"/>
        <w:rPr>
          <w:rFonts w:hint="eastAsia" w:ascii="宋体" w:hAnsi="宋体" w:eastAsia="宋体" w:cs="宋体"/>
          <w:b/>
          <w:sz w:val="32"/>
          <w:szCs w:val="32"/>
          <w:highlight w:val="none"/>
        </w:rPr>
      </w:pPr>
    </w:p>
    <w:p>
      <w:pPr>
        <w:autoSpaceDE w:val="0"/>
        <w:autoSpaceDN w:val="0"/>
        <w:adjustRightInd w:val="0"/>
        <w:spacing w:line="360" w:lineRule="auto"/>
        <w:ind w:right="215" w:firstLine="420"/>
        <w:jc w:val="center"/>
        <w:rPr>
          <w:rFonts w:hint="eastAsia" w:ascii="宋体" w:hAnsi="宋体" w:eastAsia="宋体" w:cs="宋体"/>
          <w:b/>
          <w:sz w:val="32"/>
          <w:szCs w:val="32"/>
          <w:highlight w:val="none"/>
        </w:rPr>
      </w:pPr>
    </w:p>
    <w:p>
      <w:pPr>
        <w:autoSpaceDE w:val="0"/>
        <w:autoSpaceDN w:val="0"/>
        <w:adjustRightInd w:val="0"/>
        <w:spacing w:line="360" w:lineRule="auto"/>
        <w:ind w:right="215" w:firstLine="420"/>
        <w:jc w:val="center"/>
        <w:rPr>
          <w:rFonts w:hint="eastAsia" w:ascii="宋体" w:hAnsi="宋体" w:eastAsia="宋体" w:cs="宋体"/>
          <w:b/>
          <w:sz w:val="32"/>
          <w:szCs w:val="32"/>
          <w:highlight w:val="none"/>
        </w:rPr>
      </w:pPr>
    </w:p>
    <w:p>
      <w:pPr>
        <w:autoSpaceDE w:val="0"/>
        <w:autoSpaceDN w:val="0"/>
        <w:adjustRightInd w:val="0"/>
        <w:spacing w:line="360" w:lineRule="auto"/>
        <w:ind w:right="215" w:firstLine="420"/>
        <w:jc w:val="center"/>
        <w:rPr>
          <w:rFonts w:hint="eastAsia" w:ascii="宋体" w:hAnsi="宋体" w:eastAsia="宋体" w:cs="宋体"/>
          <w:b/>
          <w:sz w:val="32"/>
          <w:szCs w:val="32"/>
          <w:highlight w:val="none"/>
        </w:rPr>
      </w:pPr>
    </w:p>
    <w:p>
      <w:pPr>
        <w:autoSpaceDE w:val="0"/>
        <w:autoSpaceDN w:val="0"/>
        <w:adjustRightInd w:val="0"/>
        <w:spacing w:line="360" w:lineRule="auto"/>
        <w:ind w:right="215" w:firstLine="420"/>
        <w:jc w:val="center"/>
        <w:rPr>
          <w:rFonts w:hint="eastAsia" w:ascii="宋体" w:hAnsi="宋体" w:eastAsia="宋体" w:cs="宋体"/>
          <w:b/>
          <w:sz w:val="32"/>
          <w:szCs w:val="32"/>
          <w:highlight w:val="none"/>
        </w:rPr>
      </w:pPr>
    </w:p>
    <w:p>
      <w:pPr>
        <w:autoSpaceDE w:val="0"/>
        <w:autoSpaceDN w:val="0"/>
        <w:adjustRightInd w:val="0"/>
        <w:spacing w:line="360" w:lineRule="auto"/>
        <w:ind w:right="215" w:firstLine="420"/>
        <w:jc w:val="center"/>
        <w:rPr>
          <w:rFonts w:hint="eastAsia" w:ascii="宋体" w:hAnsi="宋体" w:eastAsia="宋体" w:cs="宋体"/>
          <w:b/>
          <w:sz w:val="32"/>
          <w:szCs w:val="32"/>
          <w:highlight w:val="none"/>
        </w:rPr>
      </w:pPr>
    </w:p>
    <w:p>
      <w:pPr>
        <w:autoSpaceDE w:val="0"/>
        <w:autoSpaceDN w:val="0"/>
        <w:adjustRightInd w:val="0"/>
        <w:spacing w:line="360" w:lineRule="auto"/>
        <w:ind w:right="215" w:firstLine="420"/>
        <w:jc w:val="center"/>
        <w:rPr>
          <w:rFonts w:hint="eastAsia" w:ascii="宋体" w:hAnsi="宋体" w:eastAsia="宋体" w:cs="宋体"/>
          <w:b/>
          <w:sz w:val="32"/>
          <w:szCs w:val="32"/>
          <w:highlight w:val="none"/>
        </w:rPr>
      </w:pPr>
    </w:p>
    <w:p>
      <w:pPr>
        <w:autoSpaceDE w:val="0"/>
        <w:autoSpaceDN w:val="0"/>
        <w:adjustRightInd w:val="0"/>
        <w:spacing w:line="360" w:lineRule="auto"/>
        <w:ind w:right="215" w:firstLine="420"/>
        <w:jc w:val="center"/>
        <w:rPr>
          <w:rFonts w:hint="eastAsia" w:ascii="宋体" w:hAnsi="宋体" w:eastAsia="宋体" w:cs="宋体"/>
          <w:b/>
          <w:sz w:val="32"/>
          <w:szCs w:val="32"/>
          <w:highlight w:val="none"/>
        </w:rPr>
      </w:pPr>
    </w:p>
    <w:p>
      <w:pPr>
        <w:autoSpaceDE w:val="0"/>
        <w:autoSpaceDN w:val="0"/>
        <w:adjustRightInd w:val="0"/>
        <w:spacing w:line="360" w:lineRule="auto"/>
        <w:ind w:right="215" w:firstLine="420"/>
        <w:jc w:val="center"/>
        <w:rPr>
          <w:rFonts w:hint="eastAsia" w:ascii="宋体" w:hAnsi="宋体" w:eastAsia="宋体" w:cs="宋体"/>
          <w:b/>
          <w:sz w:val="32"/>
          <w:szCs w:val="32"/>
          <w:highlight w:val="none"/>
        </w:rPr>
      </w:pPr>
    </w:p>
    <w:p>
      <w:pPr>
        <w:autoSpaceDE w:val="0"/>
        <w:autoSpaceDN w:val="0"/>
        <w:adjustRightInd w:val="0"/>
        <w:spacing w:line="360" w:lineRule="auto"/>
        <w:ind w:right="215" w:firstLine="420"/>
        <w:jc w:val="center"/>
        <w:rPr>
          <w:rFonts w:hint="eastAsia" w:ascii="宋体" w:hAnsi="宋体" w:eastAsia="宋体" w:cs="宋体"/>
          <w:b/>
          <w:sz w:val="32"/>
          <w:szCs w:val="32"/>
          <w:highlight w:val="none"/>
        </w:rPr>
      </w:pPr>
    </w:p>
    <w:p>
      <w:pPr>
        <w:autoSpaceDE w:val="0"/>
        <w:autoSpaceDN w:val="0"/>
        <w:adjustRightInd w:val="0"/>
        <w:spacing w:line="360" w:lineRule="auto"/>
        <w:ind w:right="215" w:firstLine="420"/>
        <w:jc w:val="center"/>
        <w:rPr>
          <w:rFonts w:hint="eastAsia" w:ascii="宋体" w:hAnsi="宋体" w:eastAsia="宋体" w:cs="宋体"/>
          <w:b/>
          <w:sz w:val="32"/>
          <w:szCs w:val="32"/>
          <w:highlight w:val="none"/>
        </w:rPr>
      </w:pPr>
    </w:p>
    <w:p>
      <w:pPr>
        <w:autoSpaceDE w:val="0"/>
        <w:autoSpaceDN w:val="0"/>
        <w:adjustRightInd w:val="0"/>
        <w:spacing w:line="360" w:lineRule="auto"/>
        <w:ind w:right="215" w:firstLine="420"/>
        <w:jc w:val="center"/>
        <w:rPr>
          <w:rFonts w:hint="eastAsia" w:ascii="宋体" w:hAnsi="宋体" w:eastAsia="宋体" w:cs="宋体"/>
          <w:b/>
          <w:sz w:val="32"/>
          <w:szCs w:val="32"/>
          <w:highlight w:val="none"/>
        </w:rPr>
      </w:pPr>
    </w:p>
    <w:p>
      <w:pPr>
        <w:autoSpaceDE w:val="0"/>
        <w:autoSpaceDN w:val="0"/>
        <w:adjustRightInd w:val="0"/>
        <w:spacing w:line="360" w:lineRule="auto"/>
        <w:ind w:right="215" w:firstLine="420"/>
        <w:jc w:val="center"/>
        <w:rPr>
          <w:rFonts w:hint="eastAsia" w:ascii="宋体" w:hAnsi="宋体" w:eastAsia="宋体" w:cs="宋体"/>
          <w:b/>
          <w:sz w:val="32"/>
          <w:szCs w:val="32"/>
          <w:highlight w:val="none"/>
        </w:rPr>
      </w:pPr>
      <w:r>
        <w:rPr>
          <w:rFonts w:hint="eastAsia" w:ascii="宋体" w:hAnsi="宋体" w:eastAsia="宋体" w:cs="宋体"/>
          <w:b/>
          <w:sz w:val="32"/>
          <w:szCs w:val="32"/>
          <w:highlight w:val="none"/>
        </w:rPr>
        <w:t>七、近年完成的类似项目情况表</w:t>
      </w:r>
    </w:p>
    <w:tbl>
      <w:tblPr>
        <w:tblStyle w:val="16"/>
        <w:tblW w:w="913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6"/>
        <w:gridCol w:w="6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项目名称</w:t>
            </w:r>
          </w:p>
        </w:tc>
        <w:tc>
          <w:tcPr>
            <w:tcW w:w="6721" w:type="dxa"/>
            <w:vAlign w:val="center"/>
          </w:tcPr>
          <w:p>
            <w:pPr>
              <w:autoSpaceDE w:val="0"/>
              <w:autoSpaceDN w:val="0"/>
              <w:adjustRightInd w:val="0"/>
              <w:spacing w:line="480" w:lineRule="auto"/>
              <w:ind w:right="215"/>
              <w:jc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项目所在地</w:t>
            </w:r>
          </w:p>
        </w:tc>
        <w:tc>
          <w:tcPr>
            <w:tcW w:w="6721" w:type="dxa"/>
            <w:vAlign w:val="center"/>
          </w:tcPr>
          <w:p>
            <w:pPr>
              <w:autoSpaceDE w:val="0"/>
              <w:autoSpaceDN w:val="0"/>
              <w:adjustRightInd w:val="0"/>
              <w:spacing w:line="480" w:lineRule="auto"/>
              <w:ind w:right="215"/>
              <w:jc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发包人名称</w:t>
            </w:r>
          </w:p>
        </w:tc>
        <w:tc>
          <w:tcPr>
            <w:tcW w:w="6721" w:type="dxa"/>
            <w:vAlign w:val="center"/>
          </w:tcPr>
          <w:p>
            <w:pPr>
              <w:autoSpaceDE w:val="0"/>
              <w:autoSpaceDN w:val="0"/>
              <w:adjustRightInd w:val="0"/>
              <w:spacing w:line="480" w:lineRule="auto"/>
              <w:ind w:right="215"/>
              <w:jc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发包人地址</w:t>
            </w:r>
          </w:p>
        </w:tc>
        <w:tc>
          <w:tcPr>
            <w:tcW w:w="6721" w:type="dxa"/>
            <w:vAlign w:val="center"/>
          </w:tcPr>
          <w:p>
            <w:pPr>
              <w:autoSpaceDE w:val="0"/>
              <w:autoSpaceDN w:val="0"/>
              <w:adjustRightInd w:val="0"/>
              <w:spacing w:line="480" w:lineRule="auto"/>
              <w:ind w:right="215"/>
              <w:jc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发包人电话</w:t>
            </w:r>
          </w:p>
        </w:tc>
        <w:tc>
          <w:tcPr>
            <w:tcW w:w="6721" w:type="dxa"/>
            <w:vAlign w:val="center"/>
          </w:tcPr>
          <w:p>
            <w:pPr>
              <w:autoSpaceDE w:val="0"/>
              <w:autoSpaceDN w:val="0"/>
              <w:adjustRightInd w:val="0"/>
              <w:spacing w:line="480" w:lineRule="auto"/>
              <w:ind w:right="215"/>
              <w:jc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合同价格</w:t>
            </w:r>
          </w:p>
        </w:tc>
        <w:tc>
          <w:tcPr>
            <w:tcW w:w="6721" w:type="dxa"/>
            <w:vAlign w:val="center"/>
          </w:tcPr>
          <w:p>
            <w:pPr>
              <w:autoSpaceDE w:val="0"/>
              <w:autoSpaceDN w:val="0"/>
              <w:adjustRightInd w:val="0"/>
              <w:spacing w:line="480" w:lineRule="auto"/>
              <w:ind w:right="215"/>
              <w:jc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416" w:type="dxa"/>
            <w:vAlign w:val="center"/>
          </w:tcPr>
          <w:p>
            <w:pPr>
              <w:autoSpaceDE w:val="0"/>
              <w:autoSpaceDN w:val="0"/>
              <w:adjustRightInd w:val="0"/>
              <w:spacing w:line="480" w:lineRule="auto"/>
              <w:ind w:right="215"/>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开工日期</w:t>
            </w:r>
          </w:p>
        </w:tc>
        <w:tc>
          <w:tcPr>
            <w:tcW w:w="6721" w:type="dxa"/>
            <w:vAlign w:val="center"/>
          </w:tcPr>
          <w:p>
            <w:pPr>
              <w:autoSpaceDE w:val="0"/>
              <w:autoSpaceDN w:val="0"/>
              <w:adjustRightInd w:val="0"/>
              <w:spacing w:line="480" w:lineRule="auto"/>
              <w:ind w:right="215"/>
              <w:jc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竣工日期</w:t>
            </w:r>
          </w:p>
        </w:tc>
        <w:tc>
          <w:tcPr>
            <w:tcW w:w="6721" w:type="dxa"/>
            <w:vAlign w:val="center"/>
          </w:tcPr>
          <w:p>
            <w:pPr>
              <w:autoSpaceDE w:val="0"/>
              <w:autoSpaceDN w:val="0"/>
              <w:adjustRightInd w:val="0"/>
              <w:spacing w:line="480" w:lineRule="auto"/>
              <w:ind w:right="215"/>
              <w:jc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承担的工作</w:t>
            </w:r>
          </w:p>
        </w:tc>
        <w:tc>
          <w:tcPr>
            <w:tcW w:w="6721" w:type="dxa"/>
            <w:vAlign w:val="center"/>
          </w:tcPr>
          <w:p>
            <w:pPr>
              <w:autoSpaceDE w:val="0"/>
              <w:autoSpaceDN w:val="0"/>
              <w:adjustRightInd w:val="0"/>
              <w:spacing w:line="480" w:lineRule="auto"/>
              <w:ind w:right="215"/>
              <w:jc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工程质量</w:t>
            </w:r>
          </w:p>
        </w:tc>
        <w:tc>
          <w:tcPr>
            <w:tcW w:w="6721" w:type="dxa"/>
            <w:vAlign w:val="center"/>
          </w:tcPr>
          <w:p>
            <w:pPr>
              <w:autoSpaceDE w:val="0"/>
              <w:autoSpaceDN w:val="0"/>
              <w:adjustRightInd w:val="0"/>
              <w:spacing w:line="480" w:lineRule="auto"/>
              <w:ind w:right="215"/>
              <w:jc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项目负责人</w:t>
            </w:r>
          </w:p>
        </w:tc>
        <w:tc>
          <w:tcPr>
            <w:tcW w:w="6721" w:type="dxa"/>
            <w:vAlign w:val="center"/>
          </w:tcPr>
          <w:p>
            <w:pPr>
              <w:autoSpaceDE w:val="0"/>
              <w:autoSpaceDN w:val="0"/>
              <w:adjustRightInd w:val="0"/>
              <w:spacing w:line="480" w:lineRule="auto"/>
              <w:ind w:right="215"/>
              <w:jc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技术负责人</w:t>
            </w:r>
          </w:p>
        </w:tc>
        <w:tc>
          <w:tcPr>
            <w:tcW w:w="6721" w:type="dxa"/>
            <w:vAlign w:val="center"/>
          </w:tcPr>
          <w:p>
            <w:pPr>
              <w:autoSpaceDE w:val="0"/>
              <w:autoSpaceDN w:val="0"/>
              <w:adjustRightInd w:val="0"/>
              <w:spacing w:line="480" w:lineRule="auto"/>
              <w:ind w:right="215"/>
              <w:jc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5" w:hRule="atLeast"/>
          <w:jc w:val="center"/>
        </w:trPr>
        <w:tc>
          <w:tcPr>
            <w:tcW w:w="2416" w:type="dxa"/>
            <w:vAlign w:val="center"/>
          </w:tcPr>
          <w:p>
            <w:pPr>
              <w:autoSpaceDE w:val="0"/>
              <w:autoSpaceDN w:val="0"/>
              <w:adjustRightInd w:val="0"/>
              <w:spacing w:line="480" w:lineRule="auto"/>
              <w:ind w:right="215"/>
              <w:jc w:val="center"/>
              <w:rPr>
                <w:rFonts w:hint="eastAsia" w:ascii="宋体" w:hAnsi="宋体" w:eastAsia="宋体" w:cs="宋体"/>
                <w:spacing w:val="-20"/>
                <w:sz w:val="21"/>
                <w:szCs w:val="21"/>
                <w:highlight w:val="none"/>
              </w:rPr>
            </w:pPr>
            <w:r>
              <w:rPr>
                <w:rFonts w:hint="eastAsia" w:ascii="宋体" w:hAnsi="宋体" w:eastAsia="宋体" w:cs="宋体"/>
                <w:spacing w:val="-20"/>
                <w:sz w:val="21"/>
                <w:szCs w:val="21"/>
                <w:highlight w:val="none"/>
              </w:rPr>
              <w:t>总监理工程师及电话</w:t>
            </w:r>
          </w:p>
        </w:tc>
        <w:tc>
          <w:tcPr>
            <w:tcW w:w="6721" w:type="dxa"/>
            <w:vAlign w:val="center"/>
          </w:tcPr>
          <w:p>
            <w:pPr>
              <w:autoSpaceDE w:val="0"/>
              <w:autoSpaceDN w:val="0"/>
              <w:adjustRightInd w:val="0"/>
              <w:spacing w:line="480" w:lineRule="auto"/>
              <w:ind w:right="215"/>
              <w:jc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98" w:hRule="atLeast"/>
          <w:jc w:val="center"/>
        </w:trPr>
        <w:tc>
          <w:tcPr>
            <w:tcW w:w="2416" w:type="dxa"/>
            <w:vAlign w:val="center"/>
          </w:tcPr>
          <w:p>
            <w:pPr>
              <w:autoSpaceDE w:val="0"/>
              <w:autoSpaceDN w:val="0"/>
              <w:adjustRightInd w:val="0"/>
              <w:spacing w:line="360" w:lineRule="auto"/>
              <w:ind w:right="215"/>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项目描述</w:t>
            </w:r>
          </w:p>
        </w:tc>
        <w:tc>
          <w:tcPr>
            <w:tcW w:w="6721" w:type="dxa"/>
            <w:vAlign w:val="center"/>
          </w:tcPr>
          <w:p>
            <w:pPr>
              <w:autoSpaceDE w:val="0"/>
              <w:autoSpaceDN w:val="0"/>
              <w:adjustRightInd w:val="0"/>
              <w:spacing w:line="360" w:lineRule="auto"/>
              <w:ind w:right="215"/>
              <w:jc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jc w:val="center"/>
        </w:trPr>
        <w:tc>
          <w:tcPr>
            <w:tcW w:w="2416" w:type="dxa"/>
            <w:vAlign w:val="center"/>
          </w:tcPr>
          <w:p>
            <w:pPr>
              <w:autoSpaceDE w:val="0"/>
              <w:autoSpaceDN w:val="0"/>
              <w:adjustRightInd w:val="0"/>
              <w:spacing w:line="360" w:lineRule="auto"/>
              <w:ind w:right="215"/>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备注</w:t>
            </w:r>
          </w:p>
        </w:tc>
        <w:tc>
          <w:tcPr>
            <w:tcW w:w="6721" w:type="dxa"/>
            <w:vAlign w:val="center"/>
          </w:tcPr>
          <w:p>
            <w:pPr>
              <w:autoSpaceDE w:val="0"/>
              <w:autoSpaceDN w:val="0"/>
              <w:adjustRightInd w:val="0"/>
              <w:spacing w:line="360" w:lineRule="auto"/>
              <w:ind w:right="215"/>
              <w:jc w:val="center"/>
              <w:rPr>
                <w:rFonts w:hint="eastAsia" w:ascii="宋体" w:hAnsi="宋体" w:eastAsia="宋体" w:cs="宋体"/>
                <w:sz w:val="21"/>
                <w:szCs w:val="21"/>
                <w:highlight w:val="none"/>
              </w:rPr>
            </w:pPr>
          </w:p>
          <w:p>
            <w:pPr>
              <w:autoSpaceDE w:val="0"/>
              <w:autoSpaceDN w:val="0"/>
              <w:adjustRightInd w:val="0"/>
              <w:spacing w:line="360" w:lineRule="auto"/>
              <w:ind w:right="215"/>
              <w:rPr>
                <w:rFonts w:hint="eastAsia" w:ascii="宋体" w:hAnsi="宋体" w:eastAsia="宋体" w:cs="宋体"/>
                <w:sz w:val="21"/>
                <w:szCs w:val="21"/>
                <w:highlight w:val="none"/>
              </w:rPr>
            </w:pPr>
          </w:p>
        </w:tc>
      </w:tr>
    </w:tbl>
    <w:p>
      <w:pPr>
        <w:rPr>
          <w:rFonts w:hint="eastAsia" w:ascii="宋体" w:hAnsi="宋体" w:eastAsia="宋体" w:cs="宋体"/>
          <w:sz w:val="24"/>
          <w:szCs w:val="24"/>
          <w:highlight w:val="none"/>
        </w:rPr>
      </w:pPr>
    </w:p>
    <w:p>
      <w:pPr>
        <w:jc w:val="center"/>
        <w:rPr>
          <w:rFonts w:hint="eastAsia" w:ascii="宋体" w:hAnsi="宋体" w:eastAsia="宋体" w:cs="宋体"/>
          <w:b/>
          <w:sz w:val="32"/>
          <w:szCs w:val="32"/>
          <w:highlight w:val="none"/>
        </w:rPr>
      </w:pPr>
      <w:r>
        <w:rPr>
          <w:rFonts w:hint="eastAsia" w:ascii="宋体" w:hAnsi="宋体" w:eastAsia="宋体" w:cs="宋体"/>
          <w:sz w:val="24"/>
          <w:szCs w:val="24"/>
          <w:highlight w:val="none"/>
        </w:rPr>
        <w:br w:type="page"/>
      </w:r>
      <w:r>
        <w:rPr>
          <w:rFonts w:hint="eastAsia" w:ascii="宋体" w:hAnsi="宋体" w:eastAsia="宋体" w:cs="宋体"/>
          <w:b/>
          <w:sz w:val="32"/>
          <w:szCs w:val="32"/>
          <w:highlight w:val="none"/>
        </w:rPr>
        <w:t>八、正在施工的和新承接的项目情况</w:t>
      </w:r>
    </w:p>
    <w:p>
      <w:pPr>
        <w:autoSpaceDE w:val="0"/>
        <w:autoSpaceDN w:val="0"/>
        <w:adjustRightInd w:val="0"/>
        <w:spacing w:line="360" w:lineRule="auto"/>
        <w:ind w:right="215" w:firstLine="420"/>
        <w:jc w:val="center"/>
        <w:rPr>
          <w:rFonts w:hint="eastAsia" w:ascii="宋体" w:hAnsi="宋体" w:eastAsia="宋体" w:cs="宋体"/>
          <w:b/>
          <w:sz w:val="32"/>
          <w:szCs w:val="32"/>
          <w:highlight w:val="none"/>
        </w:rPr>
      </w:pPr>
    </w:p>
    <w:tbl>
      <w:tblPr>
        <w:tblStyle w:val="16"/>
        <w:tblW w:w="901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91"/>
        <w:gridCol w:w="6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项目名称</w:t>
            </w:r>
          </w:p>
        </w:tc>
        <w:tc>
          <w:tcPr>
            <w:tcW w:w="6727" w:type="dxa"/>
            <w:vAlign w:val="center"/>
          </w:tcPr>
          <w:p>
            <w:pPr>
              <w:autoSpaceDE w:val="0"/>
              <w:autoSpaceDN w:val="0"/>
              <w:adjustRightInd w:val="0"/>
              <w:spacing w:line="360" w:lineRule="auto"/>
              <w:ind w:right="215"/>
              <w:jc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项目所在地</w:t>
            </w:r>
          </w:p>
        </w:tc>
        <w:tc>
          <w:tcPr>
            <w:tcW w:w="6727" w:type="dxa"/>
            <w:vAlign w:val="center"/>
          </w:tcPr>
          <w:p>
            <w:pPr>
              <w:autoSpaceDE w:val="0"/>
              <w:autoSpaceDN w:val="0"/>
              <w:adjustRightInd w:val="0"/>
              <w:spacing w:line="360" w:lineRule="auto"/>
              <w:ind w:right="215"/>
              <w:jc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发包人名称</w:t>
            </w:r>
          </w:p>
        </w:tc>
        <w:tc>
          <w:tcPr>
            <w:tcW w:w="6727" w:type="dxa"/>
            <w:vAlign w:val="center"/>
          </w:tcPr>
          <w:p>
            <w:pPr>
              <w:autoSpaceDE w:val="0"/>
              <w:autoSpaceDN w:val="0"/>
              <w:adjustRightInd w:val="0"/>
              <w:spacing w:line="360" w:lineRule="auto"/>
              <w:ind w:right="215"/>
              <w:jc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发包人地址</w:t>
            </w:r>
          </w:p>
        </w:tc>
        <w:tc>
          <w:tcPr>
            <w:tcW w:w="6727" w:type="dxa"/>
            <w:vAlign w:val="center"/>
          </w:tcPr>
          <w:p>
            <w:pPr>
              <w:autoSpaceDE w:val="0"/>
              <w:autoSpaceDN w:val="0"/>
              <w:adjustRightInd w:val="0"/>
              <w:spacing w:line="360" w:lineRule="auto"/>
              <w:ind w:right="215"/>
              <w:jc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发包人电话</w:t>
            </w:r>
          </w:p>
        </w:tc>
        <w:tc>
          <w:tcPr>
            <w:tcW w:w="6727" w:type="dxa"/>
            <w:vAlign w:val="center"/>
          </w:tcPr>
          <w:p>
            <w:pPr>
              <w:autoSpaceDE w:val="0"/>
              <w:autoSpaceDN w:val="0"/>
              <w:adjustRightInd w:val="0"/>
              <w:spacing w:line="360" w:lineRule="auto"/>
              <w:ind w:right="215"/>
              <w:jc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签约合同价</w:t>
            </w:r>
          </w:p>
        </w:tc>
        <w:tc>
          <w:tcPr>
            <w:tcW w:w="6727" w:type="dxa"/>
            <w:vAlign w:val="center"/>
          </w:tcPr>
          <w:p>
            <w:pPr>
              <w:autoSpaceDE w:val="0"/>
              <w:autoSpaceDN w:val="0"/>
              <w:adjustRightInd w:val="0"/>
              <w:spacing w:line="360" w:lineRule="auto"/>
              <w:ind w:right="215"/>
              <w:jc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2291" w:type="dxa"/>
            <w:vAlign w:val="center"/>
          </w:tcPr>
          <w:p>
            <w:pPr>
              <w:autoSpaceDE w:val="0"/>
              <w:autoSpaceDN w:val="0"/>
              <w:adjustRightInd w:val="0"/>
              <w:spacing w:line="360" w:lineRule="auto"/>
              <w:ind w:right="215"/>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开工日期</w:t>
            </w:r>
          </w:p>
        </w:tc>
        <w:tc>
          <w:tcPr>
            <w:tcW w:w="6727" w:type="dxa"/>
            <w:vAlign w:val="center"/>
          </w:tcPr>
          <w:p>
            <w:pPr>
              <w:autoSpaceDE w:val="0"/>
              <w:autoSpaceDN w:val="0"/>
              <w:adjustRightInd w:val="0"/>
              <w:spacing w:line="360" w:lineRule="auto"/>
              <w:ind w:right="215"/>
              <w:jc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计划竣工日期</w:t>
            </w:r>
          </w:p>
        </w:tc>
        <w:tc>
          <w:tcPr>
            <w:tcW w:w="6727" w:type="dxa"/>
            <w:vAlign w:val="center"/>
          </w:tcPr>
          <w:p>
            <w:pPr>
              <w:autoSpaceDE w:val="0"/>
              <w:autoSpaceDN w:val="0"/>
              <w:adjustRightInd w:val="0"/>
              <w:spacing w:line="360" w:lineRule="auto"/>
              <w:ind w:right="215"/>
              <w:jc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承担的工作</w:t>
            </w:r>
          </w:p>
        </w:tc>
        <w:tc>
          <w:tcPr>
            <w:tcW w:w="6727" w:type="dxa"/>
            <w:vAlign w:val="center"/>
          </w:tcPr>
          <w:p>
            <w:pPr>
              <w:autoSpaceDE w:val="0"/>
              <w:autoSpaceDN w:val="0"/>
              <w:adjustRightInd w:val="0"/>
              <w:spacing w:line="360" w:lineRule="auto"/>
              <w:ind w:right="215"/>
              <w:jc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工程质量</w:t>
            </w:r>
          </w:p>
        </w:tc>
        <w:tc>
          <w:tcPr>
            <w:tcW w:w="6727" w:type="dxa"/>
            <w:vAlign w:val="center"/>
          </w:tcPr>
          <w:p>
            <w:pPr>
              <w:autoSpaceDE w:val="0"/>
              <w:autoSpaceDN w:val="0"/>
              <w:adjustRightInd w:val="0"/>
              <w:spacing w:line="360" w:lineRule="auto"/>
              <w:ind w:right="215"/>
              <w:jc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项目负责人</w:t>
            </w:r>
          </w:p>
        </w:tc>
        <w:tc>
          <w:tcPr>
            <w:tcW w:w="6727" w:type="dxa"/>
            <w:vAlign w:val="center"/>
          </w:tcPr>
          <w:p>
            <w:pPr>
              <w:autoSpaceDE w:val="0"/>
              <w:autoSpaceDN w:val="0"/>
              <w:adjustRightInd w:val="0"/>
              <w:spacing w:line="360" w:lineRule="auto"/>
              <w:ind w:right="215"/>
              <w:jc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技术负责人</w:t>
            </w:r>
          </w:p>
        </w:tc>
        <w:tc>
          <w:tcPr>
            <w:tcW w:w="6727" w:type="dxa"/>
            <w:vAlign w:val="center"/>
          </w:tcPr>
          <w:p>
            <w:pPr>
              <w:autoSpaceDE w:val="0"/>
              <w:autoSpaceDN w:val="0"/>
              <w:adjustRightInd w:val="0"/>
              <w:spacing w:line="360" w:lineRule="auto"/>
              <w:ind w:right="215"/>
              <w:jc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2291" w:type="dxa"/>
            <w:vAlign w:val="center"/>
          </w:tcPr>
          <w:p>
            <w:pPr>
              <w:autoSpaceDE w:val="0"/>
              <w:autoSpaceDN w:val="0"/>
              <w:adjustRightInd w:val="0"/>
              <w:spacing w:line="360" w:lineRule="auto"/>
              <w:ind w:right="215"/>
              <w:jc w:val="center"/>
              <w:rPr>
                <w:rFonts w:hint="eastAsia" w:ascii="宋体" w:hAnsi="宋体" w:eastAsia="宋体" w:cs="宋体"/>
                <w:spacing w:val="-20"/>
                <w:sz w:val="21"/>
                <w:szCs w:val="21"/>
                <w:highlight w:val="none"/>
              </w:rPr>
            </w:pPr>
            <w:r>
              <w:rPr>
                <w:rFonts w:hint="eastAsia" w:ascii="宋体" w:hAnsi="宋体" w:eastAsia="宋体" w:cs="宋体"/>
                <w:spacing w:val="-20"/>
                <w:sz w:val="21"/>
                <w:szCs w:val="21"/>
                <w:highlight w:val="none"/>
              </w:rPr>
              <w:t>总监理工程师及电话</w:t>
            </w:r>
          </w:p>
        </w:tc>
        <w:tc>
          <w:tcPr>
            <w:tcW w:w="6727" w:type="dxa"/>
            <w:vAlign w:val="center"/>
          </w:tcPr>
          <w:p>
            <w:pPr>
              <w:autoSpaceDE w:val="0"/>
              <w:autoSpaceDN w:val="0"/>
              <w:adjustRightInd w:val="0"/>
              <w:spacing w:line="360" w:lineRule="auto"/>
              <w:ind w:right="215"/>
              <w:jc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78" w:hRule="atLeast"/>
          <w:jc w:val="center"/>
        </w:trPr>
        <w:tc>
          <w:tcPr>
            <w:tcW w:w="2291" w:type="dxa"/>
            <w:vAlign w:val="center"/>
          </w:tcPr>
          <w:p>
            <w:pPr>
              <w:autoSpaceDE w:val="0"/>
              <w:autoSpaceDN w:val="0"/>
              <w:adjustRightInd w:val="0"/>
              <w:spacing w:line="360" w:lineRule="auto"/>
              <w:ind w:right="215"/>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项目描述</w:t>
            </w:r>
          </w:p>
        </w:tc>
        <w:tc>
          <w:tcPr>
            <w:tcW w:w="6727" w:type="dxa"/>
            <w:vAlign w:val="center"/>
          </w:tcPr>
          <w:p>
            <w:pPr>
              <w:autoSpaceDE w:val="0"/>
              <w:autoSpaceDN w:val="0"/>
              <w:adjustRightInd w:val="0"/>
              <w:spacing w:line="360" w:lineRule="auto"/>
              <w:ind w:right="215"/>
              <w:rPr>
                <w:rFonts w:hint="eastAsia" w:ascii="宋体" w:hAnsi="宋体" w:eastAsia="宋体" w:cs="宋体"/>
                <w:sz w:val="21"/>
                <w:szCs w:val="21"/>
                <w:highlight w:val="none"/>
              </w:rPr>
            </w:pPr>
          </w:p>
          <w:p>
            <w:pPr>
              <w:autoSpaceDE w:val="0"/>
              <w:autoSpaceDN w:val="0"/>
              <w:adjustRightInd w:val="0"/>
              <w:spacing w:line="360" w:lineRule="auto"/>
              <w:ind w:right="215"/>
              <w:jc w:val="center"/>
              <w:rPr>
                <w:rFonts w:hint="eastAsia" w:ascii="宋体" w:hAnsi="宋体" w:eastAsia="宋体" w:cs="宋体"/>
                <w:sz w:val="21"/>
                <w:szCs w:val="21"/>
                <w:highlight w:val="none"/>
              </w:rPr>
            </w:pPr>
          </w:p>
          <w:p>
            <w:pPr>
              <w:autoSpaceDE w:val="0"/>
              <w:autoSpaceDN w:val="0"/>
              <w:adjustRightInd w:val="0"/>
              <w:spacing w:line="360" w:lineRule="auto"/>
              <w:ind w:right="215"/>
              <w:jc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3" w:hRule="atLeast"/>
          <w:jc w:val="center"/>
        </w:trPr>
        <w:tc>
          <w:tcPr>
            <w:tcW w:w="2291" w:type="dxa"/>
            <w:vAlign w:val="center"/>
          </w:tcPr>
          <w:p>
            <w:pPr>
              <w:autoSpaceDE w:val="0"/>
              <w:autoSpaceDN w:val="0"/>
              <w:adjustRightInd w:val="0"/>
              <w:spacing w:line="360" w:lineRule="auto"/>
              <w:ind w:right="215"/>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备注</w:t>
            </w:r>
          </w:p>
        </w:tc>
        <w:tc>
          <w:tcPr>
            <w:tcW w:w="6727" w:type="dxa"/>
            <w:vAlign w:val="center"/>
          </w:tcPr>
          <w:p>
            <w:pPr>
              <w:autoSpaceDE w:val="0"/>
              <w:autoSpaceDN w:val="0"/>
              <w:adjustRightInd w:val="0"/>
              <w:spacing w:line="360" w:lineRule="auto"/>
              <w:ind w:right="215"/>
              <w:jc w:val="center"/>
              <w:rPr>
                <w:rFonts w:hint="eastAsia" w:ascii="宋体" w:hAnsi="宋体" w:eastAsia="宋体" w:cs="宋体"/>
                <w:sz w:val="21"/>
                <w:szCs w:val="21"/>
                <w:highlight w:val="none"/>
              </w:rPr>
            </w:pPr>
          </w:p>
          <w:p>
            <w:pPr>
              <w:autoSpaceDE w:val="0"/>
              <w:autoSpaceDN w:val="0"/>
              <w:adjustRightInd w:val="0"/>
              <w:spacing w:line="360" w:lineRule="auto"/>
              <w:ind w:right="215"/>
              <w:rPr>
                <w:rFonts w:hint="eastAsia" w:ascii="宋体" w:hAnsi="宋体" w:eastAsia="宋体" w:cs="宋体"/>
                <w:sz w:val="21"/>
                <w:szCs w:val="21"/>
                <w:highlight w:val="none"/>
              </w:rPr>
            </w:pPr>
          </w:p>
        </w:tc>
      </w:tr>
    </w:tbl>
    <w:p>
      <w:pPr>
        <w:autoSpaceDE w:val="0"/>
        <w:autoSpaceDN w:val="0"/>
        <w:adjustRightInd w:val="0"/>
        <w:spacing w:line="360" w:lineRule="auto"/>
        <w:ind w:right="215"/>
        <w:jc w:val="center"/>
        <w:rPr>
          <w:rFonts w:hint="eastAsia" w:ascii="宋体" w:hAnsi="宋体" w:eastAsia="宋体" w:cs="宋体"/>
          <w:b/>
          <w:sz w:val="32"/>
          <w:szCs w:val="32"/>
          <w:highlight w:val="none"/>
        </w:rPr>
      </w:pPr>
    </w:p>
    <w:p>
      <w:pPr>
        <w:autoSpaceDE w:val="0"/>
        <w:autoSpaceDN w:val="0"/>
        <w:adjustRightInd w:val="0"/>
        <w:spacing w:line="360" w:lineRule="auto"/>
        <w:ind w:right="215"/>
        <w:jc w:val="center"/>
        <w:rPr>
          <w:rFonts w:hint="eastAsia" w:ascii="宋体" w:hAnsi="宋体" w:eastAsia="宋体" w:cs="宋体"/>
          <w:b/>
          <w:sz w:val="32"/>
          <w:szCs w:val="32"/>
          <w:highlight w:val="none"/>
        </w:rPr>
      </w:pPr>
    </w:p>
    <w:p>
      <w:pPr>
        <w:autoSpaceDE w:val="0"/>
        <w:autoSpaceDN w:val="0"/>
        <w:adjustRightInd w:val="0"/>
        <w:spacing w:line="360" w:lineRule="auto"/>
        <w:ind w:right="215"/>
        <w:jc w:val="center"/>
        <w:rPr>
          <w:rFonts w:hint="eastAsia" w:ascii="宋体" w:hAnsi="宋体" w:eastAsia="宋体" w:cs="宋体"/>
          <w:b/>
          <w:sz w:val="32"/>
          <w:szCs w:val="32"/>
          <w:highlight w:val="none"/>
        </w:rPr>
      </w:pPr>
    </w:p>
    <w:p>
      <w:pPr>
        <w:autoSpaceDE w:val="0"/>
        <w:autoSpaceDN w:val="0"/>
        <w:adjustRightInd w:val="0"/>
        <w:spacing w:line="360" w:lineRule="auto"/>
        <w:ind w:right="215"/>
        <w:jc w:val="center"/>
        <w:rPr>
          <w:rFonts w:hint="eastAsia" w:ascii="宋体" w:hAnsi="宋体" w:eastAsia="宋体" w:cs="宋体"/>
          <w:b/>
          <w:sz w:val="32"/>
          <w:szCs w:val="32"/>
          <w:highlight w:val="none"/>
        </w:rPr>
      </w:pPr>
    </w:p>
    <w:p>
      <w:pPr>
        <w:numPr>
          <w:ilvl w:val="0"/>
          <w:numId w:val="5"/>
        </w:numPr>
        <w:autoSpaceDE w:val="0"/>
        <w:autoSpaceDN w:val="0"/>
        <w:adjustRightInd w:val="0"/>
        <w:spacing w:line="360" w:lineRule="auto"/>
        <w:ind w:right="215"/>
        <w:jc w:val="center"/>
        <w:rPr>
          <w:rFonts w:hint="eastAsia" w:ascii="宋体" w:hAnsi="宋体" w:eastAsia="宋体" w:cs="宋体"/>
          <w:b/>
          <w:sz w:val="32"/>
          <w:szCs w:val="32"/>
          <w:highlight w:val="none"/>
        </w:rPr>
      </w:pPr>
      <w:r>
        <w:rPr>
          <w:rFonts w:hint="eastAsia" w:ascii="宋体" w:hAnsi="宋体" w:eastAsia="宋体" w:cs="宋体"/>
          <w:b/>
          <w:sz w:val="32"/>
          <w:szCs w:val="32"/>
          <w:highlight w:val="none"/>
        </w:rPr>
        <w:t>近年发生的诉讼及仲裁</w:t>
      </w:r>
    </w:p>
    <w:p>
      <w:pPr>
        <w:autoSpaceDE w:val="0"/>
        <w:autoSpaceDN w:val="0"/>
        <w:adjustRightInd w:val="0"/>
        <w:spacing w:line="360" w:lineRule="auto"/>
        <w:ind w:right="215" w:firstLine="1920" w:firstLineChars="600"/>
        <w:rPr>
          <w:rFonts w:hint="eastAsia" w:ascii="宋体" w:hAnsi="宋体" w:eastAsia="宋体" w:cs="宋体"/>
          <w:b/>
          <w:sz w:val="32"/>
          <w:szCs w:val="32"/>
          <w:highlight w:val="none"/>
        </w:rPr>
      </w:pPr>
    </w:p>
    <w:tbl>
      <w:tblPr>
        <w:tblStyle w:val="16"/>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3"/>
        <w:gridCol w:w="1164"/>
        <w:gridCol w:w="1752"/>
        <w:gridCol w:w="3060"/>
        <w:gridCol w:w="2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tcPr>
          <w:p>
            <w:pPr>
              <w:autoSpaceDE w:val="0"/>
              <w:autoSpaceDN w:val="0"/>
              <w:adjustRightInd w:val="0"/>
              <w:spacing w:line="360" w:lineRule="auto"/>
              <w:ind w:right="215"/>
              <w:jc w:val="center"/>
              <w:rPr>
                <w:rFonts w:hint="eastAsia" w:ascii="宋体" w:hAnsi="宋体" w:eastAsia="宋体" w:cs="宋体"/>
                <w:bCs/>
                <w:sz w:val="21"/>
                <w:szCs w:val="21"/>
                <w:highlight w:val="none"/>
              </w:rPr>
            </w:pPr>
            <w:r>
              <w:rPr>
                <w:rFonts w:hint="eastAsia" w:ascii="宋体" w:hAnsi="宋体" w:eastAsia="宋体" w:cs="宋体"/>
                <w:bCs/>
                <w:sz w:val="21"/>
                <w:szCs w:val="21"/>
                <w:highlight w:val="none"/>
              </w:rPr>
              <w:t>类别</w:t>
            </w:r>
          </w:p>
        </w:tc>
        <w:tc>
          <w:tcPr>
            <w:tcW w:w="1164" w:type="dxa"/>
          </w:tcPr>
          <w:p>
            <w:pPr>
              <w:autoSpaceDE w:val="0"/>
              <w:autoSpaceDN w:val="0"/>
              <w:adjustRightInd w:val="0"/>
              <w:spacing w:line="360" w:lineRule="auto"/>
              <w:ind w:right="215"/>
              <w:jc w:val="center"/>
              <w:rPr>
                <w:rFonts w:hint="eastAsia" w:ascii="宋体" w:hAnsi="宋体" w:eastAsia="宋体" w:cs="宋体"/>
                <w:bCs/>
                <w:sz w:val="21"/>
                <w:szCs w:val="21"/>
                <w:highlight w:val="none"/>
              </w:rPr>
            </w:pPr>
            <w:r>
              <w:rPr>
                <w:rFonts w:hint="eastAsia" w:ascii="宋体" w:hAnsi="宋体" w:eastAsia="宋体" w:cs="宋体"/>
                <w:bCs/>
                <w:sz w:val="21"/>
                <w:szCs w:val="21"/>
                <w:highlight w:val="none"/>
              </w:rPr>
              <w:t>序号</w:t>
            </w:r>
          </w:p>
        </w:tc>
        <w:tc>
          <w:tcPr>
            <w:tcW w:w="1752" w:type="dxa"/>
          </w:tcPr>
          <w:p>
            <w:pPr>
              <w:autoSpaceDE w:val="0"/>
              <w:autoSpaceDN w:val="0"/>
              <w:adjustRightInd w:val="0"/>
              <w:spacing w:line="360" w:lineRule="auto"/>
              <w:ind w:right="215"/>
              <w:jc w:val="center"/>
              <w:rPr>
                <w:rFonts w:hint="eastAsia" w:ascii="宋体" w:hAnsi="宋体" w:eastAsia="宋体" w:cs="宋体"/>
                <w:bCs/>
                <w:sz w:val="21"/>
                <w:szCs w:val="21"/>
                <w:highlight w:val="none"/>
              </w:rPr>
            </w:pPr>
            <w:r>
              <w:rPr>
                <w:rFonts w:hint="eastAsia" w:ascii="宋体" w:hAnsi="宋体" w:eastAsia="宋体" w:cs="宋体"/>
                <w:bCs/>
                <w:sz w:val="21"/>
                <w:szCs w:val="21"/>
                <w:highlight w:val="none"/>
              </w:rPr>
              <w:t>发生时间</w:t>
            </w:r>
          </w:p>
        </w:tc>
        <w:tc>
          <w:tcPr>
            <w:tcW w:w="3060" w:type="dxa"/>
          </w:tcPr>
          <w:p>
            <w:pPr>
              <w:autoSpaceDE w:val="0"/>
              <w:autoSpaceDN w:val="0"/>
              <w:adjustRightInd w:val="0"/>
              <w:spacing w:line="360" w:lineRule="auto"/>
              <w:ind w:right="215"/>
              <w:jc w:val="center"/>
              <w:rPr>
                <w:rFonts w:hint="eastAsia" w:ascii="宋体" w:hAnsi="宋体" w:eastAsia="宋体" w:cs="宋体"/>
                <w:bCs/>
                <w:sz w:val="21"/>
                <w:szCs w:val="21"/>
                <w:highlight w:val="none"/>
              </w:rPr>
            </w:pPr>
            <w:r>
              <w:rPr>
                <w:rFonts w:hint="eastAsia" w:ascii="宋体" w:hAnsi="宋体" w:eastAsia="宋体" w:cs="宋体"/>
                <w:bCs/>
                <w:sz w:val="21"/>
                <w:szCs w:val="21"/>
                <w:highlight w:val="none"/>
              </w:rPr>
              <w:t>情况简介</w:t>
            </w:r>
          </w:p>
        </w:tc>
        <w:tc>
          <w:tcPr>
            <w:tcW w:w="2605" w:type="dxa"/>
          </w:tcPr>
          <w:p>
            <w:pPr>
              <w:autoSpaceDE w:val="0"/>
              <w:autoSpaceDN w:val="0"/>
              <w:adjustRightInd w:val="0"/>
              <w:spacing w:line="360" w:lineRule="auto"/>
              <w:ind w:right="215"/>
              <w:jc w:val="center"/>
              <w:rPr>
                <w:rFonts w:hint="eastAsia" w:ascii="宋体" w:hAnsi="宋体" w:eastAsia="宋体" w:cs="宋体"/>
                <w:bCs/>
                <w:sz w:val="21"/>
                <w:szCs w:val="21"/>
                <w:highlight w:val="none"/>
              </w:rPr>
            </w:pPr>
            <w:r>
              <w:rPr>
                <w:rFonts w:hint="eastAsia" w:ascii="宋体" w:hAnsi="宋体" w:eastAsia="宋体" w:cs="宋体"/>
                <w:bCs/>
                <w:sz w:val="21"/>
                <w:szCs w:val="21"/>
                <w:highlight w:val="none"/>
              </w:rPr>
              <w:t>证明材料索引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vMerge w:val="restart"/>
          </w:tcPr>
          <w:p>
            <w:pPr>
              <w:autoSpaceDE w:val="0"/>
              <w:autoSpaceDN w:val="0"/>
              <w:adjustRightInd w:val="0"/>
              <w:spacing w:line="360" w:lineRule="auto"/>
              <w:ind w:right="215"/>
              <w:jc w:val="center"/>
              <w:rPr>
                <w:rFonts w:hint="eastAsia" w:ascii="宋体" w:hAnsi="宋体" w:eastAsia="宋体" w:cs="宋体"/>
                <w:bCs/>
                <w:sz w:val="21"/>
                <w:szCs w:val="21"/>
                <w:highlight w:val="none"/>
              </w:rPr>
            </w:pPr>
            <w:r>
              <w:rPr>
                <w:rFonts w:hint="eastAsia" w:ascii="宋体" w:hAnsi="宋体" w:eastAsia="宋体" w:cs="宋体"/>
                <w:bCs/>
                <w:sz w:val="21"/>
                <w:szCs w:val="21"/>
                <w:highlight w:val="none"/>
              </w:rPr>
              <w:t>诉</w:t>
            </w:r>
          </w:p>
          <w:p>
            <w:pPr>
              <w:autoSpaceDE w:val="0"/>
              <w:autoSpaceDN w:val="0"/>
              <w:adjustRightInd w:val="0"/>
              <w:spacing w:line="360" w:lineRule="auto"/>
              <w:ind w:right="215"/>
              <w:jc w:val="center"/>
              <w:rPr>
                <w:rFonts w:hint="eastAsia" w:ascii="宋体" w:hAnsi="宋体" w:eastAsia="宋体" w:cs="宋体"/>
                <w:bCs/>
                <w:sz w:val="21"/>
                <w:szCs w:val="21"/>
                <w:highlight w:val="none"/>
              </w:rPr>
            </w:pPr>
            <w:r>
              <w:rPr>
                <w:rFonts w:hint="eastAsia" w:ascii="宋体" w:hAnsi="宋体" w:eastAsia="宋体" w:cs="宋体"/>
                <w:bCs/>
                <w:sz w:val="21"/>
                <w:szCs w:val="21"/>
                <w:highlight w:val="none"/>
              </w:rPr>
              <w:t>讼</w:t>
            </w:r>
          </w:p>
          <w:p>
            <w:pPr>
              <w:autoSpaceDE w:val="0"/>
              <w:autoSpaceDN w:val="0"/>
              <w:adjustRightInd w:val="0"/>
              <w:spacing w:line="360" w:lineRule="auto"/>
              <w:ind w:right="215"/>
              <w:jc w:val="center"/>
              <w:rPr>
                <w:rFonts w:hint="eastAsia" w:ascii="宋体" w:hAnsi="宋体" w:eastAsia="宋体" w:cs="宋体"/>
                <w:bCs/>
                <w:sz w:val="21"/>
                <w:szCs w:val="21"/>
                <w:highlight w:val="none"/>
              </w:rPr>
            </w:pPr>
            <w:r>
              <w:rPr>
                <w:rFonts w:hint="eastAsia" w:ascii="宋体" w:hAnsi="宋体" w:eastAsia="宋体" w:cs="宋体"/>
                <w:bCs/>
                <w:sz w:val="21"/>
                <w:szCs w:val="21"/>
                <w:highlight w:val="none"/>
              </w:rPr>
              <w:t>情</w:t>
            </w:r>
          </w:p>
          <w:p>
            <w:pPr>
              <w:autoSpaceDE w:val="0"/>
              <w:autoSpaceDN w:val="0"/>
              <w:adjustRightInd w:val="0"/>
              <w:spacing w:line="360" w:lineRule="auto"/>
              <w:ind w:right="215"/>
              <w:jc w:val="center"/>
              <w:rPr>
                <w:rFonts w:hint="eastAsia" w:ascii="宋体" w:hAnsi="宋体" w:eastAsia="宋体" w:cs="宋体"/>
                <w:b/>
                <w:sz w:val="21"/>
                <w:szCs w:val="21"/>
                <w:highlight w:val="none"/>
              </w:rPr>
            </w:pPr>
            <w:r>
              <w:rPr>
                <w:rFonts w:hint="eastAsia" w:ascii="宋体" w:hAnsi="宋体" w:eastAsia="宋体" w:cs="宋体"/>
                <w:bCs/>
                <w:sz w:val="21"/>
                <w:szCs w:val="21"/>
                <w:highlight w:val="none"/>
              </w:rPr>
              <w:t>况</w:t>
            </w:r>
          </w:p>
        </w:tc>
        <w:tc>
          <w:tcPr>
            <w:tcW w:w="1164" w:type="dxa"/>
          </w:tcPr>
          <w:p>
            <w:pPr>
              <w:autoSpaceDE w:val="0"/>
              <w:autoSpaceDN w:val="0"/>
              <w:adjustRightInd w:val="0"/>
              <w:spacing w:line="360" w:lineRule="auto"/>
              <w:ind w:right="215"/>
              <w:rPr>
                <w:rFonts w:hint="eastAsia" w:ascii="宋体" w:hAnsi="宋体" w:eastAsia="宋体" w:cs="宋体"/>
                <w:b/>
                <w:sz w:val="21"/>
                <w:szCs w:val="21"/>
                <w:highlight w:val="none"/>
              </w:rPr>
            </w:pPr>
          </w:p>
        </w:tc>
        <w:tc>
          <w:tcPr>
            <w:tcW w:w="1752" w:type="dxa"/>
          </w:tcPr>
          <w:p>
            <w:pPr>
              <w:autoSpaceDE w:val="0"/>
              <w:autoSpaceDN w:val="0"/>
              <w:adjustRightInd w:val="0"/>
              <w:spacing w:line="360" w:lineRule="auto"/>
              <w:ind w:right="215"/>
              <w:rPr>
                <w:rFonts w:hint="eastAsia" w:ascii="宋体" w:hAnsi="宋体" w:eastAsia="宋体" w:cs="宋体"/>
                <w:b/>
                <w:sz w:val="21"/>
                <w:szCs w:val="21"/>
                <w:highlight w:val="none"/>
              </w:rPr>
            </w:pPr>
          </w:p>
        </w:tc>
        <w:tc>
          <w:tcPr>
            <w:tcW w:w="3060" w:type="dxa"/>
          </w:tcPr>
          <w:p>
            <w:pPr>
              <w:autoSpaceDE w:val="0"/>
              <w:autoSpaceDN w:val="0"/>
              <w:adjustRightInd w:val="0"/>
              <w:spacing w:line="360" w:lineRule="auto"/>
              <w:ind w:right="215"/>
              <w:rPr>
                <w:rFonts w:hint="eastAsia" w:ascii="宋体" w:hAnsi="宋体" w:eastAsia="宋体" w:cs="宋体"/>
                <w:b/>
                <w:sz w:val="21"/>
                <w:szCs w:val="21"/>
                <w:highlight w:val="none"/>
              </w:rPr>
            </w:pPr>
          </w:p>
        </w:tc>
        <w:tc>
          <w:tcPr>
            <w:tcW w:w="2605" w:type="dxa"/>
          </w:tcPr>
          <w:p>
            <w:pPr>
              <w:autoSpaceDE w:val="0"/>
              <w:autoSpaceDN w:val="0"/>
              <w:adjustRightInd w:val="0"/>
              <w:spacing w:line="360" w:lineRule="auto"/>
              <w:ind w:right="215"/>
              <w:rPr>
                <w:rFonts w:hint="eastAsia" w:ascii="宋体" w:hAnsi="宋体" w:eastAsia="宋体" w:cs="宋体"/>
                <w:b/>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int="eastAsia" w:ascii="宋体" w:hAnsi="宋体" w:eastAsia="宋体" w:cs="宋体"/>
                <w:b/>
                <w:sz w:val="21"/>
                <w:szCs w:val="21"/>
                <w:highlight w:val="none"/>
              </w:rPr>
            </w:pPr>
          </w:p>
        </w:tc>
        <w:tc>
          <w:tcPr>
            <w:tcW w:w="1164" w:type="dxa"/>
          </w:tcPr>
          <w:p>
            <w:pPr>
              <w:autoSpaceDE w:val="0"/>
              <w:autoSpaceDN w:val="0"/>
              <w:adjustRightInd w:val="0"/>
              <w:spacing w:line="360" w:lineRule="auto"/>
              <w:ind w:right="215"/>
              <w:rPr>
                <w:rFonts w:hint="eastAsia" w:ascii="宋体" w:hAnsi="宋体" w:eastAsia="宋体" w:cs="宋体"/>
                <w:b/>
                <w:sz w:val="21"/>
                <w:szCs w:val="21"/>
                <w:highlight w:val="none"/>
              </w:rPr>
            </w:pPr>
          </w:p>
        </w:tc>
        <w:tc>
          <w:tcPr>
            <w:tcW w:w="1752" w:type="dxa"/>
          </w:tcPr>
          <w:p>
            <w:pPr>
              <w:autoSpaceDE w:val="0"/>
              <w:autoSpaceDN w:val="0"/>
              <w:adjustRightInd w:val="0"/>
              <w:spacing w:line="360" w:lineRule="auto"/>
              <w:ind w:right="215"/>
              <w:rPr>
                <w:rFonts w:hint="eastAsia" w:ascii="宋体" w:hAnsi="宋体" w:eastAsia="宋体" w:cs="宋体"/>
                <w:b/>
                <w:sz w:val="21"/>
                <w:szCs w:val="21"/>
                <w:highlight w:val="none"/>
              </w:rPr>
            </w:pPr>
          </w:p>
        </w:tc>
        <w:tc>
          <w:tcPr>
            <w:tcW w:w="3060" w:type="dxa"/>
          </w:tcPr>
          <w:p>
            <w:pPr>
              <w:autoSpaceDE w:val="0"/>
              <w:autoSpaceDN w:val="0"/>
              <w:adjustRightInd w:val="0"/>
              <w:spacing w:line="360" w:lineRule="auto"/>
              <w:ind w:right="215"/>
              <w:rPr>
                <w:rFonts w:hint="eastAsia" w:ascii="宋体" w:hAnsi="宋体" w:eastAsia="宋体" w:cs="宋体"/>
                <w:b/>
                <w:sz w:val="21"/>
                <w:szCs w:val="21"/>
                <w:highlight w:val="none"/>
              </w:rPr>
            </w:pPr>
          </w:p>
        </w:tc>
        <w:tc>
          <w:tcPr>
            <w:tcW w:w="2605" w:type="dxa"/>
          </w:tcPr>
          <w:p>
            <w:pPr>
              <w:autoSpaceDE w:val="0"/>
              <w:autoSpaceDN w:val="0"/>
              <w:adjustRightInd w:val="0"/>
              <w:spacing w:line="360" w:lineRule="auto"/>
              <w:ind w:right="215"/>
              <w:rPr>
                <w:rFonts w:hint="eastAsia" w:ascii="宋体" w:hAnsi="宋体" w:eastAsia="宋体" w:cs="宋体"/>
                <w:b/>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int="eastAsia" w:ascii="宋体" w:hAnsi="宋体" w:eastAsia="宋体" w:cs="宋体"/>
                <w:b/>
                <w:sz w:val="21"/>
                <w:szCs w:val="21"/>
                <w:highlight w:val="none"/>
              </w:rPr>
            </w:pPr>
          </w:p>
        </w:tc>
        <w:tc>
          <w:tcPr>
            <w:tcW w:w="1164" w:type="dxa"/>
          </w:tcPr>
          <w:p>
            <w:pPr>
              <w:autoSpaceDE w:val="0"/>
              <w:autoSpaceDN w:val="0"/>
              <w:adjustRightInd w:val="0"/>
              <w:spacing w:line="360" w:lineRule="auto"/>
              <w:ind w:right="215"/>
              <w:rPr>
                <w:rFonts w:hint="eastAsia" w:ascii="宋体" w:hAnsi="宋体" w:eastAsia="宋体" w:cs="宋体"/>
                <w:b/>
                <w:sz w:val="21"/>
                <w:szCs w:val="21"/>
                <w:highlight w:val="none"/>
              </w:rPr>
            </w:pPr>
          </w:p>
        </w:tc>
        <w:tc>
          <w:tcPr>
            <w:tcW w:w="1752" w:type="dxa"/>
          </w:tcPr>
          <w:p>
            <w:pPr>
              <w:autoSpaceDE w:val="0"/>
              <w:autoSpaceDN w:val="0"/>
              <w:adjustRightInd w:val="0"/>
              <w:spacing w:line="360" w:lineRule="auto"/>
              <w:ind w:right="215"/>
              <w:rPr>
                <w:rFonts w:hint="eastAsia" w:ascii="宋体" w:hAnsi="宋体" w:eastAsia="宋体" w:cs="宋体"/>
                <w:b/>
                <w:sz w:val="21"/>
                <w:szCs w:val="21"/>
                <w:highlight w:val="none"/>
              </w:rPr>
            </w:pPr>
          </w:p>
        </w:tc>
        <w:tc>
          <w:tcPr>
            <w:tcW w:w="3060" w:type="dxa"/>
          </w:tcPr>
          <w:p>
            <w:pPr>
              <w:autoSpaceDE w:val="0"/>
              <w:autoSpaceDN w:val="0"/>
              <w:adjustRightInd w:val="0"/>
              <w:spacing w:line="360" w:lineRule="auto"/>
              <w:ind w:right="215"/>
              <w:rPr>
                <w:rFonts w:hint="eastAsia" w:ascii="宋体" w:hAnsi="宋体" w:eastAsia="宋体" w:cs="宋体"/>
                <w:b/>
                <w:sz w:val="21"/>
                <w:szCs w:val="21"/>
                <w:highlight w:val="none"/>
              </w:rPr>
            </w:pPr>
          </w:p>
        </w:tc>
        <w:tc>
          <w:tcPr>
            <w:tcW w:w="2605" w:type="dxa"/>
          </w:tcPr>
          <w:p>
            <w:pPr>
              <w:autoSpaceDE w:val="0"/>
              <w:autoSpaceDN w:val="0"/>
              <w:adjustRightInd w:val="0"/>
              <w:spacing w:line="360" w:lineRule="auto"/>
              <w:ind w:right="215"/>
              <w:rPr>
                <w:rFonts w:hint="eastAsia" w:ascii="宋体" w:hAnsi="宋体" w:eastAsia="宋体" w:cs="宋体"/>
                <w:b/>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int="eastAsia" w:ascii="宋体" w:hAnsi="宋体" w:eastAsia="宋体" w:cs="宋体"/>
                <w:b/>
                <w:sz w:val="21"/>
                <w:szCs w:val="21"/>
                <w:highlight w:val="none"/>
              </w:rPr>
            </w:pPr>
          </w:p>
        </w:tc>
        <w:tc>
          <w:tcPr>
            <w:tcW w:w="1164" w:type="dxa"/>
          </w:tcPr>
          <w:p>
            <w:pPr>
              <w:autoSpaceDE w:val="0"/>
              <w:autoSpaceDN w:val="0"/>
              <w:adjustRightInd w:val="0"/>
              <w:spacing w:line="360" w:lineRule="auto"/>
              <w:ind w:right="215"/>
              <w:rPr>
                <w:rFonts w:hint="eastAsia" w:ascii="宋体" w:hAnsi="宋体" w:eastAsia="宋体" w:cs="宋体"/>
                <w:b/>
                <w:sz w:val="21"/>
                <w:szCs w:val="21"/>
                <w:highlight w:val="none"/>
              </w:rPr>
            </w:pPr>
          </w:p>
        </w:tc>
        <w:tc>
          <w:tcPr>
            <w:tcW w:w="1752" w:type="dxa"/>
          </w:tcPr>
          <w:p>
            <w:pPr>
              <w:autoSpaceDE w:val="0"/>
              <w:autoSpaceDN w:val="0"/>
              <w:adjustRightInd w:val="0"/>
              <w:spacing w:line="360" w:lineRule="auto"/>
              <w:ind w:right="215"/>
              <w:rPr>
                <w:rFonts w:hint="eastAsia" w:ascii="宋体" w:hAnsi="宋体" w:eastAsia="宋体" w:cs="宋体"/>
                <w:b/>
                <w:sz w:val="21"/>
                <w:szCs w:val="21"/>
                <w:highlight w:val="none"/>
              </w:rPr>
            </w:pPr>
          </w:p>
        </w:tc>
        <w:tc>
          <w:tcPr>
            <w:tcW w:w="3060" w:type="dxa"/>
          </w:tcPr>
          <w:p>
            <w:pPr>
              <w:autoSpaceDE w:val="0"/>
              <w:autoSpaceDN w:val="0"/>
              <w:adjustRightInd w:val="0"/>
              <w:spacing w:line="360" w:lineRule="auto"/>
              <w:ind w:right="215"/>
              <w:rPr>
                <w:rFonts w:hint="eastAsia" w:ascii="宋体" w:hAnsi="宋体" w:eastAsia="宋体" w:cs="宋体"/>
                <w:b/>
                <w:sz w:val="21"/>
                <w:szCs w:val="21"/>
                <w:highlight w:val="none"/>
              </w:rPr>
            </w:pPr>
          </w:p>
        </w:tc>
        <w:tc>
          <w:tcPr>
            <w:tcW w:w="2605" w:type="dxa"/>
          </w:tcPr>
          <w:p>
            <w:pPr>
              <w:autoSpaceDE w:val="0"/>
              <w:autoSpaceDN w:val="0"/>
              <w:adjustRightInd w:val="0"/>
              <w:spacing w:line="360" w:lineRule="auto"/>
              <w:ind w:right="215"/>
              <w:rPr>
                <w:rFonts w:hint="eastAsia" w:ascii="宋体" w:hAnsi="宋体" w:eastAsia="宋体" w:cs="宋体"/>
                <w:b/>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int="eastAsia" w:ascii="宋体" w:hAnsi="宋体" w:eastAsia="宋体" w:cs="宋体"/>
                <w:b/>
                <w:sz w:val="21"/>
                <w:szCs w:val="21"/>
                <w:highlight w:val="none"/>
              </w:rPr>
            </w:pPr>
          </w:p>
        </w:tc>
        <w:tc>
          <w:tcPr>
            <w:tcW w:w="1164" w:type="dxa"/>
          </w:tcPr>
          <w:p>
            <w:pPr>
              <w:autoSpaceDE w:val="0"/>
              <w:autoSpaceDN w:val="0"/>
              <w:adjustRightInd w:val="0"/>
              <w:spacing w:line="360" w:lineRule="auto"/>
              <w:ind w:right="215"/>
              <w:rPr>
                <w:rFonts w:hint="eastAsia" w:ascii="宋体" w:hAnsi="宋体" w:eastAsia="宋体" w:cs="宋体"/>
                <w:b/>
                <w:sz w:val="21"/>
                <w:szCs w:val="21"/>
                <w:highlight w:val="none"/>
              </w:rPr>
            </w:pPr>
          </w:p>
        </w:tc>
        <w:tc>
          <w:tcPr>
            <w:tcW w:w="1752" w:type="dxa"/>
          </w:tcPr>
          <w:p>
            <w:pPr>
              <w:autoSpaceDE w:val="0"/>
              <w:autoSpaceDN w:val="0"/>
              <w:adjustRightInd w:val="0"/>
              <w:spacing w:line="360" w:lineRule="auto"/>
              <w:ind w:right="215"/>
              <w:rPr>
                <w:rFonts w:hint="eastAsia" w:ascii="宋体" w:hAnsi="宋体" w:eastAsia="宋体" w:cs="宋体"/>
                <w:b/>
                <w:sz w:val="21"/>
                <w:szCs w:val="21"/>
                <w:highlight w:val="none"/>
              </w:rPr>
            </w:pPr>
          </w:p>
        </w:tc>
        <w:tc>
          <w:tcPr>
            <w:tcW w:w="3060" w:type="dxa"/>
          </w:tcPr>
          <w:p>
            <w:pPr>
              <w:autoSpaceDE w:val="0"/>
              <w:autoSpaceDN w:val="0"/>
              <w:adjustRightInd w:val="0"/>
              <w:spacing w:line="360" w:lineRule="auto"/>
              <w:ind w:right="215"/>
              <w:rPr>
                <w:rFonts w:hint="eastAsia" w:ascii="宋体" w:hAnsi="宋体" w:eastAsia="宋体" w:cs="宋体"/>
                <w:b/>
                <w:sz w:val="21"/>
                <w:szCs w:val="21"/>
                <w:highlight w:val="none"/>
              </w:rPr>
            </w:pPr>
          </w:p>
        </w:tc>
        <w:tc>
          <w:tcPr>
            <w:tcW w:w="2605" w:type="dxa"/>
          </w:tcPr>
          <w:p>
            <w:pPr>
              <w:autoSpaceDE w:val="0"/>
              <w:autoSpaceDN w:val="0"/>
              <w:adjustRightInd w:val="0"/>
              <w:spacing w:line="360" w:lineRule="auto"/>
              <w:ind w:right="215"/>
              <w:rPr>
                <w:rFonts w:hint="eastAsia" w:ascii="宋体" w:hAnsi="宋体" w:eastAsia="宋体" w:cs="宋体"/>
                <w:b/>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vMerge w:val="restart"/>
          </w:tcPr>
          <w:p>
            <w:pPr>
              <w:autoSpaceDE w:val="0"/>
              <w:autoSpaceDN w:val="0"/>
              <w:adjustRightInd w:val="0"/>
              <w:spacing w:line="360" w:lineRule="auto"/>
              <w:ind w:right="215"/>
              <w:jc w:val="center"/>
              <w:rPr>
                <w:rFonts w:hint="eastAsia" w:ascii="宋体" w:hAnsi="宋体" w:eastAsia="宋体" w:cs="宋体"/>
                <w:bCs/>
                <w:sz w:val="21"/>
                <w:szCs w:val="21"/>
                <w:highlight w:val="none"/>
              </w:rPr>
            </w:pPr>
            <w:r>
              <w:rPr>
                <w:rFonts w:hint="eastAsia" w:ascii="宋体" w:hAnsi="宋体" w:eastAsia="宋体" w:cs="宋体"/>
                <w:bCs/>
                <w:sz w:val="21"/>
                <w:szCs w:val="21"/>
                <w:highlight w:val="none"/>
              </w:rPr>
              <w:t>仲</w:t>
            </w:r>
          </w:p>
          <w:p>
            <w:pPr>
              <w:autoSpaceDE w:val="0"/>
              <w:autoSpaceDN w:val="0"/>
              <w:adjustRightInd w:val="0"/>
              <w:spacing w:line="360" w:lineRule="auto"/>
              <w:ind w:right="215"/>
              <w:jc w:val="center"/>
              <w:rPr>
                <w:rFonts w:hint="eastAsia" w:ascii="宋体" w:hAnsi="宋体" w:eastAsia="宋体" w:cs="宋体"/>
                <w:bCs/>
                <w:sz w:val="21"/>
                <w:szCs w:val="21"/>
                <w:highlight w:val="none"/>
              </w:rPr>
            </w:pPr>
            <w:r>
              <w:rPr>
                <w:rFonts w:hint="eastAsia" w:ascii="宋体" w:hAnsi="宋体" w:eastAsia="宋体" w:cs="宋体"/>
                <w:bCs/>
                <w:sz w:val="21"/>
                <w:szCs w:val="21"/>
                <w:highlight w:val="none"/>
              </w:rPr>
              <w:t>裁</w:t>
            </w:r>
          </w:p>
          <w:p>
            <w:pPr>
              <w:autoSpaceDE w:val="0"/>
              <w:autoSpaceDN w:val="0"/>
              <w:adjustRightInd w:val="0"/>
              <w:spacing w:line="360" w:lineRule="auto"/>
              <w:ind w:right="215"/>
              <w:jc w:val="center"/>
              <w:rPr>
                <w:rFonts w:hint="eastAsia" w:ascii="宋体" w:hAnsi="宋体" w:eastAsia="宋体" w:cs="宋体"/>
                <w:bCs/>
                <w:sz w:val="21"/>
                <w:szCs w:val="21"/>
                <w:highlight w:val="none"/>
              </w:rPr>
            </w:pPr>
            <w:r>
              <w:rPr>
                <w:rFonts w:hint="eastAsia" w:ascii="宋体" w:hAnsi="宋体" w:eastAsia="宋体" w:cs="宋体"/>
                <w:bCs/>
                <w:sz w:val="21"/>
                <w:szCs w:val="21"/>
                <w:highlight w:val="none"/>
              </w:rPr>
              <w:t>情</w:t>
            </w:r>
          </w:p>
          <w:p>
            <w:pPr>
              <w:autoSpaceDE w:val="0"/>
              <w:autoSpaceDN w:val="0"/>
              <w:adjustRightInd w:val="0"/>
              <w:spacing w:line="360" w:lineRule="auto"/>
              <w:ind w:right="215"/>
              <w:jc w:val="center"/>
              <w:rPr>
                <w:rFonts w:hint="eastAsia" w:ascii="宋体" w:hAnsi="宋体" w:eastAsia="宋体" w:cs="宋体"/>
                <w:b/>
                <w:sz w:val="21"/>
                <w:szCs w:val="21"/>
                <w:highlight w:val="none"/>
              </w:rPr>
            </w:pPr>
            <w:r>
              <w:rPr>
                <w:rFonts w:hint="eastAsia" w:ascii="宋体" w:hAnsi="宋体" w:eastAsia="宋体" w:cs="宋体"/>
                <w:bCs/>
                <w:sz w:val="21"/>
                <w:szCs w:val="21"/>
                <w:highlight w:val="none"/>
              </w:rPr>
              <w:t>况</w:t>
            </w:r>
          </w:p>
        </w:tc>
        <w:tc>
          <w:tcPr>
            <w:tcW w:w="1164" w:type="dxa"/>
          </w:tcPr>
          <w:p>
            <w:pPr>
              <w:autoSpaceDE w:val="0"/>
              <w:autoSpaceDN w:val="0"/>
              <w:adjustRightInd w:val="0"/>
              <w:spacing w:line="360" w:lineRule="auto"/>
              <w:ind w:right="215"/>
              <w:rPr>
                <w:rFonts w:hint="eastAsia" w:ascii="宋体" w:hAnsi="宋体" w:eastAsia="宋体" w:cs="宋体"/>
                <w:b/>
                <w:sz w:val="21"/>
                <w:szCs w:val="21"/>
                <w:highlight w:val="none"/>
              </w:rPr>
            </w:pPr>
          </w:p>
        </w:tc>
        <w:tc>
          <w:tcPr>
            <w:tcW w:w="1752" w:type="dxa"/>
          </w:tcPr>
          <w:p>
            <w:pPr>
              <w:autoSpaceDE w:val="0"/>
              <w:autoSpaceDN w:val="0"/>
              <w:adjustRightInd w:val="0"/>
              <w:spacing w:line="360" w:lineRule="auto"/>
              <w:ind w:right="215"/>
              <w:rPr>
                <w:rFonts w:hint="eastAsia" w:ascii="宋体" w:hAnsi="宋体" w:eastAsia="宋体" w:cs="宋体"/>
                <w:b/>
                <w:sz w:val="21"/>
                <w:szCs w:val="21"/>
                <w:highlight w:val="none"/>
              </w:rPr>
            </w:pPr>
          </w:p>
        </w:tc>
        <w:tc>
          <w:tcPr>
            <w:tcW w:w="3060" w:type="dxa"/>
          </w:tcPr>
          <w:p>
            <w:pPr>
              <w:autoSpaceDE w:val="0"/>
              <w:autoSpaceDN w:val="0"/>
              <w:adjustRightInd w:val="0"/>
              <w:spacing w:line="360" w:lineRule="auto"/>
              <w:ind w:right="215"/>
              <w:rPr>
                <w:rFonts w:hint="eastAsia" w:ascii="宋体" w:hAnsi="宋体" w:eastAsia="宋体" w:cs="宋体"/>
                <w:b/>
                <w:sz w:val="21"/>
                <w:szCs w:val="21"/>
                <w:highlight w:val="none"/>
              </w:rPr>
            </w:pPr>
          </w:p>
        </w:tc>
        <w:tc>
          <w:tcPr>
            <w:tcW w:w="2605" w:type="dxa"/>
          </w:tcPr>
          <w:p>
            <w:pPr>
              <w:autoSpaceDE w:val="0"/>
              <w:autoSpaceDN w:val="0"/>
              <w:adjustRightInd w:val="0"/>
              <w:spacing w:line="360" w:lineRule="auto"/>
              <w:ind w:right="215"/>
              <w:rPr>
                <w:rFonts w:hint="eastAsia" w:ascii="宋体" w:hAnsi="宋体" w:eastAsia="宋体" w:cs="宋体"/>
                <w:b/>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int="eastAsia" w:ascii="宋体" w:hAnsi="宋体" w:eastAsia="宋体" w:cs="宋体"/>
                <w:b/>
                <w:sz w:val="21"/>
                <w:szCs w:val="21"/>
                <w:highlight w:val="none"/>
              </w:rPr>
            </w:pPr>
          </w:p>
        </w:tc>
        <w:tc>
          <w:tcPr>
            <w:tcW w:w="1164" w:type="dxa"/>
          </w:tcPr>
          <w:p>
            <w:pPr>
              <w:autoSpaceDE w:val="0"/>
              <w:autoSpaceDN w:val="0"/>
              <w:adjustRightInd w:val="0"/>
              <w:spacing w:line="360" w:lineRule="auto"/>
              <w:ind w:right="215"/>
              <w:rPr>
                <w:rFonts w:hint="eastAsia" w:ascii="宋体" w:hAnsi="宋体" w:eastAsia="宋体" w:cs="宋体"/>
                <w:b/>
                <w:sz w:val="21"/>
                <w:szCs w:val="21"/>
                <w:highlight w:val="none"/>
              </w:rPr>
            </w:pPr>
          </w:p>
        </w:tc>
        <w:tc>
          <w:tcPr>
            <w:tcW w:w="1752" w:type="dxa"/>
          </w:tcPr>
          <w:p>
            <w:pPr>
              <w:autoSpaceDE w:val="0"/>
              <w:autoSpaceDN w:val="0"/>
              <w:adjustRightInd w:val="0"/>
              <w:spacing w:line="360" w:lineRule="auto"/>
              <w:ind w:right="215"/>
              <w:rPr>
                <w:rFonts w:hint="eastAsia" w:ascii="宋体" w:hAnsi="宋体" w:eastAsia="宋体" w:cs="宋体"/>
                <w:b/>
                <w:sz w:val="21"/>
                <w:szCs w:val="21"/>
                <w:highlight w:val="none"/>
              </w:rPr>
            </w:pPr>
          </w:p>
        </w:tc>
        <w:tc>
          <w:tcPr>
            <w:tcW w:w="3060" w:type="dxa"/>
          </w:tcPr>
          <w:p>
            <w:pPr>
              <w:autoSpaceDE w:val="0"/>
              <w:autoSpaceDN w:val="0"/>
              <w:adjustRightInd w:val="0"/>
              <w:spacing w:line="360" w:lineRule="auto"/>
              <w:ind w:right="215"/>
              <w:rPr>
                <w:rFonts w:hint="eastAsia" w:ascii="宋体" w:hAnsi="宋体" w:eastAsia="宋体" w:cs="宋体"/>
                <w:b/>
                <w:sz w:val="21"/>
                <w:szCs w:val="21"/>
                <w:highlight w:val="none"/>
              </w:rPr>
            </w:pPr>
          </w:p>
        </w:tc>
        <w:tc>
          <w:tcPr>
            <w:tcW w:w="2605" w:type="dxa"/>
          </w:tcPr>
          <w:p>
            <w:pPr>
              <w:autoSpaceDE w:val="0"/>
              <w:autoSpaceDN w:val="0"/>
              <w:adjustRightInd w:val="0"/>
              <w:spacing w:line="360" w:lineRule="auto"/>
              <w:ind w:right="215"/>
              <w:rPr>
                <w:rFonts w:hint="eastAsia" w:ascii="宋体" w:hAnsi="宋体" w:eastAsia="宋体" w:cs="宋体"/>
                <w:b/>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int="eastAsia" w:ascii="宋体" w:hAnsi="宋体" w:eastAsia="宋体" w:cs="宋体"/>
                <w:b/>
                <w:sz w:val="21"/>
                <w:szCs w:val="21"/>
                <w:highlight w:val="none"/>
              </w:rPr>
            </w:pPr>
          </w:p>
        </w:tc>
        <w:tc>
          <w:tcPr>
            <w:tcW w:w="1164" w:type="dxa"/>
          </w:tcPr>
          <w:p>
            <w:pPr>
              <w:autoSpaceDE w:val="0"/>
              <w:autoSpaceDN w:val="0"/>
              <w:adjustRightInd w:val="0"/>
              <w:spacing w:line="360" w:lineRule="auto"/>
              <w:ind w:right="215"/>
              <w:rPr>
                <w:rFonts w:hint="eastAsia" w:ascii="宋体" w:hAnsi="宋体" w:eastAsia="宋体" w:cs="宋体"/>
                <w:b/>
                <w:sz w:val="21"/>
                <w:szCs w:val="21"/>
                <w:highlight w:val="none"/>
              </w:rPr>
            </w:pPr>
          </w:p>
        </w:tc>
        <w:tc>
          <w:tcPr>
            <w:tcW w:w="1752" w:type="dxa"/>
          </w:tcPr>
          <w:p>
            <w:pPr>
              <w:autoSpaceDE w:val="0"/>
              <w:autoSpaceDN w:val="0"/>
              <w:adjustRightInd w:val="0"/>
              <w:spacing w:line="360" w:lineRule="auto"/>
              <w:ind w:right="215"/>
              <w:rPr>
                <w:rFonts w:hint="eastAsia" w:ascii="宋体" w:hAnsi="宋体" w:eastAsia="宋体" w:cs="宋体"/>
                <w:b/>
                <w:sz w:val="21"/>
                <w:szCs w:val="21"/>
                <w:highlight w:val="none"/>
              </w:rPr>
            </w:pPr>
          </w:p>
        </w:tc>
        <w:tc>
          <w:tcPr>
            <w:tcW w:w="3060" w:type="dxa"/>
          </w:tcPr>
          <w:p>
            <w:pPr>
              <w:autoSpaceDE w:val="0"/>
              <w:autoSpaceDN w:val="0"/>
              <w:adjustRightInd w:val="0"/>
              <w:spacing w:line="360" w:lineRule="auto"/>
              <w:ind w:right="215"/>
              <w:rPr>
                <w:rFonts w:hint="eastAsia" w:ascii="宋体" w:hAnsi="宋体" w:eastAsia="宋体" w:cs="宋体"/>
                <w:b/>
                <w:sz w:val="21"/>
                <w:szCs w:val="21"/>
                <w:highlight w:val="none"/>
              </w:rPr>
            </w:pPr>
          </w:p>
        </w:tc>
        <w:tc>
          <w:tcPr>
            <w:tcW w:w="2605" w:type="dxa"/>
          </w:tcPr>
          <w:p>
            <w:pPr>
              <w:autoSpaceDE w:val="0"/>
              <w:autoSpaceDN w:val="0"/>
              <w:adjustRightInd w:val="0"/>
              <w:spacing w:line="360" w:lineRule="auto"/>
              <w:ind w:right="215"/>
              <w:rPr>
                <w:rFonts w:hint="eastAsia" w:ascii="宋体" w:hAnsi="宋体" w:eastAsia="宋体" w:cs="宋体"/>
                <w:b/>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int="eastAsia" w:ascii="宋体" w:hAnsi="宋体" w:eastAsia="宋体" w:cs="宋体"/>
                <w:b/>
                <w:sz w:val="21"/>
                <w:szCs w:val="21"/>
                <w:highlight w:val="none"/>
              </w:rPr>
            </w:pPr>
          </w:p>
        </w:tc>
        <w:tc>
          <w:tcPr>
            <w:tcW w:w="1164" w:type="dxa"/>
          </w:tcPr>
          <w:p>
            <w:pPr>
              <w:autoSpaceDE w:val="0"/>
              <w:autoSpaceDN w:val="0"/>
              <w:adjustRightInd w:val="0"/>
              <w:spacing w:line="360" w:lineRule="auto"/>
              <w:ind w:right="215"/>
              <w:rPr>
                <w:rFonts w:hint="eastAsia" w:ascii="宋体" w:hAnsi="宋体" w:eastAsia="宋体" w:cs="宋体"/>
                <w:b/>
                <w:sz w:val="21"/>
                <w:szCs w:val="21"/>
                <w:highlight w:val="none"/>
              </w:rPr>
            </w:pPr>
          </w:p>
        </w:tc>
        <w:tc>
          <w:tcPr>
            <w:tcW w:w="1752" w:type="dxa"/>
          </w:tcPr>
          <w:p>
            <w:pPr>
              <w:autoSpaceDE w:val="0"/>
              <w:autoSpaceDN w:val="0"/>
              <w:adjustRightInd w:val="0"/>
              <w:spacing w:line="360" w:lineRule="auto"/>
              <w:ind w:right="215"/>
              <w:rPr>
                <w:rFonts w:hint="eastAsia" w:ascii="宋体" w:hAnsi="宋体" w:eastAsia="宋体" w:cs="宋体"/>
                <w:b/>
                <w:sz w:val="21"/>
                <w:szCs w:val="21"/>
                <w:highlight w:val="none"/>
              </w:rPr>
            </w:pPr>
          </w:p>
        </w:tc>
        <w:tc>
          <w:tcPr>
            <w:tcW w:w="3060" w:type="dxa"/>
          </w:tcPr>
          <w:p>
            <w:pPr>
              <w:autoSpaceDE w:val="0"/>
              <w:autoSpaceDN w:val="0"/>
              <w:adjustRightInd w:val="0"/>
              <w:spacing w:line="360" w:lineRule="auto"/>
              <w:ind w:right="215"/>
              <w:rPr>
                <w:rFonts w:hint="eastAsia" w:ascii="宋体" w:hAnsi="宋体" w:eastAsia="宋体" w:cs="宋体"/>
                <w:b/>
                <w:sz w:val="21"/>
                <w:szCs w:val="21"/>
                <w:highlight w:val="none"/>
              </w:rPr>
            </w:pPr>
          </w:p>
        </w:tc>
        <w:tc>
          <w:tcPr>
            <w:tcW w:w="2605" w:type="dxa"/>
          </w:tcPr>
          <w:p>
            <w:pPr>
              <w:autoSpaceDE w:val="0"/>
              <w:autoSpaceDN w:val="0"/>
              <w:adjustRightInd w:val="0"/>
              <w:spacing w:line="360" w:lineRule="auto"/>
              <w:ind w:right="215"/>
              <w:rPr>
                <w:rFonts w:hint="eastAsia" w:ascii="宋体" w:hAnsi="宋体" w:eastAsia="宋体" w:cs="宋体"/>
                <w:b/>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3" w:type="dxa"/>
            <w:vMerge w:val="continue"/>
          </w:tcPr>
          <w:p>
            <w:pPr>
              <w:autoSpaceDE w:val="0"/>
              <w:autoSpaceDN w:val="0"/>
              <w:adjustRightInd w:val="0"/>
              <w:spacing w:line="360" w:lineRule="auto"/>
              <w:ind w:right="215"/>
              <w:rPr>
                <w:rFonts w:hint="eastAsia" w:ascii="宋体" w:hAnsi="宋体" w:eastAsia="宋体" w:cs="宋体"/>
                <w:b/>
                <w:sz w:val="21"/>
                <w:szCs w:val="21"/>
                <w:highlight w:val="none"/>
              </w:rPr>
            </w:pPr>
          </w:p>
        </w:tc>
        <w:tc>
          <w:tcPr>
            <w:tcW w:w="1164" w:type="dxa"/>
          </w:tcPr>
          <w:p>
            <w:pPr>
              <w:autoSpaceDE w:val="0"/>
              <w:autoSpaceDN w:val="0"/>
              <w:adjustRightInd w:val="0"/>
              <w:spacing w:line="360" w:lineRule="auto"/>
              <w:ind w:right="215"/>
              <w:rPr>
                <w:rFonts w:hint="eastAsia" w:ascii="宋体" w:hAnsi="宋体" w:eastAsia="宋体" w:cs="宋体"/>
                <w:b/>
                <w:sz w:val="21"/>
                <w:szCs w:val="21"/>
                <w:highlight w:val="none"/>
              </w:rPr>
            </w:pPr>
          </w:p>
        </w:tc>
        <w:tc>
          <w:tcPr>
            <w:tcW w:w="1752" w:type="dxa"/>
          </w:tcPr>
          <w:p>
            <w:pPr>
              <w:autoSpaceDE w:val="0"/>
              <w:autoSpaceDN w:val="0"/>
              <w:adjustRightInd w:val="0"/>
              <w:spacing w:line="360" w:lineRule="auto"/>
              <w:ind w:right="215"/>
              <w:rPr>
                <w:rFonts w:hint="eastAsia" w:ascii="宋体" w:hAnsi="宋体" w:eastAsia="宋体" w:cs="宋体"/>
                <w:b/>
                <w:sz w:val="21"/>
                <w:szCs w:val="21"/>
                <w:highlight w:val="none"/>
              </w:rPr>
            </w:pPr>
          </w:p>
        </w:tc>
        <w:tc>
          <w:tcPr>
            <w:tcW w:w="3060" w:type="dxa"/>
          </w:tcPr>
          <w:p>
            <w:pPr>
              <w:autoSpaceDE w:val="0"/>
              <w:autoSpaceDN w:val="0"/>
              <w:adjustRightInd w:val="0"/>
              <w:spacing w:line="360" w:lineRule="auto"/>
              <w:ind w:right="215"/>
              <w:rPr>
                <w:rFonts w:hint="eastAsia" w:ascii="宋体" w:hAnsi="宋体" w:eastAsia="宋体" w:cs="宋体"/>
                <w:b/>
                <w:sz w:val="21"/>
                <w:szCs w:val="21"/>
                <w:highlight w:val="none"/>
              </w:rPr>
            </w:pPr>
          </w:p>
        </w:tc>
        <w:tc>
          <w:tcPr>
            <w:tcW w:w="2605" w:type="dxa"/>
          </w:tcPr>
          <w:p>
            <w:pPr>
              <w:autoSpaceDE w:val="0"/>
              <w:autoSpaceDN w:val="0"/>
              <w:adjustRightInd w:val="0"/>
              <w:spacing w:line="360" w:lineRule="auto"/>
              <w:ind w:right="215"/>
              <w:rPr>
                <w:rFonts w:hint="eastAsia" w:ascii="宋体" w:hAnsi="宋体" w:eastAsia="宋体" w:cs="宋体"/>
                <w:b/>
                <w:sz w:val="21"/>
                <w:szCs w:val="21"/>
                <w:highlight w:val="none"/>
              </w:rPr>
            </w:pPr>
          </w:p>
        </w:tc>
      </w:tr>
    </w:tbl>
    <w:p>
      <w:pPr>
        <w:autoSpaceDE w:val="0"/>
        <w:autoSpaceDN w:val="0"/>
        <w:adjustRightInd w:val="0"/>
        <w:spacing w:line="360" w:lineRule="auto"/>
        <w:ind w:right="215"/>
        <w:rPr>
          <w:rFonts w:hint="eastAsia" w:ascii="宋体" w:hAnsi="宋体" w:eastAsia="宋体" w:cs="宋体"/>
          <w:b/>
          <w:sz w:val="32"/>
          <w:szCs w:val="32"/>
          <w:highlight w:val="none"/>
        </w:rPr>
      </w:pPr>
    </w:p>
    <w:p>
      <w:pPr>
        <w:autoSpaceDE w:val="0"/>
        <w:autoSpaceDN w:val="0"/>
        <w:adjustRightInd w:val="0"/>
        <w:spacing w:line="360" w:lineRule="auto"/>
        <w:ind w:right="215" w:firstLine="2560" w:firstLineChars="800"/>
        <w:rPr>
          <w:rFonts w:hint="eastAsia" w:ascii="宋体" w:hAnsi="宋体" w:eastAsia="宋体" w:cs="宋体"/>
          <w:b/>
          <w:sz w:val="32"/>
          <w:szCs w:val="32"/>
          <w:highlight w:val="none"/>
        </w:rPr>
      </w:pPr>
    </w:p>
    <w:p>
      <w:pPr>
        <w:autoSpaceDE w:val="0"/>
        <w:autoSpaceDN w:val="0"/>
        <w:adjustRightInd w:val="0"/>
        <w:spacing w:line="360" w:lineRule="auto"/>
        <w:ind w:right="215" w:firstLine="2560" w:firstLineChars="800"/>
        <w:rPr>
          <w:rFonts w:hint="eastAsia" w:ascii="宋体" w:hAnsi="宋体" w:eastAsia="宋体" w:cs="宋体"/>
          <w:b/>
          <w:sz w:val="32"/>
          <w:szCs w:val="32"/>
          <w:highlight w:val="none"/>
        </w:rPr>
      </w:pPr>
    </w:p>
    <w:p>
      <w:pPr>
        <w:autoSpaceDE w:val="0"/>
        <w:autoSpaceDN w:val="0"/>
        <w:adjustRightInd w:val="0"/>
        <w:spacing w:line="360" w:lineRule="auto"/>
        <w:ind w:right="215" w:firstLine="3520" w:firstLineChars="1100"/>
        <w:rPr>
          <w:rFonts w:hint="eastAsia" w:ascii="宋体" w:hAnsi="宋体" w:eastAsia="宋体" w:cs="宋体"/>
          <w:b/>
          <w:sz w:val="32"/>
          <w:highlight w:val="none"/>
        </w:rPr>
      </w:pPr>
      <w:r>
        <w:rPr>
          <w:rFonts w:hint="eastAsia" w:ascii="宋体" w:hAnsi="宋体" w:eastAsia="宋体" w:cs="宋体"/>
          <w:b/>
          <w:sz w:val="32"/>
          <w:szCs w:val="32"/>
          <w:highlight w:val="none"/>
        </w:rPr>
        <w:t>十、其它材料</w:t>
      </w:r>
    </w:p>
    <w:p>
      <w:pPr>
        <w:tabs>
          <w:tab w:val="center" w:pos="4739"/>
        </w:tabs>
        <w:ind w:firstLine="720" w:firstLineChars="300"/>
        <w:jc w:val="center"/>
        <w:rPr>
          <w:rFonts w:hint="eastAsia" w:ascii="宋体" w:hAnsi="宋体" w:eastAsia="宋体" w:cs="宋体"/>
          <w:b w:val="0"/>
          <w:bCs w:val="0"/>
          <w:sz w:val="24"/>
          <w:szCs w:val="24"/>
          <w:highlight w:val="none"/>
        </w:rPr>
      </w:pPr>
    </w:p>
    <w:p>
      <w:pPr>
        <w:tabs>
          <w:tab w:val="center" w:pos="4739"/>
        </w:tabs>
        <w:ind w:firstLine="2160" w:firstLineChars="900"/>
        <w:jc w:val="both"/>
        <w:rPr>
          <w:rFonts w:hint="eastAsia" w:ascii="宋体" w:hAnsi="宋体" w:eastAsia="宋体" w:cs="宋体"/>
          <w:b w:val="0"/>
          <w:bCs w:val="0"/>
          <w:sz w:val="24"/>
          <w:szCs w:val="24"/>
          <w:highlight w:val="none"/>
        </w:rPr>
      </w:pPr>
      <w:r>
        <w:rPr>
          <w:rFonts w:hint="eastAsia" w:ascii="宋体" w:hAnsi="宋体" w:eastAsia="宋体" w:cs="宋体"/>
          <w:b w:val="0"/>
          <w:bCs w:val="0"/>
          <w:sz w:val="24"/>
          <w:szCs w:val="24"/>
          <w:highlight w:val="none"/>
        </w:rPr>
        <w:t>投标人认为须附的其他材料，格式可自行编制。</w:t>
      </w:r>
    </w:p>
    <w:p>
      <w:pPr>
        <w:autoSpaceDE w:val="0"/>
        <w:autoSpaceDN w:val="0"/>
        <w:adjustRightInd w:val="0"/>
        <w:spacing w:line="360" w:lineRule="auto"/>
        <w:ind w:right="215"/>
        <w:jc w:val="center"/>
        <w:rPr>
          <w:rFonts w:hint="eastAsia" w:ascii="宋体" w:hAnsi="宋体" w:eastAsia="宋体" w:cs="宋体"/>
          <w:b/>
          <w:sz w:val="32"/>
          <w:highlight w:val="none"/>
        </w:rPr>
      </w:pPr>
    </w:p>
    <w:p>
      <w:pPr>
        <w:autoSpaceDE w:val="0"/>
        <w:autoSpaceDN w:val="0"/>
        <w:adjustRightInd w:val="0"/>
        <w:spacing w:line="360" w:lineRule="auto"/>
        <w:ind w:right="215"/>
        <w:jc w:val="center"/>
        <w:rPr>
          <w:rFonts w:hint="eastAsia" w:ascii="宋体" w:hAnsi="宋体" w:eastAsia="宋体" w:cs="宋体"/>
          <w:b/>
          <w:sz w:val="32"/>
          <w:highlight w:val="none"/>
        </w:rPr>
      </w:pPr>
    </w:p>
    <w:p>
      <w:pPr>
        <w:autoSpaceDE w:val="0"/>
        <w:autoSpaceDN w:val="0"/>
        <w:adjustRightInd w:val="0"/>
        <w:spacing w:line="360" w:lineRule="auto"/>
        <w:ind w:right="215"/>
        <w:jc w:val="center"/>
        <w:rPr>
          <w:rFonts w:hint="eastAsia" w:ascii="宋体" w:hAnsi="宋体" w:eastAsia="宋体" w:cs="宋体"/>
          <w:b/>
          <w:sz w:val="32"/>
          <w:highlight w:val="none"/>
        </w:rPr>
      </w:pPr>
    </w:p>
    <w:p>
      <w:pPr>
        <w:autoSpaceDE w:val="0"/>
        <w:autoSpaceDN w:val="0"/>
        <w:adjustRightInd w:val="0"/>
        <w:spacing w:line="360" w:lineRule="auto"/>
        <w:ind w:right="215"/>
        <w:jc w:val="center"/>
        <w:rPr>
          <w:rFonts w:hint="eastAsia" w:ascii="宋体" w:hAnsi="宋体" w:eastAsia="宋体" w:cs="宋体"/>
          <w:b/>
          <w:sz w:val="32"/>
          <w:highlight w:val="none"/>
        </w:rPr>
      </w:pPr>
    </w:p>
    <w:p>
      <w:pPr>
        <w:autoSpaceDE w:val="0"/>
        <w:autoSpaceDN w:val="0"/>
        <w:adjustRightInd w:val="0"/>
        <w:spacing w:line="360" w:lineRule="auto"/>
        <w:ind w:right="215"/>
        <w:rPr>
          <w:rFonts w:hint="eastAsia" w:ascii="宋体" w:hAnsi="宋体" w:eastAsia="宋体" w:cs="宋体"/>
          <w:b/>
          <w:sz w:val="32"/>
          <w:highlight w:val="none"/>
        </w:rPr>
      </w:pPr>
    </w:p>
    <w:p>
      <w:pPr>
        <w:autoSpaceDE w:val="0"/>
        <w:autoSpaceDN w:val="0"/>
        <w:adjustRightInd w:val="0"/>
        <w:spacing w:line="360" w:lineRule="auto"/>
        <w:ind w:right="215"/>
        <w:jc w:val="center"/>
        <w:rPr>
          <w:rFonts w:hint="eastAsia" w:ascii="宋体" w:hAnsi="宋体" w:eastAsia="宋体" w:cs="宋体"/>
          <w:b/>
          <w:sz w:val="32"/>
          <w:highlight w:val="none"/>
        </w:rPr>
      </w:pPr>
    </w:p>
    <w:p>
      <w:pPr>
        <w:tabs>
          <w:tab w:val="center" w:pos="4739"/>
        </w:tabs>
        <w:ind w:left="180"/>
        <w:jc w:val="center"/>
        <w:rPr>
          <w:rFonts w:hint="eastAsia" w:ascii="宋体" w:hAnsi="宋体" w:eastAsia="宋体" w:cs="宋体"/>
          <w:b/>
          <w:sz w:val="32"/>
          <w:highlight w:val="none"/>
        </w:rPr>
      </w:pPr>
      <w:r>
        <w:rPr>
          <w:rFonts w:hint="eastAsia" w:ascii="宋体" w:hAnsi="宋体" w:eastAsia="宋体" w:cs="宋体"/>
          <w:b/>
          <w:sz w:val="32"/>
          <w:highlight w:val="none"/>
        </w:rPr>
        <w:t>　</w:t>
      </w:r>
    </w:p>
    <w:p>
      <w:pPr>
        <w:autoSpaceDE w:val="0"/>
        <w:autoSpaceDN w:val="0"/>
        <w:adjustRightInd w:val="0"/>
        <w:jc w:val="center"/>
        <w:rPr>
          <w:rFonts w:hint="eastAsia" w:ascii="宋体" w:hAnsi="宋体" w:eastAsia="宋体" w:cs="宋体"/>
          <w:b/>
          <w:spacing w:val="60"/>
          <w:sz w:val="52"/>
          <w:szCs w:val="52"/>
          <w:highlight w:val="none"/>
          <w:u w:val="single"/>
        </w:rPr>
      </w:pPr>
      <w:r>
        <w:rPr>
          <w:rFonts w:hint="eastAsia" w:ascii="宋体" w:hAnsi="宋体" w:eastAsia="宋体" w:cs="宋体"/>
          <w:b/>
          <w:sz w:val="36"/>
          <w:szCs w:val="36"/>
          <w:highlight w:val="none"/>
        </w:rPr>
        <w:t>　</w:t>
      </w:r>
      <w:r>
        <w:rPr>
          <w:rFonts w:hint="eastAsia" w:ascii="宋体" w:hAnsi="宋体" w:eastAsia="宋体" w:cs="宋体"/>
          <w:b/>
          <w:spacing w:val="60"/>
          <w:sz w:val="52"/>
          <w:szCs w:val="52"/>
          <w:highlight w:val="none"/>
          <w:u w:val="single"/>
        </w:rPr>
        <w:t xml:space="preserve">           （工程名称）</w:t>
      </w:r>
    </w:p>
    <w:p>
      <w:pPr>
        <w:autoSpaceDE w:val="0"/>
        <w:autoSpaceDN w:val="0"/>
        <w:adjustRightInd w:val="0"/>
        <w:jc w:val="center"/>
        <w:rPr>
          <w:rFonts w:hint="eastAsia" w:ascii="宋体" w:hAnsi="宋体" w:eastAsia="宋体" w:cs="宋体"/>
          <w:sz w:val="36"/>
          <w:szCs w:val="36"/>
          <w:highlight w:val="none"/>
        </w:rPr>
      </w:pPr>
    </w:p>
    <w:p>
      <w:pPr>
        <w:autoSpaceDE w:val="0"/>
        <w:autoSpaceDN w:val="0"/>
        <w:adjustRightInd w:val="0"/>
        <w:jc w:val="center"/>
        <w:rPr>
          <w:rFonts w:hint="eastAsia" w:ascii="宋体" w:hAnsi="宋体" w:eastAsia="宋体" w:cs="宋体"/>
          <w:sz w:val="36"/>
          <w:szCs w:val="36"/>
          <w:highlight w:val="none"/>
        </w:rPr>
      </w:pPr>
    </w:p>
    <w:p>
      <w:pPr>
        <w:tabs>
          <w:tab w:val="center" w:pos="4739"/>
        </w:tabs>
        <w:ind w:left="180"/>
        <w:rPr>
          <w:rFonts w:hint="eastAsia" w:ascii="宋体" w:hAnsi="宋体" w:eastAsia="宋体" w:cs="宋体"/>
          <w:sz w:val="24"/>
          <w:highlight w:val="none"/>
        </w:rPr>
      </w:pPr>
    </w:p>
    <w:p>
      <w:pPr>
        <w:tabs>
          <w:tab w:val="center" w:pos="4739"/>
        </w:tabs>
        <w:ind w:left="180"/>
        <w:rPr>
          <w:rFonts w:hint="eastAsia" w:ascii="宋体" w:hAnsi="宋体" w:eastAsia="宋体" w:cs="宋体"/>
          <w:sz w:val="24"/>
          <w:highlight w:val="none"/>
        </w:rPr>
      </w:pPr>
    </w:p>
    <w:p>
      <w:pPr>
        <w:tabs>
          <w:tab w:val="center" w:pos="4739"/>
        </w:tabs>
        <w:ind w:left="180"/>
        <w:rPr>
          <w:rFonts w:hint="eastAsia" w:ascii="宋体" w:hAnsi="宋体" w:eastAsia="宋体" w:cs="宋体"/>
          <w:sz w:val="24"/>
          <w:highlight w:val="none"/>
        </w:rPr>
      </w:pPr>
    </w:p>
    <w:p>
      <w:pPr>
        <w:tabs>
          <w:tab w:val="center" w:pos="4739"/>
        </w:tabs>
        <w:ind w:left="180"/>
        <w:rPr>
          <w:rFonts w:hint="eastAsia" w:ascii="宋体" w:hAnsi="宋体" w:eastAsia="宋体" w:cs="宋体"/>
          <w:sz w:val="24"/>
          <w:highlight w:val="none"/>
        </w:rPr>
      </w:pPr>
    </w:p>
    <w:p>
      <w:pPr>
        <w:tabs>
          <w:tab w:val="center" w:pos="4739"/>
        </w:tabs>
        <w:ind w:left="180"/>
        <w:rPr>
          <w:rFonts w:hint="eastAsia" w:ascii="宋体" w:hAnsi="宋体" w:eastAsia="宋体" w:cs="宋体"/>
          <w:sz w:val="24"/>
          <w:highlight w:val="none"/>
        </w:rPr>
      </w:pPr>
    </w:p>
    <w:p>
      <w:pPr>
        <w:tabs>
          <w:tab w:val="center" w:pos="4739"/>
        </w:tabs>
        <w:ind w:left="180"/>
        <w:jc w:val="center"/>
        <w:rPr>
          <w:rFonts w:hint="eastAsia" w:ascii="宋体" w:hAnsi="宋体" w:eastAsia="宋体" w:cs="宋体"/>
          <w:b/>
          <w:sz w:val="72"/>
          <w:szCs w:val="72"/>
          <w:highlight w:val="none"/>
        </w:rPr>
      </w:pPr>
      <w:r>
        <w:rPr>
          <w:rFonts w:hint="eastAsia" w:ascii="宋体" w:hAnsi="宋体" w:eastAsia="宋体" w:cs="宋体"/>
          <w:b/>
          <w:sz w:val="72"/>
          <w:szCs w:val="72"/>
          <w:highlight w:val="none"/>
        </w:rPr>
        <w:t>投 标 文 件</w:t>
      </w:r>
    </w:p>
    <w:p>
      <w:pPr>
        <w:tabs>
          <w:tab w:val="center" w:pos="4739"/>
        </w:tabs>
        <w:ind w:left="180" w:firstLine="2800" w:firstLineChars="1000"/>
        <w:rPr>
          <w:rFonts w:hint="eastAsia" w:ascii="宋体" w:hAnsi="宋体" w:eastAsia="宋体" w:cs="宋体"/>
          <w:sz w:val="22"/>
          <w:szCs w:val="21"/>
          <w:highlight w:val="none"/>
        </w:rPr>
      </w:pPr>
      <w:r>
        <w:rPr>
          <w:rFonts w:hint="eastAsia" w:ascii="宋体" w:hAnsi="宋体" w:eastAsia="宋体" w:cs="宋体"/>
          <w:b/>
          <w:sz w:val="28"/>
          <w:szCs w:val="28"/>
          <w:highlight w:val="none"/>
        </w:rPr>
        <w:t>项目编号：</w:t>
      </w:r>
    </w:p>
    <w:p>
      <w:pPr>
        <w:tabs>
          <w:tab w:val="center" w:pos="4739"/>
        </w:tabs>
        <w:ind w:left="180" w:firstLine="4160" w:firstLineChars="1300"/>
        <w:rPr>
          <w:rFonts w:hint="eastAsia" w:ascii="宋体" w:hAnsi="宋体" w:eastAsia="宋体" w:cs="宋体"/>
          <w:b/>
          <w:sz w:val="32"/>
          <w:szCs w:val="32"/>
          <w:highlight w:val="none"/>
        </w:rPr>
      </w:pPr>
    </w:p>
    <w:p>
      <w:pPr>
        <w:tabs>
          <w:tab w:val="center" w:pos="4739"/>
        </w:tabs>
        <w:ind w:firstLine="3960" w:firstLineChars="1100"/>
        <w:rPr>
          <w:rFonts w:hint="eastAsia" w:ascii="宋体" w:hAnsi="宋体" w:eastAsia="宋体" w:cs="宋体"/>
          <w:b/>
          <w:sz w:val="36"/>
          <w:szCs w:val="36"/>
          <w:highlight w:val="none"/>
        </w:rPr>
      </w:pPr>
      <w:r>
        <w:rPr>
          <w:rFonts w:hint="eastAsia" w:ascii="宋体" w:hAnsi="宋体" w:eastAsia="宋体" w:cs="宋体"/>
          <w:b/>
          <w:sz w:val="36"/>
          <w:szCs w:val="36"/>
          <w:highlight w:val="none"/>
        </w:rPr>
        <w:t>（技术标）</w:t>
      </w:r>
    </w:p>
    <w:p>
      <w:pPr>
        <w:tabs>
          <w:tab w:val="center" w:pos="4739"/>
        </w:tabs>
        <w:ind w:left="180"/>
        <w:rPr>
          <w:rFonts w:hint="eastAsia" w:ascii="宋体" w:hAnsi="宋体" w:eastAsia="宋体" w:cs="宋体"/>
          <w:b/>
          <w:sz w:val="32"/>
          <w:szCs w:val="32"/>
          <w:highlight w:val="none"/>
        </w:rPr>
      </w:pPr>
      <w:r>
        <w:rPr>
          <w:rFonts w:hint="eastAsia" w:ascii="宋体" w:hAnsi="宋体" w:eastAsia="宋体" w:cs="宋体"/>
          <w:b/>
          <w:sz w:val="32"/>
          <w:szCs w:val="32"/>
          <w:highlight w:val="none"/>
        </w:rPr>
        <w:t xml:space="preserve">               </w:t>
      </w:r>
    </w:p>
    <w:p>
      <w:pPr>
        <w:tabs>
          <w:tab w:val="center" w:pos="4739"/>
        </w:tabs>
        <w:ind w:left="180"/>
        <w:rPr>
          <w:rFonts w:hint="eastAsia" w:ascii="宋体" w:hAnsi="宋体" w:eastAsia="宋体" w:cs="宋体"/>
          <w:sz w:val="24"/>
          <w:highlight w:val="none"/>
        </w:rPr>
      </w:pPr>
    </w:p>
    <w:p>
      <w:pPr>
        <w:tabs>
          <w:tab w:val="center" w:pos="4739"/>
        </w:tabs>
        <w:ind w:left="180"/>
        <w:rPr>
          <w:rFonts w:hint="eastAsia" w:ascii="宋体" w:hAnsi="宋体" w:eastAsia="宋体" w:cs="宋体"/>
          <w:sz w:val="24"/>
          <w:highlight w:val="none"/>
        </w:rPr>
      </w:pPr>
    </w:p>
    <w:p>
      <w:pPr>
        <w:tabs>
          <w:tab w:val="center" w:pos="4739"/>
        </w:tabs>
        <w:ind w:left="180"/>
        <w:rPr>
          <w:rFonts w:hint="eastAsia" w:ascii="宋体" w:hAnsi="宋体" w:eastAsia="宋体" w:cs="宋体"/>
          <w:sz w:val="24"/>
          <w:highlight w:val="none"/>
        </w:rPr>
      </w:pPr>
    </w:p>
    <w:p>
      <w:pPr>
        <w:tabs>
          <w:tab w:val="center" w:pos="4739"/>
        </w:tabs>
        <w:ind w:left="180"/>
        <w:rPr>
          <w:rFonts w:hint="eastAsia" w:ascii="宋体" w:hAnsi="宋体" w:eastAsia="宋体" w:cs="宋体"/>
          <w:sz w:val="24"/>
          <w:highlight w:val="none"/>
        </w:rPr>
      </w:pPr>
    </w:p>
    <w:p>
      <w:pPr>
        <w:tabs>
          <w:tab w:val="center" w:pos="4739"/>
        </w:tabs>
        <w:ind w:left="180"/>
        <w:rPr>
          <w:rFonts w:hint="eastAsia" w:ascii="宋体" w:hAnsi="宋体" w:eastAsia="宋体" w:cs="宋体"/>
          <w:sz w:val="24"/>
          <w:highlight w:val="none"/>
        </w:rPr>
      </w:pPr>
    </w:p>
    <w:p>
      <w:pPr>
        <w:tabs>
          <w:tab w:val="center" w:pos="4739"/>
        </w:tabs>
        <w:ind w:left="180"/>
        <w:rPr>
          <w:rFonts w:hint="eastAsia" w:ascii="宋体" w:hAnsi="宋体" w:eastAsia="宋体" w:cs="宋体"/>
          <w:sz w:val="24"/>
          <w:highlight w:val="none"/>
        </w:rPr>
      </w:pPr>
    </w:p>
    <w:p>
      <w:pPr>
        <w:tabs>
          <w:tab w:val="center" w:pos="4739"/>
        </w:tabs>
        <w:ind w:left="180"/>
        <w:jc w:val="center"/>
        <w:rPr>
          <w:rFonts w:hint="eastAsia" w:ascii="宋体" w:hAnsi="宋体" w:eastAsia="宋体" w:cs="宋体"/>
          <w:b/>
          <w:color w:val="000000"/>
          <w:sz w:val="32"/>
          <w:highlight w:val="none"/>
        </w:rPr>
      </w:pPr>
      <w:r>
        <w:rPr>
          <w:rFonts w:hint="eastAsia" w:ascii="宋体" w:hAnsi="宋体" w:eastAsia="宋体" w:cs="宋体"/>
          <w:b/>
          <w:color w:val="000000"/>
          <w:sz w:val="32"/>
          <w:highlight w:val="none"/>
        </w:rPr>
        <w:t>投标人:</w:t>
      </w:r>
      <w:r>
        <w:rPr>
          <w:rFonts w:hint="eastAsia" w:ascii="宋体" w:hAnsi="宋体" w:eastAsia="宋体" w:cs="宋体"/>
          <w:b/>
          <w:color w:val="000000"/>
          <w:sz w:val="32"/>
          <w:highlight w:val="none"/>
          <w:u w:val="single"/>
        </w:rPr>
        <w:t xml:space="preserve">                          </w:t>
      </w:r>
      <w:r>
        <w:rPr>
          <w:rFonts w:hint="eastAsia" w:ascii="宋体" w:hAnsi="宋体" w:eastAsia="宋体" w:cs="宋体"/>
          <w:b/>
          <w:color w:val="000000"/>
          <w:sz w:val="32"/>
          <w:highlight w:val="none"/>
        </w:rPr>
        <w:t>(盖单位章)</w:t>
      </w:r>
    </w:p>
    <w:p>
      <w:pPr>
        <w:tabs>
          <w:tab w:val="center" w:pos="4739"/>
        </w:tabs>
        <w:ind w:left="180"/>
        <w:jc w:val="center"/>
        <w:rPr>
          <w:rFonts w:hint="eastAsia" w:ascii="宋体" w:hAnsi="宋体" w:eastAsia="宋体" w:cs="宋体"/>
          <w:b/>
          <w:color w:val="000000"/>
          <w:sz w:val="32"/>
          <w:highlight w:val="none"/>
        </w:rPr>
      </w:pPr>
    </w:p>
    <w:p>
      <w:pPr>
        <w:tabs>
          <w:tab w:val="center" w:pos="4739"/>
        </w:tabs>
        <w:ind w:left="180"/>
        <w:jc w:val="center"/>
        <w:rPr>
          <w:rFonts w:hint="eastAsia" w:ascii="宋体" w:hAnsi="宋体" w:eastAsia="宋体" w:cs="宋体"/>
          <w:b/>
          <w:color w:val="000000"/>
          <w:sz w:val="32"/>
          <w:highlight w:val="none"/>
        </w:rPr>
      </w:pPr>
      <w:r>
        <w:rPr>
          <w:rFonts w:hint="eastAsia" w:ascii="宋体" w:hAnsi="宋体" w:eastAsia="宋体" w:cs="宋体"/>
          <w:b/>
          <w:color w:val="000000"/>
          <w:sz w:val="32"/>
          <w:highlight w:val="none"/>
        </w:rPr>
        <w:t>法定代表人或其委托代理人:</w:t>
      </w:r>
      <w:r>
        <w:rPr>
          <w:rFonts w:hint="eastAsia" w:ascii="宋体" w:hAnsi="宋体" w:eastAsia="宋体" w:cs="宋体"/>
          <w:b/>
          <w:color w:val="000000"/>
          <w:sz w:val="32"/>
          <w:highlight w:val="none"/>
          <w:u w:val="single"/>
        </w:rPr>
        <w:t xml:space="preserve">            </w:t>
      </w:r>
      <w:r>
        <w:rPr>
          <w:rFonts w:hint="eastAsia" w:ascii="宋体" w:hAnsi="宋体" w:eastAsia="宋体" w:cs="宋体"/>
          <w:b/>
          <w:color w:val="000000"/>
          <w:sz w:val="32"/>
          <w:highlight w:val="none"/>
        </w:rPr>
        <w:t>(签字)</w:t>
      </w:r>
    </w:p>
    <w:p>
      <w:pPr>
        <w:tabs>
          <w:tab w:val="center" w:pos="4739"/>
        </w:tabs>
        <w:ind w:left="180"/>
        <w:jc w:val="center"/>
        <w:rPr>
          <w:rFonts w:hint="eastAsia" w:ascii="宋体" w:hAnsi="宋体" w:eastAsia="宋体" w:cs="宋体"/>
          <w:b/>
          <w:color w:val="000000"/>
          <w:sz w:val="32"/>
          <w:highlight w:val="none"/>
        </w:rPr>
      </w:pPr>
    </w:p>
    <w:p>
      <w:pPr>
        <w:tabs>
          <w:tab w:val="center" w:pos="4739"/>
        </w:tabs>
        <w:ind w:left="180"/>
        <w:jc w:val="center"/>
        <w:rPr>
          <w:rFonts w:hint="eastAsia" w:ascii="宋体" w:hAnsi="宋体" w:eastAsia="宋体" w:cs="宋体"/>
          <w:b/>
          <w:color w:val="000000"/>
          <w:sz w:val="32"/>
          <w:highlight w:val="none"/>
        </w:rPr>
      </w:pPr>
      <w:r>
        <w:rPr>
          <w:rFonts w:hint="eastAsia" w:ascii="宋体" w:hAnsi="宋体" w:eastAsia="宋体" w:cs="宋体"/>
          <w:b/>
          <w:color w:val="000000"/>
          <w:sz w:val="32"/>
          <w:highlight w:val="none"/>
          <w:u w:val="single"/>
        </w:rPr>
        <w:t xml:space="preserve">        </w:t>
      </w:r>
      <w:r>
        <w:rPr>
          <w:rFonts w:hint="eastAsia" w:ascii="宋体" w:hAnsi="宋体" w:eastAsia="宋体" w:cs="宋体"/>
          <w:b/>
          <w:color w:val="000000"/>
          <w:sz w:val="32"/>
          <w:highlight w:val="none"/>
        </w:rPr>
        <w:t>年</w:t>
      </w:r>
      <w:r>
        <w:rPr>
          <w:rFonts w:hint="eastAsia" w:ascii="宋体" w:hAnsi="宋体" w:eastAsia="宋体" w:cs="宋体"/>
          <w:b/>
          <w:color w:val="000000"/>
          <w:sz w:val="32"/>
          <w:highlight w:val="none"/>
          <w:u w:val="single"/>
        </w:rPr>
        <w:t xml:space="preserve">      </w:t>
      </w:r>
      <w:r>
        <w:rPr>
          <w:rFonts w:hint="eastAsia" w:ascii="宋体" w:hAnsi="宋体" w:eastAsia="宋体" w:cs="宋体"/>
          <w:b/>
          <w:color w:val="000000"/>
          <w:sz w:val="32"/>
          <w:highlight w:val="none"/>
        </w:rPr>
        <w:t>月</w:t>
      </w:r>
      <w:r>
        <w:rPr>
          <w:rFonts w:hint="eastAsia" w:ascii="宋体" w:hAnsi="宋体" w:eastAsia="宋体" w:cs="宋体"/>
          <w:b/>
          <w:color w:val="000000"/>
          <w:sz w:val="32"/>
          <w:highlight w:val="none"/>
          <w:u w:val="single"/>
        </w:rPr>
        <w:t xml:space="preserve">       </w:t>
      </w:r>
      <w:r>
        <w:rPr>
          <w:rFonts w:hint="eastAsia" w:ascii="宋体" w:hAnsi="宋体" w:eastAsia="宋体" w:cs="宋体"/>
          <w:b/>
          <w:color w:val="000000"/>
          <w:sz w:val="32"/>
          <w:highlight w:val="none"/>
        </w:rPr>
        <w:t>日</w:t>
      </w:r>
    </w:p>
    <w:p>
      <w:pPr>
        <w:autoSpaceDE w:val="0"/>
        <w:autoSpaceDN w:val="0"/>
        <w:spacing w:line="540" w:lineRule="exact"/>
        <w:jc w:val="center"/>
        <w:rPr>
          <w:rFonts w:hint="eastAsia" w:ascii="宋体" w:hAnsi="宋体" w:eastAsia="宋体" w:cs="宋体"/>
          <w:b/>
          <w:sz w:val="36"/>
          <w:szCs w:val="36"/>
          <w:highlight w:val="none"/>
        </w:rPr>
      </w:pPr>
      <w:r>
        <w:rPr>
          <w:rFonts w:hint="eastAsia" w:ascii="宋体" w:hAnsi="宋体" w:eastAsia="宋体" w:cs="宋体"/>
          <w:b/>
          <w:sz w:val="36"/>
          <w:szCs w:val="36"/>
          <w:highlight w:val="none"/>
        </w:rPr>
        <w:br w:type="page"/>
      </w:r>
    </w:p>
    <w:p>
      <w:pPr>
        <w:autoSpaceDE w:val="0"/>
        <w:autoSpaceDN w:val="0"/>
        <w:spacing w:line="540" w:lineRule="exact"/>
        <w:jc w:val="center"/>
        <w:rPr>
          <w:rFonts w:hint="eastAsia" w:ascii="宋体" w:hAnsi="宋体" w:eastAsia="宋体" w:cs="宋体"/>
          <w:b/>
          <w:sz w:val="44"/>
          <w:szCs w:val="44"/>
          <w:highlight w:val="none"/>
        </w:rPr>
      </w:pPr>
    </w:p>
    <w:p>
      <w:pPr>
        <w:autoSpaceDE w:val="0"/>
        <w:autoSpaceDN w:val="0"/>
        <w:spacing w:line="540" w:lineRule="exact"/>
        <w:jc w:val="center"/>
        <w:rPr>
          <w:rFonts w:hint="eastAsia" w:ascii="宋体" w:hAnsi="宋体" w:eastAsia="宋体" w:cs="宋体"/>
          <w:b/>
          <w:sz w:val="44"/>
          <w:szCs w:val="44"/>
          <w:highlight w:val="none"/>
        </w:rPr>
      </w:pPr>
      <w:r>
        <w:rPr>
          <w:rFonts w:hint="eastAsia" w:ascii="宋体" w:hAnsi="宋体" w:eastAsia="宋体" w:cs="宋体"/>
          <w:b/>
          <w:sz w:val="44"/>
          <w:szCs w:val="44"/>
          <w:highlight w:val="none"/>
        </w:rPr>
        <w:t>目  录</w:t>
      </w:r>
    </w:p>
    <w:p>
      <w:pPr>
        <w:autoSpaceDE w:val="0"/>
        <w:autoSpaceDN w:val="0"/>
        <w:spacing w:line="540" w:lineRule="exact"/>
        <w:jc w:val="left"/>
        <w:rPr>
          <w:rFonts w:hint="eastAsia" w:ascii="宋体" w:hAnsi="宋体" w:eastAsia="宋体" w:cs="宋体"/>
          <w:b/>
          <w:sz w:val="26"/>
          <w:szCs w:val="26"/>
          <w:highlight w:val="none"/>
        </w:rPr>
      </w:pPr>
    </w:p>
    <w:p>
      <w:pPr>
        <w:autoSpaceDE w:val="0"/>
        <w:autoSpaceDN w:val="0"/>
        <w:spacing w:line="540" w:lineRule="exact"/>
        <w:ind w:firstLine="520" w:firstLineChars="200"/>
        <w:jc w:val="left"/>
        <w:rPr>
          <w:rFonts w:hint="eastAsia" w:ascii="宋体" w:hAnsi="宋体" w:eastAsia="宋体" w:cs="宋体"/>
          <w:b/>
          <w:sz w:val="26"/>
          <w:szCs w:val="26"/>
          <w:highlight w:val="none"/>
        </w:rPr>
      </w:pPr>
      <w:r>
        <w:rPr>
          <w:rFonts w:hint="eastAsia" w:ascii="宋体" w:hAnsi="宋体" w:eastAsia="宋体" w:cs="宋体"/>
          <w:b/>
          <w:sz w:val="26"/>
          <w:szCs w:val="26"/>
          <w:highlight w:val="none"/>
        </w:rPr>
        <w:t>（1）内容完整性和编制水平；</w:t>
      </w:r>
    </w:p>
    <w:p>
      <w:pPr>
        <w:autoSpaceDE w:val="0"/>
        <w:autoSpaceDN w:val="0"/>
        <w:spacing w:line="540" w:lineRule="exact"/>
        <w:ind w:firstLine="520" w:firstLineChars="200"/>
        <w:jc w:val="left"/>
        <w:rPr>
          <w:rFonts w:hint="eastAsia" w:ascii="宋体" w:hAnsi="宋体" w:eastAsia="宋体" w:cs="宋体"/>
          <w:b/>
          <w:sz w:val="26"/>
          <w:szCs w:val="26"/>
          <w:highlight w:val="none"/>
        </w:rPr>
      </w:pPr>
      <w:r>
        <w:rPr>
          <w:rFonts w:hint="eastAsia" w:ascii="宋体" w:hAnsi="宋体" w:eastAsia="宋体" w:cs="宋体"/>
          <w:b/>
          <w:sz w:val="26"/>
          <w:szCs w:val="26"/>
          <w:highlight w:val="none"/>
        </w:rPr>
        <w:t>（2）施工方案和技术措施；</w:t>
      </w:r>
    </w:p>
    <w:p>
      <w:pPr>
        <w:autoSpaceDE w:val="0"/>
        <w:autoSpaceDN w:val="0"/>
        <w:spacing w:line="540" w:lineRule="exact"/>
        <w:ind w:firstLine="520" w:firstLineChars="200"/>
        <w:jc w:val="left"/>
        <w:rPr>
          <w:rFonts w:hint="eastAsia" w:ascii="宋体" w:hAnsi="宋体" w:eastAsia="宋体" w:cs="宋体"/>
          <w:b/>
          <w:sz w:val="26"/>
          <w:szCs w:val="26"/>
          <w:highlight w:val="none"/>
        </w:rPr>
      </w:pPr>
      <w:r>
        <w:rPr>
          <w:rFonts w:hint="eastAsia" w:ascii="宋体" w:hAnsi="宋体" w:eastAsia="宋体" w:cs="宋体"/>
          <w:b/>
          <w:sz w:val="26"/>
          <w:szCs w:val="26"/>
          <w:highlight w:val="none"/>
        </w:rPr>
        <w:t>（3）质量管理体系与措施；</w:t>
      </w:r>
    </w:p>
    <w:p>
      <w:pPr>
        <w:autoSpaceDE w:val="0"/>
        <w:autoSpaceDN w:val="0"/>
        <w:spacing w:line="540" w:lineRule="exact"/>
        <w:ind w:firstLine="520" w:firstLineChars="200"/>
        <w:jc w:val="left"/>
        <w:rPr>
          <w:rFonts w:hint="eastAsia" w:ascii="宋体" w:hAnsi="宋体" w:eastAsia="宋体" w:cs="宋体"/>
          <w:b/>
          <w:sz w:val="26"/>
          <w:szCs w:val="26"/>
          <w:highlight w:val="none"/>
        </w:rPr>
      </w:pPr>
      <w:r>
        <w:rPr>
          <w:rFonts w:hint="eastAsia" w:ascii="宋体" w:hAnsi="宋体" w:eastAsia="宋体" w:cs="宋体"/>
          <w:b/>
          <w:sz w:val="26"/>
          <w:szCs w:val="26"/>
          <w:highlight w:val="none"/>
        </w:rPr>
        <w:t>（4）安全管理体系与措施；</w:t>
      </w:r>
    </w:p>
    <w:p>
      <w:pPr>
        <w:autoSpaceDE w:val="0"/>
        <w:autoSpaceDN w:val="0"/>
        <w:spacing w:line="540" w:lineRule="exact"/>
        <w:ind w:firstLine="520" w:firstLineChars="200"/>
        <w:jc w:val="left"/>
        <w:rPr>
          <w:rFonts w:hint="eastAsia" w:ascii="宋体" w:hAnsi="宋体" w:eastAsia="宋体" w:cs="宋体"/>
          <w:b/>
          <w:sz w:val="26"/>
          <w:szCs w:val="26"/>
          <w:highlight w:val="none"/>
        </w:rPr>
      </w:pPr>
      <w:r>
        <w:rPr>
          <w:rFonts w:hint="eastAsia" w:ascii="宋体" w:hAnsi="宋体" w:eastAsia="宋体" w:cs="宋体"/>
          <w:b/>
          <w:sz w:val="26"/>
          <w:szCs w:val="26"/>
          <w:highlight w:val="none"/>
        </w:rPr>
        <w:t>（5）环境保护管理体系与措施；</w:t>
      </w:r>
    </w:p>
    <w:p>
      <w:pPr>
        <w:autoSpaceDE w:val="0"/>
        <w:autoSpaceDN w:val="0"/>
        <w:spacing w:line="540" w:lineRule="exact"/>
        <w:ind w:firstLine="520" w:firstLineChars="200"/>
        <w:jc w:val="left"/>
        <w:rPr>
          <w:rFonts w:hint="eastAsia" w:ascii="宋体" w:hAnsi="宋体" w:eastAsia="宋体" w:cs="宋体"/>
          <w:b/>
          <w:sz w:val="26"/>
          <w:szCs w:val="26"/>
          <w:highlight w:val="none"/>
        </w:rPr>
      </w:pPr>
      <w:r>
        <w:rPr>
          <w:rFonts w:hint="eastAsia" w:ascii="宋体" w:hAnsi="宋体" w:eastAsia="宋体" w:cs="宋体"/>
          <w:b/>
          <w:sz w:val="26"/>
          <w:szCs w:val="26"/>
          <w:highlight w:val="none"/>
        </w:rPr>
        <w:t>（6）工程进度计划与措施；</w:t>
      </w:r>
    </w:p>
    <w:p>
      <w:pPr>
        <w:autoSpaceDE w:val="0"/>
        <w:autoSpaceDN w:val="0"/>
        <w:spacing w:line="540" w:lineRule="exact"/>
        <w:ind w:firstLine="520" w:firstLineChars="200"/>
        <w:jc w:val="left"/>
        <w:rPr>
          <w:rFonts w:hint="eastAsia" w:ascii="宋体" w:hAnsi="宋体" w:eastAsia="宋体" w:cs="宋体"/>
          <w:b/>
          <w:sz w:val="26"/>
          <w:szCs w:val="26"/>
          <w:highlight w:val="none"/>
        </w:rPr>
      </w:pPr>
      <w:r>
        <w:rPr>
          <w:rFonts w:hint="eastAsia" w:ascii="宋体" w:hAnsi="宋体" w:eastAsia="宋体" w:cs="宋体"/>
          <w:b/>
          <w:sz w:val="26"/>
          <w:szCs w:val="26"/>
          <w:highlight w:val="none"/>
        </w:rPr>
        <w:t>（7）拟投入资源配备计划；</w:t>
      </w:r>
    </w:p>
    <w:p>
      <w:pPr>
        <w:autoSpaceDE w:val="0"/>
        <w:autoSpaceDN w:val="0"/>
        <w:spacing w:line="540" w:lineRule="exact"/>
        <w:ind w:firstLine="520" w:firstLineChars="200"/>
        <w:jc w:val="left"/>
        <w:rPr>
          <w:rFonts w:hint="eastAsia" w:ascii="宋体" w:hAnsi="宋体" w:eastAsia="宋体" w:cs="宋体"/>
          <w:b/>
          <w:sz w:val="26"/>
          <w:szCs w:val="26"/>
          <w:highlight w:val="none"/>
        </w:rPr>
      </w:pPr>
      <w:r>
        <w:rPr>
          <w:rFonts w:hint="eastAsia" w:ascii="宋体" w:hAnsi="宋体" w:eastAsia="宋体" w:cs="宋体"/>
          <w:b/>
          <w:sz w:val="26"/>
          <w:szCs w:val="26"/>
          <w:highlight w:val="none"/>
        </w:rPr>
        <w:t>（8）施工进度表或施工网络图；</w:t>
      </w:r>
    </w:p>
    <w:p>
      <w:pPr>
        <w:autoSpaceDE w:val="0"/>
        <w:autoSpaceDN w:val="0"/>
        <w:spacing w:line="540" w:lineRule="exact"/>
        <w:ind w:firstLine="520" w:firstLineChars="200"/>
        <w:jc w:val="left"/>
        <w:rPr>
          <w:rFonts w:hint="eastAsia" w:ascii="宋体" w:hAnsi="宋体" w:eastAsia="宋体" w:cs="宋体"/>
          <w:b/>
          <w:sz w:val="26"/>
          <w:szCs w:val="26"/>
          <w:highlight w:val="none"/>
        </w:rPr>
      </w:pPr>
      <w:r>
        <w:rPr>
          <w:rFonts w:hint="eastAsia" w:ascii="宋体" w:hAnsi="宋体" w:eastAsia="宋体" w:cs="宋体"/>
          <w:b/>
          <w:sz w:val="26"/>
          <w:szCs w:val="26"/>
          <w:highlight w:val="none"/>
        </w:rPr>
        <w:t>（9）施工总平面布置图；</w:t>
      </w:r>
    </w:p>
    <w:p>
      <w:pPr>
        <w:autoSpaceDE w:val="0"/>
        <w:autoSpaceDN w:val="0"/>
        <w:spacing w:line="540" w:lineRule="exact"/>
        <w:ind w:firstLine="520" w:firstLineChars="200"/>
        <w:jc w:val="left"/>
        <w:rPr>
          <w:rFonts w:hint="eastAsia" w:ascii="宋体" w:hAnsi="宋体" w:eastAsia="宋体" w:cs="宋体"/>
          <w:b/>
          <w:sz w:val="26"/>
          <w:szCs w:val="26"/>
          <w:highlight w:val="none"/>
        </w:rPr>
      </w:pPr>
      <w:r>
        <w:rPr>
          <w:rFonts w:hint="eastAsia" w:ascii="宋体" w:hAnsi="宋体" w:eastAsia="宋体" w:cs="宋体"/>
          <w:b/>
          <w:sz w:val="26"/>
          <w:szCs w:val="26"/>
          <w:highlight w:val="none"/>
        </w:rPr>
        <w:t>（10）在节能减排、绿色施工（含扬尘治理）、工艺创新方面针对本工程有具体措施或企业自有创新技术；</w:t>
      </w:r>
    </w:p>
    <w:p>
      <w:pPr>
        <w:autoSpaceDE w:val="0"/>
        <w:autoSpaceDN w:val="0"/>
        <w:spacing w:line="540" w:lineRule="exact"/>
        <w:ind w:firstLine="520" w:firstLineChars="200"/>
        <w:jc w:val="left"/>
        <w:rPr>
          <w:rFonts w:hint="eastAsia" w:ascii="宋体" w:hAnsi="宋体" w:eastAsia="宋体" w:cs="宋体"/>
          <w:b/>
          <w:sz w:val="26"/>
          <w:szCs w:val="26"/>
          <w:highlight w:val="none"/>
        </w:rPr>
      </w:pPr>
      <w:r>
        <w:rPr>
          <w:rFonts w:hint="eastAsia" w:ascii="宋体" w:hAnsi="宋体" w:eastAsia="宋体" w:cs="宋体"/>
          <w:b/>
          <w:sz w:val="26"/>
          <w:szCs w:val="26"/>
          <w:highlight w:val="none"/>
        </w:rPr>
        <w:t>（11）新工艺、新技术、新设备、新材料的采用程度，其在确保质量、降低成本、缩短工期、减轻劳动强度、提高工效等方面的作用；</w:t>
      </w:r>
    </w:p>
    <w:p>
      <w:pPr>
        <w:autoSpaceDE w:val="0"/>
        <w:autoSpaceDN w:val="0"/>
        <w:spacing w:line="540" w:lineRule="exact"/>
        <w:ind w:firstLine="520" w:firstLineChars="200"/>
        <w:jc w:val="left"/>
        <w:rPr>
          <w:rFonts w:hint="eastAsia" w:ascii="宋体" w:hAnsi="宋体" w:eastAsia="宋体" w:cs="宋体"/>
          <w:b/>
          <w:sz w:val="26"/>
          <w:szCs w:val="26"/>
          <w:highlight w:val="none"/>
        </w:rPr>
      </w:pPr>
      <w:r>
        <w:rPr>
          <w:rFonts w:hint="eastAsia" w:ascii="宋体" w:hAnsi="宋体" w:eastAsia="宋体" w:cs="宋体"/>
          <w:b/>
          <w:sz w:val="26"/>
          <w:szCs w:val="26"/>
          <w:highlight w:val="none"/>
        </w:rPr>
        <w:t>（12）企业具备信息化管理平台，能够使工程管理者对现场实施监控和数据处理。</w:t>
      </w:r>
    </w:p>
    <w:p>
      <w:pPr>
        <w:autoSpaceDE w:val="0"/>
        <w:autoSpaceDN w:val="0"/>
        <w:spacing w:line="540" w:lineRule="exact"/>
        <w:ind w:firstLine="520" w:firstLineChars="200"/>
        <w:jc w:val="left"/>
        <w:rPr>
          <w:rFonts w:hint="eastAsia" w:ascii="宋体" w:hAnsi="宋体" w:eastAsia="宋体" w:cs="宋体"/>
          <w:b/>
          <w:sz w:val="26"/>
          <w:szCs w:val="26"/>
          <w:highlight w:val="none"/>
        </w:rPr>
      </w:pPr>
    </w:p>
    <w:p>
      <w:pPr>
        <w:autoSpaceDE w:val="0"/>
        <w:autoSpaceDN w:val="0"/>
        <w:spacing w:line="540" w:lineRule="exact"/>
        <w:ind w:firstLine="520" w:firstLineChars="200"/>
        <w:jc w:val="left"/>
        <w:rPr>
          <w:rFonts w:hint="eastAsia" w:ascii="宋体" w:hAnsi="宋体" w:eastAsia="宋体" w:cs="宋体"/>
          <w:b/>
          <w:sz w:val="26"/>
          <w:szCs w:val="26"/>
          <w:highlight w:val="none"/>
        </w:rPr>
      </w:pPr>
    </w:p>
    <w:sectPr>
      <w:footerReference r:id="rId11" w:type="first"/>
      <w:footerReference r:id="rId10" w:type="default"/>
      <w:pgSz w:w="11906" w:h="16838"/>
      <w:pgMar w:top="1304" w:right="1134" w:bottom="1304" w:left="1134" w:header="851" w:footer="992" w:gutter="0"/>
      <w:pgNumType w:fmt="decimal"/>
      <w:cols w:space="720"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single" w:color="auto" w:sz="4" w:space="0"/>
      </w:pBdr>
      <w:tabs>
        <w:tab w:val="center" w:pos="4153"/>
        <w:tab w:val="right" w:pos="8306"/>
      </w:tabs>
      <w:ind w:right="360"/>
      <w:jc w:val="center"/>
    </w:pPr>
    <w:r>
      <w:rPr>
        <w:sz w:val="34"/>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7"/>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jc w:val="right"/>
      <w:rPr>
        <w:sz w:val="20"/>
        <w:szCs w:val="13"/>
      </w:rPr>
    </w:pPr>
    <w:r>
      <w:rPr>
        <w:sz w:val="20"/>
        <w:szCs w:val="13"/>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7"/>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r>
      <w:rPr>
        <w:rFonts w:hint="eastAsia"/>
        <w:sz w:val="20"/>
        <w:szCs w:val="13"/>
        <w:lang w:eastAsia="zh-CN"/>
      </w:rPr>
      <w:t>中兴豫建设管理有限公司</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jc w:val="right"/>
    </w:pPr>
    <w:r>
      <w:rPr>
        <w:sz w:val="20"/>
        <w:szCs w:val="13"/>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7"/>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r>
      <w:rPr>
        <w:rFonts w:hint="eastAsia"/>
        <w:sz w:val="20"/>
        <w:szCs w:val="13"/>
        <w:lang w:eastAsia="zh-CN"/>
      </w:rPr>
      <w:t>中兴豫建设管理有限公司</w:t>
    </w:r>
    <w:r>
      <w:rPr>
        <w:sz w:val="34"/>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7"/>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jc w:val="right"/>
    </w:pPr>
    <w:r>
      <w:rPr>
        <w:sz w:val="20"/>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memoQT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CZnpqEEwIAABUEAAAOAAAAAAAAAAEA&#10;IAAAAB8BAABkcnMvZTJvRG9jLnhtbFBLBQYAAAAABgAGAFkBAACkBQAAAAA=&#10;">
              <v:fill on="f" focussize="0,0"/>
              <v:stroke on="f" weight="0.5pt"/>
              <v:imagedata o:title=""/>
              <o:lock v:ext="edit" aspectratio="f"/>
              <v:textbox inset="0mm,0mm,0mm,0mm" style="mso-fit-shape-to-text:t;">
                <w:txbxContent>
                  <w:p>
                    <w:pPr>
                      <w:pStyle w:val="7"/>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w:t>
                    </w:r>
                    <w:r>
                      <w:rPr>
                        <w:rFonts w:hint="eastAsia"/>
                        <w:lang w:eastAsia="zh-CN"/>
                      </w:rPr>
                      <w:fldChar w:fldCharType="end"/>
                    </w:r>
                  </w:p>
                </w:txbxContent>
              </v:textbox>
            </v:shape>
          </w:pict>
        </mc:Fallback>
      </mc:AlternateContent>
    </w:r>
    <w:r>
      <w:rPr>
        <w:rFonts w:hint="eastAsia"/>
        <w:sz w:val="20"/>
        <w:szCs w:val="13"/>
        <w:lang w:eastAsia="zh-CN"/>
      </w:rPr>
      <w:t>中兴豫建设管理有限公司</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jc w:val="right"/>
      <w:rPr>
        <w:sz w:val="20"/>
        <w:szCs w:val="13"/>
      </w:rPr>
    </w:pPr>
    <w:r>
      <w:rPr>
        <w:sz w:val="20"/>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2zYNaxQCAAAVBAAADgAAAAAAAAAB&#10;ACAAAAAfAQAAZHJzL2Uyb0RvYy54bWxQSwUGAAAAAAYABgBZAQAApQUAAAAA&#10;">
              <v:fill on="f" focussize="0,0"/>
              <v:stroke on="f" weight="0.5pt"/>
              <v:imagedata o:title=""/>
              <o:lock v:ext="edit" aspectratio="f"/>
              <v:textbox inset="0mm,0mm,0mm,0mm" style="mso-fit-shape-to-text:t;">
                <w:txbxContent>
                  <w:p>
                    <w:pPr>
                      <w:pStyle w:val="7"/>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w:t>
                    </w:r>
                    <w:r>
                      <w:rPr>
                        <w:rFonts w:hint="eastAsia"/>
                        <w:lang w:eastAsia="zh-CN"/>
                      </w:rPr>
                      <w:fldChar w:fldCharType="end"/>
                    </w:r>
                  </w:p>
                </w:txbxContent>
              </v:textbox>
            </v:shape>
          </w:pict>
        </mc:Fallback>
      </mc:AlternateContent>
    </w:r>
    <w:r>
      <w:rPr>
        <w:rFonts w:hint="eastAsia"/>
        <w:sz w:val="20"/>
        <w:szCs w:val="13"/>
        <w:lang w:eastAsia="zh-CN"/>
      </w:rPr>
      <w:t>中兴豫建设管理有限公司</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left"/>
    </w:pPr>
    <w:r>
      <w:rPr>
        <w:rFonts w:hint="eastAsia"/>
        <w:lang w:eastAsia="zh-CN"/>
      </w:rPr>
      <w:t>龙湖街道办事处三桥村“一事一议”项目</w:t>
    </w:r>
    <w:r>
      <w:rPr>
        <w:rFonts w:hint="eastAsia"/>
      </w:rPr>
      <w:t xml:space="preserve">           </w:t>
    </w:r>
    <w:r>
      <w:rPr>
        <w:rFonts w:hint="eastAsia"/>
        <w:lang w:val="en-US" w:eastAsia="zh-CN"/>
      </w:rPr>
      <w:t xml:space="preserve">      </w:t>
    </w:r>
    <w:r>
      <w:rPr>
        <w:rFonts w:hint="eastAsia"/>
      </w:rPr>
      <w:t xml:space="preserve">           </w:t>
    </w:r>
    <w:r>
      <w:rPr>
        <w:rFonts w:hint="eastAsia"/>
        <w:lang w:val="en-US" w:eastAsia="zh-CN"/>
      </w:rPr>
      <w:t xml:space="preserve">                  </w:t>
    </w:r>
    <w:r>
      <w:rPr>
        <w:rFonts w:hint="eastAsia"/>
      </w:rPr>
      <w:t xml:space="preserve">     </w:t>
    </w:r>
    <w:r>
      <w:rPr>
        <w:rFonts w:hint="eastAsia"/>
        <w:lang w:eastAsia="zh-CN"/>
      </w:rPr>
      <w:t>施工</w:t>
    </w:r>
    <w:r>
      <w:rPr>
        <w:rFonts w:hint="eastAsia"/>
      </w:rPr>
      <w:t>招标文件</w:t>
    </w:r>
  </w:p>
  <w:p>
    <w:pPr>
      <w:pStyle w:val="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0"/>
      </w:pBdr>
      <w:autoSpaceDE w:val="0"/>
      <w:autoSpaceDN w:val="0"/>
      <w:adjustRightInd w:val="0"/>
      <w:rPr>
        <w:rFonts w:hint="eastAsia" w:ascii="宋体" w:hAnsi="宋体" w:eastAsia="宋体" w:cs="宋体"/>
        <w:b w:val="0"/>
        <w:bCs/>
        <w:i w:val="0"/>
        <w:iCs/>
        <w:sz w:val="18"/>
        <w:szCs w:val="18"/>
        <w:u w:val="single"/>
      </w:rPr>
    </w:pPr>
    <w:r>
      <w:rPr>
        <w:rFonts w:hint="eastAsia" w:ascii="楷体" w:hAnsi="楷体" w:eastAsia="楷体" w:cs="楷体_GB2312"/>
        <w:b w:val="0"/>
        <w:bCs/>
        <w:i w:val="0"/>
        <w:iCs/>
        <w:sz w:val="18"/>
        <w:szCs w:val="18"/>
        <w:u w:val="single"/>
      </w:rPr>
      <w:t xml:space="preserve">                                 </w:t>
    </w:r>
    <w:r>
      <w:rPr>
        <w:rFonts w:hint="eastAsia" w:ascii="楷体" w:hAnsi="楷体" w:eastAsia="楷体" w:cs="楷体_GB2312"/>
        <w:b w:val="0"/>
        <w:bCs/>
        <w:i w:val="0"/>
        <w:iCs/>
        <w:sz w:val="18"/>
        <w:szCs w:val="18"/>
        <w:u w:val="single"/>
        <w:lang w:val="en-US" w:eastAsia="zh-CN"/>
      </w:rPr>
      <w:t xml:space="preserve"> </w:t>
    </w:r>
    <w:r>
      <w:rPr>
        <w:rFonts w:hint="eastAsia" w:ascii="楷体" w:hAnsi="楷体" w:eastAsia="楷体" w:cs="楷体_GB2312"/>
        <w:b w:val="0"/>
        <w:bCs/>
        <w:i w:val="0"/>
        <w:iCs/>
        <w:sz w:val="18"/>
        <w:szCs w:val="18"/>
        <w:u w:val="single"/>
      </w:rPr>
      <w:t xml:space="preserve">                                    </w:t>
    </w:r>
    <w:r>
      <w:rPr>
        <w:rFonts w:hint="eastAsia" w:ascii="楷体" w:hAnsi="楷体" w:eastAsia="楷体" w:cs="楷体_GB2312"/>
        <w:b w:val="0"/>
        <w:bCs/>
        <w:i w:val="0"/>
        <w:iCs/>
        <w:sz w:val="18"/>
        <w:szCs w:val="18"/>
        <w:u w:val="single"/>
        <w:lang w:val="en-US" w:eastAsia="zh-CN"/>
      </w:rPr>
      <w:t xml:space="preserve">   </w:t>
    </w:r>
    <w:r>
      <w:rPr>
        <w:rFonts w:hint="eastAsia" w:ascii="楷体" w:hAnsi="楷体" w:eastAsia="楷体" w:cs="楷体_GB2312"/>
        <w:b w:val="0"/>
        <w:bCs/>
        <w:i w:val="0"/>
        <w:iCs/>
        <w:sz w:val="18"/>
        <w:szCs w:val="18"/>
        <w:u w:val="single"/>
      </w:rPr>
      <w:t xml:space="preserve">                  </w:t>
    </w:r>
    <w:r>
      <w:rPr>
        <w:rFonts w:hint="eastAsia" w:ascii="宋体" w:hAnsi="宋体" w:eastAsia="宋体" w:cs="宋体"/>
        <w:b w:val="0"/>
        <w:bCs/>
        <w:i w:val="0"/>
        <w:iCs/>
        <w:sz w:val="18"/>
        <w:szCs w:val="18"/>
        <w:u w:val="single"/>
      </w:rPr>
      <w:t xml:space="preserve">    施工招标文件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0"/>
      </w:pBdr>
      <w:autoSpaceDE w:val="0"/>
      <w:autoSpaceDN w:val="0"/>
      <w:adjustRightInd w:val="0"/>
    </w:pPr>
    <w:r>
      <w:rPr>
        <w:rFonts w:hint="eastAsia" w:ascii="楷体" w:hAnsi="楷体" w:eastAsia="楷体" w:cs="楷体_GB2312"/>
        <w:b w:val="0"/>
        <w:bCs/>
        <w:i w:val="0"/>
        <w:iCs/>
        <w:sz w:val="18"/>
        <w:szCs w:val="18"/>
        <w:u w:val="single"/>
      </w:rPr>
      <w:t xml:space="preserve">                                 </w:t>
    </w:r>
    <w:r>
      <w:rPr>
        <w:rFonts w:hint="eastAsia" w:ascii="楷体" w:hAnsi="楷体" w:eastAsia="楷体" w:cs="楷体_GB2312"/>
        <w:b w:val="0"/>
        <w:bCs/>
        <w:i w:val="0"/>
        <w:iCs/>
        <w:sz w:val="18"/>
        <w:szCs w:val="18"/>
        <w:u w:val="single"/>
        <w:lang w:val="en-US" w:eastAsia="zh-CN"/>
      </w:rPr>
      <w:t xml:space="preserve"> </w:t>
    </w:r>
    <w:r>
      <w:rPr>
        <w:rFonts w:hint="eastAsia" w:ascii="楷体" w:hAnsi="楷体" w:eastAsia="楷体" w:cs="楷体_GB2312"/>
        <w:b w:val="0"/>
        <w:bCs/>
        <w:i w:val="0"/>
        <w:iCs/>
        <w:sz w:val="18"/>
        <w:szCs w:val="18"/>
        <w:u w:val="single"/>
      </w:rPr>
      <w:t xml:space="preserve">                                    </w:t>
    </w:r>
    <w:r>
      <w:rPr>
        <w:rFonts w:hint="eastAsia" w:ascii="楷体" w:hAnsi="楷体" w:eastAsia="楷体" w:cs="楷体_GB2312"/>
        <w:b w:val="0"/>
        <w:bCs/>
        <w:i w:val="0"/>
        <w:iCs/>
        <w:sz w:val="18"/>
        <w:szCs w:val="18"/>
        <w:u w:val="single"/>
        <w:lang w:val="en-US" w:eastAsia="zh-CN"/>
      </w:rPr>
      <w:t xml:space="preserve">   </w:t>
    </w:r>
    <w:r>
      <w:rPr>
        <w:rFonts w:hint="eastAsia" w:ascii="楷体" w:hAnsi="楷体" w:eastAsia="楷体" w:cs="楷体_GB2312"/>
        <w:b w:val="0"/>
        <w:bCs/>
        <w:i w:val="0"/>
        <w:iCs/>
        <w:sz w:val="18"/>
        <w:szCs w:val="18"/>
        <w:u w:val="single"/>
      </w:rPr>
      <w:t xml:space="preserve">                  </w:t>
    </w:r>
    <w:r>
      <w:rPr>
        <w:rFonts w:hint="eastAsia" w:ascii="宋体" w:hAnsi="宋体" w:eastAsia="宋体" w:cs="宋体"/>
        <w:b w:val="0"/>
        <w:bCs/>
        <w:i w:val="0"/>
        <w:iCs/>
        <w:sz w:val="18"/>
        <w:szCs w:val="18"/>
        <w:u w:val="single"/>
      </w:rPr>
      <w:t xml:space="preserve">    施工招标文件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0000000C"/>
    <w:lvl w:ilvl="0" w:tentative="0">
      <w:start w:val="3"/>
      <w:numFmt w:val="bullet"/>
      <w:lvlText w:val="□"/>
      <w:lvlJc w:val="left"/>
      <w:pPr>
        <w:tabs>
          <w:tab w:val="left" w:pos="360"/>
        </w:tabs>
        <w:ind w:left="360" w:hanging="360"/>
      </w:pPr>
      <w:rPr>
        <w:rFonts w:hint="eastAsia" w:ascii="宋体" w:hAnsi="宋体" w:eastAsia="宋体" w:cs="Times New Roman"/>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
    <w:nsid w:val="576405E1"/>
    <w:multiLevelType w:val="singleLevel"/>
    <w:tmpl w:val="576405E1"/>
    <w:lvl w:ilvl="0" w:tentative="0">
      <w:start w:val="2"/>
      <w:numFmt w:val="decimal"/>
      <w:suff w:val="nothing"/>
      <w:lvlText w:val="%1、"/>
      <w:lvlJc w:val="left"/>
    </w:lvl>
  </w:abstractNum>
  <w:abstractNum w:abstractNumId="2">
    <w:nsid w:val="576406D4"/>
    <w:multiLevelType w:val="singleLevel"/>
    <w:tmpl w:val="576406D4"/>
    <w:lvl w:ilvl="0" w:tentative="0">
      <w:start w:val="4"/>
      <w:numFmt w:val="decimal"/>
      <w:suff w:val="nothing"/>
      <w:lvlText w:val="%1、"/>
      <w:lvlJc w:val="left"/>
    </w:lvl>
  </w:abstractNum>
  <w:abstractNum w:abstractNumId="3">
    <w:nsid w:val="5A31E9E0"/>
    <w:multiLevelType w:val="singleLevel"/>
    <w:tmpl w:val="5A31E9E0"/>
    <w:lvl w:ilvl="0" w:tentative="0">
      <w:start w:val="9"/>
      <w:numFmt w:val="chineseCounting"/>
      <w:suff w:val="nothing"/>
      <w:lvlText w:val="%1、"/>
      <w:lvlJc w:val="left"/>
    </w:lvl>
  </w:abstractNum>
  <w:abstractNum w:abstractNumId="4">
    <w:nsid w:val="6FA314CE"/>
    <w:multiLevelType w:val="singleLevel"/>
    <w:tmpl w:val="6FA314CE"/>
    <w:lvl w:ilvl="0" w:tentative="0">
      <w:start w:val="1"/>
      <w:numFmt w:val="decimal"/>
      <w:suff w:val="nothing"/>
      <w:lvlText w:val="（%1）"/>
      <w:lvlJc w:val="left"/>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4820C8"/>
    <w:rsid w:val="000140CC"/>
    <w:rsid w:val="000C1239"/>
    <w:rsid w:val="000D1860"/>
    <w:rsid w:val="00196097"/>
    <w:rsid w:val="001A45BE"/>
    <w:rsid w:val="0022659C"/>
    <w:rsid w:val="00256D3B"/>
    <w:rsid w:val="004C28EE"/>
    <w:rsid w:val="004D0932"/>
    <w:rsid w:val="005154E9"/>
    <w:rsid w:val="00516E13"/>
    <w:rsid w:val="00572A25"/>
    <w:rsid w:val="005A3D47"/>
    <w:rsid w:val="00680B10"/>
    <w:rsid w:val="00787438"/>
    <w:rsid w:val="007B376E"/>
    <w:rsid w:val="008B59FE"/>
    <w:rsid w:val="009C1B1F"/>
    <w:rsid w:val="009F6393"/>
    <w:rsid w:val="00A71759"/>
    <w:rsid w:val="00AA3761"/>
    <w:rsid w:val="00AB3275"/>
    <w:rsid w:val="00AF6B40"/>
    <w:rsid w:val="00B50968"/>
    <w:rsid w:val="00C5399B"/>
    <w:rsid w:val="00C627A2"/>
    <w:rsid w:val="00C737B0"/>
    <w:rsid w:val="00CA314E"/>
    <w:rsid w:val="00D874FF"/>
    <w:rsid w:val="00F0306A"/>
    <w:rsid w:val="00F70E5A"/>
    <w:rsid w:val="00F87376"/>
    <w:rsid w:val="00F939FA"/>
    <w:rsid w:val="00FF3F1A"/>
    <w:rsid w:val="01251EAB"/>
    <w:rsid w:val="01384800"/>
    <w:rsid w:val="01A81262"/>
    <w:rsid w:val="01E84054"/>
    <w:rsid w:val="02093672"/>
    <w:rsid w:val="021C13AB"/>
    <w:rsid w:val="029D47F3"/>
    <w:rsid w:val="02BD3EA1"/>
    <w:rsid w:val="03857FD4"/>
    <w:rsid w:val="03B53AFF"/>
    <w:rsid w:val="03C1220F"/>
    <w:rsid w:val="03DF7720"/>
    <w:rsid w:val="03EA01E6"/>
    <w:rsid w:val="03F5185B"/>
    <w:rsid w:val="04147CB8"/>
    <w:rsid w:val="04396C9A"/>
    <w:rsid w:val="047305EF"/>
    <w:rsid w:val="04BA4EDD"/>
    <w:rsid w:val="04D76864"/>
    <w:rsid w:val="04F960EF"/>
    <w:rsid w:val="05376D25"/>
    <w:rsid w:val="05B347DC"/>
    <w:rsid w:val="05E84167"/>
    <w:rsid w:val="05EF6B1D"/>
    <w:rsid w:val="05F40B93"/>
    <w:rsid w:val="06136797"/>
    <w:rsid w:val="06862947"/>
    <w:rsid w:val="06AE792D"/>
    <w:rsid w:val="06E835F7"/>
    <w:rsid w:val="079E5C61"/>
    <w:rsid w:val="07A27E8E"/>
    <w:rsid w:val="07E778CA"/>
    <w:rsid w:val="07EF477B"/>
    <w:rsid w:val="08537F15"/>
    <w:rsid w:val="08A6156D"/>
    <w:rsid w:val="08A75F9A"/>
    <w:rsid w:val="08F576CB"/>
    <w:rsid w:val="099740FA"/>
    <w:rsid w:val="09BB612D"/>
    <w:rsid w:val="0A0D4851"/>
    <w:rsid w:val="0AD034FF"/>
    <w:rsid w:val="0AEC140E"/>
    <w:rsid w:val="0B0010DA"/>
    <w:rsid w:val="0B6C5FA6"/>
    <w:rsid w:val="0BAD6D15"/>
    <w:rsid w:val="0BC54744"/>
    <w:rsid w:val="0C6A3A61"/>
    <w:rsid w:val="0CDF69DF"/>
    <w:rsid w:val="0CFD4BCA"/>
    <w:rsid w:val="0E184ACC"/>
    <w:rsid w:val="0E274A96"/>
    <w:rsid w:val="0E403CEB"/>
    <w:rsid w:val="0FA273CA"/>
    <w:rsid w:val="0FD07DFE"/>
    <w:rsid w:val="0FE557E4"/>
    <w:rsid w:val="109244F0"/>
    <w:rsid w:val="10C56393"/>
    <w:rsid w:val="112D65BA"/>
    <w:rsid w:val="11BD3C0A"/>
    <w:rsid w:val="121E3184"/>
    <w:rsid w:val="12752B10"/>
    <w:rsid w:val="127F08A9"/>
    <w:rsid w:val="12FC73AD"/>
    <w:rsid w:val="131757BC"/>
    <w:rsid w:val="13CC49C6"/>
    <w:rsid w:val="145B7A77"/>
    <w:rsid w:val="14D972B5"/>
    <w:rsid w:val="14E06BFF"/>
    <w:rsid w:val="14EC08FF"/>
    <w:rsid w:val="154C74BC"/>
    <w:rsid w:val="15D4566E"/>
    <w:rsid w:val="16A502DD"/>
    <w:rsid w:val="16AE60F4"/>
    <w:rsid w:val="16B5193A"/>
    <w:rsid w:val="16B61415"/>
    <w:rsid w:val="17F206F7"/>
    <w:rsid w:val="18697EA3"/>
    <w:rsid w:val="18840BBE"/>
    <w:rsid w:val="18F57319"/>
    <w:rsid w:val="192C5CED"/>
    <w:rsid w:val="194E19A7"/>
    <w:rsid w:val="19CA6A59"/>
    <w:rsid w:val="1A8C3E4C"/>
    <w:rsid w:val="1ABC7915"/>
    <w:rsid w:val="1AC14286"/>
    <w:rsid w:val="1B22270C"/>
    <w:rsid w:val="1B2242B2"/>
    <w:rsid w:val="1B294480"/>
    <w:rsid w:val="1B2F5C2F"/>
    <w:rsid w:val="1C063260"/>
    <w:rsid w:val="1C1E388E"/>
    <w:rsid w:val="1C22255A"/>
    <w:rsid w:val="1C551AB4"/>
    <w:rsid w:val="1CE276BD"/>
    <w:rsid w:val="1CEA693D"/>
    <w:rsid w:val="1D004958"/>
    <w:rsid w:val="1D1D79C1"/>
    <w:rsid w:val="1E591605"/>
    <w:rsid w:val="1F2578FA"/>
    <w:rsid w:val="1FBC3B41"/>
    <w:rsid w:val="1FCC39F7"/>
    <w:rsid w:val="202A5C5B"/>
    <w:rsid w:val="203866A1"/>
    <w:rsid w:val="20650A40"/>
    <w:rsid w:val="211628E4"/>
    <w:rsid w:val="2119095A"/>
    <w:rsid w:val="21421D01"/>
    <w:rsid w:val="21C41F99"/>
    <w:rsid w:val="227E42B4"/>
    <w:rsid w:val="230E38F6"/>
    <w:rsid w:val="23B7749A"/>
    <w:rsid w:val="23C4120D"/>
    <w:rsid w:val="241E6462"/>
    <w:rsid w:val="24C862FD"/>
    <w:rsid w:val="257C1820"/>
    <w:rsid w:val="273856ED"/>
    <w:rsid w:val="277A4D86"/>
    <w:rsid w:val="283F5B52"/>
    <w:rsid w:val="29B7118B"/>
    <w:rsid w:val="29C71C18"/>
    <w:rsid w:val="2A14246F"/>
    <w:rsid w:val="2A4221EF"/>
    <w:rsid w:val="2A7C7C3D"/>
    <w:rsid w:val="2AB95941"/>
    <w:rsid w:val="2ABC6414"/>
    <w:rsid w:val="2AC4198E"/>
    <w:rsid w:val="2AF072E7"/>
    <w:rsid w:val="2AF94531"/>
    <w:rsid w:val="2AFC43B4"/>
    <w:rsid w:val="2B1429CB"/>
    <w:rsid w:val="2BEB2B14"/>
    <w:rsid w:val="2BF51F3A"/>
    <w:rsid w:val="2C622F4C"/>
    <w:rsid w:val="2C661056"/>
    <w:rsid w:val="2CE16A6C"/>
    <w:rsid w:val="2CE367A2"/>
    <w:rsid w:val="2E780DA6"/>
    <w:rsid w:val="2EFB16E7"/>
    <w:rsid w:val="2F3A012D"/>
    <w:rsid w:val="2F705F8B"/>
    <w:rsid w:val="2FB53BFD"/>
    <w:rsid w:val="2FD15FD3"/>
    <w:rsid w:val="2FFD3C00"/>
    <w:rsid w:val="30583E05"/>
    <w:rsid w:val="30E64908"/>
    <w:rsid w:val="30F03510"/>
    <w:rsid w:val="31F34982"/>
    <w:rsid w:val="32011947"/>
    <w:rsid w:val="32652527"/>
    <w:rsid w:val="326B5F84"/>
    <w:rsid w:val="32AD1738"/>
    <w:rsid w:val="33AC68AC"/>
    <w:rsid w:val="3427237C"/>
    <w:rsid w:val="34703A4D"/>
    <w:rsid w:val="347C48B9"/>
    <w:rsid w:val="34C73692"/>
    <w:rsid w:val="35254EA4"/>
    <w:rsid w:val="358E19EB"/>
    <w:rsid w:val="35A77328"/>
    <w:rsid w:val="35DC23A2"/>
    <w:rsid w:val="36873654"/>
    <w:rsid w:val="36FF0D82"/>
    <w:rsid w:val="370158F5"/>
    <w:rsid w:val="38183489"/>
    <w:rsid w:val="38274BFF"/>
    <w:rsid w:val="38A3655D"/>
    <w:rsid w:val="3905606B"/>
    <w:rsid w:val="3945175B"/>
    <w:rsid w:val="395C53A5"/>
    <w:rsid w:val="39825FD9"/>
    <w:rsid w:val="39883C5F"/>
    <w:rsid w:val="3A15759D"/>
    <w:rsid w:val="3A4820C8"/>
    <w:rsid w:val="3A6D5B41"/>
    <w:rsid w:val="3AA12361"/>
    <w:rsid w:val="3AD07B77"/>
    <w:rsid w:val="3C526FDA"/>
    <w:rsid w:val="3D1D0DA6"/>
    <w:rsid w:val="3D275E90"/>
    <w:rsid w:val="3E0C767D"/>
    <w:rsid w:val="3E1C6A09"/>
    <w:rsid w:val="3E796058"/>
    <w:rsid w:val="3EA92137"/>
    <w:rsid w:val="3ECE1741"/>
    <w:rsid w:val="3F0D12C6"/>
    <w:rsid w:val="3F3C241D"/>
    <w:rsid w:val="3F557D77"/>
    <w:rsid w:val="3F653ECD"/>
    <w:rsid w:val="408B567C"/>
    <w:rsid w:val="40AD446E"/>
    <w:rsid w:val="40D5517F"/>
    <w:rsid w:val="41206E71"/>
    <w:rsid w:val="416307C6"/>
    <w:rsid w:val="41A24648"/>
    <w:rsid w:val="41A86113"/>
    <w:rsid w:val="420D361A"/>
    <w:rsid w:val="421D527B"/>
    <w:rsid w:val="42777D7E"/>
    <w:rsid w:val="42B750E0"/>
    <w:rsid w:val="42CF40BB"/>
    <w:rsid w:val="433E0A8C"/>
    <w:rsid w:val="437638CA"/>
    <w:rsid w:val="438C1F70"/>
    <w:rsid w:val="43CE7868"/>
    <w:rsid w:val="440618C9"/>
    <w:rsid w:val="44141A3D"/>
    <w:rsid w:val="446F595D"/>
    <w:rsid w:val="448A0F8B"/>
    <w:rsid w:val="44C46F2F"/>
    <w:rsid w:val="4562339C"/>
    <w:rsid w:val="45C149C9"/>
    <w:rsid w:val="46170712"/>
    <w:rsid w:val="46336CA9"/>
    <w:rsid w:val="463D00F0"/>
    <w:rsid w:val="465A186D"/>
    <w:rsid w:val="4698286C"/>
    <w:rsid w:val="46A860F8"/>
    <w:rsid w:val="46C97F82"/>
    <w:rsid w:val="474D1FA7"/>
    <w:rsid w:val="476A20C4"/>
    <w:rsid w:val="47825B2B"/>
    <w:rsid w:val="47C26690"/>
    <w:rsid w:val="482A07CC"/>
    <w:rsid w:val="48EA0900"/>
    <w:rsid w:val="49146EEE"/>
    <w:rsid w:val="492E1801"/>
    <w:rsid w:val="49FD4A35"/>
    <w:rsid w:val="4B3B3378"/>
    <w:rsid w:val="4C536B94"/>
    <w:rsid w:val="4DF34377"/>
    <w:rsid w:val="4EBC5E0E"/>
    <w:rsid w:val="4F004664"/>
    <w:rsid w:val="4F6679FC"/>
    <w:rsid w:val="4F85307A"/>
    <w:rsid w:val="4F8C06A9"/>
    <w:rsid w:val="4FA107B8"/>
    <w:rsid w:val="4FAA6078"/>
    <w:rsid w:val="4FD667FF"/>
    <w:rsid w:val="4FDE02F4"/>
    <w:rsid w:val="503A4C07"/>
    <w:rsid w:val="50601EDF"/>
    <w:rsid w:val="50770AE1"/>
    <w:rsid w:val="50921E8E"/>
    <w:rsid w:val="50DF4BD0"/>
    <w:rsid w:val="51EF6EF9"/>
    <w:rsid w:val="525C2B2E"/>
    <w:rsid w:val="52765DAF"/>
    <w:rsid w:val="52DE04A0"/>
    <w:rsid w:val="52EE566E"/>
    <w:rsid w:val="532A2F96"/>
    <w:rsid w:val="53540F52"/>
    <w:rsid w:val="54DE0E6A"/>
    <w:rsid w:val="55045FC7"/>
    <w:rsid w:val="55100AC8"/>
    <w:rsid w:val="55AB636A"/>
    <w:rsid w:val="5678578A"/>
    <w:rsid w:val="567E1FB4"/>
    <w:rsid w:val="573F0C78"/>
    <w:rsid w:val="578432B7"/>
    <w:rsid w:val="591D3BA7"/>
    <w:rsid w:val="59330CBB"/>
    <w:rsid w:val="59820C6D"/>
    <w:rsid w:val="5A0D5CCA"/>
    <w:rsid w:val="5A28270A"/>
    <w:rsid w:val="5A53414B"/>
    <w:rsid w:val="5AA9798C"/>
    <w:rsid w:val="5B48651E"/>
    <w:rsid w:val="5B621989"/>
    <w:rsid w:val="5B624AFC"/>
    <w:rsid w:val="5B74382F"/>
    <w:rsid w:val="5BA26A91"/>
    <w:rsid w:val="5BB676E3"/>
    <w:rsid w:val="5BE2160B"/>
    <w:rsid w:val="5C397FAD"/>
    <w:rsid w:val="5C691376"/>
    <w:rsid w:val="5C7134DE"/>
    <w:rsid w:val="5CAF735A"/>
    <w:rsid w:val="5D1F5BCB"/>
    <w:rsid w:val="5D383AE8"/>
    <w:rsid w:val="5D90172D"/>
    <w:rsid w:val="5E352002"/>
    <w:rsid w:val="5E4719DE"/>
    <w:rsid w:val="5F276073"/>
    <w:rsid w:val="5F90413A"/>
    <w:rsid w:val="5F9D11E4"/>
    <w:rsid w:val="5FAA517E"/>
    <w:rsid w:val="5FB5441C"/>
    <w:rsid w:val="5FBF067A"/>
    <w:rsid w:val="60894E5F"/>
    <w:rsid w:val="60AD5683"/>
    <w:rsid w:val="60E45D11"/>
    <w:rsid w:val="60F86FD4"/>
    <w:rsid w:val="616E4CF3"/>
    <w:rsid w:val="61C16CB0"/>
    <w:rsid w:val="62052922"/>
    <w:rsid w:val="633B3EAB"/>
    <w:rsid w:val="63E76A08"/>
    <w:rsid w:val="63EF7973"/>
    <w:rsid w:val="642C2F49"/>
    <w:rsid w:val="647916AF"/>
    <w:rsid w:val="64990D63"/>
    <w:rsid w:val="64B31810"/>
    <w:rsid w:val="652263A6"/>
    <w:rsid w:val="65853A86"/>
    <w:rsid w:val="658C1279"/>
    <w:rsid w:val="6642520A"/>
    <w:rsid w:val="665269C4"/>
    <w:rsid w:val="66882038"/>
    <w:rsid w:val="66B331C9"/>
    <w:rsid w:val="66F42933"/>
    <w:rsid w:val="67236075"/>
    <w:rsid w:val="67AD73F1"/>
    <w:rsid w:val="67CA7ADE"/>
    <w:rsid w:val="689C5CEE"/>
    <w:rsid w:val="68D66FC8"/>
    <w:rsid w:val="69472624"/>
    <w:rsid w:val="69C823FE"/>
    <w:rsid w:val="69FA48EF"/>
    <w:rsid w:val="6A253172"/>
    <w:rsid w:val="6AAB5A92"/>
    <w:rsid w:val="6AB9719A"/>
    <w:rsid w:val="6B355195"/>
    <w:rsid w:val="6BEF69AE"/>
    <w:rsid w:val="6CC67D14"/>
    <w:rsid w:val="6CD4071A"/>
    <w:rsid w:val="6CDE74B6"/>
    <w:rsid w:val="6CF62FC2"/>
    <w:rsid w:val="6D151FCF"/>
    <w:rsid w:val="6D4744EB"/>
    <w:rsid w:val="6DAD224C"/>
    <w:rsid w:val="6DDC01D8"/>
    <w:rsid w:val="6E277C54"/>
    <w:rsid w:val="6E307757"/>
    <w:rsid w:val="6EEB4D8F"/>
    <w:rsid w:val="6F505F7A"/>
    <w:rsid w:val="6FEF5DAA"/>
    <w:rsid w:val="70306056"/>
    <w:rsid w:val="71270CD2"/>
    <w:rsid w:val="71EB3F0D"/>
    <w:rsid w:val="7233071B"/>
    <w:rsid w:val="72803E39"/>
    <w:rsid w:val="72F15351"/>
    <w:rsid w:val="73422908"/>
    <w:rsid w:val="734A5937"/>
    <w:rsid w:val="7364365D"/>
    <w:rsid w:val="74723275"/>
    <w:rsid w:val="758A7D36"/>
    <w:rsid w:val="76105A99"/>
    <w:rsid w:val="76E175F5"/>
    <w:rsid w:val="77812EEB"/>
    <w:rsid w:val="77857085"/>
    <w:rsid w:val="77CA4249"/>
    <w:rsid w:val="781025B2"/>
    <w:rsid w:val="78412583"/>
    <w:rsid w:val="78C35B51"/>
    <w:rsid w:val="78E221E3"/>
    <w:rsid w:val="796D4DF6"/>
    <w:rsid w:val="79A5544F"/>
    <w:rsid w:val="79C17704"/>
    <w:rsid w:val="79C6269C"/>
    <w:rsid w:val="79CA2A11"/>
    <w:rsid w:val="7A8F0605"/>
    <w:rsid w:val="7ABD0011"/>
    <w:rsid w:val="7B3523F4"/>
    <w:rsid w:val="7B3B4DBC"/>
    <w:rsid w:val="7B521D5B"/>
    <w:rsid w:val="7B5A74E2"/>
    <w:rsid w:val="7B6D1EB3"/>
    <w:rsid w:val="7B6E639E"/>
    <w:rsid w:val="7BE33DB1"/>
    <w:rsid w:val="7C5E37E6"/>
    <w:rsid w:val="7CA12E24"/>
    <w:rsid w:val="7CF5536D"/>
    <w:rsid w:val="7D8C7C55"/>
    <w:rsid w:val="7D9356DB"/>
    <w:rsid w:val="7F0707C4"/>
    <w:rsid w:val="7F51686D"/>
    <w:rsid w:val="7F78421F"/>
    <w:rsid w:val="7F7D6C96"/>
    <w:rsid w:val="7FA64646"/>
    <w:rsid w:val="7FE2065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heme="minorHAnsi" w:eastAsiaTheme="minorEastAsia" w:cstheme="minorBidi"/>
      <w:sz w:val="34"/>
      <w:szCs w:val="22"/>
      <w:lang w:val="en-US" w:eastAsia="zh-CN" w:bidi="ar-SA"/>
    </w:rPr>
  </w:style>
  <w:style w:type="paragraph" w:styleId="4">
    <w:name w:val="heading 3"/>
    <w:basedOn w:val="1"/>
    <w:next w:val="1"/>
    <w:unhideWhenUsed/>
    <w:qFormat/>
    <w:uiPriority w:val="0"/>
    <w:pPr>
      <w:keepNext/>
      <w:keepLines/>
      <w:spacing w:line="416" w:lineRule="auto"/>
      <w:outlineLvl w:val="2"/>
    </w:pPr>
    <w:rPr>
      <w:b/>
      <w:bCs/>
      <w:sz w:val="32"/>
      <w:szCs w:val="32"/>
    </w:rPr>
  </w:style>
  <w:style w:type="character" w:default="1" w:styleId="11">
    <w:name w:val="Default Paragraph Font"/>
    <w:semiHidden/>
    <w:unhideWhenUsed/>
    <w:qFormat/>
    <w:uiPriority w:val="1"/>
  </w:style>
  <w:style w:type="table" w:default="1" w:styleId="1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qFormat/>
    <w:uiPriority w:val="0"/>
    <w:pPr>
      <w:spacing w:after="120"/>
    </w:pPr>
  </w:style>
  <w:style w:type="paragraph" w:styleId="5">
    <w:name w:val="annotation text"/>
    <w:basedOn w:val="1"/>
    <w:qFormat/>
    <w:uiPriority w:val="0"/>
    <w:pPr>
      <w:jc w:val="left"/>
    </w:pPr>
  </w:style>
  <w:style w:type="paragraph" w:styleId="6">
    <w:name w:val="Plain Text"/>
    <w:basedOn w:val="1"/>
    <w:qFormat/>
    <w:uiPriority w:val="0"/>
    <w:rPr>
      <w:rFonts w:ascii="宋体" w:hAnsi="Courier New"/>
      <w:szCs w:val="20"/>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Message Header"/>
    <w:basedOn w:val="1"/>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sz w:val="24"/>
    </w:rPr>
  </w:style>
  <w:style w:type="paragraph" w:styleId="10">
    <w:name w:val="Normal (Web)"/>
    <w:basedOn w:val="1"/>
    <w:qFormat/>
    <w:uiPriority w:val="0"/>
    <w:pPr>
      <w:widowControl/>
      <w:spacing w:beforeAutospacing="1" w:afterAutospacing="1"/>
      <w:jc w:val="left"/>
    </w:pPr>
    <w:rPr>
      <w:rFonts w:hAnsi="宋体" w:cs="宋体"/>
      <w:sz w:val="24"/>
    </w:rPr>
  </w:style>
  <w:style w:type="character" w:styleId="12">
    <w:name w:val="page number"/>
    <w:basedOn w:val="11"/>
    <w:qFormat/>
    <w:uiPriority w:val="0"/>
  </w:style>
  <w:style w:type="character" w:styleId="13">
    <w:name w:val="FollowedHyperlink"/>
    <w:basedOn w:val="11"/>
    <w:qFormat/>
    <w:uiPriority w:val="0"/>
    <w:rPr>
      <w:color w:val="000000"/>
      <w:u w:val="none"/>
    </w:rPr>
  </w:style>
  <w:style w:type="character" w:styleId="14">
    <w:name w:val="Emphasis"/>
    <w:basedOn w:val="11"/>
    <w:qFormat/>
    <w:uiPriority w:val="0"/>
  </w:style>
  <w:style w:type="character" w:styleId="15">
    <w:name w:val="Hyperlink"/>
    <w:basedOn w:val="11"/>
    <w:qFormat/>
    <w:uiPriority w:val="0"/>
    <w:rPr>
      <w:color w:val="000000"/>
      <w:u w:val="none"/>
    </w:rPr>
  </w:style>
  <w:style w:type="paragraph" w:customStyle="1" w:styleId="17">
    <w:name w:val="Default"/>
    <w:qFormat/>
    <w:uiPriority w:val="0"/>
    <w:pPr>
      <w:widowControl w:val="0"/>
      <w:autoSpaceDE w:val="0"/>
      <w:autoSpaceDN w:val="0"/>
      <w:adjustRightInd w:val="0"/>
    </w:pPr>
    <w:rPr>
      <w:rFonts w:ascii="宋体" w:cs="宋体" w:hAnsiTheme="minorHAnsi" w:eastAsiaTheme="minorEastAsia"/>
      <w:color w:val="000000"/>
      <w:sz w:val="24"/>
      <w:szCs w:val="24"/>
      <w:lang w:val="en-US" w:eastAsia="zh-CN" w:bidi="ar-SA"/>
    </w:rPr>
  </w:style>
  <w:style w:type="paragraph" w:customStyle="1" w:styleId="18">
    <w:name w:val="样式 标题 3 + (中文) 黑体 小四 非加粗 段前: 7.8 磅 段后: 0 磅 行距: 固定值 20 磅"/>
    <w:basedOn w:val="4"/>
    <w:qFormat/>
    <w:uiPriority w:val="0"/>
    <w:pPr>
      <w:spacing w:line="400" w:lineRule="exact"/>
    </w:pPr>
    <w:rPr>
      <w:rFonts w:eastAsia="黑体" w:cs="宋体"/>
      <w:b w:val="0"/>
      <w:bCs w:val="0"/>
      <w:sz w:val="24"/>
      <w:szCs w:val="20"/>
    </w:rPr>
  </w:style>
  <w:style w:type="character" w:customStyle="1" w:styleId="19">
    <w:name w:val="red"/>
    <w:basedOn w:val="11"/>
    <w:qFormat/>
    <w:uiPriority w:val="0"/>
    <w:rPr>
      <w:color w:val="FF0000"/>
      <w:sz w:val="18"/>
      <w:szCs w:val="18"/>
    </w:rPr>
  </w:style>
  <w:style w:type="character" w:customStyle="1" w:styleId="20">
    <w:name w:val="red1"/>
    <w:basedOn w:val="11"/>
    <w:qFormat/>
    <w:uiPriority w:val="0"/>
    <w:rPr>
      <w:color w:val="FF0000"/>
      <w:sz w:val="18"/>
      <w:szCs w:val="18"/>
    </w:rPr>
  </w:style>
  <w:style w:type="character" w:customStyle="1" w:styleId="21">
    <w:name w:val="red2"/>
    <w:basedOn w:val="11"/>
    <w:qFormat/>
    <w:uiPriority w:val="0"/>
    <w:rPr>
      <w:color w:val="CC0000"/>
    </w:rPr>
  </w:style>
  <w:style w:type="character" w:customStyle="1" w:styleId="22">
    <w:name w:val="red3"/>
    <w:basedOn w:val="11"/>
    <w:qFormat/>
    <w:uiPriority w:val="0"/>
    <w:rPr>
      <w:color w:val="FF0000"/>
    </w:rPr>
  </w:style>
  <w:style w:type="character" w:customStyle="1" w:styleId="23">
    <w:name w:val="green"/>
    <w:basedOn w:val="11"/>
    <w:qFormat/>
    <w:uiPriority w:val="0"/>
    <w:rPr>
      <w:color w:val="66AE00"/>
      <w:sz w:val="18"/>
      <w:szCs w:val="18"/>
    </w:rPr>
  </w:style>
  <w:style w:type="character" w:customStyle="1" w:styleId="24">
    <w:name w:val="green1"/>
    <w:basedOn w:val="11"/>
    <w:qFormat/>
    <w:uiPriority w:val="0"/>
    <w:rPr>
      <w:color w:val="66AE00"/>
      <w:sz w:val="18"/>
      <w:szCs w:val="18"/>
    </w:rPr>
  </w:style>
  <w:style w:type="character" w:customStyle="1" w:styleId="25">
    <w:name w:val="hover25"/>
    <w:basedOn w:val="11"/>
    <w:qFormat/>
    <w:uiPriority w:val="0"/>
  </w:style>
  <w:style w:type="character" w:customStyle="1" w:styleId="26">
    <w:name w:val="gb-jt"/>
    <w:basedOn w:val="11"/>
    <w:qFormat/>
    <w:uiPriority w:val="0"/>
  </w:style>
  <w:style w:type="character" w:customStyle="1" w:styleId="27">
    <w:name w:val="blue"/>
    <w:basedOn w:val="11"/>
    <w:qFormat/>
    <w:uiPriority w:val="0"/>
    <w:rPr>
      <w:color w:val="0371C6"/>
      <w:sz w:val="21"/>
      <w:szCs w:val="21"/>
    </w:rPr>
  </w:style>
  <w:style w:type="character" w:customStyle="1" w:styleId="28">
    <w:name w:val="right"/>
    <w:basedOn w:val="11"/>
    <w:qFormat/>
    <w:uiPriority w:val="0"/>
    <w:rPr>
      <w:color w:val="999999"/>
      <w:sz w:val="18"/>
      <w:szCs w:val="18"/>
    </w:rPr>
  </w:style>
  <w:style w:type="character" w:customStyle="1" w:styleId="29">
    <w:name w:val="hover24"/>
    <w:basedOn w:val="11"/>
    <w:qFormat/>
    <w:uiPriority w:val="0"/>
  </w:style>
  <w:style w:type="character" w:customStyle="1" w:styleId="30">
    <w:name w:val="hover"/>
    <w:basedOn w:val="11"/>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4.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1.png"/><Relationship Id="rId12" Type="http://schemas.openxmlformats.org/officeDocument/2006/relationships/theme" Target="theme/theme1.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58</Pages>
  <Words>29389</Words>
  <Characters>5469</Characters>
  <Lines>45</Lines>
  <Paragraphs>69</Paragraphs>
  <TotalTime>3</TotalTime>
  <ScaleCrop>false</ScaleCrop>
  <LinksUpToDate>false</LinksUpToDate>
  <CharactersWithSpaces>34789</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2018-02-28T08:02:00Z</dcterms:created>
  <dc:creator>Administrator</dc:creator>
  <cp:lastModifiedBy>中兴豫建设管理有限公司:汤晨</cp:lastModifiedBy>
  <cp:lastPrinted>2018-09-30T00:28:00Z</cp:lastPrinted>
  <dcterms:modified xsi:type="dcterms:W3CDTF">2018-10-22T07:22:09Z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