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禹州市</w:t>
      </w:r>
      <w:r>
        <w:rPr>
          <w:rFonts w:hint="eastAsia"/>
          <w:b/>
          <w:bCs/>
          <w:sz w:val="32"/>
          <w:szCs w:val="32"/>
          <w:lang w:val="en-US" w:eastAsia="zh-CN"/>
        </w:rPr>
        <w:t>海王药慧园10KV配电工程及电梯</w:t>
      </w:r>
      <w:r>
        <w:rPr>
          <w:rFonts w:hint="eastAsia"/>
          <w:b/>
          <w:bCs/>
          <w:sz w:val="32"/>
          <w:szCs w:val="32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评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t>标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t>结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t>果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t>公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t>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项目名称：禹州市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海王药慧园10KV配电工程及电梯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项目编号：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YZCG-DL201801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招标公告发布日期：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2018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开标日期：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2018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分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评标地点：禹州市公共资源交易中心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eastAsia="宋体" w:cs="宋体"/>
          <w:sz w:val="24"/>
          <w:szCs w:val="24"/>
        </w:rPr>
        <w:t>方式：公开招标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最高限价：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一标段：201664.45元；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80" w:firstLineChars="7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二标段：260000元/部，6部共计：1560000元；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>评标办法：综合评分法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 w:cs="宋体"/>
          <w:sz w:val="24"/>
          <w:szCs w:val="24"/>
        </w:rPr>
        <w:t>资格审查方式：资格后审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二、开标记录及投标报价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一标段</w:t>
      </w:r>
    </w:p>
    <w:tbl>
      <w:tblPr>
        <w:tblStyle w:val="12"/>
        <w:tblW w:w="9066" w:type="dxa"/>
        <w:jc w:val="center"/>
        <w:tblInd w:w="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391"/>
        <w:gridCol w:w="2152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投   标   人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报价（元）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工期（日历天）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河南众志电力建设工程有限公司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200687.95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华安安装工程有限公司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201106.25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许昌隆源电力实业（集团）有限公司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200203.07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二标段</w:t>
      </w:r>
    </w:p>
    <w:tbl>
      <w:tblPr>
        <w:tblStyle w:val="12"/>
        <w:tblW w:w="9066" w:type="dxa"/>
        <w:jc w:val="center"/>
        <w:tblInd w:w="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391"/>
        <w:gridCol w:w="2137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投   标   人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报价（元）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工期（日历天）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河南建硕机电设备有限公司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1446000.00 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许继迅达（许昌）电梯有限公司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1368000.00 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美迪斯电梯有限公司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1416000.00 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河南金轩机电工程设备有限公司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1440000.00 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三、资格审查情况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一标段</w:t>
      </w:r>
    </w:p>
    <w:tbl>
      <w:tblPr>
        <w:tblStyle w:val="12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7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exact"/>
          <w:jc w:val="center"/>
        </w:trPr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7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通过资格性审查的投标人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河南众志电力建设工程有限公司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华安安装工程有限公司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许昌隆源电力实业（集团）有限公司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eastAsia="宋体"/>
          <w:sz w:val="24"/>
          <w:szCs w:val="24"/>
          <w:u w:val="single"/>
          <w:lang w:val="en-US" w:eastAsia="zh-CN"/>
        </w:rPr>
      </w:pPr>
      <w:r>
        <w:rPr>
          <w:rFonts w:hint="eastAsia" w:eastAsia="宋体"/>
          <w:sz w:val="24"/>
          <w:szCs w:val="24"/>
          <w:lang w:eastAsia="zh-CN"/>
        </w:rPr>
        <w:t>评审情况：参加投标的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3   </w:t>
      </w:r>
      <w:r>
        <w:rPr>
          <w:rFonts w:hint="eastAsia" w:eastAsia="宋体"/>
          <w:sz w:val="24"/>
          <w:szCs w:val="24"/>
          <w:lang w:eastAsia="zh-CN"/>
        </w:rPr>
        <w:t>家投标人充分响应</w:t>
      </w:r>
      <w:r>
        <w:rPr>
          <w:rFonts w:hint="eastAsia"/>
          <w:sz w:val="24"/>
          <w:szCs w:val="24"/>
          <w:lang w:eastAsia="zh-CN"/>
        </w:rPr>
        <w:t>招</w:t>
      </w:r>
      <w:r>
        <w:rPr>
          <w:rFonts w:hint="eastAsia" w:eastAsia="宋体"/>
          <w:sz w:val="24"/>
          <w:szCs w:val="24"/>
          <w:lang w:eastAsia="zh-CN"/>
        </w:rPr>
        <w:t>标文件，通过了资格审查。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二标段</w:t>
      </w:r>
    </w:p>
    <w:tbl>
      <w:tblPr>
        <w:tblStyle w:val="12"/>
        <w:tblW w:w="89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7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76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通过资格性审查的投标人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河南建硕机电设备有限公司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许继迅达（许昌）电梯有限公司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6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河南金轩机电工程设备有限公司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评审情况：参加投标的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4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家投标人有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充分响应招标文件，通过了资格审查。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其中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美迪斯电梯有限公司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未按招标文件要求对“履行合同所必须的设备和专业技术能力的证明材料”做出承诺，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未通过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资格审查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的。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评审情况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（一）符合性审查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通过资格审查的投标人均通过符合性审查。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val="en-US" w:eastAsia="zh-CN"/>
        </w:rPr>
        <w:t>（二）</w:t>
      </w:r>
      <w:r>
        <w:rPr>
          <w:rFonts w:hint="eastAsia"/>
          <w:sz w:val="24"/>
          <w:szCs w:val="32"/>
          <w:lang w:eastAsia="zh-CN"/>
        </w:rPr>
        <w:t>综合比较与评价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一标段</w:t>
      </w:r>
    </w:p>
    <w:tbl>
      <w:tblPr>
        <w:tblStyle w:val="12"/>
        <w:tblW w:w="10462" w:type="dxa"/>
        <w:tblInd w:w="-9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2"/>
        <w:gridCol w:w="630"/>
        <w:gridCol w:w="630"/>
        <w:gridCol w:w="645"/>
        <w:gridCol w:w="900"/>
        <w:gridCol w:w="915"/>
        <w:gridCol w:w="825"/>
        <w:gridCol w:w="915"/>
        <w:gridCol w:w="810"/>
        <w:gridCol w:w="1035"/>
        <w:gridCol w:w="675"/>
        <w:gridCol w:w="735"/>
        <w:gridCol w:w="510"/>
        <w:gridCol w:w="6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eastAsia="zh-CN"/>
              </w:rPr>
              <w:t>第一中标候选人</w:t>
            </w:r>
          </w:p>
        </w:tc>
        <w:tc>
          <w:tcPr>
            <w:tcW w:w="858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许昌隆源电力实业（集团）有限公司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22"/>
                <w:lang w:bidi="ar"/>
              </w:rPr>
              <w:t>评审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22"/>
                <w:lang w:bidi="ar"/>
              </w:rPr>
              <w:t>因素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21"/>
                <w:lang w:bidi="ar"/>
              </w:rPr>
              <w:t>投标报价得分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21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21"/>
                <w:lang w:bidi="ar"/>
              </w:rPr>
              <w:t>0分）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  <w:t>业绩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val="en-US" w:eastAsia="zh-CN" w:bidi="ar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  <w:t>分）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企业综合实力及项目班子配备</w:t>
            </w: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分）</w:t>
            </w:r>
          </w:p>
        </w:tc>
        <w:tc>
          <w:tcPr>
            <w:tcW w:w="5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技术部分（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分）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信誉 （5分）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服务  承诺    （5分）</w:t>
            </w:r>
          </w:p>
        </w:tc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合计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得分</w:t>
            </w: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eastAsia="zh-CN" w:bidi="ar"/>
              </w:rPr>
              <w:t>最终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eastAsia="zh-CN" w:bidi="ar"/>
              </w:rPr>
              <w:t>得分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施工方案与技术措施</w:t>
            </w: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（1-7分）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质量管理体系与措施</w:t>
            </w: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（1-5分）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lang w:eastAsia="zh-CN"/>
              </w:rPr>
              <w:t>安全管理体系与措施（1-5分）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lang w:eastAsia="zh-CN"/>
              </w:rPr>
              <w:t>工程进度计划与措施（1-5分）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lang w:eastAsia="zh-CN"/>
              </w:rPr>
              <w:t>资源配备计划</w:t>
            </w: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lang w:eastAsia="zh-CN"/>
              </w:rPr>
              <w:t>（1-4分）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lang w:eastAsia="zh-CN"/>
              </w:rPr>
              <w:t>环境保护管理体系与措施（1-4分）</w:t>
            </w:r>
          </w:p>
        </w:tc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6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22"/>
                <w:lang w:bidi="ar"/>
              </w:rPr>
              <w:t>评委1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20</w:t>
            </w:r>
          </w:p>
        </w:tc>
        <w:tc>
          <w:tcPr>
            <w:tcW w:w="630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4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82</w:t>
            </w: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83.4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62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评委2</w:t>
            </w:r>
          </w:p>
        </w:tc>
        <w:tc>
          <w:tcPr>
            <w:tcW w:w="63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6</w:t>
            </w:r>
          </w:p>
        </w:tc>
        <w:tc>
          <w:tcPr>
            <w:tcW w:w="915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4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4</w:t>
            </w:r>
          </w:p>
        </w:tc>
        <w:tc>
          <w:tcPr>
            <w:tcW w:w="8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4</w:t>
            </w:r>
          </w:p>
        </w:tc>
        <w:tc>
          <w:tcPr>
            <w:tcW w:w="1035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4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85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22"/>
                <w:lang w:bidi="ar"/>
              </w:rPr>
              <w:t>评委3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20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6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5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86</w:t>
            </w:r>
          </w:p>
        </w:tc>
        <w:tc>
          <w:tcPr>
            <w:tcW w:w="61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22"/>
                <w:lang w:bidi="ar"/>
              </w:rPr>
              <w:t>评委4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20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3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4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79</w:t>
            </w:r>
          </w:p>
        </w:tc>
        <w:tc>
          <w:tcPr>
            <w:tcW w:w="61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22"/>
                <w:lang w:bidi="ar"/>
              </w:rPr>
              <w:t>评委5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20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6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4.5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4.5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4.5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3.5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4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85</w:t>
            </w:r>
          </w:p>
        </w:tc>
        <w:tc>
          <w:tcPr>
            <w:tcW w:w="6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tbl>
      <w:tblPr>
        <w:tblStyle w:val="12"/>
        <w:tblW w:w="10462" w:type="dxa"/>
        <w:tblInd w:w="-9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2"/>
        <w:gridCol w:w="630"/>
        <w:gridCol w:w="630"/>
        <w:gridCol w:w="645"/>
        <w:gridCol w:w="900"/>
        <w:gridCol w:w="915"/>
        <w:gridCol w:w="825"/>
        <w:gridCol w:w="915"/>
        <w:gridCol w:w="810"/>
        <w:gridCol w:w="1035"/>
        <w:gridCol w:w="675"/>
        <w:gridCol w:w="735"/>
        <w:gridCol w:w="510"/>
        <w:gridCol w:w="6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color w:val="000000"/>
                <w:sz w:val="20"/>
                <w:lang w:eastAsia="zh-CN"/>
              </w:rPr>
              <w:t>中标候选人</w:t>
            </w:r>
          </w:p>
        </w:tc>
        <w:tc>
          <w:tcPr>
            <w:tcW w:w="858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华安安装工程有限公司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22"/>
                <w:lang w:bidi="ar"/>
              </w:rPr>
              <w:t>评审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22"/>
                <w:lang w:bidi="ar"/>
              </w:rPr>
              <w:t>因素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21"/>
                <w:lang w:bidi="ar"/>
              </w:rPr>
              <w:t>投标报价得分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21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21"/>
                <w:lang w:bidi="ar"/>
              </w:rPr>
              <w:t>0分）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  <w:t>业绩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val="en-US" w:eastAsia="zh-CN" w:bidi="ar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  <w:t>分）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企业综合实力及项目班子配备</w:t>
            </w: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分）</w:t>
            </w:r>
          </w:p>
        </w:tc>
        <w:tc>
          <w:tcPr>
            <w:tcW w:w="5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技术部分（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分）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信誉 （5分）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服务  承诺    （5分）</w:t>
            </w:r>
          </w:p>
        </w:tc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合计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得分</w:t>
            </w: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eastAsia="zh-CN" w:bidi="ar"/>
              </w:rPr>
              <w:t>最终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eastAsia="zh-CN" w:bidi="ar"/>
              </w:rPr>
              <w:t>得分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施工方案与技术措施</w:t>
            </w: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（1-7分）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质量管理体系与措施</w:t>
            </w: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（1-5分）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lang w:eastAsia="zh-CN"/>
              </w:rPr>
              <w:t>安全管理体系与措施（1-5分）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lang w:eastAsia="zh-CN"/>
              </w:rPr>
              <w:t>工程进度计划与措施（1-5分）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lang w:eastAsia="zh-CN"/>
              </w:rPr>
              <w:t>资源配备计划</w:t>
            </w: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lang w:eastAsia="zh-CN"/>
              </w:rPr>
              <w:t>（1-4分）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lang w:eastAsia="zh-CN"/>
              </w:rPr>
              <w:t>环境保护管理体系与措施（1-4分）</w:t>
            </w:r>
          </w:p>
        </w:tc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</w:tr>
      <w:tr>
        <w:tblPrEx>
          <w:tblLayout w:type="fixed"/>
        </w:tblPrEx>
        <w:trPr>
          <w:trHeight w:val="400" w:hRule="atLeast"/>
        </w:trPr>
        <w:tc>
          <w:tcPr>
            <w:tcW w:w="6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22"/>
                <w:lang w:bidi="ar"/>
              </w:rPr>
              <w:t>评委1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19.91</w:t>
            </w:r>
          </w:p>
        </w:tc>
        <w:tc>
          <w:tcPr>
            <w:tcW w:w="630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3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3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74.91</w:t>
            </w: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77.31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62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评委2</w:t>
            </w:r>
          </w:p>
        </w:tc>
        <w:tc>
          <w:tcPr>
            <w:tcW w:w="63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19.91</w:t>
            </w:r>
          </w:p>
        </w:tc>
        <w:tc>
          <w:tcPr>
            <w:tcW w:w="630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6</w:t>
            </w:r>
          </w:p>
        </w:tc>
        <w:tc>
          <w:tcPr>
            <w:tcW w:w="915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4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5</w:t>
            </w:r>
          </w:p>
        </w:tc>
        <w:tc>
          <w:tcPr>
            <w:tcW w:w="8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4</w:t>
            </w:r>
          </w:p>
        </w:tc>
        <w:tc>
          <w:tcPr>
            <w:tcW w:w="1035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4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80.91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22"/>
                <w:lang w:bidi="ar"/>
              </w:rPr>
              <w:t>评委3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19.91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5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77.91</w:t>
            </w:r>
          </w:p>
        </w:tc>
        <w:tc>
          <w:tcPr>
            <w:tcW w:w="61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22"/>
                <w:lang w:bidi="ar"/>
              </w:rPr>
              <w:t>评委4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19.91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4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75.91</w:t>
            </w:r>
          </w:p>
        </w:tc>
        <w:tc>
          <w:tcPr>
            <w:tcW w:w="61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22"/>
                <w:lang w:bidi="ar"/>
              </w:rPr>
              <w:t>评委5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19.91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4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76.91</w:t>
            </w:r>
          </w:p>
        </w:tc>
        <w:tc>
          <w:tcPr>
            <w:tcW w:w="6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tbl>
      <w:tblPr>
        <w:tblStyle w:val="12"/>
        <w:tblW w:w="10462" w:type="dxa"/>
        <w:tblInd w:w="-9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2"/>
        <w:gridCol w:w="630"/>
        <w:gridCol w:w="630"/>
        <w:gridCol w:w="645"/>
        <w:gridCol w:w="900"/>
        <w:gridCol w:w="915"/>
        <w:gridCol w:w="825"/>
        <w:gridCol w:w="915"/>
        <w:gridCol w:w="810"/>
        <w:gridCol w:w="1035"/>
        <w:gridCol w:w="675"/>
        <w:gridCol w:w="735"/>
        <w:gridCol w:w="510"/>
        <w:gridCol w:w="6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000000"/>
                <w:sz w:val="20"/>
                <w:lang w:eastAsia="zh-CN"/>
              </w:rPr>
              <w:t>中标候选人</w:t>
            </w:r>
          </w:p>
        </w:tc>
        <w:tc>
          <w:tcPr>
            <w:tcW w:w="858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河南众志电力建设工程有限公司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22"/>
                <w:lang w:bidi="ar"/>
              </w:rPr>
              <w:t>评审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22"/>
                <w:lang w:bidi="ar"/>
              </w:rPr>
              <w:t>因素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21"/>
                <w:lang w:bidi="ar"/>
              </w:rPr>
              <w:t>投标报价得分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21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21"/>
                <w:lang w:bidi="ar"/>
              </w:rPr>
              <w:t>0分）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  <w:t>业绩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val="en-US" w:eastAsia="zh-CN" w:bidi="ar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  <w:t>分）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企业综合实力及项目班子配备</w:t>
            </w: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分）</w:t>
            </w:r>
          </w:p>
        </w:tc>
        <w:tc>
          <w:tcPr>
            <w:tcW w:w="5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技术部分（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分）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信誉 （5分）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服务  承诺    （5分）</w:t>
            </w:r>
          </w:p>
        </w:tc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合计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得分</w:t>
            </w: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eastAsia="zh-CN" w:bidi="ar"/>
              </w:rPr>
              <w:t>最终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eastAsia="zh-CN" w:bidi="ar"/>
              </w:rPr>
              <w:t>得分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施工方案与技术措施</w:t>
            </w: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（1-7分）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质量管理体系与措施</w:t>
            </w: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（1-5分）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lang w:eastAsia="zh-CN"/>
              </w:rPr>
              <w:t>安全管理体系与措施（1-5分）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lang w:eastAsia="zh-CN"/>
              </w:rPr>
              <w:t>工程进度计划与措施（1-5分）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lang w:eastAsia="zh-CN"/>
              </w:rPr>
              <w:t>资源配备计划</w:t>
            </w: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lang w:eastAsia="zh-CN"/>
              </w:rPr>
              <w:t>（1-4分）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lang w:eastAsia="zh-CN"/>
              </w:rPr>
              <w:t>环境保护管理体系与措施（1-4分）</w:t>
            </w:r>
          </w:p>
        </w:tc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</w:tr>
      <w:tr>
        <w:tblPrEx>
          <w:tblLayout w:type="fixed"/>
        </w:tblPrEx>
        <w:trPr>
          <w:trHeight w:val="400" w:hRule="atLeast"/>
        </w:trPr>
        <w:tc>
          <w:tcPr>
            <w:tcW w:w="6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22"/>
                <w:lang w:bidi="ar"/>
              </w:rPr>
              <w:t>评委1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19.95</w:t>
            </w:r>
          </w:p>
        </w:tc>
        <w:tc>
          <w:tcPr>
            <w:tcW w:w="630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3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3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60.95</w:t>
            </w: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64.15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62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评委2</w:t>
            </w:r>
          </w:p>
        </w:tc>
        <w:tc>
          <w:tcPr>
            <w:tcW w:w="63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19.95</w:t>
            </w:r>
          </w:p>
        </w:tc>
        <w:tc>
          <w:tcPr>
            <w:tcW w:w="630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6</w:t>
            </w:r>
          </w:p>
        </w:tc>
        <w:tc>
          <w:tcPr>
            <w:tcW w:w="915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4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4</w:t>
            </w:r>
          </w:p>
        </w:tc>
        <w:tc>
          <w:tcPr>
            <w:tcW w:w="8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4</w:t>
            </w:r>
          </w:p>
        </w:tc>
        <w:tc>
          <w:tcPr>
            <w:tcW w:w="1035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4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66.95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22"/>
                <w:lang w:bidi="ar"/>
              </w:rPr>
              <w:t>评委3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19.95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4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63.95</w:t>
            </w:r>
          </w:p>
        </w:tc>
        <w:tc>
          <w:tcPr>
            <w:tcW w:w="61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22"/>
                <w:lang w:bidi="ar"/>
              </w:rPr>
              <w:t>评委4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19.95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6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4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64.95</w:t>
            </w:r>
          </w:p>
        </w:tc>
        <w:tc>
          <w:tcPr>
            <w:tcW w:w="61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22"/>
                <w:lang w:bidi="ar"/>
              </w:rPr>
              <w:t>评委5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19.95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4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63.95</w:t>
            </w:r>
          </w:p>
        </w:tc>
        <w:tc>
          <w:tcPr>
            <w:tcW w:w="6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二标段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tbl>
      <w:tblPr>
        <w:tblStyle w:val="12"/>
        <w:tblW w:w="10477" w:type="dxa"/>
        <w:tblInd w:w="-9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7"/>
        <w:gridCol w:w="1425"/>
        <w:gridCol w:w="1449"/>
        <w:gridCol w:w="1437"/>
        <w:gridCol w:w="1437"/>
        <w:gridCol w:w="1437"/>
        <w:gridCol w:w="1110"/>
        <w:gridCol w:w="79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eastAsia="zh-CN"/>
              </w:rPr>
              <w:t>第一中标候选人</w:t>
            </w:r>
          </w:p>
        </w:tc>
        <w:tc>
          <w:tcPr>
            <w:tcW w:w="76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许继迅达（许昌）电梯有限公司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评审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因素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投标报价得分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0分）</w:t>
            </w:r>
          </w:p>
        </w:tc>
        <w:tc>
          <w:tcPr>
            <w:tcW w:w="14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信誉        （15分）</w:t>
            </w:r>
          </w:p>
        </w:tc>
        <w:tc>
          <w:tcPr>
            <w:tcW w:w="1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业绩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企业综合实力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分）</w:t>
            </w:r>
          </w:p>
        </w:tc>
        <w:tc>
          <w:tcPr>
            <w:tcW w:w="1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服务方案    （20分）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合计得分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 w:bidi="ar"/>
              </w:rPr>
              <w:t>最终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 w:bidi="ar"/>
              </w:rPr>
              <w:t>得分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14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</w:tr>
      <w:tr>
        <w:tblPrEx>
          <w:tblLayout w:type="fixed"/>
        </w:tblPrEx>
        <w:trPr>
          <w:trHeight w:val="400" w:hRule="atLeast"/>
        </w:trPr>
        <w:tc>
          <w:tcPr>
            <w:tcW w:w="13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bidi="ar"/>
              </w:rPr>
              <w:t>评委1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20</w:t>
            </w:r>
          </w:p>
        </w:tc>
        <w:tc>
          <w:tcPr>
            <w:tcW w:w="1449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15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20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22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94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94.2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38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  <w:t>评委2</w:t>
            </w:r>
          </w:p>
        </w:tc>
        <w:tc>
          <w:tcPr>
            <w:tcW w:w="142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20</w:t>
            </w:r>
          </w:p>
        </w:tc>
        <w:tc>
          <w:tcPr>
            <w:tcW w:w="1449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15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20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22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95</w:t>
            </w:r>
          </w:p>
        </w:tc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bidi="ar"/>
              </w:rPr>
              <w:t>评委3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20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15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20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22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96</w:t>
            </w:r>
          </w:p>
        </w:tc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bidi="ar"/>
              </w:rPr>
              <w:t>评委4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20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15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20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22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92</w:t>
            </w:r>
          </w:p>
        </w:tc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bidi="ar"/>
              </w:rPr>
              <w:t>评委5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20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15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20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22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94</w:t>
            </w: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12"/>
        <w:tblW w:w="10477" w:type="dxa"/>
        <w:tblInd w:w="-9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7"/>
        <w:gridCol w:w="1437"/>
        <w:gridCol w:w="1437"/>
        <w:gridCol w:w="1437"/>
        <w:gridCol w:w="1437"/>
        <w:gridCol w:w="1437"/>
        <w:gridCol w:w="1110"/>
        <w:gridCol w:w="79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color w:val="000000"/>
                <w:sz w:val="20"/>
                <w:lang w:eastAsia="zh-CN"/>
              </w:rPr>
              <w:t>中标候选人</w:t>
            </w:r>
          </w:p>
        </w:tc>
        <w:tc>
          <w:tcPr>
            <w:tcW w:w="76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河南金轩机电工程设备有限公司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评审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因素</w:t>
            </w:r>
          </w:p>
        </w:tc>
        <w:tc>
          <w:tcPr>
            <w:tcW w:w="1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投标报价得分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0分）</w:t>
            </w:r>
          </w:p>
        </w:tc>
        <w:tc>
          <w:tcPr>
            <w:tcW w:w="1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信誉        （15分）</w:t>
            </w:r>
          </w:p>
        </w:tc>
        <w:tc>
          <w:tcPr>
            <w:tcW w:w="1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业绩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企业综合实力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分）</w:t>
            </w:r>
          </w:p>
        </w:tc>
        <w:tc>
          <w:tcPr>
            <w:tcW w:w="1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服务方案    （20分）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合计得分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 w:bidi="ar"/>
              </w:rPr>
              <w:t>最终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 w:bidi="ar"/>
              </w:rPr>
              <w:t>得分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</w:p>
        </w:tc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3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bidi="ar"/>
              </w:rPr>
              <w:t>评委1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19</w:t>
            </w:r>
          </w:p>
        </w:tc>
        <w:tc>
          <w:tcPr>
            <w:tcW w:w="1437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5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10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0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52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50.2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38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  <w:t>评委2</w:t>
            </w:r>
          </w:p>
        </w:tc>
        <w:tc>
          <w:tcPr>
            <w:tcW w:w="143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19</w:t>
            </w:r>
          </w:p>
        </w:tc>
        <w:tc>
          <w:tcPr>
            <w:tcW w:w="1437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5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10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0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50</w:t>
            </w:r>
          </w:p>
        </w:tc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bidi="ar"/>
              </w:rPr>
              <w:t>评委3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19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5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10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0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52</w:t>
            </w:r>
          </w:p>
        </w:tc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bidi="ar"/>
              </w:rPr>
              <w:t>评委4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19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5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10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0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bidi="ar"/>
              </w:rPr>
              <w:t>评委5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19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5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10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0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50</w:t>
            </w: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12"/>
        <w:tblW w:w="10477" w:type="dxa"/>
        <w:tblInd w:w="-9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7"/>
        <w:gridCol w:w="1437"/>
        <w:gridCol w:w="1437"/>
        <w:gridCol w:w="1437"/>
        <w:gridCol w:w="1437"/>
        <w:gridCol w:w="1437"/>
        <w:gridCol w:w="1110"/>
        <w:gridCol w:w="79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000000"/>
                <w:sz w:val="20"/>
                <w:lang w:eastAsia="zh-CN"/>
              </w:rPr>
              <w:t>中标候选人</w:t>
            </w:r>
          </w:p>
        </w:tc>
        <w:tc>
          <w:tcPr>
            <w:tcW w:w="76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河南建硕机电设备有限公司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评审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因素</w:t>
            </w:r>
          </w:p>
        </w:tc>
        <w:tc>
          <w:tcPr>
            <w:tcW w:w="1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投标报价得分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0分）</w:t>
            </w:r>
          </w:p>
        </w:tc>
        <w:tc>
          <w:tcPr>
            <w:tcW w:w="1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信誉        （15分）</w:t>
            </w:r>
          </w:p>
        </w:tc>
        <w:tc>
          <w:tcPr>
            <w:tcW w:w="1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业绩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企业综合实力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分）</w:t>
            </w:r>
          </w:p>
        </w:tc>
        <w:tc>
          <w:tcPr>
            <w:tcW w:w="1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服务方案    （20分）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合计得分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 w:bidi="ar"/>
              </w:rPr>
              <w:t>最终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 w:bidi="ar"/>
              </w:rPr>
              <w:t>得分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</w:p>
        </w:tc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3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bidi="ar"/>
              </w:rPr>
              <w:t>评委1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18.92</w:t>
            </w:r>
          </w:p>
        </w:tc>
        <w:tc>
          <w:tcPr>
            <w:tcW w:w="1437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3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5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0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38.92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38.32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38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  <w:t>评委2</w:t>
            </w:r>
          </w:p>
        </w:tc>
        <w:tc>
          <w:tcPr>
            <w:tcW w:w="143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18.92</w:t>
            </w:r>
          </w:p>
        </w:tc>
        <w:tc>
          <w:tcPr>
            <w:tcW w:w="1437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3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5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0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41.92</w:t>
            </w:r>
          </w:p>
        </w:tc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bidi="ar"/>
              </w:rPr>
              <w:t>评委3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18.92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3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5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0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37.92</w:t>
            </w:r>
          </w:p>
        </w:tc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bidi="ar"/>
              </w:rPr>
              <w:t>评委4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18.92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3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5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0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34.92</w:t>
            </w:r>
          </w:p>
        </w:tc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bidi="ar"/>
              </w:rPr>
              <w:t>评委5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18.92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3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5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0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11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21"/>
                <w:lang w:val="en-US" w:eastAsia="zh-CN"/>
              </w:rPr>
              <w:t>37.92</w:t>
            </w: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left="0" w:leftChars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五、评标委员会推荐中标候选人（或采购人授权确定中标人）情况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评标委员会严格遵守评标纪律，认真履行评标职责，经过认真讨论，通过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fill="FFFFFF"/>
        </w:rPr>
        <w:t>综合比较与评价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一致推荐中标候选人如下：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一标段：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第一中标候选人：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许昌隆源电力实业（集团）有限公司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地址：许昌毓秀路27号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联系人：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陈小辉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  联系方式：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18697395156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投标报价： 200203.07元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第二中标候选人：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华安安装工程有限公司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地址：郑州市经三路66号2号楼15层1501号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联系人：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卢宁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  联系方式：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13213068882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投标报价：201106.25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元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第三中标候选人：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河南众志电力建设工程有限公司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地址：长葛市建设路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南段西侧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outlineLvl w:val="9"/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联系人：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王帅领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  联系方式：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15939972778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投标报价：200687.95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二标段：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第一中标候选人：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许继迅达（许昌）电梯有限公司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地址：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河南省许昌市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经济开发区延安南路2120号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outlineLvl w:val="9"/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联系人：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魏新龙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  联系方式：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18637493511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投标报价：1368000.00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第二中标候选人：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河南金轩机电工程设备有限公司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地址：许昌县文兴路688号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outlineLvl w:val="9"/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联系人：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马超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联系方式：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176390055555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投标报价：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1440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000.00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第三中标候选人：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河南建硕机电设备有限公司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outlineLvl w:val="9"/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地址：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郑州市中原区伊河路112号伊河园1号楼4单元51号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联系人：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任信宇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  联系方式：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13613827870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投标报价：144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6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000.00元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公示期：本公告自发布之日起3个工作日。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六、代理机构及采购单位地址、联系人、联系电话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（一）代理机构：河南省伟信招标管理咨询有限公司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720" w:firstLineChars="300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地址：郑州市郑东新区东风南路6号绿地中心北塔16楼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720" w:firstLineChars="300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联系人：孙女士  联系电话：13703719065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（二）招标单位：禹州市创业投资有限公司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720" w:firstLineChars="300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地  址：禹州市行政北路创业大厦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720" w:firstLineChars="300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联系人：李先生  联系电话：0374-8365877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（三）监督单位：禹州市财政局国有资产监督管理办公室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720" w:firstLineChars="300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联系电话：0374-8119226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82598"/>
    <w:multiLevelType w:val="singleLevel"/>
    <w:tmpl w:val="6CF8259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62D17"/>
    <w:rsid w:val="00C742D3"/>
    <w:rsid w:val="012232B0"/>
    <w:rsid w:val="07BF4695"/>
    <w:rsid w:val="07FE41FF"/>
    <w:rsid w:val="10793CE3"/>
    <w:rsid w:val="11D411B3"/>
    <w:rsid w:val="280D5310"/>
    <w:rsid w:val="28DB05CF"/>
    <w:rsid w:val="2CEB4887"/>
    <w:rsid w:val="2E1E76EC"/>
    <w:rsid w:val="2E8C4ABB"/>
    <w:rsid w:val="2F163592"/>
    <w:rsid w:val="35B84AEE"/>
    <w:rsid w:val="37A361A4"/>
    <w:rsid w:val="39CE6F78"/>
    <w:rsid w:val="3BEF62A7"/>
    <w:rsid w:val="3CE62D17"/>
    <w:rsid w:val="41380917"/>
    <w:rsid w:val="44ED571F"/>
    <w:rsid w:val="54486030"/>
    <w:rsid w:val="560F2DA5"/>
    <w:rsid w:val="5CE80055"/>
    <w:rsid w:val="5F3355D0"/>
    <w:rsid w:val="626E0333"/>
    <w:rsid w:val="6413797A"/>
    <w:rsid w:val="66CB6D99"/>
    <w:rsid w:val="68B422FD"/>
    <w:rsid w:val="6A540C24"/>
    <w:rsid w:val="6AA87B3F"/>
    <w:rsid w:val="6D535020"/>
    <w:rsid w:val="780B376A"/>
    <w:rsid w:val="786B7A65"/>
    <w:rsid w:val="7D0F0622"/>
    <w:rsid w:val="7F1B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character" w:styleId="8">
    <w:name w:val="FollowedHyperlink"/>
    <w:basedOn w:val="7"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styleId="11">
    <w:name w:val="HTML Cite"/>
    <w:basedOn w:val="7"/>
    <w:qFormat/>
    <w:uiPriority w:val="0"/>
    <w:rPr>
      <w:color w:val="008000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character" w:customStyle="1" w:styleId="14">
    <w:name w:val="gb-jt"/>
    <w:basedOn w:val="7"/>
    <w:qFormat/>
    <w:uiPriority w:val="0"/>
  </w:style>
  <w:style w:type="character" w:customStyle="1" w:styleId="15">
    <w:name w:val="red"/>
    <w:basedOn w:val="7"/>
    <w:uiPriority w:val="0"/>
    <w:rPr>
      <w:color w:val="CC0000"/>
    </w:rPr>
  </w:style>
  <w:style w:type="character" w:customStyle="1" w:styleId="16">
    <w:name w:val="red1"/>
    <w:basedOn w:val="7"/>
    <w:uiPriority w:val="0"/>
    <w:rPr>
      <w:color w:val="FF0000"/>
      <w:sz w:val="18"/>
      <w:szCs w:val="18"/>
    </w:rPr>
  </w:style>
  <w:style w:type="character" w:customStyle="1" w:styleId="17">
    <w:name w:val="red2"/>
    <w:basedOn w:val="7"/>
    <w:uiPriority w:val="0"/>
    <w:rPr>
      <w:color w:val="FF0000"/>
      <w:sz w:val="18"/>
      <w:szCs w:val="18"/>
    </w:rPr>
  </w:style>
  <w:style w:type="character" w:customStyle="1" w:styleId="18">
    <w:name w:val="red3"/>
    <w:basedOn w:val="7"/>
    <w:uiPriority w:val="0"/>
    <w:rPr>
      <w:color w:val="FF0000"/>
    </w:rPr>
  </w:style>
  <w:style w:type="character" w:customStyle="1" w:styleId="19">
    <w:name w:val="green"/>
    <w:basedOn w:val="7"/>
    <w:uiPriority w:val="0"/>
    <w:rPr>
      <w:color w:val="66AE00"/>
      <w:sz w:val="18"/>
      <w:szCs w:val="18"/>
    </w:rPr>
  </w:style>
  <w:style w:type="character" w:customStyle="1" w:styleId="20">
    <w:name w:val="green1"/>
    <w:basedOn w:val="7"/>
    <w:uiPriority w:val="0"/>
    <w:rPr>
      <w:color w:val="66AE00"/>
      <w:sz w:val="18"/>
      <w:szCs w:val="18"/>
    </w:rPr>
  </w:style>
  <w:style w:type="character" w:customStyle="1" w:styleId="21">
    <w:name w:val="hover25"/>
    <w:basedOn w:val="7"/>
    <w:uiPriority w:val="0"/>
  </w:style>
  <w:style w:type="character" w:customStyle="1" w:styleId="22">
    <w:name w:val="blue"/>
    <w:basedOn w:val="7"/>
    <w:uiPriority w:val="0"/>
    <w:rPr>
      <w:color w:val="0371C6"/>
      <w:sz w:val="21"/>
      <w:szCs w:val="21"/>
    </w:rPr>
  </w:style>
  <w:style w:type="character" w:customStyle="1" w:styleId="23">
    <w:name w:val="right"/>
    <w:basedOn w:val="7"/>
    <w:uiPriority w:val="0"/>
    <w:rPr>
      <w:color w:val="999999"/>
      <w:sz w:val="18"/>
      <w:szCs w:val="18"/>
    </w:rPr>
  </w:style>
  <w:style w:type="character" w:customStyle="1" w:styleId="24">
    <w:name w:val="hover24"/>
    <w:basedOn w:val="7"/>
    <w:uiPriority w:val="0"/>
  </w:style>
  <w:style w:type="character" w:customStyle="1" w:styleId="25">
    <w:name w:val="op-map-singlepoint-info-right1"/>
    <w:basedOn w:val="7"/>
    <w:uiPriority w:val="0"/>
  </w:style>
  <w:style w:type="character" w:customStyle="1" w:styleId="26">
    <w:name w:val="last-child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2018-09-02T05:49:00Z</dcterms:created>
  <dc:creator>宗顺</dc:creator>
  <cp:lastModifiedBy>宗顺</cp:lastModifiedBy>
  <cp:lastPrinted>2018-09-28T06:55:00Z</cp:lastPrinted>
  <dcterms:modified xsi:type="dcterms:W3CDTF">2018-09-29T01:24:15Z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