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建安区</w:t>
      </w:r>
      <w:r>
        <w:rPr>
          <w:rFonts w:asciiTheme="minorEastAsia" w:hAnsiTheme="minorEastAsia" w:eastAsiaTheme="minorEastAsia"/>
          <w:sz w:val="52"/>
          <w:szCs w:val="52"/>
        </w:rPr>
        <w:t>建设工程</w:t>
      </w:r>
    </w:p>
    <w:p>
      <w:pPr>
        <w:jc w:val="center"/>
        <w:rPr>
          <w:rFonts w:asciiTheme="minorEastAsia" w:hAnsiTheme="minorEastAsia" w:eastAsiaTheme="minorEastAsia"/>
          <w:sz w:val="56"/>
          <w:szCs w:val="56"/>
        </w:rPr>
      </w:pPr>
    </w:p>
    <w:p>
      <w:pPr>
        <w:jc w:val="center"/>
        <w:rPr>
          <w:rFonts w:asciiTheme="minorEastAsia" w:hAnsiTheme="minorEastAsia" w:eastAsiaTheme="minorEastAsia"/>
          <w:sz w:val="52"/>
          <w:szCs w:val="52"/>
        </w:rPr>
      </w:pPr>
    </w:p>
    <w:p>
      <w:pPr>
        <w:rPr>
          <w:rFonts w:asciiTheme="minorEastAsia" w:hAnsiTheme="minorEastAsia" w:eastAsiaTheme="minorEastAsia"/>
          <w:sz w:val="52"/>
          <w:szCs w:val="52"/>
        </w:rPr>
      </w:pPr>
    </w:p>
    <w:p>
      <w:pPr>
        <w:jc w:val="center"/>
        <w:rPr>
          <w:rFonts w:asciiTheme="minorEastAsia" w:hAnsiTheme="minorEastAsia" w:eastAsiaTheme="minorEastAsia"/>
          <w:sz w:val="52"/>
          <w:szCs w:val="52"/>
        </w:rPr>
      </w:pPr>
      <w:r>
        <w:rPr>
          <w:rFonts w:asciiTheme="minorEastAsia" w:hAnsiTheme="minorEastAsia" w:eastAsiaTheme="minorEastAsia"/>
          <w:sz w:val="52"/>
          <w:szCs w:val="52"/>
        </w:rPr>
        <w:t>招</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文</w:t>
      </w:r>
    </w:p>
    <w:p>
      <w:pPr>
        <w:jc w:val="center"/>
        <w:rPr>
          <w:rFonts w:asciiTheme="minorEastAsia" w:hAnsiTheme="minorEastAsia" w:eastAsiaTheme="minorEastAsia"/>
          <w:sz w:val="52"/>
          <w:szCs w:val="52"/>
        </w:rPr>
      </w:pPr>
      <w:r>
        <w:rPr>
          <w:rFonts w:asciiTheme="minorEastAsia" w:hAnsiTheme="minorEastAsia" w:eastAsiaTheme="minorEastAsia"/>
          <w:sz w:val="52"/>
          <w:szCs w:val="52"/>
        </w:rPr>
        <w:t>件</w:t>
      </w:r>
    </w:p>
    <w:p>
      <w:pPr>
        <w:jc w:val="center"/>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920" w:firstLineChars="600"/>
        <w:jc w:val="left"/>
        <w:rPr>
          <w:rFonts w:asciiTheme="minorEastAsia" w:hAnsiTheme="minorEastAsia" w:eastAsiaTheme="minorEastAsia"/>
          <w:sz w:val="32"/>
          <w:szCs w:val="32"/>
        </w:rPr>
      </w:pPr>
      <w:r>
        <w:rPr>
          <w:rFonts w:hint="eastAsia" w:asciiTheme="minorEastAsia" w:hAnsiTheme="minorEastAsia" w:eastAsiaTheme="minorEastAsia"/>
          <w:sz w:val="32"/>
          <w:szCs w:val="32"/>
        </w:rPr>
        <w:t>项目编号：建安建工公字〔2018〕</w:t>
      </w:r>
      <w:r>
        <w:rPr>
          <w:rFonts w:hint="eastAsia" w:asciiTheme="minorEastAsia" w:hAnsiTheme="minorEastAsia" w:eastAsiaTheme="minorEastAsia"/>
          <w:sz w:val="32"/>
          <w:szCs w:val="32"/>
          <w:lang w:val="en-US" w:eastAsia="zh-CN"/>
        </w:rPr>
        <w:t>178</w:t>
      </w:r>
      <w:r>
        <w:rPr>
          <w:rFonts w:hint="eastAsia" w:asciiTheme="minorEastAsia" w:hAnsiTheme="minorEastAsia" w:eastAsiaTheme="minorEastAsia"/>
          <w:sz w:val="32"/>
          <w:szCs w:val="32"/>
        </w:rPr>
        <w:t>号</w:t>
      </w:r>
    </w:p>
    <w:p>
      <w:pPr>
        <w:ind w:left="2877" w:leftChars="564" w:hanging="960" w:hangingChars="300"/>
        <w:jc w:val="left"/>
        <w:rPr>
          <w:rFonts w:hint="eastAsia" w:asciiTheme="minorEastAsia" w:hAnsiTheme="minorEastAsia" w:eastAsiaTheme="minorEastAsia"/>
          <w:sz w:val="32"/>
          <w:szCs w:val="32"/>
          <w:lang w:val="en-US"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val="en-US" w:eastAsia="zh-CN"/>
        </w:rPr>
        <w:t>北海公园游客服务中心工程</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招 标 人：</w:t>
      </w:r>
      <w:r>
        <w:rPr>
          <w:rFonts w:hint="eastAsia" w:asciiTheme="minorEastAsia" w:hAnsiTheme="minorEastAsia" w:eastAsiaTheme="minorEastAsia"/>
          <w:sz w:val="32"/>
          <w:szCs w:val="32"/>
        </w:rPr>
        <w:t>许昌市建安区住房和城乡规划建设局</w:t>
      </w:r>
    </w:p>
    <w:p>
      <w:pPr>
        <w:ind w:firstLine="1920" w:firstLineChars="600"/>
        <w:jc w:val="left"/>
        <w:rPr>
          <w:rFonts w:asciiTheme="minorEastAsia" w:hAnsiTheme="minorEastAsia" w:eastAsiaTheme="minorEastAsia"/>
          <w:sz w:val="32"/>
          <w:szCs w:val="32"/>
        </w:rPr>
      </w:pPr>
      <w:r>
        <w:rPr>
          <w:rFonts w:asciiTheme="minorEastAsia" w:hAnsiTheme="minorEastAsia" w:eastAsiaTheme="minorEastAsia"/>
          <w:sz w:val="32"/>
          <w:szCs w:val="32"/>
        </w:rPr>
        <w:t>代理机构：</w:t>
      </w:r>
      <w:r>
        <w:rPr>
          <w:rFonts w:hint="eastAsia" w:asciiTheme="minorEastAsia" w:hAnsiTheme="minorEastAsia" w:eastAsiaTheme="minorEastAsia"/>
          <w:sz w:val="32"/>
          <w:szCs w:val="32"/>
        </w:rPr>
        <w:t>河南天扬工程项目管理有限公司</w:t>
      </w:r>
    </w:p>
    <w:p>
      <w:pPr>
        <w:ind w:firstLine="3840" w:firstLineChars="1200"/>
        <w:rPr>
          <w:rFonts w:asciiTheme="minorEastAsia" w:hAnsiTheme="minorEastAsia" w:eastAsiaTheme="minorEastAsia"/>
          <w:sz w:val="16"/>
        </w:rPr>
      </w:pPr>
      <w:r>
        <w:rPr>
          <w:rFonts w:hint="eastAsia" w:asciiTheme="minorEastAsia" w:hAnsiTheme="minorEastAsia" w:eastAsiaTheme="minorEastAsia"/>
          <w:sz w:val="32"/>
          <w:szCs w:val="32"/>
        </w:rPr>
        <w:t>二〇一八年</w:t>
      </w:r>
      <w:r>
        <w:rPr>
          <w:rFonts w:hint="eastAsia" w:asciiTheme="minorEastAsia" w:hAnsiTheme="minorEastAsia" w:eastAsiaTheme="minorEastAsia"/>
          <w:sz w:val="32"/>
          <w:szCs w:val="32"/>
          <w:lang w:val="en-US" w:eastAsia="zh-CN"/>
        </w:rPr>
        <w:t>九</w:t>
      </w:r>
      <w:r>
        <w:rPr>
          <w:rFonts w:hint="eastAsia" w:asciiTheme="minorEastAsia" w:hAnsiTheme="minorEastAsia" w:eastAsiaTheme="minorEastAsia"/>
          <w:sz w:val="32"/>
          <w:szCs w:val="32"/>
        </w:rPr>
        <w:t>月</w:t>
      </w:r>
    </w:p>
    <w:p>
      <w:pPr>
        <w:rPr>
          <w:rFonts w:ascii="黑体" w:hAnsi="宋体" w:eastAsia="黑体"/>
          <w:b/>
          <w:sz w:val="44"/>
        </w:rPr>
        <w:sectPr>
          <w:headerReference r:id="rId4" w:type="first"/>
          <w:footerReference r:id="rId6" w:type="first"/>
          <w:headerReference r:id="rId3" w:type="default"/>
          <w:footerReference r:id="rId5" w:type="default"/>
          <w:pgSz w:w="11906" w:h="16838"/>
          <w:pgMar w:top="1304" w:right="1134" w:bottom="1304" w:left="1134" w:header="851" w:footer="992" w:gutter="0"/>
          <w:pgNumType w:start="0"/>
          <w:cols w:space="720" w:num="1"/>
          <w:docGrid w:type="linesAndChars" w:linePitch="312" w:charSpace="0"/>
        </w:sectPr>
      </w:pPr>
    </w:p>
    <w:p>
      <w:pPr>
        <w:ind w:firstLine="4400" w:firstLineChars="1000"/>
        <w:rPr>
          <w:rFonts w:ascii="黑体" w:hAnsi="宋体" w:eastAsia="黑体"/>
          <w:b/>
          <w:sz w:val="44"/>
        </w:rPr>
      </w:pPr>
      <w:r>
        <w:rPr>
          <w:rFonts w:hint="eastAsia" w:ascii="黑体" w:hAnsi="宋体" w:eastAsia="黑体"/>
          <w:b/>
          <w:sz w:val="44"/>
        </w:rPr>
        <w:t>目  录</w:t>
      </w:r>
    </w:p>
    <w:p>
      <w:pPr>
        <w:jc w:val="center"/>
        <w:rPr>
          <w:rFonts w:hAnsi="宋体"/>
          <w:b/>
          <w:sz w:val="32"/>
        </w:rPr>
      </w:pP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 xml:space="preserve"> 招标公告</w:t>
      </w:r>
    </w:p>
    <w:p>
      <w:pPr>
        <w:numPr>
          <w:ilvl w:val="0"/>
          <w:numId w:val="1"/>
        </w:num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lang w:val="en-US" w:eastAsia="zh-CN"/>
        </w:rPr>
        <w:t xml:space="preserve"> </w:t>
      </w:r>
      <w:r>
        <w:rPr>
          <w:rFonts w:hint="eastAsia" w:ascii="黑体" w:hAnsi="宋体" w:eastAsia="黑体"/>
          <w:b/>
          <w:sz w:val="28"/>
        </w:rPr>
        <w:t>投标人须知</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技术标准和要求</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投标文件格式</w:t>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7" w:type="default"/>
          <w:pgSz w:w="11906" w:h="16838"/>
          <w:pgMar w:top="1304" w:right="1134" w:bottom="1304" w:left="1134" w:header="851" w:footer="992" w:gutter="0"/>
          <w:pgNumType w:start="1"/>
          <w:cols w:space="720" w:num="1"/>
          <w:docGrid w:type="linesAndChars" w:linePitch="31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2"/>
        </w:numPr>
        <w:tabs>
          <w:tab w:val="left" w:pos="3185"/>
          <w:tab w:val="center" w:pos="5452"/>
        </w:tabs>
        <w:snapToGrid w:val="0"/>
        <w:spacing w:beforeLines="50"/>
        <w:jc w:val="center"/>
        <w:rPr>
          <w:rFonts w:hAnsi="宋体" w:cs="黑体"/>
          <w:b/>
          <w:sz w:val="36"/>
          <w:szCs w:val="36"/>
        </w:rPr>
      </w:pPr>
      <w:r>
        <w:rPr>
          <w:rFonts w:hint="eastAsia" w:hAnsi="宋体" w:cs="黑体"/>
          <w:b/>
          <w:sz w:val="36"/>
          <w:szCs w:val="36"/>
        </w:rPr>
        <w:t xml:space="preserve"> 招标公告</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Ansi="宋体" w:cs="宋体"/>
          <w:sz w:val="24"/>
          <w:szCs w:val="24"/>
        </w:rPr>
      </w:pPr>
      <w:r>
        <w:rPr>
          <w:rFonts w:hint="eastAsia" w:hAnsi="宋体" w:cs="宋体"/>
          <w:sz w:val="24"/>
          <w:szCs w:val="24"/>
        </w:rPr>
        <w:t>建安建工公字〔2018〕</w:t>
      </w:r>
      <w:r>
        <w:rPr>
          <w:rFonts w:hint="eastAsia" w:hAnsi="宋体" w:cs="宋体"/>
          <w:sz w:val="24"/>
          <w:szCs w:val="24"/>
          <w:lang w:val="en-US" w:eastAsia="zh-CN"/>
        </w:rPr>
        <w:t>178</w:t>
      </w:r>
      <w:r>
        <w:rPr>
          <w:rFonts w:hint="eastAsia" w:hAnsi="宋体" w:cs="宋体"/>
          <w:sz w:val="24"/>
          <w:szCs w:val="24"/>
        </w:rPr>
        <w:t>号</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Ansi="宋体" w:cs="宋体"/>
          <w:sz w:val="24"/>
          <w:szCs w:val="24"/>
        </w:rPr>
      </w:pPr>
      <w:r>
        <w:rPr>
          <w:rFonts w:hint="eastAsia" w:hAnsi="宋体" w:cs="宋体"/>
          <w:sz w:val="24"/>
          <w:szCs w:val="24"/>
        </w:rPr>
        <w:t>许昌市建安区住房和城乡规划建设局</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int="eastAsia" w:hAnsi="宋体" w:eastAsia="宋体" w:cs="宋体"/>
          <w:sz w:val="24"/>
          <w:szCs w:val="24"/>
          <w:lang w:val="en-US" w:eastAsia="zh-CN"/>
        </w:rPr>
      </w:pPr>
      <w:r>
        <w:rPr>
          <w:rFonts w:hint="eastAsia" w:hAnsi="宋体" w:cs="宋体"/>
          <w:sz w:val="24"/>
          <w:szCs w:val="24"/>
          <w:lang w:eastAsia="zh-CN"/>
        </w:rPr>
        <w:t>北海公园游客服务中心</w:t>
      </w:r>
      <w:r>
        <w:rPr>
          <w:rFonts w:hint="eastAsia" w:hAnsi="宋体" w:cs="宋体"/>
          <w:sz w:val="24"/>
          <w:szCs w:val="24"/>
          <w:lang w:val="en-US" w:eastAsia="zh-CN"/>
        </w:rPr>
        <w:t>工程</w:t>
      </w:r>
    </w:p>
    <w:p>
      <w:pPr>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jc w:val="center"/>
        <w:textAlignment w:val="auto"/>
        <w:outlineLvl w:val="0"/>
        <w:rPr>
          <w:rFonts w:hAnsi="宋体" w:cs="宋体"/>
          <w:sz w:val="28"/>
          <w:szCs w:val="28"/>
        </w:rPr>
      </w:pPr>
      <w:r>
        <w:rPr>
          <w:rFonts w:hAnsi="宋体" w:cs="宋体"/>
          <w:sz w:val="24"/>
          <w:szCs w:val="24"/>
        </w:rPr>
        <w:t>公开招标公告</w:t>
      </w:r>
    </w:p>
    <w:p>
      <w:pPr>
        <w:autoSpaceDE w:val="0"/>
        <w:autoSpaceDN w:val="0"/>
        <w:adjustRightInd w:val="0"/>
        <w:spacing w:line="420" w:lineRule="exact"/>
        <w:jc w:val="left"/>
        <w:outlineLvl w:val="0"/>
        <w:rPr>
          <w:rFonts w:hAnsi="宋体" w:cs="宋体"/>
          <w:sz w:val="24"/>
          <w:szCs w:val="24"/>
        </w:rPr>
      </w:pPr>
      <w:r>
        <w:rPr>
          <w:rFonts w:hint="eastAsia" w:hAnsi="宋体" w:cs="宋体"/>
          <w:b/>
          <w:bCs/>
          <w:sz w:val="24"/>
          <w:szCs w:val="24"/>
        </w:rPr>
        <w:t xml:space="preserve"> 一、</w:t>
      </w:r>
      <w:r>
        <w:rPr>
          <w:rFonts w:hAnsi="宋体" w:cs="宋体"/>
          <w:b/>
          <w:bCs/>
          <w:sz w:val="24"/>
          <w:szCs w:val="24"/>
        </w:rPr>
        <w:t>项目概况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1、项目编号：建安建工公字〔2018〕</w:t>
      </w:r>
      <w:r>
        <w:rPr>
          <w:rFonts w:hint="eastAsia" w:hAnsi="宋体" w:cs="宋体"/>
          <w:sz w:val="24"/>
          <w:szCs w:val="22"/>
          <w:lang w:val="en-US" w:eastAsia="zh-CN"/>
        </w:rPr>
        <w:t>178</w:t>
      </w:r>
      <w:r>
        <w:rPr>
          <w:rFonts w:hint="eastAsia" w:hAnsi="宋体" w:cs="宋体"/>
          <w:sz w:val="24"/>
          <w:szCs w:val="22"/>
        </w:rPr>
        <w:t>号。</w:t>
      </w:r>
    </w:p>
    <w:p>
      <w:pPr>
        <w:autoSpaceDE w:val="0"/>
        <w:autoSpaceDN w:val="0"/>
        <w:adjustRightInd w:val="0"/>
        <w:spacing w:line="420" w:lineRule="exact"/>
        <w:ind w:firstLine="480" w:firstLineChars="200"/>
        <w:jc w:val="both"/>
        <w:outlineLvl w:val="0"/>
      </w:pPr>
      <w:r>
        <w:rPr>
          <w:rFonts w:hint="eastAsia" w:hAnsi="宋体" w:cs="宋体"/>
          <w:sz w:val="24"/>
          <w:szCs w:val="24"/>
        </w:rPr>
        <w:t>2、</w:t>
      </w:r>
      <w:r>
        <w:rPr>
          <w:rFonts w:hAnsi="宋体" w:cs="宋体"/>
          <w:sz w:val="24"/>
          <w:szCs w:val="24"/>
        </w:rPr>
        <w:t>项目名称：</w:t>
      </w:r>
      <w:r>
        <w:rPr>
          <w:rFonts w:hint="eastAsia" w:hAnsi="宋体" w:cs="宋体"/>
          <w:sz w:val="24"/>
          <w:szCs w:val="24"/>
          <w:lang w:eastAsia="zh-CN"/>
        </w:rPr>
        <w:t>北海公园游客服务中心</w:t>
      </w:r>
      <w:r>
        <w:rPr>
          <w:rFonts w:hint="eastAsia" w:hAnsi="宋体" w:cs="宋体"/>
          <w:sz w:val="24"/>
          <w:szCs w:val="24"/>
          <w:lang w:val="en-US" w:eastAsia="zh-CN"/>
        </w:rPr>
        <w:t>工程</w:t>
      </w:r>
      <w:r>
        <w:rPr>
          <w:rFonts w:hint="eastAsia" w:hAnsi="宋体" w:cs="宋体"/>
          <w:sz w:val="24"/>
          <w:szCs w:val="24"/>
        </w:rPr>
        <w:t>。</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3、招标单位：许昌</w:t>
      </w:r>
      <w:r>
        <w:rPr>
          <w:rFonts w:hint="eastAsia" w:hAnsi="宋体" w:cs="宋体"/>
          <w:sz w:val="24"/>
          <w:szCs w:val="24"/>
        </w:rPr>
        <w:t>市建安区住房和城乡规划建设局</w:t>
      </w:r>
      <w:r>
        <w:rPr>
          <w:rFonts w:hint="eastAsia" w:hAnsi="宋体" w:cs="宋体"/>
          <w:sz w:val="24"/>
          <w:szCs w:val="22"/>
        </w:rPr>
        <w:t>。</w:t>
      </w:r>
    </w:p>
    <w:p>
      <w:pPr>
        <w:autoSpaceDE w:val="0"/>
        <w:autoSpaceDN w:val="0"/>
        <w:adjustRightInd w:val="0"/>
        <w:spacing w:line="420" w:lineRule="exact"/>
        <w:ind w:firstLine="480" w:firstLineChars="200"/>
        <w:outlineLvl w:val="0"/>
        <w:rPr>
          <w:rFonts w:hint="eastAsia" w:hAnsi="宋体" w:cs="宋体"/>
          <w:sz w:val="24"/>
          <w:szCs w:val="24"/>
        </w:rPr>
      </w:pPr>
      <w:r>
        <w:rPr>
          <w:rFonts w:hint="eastAsia" w:hAnsi="宋体" w:cs="宋体"/>
          <w:sz w:val="24"/>
          <w:szCs w:val="22"/>
        </w:rPr>
        <w:t>4、工程概况：</w:t>
      </w:r>
      <w:r>
        <w:rPr>
          <w:rFonts w:hint="eastAsia" w:hAnsi="宋体" w:cs="宋体"/>
          <w:sz w:val="24"/>
          <w:szCs w:val="24"/>
          <w:lang w:val="en-US" w:eastAsia="zh-CN"/>
        </w:rPr>
        <w:t>主要内容包含仿古工程、给排水工程、电气工程</w:t>
      </w:r>
      <w:r>
        <w:rPr>
          <w:rFonts w:hint="eastAsia" w:hAnsi="宋体" w:cs="宋体"/>
          <w:sz w:val="24"/>
          <w:szCs w:val="24"/>
        </w:rPr>
        <w:t>。</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5、招标范围：招标文件、施工图纸、工程量清单、设计变更（如有）及答疑纪要（如有）范围内的所有工程内容；</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2"/>
        </w:rPr>
        <w:t>6、标段划分：共分为一个标段。</w:t>
      </w:r>
    </w:p>
    <w:p>
      <w:pPr>
        <w:autoSpaceDE w:val="0"/>
        <w:autoSpaceDN w:val="0"/>
        <w:adjustRightInd w:val="0"/>
        <w:spacing w:line="420" w:lineRule="exact"/>
        <w:ind w:firstLine="480" w:firstLineChars="200"/>
        <w:outlineLvl w:val="0"/>
        <w:rPr>
          <w:rFonts w:hAnsi="宋体" w:cs="宋体"/>
          <w:sz w:val="24"/>
          <w:szCs w:val="22"/>
        </w:rPr>
      </w:pPr>
      <w:r>
        <w:rPr>
          <w:rFonts w:hint="eastAsia" w:hAnsi="宋体" w:cs="宋体"/>
          <w:sz w:val="24"/>
          <w:szCs w:val="24"/>
        </w:rPr>
        <w:t>7</w:t>
      </w:r>
      <w:r>
        <w:rPr>
          <w:rFonts w:hAnsi="宋体" w:cs="宋体"/>
          <w:sz w:val="24"/>
          <w:szCs w:val="24"/>
        </w:rPr>
        <w:t>、</w:t>
      </w:r>
      <w:r>
        <w:rPr>
          <w:rFonts w:hint="eastAsia" w:hAnsi="宋体" w:cs="宋体"/>
          <w:sz w:val="24"/>
          <w:szCs w:val="22"/>
        </w:rPr>
        <w:t>资金预算：</w:t>
      </w:r>
      <w:r>
        <w:rPr>
          <w:rFonts w:hint="eastAsia" w:hAnsi="宋体" w:cs="宋体"/>
          <w:sz w:val="24"/>
          <w:szCs w:val="22"/>
          <w:lang w:val="en-US" w:eastAsia="zh-CN"/>
        </w:rPr>
        <w:t>3150650.54</w:t>
      </w:r>
      <w:r>
        <w:rPr>
          <w:rFonts w:hint="eastAsia" w:hAnsi="宋体" w:cs="宋体"/>
          <w:sz w:val="24"/>
          <w:szCs w:val="22"/>
        </w:rPr>
        <w:t>元。</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8、</w:t>
      </w:r>
      <w:r>
        <w:rPr>
          <w:rFonts w:hAnsi="宋体" w:cs="宋体"/>
          <w:sz w:val="24"/>
          <w:szCs w:val="24"/>
        </w:rPr>
        <w:t>计划工期：</w:t>
      </w:r>
      <w:r>
        <w:rPr>
          <w:rFonts w:hint="eastAsia" w:hAnsi="宋体" w:cs="宋体"/>
          <w:sz w:val="24"/>
          <w:szCs w:val="24"/>
          <w:lang w:val="en-US" w:eastAsia="zh-CN"/>
        </w:rPr>
        <w:t>150</w:t>
      </w:r>
      <w:r>
        <w:rPr>
          <w:rFonts w:hint="eastAsia" w:hAnsi="宋体" w:cs="宋体"/>
          <w:sz w:val="24"/>
          <w:szCs w:val="24"/>
        </w:rPr>
        <w:t>日历天。</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9、质量要求：达到国家建设工程质量验收的规范和标准(合格)。</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二、投标人资格要求</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1、投标人须具有独立法人资格，</w:t>
      </w:r>
      <w:r>
        <w:rPr>
          <w:rFonts w:hint="eastAsia" w:hAnsi="宋体" w:cs="宋体"/>
          <w:sz w:val="24"/>
          <w:szCs w:val="24"/>
          <w:lang w:val="en-US" w:eastAsia="zh-CN"/>
        </w:rPr>
        <w:t>须</w:t>
      </w:r>
      <w:r>
        <w:rPr>
          <w:rFonts w:hint="eastAsia" w:hAnsi="宋体" w:cs="宋体"/>
          <w:sz w:val="24"/>
          <w:szCs w:val="24"/>
        </w:rPr>
        <w:t>具备建筑工程施工总承包叁级及以上资质</w:t>
      </w:r>
      <w:r>
        <w:rPr>
          <w:rFonts w:hint="eastAsia" w:hAnsi="宋体" w:cs="宋体"/>
          <w:sz w:val="24"/>
          <w:szCs w:val="24"/>
          <w:lang w:val="en-US" w:eastAsia="zh-CN"/>
        </w:rPr>
        <w:t>和古建筑工程专业承包贰级及以上资质</w:t>
      </w:r>
      <w:r>
        <w:rPr>
          <w:rFonts w:hint="eastAsia" w:hAnsi="宋体" w:cs="宋体"/>
          <w:sz w:val="24"/>
          <w:szCs w:val="24"/>
        </w:rPr>
        <w:t>；</w:t>
      </w:r>
      <w:r>
        <w:rPr>
          <w:rFonts w:hint="eastAsia" w:hAnsi="宋体" w:cs="宋体"/>
          <w:sz w:val="24"/>
          <w:szCs w:val="24"/>
          <w:lang w:val="en-US" w:eastAsia="zh-CN"/>
        </w:rPr>
        <w:t>且</w:t>
      </w:r>
      <w:r>
        <w:rPr>
          <w:rFonts w:hint="eastAsia" w:hAnsi="宋体" w:cs="宋体"/>
          <w:sz w:val="24"/>
          <w:szCs w:val="24"/>
        </w:rPr>
        <w:t>具有有效的安全生产许可证。</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2、拟派项目经理须具备建筑工程专业</w:t>
      </w:r>
      <w:r>
        <w:rPr>
          <w:rFonts w:hint="eastAsia" w:hAnsi="宋体" w:cs="宋体"/>
          <w:sz w:val="24"/>
          <w:szCs w:val="24"/>
          <w:lang w:val="en-US" w:eastAsia="zh-CN"/>
        </w:rPr>
        <w:t>贰</w:t>
      </w:r>
      <w:r>
        <w:rPr>
          <w:rFonts w:hint="eastAsia" w:hAnsi="宋体" w:cs="宋体"/>
          <w:sz w:val="24"/>
          <w:szCs w:val="24"/>
        </w:rPr>
        <w:t>级</w:t>
      </w:r>
      <w:r>
        <w:rPr>
          <w:rFonts w:hint="eastAsia" w:hAnsi="宋体" w:cs="宋体"/>
          <w:sz w:val="24"/>
          <w:szCs w:val="24"/>
          <w:lang w:val="en-US" w:eastAsia="zh-CN"/>
        </w:rPr>
        <w:t>及以上</w:t>
      </w:r>
      <w:r>
        <w:rPr>
          <w:rFonts w:hint="eastAsia" w:hAnsi="宋体" w:cs="宋体"/>
          <w:sz w:val="24"/>
          <w:szCs w:val="24"/>
        </w:rPr>
        <w:t>注册建造师资格，且具有有效的安全生产考核合格证，</w:t>
      </w:r>
      <w:r>
        <w:rPr>
          <w:rFonts w:hint="eastAsia" w:hAnsi="宋体" w:cs="宋体"/>
          <w:sz w:val="24"/>
          <w:szCs w:val="24"/>
          <w:lang w:val="en-US" w:eastAsia="zh-CN"/>
        </w:rPr>
        <w:t>并</w:t>
      </w:r>
      <w:r>
        <w:rPr>
          <w:rFonts w:hint="eastAsia" w:hAnsi="宋体" w:cs="宋体"/>
          <w:sz w:val="24"/>
          <w:szCs w:val="24"/>
        </w:rPr>
        <w:t>未承担其他在施建设工程</w:t>
      </w:r>
      <w:r>
        <w:rPr>
          <w:rFonts w:hint="eastAsia" w:hAnsi="宋体" w:cs="宋体"/>
          <w:sz w:val="24"/>
          <w:szCs w:val="24"/>
          <w:lang w:val="en-US" w:eastAsia="zh-CN"/>
        </w:rPr>
        <w:t>项目</w:t>
      </w:r>
      <w:r>
        <w:rPr>
          <w:rFonts w:hint="eastAsia" w:hAnsi="宋体" w:cs="宋体"/>
          <w:sz w:val="24"/>
          <w:szCs w:val="24"/>
        </w:rPr>
        <w:t>的项目经理。</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3、不接受失信被执行人的投标。</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4、不接受联合体投标。</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5、本次招标实行资格后审。</w:t>
      </w:r>
    </w:p>
    <w:p>
      <w:pPr>
        <w:autoSpaceDE w:val="0"/>
        <w:autoSpaceDN w:val="0"/>
        <w:adjustRightInd w:val="0"/>
        <w:spacing w:line="420" w:lineRule="exact"/>
        <w:jc w:val="left"/>
        <w:outlineLvl w:val="0"/>
        <w:rPr>
          <w:rFonts w:hAnsi="宋体" w:cs="宋体"/>
          <w:b/>
          <w:bCs/>
          <w:sz w:val="24"/>
          <w:szCs w:val="24"/>
        </w:rPr>
      </w:pPr>
      <w:r>
        <w:rPr>
          <w:rFonts w:hAnsi="宋体" w:cs="宋体"/>
          <w:b/>
          <w:bCs/>
          <w:sz w:val="24"/>
          <w:szCs w:val="24"/>
        </w:rPr>
        <w:t>三、投标报名</w:t>
      </w:r>
      <w:r>
        <w:rPr>
          <w:rFonts w:hint="eastAsia" w:hAnsi="宋体" w:cs="宋体"/>
          <w:b/>
          <w:bCs/>
          <w:sz w:val="24"/>
          <w:szCs w:val="24"/>
        </w:rPr>
        <w:t>时间及方式</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1、报名时间：2018年</w:t>
      </w:r>
      <w:r>
        <w:rPr>
          <w:rFonts w:hint="eastAsia" w:hAnsi="宋体" w:cs="宋体"/>
          <w:sz w:val="24"/>
          <w:szCs w:val="24"/>
          <w:lang w:val="en-US" w:eastAsia="zh-CN"/>
        </w:rPr>
        <w:t>9</w:t>
      </w:r>
      <w:r>
        <w:rPr>
          <w:rFonts w:hint="eastAsia" w:hAnsi="宋体" w:cs="宋体"/>
          <w:sz w:val="24"/>
          <w:szCs w:val="24"/>
        </w:rPr>
        <w:t>月</w:t>
      </w:r>
      <w:r>
        <w:rPr>
          <w:rFonts w:hint="eastAsia" w:hAnsi="宋体" w:cs="宋体"/>
          <w:sz w:val="24"/>
          <w:szCs w:val="24"/>
          <w:lang w:val="en-US" w:eastAsia="zh-CN"/>
        </w:rPr>
        <w:t>30</w:t>
      </w:r>
      <w:r>
        <w:rPr>
          <w:rFonts w:hint="eastAsia" w:hAnsi="宋体" w:cs="宋体"/>
          <w:sz w:val="24"/>
          <w:szCs w:val="24"/>
        </w:rPr>
        <w:t>日至2018年</w:t>
      </w:r>
      <w:r>
        <w:rPr>
          <w:rFonts w:hint="eastAsia" w:hAnsi="宋体" w:cs="宋体"/>
          <w:sz w:val="24"/>
          <w:szCs w:val="24"/>
          <w:lang w:val="en-US" w:eastAsia="zh-CN"/>
        </w:rPr>
        <w:t>10</w:t>
      </w:r>
      <w:r>
        <w:rPr>
          <w:rFonts w:hint="eastAsia" w:hAnsi="宋体" w:cs="宋体"/>
          <w:sz w:val="24"/>
          <w:szCs w:val="24"/>
        </w:rPr>
        <w:t>月</w:t>
      </w:r>
      <w:r>
        <w:rPr>
          <w:rFonts w:hint="eastAsia" w:hAnsi="宋体" w:cs="宋体"/>
          <w:sz w:val="24"/>
          <w:szCs w:val="24"/>
          <w:lang w:val="en-US" w:eastAsia="zh-CN"/>
        </w:rPr>
        <w:t>11</w:t>
      </w:r>
      <w:r>
        <w:rPr>
          <w:rFonts w:hint="eastAsia" w:hAnsi="宋体" w:cs="宋体"/>
          <w:sz w:val="24"/>
          <w:szCs w:val="24"/>
        </w:rPr>
        <w:t>日。</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2、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420" w:lineRule="exact"/>
        <w:ind w:firstLine="480" w:firstLineChars="200"/>
        <w:jc w:val="left"/>
        <w:outlineLvl w:val="0"/>
        <w:rPr>
          <w:rFonts w:hAnsi="宋体" w:cs="宋体"/>
          <w:sz w:val="24"/>
          <w:szCs w:val="24"/>
        </w:rPr>
      </w:pPr>
      <w:r>
        <w:rPr>
          <w:rFonts w:hint="eastAsia" w:hAnsi="宋体" w:cs="宋体"/>
          <w:sz w:val="24"/>
          <w:szCs w:val="24"/>
        </w:rPr>
        <w:t>3、在投标截止时间前均可登录【全国公共资源交易平台（河南省·许昌市）】“投标人/供应商登录”入口（http://221.14.6.70:8088/ggzy/）自行下载招标文件等（详见“常见问题解答-交易系统操作手册”）。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rPr>
          <w:rFonts w:hAnsi="宋体"/>
          <w:b/>
          <w:sz w:val="24"/>
        </w:rPr>
      </w:pPr>
      <w:r>
        <w:rPr>
          <w:rFonts w:hint="eastAsia" w:hAnsi="宋体" w:cs="宋体"/>
          <w:b/>
          <w:bCs/>
          <w:sz w:val="24"/>
          <w:szCs w:val="24"/>
        </w:rPr>
        <w:t xml:space="preserve">四、招标文件的获取  </w:t>
      </w:r>
    </w:p>
    <w:p>
      <w:pPr>
        <w:spacing w:line="440" w:lineRule="exact"/>
        <w:ind w:firstLine="480" w:firstLineChars="200"/>
        <w:jc w:val="left"/>
        <w:rPr>
          <w:rFonts w:hAnsi="宋体" w:cs="宋体"/>
          <w:sz w:val="24"/>
          <w:szCs w:val="24"/>
        </w:rPr>
      </w:pPr>
      <w:r>
        <w:rPr>
          <w:rFonts w:hint="eastAsia" w:hAnsi="宋体" w:cs="宋体"/>
          <w:sz w:val="24"/>
          <w:szCs w:val="24"/>
        </w:rPr>
        <w:t>4.1招标文件和工程量清单的获取：投标人于投标文件递交截止时间前均可登录《全国公共资源交易平台(河南省▪许昌市)》（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宋体"/>
          <w:sz w:val="24"/>
          <w:szCs w:val="24"/>
        </w:rPr>
        <w:t>http://www.xcggzy.gov.cn/</w:t>
      </w:r>
      <w:r>
        <w:rPr>
          <w:rFonts w:hint="eastAsia" w:hAnsi="宋体" w:cs="宋体"/>
          <w:sz w:val="24"/>
          <w:szCs w:val="24"/>
        </w:rPr>
        <w:fldChar w:fldCharType="end"/>
      </w:r>
      <w:r>
        <w:rPr>
          <w:rFonts w:hint="eastAsia" w:hAnsi="宋体" w:cs="宋体"/>
          <w:sz w:val="24"/>
          <w:szCs w:val="24"/>
        </w:rPr>
        <w:t>），通过“投标人/供应商登录” 入口自行下载。</w:t>
      </w:r>
    </w:p>
    <w:p>
      <w:pPr>
        <w:spacing w:line="440" w:lineRule="exact"/>
        <w:ind w:firstLine="480" w:firstLineChars="200"/>
        <w:jc w:val="left"/>
        <w:rPr>
          <w:rFonts w:hAnsi="宋体" w:cs="宋体"/>
          <w:sz w:val="24"/>
          <w:szCs w:val="24"/>
        </w:rPr>
      </w:pPr>
      <w:r>
        <w:rPr>
          <w:rFonts w:hint="eastAsia" w:hAnsi="宋体" w:cs="宋体"/>
          <w:sz w:val="24"/>
          <w:szCs w:val="24"/>
        </w:rPr>
        <w:t>4.2招标文件每套售价300元，于递交投标文件时缴纳给招标代理机构，售后不退。</w:t>
      </w:r>
    </w:p>
    <w:p>
      <w:pPr>
        <w:autoSpaceDE w:val="0"/>
        <w:autoSpaceDN w:val="0"/>
        <w:adjustRightInd w:val="0"/>
        <w:spacing w:line="360" w:lineRule="auto"/>
        <w:rPr>
          <w:rFonts w:hAnsi="宋体" w:cs="宋体"/>
          <w:b/>
          <w:bCs/>
          <w:sz w:val="24"/>
          <w:szCs w:val="24"/>
        </w:rPr>
      </w:pPr>
      <w:r>
        <w:rPr>
          <w:rFonts w:hint="eastAsia" w:hAnsi="宋体" w:cs="宋体"/>
          <w:b/>
          <w:bCs/>
          <w:sz w:val="24"/>
          <w:szCs w:val="24"/>
        </w:rPr>
        <w:t>五、投标文件的递交</w:t>
      </w:r>
    </w:p>
    <w:p>
      <w:pPr>
        <w:spacing w:line="440" w:lineRule="exact"/>
        <w:ind w:firstLine="480" w:firstLineChars="200"/>
        <w:jc w:val="left"/>
        <w:rPr>
          <w:rFonts w:hAnsi="宋体" w:cs="宋体"/>
          <w:sz w:val="24"/>
          <w:szCs w:val="24"/>
        </w:rPr>
      </w:pPr>
      <w:r>
        <w:rPr>
          <w:rFonts w:hint="eastAsia" w:hAnsi="宋体" w:cs="宋体"/>
          <w:sz w:val="24"/>
          <w:szCs w:val="24"/>
        </w:rPr>
        <w:t>5.1 本项目为全流程电子化交易项目，须提交电子投标文件和纸质投标文件（正本1份、副本1份）。</w:t>
      </w:r>
    </w:p>
    <w:p>
      <w:pPr>
        <w:spacing w:line="440" w:lineRule="exact"/>
        <w:ind w:firstLine="480" w:firstLineChars="200"/>
        <w:jc w:val="left"/>
        <w:rPr>
          <w:rFonts w:hAnsi="宋体" w:cs="宋体"/>
          <w:sz w:val="24"/>
          <w:szCs w:val="24"/>
        </w:rPr>
      </w:pPr>
      <w:r>
        <w:rPr>
          <w:rFonts w:hint="eastAsia" w:hAnsi="宋体" w:cs="宋体"/>
          <w:sz w:val="24"/>
          <w:szCs w:val="24"/>
        </w:rPr>
        <w:t>5.2 投标文件提交的截止时间及开标时间：2018年</w:t>
      </w:r>
      <w:r>
        <w:rPr>
          <w:rFonts w:hint="eastAsia" w:hAnsi="宋体" w:cs="宋体"/>
          <w:sz w:val="24"/>
          <w:szCs w:val="24"/>
          <w:lang w:val="en-US" w:eastAsia="zh-CN"/>
        </w:rPr>
        <w:t>10</w:t>
      </w:r>
      <w:r>
        <w:rPr>
          <w:rFonts w:hint="eastAsia" w:hAnsi="宋体" w:cs="宋体"/>
          <w:sz w:val="24"/>
          <w:szCs w:val="24"/>
        </w:rPr>
        <w:t>月</w:t>
      </w:r>
      <w:r>
        <w:rPr>
          <w:rFonts w:hint="eastAsia" w:hAnsi="宋体" w:cs="宋体"/>
          <w:sz w:val="24"/>
          <w:szCs w:val="24"/>
          <w:lang w:val="en-US" w:eastAsia="zh-CN"/>
        </w:rPr>
        <w:t>25</w:t>
      </w:r>
      <w:r>
        <w:rPr>
          <w:rFonts w:hint="eastAsia" w:hAnsi="宋体" w:cs="宋体"/>
          <w:sz w:val="24"/>
          <w:szCs w:val="24"/>
        </w:rPr>
        <w:t>日9时30分。</w:t>
      </w:r>
    </w:p>
    <w:p>
      <w:pPr>
        <w:spacing w:line="440" w:lineRule="exact"/>
        <w:ind w:firstLine="480" w:firstLineChars="200"/>
        <w:jc w:val="left"/>
        <w:rPr>
          <w:rFonts w:hAnsi="宋体" w:cs="宋体"/>
          <w:sz w:val="24"/>
          <w:szCs w:val="24"/>
        </w:rPr>
      </w:pPr>
      <w:r>
        <w:rPr>
          <w:rFonts w:hint="eastAsia" w:hAnsi="宋体" w:cs="宋体"/>
          <w:sz w:val="24"/>
          <w:szCs w:val="24"/>
        </w:rPr>
        <w:t>5.3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spacing w:line="440" w:lineRule="exact"/>
        <w:ind w:firstLine="480" w:firstLineChars="200"/>
        <w:jc w:val="left"/>
        <w:rPr>
          <w:rFonts w:hAnsi="宋体" w:cs="宋体"/>
          <w:sz w:val="24"/>
          <w:szCs w:val="24"/>
        </w:rPr>
      </w:pPr>
      <w:r>
        <w:rPr>
          <w:rFonts w:hint="eastAsia" w:hAnsi="宋体" w:cs="宋体"/>
          <w:sz w:val="24"/>
          <w:szCs w:val="24"/>
        </w:rPr>
        <w:t>5.4纸质投标文件提交地点：许昌市建安区新元大道兴业大厦4楼4167室。</w:t>
      </w:r>
    </w:p>
    <w:p>
      <w:pPr>
        <w:spacing w:line="440" w:lineRule="exact"/>
        <w:ind w:firstLine="480" w:firstLineChars="200"/>
        <w:jc w:val="left"/>
        <w:rPr>
          <w:rFonts w:hAnsi="宋体" w:cs="宋体"/>
          <w:sz w:val="24"/>
          <w:szCs w:val="24"/>
        </w:rPr>
      </w:pPr>
      <w:r>
        <w:rPr>
          <w:rFonts w:hint="eastAsia" w:hAnsi="宋体" w:cs="宋体"/>
          <w:sz w:val="24"/>
          <w:szCs w:val="24"/>
        </w:rPr>
        <w:t>5.5逾期送达的或者未送达指定地点的纸质投标文件、及仅提供纸质投标文件的，招标人不予受理。</w:t>
      </w:r>
    </w:p>
    <w:p>
      <w:pPr>
        <w:widowControl/>
        <w:spacing w:line="312" w:lineRule="auto"/>
        <w:rPr>
          <w:rFonts w:hAnsi="宋体"/>
          <w:b/>
          <w:sz w:val="24"/>
        </w:rPr>
      </w:pPr>
      <w:r>
        <w:rPr>
          <w:rFonts w:hint="eastAsia" w:hAnsi="宋体"/>
          <w:b/>
          <w:sz w:val="24"/>
        </w:rPr>
        <w:t>六、发布公告的媒介</w:t>
      </w:r>
    </w:p>
    <w:p>
      <w:pPr>
        <w:spacing w:line="440" w:lineRule="exact"/>
        <w:ind w:firstLine="480" w:firstLineChars="200"/>
        <w:jc w:val="left"/>
        <w:rPr>
          <w:rFonts w:hAnsi="宋体" w:cs="宋体"/>
          <w:sz w:val="24"/>
          <w:szCs w:val="24"/>
        </w:rPr>
      </w:pPr>
      <w:r>
        <w:rPr>
          <w:rFonts w:hint="eastAsia" w:hAnsi="宋体" w:cs="宋体"/>
          <w:sz w:val="24"/>
          <w:szCs w:val="24"/>
        </w:rPr>
        <w:t>本公告同时在《全国公共资源交易平台(河南省▪许昌市)》、《河南省电子招标投标公共服务平台》上发布。</w:t>
      </w:r>
    </w:p>
    <w:p>
      <w:pPr>
        <w:widowControl/>
        <w:spacing w:line="312" w:lineRule="auto"/>
        <w:rPr>
          <w:rFonts w:hAnsi="宋体"/>
          <w:b/>
          <w:sz w:val="24"/>
          <w:szCs w:val="22"/>
        </w:rPr>
      </w:pPr>
      <w:r>
        <w:rPr>
          <w:rFonts w:hint="eastAsia" w:hAnsi="宋体"/>
          <w:b/>
          <w:sz w:val="24"/>
          <w:szCs w:val="22"/>
        </w:rPr>
        <w:t>七、联系方式</w:t>
      </w:r>
    </w:p>
    <w:p>
      <w:pPr>
        <w:spacing w:line="440" w:lineRule="exact"/>
        <w:ind w:firstLine="480" w:firstLineChars="200"/>
        <w:jc w:val="left"/>
        <w:rPr>
          <w:rFonts w:hAnsi="宋体" w:cs="宋体"/>
          <w:sz w:val="24"/>
          <w:szCs w:val="24"/>
        </w:rPr>
      </w:pPr>
      <w:r>
        <w:rPr>
          <w:rFonts w:hint="eastAsia" w:hAnsi="宋体" w:cs="宋体"/>
          <w:sz w:val="24"/>
          <w:szCs w:val="24"/>
        </w:rPr>
        <w:t>招 标 人：许昌市建安区住房和城乡规划建设局</w:t>
      </w:r>
    </w:p>
    <w:p>
      <w:pPr>
        <w:spacing w:line="440" w:lineRule="exact"/>
        <w:ind w:firstLine="480" w:firstLineChars="200"/>
        <w:jc w:val="left"/>
        <w:rPr>
          <w:rFonts w:hAnsi="宋体" w:cs="宋体"/>
          <w:sz w:val="24"/>
          <w:szCs w:val="24"/>
        </w:rPr>
      </w:pPr>
      <w:r>
        <w:rPr>
          <w:rFonts w:hint="eastAsia" w:hAnsi="宋体" w:cs="宋体"/>
          <w:sz w:val="24"/>
          <w:szCs w:val="24"/>
        </w:rPr>
        <w:t>项目经理：杨会芳</w:t>
      </w:r>
    </w:p>
    <w:p>
      <w:pPr>
        <w:spacing w:line="440" w:lineRule="exact"/>
        <w:ind w:firstLine="480" w:firstLineChars="200"/>
        <w:jc w:val="left"/>
        <w:rPr>
          <w:rFonts w:hAnsi="宋体" w:cs="宋体"/>
          <w:sz w:val="24"/>
          <w:szCs w:val="24"/>
        </w:rPr>
      </w:pPr>
      <w:r>
        <w:rPr>
          <w:rFonts w:hint="eastAsia" w:hAnsi="宋体" w:cs="宋体"/>
          <w:sz w:val="24"/>
          <w:szCs w:val="24"/>
        </w:rPr>
        <w:t>电    话：13849880890</w:t>
      </w:r>
    </w:p>
    <w:p>
      <w:pPr>
        <w:spacing w:line="440" w:lineRule="exact"/>
        <w:ind w:firstLine="480" w:firstLineChars="200"/>
        <w:jc w:val="left"/>
        <w:rPr>
          <w:rFonts w:hAnsi="宋体" w:cs="宋体"/>
          <w:sz w:val="24"/>
          <w:szCs w:val="24"/>
        </w:rPr>
      </w:pPr>
      <w:r>
        <w:rPr>
          <w:rFonts w:hint="eastAsia" w:hAnsi="宋体" w:cs="宋体"/>
          <w:sz w:val="24"/>
          <w:szCs w:val="24"/>
        </w:rPr>
        <w:t>代理机构：河南天扬工程项目管理有限公司</w:t>
      </w:r>
    </w:p>
    <w:p>
      <w:pPr>
        <w:spacing w:line="440" w:lineRule="exact"/>
        <w:ind w:firstLine="480" w:firstLineChars="200"/>
        <w:jc w:val="left"/>
        <w:rPr>
          <w:rFonts w:hAnsi="宋体" w:cs="宋体"/>
          <w:sz w:val="24"/>
          <w:szCs w:val="24"/>
        </w:rPr>
      </w:pPr>
      <w:r>
        <w:rPr>
          <w:rFonts w:hint="eastAsia" w:hAnsi="宋体" w:cs="宋体"/>
          <w:sz w:val="24"/>
          <w:szCs w:val="24"/>
        </w:rPr>
        <w:t>项目经理：齐小换</w:t>
      </w:r>
    </w:p>
    <w:p>
      <w:pPr>
        <w:spacing w:line="440" w:lineRule="exact"/>
        <w:ind w:firstLine="480" w:firstLineChars="200"/>
        <w:jc w:val="left"/>
        <w:rPr>
          <w:rFonts w:hint="eastAsia" w:hAnsi="宋体" w:eastAsia="宋体" w:cs="宋体"/>
          <w:sz w:val="24"/>
          <w:szCs w:val="24"/>
          <w:lang w:val="en-US" w:eastAsia="zh-CN"/>
        </w:rPr>
      </w:pPr>
      <w:r>
        <w:rPr>
          <w:rFonts w:hint="eastAsia" w:hAnsi="宋体" w:cs="宋体"/>
          <w:sz w:val="24"/>
          <w:szCs w:val="24"/>
        </w:rPr>
        <w:t>电 </w:t>
      </w:r>
      <w:r>
        <w:rPr>
          <w:rFonts w:hint="eastAsia" w:hAnsi="宋体" w:cs="宋体"/>
          <w:sz w:val="24"/>
          <w:szCs w:val="24"/>
          <w:lang w:val="en-US" w:eastAsia="zh-CN"/>
        </w:rPr>
        <w:t xml:space="preserve"> </w:t>
      </w:r>
      <w:r>
        <w:rPr>
          <w:rFonts w:hint="eastAsia" w:hAnsi="宋体" w:cs="宋体"/>
          <w:sz w:val="24"/>
          <w:szCs w:val="24"/>
        </w:rPr>
        <w:t xml:space="preserve"> 话：</w:t>
      </w:r>
      <w:r>
        <w:rPr>
          <w:rFonts w:hint="eastAsia" w:hAnsi="宋体" w:cs="宋体"/>
          <w:sz w:val="24"/>
          <w:szCs w:val="24"/>
          <w:lang w:val="en-US" w:eastAsia="zh-CN"/>
        </w:rPr>
        <w:t>13938775087</w:t>
      </w:r>
    </w:p>
    <w:p>
      <w:pPr>
        <w:pStyle w:val="2"/>
        <w:spacing w:after="0" w:line="400" w:lineRule="exact"/>
        <w:ind w:firstLine="4560" w:firstLineChars="1900"/>
        <w:rPr>
          <w:rFonts w:hAnsi="宋体" w:cs="宋体"/>
          <w:sz w:val="24"/>
          <w:szCs w:val="24"/>
        </w:rPr>
      </w:pPr>
    </w:p>
    <w:p>
      <w:pPr>
        <w:pStyle w:val="2"/>
        <w:spacing w:after="0" w:line="400" w:lineRule="exact"/>
        <w:ind w:firstLine="4560" w:firstLineChars="1900"/>
        <w:rPr>
          <w:rFonts w:hAnsi="宋体" w:cs="宋体"/>
          <w:sz w:val="24"/>
          <w:szCs w:val="24"/>
        </w:rPr>
      </w:pPr>
    </w:p>
    <w:p>
      <w:pPr>
        <w:pStyle w:val="2"/>
        <w:ind w:firstLine="4560" w:firstLineChars="1900"/>
        <w:rPr>
          <w:rFonts w:hAnsi="宋体" w:cs="宋体"/>
          <w:sz w:val="24"/>
          <w:szCs w:val="24"/>
        </w:rPr>
      </w:pPr>
      <w:r>
        <w:rPr>
          <w:rFonts w:hint="eastAsia" w:hAnsi="宋体" w:cs="宋体"/>
          <w:sz w:val="24"/>
          <w:szCs w:val="24"/>
        </w:rPr>
        <w:t>许昌市建安区住房和城乡规划建设局</w:t>
      </w:r>
    </w:p>
    <w:p>
      <w:pPr>
        <w:pStyle w:val="2"/>
        <w:ind w:firstLine="6240" w:firstLineChars="2600"/>
        <w:rPr>
          <w:rFonts w:hAnsi="宋体" w:cs="宋体"/>
          <w:sz w:val="24"/>
          <w:szCs w:val="24"/>
        </w:rPr>
      </w:pPr>
      <w:r>
        <w:rPr>
          <w:rFonts w:hint="eastAsia" w:hAnsi="宋体" w:cs="宋体"/>
          <w:sz w:val="24"/>
          <w:szCs w:val="24"/>
        </w:rPr>
        <w:t>2018年</w:t>
      </w:r>
      <w:r>
        <w:rPr>
          <w:rFonts w:hint="eastAsia" w:hAnsi="宋体" w:cs="宋体"/>
          <w:sz w:val="24"/>
          <w:szCs w:val="24"/>
          <w:lang w:val="en-US" w:eastAsia="zh-CN"/>
        </w:rPr>
        <w:t>9</w:t>
      </w:r>
      <w:r>
        <w:rPr>
          <w:rFonts w:hint="eastAsia" w:hAnsi="宋体" w:cs="宋体"/>
          <w:sz w:val="24"/>
          <w:szCs w:val="24"/>
        </w:rPr>
        <w:t>月</w:t>
      </w:r>
      <w:r>
        <w:rPr>
          <w:rFonts w:hint="eastAsia" w:hAnsi="宋体" w:cs="宋体"/>
          <w:sz w:val="24"/>
          <w:szCs w:val="24"/>
          <w:lang w:val="en-US" w:eastAsia="zh-CN"/>
        </w:rPr>
        <w:t>30</w:t>
      </w:r>
      <w:r>
        <w:rPr>
          <w:rFonts w:hint="eastAsia" w:hAnsi="宋体" w:cs="宋体"/>
          <w:sz w:val="24"/>
          <w:szCs w:val="24"/>
        </w:rPr>
        <w:t xml:space="preserve">日 </w:t>
      </w:r>
    </w:p>
    <w:p>
      <w:pPr>
        <w:pStyle w:val="2"/>
        <w:ind w:firstLine="6240" w:firstLineChars="2600"/>
        <w:rPr>
          <w:rFonts w:hAnsi="宋体" w:cs="宋体"/>
          <w:sz w:val="24"/>
          <w:szCs w:val="24"/>
        </w:rPr>
      </w:pPr>
      <w:r>
        <w:rPr>
          <w:rFonts w:hint="eastAsia" w:hAnsi="宋体" w:cs="宋体"/>
          <w:sz w:val="24"/>
          <w:szCs w:val="24"/>
        </w:rPr>
        <w:t xml:space="preserve"> </w:t>
      </w:r>
    </w:p>
    <w:p>
      <w:pPr>
        <w:widowControl/>
        <w:spacing w:line="312" w:lineRule="auto"/>
        <w:rPr>
          <w:rFonts w:hAnsi="宋体"/>
          <w:b/>
          <w:sz w:val="28"/>
          <w:szCs w:val="21"/>
        </w:rPr>
      </w:pPr>
    </w:p>
    <w:p>
      <w:pPr>
        <w:widowControl/>
        <w:spacing w:line="312" w:lineRule="auto"/>
        <w:rPr>
          <w:rFonts w:hAnsi="宋体"/>
          <w:b/>
          <w:sz w:val="28"/>
          <w:szCs w:val="21"/>
        </w:rPr>
      </w:pPr>
    </w:p>
    <w:p>
      <w:pPr>
        <w:widowControl/>
        <w:spacing w:line="312" w:lineRule="auto"/>
        <w:rPr>
          <w:rFonts w:hAnsi="宋体"/>
          <w:b/>
          <w:sz w:val="28"/>
          <w:szCs w:val="21"/>
        </w:rPr>
      </w:pPr>
      <w:r>
        <w:rPr>
          <w:rFonts w:hint="eastAsia" w:hAnsi="宋体"/>
          <w:b/>
          <w:sz w:val="28"/>
          <w:szCs w:val="21"/>
        </w:rPr>
        <w:t>温馨提示：</w:t>
      </w:r>
    </w:p>
    <w:p>
      <w:pPr>
        <w:widowControl/>
        <w:spacing w:line="312" w:lineRule="auto"/>
        <w:ind w:firstLine="140" w:firstLineChars="50"/>
        <w:rPr>
          <w:rFonts w:hAnsi="宋体"/>
          <w:b/>
          <w:sz w:val="24"/>
        </w:rPr>
      </w:pPr>
      <w:r>
        <w:rPr>
          <w:rFonts w:hint="eastAsia" w:hAnsi="宋体"/>
          <w:b/>
          <w:sz w:val="28"/>
          <w:szCs w:val="21"/>
        </w:rPr>
        <w:t>本项目为全流程电子化交易项目，请认真阅读招标文件，并注意以下事项。</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3.电子投标文件的制作</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V1.0”，按招标文件要求制作电子投标文件。</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4.电子投标文件的提交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投标人应充分考虑并预留技术处理和上传数据所需时间。</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4.2 投标人对同一项目多个标段进行投标的，电子投标文件应按标段分别提交。</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4.3 电子投标文件成功提交后，投标人应打印“投标文件提交回执单”，供开标现场备查。</w:t>
      </w:r>
    </w:p>
    <w:p>
      <w:pPr>
        <w:snapToGrid w:val="0"/>
        <w:spacing w:line="540" w:lineRule="exact"/>
        <w:ind w:left="-170" w:leftChars="-50" w:right="-170" w:rightChars="-50" w:firstLine="480" w:firstLineChars="200"/>
        <w:rPr>
          <w:rFonts w:hAnsi="宋体" w:cs="宋体"/>
          <w:b/>
          <w:bCs/>
          <w:sz w:val="24"/>
          <w:szCs w:val="24"/>
        </w:rPr>
      </w:pPr>
      <w:r>
        <w:rPr>
          <w:rFonts w:hint="eastAsia" w:hAnsi="宋体" w:cs="宋体"/>
          <w:b/>
          <w:bCs/>
          <w:sz w:val="24"/>
          <w:szCs w:val="24"/>
        </w:rPr>
        <w:t>5.评标依据</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5.1采用全流程电子化交易评标时，评标委员会以电子投标文件为依据评标。</w:t>
      </w:r>
    </w:p>
    <w:p>
      <w:pPr>
        <w:snapToGrid w:val="0"/>
        <w:spacing w:line="540" w:lineRule="exact"/>
        <w:ind w:left="-170" w:leftChars="-50" w:right="-170" w:rightChars="-50" w:firstLine="480" w:firstLineChars="200"/>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snapToGrid w:val="0"/>
        <w:spacing w:line="540" w:lineRule="exact"/>
        <w:ind w:left="-170" w:leftChars="-50" w:right="-170" w:rightChars="-50" w:firstLine="480" w:firstLineChars="200"/>
        <w:rPr>
          <w:rFonts w:hAnsi="宋体" w:cs="宋体"/>
          <w:sz w:val="24"/>
          <w:szCs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sz w:val="24"/>
        </w:rPr>
      </w:pPr>
    </w:p>
    <w:p>
      <w:pPr>
        <w:widowControl/>
        <w:spacing w:line="360" w:lineRule="auto"/>
        <w:rPr>
          <w:rFonts w:hAnsi="宋体"/>
          <w:color w:val="0000FF"/>
          <w:sz w:val="24"/>
        </w:rPr>
      </w:pPr>
    </w:p>
    <w:p>
      <w:pPr>
        <w:tabs>
          <w:tab w:val="left" w:pos="4140"/>
          <w:tab w:val="left" w:pos="4260"/>
        </w:tabs>
        <w:spacing w:line="360" w:lineRule="auto"/>
        <w:ind w:right="-578" w:rightChars="-170" w:firstLine="340" w:firstLineChars="100"/>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360" w:firstLineChars="100"/>
        <w:jc w:val="center"/>
        <w:rPr>
          <w:rFonts w:hAnsi="宋体" w:cs="黑体"/>
          <w:b/>
          <w:sz w:val="36"/>
          <w:szCs w:val="36"/>
        </w:rPr>
      </w:pP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4"/>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4"/>
        <w:gridCol w:w="1571"/>
        <w:gridCol w:w="209"/>
        <w:gridCol w:w="7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1854" w:type="dxa"/>
            <w:gridSpan w:val="3"/>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7017" w:type="dxa"/>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7017" w:type="dxa"/>
            <w:vAlign w:val="center"/>
          </w:tcPr>
          <w:p>
            <w:pPr>
              <w:autoSpaceDE w:val="0"/>
              <w:autoSpaceDN w:val="0"/>
              <w:adjustRightInd w:val="0"/>
              <w:spacing w:line="320" w:lineRule="exact"/>
              <w:rPr>
                <w:rFonts w:hAnsi="宋体"/>
                <w:sz w:val="24"/>
                <w:szCs w:val="22"/>
              </w:rPr>
            </w:pPr>
            <w:r>
              <w:rPr>
                <w:rFonts w:hint="eastAsia" w:hAnsi="宋体"/>
                <w:sz w:val="24"/>
                <w:szCs w:val="22"/>
                <w:lang w:val="zh-CN"/>
              </w:rPr>
              <w:t>招 标 人：</w:t>
            </w:r>
            <w:r>
              <w:rPr>
                <w:rFonts w:hint="eastAsia" w:hAnsi="宋体" w:cs="宋体"/>
                <w:sz w:val="24"/>
                <w:szCs w:val="24"/>
              </w:rPr>
              <w:t>许昌市建安区住房和城乡规划建设局</w:t>
            </w:r>
          </w:p>
          <w:p>
            <w:pPr>
              <w:autoSpaceDE w:val="0"/>
              <w:autoSpaceDN w:val="0"/>
              <w:adjustRightInd w:val="0"/>
              <w:spacing w:line="320" w:lineRule="exact"/>
              <w:rPr>
                <w:rFonts w:hAnsi="宋体"/>
                <w:sz w:val="24"/>
                <w:szCs w:val="22"/>
              </w:rPr>
            </w:pPr>
            <w:r>
              <w:rPr>
                <w:rFonts w:hint="eastAsia" w:hAnsi="宋体"/>
                <w:sz w:val="24"/>
                <w:szCs w:val="22"/>
              </w:rPr>
              <w:t>地    址：</w:t>
            </w:r>
            <w:r>
              <w:rPr>
                <w:rFonts w:hint="eastAsia" w:hAnsi="宋体" w:cs="宋体"/>
                <w:sz w:val="24"/>
                <w:szCs w:val="24"/>
              </w:rPr>
              <w:t>许昌市建安区兴业大厦3楼</w:t>
            </w:r>
          </w:p>
          <w:p>
            <w:pPr>
              <w:autoSpaceDE w:val="0"/>
              <w:autoSpaceDN w:val="0"/>
              <w:adjustRightInd w:val="0"/>
              <w:spacing w:line="320" w:lineRule="exact"/>
              <w:rPr>
                <w:rFonts w:hAnsi="宋体"/>
                <w:sz w:val="24"/>
                <w:szCs w:val="22"/>
              </w:rPr>
            </w:pPr>
            <w:r>
              <w:rPr>
                <w:rFonts w:hint="eastAsia" w:hAnsi="宋体"/>
                <w:sz w:val="24"/>
                <w:szCs w:val="22"/>
              </w:rPr>
              <w:t>联 系 人：杨会芳</w:t>
            </w:r>
          </w:p>
          <w:p>
            <w:pPr>
              <w:autoSpaceDE w:val="0"/>
              <w:autoSpaceDN w:val="0"/>
              <w:adjustRightInd w:val="0"/>
              <w:spacing w:line="320" w:lineRule="exact"/>
              <w:rPr>
                <w:rFonts w:hAnsi="宋体"/>
                <w:bCs/>
                <w:sz w:val="24"/>
              </w:rPr>
            </w:pPr>
            <w:r>
              <w:rPr>
                <w:rFonts w:hint="eastAsia" w:hAnsi="宋体"/>
                <w:sz w:val="24"/>
                <w:szCs w:val="22"/>
              </w:rPr>
              <w:t>联系电话：13849880890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7017" w:type="dxa"/>
            <w:vAlign w:val="center"/>
          </w:tcPr>
          <w:p>
            <w:pPr>
              <w:autoSpaceDE w:val="0"/>
              <w:autoSpaceDN w:val="0"/>
              <w:adjustRightInd w:val="0"/>
              <w:spacing w:line="320" w:lineRule="exact"/>
              <w:rPr>
                <w:rFonts w:hAnsi="宋体"/>
                <w:sz w:val="24"/>
              </w:rPr>
            </w:pPr>
            <w:r>
              <w:rPr>
                <w:rFonts w:hint="eastAsia" w:hAnsi="宋体"/>
                <w:sz w:val="24"/>
              </w:rPr>
              <w:t>代理机构：河南天扬工程项目管理有限公司</w:t>
            </w:r>
          </w:p>
          <w:p>
            <w:pPr>
              <w:autoSpaceDE w:val="0"/>
              <w:autoSpaceDN w:val="0"/>
              <w:adjustRightInd w:val="0"/>
              <w:spacing w:line="320" w:lineRule="exact"/>
              <w:rPr>
                <w:rFonts w:hAnsi="宋体"/>
                <w:sz w:val="24"/>
              </w:rPr>
            </w:pPr>
            <w:r>
              <w:rPr>
                <w:rFonts w:hint="eastAsia" w:hAnsi="宋体"/>
                <w:sz w:val="24"/>
              </w:rPr>
              <w:t>联 系 人：齐小换</w:t>
            </w:r>
          </w:p>
          <w:p>
            <w:pPr>
              <w:autoSpaceDE w:val="0"/>
              <w:autoSpaceDN w:val="0"/>
              <w:adjustRightInd w:val="0"/>
              <w:spacing w:line="320" w:lineRule="exact"/>
              <w:rPr>
                <w:rFonts w:hint="eastAsia" w:hAnsi="宋体" w:eastAsia="宋体"/>
                <w:sz w:val="24"/>
                <w:lang w:val="en-US" w:eastAsia="zh-CN"/>
              </w:rPr>
            </w:pPr>
            <w:r>
              <w:rPr>
                <w:rFonts w:hint="eastAsia" w:hAnsi="宋体"/>
                <w:sz w:val="24"/>
              </w:rPr>
              <w:t>联系电话：</w:t>
            </w:r>
            <w:r>
              <w:rPr>
                <w:rFonts w:hint="eastAsia" w:hAnsi="宋体"/>
                <w:sz w:val="24"/>
                <w:lang w:val="en-US" w:eastAsia="zh-CN"/>
              </w:rPr>
              <w:t>13938775087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1854" w:type="dxa"/>
            <w:gridSpan w:val="3"/>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7017" w:type="dxa"/>
            <w:vAlign w:val="center"/>
          </w:tcPr>
          <w:p>
            <w:pPr>
              <w:autoSpaceDE w:val="0"/>
              <w:autoSpaceDN w:val="0"/>
              <w:adjustRightInd w:val="0"/>
              <w:spacing w:line="320" w:lineRule="exact"/>
              <w:rPr>
                <w:rFonts w:hint="eastAsia" w:hAnsi="宋体" w:eastAsia="宋体"/>
                <w:b/>
                <w:sz w:val="24"/>
                <w:lang w:val="en-US" w:eastAsia="zh-CN"/>
              </w:rPr>
            </w:pPr>
            <w:r>
              <w:rPr>
                <w:rFonts w:hint="eastAsia" w:hAnsi="宋体" w:cs="宋体"/>
                <w:sz w:val="24"/>
                <w:szCs w:val="24"/>
                <w:lang w:val="en-US" w:eastAsia="zh-CN"/>
              </w:rPr>
              <w:t>北海公园游客服务中心工程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7017" w:type="dxa"/>
            <w:vAlign w:val="center"/>
          </w:tcPr>
          <w:p>
            <w:pPr>
              <w:spacing w:line="320" w:lineRule="exact"/>
              <w:rPr>
                <w:rFonts w:hint="eastAsia" w:hAnsi="宋体" w:eastAsia="宋体" w:cs="仿宋_GB2312"/>
                <w:sz w:val="24"/>
                <w:szCs w:val="24"/>
                <w:lang w:val="en-US" w:eastAsia="zh-CN"/>
              </w:rPr>
            </w:pPr>
            <w:r>
              <w:rPr>
                <w:rFonts w:hint="eastAsia" w:hAnsi="宋体"/>
                <w:sz w:val="24"/>
              </w:rPr>
              <w:t>许昌市建安区</w:t>
            </w:r>
            <w:r>
              <w:rPr>
                <w:rFonts w:hint="eastAsia" w:hAnsi="宋体"/>
                <w:sz w:val="24"/>
                <w:lang w:val="en-US" w:eastAsia="zh-CN"/>
              </w:rPr>
              <w:t>北海公园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7017" w:type="dxa"/>
          </w:tcPr>
          <w:p>
            <w:pPr>
              <w:autoSpaceDE w:val="0"/>
              <w:autoSpaceDN w:val="0"/>
              <w:adjustRightInd w:val="0"/>
              <w:spacing w:line="3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7017" w:type="dxa"/>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7017" w:type="dxa"/>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7017" w:type="dxa"/>
            <w:tcBorders>
              <w:bottom w:val="single" w:color="auto" w:sz="4" w:space="0"/>
            </w:tcBorders>
          </w:tcPr>
          <w:p>
            <w:pPr>
              <w:autoSpaceDE w:val="0"/>
              <w:autoSpaceDN w:val="0"/>
              <w:adjustRightInd w:val="0"/>
              <w:spacing w:line="320" w:lineRule="exact"/>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1854" w:type="dxa"/>
            <w:gridSpan w:val="3"/>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70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仿宋_GB2312"/>
                <w:sz w:val="24"/>
                <w:lang w:val="en-US" w:eastAsia="zh-CN"/>
              </w:rPr>
              <w:t>150</w:t>
            </w:r>
            <w:r>
              <w:rPr>
                <w:rFonts w:hint="eastAsia" w:hAnsi="宋体" w:cs="仿宋_GB2312"/>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7017" w:type="dxa"/>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宋体"/>
                <w:sz w:val="24"/>
                <w:szCs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7017" w:type="dxa"/>
          </w:tcPr>
          <w:p>
            <w:pPr>
              <w:autoSpaceDE w:val="0"/>
              <w:autoSpaceDN w:val="0"/>
              <w:adjustRightInd w:val="0"/>
              <w:spacing w:line="420" w:lineRule="exact"/>
              <w:jc w:val="left"/>
              <w:outlineLvl w:val="0"/>
              <w:rPr>
                <w:rFonts w:hAnsi="宋体" w:cs="宋体"/>
                <w:sz w:val="24"/>
                <w:szCs w:val="24"/>
              </w:rPr>
            </w:pPr>
            <w:r>
              <w:rPr>
                <w:rFonts w:hint="eastAsia" w:hAnsi="宋体" w:cs="宋体"/>
                <w:sz w:val="24"/>
                <w:szCs w:val="24"/>
              </w:rPr>
              <w:t>1、投标人须具有独立法人资格，</w:t>
            </w:r>
            <w:r>
              <w:rPr>
                <w:rFonts w:hint="eastAsia" w:hAnsi="宋体" w:cs="宋体"/>
                <w:sz w:val="24"/>
                <w:szCs w:val="24"/>
                <w:lang w:val="en-US" w:eastAsia="zh-CN"/>
              </w:rPr>
              <w:t>须</w:t>
            </w:r>
            <w:r>
              <w:rPr>
                <w:rFonts w:hint="eastAsia" w:hAnsi="宋体" w:cs="宋体"/>
                <w:sz w:val="24"/>
                <w:szCs w:val="24"/>
              </w:rPr>
              <w:t>具备建筑工程施工总承包叁级及以上资质</w:t>
            </w:r>
            <w:r>
              <w:rPr>
                <w:rFonts w:hint="eastAsia" w:hAnsi="宋体" w:cs="宋体"/>
                <w:sz w:val="24"/>
                <w:szCs w:val="24"/>
                <w:lang w:val="en-US" w:eastAsia="zh-CN"/>
              </w:rPr>
              <w:t>和古建筑工程专业承包贰级及以上资质</w:t>
            </w:r>
            <w:r>
              <w:rPr>
                <w:rFonts w:hint="eastAsia" w:hAnsi="宋体" w:cs="宋体"/>
                <w:sz w:val="24"/>
                <w:szCs w:val="24"/>
              </w:rPr>
              <w:t>；</w:t>
            </w:r>
            <w:r>
              <w:rPr>
                <w:rFonts w:hint="eastAsia" w:hAnsi="宋体" w:cs="宋体"/>
                <w:sz w:val="24"/>
                <w:szCs w:val="24"/>
                <w:lang w:val="en-US" w:eastAsia="zh-CN"/>
              </w:rPr>
              <w:t>且</w:t>
            </w:r>
            <w:r>
              <w:rPr>
                <w:rFonts w:hint="eastAsia" w:hAnsi="宋体" w:cs="宋体"/>
                <w:sz w:val="24"/>
                <w:szCs w:val="24"/>
              </w:rPr>
              <w:t>具有有效的安全生产许可证。</w:t>
            </w:r>
          </w:p>
          <w:p>
            <w:pPr>
              <w:autoSpaceDE w:val="0"/>
              <w:autoSpaceDN w:val="0"/>
              <w:adjustRightInd w:val="0"/>
              <w:spacing w:line="420" w:lineRule="exact"/>
              <w:jc w:val="left"/>
              <w:outlineLvl w:val="0"/>
              <w:rPr>
                <w:rFonts w:hAnsi="宋体" w:cs="宋体"/>
                <w:sz w:val="24"/>
                <w:szCs w:val="24"/>
              </w:rPr>
            </w:pPr>
            <w:r>
              <w:rPr>
                <w:rFonts w:hint="eastAsia" w:hAnsi="宋体" w:cs="宋体"/>
                <w:sz w:val="24"/>
                <w:szCs w:val="24"/>
              </w:rPr>
              <w:t>2、拟派项目经理须具备建筑工程专业</w:t>
            </w:r>
            <w:r>
              <w:rPr>
                <w:rFonts w:hint="eastAsia" w:hAnsi="宋体" w:cs="宋体"/>
                <w:sz w:val="24"/>
                <w:szCs w:val="24"/>
                <w:lang w:val="en-US" w:eastAsia="zh-CN"/>
              </w:rPr>
              <w:t>贰</w:t>
            </w:r>
            <w:r>
              <w:rPr>
                <w:rFonts w:hint="eastAsia" w:hAnsi="宋体" w:cs="宋体"/>
                <w:sz w:val="24"/>
                <w:szCs w:val="24"/>
              </w:rPr>
              <w:t>级</w:t>
            </w:r>
            <w:r>
              <w:rPr>
                <w:rFonts w:hint="eastAsia" w:hAnsi="宋体" w:cs="宋体"/>
                <w:sz w:val="24"/>
                <w:szCs w:val="24"/>
                <w:lang w:val="en-US" w:eastAsia="zh-CN"/>
              </w:rPr>
              <w:t>及以上</w:t>
            </w:r>
            <w:r>
              <w:rPr>
                <w:rFonts w:hint="eastAsia" w:hAnsi="宋体" w:cs="宋体"/>
                <w:sz w:val="24"/>
                <w:szCs w:val="24"/>
              </w:rPr>
              <w:t>注册建造师资格，且具有有效的安全生产考核合格证，</w:t>
            </w:r>
            <w:r>
              <w:rPr>
                <w:rFonts w:hint="eastAsia" w:hAnsi="宋体" w:cs="宋体"/>
                <w:sz w:val="24"/>
                <w:szCs w:val="24"/>
                <w:lang w:val="en-US" w:eastAsia="zh-CN"/>
              </w:rPr>
              <w:t>并</w:t>
            </w:r>
            <w:r>
              <w:rPr>
                <w:rFonts w:hint="eastAsia" w:hAnsi="宋体" w:cs="宋体"/>
                <w:sz w:val="24"/>
                <w:szCs w:val="24"/>
              </w:rPr>
              <w:t>未承担其他在施建设工程</w:t>
            </w:r>
            <w:r>
              <w:rPr>
                <w:rFonts w:hint="eastAsia" w:hAnsi="宋体" w:cs="宋体"/>
                <w:sz w:val="24"/>
                <w:szCs w:val="24"/>
                <w:lang w:val="en-US" w:eastAsia="zh-CN"/>
              </w:rPr>
              <w:t>项目</w:t>
            </w:r>
            <w:r>
              <w:rPr>
                <w:rFonts w:hint="eastAsia" w:hAnsi="宋体" w:cs="宋体"/>
                <w:sz w:val="24"/>
                <w:szCs w:val="24"/>
              </w:rPr>
              <w:t>的项目经理。</w:t>
            </w:r>
          </w:p>
          <w:p>
            <w:pPr>
              <w:autoSpaceDE w:val="0"/>
              <w:autoSpaceDN w:val="0"/>
              <w:adjustRightInd w:val="0"/>
              <w:spacing w:line="420" w:lineRule="exact"/>
              <w:jc w:val="left"/>
              <w:outlineLvl w:val="0"/>
              <w:rPr>
                <w:rFonts w:hAnsi="宋体" w:cs="宋体"/>
                <w:sz w:val="24"/>
                <w:szCs w:val="24"/>
              </w:rPr>
            </w:pPr>
            <w:r>
              <w:rPr>
                <w:rFonts w:hint="eastAsia" w:hAnsi="宋体" w:cs="宋体"/>
                <w:sz w:val="24"/>
                <w:szCs w:val="24"/>
              </w:rPr>
              <w:t>3、不接受失信被执行人的投标。</w:t>
            </w:r>
          </w:p>
          <w:p>
            <w:pPr>
              <w:autoSpaceDE w:val="0"/>
              <w:autoSpaceDN w:val="0"/>
              <w:adjustRightInd w:val="0"/>
              <w:spacing w:line="420" w:lineRule="exact"/>
              <w:jc w:val="left"/>
              <w:outlineLvl w:val="0"/>
              <w:rPr>
                <w:rFonts w:hAnsi="宋体" w:cs="宋体"/>
                <w:sz w:val="24"/>
                <w:szCs w:val="24"/>
              </w:rPr>
            </w:pPr>
            <w:r>
              <w:rPr>
                <w:rFonts w:hint="eastAsia" w:hAnsi="宋体" w:cs="宋体"/>
                <w:sz w:val="24"/>
                <w:szCs w:val="24"/>
              </w:rPr>
              <w:t>4、不接受联合体投标。</w:t>
            </w:r>
          </w:p>
          <w:p>
            <w:pPr>
              <w:autoSpaceDE w:val="0"/>
              <w:autoSpaceDN w:val="0"/>
              <w:adjustRightInd w:val="0"/>
              <w:spacing w:line="420" w:lineRule="exact"/>
              <w:jc w:val="left"/>
              <w:outlineLvl w:val="0"/>
              <w:rPr>
                <w:rFonts w:hAnsi="宋体"/>
                <w:b/>
                <w:sz w:val="24"/>
              </w:rPr>
            </w:pPr>
            <w:r>
              <w:rPr>
                <w:rFonts w:hint="eastAsia" w:hAnsi="宋体" w:cs="宋体"/>
                <w:sz w:val="24"/>
                <w:szCs w:val="24"/>
              </w:rPr>
              <w:t>5、本次招标实行资格后审。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7017" w:type="dxa"/>
            <w:vAlign w:val="center"/>
          </w:tcPr>
          <w:p>
            <w:pPr>
              <w:autoSpaceDE w:val="0"/>
              <w:autoSpaceDN w:val="0"/>
              <w:adjustRightInd w:val="0"/>
              <w:spacing w:line="320" w:lineRule="exac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7017" w:type="dxa"/>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1854" w:type="dxa"/>
            <w:gridSpan w:val="3"/>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7017" w:type="dxa"/>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1854" w:type="dxa"/>
            <w:gridSpan w:val="3"/>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7017" w:type="dxa"/>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1854" w:type="dxa"/>
            <w:gridSpan w:val="3"/>
            <w:vAlign w:val="center"/>
          </w:tcPr>
          <w:p>
            <w:pPr>
              <w:spacing w:line="340" w:lineRule="exact"/>
              <w:jc w:val="center"/>
              <w:rPr>
                <w:rFonts w:hAnsi="宋体"/>
                <w:sz w:val="24"/>
              </w:rPr>
            </w:pPr>
            <w:r>
              <w:rPr>
                <w:rFonts w:hint="eastAsia" w:hAnsi="宋体"/>
                <w:sz w:val="24"/>
              </w:rPr>
              <w:t>招标人澄清的时间</w:t>
            </w:r>
          </w:p>
        </w:tc>
        <w:tc>
          <w:tcPr>
            <w:tcW w:w="7017" w:type="dxa"/>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1854" w:type="dxa"/>
            <w:gridSpan w:val="3"/>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招标文件的获取</w:t>
            </w:r>
          </w:p>
        </w:tc>
        <w:tc>
          <w:tcPr>
            <w:tcW w:w="7017" w:type="dxa"/>
          </w:tcPr>
          <w:p>
            <w:pPr>
              <w:autoSpaceDE w:val="0"/>
              <w:autoSpaceDN w:val="0"/>
              <w:adjustRightInd w:val="0"/>
              <w:spacing w:line="340" w:lineRule="exact"/>
              <w:rPr>
                <w:rFonts w:hAnsi="宋体" w:cs="仿宋_GB2312"/>
                <w:sz w:val="24"/>
                <w:szCs w:val="22"/>
              </w:rPr>
            </w:pPr>
            <w:r>
              <w:rPr>
                <w:rFonts w:hint="eastAsia" w:hAnsi="宋体" w:cs="仿宋_GB2312"/>
                <w:sz w:val="24"/>
                <w:szCs w:val="22"/>
              </w:rPr>
              <w:t>招标文件和工程量清单的获取：投标人于投标文件递交截止时间前均可登录《全国公共资源交易平台(河南省▪许昌市)》（</w:t>
            </w:r>
            <w:r>
              <w:fldChar w:fldCharType="begin"/>
            </w:r>
            <w:r>
              <w:instrText xml:space="preserve"> HYPERLINK "http://www.xczbtb.com/" </w:instrText>
            </w:r>
            <w:r>
              <w:fldChar w:fldCharType="separate"/>
            </w:r>
            <w:r>
              <w:rPr>
                <w:rFonts w:hint="eastAsia" w:hAnsi="宋体" w:cs="仿宋_GB2312"/>
                <w:sz w:val="24"/>
                <w:szCs w:val="22"/>
              </w:rPr>
              <w:t>http://www.xcggzy.gov.cn/</w:t>
            </w:r>
            <w:r>
              <w:rPr>
                <w:rFonts w:hint="eastAsia" w:hAnsi="宋体" w:cs="仿宋_GB2312"/>
                <w:sz w:val="24"/>
                <w:szCs w:val="22"/>
              </w:rPr>
              <w:fldChar w:fldCharType="end"/>
            </w:r>
            <w:r>
              <w:rPr>
                <w:rFonts w:hint="eastAsia" w:hAnsi="宋体" w:cs="仿宋_GB2312"/>
                <w:sz w:val="24"/>
                <w:szCs w:val="22"/>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1854"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7017" w:type="dxa"/>
            <w:vAlign w:val="center"/>
          </w:tcPr>
          <w:p>
            <w:pPr>
              <w:autoSpaceDE w:val="0"/>
              <w:autoSpaceDN w:val="0"/>
              <w:adjustRightInd w:val="0"/>
              <w:spacing w:line="340" w:lineRule="exact"/>
              <w:rPr>
                <w:rFonts w:hAnsi="宋体" w:cs="仿宋_GB2312"/>
                <w:sz w:val="24"/>
              </w:rPr>
            </w:pPr>
            <w:r>
              <w:rPr>
                <w:rFonts w:hint="eastAsia" w:hAnsi="宋体" w:cs="仿宋_GB2312"/>
                <w:sz w:val="24"/>
              </w:rPr>
              <w:t>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7017" w:type="dxa"/>
            <w:vAlign w:val="center"/>
          </w:tcPr>
          <w:p>
            <w:pPr>
              <w:autoSpaceDE w:val="0"/>
              <w:autoSpaceDN w:val="0"/>
              <w:adjustRightInd w:val="0"/>
              <w:spacing w:line="340" w:lineRule="exact"/>
              <w:rPr>
                <w:rFonts w:hAnsi="宋体" w:cs="黑体"/>
                <w:sz w:val="24"/>
              </w:rPr>
            </w:pPr>
            <w:r>
              <w:rPr>
                <w:rFonts w:hint="eastAsia" w:hAnsi="宋体"/>
                <w:bCs/>
                <w:color w:val="000000" w:themeColor="text1"/>
                <w:sz w:val="24"/>
                <w14:textFill>
                  <w14:solidFill>
                    <w14:schemeClr w14:val="tx1"/>
                  </w14:solidFill>
                </w14:textFill>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1854" w:type="dxa"/>
            <w:gridSpan w:val="3"/>
            <w:vAlign w:val="center"/>
          </w:tcPr>
          <w:p>
            <w:pPr>
              <w:autoSpaceDE w:val="0"/>
              <w:autoSpaceDN w:val="0"/>
              <w:adjustRightInd w:val="0"/>
              <w:spacing w:line="340" w:lineRule="exact"/>
              <w:jc w:val="center"/>
              <w:rPr>
                <w:rFonts w:hAnsi="宋体"/>
                <w:bCs/>
                <w:color w:val="000000" w:themeColor="text1"/>
                <w:sz w:val="24"/>
                <w:szCs w:val="22"/>
                <w14:textFill>
                  <w14:solidFill>
                    <w14:schemeClr w14:val="tx1"/>
                  </w14:solidFill>
                </w14:textFill>
              </w:rPr>
            </w:pPr>
            <w:r>
              <w:rPr>
                <w:rFonts w:hint="eastAsia" w:hAnsi="宋体"/>
                <w:bCs/>
                <w:color w:val="000000" w:themeColor="text1"/>
                <w:sz w:val="24"/>
                <w:szCs w:val="22"/>
                <w14:textFill>
                  <w14:solidFill>
                    <w14:schemeClr w14:val="tx1"/>
                  </w14:solidFill>
                </w14:textFill>
              </w:rPr>
              <w:t>投标截止时间</w:t>
            </w:r>
          </w:p>
        </w:tc>
        <w:tc>
          <w:tcPr>
            <w:tcW w:w="7017" w:type="dxa"/>
            <w:vAlign w:val="center"/>
          </w:tcPr>
          <w:p>
            <w:pPr>
              <w:autoSpaceDE w:val="0"/>
              <w:autoSpaceDN w:val="0"/>
              <w:adjustRightInd w:val="0"/>
              <w:spacing w:line="340" w:lineRule="exact"/>
              <w:jc w:val="both"/>
              <w:rPr>
                <w:rFonts w:hAnsi="宋体"/>
                <w:bCs/>
                <w:color w:val="000000" w:themeColor="text1"/>
                <w:sz w:val="24"/>
                <w:szCs w:val="22"/>
                <w14:textFill>
                  <w14:solidFill>
                    <w14:schemeClr w14:val="tx1"/>
                  </w14:solidFill>
                </w14:textFill>
              </w:rPr>
            </w:pPr>
            <w:r>
              <w:rPr>
                <w:rFonts w:hint="eastAsia" w:hAnsi="宋体"/>
                <w:bCs/>
                <w:sz w:val="24"/>
                <w:szCs w:val="22"/>
              </w:rPr>
              <w:t>2018年</w:t>
            </w:r>
            <w:r>
              <w:rPr>
                <w:rFonts w:hint="eastAsia" w:hAnsi="宋体"/>
                <w:bCs/>
                <w:sz w:val="24"/>
                <w:szCs w:val="22"/>
                <w:lang w:val="en-US" w:eastAsia="zh-CN"/>
              </w:rPr>
              <w:t>10</w:t>
            </w:r>
            <w:r>
              <w:rPr>
                <w:rFonts w:hint="eastAsia" w:hAnsi="宋体"/>
                <w:bCs/>
                <w:sz w:val="24"/>
                <w:szCs w:val="22"/>
              </w:rPr>
              <w:t>月</w:t>
            </w:r>
            <w:r>
              <w:rPr>
                <w:rFonts w:hint="eastAsia" w:hAnsi="宋体"/>
                <w:bCs/>
                <w:sz w:val="24"/>
                <w:szCs w:val="22"/>
                <w:lang w:val="en-US" w:eastAsia="zh-CN"/>
              </w:rPr>
              <w:t>25</w:t>
            </w:r>
            <w:r>
              <w:rPr>
                <w:rFonts w:hint="eastAsia" w:hAnsi="宋体"/>
                <w:bCs/>
                <w:sz w:val="24"/>
                <w:szCs w:val="22"/>
              </w:rPr>
              <w:t>日9时30分（北京时间）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7017" w:type="dxa"/>
            <w:vAlign w:val="center"/>
          </w:tcPr>
          <w:p>
            <w:pPr>
              <w:autoSpaceDE w:val="0"/>
              <w:autoSpaceDN w:val="0"/>
              <w:adjustRightInd w:val="0"/>
              <w:spacing w:line="340" w:lineRule="exact"/>
              <w:rPr>
                <w:rFonts w:hAnsi="宋体" w:cs="黑体"/>
                <w:sz w:val="24"/>
              </w:rPr>
            </w:pPr>
            <w:r>
              <w:rPr>
                <w:rFonts w:hint="eastAsia" w:hAnsi="宋体" w:cs="黑体"/>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1854" w:type="dxa"/>
            <w:gridSpan w:val="3"/>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构成投标文件的</w:t>
            </w:r>
          </w:p>
          <w:p>
            <w:pPr>
              <w:autoSpaceDE w:val="0"/>
              <w:autoSpaceDN w:val="0"/>
              <w:adjustRightInd w:val="0"/>
              <w:spacing w:line="340" w:lineRule="exact"/>
              <w:jc w:val="center"/>
              <w:rPr>
                <w:rFonts w:hAnsi="宋体" w:cs="黑体"/>
                <w:sz w:val="24"/>
              </w:rPr>
            </w:pPr>
            <w:r>
              <w:rPr>
                <w:rFonts w:hint="eastAsia" w:hAnsi="宋体" w:cs="仿宋_GB2312"/>
                <w:sz w:val="24"/>
              </w:rPr>
              <w:t>其他材料</w:t>
            </w:r>
          </w:p>
        </w:tc>
        <w:tc>
          <w:tcPr>
            <w:tcW w:w="7017" w:type="dxa"/>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7017" w:type="dxa"/>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3" w:colFirst="0" w:colLast="2"/>
            <w:bookmarkStart w:id="3" w:name="OLE_LINK4" w:colFirst="0" w:colLast="2"/>
            <w:bookmarkStart w:id="4" w:name="_Hlk424659721"/>
            <w:r>
              <w:rPr>
                <w:rFonts w:hAnsi="宋体" w:cs="TimesNewRomanPSMT"/>
                <w:sz w:val="24"/>
              </w:rPr>
              <w:t>3.4.1</w:t>
            </w:r>
          </w:p>
        </w:tc>
        <w:tc>
          <w:tcPr>
            <w:tcW w:w="1854" w:type="dxa"/>
            <w:gridSpan w:val="3"/>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7017" w:type="dxa"/>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1854" w:type="dxa"/>
            <w:gridSpan w:val="3"/>
            <w:vAlign w:val="center"/>
          </w:tcPr>
          <w:p>
            <w:pPr>
              <w:jc w:val="center"/>
              <w:rPr>
                <w:sz w:val="24"/>
              </w:rPr>
            </w:pPr>
            <w:r>
              <w:rPr>
                <w:rFonts w:hint="eastAsia"/>
                <w:sz w:val="24"/>
              </w:rPr>
              <w:t>近年财务状况要求</w:t>
            </w:r>
          </w:p>
        </w:tc>
        <w:tc>
          <w:tcPr>
            <w:tcW w:w="7017" w:type="dxa"/>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近年，指2015、2016、2017年。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近年完成的</w:t>
            </w:r>
          </w:p>
          <w:p>
            <w:pPr>
              <w:autoSpaceDE w:val="0"/>
              <w:autoSpaceDN w:val="0"/>
              <w:adjustRightInd w:val="0"/>
              <w:jc w:val="center"/>
              <w:rPr>
                <w:rFonts w:hAnsi="宋体" w:cs="仿宋_GB2312"/>
                <w:sz w:val="24"/>
              </w:rPr>
            </w:pPr>
            <w:r>
              <w:rPr>
                <w:rFonts w:hint="eastAsia" w:hAnsi="宋体" w:cs="仿宋_GB2312"/>
                <w:sz w:val="24"/>
              </w:rPr>
              <w:t>类似项目</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近年，指2015年1月1日至今。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7017" w:type="dxa"/>
            <w:vAlign w:val="center"/>
          </w:tcPr>
          <w:p>
            <w:pPr>
              <w:autoSpaceDE w:val="0"/>
              <w:autoSpaceDN w:val="0"/>
              <w:adjustRightInd w:val="0"/>
              <w:rPr>
                <w:rFonts w:hAnsi="宋体" w:cs="仿宋_GB2312"/>
                <w:sz w:val="24"/>
              </w:rPr>
            </w:pPr>
            <w:r>
              <w:rPr>
                <w:rFonts w:hint="eastAsia" w:hAnsi="宋体" w:cs="仿宋_GB2312"/>
                <w:sz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1854" w:type="dxa"/>
            <w:gridSpan w:val="3"/>
            <w:vAlign w:val="center"/>
          </w:tcPr>
          <w:p>
            <w:pPr>
              <w:autoSpaceDE w:val="0"/>
              <w:autoSpaceDN w:val="0"/>
              <w:adjustRightInd w:val="0"/>
              <w:jc w:val="center"/>
              <w:rPr>
                <w:rFonts w:hAnsi="宋体" w:cs="仿宋_GB2312"/>
                <w:sz w:val="24"/>
              </w:rPr>
            </w:pPr>
            <w:r>
              <w:rPr>
                <w:rFonts w:hint="eastAsia" w:hAnsi="宋体" w:cs="仿宋_GB2312"/>
                <w:sz w:val="24"/>
              </w:rPr>
              <w:t>是否允许递交备选</w:t>
            </w:r>
          </w:p>
          <w:p>
            <w:pPr>
              <w:autoSpaceDE w:val="0"/>
              <w:autoSpaceDN w:val="0"/>
              <w:adjustRightInd w:val="0"/>
              <w:jc w:val="center"/>
              <w:rPr>
                <w:rFonts w:hAnsi="宋体" w:cs="黑体"/>
                <w:sz w:val="24"/>
              </w:rPr>
            </w:pPr>
            <w:r>
              <w:rPr>
                <w:rFonts w:hint="eastAsia" w:hAnsi="宋体" w:cs="仿宋_GB2312"/>
                <w:sz w:val="24"/>
              </w:rPr>
              <w:t>投标方案</w:t>
            </w:r>
          </w:p>
        </w:tc>
        <w:tc>
          <w:tcPr>
            <w:tcW w:w="7017" w:type="dxa"/>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7017" w:type="dxa"/>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7017" w:type="dxa"/>
            <w:vAlign w:val="center"/>
          </w:tcPr>
          <w:p>
            <w:pPr>
              <w:autoSpaceDE w:val="0"/>
              <w:autoSpaceDN w:val="0"/>
              <w:adjustRightInd w:val="0"/>
              <w:spacing w:line="420" w:lineRule="exact"/>
              <w:rPr>
                <w:rFonts w:ascii="新宋体" w:hAnsi="新宋体" w:eastAsia="新宋体"/>
                <w:sz w:val="24"/>
                <w:szCs w:val="22"/>
                <w:lang w:val="zh-CN"/>
              </w:rPr>
            </w:pPr>
            <w:r>
              <w:rPr>
                <w:rFonts w:hint="eastAsia" w:ascii="新宋体" w:hAnsi="新宋体" w:eastAsia="新宋体"/>
                <w:sz w:val="24"/>
                <w:szCs w:val="22"/>
                <w:lang w:val="zh-CN"/>
              </w:rPr>
              <w:t>1、电子投标文件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（1）成功上传至【全国公共资源交易平台（河南省·许昌市）】公共资源交易系统电子投标文件1份（文件格式为：XX公司XXX项目编号.file）。</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（2）使用电子介质存储的投标文件1份文件格式为：xxx公司XXX（项目编号）.bin）。</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2、纸质投标文件</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商务标：正本1份，副本</w:t>
            </w:r>
            <w:r>
              <w:rPr>
                <w:rFonts w:hint="eastAsia" w:ascii="新宋体" w:hAnsi="新宋体" w:eastAsia="新宋体"/>
                <w:sz w:val="24"/>
                <w:szCs w:val="22"/>
              </w:rPr>
              <w:t>1</w:t>
            </w:r>
            <w:r>
              <w:rPr>
                <w:rFonts w:hint="eastAsia" w:ascii="新宋体" w:hAnsi="新宋体" w:eastAsia="新宋体"/>
                <w:sz w:val="24"/>
                <w:szCs w:val="22"/>
                <w:lang w:val="zh-CN"/>
              </w:rPr>
              <w:t>份；</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综合（信用）标：正本1份，副本</w:t>
            </w:r>
            <w:r>
              <w:rPr>
                <w:rFonts w:hint="eastAsia" w:ascii="新宋体" w:hAnsi="新宋体" w:eastAsia="新宋体"/>
                <w:sz w:val="24"/>
                <w:szCs w:val="22"/>
              </w:rPr>
              <w:t>1</w:t>
            </w:r>
            <w:r>
              <w:rPr>
                <w:rFonts w:hint="eastAsia" w:ascii="新宋体" w:hAnsi="新宋体" w:eastAsia="新宋体"/>
                <w:sz w:val="24"/>
                <w:szCs w:val="22"/>
                <w:lang w:val="zh-CN"/>
              </w:rPr>
              <w:t xml:space="preserve">份； </w:t>
            </w:r>
          </w:p>
          <w:p>
            <w:pPr>
              <w:autoSpaceDE w:val="0"/>
              <w:autoSpaceDN w:val="0"/>
              <w:adjustRightInd w:val="0"/>
              <w:spacing w:line="400" w:lineRule="exact"/>
              <w:rPr>
                <w:rFonts w:ascii="新宋体" w:hAnsi="新宋体" w:eastAsia="新宋体"/>
                <w:sz w:val="24"/>
                <w:szCs w:val="22"/>
                <w:lang w:val="zh-CN"/>
              </w:rPr>
            </w:pPr>
            <w:r>
              <w:rPr>
                <w:rFonts w:hint="eastAsia" w:ascii="新宋体" w:hAnsi="新宋体" w:eastAsia="新宋体"/>
                <w:sz w:val="24"/>
                <w:szCs w:val="22"/>
                <w:lang w:val="zh-CN"/>
              </w:rPr>
              <w:t>技术标：正本1份，副本</w:t>
            </w:r>
            <w:r>
              <w:rPr>
                <w:rFonts w:hint="eastAsia" w:ascii="新宋体" w:hAnsi="新宋体" w:eastAsia="新宋体"/>
                <w:sz w:val="24"/>
                <w:szCs w:val="22"/>
              </w:rPr>
              <w:t>1</w:t>
            </w:r>
            <w:r>
              <w:rPr>
                <w:rFonts w:hint="eastAsia" w:ascii="新宋体" w:hAnsi="新宋体" w:eastAsia="新宋体"/>
                <w:sz w:val="24"/>
                <w:szCs w:val="22"/>
                <w:lang w:val="zh-CN"/>
              </w:rPr>
              <w:t>份。</w:t>
            </w:r>
          </w:p>
          <w:p>
            <w:pPr>
              <w:autoSpaceDE w:val="0"/>
              <w:autoSpaceDN w:val="0"/>
              <w:adjustRightInd w:val="0"/>
              <w:spacing w:line="400" w:lineRule="exact"/>
              <w:rPr>
                <w:rFonts w:ascii="新宋体" w:hAnsi="新宋体" w:eastAsia="新宋体"/>
                <w:sz w:val="24"/>
                <w:szCs w:val="22"/>
              </w:rPr>
            </w:pPr>
            <w:r>
              <w:rPr>
                <w:rFonts w:hint="eastAsia" w:ascii="新宋体" w:hAnsi="新宋体" w:eastAsia="新宋体"/>
                <w:sz w:val="24"/>
                <w:szCs w:val="22"/>
                <w:lang w:val="zh-CN"/>
              </w:rPr>
              <w:t>3、电子投标文件和纸质投标文件的内容、格式、水印码、电子签章应一致。</w:t>
            </w:r>
          </w:p>
          <w:p>
            <w:pPr>
              <w:spacing w:line="460" w:lineRule="exact"/>
              <w:rPr>
                <w:rFonts w:hAnsi="宋体" w:cs="仿宋_GB2312"/>
                <w:sz w:val="24"/>
              </w:rPr>
            </w:pPr>
            <w:r>
              <w:rPr>
                <w:rFonts w:hint="eastAsia" w:ascii="等线" w:hAnsi="等线" w:eastAsia="等线"/>
                <w:b/>
                <w:sz w:val="24"/>
                <w:szCs w:val="24"/>
              </w:rPr>
              <w:t>注:</w:t>
            </w:r>
            <w:r>
              <w:rPr>
                <w:rFonts w:hint="eastAsia" w:hAnsi="宋体"/>
                <w:b/>
                <w:sz w:val="24"/>
                <w:szCs w:val="24"/>
              </w:rPr>
              <w:t>投标人提交的电子投标文件，必须是通过</w:t>
            </w:r>
            <w:r>
              <w:rPr>
                <w:rFonts w:hint="eastAsia" w:ascii="等线" w:hAnsi="等线" w:eastAsia="等线"/>
                <w:b/>
                <w:sz w:val="24"/>
                <w:szCs w:val="24"/>
              </w:rPr>
              <w:t>“</w:t>
            </w:r>
            <w:r>
              <w:rPr>
                <w:rFonts w:hint="eastAsia" w:hAnsi="宋体"/>
                <w:b/>
                <w:color w:val="000000"/>
                <w:sz w:val="24"/>
                <w:szCs w:val="24"/>
              </w:rPr>
              <w:t>许昌投标文件制作系统SEARUNV1.0</w:t>
            </w:r>
            <w:r>
              <w:rPr>
                <w:rFonts w:hint="eastAsia" w:ascii="等线" w:hAnsi="等线" w:eastAsia="等线"/>
                <w:b/>
                <w:color w:val="000000"/>
                <w:sz w:val="24"/>
                <w:szCs w:val="24"/>
              </w:rPr>
              <w:t>”</w:t>
            </w:r>
            <w:r>
              <w:rPr>
                <w:rFonts w:hint="eastAsia" w:hAnsi="宋体"/>
                <w:b/>
                <w:sz w:val="24"/>
                <w:szCs w:val="24"/>
              </w:rPr>
              <w:t>制作，</w:t>
            </w:r>
            <w:r>
              <w:rPr>
                <w:rFonts w:hint="eastAsia" w:ascii="等线" w:hAnsi="等线" w:eastAsia="等线"/>
                <w:b/>
                <w:sz w:val="24"/>
                <w:szCs w:val="24"/>
              </w:rPr>
              <w:t>并</w:t>
            </w:r>
            <w:r>
              <w:rPr>
                <w:rFonts w:hint="eastAsia" w:hAnsi="宋体"/>
                <w:b/>
                <w:sz w:val="24"/>
                <w:szCs w:val="24"/>
              </w:rPr>
              <w:t>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7017" w:type="dxa"/>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hAnsi="宋体" w:cs="宋体"/>
                <w:sz w:val="24"/>
              </w:rPr>
            </w:pPr>
            <w:r>
              <w:rPr>
                <w:rFonts w:hint="eastAsia" w:hAnsi="宋体" w:cs="宋体"/>
                <w:sz w:val="24"/>
              </w:rPr>
              <w:t>投标文件须印刷书脊，并在书脊上注明正副本字样、项目名称和投标人名称。</w:t>
            </w:r>
          </w:p>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7017" w:type="dxa"/>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p>
          <w:p>
            <w:pPr>
              <w:rPr>
                <w:rFonts w:ascii="楷体_GB2312" w:hAnsi="楷体_GB2312" w:eastAsia="楷体_GB2312" w:cs="楷体_GB2312"/>
                <w:sz w:val="28"/>
                <w:szCs w:val="28"/>
              </w:rPr>
            </w:pPr>
            <w:r>
              <w:rPr>
                <w:rFonts w:hint="eastAsia"/>
                <w:sz w:val="24"/>
              </w:rPr>
              <w:t>招标人名称：</w:t>
            </w:r>
          </w:p>
          <w:p>
            <w:pPr>
              <w:autoSpaceDE w:val="0"/>
              <w:autoSpaceDN w:val="0"/>
              <w:adjustRightInd w:val="0"/>
              <w:spacing w:line="420" w:lineRule="exact"/>
              <w:jc w:val="left"/>
              <w:rPr>
                <w:rFonts w:hAnsi="宋体"/>
                <w:sz w:val="24"/>
              </w:rPr>
            </w:pPr>
            <w:r>
              <w:rPr>
                <w:rFonts w:hint="eastAsia"/>
                <w:sz w:val="24"/>
              </w:rPr>
              <w:t>项目名称：</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在2018年</w:t>
            </w:r>
            <w:r>
              <w:rPr>
                <w:rFonts w:hint="eastAsia" w:hAnsi="宋体" w:cs="仿宋_GB2312"/>
                <w:sz w:val="24"/>
                <w:lang w:val="en-US" w:eastAsia="zh-CN"/>
              </w:rPr>
              <w:t>10</w:t>
            </w:r>
            <w:r>
              <w:rPr>
                <w:rFonts w:hint="eastAsia" w:hAnsi="宋体" w:cs="仿宋_GB2312"/>
                <w:sz w:val="24"/>
              </w:rPr>
              <w:t>月</w:t>
            </w:r>
            <w:r>
              <w:rPr>
                <w:rFonts w:hint="eastAsia" w:hAnsi="宋体" w:cs="仿宋_GB2312"/>
                <w:sz w:val="24"/>
                <w:lang w:val="en-US" w:eastAsia="zh-CN"/>
              </w:rPr>
              <w:t>25</w:t>
            </w:r>
            <w:r>
              <w:rPr>
                <w:rFonts w:hint="eastAsia" w:hAnsi="宋体" w:cs="仿宋_GB2312"/>
                <w:sz w:val="24"/>
              </w:rPr>
              <w:t>日9时30分前不得开启。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7017" w:type="dxa"/>
            <w:vAlign w:val="center"/>
          </w:tcPr>
          <w:p>
            <w:pPr>
              <w:numPr>
                <w:ilvl w:val="0"/>
                <w:numId w:val="3"/>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7017" w:type="dxa"/>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7017" w:type="dxa"/>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rPr>
              <w:t>许昌市建安区新元大道兴业大厦4楼4167室。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7017" w:type="dxa"/>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1854" w:type="dxa"/>
            <w:gridSpan w:val="3"/>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7017" w:type="dxa"/>
            <w:vAlign w:val="center"/>
          </w:tcPr>
          <w:p>
            <w:pPr>
              <w:spacing w:line="288" w:lineRule="auto"/>
              <w:rPr>
                <w:sz w:val="24"/>
              </w:rPr>
            </w:pPr>
            <w:r>
              <w:rPr>
                <w:rFonts w:hint="eastAsia" w:ascii="新宋体" w:hAnsi="新宋体" w:eastAsia="新宋体"/>
                <w:color w:val="000000" w:themeColor="text1"/>
                <w:sz w:val="24"/>
                <w14:textFill>
                  <w14:solidFill>
                    <w14:schemeClr w14:val="tx1"/>
                  </w14:solidFill>
                </w14:textFill>
              </w:rPr>
              <w:t>评标委员会构成：5人，从河南省综合评标专家库中随机抽取4人和招标人代表1人（其中注册造价工程师不少于2人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1854" w:type="dxa"/>
            <w:gridSpan w:val="3"/>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7017" w:type="dxa"/>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74" w:type="dxa"/>
            <w:gridSpan w:val="5"/>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077"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类似工程</w:t>
            </w:r>
          </w:p>
        </w:tc>
        <w:tc>
          <w:tcPr>
            <w:tcW w:w="7226" w:type="dxa"/>
            <w:gridSpan w:val="2"/>
            <w:vAlign w:val="center"/>
          </w:tcPr>
          <w:p>
            <w:pPr>
              <w:autoSpaceDE w:val="0"/>
              <w:autoSpaceDN w:val="0"/>
              <w:adjustRightInd w:val="0"/>
              <w:spacing w:line="420" w:lineRule="exact"/>
              <w:jc w:val="left"/>
              <w:rPr>
                <w:rFonts w:hint="eastAsia" w:hAnsi="宋体" w:eastAsia="宋体" w:cs="仿宋_GB2312"/>
                <w:sz w:val="24"/>
                <w:lang w:val="en-US" w:eastAsia="zh-CN"/>
              </w:rPr>
            </w:pPr>
            <w:r>
              <w:rPr>
                <w:rFonts w:hint="eastAsia" w:hAnsi="宋体" w:cs="仿宋_GB2312"/>
                <w:color w:val="auto"/>
                <w:sz w:val="24"/>
                <w:lang w:val="en-US" w:eastAsia="zh-CN"/>
              </w:rPr>
              <w:t>古建筑工程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854" w:type="dxa"/>
            <w:gridSpan w:val="3"/>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017" w:type="dxa"/>
            <w:vAlign w:val="center"/>
          </w:tcPr>
          <w:tbl>
            <w:tblPr>
              <w:tblStyle w:val="34"/>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Ansi="宋体" w:cs="宋体"/>
                      <w:b/>
                      <w:bCs/>
                      <w:sz w:val="24"/>
                      <w:szCs w:val="24"/>
                    </w:rPr>
                  </w:pPr>
                  <w:r>
                    <w:rPr>
                      <w:rFonts w:hint="eastAsia" w:hAnsi="宋体" w:cs="宋体"/>
                      <w:b/>
                      <w:bCs/>
                      <w:sz w:val="24"/>
                      <w:szCs w:val="24"/>
                    </w:rPr>
                    <w:t>招标控制价：</w:t>
                  </w:r>
                </w:p>
                <w:p>
                  <w:pPr>
                    <w:spacing w:line="440" w:lineRule="exact"/>
                    <w:jc w:val="left"/>
                    <w:rPr>
                      <w:rFonts w:hAnsi="宋体" w:cs="宋体"/>
                      <w:b/>
                      <w:bCs/>
                      <w:sz w:val="24"/>
                      <w:szCs w:val="24"/>
                    </w:rPr>
                  </w:pPr>
                  <w:r>
                    <w:rPr>
                      <w:rFonts w:hint="eastAsia" w:hAnsi="宋体" w:cs="宋体"/>
                      <w:b/>
                      <w:bCs/>
                      <w:sz w:val="24"/>
                      <w:szCs w:val="24"/>
                    </w:rPr>
                    <w:t>大写：</w:t>
                  </w:r>
                  <w:r>
                    <w:rPr>
                      <w:rFonts w:hint="eastAsia" w:hAnsi="宋体" w:cs="宋体"/>
                      <w:b/>
                      <w:bCs/>
                      <w:sz w:val="24"/>
                      <w:szCs w:val="24"/>
                      <w:lang w:val="en-US" w:eastAsia="zh-CN"/>
                    </w:rPr>
                    <w:t>叁佰壹拾伍万零陆佰伍拾元伍角肆分</w:t>
                  </w:r>
                  <w:r>
                    <w:rPr>
                      <w:rFonts w:hint="eastAsia" w:hAnsi="宋体" w:cs="宋体"/>
                      <w:b/>
                      <w:bCs/>
                      <w:sz w:val="24"/>
                      <w:szCs w:val="24"/>
                    </w:rPr>
                    <w:t>（含规费、税金、安全文明措施费）；</w:t>
                  </w:r>
                </w:p>
                <w:p>
                  <w:pPr>
                    <w:spacing w:line="440" w:lineRule="exact"/>
                    <w:jc w:val="left"/>
                    <w:rPr>
                      <w:rFonts w:hAnsi="宋体" w:cs="宋体"/>
                      <w:b/>
                      <w:bCs/>
                      <w:sz w:val="24"/>
                      <w:szCs w:val="24"/>
                    </w:rPr>
                  </w:pPr>
                  <w:r>
                    <w:rPr>
                      <w:rFonts w:hint="eastAsia" w:hAnsi="宋体" w:cs="宋体"/>
                      <w:b/>
                      <w:bCs/>
                      <w:sz w:val="24"/>
                      <w:szCs w:val="24"/>
                    </w:rPr>
                    <w:t>小写：</w:t>
                  </w:r>
                  <w:r>
                    <w:rPr>
                      <w:rFonts w:hint="eastAsia" w:hAnsi="宋体" w:cs="宋体"/>
                      <w:b/>
                      <w:bCs/>
                      <w:sz w:val="24"/>
                      <w:szCs w:val="24"/>
                      <w:lang w:val="en-US" w:eastAsia="zh-CN"/>
                    </w:rPr>
                    <w:t>3150650.54</w:t>
                  </w:r>
                  <w:r>
                    <w:rPr>
                      <w:rFonts w:hint="eastAsia" w:hAnsi="宋体" w:cs="宋体"/>
                      <w:b/>
                      <w:bCs/>
                      <w:sz w:val="24"/>
                      <w:szCs w:val="24"/>
                    </w:rPr>
                    <w:t>元。</w:t>
                  </w:r>
                </w:p>
                <w:p>
                  <w:pPr>
                    <w:spacing w:line="440" w:lineRule="exact"/>
                    <w:jc w:val="lef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ind w:firstLine="480" w:firstLineChars="200"/>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spacing w:line="440" w:lineRule="exact"/>
                    <w:ind w:firstLine="480" w:firstLineChars="200"/>
                    <w:jc w:val="lef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sz w:val="24"/>
              </w:rPr>
              <w:t>10.3“</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1854"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7017"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sz w:val="24"/>
              </w:rPr>
            </w:pPr>
            <w:r>
              <w:rPr>
                <w:rFonts w:hint="eastAsia"/>
                <w:sz w:val="24"/>
              </w:rPr>
              <w:t>10.4</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003" w:type="dxa"/>
            <w:vAlign w:val="center"/>
          </w:tcPr>
          <w:p>
            <w:pPr>
              <w:spacing w:line="312" w:lineRule="auto"/>
              <w:rPr>
                <w:rFonts w:ascii="新宋体" w:hAnsi="新宋体" w:eastAsia="新宋体"/>
                <w:b/>
                <w:sz w:val="24"/>
              </w:rPr>
            </w:pPr>
          </w:p>
        </w:tc>
        <w:tc>
          <w:tcPr>
            <w:tcW w:w="8871" w:type="dxa"/>
            <w:gridSpan w:val="4"/>
            <w:vAlign w:val="center"/>
          </w:tcPr>
          <w:p>
            <w:pPr>
              <w:spacing w:line="312" w:lineRule="auto"/>
              <w:rPr>
                <w:rFonts w:ascii="新宋体" w:hAnsi="新宋体" w:eastAsia="新宋体"/>
                <w:b/>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rPr>
                <w:sz w:val="24"/>
              </w:rPr>
            </w:pPr>
            <w:r>
              <w:rPr>
                <w:rFonts w:hint="eastAsia"/>
                <w:sz w:val="24"/>
              </w:rPr>
              <w:t>10.5</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4"/>
            <w:vAlign w:val="center"/>
          </w:tcPr>
          <w:p>
            <w:pPr>
              <w:spacing w:line="440" w:lineRule="exact"/>
              <w:rPr>
                <w:rFonts w:hAnsi="宋体" w:cs="仿宋_GB2312"/>
                <w:sz w:val="24"/>
              </w:rPr>
            </w:pPr>
            <w:r>
              <w:rPr>
                <w:rFonts w:hint="eastAsia" w:hAnsi="宋体" w:cs="仿宋_GB2312"/>
                <w:sz w:val="24"/>
              </w:rPr>
              <w:t>1、在中标通知书发出前，招标人将中标候选人的情况在《全国公共资源交易平台(河南省▪许昌市)》、《河南省电子招标投标公共服务平台》予以公示，公示期不少于3日。</w:t>
            </w:r>
          </w:p>
          <w:p>
            <w:pPr>
              <w:spacing w:line="440" w:lineRule="exact"/>
              <w:rPr>
                <w:rFonts w:ascii="新宋体" w:hAnsi="新宋体" w:eastAsia="新宋体"/>
                <w:b/>
                <w:sz w:val="24"/>
              </w:rPr>
            </w:pPr>
            <w:r>
              <w:rPr>
                <w:rFonts w:hint="eastAsia" w:ascii="新宋体" w:hAnsi="新宋体" w:eastAsia="新宋体"/>
                <w:b/>
                <w:sz w:val="24"/>
              </w:rPr>
              <w:t>2、根据</w:t>
            </w:r>
            <w:r>
              <w:rPr>
                <w:rFonts w:hint="eastAsia" w:hAnsi="宋体" w:cs="仿宋_GB2312"/>
                <w:b/>
                <w:sz w:val="24"/>
              </w:rPr>
              <w:t>《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10.11.2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keepNext w:val="0"/>
              <w:keepLines w:val="0"/>
              <w:pageBreakBefore w:val="0"/>
              <w:widowControl w:val="0"/>
              <w:tabs>
                <w:tab w:val="left" w:pos="7095"/>
              </w:tabs>
              <w:kinsoku/>
              <w:wordWrap/>
              <w:overflowPunct/>
              <w:topLinePunct w:val="0"/>
              <w:bidi w:val="0"/>
              <w:spacing w:line="350" w:lineRule="exact"/>
              <w:textAlignment w:val="auto"/>
              <w:rPr>
                <w:rFonts w:hAnsi="宋体" w:cs="宋体"/>
                <w:sz w:val="24"/>
              </w:rPr>
            </w:pPr>
            <w:r>
              <w:rPr>
                <w:rFonts w:hint="eastAsia" w:hAnsi="宋体" w:cs="宋体"/>
                <w:sz w:val="24"/>
              </w:rPr>
              <w:t>6、投标人电子投标文件成功提交后，应打印“投标文件提交回执单”，供开标现场备查。</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7、商务标投标文件制作注意事项：</w:t>
            </w:r>
          </w:p>
          <w:p>
            <w:pPr>
              <w:keepNext w:val="0"/>
              <w:keepLines w:val="0"/>
              <w:pageBreakBefore w:val="0"/>
              <w:widowControl w:val="0"/>
              <w:kinsoku/>
              <w:wordWrap/>
              <w:overflowPunct/>
              <w:topLinePunct w:val="0"/>
              <w:autoSpaceDE w:val="0"/>
              <w:autoSpaceDN w:val="0"/>
              <w:bidi w:val="0"/>
              <w:spacing w:line="350" w:lineRule="exact"/>
              <w:jc w:val="left"/>
              <w:textAlignment w:val="auto"/>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V1.0” 和操作手册（工程项目），按招标文件要求制作商务标投标文件。</w:t>
            </w:r>
          </w:p>
          <w:p>
            <w:pPr>
              <w:keepNext w:val="0"/>
              <w:keepLines w:val="0"/>
              <w:pageBreakBefore w:val="0"/>
              <w:widowControl w:val="0"/>
              <w:kinsoku/>
              <w:wordWrap/>
              <w:overflowPunct/>
              <w:topLinePunct w:val="0"/>
              <w:autoSpaceDE w:val="0"/>
              <w:autoSpaceDN w:val="0"/>
              <w:bidi w:val="0"/>
              <w:adjustRightInd w:val="0"/>
              <w:snapToGrid w:val="0"/>
              <w:spacing w:line="350" w:lineRule="exact"/>
              <w:jc w:val="left"/>
              <w:textAlignment w:val="auto"/>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本招标项目地点：见投标人须知前附表。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本标段建设地点：见申请人须知前附表。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1.3.1 本招标项目的招标范围：见投标人须知前附表。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投标人及项目经理资格要求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w:t>
      </w:r>
      <w:r>
        <w:rPr>
          <w:rFonts w:hint="eastAsia"/>
          <w:sz w:val="24"/>
        </w:rPr>
        <w:t>项目经理</w:t>
      </w:r>
      <w:r>
        <w:rPr>
          <w:rFonts w:hint="eastAsia" w:hAnsi="宋体" w:cs="仿宋_GB2312"/>
          <w:sz w:val="24"/>
        </w:rPr>
        <w:t>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52045535"/>
      <w:bookmarkStart w:id="9" w:name="_Toc152042311"/>
      <w:bookmarkStart w:id="10" w:name="_Toc144974503"/>
      <w:bookmarkStart w:id="11" w:name="_Toc179632552"/>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79632553"/>
      <w:bookmarkStart w:id="13" w:name="_Toc144974504"/>
      <w:bookmarkStart w:id="14" w:name="_Toc152045536"/>
      <w:bookmarkStart w:id="15" w:name="_Toc152042312"/>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52042313"/>
      <w:bookmarkStart w:id="18" w:name="_Toc179632554"/>
      <w:bookmarkStart w:id="19" w:name="_Toc152045537"/>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5538"/>
      <w:bookmarkStart w:id="21" w:name="_Toc152042314"/>
      <w:bookmarkStart w:id="22" w:name="_Toc179632555"/>
      <w:bookmarkStart w:id="23" w:name="_Toc144974506"/>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autoSpaceDE w:val="0"/>
        <w:autoSpaceDN w:val="0"/>
        <w:spacing w:line="450" w:lineRule="exact"/>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（6）技术标准和要求；</w:t>
      </w:r>
    </w:p>
    <w:p>
      <w:pPr>
        <w:spacing w:line="450" w:lineRule="exact"/>
        <w:ind w:firstLine="410" w:firstLineChars="171"/>
        <w:rPr>
          <w:sz w:val="24"/>
        </w:rPr>
      </w:pPr>
      <w:r>
        <w:rPr>
          <w:rFonts w:hint="eastAsia"/>
          <w:sz w:val="24"/>
        </w:rPr>
        <w:t>（7）投标文件格式；</w:t>
      </w:r>
    </w:p>
    <w:p>
      <w:pPr>
        <w:spacing w:line="450" w:lineRule="exact"/>
        <w:ind w:firstLine="410" w:firstLineChars="171"/>
        <w:rPr>
          <w:sz w:val="24"/>
        </w:rPr>
      </w:pPr>
      <w:r>
        <w:rPr>
          <w:rFonts w:hint="eastAsia"/>
          <w:sz w:val="24"/>
        </w:rPr>
        <w:t>（8）投标人须知前附表规定的其他材料；</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spacing w:line="450" w:lineRule="exact"/>
        <w:ind w:firstLine="410" w:firstLineChars="171"/>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spacing w:line="450" w:lineRule="exact"/>
        <w:ind w:firstLine="410" w:firstLineChars="171"/>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spacing w:line="450" w:lineRule="exact"/>
        <w:ind w:firstLine="410" w:firstLineChars="171"/>
        <w:rPr>
          <w:sz w:val="24"/>
        </w:rPr>
      </w:pPr>
      <w:r>
        <w:rPr>
          <w:rFonts w:hint="eastAsia"/>
          <w:sz w:val="24"/>
        </w:rPr>
        <w:t>2.2.3 所有澄清、答疑全部以【全国公共资源交易平台（河南省·许昌市）】公共资源交易系统发出的为准，不再接受书面形式的递交。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5546"/>
      <w:bookmarkStart w:id="32" w:name="_Toc144974514"/>
      <w:bookmarkStart w:id="33" w:name="_Toc152042322"/>
      <w:bookmarkStart w:id="34" w:name="_Toc179632564"/>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 综合（信用）标组成：</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1</w:t>
      </w:r>
      <w:r>
        <w:rPr>
          <w:rFonts w:hint="eastAsia" w:hAnsi="宋体" w:cs="宋体"/>
          <w:sz w:val="24"/>
          <w:szCs w:val="22"/>
          <w:lang w:eastAsia="zh-CN"/>
        </w:rPr>
        <w:t>）</w:t>
      </w:r>
      <w:r>
        <w:rPr>
          <w:rFonts w:hint="eastAsia" w:hAnsi="宋体" w:cs="宋体"/>
          <w:sz w:val="24"/>
          <w:szCs w:val="22"/>
        </w:rPr>
        <w:t>投标函；</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val="en-US" w:eastAsia="zh-CN"/>
        </w:rPr>
        <w:t>（2）</w:t>
      </w:r>
      <w:r>
        <w:rPr>
          <w:rFonts w:hint="eastAsia" w:hAnsi="宋体" w:cs="宋体"/>
          <w:sz w:val="24"/>
          <w:szCs w:val="22"/>
        </w:rPr>
        <w:t>投标函附录；</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3</w:t>
      </w:r>
      <w:r>
        <w:rPr>
          <w:rFonts w:hint="eastAsia" w:hAnsi="宋体" w:cs="宋体"/>
          <w:sz w:val="24"/>
          <w:szCs w:val="22"/>
          <w:lang w:eastAsia="zh-CN"/>
        </w:rPr>
        <w:t>）</w:t>
      </w:r>
      <w:r>
        <w:rPr>
          <w:rFonts w:hint="eastAsia" w:hAnsi="宋体" w:cs="宋体"/>
          <w:sz w:val="24"/>
          <w:szCs w:val="22"/>
        </w:rPr>
        <w:t>法定代表人身份证明、授权委托书；</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4</w:t>
      </w:r>
      <w:r>
        <w:rPr>
          <w:rFonts w:hint="eastAsia" w:hAnsi="宋体" w:cs="宋体"/>
          <w:sz w:val="24"/>
          <w:szCs w:val="22"/>
          <w:lang w:eastAsia="zh-CN"/>
        </w:rPr>
        <w:t>）</w:t>
      </w:r>
      <w:r>
        <w:rPr>
          <w:rFonts w:hint="eastAsia" w:hAnsi="宋体" w:cs="宋体"/>
          <w:sz w:val="24"/>
          <w:szCs w:val="22"/>
        </w:rPr>
        <w:t>投标保证金；</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5</w:t>
      </w:r>
      <w:r>
        <w:rPr>
          <w:rFonts w:hint="eastAsia" w:hAnsi="宋体" w:cs="宋体"/>
          <w:sz w:val="24"/>
          <w:szCs w:val="22"/>
          <w:lang w:eastAsia="zh-CN"/>
        </w:rPr>
        <w:t>）</w:t>
      </w:r>
      <w:r>
        <w:rPr>
          <w:rFonts w:hint="eastAsia" w:hAnsi="宋体" w:cs="宋体"/>
          <w:sz w:val="24"/>
          <w:szCs w:val="22"/>
        </w:rPr>
        <w:t>项目管理机构配备情况；</w:t>
      </w:r>
    </w:p>
    <w:p>
      <w:pPr>
        <w:autoSpaceDE w:val="0"/>
        <w:autoSpaceDN w:val="0"/>
        <w:spacing w:line="420" w:lineRule="exact"/>
        <w:ind w:firstLine="480" w:firstLineChars="200"/>
        <w:jc w:val="left"/>
        <w:outlineLvl w:val="0"/>
        <w:rPr>
          <w:rFonts w:hint="eastAsia" w:hAnsi="宋体" w:eastAsia="宋体" w:cs="宋体"/>
          <w:sz w:val="24"/>
          <w:szCs w:val="22"/>
          <w:lang w:eastAsia="zh-CN"/>
        </w:rPr>
      </w:pPr>
      <w:r>
        <w:rPr>
          <w:rFonts w:hint="eastAsia" w:hAnsi="宋体" w:cs="宋体"/>
          <w:sz w:val="24"/>
          <w:szCs w:val="22"/>
          <w:lang w:eastAsia="zh-CN"/>
        </w:rPr>
        <w:t>（</w:t>
      </w:r>
      <w:r>
        <w:rPr>
          <w:rFonts w:hint="eastAsia" w:hAnsi="宋体" w:cs="宋体"/>
          <w:sz w:val="24"/>
          <w:szCs w:val="22"/>
          <w:lang w:val="en-US" w:eastAsia="zh-CN"/>
        </w:rPr>
        <w:t>6</w:t>
      </w:r>
      <w:r>
        <w:rPr>
          <w:rFonts w:hint="eastAsia" w:hAnsi="宋体" w:cs="宋体"/>
          <w:sz w:val="24"/>
          <w:szCs w:val="22"/>
          <w:lang w:eastAsia="zh-CN"/>
        </w:rPr>
        <w:t>）</w:t>
      </w:r>
      <w:r>
        <w:rPr>
          <w:rFonts w:hint="eastAsia" w:hAnsi="宋体" w:cs="宋体"/>
          <w:sz w:val="24"/>
          <w:szCs w:val="22"/>
        </w:rPr>
        <w:t>投标单位基本信息表</w:t>
      </w:r>
      <w:r>
        <w:rPr>
          <w:rFonts w:hint="eastAsia" w:hAnsi="宋体" w:cs="宋体"/>
          <w:sz w:val="24"/>
          <w:szCs w:val="22"/>
          <w:lang w:eastAsia="zh-CN"/>
        </w:rPr>
        <w:t>；</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7</w:t>
      </w:r>
      <w:r>
        <w:rPr>
          <w:rFonts w:hint="eastAsia" w:hAnsi="宋体" w:cs="宋体"/>
          <w:sz w:val="24"/>
          <w:szCs w:val="22"/>
          <w:lang w:eastAsia="zh-CN"/>
        </w:rPr>
        <w:t>）</w:t>
      </w:r>
      <w:r>
        <w:rPr>
          <w:rFonts w:hint="eastAsia" w:hAnsi="宋体" w:cs="宋体"/>
          <w:sz w:val="24"/>
          <w:szCs w:val="22"/>
        </w:rPr>
        <w:t>资格证明文件；</w:t>
      </w:r>
    </w:p>
    <w:p>
      <w:pPr>
        <w:autoSpaceDE w:val="0"/>
        <w:autoSpaceDN w:val="0"/>
        <w:spacing w:line="420" w:lineRule="exact"/>
        <w:ind w:firstLine="480" w:firstLineChars="200"/>
        <w:jc w:val="left"/>
        <w:outlineLvl w:val="0"/>
        <w:rPr>
          <w:rFonts w:hint="eastAsia" w:hAnsi="宋体" w:cs="宋体"/>
          <w:sz w:val="24"/>
          <w:szCs w:val="22"/>
        </w:rPr>
      </w:pPr>
      <w:r>
        <w:rPr>
          <w:rFonts w:hint="eastAsia" w:hAnsi="宋体" w:cs="宋体"/>
          <w:sz w:val="24"/>
          <w:szCs w:val="22"/>
          <w:lang w:eastAsia="zh-CN"/>
        </w:rPr>
        <w:t>（</w:t>
      </w:r>
      <w:r>
        <w:rPr>
          <w:rFonts w:hint="eastAsia" w:hAnsi="宋体" w:cs="宋体"/>
          <w:sz w:val="24"/>
          <w:szCs w:val="22"/>
          <w:lang w:val="en-US" w:eastAsia="zh-CN"/>
        </w:rPr>
        <w:t>8</w:t>
      </w:r>
      <w:r>
        <w:rPr>
          <w:rFonts w:hint="eastAsia" w:hAnsi="宋体" w:cs="宋体"/>
          <w:sz w:val="24"/>
          <w:szCs w:val="22"/>
          <w:lang w:eastAsia="zh-CN"/>
        </w:rPr>
        <w:t>）</w:t>
      </w:r>
      <w:r>
        <w:rPr>
          <w:rFonts w:hint="eastAsia" w:hAnsi="宋体" w:cs="宋体"/>
          <w:sz w:val="24"/>
          <w:szCs w:val="22"/>
        </w:rPr>
        <w:t>正在施工的和新承接的项目情况；</w:t>
      </w:r>
    </w:p>
    <w:p>
      <w:pPr>
        <w:autoSpaceDE w:val="0"/>
        <w:autoSpaceDN w:val="0"/>
        <w:spacing w:line="420" w:lineRule="exact"/>
        <w:ind w:firstLine="480" w:firstLineChars="200"/>
        <w:jc w:val="left"/>
        <w:outlineLvl w:val="0"/>
        <w:rPr>
          <w:rFonts w:hint="eastAsia" w:hAnsi="宋体" w:eastAsia="宋体" w:cs="宋体"/>
          <w:sz w:val="24"/>
          <w:szCs w:val="22"/>
          <w:lang w:eastAsia="zh-CN"/>
        </w:rPr>
      </w:pPr>
      <w:r>
        <w:rPr>
          <w:rFonts w:hint="eastAsia" w:hAnsi="宋体" w:cs="宋体"/>
          <w:sz w:val="24"/>
          <w:szCs w:val="22"/>
          <w:lang w:eastAsia="zh-CN"/>
        </w:rPr>
        <w:t>（</w:t>
      </w:r>
      <w:r>
        <w:rPr>
          <w:rFonts w:hint="eastAsia" w:hAnsi="宋体" w:cs="宋体"/>
          <w:sz w:val="24"/>
          <w:szCs w:val="22"/>
          <w:lang w:val="en-US" w:eastAsia="zh-CN"/>
        </w:rPr>
        <w:t>9</w:t>
      </w:r>
      <w:r>
        <w:rPr>
          <w:rFonts w:hint="eastAsia" w:hAnsi="宋体" w:cs="宋体"/>
          <w:sz w:val="24"/>
          <w:szCs w:val="22"/>
          <w:lang w:eastAsia="zh-CN"/>
        </w:rPr>
        <w:t>）</w:t>
      </w:r>
      <w:r>
        <w:rPr>
          <w:rFonts w:hint="eastAsia" w:hAnsi="宋体" w:cs="宋体"/>
          <w:sz w:val="24"/>
          <w:szCs w:val="22"/>
        </w:rPr>
        <w:t>其它材料</w:t>
      </w:r>
      <w:r>
        <w:rPr>
          <w:rFonts w:hint="eastAsia" w:hAnsi="宋体" w:cs="宋体"/>
          <w:sz w:val="24"/>
          <w:szCs w:val="22"/>
          <w:lang w:eastAsia="zh-CN"/>
        </w:rPr>
        <w:t>。</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（1）内容完整性和编制水平；</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（2）施工方案和技术措施；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（3）质量管理体系与措施；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（4）安全管理体系与措施；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（5）环境保护管理体系与措施；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（6）工程进度计划与措施；</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（7）拟投入资源配备计划；</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（8）施工进度表或施工网络图；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（9）施工总平面布置图；</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（12）企业具备信息化管理平台，能够使工程管理者对现场实施监控和数据处理。</w:t>
      </w:r>
    </w:p>
    <w:p>
      <w:pPr>
        <w:autoSpaceDE w:val="0"/>
        <w:autoSpaceDN w:val="0"/>
        <w:spacing w:line="420" w:lineRule="exact"/>
        <w:jc w:val="left"/>
        <w:outlineLvl w:val="0"/>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80" w:firstLineChars="200"/>
        <w:jc w:val="left"/>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3.2.4 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widowControl/>
        <w:autoSpaceDE w:val="0"/>
        <w:autoSpaceDN w:val="0"/>
        <w:adjustRightInd w:val="0"/>
        <w:spacing w:line="400" w:lineRule="exact"/>
        <w:jc w:val="left"/>
        <w:outlineLvl w:val="0"/>
        <w:rPr>
          <w:rFonts w:hAnsi="宋体" w:cs="宋体"/>
          <w:b/>
          <w:bCs/>
          <w:sz w:val="24"/>
        </w:rPr>
      </w:pPr>
      <w:r>
        <w:rPr>
          <w:rFonts w:hint="eastAsia" w:hAnsi="宋体" w:cs="宋体"/>
          <w:b/>
          <w:bCs/>
          <w:sz w:val="24"/>
        </w:rPr>
        <w:t>3.4 投标保证金</w:t>
      </w:r>
      <w:r>
        <w:rPr>
          <w:rFonts w:hint="eastAsia" w:hAnsi="宋体" w:cs="宋体"/>
          <w:b/>
          <w:bCs/>
          <w:sz w:val="24"/>
          <w:szCs w:val="22"/>
        </w:rPr>
        <w:t>（见附表）</w:t>
      </w:r>
    </w:p>
    <w:p>
      <w:pPr>
        <w:spacing w:line="380" w:lineRule="exact"/>
        <w:ind w:firstLine="480" w:firstLineChars="200"/>
        <w:rPr>
          <w:rFonts w:hAnsi="宋体" w:cs="宋体"/>
          <w:sz w:val="24"/>
        </w:rPr>
      </w:pPr>
      <w:bookmarkStart w:id="37" w:name="_Toc283559960"/>
      <w:r>
        <w:rPr>
          <w:rFonts w:hint="eastAsia" w:hAnsi="宋体" w:cs="宋体"/>
          <w:sz w:val="24"/>
        </w:rPr>
        <w:t>1、 投标保证金的退还：</w:t>
      </w:r>
    </w:p>
    <w:p>
      <w:pPr>
        <w:spacing w:line="380" w:lineRule="exact"/>
        <w:ind w:firstLine="480" w:firstLineChars="200"/>
        <w:rPr>
          <w:rFonts w:hAnsi="宋体" w:cs="宋体"/>
          <w:sz w:val="24"/>
        </w:rPr>
      </w:pPr>
      <w:r>
        <w:rPr>
          <w:rFonts w:hint="eastAsia" w:hAnsi="宋体" w:cs="宋体"/>
          <w:sz w:val="24"/>
        </w:rPr>
        <w:t>（1）中标公告发出后，5个工作日内退还非中标候选人投标保证金及银行同期活期存款利息。</w:t>
      </w:r>
    </w:p>
    <w:p>
      <w:pPr>
        <w:spacing w:line="380" w:lineRule="exact"/>
        <w:ind w:firstLine="480" w:firstLineChars="200"/>
        <w:rPr>
          <w:rFonts w:hAnsi="宋体" w:cs="宋体"/>
          <w:sz w:val="24"/>
        </w:rPr>
      </w:pPr>
      <w:r>
        <w:rPr>
          <w:rFonts w:hint="eastAsia" w:hAnsi="宋体" w:cs="宋体"/>
          <w:sz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pPr>
        <w:spacing w:line="380" w:lineRule="exact"/>
        <w:ind w:firstLine="480" w:firstLineChars="200"/>
        <w:rPr>
          <w:rFonts w:hAnsi="宋体" w:cs="宋体"/>
          <w:sz w:val="24"/>
        </w:rPr>
      </w:pPr>
      <w:r>
        <w:rPr>
          <w:rFonts w:hint="eastAsia" w:hAnsi="宋体" w:cs="宋体"/>
          <w:sz w:val="24"/>
        </w:rPr>
        <w:t>（3）项目废标或招标人终止招标的，在此后5个工作日内退还投标保证金及银行同期活期存利息。</w:t>
      </w:r>
    </w:p>
    <w:p>
      <w:pPr>
        <w:spacing w:line="380" w:lineRule="exact"/>
        <w:ind w:firstLine="480" w:firstLineChars="200"/>
        <w:rPr>
          <w:rFonts w:hAnsi="宋体" w:cs="宋体"/>
          <w:sz w:val="24"/>
        </w:rPr>
      </w:pPr>
      <w:r>
        <w:rPr>
          <w:rFonts w:hint="eastAsia" w:hAnsi="宋体" w:cs="宋体"/>
          <w:sz w:val="24"/>
        </w:rPr>
        <w:t>（4）投标活动中出现质疑、投诉的，中标候选人、质疑人和被质疑人、投诉人和被投诉人的投标保证金暂停退还。</w:t>
      </w:r>
    </w:p>
    <w:p>
      <w:pPr>
        <w:spacing w:line="380" w:lineRule="exact"/>
        <w:ind w:firstLine="480" w:firstLineChars="200"/>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spacing w:line="380" w:lineRule="exact"/>
        <w:ind w:firstLine="480" w:firstLineChars="200"/>
        <w:rPr>
          <w:rFonts w:hAnsi="宋体" w:cs="宋体"/>
          <w:sz w:val="24"/>
        </w:rPr>
      </w:pPr>
      <w:r>
        <w:rPr>
          <w:rFonts w:hint="eastAsia" w:hAnsi="宋体" w:cs="宋体"/>
          <w:sz w:val="24"/>
        </w:rPr>
        <w:t>（6）退还投标保证金，除另有规定外，一般以转账方式一次性退还至投标保证金的原提交账户。</w:t>
      </w:r>
    </w:p>
    <w:p>
      <w:pPr>
        <w:spacing w:line="380" w:lineRule="exact"/>
        <w:ind w:firstLine="480" w:firstLineChars="200"/>
        <w:rPr>
          <w:rFonts w:hAnsi="宋体" w:cs="宋体"/>
          <w:sz w:val="24"/>
        </w:rPr>
      </w:pPr>
      <w:r>
        <w:rPr>
          <w:rFonts w:hint="eastAsia" w:hAnsi="宋体" w:cs="宋体"/>
          <w:sz w:val="24"/>
        </w:rPr>
        <w:t>2、投标人有下列情形之一的，不予退还投标保证金：</w:t>
      </w:r>
    </w:p>
    <w:p>
      <w:pPr>
        <w:spacing w:line="380" w:lineRule="exact"/>
        <w:ind w:firstLine="480" w:firstLineChars="200"/>
        <w:rPr>
          <w:rFonts w:hAnsi="宋体" w:cs="宋体"/>
          <w:sz w:val="24"/>
        </w:rPr>
      </w:pPr>
      <w:r>
        <w:rPr>
          <w:rFonts w:hint="eastAsia" w:hAnsi="宋体" w:cs="宋体"/>
          <w:sz w:val="24"/>
        </w:rPr>
        <w:t xml:space="preserve">（一）在招标文件要求提交投标文件的截止时间后至投标文件有效期满前撤回投标的； </w:t>
      </w:r>
    </w:p>
    <w:p>
      <w:pPr>
        <w:spacing w:line="380" w:lineRule="exact"/>
        <w:ind w:firstLine="480" w:firstLineChars="200"/>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spacing w:line="380" w:lineRule="exact"/>
        <w:ind w:firstLine="480" w:firstLineChars="200"/>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spacing w:line="380" w:lineRule="exact"/>
        <w:ind w:firstLine="480" w:firstLineChars="200"/>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spacing w:line="380" w:lineRule="exact"/>
        <w:ind w:firstLine="480" w:firstLineChars="200"/>
        <w:rPr>
          <w:rFonts w:hAnsi="宋体" w:cs="宋体"/>
          <w:sz w:val="24"/>
        </w:rPr>
      </w:pPr>
      <w:r>
        <w:rPr>
          <w:rFonts w:hint="eastAsia" w:hAnsi="宋体" w:cs="宋体"/>
          <w:sz w:val="24"/>
        </w:rPr>
        <w:t>（五）拒绝履行合同义务的；</w:t>
      </w:r>
    </w:p>
    <w:p>
      <w:pPr>
        <w:spacing w:line="380" w:lineRule="exact"/>
        <w:ind w:firstLine="480" w:firstLineChars="200"/>
        <w:rPr>
          <w:rFonts w:hAnsi="宋体" w:cs="宋体"/>
          <w:sz w:val="24"/>
        </w:rPr>
      </w:pPr>
      <w:r>
        <w:rPr>
          <w:rFonts w:hint="eastAsia" w:hAnsi="宋体" w:cs="宋体"/>
          <w:sz w:val="24"/>
        </w:rPr>
        <w:t>（六）相关法律、法规规定不予退还的其它情形。</w:t>
      </w:r>
    </w:p>
    <w:p>
      <w:pPr>
        <w:spacing w:line="380" w:lineRule="exact"/>
        <w:ind w:firstLine="480" w:firstLineChars="200"/>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60" w:lineRule="exact"/>
        <w:jc w:val="left"/>
        <w:rPr>
          <w:rFonts w:hAnsi="宋体" w:cs="宋体"/>
          <w:b/>
          <w:sz w:val="24"/>
        </w:rPr>
      </w:pPr>
      <w:r>
        <w:rPr>
          <w:rFonts w:hint="eastAsia" w:hAnsi="宋体" w:cs="宋体"/>
          <w:b/>
          <w:sz w:val="24"/>
        </w:rPr>
        <w:t>3.5 资格审查资料</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3.5.1 “投标人基本情况表”应附投标人营业执照副本等材料的原件扫描件。</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3.5.2 “近年财务状况表”应附经会计师事务所或审计机构审计的财务会计报表，包括资产负债表、现金流量表、利润表和财务情况说明书的原件扫描件，具体年份要求见投标人须知前附表。</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3.5.3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tabs>
          <w:tab w:val="left" w:pos="1260"/>
        </w:tabs>
        <w:autoSpaceDE w:val="0"/>
        <w:autoSpaceDN w:val="0"/>
        <w:adjustRightInd w:val="0"/>
        <w:spacing w:line="460" w:lineRule="exact"/>
        <w:ind w:firstLine="480" w:firstLineChars="200"/>
        <w:jc w:val="left"/>
        <w:rPr>
          <w:rFonts w:hAnsi="宋体" w:cs="宋体"/>
          <w:sz w:val="24"/>
          <w:lang w:val="zh-CN"/>
        </w:rPr>
      </w:pPr>
      <w:r>
        <w:rPr>
          <w:rFonts w:hint="eastAsia" w:hAnsi="宋体" w:cs="宋体"/>
          <w:sz w:val="24"/>
          <w:lang w:val="zh-CN"/>
        </w:rPr>
        <w:t xml:space="preserve"> 3.5.4 “正在施工和新承接的项目情况表”应附合同协议书的原件扫描件。每张表格只填写一个项目，并标明序号。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hAnsi="宋体" w:cs="宋体"/>
          <w:sz w:val="24"/>
          <w:lang w:val="zh-CN"/>
        </w:rPr>
        <w:t xml:space="preserve"> 3.5.5 “近年发生的诉讼及仲裁情况”应说明相关情况，并附法院或仲裁机构作出的判决、裁决等有关法律文书原件扫描件，具体年份要求见投标人须知前附表。</w:t>
      </w:r>
    </w:p>
    <w:p>
      <w:pPr>
        <w:autoSpaceDE w:val="0"/>
        <w:autoSpaceDN w:val="0"/>
        <w:spacing w:line="440" w:lineRule="exact"/>
        <w:jc w:val="left"/>
        <w:rPr>
          <w:rFonts w:hAnsi="宋体" w:cs="宋体"/>
          <w:b/>
          <w:sz w:val="24"/>
        </w:rPr>
      </w:pPr>
      <w:r>
        <w:rPr>
          <w:rFonts w:hint="eastAsia" w:hAnsi="宋体" w:cs="宋体"/>
          <w:b/>
          <w:sz w:val="24"/>
        </w:rPr>
        <w:t xml:space="preserve">3.6 </w:t>
      </w:r>
      <w:bookmarkStart w:id="38" w:name="_Toc179632571"/>
      <w:bookmarkStart w:id="39" w:name="_Toc152045553"/>
      <w:bookmarkStart w:id="40" w:name="_Toc152042329"/>
      <w:bookmarkStart w:id="41" w:name="_Toc144974521"/>
      <w:r>
        <w:rPr>
          <w:rFonts w:hint="eastAsia" w:hAnsi="宋体" w:cs="宋体"/>
          <w:b/>
          <w:sz w:val="24"/>
        </w:rPr>
        <w:t>备选投标方案</w:t>
      </w:r>
    </w:p>
    <w:bookmarkEnd w:id="38"/>
    <w:bookmarkEnd w:id="39"/>
    <w:bookmarkEnd w:id="40"/>
    <w:bookmarkEnd w:id="41"/>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autoSpaceDE w:val="0"/>
        <w:autoSpaceDN w:val="0"/>
        <w:spacing w:line="440" w:lineRule="exact"/>
        <w:jc w:val="left"/>
        <w:rPr>
          <w:rFonts w:hAnsi="宋体" w:cs="宋体"/>
          <w:b/>
          <w:sz w:val="24"/>
        </w:rPr>
      </w:pPr>
      <w:bookmarkStart w:id="42" w:name="_Toc283559961"/>
      <w:r>
        <w:rPr>
          <w:rFonts w:hint="eastAsia" w:hAnsi="宋体" w:cs="宋体"/>
          <w:b/>
          <w:sz w:val="24"/>
        </w:rPr>
        <w:t>3.7 投标文件的编制</w:t>
      </w:r>
    </w:p>
    <w:p>
      <w:pPr>
        <w:spacing w:line="400" w:lineRule="exact"/>
        <w:ind w:firstLine="480" w:firstLineChars="200"/>
        <w:rPr>
          <w:rFonts w:hAnsi="宋体" w:cs="宋体"/>
          <w:sz w:val="24"/>
        </w:rPr>
      </w:pPr>
      <w:r>
        <w:rPr>
          <w:rFonts w:hint="eastAsia" w:hAnsi="宋体" w:cs="宋体"/>
          <w:sz w:val="24"/>
        </w:rPr>
        <w:t>3.7.1 投标文件应按第七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tabs>
          <w:tab w:val="left" w:pos="7095"/>
        </w:tabs>
        <w:spacing w:line="360" w:lineRule="auto"/>
        <w:ind w:firstLine="480" w:firstLineChars="200"/>
        <w:rPr>
          <w:rFonts w:hAnsi="宋体" w:cs="宋体"/>
          <w:sz w:val="24"/>
        </w:rPr>
      </w:pPr>
      <w:r>
        <w:rPr>
          <w:rFonts w:hint="eastAsia" w:hAnsi="宋体" w:cs="宋体"/>
          <w:sz w:val="24"/>
        </w:rPr>
        <w:t>3.7.3 投标人编制的投标文件应分为商务标、综合（信用）标和技术标。</w:t>
      </w:r>
    </w:p>
    <w:p>
      <w:pPr>
        <w:tabs>
          <w:tab w:val="left" w:pos="7095"/>
        </w:tabs>
        <w:spacing w:line="360" w:lineRule="auto"/>
        <w:ind w:firstLine="480" w:firstLineChars="200"/>
        <w:rPr>
          <w:rFonts w:hAnsi="宋体"/>
          <w:color w:val="000000"/>
          <w:sz w:val="24"/>
          <w:szCs w:val="24"/>
        </w:rPr>
      </w:pPr>
      <w:r>
        <w:rPr>
          <w:rFonts w:hint="eastAsia" w:hAnsi="宋体" w:cs="宋体"/>
          <w:sz w:val="24"/>
        </w:rPr>
        <w:t xml:space="preserve">3.7.4 </w:t>
      </w:r>
      <w:r>
        <w:rPr>
          <w:rFonts w:hint="eastAsia" w:hAnsi="宋体"/>
          <w:color w:val="000000"/>
          <w:sz w:val="24"/>
          <w:szCs w:val="24"/>
        </w:rPr>
        <w:t>投标人登录许昌公共资源交易系统下载“许昌投标文件制作系统SEARUN V1.0”，按招标文件要求制作电子投标文件（包括含工程量清单的商务标投标文件）。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3.7.5 使用电子介质存储的备份文件1份。</w:t>
      </w:r>
    </w:p>
    <w:p>
      <w:pPr>
        <w:autoSpaceDE w:val="0"/>
        <w:autoSpaceDN w:val="0"/>
        <w:spacing w:line="440" w:lineRule="exact"/>
        <w:ind w:firstLine="480" w:firstLineChars="200"/>
        <w:jc w:val="left"/>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w:t>
      </w:r>
      <w:r>
        <w:rPr>
          <w:rFonts w:hint="eastAsia" w:hAnsi="宋体" w:cs="宋体"/>
          <w:sz w:val="24"/>
          <w:lang w:val="en-US" w:eastAsia="zh-CN"/>
        </w:rPr>
        <w:t>9</w:t>
      </w:r>
      <w:r>
        <w:rPr>
          <w:rFonts w:hint="eastAsia" w:hAnsi="宋体" w:cs="宋体"/>
          <w:sz w:val="24"/>
        </w:rPr>
        <w:t xml:space="preserve"> 纸质投标文件的正本与副本应分别装订成册，并编制目录，具体装订要求见投标人须知前附表规定。</w:t>
      </w:r>
    </w:p>
    <w:p>
      <w:pPr>
        <w:autoSpaceDE w:val="0"/>
        <w:autoSpaceDN w:val="0"/>
        <w:spacing w:line="440" w:lineRule="exact"/>
        <w:jc w:val="left"/>
        <w:rPr>
          <w:rFonts w:hAnsi="宋体" w:cs="宋体"/>
          <w:b/>
          <w:sz w:val="24"/>
        </w:rPr>
      </w:pPr>
      <w:r>
        <w:rPr>
          <w:rFonts w:hint="eastAsia" w:hAnsi="宋体" w:cs="宋体"/>
          <w:b/>
          <w:sz w:val="24"/>
        </w:rPr>
        <w:t xml:space="preserve">    3.7.</w:t>
      </w:r>
      <w:r>
        <w:rPr>
          <w:rFonts w:hint="eastAsia" w:hAnsi="宋体" w:cs="宋体"/>
          <w:b/>
          <w:sz w:val="24"/>
          <w:lang w:val="en-US" w:eastAsia="zh-CN"/>
        </w:rPr>
        <w:t>10</w:t>
      </w:r>
      <w:r>
        <w:rPr>
          <w:rFonts w:hint="eastAsia" w:hAnsi="宋体" w:cs="宋体"/>
          <w:b/>
          <w:sz w:val="24"/>
        </w:rPr>
        <w:t xml:space="preserve"> 商务标投标文件制作注意事项：</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10</w:t>
      </w:r>
      <w:r>
        <w:rPr>
          <w:rFonts w:hint="eastAsia" w:hAnsi="宋体" w:cs="宋体"/>
          <w:sz w:val="24"/>
        </w:rPr>
        <w:t>.1 投标人登录【全国公共资源交易平台（河南省·许昌市）】公共资源交易系统下载“许昌投标文件制作系统SEARUN V1.0” 和操作手册（工程项目），按招标文件要求制作商务标投标文件。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3.7.</w:t>
      </w:r>
      <w:r>
        <w:rPr>
          <w:rFonts w:hint="eastAsia" w:hAnsi="宋体" w:cs="宋体"/>
          <w:sz w:val="24"/>
          <w:lang w:val="en-US" w:eastAsia="zh-CN"/>
        </w:rPr>
        <w:t>10</w:t>
      </w:r>
      <w:r>
        <w:rPr>
          <w:rFonts w:hint="eastAsia" w:hAnsi="宋体" w:cs="宋体"/>
          <w:sz w:val="24"/>
        </w:rPr>
        <w:t>.2 商务标投标文件制作技术咨询：0374-2961598。</w:t>
      </w:r>
    </w:p>
    <w:p>
      <w:pPr>
        <w:pStyle w:val="66"/>
        <w:spacing w:line="480" w:lineRule="exact"/>
        <w:jc w:val="both"/>
        <w:outlineLvl w:val="0"/>
        <w:rPr>
          <w:rFonts w:hAnsi="宋体"/>
          <w:b/>
          <w:color w:val="auto"/>
        </w:rPr>
      </w:pPr>
      <w:r>
        <w:rPr>
          <w:rFonts w:hAnsi="宋体"/>
          <w:b/>
          <w:color w:val="auto"/>
        </w:rPr>
        <w:t xml:space="preserve">4. </w:t>
      </w:r>
      <w:r>
        <w:rPr>
          <w:rFonts w:hint="eastAsia" w:hAnsi="宋体"/>
          <w:b/>
          <w:color w:val="auto"/>
        </w:rPr>
        <w:t>投标</w:t>
      </w:r>
      <w:bookmarkEnd w:id="42"/>
    </w:p>
    <w:p>
      <w:pPr>
        <w:autoSpaceDE w:val="0"/>
        <w:autoSpaceDN w:val="0"/>
        <w:adjustRightInd w:val="0"/>
        <w:spacing w:line="440" w:lineRule="exact"/>
        <w:jc w:val="left"/>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autoSpaceDE w:val="0"/>
        <w:autoSpaceDN w:val="0"/>
        <w:spacing w:line="440" w:lineRule="exact"/>
        <w:ind w:firstLine="480" w:firstLineChars="200"/>
        <w:jc w:val="left"/>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w:t>
      </w:r>
      <w:r>
        <w:rPr>
          <w:rFonts w:hint="eastAsia" w:hAnsi="宋体" w:cs="宋体"/>
          <w:sz w:val="24"/>
          <w:szCs w:val="22"/>
        </w:rPr>
        <w:t>法定代表人或委托代理人签名,</w:t>
      </w:r>
      <w:r>
        <w:rPr>
          <w:rFonts w:hint="eastAsia" w:hAnsi="宋体" w:cs="宋体"/>
          <w:sz w:val="24"/>
        </w:rPr>
        <w:t>密封不符合要求的不予受理。</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4.1.2 投标文件的封套上应写明的其他内容见投标人须知前附表。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分前不得开启”，并加盖单位公章，法定代表人或委托代理人签名，在投标截止时间前随纸质投标文件一并递交。</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4.1.4 未按本章第4.1.1项、第4.1.2项、第4.1.3项要求密封和加写标记的投标文件，招标人不予受理。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autoSpaceDE w:val="0"/>
        <w:autoSpaceDN w:val="0"/>
        <w:spacing w:line="440" w:lineRule="exact"/>
        <w:ind w:firstLine="480" w:firstLineChars="200"/>
        <w:jc w:val="left"/>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4.2.2 投标人提交纸质投标文件及电子介质存储的投标文件地点：见投标人须知前附表。</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autoSpaceDE w:val="0"/>
        <w:autoSpaceDN w:val="0"/>
        <w:spacing w:line="440" w:lineRule="exact"/>
        <w:jc w:val="left"/>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spacing w:line="440" w:lineRule="exact"/>
        <w:jc w:val="both"/>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autoSpaceDE w:val="0"/>
        <w:autoSpaceDN w:val="0"/>
        <w:adjustRightInd w:val="0"/>
        <w:spacing w:line="440" w:lineRule="exact"/>
        <w:jc w:val="left"/>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spacing w:line="400" w:lineRule="exact"/>
        <w:ind w:firstLine="480" w:firstLineChars="200"/>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autoSpaceDE w:val="0"/>
        <w:autoSpaceDN w:val="0"/>
        <w:adjustRightInd w:val="0"/>
        <w:spacing w:line="440" w:lineRule="exact"/>
        <w:jc w:val="left"/>
        <w:rPr>
          <w:rFonts w:hAnsi="宋体" w:cs="宋体"/>
          <w:b/>
          <w:sz w:val="24"/>
        </w:rPr>
      </w:pPr>
      <w:bookmarkStart w:id="48" w:name="_Toc283559970"/>
      <w:r>
        <w:rPr>
          <w:rFonts w:hint="eastAsia" w:hAnsi="宋体" w:cs="宋体"/>
          <w:b/>
          <w:sz w:val="24"/>
        </w:rPr>
        <w:t>5.2 开标、解密、唱标程序</w:t>
      </w:r>
    </w:p>
    <w:p>
      <w:pPr>
        <w:spacing w:line="400" w:lineRule="exact"/>
        <w:ind w:firstLine="480" w:firstLineChars="200"/>
        <w:rPr>
          <w:rFonts w:hAnsi="宋体" w:cs="宋体"/>
          <w:sz w:val="24"/>
        </w:rPr>
      </w:pPr>
      <w:r>
        <w:rPr>
          <w:rFonts w:hint="eastAsia" w:hAnsi="宋体" w:cs="宋体"/>
          <w:sz w:val="24"/>
        </w:rPr>
        <w:t>5.2.1主持人按下列程序进行开标：</w:t>
      </w:r>
    </w:p>
    <w:p>
      <w:pPr>
        <w:spacing w:line="400" w:lineRule="exact"/>
        <w:ind w:firstLine="480" w:firstLineChars="200"/>
        <w:rPr>
          <w:rFonts w:hAnsi="宋体" w:cs="宋体"/>
          <w:sz w:val="24"/>
        </w:rPr>
      </w:pPr>
      <w:r>
        <w:rPr>
          <w:rFonts w:hint="eastAsia" w:hAnsi="宋体" w:cs="宋体"/>
          <w:sz w:val="24"/>
        </w:rPr>
        <w:t>（1）宣布投标截止时间，并公布招标人、代理机构、监督部门名称；</w:t>
      </w:r>
    </w:p>
    <w:p>
      <w:pPr>
        <w:spacing w:line="400" w:lineRule="exact"/>
        <w:ind w:firstLine="480" w:firstLineChars="200"/>
        <w:rPr>
          <w:rFonts w:hAnsi="宋体" w:cs="宋体"/>
          <w:sz w:val="24"/>
        </w:rPr>
      </w:pPr>
      <w:r>
        <w:rPr>
          <w:rFonts w:hint="eastAsia" w:hAnsi="宋体" w:cs="宋体"/>
          <w:sz w:val="24"/>
        </w:rPr>
        <w:t>（2）宣布开标纪律；</w:t>
      </w:r>
    </w:p>
    <w:p>
      <w:pPr>
        <w:spacing w:line="400" w:lineRule="exact"/>
        <w:ind w:firstLine="480" w:firstLineChars="200"/>
        <w:rPr>
          <w:rFonts w:hAnsi="宋体" w:cs="宋体"/>
          <w:sz w:val="24"/>
        </w:rPr>
      </w:pPr>
      <w:r>
        <w:rPr>
          <w:rFonts w:hint="eastAsia" w:hAnsi="宋体" w:cs="宋体"/>
          <w:sz w:val="24"/>
        </w:rPr>
        <w:t>（3）公布在投标截止时间前递交投标文件的投标人名称和投标保证金缴纳情况。</w:t>
      </w:r>
    </w:p>
    <w:p>
      <w:pPr>
        <w:spacing w:line="400" w:lineRule="exact"/>
        <w:ind w:firstLine="480" w:firstLineChars="200"/>
        <w:rPr>
          <w:rFonts w:hAnsi="宋体" w:cs="宋体"/>
          <w:sz w:val="24"/>
        </w:rPr>
      </w:pPr>
      <w:r>
        <w:rPr>
          <w:rFonts w:hint="eastAsia" w:hAnsi="宋体" w:cs="宋体"/>
          <w:sz w:val="24"/>
        </w:rPr>
        <w:t>（4）电子投标文件解密</w:t>
      </w:r>
    </w:p>
    <w:p>
      <w:pPr>
        <w:spacing w:line="400" w:lineRule="exact"/>
        <w:ind w:firstLine="480" w:firstLineChars="200"/>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spacing w:line="400" w:lineRule="exact"/>
        <w:ind w:firstLine="480" w:firstLineChars="200"/>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spacing w:line="400" w:lineRule="exact"/>
        <w:ind w:firstLine="480" w:firstLineChars="200"/>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spacing w:line="400" w:lineRule="exact"/>
        <w:ind w:firstLine="480" w:firstLineChars="200"/>
        <w:rPr>
          <w:rFonts w:hAnsi="宋体" w:cs="宋体"/>
          <w:sz w:val="24"/>
        </w:rPr>
      </w:pPr>
      <w:r>
        <w:rPr>
          <w:rFonts w:hint="eastAsia" w:hAnsi="宋体" w:cs="宋体"/>
          <w:sz w:val="24"/>
        </w:rPr>
        <w:t>（</w:t>
      </w:r>
      <w:r>
        <w:rPr>
          <w:rFonts w:hAnsi="宋体" w:cs="宋体"/>
          <w:sz w:val="24"/>
        </w:rPr>
        <w:t>8</w:t>
      </w:r>
      <w:r>
        <w:rPr>
          <w:rFonts w:hint="eastAsia" w:hAnsi="宋体" w:cs="宋体"/>
          <w:sz w:val="24"/>
        </w:rPr>
        <w:t>）开标结束。</w:t>
      </w:r>
    </w:p>
    <w:p>
      <w:pPr>
        <w:ind w:firstLine="480" w:firstLineChars="200"/>
        <w:rPr>
          <w:rFonts w:hAnsi="宋体"/>
          <w:sz w:val="24"/>
          <w:szCs w:val="24"/>
        </w:rPr>
      </w:pPr>
      <w:r>
        <w:rPr>
          <w:rFonts w:hint="eastAsia" w:hAnsi="宋体"/>
          <w:sz w:val="24"/>
          <w:szCs w:val="24"/>
        </w:rPr>
        <w:t>5.</w:t>
      </w:r>
      <w:r>
        <w:rPr>
          <w:rFonts w:hAnsi="宋体"/>
          <w:sz w:val="24"/>
          <w:szCs w:val="24"/>
        </w:rPr>
        <w:t>2</w:t>
      </w:r>
      <w:r>
        <w:rPr>
          <w:rFonts w:hint="eastAsia" w:hAnsi="宋体"/>
          <w:sz w:val="24"/>
          <w:szCs w:val="24"/>
        </w:rPr>
        <w:t>.2 电子投标文件的解密</w:t>
      </w:r>
    </w:p>
    <w:p>
      <w:pPr>
        <w:spacing w:line="360" w:lineRule="auto"/>
        <w:ind w:firstLine="480" w:firstLineChars="200"/>
        <w:rPr>
          <w:rFonts w:hAnsi="宋体" w:cs="宋体"/>
          <w:sz w:val="24"/>
        </w:rPr>
      </w:pPr>
      <w:r>
        <w:rPr>
          <w:rFonts w:hint="eastAsia" w:hAnsi="宋体"/>
          <w:sz w:val="24"/>
          <w:szCs w:val="24"/>
        </w:rPr>
        <w:t>5.2.2.1本项目为全流程电子化交易项目，电子投标文件采用双重加密。在投标截止时间到达后，</w:t>
      </w:r>
      <w:r>
        <w:rPr>
          <w:rFonts w:hint="eastAsia" w:hAnsi="宋体" w:cs="宋体"/>
          <w:sz w:val="24"/>
        </w:rPr>
        <w:t>分标段进行解密。</w:t>
      </w:r>
    </w:p>
    <w:p>
      <w:pPr>
        <w:spacing w:line="360" w:lineRule="auto"/>
        <w:ind w:firstLine="480" w:firstLineChars="200"/>
        <w:rPr>
          <w:rFonts w:hAnsi="宋体" w:cs="宋体"/>
          <w:sz w:val="24"/>
        </w:rPr>
      </w:pPr>
      <w:r>
        <w:rPr>
          <w:rFonts w:hint="eastAsia" w:hAnsi="宋体" w:cs="宋体"/>
          <w:sz w:val="24"/>
        </w:rPr>
        <w:t>(1)投标人解密：投标人使用本单位CA数字证书远程或现场进行解密。</w:t>
      </w:r>
      <w:r>
        <w:rPr>
          <w:rFonts w:hint="eastAsia" w:hAnsi="宋体"/>
          <w:sz w:val="24"/>
          <w:szCs w:val="24"/>
        </w:rPr>
        <w:t>需现场使用一体机进行解密的，请在代理机构引导下进行。</w:t>
      </w:r>
    </w:p>
    <w:p>
      <w:pPr>
        <w:spacing w:line="360" w:lineRule="auto"/>
        <w:ind w:firstLine="480" w:firstLineChars="200"/>
        <w:rPr>
          <w:rFonts w:hAnsi="宋体" w:cs="宋体"/>
          <w:sz w:val="24"/>
        </w:rPr>
      </w:pPr>
      <w:r>
        <w:rPr>
          <w:rFonts w:hint="eastAsia" w:hAnsi="宋体" w:cs="宋体"/>
          <w:sz w:val="24"/>
        </w:rPr>
        <w:t>(2)代理机构解密：代理机构</w:t>
      </w:r>
      <w:r>
        <w:rPr>
          <w:rFonts w:hAnsi="宋体" w:cs="宋体"/>
          <w:sz w:val="24"/>
        </w:rPr>
        <w:t>按</w:t>
      </w:r>
      <w:r>
        <w:rPr>
          <w:rFonts w:hint="eastAsia" w:hAnsi="宋体" w:cs="宋体"/>
          <w:sz w:val="24"/>
        </w:rPr>
        <w:t>电子</w:t>
      </w:r>
      <w:r>
        <w:rPr>
          <w:rFonts w:hAnsi="宋体" w:cs="宋体"/>
          <w:sz w:val="24"/>
        </w:rPr>
        <w:t>投标</w:t>
      </w:r>
      <w:r>
        <w:rPr>
          <w:rFonts w:hint="eastAsia" w:hAnsi="宋体" w:cs="宋体"/>
          <w:sz w:val="24"/>
        </w:rPr>
        <w:t>文件到达交易系统</w:t>
      </w:r>
      <w:r>
        <w:rPr>
          <w:rFonts w:hAnsi="宋体" w:cs="宋体"/>
          <w:sz w:val="24"/>
        </w:rPr>
        <w:t>的先后顺序</w:t>
      </w:r>
      <w:r>
        <w:rPr>
          <w:rFonts w:hint="eastAsia" w:hAnsi="宋体" w:cs="宋体"/>
          <w:sz w:val="24"/>
        </w:rPr>
        <w:t>，使用本单位CA数字证书进行再次解密。</w:t>
      </w:r>
    </w:p>
    <w:p>
      <w:pPr>
        <w:spacing w:line="360" w:lineRule="auto"/>
        <w:ind w:firstLine="480" w:firstLineChars="200"/>
        <w:rPr>
          <w:rFonts w:hAnsi="宋体"/>
          <w:sz w:val="24"/>
          <w:szCs w:val="24"/>
        </w:rPr>
      </w:pPr>
      <w:r>
        <w:rPr>
          <w:rFonts w:hint="eastAsia" w:hAnsi="宋体"/>
          <w:sz w:val="24"/>
          <w:szCs w:val="24"/>
        </w:rPr>
        <w:t>5.2.2.2电子投标文件解密异常情况处理</w:t>
      </w:r>
    </w:p>
    <w:p>
      <w:pPr>
        <w:spacing w:line="360" w:lineRule="auto"/>
        <w:ind w:firstLine="480" w:firstLineChars="200"/>
        <w:rPr>
          <w:rFonts w:hAnsi="宋体"/>
          <w:sz w:val="24"/>
          <w:szCs w:val="24"/>
        </w:rPr>
      </w:pPr>
      <w:r>
        <w:rPr>
          <w:rFonts w:hint="eastAsia" w:hAnsi="宋体"/>
          <w:sz w:val="24"/>
          <w:szCs w:val="24"/>
        </w:rPr>
        <w:t>（</w:t>
      </w:r>
      <w:r>
        <w:rPr>
          <w:rFonts w:hAnsi="宋体"/>
          <w:sz w:val="24"/>
          <w:szCs w:val="24"/>
        </w:rPr>
        <w:t>1</w:t>
      </w:r>
      <w:r>
        <w:rPr>
          <w:rFonts w:hint="eastAsia" w:hAnsi="宋体"/>
          <w:sz w:val="24"/>
          <w:szCs w:val="24"/>
        </w:rPr>
        <w:t>）因电子交易系统异常无法解密电子投标文件的，使用纸质投标文件，以人工方式进行。</w:t>
      </w:r>
    </w:p>
    <w:p>
      <w:pPr>
        <w:spacing w:line="360" w:lineRule="auto"/>
        <w:ind w:firstLine="480" w:firstLineChars="200"/>
        <w:rPr>
          <w:rFonts w:hAnsi="宋体"/>
          <w:sz w:val="24"/>
          <w:szCs w:val="24"/>
        </w:rPr>
      </w:pPr>
      <w:r>
        <w:rPr>
          <w:rFonts w:hint="eastAsia" w:hAnsi="宋体"/>
          <w:sz w:val="24"/>
          <w:szCs w:val="24"/>
        </w:rPr>
        <w:t>（2）因投标人原因电子投标文件解密失败的，</w:t>
      </w:r>
      <w:r>
        <w:rPr>
          <w:rFonts w:hint="eastAsia" w:hAnsi="宋体" w:cs="宋体"/>
          <w:sz w:val="24"/>
        </w:rPr>
        <w:t>由系统技术人员协助投标人将备份文件（电子介质储存）导入系统。若备份文件（电子介质存储）无法导入系统或导入系统仍无法解密的，视为</w:t>
      </w:r>
      <w:r>
        <w:rPr>
          <w:rFonts w:hint="eastAsia" w:hAnsi="宋体"/>
          <w:sz w:val="24"/>
          <w:szCs w:val="24"/>
        </w:rPr>
        <w:t>投标人撤销其投标文件。</w:t>
      </w:r>
    </w:p>
    <w:p>
      <w:pPr>
        <w:pStyle w:val="66"/>
        <w:spacing w:line="440" w:lineRule="exact"/>
        <w:jc w:val="both"/>
        <w:outlineLvl w:val="0"/>
        <w:rPr>
          <w:rFonts w:hAnsi="宋体"/>
          <w:b/>
          <w:color w:val="auto"/>
        </w:rPr>
      </w:pPr>
      <w:r>
        <w:rPr>
          <w:rFonts w:hAnsi="宋体"/>
          <w:b/>
          <w:color w:val="auto"/>
        </w:rPr>
        <w:t xml:space="preserve">6. </w:t>
      </w:r>
      <w:r>
        <w:rPr>
          <w:rFonts w:hint="eastAsia" w:hAnsi="宋体"/>
          <w:b/>
          <w:color w:val="auto"/>
        </w:rPr>
        <w:t>评标</w:t>
      </w:r>
      <w:bookmarkEnd w:id="48"/>
    </w:p>
    <w:p>
      <w:pPr>
        <w:autoSpaceDE w:val="0"/>
        <w:autoSpaceDN w:val="0"/>
        <w:adjustRightInd w:val="0"/>
        <w:spacing w:line="440" w:lineRule="exact"/>
        <w:jc w:val="left"/>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spacing w:line="440" w:lineRule="exact"/>
        <w:ind w:firstLine="480" w:firstLineChars="200"/>
        <w:jc w:val="left"/>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spacing w:line="440" w:lineRule="exact"/>
        <w:jc w:val="left"/>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spacing w:line="440" w:lineRule="exact"/>
        <w:jc w:val="left"/>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spacing w:line="440" w:lineRule="exact"/>
        <w:jc w:val="both"/>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autoSpaceDE w:val="0"/>
        <w:autoSpaceDN w:val="0"/>
        <w:spacing w:line="440" w:lineRule="exact"/>
        <w:jc w:val="left"/>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spacing w:line="400" w:lineRule="exac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spacing w:line="440" w:lineRule="exact"/>
        <w:jc w:val="left"/>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44974537"/>
      <w:bookmarkStart w:id="56" w:name="_Toc152042345"/>
      <w:bookmarkStart w:id="57" w:name="_Toc179632587"/>
      <w:bookmarkStart w:id="58" w:name="_Toc152045569"/>
    </w:p>
    <w:bookmarkEnd w:id="55"/>
    <w:bookmarkEnd w:id="56"/>
    <w:bookmarkEnd w:id="57"/>
    <w:bookmarkEnd w:id="58"/>
    <w:p>
      <w:pPr>
        <w:autoSpaceDE w:val="0"/>
        <w:autoSpaceDN w:val="0"/>
        <w:spacing w:line="440" w:lineRule="exact"/>
        <w:jc w:val="left"/>
        <w:outlineLvl w:val="0"/>
        <w:rPr>
          <w:rFonts w:hAnsi="宋体" w:cs="宋体"/>
          <w:b/>
          <w:sz w:val="24"/>
        </w:rPr>
      </w:pPr>
      <w:r>
        <w:rPr>
          <w:rFonts w:hint="eastAsia" w:hAnsi="宋体" w:cs="宋体"/>
          <w:b/>
          <w:sz w:val="24"/>
        </w:rPr>
        <w:t>7.3 签订合同</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autoSpaceDE w:val="0"/>
        <w:autoSpaceDN w:val="0"/>
        <w:spacing w:line="440" w:lineRule="exact"/>
        <w:jc w:val="left"/>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autoSpaceDE w:val="0"/>
        <w:autoSpaceDN w:val="0"/>
        <w:adjustRightInd w:val="0"/>
        <w:spacing w:line="440" w:lineRule="exact"/>
        <w:jc w:val="left"/>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autoSpaceDE w:val="0"/>
        <w:autoSpaceDN w:val="0"/>
        <w:adjustRightInd w:val="0"/>
        <w:spacing w:line="440" w:lineRule="exac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pacing w:line="440" w:lineRule="exact"/>
        <w:jc w:val="left"/>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autoSpaceDE w:val="0"/>
        <w:autoSpaceDN w:val="0"/>
        <w:adjustRightInd w:val="0"/>
        <w:spacing w:line="440" w:lineRule="exac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spacing w:line="440" w:lineRule="exact"/>
        <w:jc w:val="both"/>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autoSpaceDE w:val="0"/>
        <w:autoSpaceDN w:val="0"/>
        <w:adjustRightInd w:val="0"/>
        <w:spacing w:line="440" w:lineRule="exact"/>
        <w:jc w:val="left"/>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autoSpaceDE w:val="0"/>
        <w:autoSpaceDN w:val="0"/>
        <w:adjustRightInd w:val="0"/>
        <w:spacing w:line="440" w:lineRule="exac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hAnsi="宋体" w:cs="宋体"/>
          <w:sz w:val="24"/>
          <w:szCs w:val="22"/>
        </w:rPr>
      </w:pPr>
      <w:r>
        <w:rPr>
          <w:rFonts w:hint="eastAsia" w:hAnsi="宋体" w:cs="宋体"/>
          <w:sz w:val="24"/>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outlineLvl w:val="9"/>
        <w:rPr>
          <w:rFonts w:hint="eastAsia" w:hAnsi="宋体" w:cs="宋体"/>
          <w:sz w:val="24"/>
          <w:szCs w:val="22"/>
        </w:rPr>
      </w:pPr>
      <w:r>
        <w:rPr>
          <w:rFonts w:hint="eastAsia" w:hAnsi="宋体" w:cs="宋体"/>
          <w:sz w:val="24"/>
          <w:szCs w:val="22"/>
        </w:rPr>
        <w:t>投标人和其他利害关系人认为本次招标活动违反法律、法规和规章规定的，有权向有关行政监督部门投诉。</w:t>
      </w:r>
    </w:p>
    <w:p>
      <w:pPr>
        <w:pStyle w:val="66"/>
        <w:spacing w:line="440" w:lineRule="exact"/>
        <w:jc w:val="both"/>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autoSpaceDE w:val="0"/>
        <w:autoSpaceDN w:val="0"/>
        <w:adjustRightInd w:val="0"/>
        <w:spacing w:line="440" w:lineRule="exact"/>
        <w:ind w:firstLine="480" w:firstLineChars="200"/>
        <w:jc w:val="left"/>
        <w:rPr>
          <w:rFonts w:hint="eastAsia" w:hAnsi="宋体" w:cs="宋体"/>
          <w:sz w:val="24"/>
        </w:rPr>
      </w:pPr>
      <w:r>
        <w:rPr>
          <w:rFonts w:hint="eastAsia" w:hAnsi="宋体" w:cs="宋体"/>
          <w:sz w:val="24"/>
        </w:rPr>
        <w:t>需要补充的其他内容：见投标人须知前附表。</w:t>
      </w:r>
      <w:bookmarkStart w:id="69" w:name="_Toc283559990"/>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int="eastAsia" w:hAnsi="宋体" w:cs="宋体"/>
          <w:b/>
          <w:bCs/>
          <w:sz w:val="24"/>
        </w:rPr>
      </w:pPr>
    </w:p>
    <w:p>
      <w:pPr>
        <w:autoSpaceDE w:val="0"/>
        <w:autoSpaceDN w:val="0"/>
        <w:adjustRightInd w:val="0"/>
        <w:spacing w:line="440" w:lineRule="exact"/>
        <w:ind w:firstLine="480" w:firstLineChars="200"/>
        <w:jc w:val="left"/>
        <w:rPr>
          <w:rFonts w:hAnsi="宋体" w:cs="宋体"/>
          <w:b/>
          <w:bCs/>
          <w:sz w:val="24"/>
        </w:rPr>
      </w:pPr>
      <w:r>
        <w:rPr>
          <w:rFonts w:hint="eastAsia" w:hAnsi="宋体" w:cs="宋体"/>
          <w:b/>
          <w:bCs/>
          <w:sz w:val="24"/>
        </w:rPr>
        <w:t>附表一：</w:t>
      </w:r>
    </w:p>
    <w:p>
      <w:pPr>
        <w:spacing w:beforeLines="100" w:afterLines="100" w:line="400" w:lineRule="exact"/>
        <w:jc w:val="center"/>
        <w:rPr>
          <w:rFonts w:hAnsi="宋体" w:cs="宋体"/>
          <w:sz w:val="28"/>
          <w:szCs w:val="28"/>
        </w:rPr>
      </w:pPr>
      <w:r>
        <w:rPr>
          <w:rFonts w:hint="eastAsia" w:hAnsi="宋体" w:cs="宋体"/>
          <w:sz w:val="28"/>
          <w:szCs w:val="28"/>
        </w:rPr>
        <w:t>问题澄清通知</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ind w:firstLine="480" w:firstLineChars="200"/>
        <w:rPr>
          <w:rFonts w:hAnsi="宋体" w:cs="宋体"/>
          <w:sz w:val="24"/>
        </w:rPr>
      </w:pPr>
      <w:r>
        <w:rPr>
          <w:rFonts w:hint="eastAsia" w:hAnsi="宋体" w:cs="宋体"/>
          <w:sz w:val="24"/>
        </w:rPr>
        <w:t>（投标人名称）：</w:t>
      </w:r>
    </w:p>
    <w:p>
      <w:pPr>
        <w:spacing w:line="480" w:lineRule="exact"/>
        <w:ind w:firstLine="480" w:firstLineChars="200"/>
        <w:rPr>
          <w:rFonts w:hAnsi="宋体" w:cs="宋体"/>
          <w:sz w:val="24"/>
        </w:rPr>
      </w:pPr>
      <w:r>
        <w:rPr>
          <w:rFonts w:hint="eastAsia" w:hAnsi="宋体" w:cs="宋体"/>
          <w:sz w:val="24"/>
        </w:rPr>
        <w:t>（项目名称）招标的评标委员会，对你方的投标文件进行了仔细的审查，现需你方对本通知所附质疑问卷中的问题以书面形式予以澄清、说明或者补正。</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请将上述问题的澄清、说明或者补正于年月日时前密封递交至 （详细地址）。</w:t>
      </w:r>
    </w:p>
    <w:p>
      <w:pPr>
        <w:spacing w:line="480" w:lineRule="exact"/>
        <w:rPr>
          <w:rFonts w:hAnsi="宋体" w:cs="宋体"/>
          <w:sz w:val="24"/>
        </w:rPr>
      </w:pPr>
    </w:p>
    <w:p>
      <w:pPr>
        <w:spacing w:line="480" w:lineRule="exact"/>
        <w:rPr>
          <w:rFonts w:hAnsi="宋体" w:cs="宋体"/>
          <w:sz w:val="24"/>
        </w:rPr>
      </w:pPr>
      <w:r>
        <w:rPr>
          <w:rFonts w:hint="eastAsia" w:hAnsi="宋体" w:cs="宋体"/>
          <w:sz w:val="24"/>
        </w:rPr>
        <w:t>附件：质疑问卷</w:t>
      </w: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rFonts w:hAnsi="宋体" w:cs="宋体"/>
          <w:sz w:val="24"/>
          <w:u w:val="single"/>
        </w:rPr>
      </w:pPr>
    </w:p>
    <w:p>
      <w:pPr>
        <w:spacing w:line="480" w:lineRule="exact"/>
        <w:rPr>
          <w:rFonts w:hAnsi="宋体" w:cs="宋体"/>
          <w:sz w:val="24"/>
          <w:u w:val="single"/>
        </w:rPr>
      </w:pPr>
    </w:p>
    <w:p>
      <w:pPr>
        <w:spacing w:line="480" w:lineRule="exact"/>
        <w:ind w:firstLine="4080" w:firstLineChars="1700"/>
        <w:rPr>
          <w:rFonts w:hAnsi="宋体" w:cs="宋体"/>
          <w:sz w:val="24"/>
          <w:u w:val="single"/>
        </w:rPr>
      </w:pPr>
    </w:p>
    <w:p>
      <w:pPr>
        <w:spacing w:line="480" w:lineRule="exact"/>
        <w:ind w:firstLine="4080" w:firstLineChars="1700"/>
        <w:rPr>
          <w:color w:val="000000"/>
          <w:sz w:val="24"/>
        </w:rPr>
      </w:pPr>
      <w:r>
        <w:rPr>
          <w:rFonts w:hint="eastAsia"/>
          <w:color w:val="000000"/>
          <w:sz w:val="24"/>
        </w:rPr>
        <w:t xml:space="preserve"> （项目名称）</w:t>
      </w:r>
      <w:r>
        <w:rPr>
          <w:rFonts w:hint="eastAsia" w:hAnsi="宋体" w:cs="宋体"/>
          <w:color w:val="000000"/>
          <w:sz w:val="24"/>
        </w:rPr>
        <w:t>招标评标委员会</w:t>
      </w:r>
    </w:p>
    <w:p>
      <w:pPr>
        <w:spacing w:line="480" w:lineRule="exact"/>
        <w:ind w:firstLine="2880" w:firstLineChars="1200"/>
        <w:rPr>
          <w:color w:val="000000"/>
          <w:sz w:val="24"/>
        </w:rPr>
      </w:pPr>
      <w:r>
        <w:rPr>
          <w:rFonts w:hint="eastAsia"/>
          <w:color w:val="000000"/>
          <w:sz w:val="24"/>
        </w:rPr>
        <w:t>（经评标委员会授权的招标人代表签字或招标人加盖单位章）</w:t>
      </w:r>
    </w:p>
    <w:p>
      <w:pPr>
        <w:spacing w:line="480" w:lineRule="exact"/>
        <w:ind w:firstLine="5280" w:firstLineChars="2200"/>
        <w:rPr>
          <w:rFonts w:hAnsi="宋体" w:cs="宋体"/>
          <w:sz w:val="24"/>
        </w:rPr>
      </w:pPr>
      <w:r>
        <w:rPr>
          <w:rFonts w:hint="eastAsia"/>
          <w:color w:val="000000"/>
          <w:sz w:val="24"/>
        </w:rPr>
        <w:t>年月日</w:t>
      </w: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spacing w:line="400" w:lineRule="exact"/>
        <w:ind w:firstLine="480" w:firstLineChars="200"/>
        <w:rPr>
          <w:rFonts w:ascii="新宋体" w:hAnsi="新宋体" w:eastAsia="新宋体"/>
          <w:b/>
          <w:sz w:val="24"/>
        </w:rPr>
      </w:pPr>
    </w:p>
    <w:p>
      <w:pPr>
        <w:pStyle w:val="2"/>
        <w:ind w:firstLine="0" w:firstLineChars="0"/>
      </w:pPr>
    </w:p>
    <w:p>
      <w:pPr>
        <w:spacing w:line="400" w:lineRule="exact"/>
        <w:ind w:firstLine="480" w:firstLineChars="200"/>
        <w:rPr>
          <w:rFonts w:hint="eastAsia" w:hAnsi="宋体" w:cs="宋体"/>
          <w:b/>
          <w:bCs/>
          <w:sz w:val="24"/>
        </w:rPr>
      </w:pPr>
    </w:p>
    <w:p>
      <w:pPr>
        <w:spacing w:line="400" w:lineRule="exact"/>
        <w:ind w:firstLine="480" w:firstLineChars="200"/>
        <w:rPr>
          <w:rFonts w:hAnsi="宋体" w:cs="宋体"/>
          <w:b/>
          <w:bCs/>
          <w:sz w:val="24"/>
        </w:rPr>
      </w:pPr>
      <w:r>
        <w:rPr>
          <w:rFonts w:hint="eastAsia" w:hAnsi="宋体" w:cs="宋体"/>
          <w:b/>
          <w:bCs/>
          <w:sz w:val="24"/>
        </w:rPr>
        <w:t>附表二：问题的澄清</w:t>
      </w:r>
    </w:p>
    <w:p>
      <w:pPr>
        <w:spacing w:beforeLines="100" w:afterLines="100" w:line="480" w:lineRule="exact"/>
        <w:jc w:val="center"/>
        <w:rPr>
          <w:rFonts w:hAnsi="宋体" w:cs="宋体"/>
          <w:sz w:val="28"/>
          <w:szCs w:val="28"/>
        </w:rPr>
      </w:pPr>
      <w:r>
        <w:rPr>
          <w:rFonts w:hint="eastAsia" w:hAnsi="宋体" w:cs="宋体"/>
          <w:sz w:val="28"/>
          <w:szCs w:val="28"/>
        </w:rPr>
        <w:t>问题的澄清、说明或补正</w:t>
      </w:r>
    </w:p>
    <w:p>
      <w:pPr>
        <w:spacing w:line="400" w:lineRule="exact"/>
        <w:ind w:firstLine="6120" w:firstLineChars="2550"/>
        <w:rPr>
          <w:rFonts w:hAnsi="宋体" w:cs="宋体"/>
          <w:sz w:val="24"/>
          <w:u w:val="single"/>
        </w:rPr>
      </w:pPr>
      <w:r>
        <w:rPr>
          <w:rFonts w:hint="eastAsia" w:hAnsi="宋体" w:cs="宋体"/>
          <w:sz w:val="24"/>
        </w:rPr>
        <w:t>编号：</w:t>
      </w:r>
    </w:p>
    <w:p>
      <w:pPr>
        <w:spacing w:line="480" w:lineRule="exact"/>
        <w:rPr>
          <w:rFonts w:hAnsi="宋体" w:cs="宋体"/>
          <w:sz w:val="24"/>
        </w:rPr>
      </w:pPr>
      <w:r>
        <w:rPr>
          <w:rFonts w:hint="eastAsia" w:hAnsi="宋体" w:cs="宋体"/>
          <w:sz w:val="24"/>
        </w:rPr>
        <w:t>（项目名称）招标评标委员会：</w:t>
      </w:r>
    </w:p>
    <w:p>
      <w:pPr>
        <w:spacing w:line="480" w:lineRule="exact"/>
        <w:ind w:firstLine="480" w:firstLineChars="200"/>
        <w:rPr>
          <w:rFonts w:hAnsi="宋体" w:cs="宋体"/>
          <w:sz w:val="24"/>
        </w:rPr>
      </w:pPr>
      <w:r>
        <w:rPr>
          <w:rFonts w:hint="eastAsia" w:hAnsi="宋体" w:cs="宋体"/>
          <w:sz w:val="24"/>
        </w:rPr>
        <w:t>问题澄清通知（编号：）已收悉，现澄清、说明或者补正如下：</w:t>
      </w:r>
    </w:p>
    <w:p>
      <w:pPr>
        <w:spacing w:line="480" w:lineRule="exact"/>
        <w:ind w:firstLine="480" w:firstLineChars="200"/>
        <w:rPr>
          <w:rFonts w:hAnsi="宋体" w:cs="宋体"/>
          <w:sz w:val="24"/>
        </w:rPr>
      </w:pPr>
      <w:r>
        <w:rPr>
          <w:rFonts w:hint="eastAsia" w:hAnsi="宋体" w:cs="宋体"/>
          <w:sz w:val="24"/>
        </w:rPr>
        <w:t>1.</w:t>
      </w:r>
    </w:p>
    <w:p>
      <w:pPr>
        <w:spacing w:line="480" w:lineRule="exact"/>
        <w:ind w:firstLine="480" w:firstLineChars="200"/>
        <w:rPr>
          <w:rFonts w:hAnsi="宋体" w:cs="宋体"/>
          <w:sz w:val="24"/>
        </w:rPr>
      </w:pPr>
      <w:r>
        <w:rPr>
          <w:rFonts w:hint="eastAsia" w:hAnsi="宋体" w:cs="宋体"/>
          <w:sz w:val="24"/>
        </w:rPr>
        <w:t>2.</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ind w:firstLine="7200" w:firstLineChars="3000"/>
        <w:rPr>
          <w:rFonts w:hAnsi="宋体" w:cs="宋体"/>
          <w:sz w:val="24"/>
        </w:rPr>
      </w:pPr>
      <w:r>
        <w:rPr>
          <w:rFonts w:hint="eastAsia" w:hAnsi="宋体" w:cs="宋体"/>
          <w:sz w:val="24"/>
        </w:rPr>
        <w:t>年月日</w:t>
      </w:r>
    </w:p>
    <w:p>
      <w:pPr>
        <w:spacing w:line="480" w:lineRule="exact"/>
        <w:rPr>
          <w:sz w:val="24"/>
        </w:rPr>
      </w:pPr>
    </w:p>
    <w:p>
      <w:pPr>
        <w:spacing w:line="480" w:lineRule="exact"/>
        <w:rPr>
          <w:sz w:val="24"/>
        </w:rPr>
      </w:pPr>
    </w:p>
    <w:p>
      <w:pPr>
        <w:spacing w:line="480" w:lineRule="exact"/>
        <w:rPr>
          <w:sz w:val="24"/>
        </w:rPr>
      </w:pPr>
    </w:p>
    <w:p>
      <w:pPr>
        <w:spacing w:line="480" w:lineRule="exact"/>
        <w:rPr>
          <w:sz w:val="24"/>
        </w:rPr>
      </w:pPr>
    </w:p>
    <w:p>
      <w:pPr>
        <w:pStyle w:val="2"/>
        <w:ind w:firstLine="340"/>
      </w:pPr>
    </w:p>
    <w:p>
      <w:pPr>
        <w:pStyle w:val="2"/>
        <w:ind w:firstLine="340"/>
      </w:pPr>
    </w:p>
    <w:p>
      <w:pPr>
        <w:pStyle w:val="2"/>
        <w:ind w:firstLine="340"/>
      </w:pPr>
    </w:p>
    <w:p>
      <w:pPr>
        <w:spacing w:line="420" w:lineRule="exact"/>
        <w:rPr>
          <w:rFonts w:hAnsi="宋体"/>
          <w:b/>
          <w:sz w:val="36"/>
          <w:szCs w:val="36"/>
        </w:rPr>
      </w:pPr>
    </w:p>
    <w:p>
      <w:pPr>
        <w:spacing w:line="420" w:lineRule="exact"/>
        <w:ind w:firstLine="2160" w:firstLineChars="600"/>
        <w:rPr>
          <w:rFonts w:ascii="新宋体" w:hAnsi="新宋体" w:eastAsia="新宋体" w:cs="新宋体"/>
          <w:b/>
          <w:bCs/>
          <w:sz w:val="36"/>
          <w:szCs w:val="36"/>
        </w:rPr>
      </w:pPr>
      <w:r>
        <w:rPr>
          <w:rFonts w:hint="eastAsia" w:hAnsi="宋体"/>
          <w:b/>
          <w:sz w:val="36"/>
          <w:szCs w:val="36"/>
        </w:rPr>
        <w:t>第三章   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二、评标委员会构成：5人，从河南省综合评标专家库中随机抽取4人和招标人代表1人（其中注册造价工程师不少于2人）。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w:t>
            </w:r>
            <w:r>
              <w:rPr>
                <w:rFonts w:hint="eastAsia" w:ascii="新宋体" w:hAnsi="新宋体" w:eastAsia="新宋体" w:cs="新宋体"/>
                <w:b/>
                <w:sz w:val="21"/>
                <w:szCs w:val="21"/>
                <w:lang w:val="en-US" w:eastAsia="zh-CN"/>
              </w:rPr>
              <w:t>价格</w:t>
            </w:r>
            <w:r>
              <w:rPr>
                <w:rFonts w:hint="eastAsia" w:ascii="新宋体" w:hAnsi="新宋体" w:eastAsia="新宋体" w:cs="新宋体"/>
                <w:b/>
                <w:sz w:val="21"/>
                <w:szCs w:val="21"/>
              </w:rPr>
              <w:t>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4"/>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0931534"/>
            <w:bookmarkStart w:id="72" w:name="_Toc295572535"/>
            <w:bookmarkStart w:id="73" w:name="_Toc273546398"/>
            <w:bookmarkStart w:id="74" w:name="_Toc272833453"/>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snapToGrid w:val="0"/>
        <w:spacing w:line="360" w:lineRule="auto"/>
        <w:ind w:firstLine="481"/>
        <w:rPr>
          <w:rFonts w:hAnsi="宋体" w:cs="宋体"/>
          <w:sz w:val="24"/>
          <w:szCs w:val="24"/>
        </w:rPr>
      </w:pPr>
      <w:r>
        <w:rPr>
          <w:rFonts w:hint="eastAsia" w:hAnsi="宋体" w:cs="宋体"/>
          <w:sz w:val="24"/>
          <w:szCs w:val="24"/>
        </w:rPr>
        <w:t>以上项目若有缺项，该项为0分。</w:t>
      </w:r>
    </w:p>
    <w:p>
      <w:pPr>
        <w:snapToGrid w:val="0"/>
        <w:spacing w:line="360" w:lineRule="auto"/>
        <w:jc w:val="left"/>
        <w:rPr>
          <w:rFonts w:hAnsi="宋体" w:cs="宋体"/>
          <w:b/>
          <w:bCs/>
          <w:sz w:val="24"/>
          <w:szCs w:val="24"/>
        </w:rPr>
      </w:pPr>
      <w:r>
        <w:rPr>
          <w:rFonts w:hint="eastAsia" w:hAnsi="宋体" w:cs="宋体"/>
          <w:b/>
          <w:bCs/>
          <w:sz w:val="24"/>
          <w:szCs w:val="24"/>
        </w:rPr>
        <w:t>（三）商务标（60分）</w:t>
      </w:r>
    </w:p>
    <w:p>
      <w:pPr>
        <w:snapToGrid w:val="0"/>
        <w:spacing w:line="360" w:lineRule="auto"/>
        <w:rPr>
          <w:rFonts w:hAnsi="宋体" w:cs="宋体"/>
          <w:b/>
          <w:bCs/>
          <w:sz w:val="24"/>
          <w:szCs w:val="24"/>
        </w:rPr>
      </w:pPr>
      <w:r>
        <w:rPr>
          <w:rFonts w:hint="eastAsia" w:hAnsi="宋体" w:cs="宋体"/>
          <w:b/>
          <w:bCs/>
          <w:sz w:val="24"/>
          <w:szCs w:val="24"/>
        </w:rPr>
        <w:t xml:space="preserve">    1、投标报价（30分） </w:t>
      </w:r>
    </w:p>
    <w:p>
      <w:pPr>
        <w:snapToGrid w:val="0"/>
        <w:spacing w:line="360" w:lineRule="auto"/>
        <w:ind w:firstLine="481"/>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numPr>
          <w:ilvl w:val="0"/>
          <w:numId w:val="4"/>
        </w:numPr>
        <w:snapToGrid w:val="0"/>
        <w:spacing w:line="360" w:lineRule="auto"/>
        <w:ind w:firstLine="481"/>
        <w:rPr>
          <w:rFonts w:hAnsi="宋体" w:cs="宋体"/>
          <w:b/>
          <w:bCs/>
          <w:sz w:val="24"/>
          <w:szCs w:val="24"/>
        </w:rPr>
      </w:pPr>
      <w:r>
        <w:rPr>
          <w:rFonts w:hint="eastAsia" w:hAnsi="宋体" w:cs="宋体"/>
          <w:b/>
          <w:bCs/>
          <w:sz w:val="24"/>
          <w:szCs w:val="24"/>
        </w:rPr>
        <w:t>分部分项工程项目综合单价（15分）</w:t>
      </w:r>
    </w:p>
    <w:p>
      <w:pPr>
        <w:snapToGrid w:val="0"/>
        <w:spacing w:line="360" w:lineRule="auto"/>
        <w:ind w:firstLine="484"/>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snapToGrid w:val="0"/>
        <w:spacing w:line="360" w:lineRule="auto"/>
        <w:rPr>
          <w:rFonts w:hAnsi="宋体" w:cs="宋体"/>
          <w:sz w:val="24"/>
          <w:szCs w:val="24"/>
        </w:rPr>
      </w:pPr>
      <w:r>
        <w:rPr>
          <w:rFonts w:hint="eastAsia" w:hAnsi="宋体" w:cs="宋体"/>
          <w:b/>
          <w:bCs/>
          <w:sz w:val="24"/>
          <w:szCs w:val="24"/>
        </w:rPr>
        <w:t xml:space="preserve">    3、措施项目（5分）</w:t>
      </w:r>
    </w:p>
    <w:p>
      <w:pPr>
        <w:snapToGrid w:val="0"/>
        <w:spacing w:line="360" w:lineRule="auto"/>
        <w:ind w:firstLine="484"/>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numPr>
          <w:ilvl w:val="0"/>
          <w:numId w:val="5"/>
        </w:numPr>
        <w:snapToGrid w:val="0"/>
        <w:spacing w:line="360" w:lineRule="auto"/>
        <w:ind w:firstLine="484"/>
        <w:rPr>
          <w:rFonts w:hAnsi="宋体" w:cs="宋体"/>
          <w:b/>
          <w:bCs/>
          <w:sz w:val="24"/>
          <w:szCs w:val="24"/>
        </w:rPr>
      </w:pPr>
      <w:r>
        <w:rPr>
          <w:rFonts w:hint="eastAsia" w:hAnsi="宋体" w:cs="宋体"/>
          <w:b/>
          <w:bCs/>
          <w:sz w:val="24"/>
          <w:szCs w:val="24"/>
        </w:rPr>
        <w:t>主要材料单价（10分）</w:t>
      </w:r>
    </w:p>
    <w:p>
      <w:pPr>
        <w:snapToGrid w:val="0"/>
        <w:spacing w:line="360" w:lineRule="auto"/>
        <w:ind w:firstLine="484"/>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snapToGrid w:val="0"/>
        <w:spacing w:line="384" w:lineRule="auto"/>
        <w:ind w:firstLine="480" w:firstLineChars="200"/>
        <w:rPr>
          <w:rFonts w:cs="宋体"/>
          <w:b/>
          <w:bCs/>
          <w:sz w:val="24"/>
          <w:szCs w:val="24"/>
        </w:rPr>
      </w:pPr>
      <w:r>
        <w:rPr>
          <w:rFonts w:hint="eastAsia" w:cs="宋体"/>
          <w:b/>
          <w:bCs/>
          <w:sz w:val="24"/>
          <w:szCs w:val="24"/>
        </w:rPr>
        <w:t>（四）综合（信用）标的评标分值（20分）</w:t>
      </w:r>
    </w:p>
    <w:p>
      <w:pPr>
        <w:snapToGrid w:val="0"/>
        <w:spacing w:line="384" w:lineRule="auto"/>
        <w:ind w:firstLine="480" w:firstLineChars="200"/>
        <w:rPr>
          <w:rFonts w:cs="宋体"/>
          <w:b/>
          <w:bCs/>
          <w:sz w:val="24"/>
          <w:szCs w:val="24"/>
        </w:rPr>
      </w:pPr>
      <w:r>
        <w:rPr>
          <w:rFonts w:hint="eastAsia" w:cs="宋体"/>
          <w:b/>
          <w:bCs/>
          <w:sz w:val="24"/>
          <w:szCs w:val="24"/>
        </w:rPr>
        <w:t>1、项目班子配备  0-</w:t>
      </w:r>
      <w:r>
        <w:rPr>
          <w:rFonts w:hint="eastAsia" w:cs="宋体"/>
          <w:b/>
          <w:bCs/>
          <w:sz w:val="24"/>
          <w:szCs w:val="24"/>
          <w:lang w:val="en-US" w:eastAsia="zh-CN"/>
        </w:rPr>
        <w:t>5</w:t>
      </w:r>
      <w:r>
        <w:rPr>
          <w:rFonts w:hint="eastAsia" w:cs="宋体"/>
          <w:b/>
          <w:bCs/>
          <w:sz w:val="24"/>
          <w:szCs w:val="24"/>
        </w:rPr>
        <w:t>分</w:t>
      </w:r>
    </w:p>
    <w:p>
      <w:pPr>
        <w:snapToGrid w:val="0"/>
        <w:spacing w:line="360" w:lineRule="auto"/>
        <w:ind w:firstLine="484"/>
        <w:rPr>
          <w:rFonts w:hAnsi="宋体" w:cs="宋体"/>
          <w:sz w:val="24"/>
          <w:szCs w:val="24"/>
        </w:rPr>
      </w:pPr>
      <w:r>
        <w:rPr>
          <w:rFonts w:hint="eastAsia" w:hAnsi="宋体" w:cs="宋体"/>
          <w:sz w:val="24"/>
          <w:szCs w:val="24"/>
        </w:rPr>
        <w:t>1.1拟派项目技术负责人</w:t>
      </w:r>
      <w:r>
        <w:rPr>
          <w:rFonts w:hint="eastAsia" w:hAnsi="宋体" w:cs="宋体"/>
          <w:color w:val="auto"/>
          <w:sz w:val="24"/>
          <w:szCs w:val="24"/>
        </w:rPr>
        <w:t>为中级</w:t>
      </w:r>
      <w:r>
        <w:rPr>
          <w:rFonts w:hint="eastAsia" w:hAnsi="宋体" w:cs="宋体"/>
          <w:color w:val="auto"/>
          <w:sz w:val="24"/>
          <w:szCs w:val="24"/>
          <w:lang w:val="en-US" w:eastAsia="zh-CN"/>
        </w:rPr>
        <w:t>及以上</w:t>
      </w:r>
      <w:r>
        <w:rPr>
          <w:rFonts w:hint="eastAsia" w:hAnsi="宋体" w:cs="宋体"/>
          <w:color w:val="auto"/>
          <w:sz w:val="24"/>
          <w:szCs w:val="24"/>
        </w:rPr>
        <w:t>职称者得2分；（</w:t>
      </w:r>
      <w:r>
        <w:rPr>
          <w:rFonts w:hint="eastAsia" w:hAnsi="宋体" w:cs="宋体"/>
          <w:sz w:val="24"/>
          <w:szCs w:val="24"/>
        </w:rPr>
        <w:t>以证书为准）</w:t>
      </w:r>
    </w:p>
    <w:p>
      <w:pPr>
        <w:snapToGrid w:val="0"/>
        <w:spacing w:line="360" w:lineRule="auto"/>
        <w:ind w:firstLine="484"/>
        <w:rPr>
          <w:rFonts w:hAnsi="宋体" w:cs="宋体"/>
          <w:sz w:val="24"/>
          <w:szCs w:val="24"/>
        </w:rPr>
      </w:pPr>
      <w:r>
        <w:rPr>
          <w:rFonts w:hint="eastAsia" w:hAnsi="宋体" w:cs="宋体"/>
          <w:sz w:val="24"/>
          <w:szCs w:val="24"/>
        </w:rPr>
        <w:t>1.2项目班子人员中施工员、质量员、安全员、资料员、材料员、标准员配备齐全，每人每证得0.5分，最高得3分。（以证书为准）。</w:t>
      </w:r>
    </w:p>
    <w:p>
      <w:pPr>
        <w:snapToGrid w:val="0"/>
        <w:spacing w:line="384" w:lineRule="auto"/>
        <w:ind w:firstLine="480" w:firstLineChars="200"/>
        <w:rPr>
          <w:rFonts w:cs="宋体"/>
          <w:b/>
          <w:bCs/>
          <w:sz w:val="24"/>
          <w:szCs w:val="24"/>
        </w:rPr>
      </w:pPr>
      <w:r>
        <w:rPr>
          <w:rFonts w:hint="eastAsia" w:cs="宋体"/>
          <w:b/>
          <w:bCs/>
          <w:sz w:val="24"/>
          <w:szCs w:val="24"/>
        </w:rPr>
        <w:t>2、企业综合信用  0-</w:t>
      </w:r>
      <w:r>
        <w:rPr>
          <w:rFonts w:hint="eastAsia" w:cs="宋体"/>
          <w:b/>
          <w:bCs/>
          <w:sz w:val="24"/>
          <w:szCs w:val="24"/>
          <w:lang w:val="en-US" w:eastAsia="zh-CN"/>
        </w:rPr>
        <w:t>6</w:t>
      </w:r>
      <w:r>
        <w:rPr>
          <w:rFonts w:hint="eastAsia" w:cs="宋体"/>
          <w:b/>
          <w:bCs/>
          <w:sz w:val="24"/>
          <w:szCs w:val="24"/>
        </w:rPr>
        <w:t>分</w:t>
      </w:r>
    </w:p>
    <w:p>
      <w:pPr>
        <w:snapToGrid w:val="0"/>
        <w:spacing w:line="360" w:lineRule="auto"/>
        <w:ind w:firstLine="484"/>
        <w:rPr>
          <w:rFonts w:hAnsi="宋体" w:cs="宋体"/>
          <w:color w:val="auto"/>
          <w:sz w:val="24"/>
          <w:szCs w:val="24"/>
        </w:rPr>
      </w:pPr>
      <w:r>
        <w:rPr>
          <w:rFonts w:hint="eastAsia" w:hAnsi="宋体" w:cs="宋体"/>
          <w:color w:val="auto"/>
          <w:sz w:val="24"/>
          <w:szCs w:val="24"/>
        </w:rPr>
        <w:t>2.1企业近年来完成的类似工程项目者，每项得1分，本项最高得2分。【提供施工合同和中标通知书（或施工合同和竣工验收备案表）】</w:t>
      </w:r>
    </w:p>
    <w:p>
      <w:pPr>
        <w:snapToGrid w:val="0"/>
        <w:spacing w:line="360" w:lineRule="auto"/>
        <w:ind w:firstLine="484"/>
        <w:rPr>
          <w:rFonts w:hAnsi="宋体" w:cs="宋体"/>
          <w:color w:val="auto"/>
          <w:sz w:val="24"/>
          <w:szCs w:val="24"/>
        </w:rPr>
      </w:pPr>
      <w:r>
        <w:rPr>
          <w:rFonts w:hint="eastAsia" w:hAnsi="宋体" w:cs="宋体"/>
          <w:color w:val="auto"/>
          <w:sz w:val="24"/>
          <w:szCs w:val="24"/>
        </w:rPr>
        <w:t>2.2企业</w:t>
      </w:r>
      <w:r>
        <w:rPr>
          <w:rFonts w:hint="eastAsia" w:hAnsi="宋体" w:cs="宋体"/>
          <w:color w:val="auto"/>
          <w:sz w:val="24"/>
          <w:szCs w:val="24"/>
          <w:lang w:val="en-US" w:eastAsia="zh-CN"/>
        </w:rPr>
        <w:t>近年</w:t>
      </w:r>
      <w:r>
        <w:rPr>
          <w:rFonts w:hint="eastAsia" w:hAnsi="宋体" w:cs="宋体"/>
          <w:color w:val="auto"/>
          <w:sz w:val="24"/>
          <w:szCs w:val="24"/>
        </w:rPr>
        <w:t>曾连续两年荣获市级及以上建设行政主管部门颁发的先进企业称号者：得1分。提供证书及同级奖励文件，每缺一项不得分。</w:t>
      </w:r>
    </w:p>
    <w:p>
      <w:pPr>
        <w:snapToGrid w:val="0"/>
        <w:spacing w:line="360" w:lineRule="auto"/>
        <w:ind w:firstLine="484"/>
        <w:rPr>
          <w:rFonts w:hAnsi="宋体" w:cs="宋体"/>
          <w:color w:val="auto"/>
          <w:sz w:val="24"/>
          <w:szCs w:val="24"/>
        </w:rPr>
      </w:pPr>
      <w:r>
        <w:rPr>
          <w:rFonts w:hint="eastAsia" w:hAnsi="宋体" w:cs="宋体"/>
          <w:color w:val="auto"/>
          <w:sz w:val="24"/>
          <w:szCs w:val="24"/>
        </w:rPr>
        <w:t>2.3企业</w:t>
      </w:r>
      <w:r>
        <w:rPr>
          <w:rFonts w:hint="eastAsia" w:hAnsi="宋体" w:cs="宋体"/>
          <w:color w:val="auto"/>
          <w:sz w:val="24"/>
          <w:szCs w:val="24"/>
          <w:lang w:val="en-US" w:eastAsia="zh-CN"/>
        </w:rPr>
        <w:t>近年</w:t>
      </w:r>
      <w:r>
        <w:rPr>
          <w:rFonts w:hint="eastAsia" w:hAnsi="宋体" w:cs="宋体"/>
          <w:color w:val="auto"/>
          <w:sz w:val="24"/>
          <w:szCs w:val="24"/>
        </w:rPr>
        <w:t>曾连续两年荣获市级及以上建设行政主管部门颁发的安全管理先进单位称号者：得1分。提供证书及同级奖励文件，每缺一项不得分。</w:t>
      </w:r>
      <w:r>
        <w:rPr>
          <w:rFonts w:cs="宋体"/>
          <w:bCs/>
          <w:color w:val="auto"/>
          <w:sz w:val="24"/>
          <w:szCs w:val="24"/>
        </w:rPr>
        <w:t xml:space="preserve"> </w:t>
      </w:r>
    </w:p>
    <w:p>
      <w:pPr>
        <w:snapToGrid w:val="0"/>
        <w:spacing w:line="384" w:lineRule="auto"/>
        <w:ind w:firstLine="480" w:firstLineChars="200"/>
        <w:rPr>
          <w:rFonts w:hint="eastAsia" w:cs="宋体"/>
          <w:bCs/>
          <w:color w:val="auto"/>
          <w:sz w:val="24"/>
          <w:szCs w:val="24"/>
        </w:rPr>
      </w:pPr>
      <w:r>
        <w:rPr>
          <w:rFonts w:hint="eastAsia" w:hAnsi="宋体" w:cs="宋体"/>
          <w:color w:val="auto"/>
          <w:sz w:val="24"/>
          <w:szCs w:val="24"/>
        </w:rPr>
        <w:t>2.4 企业荣获AAA级信用企业</w:t>
      </w:r>
      <w:r>
        <w:rPr>
          <w:rFonts w:hint="eastAsia" w:hAnsi="宋体" w:cs="宋体"/>
          <w:color w:val="auto"/>
          <w:sz w:val="24"/>
          <w:szCs w:val="24"/>
          <w:lang w:val="en-US" w:eastAsia="zh-CN"/>
        </w:rPr>
        <w:t>且在有效期内</w:t>
      </w:r>
      <w:r>
        <w:rPr>
          <w:rFonts w:hint="eastAsia" w:hAnsi="宋体" w:cs="宋体"/>
          <w:color w:val="auto"/>
          <w:sz w:val="24"/>
          <w:szCs w:val="24"/>
        </w:rPr>
        <w:t>的得2分。</w:t>
      </w:r>
    </w:p>
    <w:p>
      <w:pPr>
        <w:snapToGrid w:val="0"/>
        <w:spacing w:line="384" w:lineRule="auto"/>
        <w:ind w:firstLine="480" w:firstLineChars="200"/>
        <w:rPr>
          <w:rFonts w:cs="宋体"/>
          <w:b/>
          <w:bCs/>
          <w:color w:val="auto"/>
          <w:sz w:val="24"/>
          <w:szCs w:val="24"/>
        </w:rPr>
      </w:pPr>
      <w:r>
        <w:rPr>
          <w:rFonts w:hint="eastAsia" w:cs="宋体"/>
          <w:b/>
          <w:bCs/>
          <w:color w:val="auto"/>
          <w:sz w:val="24"/>
          <w:szCs w:val="24"/>
        </w:rPr>
        <w:t>3、项目经理业绩及信用  0-</w:t>
      </w:r>
      <w:r>
        <w:rPr>
          <w:rFonts w:hint="eastAsia" w:cs="宋体"/>
          <w:b/>
          <w:bCs/>
          <w:color w:val="auto"/>
          <w:sz w:val="24"/>
          <w:szCs w:val="24"/>
          <w:lang w:val="en-US" w:eastAsia="zh-CN"/>
        </w:rPr>
        <w:t>4</w:t>
      </w:r>
      <w:r>
        <w:rPr>
          <w:rFonts w:hint="eastAsia" w:cs="宋体"/>
          <w:b/>
          <w:bCs/>
          <w:color w:val="auto"/>
          <w:sz w:val="24"/>
          <w:szCs w:val="24"/>
        </w:rPr>
        <w:t>分</w:t>
      </w:r>
    </w:p>
    <w:p>
      <w:pPr>
        <w:snapToGrid w:val="0"/>
        <w:spacing w:line="360" w:lineRule="auto"/>
        <w:ind w:firstLine="484"/>
        <w:rPr>
          <w:rFonts w:hAnsi="宋体" w:cs="宋体"/>
          <w:color w:val="auto"/>
          <w:sz w:val="24"/>
          <w:szCs w:val="24"/>
        </w:rPr>
      </w:pPr>
      <w:r>
        <w:rPr>
          <w:rFonts w:hint="eastAsia" w:hAnsi="宋体" w:cs="宋体"/>
          <w:color w:val="auto"/>
          <w:sz w:val="24"/>
          <w:szCs w:val="24"/>
          <w:lang w:val="en-US" w:eastAsia="zh-CN"/>
        </w:rPr>
        <w:t>3.1</w:t>
      </w:r>
      <w:r>
        <w:rPr>
          <w:rFonts w:hint="eastAsia" w:hAnsi="宋体" w:cs="宋体"/>
          <w:color w:val="auto"/>
          <w:sz w:val="24"/>
          <w:szCs w:val="24"/>
        </w:rPr>
        <w:t>拟派项目经理在建筑安全管理中被评为市级个人先进的得2分（提供证书及同级奖励文件，每缺一项不得分）</w:t>
      </w:r>
    </w:p>
    <w:p>
      <w:pPr>
        <w:snapToGrid w:val="0"/>
        <w:spacing w:line="360" w:lineRule="auto"/>
        <w:ind w:firstLine="484"/>
        <w:rPr>
          <w:rFonts w:hAnsi="宋体" w:cs="宋体"/>
          <w:color w:val="auto"/>
          <w:sz w:val="24"/>
          <w:szCs w:val="24"/>
        </w:rPr>
      </w:pPr>
      <w:r>
        <w:rPr>
          <w:rFonts w:hint="eastAsia" w:hAnsi="宋体" w:cs="宋体"/>
          <w:color w:val="auto"/>
          <w:sz w:val="24"/>
          <w:szCs w:val="24"/>
        </w:rPr>
        <w:t>3.</w:t>
      </w:r>
      <w:r>
        <w:rPr>
          <w:rFonts w:hint="eastAsia" w:hAnsi="宋体" w:cs="宋体"/>
          <w:color w:val="auto"/>
          <w:sz w:val="24"/>
          <w:szCs w:val="24"/>
          <w:lang w:val="en-US" w:eastAsia="zh-CN"/>
        </w:rPr>
        <w:t>2</w:t>
      </w:r>
      <w:r>
        <w:rPr>
          <w:rFonts w:hint="eastAsia" w:hAnsi="宋体" w:cs="宋体"/>
          <w:color w:val="auto"/>
          <w:sz w:val="24"/>
          <w:szCs w:val="24"/>
        </w:rPr>
        <w:t>拟派项目经理近年来承建过类似工程的，每项得2分，本项最高得2分。（提供施工合同和竣工验收备案表（或施工合同和中标通知书），若上述资料不显示项目经理姓名，还须同时提供相关证明文件。）</w:t>
      </w:r>
    </w:p>
    <w:p>
      <w:pPr>
        <w:snapToGrid w:val="0"/>
        <w:spacing w:line="384" w:lineRule="auto"/>
        <w:ind w:firstLine="480" w:firstLineChars="200"/>
        <w:rPr>
          <w:rFonts w:cs="宋体"/>
          <w:b/>
          <w:bCs/>
          <w:color w:val="auto"/>
          <w:sz w:val="24"/>
          <w:szCs w:val="24"/>
        </w:rPr>
      </w:pPr>
      <w:r>
        <w:rPr>
          <w:rFonts w:hint="eastAsia"/>
          <w:color w:val="auto"/>
          <w:sz w:val="24"/>
          <w:szCs w:val="24"/>
        </w:rPr>
        <w:t>4、</w:t>
      </w:r>
      <w:r>
        <w:rPr>
          <w:rFonts w:hint="eastAsia" w:cs="宋体"/>
          <w:b/>
          <w:bCs/>
          <w:color w:val="auto"/>
          <w:sz w:val="24"/>
          <w:szCs w:val="24"/>
        </w:rPr>
        <w:t>服务承诺（含不拖欠农民工工资承诺、扬尘治理等内容）0-5分</w:t>
      </w:r>
    </w:p>
    <w:p>
      <w:pPr>
        <w:snapToGrid w:val="0"/>
        <w:spacing w:line="384" w:lineRule="auto"/>
        <w:ind w:firstLine="480" w:firstLineChars="200"/>
        <w:rPr>
          <w:rFonts w:hAnsi="宋体"/>
          <w:sz w:val="24"/>
        </w:rPr>
      </w:pPr>
      <w:r>
        <w:rPr>
          <w:rFonts w:hint="eastAsia" w:cs="宋体"/>
          <w:color w:val="auto"/>
          <w:sz w:val="24"/>
          <w:szCs w:val="24"/>
        </w:rPr>
        <w:t>投标人针对不拖欠农民工工资承诺；扬尘治理；提高工程质量做出承诺；保证</w:t>
      </w:r>
      <w:r>
        <w:rPr>
          <w:rFonts w:hint="eastAsia" w:cs="宋体"/>
          <w:sz w:val="24"/>
          <w:szCs w:val="24"/>
        </w:rPr>
        <w:t>工期做出承诺；投标人针对招标项目的特点和要求，结合自身条件和潜力做出优惠和服务承诺。由评委根据投标文件表述的具体内容酌情打分。</w:t>
      </w:r>
      <w:r>
        <w:rPr>
          <w:rFonts w:hint="eastAsia" w:hAnsi="宋体"/>
          <w:sz w:val="24"/>
        </w:rPr>
        <w:t> </w:t>
      </w:r>
    </w:p>
    <w:p>
      <w:pPr>
        <w:snapToGrid w:val="0"/>
        <w:spacing w:line="420" w:lineRule="exact"/>
        <w:ind w:firstLine="480" w:firstLineChars="200"/>
        <w:rPr>
          <w:rFonts w:hAnsi="宋体" w:cs="宋体"/>
          <w:b/>
          <w:bCs/>
          <w:color w:val="000000"/>
          <w:sz w:val="24"/>
          <w:szCs w:val="22"/>
        </w:rPr>
      </w:pPr>
      <w:r>
        <w:rPr>
          <w:rFonts w:hint="eastAsia" w:hAnsi="宋体" w:cs="宋体"/>
          <w:b/>
          <w:bCs/>
          <w:color w:val="000000"/>
          <w:sz w:val="24"/>
        </w:rPr>
        <w:t>注：</w:t>
      </w:r>
      <w:r>
        <w:rPr>
          <w:rFonts w:hint="eastAsia" w:hAnsi="宋体" w:cs="宋体"/>
          <w:b/>
          <w:bCs/>
          <w:color w:val="000000"/>
          <w:sz w:val="24"/>
          <w:szCs w:val="22"/>
        </w:rPr>
        <w:t>1）近年年份要求：2015年1月1日以来；</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2）类似工程：指2015年1月1日以来承建的合同金额不低于该项目招标控制价金额的项目；</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3）业绩合同以合同签订日期为准；</w:t>
      </w:r>
    </w:p>
    <w:p>
      <w:pPr>
        <w:snapToGrid w:val="0"/>
        <w:spacing w:line="420" w:lineRule="exact"/>
        <w:ind w:firstLine="960" w:firstLineChars="400"/>
        <w:rPr>
          <w:rFonts w:hAnsi="宋体" w:cs="宋体"/>
          <w:b/>
          <w:bCs/>
          <w:color w:val="000000"/>
          <w:sz w:val="24"/>
          <w:szCs w:val="22"/>
        </w:rPr>
      </w:pPr>
      <w:r>
        <w:rPr>
          <w:rFonts w:hint="eastAsia" w:hAnsi="宋体" w:cs="宋体"/>
          <w:b/>
          <w:bCs/>
          <w:color w:val="000000"/>
          <w:sz w:val="24"/>
          <w:szCs w:val="22"/>
        </w:rPr>
        <w:t>4）企业业绩和项目经理业绩不可累计使用。</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（五）投标人综合得分按下列公式计算：</w:t>
      </w:r>
    </w:p>
    <w:p>
      <w:pPr>
        <w:snapToGrid w:val="0"/>
        <w:spacing w:line="420" w:lineRule="exact"/>
        <w:ind w:firstLine="960" w:firstLineChars="400"/>
        <w:rPr>
          <w:rFonts w:hAnsi="宋体" w:cs="宋体"/>
          <w:b/>
          <w:bCs/>
          <w:color w:val="000000"/>
          <w:sz w:val="24"/>
          <w:szCs w:val="22"/>
        </w:rPr>
      </w:pPr>
      <w:r>
        <w:rPr>
          <w:rFonts w:hint="eastAsia" w:hAnsi="宋体" w:cs="宋体"/>
          <w:sz w:val="24"/>
          <w:szCs w:val="24"/>
        </w:rPr>
        <w:t>投标人综合得分＝技术标得分＋商务标得分＋综合（信用）标得分。</w:t>
      </w:r>
    </w:p>
    <w:p>
      <w:pPr>
        <w:snapToGrid w:val="0"/>
        <w:spacing w:line="420" w:lineRule="exact"/>
        <w:ind w:firstLine="240" w:firstLineChars="100"/>
        <w:rPr>
          <w:rFonts w:hAnsi="宋体" w:cs="宋体"/>
          <w:b/>
          <w:bCs/>
          <w:color w:val="000000"/>
          <w:sz w:val="24"/>
          <w:szCs w:val="22"/>
        </w:rPr>
      </w:pPr>
      <w:r>
        <w:rPr>
          <w:rFonts w:hint="eastAsia" w:hAnsi="宋体" w:cs="宋体"/>
          <w:b/>
          <w:bCs/>
          <w:color w:val="000000"/>
          <w:sz w:val="24"/>
          <w:szCs w:val="22"/>
        </w:rPr>
        <w:t>（六）投标人的最终得分及中标候选人排序</w:t>
      </w:r>
    </w:p>
    <w:p>
      <w:pPr>
        <w:adjustRightInd w:val="0"/>
        <w:snapToGrid w:val="0"/>
        <w:spacing w:line="440" w:lineRule="exact"/>
        <w:ind w:firstLine="480"/>
        <w:rPr>
          <w:rFonts w:hint="eastAsia" w:hAnsi="宋体" w:cs="宋体"/>
          <w:sz w:val="24"/>
          <w:szCs w:val="24"/>
        </w:rPr>
      </w:pPr>
      <w:r>
        <w:rPr>
          <w:rFonts w:hint="eastAsia" w:hAnsi="宋体" w:cs="宋体"/>
          <w:sz w:val="24"/>
          <w:szCs w:val="24"/>
        </w:rPr>
        <w:t>1.评标委员会完成对技术标、商务标和综合（信用）标的汇总后，从中去掉一个最高分和一个最低分，取平均值作为该投标人的最终得分。计算分值均保留两位小数。</w:t>
      </w:r>
    </w:p>
    <w:p>
      <w:pPr>
        <w:adjustRightInd w:val="0"/>
        <w:snapToGrid w:val="0"/>
        <w:spacing w:line="440" w:lineRule="exact"/>
        <w:ind w:firstLine="480"/>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adjustRightInd w:val="0"/>
        <w:snapToGrid w:val="0"/>
        <w:spacing w:line="440" w:lineRule="exact"/>
        <w:ind w:firstLine="480"/>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firstLineChars="200"/>
        <w:rPr>
          <w:rFonts w:ascii="新宋体" w:eastAsia="新宋体" w:cs="宋体"/>
          <w:b/>
          <w:sz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firstLineChars="200"/>
        <w:rPr>
          <w:rFonts w:ascii="新宋体" w:eastAsia="新宋体" w:cs="宋体"/>
          <w:b/>
          <w:sz w:val="24"/>
        </w:rPr>
      </w:pPr>
      <w:r>
        <w:rPr>
          <w:rFonts w:hint="eastAsia" w:ascii="新宋体" w:eastAsia="新宋体" w:cs="宋体"/>
          <w:b/>
          <w:sz w:val="24"/>
        </w:rPr>
        <w:t>八、定标</w:t>
      </w:r>
    </w:p>
    <w:p>
      <w:pPr>
        <w:snapToGrid w:val="0"/>
        <w:spacing w:line="360" w:lineRule="auto"/>
        <w:ind w:firstLine="480" w:firstLineChars="200"/>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snapToGrid w:val="0"/>
        <w:spacing w:line="360" w:lineRule="auto"/>
        <w:ind w:firstLine="480" w:firstLineChars="200"/>
        <w:outlineLvl w:val="9"/>
        <w:rPr>
          <w:rFonts w:ascii="新宋体" w:eastAsia="新宋体"/>
          <w:b/>
          <w:szCs w:val="24"/>
        </w:rPr>
      </w:pPr>
      <w:bookmarkStart w:id="75" w:name="_Toc23277"/>
      <w:r>
        <w:rPr>
          <w:rFonts w:hint="eastAsia" w:ascii="新宋体" w:eastAsia="新宋体"/>
          <w:b/>
          <w:szCs w:val="24"/>
        </w:rPr>
        <w:t>九、评标报告</w:t>
      </w:r>
      <w:bookmarkEnd w:id="75"/>
    </w:p>
    <w:p>
      <w:pPr>
        <w:snapToGrid w:val="0"/>
        <w:spacing w:line="360" w:lineRule="auto"/>
        <w:ind w:firstLine="480" w:firstLineChars="200"/>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snapToGrid w:val="0"/>
        <w:spacing w:line="360" w:lineRule="auto"/>
        <w:ind w:firstLine="480" w:firstLineChars="200"/>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snapToGrid w:val="0"/>
        <w:spacing w:line="360" w:lineRule="auto"/>
        <w:ind w:firstLine="480" w:firstLineChars="200"/>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firstLineChars="200"/>
        <w:rPr>
          <w:rFonts w:ascii="新宋体" w:eastAsia="新宋体"/>
          <w:b/>
          <w:sz w:val="24"/>
        </w:rPr>
      </w:pPr>
      <w:r>
        <w:rPr>
          <w:rFonts w:hint="eastAsia" w:ascii="新宋体" w:eastAsia="新宋体"/>
          <w:b/>
          <w:sz w:val="24"/>
        </w:rPr>
        <w:t>十一、特殊情况的处置程序</w:t>
      </w:r>
    </w:p>
    <w:p>
      <w:pPr>
        <w:snapToGrid w:val="0"/>
        <w:spacing w:line="360" w:lineRule="auto"/>
        <w:ind w:firstLine="480" w:firstLineChars="200"/>
        <w:rPr>
          <w:rFonts w:ascii="新宋体" w:eastAsia="新宋体"/>
          <w:b/>
          <w:sz w:val="24"/>
        </w:rPr>
      </w:pPr>
      <w:r>
        <w:rPr>
          <w:rFonts w:hint="eastAsia" w:ascii="新宋体" w:eastAsia="新宋体"/>
          <w:b/>
          <w:sz w:val="24"/>
        </w:rPr>
        <w:t>11.1关于澄清、说明或补正</w:t>
      </w:r>
    </w:p>
    <w:p>
      <w:pPr>
        <w:snapToGrid w:val="0"/>
        <w:spacing w:line="360" w:lineRule="auto"/>
        <w:ind w:firstLine="480" w:firstLineChars="200"/>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snapToGrid w:val="0"/>
        <w:spacing w:line="360" w:lineRule="auto"/>
        <w:ind w:firstLine="480" w:firstLineChars="200"/>
        <w:rPr>
          <w:rFonts w:ascii="新宋体" w:eastAsia="新宋体"/>
          <w:b/>
          <w:sz w:val="24"/>
        </w:rPr>
      </w:pPr>
      <w:r>
        <w:rPr>
          <w:rFonts w:hint="eastAsia" w:ascii="新宋体" w:eastAsia="新宋体"/>
          <w:b/>
          <w:sz w:val="24"/>
        </w:rPr>
        <w:t>11.2关于评标活动暂停</w:t>
      </w:r>
    </w:p>
    <w:p>
      <w:pPr>
        <w:snapToGrid w:val="0"/>
        <w:spacing w:line="360" w:lineRule="auto"/>
        <w:ind w:firstLine="480" w:firstLineChars="200"/>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firstLineChars="200"/>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snapToGrid w:val="0"/>
        <w:spacing w:line="360" w:lineRule="auto"/>
        <w:ind w:firstLine="480" w:firstLineChars="200"/>
        <w:rPr>
          <w:rFonts w:ascii="新宋体" w:eastAsia="新宋体"/>
          <w:b/>
          <w:sz w:val="24"/>
        </w:rPr>
      </w:pPr>
      <w:r>
        <w:rPr>
          <w:rFonts w:hint="eastAsia" w:ascii="新宋体" w:eastAsia="新宋体"/>
          <w:b/>
          <w:sz w:val="24"/>
        </w:rPr>
        <w:t>11.3关于评标中途更换评标委员会成员</w:t>
      </w:r>
    </w:p>
    <w:p>
      <w:pPr>
        <w:snapToGrid w:val="0"/>
        <w:spacing w:line="360" w:lineRule="auto"/>
        <w:ind w:firstLine="480" w:firstLineChars="200"/>
        <w:rPr>
          <w:rFonts w:ascii="新宋体" w:eastAsia="新宋体"/>
          <w:sz w:val="24"/>
        </w:rPr>
      </w:pPr>
      <w:r>
        <w:rPr>
          <w:rFonts w:hint="eastAsia" w:ascii="新宋体" w:eastAsia="新宋体"/>
          <w:sz w:val="24"/>
        </w:rPr>
        <w:t>11.3.1除非发生下列情况之一，评标委员会成员不得在评标中途更换：</w:t>
      </w:r>
    </w:p>
    <w:p>
      <w:pPr>
        <w:snapToGrid w:val="0"/>
        <w:spacing w:line="360" w:lineRule="auto"/>
        <w:ind w:firstLine="480" w:firstLineChars="200"/>
        <w:rPr>
          <w:rFonts w:ascii="新宋体" w:eastAsia="新宋体"/>
          <w:sz w:val="24"/>
        </w:rPr>
      </w:pPr>
      <w:r>
        <w:rPr>
          <w:rFonts w:hint="eastAsia" w:ascii="新宋体" w:eastAsia="新宋体"/>
          <w:sz w:val="24"/>
        </w:rPr>
        <w:t>（1）因不可抗拒的客观原因，不能到场或需在评标中途退出评标活动。</w:t>
      </w:r>
    </w:p>
    <w:p>
      <w:pPr>
        <w:snapToGrid w:val="0"/>
        <w:spacing w:line="360" w:lineRule="auto"/>
        <w:ind w:firstLine="480" w:firstLineChars="200"/>
        <w:rPr>
          <w:rFonts w:ascii="新宋体" w:eastAsia="新宋体"/>
          <w:sz w:val="24"/>
        </w:rPr>
      </w:pPr>
      <w:r>
        <w:rPr>
          <w:rFonts w:hint="eastAsia" w:ascii="新宋体" w:eastAsia="新宋体"/>
          <w:sz w:val="24"/>
        </w:rPr>
        <w:t>（2）根据法律法规规定，某个或某几个评标委员会成员需要回避。</w:t>
      </w:r>
    </w:p>
    <w:p>
      <w:pPr>
        <w:snapToGrid w:val="0"/>
        <w:spacing w:line="360" w:lineRule="auto"/>
        <w:ind w:firstLine="480" w:firstLineChars="200"/>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snapToGrid w:val="0"/>
        <w:spacing w:line="360" w:lineRule="auto"/>
        <w:ind w:firstLine="480" w:firstLineChars="200"/>
        <w:rPr>
          <w:rFonts w:ascii="新宋体" w:eastAsia="新宋体"/>
          <w:b/>
          <w:sz w:val="24"/>
        </w:rPr>
      </w:pPr>
      <w:r>
        <w:rPr>
          <w:rFonts w:hint="eastAsia" w:ascii="新宋体" w:eastAsia="新宋体"/>
          <w:b/>
          <w:sz w:val="24"/>
        </w:rPr>
        <w:t>11.4记名投票</w:t>
      </w:r>
    </w:p>
    <w:p>
      <w:pPr>
        <w:snapToGrid w:val="0"/>
        <w:spacing w:line="360" w:lineRule="auto"/>
        <w:ind w:firstLine="480" w:firstLineChars="200"/>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firstLineChars="200"/>
        <w:rPr>
          <w:b/>
          <w:sz w:val="24"/>
        </w:rPr>
      </w:pPr>
      <w:r>
        <w:rPr>
          <w:rFonts w:hint="eastAsia"/>
          <w:b/>
          <w:sz w:val="24"/>
        </w:rPr>
        <w:t>11.5评标委员会对评标结果有异议的</w:t>
      </w:r>
    </w:p>
    <w:p>
      <w:pPr>
        <w:snapToGrid w:val="0"/>
        <w:spacing w:line="360" w:lineRule="auto"/>
        <w:jc w:val="left"/>
        <w:rPr>
          <w:rFonts w:hAnsi="宋体" w:cs="黑体"/>
          <w:b/>
          <w:sz w:val="36"/>
          <w:szCs w:val="36"/>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napToGrid w:val="0"/>
        <w:spacing w:line="400" w:lineRule="exact"/>
        <w:rPr>
          <w:rFonts w:ascii="方正小标宋简体" w:hAnsi="黑体" w:eastAsia="方正小标宋简体"/>
          <w:b/>
          <w:bCs/>
          <w:sz w:val="32"/>
          <w:szCs w:val="32"/>
        </w:rPr>
      </w:pPr>
    </w:p>
    <w:p>
      <w:pPr>
        <w:pStyle w:val="2"/>
        <w:ind w:firstLine="0" w:firstLineChars="0"/>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pStyle w:val="2"/>
        <w:rPr>
          <w:rFonts w:ascii="方正小标宋简体" w:hAnsi="黑体" w:eastAsia="方正小标宋简体"/>
          <w:b/>
          <w:bCs/>
          <w:sz w:val="32"/>
          <w:szCs w:val="32"/>
        </w:rPr>
      </w:pPr>
    </w:p>
    <w:p>
      <w:pPr>
        <w:pStyle w:val="2"/>
        <w:rPr>
          <w:rFonts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p>
    <w:p>
      <w:pPr>
        <w:snapToGrid w:val="0"/>
        <w:spacing w:line="400" w:lineRule="exact"/>
        <w:rPr>
          <w:rFonts w:hint="eastAsia" w:ascii="方正小标宋简体" w:hAnsi="黑体" w:eastAsia="方正小标宋简体"/>
          <w:b/>
          <w:bCs/>
          <w:sz w:val="32"/>
          <w:szCs w:val="32"/>
        </w:rPr>
      </w:pP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4"/>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szCs w:val="22"/>
              </w:rPr>
            </w:pPr>
            <w:r>
              <w:rPr>
                <w:rFonts w:hint="eastAsia" w:ascii="仿宋_GB2312" w:hAnsi="宋体" w:eastAsia="仿宋_GB2312" w:cs="宋体"/>
                <w:sz w:val="24"/>
                <w:szCs w:val="22"/>
              </w:rPr>
              <w:t>建安建工公字〔2018〕</w:t>
            </w:r>
            <w:r>
              <w:rPr>
                <w:rFonts w:hint="eastAsia" w:ascii="仿宋_GB2312" w:hAnsi="宋体" w:eastAsia="仿宋_GB2312" w:cs="宋体"/>
                <w:sz w:val="24"/>
                <w:szCs w:val="22"/>
                <w:lang w:val="en-US" w:eastAsia="zh-CN"/>
              </w:rPr>
              <w:t>178</w:t>
            </w:r>
            <w:r>
              <w:rPr>
                <w:rFonts w:hint="eastAsia" w:ascii="仿宋_GB2312" w:hAnsi="宋体" w:eastAsia="仿宋_GB2312"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int="eastAsia" w:ascii="仿宋_GB2312" w:hAnsi="宋体" w:eastAsia="仿宋_GB2312" w:cs="宋体"/>
                <w:sz w:val="24"/>
                <w:lang w:val="en-US" w:eastAsia="zh-CN"/>
              </w:rPr>
            </w:pPr>
            <w:r>
              <w:rPr>
                <w:rFonts w:hint="eastAsia" w:ascii="仿宋_GB2312" w:hAnsi="宋体" w:eastAsia="仿宋_GB2312" w:cs="宋体"/>
                <w:sz w:val="24"/>
                <w:szCs w:val="22"/>
                <w:lang w:val="en-US" w:eastAsia="zh-CN"/>
              </w:rPr>
              <w:t>北海公园游客服务中心工程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ind w:firstLine="960" w:firstLineChars="400"/>
              <w:rPr>
                <w:rFonts w:ascii="仿宋_GB2312" w:hAnsi="宋体" w:eastAsia="仿宋_GB2312" w:cs="宋体"/>
                <w:sz w:val="24"/>
                <w:szCs w:val="22"/>
              </w:rPr>
            </w:pPr>
            <w:r>
              <w:rPr>
                <w:rFonts w:hint="eastAsia" w:ascii="仿宋_GB2312" w:hAnsi="宋体" w:eastAsia="仿宋_GB2312" w:cs="宋体"/>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rPr>
                <w:rFonts w:ascii="仿宋_GB2312" w:hAnsi="宋体" w:eastAsia="仿宋_GB2312" w:cs="宋体"/>
                <w:sz w:val="24"/>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val="en-US" w:eastAsia="zh-CN"/>
              </w:rPr>
              <w:t>陆万</w:t>
            </w:r>
            <w:r>
              <w:rPr>
                <w:rFonts w:hint="eastAsia" w:ascii="仿宋_GB2312" w:hAnsi="宋体" w:eastAsia="仿宋_GB2312" w:cs="宋体"/>
                <w:sz w:val="24"/>
                <w:szCs w:val="22"/>
              </w:rPr>
              <w:t>元整（</w:t>
            </w:r>
            <w:r>
              <w:rPr>
                <w:rFonts w:hint="eastAsia" w:ascii="仿宋_GB2312" w:hAnsi="宋体" w:eastAsia="仿宋_GB2312" w:cs="宋体"/>
                <w:sz w:val="24"/>
                <w:szCs w:val="22"/>
                <w:lang w:val="en-US" w:eastAsia="zh-CN"/>
              </w:rPr>
              <w:t>60</w:t>
            </w:r>
            <w:r>
              <w:rPr>
                <w:rFonts w:hint="eastAsia" w:ascii="仿宋_GB2312" w:hAnsi="宋体" w:eastAsia="仿宋_GB2312" w:cs="宋体"/>
                <w:sz w:val="24"/>
                <w:szCs w:val="22"/>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3"/>
                <w:rFonts w:hint="eastAsia" w:ascii="仿宋_GB2312" w:hAnsi="宋体" w:eastAsia="仿宋_GB2312" w:cs="宋体"/>
                <w:sz w:val="24"/>
              </w:rPr>
              <w:t>http://221.14.6.70:8088/ggzy</w:t>
            </w:r>
            <w:r>
              <w:rPr>
                <w:rStyle w:val="33"/>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cs="宋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4"/>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jc w:val="left"/>
        <w:rPr>
          <w:rFonts w:ascii="华文中宋" w:hAnsi="华文中宋" w:eastAsia="华文中宋"/>
          <w:b/>
          <w:bCs/>
          <w:sz w:val="32"/>
          <w:szCs w:val="32"/>
        </w:rPr>
      </w:pPr>
    </w:p>
    <w:p>
      <w:pPr>
        <w:pStyle w:val="2"/>
        <w:ind w:firstLine="361"/>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pStyle w:val="2"/>
        <w:ind w:firstLine="0" w:firstLineChars="0"/>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End w:id="77"/>
      <w:bookmarkStart w:id="78" w:name="_Toc278443518"/>
      <w:r>
        <w:rPr>
          <w:rFonts w:hint="eastAsia" w:hAnsi="宋体" w:cs="黑体"/>
          <w:b/>
          <w:sz w:val="32"/>
          <w:szCs w:val="32"/>
        </w:rPr>
        <w:t>同。</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Ansi="宋体" w:cs="黑体"/>
          <w:b/>
          <w:sz w:val="36"/>
          <w:szCs w:val="36"/>
        </w:rPr>
        <w:br w:type="page"/>
      </w:r>
    </w:p>
    <w:p>
      <w:pPr>
        <w:pStyle w:val="6"/>
        <w:jc w:val="center"/>
        <w:rPr>
          <w:rFonts w:ascii="Times New Roman" w:hAnsi="Times New Roman" w:eastAsia="华文中宋"/>
          <w:b w:val="0"/>
          <w:color w:val="000000"/>
          <w:sz w:val="44"/>
          <w:szCs w:val="44"/>
        </w:rPr>
      </w:pPr>
      <w:r>
        <w:rPr>
          <w:rFonts w:ascii="华文中宋" w:hAnsi="华文中宋" w:eastAsia="华文中宋"/>
          <w:sz w:val="44"/>
          <w:szCs w:val="44"/>
        </w:rPr>
        <w:t>第一部分 合同协议书</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u w:val="single"/>
        </w:rPr>
      </w:pPr>
      <w:r>
        <w:rPr>
          <w:rFonts w:ascii="Times New Roman" w:hAnsi="Times New Roman" w:eastAsia="仿宋_GB2312"/>
          <w:b/>
          <w:color w:val="000000"/>
          <w:sz w:val="24"/>
          <w:szCs w:val="24"/>
        </w:rPr>
        <w:t>发包人（全称）：</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u w:val="single"/>
        </w:rPr>
      </w:pPr>
      <w:r>
        <w:rPr>
          <w:rFonts w:ascii="Times New Roman" w:hAnsi="Times New Roman" w:eastAsia="仿宋_GB2312"/>
          <w:b/>
          <w:color w:val="000000"/>
          <w:sz w:val="24"/>
          <w:szCs w:val="24"/>
        </w:rPr>
        <w:t>承包人（全称）：</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 xml:space="preserve"> </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r>
        <w:rPr>
          <w:rFonts w:hint="eastAsia" w:ascii="Times New Roman" w:hAnsi="Times New Roman" w:eastAsia="仿宋_GB2312"/>
          <w:b/>
          <w:color w:val="000000"/>
          <w:sz w:val="24"/>
          <w:szCs w:val="24"/>
          <w:u w:val="single"/>
        </w:rPr>
        <w:t xml:space="preserve">  </w:t>
      </w:r>
      <w:r>
        <w:rPr>
          <w:rFonts w:ascii="Times New Roman" w:hAnsi="Times New Roman" w:eastAsia="仿宋_GB2312"/>
          <w:b/>
          <w:color w:val="000000"/>
          <w:sz w:val="24"/>
          <w:szCs w:val="24"/>
          <w:u w:val="single"/>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根据《中华人民共和国合同法》、《中华人民共和国建筑法》及有关法律规定，遵循平等、自愿、公平和诚实信用的原则，双方就</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工程施工及有关事项协商一致</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rPr>
        <w:t>共同达成如下协议：</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79" w:name="_Toc351203481"/>
      <w:r>
        <w:rPr>
          <w:rFonts w:ascii="Times New Roman" w:hAnsi="Times New Roman" w:eastAsia="黑体"/>
          <w:b w:val="0"/>
          <w:color w:val="000000"/>
          <w:sz w:val="24"/>
          <w:szCs w:val="24"/>
        </w:rPr>
        <w:t>一、工程概况</w:t>
      </w:r>
      <w:bookmarkEnd w:id="79"/>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color w:val="000000"/>
          <w:sz w:val="24"/>
          <w:szCs w:val="24"/>
          <w:u w:val="single"/>
        </w:rPr>
      </w:pPr>
      <w:r>
        <w:rPr>
          <w:rFonts w:ascii="Times New Roman" w:hAnsi="Times New Roman" w:eastAsia="仿宋_GB2312"/>
          <w:bCs/>
          <w:color w:val="000000"/>
          <w:sz w:val="24"/>
          <w:szCs w:val="24"/>
        </w:rPr>
        <w:t>1.工程名称</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2.工程地点：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3.工程立项批准文号：</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hint="eastAsia" w:ascii="Times New Roman" w:hAnsi="Times New Roman" w:eastAsia="仿宋_GB2312"/>
          <w:bCs/>
          <w:color w:val="000000"/>
          <w:sz w:val="24"/>
          <w:szCs w:val="24"/>
        </w:rPr>
      </w:pPr>
      <w:r>
        <w:rPr>
          <w:rFonts w:ascii="Times New Roman" w:hAnsi="Times New Roman" w:eastAsia="仿宋_GB2312"/>
          <w:bCs/>
          <w:color w:val="000000"/>
          <w:sz w:val="24"/>
          <w:szCs w:val="24"/>
        </w:rPr>
        <w:t>4.资金来源：</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hint="eastAsia" w:ascii="Times New Roman" w:hAnsi="Times New Roman" w:eastAsia="仿宋_GB2312"/>
          <w:bCs/>
          <w:color w:val="000000"/>
          <w:sz w:val="24"/>
          <w:szCs w:val="24"/>
        </w:rPr>
      </w:pPr>
      <w:r>
        <w:rPr>
          <w:rFonts w:hint="eastAsia" w:ascii="Times New Roman" w:hAnsi="Times New Roman" w:eastAsia="仿宋_GB2312"/>
          <w:bCs/>
          <w:color w:val="000000"/>
          <w:sz w:val="24"/>
          <w:szCs w:val="24"/>
        </w:rPr>
        <w:t>5.工程内容：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bCs/>
          <w:color w:val="000000"/>
          <w:sz w:val="24"/>
          <w:szCs w:val="24"/>
        </w:rPr>
        <w:t>。</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hint="eastAsia" w:ascii="Times New Roman" w:hAnsi="Times New Roman" w:eastAsia="仿宋_GB2312"/>
          <w:color w:val="000000"/>
          <w:sz w:val="24"/>
          <w:szCs w:val="24"/>
        </w:rPr>
        <w:t>群体工程应附《</w:t>
      </w:r>
      <w:r>
        <w:rPr>
          <w:rFonts w:ascii="Times New Roman" w:hAnsi="Times New Roman" w:eastAsia="仿宋_GB2312"/>
          <w:color w:val="000000"/>
          <w:sz w:val="24"/>
          <w:szCs w:val="24"/>
        </w:rPr>
        <w:t>承包人承揽工程项目一览表</w:t>
      </w:r>
      <w:r>
        <w:rPr>
          <w:rFonts w:hint="eastAsia" w:ascii="Times New Roman" w:hAnsi="Times New Roman" w:eastAsia="仿宋_GB2312"/>
          <w:color w:val="000000"/>
          <w:sz w:val="24"/>
          <w:szCs w:val="24"/>
        </w:rPr>
        <w:t>》（附件1）。</w:t>
      </w:r>
    </w:p>
    <w:p>
      <w:pPr>
        <w:pageBreakBefore w:val="0"/>
        <w:widowControl w:val="0"/>
        <w:kinsoku/>
        <w:wordWrap/>
        <w:overflowPunct/>
        <w:topLinePunct w:val="0"/>
        <w:bidi w:val="0"/>
        <w:snapToGrid/>
        <w:spacing w:line="480" w:lineRule="exact"/>
        <w:ind w:firstLine="470" w:firstLineChars="196"/>
        <w:textAlignment w:val="auto"/>
        <w:rPr>
          <w:rFonts w:ascii="Times New Roman" w:hAnsi="Times New Roman" w:eastAsia="仿宋_GB2312"/>
          <w:bCs/>
          <w:color w:val="000000"/>
          <w:sz w:val="24"/>
          <w:szCs w:val="24"/>
        </w:rPr>
      </w:pPr>
      <w:r>
        <w:rPr>
          <w:rFonts w:hint="eastAsia" w:ascii="Times New Roman" w:hAnsi="Times New Roman" w:eastAsia="仿宋_GB2312"/>
          <w:bCs/>
          <w:color w:val="000000"/>
          <w:sz w:val="24"/>
          <w:szCs w:val="24"/>
        </w:rPr>
        <w:t>6</w:t>
      </w:r>
      <w:r>
        <w:rPr>
          <w:rFonts w:ascii="Times New Roman" w:hAnsi="Times New Roman" w:eastAsia="仿宋_GB2312"/>
          <w:bCs/>
          <w:color w:val="000000"/>
          <w:sz w:val="24"/>
          <w:szCs w:val="24"/>
        </w:rPr>
        <w:t>.工程承包范围：</w:t>
      </w:r>
    </w:p>
    <w:p>
      <w:pPr>
        <w:pageBreakBefore w:val="0"/>
        <w:widowControl w:val="0"/>
        <w:kinsoku/>
        <w:wordWrap/>
        <w:overflowPunct/>
        <w:topLinePunct w:val="0"/>
        <w:bidi w:val="0"/>
        <w:snapToGrid/>
        <w:spacing w:line="480" w:lineRule="exact"/>
        <w:ind w:firstLine="463" w:firstLineChars="193"/>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r>
        <w:rPr>
          <w:rFonts w:ascii="Times New Roman" w:hAnsi="Times New Roman" w:eastAsia="黑体"/>
          <w:b w:val="0"/>
          <w:color w:val="000000"/>
          <w:sz w:val="24"/>
          <w:szCs w:val="24"/>
        </w:rPr>
        <w:t xml:space="preserve">   </w:t>
      </w:r>
      <w:bookmarkStart w:id="80" w:name="_Toc351203482"/>
      <w:r>
        <w:rPr>
          <w:rFonts w:ascii="Times New Roman" w:hAnsi="Times New Roman" w:eastAsia="黑体"/>
          <w:b w:val="0"/>
          <w:color w:val="000000"/>
          <w:sz w:val="24"/>
          <w:szCs w:val="24"/>
        </w:rPr>
        <w:t>二、合同工期</w:t>
      </w:r>
      <w:bookmarkEnd w:id="80"/>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计划开工日期：</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年</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日。</w:t>
      </w:r>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计划竣工日期：</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年</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日。</w:t>
      </w:r>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工期总日历天数：</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天。工期总日历天数与根据前述计划开竣工日期计算的工期天数不一致的，以工期总日历天数为准。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1" w:name="_Toc351203483"/>
      <w:r>
        <w:rPr>
          <w:rFonts w:ascii="Times New Roman" w:hAnsi="Times New Roman" w:eastAsia="黑体"/>
          <w:b w:val="0"/>
          <w:color w:val="000000"/>
          <w:sz w:val="24"/>
          <w:szCs w:val="24"/>
        </w:rPr>
        <w:t>三、质量标准</w:t>
      </w:r>
      <w:bookmarkEnd w:id="81"/>
    </w:p>
    <w:p>
      <w:pPr>
        <w:pageBreakBefore w:val="0"/>
        <w:widowControl w:val="0"/>
        <w:kinsoku/>
        <w:wordWrap/>
        <w:overflowPunct/>
        <w:topLinePunct w:val="0"/>
        <w:bidi w:val="0"/>
        <w:snapToGrid/>
        <w:spacing w:line="480" w:lineRule="exact"/>
        <w:ind w:firstLine="459"/>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工程质量符合</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标准。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2" w:name="_Toc351203484"/>
      <w:r>
        <w:rPr>
          <w:rFonts w:ascii="Times New Roman" w:hAnsi="Times New Roman" w:eastAsia="黑体"/>
          <w:b w:val="0"/>
          <w:color w:val="000000"/>
          <w:sz w:val="24"/>
          <w:szCs w:val="24"/>
        </w:rPr>
        <w:t>四、签约合同价与合同价格形式</w:t>
      </w:r>
      <w:bookmarkEnd w:id="82"/>
      <w:r>
        <w:rPr>
          <w:rFonts w:ascii="Times New Roman" w:hAnsi="Times New Roman" w:eastAsia="黑体"/>
          <w:b w:val="0"/>
          <w:color w:val="000000"/>
          <w:sz w:val="24"/>
          <w:szCs w:val="24"/>
        </w:rPr>
        <w:tab/>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1.签约合同价为：</w:t>
      </w:r>
    </w:p>
    <w:p>
      <w:pPr>
        <w:pageBreakBefore w:val="0"/>
        <w:widowControl w:val="0"/>
        <w:kinsoku/>
        <w:wordWrap/>
        <w:overflowPunct/>
        <w:topLinePunct w:val="0"/>
        <w:bidi w:val="0"/>
        <w:snapToGrid/>
        <w:spacing w:line="480" w:lineRule="exact"/>
        <w:ind w:firstLine="600" w:firstLineChars="2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其中：</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（1）安全文明施工费：</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（2）材料和工程设备暂估价金额：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（3）专业工程暂估价金额：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（4）暂列金额：</w:t>
      </w:r>
    </w:p>
    <w:p>
      <w:pPr>
        <w:pageBreakBefore w:val="0"/>
        <w:widowControl w:val="0"/>
        <w:kinsoku/>
        <w:wordWrap/>
        <w:overflowPunct/>
        <w:topLinePunct w:val="0"/>
        <w:bidi w:val="0"/>
        <w:snapToGrid/>
        <w:spacing w:line="480" w:lineRule="exact"/>
        <w:ind w:firstLine="1080" w:firstLineChars="45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人民币（大写）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2.合同价格形式：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3" w:name="_Toc351203485"/>
      <w:r>
        <w:rPr>
          <w:rFonts w:ascii="Times New Roman" w:hAnsi="Times New Roman" w:eastAsia="黑体"/>
          <w:b w:val="0"/>
          <w:color w:val="000000"/>
          <w:sz w:val="24"/>
          <w:szCs w:val="24"/>
        </w:rPr>
        <w:t>五、</w:t>
      </w:r>
      <w:bookmarkEnd w:id="83"/>
      <w:r>
        <w:rPr>
          <w:rFonts w:ascii="Times New Roman" w:hAnsi="Times New Roman" w:eastAsia="黑体"/>
          <w:b w:val="0"/>
          <w:color w:val="000000"/>
          <w:sz w:val="24"/>
          <w:szCs w:val="24"/>
        </w:rPr>
        <w:t>项目经理</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承包人项目经理：</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4" w:name="_Toc351203486"/>
      <w:r>
        <w:rPr>
          <w:rFonts w:ascii="Times New Roman" w:hAnsi="Times New Roman" w:eastAsia="黑体"/>
          <w:b w:val="0"/>
          <w:color w:val="000000"/>
          <w:sz w:val="24"/>
          <w:szCs w:val="24"/>
        </w:rPr>
        <w:t>六、合同文件构成</w:t>
      </w:r>
      <w:bookmarkEnd w:id="84"/>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本协议书与下列文件一起构成合同文件：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（1）中标通知书（如果有）；</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（2）投标函及其附录（如果有）； </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（3）专用合同条款及其附件；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（4）通用合同条款；</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（5）技术标准和要求；</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（6）图纸；</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（7）已标价工程量清单或预算书；</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（8）其他合同文件。</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在合同订立及履行过程中形成的与合同有关的文件均构成合同文件组成部分。</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上述各项合同文件包括合同当事人就该项合同文件所作出的补充和修改，属于同一类内容的文件，应以最新签署的为准。</w:t>
      </w:r>
      <w:r>
        <w:rPr>
          <w:rFonts w:hint="eastAsia" w:ascii="Times New Roman" w:hAnsi="Times New Roman" w:eastAsia="仿宋_GB2312"/>
          <w:color w:val="000000"/>
          <w:sz w:val="24"/>
          <w:szCs w:val="24"/>
        </w:rPr>
        <w:t>专用合同条款及其附件须经合同当事人签字或盖章。</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bCs w:val="0"/>
          <w:color w:val="000000"/>
          <w:sz w:val="24"/>
          <w:szCs w:val="24"/>
        </w:rPr>
      </w:pPr>
      <w:r>
        <w:rPr>
          <w:rFonts w:ascii="Times New Roman" w:hAnsi="Times New Roman" w:eastAsia="黑体"/>
          <w:b w:val="0"/>
          <w:bCs w:val="0"/>
          <w:color w:val="000000"/>
          <w:sz w:val="24"/>
          <w:szCs w:val="24"/>
        </w:rPr>
        <w:t xml:space="preserve">   </w:t>
      </w:r>
      <w:r>
        <w:rPr>
          <w:rFonts w:ascii="Times New Roman" w:hAnsi="Times New Roman" w:eastAsia="黑体"/>
          <w:b w:val="0"/>
          <w:color w:val="000000"/>
          <w:sz w:val="24"/>
          <w:szCs w:val="24"/>
        </w:rPr>
        <w:t xml:space="preserve"> </w:t>
      </w:r>
      <w:bookmarkStart w:id="85" w:name="_Toc351203487"/>
      <w:r>
        <w:rPr>
          <w:rFonts w:ascii="Times New Roman" w:hAnsi="Times New Roman" w:eastAsia="黑体"/>
          <w:b w:val="0"/>
          <w:color w:val="000000"/>
          <w:sz w:val="24"/>
          <w:szCs w:val="24"/>
        </w:rPr>
        <w:t>七、承诺</w:t>
      </w:r>
      <w:bookmarkEnd w:id="85"/>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1.发包人承诺按照法律规定履行项目审批手续、筹集工程建设资金并按照合同约定的期限和方式支付合同价款。</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2.承包人承诺按照法律规定及合同约定组织完成工程施工，确保工程质量和安全，不进行转包及违法分包，并在缺陷责任期及保修期内承担相应的工程维修责任。</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3.发包人和承包人通过招投标形式签订合同的，双方理解并</w:t>
      </w:r>
      <w:r>
        <w:rPr>
          <w:rFonts w:hint="eastAsia" w:ascii="Times New Roman" w:hAnsi="Times New Roman" w:eastAsia="仿宋_GB2312"/>
          <w:bCs/>
          <w:color w:val="000000"/>
          <w:sz w:val="24"/>
          <w:szCs w:val="24"/>
        </w:rPr>
        <w:t>承诺</w:t>
      </w:r>
      <w:r>
        <w:rPr>
          <w:rFonts w:ascii="Times New Roman" w:hAnsi="Times New Roman" w:eastAsia="仿宋_GB2312"/>
          <w:bCs/>
          <w:color w:val="000000"/>
          <w:sz w:val="24"/>
          <w:szCs w:val="24"/>
        </w:rPr>
        <w:t>不再就同一工程另行签订与合同实质性内容相背离的协议。</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Times New Roman" w:hAnsi="Times New Roman" w:eastAsia="黑体"/>
          <w:bCs/>
          <w:color w:val="000000"/>
          <w:sz w:val="24"/>
          <w:szCs w:val="24"/>
        </w:rPr>
      </w:pPr>
      <w:bookmarkStart w:id="86" w:name="_Toc351203488"/>
      <w:r>
        <w:rPr>
          <w:rFonts w:hint="eastAsia" w:ascii="Times New Roman" w:hAnsi="Times New Roman" w:eastAsia="黑体"/>
          <w:b/>
          <w:color w:val="000000"/>
          <w:sz w:val="24"/>
          <w:szCs w:val="24"/>
        </w:rPr>
        <w:t xml:space="preserve">    </w:t>
      </w:r>
      <w:r>
        <w:rPr>
          <w:rFonts w:ascii="Times New Roman" w:hAnsi="Times New Roman" w:eastAsia="黑体"/>
          <w:b/>
          <w:color w:val="000000"/>
          <w:sz w:val="24"/>
          <w:szCs w:val="24"/>
        </w:rPr>
        <w:t>八、词语含义</w:t>
      </w:r>
      <w:bookmarkEnd w:id="86"/>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本协议书中词语含义与第二部分通用合同条款中赋予的含义相同。</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r>
        <w:rPr>
          <w:rFonts w:ascii="Times New Roman" w:hAnsi="Times New Roman" w:eastAsia="黑体"/>
          <w:b w:val="0"/>
          <w:color w:val="000000"/>
          <w:sz w:val="24"/>
          <w:szCs w:val="24"/>
        </w:rPr>
        <w:t xml:space="preserve">  </w:t>
      </w:r>
      <w:bookmarkStart w:id="87" w:name="_Toc351203489"/>
      <w:r>
        <w:rPr>
          <w:rFonts w:ascii="Times New Roman" w:hAnsi="Times New Roman" w:eastAsia="黑体"/>
          <w:b w:val="0"/>
          <w:color w:val="000000"/>
          <w:sz w:val="24"/>
          <w:szCs w:val="24"/>
        </w:rPr>
        <w:t>九、签订时间</w:t>
      </w:r>
      <w:bookmarkEnd w:id="87"/>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本合同于</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年</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月</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日签订。</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8" w:name="_Toc351203490"/>
      <w:r>
        <w:rPr>
          <w:rFonts w:ascii="Times New Roman" w:hAnsi="Times New Roman" w:eastAsia="黑体"/>
          <w:b w:val="0"/>
          <w:color w:val="000000"/>
          <w:sz w:val="24"/>
          <w:szCs w:val="24"/>
        </w:rPr>
        <w:t>十、签订地点</w:t>
      </w:r>
      <w:bookmarkEnd w:id="88"/>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本合同在</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签订。</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89" w:name="_Toc351203491"/>
      <w:r>
        <w:rPr>
          <w:rFonts w:ascii="Times New Roman" w:hAnsi="Times New Roman" w:eastAsia="黑体"/>
          <w:b w:val="0"/>
          <w:color w:val="000000"/>
          <w:sz w:val="24"/>
          <w:szCs w:val="24"/>
        </w:rPr>
        <w:t>十一、补充协议</w:t>
      </w:r>
      <w:bookmarkEnd w:id="89"/>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
          <w:bCs/>
          <w:color w:val="000000"/>
          <w:sz w:val="24"/>
          <w:szCs w:val="24"/>
        </w:rPr>
      </w:pPr>
      <w:r>
        <w:rPr>
          <w:rFonts w:ascii="Times New Roman" w:hAnsi="Times New Roman" w:eastAsia="仿宋_GB2312"/>
          <w:bCs/>
          <w:color w:val="000000"/>
          <w:sz w:val="24"/>
          <w:szCs w:val="24"/>
        </w:rPr>
        <w:t>合同未尽事宜，合同当事人另行签订补充协议</w:t>
      </w:r>
      <w:r>
        <w:rPr>
          <w:rFonts w:hint="eastAsia" w:ascii="Times New Roman" w:hAnsi="Times New Roman" w:eastAsia="仿宋_GB2312"/>
          <w:bCs/>
          <w:color w:val="000000"/>
          <w:sz w:val="24"/>
          <w:szCs w:val="24"/>
        </w:rPr>
        <w:t>，</w:t>
      </w:r>
      <w:r>
        <w:rPr>
          <w:rFonts w:ascii="Times New Roman" w:hAnsi="Times New Roman" w:eastAsia="仿宋_GB2312"/>
          <w:bCs/>
          <w:color w:val="000000"/>
          <w:sz w:val="24"/>
          <w:szCs w:val="24"/>
        </w:rPr>
        <w:t>补充协议是合同的组成部分。</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0" w:name="_Toc351203492"/>
      <w:r>
        <w:rPr>
          <w:rFonts w:ascii="Times New Roman" w:hAnsi="Times New Roman" w:eastAsia="黑体"/>
          <w:b w:val="0"/>
          <w:color w:val="000000"/>
          <w:sz w:val="24"/>
          <w:szCs w:val="24"/>
        </w:rPr>
        <w:t>十二、合同生效</w:t>
      </w:r>
      <w:bookmarkEnd w:id="90"/>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bCs/>
          <w:color w:val="000000"/>
          <w:sz w:val="24"/>
          <w:szCs w:val="24"/>
        </w:rPr>
      </w:pPr>
      <w:r>
        <w:rPr>
          <w:rFonts w:ascii="Times New Roman" w:hAnsi="Times New Roman" w:eastAsia="仿宋_GB2312"/>
          <w:bCs/>
          <w:color w:val="000000"/>
          <w:sz w:val="24"/>
          <w:szCs w:val="24"/>
        </w:rPr>
        <w:t>本合同自</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生效。</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Cs w:val="0"/>
          <w:color w:val="000000"/>
          <w:sz w:val="24"/>
          <w:szCs w:val="24"/>
        </w:rPr>
      </w:pPr>
      <w:r>
        <w:rPr>
          <w:rFonts w:ascii="Times New Roman" w:hAnsi="Times New Roman" w:eastAsia="黑体"/>
          <w:bCs w:val="0"/>
          <w:color w:val="000000"/>
          <w:sz w:val="24"/>
          <w:szCs w:val="24"/>
        </w:rPr>
        <w:t xml:space="preserve">    </w:t>
      </w:r>
      <w:bookmarkStart w:id="91" w:name="_Toc351203493"/>
      <w:r>
        <w:rPr>
          <w:rFonts w:ascii="Times New Roman" w:hAnsi="Times New Roman" w:eastAsia="黑体"/>
          <w:b w:val="0"/>
          <w:color w:val="000000"/>
          <w:sz w:val="24"/>
          <w:szCs w:val="24"/>
        </w:rPr>
        <w:t>十三、合同份数</w:t>
      </w:r>
      <w:bookmarkEnd w:id="91"/>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bCs/>
          <w:color w:val="000000"/>
          <w:sz w:val="24"/>
          <w:szCs w:val="24"/>
        </w:rPr>
        <w:t>本合同一式</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份，均具有同等法律效力，发包人执</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份，承包人执</w:t>
      </w:r>
      <w:r>
        <w:rPr>
          <w:rFonts w:ascii="Times New Roman" w:hAnsi="Times New Roman" w:eastAsia="仿宋_GB2312"/>
          <w:bCs/>
          <w:color w:val="000000"/>
          <w:sz w:val="24"/>
          <w:szCs w:val="24"/>
          <w:u w:val="single"/>
        </w:rPr>
        <w:t xml:space="preserve">  </w:t>
      </w:r>
      <w:r>
        <w:rPr>
          <w:rFonts w:hint="eastAsia"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u w:val="single"/>
        </w:rPr>
        <w:t xml:space="preserve"> </w:t>
      </w:r>
      <w:r>
        <w:rPr>
          <w:rFonts w:ascii="Times New Roman" w:hAnsi="Times New Roman" w:eastAsia="仿宋_GB2312"/>
          <w:bCs/>
          <w:color w:val="000000"/>
          <w:sz w:val="24"/>
          <w:szCs w:val="24"/>
        </w:rPr>
        <w:t>份。</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(公章)</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承包人</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(公章)</w:t>
      </w:r>
      <w:r>
        <w:rPr>
          <w:rFonts w:hint="eastAsia"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法定代表人或其委托代理人：  法定代表人或其委托代理人：</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sz w:val="24"/>
          <w:szCs w:val="24"/>
        </w:rPr>
        <w:t>（签字）                    （签字）</w:t>
      </w:r>
    </w:p>
    <w:p>
      <w:pPr>
        <w:pageBreakBefore w:val="0"/>
        <w:widowControl w:val="0"/>
        <w:tabs>
          <w:tab w:val="left" w:pos="4410"/>
        </w:tabs>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组织机构代码：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组织机构代码：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地  址：</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地  址：</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邮政编码：</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邮政编码：</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法定代表人：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法定代表人：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委托代理人：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委托代理人：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  话：</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电  话：</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传  真：</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开户银行：</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开户银行：</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4"/>
          <w:szCs w:val="24"/>
        </w:rPr>
        <w:t>账  号：</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账</w:t>
      </w:r>
      <w:r>
        <w:rPr>
          <w:rFonts w:hint="eastAsia" w:ascii="Times New Roman" w:hAnsi="Times New Roman" w:eastAsia="仿宋_GB2312"/>
          <w:color w:val="000000"/>
          <w:sz w:val="24"/>
          <w:szCs w:val="24"/>
        </w:rPr>
        <w:t xml:space="preserve"> </w:t>
      </w:r>
      <w:r>
        <w:rPr>
          <w:rFonts w:ascii="Times New Roman" w:hAnsi="Times New Roman" w:eastAsia="仿宋_GB2312"/>
          <w:color w:val="000000"/>
          <w:sz w:val="24"/>
          <w:szCs w:val="24"/>
        </w:rPr>
        <w:t xml:space="preserve"> 号：</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Style w:val="6"/>
        <w:jc w:val="center"/>
        <w:rPr>
          <w:rFonts w:hint="eastAsia" w:ascii="华文中宋" w:hAnsi="华文中宋" w:eastAsia="华文中宋"/>
          <w:sz w:val="44"/>
          <w:szCs w:val="44"/>
          <w:lang w:val="en-US" w:eastAsia="zh-CN"/>
        </w:rPr>
      </w:pPr>
      <w:r>
        <w:rPr>
          <w:rFonts w:eastAsia="仿宋_GB2312"/>
        </w:rPr>
        <w:br w:type="page"/>
      </w:r>
      <w:bookmarkStart w:id="92" w:name="_Toc351203494"/>
      <w:r>
        <w:rPr>
          <w:rFonts w:ascii="华文中宋" w:hAnsi="华文中宋" w:eastAsia="华文中宋"/>
          <w:sz w:val="44"/>
          <w:szCs w:val="44"/>
        </w:rPr>
        <w:t>第二部分 通用合同条款</w:t>
      </w:r>
      <w:bookmarkEnd w:id="92"/>
      <w:r>
        <w:rPr>
          <w:rFonts w:hint="eastAsia" w:ascii="华文中宋" w:hAnsi="华文中宋" w:eastAsia="华文中宋"/>
          <w:sz w:val="44"/>
          <w:szCs w:val="44"/>
          <w:lang w:eastAsia="zh-CN"/>
        </w:rPr>
        <w:t>（</w:t>
      </w:r>
      <w:r>
        <w:rPr>
          <w:rFonts w:hint="eastAsia" w:ascii="华文中宋" w:hAnsi="华文中宋" w:eastAsia="华文中宋"/>
          <w:sz w:val="44"/>
          <w:szCs w:val="44"/>
          <w:lang w:val="en-US" w:eastAsia="zh-CN"/>
        </w:rPr>
        <w:t>略</w:t>
      </w:r>
      <w:r>
        <w:rPr>
          <w:rFonts w:hint="eastAsia" w:ascii="华文中宋" w:hAnsi="华文中宋" w:eastAsia="华文中宋"/>
          <w:sz w:val="44"/>
          <w:szCs w:val="44"/>
          <w:lang w:eastAsia="zh-CN"/>
        </w:rPr>
        <w:t>）</w:t>
      </w:r>
    </w:p>
    <w:p>
      <w:pPr>
        <w:autoSpaceDE w:val="0"/>
        <w:autoSpaceDN w:val="0"/>
        <w:adjustRightInd w:val="0"/>
        <w:jc w:val="center"/>
        <w:outlineLvl w:val="0"/>
        <w:rPr>
          <w:rFonts w:hAnsi="宋体" w:cs="黑体"/>
          <w:b/>
          <w:sz w:val="36"/>
          <w:szCs w:val="36"/>
        </w:rPr>
      </w:pPr>
    </w:p>
    <w:p>
      <w:pPr>
        <w:pStyle w:val="6"/>
        <w:jc w:val="center"/>
        <w:rPr>
          <w:rFonts w:ascii="华文中宋" w:hAnsi="华文中宋" w:eastAsia="华文中宋"/>
          <w:sz w:val="44"/>
          <w:szCs w:val="44"/>
        </w:rPr>
      </w:pPr>
    </w:p>
    <w:p>
      <w:pPr>
        <w:pStyle w:val="6"/>
        <w:jc w:val="center"/>
        <w:rPr>
          <w:rFonts w:ascii="华文中宋" w:hAnsi="华文中宋" w:eastAsia="华文中宋"/>
          <w:sz w:val="44"/>
          <w:szCs w:val="44"/>
        </w:rPr>
      </w:pPr>
    </w:p>
    <w:p>
      <w:pPr>
        <w:pStyle w:val="6"/>
        <w:jc w:val="center"/>
        <w:rPr>
          <w:rFonts w:ascii="华文中宋" w:hAnsi="华文中宋" w:eastAsia="华文中宋"/>
          <w:sz w:val="44"/>
          <w:szCs w:val="44"/>
        </w:rPr>
      </w:pPr>
    </w:p>
    <w:p>
      <w:pPr>
        <w:pStyle w:val="6"/>
        <w:jc w:val="center"/>
        <w:rPr>
          <w:rFonts w:ascii="华文中宋" w:hAnsi="华文中宋" w:eastAsia="华文中宋"/>
          <w:sz w:val="44"/>
          <w:szCs w:val="44"/>
        </w:rPr>
      </w:pPr>
    </w:p>
    <w:p>
      <w:pPr>
        <w:pStyle w:val="6"/>
        <w:jc w:val="center"/>
        <w:rPr>
          <w:rFonts w:ascii="华文中宋" w:hAnsi="华文中宋" w:eastAsia="华文中宋"/>
          <w:sz w:val="44"/>
          <w:szCs w:val="44"/>
        </w:rPr>
      </w:pPr>
    </w:p>
    <w:p>
      <w:pPr>
        <w:pStyle w:val="6"/>
        <w:jc w:val="center"/>
        <w:rPr>
          <w:rFonts w:ascii="华文中宋" w:hAnsi="华文中宋" w:eastAsia="华文中宋"/>
          <w:sz w:val="44"/>
          <w:szCs w:val="44"/>
        </w:rPr>
      </w:pPr>
    </w:p>
    <w:p>
      <w:pPr>
        <w:pStyle w:val="6"/>
        <w:jc w:val="center"/>
        <w:rPr>
          <w:rFonts w:ascii="华文中宋" w:hAnsi="华文中宋" w:eastAsia="华文中宋"/>
          <w:sz w:val="44"/>
          <w:szCs w:val="44"/>
        </w:rPr>
      </w:pPr>
    </w:p>
    <w:p>
      <w:pPr>
        <w:pStyle w:val="6"/>
        <w:jc w:val="center"/>
        <w:rPr>
          <w:rFonts w:ascii="华文中宋" w:hAnsi="华文中宋" w:eastAsia="华文中宋"/>
          <w:sz w:val="44"/>
          <w:szCs w:val="44"/>
        </w:rPr>
      </w:pPr>
    </w:p>
    <w:p>
      <w:pPr>
        <w:pStyle w:val="6"/>
        <w:jc w:val="center"/>
        <w:rPr>
          <w:rFonts w:ascii="华文中宋" w:hAnsi="华文中宋" w:eastAsia="华文中宋"/>
          <w:sz w:val="44"/>
          <w:szCs w:val="44"/>
        </w:rPr>
      </w:pPr>
    </w:p>
    <w:p>
      <w:pPr>
        <w:pStyle w:val="6"/>
        <w:jc w:val="center"/>
        <w:rPr>
          <w:rFonts w:ascii="华文中宋" w:hAnsi="华文中宋" w:eastAsia="华文中宋"/>
          <w:sz w:val="44"/>
          <w:szCs w:val="44"/>
        </w:rPr>
      </w:pPr>
    </w:p>
    <w:p>
      <w:pPr>
        <w:pStyle w:val="6"/>
        <w:jc w:val="center"/>
        <w:rPr>
          <w:rFonts w:ascii="华文中宋" w:hAnsi="华文中宋" w:eastAsia="华文中宋"/>
          <w:sz w:val="44"/>
          <w:szCs w:val="44"/>
        </w:rPr>
      </w:pPr>
    </w:p>
    <w:p>
      <w:pPr>
        <w:pStyle w:val="6"/>
        <w:jc w:val="center"/>
        <w:rPr>
          <w:rFonts w:ascii="华文中宋" w:hAnsi="华文中宋" w:eastAsia="华文中宋"/>
          <w:sz w:val="44"/>
          <w:szCs w:val="44"/>
        </w:rPr>
      </w:pPr>
    </w:p>
    <w:p>
      <w:pPr>
        <w:pStyle w:val="6"/>
        <w:ind w:firstLine="2640" w:firstLineChars="600"/>
        <w:jc w:val="both"/>
        <w:rPr>
          <w:rFonts w:ascii="华文中宋" w:hAnsi="华文中宋" w:eastAsia="华文中宋"/>
          <w:sz w:val="44"/>
          <w:szCs w:val="44"/>
        </w:rPr>
      </w:pP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93" w:name="_Toc351203633"/>
      <w:r>
        <w:rPr>
          <w:rFonts w:ascii="Times New Roman" w:hAnsi="Times New Roman" w:eastAsia="黑体"/>
          <w:b w:val="0"/>
          <w:color w:val="000000"/>
          <w:sz w:val="24"/>
          <w:szCs w:val="24"/>
        </w:rPr>
        <w:t>1</w:t>
      </w:r>
      <w:bookmarkStart w:id="94" w:name="_Toc297048342"/>
      <w:bookmarkStart w:id="95" w:name="_Toc296503156"/>
      <w:bookmarkStart w:id="96" w:name="_Toc297120456"/>
      <w:bookmarkStart w:id="97" w:name="_Toc292559361"/>
      <w:bookmarkStart w:id="98" w:name="_Toc296891196"/>
      <w:bookmarkStart w:id="99" w:name="_Toc292559866"/>
      <w:bookmarkStart w:id="100" w:name="_Toc296890984"/>
      <w:bookmarkStart w:id="101" w:name="_Toc296346657"/>
      <w:bookmarkStart w:id="102" w:name="_Toc296347155"/>
      <w:bookmarkStart w:id="103" w:name="_Toc296944495"/>
      <w:r>
        <w:rPr>
          <w:rFonts w:ascii="Times New Roman" w:hAnsi="Times New Roman" w:eastAsia="黑体"/>
          <w:b w:val="0"/>
          <w:color w:val="000000"/>
          <w:sz w:val="24"/>
          <w:szCs w:val="24"/>
        </w:rPr>
        <w:t>. 一般约定</w:t>
      </w:r>
      <w:bookmarkEnd w:id="93"/>
    </w:p>
    <w:bookmarkEnd w:id="94"/>
    <w:bookmarkEnd w:id="95"/>
    <w:bookmarkEnd w:id="96"/>
    <w:bookmarkEnd w:id="97"/>
    <w:bookmarkEnd w:id="98"/>
    <w:bookmarkEnd w:id="99"/>
    <w:bookmarkEnd w:id="100"/>
    <w:bookmarkEnd w:id="101"/>
    <w:bookmarkEnd w:id="102"/>
    <w:bookmarkEnd w:id="103"/>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 词语定义</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1.1.1合同</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1.1.1.10其他合同文件包括：</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 合同当事人及其他相关方</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1.1.2.4监理人：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名    称：</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资质类别和等级：</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1.1.2.5 设计人：</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名    称：</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资质类别和等级：</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1.1.3 工程和设备</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1.1.3.7 作为施工现场组成部分的其他场所包括：</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1.1.3.9 永久占地包括：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1.1.3.10 临时占地包括：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 xml:space="preserve">1.3法律 </w:t>
      </w:r>
    </w:p>
    <w:p>
      <w:pPr>
        <w:pageBreakBefore w:val="0"/>
        <w:widowControl w:val="0"/>
        <w:kinsoku/>
        <w:wordWrap/>
        <w:overflowPunct/>
        <w:topLinePunct w:val="0"/>
        <w:autoSpaceDE w:val="0"/>
        <w:autoSpaceDN w:val="0"/>
        <w:bidi w:val="0"/>
        <w:adjustRightInd w:val="0"/>
        <w:snapToGrid/>
        <w:spacing w:line="480" w:lineRule="exact"/>
        <w:ind w:left="965" w:leftChars="284"/>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适用于合同的其他规范性文件：</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 标准和规范</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1.4.1适用于工程的标准规范包括：</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1.4.2 发包人提供国外标准、规范的名称：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发包人提供国外标准、规范的份数：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发包人提供国外标准、规范的名称：</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1.4.3发包人对工程的技术标准和功能要求的特殊要求：</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after="120"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1.5 合同文件的优先顺序</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合同文件组成及优先顺序为：</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 图纸和承包人文件</w:t>
      </w:r>
      <w:r>
        <w:rPr>
          <w:rFonts w:ascii="Times New Roman" w:hAnsi="Times New Roman" w:eastAsia="黑体"/>
          <w:color w:val="000000"/>
          <w:sz w:val="24"/>
          <w:szCs w:val="24"/>
        </w:rPr>
        <w:tab/>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 图纸的提供</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发包人向承包人提供图纸的期限：</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发包人向承包人提供图纸的数量：</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发包人向承包人提供图纸的内容：</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1.6.4 承包人文件</w:t>
      </w:r>
    </w:p>
    <w:p>
      <w:pPr>
        <w:pageBreakBefore w:val="0"/>
        <w:widowControl w:val="0"/>
        <w:kinsoku/>
        <w:wordWrap/>
        <w:overflowPunct/>
        <w:topLinePunct w:val="0"/>
        <w:bidi w:val="0"/>
        <w:snapToGrid/>
        <w:spacing w:line="480" w:lineRule="exact"/>
        <w:ind w:left="965" w:leftChars="284"/>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需要由承包人提供的文件，包括：</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ind w:left="965" w:leftChars="28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承包人提供的文件的期限为：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承包人提供的文件的数量为：</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承包人提供的文件的形式为：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w:t>
      </w:r>
      <w:r>
        <w:rPr>
          <w:rFonts w:hint="eastAsia" w:ascii="Times New Roman" w:hAnsi="Times New Roman" w:eastAsia="仿宋_GB2312"/>
          <w:color w:val="000000"/>
          <w:sz w:val="24"/>
          <w:szCs w:val="24"/>
        </w:rPr>
        <w:t>审批</w:t>
      </w:r>
      <w:r>
        <w:rPr>
          <w:rFonts w:ascii="Times New Roman" w:hAnsi="Times New Roman" w:eastAsia="仿宋_GB2312"/>
          <w:color w:val="000000"/>
          <w:sz w:val="24"/>
          <w:szCs w:val="24"/>
        </w:rPr>
        <w:t>承包人文件的期限：</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1.6.5 现场图纸准备</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关于现场图纸准备的约定：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1.7 联络</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1.7.1发包人和承包人应当在</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天内将与合同有关的通知、批准、证明、证书、指示、指令、要求、请求、同意、意见、确定和决定等书面函件送达对方当事人</w:t>
      </w:r>
      <w:r>
        <w:rPr>
          <w:rFonts w:hint="eastAsia"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1.7.2 发包人接收文件的地点：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承包人接收文件的地点：</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监理人接收文件的地点：</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监理人指定的接收人为：</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1.10 交通运输</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sz w:val="24"/>
          <w:szCs w:val="24"/>
        </w:rPr>
      </w:pPr>
      <w:r>
        <w:rPr>
          <w:rFonts w:ascii="Times New Roman" w:hAnsi="Times New Roman" w:eastAsia="仿宋_GB2312"/>
          <w:sz w:val="24"/>
          <w:szCs w:val="24"/>
        </w:rPr>
        <w:t>1</w:t>
      </w:r>
      <w:bookmarkStart w:id="104" w:name="_Toc303539100"/>
      <w:bookmarkStart w:id="105" w:name="_Toc312677986"/>
      <w:bookmarkStart w:id="106" w:name="_Toc318581155"/>
      <w:bookmarkStart w:id="107" w:name="_Toc300934943"/>
      <w:bookmarkStart w:id="108" w:name="_Toc304295521"/>
      <w:r>
        <w:rPr>
          <w:rFonts w:ascii="Times New Roman" w:hAnsi="Times New Roman" w:eastAsia="仿宋_GB2312"/>
          <w:sz w:val="24"/>
          <w:szCs w:val="24"/>
        </w:rPr>
        <w:t>.10.1 出入现场的权利</w:t>
      </w:r>
    </w:p>
    <w:p>
      <w:pPr>
        <w:pageBreakBefore w:val="0"/>
        <w:widowControl w:val="0"/>
        <w:kinsoku/>
        <w:wordWrap/>
        <w:overflowPunct/>
        <w:topLinePunct w:val="0"/>
        <w:bidi w:val="0"/>
        <w:snapToGrid/>
        <w:spacing w:line="480" w:lineRule="exact"/>
        <w:ind w:left="965" w:leftChars="284"/>
        <w:textAlignment w:val="auto"/>
        <w:rPr>
          <w:rFonts w:hint="eastAsia" w:ascii="Times New Roman" w:hAnsi="Times New Roman" w:eastAsia="仿宋_GB2312"/>
          <w:color w:val="000000"/>
          <w:sz w:val="24"/>
          <w:szCs w:val="24"/>
          <w:u w:val="single"/>
        </w:rPr>
      </w:pPr>
      <w:r>
        <w:rPr>
          <w:rFonts w:ascii="Times New Roman" w:hAnsi="Times New Roman" w:eastAsia="仿宋_GB2312"/>
          <w:sz w:val="24"/>
          <w:szCs w:val="24"/>
        </w:rPr>
        <w:t>关于出入现场的权利的约定：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p>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sz w:val="24"/>
          <w:szCs w:val="24"/>
        </w:rPr>
        <w:t>。</w:t>
      </w:r>
    </w:p>
    <w:bookmarkEnd w:id="104"/>
    <w:bookmarkEnd w:id="105"/>
    <w:bookmarkEnd w:id="106"/>
    <w:bookmarkEnd w:id="107"/>
    <w:bookmarkEnd w:id="108"/>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sz w:val="24"/>
          <w:szCs w:val="24"/>
        </w:rPr>
      </w:pPr>
      <w:r>
        <w:rPr>
          <w:rFonts w:ascii="Times New Roman" w:hAnsi="Times New Roman" w:eastAsia="仿宋_GB2312"/>
          <w:sz w:val="24"/>
          <w:szCs w:val="24"/>
        </w:rPr>
        <w:t>1</w:t>
      </w:r>
      <w:bookmarkStart w:id="109" w:name="_Toc300934944"/>
      <w:bookmarkStart w:id="110" w:name="_Toc312677987"/>
      <w:bookmarkStart w:id="111" w:name="_Toc318581156"/>
      <w:bookmarkStart w:id="112" w:name="_Toc304295522"/>
      <w:bookmarkStart w:id="113" w:name="_Toc303539101"/>
      <w:r>
        <w:rPr>
          <w:rFonts w:ascii="Times New Roman" w:hAnsi="Times New Roman" w:eastAsia="仿宋_GB2312"/>
          <w:sz w:val="24"/>
          <w:szCs w:val="24"/>
        </w:rPr>
        <w:t>.10.3 场内交通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关于场外交通和场内交通的边界的约定：</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关于发包人向承包人免费提供满足工程施工需要的场内道路和交通设施的约定：</w:t>
      </w:r>
      <w:r>
        <w:rPr>
          <w:rFonts w:ascii="Times New Roman" w:hAnsi="Times New Roman" w:eastAsia="仿宋_GB2312"/>
          <w:color w:val="000000"/>
          <w:sz w:val="24"/>
          <w:szCs w:val="24"/>
          <w:u w:val="single"/>
        </w:rPr>
        <w:t>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sz w:val="24"/>
          <w:szCs w:val="24"/>
        </w:rPr>
        <w:t>。</w:t>
      </w:r>
      <w:bookmarkEnd w:id="109"/>
      <w:bookmarkEnd w:id="110"/>
      <w:bookmarkEnd w:id="111"/>
      <w:bookmarkEnd w:id="112"/>
      <w:bookmarkEnd w:id="113"/>
      <w:r>
        <w:rPr>
          <w:rFonts w:ascii="Times New Roman" w:hAnsi="Times New Roman" w:eastAsia="仿宋_GB2312"/>
          <w:sz w:val="24"/>
          <w:szCs w:val="24"/>
        </w:rPr>
        <w:t xml:space="preserve">  </w:t>
      </w:r>
      <w:bookmarkStart w:id="114" w:name="_Toc318581157"/>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1.10.4超大件和超重件的运输</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运输超大件或超重件所需的道路和桥梁临时加固改造费用和其他有关费用由</w:t>
      </w:r>
      <w:r>
        <w:rPr>
          <w:rFonts w:ascii="Times New Roman" w:hAnsi="Times New Roman" w:eastAsia="仿宋_GB2312"/>
          <w:sz w:val="24"/>
          <w:szCs w:val="24"/>
          <w:u w:val="single"/>
        </w:rPr>
        <w:t xml:space="preserve">              </w:t>
      </w:r>
      <w:r>
        <w:rPr>
          <w:rFonts w:ascii="Times New Roman" w:hAnsi="Times New Roman" w:eastAsia="仿宋_GB2312"/>
          <w:sz w:val="24"/>
          <w:szCs w:val="24"/>
        </w:rPr>
        <w:t>承担。</w:t>
      </w:r>
    </w:p>
    <w:bookmarkEnd w:id="11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1.11 知识产权</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1.11.1关于发包人提供给承包人的图纸、发包人为实施工程自行编制或委托编制的技术规范以及反映发包人关于合同要求或其他类似性质的文件的著作权的归属：</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965" w:leftChars="284"/>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关于发包人提供的上述文件的使用限制的要求：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1.11.2 关于承包人为实施工程所编制文件的著作权的归属：</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hint="eastAsia" w:ascii="Times New Roman" w:hAnsi="Times New Roman" w:eastAsia="仿宋_GB2312"/>
          <w:color w:val="000000"/>
          <w:sz w:val="24"/>
          <w:szCs w:val="24"/>
          <w:lang w:val="en-US" w:eastAsia="zh-CN"/>
        </w:rPr>
        <w:t>1.11.3</w:t>
      </w:r>
      <w:r>
        <w:rPr>
          <w:rFonts w:ascii="Times New Roman" w:hAnsi="Times New Roman" w:eastAsia="仿宋_GB2312"/>
          <w:color w:val="000000"/>
          <w:sz w:val="24"/>
          <w:szCs w:val="24"/>
        </w:rPr>
        <w:t>关于承包人提供的上述文件的使用限制的要求：</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sz w:val="24"/>
          <w:szCs w:val="24"/>
        </w:rPr>
        <w:t>1.11.4 承包人在施工过程中所采用的专利、专有技术、技术秘密的使用费的承担方式：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1.13工程量清单错误的修正</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出现工程量清单错误时，是否调整合同价格：</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允许调整合同价格的工程量偏差范围：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15" w:name="_Toc351203634"/>
      <w:r>
        <w:rPr>
          <w:rFonts w:ascii="Times New Roman" w:hAnsi="Times New Roman" w:eastAsia="黑体"/>
          <w:b w:val="0"/>
          <w:color w:val="000000"/>
          <w:sz w:val="24"/>
          <w:szCs w:val="24"/>
        </w:rPr>
        <w:t>2</w:t>
      </w:r>
      <w:bookmarkStart w:id="116" w:name="_Toc296890985"/>
      <w:bookmarkStart w:id="117" w:name="_Toc297120457"/>
      <w:bookmarkStart w:id="118" w:name="_Toc297048343"/>
      <w:bookmarkStart w:id="119" w:name="_Toc296891197"/>
      <w:bookmarkStart w:id="120" w:name="_Toc292559867"/>
      <w:bookmarkStart w:id="121" w:name="_Toc296347156"/>
      <w:bookmarkStart w:id="122" w:name="_Toc296944496"/>
      <w:bookmarkStart w:id="123" w:name="_Toc292559362"/>
      <w:bookmarkStart w:id="124" w:name="_Toc296346658"/>
      <w:bookmarkStart w:id="125" w:name="_Toc296503157"/>
      <w:r>
        <w:rPr>
          <w:rFonts w:ascii="Times New Roman" w:hAnsi="Times New Roman" w:eastAsia="黑体"/>
          <w:b w:val="0"/>
          <w:color w:val="000000"/>
          <w:sz w:val="24"/>
          <w:szCs w:val="24"/>
        </w:rPr>
        <w:t>. 发包人</w:t>
      </w:r>
      <w:bookmarkEnd w:id="115"/>
    </w:p>
    <w:bookmarkEnd w:id="116"/>
    <w:bookmarkEnd w:id="117"/>
    <w:bookmarkEnd w:id="118"/>
    <w:bookmarkEnd w:id="119"/>
    <w:bookmarkEnd w:id="120"/>
    <w:bookmarkEnd w:id="121"/>
    <w:bookmarkEnd w:id="122"/>
    <w:bookmarkEnd w:id="123"/>
    <w:bookmarkEnd w:id="124"/>
    <w:bookmarkEnd w:id="125"/>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2.2 发包人代表</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发包人代表：</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身份证号：</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职    务：</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发包人对发包人代表的授权范围如下：</w:t>
      </w:r>
      <w:r>
        <w:rPr>
          <w:rFonts w:ascii="Times New Roman" w:hAnsi="Times New Roman" w:eastAsia="仿宋_GB2312"/>
          <w:color w:val="000000"/>
          <w:sz w:val="24"/>
          <w:szCs w:val="24"/>
          <w:u w:val="single"/>
        </w:rPr>
        <w:t>     </w:t>
      </w:r>
    </w:p>
    <w:p>
      <w:pPr>
        <w:pageBreakBefore w:val="0"/>
        <w:widowControl w:val="0"/>
        <w:kinsoku/>
        <w:wordWrap/>
        <w:overflowPunct/>
        <w:topLinePunct w:val="0"/>
        <w:bidi w:val="0"/>
        <w:snapToGrid/>
        <w:spacing w:line="480" w:lineRule="exact"/>
        <w:textAlignment w:val="auto"/>
        <w:rPr>
          <w:rFonts w:ascii="Times New Roman" w:hAnsi="Times New Roman" w:eastAsia="仿宋_GB2312"/>
          <w:b/>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2.4 施工现场、施工条件和基础资料的提供</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2.4.1 提供施工现场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关于发包人移交施工现场的期限要求：</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2.4.2 提供施工条件</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关于发包人应负责提供施工</w:t>
      </w:r>
      <w:r>
        <w:rPr>
          <w:rFonts w:hint="eastAsia" w:ascii="Times New Roman" w:hAnsi="Times New Roman" w:eastAsia="仿宋_GB2312"/>
          <w:color w:val="000000"/>
          <w:sz w:val="24"/>
          <w:szCs w:val="24"/>
        </w:rPr>
        <w:t>所需要的条件，</w:t>
      </w:r>
      <w:r>
        <w:rPr>
          <w:rFonts w:ascii="Times New Roman" w:hAnsi="Times New Roman" w:eastAsia="仿宋_GB2312"/>
          <w:color w:val="000000"/>
          <w:sz w:val="24"/>
          <w:szCs w:val="24"/>
        </w:rPr>
        <w:t>包括：</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2.5 资金来源证明及支付担保</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发包人提供资金来源证明的期限要求：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发包人是否提供支付担保：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发包人提供支付担保的形式：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26" w:name="_Toc351203635"/>
      <w:r>
        <w:rPr>
          <w:rFonts w:ascii="Times New Roman" w:hAnsi="Times New Roman" w:eastAsia="黑体"/>
          <w:b w:val="0"/>
          <w:color w:val="000000"/>
          <w:sz w:val="24"/>
          <w:szCs w:val="24"/>
        </w:rPr>
        <w:t>3</w:t>
      </w:r>
      <w:bookmarkStart w:id="127" w:name="_Toc296346659"/>
      <w:bookmarkStart w:id="128" w:name="_Toc296503158"/>
      <w:bookmarkStart w:id="129" w:name="_Toc296891198"/>
      <w:bookmarkStart w:id="130" w:name="_Toc296944497"/>
      <w:bookmarkStart w:id="131" w:name="_Toc292559868"/>
      <w:bookmarkStart w:id="132" w:name="_Toc297048344"/>
      <w:bookmarkStart w:id="133" w:name="_Toc296347157"/>
      <w:bookmarkStart w:id="134" w:name="_Toc297120458"/>
      <w:bookmarkStart w:id="135" w:name="_Toc292559363"/>
      <w:bookmarkStart w:id="136" w:name="_Toc296890986"/>
      <w:r>
        <w:rPr>
          <w:rFonts w:ascii="Times New Roman" w:hAnsi="Times New Roman" w:eastAsia="黑体"/>
          <w:b w:val="0"/>
          <w:color w:val="000000"/>
          <w:sz w:val="24"/>
          <w:szCs w:val="24"/>
        </w:rPr>
        <w:t>. 承包人</w:t>
      </w:r>
      <w:bookmarkEnd w:id="126"/>
    </w:p>
    <w:bookmarkEnd w:id="127"/>
    <w:bookmarkEnd w:id="128"/>
    <w:bookmarkEnd w:id="129"/>
    <w:bookmarkEnd w:id="130"/>
    <w:bookmarkEnd w:id="131"/>
    <w:bookmarkEnd w:id="132"/>
    <w:bookmarkEnd w:id="133"/>
    <w:bookmarkEnd w:id="134"/>
    <w:bookmarkEnd w:id="135"/>
    <w:bookmarkEnd w:id="136"/>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3.1 承包人的一般义务</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w:t>
      </w:r>
      <w:r>
        <w:rPr>
          <w:rFonts w:hint="eastAsia" w:ascii="Times New Roman" w:hAnsi="Times New Roman" w:eastAsia="仿宋_GB2312"/>
          <w:color w:val="000000"/>
          <w:kern w:val="0"/>
          <w:sz w:val="24"/>
          <w:szCs w:val="24"/>
        </w:rPr>
        <w:t>9</w:t>
      </w:r>
      <w:r>
        <w:rPr>
          <w:rFonts w:ascii="Times New Roman" w:hAnsi="Times New Roman" w:eastAsia="仿宋_GB2312"/>
          <w:color w:val="000000"/>
          <w:kern w:val="0"/>
          <w:sz w:val="24"/>
          <w:szCs w:val="24"/>
        </w:rPr>
        <w:t>）</w:t>
      </w:r>
      <w:r>
        <w:rPr>
          <w:rFonts w:ascii="Times New Roman" w:hAnsi="Times New Roman" w:eastAsia="仿宋_GB2312"/>
          <w:color w:val="000000"/>
          <w:sz w:val="24"/>
          <w:szCs w:val="24"/>
        </w:rPr>
        <w:t>承包人提交的竣工资料的内容：</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承包人需要提交的竣工资料套数：</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1033" w:leftChars="30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承包人提交的竣工资料的费用承担：</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left="1033" w:leftChars="304"/>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承包人提交的竣工资料移交时间：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承包人提交的竣工资料形式要求：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w:t>
      </w:r>
      <w:r>
        <w:rPr>
          <w:rFonts w:hint="eastAsia" w:ascii="Times New Roman" w:hAnsi="Times New Roman" w:eastAsia="仿宋_GB2312"/>
          <w:color w:val="000000"/>
          <w:kern w:val="0"/>
          <w:sz w:val="24"/>
          <w:szCs w:val="24"/>
        </w:rPr>
        <w:t>10</w:t>
      </w:r>
      <w:r>
        <w:rPr>
          <w:rFonts w:ascii="Times New Roman" w:hAnsi="Times New Roman" w:eastAsia="仿宋_GB2312"/>
          <w:color w:val="000000"/>
          <w:kern w:val="0"/>
          <w:sz w:val="24"/>
          <w:szCs w:val="24"/>
        </w:rPr>
        <w:t>）承包人应履行的其他义务：</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3.2 项目经理</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 xml:space="preserve">3.2.1 </w:t>
      </w:r>
      <w:r>
        <w:rPr>
          <w:rFonts w:ascii="Times New Roman" w:hAnsi="Times New Roman" w:eastAsia="仿宋_GB2312"/>
          <w:color w:val="000000"/>
          <w:sz w:val="24"/>
          <w:szCs w:val="24"/>
        </w:rPr>
        <w:t>项目经理：</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身份证号：</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建造师执业资格等级：</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建造师注册证书号：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建造师执业印章号：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安全生产考核合格证书号：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承包人对项目经理的授权范围如下：</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关于项目经理每月在施工现场的时间要求：</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承包人未提交劳动合同，以及没有为项目经理缴纳社会保险证明的违约责任：</w:t>
      </w:r>
      <w:r>
        <w:rPr>
          <w:rFonts w:ascii="Times New Roman" w:hAnsi="Times New Roman" w:eastAsia="仿宋_GB2312"/>
          <w:color w:val="000000"/>
          <w:sz w:val="24"/>
          <w:szCs w:val="24"/>
          <w:u w:val="single"/>
        </w:rPr>
        <w:t xml:space="preserve">          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项目经理未经批准，擅自离开施工现场的违约责任：</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3.2.3 承包人擅自更换项目经理的违约责任：</w:t>
      </w:r>
      <w:r>
        <w:rPr>
          <w:rFonts w:ascii="Times New Roman" w:hAnsi="Times New Roman" w:eastAsia="仿宋_GB2312"/>
          <w:color w:val="000000"/>
          <w:sz w:val="24"/>
          <w:szCs w:val="24"/>
          <w:u w:val="single"/>
        </w:rPr>
        <w:t xml:space="preserve">              </w:t>
      </w:r>
    </w:p>
    <w:p>
      <w:pPr>
        <w:pageBreakBefore w:val="0"/>
        <w:widowControl w:val="0"/>
        <w:kinsoku/>
        <w:wordWrap/>
        <w:overflowPunct/>
        <w:topLinePunct w:val="0"/>
        <w:bidi w:val="0"/>
        <w:snapToGrid/>
        <w:spacing w:line="480" w:lineRule="exac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    3.2.4 承包人无正当理由拒绝更换项目经理的违约责任：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after="120" w:line="480" w:lineRule="exact"/>
        <w:ind w:firstLine="480" w:firstLineChars="200"/>
        <w:textAlignment w:val="auto"/>
        <w:rPr>
          <w:rFonts w:ascii="Times New Roman" w:hAnsi="Times New Roman" w:eastAsia="黑体"/>
          <w:color w:val="000000"/>
          <w:sz w:val="24"/>
          <w:szCs w:val="24"/>
        </w:rPr>
      </w:pPr>
      <w:r>
        <w:rPr>
          <w:rFonts w:ascii="Times New Roman" w:hAnsi="Times New Roman" w:eastAsia="黑体"/>
          <w:color w:val="000000"/>
          <w:sz w:val="24"/>
          <w:szCs w:val="24"/>
        </w:rPr>
        <w:t>3.3 承包人人员</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3.3.1 承包人提交项目管理机构及施工现场管理人员安排报告的期限：</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3.3.3 承包人无正当理由拒绝撤换主要施工管理人员的违约责任：</w:t>
      </w:r>
      <w:r>
        <w:rPr>
          <w:rFonts w:ascii="Times New Roman" w:hAnsi="Times New Roman" w:eastAsia="仿宋_GB2312"/>
          <w:color w:val="000000"/>
          <w:sz w:val="24"/>
          <w:szCs w:val="24"/>
          <w:u w:val="single"/>
        </w:rPr>
        <w:t xml:space="preserve">  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 xml:space="preserve">3.3.4 承包人主要施工管理人员离开施工现场的批准要求：   </w:t>
      </w:r>
      <w:r>
        <w:rPr>
          <w:rFonts w:ascii="Times New Roman" w:hAnsi="Times New Roman" w:eastAsia="仿宋_GB2312"/>
          <w:color w:val="000000"/>
          <w:sz w:val="24"/>
          <w:szCs w:val="24"/>
          <w:u w:val="single"/>
        </w:rPr>
        <w:t></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3.3.5承包人擅自更换主要施工管理人员的违约责任：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承包人主要施工管理人员擅自离开施工现场的违约责任：</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w:t>
      </w:r>
      <w:bookmarkStart w:id="137" w:name="_Toc296503159"/>
      <w:bookmarkStart w:id="138" w:name="_Toc304295523"/>
      <w:bookmarkStart w:id="139" w:name="_Toc297048345"/>
      <w:bookmarkStart w:id="140" w:name="_Toc296346660"/>
      <w:bookmarkStart w:id="141" w:name="_Toc292559869"/>
      <w:bookmarkStart w:id="142" w:name="_Toc303539102"/>
      <w:bookmarkStart w:id="143" w:name="_Toc297123492"/>
      <w:bookmarkStart w:id="144" w:name="_Toc292559364"/>
      <w:bookmarkStart w:id="145" w:name="_Toc297120459"/>
      <w:bookmarkStart w:id="146" w:name="_Toc296347158"/>
      <w:bookmarkStart w:id="147" w:name="_Toc296944498"/>
      <w:bookmarkStart w:id="148" w:name="_Toc297216151"/>
      <w:bookmarkStart w:id="149" w:name="_Toc296890987"/>
      <w:bookmarkStart w:id="150" w:name="_Toc312677988"/>
      <w:bookmarkStart w:id="151" w:name="_Toc300934945"/>
      <w:bookmarkStart w:id="152" w:name="_Toc296891199"/>
      <w:r>
        <w:rPr>
          <w:rFonts w:ascii="Times New Roman" w:hAnsi="Times New Roman" w:eastAsia="黑体"/>
          <w:color w:val="000000"/>
          <w:sz w:val="24"/>
          <w:szCs w:val="24"/>
        </w:rPr>
        <w:t>.5 分包</w:t>
      </w:r>
    </w:p>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3</w:t>
      </w:r>
      <w:bookmarkStart w:id="153" w:name="_Toc296891200"/>
      <w:bookmarkStart w:id="154" w:name="_Toc296944499"/>
      <w:bookmarkStart w:id="155" w:name="_Toc296890988"/>
      <w:bookmarkStart w:id="156" w:name="_Toc292559365"/>
      <w:bookmarkStart w:id="157" w:name="_Toc296346661"/>
      <w:bookmarkStart w:id="158" w:name="_Toc296347159"/>
      <w:bookmarkStart w:id="159" w:name="_Toc303539103"/>
      <w:bookmarkStart w:id="160" w:name="_Toc304295524"/>
      <w:bookmarkStart w:id="161" w:name="_Toc292559870"/>
      <w:bookmarkStart w:id="162" w:name="_Toc300934946"/>
      <w:bookmarkStart w:id="163" w:name="_Toc297120460"/>
      <w:bookmarkStart w:id="164" w:name="_Toc296503160"/>
      <w:bookmarkStart w:id="165" w:name="_Toc297123493"/>
      <w:bookmarkStart w:id="166" w:name="_Toc297216152"/>
      <w:bookmarkStart w:id="167" w:name="_Toc297048346"/>
      <w:bookmarkStart w:id="168" w:name="_Toc312677989"/>
      <w:bookmarkStart w:id="169" w:name="_Toc318581158"/>
      <w:r>
        <w:rPr>
          <w:rFonts w:ascii="Times New Roman" w:hAnsi="Times New Roman" w:eastAsia="仿宋_GB2312"/>
          <w:sz w:val="24"/>
          <w:szCs w:val="24"/>
        </w:rPr>
        <w:t>.5.1 分包的一般约定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禁止分包的工程包括：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sz w:val="24"/>
          <w:szCs w:val="24"/>
        </w:rPr>
        <w:t>主体结构、关键性工作的范围：</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Start w:id="170" w:name="_Toc296346662"/>
      <w:bookmarkStart w:id="171" w:name="_Toc296944500"/>
      <w:bookmarkStart w:id="172" w:name="_Toc297216153"/>
      <w:bookmarkStart w:id="173" w:name="_Toc296503161"/>
      <w:bookmarkStart w:id="174" w:name="_Toc296890989"/>
      <w:bookmarkStart w:id="175" w:name="_Toc296347160"/>
      <w:bookmarkStart w:id="176" w:name="_Toc296891201"/>
      <w:bookmarkStart w:id="177" w:name="_Toc297048347"/>
      <w:bookmarkStart w:id="178" w:name="_Toc300934947"/>
      <w:bookmarkStart w:id="179" w:name="_Toc297123494"/>
      <w:bookmarkStart w:id="180" w:name="_Toc304295525"/>
      <w:bookmarkStart w:id="181" w:name="_Toc297120461"/>
      <w:bookmarkStart w:id="182" w:name="_Toc303539104"/>
    </w:p>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sz w:val="24"/>
          <w:szCs w:val="24"/>
        </w:rPr>
        <w:t xml:space="preserve">    3</w:t>
      </w:r>
      <w:bookmarkStart w:id="183" w:name="_Toc312677990"/>
      <w:bookmarkStart w:id="184" w:name="_Toc318581159"/>
      <w:r>
        <w:rPr>
          <w:rFonts w:ascii="Times New Roman" w:hAnsi="Times New Roman" w:eastAsia="仿宋_GB2312"/>
          <w:sz w:val="24"/>
          <w:szCs w:val="24"/>
        </w:rPr>
        <w:t>.5.2分包的确定</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u w:val="single"/>
        </w:rPr>
      </w:pPr>
      <w:r>
        <w:rPr>
          <w:rFonts w:ascii="Times New Roman" w:hAnsi="Times New Roman" w:eastAsia="仿宋_GB2312"/>
          <w:sz w:val="24"/>
          <w:szCs w:val="24"/>
        </w:rPr>
        <w:t>允许分包的专业工程包括：</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其他关于分包的约定：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3.5.4 分包合同价款</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sz w:val="24"/>
          <w:szCs w:val="24"/>
        </w:rPr>
      </w:pPr>
      <w:r>
        <w:rPr>
          <w:rFonts w:ascii="Times New Roman" w:hAnsi="Times New Roman" w:eastAsia="仿宋_GB2312"/>
          <w:sz w:val="24"/>
          <w:szCs w:val="24"/>
        </w:rPr>
        <w:t>关于分包合同价款支付的约定：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183"/>
    <w:bookmarkEnd w:id="18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3.6 工程照管与成品、半成品保护</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承包人负责照管工程及工程相关的材料、工程设备的起始时间：</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3.7 履约担保</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承包人是否提供履约担保：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承包人提供履约担保的形式</w:t>
      </w:r>
      <w:r>
        <w:rPr>
          <w:rFonts w:hint="eastAsia" w:ascii="Times New Roman" w:hAnsi="Times New Roman" w:eastAsia="仿宋_GB2312"/>
          <w:color w:val="000000"/>
          <w:sz w:val="24"/>
          <w:szCs w:val="24"/>
        </w:rPr>
        <w:t>、金额及期限的</w:t>
      </w:r>
      <w:r>
        <w:rPr>
          <w:rFonts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85" w:name="_Toc351203636"/>
      <w:r>
        <w:rPr>
          <w:rFonts w:ascii="Times New Roman" w:hAnsi="Times New Roman" w:eastAsia="黑体"/>
          <w:b w:val="0"/>
          <w:color w:val="000000"/>
          <w:sz w:val="24"/>
          <w:szCs w:val="24"/>
        </w:rPr>
        <w:t>4</w:t>
      </w:r>
      <w:bookmarkStart w:id="186" w:name="_Toc296891202"/>
      <w:bookmarkStart w:id="187" w:name="_Toc297120462"/>
      <w:bookmarkStart w:id="188" w:name="_Toc296944501"/>
      <w:bookmarkStart w:id="189" w:name="_Toc296346663"/>
      <w:bookmarkStart w:id="190" w:name="_Toc292559871"/>
      <w:bookmarkStart w:id="191" w:name="_Toc267251413"/>
      <w:bookmarkStart w:id="192" w:name="_Toc292559366"/>
      <w:bookmarkStart w:id="193" w:name="_Toc296890990"/>
      <w:bookmarkStart w:id="194" w:name="_Toc296503162"/>
      <w:bookmarkStart w:id="195" w:name="_Toc297048348"/>
      <w:bookmarkStart w:id="196" w:name="_Toc296347161"/>
      <w:r>
        <w:rPr>
          <w:rFonts w:ascii="Times New Roman" w:hAnsi="Times New Roman" w:eastAsia="黑体"/>
          <w:b w:val="0"/>
          <w:color w:val="000000"/>
          <w:sz w:val="24"/>
          <w:szCs w:val="24"/>
        </w:rPr>
        <w:t>. 监</w:t>
      </w:r>
      <w:bookmarkEnd w:id="186"/>
      <w:bookmarkEnd w:id="187"/>
      <w:bookmarkEnd w:id="188"/>
      <w:bookmarkEnd w:id="189"/>
      <w:bookmarkEnd w:id="190"/>
      <w:bookmarkEnd w:id="191"/>
      <w:bookmarkEnd w:id="192"/>
      <w:bookmarkEnd w:id="193"/>
      <w:bookmarkEnd w:id="194"/>
      <w:bookmarkEnd w:id="195"/>
      <w:bookmarkEnd w:id="196"/>
      <w:r>
        <w:rPr>
          <w:rFonts w:ascii="Times New Roman" w:hAnsi="Times New Roman" w:eastAsia="黑体"/>
          <w:b w:val="0"/>
          <w:color w:val="000000"/>
          <w:sz w:val="24"/>
          <w:szCs w:val="24"/>
        </w:rPr>
        <w:t>理人</w:t>
      </w:r>
      <w:bookmarkEnd w:id="185"/>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4.1监理人的一般规定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关于监理人的监理内容：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关于监理人的监理权限：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关于监理人在施工现场的办公场所、生活场所的提供和费用承担的约定：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4.2 监理人员</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总监理工程师：</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姓    名：</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职    务：</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监理工程师执业资格证书号：</w:t>
      </w:r>
      <w:r>
        <w:rPr>
          <w:rFonts w:ascii="Times New Roman" w:hAnsi="Times New Roman" w:eastAsia="仿宋_GB2312"/>
          <w:color w:val="000000"/>
          <w:sz w:val="24"/>
          <w:szCs w:val="24"/>
          <w:u w:val="single"/>
        </w:rPr>
        <w:t>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联系电话：</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电子信箱：</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通信地址：</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关于监理人的其他约定：</w:t>
      </w:r>
      <w:r>
        <w:rPr>
          <w:rFonts w:ascii="Times New Roman" w:hAnsi="Times New Roman" w:eastAsia="仿宋_GB2312"/>
          <w:color w:val="000000"/>
          <w:sz w:val="24"/>
          <w:szCs w:val="24"/>
          <w:u w:val="single"/>
        </w:rPr>
        <w:t>  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4.4 商定或确定</w:t>
      </w:r>
    </w:p>
    <w:p>
      <w:pPr>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仿宋_GB2312"/>
          <w:color w:val="000000"/>
          <w:sz w:val="24"/>
          <w:szCs w:val="24"/>
        </w:rPr>
      </w:pPr>
      <w:bookmarkStart w:id="197" w:name="_Toc267251418"/>
      <w:r>
        <w:rPr>
          <w:rFonts w:ascii="Times New Roman" w:hAnsi="Times New Roman" w:eastAsia="仿宋_GB2312"/>
          <w:color w:val="000000"/>
          <w:sz w:val="24"/>
          <w:szCs w:val="24"/>
        </w:rPr>
        <w:t>在发包人和承包人不能通过协商达成一致意见时，发包人授权监理人对以下事项进行确定：</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198" w:name="_Toc351203637"/>
      <w:r>
        <w:rPr>
          <w:rFonts w:ascii="Times New Roman" w:hAnsi="Times New Roman" w:eastAsia="黑体"/>
          <w:b w:val="0"/>
          <w:color w:val="000000"/>
          <w:sz w:val="24"/>
          <w:szCs w:val="24"/>
        </w:rPr>
        <w:t>5</w:t>
      </w:r>
      <w:bookmarkEnd w:id="197"/>
      <w:bookmarkStart w:id="199" w:name="_Toc297120463"/>
      <w:bookmarkStart w:id="200" w:name="_Toc292559872"/>
      <w:bookmarkStart w:id="201" w:name="_Toc297048349"/>
      <w:bookmarkStart w:id="202" w:name="_Toc296346664"/>
      <w:bookmarkStart w:id="203" w:name="_Toc296503163"/>
      <w:bookmarkStart w:id="204" w:name="_Toc296347162"/>
      <w:bookmarkStart w:id="205" w:name="_Toc292559367"/>
      <w:bookmarkStart w:id="206" w:name="_Toc296891203"/>
      <w:bookmarkStart w:id="207" w:name="_Toc296890991"/>
      <w:bookmarkStart w:id="208" w:name="_Toc296944502"/>
      <w:r>
        <w:rPr>
          <w:rFonts w:ascii="Times New Roman" w:hAnsi="Times New Roman" w:eastAsia="黑体"/>
          <w:b w:val="0"/>
          <w:color w:val="000000"/>
          <w:sz w:val="24"/>
          <w:szCs w:val="24"/>
        </w:rPr>
        <w:t>. 工程质量</w:t>
      </w:r>
      <w:bookmarkEnd w:id="19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5.1 质量要求</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5</w:t>
      </w:r>
      <w:bookmarkStart w:id="209" w:name="_Toc297123496"/>
      <w:bookmarkStart w:id="210" w:name="_Toc312677997"/>
      <w:bookmarkStart w:id="211" w:name="_Toc318581164"/>
      <w:bookmarkStart w:id="212" w:name="_Toc303539106"/>
      <w:bookmarkStart w:id="213" w:name="_Toc300934949"/>
      <w:bookmarkStart w:id="214" w:name="_Toc297216155"/>
      <w:bookmarkStart w:id="215" w:name="_Toc304295527"/>
      <w:r>
        <w:rPr>
          <w:rFonts w:ascii="Times New Roman" w:hAnsi="Times New Roman" w:eastAsia="仿宋_GB2312"/>
          <w:sz w:val="24"/>
          <w:szCs w:val="24"/>
        </w:rPr>
        <w:t>.1.1 特殊质量标准和要求：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关于工程奖项的约定：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黑体"/>
          <w:color w:val="000000"/>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5.3 隐蔽工程检查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5.3.2承包人提前通知监理人隐蔽工程检查的期限的约定：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监理人不能按时进行检查时，应提前</w:t>
      </w:r>
      <w:r>
        <w:rPr>
          <w:rFonts w:ascii="Times New Roman" w:hAnsi="Times New Roman" w:eastAsia="仿宋_GB2312"/>
          <w:sz w:val="24"/>
          <w:szCs w:val="24"/>
          <w:u w:val="single"/>
        </w:rPr>
        <w:t xml:space="preserve">       </w:t>
      </w:r>
      <w:r>
        <w:rPr>
          <w:rFonts w:ascii="Times New Roman" w:hAnsi="Times New Roman" w:eastAsia="仿宋_GB2312"/>
          <w:sz w:val="24"/>
          <w:szCs w:val="24"/>
        </w:rPr>
        <w:t>小时提交书面延期要求。</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关于延期最长不得超过：</w:t>
      </w:r>
      <w:r>
        <w:rPr>
          <w:rFonts w:ascii="Times New Roman" w:hAnsi="Times New Roman" w:eastAsia="仿宋_GB2312"/>
          <w:sz w:val="24"/>
          <w:szCs w:val="24"/>
          <w:u w:val="single"/>
        </w:rPr>
        <w:t xml:space="preserve">         </w:t>
      </w:r>
      <w:r>
        <w:rPr>
          <w:rFonts w:ascii="Times New Roman" w:hAnsi="Times New Roman" w:eastAsia="仿宋_GB2312"/>
          <w:sz w:val="24"/>
          <w:szCs w:val="24"/>
        </w:rPr>
        <w:t>小时。</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16" w:name="_Toc351203638"/>
      <w:r>
        <w:rPr>
          <w:rFonts w:ascii="Times New Roman" w:hAnsi="Times New Roman" w:eastAsia="黑体"/>
          <w:b w:val="0"/>
          <w:color w:val="000000"/>
          <w:sz w:val="24"/>
          <w:szCs w:val="24"/>
        </w:rPr>
        <w:t>6. 安全文明施工与环境保护</w:t>
      </w:r>
      <w:bookmarkEnd w:id="216"/>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6.1安全文明施工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6.1.1</w:t>
      </w:r>
      <w:r>
        <w:rPr>
          <w:rFonts w:ascii="Times New Roman" w:hAnsi="Times New Roman" w:eastAsia="仿宋_GB2312"/>
          <w:color w:val="000000"/>
          <w:sz w:val="24"/>
          <w:szCs w:val="24"/>
        </w:rPr>
        <w:t xml:space="preserve"> 项目安全生产的达标目标及相应事项的约定：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6.1.4 关于治安保卫的特别约定：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关于编制施工场地治安管理计划的约定：</w:t>
      </w:r>
      <w:r>
        <w:rPr>
          <w:rFonts w:ascii="Times New Roman" w:hAnsi="Times New Roman" w:eastAsia="仿宋_GB2312"/>
          <w:sz w:val="24"/>
          <w:szCs w:val="24"/>
          <w:u w:val="single"/>
        </w:rPr>
        <w:t xml:space="preserve">                  </w:t>
      </w:r>
      <w:r>
        <w:rPr>
          <w:rFonts w:ascii="Times New Roman" w:hAnsi="Times New Roman" w:eastAsia="仿宋_GB2312"/>
          <w:sz w:val="24"/>
          <w:szCs w:val="24"/>
          <w:u w:val="single"/>
        </w:rPr>
        <w:br w:type="textWrapping"/>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6.1.5 文明施工</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hint="eastAsia" w:ascii="Times New Roman" w:hAnsi="Times New Roman" w:eastAsia="仿宋_GB2312"/>
          <w:sz w:val="24"/>
          <w:szCs w:val="24"/>
        </w:rPr>
        <w:t>合同当事人对文明施工的要求：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6.1.6 关于安全文明施工费支付比例和支付期限的约定：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09"/>
    <w:bookmarkEnd w:id="210"/>
    <w:bookmarkEnd w:id="211"/>
    <w:bookmarkEnd w:id="212"/>
    <w:bookmarkEnd w:id="213"/>
    <w:bookmarkEnd w:id="214"/>
    <w:bookmarkEnd w:id="215"/>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17" w:name="_Toc351203639"/>
      <w:r>
        <w:rPr>
          <w:rFonts w:ascii="Times New Roman" w:hAnsi="Times New Roman" w:eastAsia="黑体"/>
          <w:b w:val="0"/>
          <w:color w:val="000000"/>
          <w:sz w:val="24"/>
          <w:szCs w:val="24"/>
        </w:rPr>
        <w:t>7. 工期和进度</w:t>
      </w:r>
      <w:bookmarkEnd w:id="21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7.1 施工组织设计</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7.1.</w:t>
      </w:r>
      <w:r>
        <w:rPr>
          <w:rFonts w:hint="eastAsia" w:ascii="Times New Roman" w:hAnsi="Times New Roman" w:eastAsia="仿宋_GB2312"/>
          <w:sz w:val="24"/>
          <w:szCs w:val="24"/>
        </w:rPr>
        <w:t xml:space="preserve">1 </w:t>
      </w:r>
      <w:r>
        <w:rPr>
          <w:rFonts w:hint="eastAsia" w:ascii="Times New Roman" w:hAnsi="Times New Roman" w:eastAsia="仿宋_GB2312"/>
          <w:color w:val="000000"/>
          <w:sz w:val="24"/>
          <w:szCs w:val="24"/>
        </w:rPr>
        <w:t>合</w:t>
      </w:r>
      <w:r>
        <w:rPr>
          <w:rFonts w:hint="eastAsia" w:ascii="Times New Roman" w:hAnsi="Times New Roman" w:eastAsia="仿宋_GB2312"/>
          <w:color w:val="000000"/>
          <w:kern w:val="0"/>
          <w:sz w:val="24"/>
          <w:szCs w:val="24"/>
        </w:rPr>
        <w:t>同当事人约定的</w:t>
      </w:r>
      <w:r>
        <w:rPr>
          <w:rFonts w:ascii="Times New Roman" w:hAnsi="Times New Roman" w:eastAsia="仿宋_GB2312"/>
          <w:color w:val="000000"/>
          <w:kern w:val="0"/>
          <w:sz w:val="24"/>
          <w:szCs w:val="24"/>
        </w:rPr>
        <w:t>施工组织设计</w:t>
      </w:r>
      <w:r>
        <w:rPr>
          <w:rFonts w:hint="eastAsia" w:ascii="Times New Roman" w:hAnsi="Times New Roman" w:eastAsia="仿宋_GB2312"/>
          <w:color w:val="000000"/>
          <w:kern w:val="0"/>
          <w:sz w:val="24"/>
          <w:szCs w:val="24"/>
        </w:rPr>
        <w:t>应包括的其他内容</w:t>
      </w:r>
      <w:r>
        <w:rPr>
          <w:rFonts w:ascii="Times New Roman" w:hAnsi="Times New Roman" w:eastAsia="仿宋_GB2312"/>
          <w:color w:val="000000"/>
          <w:kern w:val="0"/>
          <w:sz w:val="24"/>
          <w:szCs w:val="24"/>
        </w:rPr>
        <w:t>：</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sz w:val="24"/>
          <w:szCs w:val="24"/>
        </w:rPr>
        <w:t>7.1.2</w:t>
      </w:r>
      <w:r>
        <w:rPr>
          <w:rFonts w:ascii="Times New Roman" w:hAnsi="Times New Roman" w:eastAsia="仿宋_GB2312"/>
          <w:color w:val="000000"/>
          <w:sz w:val="24"/>
          <w:szCs w:val="24"/>
        </w:rPr>
        <w:t xml:space="preserve"> </w:t>
      </w:r>
      <w:r>
        <w:rPr>
          <w:rFonts w:ascii="Times New Roman" w:hAnsi="Times New Roman" w:eastAsia="仿宋_GB2312"/>
          <w:color w:val="000000"/>
          <w:kern w:val="0"/>
          <w:sz w:val="24"/>
          <w:szCs w:val="24"/>
        </w:rPr>
        <w:t>施工组织设计的提交和修改</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kern w:val="0"/>
          <w:sz w:val="24"/>
          <w:szCs w:val="24"/>
        </w:rPr>
        <w:t>承包人提交详细施工组织设计的期限的约定：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发包人和监理人在收到</w:t>
      </w:r>
      <w:r>
        <w:rPr>
          <w:rFonts w:hint="eastAsia" w:ascii="Times New Roman" w:hAnsi="Times New Roman" w:eastAsia="仿宋_GB2312"/>
          <w:color w:val="000000"/>
          <w:sz w:val="24"/>
          <w:szCs w:val="24"/>
        </w:rPr>
        <w:t>详细的施工组织设计</w:t>
      </w:r>
      <w:r>
        <w:rPr>
          <w:rFonts w:ascii="Times New Roman" w:hAnsi="Times New Roman" w:eastAsia="仿宋_GB2312"/>
          <w:color w:val="000000"/>
          <w:sz w:val="24"/>
          <w:szCs w:val="24"/>
        </w:rPr>
        <w:t>后确认或提出修改意见的期限：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18" w:name="_Toc304295541"/>
      <w:bookmarkStart w:id="219" w:name="_Toc297123514"/>
      <w:bookmarkStart w:id="220" w:name="_Toc303539123"/>
      <w:bookmarkStart w:id="221" w:name="_Toc300934966"/>
      <w:bookmarkStart w:id="222" w:name="_Toc312678005"/>
      <w:bookmarkStart w:id="223" w:name="_Toc312677479"/>
      <w:bookmarkStart w:id="224" w:name="_Toc297216173"/>
      <w:r>
        <w:rPr>
          <w:rFonts w:ascii="Times New Roman" w:hAnsi="Times New Roman" w:eastAsia="黑体"/>
          <w:color w:val="000000"/>
          <w:sz w:val="24"/>
          <w:szCs w:val="24"/>
        </w:rPr>
        <w:t>.2 施工进度计划</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7.2.2 施工进度计划的修订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发包人和监理人在收到修订的施工进度计划后确认或提出修改意见的期限：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7.3 开工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7.3.1 开工准备</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sz w:val="24"/>
          <w:szCs w:val="24"/>
          <w:u w:val="single"/>
        </w:rPr>
      </w:pPr>
      <w:r>
        <w:rPr>
          <w:rFonts w:ascii="Times New Roman" w:hAnsi="Times New Roman" w:eastAsia="仿宋_GB2312"/>
          <w:color w:val="000000"/>
          <w:sz w:val="24"/>
          <w:szCs w:val="24"/>
        </w:rPr>
        <w:t>关于承包人提交</w:t>
      </w:r>
      <w:r>
        <w:rPr>
          <w:rFonts w:ascii="Times New Roman" w:hAnsi="Times New Roman" w:eastAsia="仿宋_GB2312"/>
          <w:color w:val="000000"/>
          <w:kern w:val="0"/>
          <w:sz w:val="24"/>
          <w:szCs w:val="24"/>
        </w:rPr>
        <w:t>工程开工报审表的期限：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sz w:val="24"/>
          <w:szCs w:val="24"/>
          <w:u w:val="single"/>
        </w:rPr>
      </w:pPr>
      <w:r>
        <w:rPr>
          <w:rFonts w:ascii="Times New Roman" w:hAnsi="Times New Roman" w:eastAsia="仿宋_GB2312"/>
          <w:color w:val="000000"/>
          <w:sz w:val="24"/>
          <w:szCs w:val="24"/>
        </w:rPr>
        <w:t>关于发包人应完成的其他开工准备工作及期限：</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sz w:val="24"/>
          <w:szCs w:val="24"/>
        </w:rPr>
        <w:t>关于承包人应完成的其他开工准备工作及期限：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7.3.2开工通知</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因发包人原因造成监理人未能在计划开工日期之日起</w:t>
      </w:r>
      <w:r>
        <w:rPr>
          <w:rFonts w:ascii="Times New Roman" w:hAnsi="Times New Roman" w:eastAsia="仿宋_GB2312"/>
          <w:sz w:val="24"/>
          <w:szCs w:val="24"/>
          <w:u w:val="single"/>
        </w:rPr>
        <w:t xml:space="preserve">     </w:t>
      </w:r>
      <w:r>
        <w:rPr>
          <w:rFonts w:ascii="Times New Roman" w:hAnsi="Times New Roman" w:eastAsia="仿宋_GB2312"/>
          <w:color w:val="000000"/>
          <w:sz w:val="24"/>
          <w:szCs w:val="24"/>
        </w:rPr>
        <w:t>天内发出开工通知的，承包人有权提出价格调整要求，或者解除合同。</w:t>
      </w:r>
    </w:p>
    <w:bookmarkEnd w:id="218"/>
    <w:bookmarkEnd w:id="219"/>
    <w:bookmarkEnd w:id="220"/>
    <w:bookmarkEnd w:id="221"/>
    <w:bookmarkEnd w:id="222"/>
    <w:bookmarkEnd w:id="223"/>
    <w:bookmarkEnd w:id="22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7.4 测量放线</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7.4.1发包人通过监理人向承包人提供测量基准点、基准线和水准点及其书面资料的期限：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25" w:name="_Toc297123516"/>
      <w:bookmarkStart w:id="226" w:name="_Toc300934968"/>
      <w:bookmarkStart w:id="227" w:name="_Toc312678010"/>
      <w:bookmarkStart w:id="228" w:name="_Toc303539125"/>
      <w:bookmarkStart w:id="229" w:name="_Toc297216175"/>
      <w:bookmarkStart w:id="230" w:name="_Toc304295546"/>
      <w:bookmarkStart w:id="231" w:name="_Toc312677484"/>
      <w:r>
        <w:rPr>
          <w:rFonts w:ascii="Times New Roman" w:hAnsi="Times New Roman" w:eastAsia="黑体"/>
          <w:color w:val="000000"/>
          <w:sz w:val="24"/>
          <w:szCs w:val="24"/>
        </w:rPr>
        <w:t>.5 工期延误</w:t>
      </w:r>
    </w:p>
    <w:bookmarkEnd w:id="225"/>
    <w:bookmarkEnd w:id="226"/>
    <w:bookmarkEnd w:id="227"/>
    <w:bookmarkEnd w:id="228"/>
    <w:bookmarkEnd w:id="229"/>
    <w:bookmarkEnd w:id="230"/>
    <w:bookmarkEnd w:id="231"/>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7.5.1 因发包人原因导致工期延误</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（7）因发包人原因导致工期延误的其他情形：</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7</w:t>
      </w:r>
      <w:bookmarkStart w:id="232" w:name="_Toc318581169"/>
      <w:bookmarkStart w:id="233" w:name="_Toc312677486"/>
      <w:bookmarkStart w:id="234" w:name="_Toc312678012"/>
      <w:bookmarkStart w:id="235" w:name="_Toc303539127"/>
      <w:bookmarkStart w:id="236" w:name="_Toc300934970"/>
      <w:bookmarkStart w:id="237" w:name="_Toc297123518"/>
      <w:bookmarkStart w:id="238" w:name="_Toc297216177"/>
      <w:bookmarkStart w:id="239" w:name="_Toc304295548"/>
      <w:r>
        <w:rPr>
          <w:rFonts w:ascii="Times New Roman" w:hAnsi="Times New Roman" w:eastAsia="仿宋_GB2312"/>
          <w:sz w:val="24"/>
          <w:szCs w:val="24"/>
        </w:rPr>
        <w:t>.5.2 因承包人原因导致工期延误</w:t>
      </w:r>
    </w:p>
    <w:bookmarkEnd w:id="232"/>
    <w:bookmarkEnd w:id="233"/>
    <w:bookmarkEnd w:id="234"/>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因</w:t>
      </w:r>
      <w:bookmarkStart w:id="240" w:name="_Toc312677487"/>
      <w:bookmarkStart w:id="241" w:name="_Toc312678013"/>
      <w:bookmarkStart w:id="242" w:name="_Toc318581170"/>
      <w:r>
        <w:rPr>
          <w:rFonts w:ascii="Times New Roman" w:hAnsi="Times New Roman" w:eastAsia="仿宋_GB2312"/>
          <w:sz w:val="24"/>
          <w:szCs w:val="24"/>
        </w:rPr>
        <w:t>承包人原因造成工期延误，逾期竣工违约金的计算方法为：</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bookmarkEnd w:id="235"/>
      <w:bookmarkEnd w:id="236"/>
      <w:bookmarkEnd w:id="237"/>
      <w:bookmarkEnd w:id="238"/>
      <w:bookmarkEnd w:id="239"/>
      <w:bookmarkEnd w:id="240"/>
      <w:bookmarkEnd w:id="241"/>
    </w:p>
    <w:bookmarkEnd w:id="242"/>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因承包人原因造成工期延误，逾</w:t>
      </w:r>
      <w:bookmarkStart w:id="243" w:name="_Toc318581171"/>
      <w:bookmarkStart w:id="244" w:name="_Toc312678014"/>
      <w:r>
        <w:rPr>
          <w:rFonts w:ascii="Times New Roman" w:hAnsi="Times New Roman" w:eastAsia="仿宋_GB2312"/>
          <w:sz w:val="24"/>
          <w:szCs w:val="24"/>
        </w:rPr>
        <w:t>期竣工违约金的上限：</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43"/>
    <w:bookmarkEnd w:id="244"/>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45" w:name="_Toc300934971"/>
      <w:bookmarkStart w:id="246" w:name="_Toc303539128"/>
      <w:bookmarkStart w:id="247" w:name="_Toc312678015"/>
      <w:bookmarkStart w:id="248" w:name="_Toc297123519"/>
      <w:bookmarkStart w:id="249" w:name="_Toc297216178"/>
      <w:bookmarkStart w:id="250" w:name="_Toc304295549"/>
      <w:r>
        <w:rPr>
          <w:rFonts w:ascii="Times New Roman" w:hAnsi="Times New Roman" w:eastAsia="黑体"/>
          <w:color w:val="000000"/>
          <w:sz w:val="24"/>
          <w:szCs w:val="24"/>
        </w:rPr>
        <w:t>.6 不</w:t>
      </w:r>
      <w:bookmarkEnd w:id="245"/>
      <w:bookmarkEnd w:id="246"/>
      <w:bookmarkEnd w:id="247"/>
      <w:bookmarkEnd w:id="248"/>
      <w:bookmarkEnd w:id="249"/>
      <w:bookmarkEnd w:id="250"/>
      <w:r>
        <w:rPr>
          <w:rFonts w:ascii="Times New Roman" w:hAnsi="Times New Roman" w:eastAsia="黑体"/>
          <w:color w:val="000000"/>
          <w:sz w:val="24"/>
          <w:szCs w:val="24"/>
        </w:rPr>
        <w:t>利物质条件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bookmarkStart w:id="251" w:name="_Toc312678016"/>
      <w:bookmarkStart w:id="252" w:name="_Toc297216179"/>
      <w:bookmarkStart w:id="253" w:name="_Toc303539129"/>
      <w:bookmarkStart w:id="254" w:name="_Toc297123520"/>
      <w:bookmarkStart w:id="255" w:name="_Toc318581172"/>
      <w:bookmarkStart w:id="256" w:name="_Toc300934972"/>
      <w:bookmarkStart w:id="257" w:name="_Toc304295550"/>
      <w:r>
        <w:rPr>
          <w:rFonts w:ascii="Times New Roman" w:hAnsi="Times New Roman" w:eastAsia="仿宋_GB2312"/>
          <w:sz w:val="24"/>
          <w:szCs w:val="24"/>
        </w:rPr>
        <w:t>不利物质条件的其他情形和有关约定：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51"/>
    <w:bookmarkEnd w:id="252"/>
    <w:bookmarkEnd w:id="253"/>
    <w:bookmarkEnd w:id="254"/>
    <w:bookmarkEnd w:id="255"/>
    <w:bookmarkEnd w:id="256"/>
    <w:bookmarkEnd w:id="257"/>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7</w:t>
      </w:r>
      <w:bookmarkStart w:id="258" w:name="_Toc312678017"/>
      <w:bookmarkStart w:id="259" w:name="_Toc300934973"/>
      <w:bookmarkStart w:id="260" w:name="_Toc304295551"/>
      <w:bookmarkStart w:id="261" w:name="_Toc303539130"/>
      <w:bookmarkStart w:id="262" w:name="_Toc297216180"/>
      <w:bookmarkStart w:id="263" w:name="_Toc297123521"/>
      <w:r>
        <w:rPr>
          <w:rFonts w:ascii="Times New Roman" w:hAnsi="Times New Roman" w:eastAsia="黑体"/>
          <w:color w:val="000000"/>
          <w:sz w:val="24"/>
          <w:szCs w:val="24"/>
        </w:rPr>
        <w:t>.7异常恶劣的气候条件</w:t>
      </w:r>
    </w:p>
    <w:bookmarkEnd w:id="258"/>
    <w:bookmarkEnd w:id="259"/>
    <w:bookmarkEnd w:id="260"/>
    <w:bookmarkEnd w:id="261"/>
    <w:bookmarkEnd w:id="262"/>
    <w:bookmarkEnd w:id="26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发包人和承包人同意以下情形视为异常恶劣的气候条件：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（2）</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（3）</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7.9 提前竣工的奖励</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7.9.2提前竣工的奖励：</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264" w:name="_Toc351203640"/>
      <w:r>
        <w:rPr>
          <w:rFonts w:ascii="Times New Roman" w:hAnsi="Times New Roman" w:eastAsia="黑体"/>
          <w:b w:val="0"/>
          <w:color w:val="000000"/>
          <w:sz w:val="24"/>
          <w:szCs w:val="24"/>
        </w:rPr>
        <w:t>8. 材料与设备</w:t>
      </w:r>
      <w:bookmarkEnd w:id="264"/>
    </w:p>
    <w:bookmarkEnd w:id="199"/>
    <w:bookmarkEnd w:id="200"/>
    <w:bookmarkEnd w:id="201"/>
    <w:bookmarkEnd w:id="202"/>
    <w:bookmarkEnd w:id="203"/>
    <w:bookmarkEnd w:id="204"/>
    <w:bookmarkEnd w:id="205"/>
    <w:bookmarkEnd w:id="206"/>
    <w:bookmarkEnd w:id="207"/>
    <w:bookmarkEnd w:id="208"/>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8</w:t>
      </w:r>
      <w:bookmarkStart w:id="265" w:name="_Toc296346668"/>
      <w:bookmarkStart w:id="266" w:name="_Toc296503167"/>
      <w:bookmarkStart w:id="267" w:name="_Toc312677493"/>
      <w:bookmarkStart w:id="268" w:name="_Toc303539136"/>
      <w:bookmarkStart w:id="269" w:name="_Toc300934979"/>
      <w:bookmarkStart w:id="270" w:name="_Toc297216186"/>
      <w:bookmarkStart w:id="271" w:name="_Toc297123527"/>
      <w:bookmarkStart w:id="272" w:name="_Toc312678019"/>
      <w:bookmarkStart w:id="273" w:name="_Toc292559372"/>
      <w:bookmarkStart w:id="274" w:name="_Toc296944506"/>
      <w:bookmarkStart w:id="275" w:name="_Toc296347166"/>
      <w:bookmarkStart w:id="276" w:name="_Toc296891207"/>
      <w:bookmarkStart w:id="277" w:name="_Toc292559877"/>
      <w:bookmarkStart w:id="278" w:name="_Toc296890995"/>
      <w:bookmarkStart w:id="279" w:name="_Toc280868654"/>
      <w:bookmarkStart w:id="280" w:name="_Toc304295556"/>
      <w:bookmarkStart w:id="281" w:name="_Toc297120467"/>
      <w:bookmarkStart w:id="282" w:name="_Toc297048353"/>
      <w:bookmarkStart w:id="283" w:name="_Toc280868656"/>
      <w:bookmarkStart w:id="284" w:name="_Toc267251424"/>
      <w:bookmarkStart w:id="285" w:name="_Toc280868655"/>
      <w:r>
        <w:rPr>
          <w:rFonts w:ascii="Times New Roman" w:hAnsi="Times New Roman" w:eastAsia="黑体"/>
          <w:color w:val="000000"/>
          <w:sz w:val="24"/>
          <w:szCs w:val="24"/>
        </w:rPr>
        <w:t>.4材料与工程设备的保管与使用</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u w:val="single"/>
        </w:rPr>
      </w:pPr>
      <w:r>
        <w:rPr>
          <w:rFonts w:ascii="Times New Roman" w:hAnsi="Times New Roman" w:eastAsia="仿宋_GB2312"/>
          <w:sz w:val="24"/>
          <w:szCs w:val="24"/>
        </w:rPr>
        <w:t>8</w:t>
      </w:r>
      <w:bookmarkStart w:id="286" w:name="_Toc292559373"/>
      <w:bookmarkStart w:id="287" w:name="_Toc292559878"/>
      <w:bookmarkStart w:id="288" w:name="_Toc296944507"/>
      <w:bookmarkStart w:id="289" w:name="_Toc297120468"/>
      <w:bookmarkStart w:id="290" w:name="_Toc303539137"/>
      <w:bookmarkStart w:id="291" w:name="_Toc296347167"/>
      <w:bookmarkStart w:id="292" w:name="_Toc312677494"/>
      <w:bookmarkStart w:id="293" w:name="_Toc297123528"/>
      <w:bookmarkStart w:id="294" w:name="_Toc297216187"/>
      <w:bookmarkStart w:id="295" w:name="_Toc300934980"/>
      <w:bookmarkStart w:id="296" w:name="_Toc312678020"/>
      <w:bookmarkStart w:id="297" w:name="_Toc296503168"/>
      <w:bookmarkStart w:id="298" w:name="_Toc318581173"/>
      <w:bookmarkStart w:id="299" w:name="_Toc296890996"/>
      <w:bookmarkStart w:id="300" w:name="_Toc296346669"/>
      <w:bookmarkStart w:id="301" w:name="_Toc296891208"/>
      <w:bookmarkStart w:id="302" w:name="_Toc297048354"/>
      <w:bookmarkStart w:id="303" w:name="_Toc304295557"/>
      <w:r>
        <w:rPr>
          <w:rFonts w:ascii="Times New Roman" w:hAnsi="Times New Roman" w:eastAsia="仿宋_GB2312"/>
          <w:sz w:val="24"/>
          <w:szCs w:val="24"/>
        </w:rPr>
        <w:t>.4.1发包人供应的材料设备的保管费用的承担：</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bookmarkEnd w:id="286"/>
      <w:bookmarkEnd w:id="28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8.6 样品</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8.6.1</w:t>
      </w:r>
      <w:r>
        <w:rPr>
          <w:rFonts w:ascii="Times New Roman" w:hAnsi="Times New Roman" w:eastAsia="仿宋_GB2312"/>
          <w:color w:val="000000"/>
          <w:kern w:val="0"/>
          <w:sz w:val="24"/>
          <w:szCs w:val="24"/>
        </w:rPr>
        <w:tab/>
      </w:r>
      <w:r>
        <w:rPr>
          <w:rFonts w:ascii="Times New Roman" w:hAnsi="Times New Roman" w:eastAsia="仿宋_GB2312"/>
          <w:color w:val="000000"/>
          <w:kern w:val="0"/>
          <w:sz w:val="24"/>
          <w:szCs w:val="24"/>
        </w:rPr>
        <w:t>样品的报送</w:t>
      </w:r>
      <w:r>
        <w:rPr>
          <w:rFonts w:hint="eastAsia" w:ascii="Times New Roman" w:hAnsi="Times New Roman" w:eastAsia="仿宋_GB2312"/>
          <w:color w:val="000000"/>
          <w:kern w:val="0"/>
          <w:sz w:val="24"/>
          <w:szCs w:val="24"/>
        </w:rPr>
        <w:t>与封存</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color w:val="000000"/>
          <w:kern w:val="0"/>
          <w:sz w:val="24"/>
          <w:szCs w:val="24"/>
        </w:rPr>
        <w:t>需要承包人报送样品的材料或工程设备，样品的种类、名称、规格、数量要求：</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8.8 施工设备和临时设施</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8.8.1 承包人提供的施工设备和临时设施</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关于修建临时设施费用承担的约定：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304" w:name="_Toc351203641"/>
      <w:r>
        <w:rPr>
          <w:rFonts w:ascii="Times New Roman" w:hAnsi="Times New Roman" w:eastAsia="黑体"/>
          <w:b w:val="0"/>
          <w:color w:val="000000"/>
          <w:sz w:val="24"/>
          <w:szCs w:val="24"/>
        </w:rPr>
        <w:t>9</w:t>
      </w:r>
      <w:bookmarkEnd w:id="283"/>
      <w:bookmarkEnd w:id="284"/>
      <w:bookmarkEnd w:id="285"/>
      <w:bookmarkStart w:id="305" w:name="_Toc304295559"/>
      <w:bookmarkStart w:id="306" w:name="_Toc297123533"/>
      <w:bookmarkStart w:id="307" w:name="_Toc312677495"/>
      <w:bookmarkStart w:id="308" w:name="_Toc303539139"/>
      <w:bookmarkStart w:id="309" w:name="_Toc312678021"/>
      <w:bookmarkStart w:id="310" w:name="_Toc297216192"/>
      <w:bookmarkStart w:id="311" w:name="_Toc300934982"/>
      <w:bookmarkStart w:id="312" w:name="_Toc296891001"/>
      <w:bookmarkStart w:id="313" w:name="_Toc297048359"/>
      <w:bookmarkStart w:id="314" w:name="_Toc267251427"/>
      <w:bookmarkStart w:id="315" w:name="_Toc296944512"/>
      <w:bookmarkStart w:id="316" w:name="_Toc296346674"/>
      <w:bookmarkStart w:id="317" w:name="_Toc267251428"/>
      <w:bookmarkStart w:id="318" w:name="_Toc296891213"/>
      <w:bookmarkStart w:id="319" w:name="_Toc292559378"/>
      <w:bookmarkStart w:id="320" w:name="_Toc292559883"/>
      <w:bookmarkStart w:id="321" w:name="_Toc297120473"/>
      <w:bookmarkStart w:id="322" w:name="_Toc296503173"/>
      <w:bookmarkStart w:id="323" w:name="_Toc296347172"/>
      <w:r>
        <w:rPr>
          <w:rFonts w:ascii="Times New Roman" w:hAnsi="Times New Roman" w:eastAsia="黑体"/>
          <w:b w:val="0"/>
          <w:color w:val="000000"/>
          <w:sz w:val="24"/>
          <w:szCs w:val="24"/>
        </w:rPr>
        <w:t>. 试验与检验</w:t>
      </w:r>
      <w:bookmarkEnd w:id="304"/>
    </w:p>
    <w:bookmarkEnd w:id="305"/>
    <w:bookmarkEnd w:id="306"/>
    <w:bookmarkEnd w:id="307"/>
    <w:bookmarkEnd w:id="308"/>
    <w:bookmarkEnd w:id="309"/>
    <w:bookmarkEnd w:id="310"/>
    <w:bookmarkEnd w:id="311"/>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9</w:t>
      </w:r>
      <w:bookmarkStart w:id="324" w:name="_Toc304295560"/>
      <w:bookmarkStart w:id="325" w:name="_Toc300934983"/>
      <w:bookmarkStart w:id="326" w:name="_Toc312677496"/>
      <w:bookmarkStart w:id="327" w:name="_Toc297123534"/>
      <w:bookmarkStart w:id="328" w:name="_Toc303539140"/>
      <w:bookmarkStart w:id="329" w:name="_Toc312678022"/>
      <w:bookmarkStart w:id="330" w:name="_Toc297216193"/>
      <w:r>
        <w:rPr>
          <w:rFonts w:ascii="Times New Roman" w:hAnsi="Times New Roman" w:eastAsia="黑体"/>
          <w:color w:val="000000"/>
          <w:sz w:val="24"/>
          <w:szCs w:val="24"/>
        </w:rPr>
        <w:t>.1试验设备与试验人员</w:t>
      </w:r>
    </w:p>
    <w:bookmarkEnd w:id="324"/>
    <w:bookmarkEnd w:id="325"/>
    <w:bookmarkEnd w:id="326"/>
    <w:bookmarkEnd w:id="327"/>
    <w:bookmarkEnd w:id="328"/>
    <w:bookmarkEnd w:id="329"/>
    <w:bookmarkEnd w:id="330"/>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9</w:t>
      </w:r>
      <w:bookmarkStart w:id="331" w:name="_Toc297216194"/>
      <w:bookmarkStart w:id="332" w:name="_Toc300934984"/>
      <w:bookmarkStart w:id="333" w:name="_Toc303539141"/>
      <w:bookmarkStart w:id="334" w:name="_Toc297123535"/>
      <w:bookmarkStart w:id="335" w:name="_Toc312677497"/>
      <w:bookmarkStart w:id="336" w:name="_Toc304295561"/>
      <w:bookmarkStart w:id="337" w:name="_Toc312678023"/>
      <w:bookmarkStart w:id="338" w:name="_Toc318581174"/>
      <w:r>
        <w:rPr>
          <w:rFonts w:ascii="Times New Roman" w:hAnsi="Times New Roman" w:eastAsia="仿宋_GB2312"/>
          <w:sz w:val="24"/>
          <w:szCs w:val="24"/>
        </w:rPr>
        <w:t>.1.2 试验设备</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施工现场需要配置的试验场所：</w:t>
      </w:r>
      <w:bookmarkEnd w:id="331"/>
      <w:bookmarkEnd w:id="332"/>
      <w:bookmarkEnd w:id="333"/>
      <w:bookmarkEnd w:id="334"/>
      <w:bookmarkEnd w:id="335"/>
      <w:bookmarkEnd w:id="336"/>
      <w:bookmarkEnd w:id="337"/>
      <w:bookmarkStart w:id="339" w:name="_Toc297216195"/>
      <w:bookmarkStart w:id="340" w:name="_Toc300934985"/>
      <w:bookmarkStart w:id="341" w:name="_Toc303539142"/>
      <w:bookmarkStart w:id="342" w:name="_Toc312678024"/>
      <w:bookmarkStart w:id="343" w:name="_Toc304295562"/>
      <w:bookmarkStart w:id="344" w:name="_Toc297123536"/>
      <w:bookmarkStart w:id="345" w:name="_Toc312677498"/>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r>
        <w:rPr>
          <w:rFonts w:hint="eastAsia" w:ascii="Times New Roman" w:hAnsi="Times New Roman" w:eastAsia="仿宋_GB2312"/>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施工现场需要配备的试验设备：</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施工现场需要具备的其他试验条件：</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9.4 现场工艺试验</w:t>
      </w:r>
      <w:r>
        <w:rPr>
          <w:rFonts w:hint="eastAsia" w:ascii="Times New Roman" w:hAnsi="Times New Roman" w:eastAsia="黑体"/>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现场工艺试验的有关约定：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338"/>
    <w:bookmarkEnd w:id="339"/>
    <w:bookmarkEnd w:id="340"/>
    <w:bookmarkEnd w:id="341"/>
    <w:bookmarkEnd w:id="342"/>
    <w:bookmarkEnd w:id="343"/>
    <w:bookmarkEnd w:id="344"/>
    <w:bookmarkEnd w:id="345"/>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346" w:name="_Toc351203642"/>
      <w:r>
        <w:rPr>
          <w:rFonts w:ascii="Times New Roman" w:hAnsi="Times New Roman" w:eastAsia="黑体"/>
          <w:b w:val="0"/>
          <w:color w:val="000000"/>
          <w:sz w:val="24"/>
          <w:szCs w:val="24"/>
        </w:rPr>
        <w:t>1</w:t>
      </w:r>
      <w:bookmarkEnd w:id="312"/>
      <w:bookmarkEnd w:id="313"/>
      <w:bookmarkEnd w:id="314"/>
      <w:bookmarkEnd w:id="315"/>
      <w:bookmarkEnd w:id="316"/>
      <w:bookmarkEnd w:id="317"/>
      <w:bookmarkEnd w:id="318"/>
      <w:bookmarkEnd w:id="319"/>
      <w:bookmarkEnd w:id="320"/>
      <w:bookmarkEnd w:id="321"/>
      <w:bookmarkEnd w:id="322"/>
      <w:bookmarkEnd w:id="323"/>
      <w:bookmarkStart w:id="347" w:name="_Toc297216199"/>
      <w:bookmarkStart w:id="348" w:name="_Toc292559903"/>
      <w:bookmarkStart w:id="349" w:name="_Toc296503193"/>
      <w:bookmarkStart w:id="350" w:name="_Toc297120493"/>
      <w:bookmarkStart w:id="351" w:name="_Toc304295566"/>
      <w:bookmarkStart w:id="352" w:name="_Toc303539146"/>
      <w:bookmarkStart w:id="353" w:name="_Toc296891021"/>
      <w:bookmarkStart w:id="354" w:name="_Toc297123540"/>
      <w:bookmarkStart w:id="355" w:name="_Toc292559398"/>
      <w:bookmarkStart w:id="356" w:name="_Toc296346694"/>
      <w:bookmarkStart w:id="357" w:name="_Toc300934989"/>
      <w:bookmarkStart w:id="358" w:name="_Toc296944532"/>
      <w:bookmarkStart w:id="359" w:name="_Toc296891233"/>
      <w:bookmarkStart w:id="360" w:name="_Toc297048379"/>
      <w:bookmarkStart w:id="361" w:name="_Toc296347192"/>
      <w:bookmarkStart w:id="362" w:name="_Toc312678025"/>
      <w:bookmarkStart w:id="363" w:name="_Toc312677499"/>
      <w:bookmarkStart w:id="364" w:name="_Toc267251441"/>
      <w:bookmarkStart w:id="365" w:name="_Toc267251435"/>
      <w:bookmarkStart w:id="366" w:name="_Toc267251439"/>
      <w:bookmarkStart w:id="367" w:name="_Toc267251440"/>
      <w:bookmarkStart w:id="368" w:name="_Toc267251437"/>
      <w:bookmarkStart w:id="369" w:name="_Toc267251433"/>
      <w:bookmarkStart w:id="370" w:name="_Toc267251442"/>
      <w:r>
        <w:rPr>
          <w:rFonts w:ascii="Times New Roman" w:hAnsi="Times New Roman" w:eastAsia="黑体"/>
          <w:b w:val="0"/>
          <w:color w:val="000000"/>
          <w:sz w:val="24"/>
          <w:szCs w:val="24"/>
        </w:rPr>
        <w:t>0. 变更</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bookmarkEnd w:id="362"/>
    <w:bookmarkEnd w:id="363"/>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w:t>
      </w:r>
      <w:bookmarkStart w:id="371" w:name="_Toc312678026"/>
      <w:bookmarkStart w:id="372" w:name="_Toc296944533"/>
      <w:bookmarkStart w:id="373" w:name="_Toc297048380"/>
      <w:bookmarkStart w:id="374" w:name="_Toc297120494"/>
      <w:bookmarkStart w:id="375" w:name="_Toc296346695"/>
      <w:bookmarkStart w:id="376" w:name="_Toc292559399"/>
      <w:bookmarkStart w:id="377" w:name="_Toc296891022"/>
      <w:bookmarkStart w:id="378" w:name="_Toc296891234"/>
      <w:bookmarkStart w:id="379" w:name="_Toc304295567"/>
      <w:bookmarkStart w:id="380" w:name="_Toc297216200"/>
      <w:bookmarkStart w:id="381" w:name="_Toc303539147"/>
      <w:bookmarkStart w:id="382" w:name="_Toc296347193"/>
      <w:bookmarkStart w:id="383" w:name="_Toc292559904"/>
      <w:bookmarkStart w:id="384" w:name="_Toc296503194"/>
      <w:bookmarkStart w:id="385" w:name="_Toc300934990"/>
      <w:bookmarkStart w:id="386" w:name="_Toc312677500"/>
      <w:bookmarkStart w:id="387" w:name="_Toc297123541"/>
      <w:r>
        <w:rPr>
          <w:rFonts w:ascii="Times New Roman" w:hAnsi="Times New Roman" w:eastAsia="黑体"/>
          <w:color w:val="000000"/>
          <w:sz w:val="24"/>
          <w:szCs w:val="24"/>
        </w:rPr>
        <w:t>0.1变更的范围</w:t>
      </w:r>
    </w:p>
    <w:p>
      <w:pPr>
        <w:pageBreakBefore w:val="0"/>
        <w:widowControl w:val="0"/>
        <w:kinsoku/>
        <w:wordWrap/>
        <w:overflowPunct/>
        <w:topLinePunct w:val="0"/>
        <w:bidi w:val="0"/>
        <w:snapToGrid/>
        <w:spacing w:line="480" w:lineRule="exact"/>
        <w:ind w:firstLine="6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关于变更的范围的约定：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10.4 变更估价</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rPr>
        <w:t>10.4.1 变更估价原则</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 xml:space="preserve">关于变更估价的约定: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Start w:id="388" w:name="_Toc303539150"/>
      <w:bookmarkStart w:id="389" w:name="_Toc297048383"/>
      <w:bookmarkStart w:id="390" w:name="_Toc297123544"/>
      <w:bookmarkStart w:id="391" w:name="_Toc296347196"/>
      <w:bookmarkStart w:id="392" w:name="_Toc300934993"/>
      <w:bookmarkStart w:id="393" w:name="_Toc297120497"/>
      <w:bookmarkStart w:id="394" w:name="_Toc292559402"/>
      <w:bookmarkStart w:id="395" w:name="_Toc296891025"/>
      <w:bookmarkStart w:id="396" w:name="_Toc296503197"/>
      <w:bookmarkStart w:id="397" w:name="_Toc296346698"/>
      <w:bookmarkStart w:id="398" w:name="_Toc292559907"/>
      <w:bookmarkStart w:id="399" w:name="_Toc296944536"/>
      <w:bookmarkStart w:id="400" w:name="_Toc297216203"/>
      <w:bookmarkStart w:id="401" w:name="_Toc296891237"/>
      <w:bookmarkStart w:id="402" w:name="_Toc312678029"/>
      <w:bookmarkStart w:id="403" w:name="_Toc312677503"/>
      <w:bookmarkStart w:id="404" w:name="_Toc304295570"/>
      <w:r>
        <w:rPr>
          <w:rFonts w:ascii="Times New Roman" w:hAnsi="Times New Roman" w:eastAsia="黑体"/>
          <w:color w:val="000000"/>
          <w:sz w:val="24"/>
          <w:szCs w:val="24"/>
        </w:rPr>
        <w:t>0.5承</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Start w:id="405" w:name="_Toc300934994"/>
      <w:bookmarkStart w:id="406" w:name="_Toc296503203"/>
      <w:bookmarkStart w:id="407" w:name="_Toc292559408"/>
      <w:bookmarkStart w:id="408" w:name="_Toc292559913"/>
      <w:bookmarkStart w:id="409" w:name="_Toc297120503"/>
      <w:bookmarkStart w:id="410" w:name="_Toc296346704"/>
      <w:bookmarkStart w:id="411" w:name="_Toc296944542"/>
      <w:bookmarkStart w:id="412" w:name="_Toc297216204"/>
      <w:bookmarkStart w:id="413" w:name="_Toc297048389"/>
      <w:bookmarkStart w:id="414" w:name="_Toc297123545"/>
      <w:bookmarkStart w:id="415" w:name="_Toc296891243"/>
      <w:bookmarkStart w:id="416" w:name="_Toc296891031"/>
      <w:bookmarkStart w:id="417" w:name="_Toc296347202"/>
      <w:bookmarkStart w:id="418" w:name="_Toc303539151"/>
      <w:r>
        <w:rPr>
          <w:rFonts w:ascii="Times New Roman" w:hAnsi="Times New Roman" w:eastAsia="黑体"/>
          <w:color w:val="000000"/>
          <w:sz w:val="24"/>
          <w:szCs w:val="24"/>
        </w:rPr>
        <w:t>包人的合理化建议</w:t>
      </w: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监理人审查承包人合理化建议的期限：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发包人审批承包人合理化建议的期限：</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ascii="Times New Roman" w:hAnsi="Times New Roman" w:eastAsia="仿宋_GB2312"/>
          <w:sz w:val="24"/>
          <w:szCs w:val="24"/>
        </w:rPr>
        <w:t>承</w:t>
      </w:r>
      <w:bookmarkStart w:id="419" w:name="_Toc292559409"/>
      <w:bookmarkStart w:id="420" w:name="_Toc296891032"/>
      <w:bookmarkStart w:id="421" w:name="_Toc296503204"/>
      <w:bookmarkStart w:id="422" w:name="_Toc296891244"/>
      <w:bookmarkStart w:id="423" w:name="_Toc296347203"/>
      <w:bookmarkStart w:id="424" w:name="_Toc296944543"/>
      <w:bookmarkStart w:id="425" w:name="_Toc297120504"/>
      <w:bookmarkStart w:id="426" w:name="_Toc297048390"/>
      <w:bookmarkStart w:id="427" w:name="_Toc312678030"/>
      <w:bookmarkStart w:id="428" w:name="_Toc292559914"/>
      <w:bookmarkStart w:id="429" w:name="_Toc318581175"/>
      <w:bookmarkStart w:id="430" w:name="_Toc300934995"/>
      <w:bookmarkStart w:id="431" w:name="_Toc303539152"/>
      <w:bookmarkStart w:id="432" w:name="_Toc297123546"/>
      <w:bookmarkStart w:id="433" w:name="_Toc312677504"/>
      <w:bookmarkStart w:id="434" w:name="_Toc296346705"/>
      <w:bookmarkStart w:id="435" w:name="_Toc297216205"/>
      <w:bookmarkStart w:id="436" w:name="_Toc304295571"/>
      <w:r>
        <w:rPr>
          <w:rFonts w:ascii="Times New Roman" w:hAnsi="Times New Roman" w:eastAsia="仿宋_GB2312"/>
          <w:sz w:val="24"/>
          <w:szCs w:val="24"/>
        </w:rPr>
        <w:t>包人提出的合理化建议降低了合同价格或者提高了工程经济效益的奖励的方法和金额为：</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u w:val="single"/>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w:t>
      </w:r>
      <w:bookmarkStart w:id="437" w:name="_Toc296503199"/>
      <w:bookmarkStart w:id="438" w:name="_Toc296347198"/>
      <w:bookmarkStart w:id="439" w:name="_Toc312677507"/>
      <w:bookmarkStart w:id="440" w:name="_Toc297120499"/>
      <w:bookmarkStart w:id="441" w:name="_Toc296944538"/>
      <w:bookmarkStart w:id="442" w:name="_Toc297048385"/>
      <w:bookmarkStart w:id="443" w:name="_Toc296891027"/>
      <w:bookmarkStart w:id="444" w:name="_Toc297123548"/>
      <w:bookmarkStart w:id="445" w:name="_Toc296891239"/>
      <w:bookmarkStart w:id="446" w:name="_Toc292559909"/>
      <w:bookmarkStart w:id="447" w:name="_Toc297216207"/>
      <w:bookmarkStart w:id="448" w:name="_Toc300934997"/>
      <w:bookmarkStart w:id="449" w:name="_Toc312678033"/>
      <w:bookmarkStart w:id="450" w:name="_Toc296346700"/>
      <w:bookmarkStart w:id="451" w:name="_Toc303539154"/>
      <w:bookmarkStart w:id="452" w:name="_Toc304295574"/>
      <w:bookmarkStart w:id="453" w:name="_Toc292559404"/>
      <w:r>
        <w:rPr>
          <w:rFonts w:ascii="Times New Roman" w:hAnsi="Times New Roman" w:eastAsia="黑体"/>
          <w:color w:val="000000"/>
          <w:sz w:val="24"/>
          <w:szCs w:val="24"/>
        </w:rPr>
        <w:t>0.7 暂估价</w:t>
      </w:r>
    </w:p>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kern w:val="0"/>
          <w:sz w:val="24"/>
          <w:szCs w:val="24"/>
        </w:rPr>
        <w:t>暂</w:t>
      </w:r>
      <w:bookmarkStart w:id="454" w:name="_Toc312677508"/>
      <w:bookmarkStart w:id="455" w:name="_Toc312678034"/>
      <w:bookmarkStart w:id="456" w:name="_Toc318581176"/>
      <w:r>
        <w:rPr>
          <w:rFonts w:ascii="Times New Roman" w:hAnsi="Times New Roman" w:eastAsia="仿宋_GB2312"/>
          <w:kern w:val="0"/>
          <w:sz w:val="24"/>
          <w:szCs w:val="24"/>
        </w:rPr>
        <w:t>估价材料和工程设备的明细详见附件</w:t>
      </w:r>
      <w:r>
        <w:rPr>
          <w:rFonts w:hint="eastAsia" w:ascii="Times New Roman" w:hAnsi="Times New Roman" w:eastAsia="仿宋_GB2312"/>
          <w:kern w:val="0"/>
          <w:sz w:val="24"/>
          <w:szCs w:val="24"/>
        </w:rPr>
        <w:t>11：《</w:t>
      </w:r>
      <w:r>
        <w:rPr>
          <w:rFonts w:ascii="Times New Roman" w:hAnsi="Times New Roman" w:eastAsia="仿宋_GB2312"/>
          <w:color w:val="000000"/>
          <w:sz w:val="24"/>
          <w:szCs w:val="24"/>
        </w:rPr>
        <w:t>暂估价一览表</w:t>
      </w:r>
      <w:r>
        <w:rPr>
          <w:rFonts w:hint="eastAsia" w:ascii="Times New Roman" w:hAnsi="Times New Roman" w:eastAsia="仿宋_GB2312"/>
          <w:color w:val="000000"/>
          <w:sz w:val="24"/>
          <w:szCs w:val="24"/>
        </w:rPr>
        <w:t>》</w:t>
      </w:r>
      <w:r>
        <w:rPr>
          <w:rFonts w:hint="eastAsia" w:ascii="Times New Roman" w:hAnsi="Times New Roman" w:eastAsia="仿宋_GB2312"/>
          <w:kern w:val="0"/>
          <w:sz w:val="24"/>
          <w:szCs w:val="24"/>
        </w:rPr>
        <w:t>。</w:t>
      </w:r>
    </w:p>
    <w:bookmarkEnd w:id="454"/>
    <w:bookmarkEnd w:id="455"/>
    <w:bookmarkEnd w:id="456"/>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w:t>
      </w:r>
      <w:bookmarkStart w:id="457" w:name="_Toc312678035"/>
      <w:bookmarkStart w:id="458" w:name="_Toc318581177"/>
      <w:bookmarkStart w:id="459" w:name="_Toc312677509"/>
      <w:r>
        <w:rPr>
          <w:rFonts w:ascii="Times New Roman" w:hAnsi="Times New Roman" w:eastAsia="仿宋_GB2312"/>
          <w:sz w:val="24"/>
          <w:szCs w:val="24"/>
        </w:rPr>
        <w:t>0.7.1 依法必须招标的暂估价项目</w:t>
      </w:r>
    </w:p>
    <w:bookmarkEnd w:id="457"/>
    <w:bookmarkEnd w:id="458"/>
    <w:bookmarkEnd w:id="459"/>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对于依法必须招标的暂估价项目的确认和批准采取第</w:t>
      </w:r>
      <w:r>
        <w:rPr>
          <w:rFonts w:ascii="Times New Roman" w:hAnsi="Times New Roman" w:eastAsia="仿宋_GB2312"/>
          <w:sz w:val="24"/>
          <w:szCs w:val="24"/>
          <w:u w:val="single"/>
        </w:rPr>
        <w:t xml:space="preserve">    </w:t>
      </w:r>
      <w:r>
        <w:rPr>
          <w:rFonts w:ascii="Times New Roman" w:hAnsi="Times New Roman" w:eastAsia="仿宋_GB2312"/>
          <w:sz w:val="24"/>
          <w:szCs w:val="24"/>
        </w:rPr>
        <w:t>种方式确定。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10.7.2 不属于依法必须招标的暂估价项目</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sz w:val="24"/>
          <w:szCs w:val="24"/>
        </w:rPr>
      </w:pPr>
      <w:r>
        <w:rPr>
          <w:rFonts w:ascii="Times New Roman" w:hAnsi="Times New Roman" w:eastAsia="仿宋_GB2312"/>
          <w:sz w:val="24"/>
          <w:szCs w:val="24"/>
        </w:rPr>
        <w:t>对于不属于依法必须招标的暂估价项目的确认和批准采取第</w:t>
      </w:r>
      <w:r>
        <w:rPr>
          <w:rFonts w:ascii="Times New Roman" w:hAnsi="Times New Roman" w:eastAsia="仿宋_GB2312"/>
          <w:sz w:val="24"/>
          <w:szCs w:val="24"/>
          <w:u w:val="single"/>
        </w:rPr>
        <w:t xml:space="preserve">   </w:t>
      </w:r>
      <w:r>
        <w:rPr>
          <w:rFonts w:ascii="Times New Roman" w:hAnsi="Times New Roman" w:eastAsia="仿宋_GB2312"/>
          <w:sz w:val="24"/>
          <w:szCs w:val="24"/>
        </w:rPr>
        <w:t xml:space="preserve"> 种方式确定。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rPr>
        <w:t>第3种方式：</w:t>
      </w:r>
      <w:r>
        <w:rPr>
          <w:rFonts w:ascii="Times New Roman" w:hAnsi="Times New Roman" w:eastAsia="仿宋_GB2312"/>
          <w:color w:val="000000"/>
          <w:kern w:val="0"/>
          <w:sz w:val="24"/>
          <w:szCs w:val="24"/>
        </w:rPr>
        <w:t>承包人直接实施的暂估价项目</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承包人直接实施的暂估价项目的约定：</w:t>
      </w:r>
      <w:r>
        <w:rPr>
          <w:rFonts w:ascii="Times New Roman" w:hAnsi="Times New Roman" w:eastAsia="仿宋_GB2312"/>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sz w:val="24"/>
          <w:szCs w:val="24"/>
        </w:rPr>
      </w:pPr>
      <w:r>
        <w:rPr>
          <w:rFonts w:hint="eastAsia" w:ascii="Times New Roman" w:hAnsi="Times New Roman" w:eastAsia="仿宋_GB2312"/>
          <w:sz w:val="24"/>
          <w:szCs w:val="24"/>
          <w:u w:val="single"/>
        </w:rPr>
        <w:t xml:space="preserve">                                                      </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10.8 暂列金额</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sz w:val="24"/>
          <w:szCs w:val="24"/>
          <w:u w:val="single"/>
        </w:rPr>
      </w:pPr>
      <w:r>
        <w:rPr>
          <w:rFonts w:hint="eastAsia" w:ascii="Times New Roman" w:hAnsi="Times New Roman" w:eastAsia="仿宋_GB2312"/>
          <w:color w:val="000000"/>
          <w:kern w:val="0"/>
          <w:sz w:val="24"/>
          <w:szCs w:val="24"/>
        </w:rPr>
        <w:t>合同当事人关于暂列金额使用的约定：</w:t>
      </w:r>
      <w:r>
        <w:rPr>
          <w:rFonts w:ascii="Times New Roman" w:hAnsi="Times New Roman" w:eastAsia="仿宋_GB2312"/>
          <w:sz w:val="24"/>
          <w:szCs w:val="24"/>
          <w:u w:val="single"/>
        </w:rPr>
        <w:t xml:space="preserve">               </w:t>
      </w:r>
      <w:r>
        <w:rPr>
          <w:rFonts w:hint="eastAsia" w:ascii="Times New Roman" w:hAnsi="Times New Roman" w:eastAsia="仿宋_GB2312"/>
          <w:sz w:val="24"/>
          <w:szCs w:val="24"/>
          <w:u w:val="single"/>
        </w:rPr>
        <w:t xml:space="preserve">      </w:t>
      </w:r>
    </w:p>
    <w:p>
      <w:pPr>
        <w:pageBreakBefore w:val="0"/>
        <w:widowControl w:val="0"/>
        <w:kinsoku/>
        <w:wordWrap/>
        <w:overflowPunct/>
        <w:topLinePunct w:val="0"/>
        <w:autoSpaceDE w:val="0"/>
        <w:autoSpaceDN w:val="0"/>
        <w:bidi w:val="0"/>
        <w:adjustRightInd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sz w:val="24"/>
          <w:szCs w:val="24"/>
          <w:u w:val="single"/>
        </w:rPr>
        <w:t xml:space="preserve">                                                         </w:t>
      </w:r>
      <w:r>
        <w:rPr>
          <w:rFonts w:hint="eastAsia"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460" w:name="_Toc351203643"/>
      <w:r>
        <w:rPr>
          <w:rFonts w:ascii="Times New Roman" w:hAnsi="Times New Roman" w:eastAsia="黑体"/>
          <w:b w:val="0"/>
          <w:color w:val="000000"/>
          <w:sz w:val="24"/>
          <w:szCs w:val="24"/>
        </w:rPr>
        <w:t>11. 价格调整</w:t>
      </w:r>
      <w:bookmarkEnd w:id="46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461" w:name="_Toc296891241"/>
      <w:bookmarkStart w:id="462" w:name="_Toc296891029"/>
      <w:bookmarkStart w:id="463" w:name="_Toc296347200"/>
      <w:bookmarkStart w:id="464" w:name="_Toc297120501"/>
      <w:bookmarkStart w:id="465" w:name="_Toc296503201"/>
      <w:bookmarkStart w:id="466" w:name="_Toc303539157"/>
      <w:bookmarkStart w:id="467" w:name="_Toc296944540"/>
      <w:bookmarkStart w:id="468" w:name="_Toc296346702"/>
      <w:bookmarkStart w:id="469" w:name="_Toc292559911"/>
      <w:bookmarkStart w:id="470" w:name="_Toc297048387"/>
      <w:bookmarkStart w:id="471" w:name="_Toc297123550"/>
      <w:bookmarkStart w:id="472" w:name="_Toc292559406"/>
      <w:bookmarkStart w:id="473" w:name="_Toc297216209"/>
      <w:bookmarkStart w:id="474" w:name="_Toc300935000"/>
      <w:bookmarkStart w:id="475" w:name="_Toc312678039"/>
      <w:bookmarkStart w:id="476" w:name="_Toc304295577"/>
      <w:r>
        <w:rPr>
          <w:rFonts w:ascii="Times New Roman" w:hAnsi="Times New Roman" w:eastAsia="黑体"/>
          <w:color w:val="000000"/>
          <w:sz w:val="24"/>
          <w:szCs w:val="24"/>
        </w:rPr>
        <w:t>11.1 市场价格波动引起的调整</w:t>
      </w:r>
    </w:p>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kern w:val="0"/>
          <w:sz w:val="24"/>
          <w:szCs w:val="24"/>
        </w:rPr>
        <w:t>市场价格波动是否调整合同价格的约定：</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因市场价格波动调整合同价格，采用以下</w:t>
      </w:r>
      <w:r>
        <w:rPr>
          <w:rFonts w:ascii="Times New Roman" w:hAnsi="Times New Roman" w:eastAsia="仿宋_GB2312"/>
          <w:sz w:val="24"/>
          <w:szCs w:val="24"/>
        </w:rPr>
        <w:t>第</w:t>
      </w:r>
      <w:r>
        <w:rPr>
          <w:rFonts w:ascii="Times New Roman" w:hAnsi="Times New Roman" w:eastAsia="仿宋_GB2312"/>
          <w:sz w:val="24"/>
          <w:szCs w:val="24"/>
          <w:u w:val="single"/>
        </w:rPr>
        <w:t xml:space="preserve">    </w:t>
      </w:r>
      <w:r>
        <w:rPr>
          <w:rFonts w:ascii="Times New Roman" w:hAnsi="Times New Roman" w:eastAsia="仿宋_GB2312"/>
          <w:color w:val="000000"/>
          <w:sz w:val="24"/>
          <w:szCs w:val="24"/>
        </w:rPr>
        <w:t>种方式对合同价格进行调整：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第1种方式：采用价格指数</w:t>
      </w:r>
      <w:r>
        <w:rPr>
          <w:rFonts w:hint="eastAsia" w:ascii="Times New Roman" w:hAnsi="Times New Roman" w:eastAsia="仿宋_GB2312"/>
          <w:color w:val="000000"/>
          <w:sz w:val="24"/>
          <w:szCs w:val="24"/>
        </w:rPr>
        <w:t>进行价格</w:t>
      </w:r>
      <w:r>
        <w:rPr>
          <w:rFonts w:ascii="Times New Roman" w:hAnsi="Times New Roman" w:eastAsia="仿宋_GB2312"/>
          <w:color w:val="000000"/>
          <w:sz w:val="24"/>
          <w:szCs w:val="24"/>
        </w:rPr>
        <w:t>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关于各可调因子、定值和变值权重，以及基本价格指数及其来源的约定：</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第2种方式：采用造价信息</w:t>
      </w:r>
      <w:r>
        <w:rPr>
          <w:rFonts w:hint="eastAsia" w:ascii="Times New Roman" w:hAnsi="Times New Roman" w:eastAsia="仿宋_GB2312"/>
          <w:color w:val="000000"/>
          <w:sz w:val="24"/>
          <w:szCs w:val="24"/>
        </w:rPr>
        <w:t>进行价格</w:t>
      </w:r>
      <w:r>
        <w:rPr>
          <w:rFonts w:ascii="Times New Roman" w:hAnsi="Times New Roman" w:eastAsia="仿宋_GB2312"/>
          <w:color w:val="000000"/>
          <w:sz w:val="24"/>
          <w:szCs w:val="24"/>
        </w:rPr>
        <w:t>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（2）关于基准价格的约定：</w:t>
      </w:r>
      <w:r>
        <w:rPr>
          <w:rFonts w:ascii="Times New Roman" w:hAnsi="Times New Roman" w:eastAsia="仿宋_GB2312"/>
          <w:sz w:val="24"/>
          <w:szCs w:val="24"/>
          <w:u w:val="single"/>
        </w:rPr>
        <w:t xml:space="preserve">                         </w:t>
      </w:r>
      <w:r>
        <w:rPr>
          <w:rFonts w:ascii="Times New Roman" w:hAnsi="Times New Roman" w:eastAsia="仿宋_GB2312"/>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专用合同条款</w:t>
      </w:r>
      <w:r>
        <w:rPr>
          <w:rFonts w:hint="eastAsia" w:ascii="宋体" w:hAnsi="宋体" w:cs="宋体"/>
          <w:color w:val="000000"/>
          <w:sz w:val="24"/>
          <w:szCs w:val="24"/>
        </w:rPr>
        <w:t>①</w:t>
      </w:r>
      <w:r>
        <w:rPr>
          <w:rFonts w:ascii="Times New Roman" w:hAnsi="Times New Roman" w:eastAsia="仿宋_GB2312"/>
          <w:color w:val="000000"/>
          <w:sz w:val="24"/>
          <w:szCs w:val="24"/>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%时，或材料单价跌幅以已标价工程量清单或预算书中载明材料单价为基础超过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hint="eastAsia" w:ascii="宋体" w:hAnsi="宋体" w:cs="宋体"/>
          <w:color w:val="000000"/>
          <w:sz w:val="24"/>
          <w:szCs w:val="24"/>
        </w:rPr>
        <w:t>②</w:t>
      </w:r>
      <w:r>
        <w:rPr>
          <w:rFonts w:ascii="Times New Roman" w:hAnsi="Times New Roman" w:eastAsia="仿宋_GB2312"/>
          <w:color w:val="000000"/>
          <w:sz w:val="24"/>
          <w:szCs w:val="24"/>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%时，材料单价涨幅以已标价工程量清单或预算书中载明材料单价为基础超过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color w:val="000000"/>
          <w:sz w:val="24"/>
          <w:szCs w:val="24"/>
        </w:rPr>
      </w:pPr>
      <w:r>
        <w:rPr>
          <w:rFonts w:hint="eastAsia" w:ascii="宋体" w:hAnsi="宋体" w:cs="宋体"/>
          <w:color w:val="000000"/>
          <w:sz w:val="24"/>
          <w:szCs w:val="24"/>
        </w:rPr>
        <w:t>③</w:t>
      </w:r>
      <w:r>
        <w:rPr>
          <w:rFonts w:ascii="Times New Roman" w:hAnsi="Times New Roman" w:eastAsia="仿宋_GB2312"/>
          <w:color w:val="000000"/>
          <w:sz w:val="24"/>
          <w:szCs w:val="24"/>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%时，其超过部分据实调整。</w:t>
      </w:r>
    </w:p>
    <w:p>
      <w:pPr>
        <w:pageBreakBefore w:val="0"/>
        <w:widowControl w:val="0"/>
        <w:kinsoku/>
        <w:wordWrap/>
        <w:overflowPunct/>
        <w:topLinePunct w:val="0"/>
        <w:bidi w:val="0"/>
        <w:snapToGrid/>
        <w:spacing w:line="480" w:lineRule="exact"/>
        <w:ind w:firstLine="645"/>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第3种方式：其他价格调整方式：</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364"/>
    <w:bookmarkEnd w:id="365"/>
    <w:bookmarkEnd w:id="366"/>
    <w:bookmarkEnd w:id="367"/>
    <w:bookmarkEnd w:id="368"/>
    <w:bookmarkEnd w:id="369"/>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477" w:name="_Toc296347204"/>
      <w:bookmarkStart w:id="478" w:name="_Toc297120505"/>
      <w:bookmarkStart w:id="479" w:name="_Toc292559915"/>
      <w:bookmarkStart w:id="480" w:name="_Toc296346706"/>
      <w:bookmarkStart w:id="481" w:name="_Toc297048391"/>
      <w:bookmarkStart w:id="482" w:name="_Toc296944544"/>
      <w:bookmarkStart w:id="483" w:name="_Toc296891033"/>
      <w:bookmarkStart w:id="484" w:name="_Toc296503205"/>
      <w:bookmarkStart w:id="485" w:name="_Toc296891245"/>
      <w:bookmarkStart w:id="486" w:name="_Toc292559410"/>
      <w:bookmarkStart w:id="487" w:name="_Toc351203644"/>
      <w:bookmarkStart w:id="488" w:name="_Toc304295579"/>
      <w:bookmarkStart w:id="489" w:name="_Toc312678040"/>
      <w:bookmarkStart w:id="490" w:name="_Toc300935002"/>
      <w:bookmarkStart w:id="491" w:name="_Toc297123552"/>
      <w:bookmarkStart w:id="492" w:name="_Toc297216211"/>
      <w:bookmarkStart w:id="493" w:name="_Toc303539159"/>
      <w:r>
        <w:rPr>
          <w:rFonts w:ascii="Times New Roman" w:hAnsi="Times New Roman" w:eastAsia="黑体"/>
          <w:b w:val="0"/>
          <w:color w:val="000000"/>
          <w:sz w:val="24"/>
          <w:szCs w:val="24"/>
        </w:rPr>
        <w:t xml:space="preserve">12. </w:t>
      </w:r>
      <w:bookmarkEnd w:id="477"/>
      <w:bookmarkEnd w:id="478"/>
      <w:bookmarkEnd w:id="479"/>
      <w:bookmarkEnd w:id="480"/>
      <w:bookmarkEnd w:id="481"/>
      <w:bookmarkEnd w:id="482"/>
      <w:bookmarkEnd w:id="483"/>
      <w:bookmarkEnd w:id="484"/>
      <w:bookmarkEnd w:id="485"/>
      <w:bookmarkEnd w:id="486"/>
      <w:r>
        <w:rPr>
          <w:rFonts w:ascii="Times New Roman" w:hAnsi="Times New Roman" w:eastAsia="黑体"/>
          <w:b w:val="0"/>
          <w:color w:val="000000"/>
          <w:sz w:val="24"/>
          <w:szCs w:val="24"/>
        </w:rPr>
        <w:t>合同价格、计量与支付</w:t>
      </w:r>
      <w:bookmarkEnd w:id="487"/>
    </w:p>
    <w:bookmarkEnd w:id="488"/>
    <w:bookmarkEnd w:id="489"/>
    <w:bookmarkEnd w:id="490"/>
    <w:bookmarkEnd w:id="491"/>
    <w:bookmarkEnd w:id="492"/>
    <w:bookmarkEnd w:id="493"/>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494" w:name="_Toc267251461"/>
      <w:bookmarkStart w:id="495" w:name="_Toc292559916"/>
      <w:bookmarkStart w:id="496" w:name="_Toc292559411"/>
      <w:bookmarkStart w:id="497" w:name="_Toc297120506"/>
      <w:bookmarkStart w:id="498" w:name="_Toc296891246"/>
      <w:bookmarkStart w:id="499" w:name="_Toc296503206"/>
      <w:bookmarkStart w:id="500" w:name="_Toc296347205"/>
      <w:bookmarkStart w:id="501" w:name="_Toc296944545"/>
      <w:bookmarkStart w:id="502" w:name="_Toc296346707"/>
      <w:bookmarkStart w:id="503" w:name="_Toc297048392"/>
      <w:bookmarkStart w:id="504" w:name="_Toc296891034"/>
      <w:bookmarkStart w:id="505" w:name="_Toc304295580"/>
      <w:bookmarkStart w:id="506" w:name="_Toc297123553"/>
      <w:bookmarkStart w:id="507" w:name="_Toc303539160"/>
      <w:bookmarkStart w:id="508" w:name="_Toc312678041"/>
      <w:bookmarkStart w:id="509" w:name="_Toc297216212"/>
      <w:bookmarkStart w:id="510" w:name="_Toc300935003"/>
      <w:r>
        <w:rPr>
          <w:rFonts w:ascii="Times New Roman" w:hAnsi="Times New Roman" w:eastAsia="黑体"/>
          <w:color w:val="000000"/>
          <w:sz w:val="24"/>
          <w:szCs w:val="24"/>
        </w:rPr>
        <w:t>12.1 合</w:t>
      </w:r>
      <w:bookmarkEnd w:id="494"/>
      <w:bookmarkEnd w:id="495"/>
      <w:bookmarkEnd w:id="496"/>
      <w:r>
        <w:rPr>
          <w:rFonts w:ascii="Times New Roman" w:hAnsi="Times New Roman" w:eastAsia="黑体"/>
          <w:color w:val="000000"/>
          <w:sz w:val="24"/>
          <w:szCs w:val="24"/>
        </w:rPr>
        <w:t>同价</w:t>
      </w:r>
      <w:bookmarkEnd w:id="497"/>
      <w:bookmarkEnd w:id="498"/>
      <w:bookmarkEnd w:id="499"/>
      <w:bookmarkEnd w:id="500"/>
      <w:bookmarkEnd w:id="501"/>
      <w:bookmarkEnd w:id="502"/>
      <w:bookmarkEnd w:id="503"/>
      <w:bookmarkEnd w:id="504"/>
      <w:r>
        <w:rPr>
          <w:rFonts w:ascii="Times New Roman" w:hAnsi="Times New Roman" w:eastAsia="黑体"/>
          <w:color w:val="000000"/>
          <w:sz w:val="24"/>
          <w:szCs w:val="24"/>
        </w:rPr>
        <w:t>格形式</w:t>
      </w:r>
    </w:p>
    <w:bookmarkEnd w:id="505"/>
    <w:bookmarkEnd w:id="506"/>
    <w:bookmarkEnd w:id="507"/>
    <w:bookmarkEnd w:id="508"/>
    <w:bookmarkEnd w:id="509"/>
    <w:bookmarkEnd w:id="510"/>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1、单价合同。</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综合单价包含的风险范围：</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风险费用的计算方法：</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风险范围以外合同价格的调整方法：</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2、总价合同。</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总价包含的风险范围：</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风险费用的计算方法：</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风险范围以外合同价格的调整方法：</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numPr>
          <w:ilvl w:val="0"/>
          <w:numId w:val="4"/>
        </w:numPr>
        <w:kinsoku/>
        <w:wordWrap/>
        <w:overflowPunct/>
        <w:topLinePunct w:val="0"/>
        <w:bidi w:val="0"/>
        <w:snapToGrid/>
        <w:spacing w:line="480" w:lineRule="exact"/>
        <w:ind w:left="0" w:leftChars="0" w:firstLine="481" w:firstLineChars="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其他价格方式：</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511" w:name="_Toc297123554"/>
      <w:bookmarkStart w:id="512" w:name="_Toc312678042"/>
      <w:bookmarkStart w:id="513" w:name="_Toc300935004"/>
      <w:bookmarkStart w:id="514" w:name="_Toc297216213"/>
      <w:bookmarkStart w:id="515" w:name="_Toc304295581"/>
      <w:bookmarkStart w:id="516" w:name="_Toc303539161"/>
      <w:bookmarkStart w:id="517" w:name="_Toc296944546"/>
      <w:bookmarkStart w:id="518" w:name="_Toc296891035"/>
      <w:bookmarkStart w:id="519" w:name="_Toc296346708"/>
      <w:bookmarkStart w:id="520" w:name="_Toc297048393"/>
      <w:bookmarkStart w:id="521" w:name="_Toc292559917"/>
      <w:bookmarkStart w:id="522" w:name="_Toc296347206"/>
      <w:bookmarkStart w:id="523" w:name="_Toc297120507"/>
      <w:bookmarkStart w:id="524" w:name="_Toc296891247"/>
      <w:bookmarkStart w:id="525" w:name="_Toc292559412"/>
      <w:bookmarkStart w:id="526" w:name="_Toc296503207"/>
      <w:r>
        <w:rPr>
          <w:rFonts w:ascii="Times New Roman" w:hAnsi="Times New Roman" w:eastAsia="黑体"/>
          <w:color w:val="000000"/>
          <w:sz w:val="24"/>
          <w:szCs w:val="24"/>
        </w:rPr>
        <w:t>12.2 预付款</w:t>
      </w:r>
    </w:p>
    <w:bookmarkEnd w:id="511"/>
    <w:bookmarkEnd w:id="512"/>
    <w:bookmarkEnd w:id="513"/>
    <w:bookmarkEnd w:id="514"/>
    <w:bookmarkEnd w:id="515"/>
    <w:bookmarkEnd w:id="516"/>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12.2.1 预付款的支付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预付款支付比例或金额：</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预付款支付期限：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预付款扣回的方式：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12.2.2 预付款担保</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承包人提交预付款担保的期限：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预付款担保的形式为：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17"/>
    <w:bookmarkEnd w:id="518"/>
    <w:bookmarkEnd w:id="519"/>
    <w:bookmarkEnd w:id="520"/>
    <w:bookmarkEnd w:id="521"/>
    <w:bookmarkEnd w:id="522"/>
    <w:bookmarkEnd w:id="523"/>
    <w:bookmarkEnd w:id="524"/>
    <w:bookmarkEnd w:id="525"/>
    <w:bookmarkEnd w:id="526"/>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12.3 计量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12.3.1 计量原则</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工程量计算规则：</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12.3.2 计量周期</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关于计量周期的约定：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12.3.3 单价合同的计量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关于单价合同计量的约定：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12.3.4 总价合同的计量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关于总价合同计量的约定：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12.3.5总价合同采用支付分解表计量支付的，是否适用第</w:t>
      </w:r>
      <w:r>
        <w:rPr>
          <w:rFonts w:ascii="Times New Roman" w:hAnsi="Times New Roman" w:eastAsia="仿宋_GB2312"/>
          <w:color w:val="000000"/>
          <w:kern w:val="0"/>
          <w:sz w:val="24"/>
          <w:szCs w:val="24"/>
        </w:rPr>
        <w:t xml:space="preserve">12.3.4 </w:t>
      </w:r>
      <w:r>
        <w:rPr>
          <w:rFonts w:ascii="Times New Roman" w:hAnsi="Times New Roman" w:eastAsia="仿宋_GB2312"/>
          <w:color w:val="000000"/>
          <w:sz w:val="24"/>
          <w:szCs w:val="24"/>
        </w:rPr>
        <w:t>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总价合同的计量</w:t>
      </w:r>
      <w:r>
        <w:rPr>
          <w:rFonts w:hint="eastAsia" w:ascii="Times New Roman" w:hAnsi="Times New Roman" w:eastAsia="仿宋_GB2312"/>
          <w:color w:val="000000"/>
          <w:kern w:val="0"/>
          <w:sz w:val="24"/>
          <w:szCs w:val="24"/>
        </w:rPr>
        <w:t>〕</w:t>
      </w:r>
      <w:r>
        <w:rPr>
          <w:rFonts w:ascii="Times New Roman" w:hAnsi="Times New Roman" w:eastAsia="仿宋_GB2312"/>
          <w:color w:val="000000"/>
          <w:sz w:val="24"/>
          <w:szCs w:val="24"/>
        </w:rPr>
        <w:t>约定</w:t>
      </w:r>
      <w:r>
        <w:rPr>
          <w:rFonts w:hint="eastAsia" w:ascii="Times New Roman" w:hAnsi="Times New Roman" w:eastAsia="仿宋_GB2312"/>
          <w:color w:val="000000"/>
          <w:sz w:val="24"/>
          <w:szCs w:val="24"/>
        </w:rPr>
        <w:t>进行计量：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12.3.6 其他价格形式合同的计量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其他价格形式的计量方式和程序：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12.4 工程进度款支付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bookmarkStart w:id="527" w:name="_Toc303539163"/>
      <w:bookmarkStart w:id="528" w:name="_Toc292559416"/>
      <w:bookmarkStart w:id="529" w:name="_Toc296891039"/>
      <w:bookmarkStart w:id="530" w:name="_Toc297123556"/>
      <w:bookmarkStart w:id="531" w:name="_Toc297216215"/>
      <w:bookmarkStart w:id="532" w:name="_Toc296944550"/>
      <w:bookmarkStart w:id="533" w:name="_Toc300935006"/>
      <w:bookmarkStart w:id="534" w:name="_Toc292559921"/>
      <w:bookmarkStart w:id="535" w:name="_Toc296347210"/>
      <w:bookmarkStart w:id="536" w:name="_Toc296891251"/>
      <w:bookmarkStart w:id="537" w:name="_Toc296503211"/>
      <w:bookmarkStart w:id="538" w:name="_Toc297120511"/>
      <w:bookmarkStart w:id="539" w:name="_Toc296346712"/>
      <w:bookmarkStart w:id="540" w:name="_Toc297048397"/>
      <w:r>
        <w:rPr>
          <w:rFonts w:ascii="Times New Roman" w:hAnsi="Times New Roman" w:eastAsia="仿宋_GB2312"/>
          <w:color w:val="000000"/>
          <w:sz w:val="24"/>
          <w:szCs w:val="24"/>
        </w:rPr>
        <w:t>12.4.1 付款周期</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关于付款周期的约定：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12.4.2 进度付款申请单的编制</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关于进度付款申请单编制的约定：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Pr>
          <w:rFonts w:ascii="Times New Roman" w:hAnsi="Times New Roman" w:eastAsia="仿宋_GB2312"/>
          <w:color w:val="000000"/>
          <w:sz w:val="24"/>
          <w:szCs w:val="24"/>
        </w:rPr>
        <w:t>2.4.3 进度付款申请单的提交</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（1）单价合同进度付款申请单提交的约定</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（2）总价合同进度付款申请单提交的约定</w:t>
      </w:r>
      <w:r>
        <w:rPr>
          <w:rFonts w:hint="eastAsia" w:ascii="Times New Roman" w:hAnsi="Times New Roman" w:eastAsia="仿宋_GB2312"/>
          <w:color w:val="000000"/>
          <w:sz w:val="24"/>
          <w:szCs w:val="24"/>
        </w:rPr>
        <w:t>：</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（3）其他价格形式合同进度付款申请单提交的约定：</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12.4.4 进度款审核和支付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（1）监理人审查并报送发包人的期限：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发包人完成审批并签发进度款支付证书的期限：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（2）发包人支付进度款的期限：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600" w:firstLineChars="25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发包人逾期支付进度款的违约金的计算方式：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600" w:firstLineChars="25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12.4.6 支付分解表的编制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2、总价合同支付分解表的编制与审批：</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left="6000" w:hanging="4800" w:hangingChars="20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3、单价合同的总价项目支付分解表的编制与审批：</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370"/>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41" w:name="_Toc351203645"/>
      <w:bookmarkStart w:id="542" w:name="_Toc292559424"/>
      <w:bookmarkStart w:id="543" w:name="_Toc297216223"/>
      <w:bookmarkStart w:id="544" w:name="_Toc297048405"/>
      <w:bookmarkStart w:id="545" w:name="_Toc297123564"/>
      <w:bookmarkStart w:id="546" w:name="_Toc296346720"/>
      <w:bookmarkStart w:id="547" w:name="_Toc303539172"/>
      <w:bookmarkStart w:id="548" w:name="_Toc296944558"/>
      <w:bookmarkStart w:id="549" w:name="_Toc304295593"/>
      <w:bookmarkStart w:id="550" w:name="_Toc312678053"/>
      <w:bookmarkStart w:id="551" w:name="_Toc296891047"/>
      <w:bookmarkStart w:id="552" w:name="_Toc297120519"/>
      <w:bookmarkStart w:id="553" w:name="_Toc300935015"/>
      <w:bookmarkStart w:id="554" w:name="_Toc296891259"/>
      <w:bookmarkStart w:id="555" w:name="_Toc296347218"/>
      <w:bookmarkStart w:id="556" w:name="_Toc296503219"/>
      <w:bookmarkStart w:id="557" w:name="_Toc292559929"/>
      <w:r>
        <w:rPr>
          <w:rFonts w:ascii="Times New Roman" w:hAnsi="Times New Roman" w:eastAsia="黑体"/>
          <w:b w:val="0"/>
          <w:color w:val="000000"/>
          <w:sz w:val="24"/>
          <w:szCs w:val="24"/>
        </w:rPr>
        <w:t>13.</w:t>
      </w:r>
      <w:r>
        <w:rPr>
          <w:rFonts w:hint="eastAsia" w:ascii="Times New Roman" w:hAnsi="Times New Roman" w:eastAsia="黑体"/>
          <w:b w:val="0"/>
          <w:color w:val="000000"/>
          <w:sz w:val="24"/>
          <w:szCs w:val="24"/>
        </w:rPr>
        <w:t xml:space="preserve"> </w:t>
      </w:r>
      <w:r>
        <w:rPr>
          <w:rFonts w:ascii="Times New Roman" w:hAnsi="Times New Roman" w:eastAsia="黑体"/>
          <w:b w:val="0"/>
          <w:color w:val="000000"/>
          <w:sz w:val="24"/>
          <w:szCs w:val="24"/>
        </w:rPr>
        <w:t>验收和工程试车</w:t>
      </w:r>
      <w:bookmarkEnd w:id="541"/>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13.1 分部分项工程验收</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13.1.2监理人不能按时进行验收时，应提前</w:t>
      </w:r>
      <w:r>
        <w:rPr>
          <w:rFonts w:ascii="Times New Roman" w:hAnsi="Times New Roman" w:eastAsia="仿宋_GB2312"/>
          <w:sz w:val="24"/>
          <w:szCs w:val="24"/>
          <w:u w:val="single"/>
        </w:rPr>
        <w:t xml:space="preserve">       </w:t>
      </w:r>
      <w:r>
        <w:rPr>
          <w:rFonts w:ascii="Times New Roman" w:hAnsi="Times New Roman" w:eastAsia="仿宋_GB2312"/>
          <w:sz w:val="24"/>
          <w:szCs w:val="24"/>
        </w:rPr>
        <w:t>小时提交书面延期要求。</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b/>
          <w:color w:val="000000"/>
          <w:sz w:val="24"/>
          <w:szCs w:val="24"/>
        </w:rPr>
      </w:pPr>
      <w:r>
        <w:rPr>
          <w:rFonts w:ascii="Times New Roman" w:hAnsi="Times New Roman" w:eastAsia="仿宋_GB2312"/>
          <w:sz w:val="24"/>
          <w:szCs w:val="24"/>
        </w:rPr>
        <w:t>关于延期最长不得超过：</w:t>
      </w:r>
      <w:r>
        <w:rPr>
          <w:rFonts w:ascii="Times New Roman" w:hAnsi="Times New Roman" w:eastAsia="仿宋_GB2312"/>
          <w:sz w:val="24"/>
          <w:szCs w:val="24"/>
          <w:u w:val="single"/>
        </w:rPr>
        <w:t xml:space="preserve">         </w:t>
      </w:r>
      <w:r>
        <w:rPr>
          <w:rFonts w:ascii="Times New Roman" w:hAnsi="Times New Roman" w:eastAsia="仿宋_GB2312"/>
          <w:sz w:val="24"/>
          <w:szCs w:val="24"/>
        </w:rPr>
        <w:t>小时。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bookmarkStart w:id="558" w:name="_Toc296346724"/>
      <w:bookmarkStart w:id="559" w:name="_Toc297048409"/>
      <w:bookmarkStart w:id="560" w:name="_Toc312678056"/>
      <w:bookmarkStart w:id="561" w:name="_Toc297123565"/>
      <w:bookmarkStart w:id="562" w:name="_Toc303539173"/>
      <w:bookmarkStart w:id="563" w:name="_Toc292559933"/>
      <w:bookmarkStart w:id="564" w:name="_Toc296891051"/>
      <w:bookmarkStart w:id="565" w:name="_Toc297216224"/>
      <w:bookmarkStart w:id="566" w:name="_Toc297120523"/>
      <w:bookmarkStart w:id="567" w:name="_Toc296891263"/>
      <w:bookmarkStart w:id="568" w:name="_Toc296503223"/>
      <w:bookmarkStart w:id="569" w:name="_Toc296347222"/>
      <w:bookmarkStart w:id="570" w:name="_Toc296944562"/>
      <w:bookmarkStart w:id="571" w:name="_Toc292559428"/>
      <w:bookmarkStart w:id="572" w:name="_Toc304295596"/>
      <w:bookmarkStart w:id="573" w:name="_Toc300935016"/>
      <w:bookmarkStart w:id="574" w:name="_Toc267251475"/>
      <w:bookmarkStart w:id="575" w:name="_Toc267251470"/>
      <w:bookmarkStart w:id="576" w:name="_Toc267251476"/>
      <w:bookmarkStart w:id="577" w:name="_Toc267251472"/>
      <w:bookmarkStart w:id="578" w:name="_Toc267251474"/>
      <w:bookmarkStart w:id="579" w:name="_Toc267251473"/>
      <w:bookmarkStart w:id="580" w:name="_Toc267251471"/>
      <w:r>
        <w:rPr>
          <w:rFonts w:ascii="Times New Roman" w:hAnsi="Times New Roman" w:eastAsia="黑体"/>
          <w:color w:val="000000"/>
          <w:sz w:val="24"/>
          <w:szCs w:val="24"/>
        </w:rPr>
        <w:t>13.2 竣工验收</w:t>
      </w:r>
    </w:p>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bookmarkStart w:id="581" w:name="_Toc280868704"/>
      <w:bookmarkStart w:id="582" w:name="_Toc280868705"/>
      <w:bookmarkStart w:id="583" w:name="_Toc280868706"/>
      <w:bookmarkStart w:id="584" w:name="_Toc280868707"/>
      <w:bookmarkStart w:id="585" w:name="_Toc280868708"/>
      <w:bookmarkStart w:id="586" w:name="_Toc280868709"/>
      <w:r>
        <w:rPr>
          <w:rFonts w:ascii="Times New Roman" w:hAnsi="Times New Roman" w:eastAsia="仿宋_GB2312"/>
          <w:color w:val="000000"/>
          <w:sz w:val="24"/>
          <w:szCs w:val="24"/>
        </w:rPr>
        <w:t>13.2.2竣工验收程序</w:t>
      </w:r>
    </w:p>
    <w:bookmarkEnd w:id="581"/>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关于竣工验收程序的约定：</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ind w:left="6000" w:hanging="4800" w:hangingChars="20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发包人不按照本项约定组织竣工验收、颁发工程接收证书的违约金的计算方法：</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82"/>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13.2.5移交、接收全部与部分工程</w:t>
      </w:r>
    </w:p>
    <w:bookmarkEnd w:id="583"/>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承包人向发包人移交工程的期限：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kern w:val="0"/>
          <w:sz w:val="24"/>
          <w:szCs w:val="24"/>
        </w:rPr>
        <w:t>发包人未按本合同约定接收全部或部分工程的，违约金的计算方法为：</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84"/>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承包人未按时移交工程的，违约金的计算方法为：</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13.3 工程试车</w:t>
      </w:r>
    </w:p>
    <w:bookmarkEnd w:id="585"/>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13.3.1 试车程序</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工程试车内容：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（1）单机无负荷试车费用由</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承担；</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（2）无负荷联动试车费用由</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承担。</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13.3.3 投料试车</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kern w:val="0"/>
          <w:sz w:val="24"/>
          <w:szCs w:val="24"/>
        </w:rPr>
        <w:t>关于投料试车相关事项的约定：</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13.6 竣工退场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13.6.1 竣工退场</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承包人完成竣工退场的期限：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87" w:name="_Toc351203646"/>
      <w:r>
        <w:rPr>
          <w:rFonts w:ascii="Times New Roman" w:hAnsi="Times New Roman" w:eastAsia="黑体"/>
          <w:b w:val="0"/>
          <w:color w:val="000000"/>
          <w:sz w:val="24"/>
          <w:szCs w:val="24"/>
        </w:rPr>
        <w:t>14. 竣工结算</w:t>
      </w:r>
      <w:bookmarkEnd w:id="58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14.1 竣工</w:t>
      </w:r>
      <w:r>
        <w:rPr>
          <w:rFonts w:hint="eastAsia" w:ascii="Times New Roman" w:hAnsi="Times New Roman" w:eastAsia="黑体"/>
          <w:color w:val="000000"/>
          <w:sz w:val="24"/>
          <w:szCs w:val="24"/>
        </w:rPr>
        <w:t>结算</w:t>
      </w:r>
      <w:r>
        <w:rPr>
          <w:rFonts w:ascii="Times New Roman" w:hAnsi="Times New Roman" w:eastAsia="黑体"/>
          <w:color w:val="000000"/>
          <w:sz w:val="24"/>
          <w:szCs w:val="24"/>
        </w:rPr>
        <w:t>申请</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sz w:val="24"/>
          <w:szCs w:val="24"/>
        </w:rPr>
        <w:t>承包人提交竣工</w:t>
      </w:r>
      <w:r>
        <w:rPr>
          <w:rFonts w:hint="eastAsia" w:ascii="Times New Roman" w:hAnsi="Times New Roman" w:eastAsia="仿宋_GB2312"/>
          <w:sz w:val="24"/>
          <w:szCs w:val="24"/>
        </w:rPr>
        <w:t>结算</w:t>
      </w:r>
      <w:r>
        <w:rPr>
          <w:rFonts w:ascii="Times New Roman" w:hAnsi="Times New Roman" w:eastAsia="仿宋_GB2312"/>
          <w:sz w:val="24"/>
          <w:szCs w:val="24"/>
        </w:rPr>
        <w:t>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竣工</w:t>
      </w:r>
      <w:r>
        <w:rPr>
          <w:rFonts w:hint="eastAsia" w:ascii="Times New Roman" w:hAnsi="Times New Roman" w:eastAsia="仿宋_GB2312"/>
          <w:color w:val="000000"/>
          <w:sz w:val="24"/>
          <w:szCs w:val="24"/>
        </w:rPr>
        <w:t>结算</w:t>
      </w:r>
      <w:r>
        <w:rPr>
          <w:rFonts w:ascii="Times New Roman" w:hAnsi="Times New Roman" w:eastAsia="仿宋_GB2312"/>
          <w:color w:val="000000"/>
          <w:sz w:val="24"/>
          <w:szCs w:val="24"/>
        </w:rPr>
        <w:t>申请单应包括的内容：</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14.2 竣工结算审核</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发包人</w:t>
      </w:r>
      <w:r>
        <w:rPr>
          <w:rFonts w:hint="eastAsia" w:ascii="Times New Roman" w:hAnsi="Times New Roman" w:eastAsia="仿宋_GB2312"/>
          <w:sz w:val="24"/>
          <w:szCs w:val="24"/>
        </w:rPr>
        <w:t>审批</w:t>
      </w:r>
      <w:r>
        <w:rPr>
          <w:rFonts w:ascii="Times New Roman" w:hAnsi="Times New Roman" w:eastAsia="仿宋_GB2312"/>
          <w:sz w:val="24"/>
          <w:szCs w:val="24"/>
        </w:rPr>
        <w:t>竣工付款申请单的期限：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sz w:val="24"/>
          <w:szCs w:val="24"/>
        </w:rPr>
        <w:t>发包人完成竣工付款的期限：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hint="eastAsia" w:ascii="Times New Roman" w:hAnsi="Times New Roman" w:eastAsia="仿宋_GB2312"/>
          <w:color w:val="000000"/>
          <w:sz w:val="24"/>
          <w:szCs w:val="24"/>
        </w:rPr>
        <w:t>关于竣工付款证书异议部分复核的方式和程序：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14.4 最终结清</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14.4.1 最终结清申请单</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承包人提交最终结清申请单的份数：</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color w:val="000000"/>
          <w:kern w:val="0"/>
          <w:sz w:val="24"/>
          <w:szCs w:val="24"/>
        </w:rPr>
        <w:t>承包人提交最终结算申请单的期限：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ascii="Times New Roman" w:hAnsi="Times New Roman" w:eastAsia="仿宋_GB2312"/>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14.4.2 最终结清证书和支付</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（1）发包人完成最终结清申请单的</w:t>
      </w:r>
      <w:r>
        <w:rPr>
          <w:rFonts w:hint="eastAsia" w:ascii="Times New Roman" w:hAnsi="Times New Roman" w:eastAsia="仿宋_GB2312"/>
          <w:sz w:val="24"/>
          <w:szCs w:val="24"/>
        </w:rPr>
        <w:t>审批</w:t>
      </w:r>
      <w:r>
        <w:rPr>
          <w:rFonts w:ascii="Times New Roman" w:hAnsi="Times New Roman" w:eastAsia="仿宋_GB2312"/>
          <w:sz w:val="24"/>
          <w:szCs w:val="24"/>
        </w:rPr>
        <w:t>并颁发最终结清证书的期限：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sz w:val="24"/>
          <w:szCs w:val="24"/>
        </w:rPr>
      </w:pPr>
      <w:r>
        <w:rPr>
          <w:rFonts w:ascii="Times New Roman" w:hAnsi="Times New Roman" w:eastAsia="仿宋_GB2312"/>
          <w:sz w:val="24"/>
          <w:szCs w:val="24"/>
        </w:rPr>
        <w:t>（2）发包人完成支付的期限：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74"/>
    <w:bookmarkEnd w:id="575"/>
    <w:bookmarkEnd w:id="576"/>
    <w:bookmarkEnd w:id="577"/>
    <w:bookmarkEnd w:id="578"/>
    <w:bookmarkEnd w:id="579"/>
    <w:bookmarkEnd w:id="580"/>
    <w:bookmarkEnd w:id="586"/>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588" w:name="_Toc351203647"/>
      <w:bookmarkStart w:id="589" w:name="_Toc267251483"/>
      <w:bookmarkStart w:id="590" w:name="_Toc267251482"/>
      <w:bookmarkStart w:id="591" w:name="_Toc267251484"/>
      <w:bookmarkStart w:id="592" w:name="_Toc267251485"/>
      <w:bookmarkStart w:id="593" w:name="_Toc267251490"/>
      <w:bookmarkStart w:id="594" w:name="_Toc267251488"/>
      <w:bookmarkStart w:id="595" w:name="_Toc267251486"/>
      <w:bookmarkStart w:id="596" w:name="_Toc267251489"/>
      <w:bookmarkStart w:id="597" w:name="_Toc267251491"/>
      <w:bookmarkStart w:id="598" w:name="_Toc267251498"/>
      <w:bookmarkStart w:id="599" w:name="_Toc267251494"/>
      <w:bookmarkStart w:id="600" w:name="_Toc267251496"/>
      <w:bookmarkStart w:id="601" w:name="_Toc267251493"/>
      <w:bookmarkStart w:id="602" w:name="_Toc267251501"/>
      <w:bookmarkStart w:id="603" w:name="_Toc267251492"/>
      <w:bookmarkStart w:id="604" w:name="_Toc267251495"/>
      <w:bookmarkStart w:id="605" w:name="_Toc267251497"/>
      <w:bookmarkStart w:id="606" w:name="_Toc267251499"/>
      <w:bookmarkStart w:id="607" w:name="_Toc267251503"/>
      <w:bookmarkStart w:id="608" w:name="_Toc267251502"/>
      <w:bookmarkStart w:id="609" w:name="_Toc267251506"/>
      <w:bookmarkStart w:id="610" w:name="_Toc267251504"/>
      <w:bookmarkStart w:id="611" w:name="_Toc267251507"/>
      <w:bookmarkStart w:id="612" w:name="_Toc267251508"/>
      <w:bookmarkStart w:id="613" w:name="_Toc267251511"/>
      <w:bookmarkStart w:id="614" w:name="_Toc267251513"/>
      <w:bookmarkStart w:id="615" w:name="_Toc267251515"/>
      <w:bookmarkStart w:id="616" w:name="_Toc267251509"/>
      <w:bookmarkStart w:id="617" w:name="_Toc267251510"/>
      <w:bookmarkStart w:id="618" w:name="_Toc267251514"/>
      <w:r>
        <w:rPr>
          <w:rFonts w:ascii="Times New Roman" w:hAnsi="Times New Roman" w:eastAsia="黑体"/>
          <w:b w:val="0"/>
          <w:color w:val="000000"/>
          <w:sz w:val="24"/>
          <w:szCs w:val="24"/>
        </w:rPr>
        <w:t>15. 缺陷责任期与保修</w:t>
      </w:r>
      <w:bookmarkEnd w:id="58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15.2缺陷责任期</w:t>
      </w:r>
      <w:bookmarkEnd w:id="589"/>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缺陷责任期的具体期限：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15.3 质量保证金</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关于是否扣留质量保证金的约定：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r>
        <w:rPr>
          <w:rFonts w:hint="eastAsia" w:eastAsia="仿宋_GB2312"/>
          <w:color w:val="000000"/>
          <w:sz w:val="24"/>
          <w:szCs w:val="24"/>
        </w:rPr>
        <w:t>在工程项目竣工前，承包人按专用合同条款第3.7条提供履约担保的，发包人不得同时预留工程质量保证金。</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15.3.1 </w:t>
      </w:r>
      <w:r>
        <w:rPr>
          <w:rFonts w:hint="eastAsia" w:ascii="Times New Roman" w:hAnsi="Times New Roman" w:eastAsia="仿宋_GB2312"/>
          <w:color w:val="000000"/>
          <w:sz w:val="24"/>
          <w:szCs w:val="24"/>
        </w:rPr>
        <w:t>承包人提供</w:t>
      </w:r>
      <w:r>
        <w:rPr>
          <w:rFonts w:ascii="Times New Roman" w:hAnsi="Times New Roman" w:eastAsia="仿宋_GB2312"/>
          <w:color w:val="000000"/>
          <w:sz w:val="24"/>
          <w:szCs w:val="24"/>
        </w:rPr>
        <w:t>质量保证金的</w:t>
      </w:r>
      <w:r>
        <w:rPr>
          <w:rFonts w:hint="eastAsia" w:ascii="Times New Roman" w:hAnsi="Times New Roman" w:eastAsia="仿宋_GB2312"/>
          <w:color w:val="000000"/>
          <w:sz w:val="24"/>
          <w:szCs w:val="24"/>
        </w:rPr>
        <w:t>方</w:t>
      </w:r>
      <w:r>
        <w:rPr>
          <w:rFonts w:ascii="Times New Roman" w:hAnsi="Times New Roman" w:eastAsia="仿宋_GB2312"/>
          <w:color w:val="000000"/>
          <w:sz w:val="24"/>
          <w:szCs w:val="24"/>
        </w:rPr>
        <w:t>式</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质量保证金采用以下第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（1）质量保证金保函，保证金额为：</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 xml:space="preserve">； </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%的工程款；</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（3）其他</w:t>
      </w:r>
      <w:r>
        <w:rPr>
          <w:rFonts w:hint="eastAsia" w:ascii="Times New Roman" w:hAnsi="Times New Roman" w:eastAsia="仿宋_GB2312"/>
          <w:color w:val="000000"/>
          <w:kern w:val="0"/>
          <w:sz w:val="24"/>
          <w:szCs w:val="24"/>
        </w:rPr>
        <w:t>方</w:t>
      </w:r>
      <w:r>
        <w:rPr>
          <w:rFonts w:ascii="Times New Roman" w:hAnsi="Times New Roman" w:eastAsia="仿宋_GB2312"/>
          <w:color w:val="000000"/>
          <w:kern w:val="0"/>
          <w:sz w:val="24"/>
          <w:szCs w:val="24"/>
        </w:rPr>
        <w:t>式:</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15.3.2 质量保证金的扣留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质量保证金的扣留采取以下第</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（1）在支付工程进度款时逐次扣留，在此情形下，质量保证金的计算基数不包括预付款的支付、扣回以及价格调整的金额；</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（2）工程竣工结算时一次性扣留质量保证金；</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（3）其他扣留方式:</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sz w:val="24"/>
          <w:szCs w:val="24"/>
        </w:rPr>
        <w:t>关于质量保证金的补充约定：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bookmarkEnd w:id="590"/>
    <w:bookmarkEnd w:id="591"/>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15.4保修</w:t>
      </w:r>
    </w:p>
    <w:bookmarkEnd w:id="592"/>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15.4.1 保修责任</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sz w:val="24"/>
          <w:szCs w:val="24"/>
        </w:rPr>
        <w:t>工程保修期为：</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15.4.3 修复通知</w:t>
      </w:r>
    </w:p>
    <w:p>
      <w:pPr>
        <w:pageBreakBefore w:val="0"/>
        <w:widowControl w:val="0"/>
        <w:kinsoku/>
        <w:wordWrap/>
        <w:overflowPunct/>
        <w:topLinePunct w:val="0"/>
        <w:bidi w:val="0"/>
        <w:snapToGrid/>
        <w:spacing w:line="480" w:lineRule="exact"/>
        <w:ind w:firstLine="468" w:firstLineChars="195"/>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承包人收到保修通知并到达工程现场的合理时间：</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bookmarkEnd w:id="593"/>
    <w:bookmarkEnd w:id="594"/>
    <w:bookmarkEnd w:id="595"/>
    <w:bookmarkEnd w:id="596"/>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19" w:name="_Toc351203648"/>
      <w:bookmarkStart w:id="620" w:name="_Toc280868717"/>
      <w:bookmarkStart w:id="621" w:name="_Toc280868718"/>
      <w:r>
        <w:rPr>
          <w:rFonts w:ascii="Times New Roman" w:hAnsi="Times New Roman" w:eastAsia="黑体"/>
          <w:b w:val="0"/>
          <w:color w:val="000000"/>
          <w:sz w:val="24"/>
          <w:szCs w:val="24"/>
        </w:rPr>
        <w:t>16. 违约</w:t>
      </w:r>
      <w:bookmarkEnd w:id="61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16.1 发包人违约</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16.1.1发包人违约的情形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发包人违约的其他情形：</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ind w:left="1500" w:hanging="1200" w:hangingChars="5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left="1500" w:hanging="1200" w:hangingChars="5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 xml:space="preserve">    16.1.2 发包人违约的责任</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发包人违约责任的承担方式和计算方法：</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（1）因发包人原因未能在计划开工日期前7天内下达开工通知的违约责任：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（2）因发包人原因未能按合同约定支付合同价款的违约责任：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（3）发包人违反第10.1款</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变更的范围</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第（2）项约定，自行实施被取消的工作或转由他人实施的违约责任：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（4）发包人提供的材料、工程设备的规格、数量或质量不符合合同约定，或因发包人原因导致交货日期延误或交货地点变更等情况的违约责任：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（5）因发包人违反合同约定造成暂停施工的违约责任：</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（6）发包人无正当理由没有在约定期限内发出复工指示，导致承包人无法复工的违约责任：</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（7）</w:t>
      </w:r>
      <w:r>
        <w:rPr>
          <w:rFonts w:hint="eastAsia" w:ascii="Times New Roman" w:hAnsi="Times New Roman" w:eastAsia="仿宋_GB2312"/>
          <w:color w:val="000000"/>
          <w:kern w:val="0"/>
          <w:sz w:val="24"/>
          <w:szCs w:val="24"/>
        </w:rPr>
        <w:t>其他：</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16.1.3 因发包人违约解除合同</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rPr>
        <w:t>承包人按16.1.1项</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发包人违约的情形</w:t>
      </w:r>
      <w:r>
        <w:rPr>
          <w:rFonts w:hint="eastAsia" w:ascii="Times New Roman" w:hAnsi="Times New Roman" w:eastAsia="仿宋_GB2312"/>
          <w:color w:val="000000"/>
          <w:kern w:val="0"/>
          <w:sz w:val="24"/>
          <w:szCs w:val="24"/>
        </w:rPr>
        <w:t>〕</w:t>
      </w:r>
      <w:r>
        <w:rPr>
          <w:rFonts w:ascii="Times New Roman" w:hAnsi="Times New Roman" w:eastAsia="仿宋_GB2312"/>
          <w:color w:val="000000"/>
          <w:kern w:val="0"/>
          <w:sz w:val="24"/>
          <w:szCs w:val="24"/>
        </w:rPr>
        <w:t>约定暂停施工满</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天后发包人仍不纠正其违约行为并致使合同目的不能实现的，承包人有权解除合同。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16.2 承包人违约</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16.2.1 承包人违约的情形</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承包人违约的其他情形：</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16.2.2承包人违约的责任</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承包人违约责任的承担方式和计算方法：</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line="480" w:lineRule="exact"/>
        <w:ind w:left="1500" w:hanging="1200" w:hangingChars="5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r>
        <w:rPr>
          <w:rFonts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16.2.3 因承包人违约解除合同</w:t>
      </w:r>
    </w:p>
    <w:p>
      <w:pPr>
        <w:pageBreakBefore w:val="0"/>
        <w:widowControl w:val="0"/>
        <w:kinsoku/>
        <w:wordWrap/>
        <w:overflowPunct/>
        <w:topLinePunct w:val="0"/>
        <w:bidi w:val="0"/>
        <w:snapToGrid/>
        <w:spacing w:before="120" w:after="120" w:line="480" w:lineRule="exact"/>
        <w:ind w:firstLine="480" w:firstLineChars="200"/>
        <w:textAlignment w:val="auto"/>
        <w:rPr>
          <w:rFonts w:hint="eastAsia" w:ascii="Times New Roman" w:hAnsi="Times New Roman" w:eastAsia="仿宋_GB2312"/>
          <w:color w:val="000000"/>
          <w:kern w:val="0"/>
          <w:sz w:val="24"/>
          <w:szCs w:val="24"/>
          <w:u w:val="single"/>
        </w:rPr>
      </w:pPr>
      <w:r>
        <w:rPr>
          <w:rFonts w:ascii="Times New Roman" w:hAnsi="Times New Roman" w:eastAsia="仿宋_GB2312"/>
          <w:color w:val="000000"/>
          <w:kern w:val="0"/>
          <w:sz w:val="24"/>
          <w:szCs w:val="24"/>
        </w:rPr>
        <w:t>关于承包人违约解除合同的特别约定：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p>
    <w:p>
      <w:pPr>
        <w:pageBreakBefore w:val="0"/>
        <w:widowControl w:val="0"/>
        <w:kinsoku/>
        <w:wordWrap/>
        <w:overflowPunct/>
        <w:topLinePunct w:val="0"/>
        <w:bidi w:val="0"/>
        <w:snapToGrid/>
        <w:spacing w:before="120" w:after="120" w:line="480" w:lineRule="exact"/>
        <w:textAlignment w:val="auto"/>
        <w:rPr>
          <w:rFonts w:hint="eastAsia"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发包人</w:t>
      </w:r>
      <w:r>
        <w:rPr>
          <w:rFonts w:hint="eastAsia" w:ascii="Times New Roman" w:hAnsi="Times New Roman" w:eastAsia="仿宋_GB2312"/>
          <w:color w:val="000000"/>
          <w:kern w:val="0"/>
          <w:sz w:val="24"/>
          <w:szCs w:val="24"/>
        </w:rPr>
        <w:t>继续</w:t>
      </w:r>
      <w:r>
        <w:rPr>
          <w:rFonts w:ascii="Times New Roman" w:hAnsi="Times New Roman" w:eastAsia="仿宋_GB2312"/>
          <w:color w:val="000000"/>
          <w:kern w:val="0"/>
          <w:sz w:val="24"/>
          <w:szCs w:val="24"/>
        </w:rPr>
        <w:t>使用承包人在施工现场的材料、设备、临时工程、承包人文件和由承包人或以其名义编制的其他文件</w:t>
      </w:r>
      <w:r>
        <w:rPr>
          <w:rFonts w:hint="eastAsia" w:ascii="Times New Roman" w:hAnsi="Times New Roman" w:eastAsia="仿宋_GB2312"/>
          <w:color w:val="000000"/>
          <w:kern w:val="0"/>
          <w:sz w:val="24"/>
          <w:szCs w:val="24"/>
        </w:rPr>
        <w:t>的费用承担方式</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before="120" w:after="120" w:line="480" w:lineRule="exact"/>
        <w:ind w:firstLine="480" w:firstLineChars="200"/>
        <w:textAlignment w:val="auto"/>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rPr>
        <w:t>。</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2" w:name="_Toc351203649"/>
      <w:r>
        <w:rPr>
          <w:rFonts w:ascii="Times New Roman" w:hAnsi="Times New Roman" w:eastAsia="黑体"/>
          <w:b w:val="0"/>
          <w:color w:val="000000"/>
          <w:sz w:val="24"/>
          <w:szCs w:val="24"/>
        </w:rPr>
        <w:t>17. 不可抗力</w:t>
      </w:r>
      <w:bookmarkEnd w:id="622"/>
      <w:r>
        <w:rPr>
          <w:rFonts w:ascii="Times New Roman" w:hAnsi="Times New Roman" w:eastAsia="黑体"/>
          <w:b w:val="0"/>
          <w:color w:val="000000"/>
          <w:sz w:val="24"/>
          <w:szCs w:val="24"/>
        </w:rPr>
        <w:t xml:space="preserve"> </w:t>
      </w:r>
      <w:bookmarkEnd w:id="62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17.1 不可抗力的确认</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u w:val="single"/>
        </w:rPr>
      </w:pPr>
      <w:r>
        <w:rPr>
          <w:rFonts w:ascii="Times New Roman" w:hAnsi="Times New Roman" w:eastAsia="仿宋_GB2312"/>
          <w:color w:val="000000"/>
          <w:sz w:val="24"/>
          <w:szCs w:val="24"/>
        </w:rPr>
        <w:t xml:space="preserve">除通用合同条款约定的不可抗力事件之外，视为不可抗力的其他情形：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17.4 因不可抗力解除合同</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rPr>
      </w:pPr>
      <w:r>
        <w:rPr>
          <w:rFonts w:ascii="Times New Roman" w:hAnsi="Times New Roman" w:eastAsia="仿宋_GB2312"/>
          <w:color w:val="000000"/>
          <w:sz w:val="24"/>
          <w:szCs w:val="24"/>
        </w:rPr>
        <w:t>合同解除后，发包人应在商定或确定发包人应支付款项后</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天内完成款项的支付。</w:t>
      </w:r>
    </w:p>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3" w:name="_Toc351203650"/>
      <w:r>
        <w:rPr>
          <w:rFonts w:ascii="Times New Roman" w:hAnsi="Times New Roman" w:eastAsia="黑体"/>
          <w:b w:val="0"/>
          <w:color w:val="000000"/>
          <w:sz w:val="24"/>
          <w:szCs w:val="24"/>
        </w:rPr>
        <w:t>18. 保险</w:t>
      </w:r>
      <w:bookmarkEnd w:id="623"/>
    </w:p>
    <w:bookmarkEnd w:id="621"/>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18.1 工程保险</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关于工程保险的特别约定：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18.3 其他保险</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rPr>
        <w:t>关于其他保险的约定：</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hint="eastAsia"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u w:val="single"/>
        </w:rPr>
        <w:t xml:space="preserve">     </w:t>
      </w:r>
      <w:r>
        <w:rPr>
          <w:rFonts w:ascii="Times New Roman" w:hAnsi="Times New Roman" w:eastAsia="仿宋_GB2312"/>
          <w:color w:val="000000"/>
          <w:kern w:val="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承包人是否应为其施工设备等办理财产保险：</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kern w:val="0"/>
          <w:sz w:val="24"/>
          <w:szCs w:val="24"/>
        </w:rPr>
      </w:pP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ascii="Times New Roman" w:hAnsi="Times New Roman" w:eastAsia="黑体"/>
          <w:color w:val="000000"/>
          <w:sz w:val="24"/>
          <w:szCs w:val="24"/>
        </w:rPr>
      </w:pPr>
      <w:r>
        <w:rPr>
          <w:rFonts w:ascii="Times New Roman" w:hAnsi="Times New Roman" w:eastAsia="黑体"/>
          <w:color w:val="000000"/>
          <w:sz w:val="24"/>
          <w:szCs w:val="24"/>
        </w:rPr>
        <w:t>18.7 通知义务</w:t>
      </w:r>
    </w:p>
    <w:p>
      <w:pPr>
        <w:pageBreakBefore w:val="0"/>
        <w:widowControl w:val="0"/>
        <w:kinsoku/>
        <w:wordWrap/>
        <w:overflowPunct/>
        <w:topLinePunct w:val="0"/>
        <w:bidi w:val="0"/>
        <w:snapToGrid/>
        <w:spacing w:line="480" w:lineRule="exact"/>
        <w:ind w:firstLine="480" w:firstLineChars="20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kern w:val="0"/>
          <w:sz w:val="24"/>
          <w:szCs w:val="24"/>
        </w:rPr>
        <w:t>关于变更保险合同时的通知义务的约定：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bookmarkEnd w:id="597"/>
    <w:bookmarkEnd w:id="598"/>
    <w:bookmarkEnd w:id="599"/>
    <w:bookmarkEnd w:id="600"/>
    <w:bookmarkEnd w:id="601"/>
    <w:bookmarkEnd w:id="602"/>
    <w:bookmarkEnd w:id="603"/>
    <w:bookmarkEnd w:id="604"/>
    <w:bookmarkEnd w:id="605"/>
    <w:bookmarkEnd w:id="606"/>
    <w:bookmarkEnd w:id="607"/>
    <w:bookmarkEnd w:id="608"/>
    <w:p>
      <w:pPr>
        <w:pStyle w:val="7"/>
        <w:keepNext/>
        <w:keepLines/>
        <w:pageBreakBefore w:val="0"/>
        <w:widowControl w:val="0"/>
        <w:kinsoku/>
        <w:wordWrap/>
        <w:overflowPunct/>
        <w:topLinePunct w:val="0"/>
        <w:autoSpaceDE/>
        <w:autoSpaceDN/>
        <w:bidi w:val="0"/>
        <w:adjustRightInd/>
        <w:snapToGrid/>
        <w:spacing w:line="480" w:lineRule="exact"/>
        <w:textAlignment w:val="auto"/>
        <w:outlineLvl w:val="3"/>
        <w:rPr>
          <w:rFonts w:ascii="Times New Roman" w:hAnsi="Times New Roman" w:eastAsia="黑体"/>
          <w:b w:val="0"/>
          <w:color w:val="000000"/>
          <w:sz w:val="24"/>
          <w:szCs w:val="24"/>
        </w:rPr>
      </w:pPr>
      <w:bookmarkStart w:id="624" w:name="_Toc351203651"/>
      <w:r>
        <w:rPr>
          <w:rFonts w:ascii="Times New Roman" w:hAnsi="Times New Roman" w:eastAsia="黑体"/>
          <w:b w:val="0"/>
          <w:color w:val="000000"/>
          <w:sz w:val="24"/>
          <w:szCs w:val="24"/>
        </w:rPr>
        <w:t>20. 争议解决</w:t>
      </w:r>
      <w:bookmarkEnd w:id="624"/>
    </w:p>
    <w:bookmarkEnd w:id="609"/>
    <w:bookmarkEnd w:id="610"/>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ascii="Times New Roman" w:hAnsi="Times New Roman" w:eastAsia="黑体"/>
          <w:color w:val="000000"/>
          <w:sz w:val="24"/>
          <w:szCs w:val="24"/>
        </w:rPr>
      </w:pPr>
      <w:r>
        <w:rPr>
          <w:rFonts w:ascii="Times New Roman" w:hAnsi="Times New Roman" w:eastAsia="黑体"/>
          <w:color w:val="000000"/>
          <w:sz w:val="24"/>
          <w:szCs w:val="24"/>
        </w:rPr>
        <w:t>20.3 争</w:t>
      </w:r>
      <w:bookmarkEnd w:id="611"/>
      <w:r>
        <w:rPr>
          <w:rFonts w:ascii="Times New Roman" w:hAnsi="Times New Roman" w:eastAsia="黑体"/>
          <w:color w:val="000000"/>
          <w:sz w:val="24"/>
          <w:szCs w:val="24"/>
        </w:rPr>
        <w:t>议评审</w:t>
      </w:r>
    </w:p>
    <w:p>
      <w:pPr>
        <w:pageBreakBefore w:val="0"/>
        <w:widowControl w:val="0"/>
        <w:kinsoku/>
        <w:wordWrap/>
        <w:overflowPunct/>
        <w:topLinePunct w:val="0"/>
        <w:bidi w:val="0"/>
        <w:snapToGrid/>
        <w:spacing w:line="480" w:lineRule="exact"/>
        <w:ind w:left="241" w:leftChars="71" w:firstLine="360" w:firstLineChars="150"/>
        <w:jc w:val="left"/>
        <w:textAlignment w:val="auto"/>
        <w:rPr>
          <w:rFonts w:hint="eastAsia" w:ascii="Times New Roman" w:hAnsi="Times New Roman" w:eastAsia="仿宋_GB2312"/>
          <w:color w:val="000000"/>
          <w:sz w:val="24"/>
          <w:szCs w:val="24"/>
          <w:u w:val="single"/>
        </w:rPr>
      </w:pPr>
      <w:r>
        <w:rPr>
          <w:rFonts w:ascii="Times New Roman" w:hAnsi="Times New Roman" w:eastAsia="仿宋_GB2312"/>
          <w:color w:val="000000"/>
          <w:sz w:val="24"/>
          <w:szCs w:val="24"/>
        </w:rPr>
        <w:t>合同当事人是否同意将工程争议提交争议评审小组决</w:t>
      </w:r>
      <w:r>
        <w:rPr>
          <w:rFonts w:hint="eastAsia" w:ascii="Times New Roman" w:hAnsi="Times New Roman" w:eastAsia="仿宋_GB2312"/>
          <w:color w:val="000000"/>
          <w:sz w:val="24"/>
          <w:szCs w:val="24"/>
        </w:rPr>
        <w:t>定：</w:t>
      </w:r>
      <w:r>
        <w:rPr>
          <w:rFonts w:hint="eastAsia" w:ascii="Times New Roman" w:hAnsi="Times New Roman" w:eastAsia="仿宋_GB2312"/>
          <w:color w:val="000000"/>
          <w:sz w:val="24"/>
          <w:szCs w:val="24"/>
          <w:u w:val="single"/>
        </w:rPr>
        <w:t xml:space="preserve">    </w:t>
      </w:r>
    </w:p>
    <w:p>
      <w:pPr>
        <w:pageBreakBefore w:val="0"/>
        <w:widowControl w:val="0"/>
        <w:kinsoku/>
        <w:wordWrap/>
        <w:overflowPunct/>
        <w:topLinePunct w:val="0"/>
        <w:bidi w:val="0"/>
        <w:snapToGrid/>
        <w:spacing w:line="480" w:lineRule="exact"/>
        <w:jc w:val="left"/>
        <w:textAlignment w:val="auto"/>
        <w:rPr>
          <w:rFonts w:ascii="Times New Roman" w:hAnsi="Times New Roman" w:eastAsia="仿宋_GB2312"/>
          <w:color w:val="000000"/>
          <w:sz w:val="24"/>
          <w:szCs w:val="24"/>
        </w:rPr>
      </w:pPr>
      <w:r>
        <w:rPr>
          <w:rFonts w:hint="eastAsia"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rPr>
        <w:t xml:space="preserve">。  </w:t>
      </w:r>
    </w:p>
    <w:p>
      <w:pPr>
        <w:pageBreakBefore w:val="0"/>
        <w:widowControl w:val="0"/>
        <w:kinsoku/>
        <w:wordWrap/>
        <w:overflowPunct/>
        <w:topLinePunct w:val="0"/>
        <w:bidi w:val="0"/>
        <w:snapToGrid/>
        <w:spacing w:line="480" w:lineRule="exact"/>
        <w:ind w:firstLine="480" w:firstLineChars="200"/>
        <w:jc w:val="left"/>
        <w:textAlignment w:val="auto"/>
        <w:outlineLvl w:val="0"/>
        <w:rPr>
          <w:rFonts w:ascii="Times New Roman" w:hAnsi="Times New Roman" w:eastAsia="仿宋_GB2312"/>
          <w:color w:val="000000"/>
          <w:sz w:val="24"/>
          <w:szCs w:val="24"/>
        </w:rPr>
      </w:pPr>
      <w:r>
        <w:rPr>
          <w:rFonts w:ascii="Times New Roman" w:hAnsi="Times New Roman" w:eastAsia="仿宋_GB2312"/>
          <w:color w:val="000000"/>
          <w:sz w:val="24"/>
          <w:szCs w:val="24"/>
        </w:rPr>
        <w:t>20.3.1 争议评审小组的确定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u w:val="single"/>
        </w:rPr>
      </w:pPr>
      <w:r>
        <w:rPr>
          <w:rFonts w:ascii="Times New Roman" w:hAnsi="Times New Roman" w:eastAsia="仿宋_GB2312"/>
          <w:color w:val="000000"/>
          <w:sz w:val="24"/>
          <w:szCs w:val="24"/>
        </w:rPr>
        <w:t>争议评审小组成员的确定：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选定争议评审员的期限：</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争议评审小组成员的报酬承担方式：</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其他事项的约定：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pageBreakBefore w:val="0"/>
        <w:widowControl w:val="0"/>
        <w:kinsoku/>
        <w:wordWrap/>
        <w:overflowPunct/>
        <w:topLinePunct w:val="0"/>
        <w:autoSpaceDE w:val="0"/>
        <w:autoSpaceDN w:val="0"/>
        <w:bidi w:val="0"/>
        <w:adjustRightInd w:val="0"/>
        <w:snapToGrid/>
        <w:spacing w:line="480" w:lineRule="exact"/>
        <w:ind w:firstLine="480" w:firstLineChars="200"/>
        <w:jc w:val="left"/>
        <w:textAlignment w:val="auto"/>
        <w:outlineLvl w:val="0"/>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20.3.2 争议评审小组的决定</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合同当事人关于本项的约定：</w:t>
      </w:r>
      <w:r>
        <w:rPr>
          <w:rFonts w:ascii="Times New Roman" w:hAnsi="Times New Roman" w:eastAsia="仿宋_GB2312"/>
          <w:color w:val="000000"/>
          <w:sz w:val="24"/>
          <w:szCs w:val="24"/>
          <w:u w:val="single"/>
        </w:rPr>
        <w:t xml:space="preserve">                      </w:t>
      </w:r>
      <w:r>
        <w:rPr>
          <w:rFonts w:hint="eastAsia"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0"/>
        <w:rPr>
          <w:rFonts w:hint="eastAsia" w:ascii="Times New Roman" w:hAnsi="Times New Roman" w:eastAsia="黑体"/>
          <w:color w:val="000000"/>
          <w:sz w:val="24"/>
          <w:szCs w:val="24"/>
        </w:rPr>
      </w:pPr>
      <w:r>
        <w:rPr>
          <w:rFonts w:ascii="Times New Roman" w:hAnsi="Times New Roman" w:eastAsia="黑体"/>
          <w:color w:val="000000"/>
          <w:sz w:val="24"/>
          <w:szCs w:val="24"/>
        </w:rPr>
        <w:t>20.4仲裁或诉讼</w:t>
      </w:r>
      <w:bookmarkEnd w:id="612"/>
    </w:p>
    <w:p>
      <w:pPr>
        <w:pageBreakBefore w:val="0"/>
        <w:widowControl w:val="0"/>
        <w:kinsoku/>
        <w:wordWrap/>
        <w:overflowPunct/>
        <w:topLinePunct w:val="0"/>
        <w:bidi w:val="0"/>
        <w:snapToGrid/>
        <w:spacing w:after="120" w:line="480" w:lineRule="exact"/>
        <w:ind w:firstLine="480" w:firstLineChars="200"/>
        <w:textAlignment w:val="auto"/>
        <w:rPr>
          <w:rFonts w:ascii="Times New Roman" w:hAnsi="Times New Roman" w:eastAsia="黑体"/>
          <w:color w:val="000000"/>
          <w:sz w:val="24"/>
          <w:szCs w:val="24"/>
        </w:rPr>
      </w:pPr>
      <w:r>
        <w:rPr>
          <w:rFonts w:ascii="Times New Roman" w:hAnsi="Times New Roman" w:eastAsia="仿宋_GB2312"/>
          <w:color w:val="000000"/>
          <w:sz w:val="24"/>
          <w:szCs w:val="24"/>
        </w:rPr>
        <w:t>因合同及合同有关事项发生的争议，按下列第</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种方式</w:t>
      </w:r>
      <w:r>
        <w:rPr>
          <w:rFonts w:hint="eastAsia" w:ascii="Times New Roman" w:hAnsi="Times New Roman" w:eastAsia="仿宋_GB2312"/>
          <w:color w:val="000000"/>
          <w:sz w:val="24"/>
          <w:szCs w:val="24"/>
        </w:rPr>
        <w:t>解</w:t>
      </w:r>
      <w:r>
        <w:rPr>
          <w:rFonts w:ascii="Times New Roman" w:hAnsi="Times New Roman" w:eastAsia="仿宋_GB2312"/>
          <w:color w:val="000000"/>
          <w:sz w:val="24"/>
          <w:szCs w:val="24"/>
        </w:rPr>
        <w:t>决：</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（1）向</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仲裁委员会申请仲裁；</w:t>
      </w:r>
    </w:p>
    <w:p>
      <w:pPr>
        <w:pageBreakBefore w:val="0"/>
        <w:widowControl w:val="0"/>
        <w:kinsoku/>
        <w:wordWrap/>
        <w:overflowPunct/>
        <w:topLinePunct w:val="0"/>
        <w:bidi w:val="0"/>
        <w:snapToGrid/>
        <w:spacing w:line="480" w:lineRule="exact"/>
        <w:ind w:firstLine="480" w:firstLineChars="200"/>
        <w:jc w:val="left"/>
        <w:textAlignment w:val="auto"/>
        <w:rPr>
          <w:rFonts w:ascii="Times New Roman" w:hAnsi="Times New Roman" w:eastAsia="仿宋_GB2312"/>
          <w:color w:val="000000"/>
          <w:sz w:val="24"/>
          <w:szCs w:val="24"/>
        </w:rPr>
      </w:pPr>
      <w:r>
        <w:rPr>
          <w:rFonts w:ascii="Times New Roman" w:hAnsi="Times New Roman" w:eastAsia="仿宋_GB2312"/>
          <w:color w:val="000000"/>
          <w:sz w:val="24"/>
          <w:szCs w:val="24"/>
        </w:rPr>
        <w:t>（2）向</w:t>
      </w:r>
      <w:r>
        <w:rPr>
          <w:rFonts w:ascii="Times New Roman" w:hAnsi="Times New Roman" w:eastAsia="仿宋_GB2312"/>
          <w:color w:val="000000"/>
          <w:sz w:val="24"/>
          <w:szCs w:val="24"/>
          <w:u w:val="single"/>
        </w:rPr>
        <w:t xml:space="preserve">                     </w:t>
      </w:r>
      <w:r>
        <w:rPr>
          <w:rFonts w:ascii="Times New Roman" w:hAnsi="Times New Roman" w:eastAsia="仿宋_GB2312"/>
          <w:color w:val="000000"/>
          <w:sz w:val="24"/>
          <w:szCs w:val="24"/>
        </w:rPr>
        <w:t>人民法院起诉。</w:t>
      </w:r>
      <w:bookmarkEnd w:id="613"/>
      <w:bookmarkEnd w:id="614"/>
      <w:bookmarkEnd w:id="615"/>
      <w:bookmarkEnd w:id="616"/>
      <w:bookmarkEnd w:id="617"/>
      <w:bookmarkEnd w:id="618"/>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w:t>
      </w:r>
      <w:r>
        <w:rPr>
          <w:rFonts w:hint="eastAsia" w:hAnsi="宋体" w:cs="宋体"/>
          <w:sz w:val="24"/>
          <w:u w:val="single"/>
          <w:lang w:eastAsia="zh-CN"/>
        </w:rPr>
        <w:t>《</w:t>
      </w:r>
      <w:r>
        <w:rPr>
          <w:rFonts w:hint="eastAsia" w:hAnsi="宋体" w:cs="宋体"/>
          <w:sz w:val="24"/>
          <w:u w:val="single"/>
          <w:lang w:val="en-US" w:eastAsia="zh-CN"/>
        </w:rPr>
        <w:t>河南省仿古建筑工程计价综合单价（2009）</w:t>
      </w:r>
      <w:r>
        <w:rPr>
          <w:rFonts w:hint="eastAsia" w:hAnsi="宋体" w:cs="宋体"/>
          <w:sz w:val="24"/>
          <w:u w:val="single"/>
          <w:lang w:eastAsia="zh-CN"/>
        </w:rPr>
        <w:t>》、</w:t>
      </w:r>
      <w:r>
        <w:rPr>
          <w:rFonts w:hint="eastAsia" w:ascii="新宋体" w:hAnsi="新宋体" w:eastAsia="新宋体"/>
          <w:sz w:val="24"/>
          <w:u w:val="single"/>
        </w:rPr>
        <w:t>《河南省建设工程工程量清单综合计价》（2008）</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firstLine="240" w:firstLineChars="100"/>
        <w:rPr>
          <w:rFonts w:ascii="新宋体" w:hAnsi="新宋体" w:eastAsia="新宋体"/>
          <w:sz w:val="24"/>
        </w:rPr>
      </w:pPr>
      <w:r>
        <w:rPr>
          <w:rFonts w:hint="eastAsia" w:hAnsi="宋体" w:cs="宋体"/>
          <w:sz w:val="24"/>
          <w:szCs w:val="22"/>
        </w:rPr>
        <w:t>（1） 本</w:t>
      </w:r>
      <w:r>
        <w:rPr>
          <w:rFonts w:hint="eastAsia" w:ascii="新宋体" w:hAnsi="新宋体" w:eastAsia="新宋体"/>
          <w:sz w:val="24"/>
        </w:rPr>
        <w:t>招标文件；</w:t>
      </w:r>
    </w:p>
    <w:p>
      <w:pPr>
        <w:spacing w:line="440" w:lineRule="exact"/>
        <w:ind w:firstLine="240" w:firstLineChars="100"/>
        <w:rPr>
          <w:rFonts w:hAnsi="宋体" w:cs="宋体"/>
          <w:sz w:val="24"/>
        </w:rPr>
      </w:pPr>
      <w:r>
        <w:rPr>
          <w:rFonts w:hint="eastAsia" w:hAnsi="宋体" w:cs="宋体"/>
          <w:sz w:val="24"/>
        </w:rPr>
        <w:t>（2）</w:t>
      </w:r>
      <w:r>
        <w:rPr>
          <w:rFonts w:hint="eastAsia" w:hAnsi="宋体" w:cs="宋体"/>
          <w:sz w:val="24"/>
          <w:lang w:eastAsia="zh-CN"/>
        </w:rPr>
        <w:t>《</w:t>
      </w:r>
      <w:r>
        <w:rPr>
          <w:rFonts w:hint="eastAsia" w:hAnsi="宋体" w:cs="宋体"/>
          <w:sz w:val="24"/>
          <w:lang w:val="en-US" w:eastAsia="zh-CN"/>
        </w:rPr>
        <w:t>河南省仿古建筑工程计价综合单价（2009）</w:t>
      </w:r>
      <w:r>
        <w:rPr>
          <w:rFonts w:hint="eastAsia" w:hAnsi="宋体" w:cs="宋体"/>
          <w:sz w:val="24"/>
          <w:lang w:eastAsia="zh-CN"/>
        </w:rPr>
        <w:t>》、《</w:t>
      </w:r>
      <w:r>
        <w:rPr>
          <w:rFonts w:hint="eastAsia" w:hAnsi="宋体" w:cs="宋体"/>
          <w:sz w:val="24"/>
          <w:lang w:val="en-US" w:eastAsia="zh-CN"/>
        </w:rPr>
        <w:t>河南省建设工程工程量清单综合单价（2008）</w:t>
      </w:r>
      <w:r>
        <w:rPr>
          <w:rFonts w:hint="eastAsia" w:hAnsi="宋体" w:cs="宋体"/>
          <w:sz w:val="24"/>
          <w:lang w:eastAsia="zh-CN"/>
        </w:rPr>
        <w:t>》、</w:t>
      </w:r>
      <w:r>
        <w:rPr>
          <w:rFonts w:hint="eastAsia" w:hAnsi="宋体" w:cs="宋体"/>
          <w:sz w:val="24"/>
        </w:rPr>
        <w:t>《建设工程工程量清单计价规范》</w:t>
      </w:r>
      <w:r>
        <w:rPr>
          <w:rFonts w:hint="eastAsia" w:hAnsi="宋体" w:cs="宋体"/>
          <w:sz w:val="24"/>
          <w:lang w:val="en-US" w:eastAsia="zh-CN"/>
        </w:rPr>
        <w:t>GB 50500-</w:t>
      </w:r>
      <w:r>
        <w:rPr>
          <w:rFonts w:hint="eastAsia" w:hAnsi="宋体" w:cs="宋体"/>
          <w:sz w:val="24"/>
        </w:rPr>
        <w:t>2013</w:t>
      </w:r>
      <w:r>
        <w:rPr>
          <w:rFonts w:hint="eastAsia" w:hAnsi="宋体" w:cs="宋体"/>
          <w:sz w:val="24"/>
          <w:lang w:eastAsia="zh-CN"/>
        </w:rPr>
        <w:t>、</w:t>
      </w:r>
      <w:r>
        <w:rPr>
          <w:rFonts w:hint="eastAsia" w:hAnsi="宋体" w:cs="宋体"/>
          <w:sz w:val="24"/>
        </w:rPr>
        <w:t>《</w:t>
      </w:r>
      <w:r>
        <w:rPr>
          <w:rFonts w:hint="eastAsia" w:hAnsi="宋体" w:cs="宋体"/>
          <w:sz w:val="24"/>
          <w:lang w:val="en-US" w:eastAsia="zh-CN"/>
        </w:rPr>
        <w:t>河南省通用安装工程预算定额</w:t>
      </w:r>
      <w:r>
        <w:rPr>
          <w:rFonts w:hint="eastAsia" w:hAnsi="宋体" w:cs="宋体"/>
          <w:sz w:val="24"/>
        </w:rPr>
        <w:t>》（HA0</w:t>
      </w:r>
      <w:r>
        <w:rPr>
          <w:rFonts w:hint="eastAsia" w:hAnsi="宋体" w:cs="宋体"/>
          <w:sz w:val="24"/>
          <w:lang w:val="en-US" w:eastAsia="zh-CN"/>
        </w:rPr>
        <w:t>2</w:t>
      </w:r>
      <w:r>
        <w:rPr>
          <w:rFonts w:hint="eastAsia" w:hAnsi="宋体" w:cs="宋体"/>
          <w:sz w:val="24"/>
        </w:rPr>
        <w:t>-31-2016）</w:t>
      </w:r>
      <w:r>
        <w:rPr>
          <w:rFonts w:hint="eastAsia" w:hAnsi="宋体" w:cs="宋体"/>
          <w:sz w:val="24"/>
          <w:lang w:val="en-US" w:eastAsia="zh-CN"/>
        </w:rPr>
        <w:t>及相关配套文件。</w:t>
      </w:r>
    </w:p>
    <w:p>
      <w:pPr>
        <w:spacing w:line="440" w:lineRule="exact"/>
        <w:ind w:firstLine="240" w:firstLineChars="100"/>
        <w:rPr>
          <w:rFonts w:hAnsi="宋体" w:cs="宋体"/>
          <w:sz w:val="24"/>
        </w:rPr>
      </w:pPr>
      <w:r>
        <w:rPr>
          <w:rFonts w:hint="eastAsia" w:hAnsi="宋体" w:cs="宋体"/>
          <w:sz w:val="24"/>
        </w:rPr>
        <w:t>（</w:t>
      </w:r>
      <w:r>
        <w:rPr>
          <w:rFonts w:hint="eastAsia" w:hAnsi="宋体" w:cs="宋体"/>
          <w:sz w:val="24"/>
          <w:lang w:val="en-US" w:eastAsia="zh-CN"/>
        </w:rPr>
        <w:t>3</w:t>
      </w:r>
      <w:r>
        <w:rPr>
          <w:rFonts w:hint="eastAsia" w:hAnsi="宋体" w:cs="宋体"/>
          <w:sz w:val="24"/>
        </w:rPr>
        <w:t>）材料价格参考2018年【许昌工程造价信息】第3期</w:t>
      </w:r>
      <w:r>
        <w:rPr>
          <w:rFonts w:hint="eastAsia" w:hAnsi="宋体" w:cs="宋体"/>
          <w:sz w:val="24"/>
          <w:lang w:val="en-US" w:eastAsia="zh-CN"/>
        </w:rPr>
        <w:t>6月份上半月</w:t>
      </w:r>
      <w:r>
        <w:rPr>
          <w:rFonts w:hint="eastAsia" w:hAnsi="宋体" w:cs="宋体"/>
          <w:sz w:val="24"/>
        </w:rPr>
        <w:t>及市场调查价；</w:t>
      </w:r>
    </w:p>
    <w:p>
      <w:pPr>
        <w:spacing w:line="440" w:lineRule="exact"/>
        <w:ind w:firstLine="240" w:firstLineChars="100"/>
        <w:rPr>
          <w:rFonts w:hAnsi="宋体" w:cs="宋体"/>
          <w:sz w:val="24"/>
        </w:rPr>
      </w:pPr>
      <w:r>
        <w:rPr>
          <w:rFonts w:hint="eastAsia" w:hAnsi="宋体" w:cs="宋体"/>
          <w:sz w:val="24"/>
        </w:rPr>
        <w:t>（</w:t>
      </w:r>
      <w:r>
        <w:rPr>
          <w:rFonts w:hint="eastAsia" w:hAnsi="宋体" w:cs="宋体"/>
          <w:sz w:val="24"/>
          <w:lang w:val="en-US" w:eastAsia="zh-CN"/>
        </w:rPr>
        <w:t>4</w:t>
      </w:r>
      <w:r>
        <w:rPr>
          <w:rFonts w:hint="eastAsia" w:hAnsi="宋体" w:cs="宋体"/>
          <w:sz w:val="24"/>
        </w:rPr>
        <w:t>）税金调整依据豫建设标【2018】22号文件，按10%计入；</w:t>
      </w:r>
    </w:p>
    <w:p>
      <w:pPr>
        <w:spacing w:line="440" w:lineRule="exact"/>
        <w:ind w:firstLine="240" w:firstLineChars="100"/>
        <w:rPr>
          <w:rFonts w:hAnsi="宋体" w:cs="宋体"/>
          <w:sz w:val="24"/>
        </w:rPr>
      </w:pPr>
      <w:r>
        <w:rPr>
          <w:rFonts w:hint="eastAsia" w:hAnsi="宋体" w:cs="宋体"/>
          <w:sz w:val="24"/>
        </w:rPr>
        <w:t>（</w:t>
      </w:r>
      <w:r>
        <w:rPr>
          <w:rFonts w:hint="eastAsia" w:hAnsi="宋体" w:cs="宋体"/>
          <w:sz w:val="24"/>
          <w:lang w:val="en-US" w:eastAsia="zh-CN"/>
        </w:rPr>
        <w:t>5</w:t>
      </w:r>
      <w:r>
        <w:rPr>
          <w:rFonts w:hint="eastAsia" w:hAnsi="宋体" w:cs="宋体"/>
          <w:sz w:val="24"/>
        </w:rPr>
        <w:t>）人工费依据豫建标定【2018】18号文发布的人工费指数进行调整。</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2.2 工程量清单中的每一子目须填入单价或价格，且只允许有一个报价。</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6</w:t>
      </w:r>
      <w:r>
        <w:rPr>
          <w:rFonts w:hint="eastAsia" w:ascii="新宋体" w:hAnsi="新宋体" w:eastAsia="新宋体"/>
          <w:sz w:val="24"/>
        </w:rPr>
        <w:t xml:space="preserve">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7</w:t>
      </w:r>
      <w:r>
        <w:rPr>
          <w:rFonts w:hint="eastAsia" w:ascii="新宋体" w:hAnsi="新宋体" w:eastAsia="新宋体"/>
          <w:sz w:val="24"/>
        </w:rPr>
        <w:t xml:space="preserve">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8</w:t>
      </w:r>
      <w:r>
        <w:rPr>
          <w:rFonts w:hint="eastAsia" w:ascii="新宋体" w:hAnsi="新宋体" w:eastAsia="新宋体"/>
          <w:sz w:val="24"/>
        </w:rPr>
        <w:t xml:space="preserve">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 xml:space="preserve">9 </w:t>
      </w:r>
      <w:r>
        <w:rPr>
          <w:rFonts w:hint="eastAsia" w:ascii="新宋体" w:hAnsi="新宋体" w:eastAsia="新宋体"/>
          <w:sz w:val="24"/>
        </w:rPr>
        <w:t>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w:t>
      </w:r>
      <w:r>
        <w:rPr>
          <w:rFonts w:hint="eastAsia" w:ascii="新宋体" w:hAnsi="新宋体" w:eastAsia="新宋体"/>
          <w:sz w:val="24"/>
          <w:lang w:val="en-US" w:eastAsia="zh-CN"/>
        </w:rPr>
        <w:t>10</w:t>
      </w:r>
      <w:r>
        <w:rPr>
          <w:rFonts w:hint="eastAsia" w:ascii="新宋体" w:hAnsi="新宋体" w:eastAsia="新宋体"/>
          <w:sz w:val="24"/>
        </w:rPr>
        <w:t xml:space="preserve">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w:t>
      </w:r>
      <w:r>
        <w:rPr>
          <w:rFonts w:hint="eastAsia" w:ascii="新宋体" w:hAnsi="新宋体" w:eastAsia="新宋体"/>
          <w:b/>
          <w:sz w:val="24"/>
          <w:lang w:val="en-US" w:eastAsia="zh-CN"/>
        </w:rPr>
        <w:t>11</w:t>
      </w:r>
      <w:r>
        <w:rPr>
          <w:rFonts w:hint="eastAsia" w:ascii="新宋体" w:hAnsi="新宋体" w:eastAsia="新宋体"/>
          <w:b/>
          <w:sz w:val="24"/>
        </w:rPr>
        <w:t xml:space="preserve">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w:t>
      </w:r>
      <w:r>
        <w:rPr>
          <w:rFonts w:hint="eastAsia" w:hAnsi="宋体" w:cs="宋体"/>
          <w:b/>
          <w:sz w:val="24"/>
          <w:szCs w:val="24"/>
          <w:lang w:val="en-US" w:eastAsia="zh-CN"/>
        </w:rPr>
        <w:t>11</w:t>
      </w:r>
      <w:r>
        <w:rPr>
          <w:rFonts w:hint="eastAsia" w:hAnsi="宋体" w:cs="宋体"/>
          <w:b/>
          <w:sz w:val="24"/>
          <w:szCs w:val="24"/>
        </w:rPr>
        <w:t>.1“规费和税金”的规定按照住建部《建设工程工程量清单计价规范》（GB50500-2013）及省住建厅有关规定，规费和税金应按规定费（税）率足额计取，即费（税）率不可竞争。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w:t>
      </w:r>
      <w:r>
        <w:rPr>
          <w:rFonts w:hint="eastAsia" w:hAnsi="宋体" w:cs="宋体"/>
          <w:b/>
          <w:sz w:val="24"/>
          <w:szCs w:val="24"/>
          <w:lang w:val="en-US" w:eastAsia="zh-CN"/>
        </w:rPr>
        <w:t>12</w:t>
      </w: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http://www.xcggzy.gov.cn/</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bookmarkEnd w:id="78"/>
    <w:p>
      <w:pPr>
        <w:autoSpaceDE w:val="0"/>
        <w:autoSpaceDN w:val="0"/>
        <w:adjustRightInd w:val="0"/>
        <w:jc w:val="center"/>
        <w:outlineLvl w:val="0"/>
        <w:rPr>
          <w:rFonts w:hAnsi="宋体" w:cs="黑体"/>
          <w:b/>
          <w:sz w:val="36"/>
          <w:szCs w:val="36"/>
        </w:rPr>
      </w:pPr>
      <w:bookmarkStart w:id="625"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int="eastAsia"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第六章技术标准和要求</w:t>
      </w:r>
      <w:bookmarkEnd w:id="625"/>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jc w:val="center"/>
        <w:outlineLvl w:val="0"/>
        <w:rPr>
          <w:rFonts w:hAnsi="宋体" w:cs="黑体"/>
          <w:b/>
          <w:color w:val="0000FF"/>
          <w:sz w:val="44"/>
          <w:szCs w:val="44"/>
        </w:rPr>
      </w:pPr>
      <w:bookmarkStart w:id="626" w:name="_Toc278443525"/>
    </w:p>
    <w:p>
      <w:pPr>
        <w:autoSpaceDE w:val="0"/>
        <w:autoSpaceDN w:val="0"/>
        <w:adjustRightInd w:val="0"/>
        <w:spacing w:beforeLines="100" w:afterLines="100"/>
        <w:jc w:val="center"/>
        <w:outlineLvl w:val="0"/>
        <w:rPr>
          <w:rFonts w:hAnsi="宋体" w:cs="黑体"/>
          <w:b/>
          <w:color w:val="0000FF"/>
          <w:sz w:val="44"/>
          <w:szCs w:val="44"/>
        </w:rPr>
      </w:pPr>
      <w:r>
        <w:rPr>
          <w:rFonts w:hAnsi="宋体" w:cs="黑体"/>
          <w:b/>
          <w:color w:val="0000FF"/>
          <w:sz w:val="44"/>
          <w:szCs w:val="44"/>
        </w:rPr>
        <w:br w:type="page"/>
      </w: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第七章投标文件格式</w:t>
      </w:r>
      <w:bookmarkEnd w:id="626"/>
    </w:p>
    <w:p>
      <w:pPr>
        <w:autoSpaceDE w:val="0"/>
        <w:autoSpaceDN w:val="0"/>
        <w:adjustRightInd w:val="0"/>
        <w:jc w:val="right"/>
        <w:rPr>
          <w:rFonts w:hint="eastAsia" w:hAnsi="宋体" w:cs="宋体"/>
          <w:sz w:val="24"/>
          <w:szCs w:val="21"/>
        </w:rPr>
      </w:pPr>
      <w:r>
        <w:rPr>
          <w:rFonts w:hint="eastAsia" w:hAnsi="宋体" w:cs="宋体"/>
          <w:sz w:val="24"/>
          <w:szCs w:val="21"/>
        </w:rPr>
        <w:t>正（副）本</w:t>
      </w:r>
    </w:p>
    <w:p>
      <w:pPr>
        <w:autoSpaceDE w:val="0"/>
        <w:autoSpaceDN w:val="0"/>
        <w:adjustRightInd w:val="0"/>
        <w:jc w:val="center"/>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建安建工公字〔2018〕</w:t>
      </w:r>
      <w:r>
        <w:rPr>
          <w:rFonts w:hint="eastAsia" w:hAnsi="宋体" w:cs="宋体"/>
          <w:bCs/>
          <w:color w:val="000000" w:themeColor="text1"/>
          <w:sz w:val="32"/>
          <w:szCs w:val="22"/>
          <w:lang w:val="en-US" w:eastAsia="zh-CN"/>
          <w14:textFill>
            <w14:solidFill>
              <w14:schemeClr w14:val="tx1"/>
            </w14:solidFill>
          </w14:textFill>
        </w:rPr>
        <w:t>178</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投标人：（盖单位章）</w:t>
      </w:r>
    </w:p>
    <w:p>
      <w:pPr>
        <w:pStyle w:val="66"/>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 xml:space="preserve">  法定代表人或其委托代理人：（签字）</w:t>
      </w:r>
    </w:p>
    <w:p>
      <w:pPr>
        <w:pStyle w:val="66"/>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tabs>
          <w:tab w:val="center" w:pos="4739"/>
        </w:tabs>
        <w:ind w:left="180"/>
        <w:jc w:val="center"/>
        <w:rPr>
          <w:rFonts w:ascii="黑体" w:eastAsia="黑体"/>
          <w:b/>
          <w:sz w:val="32"/>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3410" w:firstLineChars="11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建安建工公字〔2018〕</w:t>
      </w:r>
      <w:r>
        <w:rPr>
          <w:rFonts w:hint="eastAsia" w:hAnsi="宋体" w:cs="宋体"/>
          <w:bCs/>
          <w:color w:val="000000" w:themeColor="text1"/>
          <w:sz w:val="32"/>
          <w:szCs w:val="22"/>
          <w:lang w:val="en-US" w:eastAsia="zh-CN"/>
          <w14:textFill>
            <w14:solidFill>
              <w14:schemeClr w14:val="tx1"/>
            </w14:solidFill>
          </w14:textFill>
        </w:rPr>
        <w:t>178</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spacing w:line="420" w:lineRule="exact"/>
        <w:jc w:val="center"/>
        <w:rPr>
          <w:rFonts w:hAnsi="宋体" w:cs="宋体"/>
          <w:sz w:val="40"/>
          <w:szCs w:val="18"/>
        </w:rPr>
      </w:pPr>
      <w:r>
        <w:rPr>
          <w:rFonts w:hint="eastAsia"/>
          <w:bCs/>
          <w:sz w:val="40"/>
          <w:szCs w:val="40"/>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投标人：（盖单位章）</w:t>
      </w:r>
    </w:p>
    <w:p>
      <w:pPr>
        <w:pStyle w:val="66"/>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法定代表人或其委托代理人：（签字）</w:t>
      </w:r>
    </w:p>
    <w:p>
      <w:pPr>
        <w:pStyle w:val="66"/>
        <w:spacing w:line="400" w:lineRule="exact"/>
        <w:jc w:val="center"/>
        <w:rPr>
          <w:rFonts w:hAnsi="宋体"/>
          <w:color w:val="auto"/>
          <w:sz w:val="23"/>
          <w:u w:val="single"/>
        </w:rPr>
      </w:pPr>
      <w:r>
        <w:rPr>
          <w:rFonts w:hint="eastAsia" w:hAnsi="宋体"/>
          <w:color w:val="auto"/>
          <w:sz w:val="23"/>
        </w:rPr>
        <w:t>年月日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spacing w:beforeLines="100" w:line="510" w:lineRule="exact"/>
        <w:jc w:val="center"/>
        <w:rPr>
          <w:rFonts w:ascii="黑体" w:hAnsi="宋体" w:eastAsia="黑体"/>
          <w:color w:val="0000FF"/>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beforeLines="100" w:afterLines="50" w:line="510" w:lineRule="exact"/>
        <w:jc w:val="center"/>
        <w:rPr>
          <w:rFonts w:ascii="黑体" w:eastAsia="黑体"/>
          <w:sz w:val="28"/>
          <w:szCs w:val="28"/>
        </w:rPr>
      </w:pPr>
      <w:bookmarkStart w:id="627" w:name="_Toc271787730"/>
      <w:r>
        <w:rPr>
          <w:rFonts w:hint="eastAsia" w:ascii="黑体" w:eastAsia="黑体"/>
          <w:sz w:val="28"/>
          <w:szCs w:val="28"/>
        </w:rPr>
        <w:t>投标函</w:t>
      </w:r>
    </w:p>
    <w:p>
      <w:pPr>
        <w:spacing w:line="480" w:lineRule="exact"/>
        <w:rPr>
          <w:rFonts w:ascii="新宋体" w:hAnsi="新宋体" w:eastAsia="新宋体"/>
          <w:sz w:val="24"/>
        </w:rPr>
      </w:pPr>
      <w:r>
        <w:rPr>
          <w:rFonts w:hint="eastAsia" w:ascii="新宋体" w:hAnsi="新宋体" w:eastAsia="新宋体"/>
          <w:sz w:val="24"/>
        </w:rPr>
        <w:t>致：（招标人名称）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人民币（大写）：元RMB￥：元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天（日历日）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随同本投标函递交投标保证金一份，金额为人民币（大写）：元（￥：元）。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日期：年月日</w:t>
      </w:r>
    </w:p>
    <w:p>
      <w:pPr>
        <w:autoSpaceDE w:val="0"/>
        <w:autoSpaceDN w:val="0"/>
        <w:adjustRightInd w:val="0"/>
        <w:outlineLvl w:val="0"/>
        <w:rPr>
          <w:rFonts w:ascii="黑体" w:hAnsi="新宋体" w:eastAsia="黑体" w:cs="黑体"/>
          <w:sz w:val="28"/>
          <w:szCs w:val="28"/>
        </w:rPr>
      </w:pPr>
      <w:bookmarkStart w:id="628" w:name="_Toc250616672"/>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628"/>
    </w:p>
    <w:tbl>
      <w:tblPr>
        <w:tblStyle w:val="34"/>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项目经理</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lang w:val="en-US" w:eastAsia="zh-CN"/>
              </w:rPr>
              <w:t>注册</w:t>
            </w:r>
            <w:r>
              <w:rPr>
                <w:rFonts w:hint="eastAsia" w:ascii="新宋体" w:hAnsi="新宋体" w:eastAsia="新宋体"/>
                <w:sz w:val="24"/>
              </w:rPr>
              <w:t>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税金RMB￥：元</w:t>
            </w:r>
          </w:p>
          <w:p>
            <w:pPr>
              <w:ind w:firstLine="600" w:firstLineChars="250"/>
              <w:rPr>
                <w:rFonts w:ascii="新宋体" w:hAnsi="新宋体" w:eastAsia="新宋体"/>
                <w:sz w:val="24"/>
              </w:rPr>
            </w:pPr>
            <w:r>
              <w:rPr>
                <w:rFonts w:hint="eastAsia" w:ascii="新宋体" w:hAnsi="新宋体" w:eastAsia="新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6" w:hRule="atLeast"/>
        </w:trPr>
        <w:tc>
          <w:tcPr>
            <w:tcW w:w="9138" w:type="dxa"/>
            <w:gridSpan w:val="7"/>
          </w:tcPr>
          <w:p>
            <w:pPr>
              <w:rPr>
                <w:rFonts w:ascii="新宋体" w:hAnsi="新宋体" w:eastAsia="新宋体"/>
                <w:sz w:val="24"/>
              </w:rPr>
            </w:pPr>
            <w:r>
              <w:rPr>
                <w:rFonts w:hint="eastAsia" w:ascii="新宋体" w:hAnsi="新宋体" w:eastAsia="新宋体"/>
                <w:sz w:val="24"/>
              </w:rPr>
              <w:t xml:space="preserve"> 优惠与服务承诺：</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rPr>
              <w:t>（包含优惠承诺、质量承诺、服务承诺及按扬尘污染整治标准进行各工序的施工）</w:t>
            </w:r>
          </w:p>
        </w:tc>
      </w:tr>
    </w:tbl>
    <w:p>
      <w:pPr>
        <w:ind w:right="955"/>
        <w:rPr>
          <w:sz w:val="24"/>
        </w:rPr>
      </w:pPr>
    </w:p>
    <w:p>
      <w:pPr>
        <w:spacing w:line="360" w:lineRule="auto"/>
        <w:ind w:right="475"/>
        <w:jc w:val="right"/>
        <w:rPr>
          <w:rFonts w:ascii="新宋体" w:hAnsi="新宋体" w:eastAsia="新宋体"/>
          <w:sz w:val="24"/>
        </w:rPr>
      </w:pPr>
      <w:r>
        <w:rPr>
          <w:rFonts w:hint="eastAsia" w:ascii="新宋体" w:hAnsi="新宋体" w:eastAsia="新宋体"/>
          <w:sz w:val="24"/>
        </w:rPr>
        <w:t>投标单位（盖章）：</w:t>
      </w:r>
    </w:p>
    <w:p>
      <w:pPr>
        <w:spacing w:line="360" w:lineRule="auto"/>
        <w:ind w:right="315"/>
        <w:jc w:val="right"/>
        <w:rPr>
          <w:rFonts w:ascii="新宋体" w:hAnsi="新宋体" w:eastAsia="新宋体"/>
          <w:sz w:val="24"/>
        </w:rPr>
      </w:pPr>
      <w:r>
        <w:rPr>
          <w:rFonts w:hint="eastAsia" w:ascii="新宋体" w:hAnsi="新宋体" w:eastAsia="新宋体"/>
          <w:sz w:val="24"/>
        </w:rPr>
        <w:t>法定代表人或委托代理人（签字）：</w:t>
      </w:r>
    </w:p>
    <w:p>
      <w:pPr>
        <w:tabs>
          <w:tab w:val="left" w:pos="7560"/>
          <w:tab w:val="right" w:pos="9008"/>
        </w:tabs>
        <w:spacing w:line="360" w:lineRule="auto"/>
        <w:ind w:right="630"/>
        <w:jc w:val="left"/>
        <w:rPr>
          <w:rFonts w:ascii="黑体" w:hAnsi="新宋体" w:eastAsia="黑体" w:cs="黑体"/>
          <w:sz w:val="28"/>
          <w:szCs w:val="28"/>
        </w:rPr>
      </w:pPr>
      <w:r>
        <w:rPr>
          <w:rFonts w:ascii="新宋体" w:hAnsi="新宋体" w:eastAsia="新宋体"/>
          <w:sz w:val="24"/>
        </w:rPr>
        <w:tab/>
      </w:r>
      <w:r>
        <w:rPr>
          <w:rFonts w:hint="eastAsia" w:ascii="新宋体" w:hAnsi="新宋体" w:eastAsia="新宋体"/>
          <w:sz w:val="24"/>
        </w:rPr>
        <w:t>年 月 日</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color w:val="0000FF"/>
          <w:sz w:val="28"/>
          <w:szCs w:val="28"/>
        </w:rPr>
      </w:pP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627"/>
      <w:r>
        <w:rPr>
          <w:rFonts w:hint="eastAsia" w:hAnsi="宋体" w:cs="仿宋_GB2312"/>
          <w:b/>
          <w:sz w:val="28"/>
          <w:szCs w:val="28"/>
        </w:rPr>
        <w:t>法定代表人身份证明、授权委托书；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629" w:name="_Toc271787731"/>
      <w:r>
        <w:rPr>
          <w:rFonts w:hint="eastAsia" w:ascii="黑体" w:hAnsi="新宋体" w:eastAsia="黑体" w:cs="黑体"/>
          <w:sz w:val="28"/>
          <w:szCs w:val="28"/>
        </w:rPr>
        <w:t>（一）法定代表人身份证明</w:t>
      </w:r>
      <w:bookmarkEnd w:id="629"/>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单位性质：</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630" w:name="_Toc271787732"/>
      <w:r>
        <w:rPr>
          <w:rFonts w:hint="eastAsia" w:ascii="黑体" w:hAnsi="新宋体" w:eastAsia="黑体" w:cs="黑体"/>
          <w:sz w:val="28"/>
          <w:szCs w:val="28"/>
        </w:rPr>
        <w:t>（二）授权委托书</w:t>
      </w:r>
      <w:bookmarkEnd w:id="630"/>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姓名）系（投标人名称）的法定代表人，现委托（姓名）为我方代理人。代理人根据授权，以我方名义签署、澄清、说明、补正、递交、撤回、修改（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b/>
          <w:sz w:val="32"/>
        </w:rPr>
      </w:pPr>
      <w:r>
        <w:rPr>
          <w:rFonts w:hint="eastAsia" w:hAnsi="宋体" w:cs="仿宋_GB2312"/>
          <w:sz w:val="24"/>
        </w:rPr>
        <w:t>年月日</w:t>
      </w:r>
    </w:p>
    <w:p>
      <w:pPr>
        <w:spacing w:line="360" w:lineRule="auto"/>
        <w:jc w:val="both"/>
        <w:rPr>
          <w:rFonts w:hAnsi="宋体"/>
          <w:b/>
          <w:color w:val="0000FF"/>
          <w:sz w:val="32"/>
        </w:rPr>
      </w:pPr>
    </w:p>
    <w:p>
      <w:pPr>
        <w:spacing w:line="360" w:lineRule="auto"/>
        <w:jc w:val="center"/>
        <w:rPr>
          <w:rFonts w:hAnsi="宋体"/>
          <w:b/>
          <w:color w:val="0000FF"/>
          <w:sz w:val="32"/>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1"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r>
        <w:rPr>
          <w:rFonts w:hint="eastAsia" w:hAnsi="宋体" w:cs="仿宋_GB2312"/>
          <w:szCs w:val="21"/>
        </w:rPr>
        <w:t>……………………………………………………………………</w:t>
      </w:r>
    </w:p>
    <w:p>
      <w:pPr>
        <w:autoSpaceDE w:val="0"/>
        <w:autoSpaceDN w:val="0"/>
        <w:adjustRightInd w:val="0"/>
        <w:spacing w:line="420" w:lineRule="exact"/>
        <w:jc w:val="left"/>
        <w:rPr>
          <w:rFonts w:hAnsi="宋体" w:cs="仿宋_GB2312"/>
          <w:sz w:val="24"/>
          <w:szCs w:val="24"/>
        </w:rPr>
      </w:pPr>
      <w:r>
        <w:rPr>
          <w:rFonts w:hint="eastAsia" w:hAnsi="宋体" w:cs="仿宋_GB2312"/>
          <w:sz w:val="24"/>
          <w:szCs w:val="24"/>
        </w:rPr>
        <w:t>附投标保证金有效证明。</w:t>
      </w:r>
    </w:p>
    <w:p>
      <w:pPr>
        <w:autoSpaceDE w:val="0"/>
        <w:autoSpaceDN w:val="0"/>
        <w:adjustRightInd w:val="0"/>
        <w:spacing w:line="360" w:lineRule="auto"/>
        <w:ind w:right="215" w:firstLine="2704" w:firstLineChars="845"/>
        <w:rPr>
          <w:rFonts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4"/>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附1：项目经理简历表</w:t>
      </w:r>
    </w:p>
    <w:tbl>
      <w:tblPr>
        <w:tblStyle w:val="3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Ansi="宋体"/>
                <w:sz w:val="24"/>
              </w:rPr>
            </w:pPr>
            <w:r>
              <w:rPr>
                <w:rFonts w:hint="eastAsia"/>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3100"/>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530" w:type="dxa"/>
          </w:tcPr>
          <w:p>
            <w:pPr>
              <w:rPr>
                <w:rFonts w:hAnsi="宋体"/>
                <w:sz w:val="24"/>
              </w:rPr>
            </w:pPr>
            <w:r>
              <w:rPr>
                <w:rFonts w:hint="eastAsia" w:hAnsi="宋体"/>
                <w:sz w:val="24"/>
              </w:rPr>
              <w:t>主要</w:t>
            </w:r>
          </w:p>
          <w:p>
            <w:pPr>
              <w:rPr>
                <w:rFonts w:hAnsi="宋体"/>
                <w:sz w:val="24"/>
              </w:rPr>
            </w:pPr>
            <w:r>
              <w:rPr>
                <w:rFonts w:hint="eastAsia" w:hAnsi="宋体"/>
                <w:sz w:val="24"/>
              </w:rPr>
              <w:t>工作</w:t>
            </w:r>
          </w:p>
          <w:p>
            <w:pPr>
              <w:rPr>
                <w:rFonts w:hAnsi="宋体"/>
                <w:sz w:val="24"/>
              </w:rPr>
            </w:pPr>
            <w:r>
              <w:rPr>
                <w:rFonts w:hint="eastAsia" w:hAnsi="宋体"/>
                <w:sz w:val="24"/>
              </w:rPr>
              <w:t>业绩</w:t>
            </w:r>
          </w:p>
          <w:p>
            <w:pPr>
              <w:rPr>
                <w:rFonts w:hAnsi="宋体"/>
                <w:sz w:val="24"/>
              </w:rPr>
            </w:pPr>
            <w:r>
              <w:rPr>
                <w:rFonts w:hint="eastAsia" w:hAnsi="宋体"/>
                <w:sz w:val="24"/>
              </w:rPr>
              <w:t>及担</w:t>
            </w:r>
          </w:p>
          <w:p>
            <w:pPr>
              <w:rPr>
                <w:rFonts w:hAnsi="宋体"/>
                <w:sz w:val="24"/>
              </w:rPr>
            </w:pPr>
            <w:r>
              <w:rPr>
                <w:rFonts w:hint="eastAsia" w:hAnsi="宋体"/>
                <w:sz w:val="24"/>
              </w:rPr>
              <w:t>任的</w:t>
            </w:r>
          </w:p>
          <w:p>
            <w:pPr>
              <w:rPr>
                <w:rFonts w:hAnsi="宋体"/>
                <w:sz w:val="24"/>
              </w:rPr>
            </w:pPr>
            <w:r>
              <w:rPr>
                <w:rFonts w:hint="eastAsia" w:hAnsi="宋体"/>
                <w:sz w:val="24"/>
              </w:rPr>
              <w:t>主要</w:t>
            </w:r>
          </w:p>
          <w:p>
            <w:pPr>
              <w:rPr>
                <w:rFonts w:hAnsi="宋体"/>
                <w:sz w:val="24"/>
              </w:rPr>
            </w:pPr>
            <w:r>
              <w:rPr>
                <w:rFonts w:hint="eastAsia" w:hAnsi="宋体"/>
                <w:sz w:val="24"/>
              </w:rPr>
              <w:t>工作</w:t>
            </w:r>
          </w:p>
        </w:tc>
        <w:tc>
          <w:tcPr>
            <w:tcW w:w="7984" w:type="dxa"/>
            <w:gridSpan w:val="2"/>
          </w:tcPr>
          <w:p>
            <w:pPr>
              <w:rPr>
                <w:rFonts w:hAnsi="宋体"/>
                <w:sz w:val="24"/>
              </w:rPr>
            </w:pPr>
          </w:p>
        </w:tc>
      </w:tr>
    </w:tbl>
    <w:p>
      <w:pPr>
        <w:rPr>
          <w:rFonts w:ascii="黑体" w:hAnsi="宋体" w:eastAsia="黑体"/>
          <w:sz w:val="24"/>
        </w:rPr>
      </w:pPr>
    </w:p>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我方在此声明，我方拟派往（项目名称）（以下简称“本工程”）的</w:t>
      </w:r>
      <w:r>
        <w:rPr>
          <w:rFonts w:hint="eastAsia"/>
          <w:sz w:val="24"/>
        </w:rPr>
        <w:t>项目经理</w:t>
      </w:r>
      <w:r>
        <w:rPr>
          <w:rFonts w:hint="eastAsia" w:hAnsi="宋体"/>
          <w:sz w:val="24"/>
        </w:rPr>
        <w:t>（</w:t>
      </w:r>
      <w:r>
        <w:rPr>
          <w:rFonts w:hint="eastAsia"/>
          <w:sz w:val="24"/>
        </w:rPr>
        <w:t>项目经理</w:t>
      </w:r>
      <w:r>
        <w:rPr>
          <w:rFonts w:hint="eastAsia" w:hAnsi="宋体"/>
          <w:sz w:val="24"/>
        </w:rPr>
        <w:t>姓名）现阶段没有担任任何在施建设工程项目的</w:t>
      </w:r>
      <w:r>
        <w:rPr>
          <w:rFonts w:hint="eastAsia"/>
          <w:sz w:val="24"/>
        </w:rPr>
        <w:t>项目经理</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年月日</w:t>
      </w:r>
    </w:p>
    <w:p>
      <w:pPr>
        <w:autoSpaceDE w:val="0"/>
        <w:autoSpaceDN w:val="0"/>
        <w:adjustRightInd w:val="0"/>
        <w:spacing w:line="360" w:lineRule="auto"/>
        <w:ind w:right="215" w:firstLine="420"/>
        <w:jc w:val="center"/>
        <w:rPr>
          <w:rFonts w:hAnsi="宋体"/>
          <w:b/>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b/>
          <w:color w:val="0000FF"/>
          <w:sz w:val="32"/>
        </w:rPr>
      </w:pP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rPr>
          <w:rFonts w:hAnsi="宋体"/>
          <w:color w:val="0000FF"/>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（附复印件）</w:t>
      </w:r>
    </w:p>
    <w:p>
      <w:pPr>
        <w:autoSpaceDE w:val="0"/>
        <w:autoSpaceDN w:val="0"/>
        <w:adjustRightInd w:val="0"/>
        <w:spacing w:line="360" w:lineRule="auto"/>
        <w:ind w:right="215" w:firstLine="420"/>
        <w:jc w:val="center"/>
        <w:rPr>
          <w:rFonts w:hAnsi="宋体"/>
          <w:b/>
          <w:sz w:val="32"/>
          <w:szCs w:val="32"/>
        </w:rPr>
      </w:pPr>
    </w:p>
    <w:p>
      <w:pPr>
        <w:autoSpaceDE w:val="0"/>
        <w:autoSpaceDN w:val="0"/>
        <w:adjustRightInd w:val="0"/>
        <w:spacing w:line="360" w:lineRule="auto"/>
        <w:ind w:right="215" w:firstLine="420"/>
        <w:jc w:val="center"/>
        <w:rPr>
          <w:rFonts w:hAnsi="宋体"/>
          <w:b/>
          <w:sz w:val="32"/>
          <w:szCs w:val="32"/>
        </w:rPr>
      </w:pPr>
      <w:r>
        <w:rPr>
          <w:rFonts w:hint="eastAsia" w:hAnsi="宋体"/>
          <w:b/>
          <w:sz w:val="32"/>
          <w:szCs w:val="32"/>
        </w:rPr>
        <w:t>八、正在施工的和新承接的项目情况</w:t>
      </w:r>
    </w:p>
    <w:p>
      <w:pPr>
        <w:autoSpaceDE w:val="0"/>
        <w:autoSpaceDN w:val="0"/>
        <w:adjustRightInd w:val="0"/>
        <w:spacing w:line="360" w:lineRule="auto"/>
        <w:ind w:right="215" w:firstLine="420"/>
        <w:jc w:val="center"/>
        <w:rPr>
          <w:rFonts w:hAnsi="宋体"/>
          <w:b/>
          <w:sz w:val="32"/>
          <w:szCs w:val="32"/>
        </w:rPr>
      </w:pPr>
    </w:p>
    <w:tbl>
      <w:tblPr>
        <w:tblStyle w:val="34"/>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1、近年完成的类似项目情况</w:t>
      </w:r>
    </w:p>
    <w:tbl>
      <w:tblPr>
        <w:tblStyle w:val="34"/>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sz w:val="24"/>
              </w:rPr>
              <w:t>项目经理</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p>
    <w:p>
      <w:pPr>
        <w:autoSpaceDE w:val="0"/>
        <w:autoSpaceDN w:val="0"/>
        <w:adjustRightInd w:val="0"/>
        <w:spacing w:line="360" w:lineRule="auto"/>
        <w:ind w:right="215"/>
        <w:rPr>
          <w:rFonts w:hAnsi="宋体" w:cs="仿宋_GB2312"/>
          <w:b/>
          <w:sz w:val="32"/>
          <w:szCs w:val="32"/>
        </w:rPr>
      </w:pPr>
    </w:p>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420"/>
        <w:rPr>
          <w:rFonts w:hAnsi="宋体"/>
          <w:b/>
          <w:sz w:val="30"/>
          <w:szCs w:val="30"/>
        </w:rPr>
      </w:pPr>
      <w:r>
        <w:rPr>
          <w:rFonts w:hint="eastAsia" w:hAnsi="宋体"/>
          <w:b/>
          <w:sz w:val="30"/>
          <w:szCs w:val="30"/>
        </w:rPr>
        <w:t>3、近年来发生的诉讼及仲裁情况</w:t>
      </w:r>
    </w:p>
    <w:p>
      <w:pPr>
        <w:autoSpaceDE w:val="0"/>
        <w:autoSpaceDN w:val="0"/>
        <w:adjustRightInd w:val="0"/>
        <w:spacing w:line="360" w:lineRule="auto"/>
        <w:ind w:right="215" w:firstLine="420"/>
        <w:rPr>
          <w:rFonts w:hAnsi="宋体"/>
          <w:sz w:val="24"/>
          <w:szCs w:val="24"/>
        </w:rPr>
      </w:pPr>
      <w:r>
        <w:rPr>
          <w:rFonts w:hint="eastAsia" w:hAnsi="宋体"/>
          <w:sz w:val="24"/>
          <w:szCs w:val="24"/>
        </w:rPr>
        <w:t>格式可自行编制。</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ind w:firstLine="3720" w:firstLineChars="1200"/>
        <w:jc w:val="left"/>
        <w:rPr>
          <w:rFonts w:hAnsi="宋体" w:cs="宋体"/>
          <w:sz w:val="28"/>
        </w:rPr>
      </w:pP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 xml:space="preserve">投 标 文 </w:t>
      </w:r>
      <w:bookmarkStart w:id="631" w:name="_GoBack"/>
      <w:bookmarkEnd w:id="631"/>
      <w:r>
        <w:rPr>
          <w:rFonts w:hint="eastAsia" w:hAnsi="宋体" w:cs="宋体"/>
          <w:b/>
          <w:spacing w:val="60"/>
          <w:sz w:val="70"/>
        </w:rPr>
        <w:t>件</w:t>
      </w:r>
    </w:p>
    <w:p>
      <w:pPr>
        <w:autoSpaceDE w:val="0"/>
        <w:autoSpaceDN w:val="0"/>
        <w:adjustRightInd w:val="0"/>
        <w:jc w:val="center"/>
        <w:rPr>
          <w:rFonts w:hAnsi="宋体" w:cs="宋体"/>
          <w:color w:val="000000" w:themeColor="text1"/>
          <w:sz w:val="52"/>
          <w:szCs w:val="22"/>
          <w14:textFill>
            <w14:solidFill>
              <w14:schemeClr w14:val="tx1"/>
            </w14:solidFill>
          </w14:textFill>
        </w:rPr>
      </w:pPr>
      <w:r>
        <w:rPr>
          <w:rFonts w:hint="eastAsia" w:hAnsi="宋体" w:cs="宋体"/>
          <w:bCs/>
          <w:color w:val="000000" w:themeColor="text1"/>
          <w:sz w:val="32"/>
          <w:szCs w:val="22"/>
          <w14:textFill>
            <w14:solidFill>
              <w14:schemeClr w14:val="tx1"/>
            </w14:solidFill>
          </w14:textFill>
        </w:rPr>
        <w:t>建安建工公字〔2018〕</w:t>
      </w:r>
      <w:r>
        <w:rPr>
          <w:rFonts w:hint="eastAsia" w:hAnsi="宋体" w:cs="宋体"/>
          <w:bCs/>
          <w:color w:val="000000" w:themeColor="text1"/>
          <w:sz w:val="32"/>
          <w:szCs w:val="22"/>
          <w:lang w:val="en-US" w:eastAsia="zh-CN"/>
          <w14:textFill>
            <w14:solidFill>
              <w14:schemeClr w14:val="tx1"/>
            </w14:solidFill>
          </w14:textFill>
        </w:rPr>
        <w:t>178</w:t>
      </w:r>
      <w:r>
        <w:rPr>
          <w:rFonts w:hint="eastAsia" w:hAnsi="宋体" w:cs="宋体"/>
          <w:bCs/>
          <w:color w:val="000000" w:themeColor="text1"/>
          <w:sz w:val="32"/>
          <w:szCs w:val="22"/>
          <w14:textFill>
            <w14:solidFill>
              <w14:schemeClr w14:val="tx1"/>
            </w14:solidFill>
          </w14:textFill>
        </w:rPr>
        <w:t>号</w:t>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firstLine="440"/>
        <w:rPr>
          <w:rFonts w:hAnsi="宋体" w:cs="宋体"/>
          <w:sz w:val="44"/>
        </w:rPr>
      </w:pPr>
    </w:p>
    <w:p>
      <w:pPr>
        <w:pStyle w:val="2"/>
        <w:ind w:firstLine="440"/>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投标人：（盖单位章）</w:t>
      </w:r>
    </w:p>
    <w:p>
      <w:pPr>
        <w:pStyle w:val="66"/>
        <w:spacing w:line="400" w:lineRule="exact"/>
        <w:rPr>
          <w:rFonts w:hAnsi="宋体"/>
          <w:color w:val="auto"/>
          <w:sz w:val="23"/>
          <w:u w:val="single"/>
        </w:rPr>
      </w:pPr>
      <w:r>
        <w:rPr>
          <w:rFonts w:hint="eastAsia" w:hAnsi="宋体"/>
          <w:color w:val="auto"/>
          <w:sz w:val="23"/>
        </w:rPr>
        <w:t xml:space="preserve">               </w:t>
      </w:r>
      <w:r>
        <w:rPr>
          <w:rFonts w:hint="eastAsia" w:hAnsi="宋体"/>
          <w:color w:val="auto"/>
          <w:sz w:val="23"/>
          <w:lang w:val="en-US" w:eastAsia="zh-CN"/>
        </w:rPr>
        <w:t xml:space="preserve">         </w:t>
      </w:r>
      <w:r>
        <w:rPr>
          <w:rFonts w:hint="eastAsia" w:hAnsi="宋体"/>
          <w:color w:val="auto"/>
          <w:sz w:val="23"/>
        </w:rPr>
        <w:t xml:space="preserve"> 法定代表人或其委托代理人：（签字）</w:t>
      </w:r>
    </w:p>
    <w:p>
      <w:pPr>
        <w:pStyle w:val="66"/>
        <w:spacing w:line="400" w:lineRule="exact"/>
        <w:jc w:val="center"/>
        <w:rPr>
          <w:rFonts w:hAnsi="宋体"/>
          <w:color w:val="auto"/>
          <w:sz w:val="23"/>
          <w:u w:val="single"/>
        </w:rPr>
      </w:pPr>
      <w:r>
        <w:rPr>
          <w:rFonts w:hint="eastAsia" w:hAnsi="宋体"/>
          <w:color w:val="auto"/>
          <w:sz w:val="23"/>
        </w:rPr>
        <w:t>年月日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footerReference r:id="rId9" w:type="first"/>
      <w:footerReference r:id="rId8"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roman"/>
    <w:pitch w:val="default"/>
    <w:sig w:usb0="A00002BF" w:usb1="38CF7CFA" w:usb2="00000016" w:usb3="00000000" w:csb0="0004000F" w:csb1="00000000"/>
  </w:font>
  <w:font w:name="楷体_GB2312">
    <w:altName w:val="楷体"/>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OC84zLAAQAAYAMAAA4AAAAAAAAAAQAgAAAAIwEAAGRycy9lMm9Eb2MueG1s&#10;UEsFBgAAAAAGAAYAWQEAAFUFAAAAAA==&#10;">
              <v:fill on="f" focussize="0,0"/>
              <v:stroke on="f" weight="1.2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ADX7O+vAEAAGMDAAAOAAAAAAAAAAEAIAAAACIBAABkcnMvZTJvRG9jLnhtbFBLBQYA&#10;AAAABgAGAFkBAABQ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aYJL0wAAAAUBAAAPAAAAAAAAAAEAIAAAACIAAABkcnMvZG93bnJldi54bWxQSwECFAAU&#10;AAAACACHTuJAoFhpP70BAABkAwAADgAAAAAAAAABACAAAAAiAQAAZHJzL2Uyb0RvYy54bWxQSwUG&#10;AAAAAAYABgBZAQAAUQU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r>
                            <w:rPr>
                              <w:rFonts w:hint="eastAsia"/>
                              <w:sz w:val="18"/>
                            </w:rPr>
                            <w:t>1</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lE7Vt9QAAAACAQAADwAAAAAAAAABACAAAAAiAAAAZHJzL2Rvd25yZXYueG1sUEsB&#10;AhQAFAAAAAgAh07iQJVkfU/AAQAAYAMAAA4AAAAAAAAAAQAgAAAAIwEAAGRycy9lMm9Eb2MueG1s&#10;UEsFBgAAAAAGAAYAWQEAAFUFAAAAAA==&#10;">
              <v:fill on="f" focussize="0,0"/>
              <v:stroke on="f" weight="1.25pt"/>
              <v:imagedata o:title=""/>
              <o:lock v:ext="edit" aspectratio="f"/>
              <v:textbox inset="0mm,0mm,0mm,0mm" style="mso-fit-shape-to-text:t;">
                <w:txbxContent>
                  <w:p>
                    <w:pPr>
                      <w:snapToGrid w:val="0"/>
                      <w:rPr>
                        <w:sz w:val="18"/>
                      </w:rPr>
                    </w:pPr>
                    <w:r>
                      <w:rPr>
                        <w:rFonts w:hint="eastAsia"/>
                        <w:sz w:val="18"/>
                      </w:rPr>
                      <w:t>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hpgkvTAAAABQEAAA8AAAAAAAAAAQAgAAAAIgAAAGRycy9kb3ducmV2LnhtbFBLAQIU&#10;ABQAAAAIAIdO4kAApI6UvwEAAGQDAAAOAAAAAAAAAAEAIAAAACIBAABkcnMvZTJvRG9jLnhtbFBL&#10;BQYAAAAABgAGAFkBAABT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60</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margin">
                <wp:posOffset>3119755</wp:posOffset>
              </wp:positionH>
              <wp:positionV relativeFrom="paragraph">
                <wp:posOffset>-13335</wp:posOffset>
              </wp:positionV>
              <wp:extent cx="57785" cy="147955"/>
              <wp:effectExtent l="0" t="0" r="0" b="0"/>
              <wp:wrapNone/>
              <wp:docPr id="4" name="文本框 7"/>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15875">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7" o:spid="_x0000_s1026"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I2PNqLCAQAAYA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m5JF3oQjTiJ0aDxZcVgNR5YraHdIssdtaKjFdaVEf7Uo&#10;dlqc0fCjsRqNjfNq3WHLs1w9uKtNxOZyz6nCARa5pguOMbM+rlzak9f3nPXyYyy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GEtQvZAAAACQEAAA8AAAAAAAAAAQAgAAAAIgAAAGRycy9kb3ducmV2&#10;LnhtbFBLAQIUABQAAAAIAIdO4kCNjzaiwgEAAGADAAAOAAAAAAAAAAEAIAAAACgBAABkcnMvZTJv&#10;RG9jLnhtbFBLBQYAAAAABgAGAFkBAABcBQAAAAA=&#10;">
              <v:fill on="f" focussize="0,0"/>
              <v:stroke on="f" weight="1.25pt"/>
              <v:imagedata o:title=""/>
              <o:lock v:ext="edit" aspectratio="f"/>
              <v:textbox inset="0mm,0mm,0mm,0mm" style="mso-fit-shape-to-text:t;">
                <w:txbxContent>
                  <w:p>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NNrYFi+AQAAZAMAAA4AAAAAAAAAAQAgAAAAIgEAAGRycy9lMm9Eb2MueG1sUEsF&#10;BgAAAAAGAAYAWQEAAFIFA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jc w:val="both"/>
      <w:rPr>
        <w:rFonts w:ascii="华文新魏" w:eastAsia="华文新魏"/>
        <w:b/>
      </w:rPr>
    </w:pPr>
    <w:r>
      <w:rPr>
        <w:rFonts w:hint="eastAsia" w:ascii="华文新魏" w:eastAsia="华文新魏"/>
        <w:b/>
      </w:rPr>
      <w:t xml:space="preserve">   ★施工招标文件★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0"/>
      </w:pBdr>
      <w:jc w:val="both"/>
      <w:rPr>
        <w:szCs w:val="21"/>
      </w:rPr>
    </w:pPr>
    <w:r>
      <w:rPr>
        <w:rFonts w:hint="eastAsia" w:ascii="华文新魏" w:eastAsia="华文新魏"/>
        <w:b/>
      </w:rPr>
      <w:t xml:space="preserve">     ★施工招标文件★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76405E1"/>
    <w:multiLevelType w:val="singleLevel"/>
    <w:tmpl w:val="576405E1"/>
    <w:lvl w:ilvl="0" w:tentative="0">
      <w:start w:val="2"/>
      <w:numFmt w:val="decimal"/>
      <w:suff w:val="nothing"/>
      <w:lvlText w:val="%1、"/>
      <w:lvlJc w:val="left"/>
    </w:lvl>
  </w:abstractNum>
  <w:abstractNum w:abstractNumId="2">
    <w:nsid w:val="576406D4"/>
    <w:multiLevelType w:val="singleLevel"/>
    <w:tmpl w:val="576406D4"/>
    <w:lvl w:ilvl="0" w:tentative="0">
      <w:start w:val="4"/>
      <w:numFmt w:val="decimal"/>
      <w:suff w:val="nothing"/>
      <w:lvlText w:val="%1、"/>
      <w:lvlJc w:val="left"/>
    </w:lvl>
  </w:abstractNum>
  <w:abstractNum w:abstractNumId="3">
    <w:nsid w:val="5A73B3EB"/>
    <w:multiLevelType w:val="singleLevel"/>
    <w:tmpl w:val="5A73B3EB"/>
    <w:lvl w:ilvl="0" w:tentative="0">
      <w:start w:val="1"/>
      <w:numFmt w:val="chineseCounting"/>
      <w:suff w:val="nothing"/>
      <w:lvlText w:val="%1、"/>
      <w:lvlJc w:val="left"/>
    </w:lvl>
  </w:abstractNum>
  <w:abstractNum w:abstractNumId="4">
    <w:nsid w:val="5A9F875C"/>
    <w:multiLevelType w:val="singleLevel"/>
    <w:tmpl w:val="5A9F875C"/>
    <w:lvl w:ilvl="0" w:tentative="0">
      <w:start w:val="1"/>
      <w:numFmt w:val="chineseCounting"/>
      <w:suff w:val="space"/>
      <w:lvlText w:val="第%1章"/>
      <w:lvlJc w:val="left"/>
    </w:lvl>
  </w:abstractNum>
  <w:abstractNum w:abstractNumId="5">
    <w:nsid w:val="7A188572"/>
    <w:multiLevelType w:val="singleLevel"/>
    <w:tmpl w:val="7A188572"/>
    <w:lvl w:ilvl="0" w:tentative="0">
      <w:start w:val="1"/>
      <w:numFmt w:val="chineseCounting"/>
      <w:suff w:val="space"/>
      <w:lvlText w:val="第%1章"/>
      <w:lvlJc w:val="left"/>
      <w:rPr>
        <w:rFonts w:hint="eastAsia"/>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65"/>
    <w:rsid w:val="000206AB"/>
    <w:rsid w:val="00020C45"/>
    <w:rsid w:val="0002487C"/>
    <w:rsid w:val="000307B7"/>
    <w:rsid w:val="00053998"/>
    <w:rsid w:val="0005578B"/>
    <w:rsid w:val="00056F61"/>
    <w:rsid w:val="00061BCD"/>
    <w:rsid w:val="0008358D"/>
    <w:rsid w:val="000948C6"/>
    <w:rsid w:val="000A720A"/>
    <w:rsid w:val="000C5130"/>
    <w:rsid w:val="000D038F"/>
    <w:rsid w:val="000D70F0"/>
    <w:rsid w:val="000F52B5"/>
    <w:rsid w:val="00141371"/>
    <w:rsid w:val="001617DE"/>
    <w:rsid w:val="001621DF"/>
    <w:rsid w:val="00170351"/>
    <w:rsid w:val="00172A27"/>
    <w:rsid w:val="00176F7E"/>
    <w:rsid w:val="00190A8C"/>
    <w:rsid w:val="001912DC"/>
    <w:rsid w:val="001A030E"/>
    <w:rsid w:val="001C7AF9"/>
    <w:rsid w:val="001C7C8B"/>
    <w:rsid w:val="00205C6A"/>
    <w:rsid w:val="002225A8"/>
    <w:rsid w:val="00223978"/>
    <w:rsid w:val="002330D7"/>
    <w:rsid w:val="00262141"/>
    <w:rsid w:val="002838F3"/>
    <w:rsid w:val="00285179"/>
    <w:rsid w:val="00290A21"/>
    <w:rsid w:val="002941A4"/>
    <w:rsid w:val="002A38DB"/>
    <w:rsid w:val="002B449E"/>
    <w:rsid w:val="002B6CFD"/>
    <w:rsid w:val="002C349A"/>
    <w:rsid w:val="002E4AC4"/>
    <w:rsid w:val="002E5D21"/>
    <w:rsid w:val="0032098B"/>
    <w:rsid w:val="00352160"/>
    <w:rsid w:val="003666F0"/>
    <w:rsid w:val="00377806"/>
    <w:rsid w:val="00386B3C"/>
    <w:rsid w:val="00393239"/>
    <w:rsid w:val="003B04D0"/>
    <w:rsid w:val="003B483B"/>
    <w:rsid w:val="003E2B83"/>
    <w:rsid w:val="003E5FBF"/>
    <w:rsid w:val="003F06C8"/>
    <w:rsid w:val="003F16E6"/>
    <w:rsid w:val="0041298A"/>
    <w:rsid w:val="00415BC0"/>
    <w:rsid w:val="00415F75"/>
    <w:rsid w:val="00425C54"/>
    <w:rsid w:val="00461496"/>
    <w:rsid w:val="004622E3"/>
    <w:rsid w:val="0047049E"/>
    <w:rsid w:val="00477253"/>
    <w:rsid w:val="00497640"/>
    <w:rsid w:val="004C2CFA"/>
    <w:rsid w:val="004D2B00"/>
    <w:rsid w:val="004D4388"/>
    <w:rsid w:val="004D4ACD"/>
    <w:rsid w:val="004E06CE"/>
    <w:rsid w:val="004E3A03"/>
    <w:rsid w:val="004F1948"/>
    <w:rsid w:val="005046F1"/>
    <w:rsid w:val="00505474"/>
    <w:rsid w:val="0051467F"/>
    <w:rsid w:val="005203E6"/>
    <w:rsid w:val="00521D31"/>
    <w:rsid w:val="00567406"/>
    <w:rsid w:val="00576DE9"/>
    <w:rsid w:val="005B4B16"/>
    <w:rsid w:val="005C2FC1"/>
    <w:rsid w:val="005C7B38"/>
    <w:rsid w:val="005C7D89"/>
    <w:rsid w:val="005E1B1D"/>
    <w:rsid w:val="005F5DB4"/>
    <w:rsid w:val="0061138F"/>
    <w:rsid w:val="0061516E"/>
    <w:rsid w:val="00661C56"/>
    <w:rsid w:val="006A3BD6"/>
    <w:rsid w:val="006C58EE"/>
    <w:rsid w:val="006D2897"/>
    <w:rsid w:val="006D5BAE"/>
    <w:rsid w:val="006E42B1"/>
    <w:rsid w:val="006F2F1D"/>
    <w:rsid w:val="00711825"/>
    <w:rsid w:val="00715420"/>
    <w:rsid w:val="00715CEE"/>
    <w:rsid w:val="007258B7"/>
    <w:rsid w:val="00751460"/>
    <w:rsid w:val="007545F3"/>
    <w:rsid w:val="00760E93"/>
    <w:rsid w:val="007675A2"/>
    <w:rsid w:val="007A249B"/>
    <w:rsid w:val="007E6E4C"/>
    <w:rsid w:val="007F00E2"/>
    <w:rsid w:val="008100C7"/>
    <w:rsid w:val="0081250A"/>
    <w:rsid w:val="0081767F"/>
    <w:rsid w:val="00827E47"/>
    <w:rsid w:val="00837836"/>
    <w:rsid w:val="00843389"/>
    <w:rsid w:val="00855EAA"/>
    <w:rsid w:val="008A6355"/>
    <w:rsid w:val="008B19B5"/>
    <w:rsid w:val="008D64E5"/>
    <w:rsid w:val="008D77C9"/>
    <w:rsid w:val="008F5961"/>
    <w:rsid w:val="00903E33"/>
    <w:rsid w:val="009046D3"/>
    <w:rsid w:val="00913652"/>
    <w:rsid w:val="00914023"/>
    <w:rsid w:val="00942D61"/>
    <w:rsid w:val="00953E1B"/>
    <w:rsid w:val="00960292"/>
    <w:rsid w:val="009A54C5"/>
    <w:rsid w:val="009B0078"/>
    <w:rsid w:val="009C15B6"/>
    <w:rsid w:val="009E399B"/>
    <w:rsid w:val="009E474B"/>
    <w:rsid w:val="009E6D32"/>
    <w:rsid w:val="009F6862"/>
    <w:rsid w:val="00A02446"/>
    <w:rsid w:val="00A11DD3"/>
    <w:rsid w:val="00A11E71"/>
    <w:rsid w:val="00A20EE8"/>
    <w:rsid w:val="00A23EC7"/>
    <w:rsid w:val="00A272E1"/>
    <w:rsid w:val="00A320C6"/>
    <w:rsid w:val="00A500A7"/>
    <w:rsid w:val="00A5380D"/>
    <w:rsid w:val="00A728AE"/>
    <w:rsid w:val="00A74405"/>
    <w:rsid w:val="00A919DC"/>
    <w:rsid w:val="00A926DB"/>
    <w:rsid w:val="00A96183"/>
    <w:rsid w:val="00A976FA"/>
    <w:rsid w:val="00AA1746"/>
    <w:rsid w:val="00AC4975"/>
    <w:rsid w:val="00AD7AC3"/>
    <w:rsid w:val="00AE432D"/>
    <w:rsid w:val="00AF1EF9"/>
    <w:rsid w:val="00B309E0"/>
    <w:rsid w:val="00B33A32"/>
    <w:rsid w:val="00B6140C"/>
    <w:rsid w:val="00B84440"/>
    <w:rsid w:val="00B97E45"/>
    <w:rsid w:val="00BA1328"/>
    <w:rsid w:val="00BC2BAE"/>
    <w:rsid w:val="00BE3E23"/>
    <w:rsid w:val="00BF3412"/>
    <w:rsid w:val="00BF64FD"/>
    <w:rsid w:val="00C179DF"/>
    <w:rsid w:val="00C40DF7"/>
    <w:rsid w:val="00C616A4"/>
    <w:rsid w:val="00C83852"/>
    <w:rsid w:val="00C840A3"/>
    <w:rsid w:val="00C94803"/>
    <w:rsid w:val="00C96F90"/>
    <w:rsid w:val="00CD7C23"/>
    <w:rsid w:val="00CF455D"/>
    <w:rsid w:val="00D14B49"/>
    <w:rsid w:val="00D30BB3"/>
    <w:rsid w:val="00D763A0"/>
    <w:rsid w:val="00D76418"/>
    <w:rsid w:val="00DA29A1"/>
    <w:rsid w:val="00DA2BDF"/>
    <w:rsid w:val="00DA3EDB"/>
    <w:rsid w:val="00DE66BC"/>
    <w:rsid w:val="00DF7149"/>
    <w:rsid w:val="00E1107C"/>
    <w:rsid w:val="00E44B4D"/>
    <w:rsid w:val="00E538F9"/>
    <w:rsid w:val="00EA5008"/>
    <w:rsid w:val="00F03446"/>
    <w:rsid w:val="00F10827"/>
    <w:rsid w:val="00F467A0"/>
    <w:rsid w:val="00F63C92"/>
    <w:rsid w:val="00F67CC6"/>
    <w:rsid w:val="00F70363"/>
    <w:rsid w:val="00F728FE"/>
    <w:rsid w:val="00F7314E"/>
    <w:rsid w:val="00F9261B"/>
    <w:rsid w:val="00FA563C"/>
    <w:rsid w:val="00FB52C0"/>
    <w:rsid w:val="00FC0C1C"/>
    <w:rsid w:val="00FD2C2A"/>
    <w:rsid w:val="00FF206D"/>
    <w:rsid w:val="00FF29C1"/>
    <w:rsid w:val="00FF7975"/>
    <w:rsid w:val="01110E06"/>
    <w:rsid w:val="011B5EC7"/>
    <w:rsid w:val="01234E3E"/>
    <w:rsid w:val="01296C1F"/>
    <w:rsid w:val="01486A70"/>
    <w:rsid w:val="014C4E4F"/>
    <w:rsid w:val="0158740A"/>
    <w:rsid w:val="01865784"/>
    <w:rsid w:val="01916193"/>
    <w:rsid w:val="019C40A4"/>
    <w:rsid w:val="01A96207"/>
    <w:rsid w:val="01B47CC7"/>
    <w:rsid w:val="01B53613"/>
    <w:rsid w:val="01BC3552"/>
    <w:rsid w:val="01D772A3"/>
    <w:rsid w:val="01F27C77"/>
    <w:rsid w:val="01FF5E25"/>
    <w:rsid w:val="020C401D"/>
    <w:rsid w:val="02183BB5"/>
    <w:rsid w:val="02201428"/>
    <w:rsid w:val="02247BED"/>
    <w:rsid w:val="023A3804"/>
    <w:rsid w:val="023B5027"/>
    <w:rsid w:val="02431DC0"/>
    <w:rsid w:val="0248240F"/>
    <w:rsid w:val="02510E5A"/>
    <w:rsid w:val="025C776F"/>
    <w:rsid w:val="02675512"/>
    <w:rsid w:val="026E716C"/>
    <w:rsid w:val="02A420A1"/>
    <w:rsid w:val="02B071B5"/>
    <w:rsid w:val="02BB15E3"/>
    <w:rsid w:val="02CD1577"/>
    <w:rsid w:val="03163FAD"/>
    <w:rsid w:val="031A2A62"/>
    <w:rsid w:val="03213611"/>
    <w:rsid w:val="032248BA"/>
    <w:rsid w:val="033B664C"/>
    <w:rsid w:val="034E4787"/>
    <w:rsid w:val="037039DE"/>
    <w:rsid w:val="037571BD"/>
    <w:rsid w:val="03770009"/>
    <w:rsid w:val="03771167"/>
    <w:rsid w:val="037C3E90"/>
    <w:rsid w:val="038E41B6"/>
    <w:rsid w:val="03966709"/>
    <w:rsid w:val="03971F22"/>
    <w:rsid w:val="03C069E5"/>
    <w:rsid w:val="03E8463F"/>
    <w:rsid w:val="03F5780A"/>
    <w:rsid w:val="04054A2B"/>
    <w:rsid w:val="04064707"/>
    <w:rsid w:val="040934D0"/>
    <w:rsid w:val="0414519C"/>
    <w:rsid w:val="041461E1"/>
    <w:rsid w:val="041729A1"/>
    <w:rsid w:val="0438675C"/>
    <w:rsid w:val="04433B28"/>
    <w:rsid w:val="04475344"/>
    <w:rsid w:val="044F5570"/>
    <w:rsid w:val="04605E2A"/>
    <w:rsid w:val="046A0239"/>
    <w:rsid w:val="046E1037"/>
    <w:rsid w:val="048266DA"/>
    <w:rsid w:val="04865B1C"/>
    <w:rsid w:val="049F4EFD"/>
    <w:rsid w:val="04B90108"/>
    <w:rsid w:val="04DF3FCB"/>
    <w:rsid w:val="04E172CD"/>
    <w:rsid w:val="04EA3AA0"/>
    <w:rsid w:val="04F57CA3"/>
    <w:rsid w:val="04F61493"/>
    <w:rsid w:val="05166C6E"/>
    <w:rsid w:val="05336A3F"/>
    <w:rsid w:val="05397558"/>
    <w:rsid w:val="053D00B6"/>
    <w:rsid w:val="055E72FF"/>
    <w:rsid w:val="05674392"/>
    <w:rsid w:val="056C4502"/>
    <w:rsid w:val="0596338A"/>
    <w:rsid w:val="05A07B6E"/>
    <w:rsid w:val="05B01A2F"/>
    <w:rsid w:val="05D011E8"/>
    <w:rsid w:val="05D63571"/>
    <w:rsid w:val="05E655CF"/>
    <w:rsid w:val="06005707"/>
    <w:rsid w:val="06030411"/>
    <w:rsid w:val="060C6CC9"/>
    <w:rsid w:val="063D0506"/>
    <w:rsid w:val="066D4902"/>
    <w:rsid w:val="066E53C9"/>
    <w:rsid w:val="06717DA2"/>
    <w:rsid w:val="06855742"/>
    <w:rsid w:val="069F291D"/>
    <w:rsid w:val="06C942E0"/>
    <w:rsid w:val="06CA2DCC"/>
    <w:rsid w:val="06D8271F"/>
    <w:rsid w:val="06E767D9"/>
    <w:rsid w:val="06F15DAF"/>
    <w:rsid w:val="06FD59D4"/>
    <w:rsid w:val="0702214E"/>
    <w:rsid w:val="07023B66"/>
    <w:rsid w:val="072221F1"/>
    <w:rsid w:val="07341714"/>
    <w:rsid w:val="07391A2B"/>
    <w:rsid w:val="07407105"/>
    <w:rsid w:val="075A37C9"/>
    <w:rsid w:val="07637D7E"/>
    <w:rsid w:val="077617AB"/>
    <w:rsid w:val="07766C19"/>
    <w:rsid w:val="077B15AC"/>
    <w:rsid w:val="079E78C0"/>
    <w:rsid w:val="07A37F61"/>
    <w:rsid w:val="07AE7D61"/>
    <w:rsid w:val="07BC0724"/>
    <w:rsid w:val="07CD0FB4"/>
    <w:rsid w:val="07D17C7C"/>
    <w:rsid w:val="07D461E0"/>
    <w:rsid w:val="07ED0064"/>
    <w:rsid w:val="07FA1B0E"/>
    <w:rsid w:val="081258F1"/>
    <w:rsid w:val="082D0BA9"/>
    <w:rsid w:val="083A5177"/>
    <w:rsid w:val="086F58A5"/>
    <w:rsid w:val="087A2652"/>
    <w:rsid w:val="089B0FEE"/>
    <w:rsid w:val="089C4071"/>
    <w:rsid w:val="08A272BD"/>
    <w:rsid w:val="08AB7C23"/>
    <w:rsid w:val="08E6490B"/>
    <w:rsid w:val="091017BD"/>
    <w:rsid w:val="09132DF8"/>
    <w:rsid w:val="09276536"/>
    <w:rsid w:val="092B3D47"/>
    <w:rsid w:val="093E67D4"/>
    <w:rsid w:val="095143AD"/>
    <w:rsid w:val="09631DBD"/>
    <w:rsid w:val="09680FEA"/>
    <w:rsid w:val="0970682C"/>
    <w:rsid w:val="09792BE7"/>
    <w:rsid w:val="09867DBC"/>
    <w:rsid w:val="09922ABE"/>
    <w:rsid w:val="09DB37A4"/>
    <w:rsid w:val="09E337AF"/>
    <w:rsid w:val="09FE2D36"/>
    <w:rsid w:val="0A0D690A"/>
    <w:rsid w:val="0A680F13"/>
    <w:rsid w:val="0A6A72D1"/>
    <w:rsid w:val="0A702524"/>
    <w:rsid w:val="0A731C56"/>
    <w:rsid w:val="0A9109E9"/>
    <w:rsid w:val="0A96082D"/>
    <w:rsid w:val="0A9A5D3D"/>
    <w:rsid w:val="0A9B67F9"/>
    <w:rsid w:val="0ABF36A1"/>
    <w:rsid w:val="0ACB45ED"/>
    <w:rsid w:val="0AD97181"/>
    <w:rsid w:val="0AFE4389"/>
    <w:rsid w:val="0B0978FC"/>
    <w:rsid w:val="0B0D3507"/>
    <w:rsid w:val="0B1109DE"/>
    <w:rsid w:val="0B15582D"/>
    <w:rsid w:val="0B363484"/>
    <w:rsid w:val="0B405E34"/>
    <w:rsid w:val="0B444D3C"/>
    <w:rsid w:val="0B4A0D9A"/>
    <w:rsid w:val="0B4A3D67"/>
    <w:rsid w:val="0B5F5790"/>
    <w:rsid w:val="0B6364EE"/>
    <w:rsid w:val="0B6F76B9"/>
    <w:rsid w:val="0B893108"/>
    <w:rsid w:val="0B8D3B33"/>
    <w:rsid w:val="0B8F0F8E"/>
    <w:rsid w:val="0B9D4A61"/>
    <w:rsid w:val="0BAF573C"/>
    <w:rsid w:val="0BD306C1"/>
    <w:rsid w:val="0BD31DE1"/>
    <w:rsid w:val="0BF0362D"/>
    <w:rsid w:val="0BF607AA"/>
    <w:rsid w:val="0C057449"/>
    <w:rsid w:val="0C071F7A"/>
    <w:rsid w:val="0C123464"/>
    <w:rsid w:val="0C2F476E"/>
    <w:rsid w:val="0C355D3B"/>
    <w:rsid w:val="0C49492D"/>
    <w:rsid w:val="0C5C550B"/>
    <w:rsid w:val="0CB11936"/>
    <w:rsid w:val="0CDB2A0A"/>
    <w:rsid w:val="0D032F9E"/>
    <w:rsid w:val="0D065361"/>
    <w:rsid w:val="0D0D6A84"/>
    <w:rsid w:val="0D2E7CDE"/>
    <w:rsid w:val="0D761084"/>
    <w:rsid w:val="0D8F1F77"/>
    <w:rsid w:val="0D924CCC"/>
    <w:rsid w:val="0DA22EBD"/>
    <w:rsid w:val="0DDE19E8"/>
    <w:rsid w:val="0DDF3681"/>
    <w:rsid w:val="0DE21B55"/>
    <w:rsid w:val="0DEC2ADB"/>
    <w:rsid w:val="0E0C2AFD"/>
    <w:rsid w:val="0E0E47F0"/>
    <w:rsid w:val="0E121D9A"/>
    <w:rsid w:val="0E1B2CC9"/>
    <w:rsid w:val="0E2E6AB6"/>
    <w:rsid w:val="0E3B7750"/>
    <w:rsid w:val="0E7A66D6"/>
    <w:rsid w:val="0E8F739E"/>
    <w:rsid w:val="0E9F1C21"/>
    <w:rsid w:val="0EA744AE"/>
    <w:rsid w:val="0EAB77A0"/>
    <w:rsid w:val="0EDE27F8"/>
    <w:rsid w:val="0EE911F1"/>
    <w:rsid w:val="0F0119F6"/>
    <w:rsid w:val="0F022EE4"/>
    <w:rsid w:val="0F0361C8"/>
    <w:rsid w:val="0F1C38A1"/>
    <w:rsid w:val="0F367B25"/>
    <w:rsid w:val="0F3E5340"/>
    <w:rsid w:val="0F540BFC"/>
    <w:rsid w:val="0F5E1E20"/>
    <w:rsid w:val="0F8D1D66"/>
    <w:rsid w:val="0F8E634C"/>
    <w:rsid w:val="0F960DE0"/>
    <w:rsid w:val="0FAC1D9A"/>
    <w:rsid w:val="0FB0737F"/>
    <w:rsid w:val="0FCE6FEC"/>
    <w:rsid w:val="0FE47F4E"/>
    <w:rsid w:val="0FEB6B2A"/>
    <w:rsid w:val="10215FFC"/>
    <w:rsid w:val="10261BAA"/>
    <w:rsid w:val="104A034A"/>
    <w:rsid w:val="10660739"/>
    <w:rsid w:val="106F11B4"/>
    <w:rsid w:val="109B7E33"/>
    <w:rsid w:val="10B477E1"/>
    <w:rsid w:val="10B70E7E"/>
    <w:rsid w:val="10CC1D6A"/>
    <w:rsid w:val="10CF1CAA"/>
    <w:rsid w:val="10DC2540"/>
    <w:rsid w:val="1112518B"/>
    <w:rsid w:val="11397FCC"/>
    <w:rsid w:val="11596574"/>
    <w:rsid w:val="11B1770D"/>
    <w:rsid w:val="11D65CBA"/>
    <w:rsid w:val="11D7231C"/>
    <w:rsid w:val="11E70DCC"/>
    <w:rsid w:val="12151C60"/>
    <w:rsid w:val="123021D6"/>
    <w:rsid w:val="124B3A99"/>
    <w:rsid w:val="1253458F"/>
    <w:rsid w:val="126322CB"/>
    <w:rsid w:val="12691E05"/>
    <w:rsid w:val="12766327"/>
    <w:rsid w:val="128428CC"/>
    <w:rsid w:val="1287602C"/>
    <w:rsid w:val="129528F2"/>
    <w:rsid w:val="129B402D"/>
    <w:rsid w:val="129E1CBC"/>
    <w:rsid w:val="12A5368B"/>
    <w:rsid w:val="12AC6B78"/>
    <w:rsid w:val="12C77051"/>
    <w:rsid w:val="12EE7D04"/>
    <w:rsid w:val="1306646C"/>
    <w:rsid w:val="13396B15"/>
    <w:rsid w:val="13701D45"/>
    <w:rsid w:val="13AB2902"/>
    <w:rsid w:val="13B100AE"/>
    <w:rsid w:val="14010277"/>
    <w:rsid w:val="141A56D9"/>
    <w:rsid w:val="141B4934"/>
    <w:rsid w:val="14216B57"/>
    <w:rsid w:val="143F5E76"/>
    <w:rsid w:val="146B646A"/>
    <w:rsid w:val="14772DD6"/>
    <w:rsid w:val="1477508C"/>
    <w:rsid w:val="1487448F"/>
    <w:rsid w:val="14B15ED6"/>
    <w:rsid w:val="14B450AE"/>
    <w:rsid w:val="14B67BFC"/>
    <w:rsid w:val="14B7210E"/>
    <w:rsid w:val="14BD28E4"/>
    <w:rsid w:val="14C14B89"/>
    <w:rsid w:val="14C6316A"/>
    <w:rsid w:val="14D7056E"/>
    <w:rsid w:val="14E56C94"/>
    <w:rsid w:val="14F36498"/>
    <w:rsid w:val="151E3969"/>
    <w:rsid w:val="15303351"/>
    <w:rsid w:val="15343A2B"/>
    <w:rsid w:val="153D3AF3"/>
    <w:rsid w:val="153E0259"/>
    <w:rsid w:val="15432082"/>
    <w:rsid w:val="156311D8"/>
    <w:rsid w:val="15656850"/>
    <w:rsid w:val="157B5D24"/>
    <w:rsid w:val="15993788"/>
    <w:rsid w:val="159B180C"/>
    <w:rsid w:val="15BE121B"/>
    <w:rsid w:val="1608380C"/>
    <w:rsid w:val="161530BC"/>
    <w:rsid w:val="16180A85"/>
    <w:rsid w:val="161E22D2"/>
    <w:rsid w:val="164E7E96"/>
    <w:rsid w:val="1684632F"/>
    <w:rsid w:val="16AA34E3"/>
    <w:rsid w:val="16B76D7A"/>
    <w:rsid w:val="16DA63EA"/>
    <w:rsid w:val="16E44891"/>
    <w:rsid w:val="16F75C6C"/>
    <w:rsid w:val="16FD68E3"/>
    <w:rsid w:val="170F75FB"/>
    <w:rsid w:val="17212FDD"/>
    <w:rsid w:val="172E5971"/>
    <w:rsid w:val="17364AED"/>
    <w:rsid w:val="174342F4"/>
    <w:rsid w:val="174972AA"/>
    <w:rsid w:val="176150E8"/>
    <w:rsid w:val="177E7E5E"/>
    <w:rsid w:val="1790532E"/>
    <w:rsid w:val="17907896"/>
    <w:rsid w:val="17912484"/>
    <w:rsid w:val="17937A67"/>
    <w:rsid w:val="17A72250"/>
    <w:rsid w:val="17E04FBA"/>
    <w:rsid w:val="17F2486F"/>
    <w:rsid w:val="180462DC"/>
    <w:rsid w:val="181513AA"/>
    <w:rsid w:val="181A3C74"/>
    <w:rsid w:val="1839097D"/>
    <w:rsid w:val="185C2A97"/>
    <w:rsid w:val="189916D9"/>
    <w:rsid w:val="18A80767"/>
    <w:rsid w:val="18B6371F"/>
    <w:rsid w:val="18E72DBC"/>
    <w:rsid w:val="18F616EF"/>
    <w:rsid w:val="18FF026F"/>
    <w:rsid w:val="190C3ACE"/>
    <w:rsid w:val="191A476F"/>
    <w:rsid w:val="19376D41"/>
    <w:rsid w:val="19583B9C"/>
    <w:rsid w:val="195C774E"/>
    <w:rsid w:val="196175B7"/>
    <w:rsid w:val="1962311B"/>
    <w:rsid w:val="196D1BA8"/>
    <w:rsid w:val="198E3A86"/>
    <w:rsid w:val="1992391C"/>
    <w:rsid w:val="1998712F"/>
    <w:rsid w:val="19992E8B"/>
    <w:rsid w:val="19A45E5C"/>
    <w:rsid w:val="19C309CE"/>
    <w:rsid w:val="19C373F7"/>
    <w:rsid w:val="19CB729E"/>
    <w:rsid w:val="19CD3561"/>
    <w:rsid w:val="1A031C47"/>
    <w:rsid w:val="1A361478"/>
    <w:rsid w:val="1A3C006F"/>
    <w:rsid w:val="1A467EA1"/>
    <w:rsid w:val="1A4A02D3"/>
    <w:rsid w:val="1A5C6ED4"/>
    <w:rsid w:val="1AD663FE"/>
    <w:rsid w:val="1AD86972"/>
    <w:rsid w:val="1B04344D"/>
    <w:rsid w:val="1B186FF4"/>
    <w:rsid w:val="1B2120AC"/>
    <w:rsid w:val="1B464F5B"/>
    <w:rsid w:val="1B6453EE"/>
    <w:rsid w:val="1B7A7EE5"/>
    <w:rsid w:val="1B8A146C"/>
    <w:rsid w:val="1BA31A9E"/>
    <w:rsid w:val="1BAA7CD3"/>
    <w:rsid w:val="1BAB3ECE"/>
    <w:rsid w:val="1BB7733B"/>
    <w:rsid w:val="1BB83851"/>
    <w:rsid w:val="1BC847A1"/>
    <w:rsid w:val="1BCA58EB"/>
    <w:rsid w:val="1BD522B1"/>
    <w:rsid w:val="1BE85788"/>
    <w:rsid w:val="1BEC5941"/>
    <w:rsid w:val="1BF51208"/>
    <w:rsid w:val="1C1A1197"/>
    <w:rsid w:val="1C2A0049"/>
    <w:rsid w:val="1C3155A1"/>
    <w:rsid w:val="1C414F4E"/>
    <w:rsid w:val="1C4B07DE"/>
    <w:rsid w:val="1C4C7A56"/>
    <w:rsid w:val="1C5E0AF6"/>
    <w:rsid w:val="1C5F3259"/>
    <w:rsid w:val="1C6B0F54"/>
    <w:rsid w:val="1C8708CB"/>
    <w:rsid w:val="1C8A7A1D"/>
    <w:rsid w:val="1C982728"/>
    <w:rsid w:val="1C9D5B1D"/>
    <w:rsid w:val="1CEC79F8"/>
    <w:rsid w:val="1CF35E70"/>
    <w:rsid w:val="1D135A95"/>
    <w:rsid w:val="1D140A55"/>
    <w:rsid w:val="1D236B78"/>
    <w:rsid w:val="1D3869FB"/>
    <w:rsid w:val="1D3C3646"/>
    <w:rsid w:val="1D5505BA"/>
    <w:rsid w:val="1D5F04A2"/>
    <w:rsid w:val="1D882E0F"/>
    <w:rsid w:val="1DA97E12"/>
    <w:rsid w:val="1DAE5B43"/>
    <w:rsid w:val="1DC62049"/>
    <w:rsid w:val="1DD90759"/>
    <w:rsid w:val="1DE44FE9"/>
    <w:rsid w:val="1DFB6858"/>
    <w:rsid w:val="1E102EB0"/>
    <w:rsid w:val="1E524C7C"/>
    <w:rsid w:val="1E685A1E"/>
    <w:rsid w:val="1E99010B"/>
    <w:rsid w:val="1EB35614"/>
    <w:rsid w:val="1EC834A7"/>
    <w:rsid w:val="1EF20664"/>
    <w:rsid w:val="1F366C08"/>
    <w:rsid w:val="1F3A315D"/>
    <w:rsid w:val="1F4A5920"/>
    <w:rsid w:val="1F591517"/>
    <w:rsid w:val="1FA32B7B"/>
    <w:rsid w:val="1FCC3593"/>
    <w:rsid w:val="1FEE261E"/>
    <w:rsid w:val="1FF82369"/>
    <w:rsid w:val="1FFB371A"/>
    <w:rsid w:val="202366AA"/>
    <w:rsid w:val="203C22F6"/>
    <w:rsid w:val="20466DCB"/>
    <w:rsid w:val="204671D0"/>
    <w:rsid w:val="20497170"/>
    <w:rsid w:val="204D63F5"/>
    <w:rsid w:val="20537C02"/>
    <w:rsid w:val="206D114B"/>
    <w:rsid w:val="2072643A"/>
    <w:rsid w:val="20772799"/>
    <w:rsid w:val="20A278EC"/>
    <w:rsid w:val="20B14A46"/>
    <w:rsid w:val="20D1397F"/>
    <w:rsid w:val="20D3484E"/>
    <w:rsid w:val="20D47DB9"/>
    <w:rsid w:val="20DD35B1"/>
    <w:rsid w:val="21035CC4"/>
    <w:rsid w:val="211439E6"/>
    <w:rsid w:val="211C5EC9"/>
    <w:rsid w:val="2155633D"/>
    <w:rsid w:val="216350A7"/>
    <w:rsid w:val="2192795E"/>
    <w:rsid w:val="219F1645"/>
    <w:rsid w:val="21DF071A"/>
    <w:rsid w:val="21E57530"/>
    <w:rsid w:val="2202624C"/>
    <w:rsid w:val="221F345A"/>
    <w:rsid w:val="22397D8C"/>
    <w:rsid w:val="224D7197"/>
    <w:rsid w:val="22523CD8"/>
    <w:rsid w:val="228251F5"/>
    <w:rsid w:val="228B490B"/>
    <w:rsid w:val="228C6115"/>
    <w:rsid w:val="22992C2A"/>
    <w:rsid w:val="22AC5A58"/>
    <w:rsid w:val="22BD0427"/>
    <w:rsid w:val="22D06408"/>
    <w:rsid w:val="22D572D0"/>
    <w:rsid w:val="230F581C"/>
    <w:rsid w:val="23457434"/>
    <w:rsid w:val="235B7F38"/>
    <w:rsid w:val="23606E4D"/>
    <w:rsid w:val="23850B41"/>
    <w:rsid w:val="23AA5BAD"/>
    <w:rsid w:val="23BA6F2A"/>
    <w:rsid w:val="23E63240"/>
    <w:rsid w:val="23ED5BF9"/>
    <w:rsid w:val="23FE4E88"/>
    <w:rsid w:val="24253A31"/>
    <w:rsid w:val="244F0613"/>
    <w:rsid w:val="245453D0"/>
    <w:rsid w:val="249C35F9"/>
    <w:rsid w:val="24EF3B68"/>
    <w:rsid w:val="24F36739"/>
    <w:rsid w:val="2517331B"/>
    <w:rsid w:val="25341659"/>
    <w:rsid w:val="254F243E"/>
    <w:rsid w:val="25523B88"/>
    <w:rsid w:val="25792C4E"/>
    <w:rsid w:val="25A502DE"/>
    <w:rsid w:val="25B7075E"/>
    <w:rsid w:val="25B81442"/>
    <w:rsid w:val="25C833D5"/>
    <w:rsid w:val="25CA1A5E"/>
    <w:rsid w:val="25D96974"/>
    <w:rsid w:val="26206288"/>
    <w:rsid w:val="262B336A"/>
    <w:rsid w:val="267D5F5A"/>
    <w:rsid w:val="268E0AD7"/>
    <w:rsid w:val="26A402D7"/>
    <w:rsid w:val="26B47208"/>
    <w:rsid w:val="26FD2231"/>
    <w:rsid w:val="2713651F"/>
    <w:rsid w:val="271543AD"/>
    <w:rsid w:val="271D34AE"/>
    <w:rsid w:val="2743510B"/>
    <w:rsid w:val="275128D9"/>
    <w:rsid w:val="27995BD4"/>
    <w:rsid w:val="27A04ED3"/>
    <w:rsid w:val="27A54D07"/>
    <w:rsid w:val="27B7398D"/>
    <w:rsid w:val="27BD3038"/>
    <w:rsid w:val="27F01DF4"/>
    <w:rsid w:val="27F53979"/>
    <w:rsid w:val="27FE0E3E"/>
    <w:rsid w:val="28120868"/>
    <w:rsid w:val="281E0FE5"/>
    <w:rsid w:val="28275824"/>
    <w:rsid w:val="282934CD"/>
    <w:rsid w:val="287E7D01"/>
    <w:rsid w:val="289A661F"/>
    <w:rsid w:val="28B44B90"/>
    <w:rsid w:val="28BE7C77"/>
    <w:rsid w:val="28EB0CDA"/>
    <w:rsid w:val="292B2876"/>
    <w:rsid w:val="293A6D89"/>
    <w:rsid w:val="29592753"/>
    <w:rsid w:val="29682B59"/>
    <w:rsid w:val="29684BCA"/>
    <w:rsid w:val="296B0A15"/>
    <w:rsid w:val="296C0DB5"/>
    <w:rsid w:val="29716689"/>
    <w:rsid w:val="297341AF"/>
    <w:rsid w:val="297E5F1B"/>
    <w:rsid w:val="29A10CA3"/>
    <w:rsid w:val="29A52ADA"/>
    <w:rsid w:val="29AB498E"/>
    <w:rsid w:val="29C35AF7"/>
    <w:rsid w:val="29D82573"/>
    <w:rsid w:val="29D827B0"/>
    <w:rsid w:val="29D90988"/>
    <w:rsid w:val="29EF08CA"/>
    <w:rsid w:val="2A082E16"/>
    <w:rsid w:val="2A2D6002"/>
    <w:rsid w:val="2A3C2B26"/>
    <w:rsid w:val="2A5100A0"/>
    <w:rsid w:val="2A687735"/>
    <w:rsid w:val="2A792D4F"/>
    <w:rsid w:val="2A97216E"/>
    <w:rsid w:val="2A9C18D8"/>
    <w:rsid w:val="2AAA76E2"/>
    <w:rsid w:val="2ADE189C"/>
    <w:rsid w:val="2AEA1D81"/>
    <w:rsid w:val="2AF730EF"/>
    <w:rsid w:val="2B0F6C2E"/>
    <w:rsid w:val="2B1C2E31"/>
    <w:rsid w:val="2B2926C1"/>
    <w:rsid w:val="2B351489"/>
    <w:rsid w:val="2B661A55"/>
    <w:rsid w:val="2B6645EF"/>
    <w:rsid w:val="2B6724FA"/>
    <w:rsid w:val="2B6C0A85"/>
    <w:rsid w:val="2B8C1610"/>
    <w:rsid w:val="2B967A5F"/>
    <w:rsid w:val="2BB84E97"/>
    <w:rsid w:val="2BE45464"/>
    <w:rsid w:val="2BE85CD5"/>
    <w:rsid w:val="2BF47537"/>
    <w:rsid w:val="2C2B116D"/>
    <w:rsid w:val="2C3711D5"/>
    <w:rsid w:val="2C41373D"/>
    <w:rsid w:val="2C4338B1"/>
    <w:rsid w:val="2C6732B9"/>
    <w:rsid w:val="2C816614"/>
    <w:rsid w:val="2C9B1E2A"/>
    <w:rsid w:val="2CA32136"/>
    <w:rsid w:val="2CBD63FA"/>
    <w:rsid w:val="2CD83023"/>
    <w:rsid w:val="2D0529D6"/>
    <w:rsid w:val="2D110A42"/>
    <w:rsid w:val="2D191BFC"/>
    <w:rsid w:val="2D1C41CB"/>
    <w:rsid w:val="2D277C67"/>
    <w:rsid w:val="2D3D26C4"/>
    <w:rsid w:val="2D45096D"/>
    <w:rsid w:val="2D81716B"/>
    <w:rsid w:val="2D8D5DBA"/>
    <w:rsid w:val="2DA53C82"/>
    <w:rsid w:val="2DB95849"/>
    <w:rsid w:val="2E011683"/>
    <w:rsid w:val="2E272B04"/>
    <w:rsid w:val="2E4C12F6"/>
    <w:rsid w:val="2E544482"/>
    <w:rsid w:val="2E9E3FF0"/>
    <w:rsid w:val="2EAD42E7"/>
    <w:rsid w:val="2ECC4378"/>
    <w:rsid w:val="2ED14AA3"/>
    <w:rsid w:val="2EDF2A3C"/>
    <w:rsid w:val="2EFA7EAE"/>
    <w:rsid w:val="2F055CA7"/>
    <w:rsid w:val="2F0D4BF4"/>
    <w:rsid w:val="2F1A008D"/>
    <w:rsid w:val="2F23132D"/>
    <w:rsid w:val="2F2E5819"/>
    <w:rsid w:val="2F467BC3"/>
    <w:rsid w:val="2F5475A7"/>
    <w:rsid w:val="2F5A7294"/>
    <w:rsid w:val="2F6556ED"/>
    <w:rsid w:val="2F8B1FAF"/>
    <w:rsid w:val="2FA4482C"/>
    <w:rsid w:val="2FBE38BB"/>
    <w:rsid w:val="2FD1570F"/>
    <w:rsid w:val="2FE44C40"/>
    <w:rsid w:val="30033829"/>
    <w:rsid w:val="300A19BE"/>
    <w:rsid w:val="302927B4"/>
    <w:rsid w:val="302D0111"/>
    <w:rsid w:val="303323D8"/>
    <w:rsid w:val="303954A2"/>
    <w:rsid w:val="3045040E"/>
    <w:rsid w:val="30531075"/>
    <w:rsid w:val="30721749"/>
    <w:rsid w:val="307675B4"/>
    <w:rsid w:val="308222E9"/>
    <w:rsid w:val="30837237"/>
    <w:rsid w:val="309040EF"/>
    <w:rsid w:val="309350DF"/>
    <w:rsid w:val="30944861"/>
    <w:rsid w:val="30BB211F"/>
    <w:rsid w:val="30EE6E8E"/>
    <w:rsid w:val="30F34025"/>
    <w:rsid w:val="3102177B"/>
    <w:rsid w:val="310E5C94"/>
    <w:rsid w:val="310F08BA"/>
    <w:rsid w:val="312C43CB"/>
    <w:rsid w:val="314C2934"/>
    <w:rsid w:val="317923F6"/>
    <w:rsid w:val="31840C06"/>
    <w:rsid w:val="31A6072E"/>
    <w:rsid w:val="31A815F8"/>
    <w:rsid w:val="31BD40F2"/>
    <w:rsid w:val="31CA7244"/>
    <w:rsid w:val="31D315D8"/>
    <w:rsid w:val="31D51DB8"/>
    <w:rsid w:val="31EE7AC2"/>
    <w:rsid w:val="32001232"/>
    <w:rsid w:val="320D00ED"/>
    <w:rsid w:val="321A7D0D"/>
    <w:rsid w:val="322435D5"/>
    <w:rsid w:val="32304530"/>
    <w:rsid w:val="326C4966"/>
    <w:rsid w:val="3272116A"/>
    <w:rsid w:val="327927E4"/>
    <w:rsid w:val="32A362BB"/>
    <w:rsid w:val="32B35085"/>
    <w:rsid w:val="32DC3B5D"/>
    <w:rsid w:val="32E31088"/>
    <w:rsid w:val="330316C9"/>
    <w:rsid w:val="33526C43"/>
    <w:rsid w:val="337E24E4"/>
    <w:rsid w:val="338C545C"/>
    <w:rsid w:val="33A231C7"/>
    <w:rsid w:val="33B81DE3"/>
    <w:rsid w:val="33BA23C1"/>
    <w:rsid w:val="33BB050F"/>
    <w:rsid w:val="33C24013"/>
    <w:rsid w:val="33CE5CA0"/>
    <w:rsid w:val="33D134FA"/>
    <w:rsid w:val="33DF0F3E"/>
    <w:rsid w:val="33F63062"/>
    <w:rsid w:val="344E57CE"/>
    <w:rsid w:val="34614A70"/>
    <w:rsid w:val="347B06D5"/>
    <w:rsid w:val="347E5E4E"/>
    <w:rsid w:val="34B462E0"/>
    <w:rsid w:val="34C93E6E"/>
    <w:rsid w:val="34DE70CB"/>
    <w:rsid w:val="350267A3"/>
    <w:rsid w:val="35291E25"/>
    <w:rsid w:val="352A4911"/>
    <w:rsid w:val="35347E5E"/>
    <w:rsid w:val="3543129D"/>
    <w:rsid w:val="35662417"/>
    <w:rsid w:val="356E7DF2"/>
    <w:rsid w:val="357A61BB"/>
    <w:rsid w:val="35AB322A"/>
    <w:rsid w:val="35EE4B3B"/>
    <w:rsid w:val="361E5551"/>
    <w:rsid w:val="364411F3"/>
    <w:rsid w:val="365605AB"/>
    <w:rsid w:val="3665213D"/>
    <w:rsid w:val="36652728"/>
    <w:rsid w:val="36664758"/>
    <w:rsid w:val="367C0C5C"/>
    <w:rsid w:val="36832176"/>
    <w:rsid w:val="36B932B8"/>
    <w:rsid w:val="36BE69F6"/>
    <w:rsid w:val="36CF3A06"/>
    <w:rsid w:val="36E357BF"/>
    <w:rsid w:val="3762597F"/>
    <w:rsid w:val="37A47B03"/>
    <w:rsid w:val="37A9530D"/>
    <w:rsid w:val="37AF1E47"/>
    <w:rsid w:val="37B3163C"/>
    <w:rsid w:val="37ED6756"/>
    <w:rsid w:val="37EE7E8B"/>
    <w:rsid w:val="37FE503C"/>
    <w:rsid w:val="3815162A"/>
    <w:rsid w:val="381B2FD0"/>
    <w:rsid w:val="381B7852"/>
    <w:rsid w:val="381F0F23"/>
    <w:rsid w:val="38246319"/>
    <w:rsid w:val="382F4F00"/>
    <w:rsid w:val="3834728A"/>
    <w:rsid w:val="384905DE"/>
    <w:rsid w:val="385023B1"/>
    <w:rsid w:val="3878042E"/>
    <w:rsid w:val="38784F89"/>
    <w:rsid w:val="38AE517B"/>
    <w:rsid w:val="38F81758"/>
    <w:rsid w:val="394B386E"/>
    <w:rsid w:val="399E6655"/>
    <w:rsid w:val="39CA20D6"/>
    <w:rsid w:val="39CF6562"/>
    <w:rsid w:val="39DA2C71"/>
    <w:rsid w:val="39E94462"/>
    <w:rsid w:val="39F1790B"/>
    <w:rsid w:val="3A1917B8"/>
    <w:rsid w:val="3A1B55B0"/>
    <w:rsid w:val="3A372CE7"/>
    <w:rsid w:val="3A426B31"/>
    <w:rsid w:val="3A5F5373"/>
    <w:rsid w:val="3AD37D3F"/>
    <w:rsid w:val="3AE96818"/>
    <w:rsid w:val="3AF2191D"/>
    <w:rsid w:val="3B5102FE"/>
    <w:rsid w:val="3B651539"/>
    <w:rsid w:val="3B656DBF"/>
    <w:rsid w:val="3B6B5142"/>
    <w:rsid w:val="3B73751E"/>
    <w:rsid w:val="3B81545F"/>
    <w:rsid w:val="3B9059FD"/>
    <w:rsid w:val="3BAA58B1"/>
    <w:rsid w:val="3BB829D4"/>
    <w:rsid w:val="3BCB1D59"/>
    <w:rsid w:val="3BE6193C"/>
    <w:rsid w:val="3BFC0F79"/>
    <w:rsid w:val="3C043ACB"/>
    <w:rsid w:val="3C0A747E"/>
    <w:rsid w:val="3C0F2C7B"/>
    <w:rsid w:val="3C1079DE"/>
    <w:rsid w:val="3C1975A9"/>
    <w:rsid w:val="3C416BDA"/>
    <w:rsid w:val="3C4444C3"/>
    <w:rsid w:val="3C6732A7"/>
    <w:rsid w:val="3C8A45FC"/>
    <w:rsid w:val="3CBB7816"/>
    <w:rsid w:val="3CBD72CF"/>
    <w:rsid w:val="3CC2265C"/>
    <w:rsid w:val="3CDB78F3"/>
    <w:rsid w:val="3CE70D6B"/>
    <w:rsid w:val="3CEB5F2A"/>
    <w:rsid w:val="3D140CF3"/>
    <w:rsid w:val="3D25676B"/>
    <w:rsid w:val="3D357BDB"/>
    <w:rsid w:val="3D757922"/>
    <w:rsid w:val="3D8728DF"/>
    <w:rsid w:val="3DB27522"/>
    <w:rsid w:val="3DBA0DE7"/>
    <w:rsid w:val="3DD439B5"/>
    <w:rsid w:val="3DE95942"/>
    <w:rsid w:val="3DFB53FC"/>
    <w:rsid w:val="3E0811A4"/>
    <w:rsid w:val="3E0C41BF"/>
    <w:rsid w:val="3E16694F"/>
    <w:rsid w:val="3E5B03AA"/>
    <w:rsid w:val="3E65104A"/>
    <w:rsid w:val="3E72712D"/>
    <w:rsid w:val="3E991461"/>
    <w:rsid w:val="3E9D334D"/>
    <w:rsid w:val="3EA0125E"/>
    <w:rsid w:val="3EAC6066"/>
    <w:rsid w:val="3EC9788D"/>
    <w:rsid w:val="3ED830C1"/>
    <w:rsid w:val="3EEE7261"/>
    <w:rsid w:val="3F2D158E"/>
    <w:rsid w:val="3F5F5B0A"/>
    <w:rsid w:val="3F6E75BE"/>
    <w:rsid w:val="3F6F3B4F"/>
    <w:rsid w:val="3F86163E"/>
    <w:rsid w:val="3F867AE0"/>
    <w:rsid w:val="3F922F0E"/>
    <w:rsid w:val="3F942AE1"/>
    <w:rsid w:val="3FBB7C2B"/>
    <w:rsid w:val="3FD225D7"/>
    <w:rsid w:val="3FEB0156"/>
    <w:rsid w:val="3FED5807"/>
    <w:rsid w:val="401E51CD"/>
    <w:rsid w:val="402F2E6D"/>
    <w:rsid w:val="40756BFA"/>
    <w:rsid w:val="40833C36"/>
    <w:rsid w:val="40981A85"/>
    <w:rsid w:val="409E301A"/>
    <w:rsid w:val="40A66A9E"/>
    <w:rsid w:val="40D97543"/>
    <w:rsid w:val="410B7871"/>
    <w:rsid w:val="41373F3E"/>
    <w:rsid w:val="41380022"/>
    <w:rsid w:val="41396733"/>
    <w:rsid w:val="413A7595"/>
    <w:rsid w:val="413A779B"/>
    <w:rsid w:val="413D6CEB"/>
    <w:rsid w:val="41AB68E1"/>
    <w:rsid w:val="41C124F9"/>
    <w:rsid w:val="41D65682"/>
    <w:rsid w:val="41F91632"/>
    <w:rsid w:val="420A6E21"/>
    <w:rsid w:val="420B640A"/>
    <w:rsid w:val="420F73FB"/>
    <w:rsid w:val="42385A57"/>
    <w:rsid w:val="423B0C83"/>
    <w:rsid w:val="42453399"/>
    <w:rsid w:val="42585005"/>
    <w:rsid w:val="42756582"/>
    <w:rsid w:val="42800834"/>
    <w:rsid w:val="42895E7D"/>
    <w:rsid w:val="42931289"/>
    <w:rsid w:val="42974016"/>
    <w:rsid w:val="429806AD"/>
    <w:rsid w:val="42A41781"/>
    <w:rsid w:val="42C11694"/>
    <w:rsid w:val="42D15EE7"/>
    <w:rsid w:val="42E551A7"/>
    <w:rsid w:val="43074B6B"/>
    <w:rsid w:val="43155376"/>
    <w:rsid w:val="431A04FB"/>
    <w:rsid w:val="431A322F"/>
    <w:rsid w:val="43515855"/>
    <w:rsid w:val="43814A52"/>
    <w:rsid w:val="43877EFB"/>
    <w:rsid w:val="43AF3496"/>
    <w:rsid w:val="43F0750A"/>
    <w:rsid w:val="43FC4765"/>
    <w:rsid w:val="4413719D"/>
    <w:rsid w:val="44190BF7"/>
    <w:rsid w:val="44420C90"/>
    <w:rsid w:val="444314A3"/>
    <w:rsid w:val="44537DBC"/>
    <w:rsid w:val="4456364C"/>
    <w:rsid w:val="44641E1F"/>
    <w:rsid w:val="44723672"/>
    <w:rsid w:val="447804CA"/>
    <w:rsid w:val="44965B61"/>
    <w:rsid w:val="44984C1A"/>
    <w:rsid w:val="44C82EB7"/>
    <w:rsid w:val="44D14757"/>
    <w:rsid w:val="44E86CB8"/>
    <w:rsid w:val="44FD16E5"/>
    <w:rsid w:val="45314EEE"/>
    <w:rsid w:val="45583629"/>
    <w:rsid w:val="455C770B"/>
    <w:rsid w:val="456A0E72"/>
    <w:rsid w:val="457734D8"/>
    <w:rsid w:val="459267A0"/>
    <w:rsid w:val="45E05619"/>
    <w:rsid w:val="45F3766A"/>
    <w:rsid w:val="460C76EA"/>
    <w:rsid w:val="4634113C"/>
    <w:rsid w:val="464A3ADD"/>
    <w:rsid w:val="46597930"/>
    <w:rsid w:val="465C610C"/>
    <w:rsid w:val="468C526C"/>
    <w:rsid w:val="469D1377"/>
    <w:rsid w:val="46A20458"/>
    <w:rsid w:val="46B12B71"/>
    <w:rsid w:val="46C171E3"/>
    <w:rsid w:val="46C22401"/>
    <w:rsid w:val="46E061F1"/>
    <w:rsid w:val="46E74935"/>
    <w:rsid w:val="46E813ED"/>
    <w:rsid w:val="46F378CE"/>
    <w:rsid w:val="46FF00EE"/>
    <w:rsid w:val="46FF3AD6"/>
    <w:rsid w:val="47017745"/>
    <w:rsid w:val="470F6D4D"/>
    <w:rsid w:val="473E7703"/>
    <w:rsid w:val="47451DFC"/>
    <w:rsid w:val="47531DD7"/>
    <w:rsid w:val="47645B43"/>
    <w:rsid w:val="477751EC"/>
    <w:rsid w:val="47A84DA9"/>
    <w:rsid w:val="47B8584F"/>
    <w:rsid w:val="47BD4A55"/>
    <w:rsid w:val="47C660BC"/>
    <w:rsid w:val="47C759B2"/>
    <w:rsid w:val="47E133F8"/>
    <w:rsid w:val="48110298"/>
    <w:rsid w:val="48160AA7"/>
    <w:rsid w:val="481D3C11"/>
    <w:rsid w:val="48651BCD"/>
    <w:rsid w:val="48745655"/>
    <w:rsid w:val="487E013D"/>
    <w:rsid w:val="487E3B6C"/>
    <w:rsid w:val="48A16E39"/>
    <w:rsid w:val="48C721B6"/>
    <w:rsid w:val="48D91582"/>
    <w:rsid w:val="48ED4530"/>
    <w:rsid w:val="48F0581F"/>
    <w:rsid w:val="48F13265"/>
    <w:rsid w:val="49004013"/>
    <w:rsid w:val="49032A86"/>
    <w:rsid w:val="491F4A2F"/>
    <w:rsid w:val="492B4677"/>
    <w:rsid w:val="49365140"/>
    <w:rsid w:val="493F1D69"/>
    <w:rsid w:val="49455943"/>
    <w:rsid w:val="49516A12"/>
    <w:rsid w:val="49594955"/>
    <w:rsid w:val="496144AA"/>
    <w:rsid w:val="49A07A0C"/>
    <w:rsid w:val="49AA59B2"/>
    <w:rsid w:val="49CD2A8D"/>
    <w:rsid w:val="49CF2911"/>
    <w:rsid w:val="49CF59B6"/>
    <w:rsid w:val="49E50628"/>
    <w:rsid w:val="49EB018C"/>
    <w:rsid w:val="49EF1699"/>
    <w:rsid w:val="4A0F57C3"/>
    <w:rsid w:val="4A130855"/>
    <w:rsid w:val="4A363EB8"/>
    <w:rsid w:val="4A7927AA"/>
    <w:rsid w:val="4A7B0D63"/>
    <w:rsid w:val="4A7D687D"/>
    <w:rsid w:val="4AA116D0"/>
    <w:rsid w:val="4AB11443"/>
    <w:rsid w:val="4ABB3920"/>
    <w:rsid w:val="4AC859CA"/>
    <w:rsid w:val="4ADD0CFA"/>
    <w:rsid w:val="4B002A20"/>
    <w:rsid w:val="4B09475D"/>
    <w:rsid w:val="4B0F4F3E"/>
    <w:rsid w:val="4B157C35"/>
    <w:rsid w:val="4B2129EE"/>
    <w:rsid w:val="4B3D17EB"/>
    <w:rsid w:val="4B410885"/>
    <w:rsid w:val="4B514A9F"/>
    <w:rsid w:val="4B6A1344"/>
    <w:rsid w:val="4B7756BC"/>
    <w:rsid w:val="4B8D7C37"/>
    <w:rsid w:val="4B91311E"/>
    <w:rsid w:val="4BD00903"/>
    <w:rsid w:val="4BD6313B"/>
    <w:rsid w:val="4BDD46E0"/>
    <w:rsid w:val="4BDD56DC"/>
    <w:rsid w:val="4BEA162C"/>
    <w:rsid w:val="4BEC39C9"/>
    <w:rsid w:val="4BF47C24"/>
    <w:rsid w:val="4BFD26C8"/>
    <w:rsid w:val="4BFF06A6"/>
    <w:rsid w:val="4C0064EB"/>
    <w:rsid w:val="4C062B81"/>
    <w:rsid w:val="4C447F3C"/>
    <w:rsid w:val="4C563314"/>
    <w:rsid w:val="4C5F28A1"/>
    <w:rsid w:val="4C9301B2"/>
    <w:rsid w:val="4CA14250"/>
    <w:rsid w:val="4CCC6AD8"/>
    <w:rsid w:val="4D0101EC"/>
    <w:rsid w:val="4D153D64"/>
    <w:rsid w:val="4D2F59D2"/>
    <w:rsid w:val="4D363C0B"/>
    <w:rsid w:val="4D37685C"/>
    <w:rsid w:val="4D3B6DAA"/>
    <w:rsid w:val="4D41311F"/>
    <w:rsid w:val="4D687814"/>
    <w:rsid w:val="4D7F5C38"/>
    <w:rsid w:val="4D8E5F8B"/>
    <w:rsid w:val="4D955331"/>
    <w:rsid w:val="4D9E716C"/>
    <w:rsid w:val="4DA023BB"/>
    <w:rsid w:val="4DB23D18"/>
    <w:rsid w:val="4DB909AF"/>
    <w:rsid w:val="4DBC24D9"/>
    <w:rsid w:val="4DC539CD"/>
    <w:rsid w:val="4DD4508E"/>
    <w:rsid w:val="4DEF1903"/>
    <w:rsid w:val="4E011D29"/>
    <w:rsid w:val="4E0F4B1C"/>
    <w:rsid w:val="4E350611"/>
    <w:rsid w:val="4E5A5335"/>
    <w:rsid w:val="4E5E1C79"/>
    <w:rsid w:val="4E60303C"/>
    <w:rsid w:val="4E7757DA"/>
    <w:rsid w:val="4E97377E"/>
    <w:rsid w:val="4EAF7AF8"/>
    <w:rsid w:val="4ECC0A63"/>
    <w:rsid w:val="4ED11A46"/>
    <w:rsid w:val="4EE52AC1"/>
    <w:rsid w:val="4EE601DB"/>
    <w:rsid w:val="4EE77E17"/>
    <w:rsid w:val="4F0E6AC9"/>
    <w:rsid w:val="4F2159C0"/>
    <w:rsid w:val="4F2B024A"/>
    <w:rsid w:val="4F680013"/>
    <w:rsid w:val="4F692200"/>
    <w:rsid w:val="4F6A3BA4"/>
    <w:rsid w:val="4F760AE0"/>
    <w:rsid w:val="4F817B37"/>
    <w:rsid w:val="50100886"/>
    <w:rsid w:val="50543A73"/>
    <w:rsid w:val="50583DB2"/>
    <w:rsid w:val="50660E2A"/>
    <w:rsid w:val="50673B5C"/>
    <w:rsid w:val="50681DF5"/>
    <w:rsid w:val="50760C36"/>
    <w:rsid w:val="507A0041"/>
    <w:rsid w:val="508274F8"/>
    <w:rsid w:val="50960658"/>
    <w:rsid w:val="50982913"/>
    <w:rsid w:val="50AA2150"/>
    <w:rsid w:val="50BF52A8"/>
    <w:rsid w:val="50C21833"/>
    <w:rsid w:val="50CB0142"/>
    <w:rsid w:val="50CE42A9"/>
    <w:rsid w:val="50D91C6D"/>
    <w:rsid w:val="50DD752B"/>
    <w:rsid w:val="50DE1A2C"/>
    <w:rsid w:val="50FD6417"/>
    <w:rsid w:val="510420F7"/>
    <w:rsid w:val="51107F2E"/>
    <w:rsid w:val="513D34B8"/>
    <w:rsid w:val="5143219A"/>
    <w:rsid w:val="514B43E3"/>
    <w:rsid w:val="51567631"/>
    <w:rsid w:val="51600F7C"/>
    <w:rsid w:val="5162639F"/>
    <w:rsid w:val="518668E5"/>
    <w:rsid w:val="51AA21BB"/>
    <w:rsid w:val="51B539F5"/>
    <w:rsid w:val="51CF463C"/>
    <w:rsid w:val="51DD5042"/>
    <w:rsid w:val="51E60E87"/>
    <w:rsid w:val="51F66CD0"/>
    <w:rsid w:val="520324A0"/>
    <w:rsid w:val="520E5624"/>
    <w:rsid w:val="52291369"/>
    <w:rsid w:val="522B084B"/>
    <w:rsid w:val="52302EF8"/>
    <w:rsid w:val="523B4937"/>
    <w:rsid w:val="523E6488"/>
    <w:rsid w:val="52521258"/>
    <w:rsid w:val="52774857"/>
    <w:rsid w:val="52AC49F5"/>
    <w:rsid w:val="52AD4347"/>
    <w:rsid w:val="52B353F4"/>
    <w:rsid w:val="52C81E5C"/>
    <w:rsid w:val="52CA2BF0"/>
    <w:rsid w:val="52CE2E79"/>
    <w:rsid w:val="53132328"/>
    <w:rsid w:val="53242CA4"/>
    <w:rsid w:val="532C5BCA"/>
    <w:rsid w:val="532D147E"/>
    <w:rsid w:val="535F5BDA"/>
    <w:rsid w:val="536D7784"/>
    <w:rsid w:val="53705D5C"/>
    <w:rsid w:val="53783DC1"/>
    <w:rsid w:val="539D34A5"/>
    <w:rsid w:val="53A02B1B"/>
    <w:rsid w:val="53C13E8F"/>
    <w:rsid w:val="53E2517A"/>
    <w:rsid w:val="53FC307D"/>
    <w:rsid w:val="54153A4D"/>
    <w:rsid w:val="54532076"/>
    <w:rsid w:val="54563723"/>
    <w:rsid w:val="54657C06"/>
    <w:rsid w:val="546D6DB6"/>
    <w:rsid w:val="54716B27"/>
    <w:rsid w:val="547E706C"/>
    <w:rsid w:val="54824034"/>
    <w:rsid w:val="548B31D4"/>
    <w:rsid w:val="549A0AF6"/>
    <w:rsid w:val="54A473D2"/>
    <w:rsid w:val="54A93422"/>
    <w:rsid w:val="54B70268"/>
    <w:rsid w:val="54C00AB1"/>
    <w:rsid w:val="54C96D05"/>
    <w:rsid w:val="54E030F4"/>
    <w:rsid w:val="55382DAD"/>
    <w:rsid w:val="555979C7"/>
    <w:rsid w:val="557B2F88"/>
    <w:rsid w:val="55A6717A"/>
    <w:rsid w:val="55A74E70"/>
    <w:rsid w:val="55B202EF"/>
    <w:rsid w:val="55C3006B"/>
    <w:rsid w:val="55C80C4F"/>
    <w:rsid w:val="55CB0D1D"/>
    <w:rsid w:val="55CD0C94"/>
    <w:rsid w:val="55D01BA6"/>
    <w:rsid w:val="55DF5717"/>
    <w:rsid w:val="55E910B6"/>
    <w:rsid w:val="55F877EC"/>
    <w:rsid w:val="55F940B7"/>
    <w:rsid w:val="55FD470E"/>
    <w:rsid w:val="56065100"/>
    <w:rsid w:val="561A6B64"/>
    <w:rsid w:val="563655E8"/>
    <w:rsid w:val="56365C2E"/>
    <w:rsid w:val="56392021"/>
    <w:rsid w:val="56453ECA"/>
    <w:rsid w:val="56572FEC"/>
    <w:rsid w:val="56770197"/>
    <w:rsid w:val="567B1F2B"/>
    <w:rsid w:val="56867CAC"/>
    <w:rsid w:val="56B82F30"/>
    <w:rsid w:val="56CB030D"/>
    <w:rsid w:val="56D93732"/>
    <w:rsid w:val="57025219"/>
    <w:rsid w:val="570526CD"/>
    <w:rsid w:val="570F47BE"/>
    <w:rsid w:val="571A030C"/>
    <w:rsid w:val="57231F21"/>
    <w:rsid w:val="574040F3"/>
    <w:rsid w:val="57690E4F"/>
    <w:rsid w:val="5791008B"/>
    <w:rsid w:val="57935A23"/>
    <w:rsid w:val="579920D9"/>
    <w:rsid w:val="57B02BD0"/>
    <w:rsid w:val="57B45167"/>
    <w:rsid w:val="57D769D6"/>
    <w:rsid w:val="57DA3005"/>
    <w:rsid w:val="57E74B54"/>
    <w:rsid w:val="57F1178B"/>
    <w:rsid w:val="57F51D84"/>
    <w:rsid w:val="57F60E39"/>
    <w:rsid w:val="58085C3D"/>
    <w:rsid w:val="5821289C"/>
    <w:rsid w:val="5830091C"/>
    <w:rsid w:val="583B74D0"/>
    <w:rsid w:val="583E5434"/>
    <w:rsid w:val="587C036F"/>
    <w:rsid w:val="58957B8C"/>
    <w:rsid w:val="58D44CF7"/>
    <w:rsid w:val="58E120C2"/>
    <w:rsid w:val="58F87A38"/>
    <w:rsid w:val="5938606F"/>
    <w:rsid w:val="593B05DA"/>
    <w:rsid w:val="5943699B"/>
    <w:rsid w:val="5948761B"/>
    <w:rsid w:val="59583D39"/>
    <w:rsid w:val="59B53395"/>
    <w:rsid w:val="59CF6921"/>
    <w:rsid w:val="59E60E2A"/>
    <w:rsid w:val="5A103B90"/>
    <w:rsid w:val="5A1A2C4A"/>
    <w:rsid w:val="5A1E48C2"/>
    <w:rsid w:val="5A232EE3"/>
    <w:rsid w:val="5A246664"/>
    <w:rsid w:val="5A3728F0"/>
    <w:rsid w:val="5A4A12C4"/>
    <w:rsid w:val="5A5574BB"/>
    <w:rsid w:val="5A557EB5"/>
    <w:rsid w:val="5A5D411C"/>
    <w:rsid w:val="5A6E398A"/>
    <w:rsid w:val="5A987FB9"/>
    <w:rsid w:val="5A9F3D40"/>
    <w:rsid w:val="5AE83649"/>
    <w:rsid w:val="5AF01F35"/>
    <w:rsid w:val="5B264F16"/>
    <w:rsid w:val="5B3E502A"/>
    <w:rsid w:val="5B4D464F"/>
    <w:rsid w:val="5B565EED"/>
    <w:rsid w:val="5B6349B8"/>
    <w:rsid w:val="5B7149F1"/>
    <w:rsid w:val="5B7D3D4C"/>
    <w:rsid w:val="5B801E98"/>
    <w:rsid w:val="5BA25E62"/>
    <w:rsid w:val="5BB31251"/>
    <w:rsid w:val="5BC04523"/>
    <w:rsid w:val="5BC97DE9"/>
    <w:rsid w:val="5BD514F1"/>
    <w:rsid w:val="5BEF0E43"/>
    <w:rsid w:val="5BF279CB"/>
    <w:rsid w:val="5C0A6022"/>
    <w:rsid w:val="5C1E7FB5"/>
    <w:rsid w:val="5C226B2B"/>
    <w:rsid w:val="5C244811"/>
    <w:rsid w:val="5C306AB3"/>
    <w:rsid w:val="5C341906"/>
    <w:rsid w:val="5C671D5D"/>
    <w:rsid w:val="5C764759"/>
    <w:rsid w:val="5C780D81"/>
    <w:rsid w:val="5C7A4359"/>
    <w:rsid w:val="5C7E21C5"/>
    <w:rsid w:val="5CA2483B"/>
    <w:rsid w:val="5CB010EE"/>
    <w:rsid w:val="5CB3331F"/>
    <w:rsid w:val="5CBF2642"/>
    <w:rsid w:val="5CEA3521"/>
    <w:rsid w:val="5D011A97"/>
    <w:rsid w:val="5D190519"/>
    <w:rsid w:val="5D2D3341"/>
    <w:rsid w:val="5D4E6909"/>
    <w:rsid w:val="5D5B03C3"/>
    <w:rsid w:val="5D616801"/>
    <w:rsid w:val="5D624A8F"/>
    <w:rsid w:val="5D6E22AC"/>
    <w:rsid w:val="5D6E6800"/>
    <w:rsid w:val="5D886297"/>
    <w:rsid w:val="5DDD54BF"/>
    <w:rsid w:val="5DE01715"/>
    <w:rsid w:val="5DF07B1E"/>
    <w:rsid w:val="5DF6271C"/>
    <w:rsid w:val="5E0851AC"/>
    <w:rsid w:val="5E2872E8"/>
    <w:rsid w:val="5E3762D9"/>
    <w:rsid w:val="5E38357C"/>
    <w:rsid w:val="5E4A59E7"/>
    <w:rsid w:val="5E4E5934"/>
    <w:rsid w:val="5E5C408E"/>
    <w:rsid w:val="5E7205D5"/>
    <w:rsid w:val="5E8054AC"/>
    <w:rsid w:val="5E8D5E03"/>
    <w:rsid w:val="5E99223B"/>
    <w:rsid w:val="5EA309BC"/>
    <w:rsid w:val="5EBC22A1"/>
    <w:rsid w:val="5EC97EE0"/>
    <w:rsid w:val="5EE93B70"/>
    <w:rsid w:val="5EF069FA"/>
    <w:rsid w:val="5EFA1D84"/>
    <w:rsid w:val="5EFC3C5C"/>
    <w:rsid w:val="5F0E6504"/>
    <w:rsid w:val="5F1624A0"/>
    <w:rsid w:val="5F2464EA"/>
    <w:rsid w:val="5F2556F8"/>
    <w:rsid w:val="5F3F7625"/>
    <w:rsid w:val="5F472817"/>
    <w:rsid w:val="5F4E3E35"/>
    <w:rsid w:val="5F65126D"/>
    <w:rsid w:val="5F7C76CB"/>
    <w:rsid w:val="5F8209F5"/>
    <w:rsid w:val="5F851A81"/>
    <w:rsid w:val="5F870CD7"/>
    <w:rsid w:val="5FA54418"/>
    <w:rsid w:val="5FAA7F21"/>
    <w:rsid w:val="5FAB2CE3"/>
    <w:rsid w:val="5FC05838"/>
    <w:rsid w:val="5FCB2E0F"/>
    <w:rsid w:val="5FEA7D16"/>
    <w:rsid w:val="600123DB"/>
    <w:rsid w:val="60057BD0"/>
    <w:rsid w:val="60182510"/>
    <w:rsid w:val="602D3B2B"/>
    <w:rsid w:val="602E4ABD"/>
    <w:rsid w:val="602E7D42"/>
    <w:rsid w:val="60434110"/>
    <w:rsid w:val="60527275"/>
    <w:rsid w:val="608B51EA"/>
    <w:rsid w:val="60B400EC"/>
    <w:rsid w:val="60C45FFD"/>
    <w:rsid w:val="60C50406"/>
    <w:rsid w:val="60C818AE"/>
    <w:rsid w:val="60ED1F9C"/>
    <w:rsid w:val="611E6DB7"/>
    <w:rsid w:val="61335E3E"/>
    <w:rsid w:val="61584C85"/>
    <w:rsid w:val="615F4317"/>
    <w:rsid w:val="61631D18"/>
    <w:rsid w:val="61702885"/>
    <w:rsid w:val="61786C61"/>
    <w:rsid w:val="6179504F"/>
    <w:rsid w:val="61A66F89"/>
    <w:rsid w:val="61CF38F8"/>
    <w:rsid w:val="61E251F3"/>
    <w:rsid w:val="61E55E53"/>
    <w:rsid w:val="61E572CA"/>
    <w:rsid w:val="61F265D3"/>
    <w:rsid w:val="620C3606"/>
    <w:rsid w:val="62145A3E"/>
    <w:rsid w:val="621F41A4"/>
    <w:rsid w:val="62263F49"/>
    <w:rsid w:val="62322573"/>
    <w:rsid w:val="62431761"/>
    <w:rsid w:val="62512AD5"/>
    <w:rsid w:val="62536463"/>
    <w:rsid w:val="62664464"/>
    <w:rsid w:val="629B426B"/>
    <w:rsid w:val="62AF39C3"/>
    <w:rsid w:val="62BD1FE4"/>
    <w:rsid w:val="62CA6F4A"/>
    <w:rsid w:val="62E719F2"/>
    <w:rsid w:val="62FF055C"/>
    <w:rsid w:val="62FF58E7"/>
    <w:rsid w:val="63033826"/>
    <w:rsid w:val="63046CD6"/>
    <w:rsid w:val="63101FC3"/>
    <w:rsid w:val="631471BD"/>
    <w:rsid w:val="6322141E"/>
    <w:rsid w:val="63613B44"/>
    <w:rsid w:val="63663411"/>
    <w:rsid w:val="63693E52"/>
    <w:rsid w:val="636E5C0D"/>
    <w:rsid w:val="63725411"/>
    <w:rsid w:val="638C029E"/>
    <w:rsid w:val="63BF2AA4"/>
    <w:rsid w:val="63D40918"/>
    <w:rsid w:val="64015898"/>
    <w:rsid w:val="641E3A4F"/>
    <w:rsid w:val="641F6C60"/>
    <w:rsid w:val="6436137F"/>
    <w:rsid w:val="6452759F"/>
    <w:rsid w:val="645E347D"/>
    <w:rsid w:val="6469515D"/>
    <w:rsid w:val="64714BD8"/>
    <w:rsid w:val="6472228E"/>
    <w:rsid w:val="64940FF4"/>
    <w:rsid w:val="64980C6D"/>
    <w:rsid w:val="649D1428"/>
    <w:rsid w:val="64BC309B"/>
    <w:rsid w:val="64DE29BA"/>
    <w:rsid w:val="64F46FD2"/>
    <w:rsid w:val="64F8178D"/>
    <w:rsid w:val="650B7D2C"/>
    <w:rsid w:val="65290E28"/>
    <w:rsid w:val="65621FA1"/>
    <w:rsid w:val="65727D75"/>
    <w:rsid w:val="65A15117"/>
    <w:rsid w:val="65DC2619"/>
    <w:rsid w:val="65E20DFE"/>
    <w:rsid w:val="66165B24"/>
    <w:rsid w:val="66222AF8"/>
    <w:rsid w:val="6627079F"/>
    <w:rsid w:val="662E3479"/>
    <w:rsid w:val="66340CB0"/>
    <w:rsid w:val="664A6CD2"/>
    <w:rsid w:val="664C0962"/>
    <w:rsid w:val="666B61B3"/>
    <w:rsid w:val="668101B0"/>
    <w:rsid w:val="668C08F1"/>
    <w:rsid w:val="66974F3D"/>
    <w:rsid w:val="66B406FF"/>
    <w:rsid w:val="66BD000E"/>
    <w:rsid w:val="66D654FF"/>
    <w:rsid w:val="66DE2157"/>
    <w:rsid w:val="66E90B52"/>
    <w:rsid w:val="670D09EB"/>
    <w:rsid w:val="6738785E"/>
    <w:rsid w:val="677D2D55"/>
    <w:rsid w:val="67870B7B"/>
    <w:rsid w:val="678E07C6"/>
    <w:rsid w:val="678F3496"/>
    <w:rsid w:val="67A105DD"/>
    <w:rsid w:val="67C31474"/>
    <w:rsid w:val="67C44765"/>
    <w:rsid w:val="67CC7664"/>
    <w:rsid w:val="67F12F74"/>
    <w:rsid w:val="680E7CB8"/>
    <w:rsid w:val="68141A4C"/>
    <w:rsid w:val="68380A25"/>
    <w:rsid w:val="685435DF"/>
    <w:rsid w:val="6868116F"/>
    <w:rsid w:val="6889395B"/>
    <w:rsid w:val="68961081"/>
    <w:rsid w:val="68BA4D89"/>
    <w:rsid w:val="68CA7775"/>
    <w:rsid w:val="68E9147C"/>
    <w:rsid w:val="68E958CC"/>
    <w:rsid w:val="69070A95"/>
    <w:rsid w:val="69147C4F"/>
    <w:rsid w:val="69A9357D"/>
    <w:rsid w:val="69B17D0A"/>
    <w:rsid w:val="69BF761B"/>
    <w:rsid w:val="69F513F8"/>
    <w:rsid w:val="6A166966"/>
    <w:rsid w:val="6A335E50"/>
    <w:rsid w:val="6A4508B0"/>
    <w:rsid w:val="6A6055DE"/>
    <w:rsid w:val="6A837284"/>
    <w:rsid w:val="6A935230"/>
    <w:rsid w:val="6A996742"/>
    <w:rsid w:val="6AA44825"/>
    <w:rsid w:val="6AC72E1A"/>
    <w:rsid w:val="6AE65093"/>
    <w:rsid w:val="6AF43944"/>
    <w:rsid w:val="6B353C69"/>
    <w:rsid w:val="6B3F08AE"/>
    <w:rsid w:val="6B5427FA"/>
    <w:rsid w:val="6B563B97"/>
    <w:rsid w:val="6BC81A9A"/>
    <w:rsid w:val="6BC8480E"/>
    <w:rsid w:val="6BD95B85"/>
    <w:rsid w:val="6BDE7655"/>
    <w:rsid w:val="6BE74E05"/>
    <w:rsid w:val="6BFA717B"/>
    <w:rsid w:val="6C261D38"/>
    <w:rsid w:val="6C354FB6"/>
    <w:rsid w:val="6C387ED8"/>
    <w:rsid w:val="6C5C2BAF"/>
    <w:rsid w:val="6C6D7262"/>
    <w:rsid w:val="6C86041B"/>
    <w:rsid w:val="6C8A45D5"/>
    <w:rsid w:val="6C9069CF"/>
    <w:rsid w:val="6CA4216E"/>
    <w:rsid w:val="6CA44DB8"/>
    <w:rsid w:val="6CA75AA2"/>
    <w:rsid w:val="6CC62C2C"/>
    <w:rsid w:val="6CCD4A60"/>
    <w:rsid w:val="6CE82177"/>
    <w:rsid w:val="6CEB2609"/>
    <w:rsid w:val="6CFC572F"/>
    <w:rsid w:val="6CFE37CA"/>
    <w:rsid w:val="6D1C0FED"/>
    <w:rsid w:val="6D214955"/>
    <w:rsid w:val="6D517BB9"/>
    <w:rsid w:val="6D531591"/>
    <w:rsid w:val="6D595250"/>
    <w:rsid w:val="6D612FC0"/>
    <w:rsid w:val="6D65485E"/>
    <w:rsid w:val="6D6F583F"/>
    <w:rsid w:val="6D8E6DC2"/>
    <w:rsid w:val="6DC67B27"/>
    <w:rsid w:val="6DC80BA1"/>
    <w:rsid w:val="6DDD2215"/>
    <w:rsid w:val="6E13664D"/>
    <w:rsid w:val="6E2A77E7"/>
    <w:rsid w:val="6E3762D4"/>
    <w:rsid w:val="6E386383"/>
    <w:rsid w:val="6E3C1CAB"/>
    <w:rsid w:val="6E647E42"/>
    <w:rsid w:val="6EAA56F6"/>
    <w:rsid w:val="6ECB0CA3"/>
    <w:rsid w:val="6ECE0B27"/>
    <w:rsid w:val="6ED02623"/>
    <w:rsid w:val="6ED92856"/>
    <w:rsid w:val="6EDF1AD6"/>
    <w:rsid w:val="6EEB2A66"/>
    <w:rsid w:val="6F084036"/>
    <w:rsid w:val="6F0A702E"/>
    <w:rsid w:val="6F206148"/>
    <w:rsid w:val="6F2464EF"/>
    <w:rsid w:val="6F25291A"/>
    <w:rsid w:val="6F2A63C0"/>
    <w:rsid w:val="6F2C3765"/>
    <w:rsid w:val="6F493831"/>
    <w:rsid w:val="6F6531B8"/>
    <w:rsid w:val="6F966872"/>
    <w:rsid w:val="6FB90805"/>
    <w:rsid w:val="6FC73915"/>
    <w:rsid w:val="6FEE322F"/>
    <w:rsid w:val="701F1EAD"/>
    <w:rsid w:val="702833D2"/>
    <w:rsid w:val="703C0CF7"/>
    <w:rsid w:val="703D225F"/>
    <w:rsid w:val="7050763B"/>
    <w:rsid w:val="70530262"/>
    <w:rsid w:val="70A214DF"/>
    <w:rsid w:val="70AB74CF"/>
    <w:rsid w:val="70B210DD"/>
    <w:rsid w:val="70B53817"/>
    <w:rsid w:val="70CC52BC"/>
    <w:rsid w:val="70D45145"/>
    <w:rsid w:val="70DB7E7B"/>
    <w:rsid w:val="70DD4D9F"/>
    <w:rsid w:val="70FB337F"/>
    <w:rsid w:val="710412A4"/>
    <w:rsid w:val="711A09DD"/>
    <w:rsid w:val="7131641D"/>
    <w:rsid w:val="71402DF4"/>
    <w:rsid w:val="715044D6"/>
    <w:rsid w:val="7164108C"/>
    <w:rsid w:val="71667CB7"/>
    <w:rsid w:val="71863CBA"/>
    <w:rsid w:val="71905E12"/>
    <w:rsid w:val="71940829"/>
    <w:rsid w:val="719D4006"/>
    <w:rsid w:val="719F3D15"/>
    <w:rsid w:val="71AE3FEB"/>
    <w:rsid w:val="71C15203"/>
    <w:rsid w:val="71DB65D7"/>
    <w:rsid w:val="71E11088"/>
    <w:rsid w:val="71F56317"/>
    <w:rsid w:val="721C7C17"/>
    <w:rsid w:val="72261643"/>
    <w:rsid w:val="7236698E"/>
    <w:rsid w:val="7254789B"/>
    <w:rsid w:val="725C0D6D"/>
    <w:rsid w:val="72671A98"/>
    <w:rsid w:val="72A43286"/>
    <w:rsid w:val="72D01440"/>
    <w:rsid w:val="72FA314C"/>
    <w:rsid w:val="72FB2114"/>
    <w:rsid w:val="730208D7"/>
    <w:rsid w:val="73180030"/>
    <w:rsid w:val="733D6593"/>
    <w:rsid w:val="736B1B21"/>
    <w:rsid w:val="737A69F2"/>
    <w:rsid w:val="737C3B6E"/>
    <w:rsid w:val="737C789F"/>
    <w:rsid w:val="739A5F82"/>
    <w:rsid w:val="73A063CB"/>
    <w:rsid w:val="73A90825"/>
    <w:rsid w:val="73C52756"/>
    <w:rsid w:val="73CE3686"/>
    <w:rsid w:val="73D535AF"/>
    <w:rsid w:val="73DA381C"/>
    <w:rsid w:val="73F16F74"/>
    <w:rsid w:val="74011C69"/>
    <w:rsid w:val="74024309"/>
    <w:rsid w:val="742568CA"/>
    <w:rsid w:val="743C14C0"/>
    <w:rsid w:val="743D795A"/>
    <w:rsid w:val="744B3786"/>
    <w:rsid w:val="746D1BD9"/>
    <w:rsid w:val="74713F3C"/>
    <w:rsid w:val="747B4797"/>
    <w:rsid w:val="747B5FBA"/>
    <w:rsid w:val="748E6151"/>
    <w:rsid w:val="74A421EA"/>
    <w:rsid w:val="74CE7718"/>
    <w:rsid w:val="74EE29C3"/>
    <w:rsid w:val="74F60883"/>
    <w:rsid w:val="7508592C"/>
    <w:rsid w:val="75183776"/>
    <w:rsid w:val="75224721"/>
    <w:rsid w:val="75285460"/>
    <w:rsid w:val="753003AF"/>
    <w:rsid w:val="75325F00"/>
    <w:rsid w:val="753700FE"/>
    <w:rsid w:val="755C4181"/>
    <w:rsid w:val="75833722"/>
    <w:rsid w:val="758A6745"/>
    <w:rsid w:val="75A41183"/>
    <w:rsid w:val="75B7596F"/>
    <w:rsid w:val="75BA0E35"/>
    <w:rsid w:val="75DC41A0"/>
    <w:rsid w:val="75E350FB"/>
    <w:rsid w:val="75F27FD0"/>
    <w:rsid w:val="76120049"/>
    <w:rsid w:val="76251C4A"/>
    <w:rsid w:val="764A5338"/>
    <w:rsid w:val="76634335"/>
    <w:rsid w:val="7668193E"/>
    <w:rsid w:val="767D01C7"/>
    <w:rsid w:val="768A4847"/>
    <w:rsid w:val="768B52C6"/>
    <w:rsid w:val="768F520A"/>
    <w:rsid w:val="769102CC"/>
    <w:rsid w:val="76A47B43"/>
    <w:rsid w:val="76A907DA"/>
    <w:rsid w:val="76B10C5B"/>
    <w:rsid w:val="76B11FB5"/>
    <w:rsid w:val="76B17AB7"/>
    <w:rsid w:val="76B85F4E"/>
    <w:rsid w:val="76DC63F8"/>
    <w:rsid w:val="770B193F"/>
    <w:rsid w:val="771F3FDE"/>
    <w:rsid w:val="77406F97"/>
    <w:rsid w:val="77486AE3"/>
    <w:rsid w:val="77587D2E"/>
    <w:rsid w:val="7769365D"/>
    <w:rsid w:val="776C0B5A"/>
    <w:rsid w:val="77705083"/>
    <w:rsid w:val="77BA3908"/>
    <w:rsid w:val="77DB7F41"/>
    <w:rsid w:val="77FF5915"/>
    <w:rsid w:val="7809335A"/>
    <w:rsid w:val="78293A6F"/>
    <w:rsid w:val="78525B74"/>
    <w:rsid w:val="785C23A0"/>
    <w:rsid w:val="78624F42"/>
    <w:rsid w:val="78627B1D"/>
    <w:rsid w:val="786B4684"/>
    <w:rsid w:val="788E6C8E"/>
    <w:rsid w:val="789074A7"/>
    <w:rsid w:val="78E12B75"/>
    <w:rsid w:val="78F5477B"/>
    <w:rsid w:val="78FA50E8"/>
    <w:rsid w:val="78FE3063"/>
    <w:rsid w:val="79210330"/>
    <w:rsid w:val="793A45C1"/>
    <w:rsid w:val="7949656C"/>
    <w:rsid w:val="795311B6"/>
    <w:rsid w:val="79533802"/>
    <w:rsid w:val="79684193"/>
    <w:rsid w:val="796D0D69"/>
    <w:rsid w:val="7985514F"/>
    <w:rsid w:val="799553E2"/>
    <w:rsid w:val="79B50075"/>
    <w:rsid w:val="79D41DC3"/>
    <w:rsid w:val="79D544BA"/>
    <w:rsid w:val="79E7530B"/>
    <w:rsid w:val="79EF427F"/>
    <w:rsid w:val="79FB71AC"/>
    <w:rsid w:val="7A0550F6"/>
    <w:rsid w:val="7A135E80"/>
    <w:rsid w:val="7A214813"/>
    <w:rsid w:val="7A2150CD"/>
    <w:rsid w:val="7A2213F0"/>
    <w:rsid w:val="7A452E08"/>
    <w:rsid w:val="7A5605FF"/>
    <w:rsid w:val="7A7F15B6"/>
    <w:rsid w:val="7A845CC9"/>
    <w:rsid w:val="7AB36004"/>
    <w:rsid w:val="7AB377A7"/>
    <w:rsid w:val="7AB82515"/>
    <w:rsid w:val="7ACA7F25"/>
    <w:rsid w:val="7AED79A0"/>
    <w:rsid w:val="7AFF11C4"/>
    <w:rsid w:val="7B070F47"/>
    <w:rsid w:val="7B0E3CB5"/>
    <w:rsid w:val="7B202ABE"/>
    <w:rsid w:val="7B291D9A"/>
    <w:rsid w:val="7B2A110A"/>
    <w:rsid w:val="7B2F7E3D"/>
    <w:rsid w:val="7B3E4744"/>
    <w:rsid w:val="7B411A62"/>
    <w:rsid w:val="7B4C4A7A"/>
    <w:rsid w:val="7B8570C3"/>
    <w:rsid w:val="7BA95364"/>
    <w:rsid w:val="7BAF52B1"/>
    <w:rsid w:val="7BB327A5"/>
    <w:rsid w:val="7BB76B8E"/>
    <w:rsid w:val="7BC00391"/>
    <w:rsid w:val="7BC80383"/>
    <w:rsid w:val="7BD357BA"/>
    <w:rsid w:val="7BD83FC3"/>
    <w:rsid w:val="7BE85F13"/>
    <w:rsid w:val="7C337676"/>
    <w:rsid w:val="7C3E1F10"/>
    <w:rsid w:val="7C4B2809"/>
    <w:rsid w:val="7C852914"/>
    <w:rsid w:val="7C8B7EA7"/>
    <w:rsid w:val="7CBE6CB9"/>
    <w:rsid w:val="7CD05408"/>
    <w:rsid w:val="7CD478AC"/>
    <w:rsid w:val="7CE23CCF"/>
    <w:rsid w:val="7CE44F32"/>
    <w:rsid w:val="7CF02B44"/>
    <w:rsid w:val="7CF30A0A"/>
    <w:rsid w:val="7CF36F5B"/>
    <w:rsid w:val="7CF40D3E"/>
    <w:rsid w:val="7D0509A8"/>
    <w:rsid w:val="7D080696"/>
    <w:rsid w:val="7D143198"/>
    <w:rsid w:val="7D233D17"/>
    <w:rsid w:val="7D696952"/>
    <w:rsid w:val="7D79759A"/>
    <w:rsid w:val="7D7B4CC5"/>
    <w:rsid w:val="7D833A86"/>
    <w:rsid w:val="7D880EDF"/>
    <w:rsid w:val="7DA47F91"/>
    <w:rsid w:val="7DB0187C"/>
    <w:rsid w:val="7DBA3498"/>
    <w:rsid w:val="7DF007AE"/>
    <w:rsid w:val="7E540003"/>
    <w:rsid w:val="7E7154F5"/>
    <w:rsid w:val="7E7B05F3"/>
    <w:rsid w:val="7E8D6272"/>
    <w:rsid w:val="7EA102C3"/>
    <w:rsid w:val="7EA212D2"/>
    <w:rsid w:val="7EAD5D01"/>
    <w:rsid w:val="7EB94221"/>
    <w:rsid w:val="7EDD1569"/>
    <w:rsid w:val="7EE23BBA"/>
    <w:rsid w:val="7F002510"/>
    <w:rsid w:val="7F125C1D"/>
    <w:rsid w:val="7F2C695B"/>
    <w:rsid w:val="7F370F4F"/>
    <w:rsid w:val="7F5235FC"/>
    <w:rsid w:val="7F5363F5"/>
    <w:rsid w:val="7F69027F"/>
    <w:rsid w:val="7F6A19C9"/>
    <w:rsid w:val="7F7867D8"/>
    <w:rsid w:val="7F7E5012"/>
    <w:rsid w:val="7F89667C"/>
    <w:rsid w:val="7F991A6A"/>
    <w:rsid w:val="7F9D4939"/>
    <w:rsid w:val="7FC338D5"/>
    <w:rsid w:val="7FD22B8F"/>
    <w:rsid w:val="7FD327C3"/>
    <w:rsid w:val="7FD93C64"/>
    <w:rsid w:val="7FE23E0F"/>
    <w:rsid w:val="7FEF033A"/>
    <w:rsid w:val="7FFA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Emphasis"/>
    <w:basedOn w:val="28"/>
    <w:qFormat/>
    <w:uiPriority w:val="0"/>
  </w:style>
  <w:style w:type="character" w:styleId="33">
    <w:name w:val="Hyperlink"/>
    <w:basedOn w:val="28"/>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8"/>
    <w:qFormat/>
    <w:uiPriority w:val="0"/>
  </w:style>
  <w:style w:type="character" w:customStyle="1" w:styleId="37">
    <w:name w:val="textcontents"/>
    <w:basedOn w:val="28"/>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8"/>
    <w:qFormat/>
    <w:uiPriority w:val="0"/>
  </w:style>
  <w:style w:type="character" w:customStyle="1" w:styleId="42">
    <w:name w:val="tit"/>
    <w:basedOn w:val="28"/>
    <w:qFormat/>
    <w:uiPriority w:val="0"/>
  </w:style>
  <w:style w:type="character" w:customStyle="1" w:styleId="43">
    <w:name w:val="sl"/>
    <w:basedOn w:val="28"/>
    <w:qFormat/>
    <w:uiPriority w:val="0"/>
  </w:style>
  <w:style w:type="character" w:customStyle="1" w:styleId="44">
    <w:name w:val="up"/>
    <w:basedOn w:val="28"/>
    <w:qFormat/>
    <w:uiPriority w:val="0"/>
  </w:style>
  <w:style w:type="character" w:customStyle="1" w:styleId="45">
    <w:name w:val="lsr"/>
    <w:basedOn w:val="28"/>
    <w:qFormat/>
    <w:uiPriority w:val="0"/>
  </w:style>
  <w:style w:type="character" w:customStyle="1" w:styleId="46">
    <w:name w:val="cpb"/>
    <w:qFormat/>
    <w:uiPriority w:val="0"/>
    <w:rPr>
      <w:color w:val="FFFFFF"/>
    </w:rPr>
  </w:style>
  <w:style w:type="character" w:customStyle="1" w:styleId="47">
    <w:name w:val="sr"/>
    <w:basedOn w:val="28"/>
    <w:qFormat/>
    <w:uiPriority w:val="0"/>
  </w:style>
  <w:style w:type="character" w:customStyle="1" w:styleId="48">
    <w:name w:val="apple-converted-space"/>
    <w:basedOn w:val="28"/>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8"/>
    <w:qFormat/>
    <w:uiPriority w:val="0"/>
    <w:rPr>
      <w:color w:val="0371C6"/>
      <w:sz w:val="21"/>
      <w:szCs w:val="21"/>
    </w:rPr>
  </w:style>
  <w:style w:type="character" w:customStyle="1" w:styleId="72">
    <w:name w:val="gb-jt"/>
    <w:basedOn w:val="28"/>
    <w:qFormat/>
    <w:uiPriority w:val="0"/>
  </w:style>
  <w:style w:type="character" w:customStyle="1" w:styleId="73">
    <w:name w:val="red"/>
    <w:basedOn w:val="28"/>
    <w:qFormat/>
    <w:uiPriority w:val="0"/>
    <w:rPr>
      <w:color w:val="FF0000"/>
      <w:sz w:val="18"/>
      <w:szCs w:val="18"/>
    </w:rPr>
  </w:style>
  <w:style w:type="character" w:customStyle="1" w:styleId="74">
    <w:name w:val="red1"/>
    <w:basedOn w:val="28"/>
    <w:qFormat/>
    <w:uiPriority w:val="0"/>
    <w:rPr>
      <w:color w:val="FF0000"/>
      <w:sz w:val="18"/>
      <w:szCs w:val="18"/>
    </w:rPr>
  </w:style>
  <w:style w:type="character" w:customStyle="1" w:styleId="75">
    <w:name w:val="red2"/>
    <w:basedOn w:val="28"/>
    <w:qFormat/>
    <w:uiPriority w:val="0"/>
    <w:rPr>
      <w:color w:val="FF0000"/>
    </w:rPr>
  </w:style>
  <w:style w:type="character" w:customStyle="1" w:styleId="76">
    <w:name w:val="green"/>
    <w:basedOn w:val="28"/>
    <w:qFormat/>
    <w:uiPriority w:val="0"/>
    <w:rPr>
      <w:color w:val="66AE00"/>
      <w:sz w:val="18"/>
      <w:szCs w:val="18"/>
    </w:rPr>
  </w:style>
  <w:style w:type="character" w:customStyle="1" w:styleId="77">
    <w:name w:val="green1"/>
    <w:basedOn w:val="28"/>
    <w:qFormat/>
    <w:uiPriority w:val="0"/>
    <w:rPr>
      <w:color w:val="66AE00"/>
      <w:sz w:val="18"/>
      <w:szCs w:val="18"/>
    </w:rPr>
  </w:style>
  <w:style w:type="character" w:customStyle="1" w:styleId="78">
    <w:name w:val="hover25"/>
    <w:basedOn w:val="28"/>
    <w:qFormat/>
    <w:uiPriority w:val="0"/>
  </w:style>
  <w:style w:type="character" w:customStyle="1" w:styleId="79">
    <w:name w:val="right"/>
    <w:basedOn w:val="28"/>
    <w:qFormat/>
    <w:uiPriority w:val="0"/>
    <w:rPr>
      <w:color w:val="999999"/>
      <w:sz w:val="18"/>
      <w:szCs w:val="18"/>
    </w:rPr>
  </w:style>
  <w:style w:type="character" w:customStyle="1" w:styleId="80">
    <w:name w:val="hover"/>
    <w:basedOn w:val="28"/>
    <w:qFormat/>
    <w:uiPriority w:val="0"/>
  </w:style>
  <w:style w:type="character" w:customStyle="1" w:styleId="81">
    <w:name w:val="页眉 Char"/>
    <w:basedOn w:val="28"/>
    <w:link w:val="23"/>
    <w:qFormat/>
    <w:uiPriority w:val="0"/>
    <w:rPr>
      <w:rFonts w:ascii="宋体"/>
      <w:sz w:val="18"/>
      <w:szCs w:val="18"/>
    </w:rPr>
  </w:style>
  <w:style w:type="character" w:customStyle="1" w:styleId="82">
    <w:name w:val="red3"/>
    <w:basedOn w:val="28"/>
    <w:qFormat/>
    <w:uiPriority w:val="0"/>
    <w:rPr>
      <w:color w:val="FF0000"/>
    </w:rPr>
  </w:style>
  <w:style w:type="character" w:customStyle="1" w:styleId="83">
    <w:name w:val="hover24"/>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944609-8746-4A95-9FF7-B0FCD1ED1F1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61</Pages>
  <Words>5001</Words>
  <Characters>28511</Characters>
  <Lines>237</Lines>
  <Paragraphs>66</Paragraphs>
  <TotalTime>91</TotalTime>
  <ScaleCrop>false</ScaleCrop>
  <LinksUpToDate>false</LinksUpToDate>
  <CharactersWithSpaces>33446</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liu</cp:lastModifiedBy>
  <cp:lastPrinted>2018-09-07T02:28:00Z</cp:lastPrinted>
  <dcterms:modified xsi:type="dcterms:W3CDTF">2018-09-29T09:05:50Z</dcterms:modified>
  <dc:title>魏武大道曹操饮马河桥工程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