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rPr>
          <w:rFonts w:asciiTheme="minorEastAsia" w:hAnsiTheme="minorEastAsia" w:eastAsiaTheme="minorEastAsia"/>
          <w:sz w:val="32"/>
          <w:szCs w:val="32"/>
        </w:rPr>
      </w:pPr>
    </w:p>
    <w:p>
      <w:pPr>
        <w:spacing w:line="360" w:lineRule="auto"/>
        <w:ind w:firstLine="1440" w:firstLineChars="45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项目编号：建安建工公字〔2018〕166号</w:t>
      </w:r>
    </w:p>
    <w:p>
      <w:pPr>
        <w:spacing w:line="360" w:lineRule="auto"/>
        <w:ind w:firstLine="1440" w:firstLineChars="45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许由办事处枪杆刘社区精装修工程</w:t>
      </w:r>
    </w:p>
    <w:p>
      <w:pPr>
        <w:spacing w:line="360" w:lineRule="auto"/>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许昌市建安区许由街道办事处</w:t>
      </w:r>
    </w:p>
    <w:p>
      <w:pPr>
        <w:spacing w:line="360" w:lineRule="auto"/>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河南四方建设管理有限公司</w:t>
      </w:r>
    </w:p>
    <w:p>
      <w:pPr>
        <w:pStyle w:val="2"/>
        <w:ind w:firstLine="340"/>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二〇一八年九月</w:t>
      </w:r>
    </w:p>
    <w:p>
      <w:pPr>
        <w:pStyle w:val="2"/>
        <w:ind w:firstLine="340"/>
      </w:pPr>
      <w: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44</w:t>
      </w:r>
    </w:p>
    <w:p>
      <w:pPr>
        <w:tabs>
          <w:tab w:val="left" w:leader="hyphen" w:pos="7919"/>
        </w:tabs>
        <w:snapToGrid w:val="0"/>
        <w:spacing w:line="480" w:lineRule="auto"/>
        <w:ind w:left="680" w:leftChars="200" w:firstLine="1"/>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45</w:t>
      </w:r>
    </w:p>
    <w:p>
      <w:pPr>
        <w:tabs>
          <w:tab w:val="left" w:leader="hyphen" w:pos="7919"/>
        </w:tabs>
        <w:snapToGrid w:val="0"/>
        <w:spacing w:line="480" w:lineRule="auto"/>
        <w:ind w:left="680" w:leftChars="200" w:firstLine="1"/>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46</w:t>
      </w:r>
    </w:p>
    <w:p>
      <w:pPr>
        <w:pStyle w:val="2"/>
        <w:ind w:firstLine="340"/>
      </w:pPr>
      <w:r>
        <w:br w:type="page"/>
      </w:r>
    </w:p>
    <w:p>
      <w:pPr>
        <w:numPr>
          <w:ilvl w:val="0"/>
          <w:numId w:val="1"/>
        </w:numPr>
        <w:tabs>
          <w:tab w:val="left" w:pos="3185"/>
          <w:tab w:val="center" w:pos="5452"/>
        </w:tabs>
        <w:snapToGrid w:val="0"/>
        <w:spacing w:beforeLines="50" w:line="460" w:lineRule="exact"/>
        <w:jc w:val="center"/>
        <w:rPr>
          <w:rFonts w:hAnsi="宋体" w:cs="黑体"/>
          <w:b/>
          <w:sz w:val="44"/>
          <w:szCs w:val="44"/>
        </w:rPr>
      </w:pPr>
      <w:r>
        <w:rPr>
          <w:rFonts w:hint="eastAsia" w:hAnsi="宋体" w:cs="黑体"/>
          <w:b/>
          <w:sz w:val="44"/>
          <w:szCs w:val="44"/>
        </w:rPr>
        <w:t>招标公告</w:t>
      </w:r>
    </w:p>
    <w:p>
      <w:pPr>
        <w:autoSpaceDE w:val="0"/>
        <w:autoSpaceDN w:val="0"/>
        <w:adjustRightInd w:val="0"/>
        <w:spacing w:line="460" w:lineRule="exact"/>
        <w:ind w:firstLine="883" w:firstLineChars="200"/>
        <w:jc w:val="center"/>
        <w:outlineLvl w:val="0"/>
        <w:rPr>
          <w:rFonts w:hAnsi="宋体" w:cs="宋体"/>
          <w:b/>
          <w:sz w:val="44"/>
          <w:szCs w:val="44"/>
        </w:rPr>
      </w:pPr>
      <w:r>
        <w:rPr>
          <w:rFonts w:hint="eastAsia" w:hAnsi="宋体" w:cs="宋体"/>
          <w:b/>
          <w:sz w:val="44"/>
          <w:szCs w:val="44"/>
        </w:rPr>
        <w:t>建安建工公字〔2018〕166号</w:t>
      </w:r>
    </w:p>
    <w:p>
      <w:pPr>
        <w:autoSpaceDE w:val="0"/>
        <w:autoSpaceDN w:val="0"/>
        <w:adjustRightInd w:val="0"/>
        <w:spacing w:line="460" w:lineRule="exact"/>
        <w:ind w:firstLine="883" w:firstLineChars="200"/>
        <w:jc w:val="center"/>
        <w:outlineLvl w:val="0"/>
        <w:rPr>
          <w:rFonts w:hAnsi="宋体" w:cs="宋体"/>
          <w:b/>
          <w:sz w:val="44"/>
          <w:szCs w:val="44"/>
        </w:rPr>
      </w:pPr>
      <w:r>
        <w:rPr>
          <w:rFonts w:hint="eastAsia" w:hAnsi="宋体" w:cs="宋体"/>
          <w:b/>
          <w:sz w:val="44"/>
          <w:szCs w:val="44"/>
        </w:rPr>
        <w:t>许昌市建安区许由街道办事处</w:t>
      </w:r>
    </w:p>
    <w:p>
      <w:pPr>
        <w:autoSpaceDE w:val="0"/>
        <w:autoSpaceDN w:val="0"/>
        <w:adjustRightInd w:val="0"/>
        <w:spacing w:line="460" w:lineRule="exact"/>
        <w:ind w:firstLine="883" w:firstLineChars="200"/>
        <w:jc w:val="center"/>
        <w:outlineLvl w:val="0"/>
        <w:rPr>
          <w:rFonts w:hAnsi="宋体" w:cs="宋体"/>
          <w:b/>
          <w:sz w:val="44"/>
          <w:szCs w:val="44"/>
        </w:rPr>
      </w:pPr>
      <w:r>
        <w:rPr>
          <w:rFonts w:hint="eastAsia" w:hAnsi="宋体" w:cs="宋体"/>
          <w:b/>
          <w:sz w:val="44"/>
          <w:szCs w:val="44"/>
        </w:rPr>
        <w:t>许由办事处枪杆刘社区精装修工程</w:t>
      </w:r>
    </w:p>
    <w:p>
      <w:pPr>
        <w:autoSpaceDE w:val="0"/>
        <w:autoSpaceDN w:val="0"/>
        <w:adjustRightInd w:val="0"/>
        <w:spacing w:line="460" w:lineRule="exact"/>
        <w:jc w:val="center"/>
        <w:outlineLvl w:val="0"/>
        <w:rPr>
          <w:rFonts w:hAnsi="宋体" w:cs="宋体"/>
          <w:sz w:val="44"/>
          <w:szCs w:val="44"/>
        </w:rPr>
      </w:pPr>
      <w:r>
        <w:rPr>
          <w:rFonts w:hAnsi="宋体" w:cs="宋体"/>
          <w:b/>
          <w:sz w:val="44"/>
          <w:szCs w:val="44"/>
        </w:rPr>
        <w:t>公开招标公告</w:t>
      </w:r>
    </w:p>
    <w:p>
      <w:pPr>
        <w:autoSpaceDE w:val="0"/>
        <w:autoSpaceDN w:val="0"/>
        <w:adjustRightInd w:val="0"/>
        <w:spacing w:line="360" w:lineRule="auto"/>
        <w:jc w:val="left"/>
        <w:outlineLvl w:val="0"/>
        <w:rPr>
          <w:rFonts w:ascii="黑体" w:hAnsi="黑体" w:eastAsia="黑体" w:cs="宋体"/>
          <w:sz w:val="32"/>
          <w:szCs w:val="32"/>
        </w:rPr>
      </w:pPr>
      <w:r>
        <w:rPr>
          <w:rFonts w:hint="eastAsia" w:ascii="黑体" w:hAnsi="黑体" w:eastAsia="黑体" w:cs="宋体"/>
          <w:b/>
          <w:bCs/>
          <w:sz w:val="32"/>
          <w:szCs w:val="32"/>
        </w:rPr>
        <w:t xml:space="preserve"> 一、</w:t>
      </w:r>
      <w:r>
        <w:rPr>
          <w:rFonts w:ascii="黑体" w:hAnsi="黑体" w:eastAsia="黑体" w:cs="宋体"/>
          <w:b/>
          <w:bCs/>
          <w:sz w:val="32"/>
          <w:szCs w:val="32"/>
        </w:rPr>
        <w:t>项目概况</w:t>
      </w:r>
    </w:p>
    <w:p>
      <w:pPr>
        <w:autoSpaceDE w:val="0"/>
        <w:autoSpaceDN w:val="0"/>
        <w:adjustRightInd w:val="0"/>
        <w:spacing w:line="560" w:lineRule="exact"/>
        <w:ind w:firstLine="643" w:firstLineChars="200"/>
        <w:jc w:val="left"/>
        <w:outlineLvl w:val="0"/>
        <w:rPr>
          <w:rFonts w:ascii="仿宋" w:hAnsi="仿宋" w:eastAsia="仿宋" w:cs="宋体"/>
          <w:sz w:val="32"/>
          <w:szCs w:val="32"/>
        </w:rPr>
      </w:pPr>
      <w:r>
        <w:rPr>
          <w:rFonts w:hint="eastAsia" w:ascii="楷体" w:hAnsi="楷体" w:eastAsia="楷体" w:cs="宋体"/>
          <w:b/>
          <w:sz w:val="32"/>
          <w:szCs w:val="32"/>
        </w:rPr>
        <w:t>1、项目编号</w:t>
      </w:r>
      <w:r>
        <w:rPr>
          <w:rFonts w:hint="eastAsia" w:ascii="仿宋" w:hAnsi="仿宋" w:eastAsia="仿宋" w:cs="宋体"/>
          <w:b/>
          <w:sz w:val="32"/>
          <w:szCs w:val="32"/>
        </w:rPr>
        <w:t>：</w:t>
      </w:r>
      <w:r>
        <w:rPr>
          <w:rFonts w:hint="eastAsia" w:ascii="仿宋" w:hAnsi="仿宋" w:eastAsia="仿宋" w:cs="宋体"/>
          <w:sz w:val="32"/>
          <w:szCs w:val="32"/>
        </w:rPr>
        <w:t>建安建工公字〔2018〕166号</w:t>
      </w:r>
    </w:p>
    <w:p>
      <w:pPr>
        <w:autoSpaceDE w:val="0"/>
        <w:autoSpaceDN w:val="0"/>
        <w:adjustRightInd w:val="0"/>
        <w:spacing w:line="560" w:lineRule="exact"/>
        <w:ind w:firstLine="643" w:firstLineChars="200"/>
        <w:jc w:val="left"/>
        <w:outlineLvl w:val="0"/>
        <w:rPr>
          <w:rFonts w:ascii="仿宋" w:hAnsi="仿宋" w:eastAsia="仿宋" w:cs="宋体"/>
          <w:sz w:val="32"/>
          <w:szCs w:val="32"/>
        </w:rPr>
      </w:pPr>
      <w:r>
        <w:rPr>
          <w:rFonts w:hint="eastAsia" w:ascii="楷体" w:hAnsi="楷体" w:eastAsia="楷体" w:cs="宋体"/>
          <w:b/>
          <w:sz w:val="32"/>
          <w:szCs w:val="32"/>
        </w:rPr>
        <w:t>2、</w:t>
      </w:r>
      <w:r>
        <w:rPr>
          <w:rFonts w:ascii="楷体" w:hAnsi="楷体" w:eastAsia="楷体" w:cs="宋体"/>
          <w:b/>
          <w:sz w:val="32"/>
          <w:szCs w:val="32"/>
        </w:rPr>
        <w:t>项目名称：</w:t>
      </w:r>
      <w:r>
        <w:rPr>
          <w:rFonts w:hint="eastAsia" w:ascii="仿宋" w:hAnsi="仿宋" w:eastAsia="仿宋" w:cs="宋体"/>
          <w:sz w:val="32"/>
          <w:szCs w:val="32"/>
        </w:rPr>
        <w:t>许由办事处枪杆刘社区精装修工程。</w:t>
      </w:r>
    </w:p>
    <w:p>
      <w:pPr>
        <w:autoSpaceDE w:val="0"/>
        <w:autoSpaceDN w:val="0"/>
        <w:adjustRightInd w:val="0"/>
        <w:spacing w:line="560" w:lineRule="exact"/>
        <w:ind w:firstLine="643" w:firstLineChars="200"/>
        <w:jc w:val="left"/>
        <w:outlineLvl w:val="0"/>
        <w:rPr>
          <w:rFonts w:ascii="仿宋" w:hAnsi="仿宋" w:eastAsia="仿宋" w:cs="宋体"/>
          <w:sz w:val="32"/>
          <w:szCs w:val="32"/>
        </w:rPr>
      </w:pPr>
      <w:r>
        <w:rPr>
          <w:rFonts w:ascii="楷体" w:hAnsi="楷体" w:eastAsia="楷体" w:cs="宋体"/>
          <w:b/>
          <w:sz w:val="32"/>
          <w:szCs w:val="32"/>
        </w:rPr>
        <w:t>3、招标单位：</w:t>
      </w:r>
      <w:r>
        <w:rPr>
          <w:rFonts w:hint="eastAsia" w:ascii="仿宋" w:hAnsi="仿宋" w:eastAsia="仿宋" w:cs="宋体"/>
          <w:sz w:val="32"/>
          <w:szCs w:val="32"/>
        </w:rPr>
        <w:t>许昌市建安区许由街道办事处。</w:t>
      </w:r>
    </w:p>
    <w:p>
      <w:pPr>
        <w:autoSpaceDE w:val="0"/>
        <w:autoSpaceDN w:val="0"/>
        <w:adjustRightInd w:val="0"/>
        <w:spacing w:line="560" w:lineRule="exact"/>
        <w:ind w:firstLine="643" w:firstLineChars="200"/>
        <w:jc w:val="left"/>
        <w:outlineLvl w:val="0"/>
        <w:rPr>
          <w:rFonts w:ascii="仿宋" w:hAnsi="仿宋" w:eastAsia="仿宋" w:cs="宋体"/>
          <w:sz w:val="32"/>
          <w:szCs w:val="32"/>
        </w:rPr>
      </w:pPr>
      <w:r>
        <w:rPr>
          <w:rFonts w:ascii="楷体" w:hAnsi="楷体" w:eastAsia="楷体" w:cs="宋体"/>
          <w:b/>
          <w:sz w:val="32"/>
          <w:szCs w:val="32"/>
        </w:rPr>
        <w:t>4、项目简介：</w:t>
      </w:r>
      <w:r>
        <w:rPr>
          <w:rFonts w:hint="eastAsia" w:ascii="仿宋" w:hAnsi="仿宋" w:eastAsia="仿宋" w:cs="宋体"/>
          <w:sz w:val="32"/>
          <w:szCs w:val="32"/>
        </w:rPr>
        <w:t>许由办事处枪杆刘社区精装工程包括以下内容：社区内群众道德大讲堂、卫生间及走廊等位置改吊顶、地面、墙面、电气给排水安装工程等</w:t>
      </w:r>
    </w:p>
    <w:p>
      <w:pPr>
        <w:spacing w:line="56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5、标段划分：</w:t>
      </w:r>
      <w:r>
        <w:rPr>
          <w:rFonts w:hint="eastAsia" w:ascii="仿宋" w:hAnsi="仿宋" w:eastAsia="仿宋" w:cs="宋体"/>
          <w:sz w:val="32"/>
          <w:szCs w:val="32"/>
        </w:rPr>
        <w:t>共分为一个标段。</w:t>
      </w:r>
    </w:p>
    <w:p>
      <w:pPr>
        <w:autoSpaceDE w:val="0"/>
        <w:autoSpaceDN w:val="0"/>
        <w:adjustRightInd w:val="0"/>
        <w:spacing w:line="560" w:lineRule="exact"/>
        <w:ind w:firstLine="643" w:firstLineChars="200"/>
        <w:jc w:val="left"/>
        <w:outlineLvl w:val="0"/>
        <w:rPr>
          <w:rFonts w:ascii="仿宋" w:hAnsi="仿宋" w:eastAsia="仿宋" w:cs="宋体"/>
          <w:sz w:val="32"/>
          <w:szCs w:val="32"/>
        </w:rPr>
      </w:pPr>
      <w:r>
        <w:rPr>
          <w:rFonts w:hint="eastAsia" w:ascii="楷体" w:hAnsi="楷体" w:eastAsia="楷体" w:cs="宋体"/>
          <w:b/>
          <w:sz w:val="32"/>
          <w:szCs w:val="32"/>
        </w:rPr>
        <w:t>6</w:t>
      </w:r>
      <w:r>
        <w:rPr>
          <w:rFonts w:ascii="楷体" w:hAnsi="楷体" w:eastAsia="楷体" w:cs="宋体"/>
          <w:b/>
          <w:sz w:val="32"/>
          <w:szCs w:val="32"/>
        </w:rPr>
        <w:t>、资金预算：</w:t>
      </w:r>
      <w:r>
        <w:rPr>
          <w:rFonts w:hint="eastAsia" w:ascii="仿宋" w:hAnsi="仿宋" w:eastAsia="仿宋" w:cs="宋体"/>
          <w:sz w:val="32"/>
          <w:szCs w:val="32"/>
        </w:rPr>
        <w:t>1234339.02元。</w:t>
      </w:r>
    </w:p>
    <w:p>
      <w:pPr>
        <w:autoSpaceDE w:val="0"/>
        <w:autoSpaceDN w:val="0"/>
        <w:adjustRightInd w:val="0"/>
        <w:spacing w:line="560" w:lineRule="exact"/>
        <w:ind w:firstLine="643" w:firstLineChars="200"/>
        <w:jc w:val="left"/>
        <w:outlineLvl w:val="0"/>
        <w:rPr>
          <w:rFonts w:ascii="仿宋" w:hAnsi="仿宋" w:eastAsia="仿宋" w:cs="宋体"/>
          <w:sz w:val="32"/>
          <w:szCs w:val="32"/>
        </w:rPr>
      </w:pPr>
      <w:r>
        <w:rPr>
          <w:rFonts w:hint="eastAsia" w:ascii="楷体" w:hAnsi="楷体" w:eastAsia="楷体" w:cs="宋体"/>
          <w:b/>
          <w:sz w:val="32"/>
          <w:szCs w:val="32"/>
        </w:rPr>
        <w:t>7</w:t>
      </w:r>
      <w:r>
        <w:rPr>
          <w:rFonts w:ascii="楷体" w:hAnsi="楷体" w:eastAsia="楷体" w:cs="宋体"/>
          <w:b/>
          <w:sz w:val="32"/>
          <w:szCs w:val="32"/>
        </w:rPr>
        <w:t>、计划工期：</w:t>
      </w:r>
      <w:r>
        <w:rPr>
          <w:rFonts w:hint="eastAsia" w:ascii="仿宋" w:hAnsi="仿宋" w:eastAsia="仿宋" w:cs="宋体"/>
          <w:sz w:val="32"/>
          <w:szCs w:val="32"/>
        </w:rPr>
        <w:t>30日历天。</w:t>
      </w:r>
    </w:p>
    <w:p>
      <w:pPr>
        <w:autoSpaceDE w:val="0"/>
        <w:autoSpaceDN w:val="0"/>
        <w:adjustRightInd w:val="0"/>
        <w:spacing w:line="560" w:lineRule="exact"/>
        <w:ind w:firstLine="643" w:firstLineChars="200"/>
        <w:jc w:val="left"/>
        <w:outlineLvl w:val="0"/>
        <w:rPr>
          <w:rFonts w:ascii="仿宋" w:hAnsi="仿宋" w:eastAsia="仿宋" w:cs="宋体"/>
          <w:sz w:val="32"/>
          <w:szCs w:val="32"/>
        </w:rPr>
      </w:pPr>
      <w:r>
        <w:rPr>
          <w:rFonts w:hint="eastAsia" w:ascii="楷体" w:hAnsi="楷体" w:eastAsia="楷体" w:cs="宋体"/>
          <w:b/>
          <w:sz w:val="32"/>
          <w:szCs w:val="32"/>
        </w:rPr>
        <w:t>8、质量要求</w:t>
      </w:r>
      <w:r>
        <w:rPr>
          <w:rFonts w:hint="eastAsia" w:ascii="仿宋" w:hAnsi="仿宋" w:eastAsia="仿宋" w:cs="宋体"/>
          <w:b/>
          <w:sz w:val="32"/>
          <w:szCs w:val="32"/>
        </w:rPr>
        <w:t>：</w:t>
      </w:r>
      <w:r>
        <w:rPr>
          <w:rFonts w:hint="eastAsia" w:ascii="仿宋" w:hAnsi="仿宋" w:eastAsia="仿宋" w:cs="宋体"/>
          <w:sz w:val="32"/>
          <w:szCs w:val="32"/>
        </w:rPr>
        <w:t>达到国家建设工程质量验收的规范和标准(合格)。</w:t>
      </w:r>
    </w:p>
    <w:p>
      <w:pPr>
        <w:autoSpaceDE w:val="0"/>
        <w:autoSpaceDN w:val="0"/>
        <w:adjustRightInd w:val="0"/>
        <w:spacing w:line="560" w:lineRule="exact"/>
        <w:jc w:val="left"/>
        <w:outlineLvl w:val="0"/>
        <w:rPr>
          <w:rFonts w:ascii="黑体" w:hAnsi="黑体" w:eastAsia="黑体" w:cs="宋体"/>
          <w:b/>
          <w:bCs/>
          <w:sz w:val="32"/>
          <w:szCs w:val="32"/>
        </w:rPr>
      </w:pPr>
      <w:r>
        <w:rPr>
          <w:rFonts w:ascii="黑体" w:hAnsi="黑体" w:eastAsia="黑体" w:cs="宋体"/>
          <w:b/>
          <w:bCs/>
          <w:sz w:val="32"/>
          <w:szCs w:val="32"/>
        </w:rPr>
        <w:t>二、投标人资格要求</w:t>
      </w:r>
    </w:p>
    <w:p>
      <w:pPr>
        <w:autoSpaceDE w:val="0"/>
        <w:autoSpaceDN w:val="0"/>
        <w:adjustRightInd w:val="0"/>
        <w:spacing w:line="560" w:lineRule="exact"/>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1、须具备独立的法人资格。 </w:t>
      </w:r>
    </w:p>
    <w:p>
      <w:pPr>
        <w:autoSpaceDE w:val="0"/>
        <w:autoSpaceDN w:val="0"/>
        <w:adjustRightInd w:val="0"/>
        <w:spacing w:line="560" w:lineRule="exact"/>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2、须具备建设行政主管部门颁发的建筑装修装饰工程专业承包二级（及以上）资质，具有有效的营业执照和安全生产许可证，并在人员、设备、资金等方面具有相应的施工能力。</w:t>
      </w:r>
    </w:p>
    <w:p>
      <w:pPr>
        <w:autoSpaceDE w:val="0"/>
        <w:autoSpaceDN w:val="0"/>
        <w:adjustRightInd w:val="0"/>
        <w:spacing w:line="560" w:lineRule="exact"/>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3、拟派项目经理要求具有建筑</w:t>
      </w:r>
      <w:r>
        <w:rPr>
          <w:rFonts w:ascii="仿宋" w:hAnsi="仿宋" w:eastAsia="仿宋" w:cs="宋体"/>
          <w:sz w:val="32"/>
          <w:szCs w:val="32"/>
        </w:rPr>
        <w:t>工程</w:t>
      </w:r>
      <w:r>
        <w:rPr>
          <w:rFonts w:hint="eastAsia" w:ascii="仿宋" w:hAnsi="仿宋" w:eastAsia="仿宋" w:cs="宋体"/>
          <w:sz w:val="32"/>
          <w:szCs w:val="32"/>
        </w:rPr>
        <w:t>专业贰级以上（含贰级）注册建造师执业资格证和项目经理安全生产考核合格证，且未承担其他在施建设工程。</w:t>
      </w:r>
    </w:p>
    <w:p>
      <w:pPr>
        <w:autoSpaceDE w:val="0"/>
        <w:autoSpaceDN w:val="0"/>
        <w:adjustRightInd w:val="0"/>
        <w:spacing w:line="560" w:lineRule="exact"/>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4、不接受失信被执行人的投标。</w:t>
      </w:r>
    </w:p>
    <w:p>
      <w:pPr>
        <w:autoSpaceDE w:val="0"/>
        <w:autoSpaceDN w:val="0"/>
        <w:adjustRightInd w:val="0"/>
        <w:spacing w:line="560" w:lineRule="exact"/>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5、不接受联合体投标。</w:t>
      </w:r>
    </w:p>
    <w:p>
      <w:pPr>
        <w:autoSpaceDE w:val="0"/>
        <w:autoSpaceDN w:val="0"/>
        <w:adjustRightInd w:val="0"/>
        <w:spacing w:line="560" w:lineRule="exact"/>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6、本次招标实行资格后审。</w:t>
      </w:r>
    </w:p>
    <w:p>
      <w:pPr>
        <w:autoSpaceDE w:val="0"/>
        <w:autoSpaceDN w:val="0"/>
        <w:adjustRightInd w:val="0"/>
        <w:spacing w:line="560" w:lineRule="exact"/>
        <w:jc w:val="left"/>
        <w:outlineLvl w:val="0"/>
        <w:rPr>
          <w:rFonts w:ascii="黑体" w:hAnsi="黑体" w:eastAsia="黑体" w:cs="宋体"/>
          <w:b/>
          <w:bCs/>
          <w:sz w:val="32"/>
          <w:szCs w:val="32"/>
        </w:rPr>
      </w:pPr>
      <w:r>
        <w:rPr>
          <w:rFonts w:ascii="黑体" w:hAnsi="黑体" w:eastAsia="黑体" w:cs="宋体"/>
          <w:b/>
          <w:bCs/>
          <w:sz w:val="32"/>
          <w:szCs w:val="32"/>
        </w:rPr>
        <w:t>三、投标报名</w:t>
      </w:r>
      <w:r>
        <w:rPr>
          <w:rFonts w:hint="eastAsia" w:ascii="黑体" w:hAnsi="黑体" w:eastAsia="黑体" w:cs="宋体"/>
          <w:b/>
          <w:bCs/>
          <w:sz w:val="32"/>
          <w:szCs w:val="32"/>
        </w:rPr>
        <w:t>时间及方式</w:t>
      </w:r>
    </w:p>
    <w:p>
      <w:pPr>
        <w:autoSpaceDE w:val="0"/>
        <w:autoSpaceDN w:val="0"/>
        <w:adjustRightInd w:val="0"/>
        <w:spacing w:line="560" w:lineRule="exact"/>
        <w:ind w:firstLine="640" w:firstLineChars="200"/>
        <w:jc w:val="left"/>
        <w:outlineLvl w:val="0"/>
        <w:rPr>
          <w:rFonts w:ascii="仿宋" w:hAnsi="仿宋" w:eastAsia="仿宋" w:cs="宋体"/>
          <w:sz w:val="32"/>
          <w:szCs w:val="32"/>
        </w:rPr>
      </w:pPr>
      <w:r>
        <w:rPr>
          <w:rFonts w:hint="eastAsia" w:ascii="楷体" w:hAnsi="楷体" w:eastAsia="楷体" w:cs="宋体"/>
          <w:sz w:val="32"/>
          <w:szCs w:val="32"/>
        </w:rPr>
        <w:t>1、报名时间：</w:t>
      </w:r>
      <w:r>
        <w:rPr>
          <w:rFonts w:hint="eastAsia" w:ascii="仿宋" w:hAnsi="仿宋" w:eastAsia="仿宋" w:cs="宋体"/>
          <w:sz w:val="32"/>
          <w:szCs w:val="32"/>
        </w:rPr>
        <w:t>2018年9月19日至2018年9月26日。</w:t>
      </w:r>
    </w:p>
    <w:p>
      <w:pPr>
        <w:autoSpaceDE w:val="0"/>
        <w:autoSpaceDN w:val="0"/>
        <w:adjustRightInd w:val="0"/>
        <w:spacing w:line="560" w:lineRule="exact"/>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2、持CA数字认证证书，登录【全国公共资源交易平台（河南省·许昌市）】“系统用户注册”入口（</w:t>
      </w:r>
      <w:r>
        <w:rPr>
          <w:rFonts w:hint="eastAsia"/>
          <w:szCs w:val="24"/>
        </w:rPr>
        <w:t>http://www.xcggzy.gov.cn/</w:t>
      </w:r>
      <w:r>
        <w:rPr>
          <w:rFonts w:hint="eastAsia" w:ascii="仿宋" w:hAnsi="仿宋" w:eastAsia="仿宋" w:cs="宋体"/>
          <w:sz w:val="32"/>
          <w:szCs w:val="32"/>
        </w:rPr>
        <w:t>）进行免费注册登记（详见“常见问题解答-诚信库网上注册相关资料下载”）；</w:t>
      </w:r>
    </w:p>
    <w:p>
      <w:pPr>
        <w:autoSpaceDE w:val="0"/>
        <w:autoSpaceDN w:val="0"/>
        <w:adjustRightInd w:val="0"/>
        <w:spacing w:line="560" w:lineRule="exact"/>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3、在投标截止时间前均可登录【全国公共资源交易平台（河南省·许昌市）】“投标人/供应商登录”入口（</w:t>
      </w:r>
      <w:r>
        <w:rPr>
          <w:rFonts w:hint="eastAsia"/>
          <w:szCs w:val="24"/>
        </w:rPr>
        <w:t>http://www.xcggzy.gov.cn/</w:t>
      </w:r>
      <w:r>
        <w:rPr>
          <w:rFonts w:hint="eastAsia" w:ascii="仿宋" w:hAnsi="仿宋" w:eastAsia="仿宋" w:cs="宋体"/>
          <w:sz w:val="32"/>
          <w:szCs w:val="32"/>
        </w:rPr>
        <w:t>）自行下载招标文件等（详见“常见问题解答-交易系统操作手册”）。</w:t>
      </w:r>
    </w:p>
    <w:p>
      <w:pPr>
        <w:autoSpaceDE w:val="0"/>
        <w:autoSpaceDN w:val="0"/>
        <w:adjustRightInd w:val="0"/>
        <w:spacing w:line="560" w:lineRule="exact"/>
        <w:rPr>
          <w:rFonts w:ascii="黑体" w:hAnsi="黑体" w:eastAsia="黑体"/>
          <w:b/>
          <w:sz w:val="32"/>
          <w:szCs w:val="32"/>
        </w:rPr>
      </w:pPr>
      <w:r>
        <w:rPr>
          <w:rFonts w:hint="eastAsia" w:ascii="黑体" w:hAnsi="黑体" w:eastAsia="黑体" w:cs="宋体"/>
          <w:b/>
          <w:bCs/>
          <w:sz w:val="32"/>
          <w:szCs w:val="32"/>
        </w:rPr>
        <w:t xml:space="preserve">四、招标文件和施工图纸的获取  </w:t>
      </w:r>
      <w:r>
        <w:rPr>
          <w:rFonts w:hint="eastAsia" w:ascii="黑体" w:hAnsi="黑体" w:eastAsia="黑体"/>
          <w:b/>
          <w:sz w:val="32"/>
          <w:szCs w:val="32"/>
        </w:rPr>
        <w:t xml:space="preserve">                                                                                                                                                                                                                               </w:t>
      </w:r>
    </w:p>
    <w:p>
      <w:pPr>
        <w:spacing w:line="56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4.1招标文件和工程量清单的获取：</w:t>
      </w:r>
      <w:r>
        <w:rPr>
          <w:rFonts w:hint="eastAsia" w:ascii="仿宋" w:hAnsi="仿宋" w:eastAsia="仿宋" w:cs="宋体"/>
          <w:sz w:val="32"/>
          <w:szCs w:val="32"/>
        </w:rPr>
        <w:t>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仿宋" w:hAnsi="仿宋" w:eastAsia="仿宋" w:cs="宋体"/>
          <w:sz w:val="32"/>
          <w:szCs w:val="32"/>
        </w:rPr>
        <w:t>http://www.xcggzy.gov.cn/</w:t>
      </w:r>
      <w:r>
        <w:rPr>
          <w:rFonts w:hint="eastAsia" w:ascii="仿宋" w:hAnsi="仿宋" w:eastAsia="仿宋" w:cs="宋体"/>
          <w:sz w:val="32"/>
          <w:szCs w:val="32"/>
        </w:rPr>
        <w:fldChar w:fldCharType="end"/>
      </w:r>
      <w:r>
        <w:rPr>
          <w:rFonts w:hint="eastAsia" w:ascii="仿宋" w:hAnsi="仿宋" w:eastAsia="仿宋" w:cs="宋体"/>
          <w:sz w:val="32"/>
          <w:szCs w:val="32"/>
        </w:rPr>
        <w:t>），通过“投标人/供应商登录” 入口自行下载。</w:t>
      </w:r>
    </w:p>
    <w:p>
      <w:pPr>
        <w:spacing w:line="56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4.2施工图纸下载：</w:t>
      </w:r>
      <w:r>
        <w:rPr>
          <w:rFonts w:hint="eastAsia" w:ascii="仿宋" w:hAnsi="仿宋" w:eastAsia="仿宋" w:cs="宋体"/>
          <w:sz w:val="32"/>
          <w:szCs w:val="32"/>
        </w:rPr>
        <w:t>按照招标文件中第二章投标人须知前附表第2.1项所给的网址自行下载。</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4.3招标文件每套售价300元，于递交投标文件时缴纳给招标代理机构，售后不退。</w:t>
      </w:r>
    </w:p>
    <w:p>
      <w:pPr>
        <w:autoSpaceDE w:val="0"/>
        <w:autoSpaceDN w:val="0"/>
        <w:adjustRightInd w:val="0"/>
        <w:spacing w:line="560" w:lineRule="exact"/>
        <w:rPr>
          <w:rFonts w:ascii="黑体" w:hAnsi="黑体" w:eastAsia="黑体" w:cs="宋体"/>
          <w:b/>
          <w:bCs/>
          <w:sz w:val="32"/>
          <w:szCs w:val="32"/>
        </w:rPr>
      </w:pPr>
      <w:r>
        <w:rPr>
          <w:rFonts w:hint="eastAsia" w:ascii="黑体" w:hAnsi="黑体" w:eastAsia="黑体" w:cs="宋体"/>
          <w:b/>
          <w:bCs/>
          <w:sz w:val="32"/>
          <w:szCs w:val="32"/>
        </w:rPr>
        <w:t>五、投标文件的递交</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5.1 本项目为全流程电子化交易项目，须提交电子投标文件和纸质投标文件（正本1份、副本1份）。</w:t>
      </w:r>
    </w:p>
    <w:p>
      <w:pPr>
        <w:spacing w:line="560" w:lineRule="exact"/>
        <w:ind w:left="340" w:leftChars="100" w:firstLine="320" w:firstLineChars="100"/>
        <w:jc w:val="left"/>
        <w:rPr>
          <w:rFonts w:ascii="仿宋" w:hAnsi="仿宋" w:eastAsia="仿宋" w:cs="宋体"/>
          <w:sz w:val="32"/>
          <w:szCs w:val="32"/>
        </w:rPr>
      </w:pPr>
      <w:r>
        <w:rPr>
          <w:rFonts w:hint="eastAsia" w:ascii="仿宋" w:hAnsi="仿宋" w:eastAsia="仿宋" w:cs="宋体"/>
          <w:sz w:val="32"/>
          <w:szCs w:val="32"/>
        </w:rPr>
        <w:t>5.2 投标文件提交的截止时间及开标时间：2018年10月17日10时30分。</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5.4纸质投标文件提交地点：</w:t>
      </w:r>
      <w:bookmarkStart w:id="84" w:name="_GoBack"/>
      <w:r>
        <w:rPr>
          <w:rFonts w:hint="eastAsia" w:ascii="仿宋" w:hAnsi="仿宋" w:eastAsia="仿宋" w:cs="宋体"/>
          <w:sz w:val="32"/>
          <w:szCs w:val="32"/>
        </w:rPr>
        <w:t>许昌市建安区新元大道兴业大厦4楼</w:t>
      </w:r>
      <w:r>
        <w:rPr>
          <w:rFonts w:hint="eastAsia" w:ascii="仿宋" w:hAnsi="仿宋" w:eastAsia="仿宋" w:cs="宋体"/>
          <w:sz w:val="32"/>
          <w:szCs w:val="32"/>
          <w:lang w:val="en-US" w:eastAsia="zh-CN"/>
        </w:rPr>
        <w:t>4167</w:t>
      </w:r>
      <w:r>
        <w:rPr>
          <w:rFonts w:hint="eastAsia" w:ascii="仿宋" w:hAnsi="仿宋" w:eastAsia="仿宋" w:cs="宋体"/>
          <w:sz w:val="32"/>
          <w:szCs w:val="32"/>
        </w:rPr>
        <w:t>室</w:t>
      </w:r>
      <w:bookmarkEnd w:id="84"/>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5.5逾期送达的或者未送达指定地点的纸质投标文件、及仅提供纸质投标文件的，招标人不予受理。</w:t>
      </w:r>
    </w:p>
    <w:p>
      <w:pPr>
        <w:widowControl/>
        <w:spacing w:line="560" w:lineRule="exact"/>
        <w:rPr>
          <w:rFonts w:ascii="黑体" w:hAnsi="黑体" w:eastAsia="黑体"/>
          <w:b/>
          <w:sz w:val="32"/>
          <w:szCs w:val="32"/>
        </w:rPr>
      </w:pPr>
      <w:r>
        <w:rPr>
          <w:rFonts w:hint="eastAsia" w:ascii="黑体" w:hAnsi="黑体" w:eastAsia="黑体"/>
          <w:b/>
          <w:sz w:val="32"/>
          <w:szCs w:val="32"/>
        </w:rPr>
        <w:t>六、发布公告的媒介</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本公告同时在《全国公共资源交易平台(河南省▪许昌市)》、《河南省电子招标投标公共服务平台》上发布。</w:t>
      </w:r>
    </w:p>
    <w:p>
      <w:pPr>
        <w:widowControl/>
        <w:spacing w:line="560" w:lineRule="exact"/>
        <w:rPr>
          <w:rFonts w:ascii="黑体" w:hAnsi="黑体" w:eastAsia="黑体"/>
          <w:b/>
          <w:sz w:val="32"/>
          <w:szCs w:val="32"/>
        </w:rPr>
      </w:pPr>
      <w:r>
        <w:rPr>
          <w:rFonts w:hint="eastAsia" w:ascii="黑体" w:hAnsi="黑体" w:eastAsia="黑体"/>
          <w:b/>
          <w:sz w:val="32"/>
          <w:szCs w:val="32"/>
        </w:rPr>
        <w:t>七、联系方式</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招  标  人：许昌市建安区许由街道办事处</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项目负责人：姜玉冰</w:t>
      </w:r>
    </w:p>
    <w:p>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rPr>
        <w:t>电      话：17634705765</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代理  机构：河南四方建设管理有限公司</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项目负责人：陈诚哲</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电</w:t>
      </w:r>
      <w:r>
        <w:rPr>
          <w:rFonts w:hint="eastAsia" w:hAnsi="宋体" w:eastAsia="仿宋" w:cs="宋体"/>
          <w:sz w:val="32"/>
          <w:szCs w:val="32"/>
        </w:rPr>
        <w:t>  </w:t>
      </w:r>
      <w:r>
        <w:rPr>
          <w:rFonts w:hint="eastAsia" w:ascii="仿宋" w:hAnsi="仿宋" w:eastAsia="仿宋" w:cs="宋体"/>
          <w:sz w:val="32"/>
          <w:szCs w:val="32"/>
        </w:rPr>
        <w:t xml:space="preserve">  话：</w:t>
      </w:r>
      <w:r>
        <w:rPr>
          <w:rFonts w:hint="eastAsia" w:ascii="仿宋" w:hAnsi="仿宋" w:eastAsia="仿宋" w:cs="宋体"/>
          <w:bCs/>
          <w:iCs/>
          <w:sz w:val="32"/>
          <w:szCs w:val="32"/>
        </w:rPr>
        <w:t>13569926042</w:t>
      </w:r>
    </w:p>
    <w:p>
      <w:pPr>
        <w:pStyle w:val="2"/>
        <w:spacing w:after="0" w:line="560" w:lineRule="exact"/>
        <w:ind w:firstLine="0" w:firstLineChars="0"/>
        <w:jc w:val="right"/>
        <w:rPr>
          <w:rFonts w:ascii="仿宋" w:hAnsi="仿宋" w:eastAsia="仿宋" w:cs="宋体"/>
          <w:sz w:val="32"/>
          <w:szCs w:val="32"/>
        </w:rPr>
      </w:pPr>
      <w:r>
        <w:rPr>
          <w:rFonts w:hint="eastAsia" w:ascii="仿宋" w:hAnsi="仿宋" w:eastAsia="仿宋" w:cs="宋体"/>
          <w:sz w:val="32"/>
          <w:szCs w:val="32"/>
        </w:rPr>
        <w:t>许昌市建安区许由街道办事处</w:t>
      </w:r>
    </w:p>
    <w:p>
      <w:pPr>
        <w:pStyle w:val="2"/>
        <w:spacing w:after="0" w:line="560" w:lineRule="exact"/>
        <w:ind w:firstLine="0" w:firstLineChars="0"/>
        <w:jc w:val="right"/>
        <w:rPr>
          <w:rFonts w:ascii="仿宋" w:hAnsi="仿宋" w:eastAsia="仿宋" w:cs="宋体"/>
          <w:sz w:val="32"/>
          <w:szCs w:val="32"/>
        </w:rPr>
      </w:pPr>
      <w:r>
        <w:rPr>
          <w:rFonts w:hint="eastAsia" w:ascii="仿宋" w:hAnsi="仿宋" w:eastAsia="仿宋" w:cs="宋体"/>
          <w:sz w:val="32"/>
          <w:szCs w:val="32"/>
        </w:rPr>
        <w:t>2018年9月18日</w:t>
      </w:r>
    </w:p>
    <w:p>
      <w:pPr>
        <w:pStyle w:val="2"/>
        <w:spacing w:after="0" w:line="560" w:lineRule="exact"/>
        <w:ind w:firstLine="0" w:firstLineChars="0"/>
        <w:jc w:val="right"/>
        <w:rPr>
          <w:rFonts w:ascii="仿宋" w:hAnsi="仿宋" w:eastAsia="仿宋" w:cs="宋体"/>
          <w:sz w:val="32"/>
          <w:szCs w:val="32"/>
        </w:rPr>
      </w:pPr>
    </w:p>
    <w:p>
      <w:pPr>
        <w:pStyle w:val="2"/>
        <w:spacing w:after="0" w:line="560" w:lineRule="exact"/>
        <w:ind w:firstLine="0" w:firstLineChars="0"/>
        <w:jc w:val="right"/>
        <w:rPr>
          <w:rFonts w:ascii="仿宋" w:hAnsi="仿宋" w:eastAsia="仿宋" w:cs="宋体"/>
          <w:sz w:val="32"/>
          <w:szCs w:val="32"/>
        </w:rPr>
      </w:pPr>
    </w:p>
    <w:p>
      <w:pPr>
        <w:pStyle w:val="2"/>
        <w:spacing w:after="0" w:line="560" w:lineRule="exact"/>
        <w:ind w:firstLine="0" w:firstLineChars="0"/>
        <w:jc w:val="right"/>
        <w:rPr>
          <w:rFonts w:hAnsi="宋体" w:cs="宋体"/>
          <w:sz w:val="24"/>
          <w:szCs w:val="24"/>
        </w:rPr>
      </w:pPr>
    </w:p>
    <w:p>
      <w:pPr>
        <w:widowControl/>
        <w:spacing w:line="440" w:lineRule="exact"/>
        <w:rPr>
          <w:rFonts w:hAnsi="宋体"/>
          <w:b/>
          <w:sz w:val="28"/>
          <w:szCs w:val="21"/>
        </w:rPr>
      </w:pPr>
      <w:r>
        <w:rPr>
          <w:rFonts w:hint="eastAsia" w:hAnsi="宋体"/>
          <w:b/>
          <w:sz w:val="28"/>
          <w:szCs w:val="21"/>
        </w:rPr>
        <w:t>温馨提示：</w:t>
      </w:r>
    </w:p>
    <w:p>
      <w:pPr>
        <w:widowControl/>
        <w:spacing w:line="440" w:lineRule="exact"/>
        <w:ind w:firstLine="141" w:firstLineChars="5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440" w:lineRule="exact"/>
        <w:ind w:left="-170" w:leftChars="-50" w:right="-170"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440" w:lineRule="exact"/>
        <w:ind w:left="-170" w:leftChars="-50" w:right="-170"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440" w:lineRule="exact"/>
        <w:ind w:left="-170" w:leftChars="-50" w:right="-170"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t>http://www.xcggzy.gov.cn/</w:t>
      </w:r>
      <w:r>
        <w:rPr>
          <w:rFonts w:hint="eastAsia" w:hAnsi="宋体" w:cs="宋体"/>
          <w:sz w:val="24"/>
          <w:szCs w:val="24"/>
        </w:rPr>
        <w:t>）下载“许昌投标文件制作系统SEARUN V1.0”，按招标文件要求制作电子投标文件。</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440" w:lineRule="exact"/>
        <w:ind w:left="-170" w:leftChars="-50" w:right="-170"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440" w:lineRule="exact"/>
        <w:ind w:left="-170" w:leftChars="-50" w:right="-170"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tabs>
          <w:tab w:val="left" w:leader="hyphen" w:pos="7919"/>
        </w:tabs>
        <w:snapToGrid w:val="0"/>
        <w:spacing w:line="440" w:lineRule="exact"/>
        <w:ind w:firstLine="360" w:firstLineChars="15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firstLine="0" w:firstLineChars="0"/>
      </w:pP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第二章  投标人须知</w:t>
      </w:r>
      <w:bookmarkStart w:id="0" w:name="_Toc283559940"/>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28"/>
          <w:szCs w:val="28"/>
        </w:rPr>
        <w:t>投标人须知前附表</w:t>
      </w:r>
      <w:bookmarkEnd w:id="0"/>
    </w:p>
    <w:tbl>
      <w:tblPr>
        <w:tblStyle w:val="32"/>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仿宋_GB2312"/>
                <w:b/>
                <w:sz w:val="24"/>
                <w:szCs w:val="24"/>
              </w:rPr>
            </w:pPr>
            <w:r>
              <w:rPr>
                <w:rFonts w:hint="eastAsia" w:hAnsi="宋体" w:cs="仿宋_GB2312"/>
                <w:b/>
                <w:sz w:val="24"/>
                <w:szCs w:val="24"/>
              </w:rPr>
              <w:t>条款号</w:t>
            </w:r>
          </w:p>
        </w:tc>
        <w:tc>
          <w:tcPr>
            <w:tcW w:w="2447" w:type="dxa"/>
            <w:gridSpan w:val="3"/>
            <w:vAlign w:val="center"/>
          </w:tcPr>
          <w:p>
            <w:pPr>
              <w:autoSpaceDE w:val="0"/>
              <w:autoSpaceDN w:val="0"/>
              <w:adjustRightInd w:val="0"/>
              <w:spacing w:line="400" w:lineRule="exact"/>
              <w:jc w:val="center"/>
              <w:rPr>
                <w:rFonts w:hAnsi="宋体" w:cs="仿宋_GB2312"/>
                <w:b/>
                <w:sz w:val="24"/>
                <w:szCs w:val="24"/>
              </w:rPr>
            </w:pPr>
            <w:r>
              <w:rPr>
                <w:rFonts w:hint="eastAsia" w:hAnsi="宋体" w:cs="仿宋_GB2312"/>
                <w:b/>
                <w:sz w:val="24"/>
                <w:szCs w:val="24"/>
              </w:rPr>
              <w:t>条款名称</w:t>
            </w:r>
          </w:p>
        </w:tc>
        <w:tc>
          <w:tcPr>
            <w:tcW w:w="6424" w:type="dxa"/>
            <w:gridSpan w:val="2"/>
            <w:vAlign w:val="center"/>
          </w:tcPr>
          <w:p>
            <w:pPr>
              <w:autoSpaceDE w:val="0"/>
              <w:autoSpaceDN w:val="0"/>
              <w:adjustRightInd w:val="0"/>
              <w:spacing w:line="400" w:lineRule="exact"/>
              <w:jc w:val="center"/>
              <w:rPr>
                <w:rFonts w:hAnsi="宋体" w:cs="仿宋_GB2312"/>
                <w:b/>
                <w:sz w:val="24"/>
                <w:szCs w:val="24"/>
              </w:rPr>
            </w:pPr>
            <w:r>
              <w:rPr>
                <w:rFonts w:hint="eastAsia" w:hAnsi="宋体" w:cs="仿宋_GB2312"/>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1.1.</w:t>
            </w:r>
            <w:r>
              <w:rPr>
                <w:rFonts w:hint="eastAsia" w:hAnsi="宋体" w:cs="TimesNewRomanPSMT"/>
                <w:sz w:val="24"/>
                <w:szCs w:val="24"/>
              </w:rPr>
              <w:t>1</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招标人</w:t>
            </w:r>
          </w:p>
        </w:tc>
        <w:tc>
          <w:tcPr>
            <w:tcW w:w="6424" w:type="dxa"/>
            <w:gridSpan w:val="2"/>
            <w:vAlign w:val="center"/>
          </w:tcPr>
          <w:p>
            <w:pPr>
              <w:autoSpaceDE w:val="0"/>
              <w:autoSpaceDN w:val="0"/>
              <w:adjustRightInd w:val="0"/>
              <w:spacing w:line="400" w:lineRule="exact"/>
              <w:rPr>
                <w:rFonts w:hAnsi="宋体"/>
                <w:sz w:val="24"/>
                <w:szCs w:val="24"/>
              </w:rPr>
            </w:pPr>
            <w:r>
              <w:rPr>
                <w:rFonts w:hint="eastAsia" w:hAnsi="宋体"/>
                <w:sz w:val="24"/>
                <w:szCs w:val="24"/>
                <w:lang w:val="zh-CN"/>
              </w:rPr>
              <w:t>招 标 人：</w:t>
            </w:r>
            <w:r>
              <w:rPr>
                <w:rFonts w:hint="eastAsia" w:hAnsi="宋体"/>
                <w:sz w:val="24"/>
                <w:szCs w:val="24"/>
              </w:rPr>
              <w:t>许昌市建安区许由街道办事处</w:t>
            </w:r>
          </w:p>
          <w:p>
            <w:pPr>
              <w:autoSpaceDE w:val="0"/>
              <w:autoSpaceDN w:val="0"/>
              <w:adjustRightInd w:val="0"/>
              <w:spacing w:line="400" w:lineRule="exact"/>
              <w:rPr>
                <w:rFonts w:hAnsi="宋体"/>
                <w:sz w:val="24"/>
                <w:szCs w:val="24"/>
              </w:rPr>
            </w:pPr>
            <w:r>
              <w:rPr>
                <w:rFonts w:hint="eastAsia" w:hAnsi="宋体"/>
                <w:sz w:val="24"/>
                <w:szCs w:val="24"/>
              </w:rPr>
              <w:t>地    址：河南省许昌市建安区新许路西702号</w:t>
            </w:r>
          </w:p>
          <w:p>
            <w:pPr>
              <w:autoSpaceDE w:val="0"/>
              <w:autoSpaceDN w:val="0"/>
              <w:adjustRightInd w:val="0"/>
              <w:spacing w:line="400" w:lineRule="exact"/>
              <w:rPr>
                <w:rFonts w:hAnsi="宋体"/>
                <w:sz w:val="24"/>
                <w:szCs w:val="24"/>
              </w:rPr>
            </w:pPr>
            <w:r>
              <w:rPr>
                <w:rFonts w:hint="eastAsia" w:hAnsi="宋体"/>
                <w:sz w:val="24"/>
                <w:szCs w:val="24"/>
              </w:rPr>
              <w:t>联 系 人：姜玉冰</w:t>
            </w:r>
          </w:p>
          <w:p>
            <w:pPr>
              <w:autoSpaceDE w:val="0"/>
              <w:autoSpaceDN w:val="0"/>
              <w:adjustRightInd w:val="0"/>
              <w:spacing w:line="400" w:lineRule="exact"/>
              <w:rPr>
                <w:rFonts w:hAnsi="宋体"/>
                <w:sz w:val="24"/>
                <w:szCs w:val="24"/>
              </w:rPr>
            </w:pPr>
            <w:r>
              <w:rPr>
                <w:rFonts w:hint="eastAsia" w:hAnsi="宋体"/>
                <w:sz w:val="24"/>
                <w:szCs w:val="24"/>
              </w:rPr>
              <w:t>联系电话：</w:t>
            </w:r>
            <w:r>
              <w:rPr>
                <w:rFonts w:hAnsi="宋体"/>
                <w:sz w:val="24"/>
                <w:szCs w:val="24"/>
              </w:rPr>
              <w:t>17634705765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spacing w:line="400" w:lineRule="exact"/>
              <w:jc w:val="center"/>
              <w:rPr>
                <w:rFonts w:hAnsi="宋体" w:cs="TimesNewRomanPSMT"/>
                <w:sz w:val="24"/>
                <w:szCs w:val="24"/>
              </w:rPr>
            </w:pPr>
            <w:r>
              <w:rPr>
                <w:rFonts w:hint="eastAsia" w:hAnsi="宋体" w:cs="TimesNewRomanPSMT"/>
                <w:sz w:val="24"/>
                <w:szCs w:val="24"/>
              </w:rPr>
              <w:t>1.1.2</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代理机构</w:t>
            </w:r>
          </w:p>
        </w:tc>
        <w:tc>
          <w:tcPr>
            <w:tcW w:w="6424" w:type="dxa"/>
            <w:gridSpan w:val="2"/>
            <w:vAlign w:val="center"/>
          </w:tcPr>
          <w:p>
            <w:pPr>
              <w:autoSpaceDE w:val="0"/>
              <w:autoSpaceDN w:val="0"/>
              <w:adjustRightInd w:val="0"/>
              <w:spacing w:line="400" w:lineRule="exact"/>
              <w:rPr>
                <w:rFonts w:hAnsi="宋体"/>
                <w:sz w:val="24"/>
                <w:szCs w:val="24"/>
              </w:rPr>
            </w:pPr>
            <w:r>
              <w:rPr>
                <w:rFonts w:hint="eastAsia" w:hAnsi="宋体"/>
                <w:sz w:val="24"/>
                <w:szCs w:val="24"/>
              </w:rPr>
              <w:t>代理机构：河南四方建设管理有限公司</w:t>
            </w:r>
          </w:p>
          <w:p>
            <w:pPr>
              <w:autoSpaceDE w:val="0"/>
              <w:autoSpaceDN w:val="0"/>
              <w:adjustRightInd w:val="0"/>
              <w:spacing w:line="400" w:lineRule="exact"/>
              <w:rPr>
                <w:rFonts w:hAnsi="宋体"/>
                <w:sz w:val="24"/>
                <w:szCs w:val="24"/>
              </w:rPr>
            </w:pPr>
            <w:r>
              <w:rPr>
                <w:rFonts w:hint="eastAsia" w:hAnsi="宋体"/>
                <w:sz w:val="24"/>
                <w:szCs w:val="24"/>
              </w:rPr>
              <w:t>地址：许昌市魏都区毓秀路28号</w:t>
            </w:r>
          </w:p>
          <w:p>
            <w:pPr>
              <w:autoSpaceDE w:val="0"/>
              <w:autoSpaceDN w:val="0"/>
              <w:adjustRightInd w:val="0"/>
              <w:spacing w:line="400" w:lineRule="exact"/>
              <w:rPr>
                <w:rFonts w:hAnsi="宋体"/>
                <w:sz w:val="24"/>
                <w:szCs w:val="24"/>
              </w:rPr>
            </w:pPr>
            <w:r>
              <w:rPr>
                <w:rFonts w:hint="eastAsia" w:hAnsi="宋体"/>
                <w:sz w:val="24"/>
                <w:szCs w:val="24"/>
              </w:rPr>
              <w:t>联 系 人：陈诚哲</w:t>
            </w:r>
          </w:p>
          <w:p>
            <w:pPr>
              <w:autoSpaceDE w:val="0"/>
              <w:autoSpaceDN w:val="0"/>
              <w:adjustRightInd w:val="0"/>
              <w:spacing w:line="400" w:lineRule="exact"/>
              <w:rPr>
                <w:rFonts w:hAnsi="宋体"/>
                <w:sz w:val="24"/>
                <w:szCs w:val="24"/>
              </w:rPr>
            </w:pPr>
            <w:r>
              <w:rPr>
                <w:rFonts w:hint="eastAsia" w:hAnsi="宋体"/>
                <w:sz w:val="24"/>
                <w:szCs w:val="24"/>
              </w:rPr>
              <w:t>联系电话：</w:t>
            </w:r>
            <w:r>
              <w:rPr>
                <w:rFonts w:hint="eastAsia" w:hAnsi="宋体"/>
                <w:bCs/>
                <w:iCs/>
                <w:sz w:val="24"/>
                <w:szCs w:val="24"/>
              </w:rPr>
              <w:t>13569926042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1.1.</w:t>
            </w:r>
            <w:r>
              <w:rPr>
                <w:rFonts w:hint="eastAsia" w:hAnsi="宋体" w:cs="TimesNewRomanPSMT"/>
                <w:sz w:val="24"/>
                <w:szCs w:val="24"/>
              </w:rPr>
              <w:t>4</w:t>
            </w:r>
          </w:p>
        </w:tc>
        <w:tc>
          <w:tcPr>
            <w:tcW w:w="2447" w:type="dxa"/>
            <w:gridSpan w:val="3"/>
            <w:vAlign w:val="center"/>
          </w:tcPr>
          <w:p>
            <w:pPr>
              <w:autoSpaceDE w:val="0"/>
              <w:autoSpaceDN w:val="0"/>
              <w:adjustRightInd w:val="0"/>
              <w:spacing w:line="400" w:lineRule="exact"/>
              <w:jc w:val="center"/>
              <w:rPr>
                <w:rFonts w:hAnsi="宋体"/>
                <w:sz w:val="24"/>
                <w:szCs w:val="24"/>
              </w:rPr>
            </w:pPr>
            <w:r>
              <w:rPr>
                <w:rFonts w:hint="eastAsia" w:hAnsi="宋体"/>
                <w:sz w:val="24"/>
                <w:szCs w:val="24"/>
              </w:rPr>
              <w:t>项目名称</w:t>
            </w:r>
          </w:p>
        </w:tc>
        <w:tc>
          <w:tcPr>
            <w:tcW w:w="6424" w:type="dxa"/>
            <w:gridSpan w:val="2"/>
            <w:vAlign w:val="center"/>
          </w:tcPr>
          <w:p>
            <w:pPr>
              <w:autoSpaceDE w:val="0"/>
              <w:autoSpaceDN w:val="0"/>
              <w:adjustRightInd w:val="0"/>
              <w:spacing w:line="400" w:lineRule="exact"/>
              <w:rPr>
                <w:rFonts w:hAnsi="宋体"/>
                <w:b/>
                <w:sz w:val="24"/>
                <w:szCs w:val="24"/>
              </w:rPr>
            </w:pPr>
            <w:r>
              <w:rPr>
                <w:rFonts w:hint="eastAsia" w:hAnsi="宋体"/>
                <w:sz w:val="24"/>
                <w:szCs w:val="24"/>
              </w:rPr>
              <w:t>许由办事处枪杆刘社区精装修工程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1.1.</w:t>
            </w:r>
            <w:r>
              <w:rPr>
                <w:rFonts w:hint="eastAsia" w:hAnsi="宋体" w:cs="TimesNewRomanPSMT"/>
                <w:sz w:val="24"/>
                <w:szCs w:val="24"/>
              </w:rPr>
              <w:t>5</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建设地点</w:t>
            </w:r>
          </w:p>
        </w:tc>
        <w:tc>
          <w:tcPr>
            <w:tcW w:w="6424" w:type="dxa"/>
            <w:gridSpan w:val="2"/>
            <w:vAlign w:val="center"/>
          </w:tcPr>
          <w:p>
            <w:pPr>
              <w:spacing w:line="400" w:lineRule="exact"/>
              <w:rPr>
                <w:rFonts w:hAnsi="宋体" w:cs="仿宋_GB2312"/>
                <w:sz w:val="24"/>
                <w:szCs w:val="24"/>
              </w:rPr>
            </w:pPr>
            <w:r>
              <w:rPr>
                <w:rFonts w:hint="eastAsia" w:hAnsi="宋体" w:cs="仿宋_GB231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1.2.1</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资金来源</w:t>
            </w:r>
          </w:p>
        </w:tc>
        <w:tc>
          <w:tcPr>
            <w:tcW w:w="6424" w:type="dxa"/>
            <w:gridSpan w:val="2"/>
          </w:tcPr>
          <w:p>
            <w:pPr>
              <w:autoSpaceDE w:val="0"/>
              <w:autoSpaceDN w:val="0"/>
              <w:adjustRightInd w:val="0"/>
              <w:spacing w:line="400" w:lineRule="exact"/>
              <w:jc w:val="left"/>
              <w:rPr>
                <w:rFonts w:hAnsi="宋体" w:cs="黑体"/>
                <w:sz w:val="24"/>
                <w:szCs w:val="24"/>
              </w:rPr>
            </w:pPr>
            <w:r>
              <w:rPr>
                <w:rFonts w:hint="eastAsia" w:hAnsi="宋体" w:cs="黑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1.2.2</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出资比例</w:t>
            </w:r>
          </w:p>
        </w:tc>
        <w:tc>
          <w:tcPr>
            <w:tcW w:w="6424" w:type="dxa"/>
            <w:gridSpan w:val="2"/>
          </w:tcPr>
          <w:p>
            <w:pPr>
              <w:autoSpaceDE w:val="0"/>
              <w:autoSpaceDN w:val="0"/>
              <w:adjustRightInd w:val="0"/>
              <w:spacing w:line="400" w:lineRule="exact"/>
              <w:rPr>
                <w:rFonts w:hAnsi="宋体" w:cs="黑体"/>
                <w:sz w:val="24"/>
                <w:szCs w:val="24"/>
              </w:rPr>
            </w:pPr>
            <w:r>
              <w:rPr>
                <w:rFonts w:hint="eastAsia" w:hAnsi="宋体"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1.2.3</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资金落实情况</w:t>
            </w:r>
          </w:p>
        </w:tc>
        <w:tc>
          <w:tcPr>
            <w:tcW w:w="6424" w:type="dxa"/>
            <w:gridSpan w:val="2"/>
          </w:tcPr>
          <w:p>
            <w:pPr>
              <w:autoSpaceDE w:val="0"/>
              <w:autoSpaceDN w:val="0"/>
              <w:adjustRightInd w:val="0"/>
              <w:spacing w:line="400" w:lineRule="exact"/>
              <w:jc w:val="left"/>
              <w:rPr>
                <w:rFonts w:hAnsi="宋体" w:cs="黑体"/>
                <w:sz w:val="24"/>
                <w:szCs w:val="24"/>
              </w:rPr>
            </w:pPr>
            <w:r>
              <w:rPr>
                <w:rFonts w:hint="eastAsia" w:hAnsi="宋体" w:cs="黑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1.3.1</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招标范围</w:t>
            </w:r>
          </w:p>
        </w:tc>
        <w:tc>
          <w:tcPr>
            <w:tcW w:w="6424" w:type="dxa"/>
            <w:gridSpan w:val="2"/>
            <w:tcBorders>
              <w:bottom w:val="single" w:color="auto" w:sz="4" w:space="0"/>
            </w:tcBorders>
          </w:tcPr>
          <w:p>
            <w:pPr>
              <w:autoSpaceDE w:val="0"/>
              <w:autoSpaceDN w:val="0"/>
              <w:adjustRightInd w:val="0"/>
              <w:spacing w:line="400" w:lineRule="exact"/>
              <w:rPr>
                <w:rFonts w:hAnsi="宋体"/>
                <w:sz w:val="24"/>
                <w:szCs w:val="24"/>
              </w:rPr>
            </w:pPr>
            <w:r>
              <w:rPr>
                <w:rFonts w:hint="eastAsia" w:hAnsi="宋体"/>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1.3.2</w:t>
            </w:r>
          </w:p>
        </w:tc>
        <w:tc>
          <w:tcPr>
            <w:tcW w:w="2447" w:type="dxa"/>
            <w:gridSpan w:val="3"/>
            <w:tcBorders>
              <w:right w:val="single" w:color="auto" w:sz="4" w:space="0"/>
            </w:tcBorders>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hAnsi="宋体" w:cs="黑体"/>
                <w:sz w:val="24"/>
                <w:szCs w:val="24"/>
              </w:rPr>
            </w:pPr>
            <w:r>
              <w:rPr>
                <w:rFonts w:hint="eastAsia" w:hAnsi="宋体" w:cs="宋体"/>
                <w:sz w:val="24"/>
                <w:szCs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1.3.3</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质量要求</w:t>
            </w:r>
          </w:p>
        </w:tc>
        <w:tc>
          <w:tcPr>
            <w:tcW w:w="6424" w:type="dxa"/>
            <w:gridSpan w:val="2"/>
            <w:tcBorders>
              <w:top w:val="single" w:color="auto" w:sz="4" w:space="0"/>
            </w:tcBorders>
            <w:vAlign w:val="center"/>
          </w:tcPr>
          <w:p>
            <w:pPr>
              <w:autoSpaceDE w:val="0"/>
              <w:autoSpaceDN w:val="0"/>
              <w:adjustRightInd w:val="0"/>
              <w:spacing w:line="400" w:lineRule="exact"/>
              <w:rPr>
                <w:rFonts w:hAnsi="宋体" w:cs="黑体"/>
                <w:sz w:val="24"/>
                <w:szCs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1.4.1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黑体"/>
                <w:sz w:val="24"/>
                <w:szCs w:val="24"/>
              </w:rPr>
              <w:t>投标人资质条件</w:t>
            </w:r>
          </w:p>
        </w:tc>
        <w:tc>
          <w:tcPr>
            <w:tcW w:w="6424" w:type="dxa"/>
            <w:gridSpan w:val="2"/>
          </w:tcPr>
          <w:p>
            <w:pPr>
              <w:autoSpaceDE w:val="0"/>
              <w:autoSpaceDN w:val="0"/>
              <w:adjustRightInd w:val="0"/>
              <w:spacing w:line="400" w:lineRule="exact"/>
              <w:rPr>
                <w:rFonts w:hAnsi="宋体"/>
                <w:sz w:val="24"/>
                <w:szCs w:val="24"/>
              </w:rPr>
            </w:pPr>
            <w:r>
              <w:rPr>
                <w:rFonts w:hint="eastAsia" w:hAnsi="宋体"/>
                <w:sz w:val="24"/>
                <w:szCs w:val="24"/>
              </w:rPr>
              <w:t xml:space="preserve">1、须具备独立的法人资格。 </w:t>
            </w:r>
          </w:p>
          <w:p>
            <w:pPr>
              <w:autoSpaceDE w:val="0"/>
              <w:autoSpaceDN w:val="0"/>
              <w:adjustRightInd w:val="0"/>
              <w:spacing w:line="400" w:lineRule="exact"/>
              <w:rPr>
                <w:rFonts w:hAnsi="宋体"/>
                <w:sz w:val="24"/>
                <w:szCs w:val="24"/>
              </w:rPr>
            </w:pPr>
            <w:r>
              <w:rPr>
                <w:rFonts w:hint="eastAsia" w:hAnsi="宋体"/>
                <w:sz w:val="24"/>
                <w:szCs w:val="24"/>
              </w:rPr>
              <w:t>2、须具备建设行政主管部门颁发的建筑装修装饰工程专业承包二级（及以上）资质，具有有效的营业执照和安全生产许可证，并在人员、设备、资金等方面具有相应的施工能力。</w:t>
            </w:r>
          </w:p>
          <w:p>
            <w:pPr>
              <w:autoSpaceDE w:val="0"/>
              <w:autoSpaceDN w:val="0"/>
              <w:adjustRightInd w:val="0"/>
              <w:spacing w:line="400" w:lineRule="exact"/>
              <w:rPr>
                <w:rFonts w:hAnsi="宋体"/>
                <w:sz w:val="24"/>
                <w:szCs w:val="24"/>
              </w:rPr>
            </w:pPr>
            <w:r>
              <w:rPr>
                <w:rFonts w:hint="eastAsia" w:hAnsi="宋体"/>
                <w:sz w:val="24"/>
                <w:szCs w:val="24"/>
              </w:rPr>
              <w:t>3、拟派项目经理要求具有建筑工程专业贰级以上（含贰级）注册建造师执业资格证和项目经理安全生产考核合格证，且未承担其他在施建设工程。</w:t>
            </w:r>
          </w:p>
          <w:p>
            <w:pPr>
              <w:autoSpaceDE w:val="0"/>
              <w:autoSpaceDN w:val="0"/>
              <w:adjustRightInd w:val="0"/>
              <w:spacing w:line="400" w:lineRule="exact"/>
              <w:rPr>
                <w:rFonts w:hAnsi="宋体"/>
                <w:sz w:val="24"/>
                <w:szCs w:val="24"/>
              </w:rPr>
            </w:pPr>
            <w:r>
              <w:rPr>
                <w:rFonts w:hint="eastAsia" w:hAnsi="宋体"/>
                <w:sz w:val="24"/>
                <w:szCs w:val="24"/>
              </w:rPr>
              <w:t>4、不接受失信被执行人的投标。</w:t>
            </w:r>
          </w:p>
          <w:p>
            <w:pPr>
              <w:autoSpaceDE w:val="0"/>
              <w:autoSpaceDN w:val="0"/>
              <w:adjustRightInd w:val="0"/>
              <w:spacing w:line="400" w:lineRule="exact"/>
              <w:rPr>
                <w:rFonts w:hAnsi="宋体"/>
                <w:sz w:val="24"/>
                <w:szCs w:val="24"/>
              </w:rPr>
            </w:pPr>
            <w:r>
              <w:rPr>
                <w:rFonts w:hint="eastAsia" w:hAnsi="宋体"/>
                <w:sz w:val="24"/>
                <w:szCs w:val="24"/>
              </w:rPr>
              <w:t>5、不接受联合体投标。</w:t>
            </w:r>
          </w:p>
          <w:p>
            <w:pPr>
              <w:autoSpaceDE w:val="0"/>
              <w:autoSpaceDN w:val="0"/>
              <w:adjustRightInd w:val="0"/>
              <w:spacing w:line="400" w:lineRule="exact"/>
              <w:rPr>
                <w:rFonts w:hAnsi="宋体"/>
                <w:sz w:val="24"/>
                <w:szCs w:val="24"/>
              </w:rPr>
            </w:pPr>
            <w:r>
              <w:rPr>
                <w:rFonts w:hint="eastAsia" w:hAnsi="宋体"/>
                <w:sz w:val="24"/>
                <w:szCs w:val="24"/>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1.4.2</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是否接受联合体投标</w:t>
            </w:r>
          </w:p>
        </w:tc>
        <w:tc>
          <w:tcPr>
            <w:tcW w:w="6424" w:type="dxa"/>
            <w:gridSpan w:val="2"/>
          </w:tcPr>
          <w:p>
            <w:pPr>
              <w:autoSpaceDE w:val="0"/>
              <w:autoSpaceDN w:val="0"/>
              <w:adjustRightInd w:val="0"/>
              <w:spacing w:line="400" w:lineRule="exact"/>
              <w:jc w:val="left"/>
              <w:rPr>
                <w:rFonts w:hAnsi="宋体" w:cs="黑体"/>
                <w:sz w:val="24"/>
                <w:szCs w:val="24"/>
              </w:rPr>
            </w:pPr>
            <w:r>
              <w:rPr>
                <w:rFonts w:hint="eastAsia" w:hAnsi="宋体" w:cs="仿宋_GB2312"/>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w:t>
            </w:r>
            <w:r>
              <w:rPr>
                <w:rFonts w:hint="eastAsia" w:hAnsi="宋体" w:cs="TimesNewRomanPSMT"/>
                <w:sz w:val="24"/>
                <w:szCs w:val="24"/>
              </w:rPr>
              <w:t>9</w:t>
            </w:r>
            <w:r>
              <w:rPr>
                <w:rFonts w:hAnsi="宋体" w:cs="TimesNewRomanPSMT"/>
                <w:sz w:val="24"/>
                <w:szCs w:val="24"/>
              </w:rPr>
              <w:t>.1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踏勘现场</w:t>
            </w:r>
          </w:p>
        </w:tc>
        <w:tc>
          <w:tcPr>
            <w:tcW w:w="6424" w:type="dxa"/>
            <w:gridSpan w:val="2"/>
          </w:tcPr>
          <w:p>
            <w:pPr>
              <w:autoSpaceDE w:val="0"/>
              <w:autoSpaceDN w:val="0"/>
              <w:adjustRightInd w:val="0"/>
              <w:spacing w:line="400" w:lineRule="exact"/>
              <w:jc w:val="left"/>
              <w:rPr>
                <w:rFonts w:hAnsi="宋体" w:cs="仿宋_GB2312"/>
                <w:sz w:val="24"/>
                <w:szCs w:val="24"/>
              </w:rPr>
            </w:pPr>
            <w:r>
              <w:rPr>
                <w:rFonts w:hint="eastAsia" w:hAnsi="宋体" w:cs="仿宋_GB2312"/>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w:t>
            </w:r>
            <w:r>
              <w:rPr>
                <w:rFonts w:hint="eastAsia" w:hAnsi="宋体" w:cs="TimesNewRomanPSMT"/>
                <w:sz w:val="24"/>
                <w:szCs w:val="24"/>
              </w:rPr>
              <w:t>10</w:t>
            </w:r>
            <w:r>
              <w:rPr>
                <w:rFonts w:hAnsi="宋体" w:cs="TimesNewRomanPSMT"/>
                <w:sz w:val="24"/>
                <w:szCs w:val="24"/>
              </w:rPr>
              <w:t>.1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投标预备会</w:t>
            </w:r>
          </w:p>
        </w:tc>
        <w:tc>
          <w:tcPr>
            <w:tcW w:w="6424" w:type="dxa"/>
            <w:gridSpan w:val="2"/>
          </w:tcPr>
          <w:p>
            <w:pPr>
              <w:autoSpaceDE w:val="0"/>
              <w:autoSpaceDN w:val="0"/>
              <w:adjustRightInd w:val="0"/>
              <w:spacing w:line="400" w:lineRule="exact"/>
              <w:jc w:val="left"/>
              <w:rPr>
                <w:rFonts w:hAnsi="宋体" w:cs="仿宋_GB2312"/>
                <w:sz w:val="24"/>
                <w:szCs w:val="24"/>
              </w:rPr>
            </w:pPr>
            <w:r>
              <w:rPr>
                <w:rFonts w:hint="eastAsia" w:hAnsi="宋体" w:cs="仿宋_GB231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00" w:lineRule="exact"/>
              <w:jc w:val="center"/>
              <w:rPr>
                <w:rFonts w:hAnsi="宋体" w:cs="TimesNewRomanPSMT"/>
                <w:sz w:val="24"/>
                <w:szCs w:val="24"/>
              </w:rPr>
            </w:pPr>
            <w:r>
              <w:rPr>
                <w:rFonts w:hAnsi="宋体" w:cs="TimesNewRomanPSMT"/>
                <w:sz w:val="24"/>
                <w:szCs w:val="24"/>
              </w:rPr>
              <w:t>1</w:t>
            </w:r>
            <w:r>
              <w:rPr>
                <w:rFonts w:hint="eastAsia" w:hAnsi="宋体" w:cs="TimesNewRomanPSMT"/>
                <w:sz w:val="24"/>
                <w:szCs w:val="24"/>
              </w:rPr>
              <w:t>.10</w:t>
            </w:r>
            <w:r>
              <w:rPr>
                <w:rFonts w:hAnsi="宋体" w:cs="TimesNewRomanPSMT"/>
                <w:sz w:val="24"/>
                <w:szCs w:val="24"/>
              </w:rPr>
              <w:t>.</w:t>
            </w:r>
            <w:r>
              <w:rPr>
                <w:rFonts w:hint="eastAsia" w:hAnsi="宋体" w:cs="TimesNewRomanPSMT"/>
                <w:sz w:val="24"/>
                <w:szCs w:val="24"/>
              </w:rPr>
              <w:t>2</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投标人提出问题的截止时间</w:t>
            </w:r>
          </w:p>
        </w:tc>
        <w:tc>
          <w:tcPr>
            <w:tcW w:w="6424" w:type="dxa"/>
            <w:gridSpan w:val="2"/>
            <w:vAlign w:val="center"/>
          </w:tcPr>
          <w:p>
            <w:pPr>
              <w:spacing w:line="400" w:lineRule="exact"/>
              <w:rPr>
                <w:rFonts w:hAnsi="宋体"/>
                <w:sz w:val="24"/>
                <w:szCs w:val="24"/>
              </w:rPr>
            </w:pPr>
            <w:r>
              <w:rPr>
                <w:rFonts w:hint="eastAsia" w:hAnsi="宋体"/>
                <w:sz w:val="24"/>
                <w:szCs w:val="24"/>
              </w:rPr>
              <w:t>投标截止时间10日</w:t>
            </w:r>
            <w:r>
              <w:rPr>
                <w:rFonts w:hAnsi="宋体"/>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400" w:lineRule="exact"/>
              <w:jc w:val="center"/>
              <w:rPr>
                <w:rFonts w:hAnsi="宋体"/>
                <w:sz w:val="24"/>
                <w:szCs w:val="24"/>
              </w:rPr>
            </w:pPr>
            <w:r>
              <w:rPr>
                <w:rFonts w:hint="eastAsia" w:hAnsi="宋体"/>
                <w:sz w:val="24"/>
                <w:szCs w:val="24"/>
              </w:rPr>
              <w:t>1.10.3</w:t>
            </w:r>
          </w:p>
        </w:tc>
        <w:tc>
          <w:tcPr>
            <w:tcW w:w="2447" w:type="dxa"/>
            <w:gridSpan w:val="3"/>
            <w:vAlign w:val="center"/>
          </w:tcPr>
          <w:p>
            <w:pPr>
              <w:spacing w:line="400" w:lineRule="exact"/>
              <w:jc w:val="center"/>
              <w:rPr>
                <w:rFonts w:hAnsi="宋体"/>
                <w:sz w:val="24"/>
                <w:szCs w:val="24"/>
              </w:rPr>
            </w:pPr>
            <w:r>
              <w:rPr>
                <w:rFonts w:hint="eastAsia" w:hAnsi="宋体"/>
                <w:sz w:val="24"/>
                <w:szCs w:val="24"/>
              </w:rPr>
              <w:t>招标人澄清的时间</w:t>
            </w:r>
          </w:p>
        </w:tc>
        <w:tc>
          <w:tcPr>
            <w:tcW w:w="6424" w:type="dxa"/>
            <w:gridSpan w:val="2"/>
            <w:vAlign w:val="center"/>
          </w:tcPr>
          <w:p>
            <w:pPr>
              <w:spacing w:line="400" w:lineRule="exact"/>
              <w:rPr>
                <w:rFonts w:hAnsi="宋体"/>
                <w:sz w:val="24"/>
                <w:szCs w:val="24"/>
              </w:rPr>
            </w:pPr>
            <w:r>
              <w:rPr>
                <w:rFonts w:hint="eastAsia" w:hAnsi="宋体"/>
                <w:sz w:val="24"/>
                <w:szCs w:val="24"/>
              </w:rPr>
              <w:t>投标截止时间15日</w:t>
            </w:r>
            <w:r>
              <w:rPr>
                <w:rFonts w:hAnsi="宋体"/>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w:t>
            </w:r>
            <w:r>
              <w:rPr>
                <w:rFonts w:hint="eastAsia" w:hAnsi="宋体" w:cs="TimesNewRomanPSMT"/>
                <w:sz w:val="24"/>
                <w:szCs w:val="24"/>
              </w:rPr>
              <w:t>11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分包</w:t>
            </w:r>
          </w:p>
        </w:tc>
        <w:tc>
          <w:tcPr>
            <w:tcW w:w="6424" w:type="dxa"/>
            <w:gridSpan w:val="2"/>
          </w:tcPr>
          <w:p>
            <w:pPr>
              <w:autoSpaceDE w:val="0"/>
              <w:autoSpaceDN w:val="0"/>
              <w:adjustRightInd w:val="0"/>
              <w:spacing w:line="400" w:lineRule="exact"/>
              <w:jc w:val="left"/>
              <w:rPr>
                <w:rFonts w:hAnsi="宋体" w:cs="黑体"/>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1.1</w:t>
            </w:r>
            <w:r>
              <w:rPr>
                <w:rFonts w:hint="eastAsia" w:hAnsi="宋体" w:cs="TimesNewRomanPSMT"/>
                <w:sz w:val="24"/>
                <w:szCs w:val="24"/>
              </w:rPr>
              <w:t>2</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偏离</w:t>
            </w:r>
          </w:p>
        </w:tc>
        <w:tc>
          <w:tcPr>
            <w:tcW w:w="6424" w:type="dxa"/>
            <w:gridSpan w:val="2"/>
          </w:tcPr>
          <w:p>
            <w:pPr>
              <w:autoSpaceDE w:val="0"/>
              <w:autoSpaceDN w:val="0"/>
              <w:adjustRightInd w:val="0"/>
              <w:spacing w:line="400" w:lineRule="exact"/>
              <w:jc w:val="left"/>
              <w:rPr>
                <w:rFonts w:hAnsi="宋体" w:cs="黑体"/>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 xml:space="preserve">2.1 </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招标文件及图纸的获取</w:t>
            </w:r>
          </w:p>
        </w:tc>
        <w:tc>
          <w:tcPr>
            <w:tcW w:w="6424" w:type="dxa"/>
            <w:gridSpan w:val="2"/>
          </w:tcPr>
          <w:p>
            <w:pPr>
              <w:autoSpaceDE w:val="0"/>
              <w:autoSpaceDN w:val="0"/>
              <w:adjustRightInd w:val="0"/>
              <w:spacing w:line="400" w:lineRule="exact"/>
              <w:rPr>
                <w:rFonts w:hAnsi="宋体" w:cs="仿宋_GB2312"/>
                <w:sz w:val="24"/>
                <w:szCs w:val="24"/>
              </w:rPr>
            </w:pPr>
            <w:r>
              <w:rPr>
                <w:rFonts w:hint="eastAsia" w:hAnsi="宋体" w:cs="仿宋_GB2312"/>
                <w:sz w:val="24"/>
                <w:szCs w:val="24"/>
              </w:rPr>
              <w:t>招标文件和工程量清单及图纸的获取：投标人于投标文件递交截止时间前均可登录《全国公共资源交易平台(河南省▪许昌市)》（</w:t>
            </w:r>
            <w:r>
              <w:rPr>
                <w:sz w:val="24"/>
                <w:szCs w:val="24"/>
              </w:rPr>
              <w:t>http://www.xcggzy.gov.cn/</w:t>
            </w:r>
            <w:r>
              <w:rPr>
                <w:rFonts w:hint="eastAsia" w:hAnsi="宋体" w:cs="仿宋_GB2312"/>
                <w:sz w:val="24"/>
                <w:szCs w:val="24"/>
              </w:rPr>
              <w:t>），通过“投标人/供应商登录”后自行下载。图纸下载地址：</w:t>
            </w:r>
          </w:p>
          <w:p>
            <w:pPr>
              <w:pStyle w:val="2"/>
              <w:ind w:firstLine="0" w:firstLineChars="0"/>
              <w:rPr>
                <w:sz w:val="24"/>
                <w:szCs w:val="24"/>
              </w:rPr>
            </w:pPr>
            <w:r>
              <w:rPr>
                <w:sz w:val="24"/>
                <w:szCs w:val="24"/>
              </w:rPr>
              <w:t>https://pan.baidu.com/s/1F93rltgiHAK-P_Gh4ORjUw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TimesNewRomanPSMT"/>
                <w:sz w:val="24"/>
                <w:szCs w:val="24"/>
              </w:rPr>
            </w:pPr>
            <w:r>
              <w:rPr>
                <w:rFonts w:hint="eastAsia" w:hAnsi="宋体" w:cs="TimesNewRomanPSMT"/>
                <w:sz w:val="24"/>
                <w:szCs w:val="24"/>
              </w:rPr>
              <w:t>2.1.1</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构成招标文件的其他材料</w:t>
            </w:r>
          </w:p>
        </w:tc>
        <w:tc>
          <w:tcPr>
            <w:tcW w:w="6424" w:type="dxa"/>
            <w:gridSpan w:val="2"/>
            <w:vAlign w:val="center"/>
          </w:tcPr>
          <w:p>
            <w:pPr>
              <w:autoSpaceDE w:val="0"/>
              <w:autoSpaceDN w:val="0"/>
              <w:adjustRightInd w:val="0"/>
              <w:spacing w:line="400" w:lineRule="exact"/>
              <w:rPr>
                <w:rFonts w:hAnsi="宋体" w:cs="仿宋_GB2312"/>
                <w:sz w:val="24"/>
                <w:szCs w:val="24"/>
              </w:rPr>
            </w:pPr>
            <w:r>
              <w:rPr>
                <w:rFonts w:hint="eastAsia" w:hAnsi="宋体" w:cs="仿宋_GB2312"/>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2.2.1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投标人要求澄清招标文件的截止时间</w:t>
            </w:r>
          </w:p>
        </w:tc>
        <w:tc>
          <w:tcPr>
            <w:tcW w:w="6424" w:type="dxa"/>
            <w:gridSpan w:val="2"/>
            <w:vAlign w:val="center"/>
          </w:tcPr>
          <w:p>
            <w:pPr>
              <w:autoSpaceDE w:val="0"/>
              <w:autoSpaceDN w:val="0"/>
              <w:adjustRightInd w:val="0"/>
              <w:spacing w:line="400" w:lineRule="exact"/>
              <w:rPr>
                <w:rFonts w:hAnsi="宋体" w:cs="黑体"/>
                <w:sz w:val="24"/>
                <w:szCs w:val="24"/>
              </w:rPr>
            </w:pPr>
            <w:r>
              <w:rPr>
                <w:rFonts w:hint="eastAsia" w:hAnsi="宋体"/>
                <w:bCs/>
                <w:color w:val="000000" w:themeColor="text1"/>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2.2.2</w:t>
            </w:r>
          </w:p>
        </w:tc>
        <w:tc>
          <w:tcPr>
            <w:tcW w:w="2447" w:type="dxa"/>
            <w:gridSpan w:val="3"/>
            <w:vAlign w:val="center"/>
          </w:tcPr>
          <w:p>
            <w:pPr>
              <w:autoSpaceDE w:val="0"/>
              <w:autoSpaceDN w:val="0"/>
              <w:adjustRightInd w:val="0"/>
              <w:spacing w:line="400" w:lineRule="exact"/>
              <w:rPr>
                <w:rFonts w:hAnsi="宋体"/>
                <w:bCs/>
                <w:color w:val="000000" w:themeColor="text1"/>
                <w:sz w:val="24"/>
                <w:szCs w:val="24"/>
              </w:rPr>
            </w:pPr>
            <w:r>
              <w:rPr>
                <w:rFonts w:hint="eastAsia" w:hAnsi="宋体"/>
                <w:bCs/>
                <w:color w:val="000000" w:themeColor="text1"/>
                <w:sz w:val="24"/>
                <w:szCs w:val="24"/>
              </w:rPr>
              <w:t>投标截止时间</w:t>
            </w:r>
          </w:p>
        </w:tc>
        <w:tc>
          <w:tcPr>
            <w:tcW w:w="6424" w:type="dxa"/>
            <w:gridSpan w:val="2"/>
          </w:tcPr>
          <w:p>
            <w:pPr>
              <w:autoSpaceDE w:val="0"/>
              <w:autoSpaceDN w:val="0"/>
              <w:adjustRightInd w:val="0"/>
              <w:spacing w:line="400" w:lineRule="exact"/>
              <w:rPr>
                <w:rFonts w:hAnsi="宋体"/>
                <w:bCs/>
                <w:color w:val="000000" w:themeColor="text1"/>
                <w:sz w:val="24"/>
                <w:szCs w:val="24"/>
              </w:rPr>
            </w:pPr>
            <w:r>
              <w:rPr>
                <w:rFonts w:hint="eastAsia" w:hAnsi="宋体"/>
                <w:bCs/>
                <w:color w:val="000000" w:themeColor="text1"/>
                <w:sz w:val="24"/>
                <w:szCs w:val="24"/>
              </w:rPr>
              <w:t>2018年10月17日10时30分（北京时间）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2.2.3</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投标人确认收到招标文件澄清的时间</w:t>
            </w:r>
          </w:p>
        </w:tc>
        <w:tc>
          <w:tcPr>
            <w:tcW w:w="6424" w:type="dxa"/>
            <w:gridSpan w:val="2"/>
            <w:vAlign w:val="center"/>
          </w:tcPr>
          <w:p>
            <w:pPr>
              <w:autoSpaceDE w:val="0"/>
              <w:autoSpaceDN w:val="0"/>
              <w:adjustRightInd w:val="0"/>
              <w:spacing w:line="400" w:lineRule="exact"/>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2.</w:t>
            </w:r>
            <w:r>
              <w:rPr>
                <w:rFonts w:hint="eastAsia" w:hAnsi="宋体" w:cs="TimesNewRomanPSMT"/>
                <w:sz w:val="24"/>
                <w:szCs w:val="24"/>
              </w:rPr>
              <w:t>3</w:t>
            </w:r>
            <w:r>
              <w:rPr>
                <w:rFonts w:hAnsi="宋体" w:cs="TimesNewRomanPSMT"/>
                <w:sz w:val="24"/>
                <w:szCs w:val="24"/>
              </w:rPr>
              <w:t>.</w:t>
            </w:r>
            <w:r>
              <w:rPr>
                <w:rFonts w:hint="eastAsia" w:hAnsi="宋体" w:cs="TimesNewRomanPSMT"/>
                <w:sz w:val="24"/>
                <w:szCs w:val="24"/>
              </w:rPr>
              <w:t>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投标人确认收到招标文件修改的时间</w:t>
            </w:r>
          </w:p>
        </w:tc>
        <w:tc>
          <w:tcPr>
            <w:tcW w:w="6424" w:type="dxa"/>
            <w:gridSpan w:val="2"/>
            <w:vAlign w:val="center"/>
          </w:tcPr>
          <w:p>
            <w:pPr>
              <w:autoSpaceDE w:val="0"/>
              <w:autoSpaceDN w:val="0"/>
              <w:adjustRightInd w:val="0"/>
              <w:spacing w:line="400" w:lineRule="exact"/>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3.1.1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构成投标文件的其他材料</w:t>
            </w:r>
          </w:p>
        </w:tc>
        <w:tc>
          <w:tcPr>
            <w:tcW w:w="6424" w:type="dxa"/>
            <w:gridSpan w:val="2"/>
          </w:tcPr>
          <w:p>
            <w:pPr>
              <w:autoSpaceDE w:val="0"/>
              <w:autoSpaceDN w:val="0"/>
              <w:adjustRightInd w:val="0"/>
              <w:spacing w:line="400" w:lineRule="exact"/>
              <w:jc w:val="left"/>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3</w:t>
            </w:r>
            <w:r>
              <w:rPr>
                <w:rFonts w:hint="eastAsia" w:hAnsi="宋体" w:cs="TimesNewRomanPSMT"/>
                <w:sz w:val="24"/>
                <w:szCs w:val="24"/>
              </w:rPr>
              <w:t>.3</w:t>
            </w:r>
            <w:r>
              <w:rPr>
                <w:rFonts w:hAnsi="宋体" w:cs="TimesNewRomanPSMT"/>
                <w:sz w:val="24"/>
                <w:szCs w:val="24"/>
              </w:rPr>
              <w:t>.</w:t>
            </w:r>
            <w:r>
              <w:rPr>
                <w:rFonts w:hint="eastAsia" w:hAnsi="宋体" w:cs="TimesNewRomanPSMT"/>
                <w:sz w:val="24"/>
                <w:szCs w:val="24"/>
              </w:rPr>
              <w:t>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投标有效期</w:t>
            </w:r>
          </w:p>
        </w:tc>
        <w:tc>
          <w:tcPr>
            <w:tcW w:w="6424" w:type="dxa"/>
            <w:gridSpan w:val="2"/>
          </w:tcPr>
          <w:p>
            <w:pPr>
              <w:autoSpaceDE w:val="0"/>
              <w:autoSpaceDN w:val="0"/>
              <w:adjustRightInd w:val="0"/>
              <w:spacing w:line="400" w:lineRule="exact"/>
              <w:jc w:val="left"/>
              <w:rPr>
                <w:rFonts w:hAnsi="宋体" w:cs="黑体"/>
                <w:sz w:val="24"/>
                <w:szCs w:val="24"/>
              </w:rPr>
            </w:pPr>
            <w:r>
              <w:rPr>
                <w:rFonts w:hint="eastAsia" w:hAnsi="宋体" w:cs="仿宋_GB2312"/>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00" w:lineRule="exact"/>
              <w:jc w:val="center"/>
              <w:rPr>
                <w:rFonts w:hAnsi="宋体" w:cs="黑体"/>
                <w:sz w:val="24"/>
                <w:szCs w:val="24"/>
              </w:rPr>
            </w:pPr>
            <w:bookmarkStart w:id="1" w:name="OLE_LINK3" w:colFirst="0" w:colLast="2"/>
            <w:bookmarkStart w:id="2" w:name="_Hlk424659721"/>
            <w:bookmarkStart w:id="3" w:name="OLE_LINK4" w:colFirst="0" w:colLast="2"/>
            <w:r>
              <w:rPr>
                <w:rFonts w:hAnsi="宋体" w:cs="TimesNewRomanPSMT"/>
                <w:sz w:val="24"/>
                <w:szCs w:val="24"/>
              </w:rPr>
              <w:t>3.4.1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投标保证金</w:t>
            </w:r>
          </w:p>
        </w:tc>
        <w:tc>
          <w:tcPr>
            <w:tcW w:w="6424" w:type="dxa"/>
            <w:gridSpan w:val="2"/>
            <w:vAlign w:val="center"/>
          </w:tcPr>
          <w:p>
            <w:pPr>
              <w:spacing w:line="400" w:lineRule="exact"/>
              <w:rPr>
                <w:rFonts w:hAnsi="宋体" w:cs="宋体"/>
                <w:sz w:val="24"/>
                <w:szCs w:val="24"/>
              </w:rPr>
            </w:pPr>
            <w:r>
              <w:rPr>
                <w:rFonts w:hint="eastAsia" w:hAnsi="宋体" w:cs="宋体"/>
                <w:sz w:val="24"/>
                <w:szCs w:val="24"/>
              </w:rPr>
              <w:t>见附表一</w:t>
            </w:r>
          </w:p>
        </w:tc>
      </w:tr>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00" w:lineRule="exact"/>
              <w:jc w:val="center"/>
              <w:rPr>
                <w:rFonts w:hAnsi="宋体" w:cs="TimesNewRomanPSMT"/>
                <w:sz w:val="24"/>
                <w:szCs w:val="24"/>
              </w:rPr>
            </w:pPr>
            <w:r>
              <w:rPr>
                <w:rFonts w:hint="eastAsia" w:hAnsi="宋体" w:cs="TimesNewRomanPSMT"/>
                <w:sz w:val="24"/>
                <w:szCs w:val="24"/>
              </w:rPr>
              <w:t>3.5.2</w:t>
            </w:r>
          </w:p>
        </w:tc>
        <w:tc>
          <w:tcPr>
            <w:tcW w:w="2447" w:type="dxa"/>
            <w:gridSpan w:val="3"/>
            <w:vAlign w:val="center"/>
          </w:tcPr>
          <w:p>
            <w:pPr>
              <w:spacing w:line="400" w:lineRule="exact"/>
              <w:jc w:val="center"/>
              <w:rPr>
                <w:sz w:val="24"/>
                <w:szCs w:val="24"/>
              </w:rPr>
            </w:pPr>
            <w:r>
              <w:rPr>
                <w:rFonts w:hint="eastAsia"/>
                <w:sz w:val="24"/>
                <w:szCs w:val="24"/>
              </w:rPr>
              <w:t>近年财务状况要求</w:t>
            </w:r>
          </w:p>
        </w:tc>
        <w:tc>
          <w:tcPr>
            <w:tcW w:w="6424" w:type="dxa"/>
            <w:gridSpan w:val="2"/>
            <w:vAlign w:val="center"/>
          </w:tcPr>
          <w:p>
            <w:pPr>
              <w:autoSpaceDE w:val="0"/>
              <w:autoSpaceDN w:val="0"/>
              <w:adjustRightInd w:val="0"/>
              <w:spacing w:line="400" w:lineRule="exact"/>
              <w:jc w:val="left"/>
              <w:rPr>
                <w:rFonts w:hAnsi="宋体" w:cs="仿宋_GB2312"/>
                <w:b/>
                <w:sz w:val="24"/>
                <w:szCs w:val="24"/>
              </w:rPr>
            </w:pPr>
            <w:r>
              <w:rPr>
                <w:rFonts w:hint="eastAsia" w:hAnsi="宋体" w:cs="仿宋_GB2312"/>
                <w:sz w:val="24"/>
                <w:szCs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00" w:lineRule="exact"/>
              <w:jc w:val="center"/>
              <w:rPr>
                <w:rFonts w:hAnsi="宋体" w:cs="TimesNewRomanPSMT"/>
                <w:sz w:val="24"/>
                <w:szCs w:val="24"/>
              </w:rPr>
            </w:pPr>
            <w:r>
              <w:rPr>
                <w:rFonts w:hint="eastAsia" w:hAnsi="宋体" w:cs="TimesNewRomanPSMT"/>
                <w:sz w:val="24"/>
                <w:szCs w:val="24"/>
              </w:rPr>
              <w:t>3.5.3</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近年完成的类似项目</w:t>
            </w:r>
          </w:p>
        </w:tc>
        <w:tc>
          <w:tcPr>
            <w:tcW w:w="6424" w:type="dxa"/>
            <w:gridSpan w:val="2"/>
            <w:vAlign w:val="center"/>
          </w:tcPr>
          <w:p>
            <w:pPr>
              <w:autoSpaceDE w:val="0"/>
              <w:autoSpaceDN w:val="0"/>
              <w:adjustRightInd w:val="0"/>
              <w:spacing w:line="400" w:lineRule="exact"/>
              <w:rPr>
                <w:rFonts w:hAnsi="宋体" w:cs="TimesNewRomanPSMT"/>
                <w:sz w:val="24"/>
                <w:szCs w:val="24"/>
              </w:rPr>
            </w:pPr>
            <w:r>
              <w:rPr>
                <w:rFonts w:hint="eastAsia" w:hAnsi="宋体" w:cs="TimesNewRomanPSMT"/>
                <w:sz w:val="24"/>
                <w:szCs w:val="24"/>
              </w:rPr>
              <w:t>近三年，指2015年1月1日至今。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3.5.4</w:t>
            </w:r>
          </w:p>
        </w:tc>
        <w:tc>
          <w:tcPr>
            <w:tcW w:w="2447" w:type="dxa"/>
            <w:gridSpan w:val="3"/>
            <w:vAlign w:val="center"/>
          </w:tcPr>
          <w:p>
            <w:pPr>
              <w:autoSpaceDE w:val="0"/>
              <w:autoSpaceDN w:val="0"/>
              <w:adjustRightInd w:val="0"/>
              <w:spacing w:line="400" w:lineRule="exact"/>
              <w:jc w:val="center"/>
              <w:rPr>
                <w:rFonts w:hAnsi="宋体" w:cs="仿宋_GB2312"/>
                <w:sz w:val="24"/>
                <w:szCs w:val="24"/>
              </w:rPr>
            </w:pPr>
            <w:r>
              <w:rPr>
                <w:rFonts w:hint="eastAsia" w:hAnsi="宋体" w:cs="仿宋_GB2312"/>
                <w:sz w:val="24"/>
                <w:szCs w:val="24"/>
              </w:rPr>
              <w:t>近年发生的诉讼及仲裁情况的年份要求</w:t>
            </w:r>
          </w:p>
        </w:tc>
        <w:tc>
          <w:tcPr>
            <w:tcW w:w="6424" w:type="dxa"/>
            <w:gridSpan w:val="2"/>
            <w:vAlign w:val="center"/>
          </w:tcPr>
          <w:p>
            <w:pPr>
              <w:autoSpaceDE w:val="0"/>
              <w:autoSpaceDN w:val="0"/>
              <w:adjustRightInd w:val="0"/>
              <w:spacing w:line="400" w:lineRule="exact"/>
              <w:rPr>
                <w:rFonts w:hAnsi="宋体" w:cs="仿宋_GB2312"/>
                <w:sz w:val="24"/>
                <w:szCs w:val="24"/>
              </w:rPr>
            </w:pPr>
            <w:r>
              <w:rPr>
                <w:rFonts w:hint="eastAsia" w:hAnsi="宋体" w:cs="仿宋_GB2312"/>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00" w:lineRule="exact"/>
              <w:jc w:val="center"/>
              <w:rPr>
                <w:rFonts w:hAnsi="宋体" w:cs="TimesNewRomanPSMT"/>
                <w:sz w:val="24"/>
                <w:szCs w:val="24"/>
              </w:rPr>
            </w:pPr>
            <w:r>
              <w:rPr>
                <w:rFonts w:hint="eastAsia" w:hAnsi="宋体" w:cs="TimesNewRomanPSMT"/>
                <w:sz w:val="24"/>
                <w:szCs w:val="24"/>
              </w:rPr>
              <w:t>3.6</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是否允许递交备选投标方案</w:t>
            </w:r>
          </w:p>
        </w:tc>
        <w:tc>
          <w:tcPr>
            <w:tcW w:w="6424" w:type="dxa"/>
            <w:gridSpan w:val="2"/>
            <w:vAlign w:val="center"/>
          </w:tcPr>
          <w:p>
            <w:pPr>
              <w:autoSpaceDE w:val="0"/>
              <w:autoSpaceDN w:val="0"/>
              <w:adjustRightInd w:val="0"/>
              <w:spacing w:line="400" w:lineRule="exact"/>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3.7.3</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签字或盖章要求</w:t>
            </w:r>
          </w:p>
        </w:tc>
        <w:tc>
          <w:tcPr>
            <w:tcW w:w="6424" w:type="dxa"/>
            <w:gridSpan w:val="2"/>
            <w:vAlign w:val="center"/>
          </w:tcPr>
          <w:p>
            <w:pPr>
              <w:autoSpaceDE w:val="0"/>
              <w:autoSpaceDN w:val="0"/>
              <w:adjustRightInd w:val="0"/>
              <w:spacing w:line="400" w:lineRule="exact"/>
              <w:rPr>
                <w:rFonts w:hAnsi="宋体" w:cs="TimesNewRomanPSMT"/>
                <w:sz w:val="24"/>
                <w:szCs w:val="24"/>
              </w:rPr>
            </w:pPr>
            <w:r>
              <w:rPr>
                <w:rFonts w:hint="eastAsia" w:hAnsi="宋体" w:cs="TimesNewRomanPSMT"/>
                <w:sz w:val="24"/>
                <w:szCs w:val="24"/>
              </w:rPr>
              <w:t>纸质投标文件：正本按招标文件要求签字盖章（无需逐页签字盖章），副本应与正本保持一致（可为正本的复印件）。正本与副本不一致的，以正本为准。</w:t>
            </w:r>
          </w:p>
          <w:p>
            <w:pPr>
              <w:autoSpaceDE w:val="0"/>
              <w:autoSpaceDN w:val="0"/>
              <w:adjustRightInd w:val="0"/>
              <w:spacing w:line="400" w:lineRule="exact"/>
              <w:rPr>
                <w:rFonts w:hAnsi="宋体" w:cs="仿宋_GB2312"/>
                <w:sz w:val="24"/>
                <w:szCs w:val="24"/>
              </w:rPr>
            </w:pPr>
            <w:r>
              <w:rPr>
                <w:rFonts w:hint="eastAsia" w:hAnsi="宋体" w:cs="TimesNewRomanPSMT"/>
                <w:b/>
                <w:bCs/>
                <w:sz w:val="24"/>
                <w:szCs w:val="24"/>
              </w:rPr>
              <w:t>电子投标文件：按招标文件要求加盖</w:t>
            </w:r>
            <w:r>
              <w:rPr>
                <w:rFonts w:hint="eastAsia" w:hAnsi="宋体" w:cs="TimesNewRomanPSMT"/>
                <w:b/>
                <w:bCs/>
                <w:sz w:val="24"/>
                <w:szCs w:val="24"/>
                <w:lang w:val="zh-CN"/>
              </w:rPr>
              <w:t>电子印章和法人电子印章</w:t>
            </w:r>
            <w:r>
              <w:rPr>
                <w:rFonts w:hint="eastAsia" w:hAnsi="宋体" w:cs="TimesNewRomanPSMT"/>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3.7.4</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投标文件份数</w:t>
            </w:r>
          </w:p>
        </w:tc>
        <w:tc>
          <w:tcPr>
            <w:tcW w:w="6424" w:type="dxa"/>
            <w:gridSpan w:val="2"/>
            <w:vAlign w:val="center"/>
          </w:tcPr>
          <w:p>
            <w:pPr>
              <w:spacing w:line="360" w:lineRule="exact"/>
              <w:rPr>
                <w:rFonts w:hAnsi="宋体" w:cs="宋体"/>
                <w:sz w:val="24"/>
                <w:szCs w:val="22"/>
                <w:lang w:val="zh-CN"/>
              </w:rPr>
            </w:pPr>
            <w:r>
              <w:rPr>
                <w:rFonts w:hint="eastAsia" w:hAnsi="宋体" w:cs="宋体"/>
                <w:sz w:val="24"/>
                <w:szCs w:val="22"/>
                <w:lang w:val="zh-CN"/>
              </w:rPr>
              <w:t>1、电子投标文件</w:t>
            </w:r>
          </w:p>
          <w:p>
            <w:pPr>
              <w:spacing w:line="360" w:lineRule="exact"/>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exact"/>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exact"/>
              <w:rPr>
                <w:rFonts w:hAnsi="宋体" w:cs="宋体"/>
                <w:sz w:val="24"/>
                <w:szCs w:val="22"/>
                <w:lang w:val="zh-CN"/>
              </w:rPr>
            </w:pPr>
            <w:r>
              <w:rPr>
                <w:rFonts w:hint="eastAsia" w:hAnsi="宋体" w:cs="宋体"/>
                <w:sz w:val="24"/>
                <w:szCs w:val="22"/>
                <w:lang w:val="zh-CN"/>
              </w:rPr>
              <w:t>2、纸质投标文件</w:t>
            </w:r>
          </w:p>
          <w:p>
            <w:pPr>
              <w:spacing w:line="360" w:lineRule="exact"/>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360" w:lineRule="exact"/>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 xml:space="preserve">份； </w:t>
            </w:r>
          </w:p>
          <w:p>
            <w:pPr>
              <w:spacing w:line="360" w:lineRule="exact"/>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360" w:lineRule="exact"/>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400" w:lineRule="exact"/>
              <w:rPr>
                <w:rFonts w:hAnsi="宋体" w:cs="仿宋_GB2312"/>
                <w:sz w:val="24"/>
                <w:szCs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3.7.5</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装订要求</w:t>
            </w:r>
          </w:p>
        </w:tc>
        <w:tc>
          <w:tcPr>
            <w:tcW w:w="6424" w:type="dxa"/>
            <w:gridSpan w:val="2"/>
            <w:vAlign w:val="center"/>
          </w:tcPr>
          <w:p>
            <w:pPr>
              <w:autoSpaceDE w:val="0"/>
              <w:autoSpaceDN w:val="0"/>
              <w:adjustRightInd w:val="0"/>
              <w:spacing w:line="400" w:lineRule="exact"/>
              <w:rPr>
                <w:rFonts w:ascii="新宋体" w:hAnsi="新宋体" w:eastAsia="新宋体"/>
                <w:sz w:val="24"/>
                <w:szCs w:val="24"/>
              </w:rPr>
            </w:pPr>
            <w:r>
              <w:rPr>
                <w:rFonts w:hint="eastAsia" w:ascii="新宋体" w:hAnsi="新宋体" w:eastAsia="新宋体"/>
                <w:sz w:val="24"/>
                <w:szCs w:val="24"/>
              </w:rPr>
              <w:t>按照投标人须知第3.1项规定的投标文件组成内容，投标文件应按以下要求装订：</w:t>
            </w:r>
          </w:p>
          <w:p>
            <w:pPr>
              <w:autoSpaceDE w:val="0"/>
              <w:autoSpaceDN w:val="0"/>
              <w:adjustRightInd w:val="0"/>
              <w:spacing w:line="400" w:lineRule="exact"/>
              <w:rPr>
                <w:rFonts w:ascii="新宋体" w:hAnsi="新宋体" w:eastAsia="新宋体"/>
                <w:sz w:val="24"/>
                <w:szCs w:val="24"/>
              </w:rPr>
            </w:pPr>
            <w:r>
              <w:rPr>
                <w:rFonts w:hint="eastAsia" w:ascii="新宋体" w:hAnsi="新宋体" w:eastAsia="新宋体"/>
                <w:sz w:val="24"/>
                <w:szCs w:val="24"/>
              </w:rPr>
              <w:t>共分</w:t>
            </w:r>
            <w:r>
              <w:rPr>
                <w:rFonts w:hint="eastAsia" w:ascii="新宋体" w:hAnsi="新宋体" w:eastAsia="新宋体"/>
                <w:sz w:val="24"/>
                <w:szCs w:val="24"/>
                <w:u w:val="single"/>
              </w:rPr>
              <w:t xml:space="preserve"> 三 </w:t>
            </w:r>
            <w:r>
              <w:rPr>
                <w:rFonts w:hint="eastAsia" w:ascii="新宋体" w:hAnsi="新宋体" w:eastAsia="新宋体"/>
                <w:sz w:val="24"/>
                <w:szCs w:val="24"/>
              </w:rPr>
              <w:t>种标书，分别为：商务标、技术标和综合（信用）标。</w:t>
            </w:r>
          </w:p>
          <w:p>
            <w:pPr>
              <w:autoSpaceDE w:val="0"/>
              <w:autoSpaceDN w:val="0"/>
              <w:adjustRightInd w:val="0"/>
              <w:spacing w:line="400" w:lineRule="exact"/>
              <w:rPr>
                <w:rFonts w:ascii="新宋体" w:hAnsi="新宋体" w:eastAsia="新宋体"/>
                <w:sz w:val="24"/>
                <w:szCs w:val="24"/>
              </w:rPr>
            </w:pPr>
            <w:r>
              <w:rPr>
                <w:rFonts w:hint="eastAsia" w:ascii="新宋体" w:hAnsi="新宋体" w:eastAsia="新宋体"/>
                <w:sz w:val="24"/>
                <w:szCs w:val="24"/>
              </w:rPr>
              <w:t>三种标书均采用</w:t>
            </w:r>
            <w:r>
              <w:rPr>
                <w:rFonts w:hint="eastAsia" w:ascii="新宋体" w:hAnsi="新宋体" w:eastAsia="新宋体"/>
                <w:sz w:val="24"/>
                <w:szCs w:val="24"/>
                <w:u w:val="single"/>
              </w:rPr>
              <w:t xml:space="preserve"> 胶装 </w:t>
            </w:r>
            <w:r>
              <w:rPr>
                <w:rFonts w:hint="eastAsia" w:ascii="新宋体" w:hAnsi="新宋体" w:eastAsia="新宋体"/>
                <w:sz w:val="24"/>
                <w:szCs w:val="24"/>
              </w:rPr>
              <w:t>方式装订，装订应牢固、不易拆散和换页，不得采用活页装订。</w:t>
            </w:r>
          </w:p>
          <w:p>
            <w:pPr>
              <w:autoSpaceDE w:val="0"/>
              <w:autoSpaceDN w:val="0"/>
              <w:adjustRightInd w:val="0"/>
              <w:spacing w:line="400" w:lineRule="exact"/>
              <w:rPr>
                <w:rFonts w:hAnsi="宋体" w:cs="宋体"/>
                <w:sz w:val="24"/>
                <w:szCs w:val="24"/>
              </w:rPr>
            </w:pPr>
            <w:r>
              <w:rPr>
                <w:rFonts w:hint="eastAsia" w:hAnsi="宋体" w:cs="宋体"/>
                <w:sz w:val="24"/>
                <w:szCs w:val="24"/>
              </w:rPr>
              <w:t>投标文件须印刷书脊，并在书脊上注明正副本字样、项目名称和投标人名称。</w:t>
            </w:r>
          </w:p>
          <w:p>
            <w:pPr>
              <w:autoSpaceDE w:val="0"/>
              <w:autoSpaceDN w:val="0"/>
              <w:adjustRightInd w:val="0"/>
              <w:spacing w:line="400" w:lineRule="exact"/>
              <w:rPr>
                <w:rFonts w:ascii="新宋体" w:hAnsi="新宋体" w:eastAsia="新宋体"/>
                <w:sz w:val="24"/>
                <w:szCs w:val="24"/>
              </w:rPr>
            </w:pPr>
            <w:r>
              <w:rPr>
                <w:rFonts w:hAnsi="宋体" w:cs="宋体"/>
                <w:sz w:val="24"/>
                <w:szCs w:val="24"/>
              </w:rPr>
              <w:t>4</w:t>
            </w:r>
            <w:r>
              <w:rPr>
                <w:rFonts w:hint="eastAsia" w:hAnsi="宋体" w:cs="宋体"/>
                <w:sz w:val="24"/>
                <w:szCs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4.1.2</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封套上写明</w:t>
            </w:r>
          </w:p>
        </w:tc>
        <w:tc>
          <w:tcPr>
            <w:tcW w:w="6424" w:type="dxa"/>
            <w:gridSpan w:val="2"/>
          </w:tcPr>
          <w:p>
            <w:pPr>
              <w:autoSpaceDE w:val="0"/>
              <w:autoSpaceDN w:val="0"/>
              <w:adjustRightInd w:val="0"/>
              <w:spacing w:line="400" w:lineRule="exact"/>
              <w:jc w:val="left"/>
              <w:rPr>
                <w:rFonts w:hAnsi="宋体"/>
                <w:sz w:val="24"/>
                <w:szCs w:val="24"/>
              </w:rPr>
            </w:pPr>
            <w:r>
              <w:rPr>
                <w:rFonts w:hint="eastAsia" w:hAnsi="宋体" w:cs="仿宋_GB2312"/>
                <w:sz w:val="24"/>
                <w:szCs w:val="24"/>
              </w:rPr>
              <w:t>招标人</w:t>
            </w:r>
            <w:r>
              <w:rPr>
                <w:rFonts w:hint="eastAsia"/>
                <w:sz w:val="24"/>
                <w:szCs w:val="24"/>
              </w:rPr>
              <w:t>地址：</w:t>
            </w:r>
            <w:r>
              <w:rPr>
                <w:rFonts w:hint="eastAsia" w:hAnsi="宋体"/>
                <w:sz w:val="24"/>
                <w:szCs w:val="24"/>
              </w:rPr>
              <w:t xml:space="preserve"> </w:t>
            </w:r>
          </w:p>
          <w:p>
            <w:pPr>
              <w:spacing w:line="400" w:lineRule="exact"/>
              <w:rPr>
                <w:rFonts w:ascii="楷体_GB2312" w:hAnsi="楷体_GB2312" w:eastAsia="楷体_GB2312" w:cs="楷体_GB2312"/>
                <w:sz w:val="24"/>
                <w:szCs w:val="24"/>
              </w:rPr>
            </w:pPr>
            <w:r>
              <w:rPr>
                <w:rFonts w:hint="eastAsia"/>
                <w:sz w:val="24"/>
                <w:szCs w:val="24"/>
              </w:rPr>
              <w:t>招标人名称：</w:t>
            </w:r>
            <w:r>
              <w:rPr>
                <w:rFonts w:hint="eastAsia" w:hAnsi="宋体"/>
                <w:sz w:val="24"/>
                <w:szCs w:val="24"/>
              </w:rPr>
              <w:t xml:space="preserve"> </w:t>
            </w:r>
          </w:p>
          <w:p>
            <w:pPr>
              <w:autoSpaceDE w:val="0"/>
              <w:autoSpaceDN w:val="0"/>
              <w:adjustRightInd w:val="0"/>
              <w:spacing w:line="400" w:lineRule="exact"/>
              <w:jc w:val="left"/>
              <w:rPr>
                <w:rFonts w:hAnsi="宋体"/>
                <w:sz w:val="24"/>
                <w:szCs w:val="24"/>
              </w:rPr>
            </w:pPr>
            <w:r>
              <w:rPr>
                <w:rFonts w:hint="eastAsia"/>
                <w:sz w:val="24"/>
                <w:szCs w:val="24"/>
              </w:rPr>
              <w:t>项目名称：</w:t>
            </w:r>
            <w:r>
              <w:rPr>
                <w:rFonts w:hint="eastAsia" w:hAnsi="宋体"/>
                <w:sz w:val="24"/>
                <w:szCs w:val="24"/>
                <w:u w:val="single"/>
              </w:rPr>
              <w:t xml:space="preserve">    </w:t>
            </w:r>
            <w:r>
              <w:rPr>
                <w:rFonts w:hint="eastAsia" w:hAnsi="宋体"/>
                <w:sz w:val="24"/>
                <w:szCs w:val="24"/>
              </w:rPr>
              <w:t xml:space="preserve">     </w:t>
            </w:r>
          </w:p>
          <w:p>
            <w:pPr>
              <w:spacing w:line="400" w:lineRule="exact"/>
              <w:ind w:left="1200" w:hanging="1200" w:hangingChars="500"/>
              <w:rPr>
                <w:rFonts w:hAnsi="宋体" w:cs="仿宋_GB2312"/>
                <w:sz w:val="24"/>
                <w:szCs w:val="24"/>
              </w:rPr>
            </w:pPr>
            <w:r>
              <w:rPr>
                <w:rFonts w:hint="eastAsia" w:hAnsi="宋体" w:cs="仿宋_GB2312"/>
                <w:sz w:val="24"/>
                <w:szCs w:val="24"/>
              </w:rPr>
              <w:t>投标人名称：（盖章）</w:t>
            </w:r>
          </w:p>
          <w:p>
            <w:pPr>
              <w:autoSpaceDE w:val="0"/>
              <w:autoSpaceDN w:val="0"/>
              <w:adjustRightInd w:val="0"/>
              <w:spacing w:line="400" w:lineRule="exact"/>
              <w:jc w:val="left"/>
              <w:rPr>
                <w:rFonts w:hAnsi="宋体" w:cs="黑体"/>
                <w:sz w:val="24"/>
                <w:szCs w:val="24"/>
              </w:rPr>
            </w:pPr>
            <w:r>
              <w:rPr>
                <w:rFonts w:hint="eastAsia"/>
                <w:sz w:val="24"/>
                <w:szCs w:val="24"/>
              </w:rPr>
              <w:t>投标文件</w:t>
            </w:r>
            <w:r>
              <w:rPr>
                <w:rFonts w:hint="eastAsia" w:hAnsi="宋体" w:cs="仿宋_GB2312"/>
                <w:sz w:val="24"/>
                <w:szCs w:val="24"/>
              </w:rPr>
              <w:t>在2018年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4.2.2</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递交投标文件地点</w:t>
            </w:r>
          </w:p>
        </w:tc>
        <w:tc>
          <w:tcPr>
            <w:tcW w:w="6424" w:type="dxa"/>
            <w:gridSpan w:val="2"/>
            <w:vAlign w:val="center"/>
          </w:tcPr>
          <w:p>
            <w:pPr>
              <w:numPr>
                <w:ilvl w:val="0"/>
                <w:numId w:val="2"/>
              </w:numPr>
              <w:tabs>
                <w:tab w:val="left" w:pos="0"/>
                <w:tab w:val="clear" w:pos="360"/>
              </w:tabs>
              <w:spacing w:line="400" w:lineRule="exact"/>
              <w:ind w:left="0" w:hanging="648"/>
              <w:rPr>
                <w:sz w:val="24"/>
                <w:szCs w:val="24"/>
                <w:u w:val="single"/>
              </w:rPr>
            </w:pPr>
            <w:r>
              <w:rPr>
                <w:rFonts w:hint="eastAsia" w:hAnsi="宋体" w:cs="宋体"/>
                <w:sz w:val="24"/>
                <w:szCs w:val="24"/>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4.2.3</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是否退还投标文件</w:t>
            </w:r>
          </w:p>
        </w:tc>
        <w:tc>
          <w:tcPr>
            <w:tcW w:w="6424" w:type="dxa"/>
            <w:gridSpan w:val="2"/>
            <w:vAlign w:val="center"/>
          </w:tcPr>
          <w:p>
            <w:pPr>
              <w:autoSpaceDE w:val="0"/>
              <w:autoSpaceDN w:val="0"/>
              <w:adjustRightInd w:val="0"/>
              <w:spacing w:line="400" w:lineRule="exact"/>
              <w:rPr>
                <w:rFonts w:hAnsi="宋体" w:cs="仿宋_GB2312"/>
                <w:sz w:val="24"/>
                <w:szCs w:val="24"/>
              </w:rPr>
            </w:pPr>
            <w:r>
              <w:rPr>
                <w:rFonts w:hint="eastAsia" w:hAnsi="宋体"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5.1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开标时间和地点</w:t>
            </w:r>
          </w:p>
        </w:tc>
        <w:tc>
          <w:tcPr>
            <w:tcW w:w="6424" w:type="dxa"/>
            <w:gridSpan w:val="2"/>
          </w:tcPr>
          <w:p>
            <w:pPr>
              <w:autoSpaceDE w:val="0"/>
              <w:autoSpaceDN w:val="0"/>
              <w:adjustRightInd w:val="0"/>
              <w:spacing w:line="400" w:lineRule="exact"/>
              <w:jc w:val="left"/>
              <w:rPr>
                <w:rFonts w:hAnsi="宋体" w:cs="仿宋_GB2312"/>
                <w:sz w:val="24"/>
                <w:szCs w:val="24"/>
              </w:rPr>
            </w:pPr>
            <w:r>
              <w:rPr>
                <w:rFonts w:hint="eastAsia" w:hAnsi="宋体" w:cs="仿宋_GB2312"/>
                <w:sz w:val="24"/>
                <w:szCs w:val="24"/>
              </w:rPr>
              <w:t>开标时间：同投标截止时间</w:t>
            </w:r>
          </w:p>
          <w:p>
            <w:pPr>
              <w:autoSpaceDE w:val="0"/>
              <w:autoSpaceDN w:val="0"/>
              <w:adjustRightInd w:val="0"/>
              <w:spacing w:line="400" w:lineRule="exact"/>
              <w:jc w:val="left"/>
              <w:rPr>
                <w:rFonts w:hAnsi="宋体" w:cs="黑体"/>
                <w:sz w:val="24"/>
                <w:szCs w:val="24"/>
              </w:rPr>
            </w:pPr>
            <w:r>
              <w:rPr>
                <w:rFonts w:hint="eastAsia" w:hAnsi="宋体" w:cs="仿宋_GB2312"/>
                <w:sz w:val="24"/>
                <w:szCs w:val="24"/>
              </w:rPr>
              <w:t>开标地点：许昌市建安区新元大道兴业大厦4楼4167室。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 xml:space="preserve">5.2 </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开标程序</w:t>
            </w:r>
          </w:p>
        </w:tc>
        <w:tc>
          <w:tcPr>
            <w:tcW w:w="6424" w:type="dxa"/>
            <w:gridSpan w:val="2"/>
          </w:tcPr>
          <w:p>
            <w:pPr>
              <w:autoSpaceDE w:val="0"/>
              <w:autoSpaceDN w:val="0"/>
              <w:adjustRightInd w:val="0"/>
              <w:spacing w:line="400" w:lineRule="exact"/>
              <w:jc w:val="left"/>
              <w:rPr>
                <w:rFonts w:hAnsi="宋体" w:cs="黑体"/>
                <w:sz w:val="24"/>
                <w:szCs w:val="24"/>
              </w:rPr>
            </w:pPr>
            <w:r>
              <w:rPr>
                <w:rFonts w:hint="eastAsia" w:hAnsi="宋体" w:cs="仿宋_GB2312"/>
                <w:sz w:val="24"/>
                <w:szCs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6.1.</w:t>
            </w:r>
            <w:r>
              <w:rPr>
                <w:rFonts w:hint="eastAsia" w:hAnsi="宋体" w:cs="TimesNewRomanPSMT"/>
                <w:sz w:val="24"/>
                <w:szCs w:val="24"/>
              </w:rPr>
              <w:t>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评标委员会的组建</w:t>
            </w:r>
          </w:p>
        </w:tc>
        <w:tc>
          <w:tcPr>
            <w:tcW w:w="6424" w:type="dxa"/>
            <w:gridSpan w:val="2"/>
            <w:vAlign w:val="center"/>
          </w:tcPr>
          <w:p>
            <w:pPr>
              <w:spacing w:line="400" w:lineRule="exact"/>
              <w:rPr>
                <w:sz w:val="24"/>
                <w:szCs w:val="24"/>
              </w:rPr>
            </w:pPr>
            <w:r>
              <w:rPr>
                <w:rFonts w:hint="eastAsia" w:ascii="新宋体" w:hAnsi="新宋体" w:eastAsia="新宋体"/>
                <w:sz w:val="24"/>
                <w:szCs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00" w:lineRule="exact"/>
              <w:jc w:val="center"/>
              <w:rPr>
                <w:rFonts w:hAnsi="宋体" w:cs="黑体"/>
                <w:sz w:val="24"/>
                <w:szCs w:val="24"/>
              </w:rPr>
            </w:pPr>
            <w:r>
              <w:rPr>
                <w:rFonts w:hAnsi="宋体" w:cs="TimesNewRomanPSMT"/>
                <w:sz w:val="24"/>
                <w:szCs w:val="24"/>
              </w:rPr>
              <w:t>7.1</w:t>
            </w:r>
          </w:p>
        </w:tc>
        <w:tc>
          <w:tcPr>
            <w:tcW w:w="2447" w:type="dxa"/>
            <w:gridSpan w:val="3"/>
            <w:vAlign w:val="center"/>
          </w:tcPr>
          <w:p>
            <w:pPr>
              <w:autoSpaceDE w:val="0"/>
              <w:autoSpaceDN w:val="0"/>
              <w:adjustRightInd w:val="0"/>
              <w:spacing w:line="400" w:lineRule="exact"/>
              <w:jc w:val="center"/>
              <w:rPr>
                <w:rFonts w:hAnsi="宋体" w:cs="黑体"/>
                <w:sz w:val="24"/>
                <w:szCs w:val="24"/>
              </w:rPr>
            </w:pPr>
            <w:r>
              <w:rPr>
                <w:rFonts w:hint="eastAsia" w:hAnsi="宋体" w:cs="仿宋_GB2312"/>
                <w:sz w:val="24"/>
                <w:szCs w:val="24"/>
              </w:rPr>
              <w:t>是否授权评标委员会确定中标人</w:t>
            </w:r>
          </w:p>
        </w:tc>
        <w:tc>
          <w:tcPr>
            <w:tcW w:w="6424" w:type="dxa"/>
            <w:gridSpan w:val="2"/>
            <w:vAlign w:val="center"/>
          </w:tcPr>
          <w:p>
            <w:pPr>
              <w:autoSpaceDE w:val="0"/>
              <w:autoSpaceDN w:val="0"/>
              <w:adjustRightInd w:val="0"/>
              <w:spacing w:line="400" w:lineRule="exact"/>
              <w:rPr>
                <w:rFonts w:hAnsi="宋体" w:cs="黑体"/>
                <w:sz w:val="24"/>
                <w:szCs w:val="24"/>
              </w:rPr>
            </w:pPr>
            <w:r>
              <w:rPr>
                <w:rFonts w:hint="eastAsia" w:hAnsi="宋体" w:cs="仿宋_GB2312"/>
                <w:sz w:val="24"/>
                <w:szCs w:val="24"/>
              </w:rPr>
              <w:t>否，推荐的中标候选人数：</w:t>
            </w:r>
            <w:r>
              <w:rPr>
                <w:rFonts w:hint="eastAsia" w:ascii="新宋体" w:hAnsi="新宋体" w:eastAsia="新宋体" w:cs="仿宋_GB2312"/>
                <w:sz w:val="24"/>
                <w:szCs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00" w:lineRule="exact"/>
              <w:jc w:val="left"/>
              <w:rPr>
                <w:rFonts w:hAnsi="宋体" w:cs="仿宋_GB2312"/>
                <w:sz w:val="24"/>
                <w:szCs w:val="24"/>
              </w:rPr>
            </w:pPr>
            <w:r>
              <w:rPr>
                <w:rFonts w:hint="eastAsia" w:hAnsi="宋体" w:cs="TimesNewRomanPSMT"/>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00" w:lineRule="exact"/>
              <w:jc w:val="left"/>
              <w:rPr>
                <w:rFonts w:hAnsi="宋体" w:cs="TimesNewRomanPSMT"/>
                <w:sz w:val="24"/>
                <w:szCs w:val="24"/>
              </w:rPr>
            </w:pPr>
            <w:r>
              <w:rPr>
                <w:rFonts w:hint="eastAsia" w:hAnsi="宋体" w:cs="TimesNewRomanPSMT"/>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00" w:lineRule="exact"/>
              <w:jc w:val="left"/>
              <w:rPr>
                <w:rFonts w:hAnsi="宋体" w:cs="TimesNewRomanPSMT"/>
                <w:sz w:val="24"/>
                <w:szCs w:val="24"/>
              </w:rPr>
            </w:pPr>
            <w:r>
              <w:rPr>
                <w:rFonts w:hint="eastAsia" w:hAnsi="宋体" w:cs="TimesNewRomanPSMT"/>
                <w:sz w:val="24"/>
                <w:szCs w:val="24"/>
              </w:rPr>
              <w:t>10.1.1</w:t>
            </w:r>
          </w:p>
        </w:tc>
        <w:tc>
          <w:tcPr>
            <w:tcW w:w="1593" w:type="dxa"/>
            <w:vAlign w:val="center"/>
          </w:tcPr>
          <w:p>
            <w:pPr>
              <w:autoSpaceDE w:val="0"/>
              <w:autoSpaceDN w:val="0"/>
              <w:adjustRightInd w:val="0"/>
              <w:spacing w:line="400" w:lineRule="exact"/>
              <w:jc w:val="center"/>
              <w:rPr>
                <w:rFonts w:hAnsi="宋体" w:cs="TimesNewRomanPSMT"/>
                <w:sz w:val="24"/>
                <w:szCs w:val="24"/>
              </w:rPr>
            </w:pPr>
            <w:r>
              <w:rPr>
                <w:rFonts w:hint="eastAsia" w:hAnsi="宋体" w:cs="TimesNewRomanPSMT"/>
                <w:sz w:val="24"/>
                <w:szCs w:val="24"/>
              </w:rPr>
              <w:t>类似项目</w:t>
            </w:r>
          </w:p>
        </w:tc>
        <w:tc>
          <w:tcPr>
            <w:tcW w:w="7204" w:type="dxa"/>
            <w:gridSpan w:val="3"/>
            <w:vAlign w:val="center"/>
          </w:tcPr>
          <w:p>
            <w:pPr>
              <w:autoSpaceDE w:val="0"/>
              <w:autoSpaceDN w:val="0"/>
              <w:adjustRightInd w:val="0"/>
              <w:spacing w:line="400" w:lineRule="exact"/>
              <w:jc w:val="left"/>
              <w:rPr>
                <w:rFonts w:hAnsi="宋体" w:cs="仿宋_GB2312"/>
                <w:sz w:val="24"/>
                <w:szCs w:val="24"/>
              </w:rPr>
            </w:pPr>
            <w:r>
              <w:rPr>
                <w:rFonts w:hint="eastAsia" w:hAnsi="宋体" w:cs="TimesNewRomanPSMT"/>
                <w:sz w:val="24"/>
                <w:szCs w:val="24"/>
              </w:rPr>
              <w:t>不低于本项目招标控制价金额的装修装饰工程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00" w:lineRule="exact"/>
              <w:jc w:val="left"/>
              <w:rPr>
                <w:rFonts w:hAnsi="宋体" w:cs="仿宋_GB2312"/>
                <w:sz w:val="24"/>
                <w:szCs w:val="24"/>
              </w:rPr>
            </w:pPr>
            <w:r>
              <w:rPr>
                <w:rFonts w:hint="eastAsia" w:hAnsi="宋体" w:cs="TimesNewRomanPSMT"/>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00" w:lineRule="exact"/>
              <w:jc w:val="center"/>
              <w:rPr>
                <w:rFonts w:hAnsi="宋体" w:cs="TimesNewRomanPSMT"/>
                <w:sz w:val="24"/>
                <w:szCs w:val="24"/>
              </w:rPr>
            </w:pPr>
            <w:r>
              <w:rPr>
                <w:rFonts w:hint="eastAsia" w:hAnsi="宋体" w:cs="TimesNewRomanPSMT"/>
                <w:sz w:val="24"/>
                <w:szCs w:val="24"/>
              </w:rPr>
              <w:t>10.2.1</w:t>
            </w:r>
          </w:p>
        </w:tc>
        <w:tc>
          <w:tcPr>
            <w:tcW w:w="1667" w:type="dxa"/>
            <w:gridSpan w:val="2"/>
            <w:vAlign w:val="center"/>
          </w:tcPr>
          <w:p>
            <w:pPr>
              <w:autoSpaceDE w:val="0"/>
              <w:autoSpaceDN w:val="0"/>
              <w:adjustRightInd w:val="0"/>
              <w:spacing w:line="400" w:lineRule="exact"/>
              <w:jc w:val="center"/>
              <w:rPr>
                <w:rFonts w:hAnsi="宋体" w:cs="TimesNewRomanPSMT"/>
                <w:sz w:val="24"/>
                <w:szCs w:val="24"/>
              </w:rPr>
            </w:pPr>
            <w:r>
              <w:rPr>
                <w:rFonts w:hint="eastAsia" w:ascii="新宋体" w:hAnsi="新宋体" w:eastAsia="新宋体"/>
                <w:b/>
                <w:sz w:val="24"/>
                <w:szCs w:val="24"/>
              </w:rPr>
              <w:t>招标控制价</w:t>
            </w:r>
          </w:p>
        </w:tc>
        <w:tc>
          <w:tcPr>
            <w:tcW w:w="7204" w:type="dxa"/>
            <w:gridSpan w:val="3"/>
            <w:vAlign w:val="center"/>
          </w:tcPr>
          <w:tbl>
            <w:tblPr>
              <w:tblStyle w:val="32"/>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00" w:lineRule="exact"/>
                    <w:jc w:val="left"/>
                    <w:rPr>
                      <w:rFonts w:hAnsi="宋体" w:cs="宋体"/>
                      <w:b/>
                      <w:bCs/>
                      <w:sz w:val="24"/>
                      <w:szCs w:val="24"/>
                    </w:rPr>
                  </w:pPr>
                  <w:r>
                    <w:rPr>
                      <w:rFonts w:hint="eastAsia" w:hAnsi="宋体" w:cs="宋体"/>
                      <w:b/>
                      <w:bCs/>
                      <w:sz w:val="24"/>
                      <w:szCs w:val="24"/>
                    </w:rPr>
                    <w:t>招标控制价：</w:t>
                  </w:r>
                </w:p>
                <w:p>
                  <w:pPr>
                    <w:spacing w:line="400" w:lineRule="exact"/>
                    <w:jc w:val="left"/>
                    <w:rPr>
                      <w:rFonts w:hAnsi="宋体" w:cs="宋体"/>
                      <w:b/>
                      <w:bCs/>
                      <w:sz w:val="24"/>
                      <w:szCs w:val="24"/>
                    </w:rPr>
                  </w:pPr>
                  <w:r>
                    <w:rPr>
                      <w:rFonts w:hint="eastAsia" w:hAnsi="宋体" w:cs="宋体"/>
                      <w:b/>
                      <w:bCs/>
                      <w:sz w:val="24"/>
                      <w:szCs w:val="24"/>
                    </w:rPr>
                    <w:t>大写：壹佰贰拾叁万肆仟叁佰叁拾玖元零贰分</w:t>
                  </w:r>
                </w:p>
                <w:p>
                  <w:pPr>
                    <w:spacing w:line="400" w:lineRule="exact"/>
                    <w:jc w:val="left"/>
                    <w:rPr>
                      <w:rFonts w:hAnsi="宋体" w:cs="宋体"/>
                      <w:b/>
                      <w:bCs/>
                      <w:sz w:val="24"/>
                      <w:szCs w:val="24"/>
                    </w:rPr>
                  </w:pPr>
                  <w:r>
                    <w:rPr>
                      <w:rFonts w:hint="eastAsia" w:hAnsi="宋体" w:cs="宋体"/>
                      <w:b/>
                      <w:bCs/>
                      <w:sz w:val="24"/>
                      <w:szCs w:val="24"/>
                    </w:rPr>
                    <w:t>小写：1234339.02元。</w:t>
                  </w:r>
                </w:p>
                <w:p>
                  <w:pPr>
                    <w:spacing w:line="400" w:lineRule="exact"/>
                    <w:rPr>
                      <w:rFonts w:hAnsi="宋体" w:cs="宋体"/>
                      <w:b/>
                      <w:bCs/>
                      <w:sz w:val="24"/>
                      <w:szCs w:val="24"/>
                    </w:rPr>
                  </w:pPr>
                  <w:r>
                    <w:rPr>
                      <w:rFonts w:hint="eastAsia" w:hAnsi="宋体" w:cs="宋体"/>
                      <w:b/>
                      <w:bCs/>
                      <w:sz w:val="24"/>
                      <w:szCs w:val="24"/>
                    </w:rPr>
                    <w:t>凡投标人的投标报价高于招标控制价（不含等于“招标控制价”）的，该投标人的投标文件应予拒绝。</w:t>
                  </w:r>
                </w:p>
              </w:tc>
            </w:tr>
          </w:tbl>
          <w:p>
            <w:pPr>
              <w:autoSpaceDE w:val="0"/>
              <w:autoSpaceDN w:val="0"/>
              <w:adjustRightInd w:val="0"/>
              <w:spacing w:line="400" w:lineRule="exact"/>
              <w:ind w:firstLine="480" w:firstLineChars="200"/>
              <w:rPr>
                <w:rFonts w:hAnsi="宋体" w:cs="TimesNewRomanPSM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400" w:lineRule="exact"/>
              <w:rPr>
                <w:sz w:val="24"/>
                <w:szCs w:val="24"/>
              </w:rPr>
            </w:pPr>
            <w:r>
              <w:rPr>
                <w:rFonts w:hint="eastAsia"/>
                <w:sz w:val="24"/>
                <w:szCs w:val="24"/>
              </w:rPr>
              <w:t>10.3“</w:t>
            </w:r>
            <w:r>
              <w:rPr>
                <w:rFonts w:hint="eastAsia" w:hAnsi="宋体" w:cs="宋体"/>
                <w:sz w:val="24"/>
                <w:szCs w:val="24"/>
              </w:rPr>
              <w:t>暗标</w:t>
            </w:r>
            <w:r>
              <w:rPr>
                <w:rFonts w:ascii="Times New Roman"/>
                <w:sz w:val="24"/>
                <w:szCs w:val="24"/>
              </w:rPr>
              <w:t>”</w:t>
            </w:r>
            <w:r>
              <w:rPr>
                <w:rFonts w:hint="eastAsia" w:hAnsi="宋体" w:cs="宋体"/>
                <w:sz w:val="24"/>
                <w:szCs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400" w:lineRule="exact"/>
              <w:rPr>
                <w:sz w:val="24"/>
                <w:szCs w:val="24"/>
              </w:rPr>
            </w:pPr>
          </w:p>
        </w:tc>
        <w:tc>
          <w:tcPr>
            <w:tcW w:w="3111" w:type="dxa"/>
            <w:gridSpan w:val="4"/>
            <w:vAlign w:val="center"/>
          </w:tcPr>
          <w:p>
            <w:pPr>
              <w:spacing w:line="400" w:lineRule="exact"/>
              <w:jc w:val="center"/>
              <w:rPr>
                <w:sz w:val="24"/>
                <w:szCs w:val="24"/>
              </w:rPr>
            </w:pPr>
            <w:r>
              <w:rPr>
                <w:rFonts w:hint="eastAsia" w:hAnsi="宋体" w:cs="宋体"/>
                <w:sz w:val="24"/>
                <w:szCs w:val="24"/>
              </w:rPr>
              <w:t>技术标是否采用</w:t>
            </w:r>
            <w:r>
              <w:rPr>
                <w:rFonts w:ascii="Times New Roman"/>
                <w:sz w:val="24"/>
                <w:szCs w:val="24"/>
              </w:rPr>
              <w:t>“</w:t>
            </w:r>
            <w:r>
              <w:rPr>
                <w:rFonts w:hint="eastAsia" w:hAnsi="宋体" w:cs="宋体"/>
                <w:sz w:val="24"/>
                <w:szCs w:val="24"/>
              </w:rPr>
              <w:t>暗标</w:t>
            </w:r>
            <w:r>
              <w:rPr>
                <w:rFonts w:ascii="Times New Roman"/>
                <w:sz w:val="24"/>
                <w:szCs w:val="24"/>
              </w:rPr>
              <w:t>”</w:t>
            </w:r>
            <w:r>
              <w:rPr>
                <w:rFonts w:hint="eastAsia" w:hAnsi="宋体" w:cs="宋体"/>
                <w:sz w:val="24"/>
                <w:szCs w:val="24"/>
              </w:rPr>
              <w:t>评审方式</w:t>
            </w:r>
          </w:p>
        </w:tc>
        <w:tc>
          <w:tcPr>
            <w:tcW w:w="5760" w:type="dxa"/>
            <w:vAlign w:val="center"/>
          </w:tcPr>
          <w:p>
            <w:pPr>
              <w:spacing w:line="400" w:lineRule="exact"/>
              <w:rPr>
                <w:sz w:val="24"/>
                <w:szCs w:val="24"/>
              </w:rPr>
            </w:pPr>
            <w:r>
              <w:rPr>
                <w:rFonts w:hint="eastAsia" w:hAnsi="宋体" w:cs="宋体"/>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400" w:lineRule="exact"/>
              <w:ind w:left="240" w:hanging="240" w:hangingChars="100"/>
              <w:rPr>
                <w:sz w:val="24"/>
                <w:szCs w:val="24"/>
              </w:rPr>
            </w:pPr>
            <w:r>
              <w:rPr>
                <w:rFonts w:hint="eastAsia"/>
                <w:sz w:val="24"/>
                <w:szCs w:val="24"/>
              </w:rPr>
              <w:t>10.4</w:t>
            </w:r>
            <w:r>
              <w:rPr>
                <w:rFonts w:hint="eastAsia" w:hAnsi="宋体" w:cs="宋体"/>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400" w:lineRule="exact"/>
              <w:rPr>
                <w:rFonts w:ascii="新宋体" w:hAnsi="新宋体" w:eastAsia="新宋体"/>
                <w:b/>
                <w:sz w:val="24"/>
                <w:szCs w:val="24"/>
              </w:rPr>
            </w:pPr>
          </w:p>
        </w:tc>
        <w:tc>
          <w:tcPr>
            <w:tcW w:w="8871" w:type="dxa"/>
            <w:gridSpan w:val="5"/>
            <w:vAlign w:val="center"/>
          </w:tcPr>
          <w:p>
            <w:pPr>
              <w:spacing w:line="400" w:lineRule="exact"/>
              <w:rPr>
                <w:rFonts w:ascii="新宋体" w:hAnsi="新宋体" w:eastAsia="新宋体"/>
                <w:b/>
                <w:sz w:val="24"/>
                <w:szCs w:val="24"/>
              </w:rPr>
            </w:pPr>
            <w:r>
              <w:rPr>
                <w:rFonts w:hint="eastAsia" w:ascii="新宋体" w:hAnsi="新宋体" w:eastAsia="新宋体"/>
                <w:b/>
                <w:sz w:val="24"/>
                <w:szCs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400" w:lineRule="exact"/>
              <w:rPr>
                <w:sz w:val="24"/>
                <w:szCs w:val="24"/>
              </w:rPr>
            </w:pPr>
            <w:r>
              <w:rPr>
                <w:rFonts w:hint="eastAsia"/>
                <w:sz w:val="24"/>
                <w:szCs w:val="24"/>
              </w:rPr>
              <w:t>10.5</w:t>
            </w:r>
            <w:r>
              <w:rPr>
                <w:rFonts w:hint="eastAsia" w:hAnsi="宋体" w:cs="宋体"/>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400" w:lineRule="exact"/>
              <w:rPr>
                <w:sz w:val="24"/>
                <w:szCs w:val="24"/>
              </w:rPr>
            </w:pPr>
          </w:p>
        </w:tc>
        <w:tc>
          <w:tcPr>
            <w:tcW w:w="8871" w:type="dxa"/>
            <w:gridSpan w:val="5"/>
            <w:vAlign w:val="center"/>
          </w:tcPr>
          <w:p>
            <w:pPr>
              <w:spacing w:line="400" w:lineRule="exact"/>
              <w:rPr>
                <w:rFonts w:hAnsi="宋体" w:cs="仿宋_GB2312"/>
                <w:sz w:val="24"/>
                <w:szCs w:val="24"/>
              </w:rPr>
            </w:pPr>
            <w:r>
              <w:rPr>
                <w:rFonts w:hint="eastAsia" w:hAnsi="宋体" w:cs="仿宋_GB2312"/>
                <w:sz w:val="24"/>
                <w:szCs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400" w:lineRule="exact"/>
              <w:rPr>
                <w:rFonts w:ascii="新宋体" w:hAnsi="新宋体" w:eastAsia="新宋体"/>
                <w:sz w:val="24"/>
                <w:szCs w:val="24"/>
              </w:rPr>
            </w:pPr>
            <w:r>
              <w:rPr>
                <w:rFonts w:hint="eastAsia" w:ascii="新宋体" w:hAnsi="新宋体" w:eastAsia="新宋体"/>
                <w:sz w:val="24"/>
                <w:szCs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400" w:lineRule="exact"/>
              <w:rPr>
                <w:rFonts w:ascii="新宋体" w:hAnsi="新宋体" w:eastAsia="新宋体"/>
                <w:sz w:val="24"/>
                <w:szCs w:val="24"/>
              </w:rPr>
            </w:pPr>
          </w:p>
        </w:tc>
        <w:tc>
          <w:tcPr>
            <w:tcW w:w="8871" w:type="dxa"/>
            <w:gridSpan w:val="5"/>
            <w:vAlign w:val="center"/>
          </w:tcPr>
          <w:p>
            <w:pPr>
              <w:spacing w:line="400" w:lineRule="exact"/>
              <w:rPr>
                <w:rFonts w:ascii="新宋体" w:hAnsi="新宋体" w:eastAsia="新宋体"/>
                <w:sz w:val="24"/>
                <w:szCs w:val="24"/>
              </w:rPr>
            </w:pPr>
            <w:r>
              <w:rPr>
                <w:rFonts w:hint="eastAsia" w:ascii="新宋体" w:hAnsi="新宋体" w:eastAsia="新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400" w:lineRule="exact"/>
              <w:rPr>
                <w:sz w:val="24"/>
                <w:szCs w:val="24"/>
              </w:rPr>
            </w:pPr>
            <w:r>
              <w:rPr>
                <w:rFonts w:hint="eastAsia" w:ascii="新宋体" w:hAnsi="新宋体" w:eastAsia="新宋体"/>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400" w:lineRule="exact"/>
              <w:rPr>
                <w:rFonts w:ascii="新宋体" w:hAnsi="新宋体" w:eastAsia="新宋体"/>
                <w:sz w:val="24"/>
                <w:szCs w:val="24"/>
              </w:rPr>
            </w:pPr>
          </w:p>
        </w:tc>
        <w:tc>
          <w:tcPr>
            <w:tcW w:w="8871" w:type="dxa"/>
            <w:gridSpan w:val="5"/>
            <w:vAlign w:val="center"/>
          </w:tcPr>
          <w:p>
            <w:pPr>
              <w:spacing w:line="400" w:lineRule="exact"/>
              <w:rPr>
                <w:rFonts w:ascii="新宋体" w:hAnsi="新宋体" w:eastAsia="新宋体"/>
                <w:sz w:val="24"/>
                <w:szCs w:val="24"/>
              </w:rPr>
            </w:pPr>
            <w:r>
              <w:rPr>
                <w:rFonts w:hint="eastAsia" w:ascii="新宋体" w:hAnsi="新宋体" w:eastAsia="新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400" w:lineRule="exact"/>
              <w:rPr>
                <w:rFonts w:ascii="新宋体" w:hAnsi="新宋体" w:eastAsia="新宋体"/>
                <w:sz w:val="24"/>
                <w:szCs w:val="24"/>
              </w:rPr>
            </w:pPr>
            <w:r>
              <w:rPr>
                <w:rFonts w:hint="eastAsia" w:ascii="新宋体" w:hAnsi="新宋体" w:eastAsia="新宋体"/>
                <w:sz w:val="24"/>
                <w:szCs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400" w:lineRule="exact"/>
              <w:rPr>
                <w:sz w:val="24"/>
                <w:szCs w:val="24"/>
              </w:rPr>
            </w:pPr>
          </w:p>
        </w:tc>
        <w:tc>
          <w:tcPr>
            <w:tcW w:w="8871" w:type="dxa"/>
            <w:gridSpan w:val="5"/>
            <w:vAlign w:val="center"/>
          </w:tcPr>
          <w:p>
            <w:pPr>
              <w:spacing w:line="400" w:lineRule="exact"/>
              <w:rPr>
                <w:rFonts w:ascii="新宋体" w:hAnsi="新宋体" w:eastAsia="新宋体"/>
                <w:sz w:val="24"/>
                <w:szCs w:val="24"/>
              </w:rPr>
            </w:pPr>
            <w:r>
              <w:rPr>
                <w:rFonts w:hint="eastAsia" w:ascii="新宋体" w:hAnsi="新宋体" w:eastAsia="新宋体"/>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400" w:lineRule="exact"/>
              <w:rPr>
                <w:rFonts w:ascii="新宋体" w:hAnsi="新宋体" w:eastAsia="新宋体"/>
                <w:sz w:val="24"/>
                <w:szCs w:val="24"/>
              </w:rPr>
            </w:pPr>
            <w:r>
              <w:rPr>
                <w:rFonts w:hint="eastAsia" w:ascii="新宋体" w:hAnsi="新宋体" w:eastAsia="新宋体"/>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400" w:lineRule="exact"/>
              <w:rPr>
                <w:sz w:val="24"/>
                <w:szCs w:val="24"/>
              </w:rPr>
            </w:pPr>
          </w:p>
        </w:tc>
        <w:tc>
          <w:tcPr>
            <w:tcW w:w="8871" w:type="dxa"/>
            <w:gridSpan w:val="5"/>
            <w:vAlign w:val="center"/>
          </w:tcPr>
          <w:p>
            <w:pPr>
              <w:spacing w:line="400" w:lineRule="exact"/>
              <w:rPr>
                <w:rFonts w:ascii="新宋体" w:hAnsi="新宋体" w:eastAsia="新宋体"/>
                <w:sz w:val="24"/>
                <w:szCs w:val="24"/>
              </w:rPr>
            </w:pPr>
            <w:r>
              <w:rPr>
                <w:rFonts w:hint="eastAsia" w:ascii="新宋体" w:hAnsi="新宋体" w:eastAsia="新宋体"/>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400" w:lineRule="exact"/>
              <w:rPr>
                <w:rFonts w:ascii="新宋体" w:hAnsi="新宋体" w:eastAsia="新宋体"/>
                <w:sz w:val="24"/>
                <w:szCs w:val="24"/>
              </w:rPr>
            </w:pPr>
            <w:r>
              <w:rPr>
                <w:rFonts w:hint="eastAsia" w:hAnsi="宋体" w:cs="仿宋_GB2312"/>
                <w:sz w:val="24"/>
                <w:szCs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400" w:lineRule="exact"/>
              <w:rPr>
                <w:sz w:val="24"/>
                <w:szCs w:val="24"/>
              </w:rPr>
            </w:pPr>
          </w:p>
        </w:tc>
        <w:tc>
          <w:tcPr>
            <w:tcW w:w="8871" w:type="dxa"/>
            <w:gridSpan w:val="5"/>
            <w:vAlign w:val="center"/>
          </w:tcPr>
          <w:p>
            <w:pPr>
              <w:adjustRightInd w:val="0"/>
              <w:snapToGrid w:val="0"/>
              <w:spacing w:line="400" w:lineRule="exact"/>
              <w:rPr>
                <w:rFonts w:hAnsi="宋体" w:cs="仿宋_GB2312"/>
                <w:sz w:val="24"/>
                <w:szCs w:val="24"/>
              </w:rPr>
            </w:pPr>
            <w:r>
              <w:rPr>
                <w:rFonts w:hint="eastAsia" w:hAnsi="宋体" w:cs="仿宋_GB2312"/>
                <w:sz w:val="24"/>
                <w:szCs w:val="24"/>
              </w:rPr>
              <w:t>构成本招标文件的各个组成文件应互为解释，互为说明；</w:t>
            </w:r>
          </w:p>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1、如有不明确或不一致，构成合同文件组成内容，以合同文件约定内容为准，且以专用合同条款约定的合同文件优先顺序解释；</w:t>
            </w:r>
          </w:p>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2、除招标文件中有特别规定外，仅适用于招标投标阶段的规定，按招标公告（投标邀请书）、投标人须知、评标办法、投标文件格式的先后顺序解释；</w:t>
            </w:r>
          </w:p>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3、同一组成文件中就同一事项的规定或约定不一致的，以编排顺序在后者为准；</w:t>
            </w:r>
          </w:p>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4、同一组成文件不同版本之间有不一致的，以形成时间在后者为准。</w:t>
            </w:r>
          </w:p>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按本款前述规定仍不能形成结论的，由招标人负</w:t>
            </w:r>
            <w:r>
              <w:rPr>
                <w:rFonts w:hint="eastAsia" w:hAnsi="宋体" w:cs="仿宋_GB2312"/>
                <w:sz w:val="24"/>
                <w:szCs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00" w:lineRule="exact"/>
              <w:rPr>
                <w:rFonts w:hAnsi="宋体" w:cs="仿宋_GB2312"/>
                <w:b/>
                <w:sz w:val="24"/>
                <w:szCs w:val="24"/>
              </w:rPr>
            </w:pPr>
            <w:r>
              <w:rPr>
                <w:rFonts w:hint="eastAsia" w:hAnsi="宋体" w:cs="仿宋_GB2312"/>
                <w:b/>
                <w:sz w:val="24"/>
                <w:szCs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00" w:lineRule="exact"/>
              <w:rPr>
                <w:rFonts w:hAnsi="宋体" w:cs="仿宋_GB2312"/>
                <w:sz w:val="24"/>
                <w:szCs w:val="24"/>
              </w:rPr>
            </w:pPr>
            <w:bookmarkStart w:id="4" w:name="_Toc225243456"/>
            <w:bookmarkStart w:id="5" w:name="_Toc283559965"/>
            <w:r>
              <w:rPr>
                <w:rFonts w:hint="eastAsia" w:hAnsi="宋体" w:cs="宋体"/>
                <w:sz w:val="24"/>
                <w:szCs w:val="24"/>
              </w:rPr>
              <w:t>10.11.1 投标文件的拒收</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400" w:lineRule="exact"/>
              <w:rPr>
                <w:sz w:val="24"/>
                <w:szCs w:val="24"/>
              </w:rPr>
            </w:pPr>
          </w:p>
        </w:tc>
        <w:tc>
          <w:tcPr>
            <w:tcW w:w="8871" w:type="dxa"/>
            <w:gridSpan w:val="5"/>
            <w:vAlign w:val="center"/>
          </w:tcPr>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1、逾期送达的或者未送达指定地点的纸质投标文件；</w:t>
            </w:r>
          </w:p>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2、纸质投标文件、电子介质存储的投标文件未按招标文件要求密封的；</w:t>
            </w:r>
          </w:p>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3、未按招标文件要求缴纳投标保证金的；</w:t>
            </w:r>
          </w:p>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4、开标时法人或授权委托人（持有效的授权委托书）未携带本人身份证到开标现场并签到的；</w:t>
            </w:r>
          </w:p>
          <w:p>
            <w:pPr>
              <w:adjustRightInd w:val="0"/>
              <w:snapToGrid w:val="0"/>
              <w:spacing w:line="400" w:lineRule="exact"/>
              <w:rPr>
                <w:sz w:val="24"/>
                <w:szCs w:val="24"/>
              </w:rPr>
            </w:pPr>
            <w:r>
              <w:rPr>
                <w:rFonts w:hint="eastAsia" w:ascii="新宋体" w:hAnsi="新宋体" w:eastAsia="新宋体"/>
                <w:sz w:val="24"/>
                <w:szCs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00" w:lineRule="exact"/>
              <w:rPr>
                <w:rFonts w:ascii="新宋体" w:hAnsi="新宋体" w:eastAsia="新宋体"/>
                <w:sz w:val="24"/>
                <w:szCs w:val="24"/>
              </w:rPr>
            </w:pPr>
            <w:r>
              <w:rPr>
                <w:rFonts w:hint="eastAsia" w:ascii="新宋体" w:hAnsi="新宋体" w:eastAsia="新宋体"/>
                <w:sz w:val="24"/>
                <w:szCs w:val="24"/>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400" w:lineRule="exact"/>
              <w:rPr>
                <w:sz w:val="24"/>
                <w:szCs w:val="24"/>
              </w:rPr>
            </w:pPr>
          </w:p>
        </w:tc>
        <w:tc>
          <w:tcPr>
            <w:tcW w:w="8871" w:type="dxa"/>
            <w:gridSpan w:val="5"/>
            <w:vAlign w:val="center"/>
          </w:tcPr>
          <w:p>
            <w:pPr>
              <w:tabs>
                <w:tab w:val="left" w:pos="1213"/>
              </w:tabs>
              <w:adjustRightInd w:val="0"/>
              <w:snapToGrid w:val="0"/>
              <w:spacing w:line="400" w:lineRule="exact"/>
              <w:rPr>
                <w:rFonts w:ascii="新宋体" w:hAnsi="新宋体" w:eastAsia="新宋体"/>
                <w:sz w:val="24"/>
                <w:szCs w:val="24"/>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00" w:lineRule="exact"/>
              <w:jc w:val="left"/>
              <w:outlineLvl w:val="0"/>
              <w:rPr>
                <w:rFonts w:hAnsi="宋体" w:cs="仿宋_GB2312"/>
                <w:sz w:val="24"/>
                <w:szCs w:val="24"/>
              </w:rPr>
            </w:pPr>
            <w:r>
              <w:rPr>
                <w:rFonts w:hint="eastAsia" w:hAnsi="宋体" w:cs="宋体"/>
                <w:b/>
                <w:bCs/>
                <w:sz w:val="24"/>
                <w:szCs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400" w:lineRule="exact"/>
              <w:rPr>
                <w:sz w:val="24"/>
                <w:szCs w:val="24"/>
              </w:rPr>
            </w:pPr>
          </w:p>
        </w:tc>
        <w:tc>
          <w:tcPr>
            <w:tcW w:w="8871" w:type="dxa"/>
            <w:gridSpan w:val="5"/>
            <w:vAlign w:val="center"/>
          </w:tcPr>
          <w:p>
            <w:pPr>
              <w:autoSpaceDE w:val="0"/>
              <w:autoSpaceDN w:val="0"/>
              <w:spacing w:line="400" w:lineRule="exact"/>
              <w:jc w:val="left"/>
              <w:outlineLvl w:val="0"/>
              <w:rPr>
                <w:rFonts w:hAnsi="宋体" w:cs="宋体"/>
                <w:sz w:val="24"/>
                <w:szCs w:val="24"/>
              </w:rPr>
            </w:pPr>
            <w:r>
              <w:rPr>
                <w:rFonts w:hint="eastAsia" w:hAnsi="宋体" w:cs="宋体"/>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00" w:lineRule="exact"/>
              <w:jc w:val="left"/>
              <w:outlineLvl w:val="0"/>
              <w:rPr>
                <w:rFonts w:hAnsi="宋体" w:cs="宋体"/>
                <w:sz w:val="24"/>
                <w:szCs w:val="24"/>
              </w:rPr>
            </w:pPr>
            <w:r>
              <w:rPr>
                <w:rFonts w:hint="eastAsia" w:hAnsi="宋体" w:cs="宋体"/>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00" w:lineRule="exact"/>
              <w:jc w:val="left"/>
              <w:outlineLvl w:val="0"/>
              <w:rPr>
                <w:rFonts w:hAnsi="宋体" w:cs="宋体"/>
                <w:sz w:val="24"/>
                <w:szCs w:val="24"/>
              </w:rPr>
            </w:pPr>
            <w:r>
              <w:rPr>
                <w:rFonts w:hint="eastAsia" w:hAnsi="宋体" w:cs="宋体"/>
                <w:sz w:val="24"/>
                <w:szCs w:val="24"/>
              </w:rPr>
              <w:t>3、投标人在投标截止时间前应随时关注《全国公共资源交易平台（河南省·许昌市）》公共资源交易系统发出的有关本项目的答疑、修改等相关内容。</w:t>
            </w:r>
          </w:p>
          <w:p>
            <w:pPr>
              <w:autoSpaceDE w:val="0"/>
              <w:autoSpaceDN w:val="0"/>
              <w:spacing w:line="400" w:lineRule="exact"/>
              <w:jc w:val="left"/>
              <w:outlineLvl w:val="0"/>
              <w:rPr>
                <w:rFonts w:ascii="新宋体" w:hAnsi="新宋体" w:eastAsia="新宋体"/>
                <w:sz w:val="24"/>
                <w:szCs w:val="24"/>
              </w:rPr>
            </w:pPr>
            <w:r>
              <w:rPr>
                <w:rFonts w:hint="eastAsia" w:hAnsi="宋体" w:cs="宋体"/>
                <w:sz w:val="24"/>
                <w:szCs w:val="24"/>
              </w:rPr>
              <w:t>4、</w:t>
            </w:r>
            <w:r>
              <w:rPr>
                <w:rFonts w:hint="eastAsia" w:ascii="新宋体" w:hAnsi="新宋体" w:eastAsia="新宋体"/>
                <w:sz w:val="24"/>
                <w:szCs w:val="24"/>
              </w:rPr>
              <w:t>本项目试行全流程电子化交易，如因交易系统异常情况无法完成，将以人工方式进行。</w:t>
            </w:r>
          </w:p>
          <w:p>
            <w:pPr>
              <w:autoSpaceDE w:val="0"/>
              <w:autoSpaceDN w:val="0"/>
              <w:spacing w:line="400" w:lineRule="exact"/>
              <w:jc w:val="left"/>
              <w:outlineLvl w:val="0"/>
              <w:rPr>
                <w:rFonts w:hAnsi="宋体" w:cs="宋体"/>
                <w:sz w:val="24"/>
                <w:szCs w:val="24"/>
              </w:rPr>
            </w:pPr>
            <w:r>
              <w:rPr>
                <w:rFonts w:hint="eastAsia" w:hAnsi="宋体" w:cs="宋体"/>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00" w:lineRule="exact"/>
              <w:rPr>
                <w:rFonts w:hAnsi="宋体" w:cs="宋体"/>
                <w:sz w:val="24"/>
                <w:szCs w:val="24"/>
              </w:rPr>
            </w:pPr>
            <w:r>
              <w:rPr>
                <w:rFonts w:hint="eastAsia" w:hAnsi="宋体" w:cs="宋体"/>
                <w:sz w:val="24"/>
                <w:szCs w:val="24"/>
              </w:rPr>
              <w:t>6、投标人电子投标文件成功提交后，应打印“投标文件提交回执单”，供开标现场备查。</w:t>
            </w:r>
          </w:p>
          <w:p>
            <w:pPr>
              <w:autoSpaceDE w:val="0"/>
              <w:autoSpaceDN w:val="0"/>
              <w:spacing w:line="400" w:lineRule="exact"/>
              <w:jc w:val="left"/>
              <w:outlineLvl w:val="0"/>
              <w:rPr>
                <w:rFonts w:hAnsi="宋体" w:cs="宋体"/>
                <w:sz w:val="24"/>
                <w:szCs w:val="24"/>
              </w:rPr>
            </w:pPr>
            <w:r>
              <w:rPr>
                <w:rFonts w:hint="eastAsia" w:hAnsi="宋体" w:cs="宋体"/>
                <w:sz w:val="24"/>
                <w:szCs w:val="24"/>
              </w:rPr>
              <w:t>7、商务标投标文件制作注意事项：</w:t>
            </w:r>
          </w:p>
          <w:p>
            <w:pPr>
              <w:autoSpaceDE w:val="0"/>
              <w:autoSpaceDN w:val="0"/>
              <w:spacing w:line="400" w:lineRule="exact"/>
              <w:jc w:val="left"/>
              <w:outlineLvl w:val="0"/>
              <w:rPr>
                <w:rFonts w:hAnsi="宋体" w:cs="宋体"/>
                <w:sz w:val="24"/>
                <w:szCs w:val="24"/>
              </w:rPr>
            </w:pPr>
            <w:r>
              <w:rPr>
                <w:rFonts w:hint="eastAsia" w:hAnsi="宋体" w:cs="宋体"/>
                <w:sz w:val="24"/>
                <w:szCs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00" w:lineRule="exact"/>
              <w:jc w:val="left"/>
              <w:outlineLvl w:val="0"/>
              <w:rPr>
                <w:rFonts w:hAnsi="宋体" w:cs="仿宋_GB2312"/>
                <w:sz w:val="24"/>
                <w:szCs w:val="24"/>
              </w:rPr>
            </w:pPr>
            <w:r>
              <w:rPr>
                <w:rFonts w:hint="eastAsia" w:hAnsi="宋体" w:cs="宋体"/>
                <w:sz w:val="24"/>
                <w:szCs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6" w:name="_Toc283559947"/>
    </w:p>
    <w:p>
      <w:pPr>
        <w:widowControl/>
        <w:jc w:val="left"/>
        <w:rPr>
          <w:rFonts w:hAnsi="宋体" w:cs="宋体"/>
          <w:b/>
          <w:sz w:val="28"/>
          <w:szCs w:val="28"/>
        </w:rPr>
      </w:pPr>
      <w:r>
        <w:rPr>
          <w:rFonts w:hAnsi="宋体" w:cs="宋体"/>
          <w:b/>
          <w:sz w:val="28"/>
          <w:szCs w:val="28"/>
        </w:rPr>
        <w:br w:type="page"/>
      </w: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7" w:name="_Toc179632552"/>
      <w:bookmarkStart w:id="8" w:name="_Toc144974503"/>
      <w:bookmarkStart w:id="9" w:name="_Toc152042311"/>
      <w:bookmarkStart w:id="10" w:name="_Toc152045535"/>
      <w:r>
        <w:rPr>
          <w:rFonts w:hint="eastAsia" w:hAnsi="宋体" w:cs="宋体"/>
          <w:b/>
          <w:sz w:val="24"/>
        </w:rPr>
        <w:t>1.5 费用承担</w:t>
      </w:r>
      <w:bookmarkEnd w:id="7"/>
      <w:bookmarkEnd w:id="8"/>
      <w:bookmarkEnd w:id="9"/>
      <w:bookmarkEnd w:id="1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1" w:name="_Toc144974504"/>
      <w:bookmarkStart w:id="12" w:name="_Toc152045536"/>
      <w:bookmarkStart w:id="13" w:name="_Toc152042312"/>
      <w:bookmarkStart w:id="14" w:name="_Toc179632553"/>
      <w:r>
        <w:rPr>
          <w:rFonts w:hint="eastAsia" w:hAnsi="宋体" w:cs="宋体"/>
          <w:b/>
          <w:sz w:val="24"/>
        </w:rPr>
        <w:t>1.6 保密</w:t>
      </w:r>
      <w:bookmarkEnd w:id="11"/>
      <w:bookmarkEnd w:id="12"/>
      <w:bookmarkEnd w:id="13"/>
      <w:bookmarkEnd w:id="1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5" w:name="_Toc144974505"/>
      <w:bookmarkStart w:id="16" w:name="_Toc152045537"/>
      <w:bookmarkStart w:id="17" w:name="_Toc152042313"/>
      <w:bookmarkStart w:id="18" w:name="_Toc179632554"/>
      <w:r>
        <w:rPr>
          <w:rFonts w:hint="eastAsia" w:hAnsi="宋体" w:cs="宋体"/>
          <w:b/>
          <w:sz w:val="24"/>
        </w:rPr>
        <w:t>1.7 语言</w:t>
      </w:r>
      <w:bookmarkEnd w:id="15"/>
      <w:r>
        <w:rPr>
          <w:rFonts w:hint="eastAsia" w:hAnsi="宋体" w:cs="宋体"/>
          <w:b/>
          <w:sz w:val="24"/>
        </w:rPr>
        <w:t>文字</w:t>
      </w:r>
      <w:bookmarkEnd w:id="16"/>
      <w:bookmarkEnd w:id="17"/>
      <w:bookmarkEnd w:id="1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19" w:name="_Toc152042314"/>
      <w:bookmarkStart w:id="20" w:name="_Toc179632555"/>
      <w:bookmarkStart w:id="21" w:name="_Toc152045538"/>
      <w:bookmarkStart w:id="22" w:name="_Toc144974506"/>
      <w:r>
        <w:rPr>
          <w:rFonts w:hint="eastAsia" w:hAnsi="宋体" w:cs="宋体"/>
          <w:b/>
          <w:sz w:val="24"/>
        </w:rPr>
        <w:t>1.8 计量单位</w:t>
      </w:r>
      <w:bookmarkEnd w:id="19"/>
      <w:bookmarkEnd w:id="20"/>
      <w:bookmarkEnd w:id="21"/>
      <w:bookmarkEnd w:id="2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6"/>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3" w:name="_Toc283559948"/>
      <w:r>
        <w:rPr>
          <w:rFonts w:hAnsi="宋体" w:cs="宋体"/>
          <w:b/>
          <w:sz w:val="24"/>
        </w:rPr>
        <w:t xml:space="preserve">1.10 </w:t>
      </w:r>
      <w:r>
        <w:rPr>
          <w:rFonts w:hint="eastAsia" w:hAnsi="宋体" w:cs="宋体"/>
          <w:b/>
          <w:sz w:val="24"/>
        </w:rPr>
        <w:t>投标预备会</w:t>
      </w:r>
      <w:bookmarkEnd w:id="23"/>
    </w:p>
    <w:p>
      <w:pPr>
        <w:autoSpaceDE w:val="0"/>
        <w:autoSpaceDN w:val="0"/>
        <w:spacing w:line="44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4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4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40" w:lineRule="exact"/>
        <w:jc w:val="left"/>
        <w:outlineLvl w:val="0"/>
        <w:rPr>
          <w:rFonts w:hAnsi="宋体" w:cs="宋体"/>
          <w:b/>
          <w:sz w:val="24"/>
        </w:rPr>
      </w:pPr>
      <w:bookmarkStart w:id="24" w:name="_Toc283559949"/>
      <w:r>
        <w:rPr>
          <w:rFonts w:hAnsi="宋体" w:cs="宋体"/>
          <w:b/>
          <w:sz w:val="24"/>
        </w:rPr>
        <w:t xml:space="preserve">1.11 </w:t>
      </w:r>
      <w:r>
        <w:rPr>
          <w:rFonts w:hint="eastAsia" w:hAnsi="宋体" w:cs="宋体"/>
          <w:b/>
          <w:sz w:val="24"/>
        </w:rPr>
        <w:t>分包</w:t>
      </w:r>
      <w:bookmarkEnd w:id="24"/>
    </w:p>
    <w:p>
      <w:pPr>
        <w:autoSpaceDE w:val="0"/>
        <w:autoSpaceDN w:val="0"/>
        <w:spacing w:line="44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40" w:lineRule="exact"/>
        <w:jc w:val="left"/>
        <w:outlineLvl w:val="0"/>
        <w:rPr>
          <w:rFonts w:hAnsi="宋体" w:cs="宋体"/>
          <w:b/>
          <w:sz w:val="24"/>
        </w:rPr>
      </w:pPr>
      <w:bookmarkStart w:id="25" w:name="_Toc283559950"/>
      <w:r>
        <w:rPr>
          <w:rFonts w:hAnsi="宋体" w:cs="宋体"/>
          <w:b/>
          <w:sz w:val="24"/>
        </w:rPr>
        <w:t xml:space="preserve">1.12 </w:t>
      </w:r>
      <w:r>
        <w:rPr>
          <w:rFonts w:hint="eastAsia" w:hAnsi="宋体" w:cs="宋体"/>
          <w:b/>
          <w:sz w:val="24"/>
        </w:rPr>
        <w:t>偏离</w:t>
      </w:r>
      <w:bookmarkEnd w:id="25"/>
    </w:p>
    <w:p>
      <w:pPr>
        <w:autoSpaceDE w:val="0"/>
        <w:autoSpaceDN w:val="0"/>
        <w:adjustRightInd w:val="0"/>
        <w:spacing w:line="44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40" w:lineRule="exact"/>
        <w:jc w:val="both"/>
        <w:outlineLvl w:val="0"/>
        <w:rPr>
          <w:rFonts w:hAnsi="宋体"/>
          <w:b/>
          <w:color w:val="auto"/>
        </w:rPr>
      </w:pPr>
      <w:bookmarkStart w:id="26" w:name="_Toc283559951"/>
      <w:r>
        <w:rPr>
          <w:rFonts w:hAnsi="宋体"/>
          <w:b/>
          <w:color w:val="auto"/>
        </w:rPr>
        <w:t xml:space="preserve">2. </w:t>
      </w:r>
      <w:r>
        <w:rPr>
          <w:rFonts w:hint="eastAsia" w:hAnsi="宋体"/>
          <w:b/>
          <w:color w:val="auto"/>
        </w:rPr>
        <w:t>招标文件</w:t>
      </w:r>
      <w:bookmarkEnd w:id="26"/>
    </w:p>
    <w:p>
      <w:pPr>
        <w:autoSpaceDE w:val="0"/>
        <w:autoSpaceDN w:val="0"/>
        <w:spacing w:line="440" w:lineRule="exact"/>
        <w:jc w:val="left"/>
        <w:outlineLvl w:val="0"/>
        <w:rPr>
          <w:rFonts w:hAnsi="宋体" w:cs="宋体"/>
          <w:b/>
          <w:sz w:val="24"/>
        </w:rPr>
      </w:pPr>
      <w:bookmarkStart w:id="27" w:name="_Toc283559952"/>
      <w:r>
        <w:rPr>
          <w:rFonts w:hAnsi="宋体" w:cs="宋体"/>
          <w:b/>
          <w:sz w:val="24"/>
        </w:rPr>
        <w:t xml:space="preserve">2.1 </w:t>
      </w:r>
      <w:r>
        <w:rPr>
          <w:rFonts w:hint="eastAsia" w:hAnsi="宋体" w:cs="宋体"/>
          <w:b/>
          <w:sz w:val="24"/>
        </w:rPr>
        <w:t>招标文件的组成</w:t>
      </w:r>
      <w:bookmarkEnd w:id="2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本招标文件包括：</w:t>
      </w:r>
    </w:p>
    <w:p>
      <w:pPr>
        <w:spacing w:line="440" w:lineRule="exact"/>
        <w:ind w:firstLine="410" w:firstLineChars="171"/>
        <w:rPr>
          <w:sz w:val="24"/>
        </w:rPr>
      </w:pPr>
      <w:r>
        <w:rPr>
          <w:rFonts w:hint="eastAsia"/>
          <w:sz w:val="24"/>
        </w:rPr>
        <w:t>（1）招标公告；</w:t>
      </w:r>
    </w:p>
    <w:p>
      <w:pPr>
        <w:spacing w:line="440" w:lineRule="exact"/>
        <w:ind w:firstLine="410" w:firstLineChars="171"/>
        <w:rPr>
          <w:sz w:val="24"/>
        </w:rPr>
      </w:pPr>
      <w:r>
        <w:rPr>
          <w:rFonts w:hint="eastAsia"/>
          <w:sz w:val="24"/>
        </w:rPr>
        <w:t>（2）投标人须知；</w:t>
      </w:r>
    </w:p>
    <w:p>
      <w:pPr>
        <w:spacing w:line="440" w:lineRule="exact"/>
        <w:ind w:firstLine="410" w:firstLineChars="171"/>
        <w:rPr>
          <w:sz w:val="24"/>
        </w:rPr>
      </w:pPr>
      <w:r>
        <w:rPr>
          <w:rFonts w:hint="eastAsia"/>
          <w:sz w:val="24"/>
        </w:rPr>
        <w:t>（3）评标办法；</w:t>
      </w:r>
    </w:p>
    <w:p>
      <w:pPr>
        <w:spacing w:line="440" w:lineRule="exact"/>
        <w:ind w:firstLine="410" w:firstLineChars="171"/>
        <w:rPr>
          <w:sz w:val="24"/>
        </w:rPr>
      </w:pPr>
      <w:r>
        <w:rPr>
          <w:rFonts w:hint="eastAsia"/>
          <w:sz w:val="24"/>
        </w:rPr>
        <w:t>（4）合同条款及格式；</w:t>
      </w:r>
    </w:p>
    <w:p>
      <w:pPr>
        <w:spacing w:line="440" w:lineRule="exact"/>
        <w:ind w:firstLine="410" w:firstLineChars="171"/>
        <w:rPr>
          <w:sz w:val="24"/>
        </w:rPr>
      </w:pPr>
      <w:r>
        <w:rPr>
          <w:rFonts w:hint="eastAsia"/>
          <w:sz w:val="24"/>
        </w:rPr>
        <w:t xml:space="preserve">（5）工程量清单； </w:t>
      </w:r>
    </w:p>
    <w:p>
      <w:pPr>
        <w:spacing w:line="440" w:lineRule="exact"/>
        <w:ind w:firstLine="410" w:firstLineChars="171"/>
        <w:rPr>
          <w:sz w:val="24"/>
        </w:rPr>
      </w:pPr>
      <w:r>
        <w:rPr>
          <w:rFonts w:hint="eastAsia"/>
          <w:sz w:val="24"/>
        </w:rPr>
        <w:t xml:space="preserve">（6）图纸； </w:t>
      </w:r>
    </w:p>
    <w:p>
      <w:pPr>
        <w:spacing w:line="440" w:lineRule="exact"/>
        <w:ind w:firstLine="410" w:firstLineChars="171"/>
        <w:rPr>
          <w:sz w:val="24"/>
        </w:rPr>
      </w:pPr>
      <w:r>
        <w:rPr>
          <w:rFonts w:hint="eastAsia"/>
          <w:sz w:val="24"/>
        </w:rPr>
        <w:t>（7）技术标准和要求；</w:t>
      </w:r>
    </w:p>
    <w:p>
      <w:pPr>
        <w:spacing w:line="440" w:lineRule="exact"/>
        <w:ind w:firstLine="410" w:firstLineChars="171"/>
        <w:rPr>
          <w:sz w:val="24"/>
        </w:rPr>
      </w:pPr>
      <w:r>
        <w:rPr>
          <w:rFonts w:hint="eastAsia"/>
          <w:sz w:val="24"/>
        </w:rPr>
        <w:t>（8）投标文件格式；</w:t>
      </w:r>
    </w:p>
    <w:p>
      <w:pPr>
        <w:spacing w:line="440" w:lineRule="exact"/>
        <w:ind w:firstLine="410" w:firstLineChars="171"/>
        <w:rPr>
          <w:sz w:val="24"/>
        </w:rPr>
      </w:pPr>
      <w:r>
        <w:rPr>
          <w:rFonts w:hint="eastAsia"/>
          <w:sz w:val="24"/>
        </w:rPr>
        <w:t>（9）投标人须知前附表规定的其他材料；</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40" w:lineRule="exact"/>
        <w:jc w:val="left"/>
        <w:outlineLvl w:val="0"/>
        <w:rPr>
          <w:rFonts w:hAnsi="宋体" w:cs="宋体"/>
          <w:b/>
          <w:sz w:val="24"/>
        </w:rPr>
      </w:pPr>
      <w:bookmarkStart w:id="28" w:name="_Toc283559953"/>
      <w:r>
        <w:rPr>
          <w:rFonts w:hAnsi="宋体" w:cs="宋体"/>
          <w:b/>
          <w:sz w:val="24"/>
        </w:rPr>
        <w:t xml:space="preserve">2.2 </w:t>
      </w:r>
      <w:r>
        <w:rPr>
          <w:rFonts w:hint="eastAsia" w:hAnsi="宋体" w:cs="宋体"/>
          <w:b/>
          <w:sz w:val="24"/>
        </w:rPr>
        <w:t>招标文件的澄清</w:t>
      </w:r>
      <w:bookmarkEnd w:id="28"/>
    </w:p>
    <w:p>
      <w:pPr>
        <w:spacing w:line="440" w:lineRule="exact"/>
        <w:ind w:firstLine="410" w:firstLineChars="171"/>
        <w:rPr>
          <w:sz w:val="24"/>
        </w:rPr>
      </w:pPr>
      <w:bookmarkStart w:id="29"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4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4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4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2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40" w:lineRule="exact"/>
        <w:jc w:val="left"/>
        <w:outlineLvl w:val="0"/>
        <w:rPr>
          <w:rFonts w:hAnsi="宋体" w:cs="宋体"/>
          <w:b/>
          <w:sz w:val="24"/>
        </w:rPr>
      </w:pPr>
      <w:bookmarkStart w:id="30" w:name="_Toc152042322"/>
      <w:bookmarkStart w:id="31" w:name="_Toc144974514"/>
      <w:bookmarkStart w:id="32" w:name="_Toc179632564"/>
      <w:bookmarkStart w:id="33" w:name="_Toc152045546"/>
      <w:r>
        <w:rPr>
          <w:rFonts w:hint="eastAsia" w:hAnsi="宋体" w:cs="宋体"/>
          <w:b/>
          <w:sz w:val="24"/>
        </w:rPr>
        <w:t>3. 投标文件</w:t>
      </w:r>
      <w:bookmarkEnd w:id="30"/>
      <w:bookmarkEnd w:id="31"/>
      <w:bookmarkEnd w:id="32"/>
      <w:bookmarkEnd w:id="33"/>
    </w:p>
    <w:p>
      <w:pPr>
        <w:autoSpaceDE w:val="0"/>
        <w:autoSpaceDN w:val="0"/>
        <w:spacing w:line="440" w:lineRule="exact"/>
        <w:jc w:val="left"/>
        <w:outlineLvl w:val="0"/>
        <w:rPr>
          <w:rFonts w:hAnsi="宋体" w:cs="宋体"/>
          <w:b/>
          <w:sz w:val="24"/>
        </w:rPr>
      </w:pPr>
      <w:bookmarkStart w:id="34" w:name="_Toc278443453"/>
      <w:r>
        <w:rPr>
          <w:rFonts w:hint="eastAsia" w:hAnsi="宋体" w:cs="宋体"/>
          <w:b/>
          <w:sz w:val="24"/>
        </w:rPr>
        <w:t>3.1投标文件由商务标、综合（信用）标和技术标三部分组成。</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4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4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4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40" w:lineRule="exact"/>
        <w:ind w:firstLine="482" w:firstLineChars="200"/>
        <w:jc w:val="left"/>
        <w:rPr>
          <w:rFonts w:hAnsi="宋体" w:cs="宋体"/>
          <w:b/>
          <w:sz w:val="24"/>
          <w:szCs w:val="24"/>
        </w:rPr>
      </w:pPr>
      <w:bookmarkStart w:id="35"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5"/>
    <w:p>
      <w:pPr>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4"/>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4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440" w:lineRule="exact"/>
        <w:ind w:firstLine="480" w:firstLineChars="200"/>
        <w:rPr>
          <w:rFonts w:hAnsi="宋体" w:cs="宋体"/>
          <w:sz w:val="24"/>
        </w:rPr>
      </w:pPr>
      <w:bookmarkStart w:id="36" w:name="_Toc283559960"/>
      <w:r>
        <w:rPr>
          <w:rFonts w:hint="eastAsia" w:hAnsi="宋体" w:cs="宋体"/>
          <w:sz w:val="24"/>
        </w:rPr>
        <w:t>1、 投标保证金的退还：</w:t>
      </w:r>
    </w:p>
    <w:p>
      <w:pPr>
        <w:spacing w:line="44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44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44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44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44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44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440" w:lineRule="exact"/>
        <w:ind w:firstLine="480" w:firstLineChars="200"/>
        <w:rPr>
          <w:rFonts w:hAnsi="宋体" w:cs="宋体"/>
          <w:sz w:val="24"/>
        </w:rPr>
      </w:pPr>
      <w:r>
        <w:rPr>
          <w:rFonts w:hint="eastAsia" w:hAnsi="宋体" w:cs="宋体"/>
          <w:sz w:val="24"/>
        </w:rPr>
        <w:t>2、投标人有下列情形之一的，不予退还投标保证金：</w:t>
      </w:r>
    </w:p>
    <w:p>
      <w:pPr>
        <w:spacing w:line="44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44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44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44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440" w:lineRule="exact"/>
        <w:ind w:firstLine="480" w:firstLineChars="200"/>
        <w:rPr>
          <w:rFonts w:hAnsi="宋体" w:cs="宋体"/>
          <w:sz w:val="24"/>
        </w:rPr>
      </w:pPr>
      <w:r>
        <w:rPr>
          <w:rFonts w:hint="eastAsia" w:hAnsi="宋体" w:cs="宋体"/>
          <w:sz w:val="24"/>
        </w:rPr>
        <w:t xml:space="preserve"> （五）拒绝履行合同义务的；</w:t>
      </w:r>
    </w:p>
    <w:p>
      <w:pPr>
        <w:spacing w:line="44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44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4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pStyle w:val="2"/>
        <w:spacing w:after="0" w:line="440" w:lineRule="exact"/>
        <w:ind w:firstLine="480" w:firstLineChars="200"/>
        <w:rPr>
          <w:rFonts w:hAnsi="宋体" w:cs="宋体"/>
          <w:sz w:val="24"/>
          <w:lang w:val="zh-CN"/>
        </w:rPr>
      </w:pPr>
      <w:r>
        <w:rPr>
          <w:rFonts w:hint="eastAsia" w:hAnsi="宋体" w:cs="宋体"/>
          <w:sz w:val="24"/>
          <w:lang w:val="zh-CN"/>
        </w:rPr>
        <w:t>3.5.2 “项目管理机构配备情况”应填报满足本章第 1.4 项规定的项目经理相关信息。“主要人员简历表”中项目经理应附身份证、职称证、执业资格证书和社保缴费证明复印件，其他主要人员应附身份证、有关证书和社保缴费证明复印件。</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4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7" w:name="_Toc179632571"/>
      <w:bookmarkStart w:id="38" w:name="_Toc152042329"/>
      <w:bookmarkStart w:id="39" w:name="_Toc144974521"/>
      <w:bookmarkStart w:id="40" w:name="_Toc152045553"/>
      <w:r>
        <w:rPr>
          <w:rFonts w:hint="eastAsia" w:hAnsi="宋体" w:cs="宋体"/>
          <w:b/>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6"/>
    <w:p>
      <w:pPr>
        <w:autoSpaceDE w:val="0"/>
        <w:autoSpaceDN w:val="0"/>
        <w:spacing w:line="440" w:lineRule="exact"/>
        <w:jc w:val="left"/>
        <w:rPr>
          <w:rFonts w:hAnsi="宋体" w:cs="宋体"/>
          <w:b/>
          <w:sz w:val="24"/>
        </w:rPr>
      </w:pPr>
      <w:bookmarkStart w:id="41"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pStyle w:val="83"/>
        <w:spacing w:line="440" w:lineRule="exact"/>
        <w:jc w:val="both"/>
        <w:outlineLvl w:val="0"/>
        <w:rPr>
          <w:rFonts w:hAnsi="宋体"/>
        </w:rPr>
      </w:pPr>
      <w:r>
        <w:rPr>
          <w:rFonts w:hint="eastAsia" w:hAnsi="宋体"/>
        </w:rPr>
        <w:t>3.7.9.2 商务标投标文件制作技术咨询：0374-2961598。</w:t>
      </w:r>
    </w:p>
    <w:p>
      <w:pPr>
        <w:pStyle w:val="83"/>
        <w:spacing w:line="44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1"/>
    </w:p>
    <w:p>
      <w:pPr>
        <w:autoSpaceDE w:val="0"/>
        <w:autoSpaceDN w:val="0"/>
        <w:adjustRightInd w:val="0"/>
        <w:spacing w:line="440" w:lineRule="exact"/>
        <w:jc w:val="left"/>
        <w:outlineLvl w:val="0"/>
        <w:rPr>
          <w:rFonts w:hAnsi="宋体" w:cs="宋体"/>
          <w:b/>
          <w:sz w:val="24"/>
        </w:rPr>
      </w:pPr>
      <w:bookmarkStart w:id="42" w:name="_Toc283559962"/>
      <w:r>
        <w:rPr>
          <w:rFonts w:hAnsi="宋体" w:cs="宋体"/>
          <w:b/>
          <w:sz w:val="24"/>
        </w:rPr>
        <w:t xml:space="preserve">4.1 </w:t>
      </w:r>
      <w:r>
        <w:rPr>
          <w:rFonts w:hint="eastAsia" w:hAnsi="宋体" w:cs="宋体"/>
          <w:b/>
          <w:sz w:val="24"/>
        </w:rPr>
        <w:t>投标文件的密封和标记</w:t>
      </w:r>
      <w:bookmarkEnd w:id="42"/>
    </w:p>
    <w:p>
      <w:pPr>
        <w:autoSpaceDE w:val="0"/>
        <w:autoSpaceDN w:val="0"/>
        <w:spacing w:line="440" w:lineRule="exact"/>
        <w:ind w:firstLine="480" w:firstLineChars="200"/>
        <w:jc w:val="left"/>
        <w:outlineLvl w:val="0"/>
        <w:rPr>
          <w:rFonts w:hAnsi="宋体" w:cs="宋体"/>
          <w:sz w:val="24"/>
        </w:rPr>
      </w:pPr>
      <w:bookmarkStart w:id="43"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3"/>
    </w:p>
    <w:p>
      <w:pPr>
        <w:autoSpaceDE w:val="0"/>
        <w:autoSpaceDN w:val="0"/>
        <w:spacing w:line="440" w:lineRule="exact"/>
        <w:ind w:firstLine="480" w:firstLineChars="200"/>
        <w:jc w:val="left"/>
        <w:outlineLvl w:val="0"/>
        <w:rPr>
          <w:rFonts w:hAnsi="宋体" w:cs="宋体"/>
          <w:sz w:val="24"/>
        </w:rPr>
      </w:pPr>
      <w:bookmarkStart w:id="44"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pacing w:line="440" w:lineRule="exact"/>
        <w:jc w:val="both"/>
        <w:outlineLvl w:val="0"/>
        <w:rPr>
          <w:rFonts w:hAnsi="宋体"/>
          <w:b/>
          <w:color w:val="auto"/>
        </w:rPr>
      </w:pPr>
      <w:bookmarkStart w:id="45" w:name="_Toc283559967"/>
      <w:r>
        <w:rPr>
          <w:rFonts w:hAnsi="宋体"/>
          <w:b/>
          <w:color w:val="auto"/>
        </w:rPr>
        <w:t xml:space="preserve">5. </w:t>
      </w:r>
      <w:r>
        <w:rPr>
          <w:rFonts w:hint="eastAsia" w:hAnsi="宋体"/>
          <w:b/>
          <w:color w:val="auto"/>
        </w:rPr>
        <w:t>开标</w:t>
      </w:r>
      <w:bookmarkEnd w:id="45"/>
    </w:p>
    <w:p>
      <w:pPr>
        <w:autoSpaceDE w:val="0"/>
        <w:autoSpaceDN w:val="0"/>
        <w:adjustRightInd w:val="0"/>
        <w:spacing w:line="440" w:lineRule="exact"/>
        <w:jc w:val="left"/>
        <w:outlineLvl w:val="0"/>
        <w:rPr>
          <w:rFonts w:hAnsi="宋体" w:cs="宋体"/>
          <w:b/>
          <w:sz w:val="24"/>
        </w:rPr>
      </w:pPr>
      <w:bookmarkStart w:id="46" w:name="_Toc283559968"/>
      <w:r>
        <w:rPr>
          <w:rFonts w:hAnsi="宋体" w:cs="宋体"/>
          <w:b/>
          <w:sz w:val="24"/>
        </w:rPr>
        <w:t xml:space="preserve">5.1 </w:t>
      </w:r>
      <w:r>
        <w:rPr>
          <w:rFonts w:hint="eastAsia" w:hAnsi="宋体" w:cs="宋体"/>
          <w:b/>
          <w:sz w:val="24"/>
        </w:rPr>
        <w:t>开标时间和地点</w:t>
      </w:r>
      <w:bookmarkEnd w:id="46"/>
    </w:p>
    <w:p>
      <w:pPr>
        <w:spacing w:line="44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7" w:name="_Toc283559970"/>
      <w:r>
        <w:rPr>
          <w:rFonts w:hint="eastAsia" w:hAnsi="宋体" w:cs="宋体"/>
          <w:b/>
          <w:sz w:val="24"/>
        </w:rPr>
        <w:t>5.2 开标、解密、唱标程序</w:t>
      </w:r>
    </w:p>
    <w:p>
      <w:pPr>
        <w:spacing w:line="440" w:lineRule="exact"/>
        <w:ind w:firstLine="480" w:firstLineChars="200"/>
        <w:rPr>
          <w:rFonts w:hAnsi="宋体" w:cs="宋体"/>
          <w:sz w:val="24"/>
        </w:rPr>
      </w:pPr>
      <w:r>
        <w:rPr>
          <w:rFonts w:hint="eastAsia" w:hAnsi="宋体" w:cs="宋体"/>
          <w:sz w:val="24"/>
        </w:rPr>
        <w:t>5.2.1主持人按下列程序进行开标：</w:t>
      </w:r>
    </w:p>
    <w:p>
      <w:pPr>
        <w:spacing w:line="44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40" w:lineRule="exact"/>
        <w:ind w:firstLine="480" w:firstLineChars="200"/>
        <w:rPr>
          <w:rFonts w:hAnsi="宋体" w:cs="宋体"/>
          <w:sz w:val="24"/>
        </w:rPr>
      </w:pPr>
      <w:r>
        <w:rPr>
          <w:rFonts w:hint="eastAsia" w:hAnsi="宋体" w:cs="宋体"/>
          <w:sz w:val="24"/>
        </w:rPr>
        <w:t>（2）宣布开标纪律；</w:t>
      </w:r>
    </w:p>
    <w:p>
      <w:pPr>
        <w:spacing w:line="44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40" w:lineRule="exact"/>
        <w:ind w:firstLine="480" w:firstLineChars="200"/>
        <w:rPr>
          <w:rFonts w:hAnsi="宋体" w:cs="宋体"/>
          <w:sz w:val="24"/>
        </w:rPr>
      </w:pPr>
      <w:r>
        <w:rPr>
          <w:rFonts w:hint="eastAsia" w:hAnsi="宋体" w:cs="宋体"/>
          <w:sz w:val="24"/>
        </w:rPr>
        <w:t>（4）电子投标文件解密</w:t>
      </w:r>
    </w:p>
    <w:p>
      <w:pPr>
        <w:spacing w:line="44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4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4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4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440" w:lineRule="exact"/>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440" w:lineRule="exact"/>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440" w:lineRule="exact"/>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44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440" w:lineRule="exact"/>
        <w:ind w:firstLine="480" w:firstLineChars="200"/>
        <w:rPr>
          <w:rFonts w:hAnsi="宋体"/>
          <w:sz w:val="24"/>
          <w:szCs w:val="24"/>
        </w:rPr>
      </w:pPr>
      <w:r>
        <w:rPr>
          <w:rFonts w:hint="eastAsia" w:hAnsi="宋体"/>
          <w:sz w:val="24"/>
          <w:szCs w:val="24"/>
        </w:rPr>
        <w:t>5.2.2.2电子投标文件解密异常情况处理</w:t>
      </w:r>
    </w:p>
    <w:p>
      <w:pPr>
        <w:spacing w:line="440" w:lineRule="exact"/>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440" w:lineRule="exact"/>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3"/>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7"/>
    </w:p>
    <w:p>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int="eastAsia" w:hAnsi="宋体" w:cs="宋体"/>
          <w:b/>
          <w:sz w:val="24"/>
        </w:rPr>
        <w:t>评标委员会</w:t>
      </w:r>
      <w:bookmarkEnd w:id="48"/>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int="eastAsia" w:hAnsi="宋体" w:cs="宋体"/>
          <w:b/>
          <w:sz w:val="24"/>
        </w:rPr>
        <w:t>评标原则</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int="eastAsia" w:hAnsi="宋体" w:cs="宋体"/>
          <w:b/>
          <w:sz w:val="24"/>
        </w:rPr>
        <w:t>评标</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pacing w:line="440" w:lineRule="exact"/>
        <w:jc w:val="both"/>
        <w:outlineLvl w:val="0"/>
        <w:rPr>
          <w:rFonts w:hAnsi="宋体"/>
          <w:b/>
          <w:color w:val="auto"/>
        </w:rPr>
      </w:pPr>
      <w:bookmarkStart w:id="51" w:name="_Toc283559974"/>
      <w:r>
        <w:rPr>
          <w:rFonts w:hAnsi="宋体"/>
          <w:b/>
          <w:color w:val="auto"/>
        </w:rPr>
        <w:t xml:space="preserve">7. </w:t>
      </w:r>
      <w:r>
        <w:rPr>
          <w:rFonts w:hint="eastAsia" w:hAnsi="宋体"/>
          <w:b/>
          <w:color w:val="auto"/>
        </w:rPr>
        <w:t>合同授予</w:t>
      </w:r>
      <w:bookmarkEnd w:id="51"/>
    </w:p>
    <w:p>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int="eastAsia" w:hAnsi="宋体" w:cs="宋体"/>
          <w:b/>
          <w:sz w:val="24"/>
        </w:rPr>
        <w:t>定标方式</w:t>
      </w:r>
      <w:bookmarkEnd w:id="52"/>
    </w:p>
    <w:p>
      <w:pPr>
        <w:spacing w:line="44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int="eastAsia" w:hAnsi="宋体" w:cs="宋体"/>
          <w:b/>
          <w:sz w:val="24"/>
        </w:rPr>
        <w:t>2中标通知</w:t>
      </w:r>
      <w:bookmarkEnd w:id="5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4" w:name="_Toc152042345"/>
      <w:bookmarkStart w:id="55" w:name="_Toc152045569"/>
      <w:bookmarkStart w:id="56" w:name="_Toc179632587"/>
      <w:bookmarkStart w:id="57" w:name="_Toc144974537"/>
    </w:p>
    <w:bookmarkEnd w:id="54"/>
    <w:bookmarkEnd w:id="55"/>
    <w:bookmarkEnd w:id="56"/>
    <w:bookmarkEnd w:id="57"/>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8" w:name="_Toc283559978"/>
      <w:r>
        <w:rPr>
          <w:rFonts w:hAnsi="宋体" w:cs="宋体"/>
          <w:b/>
          <w:sz w:val="24"/>
        </w:rPr>
        <w:t xml:space="preserve">8. </w:t>
      </w:r>
      <w:r>
        <w:rPr>
          <w:rFonts w:hint="eastAsia" w:hAnsi="宋体" w:cs="宋体"/>
          <w:b/>
          <w:sz w:val="24"/>
        </w:rPr>
        <w:t>重新招标和不再招标</w:t>
      </w:r>
      <w:bookmarkEnd w:id="58"/>
    </w:p>
    <w:p>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int="eastAsia" w:hAnsi="宋体" w:cs="宋体"/>
          <w:b/>
          <w:sz w:val="24"/>
        </w:rPr>
        <w:t>重新招标</w:t>
      </w:r>
      <w:bookmarkEnd w:id="59"/>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int="eastAsia" w:hAnsi="宋体" w:cs="宋体"/>
          <w:b/>
          <w:sz w:val="24"/>
        </w:rPr>
        <w:t>不再招标</w:t>
      </w:r>
      <w:bookmarkEnd w:id="60"/>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pacing w:line="440" w:lineRule="exact"/>
        <w:jc w:val="both"/>
        <w:outlineLvl w:val="0"/>
        <w:rPr>
          <w:rFonts w:hAnsi="宋体"/>
          <w:b/>
          <w:color w:val="auto"/>
        </w:rPr>
      </w:pPr>
      <w:bookmarkStart w:id="61" w:name="_Toc283559981"/>
      <w:r>
        <w:rPr>
          <w:rFonts w:hAnsi="宋体"/>
          <w:b/>
          <w:color w:val="auto"/>
        </w:rPr>
        <w:t xml:space="preserve">9. </w:t>
      </w:r>
      <w:r>
        <w:rPr>
          <w:rFonts w:hint="eastAsia" w:hAnsi="宋体"/>
          <w:b/>
          <w:color w:val="auto"/>
        </w:rPr>
        <w:t>纪律和监督</w:t>
      </w:r>
      <w:bookmarkEnd w:id="61"/>
    </w:p>
    <w:p>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int="eastAsia" w:hAnsi="宋体" w:cs="宋体"/>
          <w:b/>
          <w:sz w:val="24"/>
        </w:rPr>
        <w:t>对招标人的纪律要求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int="eastAsia" w:hAnsi="宋体" w:cs="宋体"/>
          <w:b/>
          <w:sz w:val="24"/>
        </w:rPr>
        <w:t>对投标人的纪律要求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int="eastAsia" w:hAnsi="宋体" w:cs="宋体"/>
          <w:b/>
          <w:sz w:val="24"/>
        </w:rPr>
        <w:t>对评标委员会成员的纪律要求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int="eastAsia" w:hAnsi="宋体" w:cs="宋体"/>
          <w:b/>
          <w:sz w:val="24"/>
        </w:rPr>
        <w:t>对与评标活动有关的工作人员的纪律要求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int="eastAsia" w:hAnsi="宋体" w:cs="宋体"/>
          <w:b/>
          <w:sz w:val="24"/>
        </w:rPr>
        <w:t>投诉</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pacing w:line="440" w:lineRule="exact"/>
        <w:jc w:val="both"/>
        <w:outlineLvl w:val="0"/>
        <w:rPr>
          <w:rFonts w:hAnsi="宋体"/>
          <w:b/>
          <w:color w:val="auto"/>
        </w:rPr>
      </w:pPr>
      <w:bookmarkStart w:id="67" w:name="_Toc283559987"/>
      <w:r>
        <w:rPr>
          <w:rFonts w:hAnsi="宋体"/>
          <w:b/>
          <w:color w:val="auto"/>
        </w:rPr>
        <w:t xml:space="preserve">10. </w:t>
      </w:r>
      <w:r>
        <w:rPr>
          <w:rFonts w:hint="eastAsia" w:hAnsi="宋体"/>
          <w:b/>
          <w:color w:val="auto"/>
        </w:rPr>
        <w:t>需要补充的其他内容</w:t>
      </w:r>
      <w:bookmarkEnd w:id="67"/>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8" w:name="_Toc283559990"/>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jc w:val="right"/>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jc w:val="right"/>
        <w:rPr>
          <w:color w:val="000000"/>
          <w:sz w:val="24"/>
        </w:rPr>
      </w:pPr>
      <w:r>
        <w:rPr>
          <w:rFonts w:hint="eastAsia"/>
          <w:color w:val="000000"/>
          <w:sz w:val="24"/>
        </w:rPr>
        <w:t>（经评标委员会授权的招标人代表签字或招标人加盖单位章）</w:t>
      </w:r>
    </w:p>
    <w:p>
      <w:pPr>
        <w:spacing w:line="480" w:lineRule="exact"/>
        <w:jc w:val="right"/>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2" w:firstLineChars="200"/>
        <w:rPr>
          <w:rFonts w:ascii="新宋体" w:hAnsi="新宋体" w:eastAsia="新宋体"/>
          <w:b/>
          <w:sz w:val="24"/>
        </w:rPr>
      </w:pPr>
    </w:p>
    <w:p>
      <w:pPr>
        <w:pStyle w:val="2"/>
        <w:ind w:firstLine="340"/>
      </w:pPr>
    </w:p>
    <w:p>
      <w:pPr>
        <w:pStyle w:val="2"/>
        <w:ind w:firstLine="340"/>
      </w:pPr>
    </w:p>
    <w:p>
      <w:pPr>
        <w:spacing w:line="400" w:lineRule="exact"/>
        <w:ind w:firstLine="482" w:firstLineChars="200"/>
        <w:rPr>
          <w:rFonts w:ascii="新宋体" w:hAnsi="新宋体" w:eastAsia="新宋体"/>
          <w:b/>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widowControl/>
        <w:jc w:val="left"/>
        <w:rPr>
          <w:sz w:val="24"/>
        </w:rPr>
      </w:pPr>
      <w:r>
        <w:rPr>
          <w:sz w:val="24"/>
        </w:rPr>
        <w:br w:type="page"/>
      </w: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4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440" w:lineRule="exact"/>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440" w:lineRule="exact"/>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440" w:lineRule="exact"/>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440" w:lineRule="exact"/>
        <w:ind w:firstLine="480" w:firstLineChars="200"/>
        <w:rPr>
          <w:rFonts w:ascii="新宋体" w:hAnsi="新宋体" w:eastAsia="新宋体"/>
          <w:sz w:val="24"/>
        </w:rPr>
      </w:pPr>
      <w:r>
        <w:rPr>
          <w:rFonts w:hint="eastAsia" w:ascii="新宋体" w:hAnsi="新宋体" w:eastAsia="新宋体"/>
          <w:sz w:val="24"/>
        </w:rPr>
        <w:t>四、评标程序为：</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440" w:lineRule="exact"/>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440" w:lineRule="exact"/>
        <w:ind w:firstLine="480" w:firstLineChars="200"/>
        <w:rPr>
          <w:rFonts w:ascii="新宋体" w:hAnsi="新宋体" w:eastAsia="新宋体"/>
          <w:bCs/>
          <w:sz w:val="24"/>
        </w:rPr>
      </w:pPr>
      <w:r>
        <w:rPr>
          <w:rFonts w:hint="eastAsia" w:ascii="新宋体" w:hAnsi="新宋体" w:eastAsia="新宋体"/>
          <w:bCs/>
          <w:sz w:val="24"/>
        </w:rPr>
        <w:t>五、清标</w:t>
      </w:r>
    </w:p>
    <w:p>
      <w:pPr>
        <w:spacing w:line="44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440" w:lineRule="exact"/>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440" w:lineRule="exact"/>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40" w:lineRule="exact"/>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440" w:lineRule="exact"/>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440" w:lineRule="exact"/>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440" w:lineRule="exact"/>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440" w:lineRule="exact"/>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440" w:lineRule="exact"/>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440" w:lineRule="exact"/>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2"/>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2" w:firstLineChars="200"/>
        <w:rPr>
          <w:rFonts w:ascii="新宋体" w:hAnsi="新宋体" w:eastAsia="新宋体"/>
          <w:b/>
          <w:sz w:val="24"/>
        </w:rPr>
      </w:pPr>
      <w:r>
        <w:rPr>
          <w:rFonts w:hint="eastAsia" w:ascii="新宋体" w:hAnsi="新宋体" w:eastAsia="新宋体"/>
          <w:b/>
          <w:sz w:val="24"/>
        </w:rPr>
        <w:t>六、初步评审</w:t>
      </w:r>
    </w:p>
    <w:p>
      <w:pPr>
        <w:spacing w:line="440" w:lineRule="exact"/>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440" w:lineRule="exact"/>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2" w:firstLineChars="200"/>
        <w:rPr>
          <w:rFonts w:ascii="新宋体" w:hAnsi="新宋体" w:eastAsia="新宋体" w:cs="宋体"/>
          <w:b/>
          <w:sz w:val="24"/>
        </w:rPr>
      </w:pPr>
      <w:r>
        <w:rPr>
          <w:rFonts w:hint="eastAsia" w:ascii="新宋体" w:hAnsi="新宋体" w:eastAsia="新宋体" w:cs="宋体"/>
          <w:b/>
          <w:sz w:val="24"/>
        </w:rPr>
        <w:t>七、详细评审</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69"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69"/>
    <w:p>
      <w:pPr>
        <w:snapToGrid w:val="0"/>
        <w:spacing w:line="360" w:lineRule="auto"/>
        <w:rPr>
          <w:rFonts w:hAnsi="宋体" w:cs="宋体"/>
          <w:b/>
          <w:sz w:val="24"/>
        </w:rPr>
      </w:pPr>
      <w:r>
        <w:rPr>
          <w:rFonts w:hint="eastAsia" w:hAnsi="宋体" w:cs="宋体"/>
          <w:b/>
          <w:sz w:val="24"/>
        </w:rPr>
        <w:t>（二）技术标（20分）</w:t>
      </w:r>
    </w:p>
    <w:tbl>
      <w:tblPr>
        <w:tblStyle w:val="32"/>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0" w:name="_Toc272833453"/>
            <w:bookmarkStart w:id="71" w:name="_Toc273546398"/>
            <w:bookmarkStart w:id="72" w:name="_Toc295572535"/>
            <w:bookmarkStart w:id="73"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0"/>
    <w:bookmarkEnd w:id="71"/>
    <w:bookmarkEnd w:id="72"/>
    <w:bookmarkEnd w:id="73"/>
    <w:p>
      <w:pPr>
        <w:snapToGrid w:val="0"/>
        <w:spacing w:line="460" w:lineRule="exact"/>
        <w:ind w:firstLine="482" w:firstLineChars="200"/>
        <w:rPr>
          <w:rFonts w:cs="宋体"/>
          <w:b/>
          <w:bCs/>
          <w:sz w:val="24"/>
          <w:szCs w:val="24"/>
        </w:rPr>
      </w:pPr>
      <w:r>
        <w:rPr>
          <w:rFonts w:hint="eastAsia" w:cs="宋体"/>
          <w:b/>
          <w:bCs/>
          <w:sz w:val="24"/>
          <w:szCs w:val="24"/>
        </w:rPr>
        <w:t>（四）综合（信用）标的评标分值（20分）</w:t>
      </w:r>
    </w:p>
    <w:p>
      <w:pPr>
        <w:spacing w:line="460" w:lineRule="exact"/>
        <w:ind w:firstLine="482" w:firstLineChars="200"/>
        <w:contextualSpacing/>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1.项目班子配备(0-5分)</w:t>
      </w:r>
    </w:p>
    <w:p>
      <w:pPr>
        <w:snapToGrid w:val="0"/>
        <w:spacing w:line="460" w:lineRule="exact"/>
        <w:ind w:firstLine="480" w:firstLineChars="200"/>
        <w:rPr>
          <w:rFonts w:ascii="新宋体" w:eastAsia="新宋体"/>
          <w:sz w:val="24"/>
        </w:rPr>
      </w:pPr>
      <w:r>
        <w:rPr>
          <w:rFonts w:hint="eastAsia" w:ascii="新宋体" w:eastAsia="新宋体"/>
          <w:sz w:val="24"/>
        </w:rPr>
        <w:t>1.1拟派技术负责人为中级及以上职称者得1分。(以人社部门颁发的证书原件为准)</w:t>
      </w:r>
    </w:p>
    <w:p>
      <w:pPr>
        <w:snapToGrid w:val="0"/>
        <w:spacing w:line="460" w:lineRule="exact"/>
        <w:ind w:firstLine="480" w:firstLineChars="200"/>
        <w:rPr>
          <w:rFonts w:ascii="新宋体" w:eastAsia="新宋体"/>
          <w:sz w:val="24"/>
        </w:rPr>
      </w:pPr>
      <w:r>
        <w:rPr>
          <w:rFonts w:hint="eastAsia" w:ascii="新宋体" w:eastAsia="新宋体"/>
          <w:sz w:val="24"/>
        </w:rPr>
        <w:t>1.2报派项目班子中施工员、质检员、安全员、造价(预算)员、资料员证件齐全，同时提供社保和劳动合同，证件齐全者得4分，缺项不得分。（以证书为准）</w:t>
      </w:r>
    </w:p>
    <w:p>
      <w:pPr>
        <w:snapToGrid w:val="0"/>
        <w:spacing w:line="460" w:lineRule="exact"/>
        <w:ind w:firstLine="482" w:firstLineChars="200"/>
        <w:rPr>
          <w:rFonts w:ascii="新宋体" w:eastAsia="新宋体"/>
          <w:b/>
          <w:sz w:val="24"/>
        </w:rPr>
      </w:pPr>
      <w:r>
        <w:rPr>
          <w:rFonts w:hint="eastAsia" w:ascii="新宋体" w:eastAsia="新宋体"/>
          <w:b/>
          <w:sz w:val="24"/>
        </w:rPr>
        <w:t>2、企业综合信用（0-4分）</w:t>
      </w:r>
    </w:p>
    <w:p>
      <w:pPr>
        <w:snapToGrid w:val="0"/>
        <w:spacing w:line="460" w:lineRule="exact"/>
        <w:ind w:firstLine="480" w:firstLineChars="200"/>
        <w:rPr>
          <w:rFonts w:ascii="新宋体" w:eastAsia="新宋体"/>
          <w:sz w:val="24"/>
        </w:rPr>
      </w:pPr>
      <w:r>
        <w:rPr>
          <w:rFonts w:hint="eastAsia" w:ascii="新宋体" w:eastAsia="新宋体"/>
          <w:sz w:val="24"/>
        </w:rPr>
        <w:t>2.1近年来企业承接过类似项目者每项得4分，本项最高得4分。（应附中标通知书、合同以及网上公示截图的复印件。）</w:t>
      </w:r>
    </w:p>
    <w:p>
      <w:pPr>
        <w:snapToGrid w:val="0"/>
        <w:spacing w:line="360" w:lineRule="auto"/>
        <w:ind w:firstLine="484"/>
        <w:rPr>
          <w:rFonts w:hAnsi="宋体" w:cs="宋体"/>
          <w:sz w:val="24"/>
          <w:szCs w:val="24"/>
        </w:rPr>
      </w:pPr>
      <w:r>
        <w:rPr>
          <w:rFonts w:cs="宋体"/>
          <w:b/>
          <w:bCs/>
          <w:sz w:val="24"/>
          <w:szCs w:val="24"/>
        </w:rPr>
        <w:t>3</w:t>
      </w:r>
      <w:r>
        <w:rPr>
          <w:rFonts w:hint="eastAsia" w:cs="宋体"/>
          <w:b/>
          <w:bCs/>
          <w:sz w:val="24"/>
          <w:szCs w:val="24"/>
        </w:rPr>
        <w:t>、项目经理业绩及信用（0-4分）</w:t>
      </w:r>
    </w:p>
    <w:p>
      <w:pPr>
        <w:snapToGrid w:val="0"/>
        <w:spacing w:line="360" w:lineRule="auto"/>
        <w:ind w:firstLine="484"/>
        <w:rPr>
          <w:rFonts w:hAnsi="宋体" w:cs="宋体"/>
          <w:sz w:val="24"/>
          <w:szCs w:val="24"/>
        </w:rPr>
      </w:pPr>
      <w:r>
        <w:rPr>
          <w:rFonts w:hint="eastAsia" w:hAnsi="宋体" w:cs="宋体"/>
          <w:sz w:val="24"/>
          <w:szCs w:val="24"/>
        </w:rPr>
        <w:t>3.1近年来拟派项目经理承建过的类似项目，每项得4分，本项最高得4分。（提供施工合同、中标通知书和竣工验收备案表（或施工合同和中标通知书），若上述资料不显示项目经理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服务承诺（含不拖欠农民工工资承诺、扬尘治理等内容）0-7分</w:t>
      </w:r>
    </w:p>
    <w:p>
      <w:pPr>
        <w:snapToGrid w:val="0"/>
        <w:spacing w:line="460" w:lineRule="exact"/>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60" w:lineRule="exact"/>
        <w:ind w:firstLine="484"/>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1）近年年份要求：2015年1月1日以来；</w:t>
      </w:r>
    </w:p>
    <w:p>
      <w:pPr>
        <w:snapToGrid w:val="0"/>
        <w:spacing w:line="460" w:lineRule="exact"/>
        <w:ind w:firstLine="484"/>
        <w:rPr>
          <w:rFonts w:hAnsi="宋体" w:cs="宋体"/>
          <w:b/>
          <w:bCs/>
          <w:sz w:val="24"/>
          <w:szCs w:val="22"/>
        </w:rPr>
      </w:pPr>
      <w:r>
        <w:rPr>
          <w:rFonts w:hint="eastAsia" w:hAnsi="宋体" w:cs="宋体"/>
          <w:b/>
          <w:bCs/>
          <w:sz w:val="24"/>
          <w:szCs w:val="22"/>
        </w:rPr>
        <w:t>2）类似项目：指金额不少于本项目招标控制价金额的装修装饰工程；</w:t>
      </w:r>
    </w:p>
    <w:p>
      <w:pPr>
        <w:snapToGrid w:val="0"/>
        <w:spacing w:line="460" w:lineRule="exact"/>
        <w:ind w:firstLine="484"/>
        <w:rPr>
          <w:rFonts w:hAnsi="宋体" w:cs="宋体"/>
          <w:b/>
          <w:bCs/>
          <w:color w:val="000000"/>
          <w:sz w:val="24"/>
          <w:szCs w:val="22"/>
        </w:rPr>
      </w:pPr>
      <w:r>
        <w:rPr>
          <w:rFonts w:hint="eastAsia" w:hAnsi="宋体" w:cs="宋体"/>
          <w:b/>
          <w:bCs/>
          <w:sz w:val="24"/>
          <w:szCs w:val="22"/>
        </w:rPr>
        <w:t>3）业绩合同以合同签订日期为准，获奖证书以发证日</w:t>
      </w:r>
      <w:r>
        <w:rPr>
          <w:rFonts w:hint="eastAsia" w:hAnsi="宋体" w:cs="宋体"/>
          <w:b/>
          <w:bCs/>
          <w:color w:val="000000"/>
          <w:sz w:val="24"/>
          <w:szCs w:val="22"/>
        </w:rPr>
        <w:t>期为准。</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2"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2"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2"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82"/>
        <w:keepNext w:val="0"/>
        <w:keepLines w:val="0"/>
        <w:snapToGrid w:val="0"/>
        <w:spacing w:line="360" w:lineRule="auto"/>
        <w:ind w:firstLine="482" w:firstLineChars="200"/>
        <w:outlineLvl w:val="9"/>
        <w:rPr>
          <w:rFonts w:ascii="新宋体" w:eastAsia="新宋体"/>
          <w:b/>
          <w:szCs w:val="24"/>
        </w:rPr>
      </w:pPr>
      <w:bookmarkStart w:id="74" w:name="_Toc23277"/>
      <w:r>
        <w:rPr>
          <w:rFonts w:hint="eastAsia" w:ascii="新宋体" w:eastAsia="新宋体"/>
          <w:b/>
          <w:szCs w:val="24"/>
        </w:rPr>
        <w:t>九、评标报告</w:t>
      </w:r>
      <w:bookmarkEnd w:id="74"/>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82"/>
        <w:keepNext w:val="0"/>
        <w:keepLines w:val="0"/>
        <w:snapToGrid w:val="0"/>
        <w:spacing w:line="360" w:lineRule="auto"/>
        <w:ind w:firstLine="482" w:firstLineChars="200"/>
        <w:outlineLvl w:val="9"/>
        <w:rPr>
          <w:rFonts w:ascii="新宋体" w:eastAsia="新宋体"/>
          <w:b/>
          <w:szCs w:val="24"/>
        </w:rPr>
      </w:pPr>
      <w:bookmarkStart w:id="75" w:name="_Toc8686"/>
      <w:r>
        <w:rPr>
          <w:rFonts w:hint="eastAsia" w:ascii="新宋体" w:eastAsia="新宋体"/>
          <w:b/>
        </w:rPr>
        <w:t>十、</w:t>
      </w:r>
      <w:r>
        <w:rPr>
          <w:rFonts w:hint="eastAsia" w:ascii="新宋体" w:eastAsia="新宋体"/>
          <w:b/>
          <w:szCs w:val="24"/>
        </w:rPr>
        <w:t>公示</w:t>
      </w:r>
      <w:bookmarkEnd w:id="75"/>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2"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2"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2"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2"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2"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2" w:firstLineChars="200"/>
        <w:rPr>
          <w:b/>
          <w:sz w:val="24"/>
        </w:rPr>
      </w:pPr>
      <w:r>
        <w:rPr>
          <w:rFonts w:hint="eastAsia"/>
          <w:b/>
          <w:sz w:val="24"/>
        </w:rPr>
        <w:t>11.5评标委员会对评标结果有异议的</w:t>
      </w:r>
    </w:p>
    <w:p>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rPr>
          <w:rFonts w:hint="eastAsia"/>
        </w:rPr>
      </w:pPr>
    </w:p>
    <w:p>
      <w:pPr>
        <w:pStyle w:val="2"/>
        <w:ind w:firstLine="340"/>
      </w:pPr>
    </w:p>
    <w:p>
      <w:pPr>
        <w:pStyle w:val="2"/>
        <w:ind w:firstLine="340"/>
      </w:pPr>
    </w:p>
    <w:p>
      <w:pPr>
        <w:pStyle w:val="2"/>
        <w:ind w:firstLine="340"/>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2"/>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建安建工公字〔2018〕166号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许由办事处枪杆刘社区精装修工程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投标保证金</w:t>
            </w:r>
          </w:p>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金额：人民币：贰万元整（20000.00元）。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2、投标保证金缴纳方式：</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2.1投标人网上报名后，登录</w:t>
            </w:r>
            <w:r>
              <w:fldChar w:fldCharType="begin"/>
            </w:r>
            <w:r>
              <w:instrText xml:space="preserve"> HYPERLINK "http://221.14.6.70:8088/ggzy" </w:instrText>
            </w:r>
            <w:r>
              <w:fldChar w:fldCharType="separate"/>
            </w:r>
            <w:r>
              <w:rPr>
                <w:rStyle w:val="31"/>
                <w:rFonts w:hint="eastAsia" w:cs="宋体" w:asciiTheme="minorEastAsia" w:hAnsiTheme="minorEastAsia" w:eastAsiaTheme="minorEastAsia"/>
                <w:sz w:val="24"/>
                <w:szCs w:val="24"/>
              </w:rPr>
              <w:t>http://221.14.6.70:8088/ggzy</w:t>
            </w:r>
            <w:r>
              <w:rPr>
                <w:rStyle w:val="31"/>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2.2成功缴纳后重新登录前述系统，依次点击“会员向导”→“参与投标”→“保证金绑定”→“绑定”进行投标保证金绑定。</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2.4 每个投标人每个项目每个标段只有唯一缴纳账号，切勿重复缴纳或错误缴纳。</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3、未按上述规定操作引起的无效投标，由投标人自行负责。</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4、汇款凭证无须备注项目编号和项目名称。</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5、出现以下情形造成的投标保证金无效，由投标人自行负责。</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(1)投标保证金未从投标人的基本账户转出；</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(2)投标保证金未按照招标文件划分的标段依次转账。</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6、《保证金缴纳绑定操作指南》获取方法：</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登录</w:t>
            </w:r>
            <w:r>
              <w:rPr>
                <w:rFonts w:hint="eastAsia" w:cs="宋体" w:asciiTheme="minorEastAsia" w:hAnsiTheme="minorEastAsia" w:eastAsiaTheme="minorEastAsia"/>
                <w:bCs/>
                <w:sz w:val="24"/>
                <w:szCs w:val="24"/>
              </w:rPr>
              <w:t>全国公共资源交易平台（河南省</w:t>
            </w:r>
            <w:r>
              <w:rPr>
                <w:rFonts w:hint="eastAsia" w:eastAsia="MS Mincho" w:cs="MS Mincho" w:asciiTheme="minorEastAsia" w:hAnsiTheme="minorEastAsia"/>
                <w:bCs/>
                <w:sz w:val="24"/>
                <w:szCs w:val="24"/>
              </w:rPr>
              <w:t>▪</w:t>
            </w:r>
            <w:r>
              <w:rPr>
                <w:rFonts w:hint="eastAsia" w:cs="宋体" w:asciiTheme="minorEastAsia" w:hAnsiTheme="minorEastAsia" w:eastAsiaTheme="minorEastAsia"/>
                <w:bCs/>
                <w:sz w:val="24"/>
                <w:szCs w:val="24"/>
              </w:rPr>
              <w:t>许昌市）</w:t>
            </w:r>
            <w:r>
              <w:rPr>
                <w:rFonts w:hint="eastAsia" w:cs="宋体" w:asciiTheme="minorEastAsia" w:hAnsiTheme="minorEastAsia" w:eastAsiaTheme="minorEastAsia"/>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4、特殊情况处理</w:t>
            </w:r>
          </w:p>
          <w:p>
            <w:pPr>
              <w:adjustRightInd w:val="0"/>
              <w:spacing w:line="360" w:lineRule="exact"/>
              <w:ind w:firstLine="470" w:firstLineChars="196"/>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2"/>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Theme="minorEastAsia" w:hAnsiTheme="minorEastAsia" w:eastAsiaTheme="minorEastAsia"/>
                <w:sz w:val="24"/>
              </w:rPr>
            </w:pPr>
            <w:r>
              <w:rPr>
                <w:rFonts w:hint="eastAsia" w:cs="新宋体" w:asciiTheme="minorEastAsia" w:hAnsiTheme="minorEastAsia" w:eastAsia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sz w:val="24"/>
              </w:rPr>
            </w:pPr>
            <w:r>
              <w:rPr>
                <w:rFonts w:hint="eastAsia" w:cs="新宋体" w:asciiTheme="minorEastAsia" w:hAnsiTheme="minorEastAsia" w:eastAsia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cs="新宋体" w:asciiTheme="minorEastAsia" w:hAnsiTheme="minorEastAsia" w:eastAsia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sz w:val="24"/>
              </w:rPr>
            </w:pPr>
            <w:r>
              <w:rPr>
                <w:rFonts w:hint="eastAsia" w:cs="新宋体" w:asciiTheme="minorEastAsia" w:hAnsiTheme="minorEastAsia" w:eastAsia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cs="新宋体" w:asciiTheme="minorEastAsia" w:hAnsiTheme="minorEastAsia" w:eastAsia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asciiTheme="minorEastAsia" w:hAnsiTheme="minorEastAsia" w:eastAsiaTheme="minorEastAsia"/>
                <w:sz w:val="24"/>
              </w:rPr>
            </w:pPr>
            <w:r>
              <w:rPr>
                <w:rFonts w:hint="eastAsia" w:cs="新宋体" w:asciiTheme="minorEastAsia" w:hAnsiTheme="minorEastAsia" w:eastAsiaTheme="minorEastAsia"/>
                <w:sz w:val="24"/>
              </w:rPr>
              <w:t>年   月   日</w:t>
            </w:r>
          </w:p>
        </w:tc>
      </w:tr>
    </w:tbl>
    <w:p>
      <w:pPr>
        <w:jc w:val="left"/>
        <w:rPr>
          <w:rFonts w:ascii="华文中宋" w:hAnsi="华文中宋" w:eastAsia="华文中宋"/>
          <w:b/>
          <w:bCs/>
          <w:sz w:val="32"/>
          <w:szCs w:val="32"/>
        </w:rPr>
      </w:pPr>
    </w:p>
    <w:p>
      <w:pPr>
        <w:rPr>
          <w:rFonts w:asciiTheme="minorEastAsia" w:hAnsiTheme="minorEastAsia" w:eastAsiaTheme="minorEastAsia"/>
          <w:b/>
          <w:bCs/>
          <w:sz w:val="32"/>
          <w:szCs w:val="32"/>
        </w:rPr>
      </w:pPr>
      <w:r>
        <w:rPr>
          <w:rFonts w:hint="eastAsia" w:asciiTheme="minorEastAsia" w:hAnsiTheme="minorEastAsia" w:eastAsiaTheme="minorEastAsia"/>
          <w:sz w:val="24"/>
        </w:rPr>
        <w:t>备注：中标单位使用此表退还保证金时，此表格大小及格式不得改变</w:t>
      </w:r>
      <w:r>
        <w:rPr>
          <w:rFonts w:hint="eastAsia" w:asciiTheme="minorEastAsia" w:hAnsiTheme="minorEastAsia" w:eastAsiaTheme="minorEastAsia"/>
          <w:sz w:val="28"/>
          <w:szCs w:val="28"/>
        </w:rPr>
        <w:t>。</w:t>
      </w:r>
    </w:p>
    <w:p>
      <w:pPr>
        <w:pStyle w:val="2"/>
        <w:ind w:firstLine="0" w:firstLineChars="0"/>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8"/>
    </w:p>
    <w:p>
      <w:pPr>
        <w:tabs>
          <w:tab w:val="left" w:pos="5000"/>
        </w:tabs>
        <w:spacing w:line="360" w:lineRule="auto"/>
        <w:ind w:firstLine="490"/>
        <w:rPr>
          <w:rFonts w:hAnsi="宋体" w:cs="黑体"/>
          <w:b/>
          <w:sz w:val="32"/>
          <w:szCs w:val="32"/>
        </w:rPr>
      </w:pPr>
      <w:bookmarkStart w:id="76"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6"/>
      <w:bookmarkStart w:id="77"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560" w:lineRule="exact"/>
        <w:ind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本工程使用《建设工程工程量清单计价规范》（GB50500-2013）《房屋建筑与装饰工程工程量计价规范》GB50854-2013、《通用安装工程工程量计算规范》GB50856-2013。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（2）</w:t>
      </w:r>
      <w:r>
        <w:rPr>
          <w:rFonts w:hint="eastAsia" w:hAnsi="宋体" w:cs="宋体"/>
          <w:sz w:val="24"/>
          <w:u w:val="single"/>
        </w:rPr>
        <w:t>定额采用</w:t>
      </w:r>
      <w:r>
        <w:rPr>
          <w:rFonts w:hint="eastAsia" w:ascii="新宋体" w:hAnsi="新宋体" w:eastAsia="新宋体"/>
          <w:sz w:val="24"/>
          <w:u w:val="single"/>
        </w:rPr>
        <w:t>《河南省房屋建筑与装饰工程预算定额》（HA01-31-2016）、《河南省通用安装工程预算定额》（HA02-31-2016）、《&lt;河南省房屋建筑与装饰工程预算定额（HA01-31-2016）&gt;&lt;河南省通用安装工程预算定额》（HA02-31-2016）&gt;&lt;河南省市政工程预算定额》（HAA1-31-2016）&gt;综合解释》。</w:t>
      </w:r>
      <w:r>
        <w:rPr>
          <w:rFonts w:hint="eastAsia" w:hAnsi="宋体" w:cs="宋体"/>
          <w:sz w:val="24"/>
        </w:rPr>
        <w:t xml:space="preserve">   </w:t>
      </w:r>
    </w:p>
    <w:p>
      <w:pPr>
        <w:spacing w:line="400" w:lineRule="exact"/>
        <w:ind w:left="340" w:leftChars="100"/>
        <w:jc w:val="left"/>
        <w:rPr>
          <w:rFonts w:hAnsi="宋体" w:cs="宋体"/>
          <w:sz w:val="24"/>
        </w:rPr>
      </w:pPr>
      <w:r>
        <w:rPr>
          <w:rFonts w:hint="eastAsia" w:hAnsi="宋体" w:cs="宋体"/>
          <w:sz w:val="24"/>
        </w:rPr>
        <w:t>（3）《建设工程工程量清单计价规范》（GB50500-2013）；</w:t>
      </w:r>
    </w:p>
    <w:p>
      <w:pPr>
        <w:spacing w:line="400" w:lineRule="exact"/>
        <w:ind w:firstLine="360" w:firstLineChars="150"/>
        <w:jc w:val="left"/>
        <w:rPr>
          <w:rFonts w:hAnsi="宋体" w:cs="宋体"/>
          <w:sz w:val="24"/>
        </w:rPr>
      </w:pPr>
      <w:r>
        <w:rPr>
          <w:rFonts w:hint="eastAsia" w:hAnsi="宋体" w:cs="宋体"/>
          <w:sz w:val="24"/>
        </w:rPr>
        <w:t>（4）材料价格参考2018年【许昌工程造价信息】第二期材料信息价，其不足部分采取市场调查价。</w:t>
      </w:r>
    </w:p>
    <w:p>
      <w:pPr>
        <w:pStyle w:val="2"/>
        <w:ind w:firstLine="240"/>
        <w:rPr>
          <w:rFonts w:ascii="新宋体" w:hAnsi="新宋体" w:eastAsia="新宋体"/>
          <w:sz w:val="24"/>
        </w:rPr>
      </w:pPr>
      <w:r>
        <w:rPr>
          <w:rFonts w:hint="eastAsia" w:ascii="新宋体" w:hAnsi="新宋体" w:eastAsia="新宋体"/>
          <w:sz w:val="24"/>
        </w:rPr>
        <w:t>（5）人工费、机械费、管理费均按豫建标定【2018】年18号文件规定计入。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ascii="新宋体" w:hAnsi="新宋体" w:eastAsia="新宋体"/>
          <w:sz w:val="24"/>
        </w:rPr>
        <w:t>http://www.xcggzy.gov.cn/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7"/>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8"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8"/>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center"/>
        <w:outlineLvl w:val="0"/>
        <w:rPr>
          <w:rFonts w:hAnsi="宋体" w:cs="黑体"/>
          <w:b/>
          <w:sz w:val="44"/>
          <w:szCs w:val="44"/>
        </w:rPr>
      </w:pPr>
      <w:bookmarkStart w:id="79" w:name="_Toc278443525"/>
      <w:r>
        <w:rPr>
          <w:rFonts w:hAnsi="宋体" w:cs="黑体"/>
          <w:b/>
          <w:color w:val="0000FF"/>
          <w:sz w:val="44"/>
          <w:szCs w:val="44"/>
        </w:rPr>
        <w:br w:type="page"/>
      </w:r>
      <w:r>
        <w:rPr>
          <w:rFonts w:hint="eastAsia" w:hAnsi="宋体" w:cs="黑体"/>
          <w:b/>
          <w:sz w:val="44"/>
          <w:szCs w:val="44"/>
        </w:rPr>
        <w:t>第八章投标文件格式</w:t>
      </w:r>
      <w:bookmarkEnd w:id="79"/>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3"/>
        <w:jc w:val="center"/>
        <w:rPr>
          <w:rFonts w:hAnsi="宋体"/>
          <w:color w:val="auto"/>
          <w:sz w:val="23"/>
          <w:u w:val="single"/>
        </w:rPr>
      </w:pPr>
    </w:p>
    <w:p>
      <w:pPr>
        <w:pStyle w:val="83"/>
        <w:spacing w:line="400" w:lineRule="exact"/>
        <w:jc w:val="center"/>
        <w:rPr>
          <w:rFonts w:hAnsi="宋体"/>
          <w:color w:val="auto"/>
          <w:sz w:val="23"/>
        </w:rPr>
      </w:pPr>
    </w:p>
    <w:p>
      <w:pPr>
        <w:pStyle w:val="83"/>
        <w:spacing w:line="400" w:lineRule="exact"/>
        <w:jc w:val="center"/>
        <w:rPr>
          <w:rFonts w:hAnsi="宋体"/>
          <w:color w:val="auto"/>
          <w:sz w:val="23"/>
        </w:rPr>
      </w:pPr>
    </w:p>
    <w:p>
      <w:pPr>
        <w:pStyle w:val="83"/>
        <w:spacing w:line="400" w:lineRule="exact"/>
        <w:jc w:val="center"/>
        <w:rPr>
          <w:rFonts w:hAnsi="宋体"/>
          <w:color w:val="auto"/>
          <w:sz w:val="23"/>
        </w:rPr>
      </w:pPr>
    </w:p>
    <w:p>
      <w:pPr>
        <w:pStyle w:val="83"/>
        <w:spacing w:line="400" w:lineRule="exact"/>
        <w:jc w:val="center"/>
        <w:rPr>
          <w:rFonts w:hAnsi="宋体"/>
          <w:color w:val="auto"/>
          <w:sz w:val="23"/>
        </w:rPr>
      </w:pPr>
    </w:p>
    <w:p>
      <w:pPr>
        <w:pStyle w:val="83"/>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83"/>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83"/>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95"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3"/>
        <w:jc w:val="center"/>
        <w:rPr>
          <w:rFonts w:hAnsi="宋体"/>
          <w:color w:val="auto"/>
          <w:sz w:val="23"/>
          <w:u w:val="single"/>
        </w:rPr>
      </w:pPr>
    </w:p>
    <w:p>
      <w:pPr>
        <w:pStyle w:val="83"/>
        <w:spacing w:line="400" w:lineRule="exact"/>
        <w:jc w:val="center"/>
        <w:rPr>
          <w:rFonts w:hAnsi="宋体"/>
          <w:color w:val="auto"/>
          <w:sz w:val="23"/>
        </w:rPr>
      </w:pPr>
    </w:p>
    <w:p>
      <w:pPr>
        <w:pStyle w:val="83"/>
        <w:spacing w:line="400" w:lineRule="exact"/>
        <w:jc w:val="center"/>
        <w:rPr>
          <w:rFonts w:hAnsi="宋体"/>
          <w:color w:val="auto"/>
          <w:sz w:val="23"/>
        </w:rPr>
      </w:pPr>
    </w:p>
    <w:p>
      <w:pPr>
        <w:pStyle w:val="83"/>
        <w:spacing w:line="400" w:lineRule="exact"/>
        <w:jc w:val="center"/>
        <w:rPr>
          <w:rFonts w:hAnsi="宋体"/>
          <w:color w:val="auto"/>
          <w:sz w:val="23"/>
        </w:rPr>
      </w:pPr>
    </w:p>
    <w:p>
      <w:pPr>
        <w:pStyle w:val="83"/>
        <w:spacing w:line="400" w:lineRule="exact"/>
        <w:jc w:val="center"/>
        <w:rPr>
          <w:rFonts w:hAnsi="宋体"/>
          <w:color w:val="auto"/>
          <w:sz w:val="23"/>
        </w:rPr>
      </w:pPr>
    </w:p>
    <w:p>
      <w:pPr>
        <w:pStyle w:val="83"/>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83"/>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83"/>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95" w:firstLineChars="1050"/>
        <w:jc w:val="left"/>
        <w:rPr>
          <w:rFonts w:hAnsi="宋体" w:cs="黑体"/>
          <w:b/>
          <w:color w:val="0000FF"/>
          <w:sz w:val="36"/>
          <w:szCs w:val="36"/>
        </w:rPr>
      </w:pPr>
    </w:p>
    <w:p>
      <w:pPr>
        <w:autoSpaceDE w:val="0"/>
        <w:autoSpaceDN w:val="0"/>
        <w:adjustRightInd w:val="0"/>
        <w:spacing w:line="420" w:lineRule="exact"/>
        <w:ind w:firstLine="3795"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0"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1" w:name="_Toc250616672"/>
    </w:p>
    <w:p>
      <w:pPr>
        <w:pStyle w:val="2"/>
        <w:ind w:firstLine="340"/>
      </w:pPr>
    </w:p>
    <w:p>
      <w:pPr>
        <w:pStyle w:val="2"/>
        <w:ind w:firstLine="340"/>
      </w:pPr>
    </w:p>
    <w:p>
      <w:pPr>
        <w:pStyle w:val="2"/>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1"/>
    </w:p>
    <w:tbl>
      <w:tblPr>
        <w:tblStyle w:val="32"/>
        <w:tblW w:w="9138" w:type="dxa"/>
        <w:jc w:val="center"/>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jc w:val="center"/>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right"/>
        <w:rPr>
          <w:rFonts w:ascii="黑体" w:hAnsi="新宋体" w:eastAsia="黑体" w:cs="黑体"/>
          <w:sz w:val="28"/>
          <w:szCs w:val="28"/>
        </w:rPr>
      </w:pP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0"/>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1"/>
      <w:r>
        <w:rPr>
          <w:rFonts w:hint="eastAsia" w:ascii="黑体" w:hAnsi="新宋体" w:eastAsia="黑体" w:cs="黑体"/>
          <w:sz w:val="28"/>
          <w:szCs w:val="28"/>
        </w:rPr>
        <w:t>（一）法定代表人身份证明</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2"/>
      <w:r>
        <w:rPr>
          <w:rFonts w:hint="eastAsia" w:ascii="黑体" w:hAnsi="新宋体" w:eastAsia="黑体" w:cs="黑体"/>
          <w:sz w:val="28"/>
          <w:szCs w:val="28"/>
        </w:rPr>
        <w:t>（二）授权委托书</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8"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的项目经理，现承诺：亲自参加开标活动，并愿意承担因我方就此弄虚作假所引起的一切法律后果。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660" w:lineRule="exact"/>
        <w:ind w:firstLine="482"/>
        <w:rPr>
          <w:sz w:val="24"/>
        </w:rPr>
      </w:pPr>
      <w:r>
        <w:rPr>
          <w:rFonts w:hint="eastAsia"/>
          <w:sz w:val="24"/>
        </w:rPr>
        <w:t>附：项目经理身份证明</w:t>
      </w:r>
    </w:p>
    <w:p>
      <w:pPr>
        <w:spacing w:line="660" w:lineRule="exact"/>
        <w:ind w:firstLine="482"/>
        <w:rPr>
          <w:sz w:val="24"/>
        </w:rPr>
      </w:pPr>
      <w:r>
        <w:rPr>
          <w:rFonts w:hint="eastAsia"/>
          <w:sz w:val="24"/>
        </w:rPr>
        <w:t>投  标  人： （盖单位章）</w:t>
      </w:r>
    </w:p>
    <w:p>
      <w:pPr>
        <w:spacing w:line="660" w:lineRule="exact"/>
        <w:ind w:firstLine="482"/>
        <w:rPr>
          <w:sz w:val="24"/>
        </w:rPr>
      </w:pPr>
      <w:r>
        <w:rPr>
          <w:rFonts w:hint="eastAsia"/>
          <w:sz w:val="24"/>
        </w:rPr>
        <w:t>项目经理： （须本人签字）</w:t>
      </w:r>
    </w:p>
    <w:p>
      <w:pPr>
        <w:spacing w:line="660" w:lineRule="exact"/>
        <w:ind w:firstLine="482"/>
        <w:rPr>
          <w:sz w:val="24"/>
          <w:u w:val="single"/>
        </w:rPr>
      </w:pPr>
      <w:r>
        <w:rPr>
          <w:rFonts w:hint="eastAsia"/>
          <w:sz w:val="24"/>
        </w:rPr>
        <w:t>身份证号：</w:t>
      </w:r>
    </w:p>
    <w:p>
      <w:pPr>
        <w:spacing w:line="660" w:lineRule="exact"/>
        <w:ind w:firstLine="482"/>
        <w:rPr>
          <w:sz w:val="24"/>
        </w:rPr>
      </w:pPr>
      <w:r>
        <w:rPr>
          <w:rFonts w:hint="eastAsia"/>
          <w:sz w:val="24"/>
        </w:rPr>
        <w:t xml:space="preserve">                                           年     月     日</w:t>
      </w:r>
    </w:p>
    <w:p>
      <w:pPr>
        <w:spacing w:line="360" w:lineRule="auto"/>
        <w:ind w:firstLine="480"/>
        <w:rPr>
          <w:sz w:val="24"/>
        </w:rPr>
      </w:pPr>
    </w:p>
    <w:tbl>
      <w:tblPr>
        <w:tblStyle w:val="32"/>
        <w:tblpPr w:leftFromText="180" w:rightFromText="180" w:vertAnchor="text" w:tblpXSpec="center"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rPr>
      </w:pPr>
    </w:p>
    <w:p>
      <w:pPr>
        <w:spacing w:line="360" w:lineRule="auto"/>
        <w:jc w:val="center"/>
        <w:rPr>
          <w:rFonts w:hAnsi="宋体"/>
        </w:rPr>
      </w:pPr>
    </w:p>
    <w:p>
      <w:pPr>
        <w:spacing w:line="360" w:lineRule="auto"/>
        <w:jc w:val="center"/>
        <w:rPr>
          <w:rFonts w:hAnsi="宋体"/>
          <w:b/>
          <w:sz w:val="32"/>
        </w:rPr>
      </w:pPr>
      <w:r>
        <w:rPr>
          <w:rFonts w:hint="eastAsia" w:hAnsi="宋体"/>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jc w:val="center"/>
        <w:rPr>
          <w:rFonts w:hAnsi="宋体"/>
          <w:b/>
          <w:sz w:val="32"/>
        </w:rPr>
      </w:pPr>
      <w:r>
        <w:rPr>
          <w:rFonts w:hint="eastAsia" w:hAnsi="宋体"/>
          <w:b/>
          <w:sz w:val="32"/>
        </w:rPr>
        <w:t>五、项目管理机构配备情况</w:t>
      </w:r>
    </w:p>
    <w:p>
      <w:pPr>
        <w:autoSpaceDE w:val="0"/>
        <w:autoSpaceDN w:val="0"/>
        <w:adjustRightInd w:val="0"/>
        <w:spacing w:line="360" w:lineRule="auto"/>
        <w:ind w:right="215"/>
        <w:jc w:val="center"/>
        <w:rPr>
          <w:rFonts w:hAnsi="宋体"/>
          <w:b/>
          <w:sz w:val="32"/>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2"/>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11"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32"/>
        <w:tblW w:w="956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2"/>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2"/>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widowControl/>
        <w:jc w:val="left"/>
      </w:pPr>
      <w:r>
        <w:br w:type="page"/>
      </w:r>
    </w:p>
    <w:p>
      <w:pPr>
        <w:autoSpaceDE w:val="0"/>
        <w:autoSpaceDN w:val="0"/>
        <w:adjustRightInd w:val="0"/>
        <w:spacing w:line="360" w:lineRule="auto"/>
        <w:ind w:right="215"/>
        <w:jc w:val="center"/>
        <w:rPr>
          <w:rFonts w:hAnsi="宋体"/>
          <w:b/>
          <w:sz w:val="32"/>
          <w:szCs w:val="32"/>
        </w:rPr>
      </w:pPr>
      <w:r>
        <w:rPr>
          <w:rFonts w:hint="eastAsia" w:hAnsi="宋体"/>
          <w:b/>
          <w:sz w:val="32"/>
          <w:szCs w:val="32"/>
        </w:rPr>
        <w:t>八、正在施工的和新承接的项目情况</w:t>
      </w:r>
    </w:p>
    <w:tbl>
      <w:tblPr>
        <w:tblStyle w:val="32"/>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2"/>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tabs>
          <w:tab w:val="center" w:pos="4739"/>
        </w:tabs>
        <w:ind w:left="180"/>
        <w:jc w:val="right"/>
        <w:rPr>
          <w:color w:val="0000FF"/>
          <w:sz w:val="24"/>
        </w:rPr>
      </w:pPr>
    </w:p>
    <w:p>
      <w:pPr>
        <w:widowControl/>
        <w:jc w:val="left"/>
        <w:rPr>
          <w:rFonts w:hAnsi="宋体" w:cs="宋体"/>
          <w:sz w:val="24"/>
          <w:szCs w:val="21"/>
        </w:rPr>
      </w:pPr>
      <w:r>
        <w:rPr>
          <w:rFonts w:hAnsi="宋体" w:cs="宋体"/>
          <w:sz w:val="24"/>
          <w:szCs w:val="21"/>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建安建工公字〔2018〕  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83"/>
        <w:spacing w:line="400" w:lineRule="exact"/>
        <w:jc w:val="center"/>
        <w:rPr>
          <w:rFonts w:hAnsi="宋体"/>
          <w:color w:val="auto"/>
          <w:sz w:val="23"/>
        </w:rPr>
      </w:pPr>
    </w:p>
    <w:p>
      <w:pPr>
        <w:pStyle w:val="83"/>
        <w:spacing w:line="400" w:lineRule="exact"/>
        <w:jc w:val="center"/>
        <w:rPr>
          <w:rFonts w:hAnsi="宋体"/>
          <w:color w:val="auto"/>
          <w:sz w:val="23"/>
        </w:rPr>
      </w:pPr>
    </w:p>
    <w:p>
      <w:pPr>
        <w:pStyle w:val="83"/>
        <w:spacing w:line="400" w:lineRule="exact"/>
        <w:jc w:val="center"/>
        <w:rPr>
          <w:rFonts w:hAnsi="宋体"/>
          <w:color w:val="auto"/>
          <w:sz w:val="23"/>
        </w:rPr>
      </w:pPr>
    </w:p>
    <w:p>
      <w:pPr>
        <w:pStyle w:val="83"/>
        <w:spacing w:line="400" w:lineRule="exact"/>
        <w:jc w:val="center"/>
        <w:rPr>
          <w:rFonts w:hAnsi="宋体"/>
          <w:color w:val="auto"/>
          <w:sz w:val="23"/>
        </w:rPr>
      </w:pPr>
    </w:p>
    <w:p>
      <w:pPr>
        <w:pStyle w:val="83"/>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83"/>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83"/>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left" w:leader="hyphen" w:pos="7919"/>
        </w:tabs>
        <w:snapToGrid w:val="0"/>
        <w:spacing w:line="480" w:lineRule="auto"/>
        <w:ind w:firstLine="131" w:firstLineChars="50"/>
        <w:rPr>
          <w:rFonts w:ascii="黑体" w:hAnsi="宋体" w:eastAsia="黑体"/>
          <w:b/>
          <w:sz w:val="28"/>
        </w:rPr>
      </w:pPr>
      <w:r>
        <w:rPr>
          <w:rFonts w:hint="eastAsia" w:hAnsi="宋体" w:cs="宋体"/>
          <w:b/>
          <w:sz w:val="26"/>
          <w:szCs w:val="26"/>
        </w:rPr>
        <w:t>（12）企业具备信息化管理平台，能够使工程管理者对现场实施监控和数据处理。</w:t>
      </w:r>
    </w:p>
    <w:p>
      <w:pPr>
        <w:tabs>
          <w:tab w:val="left" w:leader="hyphen" w:pos="7919"/>
        </w:tabs>
        <w:snapToGrid w:val="0"/>
        <w:spacing w:line="480" w:lineRule="auto"/>
        <w:ind w:firstLine="141" w:firstLineChars="50"/>
        <w:rPr>
          <w:rFonts w:ascii="黑体" w:hAnsi="宋体" w:eastAsia="黑体"/>
          <w:b/>
          <w:sz w:val="28"/>
        </w:rPr>
      </w:pPr>
    </w:p>
    <w:sectPr>
      <w:headerReference r:id="rId3" w:type="default"/>
      <w:footerReference r:id="rId4" w:type="default"/>
      <w:pgSz w:w="11906" w:h="16838"/>
      <w:pgMar w:top="1304" w:right="1418" w:bottom="1304" w:left="1418" w:header="851" w:footer="992" w:gutter="0"/>
      <w:pgNumType w:start="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8367"/>
      <w:docPartObj>
        <w:docPartGallery w:val="AutoText"/>
      </w:docPartObj>
    </w:sdtPr>
    <w:sdtContent>
      <w:p>
        <w:pPr>
          <w:pStyle w:val="2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t>许由办事处枪杆刘社区精装修工程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HorizontalSpacing w:val="170"/>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0980"/>
    <w:rsid w:val="00007D86"/>
    <w:rsid w:val="00016774"/>
    <w:rsid w:val="000F23FE"/>
    <w:rsid w:val="000F6CD6"/>
    <w:rsid w:val="00152129"/>
    <w:rsid w:val="00156831"/>
    <w:rsid w:val="001D0ABC"/>
    <w:rsid w:val="002166BC"/>
    <w:rsid w:val="00272487"/>
    <w:rsid w:val="00274E6C"/>
    <w:rsid w:val="00291180"/>
    <w:rsid w:val="002A7169"/>
    <w:rsid w:val="002C3BEB"/>
    <w:rsid w:val="003129E3"/>
    <w:rsid w:val="00326F0C"/>
    <w:rsid w:val="003365E0"/>
    <w:rsid w:val="003C73C0"/>
    <w:rsid w:val="00484CB8"/>
    <w:rsid w:val="00491372"/>
    <w:rsid w:val="004C04B3"/>
    <w:rsid w:val="004C422C"/>
    <w:rsid w:val="004F759C"/>
    <w:rsid w:val="00560FE2"/>
    <w:rsid w:val="00616CA3"/>
    <w:rsid w:val="00651B7A"/>
    <w:rsid w:val="006534D6"/>
    <w:rsid w:val="0067104D"/>
    <w:rsid w:val="006A494D"/>
    <w:rsid w:val="006C2E82"/>
    <w:rsid w:val="006E3053"/>
    <w:rsid w:val="006E7CFF"/>
    <w:rsid w:val="00747776"/>
    <w:rsid w:val="00757018"/>
    <w:rsid w:val="00772A61"/>
    <w:rsid w:val="007E177C"/>
    <w:rsid w:val="007F6DF5"/>
    <w:rsid w:val="008379F4"/>
    <w:rsid w:val="008B3476"/>
    <w:rsid w:val="008D7994"/>
    <w:rsid w:val="008E7724"/>
    <w:rsid w:val="00915A77"/>
    <w:rsid w:val="009213E4"/>
    <w:rsid w:val="00930419"/>
    <w:rsid w:val="009C7DD6"/>
    <w:rsid w:val="009D5AA7"/>
    <w:rsid w:val="009D6C9E"/>
    <w:rsid w:val="009F47A0"/>
    <w:rsid w:val="009F7B53"/>
    <w:rsid w:val="00A347B0"/>
    <w:rsid w:val="00A73EDE"/>
    <w:rsid w:val="00A97935"/>
    <w:rsid w:val="00AA6C35"/>
    <w:rsid w:val="00AB2E74"/>
    <w:rsid w:val="00AB7EC4"/>
    <w:rsid w:val="00B36430"/>
    <w:rsid w:val="00B431A3"/>
    <w:rsid w:val="00BE64A1"/>
    <w:rsid w:val="00BF7057"/>
    <w:rsid w:val="00C217FF"/>
    <w:rsid w:val="00C21AF8"/>
    <w:rsid w:val="00C60980"/>
    <w:rsid w:val="00C82D8B"/>
    <w:rsid w:val="00C93E5B"/>
    <w:rsid w:val="00CB09A3"/>
    <w:rsid w:val="00CE0C36"/>
    <w:rsid w:val="00CE5B4B"/>
    <w:rsid w:val="00D31FF4"/>
    <w:rsid w:val="00D87DA9"/>
    <w:rsid w:val="00D97A17"/>
    <w:rsid w:val="00E6346C"/>
    <w:rsid w:val="00EF352D"/>
    <w:rsid w:val="00F81B0B"/>
    <w:rsid w:val="66F7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6"/>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7"/>
    <w:qFormat/>
    <w:uiPriority w:val="0"/>
    <w:pPr>
      <w:keepNext/>
      <w:keepLines/>
      <w:spacing w:before="260" w:after="260" w:line="416" w:lineRule="auto"/>
      <w:outlineLvl w:val="2"/>
    </w:pPr>
    <w:rPr>
      <w:b/>
      <w:bCs/>
      <w:sz w:val="32"/>
      <w:szCs w:val="32"/>
    </w:rPr>
  </w:style>
  <w:style w:type="paragraph" w:styleId="7">
    <w:name w:val="heading 4"/>
    <w:basedOn w:val="1"/>
    <w:next w:val="1"/>
    <w:link w:val="38"/>
    <w:qFormat/>
    <w:uiPriority w:val="0"/>
    <w:pPr>
      <w:keepNext/>
      <w:keepLines/>
      <w:spacing w:line="360" w:lineRule="auto"/>
      <w:outlineLvl w:val="3"/>
    </w:pPr>
    <w:rPr>
      <w:rFonts w:ascii="Arial" w:hAnsi="Arial"/>
      <w:b/>
      <w:bCs/>
      <w:szCs w:val="28"/>
    </w:rPr>
  </w:style>
  <w:style w:type="paragraph" w:styleId="8">
    <w:name w:val="heading 5"/>
    <w:basedOn w:val="1"/>
    <w:next w:val="1"/>
    <w:link w:val="39"/>
    <w:qFormat/>
    <w:uiPriority w:val="0"/>
    <w:pPr>
      <w:keepNext/>
      <w:keepLines/>
      <w:spacing w:before="280" w:after="290" w:line="376" w:lineRule="auto"/>
      <w:outlineLvl w:val="4"/>
    </w:pPr>
    <w:rPr>
      <w:b/>
      <w:bCs/>
      <w:sz w:val="28"/>
      <w:szCs w:val="28"/>
    </w:rPr>
  </w:style>
  <w:style w:type="paragraph" w:styleId="9">
    <w:name w:val="heading 6"/>
    <w:basedOn w:val="1"/>
    <w:next w:val="1"/>
    <w:link w:val="4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2"/>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3"/>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6">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4"/>
    <w:qFormat/>
    <w:uiPriority w:val="0"/>
    <w:pPr>
      <w:ind w:firstLine="420" w:firstLineChars="100"/>
    </w:pPr>
  </w:style>
  <w:style w:type="paragraph" w:styleId="3">
    <w:name w:val="Body Text"/>
    <w:basedOn w:val="1"/>
    <w:link w:val="33"/>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44"/>
    <w:semiHidden/>
    <w:qFormat/>
    <w:uiPriority w:val="0"/>
    <w:pPr>
      <w:shd w:val="clear" w:color="auto" w:fill="000080"/>
    </w:pPr>
  </w:style>
  <w:style w:type="paragraph" w:styleId="15">
    <w:name w:val="Body Text 3"/>
    <w:basedOn w:val="1"/>
    <w:link w:val="45"/>
    <w:qFormat/>
    <w:uiPriority w:val="0"/>
    <w:rPr>
      <w:sz w:val="24"/>
    </w:rPr>
  </w:style>
  <w:style w:type="paragraph" w:styleId="16">
    <w:name w:val="Body Text Indent"/>
    <w:basedOn w:val="1"/>
    <w:link w:val="46"/>
    <w:qFormat/>
    <w:uiPriority w:val="0"/>
    <w:pPr>
      <w:spacing w:after="120"/>
      <w:ind w:left="420" w:leftChars="200"/>
    </w:pPr>
  </w:style>
  <w:style w:type="paragraph" w:styleId="17">
    <w:name w:val="Plain Text"/>
    <w:basedOn w:val="1"/>
    <w:link w:val="47"/>
    <w:qFormat/>
    <w:uiPriority w:val="0"/>
    <w:rPr>
      <w:rFonts w:hAnsi="Courier New" w:cs="Courier New"/>
      <w:kern w:val="2"/>
      <w:sz w:val="21"/>
      <w:szCs w:val="21"/>
    </w:rPr>
  </w:style>
  <w:style w:type="paragraph" w:styleId="18">
    <w:name w:val="Date"/>
    <w:basedOn w:val="1"/>
    <w:next w:val="1"/>
    <w:link w:val="48"/>
    <w:qFormat/>
    <w:uiPriority w:val="0"/>
    <w:pPr>
      <w:ind w:left="100" w:leftChars="2500"/>
    </w:pPr>
  </w:style>
  <w:style w:type="paragraph" w:styleId="19">
    <w:name w:val="Body Text Indent 2"/>
    <w:basedOn w:val="1"/>
    <w:link w:val="49"/>
    <w:qFormat/>
    <w:uiPriority w:val="0"/>
    <w:pPr>
      <w:spacing w:after="120" w:line="480" w:lineRule="auto"/>
      <w:ind w:left="420" w:leftChars="200"/>
    </w:pPr>
  </w:style>
  <w:style w:type="paragraph" w:styleId="20">
    <w:name w:val="Balloon Text"/>
    <w:basedOn w:val="1"/>
    <w:link w:val="50"/>
    <w:semiHidden/>
    <w:qFormat/>
    <w:uiPriority w:val="0"/>
    <w:rPr>
      <w:sz w:val="18"/>
      <w:szCs w:val="18"/>
    </w:rPr>
  </w:style>
  <w:style w:type="paragraph" w:styleId="21">
    <w:name w:val="footer"/>
    <w:basedOn w:val="1"/>
    <w:link w:val="51"/>
    <w:qFormat/>
    <w:uiPriority w:val="99"/>
    <w:pPr>
      <w:tabs>
        <w:tab w:val="center" w:pos="4153"/>
        <w:tab w:val="right" w:pos="8306"/>
      </w:tabs>
      <w:snapToGrid w:val="0"/>
      <w:jc w:val="left"/>
    </w:pPr>
    <w:rPr>
      <w:rFonts w:ascii="Times New Roman"/>
      <w:kern w:val="2"/>
      <w:sz w:val="18"/>
      <w:szCs w:val="18"/>
    </w:rPr>
  </w:style>
  <w:style w:type="paragraph" w:styleId="22">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3">
    <w:name w:val="Body Text Indent 3"/>
    <w:basedOn w:val="1"/>
    <w:link w:val="53"/>
    <w:qFormat/>
    <w:uiPriority w:val="0"/>
    <w:pPr>
      <w:ind w:firstLine="420" w:firstLineChars="200"/>
    </w:pPr>
    <w:rPr>
      <w:rFonts w:hAnsi="宋体"/>
    </w:rPr>
  </w:style>
  <w:style w:type="paragraph" w:styleId="24">
    <w:name w:val="Normal (Web)"/>
    <w:basedOn w:val="1"/>
    <w:qFormat/>
    <w:uiPriority w:val="0"/>
    <w:pPr>
      <w:widowControl/>
      <w:spacing w:before="100" w:beforeAutospacing="1" w:after="100" w:afterAutospacing="1"/>
      <w:jc w:val="left"/>
    </w:pPr>
    <w:rPr>
      <w:rFonts w:hAnsi="宋体" w:cs="宋体"/>
      <w:sz w:val="24"/>
    </w:rPr>
  </w:style>
  <w:style w:type="paragraph" w:styleId="25">
    <w:name w:val="Title"/>
    <w:basedOn w:val="1"/>
    <w:link w:val="54"/>
    <w:qFormat/>
    <w:uiPriority w:val="0"/>
    <w:pPr>
      <w:adjustRightInd w:val="0"/>
      <w:spacing w:before="240" w:after="60" w:line="420" w:lineRule="atLeast"/>
      <w:jc w:val="center"/>
      <w:textAlignment w:val="baseline"/>
      <w:outlineLvl w:val="0"/>
    </w:pPr>
    <w:rPr>
      <w:rFonts w:ascii="Arial" w:hAnsi="Arial"/>
      <w:b/>
      <w:sz w:val="32"/>
    </w:rPr>
  </w:style>
  <w:style w:type="character" w:styleId="27">
    <w:name w:val="Strong"/>
    <w:qFormat/>
    <w:uiPriority w:val="22"/>
    <w:rPr>
      <w:b/>
      <w:bCs/>
    </w:rPr>
  </w:style>
  <w:style w:type="character" w:styleId="28">
    <w:name w:val="page number"/>
    <w:basedOn w:val="26"/>
    <w:qFormat/>
    <w:uiPriority w:val="0"/>
  </w:style>
  <w:style w:type="character" w:styleId="29">
    <w:name w:val="FollowedHyperlink"/>
    <w:qFormat/>
    <w:uiPriority w:val="0"/>
    <w:rPr>
      <w:color w:val="000000"/>
      <w:u w:val="none"/>
    </w:rPr>
  </w:style>
  <w:style w:type="character" w:styleId="30">
    <w:name w:val="Emphasis"/>
    <w:basedOn w:val="26"/>
    <w:qFormat/>
    <w:uiPriority w:val="0"/>
  </w:style>
  <w:style w:type="character" w:styleId="31">
    <w:name w:val="Hyperlink"/>
    <w:basedOn w:val="26"/>
    <w:qFormat/>
    <w:uiPriority w:val="0"/>
    <w:rPr>
      <w:color w:val="000000"/>
      <w:u w:val="none"/>
    </w:rPr>
  </w:style>
  <w:style w:type="character" w:customStyle="1" w:styleId="33">
    <w:name w:val="正文文本 Char"/>
    <w:basedOn w:val="26"/>
    <w:link w:val="3"/>
    <w:semiHidden/>
    <w:qFormat/>
    <w:uiPriority w:val="99"/>
    <w:rPr>
      <w:rFonts w:ascii="宋体" w:hAnsi="Times New Roman" w:eastAsia="宋体" w:cs="Times New Roman"/>
      <w:kern w:val="0"/>
      <w:sz w:val="34"/>
      <w:szCs w:val="20"/>
    </w:rPr>
  </w:style>
  <w:style w:type="character" w:customStyle="1" w:styleId="34">
    <w:name w:val="正文首行缩进 Char"/>
    <w:basedOn w:val="33"/>
    <w:link w:val="2"/>
    <w:uiPriority w:val="0"/>
  </w:style>
  <w:style w:type="character" w:customStyle="1" w:styleId="35">
    <w:name w:val="标题 1 Char"/>
    <w:basedOn w:val="26"/>
    <w:link w:val="4"/>
    <w:uiPriority w:val="0"/>
    <w:rPr>
      <w:rFonts w:ascii="宋体" w:hAnsi="Times New Roman" w:eastAsia="宋体" w:cs="Times New Roman"/>
      <w:b/>
      <w:bCs/>
      <w:kern w:val="44"/>
      <w:sz w:val="44"/>
      <w:szCs w:val="44"/>
    </w:rPr>
  </w:style>
  <w:style w:type="character" w:customStyle="1" w:styleId="36">
    <w:name w:val="标题 2 Char"/>
    <w:basedOn w:val="26"/>
    <w:link w:val="5"/>
    <w:qFormat/>
    <w:uiPriority w:val="0"/>
    <w:rPr>
      <w:rFonts w:ascii="Arial" w:hAnsi="Arial" w:eastAsia="黑体" w:cs="Times New Roman"/>
      <w:b/>
      <w:bCs/>
      <w:sz w:val="32"/>
      <w:szCs w:val="32"/>
    </w:rPr>
  </w:style>
  <w:style w:type="character" w:customStyle="1" w:styleId="37">
    <w:name w:val="标题 3 Char"/>
    <w:basedOn w:val="26"/>
    <w:link w:val="6"/>
    <w:uiPriority w:val="0"/>
    <w:rPr>
      <w:rFonts w:ascii="宋体" w:hAnsi="Times New Roman" w:eastAsia="宋体" w:cs="Times New Roman"/>
      <w:b/>
      <w:bCs/>
      <w:kern w:val="0"/>
      <w:sz w:val="32"/>
      <w:szCs w:val="32"/>
    </w:rPr>
  </w:style>
  <w:style w:type="character" w:customStyle="1" w:styleId="38">
    <w:name w:val="标题 4 Char"/>
    <w:basedOn w:val="26"/>
    <w:link w:val="7"/>
    <w:qFormat/>
    <w:uiPriority w:val="0"/>
    <w:rPr>
      <w:rFonts w:ascii="Arial" w:hAnsi="Arial" w:eastAsia="宋体" w:cs="Times New Roman"/>
      <w:b/>
      <w:bCs/>
      <w:kern w:val="0"/>
      <w:sz w:val="34"/>
      <w:szCs w:val="28"/>
    </w:rPr>
  </w:style>
  <w:style w:type="character" w:customStyle="1" w:styleId="39">
    <w:name w:val="标题 5 Char"/>
    <w:basedOn w:val="26"/>
    <w:link w:val="8"/>
    <w:qFormat/>
    <w:uiPriority w:val="0"/>
    <w:rPr>
      <w:rFonts w:ascii="宋体" w:hAnsi="Times New Roman" w:eastAsia="宋体" w:cs="Times New Roman"/>
      <w:b/>
      <w:bCs/>
      <w:kern w:val="0"/>
      <w:sz w:val="28"/>
      <w:szCs w:val="28"/>
    </w:rPr>
  </w:style>
  <w:style w:type="character" w:customStyle="1" w:styleId="40">
    <w:name w:val="标题 6 Char"/>
    <w:basedOn w:val="26"/>
    <w:link w:val="9"/>
    <w:qFormat/>
    <w:uiPriority w:val="0"/>
    <w:rPr>
      <w:rFonts w:ascii="Arial" w:hAnsi="Arial" w:eastAsia="黑体" w:cs="Times New Roman"/>
      <w:b/>
      <w:bCs/>
      <w:kern w:val="0"/>
      <w:sz w:val="24"/>
      <w:szCs w:val="20"/>
    </w:rPr>
  </w:style>
  <w:style w:type="character" w:customStyle="1" w:styleId="41">
    <w:name w:val="标题 7 Char"/>
    <w:basedOn w:val="26"/>
    <w:link w:val="10"/>
    <w:qFormat/>
    <w:uiPriority w:val="0"/>
    <w:rPr>
      <w:rFonts w:ascii="宋体" w:hAnsi="Times New Roman" w:eastAsia="宋体" w:cs="Times New Roman"/>
      <w:b/>
      <w:bCs/>
      <w:kern w:val="0"/>
      <w:sz w:val="24"/>
      <w:szCs w:val="20"/>
    </w:rPr>
  </w:style>
  <w:style w:type="character" w:customStyle="1" w:styleId="42">
    <w:name w:val="标题 8 Char"/>
    <w:basedOn w:val="26"/>
    <w:link w:val="11"/>
    <w:uiPriority w:val="0"/>
    <w:rPr>
      <w:rFonts w:ascii="Arial" w:hAnsi="Arial" w:eastAsia="黑体" w:cs="Times New Roman"/>
      <w:kern w:val="0"/>
      <w:sz w:val="24"/>
      <w:szCs w:val="20"/>
    </w:rPr>
  </w:style>
  <w:style w:type="character" w:customStyle="1" w:styleId="43">
    <w:name w:val="标题 9 Char"/>
    <w:basedOn w:val="26"/>
    <w:link w:val="12"/>
    <w:qFormat/>
    <w:uiPriority w:val="0"/>
    <w:rPr>
      <w:rFonts w:ascii="Arial" w:hAnsi="Arial" w:eastAsia="黑体" w:cs="Times New Roman"/>
      <w:kern w:val="0"/>
      <w:sz w:val="34"/>
      <w:szCs w:val="21"/>
    </w:rPr>
  </w:style>
  <w:style w:type="character" w:customStyle="1" w:styleId="44">
    <w:name w:val="文档结构图 Char"/>
    <w:basedOn w:val="26"/>
    <w:link w:val="14"/>
    <w:semiHidden/>
    <w:qFormat/>
    <w:uiPriority w:val="0"/>
    <w:rPr>
      <w:rFonts w:ascii="宋体" w:hAnsi="Times New Roman" w:eastAsia="宋体" w:cs="Times New Roman"/>
      <w:kern w:val="0"/>
      <w:sz w:val="34"/>
      <w:szCs w:val="20"/>
      <w:shd w:val="clear" w:color="auto" w:fill="000080"/>
    </w:rPr>
  </w:style>
  <w:style w:type="character" w:customStyle="1" w:styleId="45">
    <w:name w:val="正文文本 3 Char"/>
    <w:basedOn w:val="26"/>
    <w:link w:val="15"/>
    <w:qFormat/>
    <w:uiPriority w:val="0"/>
    <w:rPr>
      <w:rFonts w:ascii="宋体" w:hAnsi="Times New Roman" w:eastAsia="宋体" w:cs="Times New Roman"/>
      <w:kern w:val="0"/>
      <w:sz w:val="24"/>
      <w:szCs w:val="20"/>
    </w:rPr>
  </w:style>
  <w:style w:type="character" w:customStyle="1" w:styleId="46">
    <w:name w:val="正文文本缩进 Char"/>
    <w:basedOn w:val="26"/>
    <w:link w:val="16"/>
    <w:qFormat/>
    <w:uiPriority w:val="0"/>
    <w:rPr>
      <w:rFonts w:ascii="宋体" w:hAnsi="Times New Roman" w:eastAsia="宋体" w:cs="Times New Roman"/>
      <w:kern w:val="0"/>
      <w:sz w:val="34"/>
      <w:szCs w:val="20"/>
    </w:rPr>
  </w:style>
  <w:style w:type="character" w:customStyle="1" w:styleId="47">
    <w:name w:val="纯文本 Char"/>
    <w:basedOn w:val="26"/>
    <w:link w:val="17"/>
    <w:qFormat/>
    <w:uiPriority w:val="0"/>
    <w:rPr>
      <w:rFonts w:ascii="宋体" w:hAnsi="Courier New" w:eastAsia="宋体" w:cs="Courier New"/>
      <w:szCs w:val="21"/>
    </w:rPr>
  </w:style>
  <w:style w:type="character" w:customStyle="1" w:styleId="48">
    <w:name w:val="日期 Char"/>
    <w:basedOn w:val="26"/>
    <w:link w:val="18"/>
    <w:uiPriority w:val="0"/>
    <w:rPr>
      <w:rFonts w:ascii="宋体" w:hAnsi="Times New Roman" w:eastAsia="宋体" w:cs="Times New Roman"/>
      <w:kern w:val="0"/>
      <w:sz w:val="34"/>
      <w:szCs w:val="20"/>
    </w:rPr>
  </w:style>
  <w:style w:type="character" w:customStyle="1" w:styleId="49">
    <w:name w:val="正文文本缩进 2 Char"/>
    <w:basedOn w:val="26"/>
    <w:link w:val="19"/>
    <w:qFormat/>
    <w:uiPriority w:val="0"/>
    <w:rPr>
      <w:rFonts w:ascii="宋体" w:hAnsi="Times New Roman" w:eastAsia="宋体" w:cs="Times New Roman"/>
      <w:kern w:val="0"/>
      <w:sz w:val="34"/>
      <w:szCs w:val="20"/>
    </w:rPr>
  </w:style>
  <w:style w:type="character" w:customStyle="1" w:styleId="50">
    <w:name w:val="批注框文本 Char"/>
    <w:basedOn w:val="26"/>
    <w:link w:val="20"/>
    <w:semiHidden/>
    <w:qFormat/>
    <w:uiPriority w:val="0"/>
    <w:rPr>
      <w:rFonts w:ascii="宋体" w:hAnsi="Times New Roman" w:eastAsia="宋体" w:cs="Times New Roman"/>
      <w:kern w:val="0"/>
      <w:sz w:val="18"/>
      <w:szCs w:val="18"/>
    </w:rPr>
  </w:style>
  <w:style w:type="character" w:customStyle="1" w:styleId="51">
    <w:name w:val="页脚 Char"/>
    <w:basedOn w:val="26"/>
    <w:link w:val="21"/>
    <w:qFormat/>
    <w:uiPriority w:val="99"/>
    <w:rPr>
      <w:rFonts w:ascii="Times New Roman" w:hAnsi="Times New Roman" w:eastAsia="宋体" w:cs="Times New Roman"/>
      <w:sz w:val="18"/>
      <w:szCs w:val="18"/>
    </w:rPr>
  </w:style>
  <w:style w:type="character" w:customStyle="1" w:styleId="52">
    <w:name w:val="页眉 Char"/>
    <w:basedOn w:val="26"/>
    <w:link w:val="22"/>
    <w:qFormat/>
    <w:uiPriority w:val="99"/>
    <w:rPr>
      <w:rFonts w:ascii="宋体" w:hAnsi="Times New Roman" w:eastAsia="宋体" w:cs="Times New Roman"/>
      <w:kern w:val="0"/>
      <w:sz w:val="18"/>
      <w:szCs w:val="18"/>
    </w:rPr>
  </w:style>
  <w:style w:type="character" w:customStyle="1" w:styleId="53">
    <w:name w:val="正文文本缩进 3 Char"/>
    <w:basedOn w:val="26"/>
    <w:link w:val="23"/>
    <w:uiPriority w:val="0"/>
    <w:rPr>
      <w:rFonts w:ascii="宋体" w:hAnsi="宋体" w:eastAsia="宋体" w:cs="Times New Roman"/>
      <w:kern w:val="0"/>
      <w:sz w:val="34"/>
      <w:szCs w:val="20"/>
    </w:rPr>
  </w:style>
  <w:style w:type="character" w:customStyle="1" w:styleId="54">
    <w:name w:val="标题 Char"/>
    <w:basedOn w:val="26"/>
    <w:link w:val="25"/>
    <w:uiPriority w:val="0"/>
    <w:rPr>
      <w:rFonts w:ascii="Arial" w:hAnsi="Arial" w:eastAsia="宋体" w:cs="Times New Roman"/>
      <w:b/>
      <w:kern w:val="0"/>
      <w:sz w:val="32"/>
      <w:szCs w:val="20"/>
    </w:rPr>
  </w:style>
  <w:style w:type="character" w:customStyle="1" w:styleId="55">
    <w:name w:val="hover3"/>
    <w:qFormat/>
    <w:uiPriority w:val="0"/>
    <w:rPr>
      <w:bdr w:val="single" w:color="FFCC33" w:sz="6" w:space="0"/>
    </w:rPr>
  </w:style>
  <w:style w:type="character" w:customStyle="1" w:styleId="56">
    <w:name w:val="tit1"/>
    <w:basedOn w:val="26"/>
    <w:qFormat/>
    <w:uiPriority w:val="0"/>
  </w:style>
  <w:style w:type="character" w:customStyle="1" w:styleId="57">
    <w:name w:val="textcontents"/>
    <w:basedOn w:val="26"/>
    <w:qFormat/>
    <w:uiPriority w:val="0"/>
  </w:style>
  <w:style w:type="character" w:customStyle="1" w:styleId="58">
    <w:name w:val="down"/>
    <w:qFormat/>
    <w:uiPriority w:val="0"/>
    <w:rPr>
      <w:shd w:val="clear" w:color="auto" w:fill="DAEEF9"/>
    </w:rPr>
  </w:style>
  <w:style w:type="character" w:customStyle="1" w:styleId="59">
    <w:name w:val="lsl"/>
    <w:basedOn w:val="26"/>
    <w:qFormat/>
    <w:uiPriority w:val="0"/>
  </w:style>
  <w:style w:type="character" w:customStyle="1" w:styleId="60">
    <w:name w:val="tit"/>
    <w:basedOn w:val="26"/>
    <w:qFormat/>
    <w:uiPriority w:val="0"/>
  </w:style>
  <w:style w:type="character" w:customStyle="1" w:styleId="61">
    <w:name w:val="sl"/>
    <w:basedOn w:val="26"/>
    <w:qFormat/>
    <w:uiPriority w:val="0"/>
  </w:style>
  <w:style w:type="character" w:customStyle="1" w:styleId="62">
    <w:name w:val="up"/>
    <w:basedOn w:val="26"/>
    <w:qFormat/>
    <w:uiPriority w:val="0"/>
  </w:style>
  <w:style w:type="character" w:customStyle="1" w:styleId="63">
    <w:name w:val="lsr"/>
    <w:basedOn w:val="26"/>
    <w:qFormat/>
    <w:uiPriority w:val="0"/>
  </w:style>
  <w:style w:type="character" w:customStyle="1" w:styleId="64">
    <w:name w:val="cpb"/>
    <w:qFormat/>
    <w:uiPriority w:val="0"/>
    <w:rPr>
      <w:color w:val="FFFFFF"/>
    </w:rPr>
  </w:style>
  <w:style w:type="character" w:customStyle="1" w:styleId="65">
    <w:name w:val="sr"/>
    <w:basedOn w:val="26"/>
    <w:qFormat/>
    <w:uiPriority w:val="0"/>
  </w:style>
  <w:style w:type="character" w:customStyle="1" w:styleId="66">
    <w:name w:val="apple-converted-space"/>
    <w:basedOn w:val="26"/>
    <w:qFormat/>
    <w:uiPriority w:val="0"/>
  </w:style>
  <w:style w:type="character" w:customStyle="1" w:styleId="67">
    <w:name w:val="font161"/>
    <w:qFormat/>
    <w:uiPriority w:val="0"/>
    <w:rPr>
      <w:b/>
      <w:bCs/>
      <w:sz w:val="32"/>
      <w:szCs w:val="32"/>
    </w:rPr>
  </w:style>
  <w:style w:type="paragraph" w:customStyle="1" w:styleId="68">
    <w:name w:val="z-窗体顶端1"/>
    <w:basedOn w:val="1"/>
    <w:next w:val="1"/>
    <w:qFormat/>
    <w:uiPriority w:val="0"/>
    <w:pPr>
      <w:pBdr>
        <w:bottom w:val="single" w:color="auto" w:sz="6" w:space="1"/>
      </w:pBdr>
      <w:jc w:val="center"/>
    </w:pPr>
    <w:rPr>
      <w:rFonts w:ascii="Arial"/>
      <w:vanish/>
      <w:sz w:val="16"/>
    </w:rPr>
  </w:style>
  <w:style w:type="paragraph" w:customStyle="1" w:styleId="69">
    <w:name w:val="表格"/>
    <w:basedOn w:val="1"/>
    <w:qFormat/>
    <w:uiPriority w:val="0"/>
    <w:pPr>
      <w:jc w:val="center"/>
      <w:textAlignment w:val="center"/>
    </w:pPr>
    <w:rPr>
      <w:rFonts w:ascii="华文细黑" w:hAnsi="华文细黑"/>
    </w:rPr>
  </w:style>
  <w:style w:type="paragraph" w:customStyle="1" w:styleId="70">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72">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4">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75">
    <w:name w:val="Char1"/>
    <w:basedOn w:val="1"/>
    <w:qFormat/>
    <w:uiPriority w:val="0"/>
    <w:pPr>
      <w:adjustRightInd w:val="0"/>
      <w:spacing w:line="600" w:lineRule="exact"/>
      <w:ind w:firstLine="560" w:firstLineChars="200"/>
      <w:jc w:val="center"/>
    </w:pPr>
  </w:style>
  <w:style w:type="paragraph" w:customStyle="1" w:styleId="76">
    <w:name w:val="Char"/>
    <w:basedOn w:val="1"/>
    <w:qFormat/>
    <w:uiPriority w:val="0"/>
    <w:rPr>
      <w:rFonts w:ascii="仿宋_GB2312" w:eastAsia="仿宋_GB2312"/>
      <w:b/>
      <w:sz w:val="32"/>
      <w:szCs w:val="32"/>
    </w:rPr>
  </w:style>
  <w:style w:type="paragraph" w:customStyle="1" w:styleId="77">
    <w:name w:val="p0"/>
    <w:basedOn w:val="1"/>
    <w:qFormat/>
    <w:uiPriority w:val="0"/>
    <w:pPr>
      <w:widowControl/>
      <w:spacing w:line="408" w:lineRule="auto"/>
      <w:ind w:left="1"/>
      <w:textAlignment w:val="bottom"/>
    </w:pPr>
    <w:rPr>
      <w:color w:val="000000"/>
    </w:rPr>
  </w:style>
  <w:style w:type="paragraph" w:customStyle="1" w:styleId="78">
    <w:name w:val="1"/>
    <w:basedOn w:val="1"/>
    <w:next w:val="1"/>
    <w:qFormat/>
    <w:uiPriority w:val="0"/>
  </w:style>
  <w:style w:type="paragraph" w:customStyle="1" w:styleId="79">
    <w:name w:val="默认段落字体 Para Char Char Char Char Char Char Char"/>
    <w:basedOn w:val="1"/>
    <w:qFormat/>
    <w:uiPriority w:val="0"/>
    <w:rPr>
      <w:rFonts w:ascii="Tahoma" w:hAnsi="Tahoma"/>
      <w:sz w:val="24"/>
    </w:rPr>
  </w:style>
  <w:style w:type="paragraph" w:customStyle="1" w:styleId="80">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1">
    <w:name w:val="表格文字"/>
    <w:basedOn w:val="1"/>
    <w:qFormat/>
    <w:uiPriority w:val="0"/>
    <w:pPr>
      <w:adjustRightInd w:val="0"/>
      <w:spacing w:line="420" w:lineRule="atLeast"/>
      <w:jc w:val="left"/>
      <w:textAlignment w:val="baseline"/>
    </w:pPr>
  </w:style>
  <w:style w:type="paragraph" w:customStyle="1" w:styleId="8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4">
    <w:name w:val="z-窗体底端1"/>
    <w:basedOn w:val="1"/>
    <w:next w:val="1"/>
    <w:qFormat/>
    <w:uiPriority w:val="0"/>
    <w:pPr>
      <w:pBdr>
        <w:top w:val="single" w:color="auto" w:sz="6" w:space="1"/>
      </w:pBdr>
      <w:jc w:val="center"/>
    </w:pPr>
    <w:rPr>
      <w:rFonts w:ascii="Arial"/>
      <w:vanish/>
      <w:sz w:val="16"/>
    </w:rPr>
  </w:style>
  <w:style w:type="paragraph" w:customStyle="1" w:styleId="85">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6">
    <w:name w:val="cjk"/>
    <w:basedOn w:val="1"/>
    <w:qFormat/>
    <w:uiPriority w:val="0"/>
    <w:pPr>
      <w:widowControl/>
      <w:jc w:val="left"/>
    </w:pPr>
    <w:rPr>
      <w:rFonts w:hAnsi="宋体" w:cs="宋体"/>
      <w:sz w:val="24"/>
      <w:szCs w:val="24"/>
    </w:rPr>
  </w:style>
  <w:style w:type="character" w:customStyle="1" w:styleId="87">
    <w:name w:val="15"/>
    <w:qFormat/>
    <w:uiPriority w:val="0"/>
    <w:rPr>
      <w:rFonts w:hint="default" w:ascii="Times New Roman" w:hAnsi="Times New Roman" w:cs="Times New Roman"/>
      <w:color w:val="0000FF"/>
      <w:u w:val="single"/>
    </w:rPr>
  </w:style>
  <w:style w:type="character" w:customStyle="1" w:styleId="88">
    <w:name w:val="blue"/>
    <w:basedOn w:val="26"/>
    <w:qFormat/>
    <w:uiPriority w:val="0"/>
    <w:rPr>
      <w:color w:val="0371C6"/>
      <w:sz w:val="21"/>
      <w:szCs w:val="21"/>
    </w:rPr>
  </w:style>
  <w:style w:type="character" w:customStyle="1" w:styleId="89">
    <w:name w:val="gb-jt"/>
    <w:basedOn w:val="26"/>
    <w:qFormat/>
    <w:uiPriority w:val="0"/>
  </w:style>
  <w:style w:type="character" w:customStyle="1" w:styleId="90">
    <w:name w:val="red"/>
    <w:basedOn w:val="26"/>
    <w:qFormat/>
    <w:uiPriority w:val="0"/>
    <w:rPr>
      <w:color w:val="FF0000"/>
      <w:sz w:val="18"/>
      <w:szCs w:val="18"/>
    </w:rPr>
  </w:style>
  <w:style w:type="character" w:customStyle="1" w:styleId="91">
    <w:name w:val="red1"/>
    <w:basedOn w:val="26"/>
    <w:qFormat/>
    <w:uiPriority w:val="0"/>
    <w:rPr>
      <w:color w:val="FF0000"/>
      <w:sz w:val="18"/>
      <w:szCs w:val="18"/>
    </w:rPr>
  </w:style>
  <w:style w:type="character" w:customStyle="1" w:styleId="92">
    <w:name w:val="red2"/>
    <w:basedOn w:val="26"/>
    <w:qFormat/>
    <w:uiPriority w:val="0"/>
    <w:rPr>
      <w:color w:val="FF0000"/>
    </w:rPr>
  </w:style>
  <w:style w:type="character" w:customStyle="1" w:styleId="93">
    <w:name w:val="green"/>
    <w:basedOn w:val="26"/>
    <w:qFormat/>
    <w:uiPriority w:val="0"/>
    <w:rPr>
      <w:color w:val="66AE00"/>
      <w:sz w:val="18"/>
      <w:szCs w:val="18"/>
    </w:rPr>
  </w:style>
  <w:style w:type="character" w:customStyle="1" w:styleId="94">
    <w:name w:val="green1"/>
    <w:basedOn w:val="26"/>
    <w:qFormat/>
    <w:uiPriority w:val="0"/>
    <w:rPr>
      <w:color w:val="66AE00"/>
      <w:sz w:val="18"/>
      <w:szCs w:val="18"/>
    </w:rPr>
  </w:style>
  <w:style w:type="character" w:customStyle="1" w:styleId="95">
    <w:name w:val="hover25"/>
    <w:basedOn w:val="26"/>
    <w:qFormat/>
    <w:uiPriority w:val="0"/>
  </w:style>
  <w:style w:type="character" w:customStyle="1" w:styleId="96">
    <w:name w:val="right"/>
    <w:basedOn w:val="26"/>
    <w:qFormat/>
    <w:uiPriority w:val="0"/>
    <w:rPr>
      <w:color w:val="999999"/>
      <w:sz w:val="18"/>
      <w:szCs w:val="18"/>
    </w:rPr>
  </w:style>
  <w:style w:type="character" w:customStyle="1" w:styleId="97">
    <w:name w:val="hover"/>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7A640-9ED1-4757-9A08-0E6C414B4595}">
  <ds:schemaRefs/>
</ds:datastoreItem>
</file>

<file path=docProps/app.xml><?xml version="1.0" encoding="utf-8"?>
<Properties xmlns="http://schemas.openxmlformats.org/officeDocument/2006/extended-properties" xmlns:vt="http://schemas.openxmlformats.org/officeDocument/2006/docPropsVTypes">
  <Template>Normal</Template>
  <Pages>61</Pages>
  <Words>5041</Words>
  <Characters>28738</Characters>
  <Lines>239</Lines>
  <Paragraphs>67</Paragraphs>
  <TotalTime>161</TotalTime>
  <ScaleCrop>false</ScaleCrop>
  <LinksUpToDate>false</LinksUpToDate>
  <CharactersWithSpaces>33712</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2018-09-12T01:47:00Z</dcterms:created>
  <dc:creator>河南四方建设管理有限公司:河南四方建设管理有限公司</dc:creator>
  <cp:lastModifiedBy>Administrator</cp:lastModifiedBy>
  <cp:lastPrinted>2018-09-17T07:32:00Z</cp:lastPrinted>
  <dcterms:modified xsi:type="dcterms:W3CDTF">2018-09-18T05:22:33Z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