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both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6"/>
          <w:szCs w:val="36"/>
          <w:lang w:eastAsia="zh-CN"/>
        </w:rPr>
        <w:t>鄢陵县</w:t>
      </w:r>
      <w:r>
        <w:rPr>
          <w:rFonts w:hint="eastAsia" w:ascii="仿宋_GB2312" w:hAnsi="宋体" w:eastAsia="仿宋_GB2312" w:cs="宋体"/>
          <w:b/>
          <w:bCs/>
          <w:color w:val="000000"/>
          <w:sz w:val="36"/>
          <w:szCs w:val="36"/>
        </w:rPr>
        <w:t>花博园景观质量提升采购花卉项目需求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</w:p>
    <w:p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一、项目概况</w:t>
      </w:r>
    </w:p>
    <w:p>
      <w:pPr>
        <w:shd w:val="clear" w:color="auto" w:fill="FFFFFF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（一）项目名称：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鄢陵县</w:t>
      </w:r>
      <w:r>
        <w:rPr>
          <w:rFonts w:hint="eastAsia" w:ascii="仿宋" w:hAnsi="仿宋" w:eastAsia="仿宋" w:cs="仿宋"/>
          <w:sz w:val="28"/>
          <w:szCs w:val="28"/>
        </w:rPr>
        <w:t>花博园景观质量提升采购花卉项目</w:t>
      </w:r>
    </w:p>
    <w:p>
      <w:pPr>
        <w:shd w:val="clear" w:color="auto" w:fill="FFFFFF"/>
        <w:spacing w:line="360" w:lineRule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（二）采购方式：竞争性谈判</w:t>
      </w:r>
    </w:p>
    <w:p>
      <w:pPr>
        <w:shd w:val="clear" w:color="auto" w:fill="FFFFFF"/>
        <w:spacing w:line="360" w:lineRule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（三）主要内容：广场鲜花花毯造型、主席台及两侧小品花镜景观造型提升、周边区域景观美化提升等。</w:t>
      </w:r>
    </w:p>
    <w:p>
      <w:pPr>
        <w:shd w:val="clear" w:color="auto" w:fill="FFFFFF"/>
        <w:spacing w:line="360" w:lineRule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（四）预算金额：</w:t>
      </w:r>
      <w:r>
        <w:rPr>
          <w:rFonts w:hint="eastAsia" w:ascii="仿宋" w:hAnsi="仿宋" w:eastAsia="仿宋" w:cs="仿宋"/>
          <w:sz w:val="28"/>
          <w:szCs w:val="28"/>
        </w:rPr>
        <w:t>10064700</w:t>
      </w:r>
      <w:r>
        <w:rPr>
          <w:rFonts w:ascii="仿宋" w:hAnsi="仿宋" w:eastAsia="仿宋" w:cs="宋体"/>
          <w:color w:val="000000"/>
          <w:sz w:val="30"/>
          <w:szCs w:val="30"/>
        </w:rPr>
        <w:t>元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；    最高限价：</w:t>
      </w:r>
      <w:r>
        <w:rPr>
          <w:rFonts w:hint="eastAsia" w:ascii="仿宋" w:hAnsi="仿宋" w:eastAsia="仿宋" w:cs="仿宋"/>
          <w:sz w:val="28"/>
          <w:szCs w:val="28"/>
        </w:rPr>
        <w:t>10064700</w:t>
      </w:r>
      <w:r>
        <w:rPr>
          <w:rFonts w:hint="eastAsia" w:hAnsi="宋体" w:cs="宋体"/>
          <w:sz w:val="24"/>
        </w:rPr>
        <w:t>元</w:t>
      </w:r>
    </w:p>
    <w:p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（五）交付（服务、完工）时间：签订合同后3日内</w:t>
      </w:r>
    </w:p>
    <w:p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（六）交付（服务、施工）地点：鄢陵县</w:t>
      </w:r>
      <w:r>
        <w:rPr>
          <w:rFonts w:hint="eastAsia" w:ascii="仿宋" w:hAnsi="仿宋" w:eastAsia="仿宋" w:cs="仿宋"/>
          <w:sz w:val="28"/>
          <w:szCs w:val="28"/>
        </w:rPr>
        <w:t>中原花木博览园内</w:t>
      </w:r>
    </w:p>
    <w:p>
      <w:pPr>
        <w:shd w:val="clear" w:color="auto" w:fill="FFFFFF"/>
        <w:spacing w:line="360" w:lineRule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（七）进口产品：不允许</w:t>
      </w:r>
    </w:p>
    <w:p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（八）分包：不允许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</w:p>
    <w:p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二、需要落实的政府采购政策</w:t>
      </w:r>
    </w:p>
    <w:p>
      <w:pPr>
        <w:shd w:val="clear" w:color="auto" w:fill="FFFFFF"/>
        <w:spacing w:line="360" w:lineRule="auto"/>
        <w:ind w:firstLine="601"/>
        <w:rPr>
          <w:rFonts w:ascii="宋体" w:hAnsi="宋体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本项目落实节能环保、中小微型企业扶持等相关政府采购政策。</w:t>
      </w:r>
    </w:p>
    <w:p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三、投标人资格要求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1、符合《政府采购法》第二十二条规定。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right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投标人须具备中华人民共和国独立法人资格及有效的营业执照、组织机构代码证、税务登记证（或三证合一的营业执照）,且营业执照经营范围需包含园林绿化等相关内容，并在人员、设备、资金等方面具有相应的施工能力；</w:t>
      </w:r>
    </w:p>
    <w:p>
      <w:pPr>
        <w:shd w:val="clear" w:color="auto" w:fill="FFFFFF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拟派项目负责人具有相关专业中级及以上技术职称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hd w:val="clear" w:color="auto" w:fill="FFFFFF"/>
        <w:spacing w:line="36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未被列入“信用中国”网站(www.creditchina.gov.cn)失信被执行人、重大税收违法案件当事人名单、政府采购严重违法失信名单的投标人；“中国政府采购网” (www.ccgp.gov.cn)政府采购严重违法失信行为记录名单的投标人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shd w:val="clear" w:color="auto" w:fill="FFFFFF"/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本次招标不接受联合体投标；</w:t>
      </w:r>
    </w:p>
    <w:p>
      <w:pPr>
        <w:shd w:val="clear" w:color="auto" w:fill="FFFFFF"/>
        <w:spacing w:line="360" w:lineRule="auto"/>
        <w:rPr>
          <w:rFonts w:ascii="黑体" w:hAnsi="黑体" w:eastAsia="黑体" w:cs="宋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</w:rPr>
        <w:t>本次招标实行资格后审</w:t>
      </w:r>
      <w:r>
        <w:rPr>
          <w:rFonts w:hint="eastAsia" w:ascii="黑体" w:hAnsi="黑体" w:eastAsia="黑体" w:cs="宋体"/>
          <w:sz w:val="30"/>
          <w:szCs w:val="30"/>
        </w:rPr>
        <w:t>。</w:t>
      </w:r>
    </w:p>
    <w:p>
      <w:pPr>
        <w:widowControl/>
        <w:shd w:val="clear" w:color="auto" w:fill="FFFFFF"/>
        <w:spacing w:line="360" w:lineRule="auto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四、</w:t>
      </w:r>
      <w:r>
        <w:rPr>
          <w:rFonts w:hint="eastAsia" w:ascii="黑体" w:hAnsi="黑体" w:eastAsia="黑体" w:cs="宋体"/>
          <w:sz w:val="30"/>
          <w:szCs w:val="30"/>
        </w:rPr>
        <w:t>采购需求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项目内容：广场鲜花花毯造型、主席台及两侧小品花镜景观造型提升、周边区域景观美化提升等（详见附件清单）。</w:t>
      </w:r>
    </w:p>
    <w:p>
      <w:pPr>
        <w:shd w:val="clear" w:color="auto" w:fill="FFFFFF"/>
        <w:spacing w:line="360" w:lineRule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（二）采购标的执行标准</w:t>
      </w:r>
    </w:p>
    <w:p>
      <w:pPr>
        <w:shd w:val="clear" w:color="auto" w:fill="FFFFFF"/>
        <w:spacing w:line="360" w:lineRule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执行国家、省、市颁布的有关政策、技术标准、规范和规定执行。</w:t>
      </w:r>
    </w:p>
    <w:p>
      <w:pPr>
        <w:shd w:val="clear" w:color="auto" w:fill="FFFFFF"/>
        <w:spacing w:line="360" w:lineRule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（三）服务标准、期限、效率等要求</w:t>
      </w:r>
    </w:p>
    <w:p>
      <w:pPr>
        <w:shd w:val="clear" w:color="auto" w:fill="FFFFFF"/>
        <w:spacing w:line="360" w:lineRule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按本项目的功能和目标进行服务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，签订合同后3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0"/>
          <w:szCs w:val="30"/>
        </w:rPr>
        <w:t>日内完成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验收标准</w:t>
      </w:r>
    </w:p>
    <w:p>
      <w:pPr>
        <w:shd w:val="clear" w:color="auto" w:fill="FFFFFF"/>
        <w:spacing w:line="360" w:lineRule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按照采购合同的约定对中标人履约情况进行验收。</w:t>
      </w:r>
    </w:p>
    <w:p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黑体" w:hAnsi="黑体" w:eastAsia="黑体" w:cs="宋体"/>
          <w:color w:val="000000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宋体"/>
          <w:color w:val="000000"/>
          <w:sz w:val="30"/>
          <w:szCs w:val="30"/>
        </w:rPr>
        <w:t>、采购资金支付</w:t>
      </w:r>
    </w:p>
    <w:p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（一）支付方式：银行转账</w:t>
      </w:r>
    </w:p>
    <w:p>
      <w:pPr>
        <w:shd w:val="clear" w:color="auto" w:fill="FFFFFF"/>
        <w:spacing w:line="360" w:lineRule="auto"/>
        <w:rPr>
          <w:rFonts w:ascii="宋体" w:hAnsi="宋体" w:eastAsia="仿宋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（二）支付时间及条件：按财政支付进度支付</w:t>
      </w:r>
    </w:p>
    <w:p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黑体" w:hAnsi="黑体" w:eastAsia="黑体" w:cs="宋体"/>
          <w:color w:val="000000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宋体"/>
          <w:color w:val="000000"/>
          <w:sz w:val="30"/>
          <w:szCs w:val="30"/>
        </w:rPr>
        <w:t>、联系方式</w:t>
      </w:r>
    </w:p>
    <w:p>
      <w:pPr>
        <w:shd w:val="clear" w:color="auto" w:fill="FFFFFF"/>
        <w:wordWrap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联系人：张先生       联系电话：0374-7167288</w:t>
      </w:r>
    </w:p>
    <w:p>
      <w:pPr>
        <w:shd w:val="clear" w:color="auto" w:fill="FFFFFF"/>
        <w:wordWrap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递交书面材料地址：鄢陵县柏梁镇东311国道北侧 </w:t>
      </w:r>
    </w:p>
    <w:p>
      <w:pPr>
        <w:shd w:val="clear" w:color="auto" w:fill="FFFFFF"/>
        <w:wordWrap w:val="0"/>
        <w:spacing w:line="330" w:lineRule="atLeast"/>
        <w:ind w:firstLine="3360" w:firstLineChars="1200"/>
        <w:rPr>
          <w:rFonts w:ascii="仿宋" w:hAnsi="仿宋" w:eastAsia="仿宋" w:cs="仿宋"/>
          <w:sz w:val="28"/>
          <w:szCs w:val="28"/>
        </w:rPr>
      </w:pPr>
    </w:p>
    <w:p>
      <w:pPr>
        <w:shd w:val="clear" w:color="auto" w:fill="FFFFFF"/>
        <w:wordWrap w:val="0"/>
        <w:spacing w:line="330" w:lineRule="atLeast"/>
        <w:ind w:firstLine="3360" w:firstLineChars="1200"/>
        <w:rPr>
          <w:rFonts w:ascii="仿宋" w:hAnsi="仿宋" w:eastAsia="仿宋" w:cs="仿宋"/>
          <w:sz w:val="28"/>
          <w:szCs w:val="28"/>
        </w:rPr>
      </w:pPr>
    </w:p>
    <w:p>
      <w:pPr>
        <w:shd w:val="clear" w:color="auto" w:fill="FFFFFF"/>
        <w:wordWrap w:val="0"/>
        <w:spacing w:line="330" w:lineRule="atLeast"/>
        <w:ind w:firstLine="3360" w:firstLineChars="1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鄢陵县中原花木博览园管理服务中心</w:t>
      </w:r>
    </w:p>
    <w:p>
      <w:pPr>
        <w:shd w:val="clear" w:color="auto" w:fill="FFFFFF"/>
        <w:wordWrap w:val="0"/>
        <w:spacing w:line="330" w:lineRule="atLeast"/>
        <w:ind w:firstLine="4800" w:firstLineChars="1600"/>
      </w:pPr>
      <w:r>
        <w:rPr>
          <w:rFonts w:hint="eastAsia" w:ascii="仿宋" w:hAnsi="仿宋" w:eastAsia="仿宋" w:cs="宋体"/>
          <w:color w:val="000000"/>
          <w:sz w:val="30"/>
          <w:szCs w:val="30"/>
        </w:rPr>
        <w:t>2018年9月14日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9"/>
    <w:multiLevelType w:val="multilevel"/>
    <w:tmpl w:val="00000049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pStyle w:val="2"/>
      <w:lvlText w:val="%2."/>
      <w:lvlJc w:val="left"/>
      <w:pPr>
        <w:tabs>
          <w:tab w:val="left" w:pos="704"/>
        </w:tabs>
        <w:ind w:left="704" w:hanging="420"/>
      </w:pPr>
      <w:rPr>
        <w:rFonts w:hint="eastAsia" w:cs="Times New Roman"/>
      </w:rPr>
    </w:lvl>
    <w:lvl w:ilvl="2" w:tentative="0">
      <w:start w:val="1"/>
      <w:numFmt w:val="decimal"/>
      <w:lvlText w:val="%3）"/>
      <w:lvlJc w:val="left"/>
      <w:pPr>
        <w:tabs>
          <w:tab w:val="left" w:pos="1080"/>
        </w:tabs>
        <w:ind w:left="1080" w:hanging="36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269B2E50"/>
    <w:multiLevelType w:val="singleLevel"/>
    <w:tmpl w:val="269B2E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37C6DBC"/>
    <w:multiLevelType w:val="singleLevel"/>
    <w:tmpl w:val="437C6DB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48FA"/>
    <w:rsid w:val="000037A4"/>
    <w:rsid w:val="00064C9F"/>
    <w:rsid w:val="000738EC"/>
    <w:rsid w:val="001301FD"/>
    <w:rsid w:val="00140DE0"/>
    <w:rsid w:val="00144A51"/>
    <w:rsid w:val="001F11EE"/>
    <w:rsid w:val="00225482"/>
    <w:rsid w:val="00231EF9"/>
    <w:rsid w:val="002902AE"/>
    <w:rsid w:val="002B7CD3"/>
    <w:rsid w:val="002F1554"/>
    <w:rsid w:val="00340EC1"/>
    <w:rsid w:val="003D6D6D"/>
    <w:rsid w:val="00481078"/>
    <w:rsid w:val="004C137E"/>
    <w:rsid w:val="005025BD"/>
    <w:rsid w:val="00503C2B"/>
    <w:rsid w:val="005148FA"/>
    <w:rsid w:val="00575C6D"/>
    <w:rsid w:val="00623773"/>
    <w:rsid w:val="00662A6D"/>
    <w:rsid w:val="006E74D5"/>
    <w:rsid w:val="00756CE2"/>
    <w:rsid w:val="007B68B5"/>
    <w:rsid w:val="007E18BA"/>
    <w:rsid w:val="008006A4"/>
    <w:rsid w:val="0081344C"/>
    <w:rsid w:val="008249C9"/>
    <w:rsid w:val="00852F2E"/>
    <w:rsid w:val="009028A0"/>
    <w:rsid w:val="009B7120"/>
    <w:rsid w:val="009D6D20"/>
    <w:rsid w:val="00AB1807"/>
    <w:rsid w:val="00AF5DE9"/>
    <w:rsid w:val="00B3693A"/>
    <w:rsid w:val="00B67CB4"/>
    <w:rsid w:val="00BE4A92"/>
    <w:rsid w:val="00BF714E"/>
    <w:rsid w:val="00BF72EA"/>
    <w:rsid w:val="00C45F9D"/>
    <w:rsid w:val="00C65C99"/>
    <w:rsid w:val="00C763E4"/>
    <w:rsid w:val="00CB480F"/>
    <w:rsid w:val="00CF5AA7"/>
    <w:rsid w:val="00D1316A"/>
    <w:rsid w:val="00E15304"/>
    <w:rsid w:val="00E261CF"/>
    <w:rsid w:val="00EA6F80"/>
    <w:rsid w:val="00F335A8"/>
    <w:rsid w:val="00F56818"/>
    <w:rsid w:val="00FD1CAF"/>
    <w:rsid w:val="26AE367F"/>
    <w:rsid w:val="6D064A3F"/>
    <w:rsid w:val="7B607AF1"/>
    <w:rsid w:val="7DB64BFE"/>
    <w:rsid w:val="7F4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4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jc w:val="center"/>
      <w:outlineLvl w:val="1"/>
    </w:pPr>
    <w:rPr>
      <w:rFonts w:ascii="Arial" w:hAnsi="Arial" w:eastAsia="黑体"/>
      <w:b/>
      <w:kern w:val="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iPriority w:val="99"/>
    <w:pPr>
      <w:ind w:firstLine="420" w:firstLineChars="200"/>
    </w:pPr>
    <w:rPr>
      <w:szCs w:val="22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脚 Char"/>
    <w:basedOn w:val="8"/>
    <w:link w:val="5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眉 Char"/>
    <w:basedOn w:val="8"/>
    <w:link w:val="6"/>
    <w:semiHidden/>
    <w:uiPriority w:val="99"/>
    <w:rPr>
      <w:rFonts w:eastAsia="宋体"/>
      <w:kern w:val="2"/>
      <w:sz w:val="18"/>
      <w:szCs w:val="18"/>
    </w:rPr>
  </w:style>
  <w:style w:type="paragraph" w:customStyle="1" w:styleId="12">
    <w:name w:val="列出段落1"/>
    <w:basedOn w:val="1"/>
    <w:uiPriority w:val="99"/>
    <w:pPr>
      <w:ind w:firstLine="420" w:firstLineChars="200"/>
    </w:pPr>
    <w:rPr>
      <w:sz w:val="24"/>
    </w:rPr>
  </w:style>
  <w:style w:type="character" w:customStyle="1" w:styleId="13">
    <w:name w:val="批注框文本 Char"/>
    <w:basedOn w:val="8"/>
    <w:link w:val="4"/>
    <w:semiHidden/>
    <w:uiPriority w:val="99"/>
    <w:rPr>
      <w:rFonts w:eastAsia="宋体"/>
      <w:kern w:val="2"/>
      <w:sz w:val="18"/>
      <w:szCs w:val="18"/>
    </w:rPr>
  </w:style>
  <w:style w:type="character" w:customStyle="1" w:styleId="14">
    <w:name w:val="标题 2 Char"/>
    <w:basedOn w:val="8"/>
    <w:link w:val="2"/>
    <w:uiPriority w:val="99"/>
    <w:rPr>
      <w:rFonts w:ascii="Arial" w:hAnsi="Arial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195</Words>
  <Characters>1113</Characters>
  <Lines>9</Lines>
  <Paragraphs>2</Paragraphs>
  <TotalTime>6</TotalTime>
  <ScaleCrop>false</ScaleCrop>
  <LinksUpToDate>false</LinksUpToDate>
  <CharactersWithSpaces>1306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2018-09-14T07:55:00Z</dcterms:created>
  <dc:creator>鄢陵县公共资源交易中心:董建民</dc:creator>
  <cp:lastModifiedBy>WPS办公</cp:lastModifiedBy>
  <cp:lastPrinted>2018-09-14T08:23:00Z</cp:lastPrinted>
  <dcterms:modified xsi:type="dcterms:W3CDTF">2018-09-14T09:47:01Z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