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B2" w:rsidRDefault="00DA02D8">
      <w:pPr>
        <w:shd w:val="clear" w:color="auto" w:fill="FFFFFF"/>
        <w:adjustRightInd/>
        <w:snapToGrid/>
        <w:spacing w:after="0" w:line="360" w:lineRule="auto"/>
        <w:jc w:val="center"/>
        <w:rPr>
          <w:rFonts w:ascii="仿宋_GB2312" w:eastAsia="仿宋_GB2312" w:hAnsi="宋体" w:cs="宋体"/>
          <w:b/>
          <w:bCs/>
          <w:color w:val="000000"/>
          <w:sz w:val="32"/>
          <w:szCs w:val="32"/>
        </w:rPr>
      </w:pPr>
      <w:r>
        <w:rPr>
          <w:rFonts w:ascii="仿宋_GB2312" w:eastAsia="仿宋_GB2312" w:hAnsi="宋体" w:cs="宋体" w:hint="eastAsia"/>
          <w:b/>
          <w:bCs/>
          <w:color w:val="000000"/>
          <w:sz w:val="32"/>
          <w:szCs w:val="32"/>
        </w:rPr>
        <w:t>鄢陵全域花海战略发展总体规划设计编制项目</w:t>
      </w:r>
    </w:p>
    <w:p w:rsidR="00F558B2" w:rsidRDefault="00DA02D8">
      <w:pPr>
        <w:shd w:val="clear" w:color="auto" w:fill="FFFFFF"/>
        <w:adjustRightInd/>
        <w:snapToGrid/>
        <w:spacing w:after="0" w:line="360" w:lineRule="auto"/>
        <w:jc w:val="center"/>
        <w:rPr>
          <w:rFonts w:ascii="宋体" w:eastAsia="宋体" w:hAnsi="宋体" w:cs="宋体"/>
          <w:color w:val="000000"/>
          <w:sz w:val="24"/>
          <w:szCs w:val="24"/>
        </w:rPr>
      </w:pPr>
      <w:r>
        <w:rPr>
          <w:rFonts w:ascii="仿宋_GB2312" w:eastAsia="仿宋_GB2312" w:hAnsi="宋体" w:cs="宋体" w:hint="eastAsia"/>
          <w:b/>
          <w:bCs/>
          <w:color w:val="000000"/>
          <w:sz w:val="32"/>
          <w:szCs w:val="32"/>
        </w:rPr>
        <w:t>采购需求</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一、项目概况</w:t>
      </w:r>
    </w:p>
    <w:p w:rsidR="00F558B2" w:rsidRDefault="00DA02D8">
      <w:pPr>
        <w:shd w:val="clear" w:color="auto" w:fill="FFFFFF"/>
        <w:adjustRightInd/>
        <w:snapToGrid/>
        <w:spacing w:after="0" w:line="360" w:lineRule="auto"/>
        <w:jc w:val="both"/>
        <w:rPr>
          <w:rFonts w:ascii="仿宋" w:eastAsia="仿宋" w:hAnsi="仿宋" w:cs="宋体"/>
          <w:color w:val="000000"/>
          <w:sz w:val="30"/>
          <w:szCs w:val="30"/>
        </w:rPr>
      </w:pPr>
      <w:r>
        <w:rPr>
          <w:rFonts w:ascii="仿宋" w:eastAsia="仿宋" w:hAnsi="仿宋" w:cs="宋体" w:hint="eastAsia"/>
          <w:color w:val="000000"/>
          <w:sz w:val="30"/>
          <w:szCs w:val="30"/>
        </w:rPr>
        <w:t>（一）项目名称：鄢陵全域花海战略发展总体规划设计编制项目</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（二）采购方式：公开招标</w:t>
      </w:r>
    </w:p>
    <w:p w:rsidR="00F558B2" w:rsidRDefault="00DA02D8">
      <w:pPr>
        <w:shd w:val="clear" w:color="auto" w:fill="FFFFFF"/>
        <w:adjustRightInd/>
        <w:snapToGrid/>
        <w:spacing w:after="0" w:line="360" w:lineRule="auto"/>
        <w:jc w:val="both"/>
        <w:rPr>
          <w:rFonts w:ascii="仿宋" w:eastAsia="仿宋" w:hAnsi="仿宋" w:cs="宋体"/>
          <w:color w:val="000000"/>
          <w:sz w:val="30"/>
          <w:szCs w:val="30"/>
        </w:rPr>
      </w:pPr>
      <w:r>
        <w:rPr>
          <w:rFonts w:ascii="仿宋" w:eastAsia="仿宋" w:hAnsi="仿宋" w:cs="宋体" w:hint="eastAsia"/>
          <w:color w:val="000000"/>
          <w:sz w:val="30"/>
          <w:szCs w:val="30"/>
        </w:rPr>
        <w:t>（三）主要内容：践行国家绿色发展，落实全县四个全域，包含全县域860平方公里的生态空间体系规划。以实现提高全县生态发展水平，花木产业转型升级，落实乡村振兴战略为具体要求。</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（四）预算金额：</w:t>
      </w:r>
      <w:r>
        <w:rPr>
          <w:rFonts w:ascii="仿宋" w:eastAsia="仿宋" w:hAnsi="仿宋" w:cs="宋体"/>
          <w:color w:val="000000"/>
          <w:sz w:val="30"/>
          <w:szCs w:val="30"/>
        </w:rPr>
        <w:t>242万元</w:t>
      </w:r>
      <w:r>
        <w:rPr>
          <w:rFonts w:ascii="仿宋" w:eastAsia="仿宋" w:hAnsi="仿宋" w:cs="宋体" w:hint="eastAsia"/>
          <w:color w:val="000000"/>
          <w:sz w:val="30"/>
          <w:szCs w:val="30"/>
        </w:rPr>
        <w:t>；    最高限价：242万元</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（五）交付（服务、完工）时间：合同签订之日起60日历天内</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（六）交付（服务、施工）地点：鄢陵县</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（七）进口产品：不允许</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（八）分包：不允许</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二、需要落实的政府采购政策</w:t>
      </w:r>
    </w:p>
    <w:p w:rsidR="00F558B2" w:rsidRDefault="00DA02D8">
      <w:pPr>
        <w:widowControl w:val="0"/>
        <w:shd w:val="clear" w:color="auto" w:fill="FFFFFF"/>
        <w:adjustRightInd/>
        <w:snapToGrid/>
        <w:spacing w:after="0" w:line="360" w:lineRule="auto"/>
        <w:ind w:firstLine="601"/>
        <w:rPr>
          <w:rFonts w:ascii="宋体" w:eastAsia="宋体" w:hAnsi="宋体" w:cs="宋体"/>
          <w:color w:val="000000"/>
          <w:sz w:val="24"/>
          <w:szCs w:val="24"/>
        </w:rPr>
      </w:pPr>
      <w:r>
        <w:rPr>
          <w:rFonts w:ascii="仿宋" w:eastAsia="仿宋" w:hAnsi="仿宋" w:cs="宋体" w:hint="eastAsia"/>
          <w:color w:val="000000"/>
          <w:sz w:val="30"/>
          <w:szCs w:val="30"/>
        </w:rPr>
        <w:t>本项目落实节能环保、中小微型企业扶持等相关政府采购政策。</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三、投标人资格要求</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lastRenderedPageBreak/>
        <w:t>（一）具备《政府采购法》第二十二条之规定。</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（二）投标人须具备国家旅游局颁发的旅游规划设计甲级资质。</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 xml:space="preserve"> (三)未被列入“信用中国”网(www.creditchina.gov.cn)、中国政府采购网(www.ccgp.gov.cn)渠道信用记录失信被执行人、重大税收违法案件当事人名单、政府采购严重违法失信行为记录名单的投标人。</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（四）本次招标不接受联合体投标。</w:t>
      </w:r>
    </w:p>
    <w:p w:rsidR="00F558B2" w:rsidRDefault="00DA02D8">
      <w:pPr>
        <w:shd w:val="clear" w:color="auto" w:fill="FFFFFF"/>
        <w:adjustRightInd/>
        <w:snapToGrid/>
        <w:spacing w:after="0" w:line="360" w:lineRule="auto"/>
        <w:rPr>
          <w:rFonts w:ascii="宋体" w:eastAsia="宋体" w:hAnsi="宋体" w:cs="宋体"/>
          <w:sz w:val="24"/>
          <w:szCs w:val="24"/>
        </w:rPr>
      </w:pPr>
      <w:r>
        <w:rPr>
          <w:rFonts w:ascii="黑体" w:eastAsia="黑体" w:hAnsi="黑体" w:cs="宋体" w:hint="eastAsia"/>
          <w:sz w:val="30"/>
          <w:szCs w:val="30"/>
        </w:rPr>
        <w:t>四、采购需求</w:t>
      </w:r>
    </w:p>
    <w:p w:rsidR="00F558B2" w:rsidRDefault="00DA02D8">
      <w:pPr>
        <w:shd w:val="clear" w:color="auto" w:fill="FFFFFF"/>
        <w:adjustRightInd/>
        <w:snapToGrid/>
        <w:spacing w:after="0" w:line="360" w:lineRule="auto"/>
        <w:rPr>
          <w:rFonts w:ascii="仿宋" w:eastAsia="仿宋" w:hAnsi="仿宋" w:cs="宋体"/>
          <w:sz w:val="30"/>
          <w:szCs w:val="30"/>
        </w:rPr>
      </w:pPr>
      <w:r>
        <w:rPr>
          <w:rFonts w:ascii="仿宋" w:eastAsia="仿宋" w:hAnsi="仿宋" w:cs="宋体" w:hint="eastAsia"/>
          <w:sz w:val="30"/>
          <w:szCs w:val="30"/>
        </w:rPr>
        <w:t>（一）本项目需实现的功能或者目标</w:t>
      </w:r>
    </w:p>
    <w:p w:rsidR="00F558B2" w:rsidRDefault="00DA02D8">
      <w:pPr>
        <w:shd w:val="clear" w:color="auto" w:fill="FFFFFF"/>
        <w:adjustRightInd/>
        <w:snapToGrid/>
        <w:spacing w:after="0" w:line="360" w:lineRule="auto"/>
        <w:ind w:firstLine="600"/>
        <w:rPr>
          <w:rFonts w:ascii="宋体" w:eastAsia="宋体" w:hAnsi="宋体" w:cs="宋体"/>
          <w:sz w:val="24"/>
          <w:szCs w:val="24"/>
        </w:rPr>
      </w:pPr>
      <w:r>
        <w:rPr>
          <w:rFonts w:ascii="仿宋" w:eastAsia="仿宋" w:hAnsi="仿宋" w:cs="宋体" w:hint="eastAsia"/>
          <w:sz w:val="30"/>
          <w:szCs w:val="30"/>
        </w:rPr>
        <w:t>全域花海项目是实现鄢陵全县生态绿色发展的指针，也是践行国家绿色发展理念的重要发展指南。本规划目标以实现鄢陵“四个全域”为目标，以实现提高全县生态发展水平，花木产业转型升级，落实乡村振兴战略为具体要求。</w:t>
      </w:r>
    </w:p>
    <w:p w:rsidR="00F558B2" w:rsidRDefault="00DA02D8">
      <w:pPr>
        <w:shd w:val="clear" w:color="auto" w:fill="FFFFFF"/>
        <w:adjustRightInd/>
        <w:snapToGrid/>
        <w:spacing w:after="0" w:line="360" w:lineRule="auto"/>
        <w:jc w:val="both"/>
        <w:rPr>
          <w:rFonts w:ascii="仿宋" w:eastAsia="仿宋" w:hAnsi="仿宋" w:cs="宋体"/>
          <w:sz w:val="30"/>
          <w:szCs w:val="30"/>
        </w:rPr>
      </w:pPr>
      <w:r>
        <w:rPr>
          <w:rFonts w:ascii="仿宋" w:eastAsia="仿宋" w:hAnsi="仿宋" w:cs="宋体" w:hint="eastAsia"/>
          <w:sz w:val="30"/>
          <w:szCs w:val="30"/>
        </w:rPr>
        <w:t>（二）项目需求</w:t>
      </w:r>
    </w:p>
    <w:p w:rsidR="00F558B2" w:rsidRDefault="00DA02D8">
      <w:pPr>
        <w:shd w:val="clear" w:color="auto" w:fill="FFFFFF"/>
        <w:adjustRightInd/>
        <w:snapToGrid/>
        <w:spacing w:after="0" w:line="360" w:lineRule="auto"/>
        <w:ind w:firstLineChars="250" w:firstLine="750"/>
        <w:jc w:val="both"/>
        <w:rPr>
          <w:rFonts w:ascii="仿宋" w:eastAsia="仿宋" w:hAnsi="仿宋" w:cs="宋体"/>
          <w:color w:val="000000"/>
          <w:sz w:val="30"/>
          <w:szCs w:val="30"/>
        </w:rPr>
      </w:pPr>
      <w:r>
        <w:rPr>
          <w:rFonts w:ascii="仿宋" w:eastAsia="仿宋" w:hAnsi="仿宋" w:cs="宋体" w:hint="eastAsia"/>
          <w:color w:val="000000"/>
          <w:sz w:val="30"/>
          <w:szCs w:val="30"/>
        </w:rPr>
        <w:t>践行国家绿色发展，落实全县四个全域，包含全县域860平方公里的生态空间体系规划。以实现提高全县生态发展水平，花木产业转型升级，落实乡村振兴战略为具体要求。</w:t>
      </w:r>
    </w:p>
    <w:p w:rsidR="00F558B2" w:rsidRDefault="00DA02D8">
      <w:pPr>
        <w:shd w:val="clear" w:color="auto" w:fill="FFFFFF"/>
        <w:spacing w:line="360" w:lineRule="auto"/>
        <w:rPr>
          <w:rFonts w:ascii="仿宋" w:eastAsia="仿宋" w:hAnsi="仿宋" w:cs="宋体"/>
          <w:color w:val="000000"/>
          <w:sz w:val="32"/>
          <w:szCs w:val="32"/>
        </w:rPr>
      </w:pPr>
      <w:r>
        <w:rPr>
          <w:rFonts w:ascii="仿宋" w:eastAsia="仿宋" w:hAnsi="仿宋" w:cs="宋体" w:hint="eastAsia"/>
          <w:color w:val="000000"/>
          <w:sz w:val="32"/>
          <w:szCs w:val="32"/>
        </w:rPr>
        <w:t>（三）其他要求</w:t>
      </w:r>
    </w:p>
    <w:p w:rsidR="00F558B2" w:rsidRDefault="00DA02D8">
      <w:pPr>
        <w:widowControl w:val="0"/>
        <w:shd w:val="clear" w:color="auto" w:fill="FFFFFF"/>
        <w:spacing w:line="360" w:lineRule="auto"/>
        <w:ind w:firstLineChars="150" w:firstLine="480"/>
        <w:rPr>
          <w:rFonts w:ascii="仿宋" w:eastAsia="仿宋" w:hAnsi="仿宋" w:cs="宋体"/>
          <w:color w:val="000000"/>
          <w:sz w:val="32"/>
          <w:szCs w:val="32"/>
        </w:rPr>
      </w:pPr>
      <w:r>
        <w:rPr>
          <w:rFonts w:ascii="仿宋" w:eastAsia="仿宋" w:hAnsi="仿宋" w:cs="宋体" w:hint="eastAsia"/>
          <w:color w:val="000000"/>
          <w:sz w:val="32"/>
          <w:szCs w:val="32"/>
        </w:rPr>
        <w:t>1、投标人须提供完整的设计方案，否则为无效投标。</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2、投标人应就该项目完整投标，否则为无效投标。</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3、本招标文件所列需求为最低要求，投标人必须给予实现，否则为无效投标。</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4、中标人需提供成果鄢陵全域花海战略发展总体规划文本，图则，说明书3000套；整套电子版1套。</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5、工 期：合同签订后60日历天内，不响应者为无效投标。</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6、最高限价：242万元 ，超出者为无效投标。</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（四）采购标的执行标准</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执行国家、省、市颁布的有关政策、技术标准、规范和规定，设计成果必须满足国家相关规范要求；规划单位应承诺对规划文件编制的全过程实行质量控制，并对其建设工程规划设计文件的质量负责。</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（五）服务标准、期限、效率等要求</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color w:val="000000"/>
          <w:sz w:val="30"/>
          <w:szCs w:val="30"/>
        </w:rPr>
        <w:t>按本项目的功能和目标进行服务</w:t>
      </w:r>
      <w:r>
        <w:rPr>
          <w:rFonts w:ascii="仿宋" w:eastAsia="仿宋" w:hAnsi="仿宋" w:cs="宋体" w:hint="eastAsia"/>
          <w:color w:val="000000"/>
          <w:sz w:val="30"/>
          <w:szCs w:val="30"/>
        </w:rPr>
        <w:t>，规划在中标后60日内完成。</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（六）验收标准</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政府组织，由鄢陵县城乡规划建设委员会成员单位和相关专家成立验收小组,按照采购合同的约定对中标人履约情况进行验收。验收时,按照采购合同的约定对规划编制的</w:t>
      </w:r>
      <w:r>
        <w:rPr>
          <w:rFonts w:ascii="仿宋" w:eastAsia="仿宋" w:hAnsi="仿宋" w:cs="宋体"/>
          <w:color w:val="000000"/>
          <w:sz w:val="30"/>
          <w:szCs w:val="30"/>
        </w:rPr>
        <w:t>科学性</w:t>
      </w:r>
      <w:r>
        <w:rPr>
          <w:rFonts w:ascii="仿宋" w:eastAsia="仿宋" w:hAnsi="仿宋" w:cs="宋体" w:hint="eastAsia"/>
          <w:color w:val="000000"/>
          <w:sz w:val="30"/>
          <w:szCs w:val="30"/>
        </w:rPr>
        <w:t>、</w:t>
      </w:r>
      <w:r>
        <w:rPr>
          <w:rFonts w:ascii="仿宋" w:eastAsia="仿宋" w:hAnsi="仿宋" w:cs="宋体"/>
          <w:color w:val="000000"/>
          <w:sz w:val="30"/>
          <w:szCs w:val="30"/>
        </w:rPr>
        <w:t>针对</w:t>
      </w:r>
      <w:r>
        <w:rPr>
          <w:rFonts w:ascii="仿宋" w:eastAsia="仿宋" w:hAnsi="仿宋" w:cs="宋体"/>
          <w:color w:val="000000"/>
          <w:sz w:val="30"/>
          <w:szCs w:val="30"/>
        </w:rPr>
        <w:lastRenderedPageBreak/>
        <w:t>性</w:t>
      </w:r>
      <w:r>
        <w:rPr>
          <w:rFonts w:ascii="仿宋" w:eastAsia="仿宋" w:hAnsi="仿宋" w:cs="宋体" w:hint="eastAsia"/>
          <w:color w:val="000000"/>
          <w:sz w:val="30"/>
          <w:szCs w:val="30"/>
        </w:rPr>
        <w:t>、</w:t>
      </w:r>
      <w:r>
        <w:rPr>
          <w:rFonts w:ascii="仿宋" w:eastAsia="仿宋" w:hAnsi="仿宋" w:cs="宋体"/>
          <w:color w:val="000000"/>
          <w:sz w:val="30"/>
          <w:szCs w:val="30"/>
        </w:rPr>
        <w:t>前瞻性</w:t>
      </w:r>
      <w:r>
        <w:rPr>
          <w:rFonts w:ascii="仿宋" w:eastAsia="仿宋" w:hAnsi="仿宋" w:cs="宋体" w:hint="eastAsia"/>
          <w:color w:val="000000"/>
          <w:sz w:val="30"/>
          <w:szCs w:val="30"/>
        </w:rPr>
        <w:t>、</w:t>
      </w:r>
      <w:r>
        <w:rPr>
          <w:rFonts w:ascii="仿宋" w:eastAsia="仿宋" w:hAnsi="仿宋" w:cs="宋体"/>
          <w:color w:val="000000"/>
          <w:sz w:val="30"/>
          <w:szCs w:val="30"/>
        </w:rPr>
        <w:t>引领性</w:t>
      </w:r>
      <w:r>
        <w:rPr>
          <w:rFonts w:ascii="仿宋" w:eastAsia="仿宋" w:hAnsi="仿宋" w:cs="宋体" w:hint="eastAsia"/>
          <w:color w:val="000000"/>
          <w:sz w:val="30"/>
          <w:szCs w:val="30"/>
        </w:rPr>
        <w:t>、</w:t>
      </w:r>
      <w:r>
        <w:rPr>
          <w:rFonts w:ascii="仿宋" w:eastAsia="仿宋" w:hAnsi="仿宋" w:cs="宋体"/>
          <w:color w:val="000000"/>
          <w:sz w:val="30"/>
          <w:szCs w:val="30"/>
        </w:rPr>
        <w:t>示范性</w:t>
      </w:r>
      <w:r>
        <w:rPr>
          <w:rFonts w:ascii="仿宋" w:eastAsia="仿宋" w:hAnsi="仿宋" w:cs="宋体" w:hint="eastAsia"/>
          <w:color w:val="000000"/>
          <w:sz w:val="30"/>
          <w:szCs w:val="30"/>
        </w:rPr>
        <w:t>、</w:t>
      </w:r>
      <w:r>
        <w:rPr>
          <w:rFonts w:ascii="仿宋" w:eastAsia="仿宋" w:hAnsi="仿宋" w:cs="宋体"/>
          <w:color w:val="000000"/>
          <w:sz w:val="30"/>
          <w:szCs w:val="30"/>
        </w:rPr>
        <w:t>可操作性等</w:t>
      </w:r>
      <w:r>
        <w:rPr>
          <w:rFonts w:ascii="仿宋" w:eastAsia="仿宋" w:hAnsi="仿宋" w:cs="宋体" w:hint="eastAsia"/>
          <w:color w:val="000000"/>
          <w:sz w:val="30"/>
          <w:szCs w:val="30"/>
        </w:rPr>
        <w:t>进行确认是否符合规划要求。</w:t>
      </w:r>
    </w:p>
    <w:p w:rsidR="00F558B2" w:rsidRDefault="00DA02D8">
      <w:pPr>
        <w:shd w:val="clear" w:color="auto" w:fill="FFFFFF"/>
        <w:adjustRightInd/>
        <w:snapToGrid/>
        <w:spacing w:after="0" w:line="360" w:lineRule="auto"/>
        <w:rPr>
          <w:rFonts w:ascii="仿宋" w:eastAsia="仿宋" w:hAnsi="仿宋" w:cs="宋体"/>
          <w:color w:val="000000"/>
          <w:sz w:val="30"/>
          <w:szCs w:val="30"/>
        </w:rPr>
      </w:pPr>
      <w:r>
        <w:rPr>
          <w:rFonts w:ascii="仿宋" w:eastAsia="仿宋" w:hAnsi="仿宋" w:cs="宋体" w:hint="eastAsia"/>
          <w:color w:val="000000"/>
          <w:sz w:val="30"/>
          <w:szCs w:val="30"/>
        </w:rPr>
        <w:t>（七）采购标的的其他技术、服务等要求</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1、中标人接受招标人及上级有关部门的业务指导和随时对规划的修改调整。</w:t>
      </w:r>
    </w:p>
    <w:p w:rsidR="00F558B2" w:rsidRDefault="00DA02D8">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2、</w:t>
      </w:r>
      <w:r>
        <w:rPr>
          <w:rFonts w:ascii="仿宋" w:eastAsia="仿宋" w:hAnsi="仿宋" w:cs="宋体"/>
          <w:color w:val="000000"/>
          <w:sz w:val="30"/>
          <w:szCs w:val="30"/>
        </w:rPr>
        <w:t>中标价包括以下内容和费用</w:t>
      </w:r>
      <w:r>
        <w:rPr>
          <w:rFonts w:ascii="仿宋" w:eastAsia="仿宋" w:hAnsi="仿宋" w:cs="宋体" w:hint="eastAsia"/>
          <w:color w:val="000000"/>
          <w:sz w:val="30"/>
          <w:szCs w:val="30"/>
        </w:rPr>
        <w:t>：</w:t>
      </w:r>
      <w:r>
        <w:rPr>
          <w:rFonts w:ascii="仿宋" w:eastAsia="仿宋" w:hAnsi="仿宋" w:cs="宋体"/>
          <w:color w:val="000000"/>
          <w:sz w:val="30"/>
          <w:szCs w:val="30"/>
        </w:rPr>
        <w:t>乙方的中标价已包括资料收集</w:t>
      </w:r>
      <w:r>
        <w:rPr>
          <w:rFonts w:ascii="仿宋" w:eastAsia="仿宋" w:hAnsi="仿宋" w:cs="宋体" w:hint="eastAsia"/>
          <w:color w:val="000000"/>
          <w:sz w:val="30"/>
          <w:szCs w:val="30"/>
        </w:rPr>
        <w:t>，</w:t>
      </w:r>
      <w:r>
        <w:rPr>
          <w:rFonts w:ascii="仿宋" w:eastAsia="仿宋" w:hAnsi="仿宋" w:cs="宋体"/>
          <w:color w:val="000000"/>
          <w:sz w:val="30"/>
          <w:szCs w:val="30"/>
        </w:rPr>
        <w:t>现场勘查</w:t>
      </w:r>
      <w:r>
        <w:rPr>
          <w:rFonts w:ascii="仿宋" w:eastAsia="仿宋" w:hAnsi="仿宋" w:cs="宋体" w:hint="eastAsia"/>
          <w:color w:val="000000"/>
          <w:sz w:val="30"/>
          <w:szCs w:val="30"/>
        </w:rPr>
        <w:t>、</w:t>
      </w:r>
      <w:r>
        <w:rPr>
          <w:rFonts w:ascii="仿宋" w:eastAsia="仿宋" w:hAnsi="仿宋" w:cs="宋体"/>
          <w:color w:val="000000"/>
          <w:sz w:val="30"/>
          <w:szCs w:val="30"/>
        </w:rPr>
        <w:t>规划成果编制</w:t>
      </w:r>
      <w:r>
        <w:rPr>
          <w:rFonts w:ascii="仿宋" w:eastAsia="仿宋" w:hAnsi="仿宋" w:cs="宋体" w:hint="eastAsia"/>
          <w:color w:val="000000"/>
          <w:sz w:val="30"/>
          <w:szCs w:val="30"/>
        </w:rPr>
        <w:t>、</w:t>
      </w:r>
      <w:r>
        <w:rPr>
          <w:rFonts w:ascii="仿宋" w:eastAsia="仿宋" w:hAnsi="仿宋" w:cs="宋体"/>
          <w:color w:val="000000"/>
          <w:sz w:val="30"/>
          <w:szCs w:val="30"/>
        </w:rPr>
        <w:t>服务</w:t>
      </w:r>
      <w:r>
        <w:rPr>
          <w:rFonts w:ascii="仿宋" w:eastAsia="仿宋" w:hAnsi="仿宋" w:cs="宋体" w:hint="eastAsia"/>
          <w:color w:val="000000"/>
          <w:sz w:val="30"/>
          <w:szCs w:val="30"/>
        </w:rPr>
        <w:t>、</w:t>
      </w:r>
      <w:r>
        <w:rPr>
          <w:rFonts w:ascii="仿宋" w:eastAsia="仿宋" w:hAnsi="仿宋" w:cs="宋体"/>
          <w:color w:val="000000"/>
          <w:sz w:val="30"/>
          <w:szCs w:val="30"/>
        </w:rPr>
        <w:t>培训</w:t>
      </w:r>
      <w:r>
        <w:rPr>
          <w:rFonts w:ascii="仿宋" w:eastAsia="仿宋" w:hAnsi="仿宋" w:cs="宋体" w:hint="eastAsia"/>
          <w:color w:val="000000"/>
          <w:sz w:val="30"/>
          <w:szCs w:val="30"/>
        </w:rPr>
        <w:t>、</w:t>
      </w:r>
      <w:r>
        <w:rPr>
          <w:rFonts w:ascii="仿宋" w:eastAsia="仿宋" w:hAnsi="仿宋" w:cs="宋体"/>
          <w:color w:val="000000"/>
          <w:sz w:val="30"/>
          <w:szCs w:val="30"/>
        </w:rPr>
        <w:t>论证会</w:t>
      </w:r>
      <w:r>
        <w:rPr>
          <w:rFonts w:ascii="仿宋" w:eastAsia="仿宋" w:hAnsi="仿宋" w:cs="宋体" w:hint="eastAsia"/>
          <w:color w:val="000000"/>
          <w:sz w:val="30"/>
          <w:szCs w:val="30"/>
        </w:rPr>
        <w:t>、</w:t>
      </w:r>
      <w:r>
        <w:rPr>
          <w:rFonts w:ascii="仿宋" w:eastAsia="仿宋" w:hAnsi="仿宋" w:cs="宋体"/>
          <w:color w:val="000000"/>
          <w:sz w:val="30"/>
          <w:szCs w:val="30"/>
        </w:rPr>
        <w:t>评审</w:t>
      </w:r>
      <w:r>
        <w:rPr>
          <w:rFonts w:ascii="仿宋" w:eastAsia="仿宋" w:hAnsi="仿宋" w:cs="宋体" w:hint="eastAsia"/>
          <w:color w:val="000000"/>
          <w:sz w:val="30"/>
          <w:szCs w:val="30"/>
        </w:rPr>
        <w:t>、</w:t>
      </w:r>
      <w:r>
        <w:rPr>
          <w:rFonts w:ascii="仿宋" w:eastAsia="仿宋" w:hAnsi="仿宋" w:cs="宋体"/>
          <w:color w:val="000000"/>
          <w:sz w:val="30"/>
          <w:szCs w:val="30"/>
        </w:rPr>
        <w:t>规费</w:t>
      </w:r>
      <w:r>
        <w:rPr>
          <w:rFonts w:ascii="仿宋" w:eastAsia="仿宋" w:hAnsi="仿宋" w:cs="宋体" w:hint="eastAsia"/>
          <w:color w:val="000000"/>
          <w:sz w:val="30"/>
          <w:szCs w:val="30"/>
        </w:rPr>
        <w:t>、</w:t>
      </w:r>
      <w:r>
        <w:rPr>
          <w:rFonts w:ascii="仿宋" w:eastAsia="仿宋" w:hAnsi="仿宋" w:cs="宋体"/>
          <w:color w:val="000000"/>
          <w:sz w:val="30"/>
          <w:szCs w:val="30"/>
        </w:rPr>
        <w:t>税金</w:t>
      </w:r>
      <w:r>
        <w:rPr>
          <w:rFonts w:ascii="仿宋" w:eastAsia="仿宋" w:hAnsi="仿宋" w:cs="宋体" w:hint="eastAsia"/>
          <w:color w:val="000000"/>
          <w:sz w:val="30"/>
          <w:szCs w:val="30"/>
        </w:rPr>
        <w:t>、</w:t>
      </w:r>
      <w:r>
        <w:rPr>
          <w:rFonts w:ascii="仿宋" w:eastAsia="仿宋" w:hAnsi="仿宋" w:cs="宋体"/>
          <w:color w:val="000000"/>
          <w:sz w:val="30"/>
          <w:szCs w:val="30"/>
        </w:rPr>
        <w:t>合理利润等所有费用</w:t>
      </w:r>
      <w:r>
        <w:rPr>
          <w:rFonts w:ascii="仿宋" w:eastAsia="仿宋" w:hAnsi="仿宋" w:cs="宋体" w:hint="eastAsia"/>
          <w:color w:val="000000"/>
          <w:sz w:val="30"/>
          <w:szCs w:val="30"/>
        </w:rPr>
        <w:t>。</w:t>
      </w:r>
      <w:r>
        <w:rPr>
          <w:rFonts w:ascii="仿宋" w:eastAsia="仿宋" w:hAnsi="仿宋" w:cs="宋体"/>
          <w:color w:val="000000"/>
          <w:sz w:val="30"/>
          <w:szCs w:val="30"/>
        </w:rPr>
        <w:t>招标人不另行支付其他费用</w:t>
      </w:r>
      <w:r>
        <w:rPr>
          <w:rFonts w:ascii="仿宋" w:eastAsia="仿宋" w:hAnsi="仿宋" w:cs="宋体" w:hint="eastAsia"/>
          <w:color w:val="000000"/>
          <w:sz w:val="30"/>
          <w:szCs w:val="30"/>
        </w:rPr>
        <w:t>。</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五、评标方法和评标标准</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（一）评标方法： 综合评分法</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（二）综合评分法评标标准：</w:t>
      </w:r>
    </w:p>
    <w:tbl>
      <w:tblPr>
        <w:tblW w:w="997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7080"/>
        <w:gridCol w:w="1215"/>
      </w:tblGrid>
      <w:tr w:rsidR="00F558B2">
        <w:trPr>
          <w:trHeight w:val="900"/>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color w:val="000000"/>
                <w:sz w:val="28"/>
                <w:szCs w:val="28"/>
              </w:rPr>
              <w:t>分值构成</w:t>
            </w:r>
          </w:p>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color w:val="000000"/>
                <w:sz w:val="28"/>
                <w:szCs w:val="28"/>
              </w:rPr>
              <w:t>(总分100分)</w:t>
            </w:r>
          </w:p>
        </w:tc>
        <w:tc>
          <w:tcPr>
            <w:tcW w:w="8295" w:type="dxa"/>
            <w:gridSpan w:val="2"/>
            <w:tcBorders>
              <w:top w:val="single" w:sz="4" w:space="0" w:color="auto"/>
              <w:left w:val="single" w:sz="4" w:space="0" w:color="auto"/>
              <w:bottom w:val="single" w:sz="4" w:space="0" w:color="auto"/>
              <w:right w:val="single" w:sz="4" w:space="0" w:color="auto"/>
            </w:tcBorders>
            <w:vAlign w:val="center"/>
          </w:tcPr>
          <w:p w:rsidR="00F558B2" w:rsidRPr="004017AC" w:rsidRDefault="00DA02D8">
            <w:pPr>
              <w:adjustRightInd/>
              <w:snapToGrid/>
              <w:spacing w:after="0"/>
              <w:ind w:firstLine="482"/>
              <w:jc w:val="center"/>
              <w:rPr>
                <w:rFonts w:ascii="仿宋" w:eastAsia="仿宋" w:hAnsi="仿宋" w:cs="宋体"/>
                <w:color w:val="000000" w:themeColor="text1"/>
                <w:sz w:val="28"/>
                <w:szCs w:val="28"/>
              </w:rPr>
            </w:pPr>
            <w:r w:rsidRPr="004017AC">
              <w:rPr>
                <w:rFonts w:ascii="仿宋" w:eastAsia="仿宋" w:hAnsi="仿宋" w:cs="宋体" w:hint="eastAsia"/>
                <w:color w:val="000000" w:themeColor="text1"/>
                <w:sz w:val="28"/>
                <w:szCs w:val="28"/>
              </w:rPr>
              <w:t>价格分值：15分</w:t>
            </w:r>
          </w:p>
          <w:p w:rsidR="00F558B2" w:rsidRPr="004017AC" w:rsidRDefault="00DA02D8">
            <w:pPr>
              <w:adjustRightInd/>
              <w:snapToGrid/>
              <w:spacing w:after="0"/>
              <w:ind w:firstLine="482"/>
              <w:jc w:val="center"/>
              <w:rPr>
                <w:rFonts w:ascii="仿宋" w:eastAsia="仿宋" w:hAnsi="仿宋" w:cs="宋体"/>
                <w:color w:val="000000" w:themeColor="text1"/>
                <w:sz w:val="28"/>
                <w:szCs w:val="28"/>
              </w:rPr>
            </w:pPr>
            <w:r w:rsidRPr="004017AC">
              <w:rPr>
                <w:rFonts w:ascii="仿宋" w:eastAsia="仿宋" w:hAnsi="仿宋" w:cs="宋体" w:hint="eastAsia"/>
                <w:color w:val="000000" w:themeColor="text1"/>
                <w:sz w:val="28"/>
                <w:szCs w:val="28"/>
              </w:rPr>
              <w:t>商务部分：29分</w:t>
            </w:r>
          </w:p>
          <w:p w:rsidR="00F558B2" w:rsidRDefault="00DA02D8">
            <w:pPr>
              <w:adjustRightInd/>
              <w:snapToGrid/>
              <w:spacing w:after="0"/>
              <w:ind w:firstLine="482"/>
              <w:jc w:val="center"/>
              <w:rPr>
                <w:rFonts w:ascii="宋体" w:eastAsia="宋体" w:hAnsi="宋体" w:cs="宋体"/>
                <w:color w:val="000000"/>
                <w:sz w:val="28"/>
                <w:szCs w:val="28"/>
              </w:rPr>
            </w:pPr>
            <w:r w:rsidRPr="004017AC">
              <w:rPr>
                <w:rFonts w:ascii="仿宋" w:eastAsia="仿宋" w:hAnsi="仿宋" w:cs="宋体" w:hint="eastAsia"/>
                <w:color w:val="000000" w:themeColor="text1"/>
                <w:sz w:val="28"/>
                <w:szCs w:val="28"/>
              </w:rPr>
              <w:t>技术部分：56分</w:t>
            </w:r>
          </w:p>
        </w:tc>
      </w:tr>
      <w:tr w:rsidR="00F558B2">
        <w:trPr>
          <w:trHeight w:val="567"/>
        </w:trPr>
        <w:tc>
          <w:tcPr>
            <w:tcW w:w="9975" w:type="dxa"/>
            <w:gridSpan w:val="3"/>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价格部分（满分</w:t>
            </w:r>
            <w:r>
              <w:rPr>
                <w:rFonts w:ascii="宋体" w:eastAsia="宋体" w:hAnsi="宋体" w:cs="宋体" w:hint="eastAsia"/>
                <w:b/>
                <w:bCs/>
                <w:color w:val="000000"/>
                <w:sz w:val="28"/>
                <w:szCs w:val="28"/>
              </w:rPr>
              <w:t>15</w:t>
            </w:r>
            <w:r>
              <w:rPr>
                <w:rFonts w:ascii="仿宋" w:eastAsia="仿宋" w:hAnsi="仿宋" w:cs="宋体" w:hint="eastAsia"/>
                <w:b/>
                <w:bCs/>
                <w:color w:val="000000"/>
                <w:sz w:val="28"/>
                <w:szCs w:val="28"/>
              </w:rPr>
              <w:t>分）</w:t>
            </w:r>
          </w:p>
        </w:tc>
      </w:tr>
      <w:tr w:rsidR="00F558B2">
        <w:trPr>
          <w:trHeight w:val="684"/>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评分因素</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4"/>
                <w:szCs w:val="24"/>
              </w:rPr>
            </w:pPr>
            <w:r>
              <w:rPr>
                <w:rFonts w:ascii="仿宋" w:eastAsia="仿宋" w:hAnsi="仿宋" w:cs="宋体" w:hint="eastAsia"/>
                <w:b/>
                <w:bCs/>
                <w:color w:val="000000"/>
                <w:sz w:val="24"/>
                <w:szCs w:val="24"/>
              </w:rPr>
              <w:t>评分标准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分值</w:t>
            </w:r>
          </w:p>
        </w:tc>
      </w:tr>
      <w:tr w:rsidR="00F558B2">
        <w:trPr>
          <w:trHeight w:val="1134"/>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ind w:firstLineChars="100" w:firstLine="280"/>
              <w:rPr>
                <w:rFonts w:ascii="宋体" w:eastAsia="宋体" w:hAnsi="宋体" w:cs="宋体"/>
                <w:color w:val="000000"/>
                <w:sz w:val="28"/>
                <w:szCs w:val="28"/>
              </w:rPr>
            </w:pPr>
            <w:r>
              <w:rPr>
                <w:rFonts w:ascii="仿宋" w:eastAsia="仿宋" w:hAnsi="仿宋" w:cs="宋体" w:hint="eastAsia"/>
                <w:color w:val="000000"/>
                <w:sz w:val="28"/>
                <w:szCs w:val="28"/>
              </w:rPr>
              <w:t>投标报价</w:t>
            </w:r>
          </w:p>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color w:val="000000"/>
                <w:sz w:val="28"/>
                <w:szCs w:val="28"/>
              </w:rPr>
              <w:t>评分标准</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rsidP="008B2268">
            <w:pPr>
              <w:adjustRightInd/>
              <w:snapToGrid/>
              <w:spacing w:after="0" w:line="276" w:lineRule="auto"/>
              <w:rPr>
                <w:rFonts w:ascii="仿宋" w:eastAsia="仿宋" w:hAnsi="仿宋" w:cs="宋体"/>
                <w:color w:val="000000"/>
                <w:sz w:val="28"/>
                <w:szCs w:val="28"/>
              </w:rPr>
            </w:pPr>
            <w:r>
              <w:rPr>
                <w:rFonts w:ascii="仿宋" w:eastAsia="仿宋" w:hAnsi="仿宋" w:cs="宋体"/>
                <w:color w:val="000000"/>
                <w:sz w:val="28"/>
                <w:szCs w:val="28"/>
              </w:rPr>
              <w:t>评标基准价：满足招标文件要求的有效投标</w:t>
            </w:r>
          </w:p>
          <w:p w:rsidR="00F558B2" w:rsidRDefault="00DA02D8">
            <w:pPr>
              <w:adjustRightInd/>
              <w:snapToGrid/>
              <w:spacing w:after="0" w:line="276" w:lineRule="auto"/>
              <w:rPr>
                <w:rFonts w:ascii="仿宋" w:eastAsia="仿宋" w:hAnsi="仿宋" w:cs="宋体"/>
                <w:color w:val="000000"/>
                <w:sz w:val="28"/>
                <w:szCs w:val="28"/>
              </w:rPr>
            </w:pPr>
            <w:r>
              <w:rPr>
                <w:rFonts w:ascii="仿宋" w:eastAsia="仿宋" w:hAnsi="仿宋" w:cs="宋体"/>
                <w:color w:val="000000"/>
                <w:sz w:val="28"/>
                <w:szCs w:val="28"/>
              </w:rPr>
              <w:t>报价中，最低的投标报价为评标基准价。</w:t>
            </w:r>
          </w:p>
          <w:p w:rsidR="00F558B2" w:rsidRPr="004017AC" w:rsidRDefault="00DA02D8">
            <w:pPr>
              <w:adjustRightInd/>
              <w:snapToGrid/>
              <w:spacing w:after="0" w:line="276" w:lineRule="auto"/>
              <w:rPr>
                <w:color w:val="000000" w:themeColor="text1"/>
              </w:rPr>
            </w:pPr>
            <w:r w:rsidRPr="004017AC">
              <w:rPr>
                <w:rFonts w:ascii="仿宋" w:eastAsia="仿宋" w:hAnsi="仿宋" w:cs="宋体"/>
                <w:color w:val="000000" w:themeColor="text1"/>
                <w:sz w:val="28"/>
                <w:szCs w:val="28"/>
              </w:rPr>
              <w:t>投标报价得分=（评标基准价/投标报价）×</w:t>
            </w:r>
            <w:r w:rsidRPr="004017AC">
              <w:rPr>
                <w:rFonts w:ascii="仿宋" w:eastAsia="仿宋" w:hAnsi="仿宋" w:cs="宋体" w:hint="eastAsia"/>
                <w:color w:val="000000" w:themeColor="text1"/>
                <w:sz w:val="28"/>
                <w:szCs w:val="28"/>
              </w:rPr>
              <w:t>15</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满分</w:t>
            </w:r>
          </w:p>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仿宋" w:hint="eastAsia"/>
                <w:color w:val="000000"/>
                <w:sz w:val="28"/>
                <w:szCs w:val="28"/>
              </w:rPr>
              <w:t>15</w:t>
            </w:r>
            <w:r>
              <w:rPr>
                <w:rFonts w:ascii="仿宋" w:eastAsia="仿宋" w:hAnsi="仿宋" w:cs="宋体" w:hint="eastAsia"/>
                <w:color w:val="000000"/>
                <w:sz w:val="28"/>
                <w:szCs w:val="28"/>
              </w:rPr>
              <w:t>分</w:t>
            </w:r>
          </w:p>
        </w:tc>
      </w:tr>
      <w:tr w:rsidR="00F558B2">
        <w:trPr>
          <w:trHeight w:val="567"/>
        </w:trPr>
        <w:tc>
          <w:tcPr>
            <w:tcW w:w="9975" w:type="dxa"/>
            <w:gridSpan w:val="3"/>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商务部分（满分</w:t>
            </w:r>
            <w:r>
              <w:rPr>
                <w:rFonts w:ascii="宋体" w:eastAsia="宋体" w:hAnsi="宋体" w:cs="宋体"/>
                <w:b/>
                <w:bCs/>
                <w:color w:val="000000"/>
                <w:sz w:val="28"/>
                <w:szCs w:val="28"/>
              </w:rPr>
              <w:t>2</w:t>
            </w:r>
            <w:r>
              <w:rPr>
                <w:rFonts w:ascii="宋体" w:eastAsia="宋体" w:hAnsi="宋体" w:cs="宋体" w:hint="eastAsia"/>
                <w:b/>
                <w:bCs/>
                <w:color w:val="000000"/>
                <w:sz w:val="28"/>
                <w:szCs w:val="28"/>
              </w:rPr>
              <w:t>9</w:t>
            </w:r>
            <w:r>
              <w:rPr>
                <w:rFonts w:ascii="仿宋" w:eastAsia="仿宋" w:hAnsi="仿宋" w:cs="宋体" w:hint="eastAsia"/>
                <w:b/>
                <w:bCs/>
                <w:color w:val="000000"/>
                <w:sz w:val="28"/>
                <w:szCs w:val="28"/>
              </w:rPr>
              <w:t>分）</w:t>
            </w:r>
          </w:p>
        </w:tc>
      </w:tr>
      <w:tr w:rsidR="00F558B2">
        <w:trPr>
          <w:trHeight w:val="567"/>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评分因素</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评分标准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分值</w:t>
            </w:r>
          </w:p>
        </w:tc>
      </w:tr>
      <w:tr w:rsidR="00F558B2">
        <w:trPr>
          <w:trHeight w:val="567"/>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企业业绩</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rPr>
                <w:rFonts w:ascii="仿宋" w:eastAsia="仿宋" w:hAnsi="仿宋"/>
                <w:color w:val="000000"/>
                <w:sz w:val="28"/>
                <w:szCs w:val="28"/>
              </w:rPr>
            </w:pPr>
            <w:r>
              <w:rPr>
                <w:rFonts w:ascii="仿宋" w:eastAsia="仿宋" w:hAnsi="仿宋" w:hint="eastAsia"/>
                <w:color w:val="000000"/>
                <w:sz w:val="28"/>
                <w:szCs w:val="28"/>
              </w:rPr>
              <w:t>201</w:t>
            </w:r>
            <w:r>
              <w:rPr>
                <w:rFonts w:ascii="仿宋" w:eastAsia="仿宋" w:hAnsi="仿宋"/>
                <w:color w:val="000000"/>
                <w:sz w:val="28"/>
                <w:szCs w:val="28"/>
              </w:rPr>
              <w:t>5</w:t>
            </w:r>
            <w:r>
              <w:rPr>
                <w:rFonts w:ascii="仿宋" w:eastAsia="仿宋" w:hAnsi="仿宋" w:hint="eastAsia"/>
                <w:color w:val="000000"/>
                <w:sz w:val="28"/>
                <w:szCs w:val="28"/>
              </w:rPr>
              <w:t>年以来企业承担过类似规划编制项目业绩，每有一项得4分，满分12分。</w:t>
            </w:r>
            <w:r w:rsidRPr="004017AC">
              <w:rPr>
                <w:rFonts w:ascii="仿宋" w:eastAsia="仿宋" w:hAnsi="仿宋" w:hint="eastAsia"/>
                <w:sz w:val="28"/>
                <w:szCs w:val="28"/>
              </w:rPr>
              <w:t>（全域旅游总规，区域旅游总规，旅游十三五规划均视为同等业绩，以</w:t>
            </w:r>
            <w:r>
              <w:rPr>
                <w:rFonts w:ascii="仿宋" w:eastAsia="仿宋" w:hAnsi="仿宋" w:hint="eastAsia"/>
                <w:color w:val="000000"/>
                <w:sz w:val="28"/>
                <w:szCs w:val="28"/>
              </w:rPr>
              <w:t>中标通知书及签订合同为准）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满分</w:t>
            </w:r>
          </w:p>
          <w:p w:rsidR="00F558B2" w:rsidRDefault="00DA02D8">
            <w:pPr>
              <w:pStyle w:val="a7"/>
              <w:spacing w:line="360" w:lineRule="auto"/>
              <w:rPr>
                <w:rFonts w:ascii="仿宋" w:eastAsia="仿宋" w:hAnsi="仿宋"/>
                <w:color w:val="000000"/>
                <w:sz w:val="28"/>
                <w:szCs w:val="28"/>
              </w:rPr>
            </w:pPr>
            <w:r>
              <w:rPr>
                <w:rFonts w:ascii="仿宋" w:eastAsia="仿宋" w:hAnsi="仿宋" w:hint="eastAsia"/>
                <w:color w:val="000000"/>
                <w:sz w:val="28"/>
                <w:szCs w:val="28"/>
              </w:rPr>
              <w:t>12分</w:t>
            </w:r>
          </w:p>
        </w:tc>
      </w:tr>
      <w:tr w:rsidR="00F558B2">
        <w:trPr>
          <w:cantSplit/>
          <w:trHeight w:val="726"/>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jc w:val="center"/>
              <w:rPr>
                <w:rFonts w:ascii="仿宋" w:eastAsia="仿宋" w:hAnsi="仿宋"/>
                <w:color w:val="000000"/>
                <w:sz w:val="28"/>
                <w:szCs w:val="28"/>
              </w:rPr>
            </w:pPr>
            <w:r>
              <w:rPr>
                <w:rFonts w:ascii="仿宋" w:eastAsia="仿宋" w:hAnsi="仿宋" w:hint="eastAsia"/>
                <w:color w:val="000000"/>
                <w:sz w:val="28"/>
                <w:szCs w:val="28"/>
              </w:rPr>
              <w:t>项目负责人</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rPr>
                <w:rFonts w:ascii="仿宋" w:eastAsia="仿宋" w:hAnsi="仿宋"/>
                <w:color w:val="000000"/>
                <w:sz w:val="28"/>
                <w:szCs w:val="28"/>
              </w:rPr>
            </w:pPr>
            <w:r>
              <w:rPr>
                <w:rFonts w:ascii="仿宋" w:eastAsia="仿宋" w:hAnsi="仿宋" w:hint="eastAsia"/>
                <w:color w:val="000000"/>
                <w:sz w:val="28"/>
                <w:szCs w:val="28"/>
              </w:rPr>
              <w:t>具有高级职称的得3分；具有副教授及以上职称的得5分，满分5分。（</w:t>
            </w:r>
            <w:r>
              <w:rPr>
                <w:rFonts w:ascii="仿宋" w:eastAsia="仿宋" w:hAnsi="仿宋" w:cs="仿宋" w:hint="eastAsia"/>
                <w:sz w:val="28"/>
                <w:szCs w:val="28"/>
              </w:rPr>
              <w:t>以职称证证书为准）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满分</w:t>
            </w:r>
          </w:p>
          <w:p w:rsidR="00F558B2" w:rsidRDefault="00DA02D8">
            <w:pPr>
              <w:pStyle w:val="a7"/>
              <w:spacing w:line="360" w:lineRule="auto"/>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分</w:t>
            </w:r>
          </w:p>
        </w:tc>
      </w:tr>
      <w:tr w:rsidR="00F558B2">
        <w:trPr>
          <w:trHeight w:val="567"/>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ind w:firstLineChars="100" w:firstLine="280"/>
              <w:rPr>
                <w:rFonts w:ascii="仿宋" w:eastAsia="仿宋" w:hAnsi="仿宋"/>
                <w:color w:val="000000"/>
                <w:sz w:val="28"/>
                <w:szCs w:val="28"/>
              </w:rPr>
            </w:pPr>
            <w:r>
              <w:rPr>
                <w:rFonts w:ascii="仿宋" w:eastAsia="仿宋" w:hAnsi="仿宋" w:hint="eastAsia"/>
                <w:color w:val="000000"/>
                <w:sz w:val="28"/>
                <w:szCs w:val="28"/>
              </w:rPr>
              <w:t>人员配备</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pStyle w:val="a7"/>
              <w:spacing w:line="360" w:lineRule="auto"/>
              <w:rPr>
                <w:rFonts w:ascii="仿宋" w:eastAsia="仿宋" w:hAnsi="仿宋"/>
                <w:color w:val="000000"/>
                <w:sz w:val="28"/>
                <w:szCs w:val="28"/>
              </w:rPr>
            </w:pPr>
            <w:r>
              <w:rPr>
                <w:rFonts w:ascii="仿宋" w:eastAsia="仿宋" w:hAnsi="仿宋" w:hint="eastAsia"/>
                <w:color w:val="000000"/>
                <w:sz w:val="28"/>
                <w:szCs w:val="28"/>
              </w:rPr>
              <w:t>每具有一名高级工程师的得2分，最多得6分；每具有一名副教授及以上职称的得3分，最多得6分。（</w:t>
            </w:r>
            <w:r>
              <w:rPr>
                <w:rFonts w:ascii="仿宋" w:eastAsia="仿宋" w:hAnsi="仿宋" w:cs="仿宋" w:hint="eastAsia"/>
                <w:sz w:val="28"/>
                <w:szCs w:val="28"/>
              </w:rPr>
              <w:t>以职称证证书为准）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仿宋" w:eastAsia="仿宋" w:hAnsi="仿宋" w:cs="仿宋"/>
                <w:color w:val="000000"/>
                <w:sz w:val="28"/>
                <w:szCs w:val="28"/>
              </w:rPr>
            </w:pPr>
            <w:r>
              <w:rPr>
                <w:rFonts w:ascii="仿宋" w:eastAsia="仿宋" w:hAnsi="仿宋" w:cs="仿宋" w:hint="eastAsia"/>
                <w:color w:val="000000"/>
                <w:sz w:val="28"/>
                <w:szCs w:val="28"/>
              </w:rPr>
              <w:t>满分</w:t>
            </w:r>
          </w:p>
          <w:p w:rsidR="00F558B2" w:rsidRDefault="00DA02D8">
            <w:pPr>
              <w:pStyle w:val="a7"/>
              <w:spacing w:line="360" w:lineRule="auto"/>
              <w:rPr>
                <w:rFonts w:ascii="仿宋" w:eastAsia="仿宋" w:hAnsi="仿宋"/>
                <w:color w:val="000000"/>
                <w:sz w:val="28"/>
                <w:szCs w:val="28"/>
              </w:rPr>
            </w:pPr>
            <w:r>
              <w:rPr>
                <w:rFonts w:ascii="仿宋" w:eastAsia="仿宋" w:hAnsi="仿宋" w:hint="eastAsia"/>
                <w:color w:val="000000"/>
                <w:sz w:val="28"/>
                <w:szCs w:val="28"/>
              </w:rPr>
              <w:t>12</w:t>
            </w:r>
            <w:r>
              <w:rPr>
                <w:rFonts w:ascii="仿宋" w:eastAsia="仿宋" w:hAnsi="仿宋"/>
                <w:color w:val="000000"/>
                <w:sz w:val="28"/>
                <w:szCs w:val="28"/>
              </w:rPr>
              <w:t>分</w:t>
            </w:r>
          </w:p>
        </w:tc>
      </w:tr>
      <w:tr w:rsidR="00F558B2">
        <w:trPr>
          <w:trHeight w:val="599"/>
        </w:trPr>
        <w:tc>
          <w:tcPr>
            <w:tcW w:w="9975" w:type="dxa"/>
            <w:gridSpan w:val="3"/>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技术部分（满分</w:t>
            </w:r>
            <w:r>
              <w:rPr>
                <w:rFonts w:ascii="宋体" w:eastAsia="宋体" w:hAnsi="宋体" w:cs="宋体" w:hint="eastAsia"/>
                <w:b/>
                <w:bCs/>
                <w:color w:val="000000"/>
                <w:sz w:val="28"/>
                <w:szCs w:val="28"/>
              </w:rPr>
              <w:t>56</w:t>
            </w:r>
            <w:r>
              <w:rPr>
                <w:rFonts w:ascii="仿宋" w:eastAsia="仿宋" w:hAnsi="仿宋" w:cs="宋体" w:hint="eastAsia"/>
                <w:b/>
                <w:bCs/>
                <w:color w:val="000000"/>
                <w:sz w:val="28"/>
                <w:szCs w:val="28"/>
              </w:rPr>
              <w:t>分）</w:t>
            </w:r>
          </w:p>
        </w:tc>
      </w:tr>
      <w:tr w:rsidR="00F558B2">
        <w:trPr>
          <w:trHeight w:val="567"/>
        </w:trPr>
        <w:tc>
          <w:tcPr>
            <w:tcW w:w="16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评分因素</w:t>
            </w:r>
          </w:p>
        </w:tc>
        <w:tc>
          <w:tcPr>
            <w:tcW w:w="7080"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评分标准</w:t>
            </w:r>
          </w:p>
        </w:tc>
        <w:tc>
          <w:tcPr>
            <w:tcW w:w="1215" w:type="dxa"/>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b/>
                <w:bCs/>
                <w:color w:val="000000"/>
                <w:sz w:val="28"/>
                <w:szCs w:val="28"/>
              </w:rPr>
              <w:t>分值</w:t>
            </w:r>
          </w:p>
        </w:tc>
      </w:tr>
      <w:tr w:rsidR="00F558B2">
        <w:trPr>
          <w:trHeight w:val="1408"/>
        </w:trPr>
        <w:tc>
          <w:tcPr>
            <w:tcW w:w="1680" w:type="dxa"/>
            <w:tcBorders>
              <w:top w:val="single" w:sz="4" w:space="0" w:color="auto"/>
              <w:left w:val="single" w:sz="4" w:space="0" w:color="auto"/>
              <w:right w:val="single" w:sz="4" w:space="0" w:color="auto"/>
            </w:tcBorders>
            <w:vAlign w:val="center"/>
          </w:tcPr>
          <w:p w:rsidR="00F558B2" w:rsidRDefault="00DA02D8">
            <w:pPr>
              <w:adjustRightInd/>
              <w:snapToGrid/>
              <w:spacing w:after="0" w:line="330" w:lineRule="atLeast"/>
              <w:jc w:val="center"/>
              <w:rPr>
                <w:rFonts w:ascii="宋体" w:eastAsia="宋体" w:hAnsi="宋体" w:cs="宋体"/>
                <w:color w:val="000000"/>
                <w:sz w:val="28"/>
                <w:szCs w:val="28"/>
              </w:rPr>
            </w:pPr>
            <w:r>
              <w:rPr>
                <w:rFonts w:ascii="仿宋" w:eastAsia="仿宋" w:hAnsi="仿宋" w:cs="宋体" w:hint="eastAsia"/>
                <w:color w:val="000000"/>
                <w:sz w:val="28"/>
                <w:szCs w:val="28"/>
              </w:rPr>
              <w:t>设计方案</w:t>
            </w:r>
          </w:p>
        </w:tc>
        <w:tc>
          <w:tcPr>
            <w:tcW w:w="7080" w:type="dxa"/>
            <w:tcBorders>
              <w:top w:val="single" w:sz="4" w:space="0" w:color="auto"/>
              <w:left w:val="single" w:sz="4" w:space="0" w:color="auto"/>
              <w:right w:val="single" w:sz="4" w:space="0" w:color="auto"/>
            </w:tcBorders>
            <w:vAlign w:val="center"/>
          </w:tcPr>
          <w:p w:rsidR="00F558B2" w:rsidRDefault="00DA02D8">
            <w:pPr>
              <w:widowControl w:val="0"/>
              <w:numPr>
                <w:ilvl w:val="0"/>
                <w:numId w:val="1"/>
              </w:numPr>
              <w:adjustRightInd/>
              <w:snapToGrid/>
              <w:spacing w:after="0" w:line="360" w:lineRule="auto"/>
              <w:jc w:val="both"/>
              <w:rPr>
                <w:rFonts w:ascii="仿宋" w:eastAsia="仿宋" w:hAnsi="仿宋" w:cs="宋体"/>
                <w:color w:val="000000"/>
                <w:sz w:val="28"/>
                <w:szCs w:val="28"/>
              </w:rPr>
            </w:pPr>
            <w:r>
              <w:rPr>
                <w:rFonts w:ascii="仿宋" w:eastAsia="仿宋" w:hAnsi="仿宋" w:cs="宋体" w:hint="eastAsia"/>
                <w:color w:val="000000"/>
                <w:sz w:val="28"/>
                <w:szCs w:val="28"/>
              </w:rPr>
              <w:t>根据对本项目的理解，提出对本项目的设计思路、工作内容要点，提出本项目的特点、难点、重点等：</w:t>
            </w:r>
          </w:p>
          <w:p w:rsidR="00F558B2" w:rsidRDefault="00DA02D8">
            <w:pPr>
              <w:adjustRightInd/>
              <w:snapToGrid/>
              <w:spacing w:after="0" w:line="360" w:lineRule="auto"/>
              <w:rPr>
                <w:rFonts w:ascii="宋体" w:eastAsia="宋体" w:hAnsi="宋体" w:cs="宋体"/>
                <w:color w:val="000000"/>
                <w:sz w:val="28"/>
                <w:szCs w:val="28"/>
              </w:rPr>
            </w:pPr>
            <w:r>
              <w:rPr>
                <w:rFonts w:ascii="仿宋" w:eastAsia="仿宋" w:hAnsi="仿宋" w:cs="宋体" w:hint="eastAsia"/>
                <w:color w:val="000000"/>
                <w:sz w:val="28"/>
                <w:szCs w:val="28"/>
              </w:rPr>
              <w:t>优秀（15分）、良好（10分）、一般（5分）</w:t>
            </w:r>
          </w:p>
          <w:p w:rsidR="00F558B2" w:rsidRDefault="00DA02D8">
            <w:pPr>
              <w:pStyle w:val="a8"/>
              <w:spacing w:after="0" w:line="360" w:lineRule="auto"/>
              <w:ind w:firstLineChars="0" w:firstLine="0"/>
              <w:rPr>
                <w:rFonts w:ascii="仿宋" w:eastAsia="仿宋" w:hAnsi="仿宋" w:cs="仿宋"/>
                <w:color w:val="FF0000"/>
                <w:sz w:val="28"/>
                <w:szCs w:val="28"/>
              </w:rPr>
            </w:pPr>
            <w:r>
              <w:rPr>
                <w:rFonts w:ascii="仿宋" w:eastAsia="仿宋" w:hAnsi="仿宋" w:cs="宋体" w:hint="eastAsia"/>
                <w:color w:val="000000"/>
                <w:sz w:val="28"/>
                <w:szCs w:val="28"/>
              </w:rPr>
              <w:t>2、</w:t>
            </w:r>
            <w:r w:rsidRPr="004017AC">
              <w:rPr>
                <w:rFonts w:ascii="仿宋" w:eastAsia="仿宋" w:hAnsi="仿宋" w:cs="宋体" w:hint="eastAsia"/>
                <w:color w:val="000000" w:themeColor="text1"/>
                <w:sz w:val="28"/>
                <w:szCs w:val="28"/>
              </w:rPr>
              <w:t>设计编制工作的总体工作计划，</w:t>
            </w:r>
            <w:r w:rsidRPr="004017AC">
              <w:rPr>
                <w:rFonts w:ascii="仿宋" w:eastAsia="仿宋" w:hAnsi="仿宋" w:cs="仿宋" w:hint="eastAsia"/>
                <w:color w:val="000000" w:themeColor="text1"/>
                <w:sz w:val="28"/>
                <w:szCs w:val="28"/>
              </w:rPr>
              <w:t>对项目提出重点板块切合鄢陵县城需求，分析并能够呼应全域花海以及鄢陵四个全域</w:t>
            </w:r>
            <w:r w:rsidR="004017AC" w:rsidRPr="004017AC">
              <w:rPr>
                <w:rFonts w:ascii="仿宋" w:eastAsia="仿宋" w:hAnsi="仿宋" w:cs="仿宋" w:hint="eastAsia"/>
                <w:color w:val="000000" w:themeColor="text1"/>
                <w:sz w:val="28"/>
                <w:szCs w:val="28"/>
              </w:rPr>
              <w:t>:</w:t>
            </w:r>
          </w:p>
          <w:p w:rsidR="00F558B2" w:rsidRDefault="00DA02D8">
            <w:pPr>
              <w:pStyle w:val="a8"/>
              <w:spacing w:after="0" w:line="360" w:lineRule="auto"/>
              <w:ind w:firstLineChars="0" w:firstLine="0"/>
              <w:rPr>
                <w:rFonts w:ascii="宋体" w:eastAsia="宋体" w:hAnsi="宋体" w:cs="宋体"/>
                <w:color w:val="000000"/>
                <w:sz w:val="28"/>
                <w:szCs w:val="28"/>
              </w:rPr>
            </w:pPr>
            <w:r>
              <w:rPr>
                <w:rFonts w:ascii="仿宋" w:eastAsia="仿宋" w:hAnsi="仿宋" w:cs="宋体" w:hint="eastAsia"/>
                <w:color w:val="000000"/>
                <w:sz w:val="28"/>
                <w:szCs w:val="28"/>
              </w:rPr>
              <w:t>优秀（12分）、良好（8分）、一般（4分）</w:t>
            </w:r>
          </w:p>
          <w:p w:rsidR="00F558B2" w:rsidRDefault="00DA02D8">
            <w:pPr>
              <w:pStyle w:val="a8"/>
              <w:numPr>
                <w:ilvl w:val="0"/>
                <w:numId w:val="1"/>
              </w:numPr>
              <w:adjustRightInd/>
              <w:snapToGrid/>
              <w:spacing w:after="0" w:line="360" w:lineRule="auto"/>
              <w:ind w:firstLineChars="0"/>
              <w:rPr>
                <w:rFonts w:ascii="仿宋" w:eastAsia="仿宋" w:hAnsi="仿宋" w:cs="宋体"/>
                <w:color w:val="000000"/>
                <w:sz w:val="28"/>
                <w:szCs w:val="28"/>
              </w:rPr>
            </w:pPr>
            <w:r>
              <w:rPr>
                <w:rFonts w:ascii="仿宋" w:eastAsia="仿宋" w:hAnsi="仿宋" w:cs="宋体" w:hint="eastAsia"/>
                <w:color w:val="000000"/>
                <w:sz w:val="28"/>
                <w:szCs w:val="28"/>
              </w:rPr>
              <w:t>有确保完成规划设计的人员组织、技术设备措施的：</w:t>
            </w:r>
          </w:p>
          <w:p w:rsidR="00F558B2" w:rsidRDefault="00DA02D8">
            <w:pPr>
              <w:spacing w:after="0" w:line="360" w:lineRule="auto"/>
              <w:rPr>
                <w:rFonts w:ascii="宋体" w:eastAsia="宋体" w:hAnsi="宋体" w:cs="宋体"/>
                <w:color w:val="000000"/>
                <w:sz w:val="28"/>
                <w:szCs w:val="28"/>
              </w:rPr>
            </w:pPr>
            <w:r>
              <w:rPr>
                <w:rFonts w:ascii="仿宋" w:eastAsia="仿宋" w:hAnsi="仿宋" w:cs="宋体" w:hint="eastAsia"/>
                <w:color w:val="000000"/>
                <w:sz w:val="28"/>
                <w:szCs w:val="28"/>
              </w:rPr>
              <w:t>优秀（10分）、良好（7分）、一般（4分）</w:t>
            </w:r>
          </w:p>
          <w:p w:rsidR="00F558B2" w:rsidRDefault="00DA02D8">
            <w:pPr>
              <w:pStyle w:val="a8"/>
              <w:adjustRightInd/>
              <w:snapToGrid/>
              <w:spacing w:after="0" w:line="360" w:lineRule="auto"/>
              <w:ind w:firstLineChars="0" w:firstLine="0"/>
              <w:rPr>
                <w:rFonts w:ascii="仿宋" w:eastAsia="仿宋" w:hAnsi="仿宋" w:cs="宋体"/>
                <w:color w:val="000000"/>
                <w:sz w:val="28"/>
                <w:szCs w:val="28"/>
              </w:rPr>
            </w:pPr>
            <w:r>
              <w:rPr>
                <w:rFonts w:ascii="仿宋" w:eastAsia="仿宋" w:hAnsi="仿宋" w:cs="宋体"/>
                <w:color w:val="000000"/>
                <w:sz w:val="28"/>
                <w:szCs w:val="28"/>
              </w:rPr>
              <w:t>4</w:t>
            </w:r>
            <w:r>
              <w:rPr>
                <w:rFonts w:ascii="仿宋" w:eastAsia="仿宋" w:hAnsi="仿宋" w:cs="宋体" w:hint="eastAsia"/>
                <w:color w:val="000000"/>
                <w:sz w:val="28"/>
                <w:szCs w:val="28"/>
              </w:rPr>
              <w:t>、设计编制工作进度安排合理可行的：</w:t>
            </w:r>
          </w:p>
          <w:p w:rsidR="00F558B2" w:rsidRDefault="00DA02D8">
            <w:pPr>
              <w:pStyle w:val="a8"/>
              <w:spacing w:after="0" w:line="360" w:lineRule="auto"/>
              <w:ind w:firstLineChars="0" w:firstLine="0"/>
              <w:rPr>
                <w:rFonts w:ascii="宋体" w:eastAsia="宋体" w:hAnsi="宋体" w:cs="宋体"/>
                <w:color w:val="000000"/>
                <w:sz w:val="28"/>
                <w:szCs w:val="28"/>
              </w:rPr>
            </w:pPr>
            <w:r>
              <w:rPr>
                <w:rFonts w:ascii="仿宋" w:eastAsia="仿宋" w:hAnsi="仿宋" w:cs="宋体" w:hint="eastAsia"/>
                <w:color w:val="000000"/>
                <w:sz w:val="28"/>
                <w:szCs w:val="28"/>
              </w:rPr>
              <w:t>优秀（9分）、良好（5分）、一般（2分）</w:t>
            </w:r>
          </w:p>
        </w:tc>
        <w:tc>
          <w:tcPr>
            <w:tcW w:w="1215" w:type="dxa"/>
            <w:tcBorders>
              <w:top w:val="single" w:sz="4" w:space="0" w:color="auto"/>
              <w:left w:val="single" w:sz="4" w:space="0" w:color="auto"/>
              <w:right w:val="single" w:sz="4" w:space="0" w:color="auto"/>
            </w:tcBorders>
            <w:vAlign w:val="center"/>
          </w:tcPr>
          <w:p w:rsidR="00F558B2" w:rsidRDefault="00DA02D8">
            <w:pPr>
              <w:pStyle w:val="a8"/>
              <w:adjustRightInd/>
              <w:snapToGrid/>
              <w:spacing w:after="0" w:line="360" w:lineRule="auto"/>
              <w:ind w:firstLineChars="0" w:firstLine="0"/>
              <w:rPr>
                <w:rFonts w:ascii="宋体" w:eastAsia="宋体" w:hAnsi="宋体" w:cs="宋体"/>
                <w:color w:val="000000"/>
                <w:sz w:val="28"/>
                <w:szCs w:val="28"/>
              </w:rPr>
            </w:pPr>
            <w:r>
              <w:rPr>
                <w:rFonts w:ascii="仿宋" w:eastAsia="仿宋" w:hAnsi="仿宋" w:cs="宋体" w:hint="eastAsia"/>
                <w:color w:val="000000"/>
                <w:sz w:val="28"/>
                <w:szCs w:val="28"/>
              </w:rPr>
              <w:t>满分46分</w:t>
            </w:r>
          </w:p>
        </w:tc>
      </w:tr>
      <w:tr w:rsidR="00F558B2">
        <w:trPr>
          <w:trHeight w:val="2520"/>
        </w:trPr>
        <w:tc>
          <w:tcPr>
            <w:tcW w:w="1680" w:type="dxa"/>
            <w:tcBorders>
              <w:top w:val="single" w:sz="4" w:space="0" w:color="auto"/>
              <w:left w:val="single" w:sz="4" w:space="0" w:color="auto"/>
              <w:right w:val="single" w:sz="4" w:space="0" w:color="auto"/>
            </w:tcBorders>
            <w:vAlign w:val="center"/>
          </w:tcPr>
          <w:p w:rsidR="00F558B2" w:rsidRDefault="00DA02D8">
            <w:pPr>
              <w:pStyle w:val="a8"/>
              <w:spacing w:after="0" w:line="360" w:lineRule="auto"/>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lastRenderedPageBreak/>
              <w:t>服务承诺</w:t>
            </w:r>
          </w:p>
        </w:tc>
        <w:tc>
          <w:tcPr>
            <w:tcW w:w="7080" w:type="dxa"/>
            <w:tcBorders>
              <w:top w:val="single" w:sz="4" w:space="0" w:color="auto"/>
              <w:left w:val="single" w:sz="4" w:space="0" w:color="auto"/>
              <w:right w:val="single" w:sz="4" w:space="0" w:color="auto"/>
            </w:tcBorders>
            <w:vAlign w:val="center"/>
          </w:tcPr>
          <w:p w:rsidR="00F558B2" w:rsidRPr="006739F1" w:rsidRDefault="00DA02D8">
            <w:pPr>
              <w:pStyle w:val="a8"/>
              <w:spacing w:after="0" w:line="360" w:lineRule="auto"/>
              <w:ind w:firstLineChars="0" w:firstLine="0"/>
              <w:rPr>
                <w:rFonts w:ascii="仿宋" w:eastAsia="仿宋" w:hAnsi="仿宋" w:cs="宋体"/>
                <w:color w:val="000000" w:themeColor="text1"/>
                <w:sz w:val="28"/>
                <w:szCs w:val="28"/>
              </w:rPr>
            </w:pPr>
            <w:r>
              <w:rPr>
                <w:rFonts w:ascii="仿宋" w:eastAsia="仿宋" w:hAnsi="仿宋" w:hint="eastAsia"/>
                <w:sz w:val="28"/>
                <w:szCs w:val="28"/>
              </w:rPr>
              <w:t>服务方案详细合理、</w:t>
            </w:r>
            <w:r>
              <w:rPr>
                <w:rFonts w:ascii="仿宋" w:eastAsia="仿宋" w:hAnsi="仿宋" w:cs="Times New Roman" w:hint="eastAsia"/>
                <w:sz w:val="28"/>
                <w:szCs w:val="28"/>
              </w:rPr>
              <w:t>保证做到及时、高效的服务，</w:t>
            </w:r>
            <w:r>
              <w:rPr>
                <w:rFonts w:ascii="仿宋" w:eastAsia="仿宋" w:hAnsi="仿宋" w:cs="宋体" w:hint="eastAsia"/>
                <w:color w:val="000000"/>
                <w:sz w:val="28"/>
                <w:szCs w:val="28"/>
              </w:rPr>
              <w:t>能提供相关质量保证承诺，</w:t>
            </w:r>
            <w:r w:rsidRPr="006739F1">
              <w:rPr>
                <w:rFonts w:ascii="仿宋" w:eastAsia="仿宋" w:hAnsi="仿宋" w:cs="宋体" w:hint="eastAsia"/>
                <w:color w:val="000000" w:themeColor="text1"/>
                <w:sz w:val="28"/>
                <w:szCs w:val="28"/>
              </w:rPr>
              <w:t>并对服务期内及服务期外做出承诺的：</w:t>
            </w:r>
          </w:p>
          <w:p w:rsidR="00F558B2" w:rsidRDefault="00DA02D8">
            <w:pPr>
              <w:pStyle w:val="a8"/>
              <w:spacing w:after="0" w:line="360" w:lineRule="auto"/>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优秀（10分）、良好（7分）、一般（4分）</w:t>
            </w:r>
          </w:p>
        </w:tc>
        <w:tc>
          <w:tcPr>
            <w:tcW w:w="1215" w:type="dxa"/>
            <w:tcBorders>
              <w:top w:val="single" w:sz="4" w:space="0" w:color="auto"/>
              <w:left w:val="single" w:sz="4" w:space="0" w:color="auto"/>
              <w:right w:val="single" w:sz="4" w:space="0" w:color="auto"/>
            </w:tcBorders>
            <w:vAlign w:val="center"/>
          </w:tcPr>
          <w:p w:rsidR="00F558B2" w:rsidRDefault="00DA02D8">
            <w:pPr>
              <w:pStyle w:val="a8"/>
              <w:spacing w:after="0" w:line="360" w:lineRule="auto"/>
              <w:ind w:firstLineChars="0" w:firstLine="0"/>
              <w:rPr>
                <w:rFonts w:ascii="仿宋" w:eastAsia="仿宋" w:hAnsi="仿宋" w:cs="宋体"/>
                <w:color w:val="000000"/>
                <w:sz w:val="28"/>
                <w:szCs w:val="28"/>
              </w:rPr>
            </w:pPr>
            <w:r>
              <w:rPr>
                <w:rFonts w:ascii="仿宋" w:eastAsia="仿宋" w:hAnsi="仿宋" w:cs="宋体" w:hint="eastAsia"/>
                <w:color w:val="000000"/>
                <w:sz w:val="28"/>
                <w:szCs w:val="28"/>
              </w:rPr>
              <w:t>10</w:t>
            </w:r>
            <w:r>
              <w:rPr>
                <w:rFonts w:ascii="仿宋" w:eastAsia="仿宋" w:hAnsi="仿宋" w:cs="宋体"/>
                <w:color w:val="000000"/>
                <w:sz w:val="28"/>
                <w:szCs w:val="28"/>
              </w:rPr>
              <w:t>分</w:t>
            </w:r>
          </w:p>
        </w:tc>
      </w:tr>
      <w:tr w:rsidR="00F558B2">
        <w:trPr>
          <w:trHeight w:val="498"/>
        </w:trPr>
        <w:tc>
          <w:tcPr>
            <w:tcW w:w="9975" w:type="dxa"/>
            <w:gridSpan w:val="3"/>
            <w:tcBorders>
              <w:top w:val="single" w:sz="4" w:space="0" w:color="auto"/>
              <w:left w:val="single" w:sz="4" w:space="0" w:color="auto"/>
              <w:bottom w:val="single" w:sz="4" w:space="0" w:color="auto"/>
              <w:right w:val="single" w:sz="4" w:space="0" w:color="auto"/>
            </w:tcBorders>
            <w:vAlign w:val="center"/>
          </w:tcPr>
          <w:p w:rsidR="00F558B2" w:rsidRDefault="00DA02D8">
            <w:pPr>
              <w:adjustRightInd/>
              <w:snapToGrid/>
              <w:spacing w:after="0" w:line="360" w:lineRule="auto"/>
              <w:rPr>
                <w:rFonts w:ascii="仿宋" w:eastAsia="仿宋" w:hAnsi="仿宋" w:cs="宋体"/>
                <w:color w:val="000000"/>
                <w:sz w:val="24"/>
                <w:szCs w:val="24"/>
              </w:rPr>
            </w:pPr>
            <w:r>
              <w:rPr>
                <w:rFonts w:ascii="仿宋" w:eastAsia="仿宋" w:hAnsi="仿宋" w:cs="仿宋" w:hint="eastAsia"/>
                <w:color w:val="000000" w:themeColor="text1"/>
                <w:sz w:val="28"/>
                <w:szCs w:val="28"/>
              </w:rPr>
              <w:t>注：评标标准中所涉及到的证书及材料，均须在电子投标文件中提供原件扫描件（或图片</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，否则不得分。</w:t>
            </w:r>
          </w:p>
        </w:tc>
      </w:tr>
    </w:tbl>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六、采购资金支付</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（一）支付方式：银行转账</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仿宋" w:eastAsia="仿宋" w:hAnsi="仿宋" w:cs="宋体" w:hint="eastAsia"/>
          <w:color w:val="000000"/>
          <w:sz w:val="30"/>
          <w:szCs w:val="30"/>
        </w:rPr>
        <w:t>（二）支付时间及条件：合同签订后付合同价款的30%，提交初步成果后付合同价款的40%，验收合格后付剩余的30%。</w:t>
      </w:r>
    </w:p>
    <w:p w:rsidR="00F558B2" w:rsidRDefault="00DA02D8">
      <w:pPr>
        <w:shd w:val="clear" w:color="auto" w:fill="FFFFFF"/>
        <w:adjustRightInd/>
        <w:snapToGrid/>
        <w:spacing w:after="0" w:line="360" w:lineRule="auto"/>
        <w:rPr>
          <w:rFonts w:ascii="宋体" w:eastAsia="宋体" w:hAnsi="宋体" w:cs="宋体"/>
          <w:color w:val="000000"/>
          <w:sz w:val="24"/>
          <w:szCs w:val="24"/>
        </w:rPr>
      </w:pPr>
      <w:r>
        <w:rPr>
          <w:rFonts w:ascii="黑体" w:eastAsia="黑体" w:hAnsi="黑体" w:cs="宋体" w:hint="eastAsia"/>
          <w:color w:val="000000"/>
          <w:sz w:val="30"/>
          <w:szCs w:val="30"/>
        </w:rPr>
        <w:t>七、联系方式</w:t>
      </w:r>
    </w:p>
    <w:p w:rsidR="00F558B2" w:rsidRDefault="00DA02D8">
      <w:pPr>
        <w:shd w:val="clear" w:color="auto" w:fill="FFFFFF"/>
        <w:adjustRightInd/>
        <w:snapToGrid/>
        <w:spacing w:after="0" w:line="525" w:lineRule="atLeast"/>
        <w:ind w:firstLineChars="150" w:firstLine="450"/>
        <w:rPr>
          <w:rFonts w:ascii="宋体" w:eastAsia="宋体" w:hAnsi="宋体" w:cs="宋体"/>
          <w:color w:val="000000"/>
          <w:sz w:val="24"/>
          <w:szCs w:val="24"/>
        </w:rPr>
      </w:pPr>
      <w:r>
        <w:rPr>
          <w:rFonts w:ascii="仿宋" w:eastAsia="仿宋" w:hAnsi="仿宋" w:cs="宋体" w:hint="eastAsia"/>
          <w:color w:val="000000"/>
          <w:sz w:val="30"/>
          <w:szCs w:val="30"/>
        </w:rPr>
        <w:t>联系人姓名：柴先生</w:t>
      </w:r>
      <w:r w:rsidR="00446D0D">
        <w:rPr>
          <w:rFonts w:ascii="Calibri" w:eastAsia="仿宋" w:hAnsi="Calibri" w:cs="Calibri" w:hint="eastAsia"/>
          <w:color w:val="000000"/>
          <w:sz w:val="30"/>
          <w:szCs w:val="30"/>
        </w:rPr>
        <w:t xml:space="preserve">                   </w:t>
      </w:r>
      <w:r>
        <w:rPr>
          <w:rFonts w:ascii="仿宋" w:eastAsia="仿宋" w:hAnsi="仿宋" w:cs="宋体" w:hint="eastAsia"/>
          <w:color w:val="000000"/>
          <w:sz w:val="30"/>
          <w:szCs w:val="30"/>
        </w:rPr>
        <w:t>联系电话：0374-7261667</w:t>
      </w:r>
    </w:p>
    <w:p w:rsidR="00F558B2" w:rsidRDefault="00DA02D8">
      <w:pPr>
        <w:shd w:val="clear" w:color="auto" w:fill="FFFFFF"/>
        <w:adjustRightInd/>
        <w:snapToGrid/>
        <w:spacing w:after="0" w:line="525" w:lineRule="atLeast"/>
        <w:ind w:firstLineChars="150" w:firstLine="450"/>
        <w:rPr>
          <w:rFonts w:ascii="宋体" w:eastAsia="宋体" w:hAnsi="宋体" w:cs="宋体"/>
          <w:color w:val="000000"/>
          <w:sz w:val="24"/>
          <w:szCs w:val="24"/>
        </w:rPr>
      </w:pPr>
      <w:r>
        <w:rPr>
          <w:rFonts w:ascii="仿宋" w:eastAsia="仿宋" w:hAnsi="仿宋" w:cs="宋体" w:hint="eastAsia"/>
          <w:color w:val="000000"/>
          <w:sz w:val="30"/>
          <w:szCs w:val="30"/>
        </w:rPr>
        <w:t>单位地址：鄢陵县城西311国道3公里路北</w:t>
      </w:r>
      <w:bookmarkStart w:id="0" w:name="_GoBack"/>
      <w:bookmarkEnd w:id="0"/>
    </w:p>
    <w:p w:rsidR="00F558B2" w:rsidRDefault="00F558B2">
      <w:pPr>
        <w:shd w:val="clear" w:color="auto" w:fill="FFFFFF"/>
        <w:adjustRightInd/>
        <w:snapToGrid/>
        <w:spacing w:after="0" w:line="525" w:lineRule="atLeast"/>
        <w:ind w:firstLine="795"/>
        <w:rPr>
          <w:rFonts w:ascii="宋体" w:eastAsia="宋体" w:hAnsi="宋体" w:cs="宋体"/>
          <w:color w:val="000000"/>
          <w:sz w:val="24"/>
          <w:szCs w:val="24"/>
        </w:rPr>
      </w:pPr>
    </w:p>
    <w:p w:rsidR="00F558B2" w:rsidRDefault="00DA02D8">
      <w:pPr>
        <w:shd w:val="clear" w:color="auto" w:fill="FFFFFF"/>
        <w:adjustRightInd/>
        <w:snapToGrid/>
        <w:spacing w:after="0" w:line="330" w:lineRule="atLeast"/>
        <w:ind w:firstLine="4350"/>
        <w:jc w:val="right"/>
        <w:rPr>
          <w:rFonts w:ascii="宋体" w:eastAsia="宋体" w:hAnsi="宋体" w:cs="宋体"/>
          <w:color w:val="000000"/>
          <w:sz w:val="24"/>
          <w:szCs w:val="24"/>
        </w:rPr>
      </w:pPr>
      <w:r>
        <w:rPr>
          <w:rFonts w:ascii="仿宋" w:eastAsia="仿宋" w:hAnsi="仿宋" w:cs="宋体" w:hint="eastAsia"/>
          <w:color w:val="000000"/>
          <w:sz w:val="30"/>
          <w:szCs w:val="30"/>
        </w:rPr>
        <w:t>鄢陵县林业局</w:t>
      </w:r>
    </w:p>
    <w:p w:rsidR="00F558B2" w:rsidRDefault="00CE4339">
      <w:pPr>
        <w:shd w:val="clear" w:color="auto" w:fill="FFFFFF"/>
        <w:wordWrap w:val="0"/>
        <w:adjustRightInd/>
        <w:snapToGrid/>
        <w:spacing w:after="0" w:line="330" w:lineRule="atLeast"/>
        <w:ind w:firstLine="5100"/>
        <w:jc w:val="right"/>
        <w:rPr>
          <w:rFonts w:ascii="宋体" w:eastAsia="宋体" w:hAnsi="宋体" w:cs="宋体"/>
          <w:color w:val="000000"/>
          <w:sz w:val="24"/>
          <w:szCs w:val="24"/>
        </w:rPr>
      </w:pPr>
      <w:r>
        <w:rPr>
          <w:rFonts w:ascii="仿宋" w:eastAsia="仿宋" w:hAnsi="仿宋" w:cs="宋体" w:hint="eastAsia"/>
          <w:color w:val="000000"/>
          <w:sz w:val="30"/>
          <w:szCs w:val="30"/>
        </w:rPr>
        <w:t xml:space="preserve">2018 </w:t>
      </w:r>
      <w:r w:rsidR="00DA02D8">
        <w:rPr>
          <w:rFonts w:ascii="仿宋" w:eastAsia="仿宋" w:hAnsi="仿宋" w:cs="宋体" w:hint="eastAsia"/>
          <w:color w:val="000000"/>
          <w:sz w:val="30"/>
          <w:szCs w:val="30"/>
        </w:rPr>
        <w:t>年</w:t>
      </w:r>
      <w:r>
        <w:rPr>
          <w:rFonts w:ascii="仿宋" w:eastAsia="仿宋" w:hAnsi="仿宋" w:cs="宋体" w:hint="eastAsia"/>
          <w:color w:val="000000"/>
          <w:sz w:val="30"/>
          <w:szCs w:val="30"/>
        </w:rPr>
        <w:t xml:space="preserve"> </w:t>
      </w:r>
      <w:r w:rsidR="00A96A59">
        <w:rPr>
          <w:rFonts w:ascii="仿宋" w:eastAsia="仿宋" w:hAnsi="仿宋" w:cs="宋体" w:hint="eastAsia"/>
          <w:color w:val="000000"/>
          <w:sz w:val="30"/>
          <w:szCs w:val="30"/>
        </w:rPr>
        <w:t>9</w:t>
      </w:r>
      <w:r>
        <w:rPr>
          <w:rFonts w:ascii="仿宋" w:eastAsia="仿宋" w:hAnsi="仿宋" w:cs="宋体" w:hint="eastAsia"/>
          <w:color w:val="000000"/>
          <w:sz w:val="30"/>
          <w:szCs w:val="30"/>
        </w:rPr>
        <w:t xml:space="preserve"> </w:t>
      </w:r>
      <w:r w:rsidR="00DA02D8">
        <w:rPr>
          <w:rFonts w:ascii="仿宋" w:eastAsia="仿宋" w:hAnsi="仿宋" w:cs="宋体" w:hint="eastAsia"/>
          <w:color w:val="000000"/>
          <w:sz w:val="30"/>
          <w:szCs w:val="30"/>
        </w:rPr>
        <w:t xml:space="preserve">月 </w:t>
      </w:r>
      <w:r w:rsidR="00A96A59">
        <w:rPr>
          <w:rFonts w:ascii="仿宋" w:eastAsia="仿宋" w:hAnsi="仿宋" w:cs="宋体" w:hint="eastAsia"/>
          <w:color w:val="000000"/>
          <w:sz w:val="30"/>
          <w:szCs w:val="30"/>
        </w:rPr>
        <w:t>7</w:t>
      </w:r>
      <w:r w:rsidR="00DA02D8">
        <w:rPr>
          <w:rFonts w:ascii="仿宋" w:eastAsia="仿宋" w:hAnsi="仿宋" w:cs="宋体" w:hint="eastAsia"/>
          <w:color w:val="000000"/>
          <w:sz w:val="30"/>
          <w:szCs w:val="30"/>
        </w:rPr>
        <w:t xml:space="preserve"> 日</w:t>
      </w:r>
    </w:p>
    <w:p w:rsidR="00F558B2" w:rsidRDefault="00F558B2"/>
    <w:sectPr w:rsidR="00F558B2" w:rsidSect="00F558B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75" w:rsidRDefault="009E2C75" w:rsidP="009E2C75">
      <w:pPr>
        <w:spacing w:after="0"/>
      </w:pPr>
      <w:r>
        <w:separator/>
      </w:r>
    </w:p>
  </w:endnote>
  <w:endnote w:type="continuationSeparator" w:id="1">
    <w:p w:rsidR="009E2C75" w:rsidRDefault="009E2C75" w:rsidP="009E2C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75" w:rsidRDefault="009E2C75" w:rsidP="009E2C75">
      <w:pPr>
        <w:spacing w:after="0"/>
      </w:pPr>
      <w:r>
        <w:separator/>
      </w:r>
    </w:p>
  </w:footnote>
  <w:footnote w:type="continuationSeparator" w:id="1">
    <w:p w:rsidR="009E2C75" w:rsidRDefault="009E2C75" w:rsidP="009E2C7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9C6227"/>
    <w:rsid w:val="000023B9"/>
    <w:rsid w:val="000061A9"/>
    <w:rsid w:val="00032032"/>
    <w:rsid w:val="00032EC7"/>
    <w:rsid w:val="0003690C"/>
    <w:rsid w:val="00046B69"/>
    <w:rsid w:val="000710A6"/>
    <w:rsid w:val="0007326D"/>
    <w:rsid w:val="00095D31"/>
    <w:rsid w:val="00097C14"/>
    <w:rsid w:val="000B12BF"/>
    <w:rsid w:val="000B57B2"/>
    <w:rsid w:val="000B5BED"/>
    <w:rsid w:val="000C246E"/>
    <w:rsid w:val="000D5FFB"/>
    <w:rsid w:val="000E4503"/>
    <w:rsid w:val="000E6873"/>
    <w:rsid w:val="001007C7"/>
    <w:rsid w:val="0012043E"/>
    <w:rsid w:val="001437BA"/>
    <w:rsid w:val="00175F76"/>
    <w:rsid w:val="001775F1"/>
    <w:rsid w:val="001839F4"/>
    <w:rsid w:val="0018677A"/>
    <w:rsid w:val="00192B23"/>
    <w:rsid w:val="001A4D54"/>
    <w:rsid w:val="001A5F9A"/>
    <w:rsid w:val="001C36E8"/>
    <w:rsid w:val="001D2ED1"/>
    <w:rsid w:val="001E1433"/>
    <w:rsid w:val="001F3050"/>
    <w:rsid w:val="002101D1"/>
    <w:rsid w:val="00213827"/>
    <w:rsid w:val="00234153"/>
    <w:rsid w:val="00257E3B"/>
    <w:rsid w:val="00272E65"/>
    <w:rsid w:val="002C7082"/>
    <w:rsid w:val="002C757E"/>
    <w:rsid w:val="002D0137"/>
    <w:rsid w:val="00303CCD"/>
    <w:rsid w:val="00316579"/>
    <w:rsid w:val="00323B43"/>
    <w:rsid w:val="003429EE"/>
    <w:rsid w:val="00344ED7"/>
    <w:rsid w:val="00381EB7"/>
    <w:rsid w:val="00383CE7"/>
    <w:rsid w:val="003842C5"/>
    <w:rsid w:val="003B04C5"/>
    <w:rsid w:val="003D37D8"/>
    <w:rsid w:val="003F1EA1"/>
    <w:rsid w:val="003F5C29"/>
    <w:rsid w:val="004017AC"/>
    <w:rsid w:val="00405980"/>
    <w:rsid w:val="0040734F"/>
    <w:rsid w:val="00411E76"/>
    <w:rsid w:val="00434684"/>
    <w:rsid w:val="004358AB"/>
    <w:rsid w:val="00446D0D"/>
    <w:rsid w:val="00447B2F"/>
    <w:rsid w:val="00457CF4"/>
    <w:rsid w:val="00476643"/>
    <w:rsid w:val="004951A4"/>
    <w:rsid w:val="004A63AA"/>
    <w:rsid w:val="004B09F4"/>
    <w:rsid w:val="004C1571"/>
    <w:rsid w:val="004D26A3"/>
    <w:rsid w:val="004D6B06"/>
    <w:rsid w:val="004E257E"/>
    <w:rsid w:val="004E76A3"/>
    <w:rsid w:val="00506158"/>
    <w:rsid w:val="00516D03"/>
    <w:rsid w:val="00520FA3"/>
    <w:rsid w:val="00553CEF"/>
    <w:rsid w:val="005744A9"/>
    <w:rsid w:val="00594B35"/>
    <w:rsid w:val="005A14AD"/>
    <w:rsid w:val="005A66E9"/>
    <w:rsid w:val="005C26C6"/>
    <w:rsid w:val="005C3AEA"/>
    <w:rsid w:val="005C63A3"/>
    <w:rsid w:val="005C64E8"/>
    <w:rsid w:val="005D4930"/>
    <w:rsid w:val="005E7D95"/>
    <w:rsid w:val="005F329E"/>
    <w:rsid w:val="006033C1"/>
    <w:rsid w:val="00607297"/>
    <w:rsid w:val="006107D2"/>
    <w:rsid w:val="00612F96"/>
    <w:rsid w:val="00614402"/>
    <w:rsid w:val="006177B4"/>
    <w:rsid w:val="00634396"/>
    <w:rsid w:val="00653B17"/>
    <w:rsid w:val="00654B76"/>
    <w:rsid w:val="006609DB"/>
    <w:rsid w:val="00672B28"/>
    <w:rsid w:val="006739F1"/>
    <w:rsid w:val="0067642E"/>
    <w:rsid w:val="00677BE9"/>
    <w:rsid w:val="00687ED6"/>
    <w:rsid w:val="006E48F5"/>
    <w:rsid w:val="006E744A"/>
    <w:rsid w:val="00712F53"/>
    <w:rsid w:val="0072055E"/>
    <w:rsid w:val="00721B41"/>
    <w:rsid w:val="00723959"/>
    <w:rsid w:val="0074518C"/>
    <w:rsid w:val="007504C6"/>
    <w:rsid w:val="007570AB"/>
    <w:rsid w:val="0077163F"/>
    <w:rsid w:val="00776B9B"/>
    <w:rsid w:val="00780D56"/>
    <w:rsid w:val="00782093"/>
    <w:rsid w:val="007832C5"/>
    <w:rsid w:val="00786813"/>
    <w:rsid w:val="00793FD5"/>
    <w:rsid w:val="0079601B"/>
    <w:rsid w:val="007B11DE"/>
    <w:rsid w:val="007B14AC"/>
    <w:rsid w:val="007C089D"/>
    <w:rsid w:val="0081732A"/>
    <w:rsid w:val="00823E7A"/>
    <w:rsid w:val="00830F30"/>
    <w:rsid w:val="00837042"/>
    <w:rsid w:val="00840D89"/>
    <w:rsid w:val="00870374"/>
    <w:rsid w:val="008871E0"/>
    <w:rsid w:val="008916AD"/>
    <w:rsid w:val="00893125"/>
    <w:rsid w:val="00897138"/>
    <w:rsid w:val="008A1A90"/>
    <w:rsid w:val="008A3D90"/>
    <w:rsid w:val="008A71D1"/>
    <w:rsid w:val="008B2268"/>
    <w:rsid w:val="008B2B77"/>
    <w:rsid w:val="008B7726"/>
    <w:rsid w:val="008D2352"/>
    <w:rsid w:val="008D3977"/>
    <w:rsid w:val="008E1525"/>
    <w:rsid w:val="008E3901"/>
    <w:rsid w:val="00900046"/>
    <w:rsid w:val="009512B1"/>
    <w:rsid w:val="00976ACC"/>
    <w:rsid w:val="00982166"/>
    <w:rsid w:val="00987135"/>
    <w:rsid w:val="009906DB"/>
    <w:rsid w:val="00996CD1"/>
    <w:rsid w:val="009B1840"/>
    <w:rsid w:val="009B4F94"/>
    <w:rsid w:val="009B6E87"/>
    <w:rsid w:val="009C6227"/>
    <w:rsid w:val="009D2C80"/>
    <w:rsid w:val="009E2C75"/>
    <w:rsid w:val="009E7F03"/>
    <w:rsid w:val="009F1088"/>
    <w:rsid w:val="00A01EE8"/>
    <w:rsid w:val="00A06AC9"/>
    <w:rsid w:val="00A27F85"/>
    <w:rsid w:val="00A34123"/>
    <w:rsid w:val="00A47DBE"/>
    <w:rsid w:val="00A55363"/>
    <w:rsid w:val="00A63E17"/>
    <w:rsid w:val="00A96A59"/>
    <w:rsid w:val="00AC14A4"/>
    <w:rsid w:val="00AD1944"/>
    <w:rsid w:val="00AE345F"/>
    <w:rsid w:val="00AF6260"/>
    <w:rsid w:val="00AF6341"/>
    <w:rsid w:val="00B10A5B"/>
    <w:rsid w:val="00B15859"/>
    <w:rsid w:val="00B4466F"/>
    <w:rsid w:val="00B503BC"/>
    <w:rsid w:val="00B5430E"/>
    <w:rsid w:val="00B63481"/>
    <w:rsid w:val="00B77F03"/>
    <w:rsid w:val="00B87710"/>
    <w:rsid w:val="00BB31EB"/>
    <w:rsid w:val="00BB685A"/>
    <w:rsid w:val="00BB6B87"/>
    <w:rsid w:val="00BC3776"/>
    <w:rsid w:val="00BD2937"/>
    <w:rsid w:val="00BD29C8"/>
    <w:rsid w:val="00BD2A1B"/>
    <w:rsid w:val="00BE5AFD"/>
    <w:rsid w:val="00BE71C7"/>
    <w:rsid w:val="00C0311A"/>
    <w:rsid w:val="00C30DC4"/>
    <w:rsid w:val="00C32A43"/>
    <w:rsid w:val="00C363C6"/>
    <w:rsid w:val="00C44325"/>
    <w:rsid w:val="00C50F65"/>
    <w:rsid w:val="00C53277"/>
    <w:rsid w:val="00C57458"/>
    <w:rsid w:val="00C76E7F"/>
    <w:rsid w:val="00C92BE7"/>
    <w:rsid w:val="00C96B65"/>
    <w:rsid w:val="00CA5D23"/>
    <w:rsid w:val="00CB1B6B"/>
    <w:rsid w:val="00CB3223"/>
    <w:rsid w:val="00CB49C2"/>
    <w:rsid w:val="00CC1EA4"/>
    <w:rsid w:val="00CC7E91"/>
    <w:rsid w:val="00CE3083"/>
    <w:rsid w:val="00CE4339"/>
    <w:rsid w:val="00CF74AB"/>
    <w:rsid w:val="00D12DF7"/>
    <w:rsid w:val="00D221A7"/>
    <w:rsid w:val="00D42113"/>
    <w:rsid w:val="00D51B2A"/>
    <w:rsid w:val="00D53347"/>
    <w:rsid w:val="00D55A89"/>
    <w:rsid w:val="00DA02D8"/>
    <w:rsid w:val="00DB1AC1"/>
    <w:rsid w:val="00DB5FD2"/>
    <w:rsid w:val="00DC23BA"/>
    <w:rsid w:val="00DC6A68"/>
    <w:rsid w:val="00DE1E7F"/>
    <w:rsid w:val="00DE2BB9"/>
    <w:rsid w:val="00DE4934"/>
    <w:rsid w:val="00DF49E5"/>
    <w:rsid w:val="00E22ECC"/>
    <w:rsid w:val="00E4150A"/>
    <w:rsid w:val="00E672BC"/>
    <w:rsid w:val="00E82F65"/>
    <w:rsid w:val="00EB431E"/>
    <w:rsid w:val="00EC0771"/>
    <w:rsid w:val="00EE624F"/>
    <w:rsid w:val="00EF46F4"/>
    <w:rsid w:val="00EF5C00"/>
    <w:rsid w:val="00F07947"/>
    <w:rsid w:val="00F07F3B"/>
    <w:rsid w:val="00F35737"/>
    <w:rsid w:val="00F36C9E"/>
    <w:rsid w:val="00F558B2"/>
    <w:rsid w:val="00F56D2C"/>
    <w:rsid w:val="00F679B9"/>
    <w:rsid w:val="00F80299"/>
    <w:rsid w:val="00F827B4"/>
    <w:rsid w:val="00FA0B82"/>
    <w:rsid w:val="00FA6C93"/>
    <w:rsid w:val="00FB1055"/>
    <w:rsid w:val="00FB20EB"/>
    <w:rsid w:val="00FB6FD0"/>
    <w:rsid w:val="00FB7018"/>
    <w:rsid w:val="00FC3441"/>
    <w:rsid w:val="00FC381F"/>
    <w:rsid w:val="00FD603E"/>
    <w:rsid w:val="00FE0DE0"/>
    <w:rsid w:val="0BA912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semiHidden="0" w:uiPriority="0" w:unhideWhenUsed="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8B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F558B2"/>
    <w:pPr>
      <w:widowControl w:val="0"/>
      <w:adjustRightInd/>
      <w:snapToGrid/>
      <w:ind w:firstLineChars="100" w:firstLine="420"/>
      <w:jc w:val="both"/>
    </w:pPr>
    <w:rPr>
      <w:rFonts w:asciiTheme="minorHAnsi" w:hAnsiTheme="minorHAnsi"/>
      <w:kern w:val="2"/>
      <w:sz w:val="21"/>
      <w:szCs w:val="21"/>
    </w:rPr>
  </w:style>
  <w:style w:type="paragraph" w:styleId="a4">
    <w:name w:val="Body Text"/>
    <w:basedOn w:val="a"/>
    <w:link w:val="Char0"/>
    <w:uiPriority w:val="99"/>
    <w:semiHidden/>
    <w:unhideWhenUsed/>
    <w:rsid w:val="00F558B2"/>
    <w:pPr>
      <w:spacing w:after="120"/>
    </w:pPr>
  </w:style>
  <w:style w:type="paragraph" w:styleId="a5">
    <w:name w:val="footer"/>
    <w:basedOn w:val="a"/>
    <w:link w:val="Char1"/>
    <w:uiPriority w:val="99"/>
    <w:unhideWhenUsed/>
    <w:rsid w:val="00F558B2"/>
    <w:pPr>
      <w:tabs>
        <w:tab w:val="center" w:pos="4153"/>
        <w:tab w:val="right" w:pos="8306"/>
      </w:tabs>
    </w:pPr>
    <w:rPr>
      <w:sz w:val="18"/>
      <w:szCs w:val="18"/>
    </w:rPr>
  </w:style>
  <w:style w:type="paragraph" w:styleId="a6">
    <w:name w:val="header"/>
    <w:basedOn w:val="a"/>
    <w:link w:val="Char2"/>
    <w:uiPriority w:val="99"/>
    <w:unhideWhenUsed/>
    <w:rsid w:val="00F558B2"/>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rsid w:val="00F558B2"/>
    <w:pPr>
      <w:adjustRightInd/>
      <w:snapToGrid/>
      <w:spacing w:before="100" w:beforeAutospacing="1" w:after="100" w:afterAutospacing="1"/>
    </w:pPr>
    <w:rPr>
      <w:rFonts w:ascii="宋体" w:eastAsia="宋体" w:hAnsi="宋体" w:cs="宋体"/>
      <w:sz w:val="24"/>
      <w:szCs w:val="24"/>
    </w:rPr>
  </w:style>
  <w:style w:type="character" w:customStyle="1" w:styleId="Char2">
    <w:name w:val="页眉 Char"/>
    <w:basedOn w:val="a0"/>
    <w:link w:val="a6"/>
    <w:uiPriority w:val="99"/>
    <w:rsid w:val="00F558B2"/>
    <w:rPr>
      <w:rFonts w:ascii="Tahoma" w:hAnsi="Tahoma"/>
      <w:sz w:val="18"/>
      <w:szCs w:val="18"/>
    </w:rPr>
  </w:style>
  <w:style w:type="character" w:customStyle="1" w:styleId="Char1">
    <w:name w:val="页脚 Char"/>
    <w:basedOn w:val="a0"/>
    <w:link w:val="a5"/>
    <w:uiPriority w:val="99"/>
    <w:rsid w:val="00F558B2"/>
    <w:rPr>
      <w:rFonts w:ascii="Tahoma" w:hAnsi="Tahoma"/>
      <w:sz w:val="18"/>
      <w:szCs w:val="18"/>
    </w:rPr>
  </w:style>
  <w:style w:type="character" w:customStyle="1" w:styleId="Char">
    <w:name w:val="正文首行缩进 Char"/>
    <w:link w:val="a3"/>
    <w:rsid w:val="00F558B2"/>
    <w:rPr>
      <w:kern w:val="2"/>
      <w:sz w:val="21"/>
      <w:szCs w:val="21"/>
    </w:rPr>
  </w:style>
  <w:style w:type="character" w:customStyle="1" w:styleId="Char0">
    <w:name w:val="正文文本 Char"/>
    <w:basedOn w:val="a0"/>
    <w:link w:val="a4"/>
    <w:uiPriority w:val="99"/>
    <w:semiHidden/>
    <w:rsid w:val="00F558B2"/>
    <w:rPr>
      <w:rFonts w:ascii="Tahoma" w:hAnsi="Tahoma"/>
    </w:rPr>
  </w:style>
  <w:style w:type="character" w:customStyle="1" w:styleId="Char10">
    <w:name w:val="正文首行缩进 Char1"/>
    <w:basedOn w:val="Char0"/>
    <w:uiPriority w:val="99"/>
    <w:semiHidden/>
    <w:rsid w:val="00F558B2"/>
    <w:rPr>
      <w:rFonts w:ascii="Tahoma" w:hAnsi="Tahoma"/>
    </w:rPr>
  </w:style>
  <w:style w:type="paragraph" w:styleId="a8">
    <w:name w:val="List Paragraph"/>
    <w:basedOn w:val="a"/>
    <w:uiPriority w:val="34"/>
    <w:qFormat/>
    <w:rsid w:val="00F558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0CF5B3-172C-452E-A645-9EE5D7461A2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346</Words>
  <Characters>1977</Characters>
  <Application>Microsoft Office Word</Application>
  <DocSecurity>0</DocSecurity>
  <Lines>16</Lines>
  <Paragraphs>4</Paragraphs>
  <ScaleCrop>false</ScaleCrop>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鄢陵县公共资源交易中心:石慧娟</cp:lastModifiedBy>
  <cp:revision>23</cp:revision>
  <cp:lastPrinted>2018-09-06T03:08:00Z</cp:lastPrinted>
  <dcterms:created xsi:type="dcterms:W3CDTF">2018-09-07T08:21:00Z</dcterms:created>
  <dcterms:modified xsi:type="dcterms:W3CDTF">2018-09-07T09:40:00Z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