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both"/>
        <w:rPr>
          <w:rFonts w:ascii="仿宋_GB2312" w:hAnsi="宋体" w:eastAsia="仿宋_GB2312" w:cs="宋体"/>
          <w:b/>
          <w:color w:val="000000"/>
          <w:kern w:val="0"/>
          <w:sz w:val="32"/>
          <w:szCs w:val="32"/>
        </w:rPr>
      </w:pPr>
      <w:r>
        <w:rPr>
          <w:rFonts w:hint="eastAsia" w:ascii="宋体" w:hAnsi="宋体" w:cs="宋体"/>
          <w:color w:val="000000"/>
          <w:kern w:val="0"/>
          <w:sz w:val="24"/>
        </w:rPr>
        <w:t> </w:t>
      </w:r>
    </w:p>
    <w:p>
      <w:pPr>
        <w:widowControl/>
        <w:shd w:val="clear" w:color="auto" w:fill="FFFFFF"/>
        <w:spacing w:line="360" w:lineRule="auto"/>
        <w:jc w:val="center"/>
        <w:rPr>
          <w:rFonts w:ascii="宋体" w:hAnsi="宋体" w:cs="宋体"/>
          <w:color w:val="000000"/>
          <w:kern w:val="0"/>
          <w:sz w:val="24"/>
        </w:rPr>
      </w:pPr>
      <w:r>
        <w:rPr>
          <w:rFonts w:hint="eastAsia" w:ascii="仿宋_GB2312" w:hAnsi="宋体" w:eastAsia="仿宋_GB2312" w:cs="宋体"/>
          <w:b/>
          <w:color w:val="000000"/>
          <w:kern w:val="0"/>
          <w:sz w:val="32"/>
          <w:szCs w:val="32"/>
        </w:rPr>
        <w:t>鄢陵县污水处理厂入河排污口论证报告编制</w:t>
      </w:r>
      <w:r>
        <w:rPr>
          <w:rFonts w:hint="eastAsia" w:ascii="仿宋_GB2312" w:hAnsi="宋体" w:eastAsia="仿宋_GB2312" w:cs="宋体"/>
          <w:b/>
          <w:bCs/>
          <w:color w:val="000000"/>
          <w:kern w:val="0"/>
          <w:sz w:val="32"/>
          <w:szCs w:val="32"/>
        </w:rPr>
        <w:t>采购需求、评标标准等说明</w:t>
      </w:r>
    </w:p>
    <w:p>
      <w:pPr>
        <w:widowControl/>
        <w:shd w:val="clear" w:color="auto" w:fill="FFFFFF"/>
        <w:spacing w:line="360" w:lineRule="auto"/>
        <w:ind w:firstLine="600"/>
        <w:jc w:val="left"/>
        <w:rPr>
          <w:rFonts w:ascii="宋体" w:hAnsi="宋体" w:cs="宋体"/>
          <w:color w:val="000000"/>
          <w:kern w:val="0"/>
          <w:sz w:val="24"/>
        </w:rPr>
      </w:pPr>
      <w:r>
        <w:rPr>
          <w:rFonts w:hint="eastAsia" w:ascii="宋体" w:hAnsi="宋体" w:cs="宋体"/>
          <w:color w:val="000000"/>
          <w:kern w:val="0"/>
          <w:sz w:val="30"/>
          <w:szCs w:val="30"/>
        </w:rPr>
        <w:t> </w:t>
      </w:r>
    </w:p>
    <w:p>
      <w:pPr>
        <w:widowControl/>
        <w:shd w:val="clear" w:color="auto" w:fill="FFFFFF"/>
        <w:spacing w:line="360" w:lineRule="auto"/>
        <w:ind w:firstLine="600"/>
        <w:jc w:val="left"/>
        <w:rPr>
          <w:rFonts w:ascii="宋体" w:hAnsi="宋体" w:cs="宋体"/>
          <w:color w:val="000000"/>
          <w:kern w:val="0"/>
          <w:sz w:val="24"/>
        </w:rPr>
      </w:pPr>
      <w:r>
        <w:rPr>
          <w:rFonts w:hint="eastAsia" w:ascii="黑体" w:hAnsi="黑体" w:eastAsia="黑体" w:cs="宋体"/>
          <w:color w:val="000000"/>
          <w:kern w:val="0"/>
          <w:sz w:val="30"/>
          <w:szCs w:val="30"/>
        </w:rPr>
        <w:t>一、项目概况</w:t>
      </w:r>
    </w:p>
    <w:p>
      <w:pPr>
        <w:widowControl/>
        <w:shd w:val="clear" w:color="auto" w:fill="FFFFFF"/>
        <w:spacing w:line="360" w:lineRule="auto"/>
        <w:jc w:val="left"/>
        <w:rPr>
          <w:rFonts w:ascii="宋体" w:hAnsi="宋体" w:cs="宋体"/>
          <w:color w:val="000000"/>
          <w:kern w:val="0"/>
          <w:sz w:val="24"/>
        </w:rPr>
      </w:pPr>
      <w:r>
        <w:rPr>
          <w:rFonts w:hint="eastAsia" w:ascii="微软雅黑" w:hAnsi="微软雅黑" w:eastAsia="微软雅黑" w:cs="宋体"/>
          <w:color w:val="000000"/>
          <w:kern w:val="0"/>
          <w:sz w:val="30"/>
          <w:szCs w:val="30"/>
        </w:rPr>
        <w:t>   </w:t>
      </w:r>
      <w:r>
        <w:rPr>
          <w:rFonts w:hint="eastAsia" w:ascii="宋体" w:hAnsi="宋体" w:cs="宋体"/>
          <w:color w:val="000000"/>
          <w:kern w:val="0"/>
          <w:sz w:val="30"/>
          <w:szCs w:val="30"/>
        </w:rPr>
        <w:t> </w:t>
      </w:r>
      <w:r>
        <w:rPr>
          <w:rFonts w:hint="eastAsia" w:ascii="仿宋" w:hAnsi="仿宋" w:eastAsia="仿宋" w:cs="宋体"/>
          <w:color w:val="000000"/>
          <w:kern w:val="0"/>
          <w:sz w:val="30"/>
          <w:szCs w:val="30"/>
        </w:rPr>
        <w:t>（一）项目名称：鄢陵县污水处理厂入河排污口论证报告编制</w:t>
      </w:r>
    </w:p>
    <w:p>
      <w:pPr>
        <w:widowControl/>
        <w:shd w:val="clear" w:color="auto" w:fill="FFFFFF"/>
        <w:spacing w:line="360" w:lineRule="auto"/>
        <w:ind w:firstLine="600"/>
        <w:jc w:val="left"/>
        <w:rPr>
          <w:rFonts w:ascii="宋体" w:hAnsi="宋体" w:cs="宋体"/>
          <w:color w:val="000000"/>
          <w:kern w:val="0"/>
          <w:sz w:val="24"/>
        </w:rPr>
      </w:pPr>
      <w:r>
        <w:rPr>
          <w:rFonts w:hint="eastAsia" w:ascii="仿宋" w:hAnsi="仿宋" w:eastAsia="仿宋" w:cs="宋体"/>
          <w:color w:val="000000"/>
          <w:kern w:val="0"/>
          <w:sz w:val="30"/>
          <w:szCs w:val="30"/>
        </w:rPr>
        <w:t>（二）采购方式：公开招标</w:t>
      </w:r>
      <w:r>
        <w:rPr>
          <w:rFonts w:hint="eastAsia" w:ascii="宋体" w:hAnsi="宋体" w:cs="宋体"/>
          <w:color w:val="000000"/>
          <w:kern w:val="0"/>
          <w:sz w:val="30"/>
          <w:szCs w:val="30"/>
        </w:rPr>
        <w:t>       </w:t>
      </w:r>
    </w:p>
    <w:p>
      <w:pPr>
        <w:widowControl/>
        <w:shd w:val="clear" w:color="auto" w:fill="FFFFFF"/>
        <w:spacing w:line="360" w:lineRule="auto"/>
        <w:ind w:firstLine="6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三）采购主要内容：根据《中华人民共和国水法》、《中华人民共和国水污染防治法》、《入河排污口监督管理办法》（水利部令第22号）的规定，对鄢陵县污水处理厂（一厂、二厂）入河排污口应编制入河排污口设置论证报告书;</w:t>
      </w:r>
    </w:p>
    <w:p>
      <w:pPr>
        <w:widowControl/>
        <w:shd w:val="clear" w:color="auto" w:fill="FFFFFF"/>
        <w:spacing w:line="360" w:lineRule="auto"/>
        <w:ind w:firstLine="600"/>
        <w:jc w:val="left"/>
        <w:rPr>
          <w:rFonts w:ascii="宋体" w:hAnsi="宋体" w:cs="宋体"/>
          <w:color w:val="000000"/>
          <w:kern w:val="0"/>
          <w:sz w:val="24"/>
        </w:rPr>
      </w:pPr>
      <w:r>
        <w:rPr>
          <w:rFonts w:hint="eastAsia" w:ascii="仿宋" w:hAnsi="仿宋" w:eastAsia="仿宋" w:cs="宋体"/>
          <w:color w:val="000000"/>
          <w:kern w:val="0"/>
          <w:sz w:val="30"/>
          <w:szCs w:val="30"/>
        </w:rPr>
        <w:t>（四）预算金额：28万元；最高限价：28万元；</w:t>
      </w:r>
    </w:p>
    <w:p>
      <w:pPr>
        <w:widowControl/>
        <w:shd w:val="clear" w:color="auto" w:fill="FFFFFF"/>
        <w:spacing w:line="360" w:lineRule="auto"/>
        <w:ind w:firstLine="600"/>
        <w:jc w:val="left"/>
        <w:rPr>
          <w:rFonts w:ascii="宋体" w:hAnsi="宋体" w:cs="宋体"/>
          <w:color w:val="000000"/>
          <w:kern w:val="0"/>
          <w:sz w:val="24"/>
        </w:rPr>
      </w:pPr>
      <w:r>
        <w:rPr>
          <w:rFonts w:hint="eastAsia" w:ascii="仿宋" w:hAnsi="仿宋" w:eastAsia="仿宋" w:cs="宋体"/>
          <w:color w:val="000000"/>
          <w:kern w:val="0"/>
          <w:sz w:val="30"/>
          <w:szCs w:val="30"/>
        </w:rPr>
        <w:t>（五）交付（服务、完工）时间：签订合同后20日历天</w:t>
      </w:r>
    </w:p>
    <w:p>
      <w:pPr>
        <w:widowControl/>
        <w:shd w:val="clear" w:color="auto" w:fill="FFFFFF"/>
        <w:spacing w:line="360" w:lineRule="auto"/>
        <w:ind w:firstLine="600"/>
        <w:jc w:val="left"/>
        <w:rPr>
          <w:rFonts w:ascii="宋体" w:hAnsi="宋体" w:cs="宋体"/>
          <w:color w:val="000000"/>
          <w:kern w:val="0"/>
          <w:sz w:val="24"/>
        </w:rPr>
      </w:pPr>
      <w:r>
        <w:rPr>
          <w:rFonts w:hint="eastAsia" w:ascii="仿宋" w:hAnsi="仿宋" w:eastAsia="仿宋" w:cs="宋体"/>
          <w:color w:val="000000"/>
          <w:kern w:val="0"/>
          <w:sz w:val="30"/>
          <w:szCs w:val="30"/>
        </w:rPr>
        <w:t>（六）交付（服务、施工）地点：鄢陵县污水处理厂</w:t>
      </w:r>
    </w:p>
    <w:p>
      <w:pPr>
        <w:widowControl/>
        <w:shd w:val="clear" w:color="auto" w:fill="FFFFFF"/>
        <w:spacing w:line="360" w:lineRule="auto"/>
        <w:ind w:firstLine="6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（七）进口产品：不允许</w:t>
      </w:r>
    </w:p>
    <w:p>
      <w:pPr>
        <w:widowControl/>
        <w:shd w:val="clear" w:color="auto" w:fill="FFFFFF"/>
        <w:spacing w:line="360" w:lineRule="auto"/>
        <w:ind w:firstLine="600"/>
        <w:jc w:val="left"/>
        <w:rPr>
          <w:rFonts w:ascii="宋体" w:hAnsi="宋体" w:cs="宋体"/>
          <w:color w:val="000000"/>
          <w:kern w:val="0"/>
          <w:sz w:val="24"/>
        </w:rPr>
      </w:pPr>
      <w:r>
        <w:rPr>
          <w:rFonts w:hint="eastAsia" w:ascii="仿宋" w:hAnsi="仿宋" w:eastAsia="仿宋" w:cs="宋体"/>
          <w:color w:val="000000"/>
          <w:kern w:val="0"/>
          <w:sz w:val="30"/>
          <w:szCs w:val="30"/>
        </w:rPr>
        <w:t>（八）分包：不允许</w:t>
      </w:r>
    </w:p>
    <w:p>
      <w:pPr>
        <w:widowControl/>
        <w:shd w:val="clear" w:color="auto" w:fill="FFFFFF"/>
        <w:spacing w:line="360" w:lineRule="auto"/>
        <w:ind w:firstLine="600"/>
        <w:jc w:val="left"/>
        <w:rPr>
          <w:rFonts w:ascii="宋体" w:hAnsi="宋体" w:cs="宋体"/>
          <w:color w:val="000000"/>
          <w:kern w:val="0"/>
          <w:sz w:val="24"/>
        </w:rPr>
      </w:pPr>
      <w:r>
        <w:rPr>
          <w:rFonts w:hint="eastAsia" w:ascii="黑体" w:hAnsi="黑体" w:eastAsia="黑体" w:cs="宋体"/>
          <w:color w:val="000000"/>
          <w:kern w:val="0"/>
          <w:sz w:val="30"/>
          <w:szCs w:val="30"/>
        </w:rPr>
        <w:t>二、需要落实的政府采购政策</w:t>
      </w:r>
    </w:p>
    <w:p>
      <w:pPr>
        <w:widowControl/>
        <w:shd w:val="clear" w:color="auto" w:fill="FFFFFF"/>
        <w:spacing w:line="360" w:lineRule="auto"/>
        <w:ind w:firstLine="600"/>
        <w:jc w:val="left"/>
        <w:rPr>
          <w:rFonts w:ascii="宋体" w:hAnsi="宋体" w:cs="宋体"/>
          <w:color w:val="000000"/>
          <w:kern w:val="0"/>
          <w:sz w:val="24"/>
        </w:rPr>
      </w:pPr>
      <w:r>
        <w:rPr>
          <w:rFonts w:hint="eastAsia" w:ascii="仿宋" w:hAnsi="仿宋" w:eastAsia="仿宋" w:cs="宋体"/>
          <w:color w:val="000000"/>
          <w:kern w:val="0"/>
          <w:sz w:val="30"/>
          <w:szCs w:val="30"/>
        </w:rPr>
        <w:t>本项目落实节能环保、中小微型企业扶持、支持监狱企业发展、残疾人福利性单位扶持等相关政府采购政策。</w:t>
      </w:r>
    </w:p>
    <w:p>
      <w:pPr>
        <w:widowControl/>
        <w:shd w:val="clear" w:color="auto" w:fill="FFFFFF"/>
        <w:spacing w:line="360" w:lineRule="auto"/>
        <w:ind w:firstLine="600"/>
        <w:jc w:val="left"/>
        <w:rPr>
          <w:rFonts w:ascii="宋体" w:hAnsi="宋体" w:cs="宋体"/>
          <w:color w:val="000000"/>
          <w:kern w:val="0"/>
          <w:sz w:val="24"/>
        </w:rPr>
      </w:pPr>
      <w:r>
        <w:rPr>
          <w:rFonts w:hint="eastAsia" w:ascii="黑体" w:hAnsi="黑体" w:eastAsia="黑体" w:cs="宋体"/>
          <w:color w:val="000000"/>
          <w:kern w:val="0"/>
          <w:sz w:val="30"/>
          <w:szCs w:val="30"/>
        </w:rPr>
        <w:t>三、投标人资格要求</w:t>
      </w:r>
    </w:p>
    <w:p>
      <w:pPr>
        <w:widowControl/>
        <w:shd w:val="clear" w:color="auto" w:fill="FFFFFF"/>
        <w:spacing w:line="360" w:lineRule="auto"/>
        <w:ind w:firstLine="6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（一）</w:t>
      </w:r>
      <w:r>
        <w:rPr>
          <w:rFonts w:ascii="仿宋" w:hAnsi="仿宋" w:eastAsia="仿宋" w:cs="宋体"/>
          <w:color w:val="000000"/>
          <w:kern w:val="0"/>
          <w:sz w:val="30"/>
          <w:szCs w:val="30"/>
        </w:rPr>
        <w:t xml:space="preserve"> 投标人须在中华人民共和国境内注册，具有独立法人资格，符合《政府采购法》二十二条规定；</w:t>
      </w:r>
    </w:p>
    <w:p>
      <w:pPr>
        <w:widowControl/>
        <w:shd w:val="clear" w:color="auto" w:fill="FFFFFF"/>
        <w:spacing w:line="360" w:lineRule="auto"/>
        <w:ind w:firstLine="6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（二）具有独立承担本项目的服务能力；</w:t>
      </w:r>
    </w:p>
    <w:p>
      <w:pPr>
        <w:widowControl/>
        <w:shd w:val="clear" w:color="auto" w:fill="FFFFFF"/>
        <w:spacing w:line="360" w:lineRule="auto"/>
        <w:ind w:firstLine="60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 xml:space="preserve">（三）具备环境影响评价乙级或以上资质，资质动态考核合格； </w:t>
      </w:r>
    </w:p>
    <w:p>
      <w:pPr>
        <w:widowControl/>
        <w:shd w:val="clear" w:color="auto" w:fill="FFFFFF"/>
        <w:spacing w:line="360" w:lineRule="auto"/>
        <w:ind w:firstLine="6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lang w:eastAsia="zh-CN"/>
        </w:rPr>
        <w:t>（四）</w:t>
      </w:r>
      <w:r>
        <w:rPr>
          <w:rFonts w:hint="eastAsia" w:ascii="仿宋" w:hAnsi="仿宋" w:eastAsia="仿宋" w:cs="宋体"/>
          <w:color w:val="000000"/>
          <w:kern w:val="0"/>
          <w:sz w:val="30"/>
          <w:szCs w:val="30"/>
        </w:rPr>
        <w:t>项目负责人需具有环评专业认证资格证书；</w:t>
      </w:r>
      <w:r>
        <w:rPr>
          <w:rFonts w:ascii="仿宋" w:hAnsi="仿宋" w:eastAsia="仿宋" w:cs="宋体"/>
          <w:color w:val="000000"/>
          <w:kern w:val="0"/>
          <w:sz w:val="30"/>
          <w:szCs w:val="30"/>
        </w:rPr>
        <w:t>；</w:t>
      </w:r>
    </w:p>
    <w:p>
      <w:pPr>
        <w:widowControl/>
        <w:shd w:val="clear" w:color="auto" w:fill="FFFFFF"/>
        <w:spacing w:line="360" w:lineRule="auto"/>
        <w:ind w:firstLine="600"/>
        <w:jc w:val="left"/>
        <w:rPr>
          <w:rFonts w:hint="eastAsia" w:ascii="仿宋" w:hAnsi="仿宋" w:eastAsia="仿宋" w:cs="宋体"/>
          <w:color w:val="000000"/>
          <w:kern w:val="0"/>
          <w:sz w:val="30"/>
          <w:szCs w:val="30"/>
        </w:rPr>
      </w:pPr>
      <w:r>
        <w:rPr>
          <w:rFonts w:hint="eastAsia" w:ascii="仿宋" w:hAnsi="仿宋" w:eastAsia="仿宋" w:cs="宋体"/>
          <w:color w:val="000000"/>
          <w:kern w:val="0"/>
          <w:sz w:val="30"/>
          <w:szCs w:val="30"/>
        </w:rPr>
        <w:t>（</w:t>
      </w:r>
      <w:r>
        <w:rPr>
          <w:rFonts w:hint="eastAsia" w:ascii="仿宋" w:hAnsi="仿宋" w:eastAsia="仿宋" w:cs="宋体"/>
          <w:color w:val="000000"/>
          <w:kern w:val="0"/>
          <w:sz w:val="30"/>
          <w:szCs w:val="30"/>
          <w:lang w:eastAsia="zh-CN"/>
        </w:rPr>
        <w:t>五</w:t>
      </w:r>
      <w:r>
        <w:rPr>
          <w:rFonts w:hint="eastAsia" w:ascii="仿宋" w:hAnsi="仿宋" w:eastAsia="仿宋" w:cs="宋体"/>
          <w:color w:val="000000"/>
          <w:kern w:val="0"/>
          <w:sz w:val="30"/>
          <w:szCs w:val="30"/>
        </w:rPr>
        <w:t>）提供由企业注册地或项目所在地检察机关出具的有效的《行贿犯罪档案查询结果告知函》一份</w:t>
      </w:r>
    </w:p>
    <w:p>
      <w:pPr>
        <w:widowControl/>
        <w:shd w:val="clear" w:color="auto" w:fill="FFFFFF"/>
        <w:spacing w:line="360" w:lineRule="auto"/>
        <w:ind w:firstLine="600"/>
        <w:jc w:val="left"/>
        <w:rPr>
          <w:rFonts w:hint="eastAsia" w:ascii="仿宋" w:hAnsi="仿宋" w:eastAsia="仿宋" w:cs="宋体"/>
          <w:color w:val="000000"/>
          <w:kern w:val="0"/>
          <w:sz w:val="30"/>
          <w:szCs w:val="30"/>
          <w:lang w:val="en-US" w:eastAsia="zh-CN"/>
        </w:rPr>
      </w:pPr>
      <w:r>
        <w:rPr>
          <w:rFonts w:hint="eastAsia" w:ascii="仿宋" w:hAnsi="仿宋" w:eastAsia="仿宋" w:cs="宋体"/>
          <w:color w:val="000000"/>
          <w:kern w:val="0"/>
          <w:sz w:val="30"/>
          <w:szCs w:val="30"/>
        </w:rPr>
        <w:t>（</w:t>
      </w:r>
      <w:r>
        <w:rPr>
          <w:rFonts w:hint="eastAsia" w:ascii="仿宋" w:hAnsi="仿宋" w:eastAsia="仿宋" w:cs="宋体"/>
          <w:color w:val="000000"/>
          <w:kern w:val="0"/>
          <w:sz w:val="30"/>
          <w:szCs w:val="30"/>
          <w:lang w:eastAsia="zh-CN"/>
        </w:rPr>
        <w:t>六</w:t>
      </w: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本项目不接受联合体投标。</w:t>
      </w:r>
    </w:p>
    <w:p>
      <w:pPr>
        <w:widowControl/>
        <w:shd w:val="clear" w:color="auto" w:fill="FFFFFF"/>
        <w:spacing w:line="360" w:lineRule="auto"/>
        <w:ind w:firstLine="600"/>
        <w:jc w:val="left"/>
        <w:rPr>
          <w:rFonts w:ascii="宋体" w:hAnsi="宋体" w:cs="宋体"/>
          <w:color w:val="000000"/>
          <w:kern w:val="0"/>
          <w:sz w:val="24"/>
        </w:rPr>
      </w:pPr>
      <w:r>
        <w:rPr>
          <w:rFonts w:hint="eastAsia" w:ascii="黑体" w:hAnsi="黑体" w:eastAsia="黑体" w:cs="宋体"/>
          <w:color w:val="000000"/>
          <w:kern w:val="0"/>
          <w:sz w:val="30"/>
          <w:szCs w:val="30"/>
        </w:rPr>
        <w:t>四、采购需求</w:t>
      </w:r>
    </w:p>
    <w:p>
      <w:pPr>
        <w:widowControl/>
        <w:shd w:val="clear" w:color="auto" w:fill="FFFFFF"/>
        <w:spacing w:line="360" w:lineRule="auto"/>
        <w:ind w:firstLine="600"/>
        <w:jc w:val="left"/>
        <w:rPr>
          <w:rFonts w:ascii="仿宋" w:hAnsi="仿宋" w:eastAsia="仿宋" w:cs="宋体"/>
          <w:color w:val="000000" w:themeColor="text1"/>
          <w:kern w:val="0"/>
          <w:sz w:val="30"/>
          <w:szCs w:val="30"/>
        </w:rPr>
      </w:pPr>
      <w:r>
        <w:rPr>
          <w:rFonts w:hint="eastAsia" w:ascii="仿宋" w:hAnsi="仿宋" w:eastAsia="仿宋" w:cs="宋体"/>
          <w:color w:val="000000" w:themeColor="text1"/>
          <w:kern w:val="0"/>
          <w:sz w:val="30"/>
          <w:szCs w:val="30"/>
        </w:rPr>
        <w:t>（一）采购清单</w:t>
      </w:r>
    </w:p>
    <w:p>
      <w:pPr>
        <w:widowControl/>
        <w:shd w:val="clear" w:color="auto" w:fill="FFFFFF"/>
        <w:spacing w:line="360" w:lineRule="auto"/>
        <w:ind w:firstLine="600"/>
        <w:jc w:val="left"/>
        <w:rPr>
          <w:rFonts w:ascii="仿宋" w:hAnsi="仿宋" w:eastAsia="仿宋" w:cs="宋体"/>
          <w:color w:val="000000" w:themeColor="text1"/>
          <w:kern w:val="0"/>
          <w:sz w:val="30"/>
          <w:szCs w:val="30"/>
        </w:rPr>
      </w:pPr>
      <w:r>
        <w:rPr>
          <w:rFonts w:hint="eastAsia" w:ascii="仿宋" w:hAnsi="仿宋" w:eastAsia="仿宋" w:cs="宋体"/>
          <w:color w:val="000000" w:themeColor="text1"/>
          <w:kern w:val="0"/>
          <w:sz w:val="30"/>
          <w:szCs w:val="30"/>
        </w:rPr>
        <w:t>根据《中华人民共和国水法》、《中华人民共和国水污染防治法》、《入河排污口监督管理办法》（水利部令第22号）的规定，对鄢陵县污水处理厂（一厂、二厂）入河排污口应编制入河排污口设置论证报告书，主要内容包括：</w:t>
      </w:r>
      <w:r>
        <w:rPr>
          <w:rFonts w:ascii="仿宋" w:hAnsi="仿宋" w:eastAsia="仿宋" w:cs="宋体"/>
          <w:color w:val="000000" w:themeColor="text1"/>
          <w:kern w:val="0"/>
          <w:sz w:val="30"/>
          <w:szCs w:val="30"/>
        </w:rPr>
        <w:t>（1）入河排污口所在水功能区及可能影响的水功能区的管理要求、纳污现状及取排水现状调查分析；（2）入河排污口设置对水功能区水质影响预测分析；（3）入河排污口设置对水功能区水生态影响分析；（4）入河排污口设置对有利害关系的第三者权益的影响分析；（5）入河排污口设置对地下水影响分析；（6）入河排污口设置合理性分析</w:t>
      </w:r>
      <w:r>
        <w:rPr>
          <w:rFonts w:hint="eastAsia" w:ascii="仿宋" w:hAnsi="仿宋" w:eastAsia="仿宋" w:cs="宋体"/>
          <w:color w:val="000000" w:themeColor="text1"/>
          <w:kern w:val="0"/>
          <w:sz w:val="30"/>
          <w:szCs w:val="30"/>
        </w:rPr>
        <w:t>等服务内容。需要取得水行政主管部门的批准设置行政许可。</w:t>
      </w:r>
    </w:p>
    <w:p>
      <w:pPr>
        <w:widowControl/>
        <w:shd w:val="clear" w:color="auto" w:fill="FFFFFF"/>
        <w:spacing w:line="360" w:lineRule="auto"/>
        <w:ind w:firstLine="6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（二）采购标的执行标准：</w:t>
      </w:r>
    </w:p>
    <w:p>
      <w:pPr>
        <w:widowControl/>
        <w:shd w:val="clear" w:color="auto" w:fill="FFFFFF"/>
        <w:spacing w:line="360" w:lineRule="auto"/>
        <w:ind w:firstLine="6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1</w:t>
      </w:r>
      <w:r>
        <w:rPr>
          <w:rFonts w:hint="eastAsia" w:ascii="仿宋" w:hAnsi="仿宋" w:eastAsia="仿宋" w:cs="宋体"/>
          <w:color w:val="000000"/>
          <w:kern w:val="0"/>
          <w:sz w:val="30"/>
          <w:szCs w:val="30"/>
        </w:rPr>
        <w:t>）相关法律法规</w:t>
      </w:r>
    </w:p>
    <w:p>
      <w:pPr>
        <w:widowControl/>
        <w:shd w:val="clear" w:color="auto" w:fill="FFFFFF"/>
        <w:spacing w:line="360" w:lineRule="auto"/>
        <w:ind w:firstLine="600"/>
        <w:jc w:val="left"/>
        <w:rPr>
          <w:rFonts w:ascii="仿宋" w:hAnsi="仿宋" w:eastAsia="仿宋" w:cs="宋体"/>
          <w:color w:val="000000"/>
          <w:kern w:val="0"/>
          <w:sz w:val="30"/>
          <w:szCs w:val="30"/>
        </w:rPr>
      </w:pPr>
      <w:r>
        <w:rPr>
          <w:rFonts w:ascii="仿宋" w:hAnsi="仿宋" w:eastAsia="仿宋" w:cs="宋体"/>
          <w:color w:val="000000"/>
          <w:kern w:val="0"/>
          <w:sz w:val="30"/>
          <w:szCs w:val="30"/>
        </w:rPr>
        <w:t>《中华人民共和国水法》，中华人民共和国主席令第</w:t>
      </w:r>
      <w:r>
        <w:rPr>
          <w:rFonts w:hint="eastAsia" w:ascii="仿宋" w:hAnsi="仿宋" w:eastAsia="仿宋" w:cs="宋体"/>
          <w:color w:val="000000"/>
          <w:kern w:val="0"/>
          <w:sz w:val="30"/>
          <w:szCs w:val="30"/>
        </w:rPr>
        <w:t>四十八</w:t>
      </w:r>
      <w:r>
        <w:rPr>
          <w:rFonts w:ascii="仿宋" w:hAnsi="仿宋" w:eastAsia="仿宋" w:cs="宋体"/>
          <w:color w:val="000000"/>
          <w:kern w:val="0"/>
          <w:sz w:val="30"/>
          <w:szCs w:val="30"/>
        </w:rPr>
        <w:t>号，20</w:t>
      </w:r>
      <w:r>
        <w:rPr>
          <w:rFonts w:hint="eastAsia" w:ascii="仿宋" w:hAnsi="仿宋" w:eastAsia="仿宋" w:cs="宋体"/>
          <w:color w:val="000000"/>
          <w:kern w:val="0"/>
          <w:sz w:val="30"/>
          <w:szCs w:val="30"/>
        </w:rPr>
        <w:t>16</w:t>
      </w:r>
      <w:r>
        <w:rPr>
          <w:rFonts w:ascii="仿宋" w:hAnsi="仿宋" w:eastAsia="仿宋" w:cs="宋体"/>
          <w:color w:val="000000"/>
          <w:kern w:val="0"/>
          <w:sz w:val="30"/>
          <w:szCs w:val="30"/>
        </w:rPr>
        <w:t>年</w:t>
      </w:r>
      <w:r>
        <w:rPr>
          <w:rFonts w:hint="eastAsia" w:ascii="仿宋" w:hAnsi="仿宋" w:eastAsia="仿宋" w:cs="宋体"/>
          <w:color w:val="000000"/>
          <w:kern w:val="0"/>
          <w:sz w:val="30"/>
          <w:szCs w:val="30"/>
        </w:rPr>
        <w:t>7</w:t>
      </w:r>
      <w:r>
        <w:rPr>
          <w:rFonts w:ascii="仿宋" w:hAnsi="仿宋" w:eastAsia="仿宋" w:cs="宋体"/>
          <w:color w:val="000000"/>
          <w:kern w:val="0"/>
          <w:sz w:val="30"/>
          <w:szCs w:val="30"/>
        </w:rPr>
        <w:t>月</w:t>
      </w:r>
      <w:r>
        <w:rPr>
          <w:rFonts w:hint="eastAsia" w:ascii="仿宋" w:hAnsi="仿宋" w:eastAsia="仿宋" w:cs="宋体"/>
          <w:color w:val="000000"/>
          <w:kern w:val="0"/>
          <w:sz w:val="30"/>
          <w:szCs w:val="30"/>
        </w:rPr>
        <w:t>2</w:t>
      </w:r>
      <w:r>
        <w:rPr>
          <w:rFonts w:ascii="仿宋" w:hAnsi="仿宋" w:eastAsia="仿宋" w:cs="宋体"/>
          <w:color w:val="000000"/>
          <w:kern w:val="0"/>
          <w:sz w:val="30"/>
          <w:szCs w:val="30"/>
        </w:rPr>
        <w:t>日；</w:t>
      </w:r>
    </w:p>
    <w:p>
      <w:pPr>
        <w:widowControl/>
        <w:shd w:val="clear" w:color="auto" w:fill="FFFFFF"/>
        <w:spacing w:line="360" w:lineRule="auto"/>
        <w:ind w:firstLine="600"/>
        <w:jc w:val="left"/>
        <w:rPr>
          <w:rFonts w:ascii="仿宋" w:hAnsi="仿宋" w:eastAsia="仿宋" w:cs="宋体"/>
          <w:color w:val="000000"/>
          <w:kern w:val="0"/>
          <w:sz w:val="30"/>
          <w:szCs w:val="30"/>
        </w:rPr>
      </w:pPr>
      <w:r>
        <w:rPr>
          <w:rFonts w:ascii="仿宋" w:hAnsi="仿宋" w:eastAsia="仿宋" w:cs="宋体"/>
          <w:color w:val="000000"/>
          <w:kern w:val="0"/>
          <w:sz w:val="30"/>
          <w:szCs w:val="30"/>
        </w:rPr>
        <w:t>《中华人民共和国水污染防治法》，中华人民共和国主席令第</w:t>
      </w:r>
      <w:r>
        <w:rPr>
          <w:rFonts w:hint="eastAsia" w:ascii="仿宋" w:hAnsi="仿宋" w:eastAsia="仿宋" w:cs="宋体"/>
          <w:color w:val="000000"/>
          <w:kern w:val="0"/>
          <w:sz w:val="30"/>
          <w:szCs w:val="30"/>
        </w:rPr>
        <w:t>七十</w:t>
      </w:r>
      <w:r>
        <w:rPr>
          <w:rFonts w:ascii="仿宋" w:hAnsi="仿宋" w:eastAsia="仿宋" w:cs="宋体"/>
          <w:color w:val="000000"/>
          <w:kern w:val="0"/>
          <w:sz w:val="30"/>
          <w:szCs w:val="30"/>
        </w:rPr>
        <w:t>号，20</w:t>
      </w:r>
      <w:r>
        <w:rPr>
          <w:rFonts w:hint="eastAsia" w:ascii="仿宋" w:hAnsi="仿宋" w:eastAsia="仿宋" w:cs="宋体"/>
          <w:color w:val="000000"/>
          <w:kern w:val="0"/>
          <w:sz w:val="30"/>
          <w:szCs w:val="30"/>
        </w:rPr>
        <w:t>17</w:t>
      </w:r>
      <w:r>
        <w:rPr>
          <w:rFonts w:ascii="仿宋" w:hAnsi="仿宋" w:eastAsia="仿宋" w:cs="宋体"/>
          <w:color w:val="000000"/>
          <w:kern w:val="0"/>
          <w:sz w:val="30"/>
          <w:szCs w:val="30"/>
        </w:rPr>
        <w:t>年</w:t>
      </w:r>
      <w:r>
        <w:rPr>
          <w:rFonts w:hint="eastAsia" w:ascii="仿宋" w:hAnsi="仿宋" w:eastAsia="仿宋" w:cs="宋体"/>
          <w:color w:val="000000"/>
          <w:kern w:val="0"/>
          <w:sz w:val="30"/>
          <w:szCs w:val="30"/>
        </w:rPr>
        <w:t>6</w:t>
      </w:r>
      <w:r>
        <w:rPr>
          <w:rFonts w:ascii="仿宋" w:hAnsi="仿宋" w:eastAsia="仿宋" w:cs="宋体"/>
          <w:color w:val="000000"/>
          <w:kern w:val="0"/>
          <w:sz w:val="30"/>
          <w:szCs w:val="30"/>
        </w:rPr>
        <w:t>月</w:t>
      </w:r>
      <w:r>
        <w:rPr>
          <w:rFonts w:hint="eastAsia" w:ascii="仿宋" w:hAnsi="仿宋" w:eastAsia="仿宋" w:cs="宋体"/>
          <w:color w:val="000000"/>
          <w:kern w:val="0"/>
          <w:sz w:val="30"/>
          <w:szCs w:val="30"/>
        </w:rPr>
        <w:t>27</w:t>
      </w:r>
      <w:r>
        <w:rPr>
          <w:rFonts w:ascii="仿宋" w:hAnsi="仿宋" w:eastAsia="仿宋" w:cs="宋体"/>
          <w:color w:val="000000"/>
          <w:kern w:val="0"/>
          <w:sz w:val="30"/>
          <w:szCs w:val="30"/>
        </w:rPr>
        <w:t>日；</w:t>
      </w:r>
    </w:p>
    <w:p>
      <w:pPr>
        <w:widowControl/>
        <w:shd w:val="clear" w:color="auto" w:fill="FFFFFF"/>
        <w:spacing w:line="360" w:lineRule="auto"/>
        <w:ind w:firstLine="600"/>
        <w:jc w:val="left"/>
        <w:rPr>
          <w:rFonts w:ascii="仿宋" w:hAnsi="仿宋" w:eastAsia="仿宋" w:cs="宋体"/>
          <w:color w:val="000000"/>
          <w:kern w:val="0"/>
          <w:sz w:val="30"/>
          <w:szCs w:val="30"/>
        </w:rPr>
      </w:pPr>
      <w:r>
        <w:rPr>
          <w:rFonts w:ascii="仿宋" w:hAnsi="仿宋" w:eastAsia="仿宋" w:cs="宋体"/>
          <w:color w:val="000000"/>
          <w:kern w:val="0"/>
          <w:sz w:val="30"/>
          <w:szCs w:val="30"/>
        </w:rPr>
        <w:t>《中华人民共和国防洪法》，中华人民共和国主席令第</w:t>
      </w:r>
      <w:r>
        <w:rPr>
          <w:rFonts w:hint="eastAsia" w:ascii="仿宋" w:hAnsi="仿宋" w:eastAsia="仿宋" w:cs="宋体"/>
          <w:color w:val="000000"/>
          <w:kern w:val="0"/>
          <w:sz w:val="30"/>
          <w:szCs w:val="30"/>
        </w:rPr>
        <w:t>四十八</w:t>
      </w:r>
      <w:r>
        <w:rPr>
          <w:rFonts w:ascii="仿宋" w:hAnsi="仿宋" w:eastAsia="仿宋" w:cs="宋体"/>
          <w:color w:val="000000"/>
          <w:kern w:val="0"/>
          <w:sz w:val="30"/>
          <w:szCs w:val="30"/>
        </w:rPr>
        <w:t>号，20</w:t>
      </w:r>
      <w:r>
        <w:rPr>
          <w:rFonts w:hint="eastAsia" w:ascii="仿宋" w:hAnsi="仿宋" w:eastAsia="仿宋" w:cs="宋体"/>
          <w:color w:val="000000"/>
          <w:kern w:val="0"/>
          <w:sz w:val="30"/>
          <w:szCs w:val="30"/>
        </w:rPr>
        <w:t>16</w:t>
      </w:r>
      <w:r>
        <w:rPr>
          <w:rFonts w:ascii="仿宋" w:hAnsi="仿宋" w:eastAsia="仿宋" w:cs="宋体"/>
          <w:color w:val="000000"/>
          <w:kern w:val="0"/>
          <w:sz w:val="30"/>
          <w:szCs w:val="30"/>
        </w:rPr>
        <w:t>年</w:t>
      </w:r>
      <w:r>
        <w:rPr>
          <w:rFonts w:hint="eastAsia" w:ascii="仿宋" w:hAnsi="仿宋" w:eastAsia="仿宋" w:cs="宋体"/>
          <w:color w:val="000000"/>
          <w:kern w:val="0"/>
          <w:sz w:val="30"/>
          <w:szCs w:val="30"/>
        </w:rPr>
        <w:t>7</w:t>
      </w:r>
      <w:r>
        <w:rPr>
          <w:rFonts w:ascii="仿宋" w:hAnsi="仿宋" w:eastAsia="仿宋" w:cs="宋体"/>
          <w:color w:val="000000"/>
          <w:kern w:val="0"/>
          <w:sz w:val="30"/>
          <w:szCs w:val="30"/>
        </w:rPr>
        <w:t>月</w:t>
      </w:r>
      <w:r>
        <w:rPr>
          <w:rFonts w:hint="eastAsia" w:ascii="仿宋" w:hAnsi="仿宋" w:eastAsia="仿宋" w:cs="宋体"/>
          <w:color w:val="000000"/>
          <w:kern w:val="0"/>
          <w:sz w:val="30"/>
          <w:szCs w:val="30"/>
        </w:rPr>
        <w:t>2</w:t>
      </w:r>
      <w:r>
        <w:rPr>
          <w:rFonts w:ascii="仿宋" w:hAnsi="仿宋" w:eastAsia="仿宋" w:cs="宋体"/>
          <w:color w:val="000000"/>
          <w:kern w:val="0"/>
          <w:sz w:val="30"/>
          <w:szCs w:val="30"/>
        </w:rPr>
        <w:t>日；</w:t>
      </w:r>
    </w:p>
    <w:p>
      <w:pPr>
        <w:widowControl/>
        <w:shd w:val="clear" w:color="auto" w:fill="FFFFFF"/>
        <w:spacing w:line="360" w:lineRule="auto"/>
        <w:ind w:firstLine="600"/>
        <w:jc w:val="left"/>
        <w:rPr>
          <w:rFonts w:ascii="仿宋" w:hAnsi="仿宋" w:eastAsia="仿宋" w:cs="宋体"/>
          <w:color w:val="000000"/>
          <w:kern w:val="0"/>
          <w:sz w:val="30"/>
          <w:szCs w:val="30"/>
        </w:rPr>
      </w:pPr>
      <w:r>
        <w:rPr>
          <w:rFonts w:ascii="仿宋" w:hAnsi="仿宋" w:eastAsia="仿宋" w:cs="宋体"/>
          <w:color w:val="000000"/>
          <w:kern w:val="0"/>
          <w:sz w:val="30"/>
          <w:szCs w:val="30"/>
        </w:rPr>
        <w:t>《中华人民共和国环境保护法》，中华人民共和国主席令第</w:t>
      </w:r>
      <w:r>
        <w:rPr>
          <w:rFonts w:hint="eastAsia" w:ascii="仿宋" w:hAnsi="仿宋" w:eastAsia="仿宋" w:cs="宋体"/>
          <w:color w:val="000000"/>
          <w:kern w:val="0"/>
          <w:sz w:val="30"/>
          <w:szCs w:val="30"/>
        </w:rPr>
        <w:t>九</w:t>
      </w:r>
      <w:r>
        <w:rPr>
          <w:rFonts w:ascii="仿宋" w:hAnsi="仿宋" w:eastAsia="仿宋" w:cs="宋体"/>
          <w:color w:val="000000"/>
          <w:kern w:val="0"/>
          <w:sz w:val="30"/>
          <w:szCs w:val="30"/>
        </w:rPr>
        <w:t>号，</w:t>
      </w:r>
      <w:r>
        <w:rPr>
          <w:rFonts w:hint="eastAsia" w:ascii="仿宋" w:hAnsi="仿宋" w:eastAsia="仿宋" w:cs="宋体"/>
          <w:color w:val="000000"/>
          <w:kern w:val="0"/>
          <w:sz w:val="30"/>
          <w:szCs w:val="30"/>
        </w:rPr>
        <w:t>2014</w:t>
      </w:r>
      <w:r>
        <w:rPr>
          <w:rFonts w:ascii="仿宋" w:hAnsi="仿宋" w:eastAsia="仿宋" w:cs="宋体"/>
          <w:color w:val="000000"/>
          <w:kern w:val="0"/>
          <w:sz w:val="30"/>
          <w:szCs w:val="30"/>
        </w:rPr>
        <w:t>年</w:t>
      </w:r>
      <w:r>
        <w:rPr>
          <w:rFonts w:hint="eastAsia" w:ascii="仿宋" w:hAnsi="仿宋" w:eastAsia="仿宋" w:cs="宋体"/>
          <w:color w:val="000000"/>
          <w:kern w:val="0"/>
          <w:sz w:val="30"/>
          <w:szCs w:val="30"/>
        </w:rPr>
        <w:t>4</w:t>
      </w:r>
      <w:r>
        <w:rPr>
          <w:rFonts w:ascii="仿宋" w:hAnsi="仿宋" w:eastAsia="仿宋" w:cs="宋体"/>
          <w:color w:val="000000"/>
          <w:kern w:val="0"/>
          <w:sz w:val="30"/>
          <w:szCs w:val="30"/>
        </w:rPr>
        <w:t>月2</w:t>
      </w:r>
      <w:r>
        <w:rPr>
          <w:rFonts w:hint="eastAsia" w:ascii="仿宋" w:hAnsi="仿宋" w:eastAsia="仿宋" w:cs="宋体"/>
          <w:color w:val="000000"/>
          <w:kern w:val="0"/>
          <w:sz w:val="30"/>
          <w:szCs w:val="30"/>
        </w:rPr>
        <w:t>4</w:t>
      </w:r>
      <w:r>
        <w:rPr>
          <w:rFonts w:ascii="仿宋" w:hAnsi="仿宋" w:eastAsia="仿宋" w:cs="宋体"/>
          <w:color w:val="000000"/>
          <w:kern w:val="0"/>
          <w:sz w:val="30"/>
          <w:szCs w:val="30"/>
        </w:rPr>
        <w:t>日；</w:t>
      </w:r>
    </w:p>
    <w:p>
      <w:pPr>
        <w:widowControl/>
        <w:shd w:val="clear" w:color="auto" w:fill="FFFFFF"/>
        <w:spacing w:line="360" w:lineRule="auto"/>
        <w:ind w:firstLine="600"/>
        <w:jc w:val="left"/>
        <w:rPr>
          <w:rFonts w:ascii="仿宋" w:hAnsi="仿宋" w:eastAsia="仿宋" w:cs="宋体"/>
          <w:color w:val="000000"/>
          <w:kern w:val="0"/>
          <w:sz w:val="30"/>
          <w:szCs w:val="30"/>
        </w:rPr>
      </w:pPr>
      <w:r>
        <w:rPr>
          <w:rFonts w:ascii="仿宋" w:hAnsi="仿宋" w:eastAsia="仿宋" w:cs="宋体"/>
          <w:color w:val="000000"/>
          <w:kern w:val="0"/>
          <w:sz w:val="30"/>
          <w:szCs w:val="30"/>
        </w:rPr>
        <w:t>《中华人民共和国清洁生产促进法》，中华人民共和国主席令第</w:t>
      </w:r>
      <w:r>
        <w:rPr>
          <w:rFonts w:hint="eastAsia" w:ascii="仿宋" w:hAnsi="仿宋" w:eastAsia="仿宋" w:cs="宋体"/>
          <w:color w:val="000000"/>
          <w:kern w:val="0"/>
          <w:sz w:val="30"/>
          <w:szCs w:val="30"/>
        </w:rPr>
        <w:t>五十四</w:t>
      </w:r>
      <w:r>
        <w:rPr>
          <w:rFonts w:ascii="仿宋" w:hAnsi="仿宋" w:eastAsia="仿宋" w:cs="宋体"/>
          <w:color w:val="000000"/>
          <w:kern w:val="0"/>
          <w:sz w:val="30"/>
          <w:szCs w:val="30"/>
        </w:rPr>
        <w:t>号，20</w:t>
      </w:r>
      <w:r>
        <w:rPr>
          <w:rFonts w:hint="eastAsia" w:ascii="仿宋" w:hAnsi="仿宋" w:eastAsia="仿宋" w:cs="宋体"/>
          <w:color w:val="000000"/>
          <w:kern w:val="0"/>
          <w:sz w:val="30"/>
          <w:szCs w:val="30"/>
        </w:rPr>
        <w:t>1</w:t>
      </w:r>
      <w:r>
        <w:rPr>
          <w:rFonts w:ascii="仿宋" w:hAnsi="仿宋" w:eastAsia="仿宋" w:cs="宋体"/>
          <w:color w:val="000000"/>
          <w:kern w:val="0"/>
          <w:sz w:val="30"/>
          <w:szCs w:val="30"/>
        </w:rPr>
        <w:t>2年</w:t>
      </w:r>
      <w:r>
        <w:rPr>
          <w:rFonts w:hint="eastAsia" w:ascii="仿宋" w:hAnsi="仿宋" w:eastAsia="仿宋" w:cs="宋体"/>
          <w:color w:val="000000"/>
          <w:kern w:val="0"/>
          <w:sz w:val="30"/>
          <w:szCs w:val="30"/>
        </w:rPr>
        <w:t>2</w:t>
      </w:r>
      <w:r>
        <w:rPr>
          <w:rFonts w:ascii="仿宋" w:hAnsi="仿宋" w:eastAsia="仿宋" w:cs="宋体"/>
          <w:color w:val="000000"/>
          <w:kern w:val="0"/>
          <w:sz w:val="30"/>
          <w:szCs w:val="30"/>
        </w:rPr>
        <w:t>月29日；</w:t>
      </w:r>
    </w:p>
    <w:p>
      <w:pPr>
        <w:widowControl/>
        <w:shd w:val="clear" w:color="auto" w:fill="FFFFFF"/>
        <w:spacing w:line="360" w:lineRule="auto"/>
        <w:ind w:firstLine="600"/>
        <w:jc w:val="left"/>
        <w:rPr>
          <w:rFonts w:ascii="仿宋" w:hAnsi="仿宋" w:eastAsia="仿宋" w:cs="宋体"/>
          <w:color w:val="000000"/>
          <w:kern w:val="0"/>
          <w:sz w:val="30"/>
          <w:szCs w:val="30"/>
        </w:rPr>
      </w:pPr>
      <w:r>
        <w:rPr>
          <w:rFonts w:ascii="仿宋" w:hAnsi="仿宋" w:eastAsia="仿宋" w:cs="宋体"/>
          <w:color w:val="000000"/>
          <w:kern w:val="0"/>
          <w:sz w:val="30"/>
          <w:szCs w:val="30"/>
        </w:rPr>
        <w:t>《中华人民共和国环境影响评价法》，中华人民共和国主席令第</w:t>
      </w:r>
      <w:r>
        <w:rPr>
          <w:rFonts w:hint="eastAsia" w:ascii="仿宋" w:hAnsi="仿宋" w:eastAsia="仿宋" w:cs="宋体"/>
          <w:color w:val="000000"/>
          <w:kern w:val="0"/>
          <w:sz w:val="30"/>
          <w:szCs w:val="30"/>
        </w:rPr>
        <w:t>四十八</w:t>
      </w:r>
      <w:r>
        <w:rPr>
          <w:rFonts w:ascii="仿宋" w:hAnsi="仿宋" w:eastAsia="仿宋" w:cs="宋体"/>
          <w:color w:val="000000"/>
          <w:kern w:val="0"/>
          <w:sz w:val="30"/>
          <w:szCs w:val="30"/>
        </w:rPr>
        <w:t>号，20</w:t>
      </w:r>
      <w:r>
        <w:rPr>
          <w:rFonts w:hint="eastAsia" w:ascii="仿宋" w:hAnsi="仿宋" w:eastAsia="仿宋" w:cs="宋体"/>
          <w:color w:val="000000"/>
          <w:kern w:val="0"/>
          <w:sz w:val="30"/>
          <w:szCs w:val="30"/>
        </w:rPr>
        <w:t>16</w:t>
      </w:r>
      <w:r>
        <w:rPr>
          <w:rFonts w:ascii="仿宋" w:hAnsi="仿宋" w:eastAsia="仿宋" w:cs="宋体"/>
          <w:color w:val="000000"/>
          <w:kern w:val="0"/>
          <w:sz w:val="30"/>
          <w:szCs w:val="30"/>
        </w:rPr>
        <w:t>年</w:t>
      </w:r>
      <w:r>
        <w:rPr>
          <w:rFonts w:hint="eastAsia" w:ascii="仿宋" w:hAnsi="仿宋" w:eastAsia="仿宋" w:cs="宋体"/>
          <w:color w:val="000000"/>
          <w:kern w:val="0"/>
          <w:sz w:val="30"/>
          <w:szCs w:val="30"/>
        </w:rPr>
        <w:t>7</w:t>
      </w:r>
      <w:r>
        <w:rPr>
          <w:rFonts w:ascii="仿宋" w:hAnsi="仿宋" w:eastAsia="仿宋" w:cs="宋体"/>
          <w:color w:val="000000"/>
          <w:kern w:val="0"/>
          <w:sz w:val="30"/>
          <w:szCs w:val="30"/>
        </w:rPr>
        <w:t>月</w:t>
      </w:r>
      <w:r>
        <w:rPr>
          <w:rFonts w:hint="eastAsia" w:ascii="仿宋" w:hAnsi="仿宋" w:eastAsia="仿宋" w:cs="宋体"/>
          <w:color w:val="000000"/>
          <w:kern w:val="0"/>
          <w:sz w:val="30"/>
          <w:szCs w:val="30"/>
        </w:rPr>
        <w:t>2</w:t>
      </w:r>
      <w:r>
        <w:rPr>
          <w:rFonts w:ascii="仿宋" w:hAnsi="仿宋" w:eastAsia="仿宋" w:cs="宋体"/>
          <w:color w:val="000000"/>
          <w:kern w:val="0"/>
          <w:sz w:val="30"/>
          <w:szCs w:val="30"/>
        </w:rPr>
        <w:t>日；</w:t>
      </w:r>
    </w:p>
    <w:p>
      <w:pPr>
        <w:widowControl/>
        <w:shd w:val="clear" w:color="auto" w:fill="FFFFFF"/>
        <w:spacing w:line="360" w:lineRule="auto"/>
        <w:ind w:firstLine="6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w:t>
      </w:r>
      <w:r>
        <w:rPr>
          <w:rFonts w:ascii="仿宋" w:hAnsi="仿宋" w:eastAsia="仿宋" w:cs="宋体"/>
          <w:color w:val="000000"/>
          <w:kern w:val="0"/>
          <w:sz w:val="30"/>
          <w:szCs w:val="30"/>
        </w:rPr>
        <w:t>2</w:t>
      </w:r>
      <w:r>
        <w:rPr>
          <w:rFonts w:hint="eastAsia" w:ascii="仿宋" w:hAnsi="仿宋" w:eastAsia="仿宋" w:cs="宋体"/>
          <w:color w:val="000000"/>
          <w:kern w:val="0"/>
          <w:sz w:val="30"/>
          <w:szCs w:val="30"/>
        </w:rPr>
        <w:t>）相关规划和标准</w:t>
      </w:r>
    </w:p>
    <w:p>
      <w:pPr>
        <w:widowControl/>
        <w:shd w:val="clear" w:color="auto" w:fill="FFFFFF"/>
        <w:spacing w:line="360" w:lineRule="auto"/>
        <w:ind w:firstLine="6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《关于加强入河排污口监督管理工作的通知》，水资源〔2017〕138号，2017年3月23日；</w:t>
      </w:r>
    </w:p>
    <w:p>
      <w:pPr>
        <w:widowControl/>
        <w:shd w:val="clear" w:color="auto" w:fill="FFFFFF"/>
        <w:spacing w:line="360" w:lineRule="auto"/>
        <w:ind w:firstLine="6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《水域纳污能力计算规程》（GB/T25173-2010），</w:t>
      </w:r>
    </w:p>
    <w:p>
      <w:pPr>
        <w:widowControl/>
        <w:shd w:val="clear" w:color="auto" w:fill="FFFFFF"/>
        <w:spacing w:line="360" w:lineRule="auto"/>
        <w:ind w:firstLine="6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《河南省重要河湖水功能区纳污能力核定和分阶段限制排污总量控制方案》，河南省水文水资源局，2012年2月；</w:t>
      </w:r>
    </w:p>
    <w:p>
      <w:pPr>
        <w:widowControl/>
        <w:shd w:val="clear" w:color="auto" w:fill="FFFFFF"/>
        <w:spacing w:line="360" w:lineRule="auto"/>
        <w:ind w:firstLine="6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《河湖生态保护与修复规划导则》（</w:t>
      </w:r>
      <w:r>
        <w:rPr>
          <w:rFonts w:ascii="仿宋" w:hAnsi="仿宋" w:eastAsia="仿宋" w:cs="宋体"/>
          <w:color w:val="000000"/>
          <w:kern w:val="0"/>
          <w:sz w:val="30"/>
          <w:szCs w:val="30"/>
        </w:rPr>
        <w:t>SL709-2015</w:t>
      </w:r>
      <w:r>
        <w:rPr>
          <w:rFonts w:hint="eastAsia" w:ascii="仿宋" w:hAnsi="仿宋" w:eastAsia="仿宋" w:cs="宋体"/>
          <w:color w:val="000000"/>
          <w:kern w:val="0"/>
          <w:sz w:val="30"/>
          <w:szCs w:val="30"/>
        </w:rPr>
        <w:t>）；</w:t>
      </w:r>
    </w:p>
    <w:p>
      <w:pPr>
        <w:widowControl/>
        <w:shd w:val="clear" w:color="auto" w:fill="FFFFFF"/>
        <w:spacing w:line="360" w:lineRule="auto"/>
        <w:ind w:firstLine="6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《地表水环境质量标准》（</w:t>
      </w:r>
      <w:r>
        <w:rPr>
          <w:rFonts w:ascii="仿宋" w:hAnsi="仿宋" w:eastAsia="仿宋" w:cs="宋体"/>
          <w:color w:val="000000"/>
          <w:kern w:val="0"/>
          <w:sz w:val="30"/>
          <w:szCs w:val="30"/>
        </w:rPr>
        <w:t>GB3838-2002</w:t>
      </w:r>
      <w:r>
        <w:rPr>
          <w:rFonts w:hint="eastAsia" w:ascii="仿宋" w:hAnsi="仿宋" w:eastAsia="仿宋" w:cs="宋体"/>
          <w:color w:val="000000"/>
          <w:kern w:val="0"/>
          <w:sz w:val="30"/>
          <w:szCs w:val="30"/>
        </w:rPr>
        <w:t>）；</w:t>
      </w:r>
    </w:p>
    <w:p>
      <w:pPr>
        <w:widowControl/>
        <w:shd w:val="clear" w:color="auto" w:fill="FFFFFF"/>
        <w:spacing w:line="360" w:lineRule="auto"/>
        <w:ind w:firstLine="6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《污水综合排放标准》（</w:t>
      </w:r>
      <w:r>
        <w:rPr>
          <w:rFonts w:ascii="仿宋" w:hAnsi="仿宋" w:eastAsia="仿宋" w:cs="宋体"/>
          <w:color w:val="000000"/>
          <w:kern w:val="0"/>
          <w:sz w:val="30"/>
          <w:szCs w:val="30"/>
        </w:rPr>
        <w:t>GB8978-1996</w:t>
      </w:r>
      <w:r>
        <w:rPr>
          <w:rFonts w:hint="eastAsia" w:ascii="仿宋" w:hAnsi="仿宋" w:eastAsia="仿宋" w:cs="宋体"/>
          <w:color w:val="000000"/>
          <w:kern w:val="0"/>
          <w:sz w:val="30"/>
          <w:szCs w:val="30"/>
        </w:rPr>
        <w:t>）；</w:t>
      </w:r>
    </w:p>
    <w:p>
      <w:pPr>
        <w:widowControl/>
        <w:shd w:val="clear" w:color="auto" w:fill="FFFFFF"/>
        <w:spacing w:line="360" w:lineRule="auto"/>
        <w:ind w:firstLine="6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《河湖生态环境需水计算规范》（</w:t>
      </w:r>
      <w:r>
        <w:rPr>
          <w:rFonts w:ascii="仿宋" w:hAnsi="仿宋" w:eastAsia="仿宋" w:cs="宋体"/>
          <w:color w:val="000000"/>
          <w:kern w:val="0"/>
          <w:sz w:val="30"/>
          <w:szCs w:val="30"/>
        </w:rPr>
        <w:t>SL/Z712-2014</w:t>
      </w:r>
      <w:r>
        <w:rPr>
          <w:rFonts w:hint="eastAsia" w:ascii="仿宋" w:hAnsi="仿宋" w:eastAsia="仿宋" w:cs="宋体"/>
          <w:color w:val="000000"/>
          <w:kern w:val="0"/>
          <w:sz w:val="30"/>
          <w:szCs w:val="30"/>
        </w:rPr>
        <w:t>）。</w:t>
      </w:r>
    </w:p>
    <w:p>
      <w:pPr>
        <w:widowControl/>
        <w:shd w:val="clear" w:color="auto" w:fill="FFFFFF"/>
        <w:spacing w:line="360" w:lineRule="auto"/>
        <w:ind w:firstLine="600"/>
        <w:jc w:val="left"/>
        <w:rPr>
          <w:rFonts w:ascii="仿宋" w:hAnsi="仿宋" w:eastAsia="仿宋" w:cs="宋体"/>
          <w:color w:val="000000"/>
          <w:kern w:val="0"/>
          <w:sz w:val="30"/>
          <w:szCs w:val="30"/>
        </w:rPr>
      </w:pPr>
      <w:r>
        <w:rPr>
          <w:rFonts w:ascii="仿宋" w:hAnsi="仿宋" w:eastAsia="仿宋" w:cs="宋体"/>
          <w:color w:val="000000"/>
          <w:kern w:val="0"/>
          <w:sz w:val="30"/>
          <w:szCs w:val="30"/>
        </w:rPr>
        <w:t>《入河排污口管理技术导则》（SL532-2011），2011年6月30日实施；</w:t>
      </w:r>
    </w:p>
    <w:p>
      <w:pPr>
        <w:widowControl/>
        <w:shd w:val="clear" w:color="auto" w:fill="FFFFFF"/>
        <w:spacing w:line="360" w:lineRule="auto"/>
        <w:ind w:firstLine="600"/>
        <w:jc w:val="left"/>
        <w:rPr>
          <w:rFonts w:ascii="仿宋" w:hAnsi="仿宋" w:eastAsia="仿宋" w:cs="宋体"/>
          <w:color w:val="000000"/>
          <w:kern w:val="0"/>
          <w:sz w:val="30"/>
          <w:szCs w:val="30"/>
        </w:rPr>
      </w:pPr>
      <w:r>
        <w:rPr>
          <w:rFonts w:ascii="仿宋" w:hAnsi="仿宋" w:eastAsia="仿宋" w:cs="宋体"/>
          <w:color w:val="000000"/>
          <w:kern w:val="0"/>
          <w:sz w:val="30"/>
          <w:szCs w:val="30"/>
        </w:rPr>
        <w:t>《水环境监测规范》（SL219-2013），2014年3月16日实施；</w:t>
      </w:r>
    </w:p>
    <w:p>
      <w:pPr>
        <w:widowControl/>
        <w:shd w:val="clear" w:color="auto" w:fill="FFFFFF"/>
        <w:spacing w:line="360" w:lineRule="auto"/>
        <w:ind w:firstLine="600"/>
        <w:jc w:val="left"/>
        <w:rPr>
          <w:rFonts w:ascii="宋体" w:hAnsi="宋体" w:cs="宋体"/>
          <w:color w:val="000000"/>
          <w:kern w:val="0"/>
          <w:sz w:val="24"/>
        </w:rPr>
      </w:pPr>
      <w:r>
        <w:rPr>
          <w:rFonts w:hint="eastAsia" w:ascii="仿宋" w:hAnsi="仿宋" w:eastAsia="仿宋" w:cs="宋体"/>
          <w:color w:val="000000"/>
          <w:kern w:val="0"/>
          <w:sz w:val="30"/>
          <w:szCs w:val="30"/>
        </w:rPr>
        <w:t>（三）验收标准</w:t>
      </w:r>
    </w:p>
    <w:p>
      <w:pPr>
        <w:widowControl/>
        <w:shd w:val="clear" w:color="auto" w:fill="FFFFFF"/>
        <w:spacing w:line="360" w:lineRule="auto"/>
        <w:ind w:firstLine="600"/>
        <w:jc w:val="left"/>
        <w:rPr>
          <w:rFonts w:ascii="仿宋" w:hAnsi="仿宋" w:eastAsia="仿宋" w:cs="宋体"/>
          <w:color w:val="000000" w:themeColor="text1"/>
          <w:kern w:val="0"/>
          <w:sz w:val="30"/>
          <w:szCs w:val="30"/>
        </w:rPr>
      </w:pPr>
      <w:r>
        <w:rPr>
          <w:rFonts w:hint="eastAsia" w:ascii="仿宋" w:hAnsi="仿宋" w:eastAsia="仿宋" w:cs="宋体"/>
          <w:color w:val="000000" w:themeColor="text1"/>
          <w:kern w:val="0"/>
          <w:sz w:val="30"/>
          <w:szCs w:val="30"/>
        </w:rPr>
        <w:t>1、本项目完成后，通过水行政主管部门组织的专家评审，取得行政许可批复。</w:t>
      </w:r>
    </w:p>
    <w:p>
      <w:pPr>
        <w:widowControl/>
        <w:shd w:val="clear" w:color="auto" w:fill="FFFFFF"/>
        <w:spacing w:line="360" w:lineRule="auto"/>
        <w:ind w:firstLine="600"/>
        <w:jc w:val="left"/>
        <w:rPr>
          <w:rFonts w:ascii="宋体" w:hAnsi="宋体" w:cs="宋体"/>
          <w:color w:val="000000" w:themeColor="text1"/>
          <w:kern w:val="0"/>
          <w:sz w:val="24"/>
        </w:rPr>
      </w:pPr>
      <w:r>
        <w:rPr>
          <w:rFonts w:hint="eastAsia" w:ascii="仿宋" w:hAnsi="仿宋" w:eastAsia="仿宋" w:cs="宋体"/>
          <w:color w:val="000000" w:themeColor="text1"/>
          <w:kern w:val="0"/>
          <w:sz w:val="30"/>
          <w:szCs w:val="30"/>
        </w:rPr>
        <w:t>2、按照招标文件要求、投标文件响应和承诺验收；</w:t>
      </w:r>
    </w:p>
    <w:p>
      <w:pPr>
        <w:pStyle w:val="6"/>
        <w:widowControl w:val="0"/>
        <w:spacing w:before="240" w:beforeAutospacing="0" w:after="60" w:afterAutospacing="0" w:line="440" w:lineRule="exact"/>
        <w:jc w:val="both"/>
        <w:outlineLvl w:val="0"/>
        <w:rPr>
          <w:rFonts w:hint="eastAsia" w:ascii="黑体" w:hAnsi="黑体" w:eastAsia="黑体" w:cs="宋体"/>
          <w:color w:val="000000"/>
          <w:kern w:val="0"/>
          <w:sz w:val="30"/>
          <w:szCs w:val="30"/>
          <w:lang w:eastAsia="zh-CN"/>
        </w:rPr>
      </w:pPr>
      <w:r>
        <w:rPr>
          <w:rFonts w:hint="eastAsia" w:ascii="黑体" w:hAnsi="黑体" w:eastAsia="黑体" w:cs="宋体"/>
          <w:color w:val="000000"/>
          <w:kern w:val="0"/>
          <w:sz w:val="30"/>
          <w:szCs w:val="30"/>
        </w:rPr>
        <w:t>五、</w:t>
      </w:r>
      <w:r>
        <w:rPr>
          <w:rFonts w:hint="eastAsia" w:ascii="黑体" w:hAnsi="黑体" w:eastAsia="黑体" w:cs="宋体"/>
          <w:color w:val="000000"/>
          <w:kern w:val="0"/>
          <w:sz w:val="30"/>
          <w:szCs w:val="30"/>
          <w:lang w:eastAsia="zh-CN"/>
        </w:rPr>
        <w:t>评标办法</w:t>
      </w:r>
      <w:bookmarkStart w:id="1" w:name="_GoBack"/>
      <w:bookmarkEnd w:id="1"/>
    </w:p>
    <w:p>
      <w:pPr>
        <w:pStyle w:val="6"/>
        <w:widowControl w:val="0"/>
        <w:spacing w:before="240" w:beforeAutospacing="0" w:after="60" w:afterAutospacing="0" w:line="440" w:lineRule="exact"/>
        <w:jc w:val="both"/>
        <w:outlineLvl w:val="0"/>
        <w:rPr>
          <w:rFonts w:hint="eastAsia"/>
          <w:sz w:val="44"/>
          <w:szCs w:val="44"/>
        </w:rPr>
      </w:pPr>
      <w:r>
        <w:rPr>
          <w:rFonts w:hint="eastAsia"/>
          <w:b/>
          <w:kern w:val="2"/>
          <w:sz w:val="28"/>
          <w:szCs w:val="28"/>
          <w:lang w:bidi="ar"/>
        </w:rPr>
        <w:t>评标办法（综合评分法）</w:t>
      </w:r>
    </w:p>
    <w:p>
      <w:pPr>
        <w:pStyle w:val="6"/>
        <w:widowControl w:val="0"/>
        <w:spacing w:before="48" w:beforeLines="20" w:beforeAutospacing="0" w:after="48" w:afterLines="20" w:afterAutospacing="0" w:line="440" w:lineRule="exact"/>
        <w:jc w:val="center"/>
        <w:outlineLvl w:val="0"/>
        <w:rPr>
          <w:rFonts w:hint="eastAsia"/>
          <w:sz w:val="28"/>
          <w:szCs w:val="28"/>
        </w:rPr>
      </w:pPr>
      <w:bookmarkStart w:id="0" w:name="_Toc340581215"/>
      <w:bookmarkEnd w:id="0"/>
      <w:r>
        <w:rPr>
          <w:rFonts w:hint="eastAsia"/>
          <w:b/>
          <w:kern w:val="2"/>
          <w:sz w:val="28"/>
          <w:szCs w:val="28"/>
          <w:lang w:bidi="ar"/>
        </w:rPr>
        <w:t xml:space="preserve"> </w:t>
      </w:r>
    </w:p>
    <w:tbl>
      <w:tblPr>
        <w:tblStyle w:val="8"/>
        <w:tblW w:w="965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35"/>
        <w:gridCol w:w="2552"/>
        <w:gridCol w:w="58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9" w:hRule="exact"/>
          <w:jc w:val="center"/>
        </w:trPr>
        <w:tc>
          <w:tcPr>
            <w:tcW w:w="123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bCs/>
                <w:szCs w:val="21"/>
              </w:rPr>
            </w:pPr>
            <w:r>
              <w:rPr>
                <w:rFonts w:hint="eastAsia" w:ascii="宋体" w:hAnsi="宋体"/>
                <w:b/>
                <w:bCs/>
                <w:szCs w:val="21"/>
              </w:rPr>
              <w:t>条款号</w:t>
            </w:r>
          </w:p>
        </w:tc>
        <w:tc>
          <w:tcPr>
            <w:tcW w:w="255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2" w:firstLineChars="200"/>
              <w:rPr>
                <w:rFonts w:ascii="宋体" w:hAnsi="宋体"/>
                <w:b/>
                <w:bCs/>
                <w:szCs w:val="21"/>
              </w:rPr>
            </w:pPr>
            <w:r>
              <w:rPr>
                <w:rFonts w:hint="eastAsia" w:ascii="宋体" w:hAnsi="宋体"/>
                <w:b/>
                <w:bCs/>
                <w:szCs w:val="21"/>
              </w:rPr>
              <w:t>条款内容</w:t>
            </w:r>
          </w:p>
        </w:tc>
        <w:tc>
          <w:tcPr>
            <w:tcW w:w="5869"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2" w:firstLineChars="200"/>
              <w:jc w:val="center"/>
              <w:rPr>
                <w:rFonts w:ascii="宋体" w:hAnsi="宋体"/>
                <w:b/>
                <w:bCs/>
                <w:szCs w:val="21"/>
              </w:rPr>
            </w:pPr>
            <w:r>
              <w:rPr>
                <w:rFonts w:hint="eastAsia" w:ascii="宋体" w:hAnsi="宋体"/>
                <w:b/>
                <w:bCs/>
                <w:szCs w:val="21"/>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97" w:hRule="exact"/>
          <w:jc w:val="center"/>
        </w:trPr>
        <w:tc>
          <w:tcPr>
            <w:tcW w:w="1235" w:type="dxa"/>
            <w:tcBorders>
              <w:top w:val="single" w:color="auto" w:sz="4" w:space="0"/>
              <w:left w:val="single" w:color="auto" w:sz="4" w:space="0"/>
              <w:bottom w:val="single" w:color="auto" w:sz="4" w:space="0"/>
              <w:right w:val="single" w:color="auto" w:sz="4" w:space="0"/>
            </w:tcBorders>
            <w:vAlign w:val="center"/>
          </w:tcPr>
          <w:p>
            <w:pPr>
              <w:widowControl/>
              <w:ind w:firstLine="360"/>
              <w:jc w:val="left"/>
              <w:rPr>
                <w:rFonts w:hint="eastAsia" w:ascii="宋体" w:hAnsi="宋体" w:cs="宋体"/>
                <w:color w:val="000000"/>
                <w:kern w:val="0"/>
                <w:szCs w:val="21"/>
              </w:rPr>
            </w:pPr>
          </w:p>
          <w:p>
            <w:pPr>
              <w:widowControl/>
              <w:ind w:firstLine="360"/>
              <w:jc w:val="left"/>
              <w:rPr>
                <w:rFonts w:hint="eastAsia" w:ascii="宋体" w:hAnsi="宋体" w:cs="宋体"/>
                <w:color w:val="000000"/>
                <w:kern w:val="0"/>
                <w:szCs w:val="21"/>
              </w:rPr>
            </w:pPr>
            <w:r>
              <w:rPr>
                <w:rFonts w:hint="eastAsia" w:ascii="宋体" w:hAnsi="宋体" w:cs="宋体"/>
                <w:color w:val="000000"/>
                <w:kern w:val="0"/>
                <w:szCs w:val="21"/>
              </w:rPr>
              <w:t>2.2</w:t>
            </w:r>
          </w:p>
          <w:p>
            <w:pPr>
              <w:widowControl/>
              <w:ind w:firstLine="360"/>
              <w:jc w:val="left"/>
              <w:rPr>
                <w:rFonts w:hint="eastAsia" w:ascii="宋体" w:hAnsi="宋体" w:cs="宋体"/>
                <w:color w:val="000000"/>
                <w:kern w:val="0"/>
                <w:szCs w:val="21"/>
              </w:rPr>
            </w:pPr>
          </w:p>
          <w:p>
            <w:pPr>
              <w:widowControl/>
              <w:ind w:firstLine="360"/>
              <w:jc w:val="left"/>
              <w:rPr>
                <w:rFonts w:hint="eastAsia" w:ascii="宋体" w:hAnsi="宋体" w:cs="宋体"/>
                <w:color w:val="000000"/>
                <w:kern w:val="0"/>
                <w:szCs w:val="21"/>
              </w:rPr>
            </w:pPr>
          </w:p>
        </w:tc>
        <w:tc>
          <w:tcPr>
            <w:tcW w:w="2552" w:type="dxa"/>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宋体" w:hAnsi="宋体"/>
                <w:bCs/>
                <w:szCs w:val="21"/>
              </w:rPr>
            </w:pPr>
            <w:r>
              <w:rPr>
                <w:rFonts w:hint="eastAsia" w:ascii="宋体" w:hAnsi="宋体"/>
                <w:bCs/>
                <w:szCs w:val="21"/>
              </w:rPr>
              <w:t>分值组成</w:t>
            </w:r>
          </w:p>
          <w:p>
            <w:pPr>
              <w:spacing w:line="360" w:lineRule="auto"/>
              <w:ind w:firstLine="105" w:firstLineChars="50"/>
              <w:rPr>
                <w:rFonts w:ascii="宋体" w:hAnsi="宋体"/>
                <w:bCs/>
                <w:szCs w:val="21"/>
              </w:rPr>
            </w:pPr>
            <w:r>
              <w:rPr>
                <w:rFonts w:hint="eastAsia" w:ascii="宋体" w:hAnsi="宋体"/>
                <w:bCs/>
                <w:szCs w:val="21"/>
              </w:rPr>
              <w:t>（总分100分）</w:t>
            </w:r>
          </w:p>
        </w:tc>
        <w:tc>
          <w:tcPr>
            <w:tcW w:w="5869" w:type="dxa"/>
            <w:tcBorders>
              <w:top w:val="single" w:color="auto" w:sz="4" w:space="0"/>
              <w:left w:val="single" w:color="auto" w:sz="4" w:space="0"/>
              <w:bottom w:val="single" w:color="auto" w:sz="4" w:space="0"/>
              <w:right w:val="single" w:color="auto" w:sz="4" w:space="0"/>
            </w:tcBorders>
            <w:vAlign w:val="center"/>
          </w:tcPr>
          <w:p>
            <w:pPr>
              <w:spacing w:line="360" w:lineRule="auto"/>
              <w:ind w:firstLine="1785" w:firstLineChars="850"/>
              <w:rPr>
                <w:rFonts w:ascii="宋体" w:hAnsi="宋体"/>
                <w:bCs/>
                <w:szCs w:val="21"/>
              </w:rPr>
            </w:pPr>
            <w:r>
              <w:rPr>
                <w:rFonts w:hint="eastAsia" w:ascii="宋体" w:hAnsi="宋体"/>
                <w:bCs/>
                <w:szCs w:val="21"/>
              </w:rPr>
              <w:t>投标报价：</w:t>
            </w:r>
            <w:r>
              <w:rPr>
                <w:rFonts w:hint="eastAsia" w:ascii="宋体" w:hAnsi="宋体"/>
                <w:bCs/>
                <w:szCs w:val="21"/>
                <w:u w:val="single"/>
              </w:rPr>
              <w:t xml:space="preserve"> 20</w:t>
            </w:r>
            <w:r>
              <w:rPr>
                <w:rFonts w:hint="eastAsia" w:ascii="宋体" w:hAnsi="宋体"/>
                <w:bCs/>
                <w:szCs w:val="21"/>
              </w:rPr>
              <w:t>分</w:t>
            </w:r>
          </w:p>
          <w:p>
            <w:pPr>
              <w:spacing w:line="360" w:lineRule="auto"/>
              <w:ind w:firstLine="1785" w:firstLineChars="850"/>
              <w:rPr>
                <w:rFonts w:hint="eastAsia" w:ascii="宋体" w:hAnsi="宋体"/>
                <w:bCs/>
                <w:szCs w:val="21"/>
                <w:u w:val="single"/>
              </w:rPr>
            </w:pPr>
            <w:r>
              <w:rPr>
                <w:rFonts w:hint="eastAsia" w:ascii="宋体" w:hAnsi="宋体"/>
                <w:bCs/>
                <w:szCs w:val="21"/>
              </w:rPr>
              <w:t>商务部分：</w:t>
            </w:r>
            <w:r>
              <w:rPr>
                <w:rFonts w:hint="eastAsia" w:ascii="宋体" w:hAnsi="宋体"/>
                <w:bCs/>
                <w:szCs w:val="21"/>
                <w:u w:val="single"/>
              </w:rPr>
              <w:t xml:space="preserve"> 50</w:t>
            </w:r>
            <w:r>
              <w:rPr>
                <w:rFonts w:hint="eastAsia" w:ascii="宋体" w:hAnsi="宋体"/>
                <w:bCs/>
                <w:szCs w:val="21"/>
              </w:rPr>
              <w:t>分</w:t>
            </w:r>
          </w:p>
          <w:p>
            <w:pPr>
              <w:spacing w:line="360" w:lineRule="auto"/>
              <w:ind w:firstLine="1785" w:firstLineChars="850"/>
              <w:rPr>
                <w:rFonts w:ascii="宋体" w:hAnsi="宋体"/>
                <w:bCs/>
                <w:szCs w:val="21"/>
              </w:rPr>
            </w:pPr>
            <w:r>
              <w:rPr>
                <w:rFonts w:hint="eastAsia" w:ascii="宋体" w:hAnsi="宋体"/>
                <w:bCs/>
                <w:szCs w:val="21"/>
              </w:rPr>
              <w:t>技术部分：</w:t>
            </w:r>
            <w:r>
              <w:rPr>
                <w:rFonts w:hint="eastAsia" w:ascii="宋体" w:hAnsi="宋体"/>
                <w:bCs/>
                <w:szCs w:val="21"/>
                <w:u w:val="single"/>
              </w:rPr>
              <w:t xml:space="preserve"> 30</w:t>
            </w:r>
            <w:r>
              <w:rPr>
                <w:rFonts w:hint="eastAsia" w:ascii="宋体" w:hAnsi="宋体"/>
                <w:bCs/>
                <w:szCs w:val="21"/>
              </w:rPr>
              <w:t>分</w:t>
            </w:r>
          </w:p>
        </w:tc>
      </w:tr>
    </w:tbl>
    <w:p>
      <w:pPr>
        <w:widowControl/>
        <w:adjustRightInd w:val="0"/>
        <w:snapToGrid w:val="0"/>
        <w:spacing w:before="100" w:beforeAutospacing="1" w:after="100" w:afterAutospacing="1" w:line="408" w:lineRule="auto"/>
        <w:ind w:firstLine="3317" w:firstLineChars="1327"/>
        <w:jc w:val="left"/>
        <w:rPr>
          <w:rFonts w:ascii="lucida Grande" w:hAnsi="lucida Grande" w:cs="宋体"/>
          <w:color w:val="000000"/>
          <w:kern w:val="0"/>
          <w:szCs w:val="21"/>
        </w:rPr>
      </w:pPr>
      <w:r>
        <w:rPr>
          <w:rFonts w:hint="eastAsia" w:hAnsi="宋体" w:cs="宋体"/>
          <w:bCs/>
          <w:color w:val="000000"/>
          <w:kern w:val="0"/>
          <w:sz w:val="25"/>
          <w:szCs w:val="25"/>
        </w:rPr>
        <w:t>详细评审办法表</w:t>
      </w:r>
    </w:p>
    <w:tbl>
      <w:tblPr>
        <w:tblStyle w:val="8"/>
        <w:tblpPr w:leftFromText="180" w:rightFromText="180" w:vertAnchor="text" w:horzAnchor="page" w:tblpX="1192" w:tblpY="854"/>
        <w:tblOverlap w:val="never"/>
        <w:tblW w:w="979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0"/>
        <w:gridCol w:w="1995"/>
        <w:gridCol w:w="1942"/>
        <w:gridCol w:w="48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33" w:hRule="atLeast"/>
          <w:tblHeader/>
        </w:trPr>
        <w:tc>
          <w:tcPr>
            <w:tcW w:w="10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Cs w:val="21"/>
              </w:rPr>
            </w:pPr>
            <w:r>
              <w:rPr>
                <w:rFonts w:hint="eastAsia" w:ascii="宋体" w:hAnsi="宋体" w:cs="宋体"/>
                <w:bCs/>
                <w:color w:val="000000"/>
                <w:kern w:val="0"/>
                <w:szCs w:val="21"/>
              </w:rPr>
              <w:t>条款号</w:t>
            </w:r>
          </w:p>
        </w:tc>
        <w:tc>
          <w:tcPr>
            <w:tcW w:w="393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cs="宋体"/>
                <w:color w:val="000000"/>
                <w:kern w:val="0"/>
                <w:szCs w:val="21"/>
              </w:rPr>
            </w:pPr>
            <w:r>
              <w:rPr>
                <w:rFonts w:hint="eastAsia" w:ascii="宋体" w:hAnsi="宋体" w:cs="宋体"/>
                <w:bCs/>
                <w:color w:val="000000"/>
                <w:kern w:val="0"/>
                <w:szCs w:val="21"/>
              </w:rPr>
              <w:t>评分要素</w:t>
            </w:r>
          </w:p>
        </w:tc>
        <w:tc>
          <w:tcPr>
            <w:tcW w:w="48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cs="宋体"/>
                <w:color w:val="000000"/>
                <w:kern w:val="0"/>
                <w:szCs w:val="21"/>
              </w:rPr>
            </w:pPr>
            <w:r>
              <w:rPr>
                <w:rFonts w:hint="eastAsia" w:ascii="宋体" w:hAnsi="宋体" w:cs="宋体"/>
                <w:bCs/>
                <w:color w:val="000000"/>
                <w:kern w:val="0"/>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52" w:hRule="exact"/>
        </w:trPr>
        <w:tc>
          <w:tcPr>
            <w:tcW w:w="10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cs="宋体"/>
                <w:color w:val="000000"/>
                <w:kern w:val="0"/>
                <w:szCs w:val="21"/>
              </w:rPr>
            </w:pPr>
            <w:r>
              <w:rPr>
                <w:rFonts w:hint="eastAsia" w:ascii="宋体" w:hAnsi="宋体"/>
                <w:bCs/>
                <w:color w:val="000000"/>
                <w:kern w:val="0"/>
                <w:szCs w:val="21"/>
              </w:rPr>
              <w:t>2.2.1</w:t>
            </w:r>
          </w:p>
        </w:tc>
        <w:tc>
          <w:tcPr>
            <w:tcW w:w="3937" w:type="dxa"/>
            <w:gridSpan w:val="2"/>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cs="宋体"/>
                <w:bCs/>
                <w:color w:val="000000"/>
                <w:kern w:val="0"/>
                <w:szCs w:val="21"/>
              </w:rPr>
            </w:pPr>
            <w:r>
              <w:rPr>
                <w:rFonts w:hint="eastAsia" w:ascii="宋体" w:hAnsi="宋体" w:cs="宋体"/>
                <w:bCs/>
                <w:color w:val="000000"/>
                <w:kern w:val="0"/>
                <w:szCs w:val="21"/>
              </w:rPr>
              <w:t>投标报价</w:t>
            </w:r>
          </w:p>
          <w:p>
            <w:pPr>
              <w:widowControl/>
              <w:adjustRightInd w:val="0"/>
              <w:snapToGrid w:val="0"/>
              <w:jc w:val="center"/>
              <w:rPr>
                <w:rFonts w:ascii="宋体" w:hAnsi="宋体" w:cs="宋体"/>
                <w:color w:val="000000"/>
                <w:kern w:val="0"/>
                <w:szCs w:val="21"/>
              </w:rPr>
            </w:pPr>
            <w:r>
              <w:rPr>
                <w:rFonts w:hint="eastAsia" w:ascii="宋体" w:hAnsi="宋体" w:cs="宋体"/>
                <w:bCs/>
                <w:color w:val="000000"/>
                <w:kern w:val="0"/>
                <w:szCs w:val="21"/>
              </w:rPr>
              <w:t>（20分）</w:t>
            </w:r>
          </w:p>
          <w:p>
            <w:pPr>
              <w:widowControl/>
              <w:adjustRightInd w:val="0"/>
              <w:snapToGrid w:val="0"/>
              <w:jc w:val="center"/>
              <w:rPr>
                <w:rFonts w:ascii="宋体" w:hAnsi="宋体" w:cs="宋体"/>
                <w:kern w:val="0"/>
                <w:szCs w:val="21"/>
              </w:rPr>
            </w:pPr>
          </w:p>
        </w:tc>
        <w:tc>
          <w:tcPr>
            <w:tcW w:w="48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cs="宋体"/>
                <w:kern w:val="0"/>
                <w:szCs w:val="21"/>
              </w:rPr>
            </w:pPr>
            <w:r>
              <w:rPr>
                <w:rFonts w:hint="eastAsia" w:ascii="宋体" w:hAnsi="宋体" w:cs="宋体"/>
                <w:kern w:val="0"/>
                <w:szCs w:val="21"/>
              </w:rPr>
              <w:t>价格分统一采用低价优先法计算，即满足招标文件要求且投标价格最低的投标报价为评标基准价，其价格分为满分。其他投标人的价格分统一按照下列公式计算：投标报价得分=（评标基准价/投标报价）×20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exact"/>
        </w:trPr>
        <w:tc>
          <w:tcPr>
            <w:tcW w:w="9791"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82"/>
              <w:jc w:val="center"/>
              <w:rPr>
                <w:rFonts w:hint="eastAsia" w:ascii="宋体" w:hAnsi="宋体" w:cs="宋体"/>
                <w:color w:val="000000"/>
                <w:kern w:val="0"/>
                <w:szCs w:val="21"/>
              </w:rPr>
            </w:pPr>
            <w:r>
              <w:rPr>
                <w:rFonts w:ascii="宋体" w:hAnsi="宋体" w:cs="宋体"/>
                <w:bCs/>
                <w:color w:val="000000"/>
                <w:kern w:val="0"/>
                <w:szCs w:val="21"/>
              </w:rPr>
              <w:t>商务部分（</w:t>
            </w:r>
            <w:r>
              <w:rPr>
                <w:rFonts w:hint="eastAsia" w:ascii="宋体" w:hAnsi="宋体" w:cs="宋体"/>
                <w:bCs/>
                <w:color w:val="000000"/>
                <w:kern w:val="0"/>
                <w:szCs w:val="21"/>
              </w:rPr>
              <w:t>5</w:t>
            </w:r>
            <w:r>
              <w:rPr>
                <w:rFonts w:ascii="宋体" w:hAnsi="宋体" w:cs="宋体"/>
                <w:bCs/>
                <w:color w:val="000000"/>
                <w:kern w:val="0"/>
                <w:szCs w:val="21"/>
              </w:rPr>
              <w:t>0分</w:t>
            </w:r>
            <w:r>
              <w:rPr>
                <w:rFonts w:hint="eastAsia" w:ascii="宋体" w:hAnsi="宋体" w:cs="宋体"/>
                <w:bCs/>
                <w:color w:val="000000"/>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3" w:hRule="atLeast"/>
        </w:trPr>
        <w:tc>
          <w:tcPr>
            <w:tcW w:w="1050" w:type="dxa"/>
            <w:vMerge w:val="restart"/>
            <w:tcBorders>
              <w:left w:val="single" w:color="auto" w:sz="4" w:space="0"/>
              <w:right w:val="single" w:color="auto" w:sz="4" w:space="0"/>
            </w:tcBorders>
            <w:vAlign w:val="center"/>
          </w:tcPr>
          <w:p>
            <w:pPr>
              <w:adjustRightInd w:val="0"/>
              <w:snapToGrid w:val="0"/>
              <w:jc w:val="center"/>
              <w:rPr>
                <w:rFonts w:hint="eastAsia" w:ascii="宋体" w:hAnsi="宋体"/>
                <w:bCs/>
                <w:color w:val="000000"/>
                <w:kern w:val="0"/>
                <w:szCs w:val="21"/>
              </w:rPr>
            </w:pPr>
            <w:r>
              <w:rPr>
                <w:rFonts w:hint="eastAsia" w:ascii="宋体" w:hAnsi="宋体"/>
                <w:bCs/>
                <w:color w:val="000000"/>
                <w:kern w:val="0"/>
                <w:szCs w:val="21"/>
              </w:rPr>
              <w:t>2.2.2</w:t>
            </w:r>
          </w:p>
        </w:tc>
        <w:tc>
          <w:tcPr>
            <w:tcW w:w="1995" w:type="dxa"/>
            <w:vMerge w:val="restart"/>
            <w:tcBorders>
              <w:left w:val="single" w:color="auto" w:sz="4" w:space="0"/>
              <w:right w:val="single" w:color="auto" w:sz="4" w:space="0"/>
            </w:tcBorders>
            <w:vAlign w:val="center"/>
          </w:tcPr>
          <w:p>
            <w:pPr>
              <w:adjustRightInd w:val="0"/>
              <w:snapToGrid w:val="0"/>
              <w:jc w:val="center"/>
              <w:rPr>
                <w:rFonts w:hint="eastAsia" w:ascii="宋体" w:hAnsi="宋体"/>
                <w:bCs/>
                <w:color w:val="000000"/>
                <w:kern w:val="0"/>
                <w:szCs w:val="21"/>
              </w:rPr>
            </w:pPr>
            <w:r>
              <w:rPr>
                <w:rFonts w:hint="eastAsia" w:ascii="宋体" w:hAnsi="宋体"/>
                <w:bCs/>
                <w:color w:val="000000"/>
                <w:kern w:val="0"/>
                <w:szCs w:val="21"/>
              </w:rPr>
              <w:t>综合能力</w:t>
            </w:r>
          </w:p>
          <w:p>
            <w:pPr>
              <w:adjustRightInd w:val="0"/>
              <w:snapToGrid w:val="0"/>
              <w:jc w:val="center"/>
              <w:rPr>
                <w:rFonts w:hint="eastAsia" w:ascii="宋体" w:hAnsi="宋体"/>
                <w:bCs/>
                <w:color w:val="000000"/>
                <w:kern w:val="0"/>
                <w:szCs w:val="21"/>
              </w:rPr>
            </w:pPr>
            <w:r>
              <w:rPr>
                <w:rFonts w:hint="eastAsia" w:ascii="宋体" w:hAnsi="宋体"/>
                <w:bCs/>
                <w:color w:val="000000"/>
                <w:kern w:val="0"/>
                <w:szCs w:val="21"/>
              </w:rPr>
              <w:t>（35分）</w:t>
            </w:r>
          </w:p>
        </w:tc>
        <w:tc>
          <w:tcPr>
            <w:tcW w:w="19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bCs/>
                <w:kern w:val="0"/>
                <w:szCs w:val="21"/>
              </w:rPr>
            </w:pPr>
            <w:r>
              <w:rPr>
                <w:rFonts w:hint="eastAsia" w:ascii="宋体" w:hAnsi="宋体"/>
                <w:bCs/>
                <w:kern w:val="0"/>
                <w:szCs w:val="21"/>
              </w:rPr>
              <w:t>单位业绩</w:t>
            </w:r>
          </w:p>
          <w:p>
            <w:pPr>
              <w:widowControl/>
              <w:adjustRightInd w:val="0"/>
              <w:snapToGrid w:val="0"/>
              <w:jc w:val="center"/>
              <w:rPr>
                <w:rFonts w:hint="eastAsia" w:ascii="宋体" w:hAnsi="宋体"/>
                <w:bCs/>
                <w:kern w:val="0"/>
                <w:szCs w:val="21"/>
              </w:rPr>
            </w:pPr>
            <w:r>
              <w:rPr>
                <w:rFonts w:hint="eastAsia" w:ascii="宋体" w:hAnsi="宋体"/>
                <w:bCs/>
                <w:kern w:val="0"/>
                <w:szCs w:val="21"/>
              </w:rPr>
              <w:t>（15分）</w:t>
            </w:r>
          </w:p>
        </w:tc>
        <w:tc>
          <w:tcPr>
            <w:tcW w:w="48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bCs/>
                <w:color w:val="000000" w:themeColor="text1"/>
                <w:kern w:val="0"/>
                <w:szCs w:val="21"/>
              </w:rPr>
            </w:pPr>
            <w:r>
              <w:rPr>
                <w:rFonts w:hint="eastAsia" w:ascii="宋体" w:hAnsi="宋体"/>
                <w:bCs/>
                <w:color w:val="000000" w:themeColor="text1"/>
                <w:kern w:val="0"/>
                <w:szCs w:val="21"/>
                <w:lang w:val="en-US" w:eastAsia="zh-CN"/>
              </w:rPr>
              <w:t>2015</w:t>
            </w:r>
            <w:r>
              <w:rPr>
                <w:rFonts w:hint="eastAsia" w:ascii="宋体" w:hAnsi="宋体"/>
                <w:bCs/>
                <w:color w:val="000000" w:themeColor="text1"/>
                <w:kern w:val="0"/>
                <w:szCs w:val="21"/>
              </w:rPr>
              <w:t>年以来承担过入河排污口设置论证项目的，每一项得3分，最多得15分。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32" w:hRule="atLeast"/>
        </w:trPr>
        <w:tc>
          <w:tcPr>
            <w:tcW w:w="1050" w:type="dxa"/>
            <w:vMerge w:val="continue"/>
            <w:tcBorders>
              <w:left w:val="single" w:color="auto" w:sz="4" w:space="0"/>
              <w:right w:val="single" w:color="auto" w:sz="4" w:space="0"/>
            </w:tcBorders>
            <w:vAlign w:val="center"/>
          </w:tcPr>
          <w:p>
            <w:pPr>
              <w:adjustRightInd w:val="0"/>
              <w:snapToGrid w:val="0"/>
              <w:jc w:val="center"/>
              <w:rPr>
                <w:rFonts w:hint="eastAsia" w:ascii="宋体" w:hAnsi="宋体"/>
                <w:bCs/>
                <w:color w:val="000000"/>
                <w:kern w:val="0"/>
                <w:szCs w:val="21"/>
              </w:rPr>
            </w:pPr>
          </w:p>
        </w:tc>
        <w:tc>
          <w:tcPr>
            <w:tcW w:w="1995" w:type="dxa"/>
            <w:vMerge w:val="continue"/>
            <w:tcBorders>
              <w:left w:val="single" w:color="auto" w:sz="4" w:space="0"/>
              <w:right w:val="single" w:color="auto" w:sz="4" w:space="0"/>
            </w:tcBorders>
            <w:vAlign w:val="center"/>
          </w:tcPr>
          <w:p>
            <w:pPr>
              <w:adjustRightInd w:val="0"/>
              <w:snapToGrid w:val="0"/>
              <w:jc w:val="center"/>
              <w:rPr>
                <w:rFonts w:hint="eastAsia" w:ascii="宋体" w:hAnsi="宋体"/>
                <w:bCs/>
                <w:color w:val="000000"/>
                <w:kern w:val="0"/>
                <w:szCs w:val="21"/>
              </w:rPr>
            </w:pPr>
          </w:p>
        </w:tc>
        <w:tc>
          <w:tcPr>
            <w:tcW w:w="19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bCs/>
                <w:kern w:val="0"/>
                <w:szCs w:val="21"/>
              </w:rPr>
            </w:pPr>
            <w:r>
              <w:rPr>
                <w:rFonts w:hint="eastAsia" w:ascii="宋体" w:hAnsi="宋体"/>
                <w:bCs/>
                <w:kern w:val="0"/>
                <w:szCs w:val="21"/>
              </w:rPr>
              <w:t>获奖情况</w:t>
            </w:r>
          </w:p>
          <w:p>
            <w:pPr>
              <w:widowControl/>
              <w:adjustRightInd w:val="0"/>
              <w:snapToGrid w:val="0"/>
              <w:jc w:val="center"/>
              <w:rPr>
                <w:rFonts w:hint="eastAsia" w:ascii="宋体" w:hAnsi="宋体"/>
                <w:bCs/>
                <w:kern w:val="0"/>
                <w:szCs w:val="21"/>
              </w:rPr>
            </w:pPr>
            <w:r>
              <w:rPr>
                <w:rFonts w:hint="eastAsia" w:ascii="宋体" w:hAnsi="宋体"/>
                <w:bCs/>
                <w:kern w:val="0"/>
                <w:szCs w:val="21"/>
              </w:rPr>
              <w:t>（10分）</w:t>
            </w:r>
          </w:p>
        </w:tc>
        <w:tc>
          <w:tcPr>
            <w:tcW w:w="48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宋体" w:hAnsi="宋体" w:eastAsia="宋体"/>
                <w:bCs/>
                <w:color w:val="000000" w:themeColor="text1"/>
                <w:kern w:val="0"/>
                <w:szCs w:val="21"/>
                <w:lang w:val="en-US" w:eastAsia="zh-CN"/>
              </w:rPr>
            </w:pPr>
            <w:r>
              <w:rPr>
                <w:rFonts w:hint="eastAsia" w:ascii="宋体" w:hAnsi="宋体"/>
                <w:bCs/>
                <w:color w:val="000000" w:themeColor="text1"/>
                <w:kern w:val="0"/>
                <w:szCs w:val="21"/>
              </w:rPr>
              <w:t>获得省部级奖励（水生态、水资源、水环境等相关项目）一等奖得5分、二等奖得3分、三等奖得1分；国家一级行业协会奖励一等奖得2分、二等奖得1分、三等奖得0.5分。</w:t>
            </w:r>
            <w:r>
              <w:rPr>
                <w:rFonts w:hint="eastAsia" w:ascii="宋体" w:hAnsi="宋体"/>
                <w:bCs/>
                <w:color w:val="000000" w:themeColor="text1"/>
                <w:kern w:val="0"/>
                <w:szCs w:val="21"/>
                <w:lang w:eastAsia="zh-CN"/>
              </w:rPr>
              <w:t>最多得</w:t>
            </w:r>
            <w:r>
              <w:rPr>
                <w:rFonts w:hint="eastAsia" w:ascii="宋体" w:hAnsi="宋体"/>
                <w:bCs/>
                <w:color w:val="000000" w:themeColor="text1"/>
                <w:kern w:val="0"/>
                <w:szCs w:val="21"/>
                <w:lang w:val="en-US" w:eastAsia="zh-CN"/>
              </w:rPr>
              <w:t>10分。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78" w:hRule="atLeast"/>
        </w:trPr>
        <w:tc>
          <w:tcPr>
            <w:tcW w:w="1050" w:type="dxa"/>
            <w:vMerge w:val="continue"/>
            <w:tcBorders>
              <w:left w:val="single" w:color="auto" w:sz="4" w:space="0"/>
              <w:right w:val="single" w:color="auto" w:sz="4" w:space="0"/>
            </w:tcBorders>
            <w:vAlign w:val="center"/>
          </w:tcPr>
          <w:p>
            <w:pPr>
              <w:adjustRightInd w:val="0"/>
              <w:snapToGrid w:val="0"/>
              <w:jc w:val="center"/>
              <w:rPr>
                <w:rFonts w:hint="eastAsia" w:ascii="宋体" w:hAnsi="宋体"/>
                <w:bCs/>
                <w:color w:val="000000"/>
                <w:kern w:val="0"/>
                <w:szCs w:val="21"/>
              </w:rPr>
            </w:pPr>
          </w:p>
        </w:tc>
        <w:tc>
          <w:tcPr>
            <w:tcW w:w="1995" w:type="dxa"/>
            <w:vMerge w:val="continue"/>
            <w:tcBorders>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bCs/>
                <w:color w:val="000000"/>
                <w:kern w:val="0"/>
                <w:szCs w:val="21"/>
              </w:rPr>
            </w:pPr>
          </w:p>
        </w:tc>
        <w:tc>
          <w:tcPr>
            <w:tcW w:w="19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bCs/>
                <w:kern w:val="0"/>
                <w:szCs w:val="21"/>
              </w:rPr>
            </w:pPr>
            <w:r>
              <w:rPr>
                <w:rFonts w:hint="eastAsia" w:ascii="宋体" w:hAnsi="宋体"/>
                <w:bCs/>
                <w:kern w:val="0"/>
                <w:szCs w:val="21"/>
              </w:rPr>
              <w:t>审查通过情况</w:t>
            </w:r>
          </w:p>
          <w:p>
            <w:pPr>
              <w:widowControl/>
              <w:adjustRightInd w:val="0"/>
              <w:snapToGrid w:val="0"/>
              <w:jc w:val="center"/>
              <w:rPr>
                <w:rFonts w:hint="eastAsia" w:ascii="宋体" w:hAnsi="宋体"/>
                <w:bCs/>
                <w:kern w:val="0"/>
                <w:szCs w:val="21"/>
              </w:rPr>
            </w:pPr>
            <w:r>
              <w:rPr>
                <w:rFonts w:hint="eastAsia" w:ascii="宋体" w:hAnsi="宋体"/>
                <w:bCs/>
                <w:kern w:val="0"/>
                <w:szCs w:val="21"/>
              </w:rPr>
              <w:t>（10分）</w:t>
            </w:r>
          </w:p>
        </w:tc>
        <w:tc>
          <w:tcPr>
            <w:tcW w:w="48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ascii="宋体" w:hAnsi="宋体"/>
                <w:bCs/>
                <w:color w:val="000000" w:themeColor="text1"/>
                <w:kern w:val="0"/>
                <w:szCs w:val="21"/>
              </w:rPr>
            </w:pPr>
            <w:r>
              <w:rPr>
                <w:rFonts w:hint="eastAsia" w:ascii="宋体" w:hAnsi="宋体"/>
                <w:bCs/>
                <w:color w:val="000000" w:themeColor="text1"/>
                <w:kern w:val="0"/>
                <w:szCs w:val="21"/>
              </w:rPr>
              <w:t>201</w:t>
            </w:r>
            <w:r>
              <w:rPr>
                <w:rFonts w:hint="eastAsia" w:ascii="宋体" w:hAnsi="宋体"/>
                <w:bCs/>
                <w:color w:val="000000" w:themeColor="text1"/>
                <w:kern w:val="0"/>
                <w:szCs w:val="21"/>
                <w:lang w:val="en-US" w:eastAsia="zh-CN"/>
              </w:rPr>
              <w:t>5</w:t>
            </w:r>
            <w:r>
              <w:rPr>
                <w:rFonts w:hint="eastAsia" w:ascii="宋体" w:hAnsi="宋体"/>
                <w:bCs/>
                <w:color w:val="000000" w:themeColor="text1"/>
                <w:kern w:val="0"/>
                <w:szCs w:val="21"/>
              </w:rPr>
              <w:t>年以来入河排污口设置论证项目业绩通过省级水行政主管部门审查的，每项得3分，地市级审查的得2分。最多得10分。注：提供相应水行政主管部门批复。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80" w:hRule="atLeast"/>
        </w:trPr>
        <w:tc>
          <w:tcPr>
            <w:tcW w:w="1050" w:type="dxa"/>
            <w:vMerge w:val="continue"/>
            <w:tcBorders>
              <w:left w:val="single" w:color="auto" w:sz="4" w:space="0"/>
              <w:right w:val="single" w:color="auto" w:sz="4" w:space="0"/>
            </w:tcBorders>
            <w:vAlign w:val="center"/>
          </w:tcPr>
          <w:p>
            <w:pPr>
              <w:adjustRightInd w:val="0"/>
              <w:snapToGrid w:val="0"/>
              <w:jc w:val="center"/>
              <w:rPr>
                <w:rFonts w:hint="eastAsia" w:ascii="宋体" w:hAnsi="宋体"/>
                <w:bCs/>
                <w:color w:val="000000"/>
                <w:kern w:val="0"/>
                <w:szCs w:val="21"/>
              </w:rPr>
            </w:pPr>
          </w:p>
        </w:tc>
        <w:tc>
          <w:tcPr>
            <w:tcW w:w="1995" w:type="dxa"/>
            <w:tcBorders>
              <w:top w:val="single" w:color="auto" w:sz="4" w:space="0"/>
              <w:left w:val="single" w:color="auto" w:sz="4" w:space="0"/>
              <w:right w:val="single" w:color="auto" w:sz="4" w:space="0"/>
            </w:tcBorders>
            <w:vAlign w:val="center"/>
          </w:tcPr>
          <w:p>
            <w:pPr>
              <w:adjustRightInd w:val="0"/>
              <w:snapToGrid w:val="0"/>
              <w:jc w:val="center"/>
              <w:rPr>
                <w:rFonts w:hint="eastAsia" w:ascii="宋体" w:hAnsi="宋体"/>
                <w:bCs/>
                <w:color w:val="000000"/>
                <w:kern w:val="0"/>
                <w:szCs w:val="21"/>
              </w:rPr>
            </w:pPr>
            <w:r>
              <w:rPr>
                <w:rFonts w:hint="eastAsia" w:ascii="宋体" w:hAnsi="宋体"/>
                <w:bCs/>
                <w:color w:val="000000"/>
                <w:kern w:val="0"/>
                <w:szCs w:val="21"/>
              </w:rPr>
              <w:t>项目负责人业绩</w:t>
            </w:r>
          </w:p>
          <w:p>
            <w:pPr>
              <w:adjustRightInd w:val="0"/>
              <w:snapToGrid w:val="0"/>
              <w:jc w:val="center"/>
              <w:rPr>
                <w:rFonts w:ascii="宋体" w:hAnsi="宋体"/>
                <w:bCs/>
                <w:color w:val="000000"/>
                <w:kern w:val="0"/>
                <w:szCs w:val="21"/>
              </w:rPr>
            </w:pPr>
            <w:r>
              <w:rPr>
                <w:rFonts w:hint="eastAsia" w:ascii="宋体" w:hAnsi="宋体"/>
                <w:bCs/>
                <w:color w:val="000000"/>
                <w:kern w:val="0"/>
                <w:szCs w:val="21"/>
              </w:rPr>
              <w:t>（5分）</w:t>
            </w:r>
          </w:p>
        </w:tc>
        <w:tc>
          <w:tcPr>
            <w:tcW w:w="1942" w:type="dxa"/>
            <w:tcBorders>
              <w:top w:val="single" w:color="auto" w:sz="4" w:space="0"/>
              <w:left w:val="single" w:color="auto" w:sz="4" w:space="0"/>
              <w:right w:val="single" w:color="auto" w:sz="4" w:space="0"/>
            </w:tcBorders>
            <w:vAlign w:val="center"/>
          </w:tcPr>
          <w:p>
            <w:pPr>
              <w:widowControl/>
              <w:adjustRightInd w:val="0"/>
              <w:snapToGrid w:val="0"/>
              <w:jc w:val="center"/>
              <w:rPr>
                <w:rFonts w:hint="eastAsia" w:ascii="宋体" w:hAnsi="宋体"/>
                <w:bCs/>
                <w:kern w:val="0"/>
                <w:szCs w:val="21"/>
              </w:rPr>
            </w:pPr>
            <w:r>
              <w:rPr>
                <w:rFonts w:hint="eastAsia" w:ascii="宋体" w:hAnsi="宋体"/>
                <w:bCs/>
                <w:kern w:val="0"/>
                <w:szCs w:val="21"/>
              </w:rPr>
              <w:t>项目负责人获奖</w:t>
            </w:r>
          </w:p>
          <w:p>
            <w:pPr>
              <w:widowControl/>
              <w:adjustRightInd w:val="0"/>
              <w:snapToGrid w:val="0"/>
              <w:jc w:val="center"/>
              <w:rPr>
                <w:rFonts w:ascii="宋体" w:hAnsi="宋体"/>
                <w:bCs/>
                <w:kern w:val="0"/>
                <w:szCs w:val="21"/>
              </w:rPr>
            </w:pPr>
            <w:r>
              <w:rPr>
                <w:rFonts w:hint="eastAsia" w:ascii="宋体" w:hAnsi="宋体"/>
                <w:bCs/>
                <w:kern w:val="0"/>
                <w:szCs w:val="21"/>
              </w:rPr>
              <w:t>(5分)</w:t>
            </w:r>
          </w:p>
        </w:tc>
        <w:tc>
          <w:tcPr>
            <w:tcW w:w="4804" w:type="dxa"/>
            <w:tcBorders>
              <w:top w:val="single" w:color="auto" w:sz="4" w:space="0"/>
              <w:left w:val="single" w:color="auto" w:sz="4" w:space="0"/>
              <w:right w:val="single" w:color="auto" w:sz="4" w:space="0"/>
            </w:tcBorders>
            <w:vAlign w:val="center"/>
          </w:tcPr>
          <w:p>
            <w:pPr>
              <w:widowControl/>
              <w:adjustRightInd w:val="0"/>
              <w:snapToGrid w:val="0"/>
              <w:jc w:val="left"/>
              <w:rPr>
                <w:rFonts w:hint="eastAsia" w:ascii="宋体" w:hAnsi="宋体" w:eastAsia="宋体"/>
                <w:bCs/>
                <w:kern w:val="0"/>
                <w:szCs w:val="21"/>
                <w:lang w:val="en-US" w:eastAsia="zh-CN"/>
              </w:rPr>
            </w:pPr>
            <w:r>
              <w:rPr>
                <w:rFonts w:hint="eastAsia" w:ascii="宋体" w:hAnsi="宋体"/>
                <w:bCs/>
                <w:kern w:val="0"/>
                <w:szCs w:val="21"/>
              </w:rPr>
              <w:t>项目负责人获得省部级奖励（水生态、水资源、水环境类相关项目）每一项得1分，国家一级行业协会奖励每一项得0.5分。</w:t>
            </w:r>
            <w:r>
              <w:rPr>
                <w:rFonts w:hint="eastAsia" w:ascii="宋体" w:hAnsi="宋体"/>
                <w:bCs/>
                <w:kern w:val="0"/>
                <w:szCs w:val="21"/>
                <w:lang w:eastAsia="zh-CN"/>
              </w:rPr>
              <w:t>最多得</w:t>
            </w:r>
            <w:r>
              <w:rPr>
                <w:rFonts w:hint="eastAsia" w:ascii="宋体" w:hAnsi="宋体"/>
                <w:bCs/>
                <w:kern w:val="0"/>
                <w:szCs w:val="21"/>
                <w:lang w:val="en-US" w:eastAsia="zh-CN"/>
              </w:rPr>
              <w:t>5分。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60" w:hRule="atLeast"/>
        </w:trPr>
        <w:tc>
          <w:tcPr>
            <w:tcW w:w="1050" w:type="dxa"/>
            <w:vMerge w:val="continue"/>
            <w:tcBorders>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bCs/>
                <w:color w:val="000000"/>
                <w:kern w:val="0"/>
                <w:szCs w:val="21"/>
              </w:rPr>
            </w:pPr>
          </w:p>
        </w:tc>
        <w:tc>
          <w:tcPr>
            <w:tcW w:w="19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bCs/>
                <w:color w:val="000000"/>
                <w:kern w:val="0"/>
                <w:szCs w:val="21"/>
              </w:rPr>
            </w:pPr>
            <w:r>
              <w:rPr>
                <w:rFonts w:hint="eastAsia" w:ascii="宋体" w:hAnsi="宋体"/>
                <w:bCs/>
                <w:color w:val="000000"/>
                <w:kern w:val="0"/>
                <w:szCs w:val="21"/>
              </w:rPr>
              <w:t>方案编制组的各专业人员配备</w:t>
            </w:r>
          </w:p>
          <w:p>
            <w:pPr>
              <w:widowControl/>
              <w:adjustRightInd w:val="0"/>
              <w:snapToGrid w:val="0"/>
              <w:jc w:val="center"/>
              <w:rPr>
                <w:rFonts w:ascii="宋体" w:hAnsi="宋体"/>
                <w:bCs/>
                <w:color w:val="000000"/>
                <w:kern w:val="0"/>
                <w:szCs w:val="21"/>
              </w:rPr>
            </w:pPr>
            <w:r>
              <w:rPr>
                <w:rFonts w:hint="eastAsia" w:ascii="宋体" w:hAnsi="宋体"/>
                <w:bCs/>
                <w:color w:val="000000"/>
                <w:kern w:val="0"/>
                <w:szCs w:val="21"/>
              </w:rPr>
              <w:t>（10分）</w:t>
            </w:r>
          </w:p>
        </w:tc>
        <w:tc>
          <w:tcPr>
            <w:tcW w:w="19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bCs/>
                <w:kern w:val="0"/>
                <w:szCs w:val="21"/>
              </w:rPr>
            </w:pPr>
            <w:r>
              <w:rPr>
                <w:rFonts w:hint="eastAsia" w:ascii="宋体" w:hAnsi="宋体" w:cs="宋体"/>
                <w:szCs w:val="21"/>
              </w:rPr>
              <w:t>人才投入及专业配置</w:t>
            </w:r>
          </w:p>
          <w:p>
            <w:pPr>
              <w:widowControl/>
              <w:adjustRightInd w:val="0"/>
              <w:snapToGrid w:val="0"/>
              <w:jc w:val="center"/>
              <w:rPr>
                <w:rFonts w:ascii="宋体" w:hAnsi="宋体"/>
                <w:bCs/>
                <w:kern w:val="0"/>
                <w:szCs w:val="21"/>
              </w:rPr>
            </w:pPr>
            <w:r>
              <w:rPr>
                <w:rFonts w:hint="eastAsia" w:ascii="宋体" w:hAnsi="宋体"/>
                <w:bCs/>
                <w:kern w:val="0"/>
                <w:szCs w:val="21"/>
              </w:rPr>
              <w:t>（10分）</w:t>
            </w:r>
          </w:p>
        </w:tc>
        <w:tc>
          <w:tcPr>
            <w:tcW w:w="48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hint="eastAsia" w:ascii="宋体" w:hAnsi="宋体"/>
                <w:bCs/>
                <w:kern w:val="0"/>
                <w:szCs w:val="21"/>
              </w:rPr>
            </w:pPr>
            <w:r>
              <w:rPr>
                <w:rFonts w:hint="eastAsia" w:ascii="宋体" w:hAnsi="宋体"/>
                <w:bCs/>
                <w:kern w:val="0"/>
                <w:szCs w:val="21"/>
              </w:rPr>
              <w:t>1、</w:t>
            </w:r>
            <w:r>
              <w:rPr>
                <w:rFonts w:hint="eastAsia" w:ascii="宋体" w:hAnsi="宋体" w:cs="宋体"/>
                <w:szCs w:val="21"/>
              </w:rPr>
              <w:t>投入项目主要技术人员专业应为生态、环境、水文水资源等相关专业，且数量（不少于10人）满足项目需求的，</w:t>
            </w:r>
            <w:r>
              <w:rPr>
                <w:rFonts w:hint="eastAsia" w:ascii="宋体" w:hAnsi="宋体"/>
                <w:bCs/>
                <w:kern w:val="0"/>
                <w:szCs w:val="21"/>
              </w:rPr>
              <w:t>得4分；专业、数量基本满足项目需求的得2分；不满足项目要求不得分。</w:t>
            </w:r>
          </w:p>
          <w:p>
            <w:pPr>
              <w:widowControl/>
              <w:adjustRightInd w:val="0"/>
              <w:snapToGrid w:val="0"/>
              <w:jc w:val="left"/>
              <w:rPr>
                <w:rFonts w:ascii="宋体" w:hAnsi="宋体"/>
                <w:bCs/>
                <w:kern w:val="0"/>
                <w:szCs w:val="21"/>
              </w:rPr>
            </w:pPr>
            <w:r>
              <w:rPr>
                <w:rFonts w:hint="eastAsia" w:ascii="宋体" w:hAnsi="宋体"/>
                <w:bCs/>
                <w:kern w:val="0"/>
                <w:szCs w:val="21"/>
              </w:rPr>
              <w:t>2、项目组人员配备具有水利类专业高级技术职称的（不含项目负责人），每有</w:t>
            </w:r>
            <w:r>
              <w:rPr>
                <w:rFonts w:ascii="宋体" w:hAnsi="宋体"/>
                <w:bCs/>
                <w:kern w:val="0"/>
                <w:szCs w:val="21"/>
              </w:rPr>
              <w:t>1</w:t>
            </w:r>
            <w:r>
              <w:rPr>
                <w:rFonts w:hint="eastAsia" w:ascii="宋体" w:hAnsi="宋体"/>
                <w:bCs/>
                <w:kern w:val="0"/>
                <w:szCs w:val="21"/>
              </w:rPr>
              <w:t>人加</w:t>
            </w:r>
            <w:r>
              <w:rPr>
                <w:rFonts w:ascii="宋体" w:hAnsi="宋体"/>
                <w:bCs/>
                <w:kern w:val="0"/>
                <w:szCs w:val="21"/>
              </w:rPr>
              <w:t>1</w:t>
            </w:r>
            <w:r>
              <w:rPr>
                <w:rFonts w:hint="eastAsia" w:ascii="宋体" w:hAnsi="宋体"/>
                <w:bCs/>
                <w:kern w:val="0"/>
                <w:szCs w:val="21"/>
              </w:rPr>
              <w:t>分，最多加</w:t>
            </w:r>
            <w:r>
              <w:rPr>
                <w:rFonts w:ascii="宋体" w:hAnsi="宋体"/>
                <w:bCs/>
                <w:kern w:val="0"/>
                <w:szCs w:val="21"/>
              </w:rPr>
              <w:t>6</w:t>
            </w:r>
            <w:r>
              <w:rPr>
                <w:rFonts w:hint="eastAsia" w:ascii="宋体" w:hAnsi="宋体"/>
                <w:bCs/>
                <w:kern w:val="0"/>
                <w:szCs w:val="21"/>
              </w:rPr>
              <w:t>分，没有不得分。职称证书工作单位与投标单位名称一致（若不一致，需提供社保证明）。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1" w:hRule="atLeast"/>
        </w:trPr>
        <w:tc>
          <w:tcPr>
            <w:tcW w:w="9791" w:type="dxa"/>
            <w:gridSpan w:val="4"/>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bCs/>
                <w:kern w:val="0"/>
                <w:szCs w:val="21"/>
              </w:rPr>
            </w:pPr>
            <w:r>
              <w:rPr>
                <w:rFonts w:hint="eastAsia" w:ascii="宋体" w:hAnsi="宋体"/>
                <w:bCs/>
                <w:kern w:val="0"/>
                <w:szCs w:val="21"/>
              </w:rPr>
              <w:t>技术部分（30分）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050"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宋体" w:hAnsi="宋体"/>
                <w:bCs/>
                <w:color w:val="000000"/>
                <w:kern w:val="0"/>
                <w:szCs w:val="21"/>
              </w:rPr>
            </w:pPr>
            <w:r>
              <w:rPr>
                <w:rFonts w:hint="eastAsia" w:ascii="宋体" w:hAnsi="宋体"/>
                <w:bCs/>
                <w:color w:val="000000"/>
                <w:kern w:val="0"/>
                <w:szCs w:val="21"/>
              </w:rPr>
              <w:t>2.2.3</w:t>
            </w:r>
          </w:p>
        </w:tc>
        <w:tc>
          <w:tcPr>
            <w:tcW w:w="19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color w:val="000000"/>
                <w:kern w:val="0"/>
                <w:szCs w:val="21"/>
              </w:rPr>
            </w:pPr>
            <w:r>
              <w:rPr>
                <w:rFonts w:hint="eastAsia" w:ascii="宋体" w:hAnsi="宋体"/>
                <w:bCs/>
                <w:color w:val="000000"/>
                <w:kern w:val="0"/>
                <w:szCs w:val="21"/>
              </w:rPr>
              <w:t>项目理解</w:t>
            </w:r>
          </w:p>
        </w:tc>
        <w:tc>
          <w:tcPr>
            <w:tcW w:w="19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bCs/>
                <w:kern w:val="0"/>
                <w:szCs w:val="21"/>
              </w:rPr>
            </w:pPr>
            <w:r>
              <w:rPr>
                <w:rFonts w:hint="eastAsia" w:ascii="宋体" w:hAnsi="宋体"/>
                <w:bCs/>
                <w:kern w:val="0"/>
                <w:szCs w:val="21"/>
              </w:rPr>
              <w:t>对</w:t>
            </w:r>
            <w:r>
              <w:rPr>
                <w:rFonts w:hint="eastAsia" w:ascii="宋体" w:hAnsi="宋体"/>
                <w:bCs/>
                <w:kern w:val="0"/>
                <w:szCs w:val="21"/>
                <w:lang w:eastAsia="zh-CN"/>
              </w:rPr>
              <w:t>本项目</w:t>
            </w:r>
            <w:r>
              <w:rPr>
                <w:rFonts w:hint="eastAsia" w:ascii="宋体" w:hAnsi="宋体"/>
                <w:bCs/>
                <w:kern w:val="0"/>
                <w:szCs w:val="21"/>
              </w:rPr>
              <w:t>的理解</w:t>
            </w:r>
          </w:p>
          <w:p>
            <w:pPr>
              <w:widowControl/>
              <w:adjustRightInd w:val="0"/>
              <w:snapToGrid w:val="0"/>
              <w:jc w:val="center"/>
              <w:rPr>
                <w:rFonts w:hint="eastAsia" w:ascii="宋体" w:hAnsi="宋体"/>
                <w:bCs/>
                <w:kern w:val="0"/>
                <w:szCs w:val="21"/>
              </w:rPr>
            </w:pPr>
            <w:r>
              <w:rPr>
                <w:rFonts w:hint="eastAsia" w:ascii="宋体" w:hAnsi="宋体"/>
                <w:bCs/>
                <w:kern w:val="0"/>
                <w:szCs w:val="21"/>
              </w:rPr>
              <w:t>（8</w:t>
            </w:r>
            <w:r>
              <w:rPr>
                <w:rFonts w:ascii="宋体" w:hAnsi="宋体"/>
                <w:bCs/>
                <w:kern w:val="0"/>
                <w:szCs w:val="21"/>
              </w:rPr>
              <w:t>分</w:t>
            </w:r>
            <w:r>
              <w:rPr>
                <w:rFonts w:hint="eastAsia" w:ascii="宋体" w:hAnsi="宋体"/>
                <w:bCs/>
                <w:kern w:val="0"/>
                <w:szCs w:val="21"/>
              </w:rPr>
              <w:t>）</w:t>
            </w:r>
          </w:p>
        </w:tc>
        <w:tc>
          <w:tcPr>
            <w:tcW w:w="48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0" w:firstLineChars="200"/>
              <w:jc w:val="left"/>
              <w:rPr>
                <w:rFonts w:ascii="宋体" w:hAnsi="宋体"/>
                <w:bCs/>
                <w:kern w:val="0"/>
                <w:szCs w:val="21"/>
              </w:rPr>
            </w:pPr>
            <w:r>
              <w:rPr>
                <w:rFonts w:hint="eastAsia" w:ascii="宋体" w:hAnsi="宋体" w:cs="宋体"/>
                <w:szCs w:val="21"/>
              </w:rPr>
              <w:t>对入河排污口设置项目工作背景、目标、</w:t>
            </w:r>
            <w:r>
              <w:rPr>
                <w:rFonts w:ascii="宋体" w:hAnsi="宋体" w:cs="宋体"/>
                <w:szCs w:val="21"/>
              </w:rPr>
              <w:t>重点</w:t>
            </w:r>
            <w:r>
              <w:rPr>
                <w:rFonts w:hint="eastAsia" w:ascii="宋体" w:hAnsi="宋体" w:cs="宋体"/>
                <w:szCs w:val="21"/>
              </w:rPr>
              <w:t>及</w:t>
            </w:r>
            <w:r>
              <w:rPr>
                <w:rFonts w:ascii="宋体" w:hAnsi="宋体" w:cs="宋体"/>
                <w:szCs w:val="21"/>
              </w:rPr>
              <w:t>难点</w:t>
            </w:r>
            <w:r>
              <w:rPr>
                <w:rFonts w:hint="eastAsia" w:ascii="宋体" w:hAnsi="宋体" w:cs="宋体"/>
                <w:szCs w:val="21"/>
              </w:rPr>
              <w:t>理解准确、分析清晰，得8分；理解、分析一般的，得5分；理解及分析有偏差的，得3分。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050" w:type="dxa"/>
            <w:vMerge w:val="continue"/>
            <w:tcBorders>
              <w:left w:val="single" w:color="auto" w:sz="4" w:space="0"/>
              <w:right w:val="single" w:color="auto" w:sz="4" w:space="0"/>
            </w:tcBorders>
            <w:vAlign w:val="center"/>
          </w:tcPr>
          <w:p>
            <w:pPr>
              <w:adjustRightInd w:val="0"/>
              <w:snapToGrid w:val="0"/>
              <w:jc w:val="center"/>
              <w:rPr>
                <w:rFonts w:ascii="宋体" w:hAnsi="宋体"/>
                <w:bCs/>
                <w:color w:val="000000"/>
                <w:kern w:val="0"/>
                <w:szCs w:val="21"/>
              </w:rPr>
            </w:pPr>
          </w:p>
        </w:tc>
        <w:tc>
          <w:tcPr>
            <w:tcW w:w="199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bCs/>
                <w:color w:val="000000"/>
                <w:kern w:val="0"/>
                <w:szCs w:val="21"/>
              </w:rPr>
            </w:pPr>
            <w:r>
              <w:rPr>
                <w:rFonts w:hint="eastAsia" w:ascii="宋体" w:hAnsi="宋体"/>
                <w:bCs/>
                <w:color w:val="000000"/>
                <w:kern w:val="0"/>
                <w:szCs w:val="21"/>
              </w:rPr>
              <w:t>工作思路</w:t>
            </w:r>
          </w:p>
        </w:tc>
        <w:tc>
          <w:tcPr>
            <w:tcW w:w="19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bCs/>
                <w:kern w:val="0"/>
                <w:szCs w:val="21"/>
              </w:rPr>
            </w:pPr>
            <w:r>
              <w:rPr>
                <w:rFonts w:hint="eastAsia" w:ascii="宋体" w:hAnsi="宋体"/>
                <w:bCs/>
                <w:kern w:val="0"/>
                <w:szCs w:val="21"/>
              </w:rPr>
              <w:t>报告书编制整体思路及技术路线</w:t>
            </w:r>
          </w:p>
          <w:p>
            <w:pPr>
              <w:widowControl/>
              <w:adjustRightInd w:val="0"/>
              <w:snapToGrid w:val="0"/>
              <w:jc w:val="center"/>
              <w:rPr>
                <w:rFonts w:ascii="宋体" w:hAnsi="宋体"/>
                <w:bCs/>
                <w:kern w:val="0"/>
                <w:szCs w:val="21"/>
              </w:rPr>
            </w:pPr>
            <w:r>
              <w:rPr>
                <w:rFonts w:hint="eastAsia" w:ascii="宋体" w:hAnsi="宋体"/>
                <w:bCs/>
                <w:kern w:val="0"/>
                <w:szCs w:val="21"/>
              </w:rPr>
              <w:t>（7</w:t>
            </w:r>
            <w:r>
              <w:rPr>
                <w:rFonts w:ascii="宋体" w:hAnsi="宋体"/>
                <w:bCs/>
                <w:kern w:val="0"/>
                <w:szCs w:val="21"/>
              </w:rPr>
              <w:t>分</w:t>
            </w:r>
            <w:r>
              <w:rPr>
                <w:rFonts w:hint="eastAsia" w:ascii="宋体" w:hAnsi="宋体"/>
                <w:bCs/>
                <w:kern w:val="0"/>
                <w:szCs w:val="21"/>
              </w:rPr>
              <w:t>）</w:t>
            </w:r>
          </w:p>
        </w:tc>
        <w:tc>
          <w:tcPr>
            <w:tcW w:w="4804" w:type="dxa"/>
            <w:tcBorders>
              <w:top w:val="single" w:color="auto" w:sz="4" w:space="0"/>
              <w:left w:val="single" w:color="auto" w:sz="4" w:space="0"/>
              <w:bottom w:val="single" w:color="auto" w:sz="4" w:space="0"/>
              <w:right w:val="single" w:color="auto" w:sz="4" w:space="0"/>
            </w:tcBorders>
            <w:vAlign w:val="center"/>
          </w:tcPr>
          <w:p>
            <w:pPr>
              <w:pStyle w:val="11"/>
              <w:rPr>
                <w:rFonts w:ascii="宋体" w:hAnsi="宋体"/>
                <w:bCs/>
                <w:kern w:val="0"/>
                <w:szCs w:val="21"/>
              </w:rPr>
            </w:pPr>
            <w:r>
              <w:rPr>
                <w:rFonts w:hint="eastAsia" w:ascii="宋体" w:hAnsi="宋体"/>
                <w:szCs w:val="21"/>
              </w:rPr>
              <w:t>报告书编制思路合理，技术路线科学，符合本项工作任务要求得7分，一般得5分，否则得2分</w:t>
            </w:r>
            <w:r>
              <w:rPr>
                <w:rFonts w:hint="eastAsia" w:ascii="宋体" w:hAnsi="宋体"/>
                <w:bCs/>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trPr>
        <w:tc>
          <w:tcPr>
            <w:tcW w:w="1050" w:type="dxa"/>
            <w:vMerge w:val="continue"/>
            <w:tcBorders>
              <w:left w:val="single" w:color="auto" w:sz="4" w:space="0"/>
              <w:right w:val="single" w:color="auto" w:sz="4" w:space="0"/>
            </w:tcBorders>
            <w:vAlign w:val="center"/>
          </w:tcPr>
          <w:p>
            <w:pPr>
              <w:adjustRightInd w:val="0"/>
              <w:snapToGrid w:val="0"/>
              <w:jc w:val="center"/>
              <w:rPr>
                <w:rFonts w:ascii="宋体" w:hAnsi="宋体"/>
                <w:bCs/>
                <w:color w:val="000000"/>
                <w:kern w:val="0"/>
                <w:szCs w:val="21"/>
              </w:rPr>
            </w:pPr>
          </w:p>
        </w:tc>
        <w:tc>
          <w:tcPr>
            <w:tcW w:w="1995"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ascii="宋体" w:hAnsi="宋体"/>
                <w:bCs/>
                <w:color w:val="000000"/>
                <w:kern w:val="0"/>
                <w:szCs w:val="21"/>
              </w:rPr>
            </w:pPr>
            <w:r>
              <w:rPr>
                <w:rFonts w:hint="eastAsia" w:ascii="宋体" w:hAnsi="宋体"/>
                <w:bCs/>
                <w:color w:val="000000"/>
                <w:kern w:val="0"/>
                <w:szCs w:val="21"/>
              </w:rPr>
              <w:t>工作计划及措施保障</w:t>
            </w:r>
          </w:p>
        </w:tc>
        <w:tc>
          <w:tcPr>
            <w:tcW w:w="19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bCs/>
                <w:color w:val="000000" w:themeColor="text1"/>
                <w:kern w:val="0"/>
                <w:szCs w:val="21"/>
              </w:rPr>
            </w:pPr>
            <w:r>
              <w:rPr>
                <w:rFonts w:hint="eastAsia" w:ascii="宋体" w:hAnsi="宋体"/>
                <w:bCs/>
                <w:color w:val="000000" w:themeColor="text1"/>
                <w:kern w:val="0"/>
                <w:szCs w:val="21"/>
              </w:rPr>
              <w:t>工作内容及技术方法</w:t>
            </w:r>
          </w:p>
          <w:p>
            <w:pPr>
              <w:widowControl/>
              <w:adjustRightInd w:val="0"/>
              <w:snapToGrid w:val="0"/>
              <w:jc w:val="center"/>
              <w:rPr>
                <w:rFonts w:ascii="宋体" w:hAnsi="宋体"/>
                <w:bCs/>
                <w:color w:val="000000" w:themeColor="text1"/>
                <w:kern w:val="0"/>
                <w:szCs w:val="21"/>
              </w:rPr>
            </w:pPr>
            <w:r>
              <w:rPr>
                <w:rFonts w:hint="eastAsia" w:ascii="宋体" w:hAnsi="宋体"/>
                <w:bCs/>
                <w:color w:val="000000" w:themeColor="text1"/>
                <w:kern w:val="0"/>
                <w:szCs w:val="21"/>
              </w:rPr>
              <w:t>（1</w:t>
            </w:r>
            <w:r>
              <w:rPr>
                <w:rFonts w:hint="eastAsia" w:ascii="宋体" w:hAnsi="宋体"/>
                <w:bCs/>
                <w:color w:val="000000" w:themeColor="text1"/>
                <w:kern w:val="0"/>
                <w:szCs w:val="21"/>
                <w:lang w:val="en-US" w:eastAsia="zh-CN"/>
              </w:rPr>
              <w:t>3</w:t>
            </w:r>
            <w:r>
              <w:rPr>
                <w:rFonts w:ascii="宋体" w:hAnsi="宋体"/>
                <w:bCs/>
                <w:color w:val="000000" w:themeColor="text1"/>
                <w:kern w:val="0"/>
                <w:szCs w:val="21"/>
              </w:rPr>
              <w:t>分</w:t>
            </w:r>
            <w:r>
              <w:rPr>
                <w:rFonts w:hint="eastAsia" w:ascii="宋体" w:hAnsi="宋体"/>
                <w:bCs/>
                <w:color w:val="000000" w:themeColor="text1"/>
                <w:kern w:val="0"/>
                <w:szCs w:val="21"/>
              </w:rPr>
              <w:t>）</w:t>
            </w:r>
          </w:p>
        </w:tc>
        <w:tc>
          <w:tcPr>
            <w:tcW w:w="48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0" w:firstLineChars="200"/>
              <w:jc w:val="left"/>
              <w:rPr>
                <w:rFonts w:ascii="宋体" w:hAnsi="宋体"/>
                <w:bCs/>
                <w:color w:val="000000" w:themeColor="text1"/>
                <w:kern w:val="0"/>
                <w:szCs w:val="21"/>
              </w:rPr>
            </w:pPr>
            <w:r>
              <w:rPr>
                <w:rFonts w:hint="eastAsia" w:ascii="宋体" w:hAnsi="宋体"/>
                <w:color w:val="000000" w:themeColor="text1"/>
                <w:szCs w:val="21"/>
              </w:rPr>
              <w:t>工作</w:t>
            </w:r>
            <w:r>
              <w:rPr>
                <w:rFonts w:ascii="宋体" w:hAnsi="宋体"/>
                <w:color w:val="000000" w:themeColor="text1"/>
                <w:szCs w:val="21"/>
              </w:rPr>
              <w:t>内容</w:t>
            </w:r>
            <w:r>
              <w:rPr>
                <w:rFonts w:hint="eastAsia" w:ascii="宋体" w:hAnsi="宋体"/>
                <w:color w:val="000000" w:themeColor="text1"/>
                <w:szCs w:val="21"/>
              </w:rPr>
              <w:t>具体全面，思路及技术方法合理，得1</w:t>
            </w:r>
            <w:r>
              <w:rPr>
                <w:rFonts w:hint="eastAsia" w:ascii="宋体" w:hAnsi="宋体"/>
                <w:color w:val="000000" w:themeColor="text1"/>
                <w:szCs w:val="21"/>
                <w:lang w:val="en-US" w:eastAsia="zh-CN"/>
              </w:rPr>
              <w:t>3</w:t>
            </w:r>
            <w:r>
              <w:rPr>
                <w:rFonts w:hint="eastAsia" w:ascii="宋体" w:hAnsi="宋体"/>
                <w:color w:val="000000" w:themeColor="text1"/>
                <w:szCs w:val="21"/>
              </w:rPr>
              <w:t>分，一般得</w:t>
            </w:r>
            <w:r>
              <w:rPr>
                <w:rFonts w:hint="eastAsia" w:ascii="宋体" w:hAnsi="宋体"/>
                <w:color w:val="000000" w:themeColor="text1"/>
                <w:szCs w:val="21"/>
                <w:lang w:val="en-US" w:eastAsia="zh-CN"/>
              </w:rPr>
              <w:t>8</w:t>
            </w:r>
            <w:r>
              <w:rPr>
                <w:rFonts w:hint="eastAsia" w:ascii="宋体" w:hAnsi="宋体"/>
                <w:color w:val="000000" w:themeColor="text1"/>
                <w:szCs w:val="21"/>
              </w:rPr>
              <w:t>分，否则得3分</w:t>
            </w:r>
            <w:r>
              <w:rPr>
                <w:rFonts w:hint="eastAsia" w:ascii="宋体" w:hAnsi="宋体"/>
                <w:bCs/>
                <w:color w:val="000000" w:themeColor="text1"/>
                <w:kern w:val="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34" w:hRule="atLeast"/>
        </w:trPr>
        <w:tc>
          <w:tcPr>
            <w:tcW w:w="1050" w:type="dxa"/>
            <w:vMerge w:val="continue"/>
            <w:tcBorders>
              <w:left w:val="single" w:color="auto" w:sz="4" w:space="0"/>
              <w:right w:val="single" w:color="auto" w:sz="4" w:space="0"/>
            </w:tcBorders>
            <w:vAlign w:val="center"/>
          </w:tcPr>
          <w:p>
            <w:pPr>
              <w:adjustRightInd w:val="0"/>
              <w:snapToGrid w:val="0"/>
              <w:jc w:val="center"/>
              <w:rPr>
                <w:rFonts w:ascii="宋体" w:hAnsi="宋体"/>
                <w:bCs/>
                <w:color w:val="000000"/>
                <w:kern w:val="0"/>
                <w:szCs w:val="21"/>
              </w:rPr>
            </w:pPr>
          </w:p>
        </w:tc>
        <w:tc>
          <w:tcPr>
            <w:tcW w:w="1995" w:type="dxa"/>
            <w:vMerge w:val="continue"/>
            <w:tcBorders>
              <w:left w:val="single" w:color="auto" w:sz="4" w:space="0"/>
              <w:right w:val="single" w:color="auto" w:sz="4" w:space="0"/>
            </w:tcBorders>
            <w:vAlign w:val="center"/>
          </w:tcPr>
          <w:p>
            <w:pPr>
              <w:adjustRightInd w:val="0"/>
              <w:snapToGrid w:val="0"/>
              <w:jc w:val="center"/>
              <w:rPr>
                <w:rFonts w:ascii="宋体" w:hAnsi="宋体"/>
                <w:bCs/>
                <w:color w:val="000000"/>
                <w:kern w:val="0"/>
                <w:szCs w:val="21"/>
              </w:rPr>
            </w:pPr>
          </w:p>
        </w:tc>
        <w:tc>
          <w:tcPr>
            <w:tcW w:w="194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bCs/>
                <w:color w:val="000000"/>
                <w:kern w:val="0"/>
                <w:szCs w:val="21"/>
              </w:rPr>
            </w:pPr>
            <w:r>
              <w:rPr>
                <w:rFonts w:hint="eastAsia" w:ascii="宋体" w:hAnsi="宋体"/>
                <w:bCs/>
                <w:color w:val="000000"/>
                <w:kern w:val="0"/>
                <w:szCs w:val="21"/>
              </w:rPr>
              <w:t>服务承诺</w:t>
            </w:r>
          </w:p>
          <w:p>
            <w:pPr>
              <w:widowControl/>
              <w:adjustRightInd w:val="0"/>
              <w:snapToGrid w:val="0"/>
              <w:jc w:val="center"/>
              <w:rPr>
                <w:rFonts w:ascii="宋体" w:hAnsi="宋体"/>
                <w:bCs/>
                <w:color w:val="000000"/>
                <w:kern w:val="0"/>
                <w:szCs w:val="21"/>
              </w:rPr>
            </w:pPr>
            <w:r>
              <w:rPr>
                <w:rFonts w:hint="eastAsia" w:ascii="宋体" w:hAnsi="宋体"/>
                <w:bCs/>
                <w:color w:val="000000"/>
                <w:kern w:val="0"/>
                <w:szCs w:val="21"/>
              </w:rPr>
              <w:t>（</w:t>
            </w:r>
            <w:r>
              <w:rPr>
                <w:rFonts w:hint="eastAsia" w:ascii="宋体" w:hAnsi="宋体"/>
                <w:bCs/>
                <w:color w:val="000000"/>
                <w:kern w:val="0"/>
                <w:szCs w:val="21"/>
                <w:lang w:val="en-US" w:eastAsia="zh-CN"/>
              </w:rPr>
              <w:t>2</w:t>
            </w:r>
            <w:r>
              <w:rPr>
                <w:rFonts w:hint="eastAsia" w:ascii="宋体" w:hAnsi="宋体"/>
                <w:bCs/>
                <w:color w:val="000000"/>
                <w:kern w:val="0"/>
                <w:szCs w:val="21"/>
              </w:rPr>
              <w:t>分）</w:t>
            </w:r>
          </w:p>
        </w:tc>
        <w:tc>
          <w:tcPr>
            <w:tcW w:w="480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ind w:firstLine="420" w:firstLineChars="200"/>
              <w:jc w:val="left"/>
              <w:rPr>
                <w:rFonts w:ascii="宋体" w:hAnsi="宋体" w:cs="宋体"/>
                <w:kern w:val="0"/>
                <w:szCs w:val="21"/>
              </w:rPr>
            </w:pPr>
            <w:r>
              <w:rPr>
                <w:rFonts w:hint="eastAsia" w:ascii="宋体" w:hAnsi="宋体" w:cs="宋体"/>
                <w:kern w:val="0"/>
                <w:szCs w:val="21"/>
              </w:rPr>
              <w:t>在项目实施期间，能接受甲方合理的安排和建议并积极配合且有相关承诺</w:t>
            </w:r>
            <w:r>
              <w:rPr>
                <w:rFonts w:hint="eastAsia" w:ascii="宋体" w:hAnsi="宋体"/>
                <w:bCs/>
                <w:color w:val="000000"/>
                <w:kern w:val="0"/>
                <w:szCs w:val="21"/>
              </w:rPr>
              <w:t>得</w:t>
            </w:r>
            <w:r>
              <w:rPr>
                <w:rFonts w:hint="eastAsia" w:ascii="宋体" w:hAnsi="宋体"/>
                <w:bCs/>
                <w:color w:val="000000"/>
                <w:kern w:val="0"/>
                <w:szCs w:val="21"/>
                <w:lang w:val="en-US" w:eastAsia="zh-CN"/>
              </w:rPr>
              <w:t>2</w:t>
            </w:r>
            <w:r>
              <w:rPr>
                <w:rFonts w:hint="eastAsia" w:ascii="宋体" w:hAnsi="宋体"/>
                <w:bCs/>
                <w:color w:val="000000"/>
                <w:kern w:val="0"/>
                <w:szCs w:val="21"/>
              </w:rPr>
              <w:t>分，否则不得分。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93" w:hRule="atLeast"/>
        </w:trPr>
        <w:tc>
          <w:tcPr>
            <w:tcW w:w="9791" w:type="dxa"/>
            <w:gridSpan w:val="4"/>
            <w:tcBorders>
              <w:top w:val="single" w:color="auto" w:sz="4" w:space="0"/>
              <w:left w:val="single" w:color="auto" w:sz="4" w:space="0"/>
              <w:bottom w:val="single" w:color="auto" w:sz="4" w:space="0"/>
              <w:right w:val="single" w:color="auto" w:sz="4" w:space="0"/>
            </w:tcBorders>
            <w:vAlign w:val="top"/>
          </w:tcPr>
          <w:p>
            <w:pPr>
              <w:widowControl/>
              <w:adjustRightInd w:val="0"/>
              <w:snapToGrid w:val="0"/>
              <w:jc w:val="center"/>
              <w:rPr>
                <w:rFonts w:hint="eastAsia" w:ascii="宋体" w:hAnsi="宋体" w:cs="宋体"/>
                <w:color w:val="000000"/>
                <w:kern w:val="0"/>
                <w:szCs w:val="21"/>
              </w:rPr>
            </w:pPr>
            <w:r>
              <w:rPr>
                <w:rFonts w:ascii="宋体" w:hAnsi="宋体"/>
                <w:szCs w:val="21"/>
              </w:rPr>
              <w:t>备注：以上项</w:t>
            </w:r>
            <w:r>
              <w:rPr>
                <w:rFonts w:hint="eastAsia" w:ascii="宋体" w:hAnsi="宋体"/>
                <w:szCs w:val="21"/>
              </w:rPr>
              <w:t>目若不缺项即可得相应分值；</w:t>
            </w:r>
            <w:r>
              <w:rPr>
                <w:rFonts w:ascii="宋体" w:hAnsi="宋体"/>
                <w:szCs w:val="21"/>
              </w:rPr>
              <w:t>若有缺项，该项为0分</w:t>
            </w:r>
            <w:r>
              <w:rPr>
                <w:rFonts w:hint="eastAsia" w:ascii="宋体" w:hAnsi="宋体"/>
                <w:szCs w:val="21"/>
              </w:rPr>
              <w:t>；</w:t>
            </w:r>
          </w:p>
        </w:tc>
      </w:tr>
    </w:tbl>
    <w:p>
      <w:pPr>
        <w:pStyle w:val="6"/>
        <w:widowControl w:val="0"/>
        <w:spacing w:before="120" w:beforeAutospacing="0" w:after="0" w:afterAutospacing="0" w:line="360" w:lineRule="auto"/>
        <w:ind w:right="-1031" w:rightChars="-491"/>
        <w:jc w:val="both"/>
        <w:outlineLvl w:val="0"/>
        <w:rPr>
          <w:rFonts w:hint="eastAsia"/>
          <w:sz w:val="21"/>
          <w:szCs w:val="21"/>
        </w:rPr>
      </w:pPr>
      <w:r>
        <w:rPr>
          <w:rFonts w:hint="eastAsia"/>
          <w:b/>
          <w:kern w:val="2"/>
          <w:sz w:val="21"/>
          <w:szCs w:val="21"/>
          <w:lang w:bidi="ar"/>
        </w:rPr>
        <w:t>注：以上所涉及相关证件，评标时以投标文件中加盖公章复印件为准。</w:t>
      </w:r>
    </w:p>
    <w:p>
      <w:pPr>
        <w:widowControl/>
        <w:shd w:val="clear" w:color="auto" w:fill="FFFFFF"/>
        <w:spacing w:line="360" w:lineRule="auto"/>
        <w:ind w:firstLine="600"/>
        <w:jc w:val="left"/>
        <w:rPr>
          <w:rFonts w:hint="eastAsia" w:ascii="黑体" w:hAnsi="黑体" w:eastAsia="黑体" w:cs="宋体"/>
          <w:color w:val="000000"/>
          <w:kern w:val="0"/>
          <w:sz w:val="30"/>
          <w:szCs w:val="30"/>
          <w:lang w:eastAsia="zh-CN"/>
        </w:rPr>
      </w:pPr>
    </w:p>
    <w:p>
      <w:pPr>
        <w:widowControl/>
        <w:shd w:val="clear" w:color="auto" w:fill="FFFFFF"/>
        <w:spacing w:line="360" w:lineRule="auto"/>
        <w:ind w:firstLine="600"/>
        <w:jc w:val="left"/>
        <w:rPr>
          <w:rFonts w:hint="eastAsia" w:ascii="黑体" w:hAnsi="黑体" w:eastAsia="黑体" w:cs="宋体"/>
          <w:color w:val="000000"/>
          <w:kern w:val="0"/>
          <w:sz w:val="30"/>
          <w:szCs w:val="30"/>
          <w:lang w:val="en-US" w:eastAsia="zh-CN"/>
        </w:rPr>
      </w:pPr>
      <w:r>
        <w:rPr>
          <w:rFonts w:hint="eastAsia" w:ascii="黑体" w:hAnsi="黑体" w:eastAsia="黑体" w:cs="宋体"/>
          <w:color w:val="000000"/>
          <w:kern w:val="0"/>
          <w:sz w:val="30"/>
          <w:szCs w:val="30"/>
          <w:lang w:eastAsia="zh-CN"/>
        </w:rPr>
        <w:t>六</w:t>
      </w:r>
      <w:r>
        <w:rPr>
          <w:rFonts w:hint="eastAsia" w:ascii="黑体" w:hAnsi="黑体" w:eastAsia="黑体" w:cs="宋体"/>
          <w:color w:val="000000"/>
          <w:kern w:val="0"/>
          <w:sz w:val="30"/>
          <w:szCs w:val="30"/>
        </w:rPr>
        <w:t>、采购资金支付</w:t>
      </w:r>
    </w:p>
    <w:p>
      <w:pPr>
        <w:widowControl/>
        <w:shd w:val="clear" w:color="auto" w:fill="FFFFFF"/>
        <w:spacing w:line="360" w:lineRule="auto"/>
        <w:ind w:firstLine="600"/>
        <w:jc w:val="left"/>
        <w:rPr>
          <w:rFonts w:ascii="仿宋" w:hAnsi="仿宋" w:eastAsia="仿宋" w:cs="宋体"/>
          <w:color w:val="000000"/>
          <w:kern w:val="0"/>
          <w:sz w:val="30"/>
          <w:szCs w:val="30"/>
        </w:rPr>
      </w:pPr>
      <w:r>
        <w:rPr>
          <w:rFonts w:hint="eastAsia" w:ascii="仿宋" w:hAnsi="仿宋" w:eastAsia="仿宋" w:cs="宋体"/>
          <w:color w:val="000000"/>
          <w:kern w:val="0"/>
          <w:sz w:val="30"/>
          <w:szCs w:val="30"/>
        </w:rPr>
        <w:t>（一）支付方式：财政支付；</w:t>
      </w:r>
    </w:p>
    <w:p>
      <w:pPr>
        <w:widowControl/>
        <w:shd w:val="clear" w:color="auto" w:fill="FFFFFF"/>
        <w:spacing w:line="360" w:lineRule="auto"/>
        <w:ind w:firstLine="600"/>
        <w:jc w:val="left"/>
        <w:rPr>
          <w:rFonts w:ascii="宋体" w:hAnsi="宋体" w:cs="宋体"/>
          <w:color w:val="000000"/>
          <w:kern w:val="0"/>
          <w:sz w:val="24"/>
        </w:rPr>
      </w:pPr>
      <w:r>
        <w:rPr>
          <w:rFonts w:hint="eastAsia" w:ascii="黑体" w:hAnsi="黑体" w:eastAsia="黑体" w:cs="宋体"/>
          <w:color w:val="000000"/>
          <w:kern w:val="0"/>
          <w:sz w:val="30"/>
          <w:szCs w:val="30"/>
        </w:rPr>
        <w:t>六、联系方式</w:t>
      </w:r>
    </w:p>
    <w:p>
      <w:pPr>
        <w:widowControl/>
        <w:shd w:val="clear" w:color="auto" w:fill="FFFFFF"/>
        <w:spacing w:line="525" w:lineRule="atLeast"/>
        <w:ind w:firstLine="795"/>
        <w:jc w:val="left"/>
        <w:rPr>
          <w:rFonts w:ascii="宋体" w:hAnsi="宋体" w:cs="宋体"/>
          <w:color w:val="000000"/>
          <w:kern w:val="0"/>
          <w:sz w:val="24"/>
        </w:rPr>
      </w:pPr>
      <w:r>
        <w:rPr>
          <w:rFonts w:hint="eastAsia" w:ascii="仿宋" w:hAnsi="仿宋" w:eastAsia="仿宋" w:cs="宋体"/>
          <w:color w:val="000000"/>
          <w:kern w:val="0"/>
          <w:sz w:val="30"/>
          <w:szCs w:val="30"/>
        </w:rPr>
        <w:t>联系人姓名：</w:t>
      </w:r>
      <w:r>
        <w:rPr>
          <w:rFonts w:hint="eastAsia" w:ascii="仿宋" w:hAnsi="仿宋" w:eastAsia="仿宋" w:cs="宋体"/>
          <w:color w:val="000000"/>
          <w:kern w:val="0"/>
          <w:sz w:val="30"/>
          <w:szCs w:val="30"/>
          <w:lang w:eastAsia="zh-CN"/>
        </w:rPr>
        <w:t>周</w:t>
      </w:r>
      <w:r>
        <w:rPr>
          <w:rFonts w:hint="eastAsia" w:ascii="仿宋" w:hAnsi="仿宋" w:eastAsia="仿宋" w:cs="宋体"/>
          <w:color w:val="000000"/>
          <w:kern w:val="0"/>
          <w:sz w:val="30"/>
          <w:szCs w:val="30"/>
        </w:rPr>
        <w:t>女士</w:t>
      </w:r>
      <w:r>
        <w:rPr>
          <w:rFonts w:hint="eastAsia" w:ascii="宋体" w:hAnsi="宋体" w:cs="宋体"/>
          <w:color w:val="000000"/>
          <w:kern w:val="0"/>
          <w:sz w:val="30"/>
          <w:szCs w:val="30"/>
        </w:rPr>
        <w:t>      </w:t>
      </w:r>
      <w:r>
        <w:rPr>
          <w:rFonts w:hint="eastAsia" w:ascii="仿宋" w:hAnsi="仿宋" w:eastAsia="仿宋" w:cs="仿宋"/>
          <w:color w:val="000000"/>
          <w:kern w:val="0"/>
          <w:sz w:val="30"/>
          <w:szCs w:val="30"/>
        </w:rPr>
        <w:t xml:space="preserve"> </w:t>
      </w:r>
      <w:r>
        <w:rPr>
          <w:rFonts w:hint="eastAsia" w:ascii="仿宋" w:hAnsi="仿宋" w:eastAsia="仿宋" w:cs="宋体"/>
          <w:color w:val="000000"/>
          <w:kern w:val="0"/>
          <w:sz w:val="30"/>
          <w:szCs w:val="30"/>
        </w:rPr>
        <w:t>联系电话：13733694888</w:t>
      </w:r>
    </w:p>
    <w:p>
      <w:pPr>
        <w:widowControl/>
        <w:shd w:val="clear" w:color="auto" w:fill="FFFFFF"/>
        <w:spacing w:line="525" w:lineRule="atLeast"/>
        <w:ind w:firstLine="795"/>
        <w:jc w:val="left"/>
        <w:rPr>
          <w:rFonts w:ascii="宋体" w:hAnsi="宋体" w:cs="宋体"/>
          <w:color w:val="000000"/>
          <w:kern w:val="0"/>
          <w:sz w:val="24"/>
        </w:rPr>
      </w:pPr>
      <w:r>
        <w:rPr>
          <w:rFonts w:hint="eastAsia" w:ascii="仿宋" w:hAnsi="仿宋" w:eastAsia="仿宋" w:cs="宋体"/>
          <w:color w:val="000000"/>
          <w:kern w:val="0"/>
          <w:sz w:val="30"/>
          <w:szCs w:val="30"/>
        </w:rPr>
        <w:t>单位地址：鄢陵县府后街</w:t>
      </w:r>
    </w:p>
    <w:p>
      <w:pPr>
        <w:widowControl/>
        <w:shd w:val="clear" w:color="auto" w:fill="FFFFFF"/>
        <w:spacing w:line="330" w:lineRule="atLeast"/>
        <w:ind w:right="300"/>
        <w:jc w:val="right"/>
        <w:rPr>
          <w:rFonts w:ascii="仿宋" w:hAnsi="仿宋" w:eastAsia="仿宋" w:cs="宋体"/>
          <w:color w:val="000000"/>
          <w:kern w:val="0"/>
          <w:sz w:val="30"/>
          <w:szCs w:val="30"/>
        </w:rPr>
      </w:pPr>
    </w:p>
    <w:p>
      <w:pPr>
        <w:widowControl/>
        <w:shd w:val="clear" w:color="auto" w:fill="FFFFFF"/>
        <w:spacing w:line="330" w:lineRule="atLeast"/>
        <w:jc w:val="right"/>
        <w:rPr>
          <w:rFonts w:ascii="宋体" w:hAnsi="宋体" w:cs="宋体"/>
          <w:color w:val="000000"/>
          <w:kern w:val="0"/>
          <w:sz w:val="24"/>
        </w:rPr>
      </w:pPr>
      <w:r>
        <w:rPr>
          <w:rFonts w:hint="eastAsia" w:ascii="仿宋" w:hAnsi="仿宋" w:eastAsia="仿宋" w:cs="宋体"/>
          <w:color w:val="000000"/>
          <w:kern w:val="0"/>
          <w:sz w:val="30"/>
          <w:szCs w:val="30"/>
        </w:rPr>
        <w:t xml:space="preserve"> 鄢陵县住房和城乡建设局</w:t>
      </w:r>
    </w:p>
    <w:p>
      <w:pPr>
        <w:widowControl/>
        <w:shd w:val="clear" w:color="auto" w:fill="FFFFFF"/>
        <w:spacing w:line="330" w:lineRule="atLeast"/>
        <w:ind w:firstLine="5100"/>
        <w:jc w:val="right"/>
        <w:rPr>
          <w:rFonts w:ascii="宋体" w:hAnsi="宋体" w:cs="宋体"/>
          <w:color w:val="000000"/>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lucida Grande">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148FA"/>
    <w:rsid w:val="000738EC"/>
    <w:rsid w:val="00140DE0"/>
    <w:rsid w:val="00144A51"/>
    <w:rsid w:val="00225482"/>
    <w:rsid w:val="002902AE"/>
    <w:rsid w:val="002B7CD3"/>
    <w:rsid w:val="002F1554"/>
    <w:rsid w:val="00340EC1"/>
    <w:rsid w:val="003D6D6D"/>
    <w:rsid w:val="00481078"/>
    <w:rsid w:val="004C137E"/>
    <w:rsid w:val="00503C2B"/>
    <w:rsid w:val="005148FA"/>
    <w:rsid w:val="00662A6D"/>
    <w:rsid w:val="00756CE2"/>
    <w:rsid w:val="009028A0"/>
    <w:rsid w:val="009B7120"/>
    <w:rsid w:val="00AF5DE9"/>
    <w:rsid w:val="00BE4A92"/>
    <w:rsid w:val="00C45F9D"/>
    <w:rsid w:val="00C65C99"/>
    <w:rsid w:val="00E15304"/>
    <w:rsid w:val="00E261CF"/>
    <w:rsid w:val="00EA6F80"/>
    <w:rsid w:val="00FD1CAF"/>
    <w:rsid w:val="01A04B24"/>
    <w:rsid w:val="6D064A3F"/>
    <w:rsid w:val="7AA07BEA"/>
    <w:rsid w:val="7B607AF1"/>
    <w:rsid w:val="7DB64BFE"/>
    <w:rsid w:val="7F4F0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keepNext w:val="0"/>
      <w:keepLines w:val="0"/>
      <w:widowControl w:val="0"/>
      <w:suppressLineNumbers w:val="0"/>
      <w:spacing w:before="0" w:beforeAutospacing="0" w:after="0" w:afterAutospacing="0"/>
      <w:ind w:left="0" w:right="0" w:firstLine="420" w:firstLineChars="100"/>
      <w:jc w:val="both"/>
    </w:pPr>
    <w:rPr>
      <w:rFonts w:hint="default" w:ascii="Calibri" w:hAnsi="Calibri" w:eastAsia="宋体" w:cs="Times New Roman"/>
      <w:kern w:val="2"/>
      <w:sz w:val="21"/>
      <w:szCs w:val="21"/>
      <w:lang w:val="en-US" w:eastAsia="zh-CN" w:bidi="ar"/>
    </w:rPr>
  </w:style>
  <w:style w:type="paragraph" w:styleId="3">
    <w:name w:val="Body Text"/>
    <w:basedOn w:val="1"/>
    <w:qFormat/>
    <w:uiPriority w:val="0"/>
    <w:pPr>
      <w:spacing w:after="120" w:afterLines="0" w:afterAutospacing="0"/>
    </w:p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customStyle="1" w:styleId="9">
    <w:name w:val="页脚 Char"/>
    <w:basedOn w:val="7"/>
    <w:link w:val="4"/>
    <w:semiHidden/>
    <w:qFormat/>
    <w:uiPriority w:val="99"/>
    <w:rPr>
      <w:rFonts w:eastAsia="宋体"/>
      <w:kern w:val="2"/>
      <w:sz w:val="18"/>
      <w:szCs w:val="18"/>
    </w:rPr>
  </w:style>
  <w:style w:type="character" w:customStyle="1" w:styleId="10">
    <w:name w:val="页眉 Char"/>
    <w:basedOn w:val="7"/>
    <w:link w:val="5"/>
    <w:semiHidden/>
    <w:uiPriority w:val="99"/>
    <w:rPr>
      <w:rFonts w:eastAsia="宋体"/>
      <w:kern w:val="2"/>
      <w:sz w:val="18"/>
      <w:szCs w:val="18"/>
    </w:rPr>
  </w:style>
  <w:style w:type="paragraph" w:styleId="11">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321</Words>
  <Characters>1831</Characters>
  <Lines>15</Lines>
  <Paragraphs>4</Paragraphs>
  <TotalTime>5</TotalTime>
  <ScaleCrop>false</ScaleCrop>
  <LinksUpToDate>false</LinksUpToDate>
  <CharactersWithSpaces>2148</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2018-07-09T08:30:00Z</dcterms:created>
  <dc:creator>鄢陵县公共资源交易中心:董建民</dc:creator>
  <cp:lastModifiedBy>WPS办公</cp:lastModifiedBy>
  <cp:lastPrinted>2018-07-31T08:46:11Z</cp:lastPrinted>
  <dcterms:modified xsi:type="dcterms:W3CDTF">2018-07-31T08:49:03Z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