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DE" w:rsidRPr="00490B3C" w:rsidRDefault="00242DC1" w:rsidP="00490B3C">
      <w:pPr>
        <w:shd w:val="clear" w:color="auto" w:fill="FFFFFF"/>
        <w:adjustRightInd/>
        <w:snapToGrid/>
        <w:spacing w:after="0" w:line="540" w:lineRule="exact"/>
        <w:contextualSpacing/>
        <w:jc w:val="center"/>
        <w:rPr>
          <w:rFonts w:ascii="宋体" w:eastAsia="宋体" w:hAnsi="宋体" w:cs="宋体"/>
          <w:color w:val="000000"/>
          <w:sz w:val="32"/>
          <w:szCs w:val="30"/>
        </w:rPr>
      </w:pPr>
      <w:r w:rsidRPr="00ED0C88">
        <w:rPr>
          <w:rFonts w:ascii="仿宋_GB2312" w:eastAsia="仿宋_GB2312" w:hAnsi="宋体" w:cs="宋体" w:hint="eastAsia"/>
          <w:b/>
          <w:bCs/>
          <w:color w:val="000000"/>
          <w:sz w:val="40"/>
          <w:szCs w:val="30"/>
        </w:rPr>
        <w:t>鄢陵县北斗导航定位基准站</w:t>
      </w:r>
      <w:r w:rsidR="00247660" w:rsidRPr="00ED0C88">
        <w:rPr>
          <w:rFonts w:ascii="仿宋_GB2312" w:eastAsia="仿宋_GB2312" w:hAnsi="宋体" w:cs="宋体" w:hint="eastAsia"/>
          <w:b/>
          <w:bCs/>
          <w:color w:val="000000"/>
          <w:sz w:val="40"/>
          <w:szCs w:val="30"/>
        </w:rPr>
        <w:t>采购需求、评标标准等说明</w:t>
      </w:r>
    </w:p>
    <w:p w:rsidR="00BA2ADE" w:rsidRDefault="00BA2ADE"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bCs/>
          <w:color w:val="000000"/>
          <w:sz w:val="30"/>
          <w:szCs w:val="30"/>
        </w:rPr>
        <w:t>一、项目概况</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（一）项目名称：</w:t>
      </w:r>
      <w:r w:rsidR="00D55587" w:rsidRPr="00D55587">
        <w:rPr>
          <w:rFonts w:ascii="仿宋" w:eastAsia="仿宋" w:hAnsi="仿宋" w:cs="宋体" w:hint="eastAsia"/>
          <w:b/>
          <w:bCs/>
          <w:color w:val="000000"/>
          <w:sz w:val="30"/>
          <w:szCs w:val="30"/>
        </w:rPr>
        <w:t>鄢陵县北斗导航定位基准站</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（二）采购方式：</w:t>
      </w:r>
      <w:r w:rsidR="00010FCA">
        <w:rPr>
          <w:rFonts w:ascii="仿宋" w:eastAsia="仿宋" w:hAnsi="仿宋" w:cs="宋体" w:hint="eastAsia"/>
          <w:color w:val="000000"/>
          <w:sz w:val="30"/>
          <w:szCs w:val="30"/>
        </w:rPr>
        <w:t>公开招标</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（三）主要内容、数量及要求：</w:t>
      </w:r>
      <w:r w:rsidR="00752C46">
        <w:rPr>
          <w:rFonts w:ascii="仿宋" w:eastAsia="仿宋" w:hAnsi="仿宋" w:cs="宋体" w:hint="eastAsia"/>
          <w:color w:val="000000"/>
          <w:sz w:val="30"/>
          <w:szCs w:val="30"/>
        </w:rPr>
        <w:t>新建卫星导航定位基准站2个</w:t>
      </w:r>
      <w:r w:rsidR="00295651">
        <w:rPr>
          <w:rFonts w:ascii="宋体" w:eastAsia="宋体" w:hAnsi="宋体" w:cs="宋体"/>
          <w:color w:val="000000"/>
          <w:sz w:val="30"/>
          <w:szCs w:val="30"/>
        </w:rPr>
        <w:t xml:space="preserve"> </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（四）预算金额：</w:t>
      </w:r>
      <w:r w:rsidR="00020FAE">
        <w:rPr>
          <w:rFonts w:ascii="仿宋" w:eastAsia="仿宋" w:hAnsi="仿宋" w:cs="宋体" w:hint="eastAsia"/>
          <w:color w:val="000000"/>
          <w:sz w:val="30"/>
          <w:szCs w:val="30"/>
        </w:rPr>
        <w:t>42.49万元</w:t>
      </w:r>
      <w:r>
        <w:rPr>
          <w:rFonts w:ascii="仿宋" w:eastAsia="仿宋" w:hAnsi="仿宋" w:cs="宋体" w:hint="eastAsia"/>
          <w:color w:val="000000"/>
          <w:sz w:val="30"/>
          <w:szCs w:val="30"/>
        </w:rPr>
        <w:t>；最高限价：</w:t>
      </w:r>
      <w:r w:rsidR="00020FAE">
        <w:rPr>
          <w:rFonts w:ascii="仿宋" w:eastAsia="仿宋" w:hAnsi="仿宋" w:cs="宋体" w:hint="eastAsia"/>
          <w:color w:val="000000"/>
          <w:sz w:val="30"/>
          <w:szCs w:val="30"/>
        </w:rPr>
        <w:t>42.49万元</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（五）交付（服务、完工）时间：</w:t>
      </w:r>
      <w:r w:rsidR="00020FAE">
        <w:rPr>
          <w:rFonts w:ascii="仿宋" w:eastAsia="仿宋" w:hAnsi="仿宋" w:cs="宋体" w:hint="eastAsia"/>
          <w:color w:val="000000"/>
          <w:sz w:val="30"/>
          <w:szCs w:val="30"/>
        </w:rPr>
        <w:t>合同签订后30日内完工</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（六）交付（服务、施工）地点：</w:t>
      </w:r>
      <w:r w:rsidR="00020FAE">
        <w:rPr>
          <w:rFonts w:ascii="仿宋" w:eastAsia="仿宋" w:hAnsi="仿宋" w:cs="宋体" w:hint="eastAsia"/>
          <w:color w:val="000000"/>
          <w:sz w:val="30"/>
          <w:szCs w:val="30"/>
        </w:rPr>
        <w:t>采购方指定地点</w:t>
      </w:r>
    </w:p>
    <w:p w:rsidR="00BA2ADE" w:rsidRDefault="00020FAE"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（七）进口产品：</w:t>
      </w:r>
      <w:r w:rsidR="00247660">
        <w:rPr>
          <w:rFonts w:ascii="仿宋" w:eastAsia="仿宋" w:hAnsi="仿宋" w:cs="宋体" w:hint="eastAsia"/>
          <w:color w:val="000000"/>
          <w:sz w:val="30"/>
          <w:szCs w:val="30"/>
        </w:rPr>
        <w:t>不允许</w:t>
      </w:r>
    </w:p>
    <w:p w:rsidR="00BA2ADE" w:rsidRDefault="00020FAE"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（八）分包：</w:t>
      </w:r>
      <w:r w:rsidR="00247660">
        <w:rPr>
          <w:rFonts w:ascii="仿宋" w:eastAsia="仿宋" w:hAnsi="仿宋" w:cs="宋体" w:hint="eastAsia"/>
          <w:color w:val="000000"/>
          <w:sz w:val="30"/>
          <w:szCs w:val="30"/>
        </w:rPr>
        <w:t>不允许</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bCs/>
          <w:color w:val="000000"/>
          <w:sz w:val="30"/>
          <w:szCs w:val="30"/>
        </w:rPr>
        <w:t>二、需要落实的政府采购政策</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本项目落实节能环保</w:t>
      </w:r>
      <w:r w:rsidR="00180B71">
        <w:rPr>
          <w:rFonts w:ascii="宋体" w:eastAsia="宋体" w:hAnsi="宋体" w:cs="宋体" w:hint="eastAsia"/>
          <w:color w:val="000000"/>
          <w:sz w:val="30"/>
          <w:szCs w:val="30"/>
        </w:rPr>
        <w:t>、</w:t>
      </w:r>
      <w:r>
        <w:rPr>
          <w:rFonts w:ascii="仿宋" w:eastAsia="仿宋" w:hAnsi="仿宋" w:cs="宋体" w:hint="eastAsia"/>
          <w:color w:val="000000"/>
          <w:sz w:val="30"/>
          <w:szCs w:val="30"/>
        </w:rPr>
        <w:t>中小微型企业扶持、支持监狱企业发展、残疾人福利性单位扶持等相关政府采购政策。</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（一）具备《政府采购法》第二十二条第一款规定条件并提供相关材料。</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（二）未被列入“信用中国”网站(www.creditchina.gov.cn)、中国政府采购网(www.ccgp.gov.cn)渠道信用记录失信被执行人、重大税收违法案件当事人名单、政府采购严重违法失信行为记录名单的投标人。</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lastRenderedPageBreak/>
        <w:t>（三）提供由企业注册地或项目所在地检察机关出具的有效的《行贿犯罪档案查询结果告知函》一份。</w:t>
      </w:r>
    </w:p>
    <w:p w:rsidR="00BA2ADE"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（四）本项目不接受联合体投标。</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675499" w:rsidRPr="004C6E27" w:rsidRDefault="00247660" w:rsidP="004C6E27">
      <w:pPr>
        <w:shd w:val="clear" w:color="auto" w:fill="FFFFFF"/>
        <w:adjustRightInd/>
        <w:snapToGrid/>
        <w:spacing w:after="0" w:line="540" w:lineRule="exact"/>
        <w:ind w:firstLineChars="200" w:firstLine="602"/>
        <w:contextualSpacing/>
        <w:jc w:val="both"/>
        <w:rPr>
          <w:rFonts w:ascii="仿宋" w:eastAsia="仿宋" w:hAnsi="仿宋" w:cs="宋体"/>
          <w:b/>
          <w:color w:val="000000"/>
          <w:sz w:val="30"/>
          <w:szCs w:val="30"/>
        </w:rPr>
      </w:pPr>
      <w:r w:rsidRPr="004C6E27">
        <w:rPr>
          <w:rFonts w:ascii="仿宋" w:eastAsia="仿宋" w:hAnsi="仿宋" w:cs="宋体" w:hint="eastAsia"/>
          <w:b/>
          <w:color w:val="000000"/>
          <w:sz w:val="30"/>
          <w:szCs w:val="30"/>
        </w:rPr>
        <w:t>（一）本项目需实现的功能或者目标</w:t>
      </w:r>
    </w:p>
    <w:p w:rsidR="004C6E27" w:rsidRPr="000F5C35" w:rsidRDefault="004C6E27" w:rsidP="004C6E27">
      <w:pPr>
        <w:shd w:val="clear" w:color="auto" w:fill="FFFFFF"/>
        <w:spacing w:line="540" w:lineRule="exact"/>
        <w:ind w:firstLineChars="200" w:firstLine="560"/>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1、加强全省卫星导航定位基准站建设与管理，完善河南省时空信息基准体系，形成规划统一、建设标准一致、运行安全可控的河南省时空基准</w:t>
      </w:r>
      <w:proofErr w:type="gramStart"/>
      <w:r w:rsidRPr="000F5C35">
        <w:rPr>
          <w:rFonts w:ascii="仿宋" w:eastAsia="仿宋" w:hAnsi="仿宋" w:cs="宋体" w:hint="eastAsia"/>
          <w:color w:val="000000"/>
          <w:sz w:val="28"/>
          <w:szCs w:val="28"/>
        </w:rPr>
        <w:t>一</w:t>
      </w:r>
      <w:proofErr w:type="gramEnd"/>
      <w:r w:rsidRPr="000F5C35">
        <w:rPr>
          <w:rFonts w:ascii="仿宋" w:eastAsia="仿宋" w:hAnsi="仿宋" w:cs="宋体" w:hint="eastAsia"/>
          <w:color w:val="000000"/>
          <w:sz w:val="28"/>
          <w:szCs w:val="28"/>
        </w:rPr>
        <w:t>张网，满足经济社会发展对高精度卫星导航与位置服务的需求，构建布局合理、结构优化、标准统一、覆盖全省的连续运行卫星导航定位实时高精度基准</w:t>
      </w:r>
      <w:proofErr w:type="gramStart"/>
      <w:r w:rsidRPr="000F5C35">
        <w:rPr>
          <w:rFonts w:ascii="仿宋" w:eastAsia="仿宋" w:hAnsi="仿宋" w:cs="宋体" w:hint="eastAsia"/>
          <w:color w:val="000000"/>
          <w:sz w:val="28"/>
          <w:szCs w:val="28"/>
        </w:rPr>
        <w:t>站综合</w:t>
      </w:r>
      <w:proofErr w:type="gramEnd"/>
      <w:r w:rsidRPr="000F5C35">
        <w:rPr>
          <w:rFonts w:ascii="仿宋" w:eastAsia="仿宋" w:hAnsi="仿宋" w:cs="宋体" w:hint="eastAsia"/>
          <w:color w:val="000000"/>
          <w:sz w:val="28"/>
          <w:szCs w:val="28"/>
        </w:rPr>
        <w:t>服务系统；建立和完善高效有力的基准站建设和应用管理协调机制，促进部门间、区域间、军民</w:t>
      </w:r>
      <w:proofErr w:type="gramStart"/>
      <w:r w:rsidRPr="000F5C35">
        <w:rPr>
          <w:rFonts w:ascii="仿宋" w:eastAsia="仿宋" w:hAnsi="仿宋" w:cs="宋体" w:hint="eastAsia"/>
          <w:color w:val="000000"/>
          <w:sz w:val="28"/>
          <w:szCs w:val="28"/>
        </w:rPr>
        <w:t>间资源</w:t>
      </w:r>
      <w:proofErr w:type="gramEnd"/>
      <w:r w:rsidRPr="000F5C35">
        <w:rPr>
          <w:rFonts w:ascii="仿宋" w:eastAsia="仿宋" w:hAnsi="仿宋" w:cs="宋体" w:hint="eastAsia"/>
          <w:color w:val="000000"/>
          <w:sz w:val="28"/>
          <w:szCs w:val="28"/>
        </w:rPr>
        <w:t>统筹和数据共享，基本满足经济社会发展对高精度导航与位置服务需要，为全省PNT（定位、导航、授时）服务平台打好基础，为河南省卫星导航产业发展奠定坚实基础。</w:t>
      </w:r>
    </w:p>
    <w:p w:rsidR="004C6E27" w:rsidRPr="000F5C35" w:rsidRDefault="004C6E27" w:rsidP="004C6E27">
      <w:pPr>
        <w:shd w:val="clear" w:color="auto" w:fill="FFFFFF"/>
        <w:spacing w:line="540" w:lineRule="exact"/>
        <w:ind w:firstLineChars="200" w:firstLine="560"/>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w:t>
      </w:r>
      <w:bookmarkStart w:id="0" w:name="_Toc476150594"/>
      <w:bookmarkStart w:id="1" w:name="_Toc438729619"/>
      <w:r w:rsidRPr="000F5C35">
        <w:rPr>
          <w:rFonts w:ascii="仿宋" w:eastAsia="仿宋" w:hAnsi="仿宋" w:cs="宋体" w:hint="eastAsia"/>
          <w:color w:val="000000"/>
          <w:sz w:val="28"/>
          <w:szCs w:val="28"/>
        </w:rPr>
        <w:t>新建基准站建设的内容包括基准站站点的准备工作、站点设计、选址、基建、安装调试、系统测试、检查验收、成果整理上交等工作。</w:t>
      </w:r>
      <w:bookmarkEnd w:id="0"/>
      <w:bookmarkEnd w:id="1"/>
      <w:r w:rsidRPr="000F5C35">
        <w:rPr>
          <w:rFonts w:ascii="仿宋" w:eastAsia="仿宋" w:hAnsi="仿宋" w:cs="宋体" w:hint="eastAsia"/>
          <w:color w:val="000000"/>
          <w:sz w:val="28"/>
          <w:szCs w:val="28"/>
        </w:rPr>
        <w:t>建设主要内容包括观测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建设、观测室及工作室、防雷工程、通讯工程、辅助工程等内容。</w:t>
      </w:r>
    </w:p>
    <w:p w:rsidR="00490461" w:rsidRPr="004C6E27" w:rsidRDefault="004C6E27" w:rsidP="002B12AF">
      <w:pPr>
        <w:shd w:val="clear" w:color="auto" w:fill="FFFFFF"/>
        <w:spacing w:line="540" w:lineRule="exact"/>
        <w:ind w:firstLineChars="200" w:firstLine="560"/>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3、采购标的执行标准：按照《河南省测绘地理信息发展“十三五”规划》、河南省国土资源厅《河南省卫星导航定位基准站总体规划（2016-2020）》和《河南省卫星导航定位基准站建设项目实施方案》标准执行</w:t>
      </w:r>
      <w:r w:rsidR="00490461" w:rsidRPr="00A242DC">
        <w:rPr>
          <w:rFonts w:ascii="仿宋" w:eastAsia="仿宋" w:hAnsi="仿宋" w:cs="宋体" w:hint="eastAsia"/>
          <w:color w:val="000000"/>
          <w:sz w:val="30"/>
          <w:szCs w:val="30"/>
        </w:rPr>
        <w:t>。</w:t>
      </w:r>
    </w:p>
    <w:p w:rsidR="00BA2ADE" w:rsidRPr="004C6E27" w:rsidRDefault="00247660" w:rsidP="004C6E27">
      <w:pPr>
        <w:shd w:val="clear" w:color="auto" w:fill="FFFFFF"/>
        <w:adjustRightInd/>
        <w:snapToGrid/>
        <w:spacing w:after="0" w:line="540" w:lineRule="exact"/>
        <w:ind w:firstLineChars="200" w:firstLine="602"/>
        <w:contextualSpacing/>
        <w:jc w:val="both"/>
        <w:rPr>
          <w:rFonts w:ascii="仿宋" w:eastAsia="仿宋" w:hAnsi="仿宋" w:cs="宋体"/>
          <w:b/>
          <w:color w:val="000000"/>
          <w:sz w:val="30"/>
          <w:szCs w:val="30"/>
        </w:rPr>
      </w:pPr>
      <w:r w:rsidRPr="004C6E27">
        <w:rPr>
          <w:rFonts w:ascii="仿宋" w:eastAsia="仿宋" w:hAnsi="仿宋" w:cs="宋体" w:hint="eastAsia"/>
          <w:b/>
          <w:color w:val="000000"/>
          <w:sz w:val="30"/>
          <w:szCs w:val="30"/>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3806"/>
        <w:gridCol w:w="782"/>
        <w:gridCol w:w="781"/>
        <w:gridCol w:w="1012"/>
      </w:tblGrid>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是否为核心产品</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bCs/>
                <w:iCs/>
                <w:color w:val="000000"/>
                <w:sz w:val="28"/>
                <w:szCs w:val="28"/>
              </w:rPr>
              <w:t>参考站</w:t>
            </w:r>
            <w:proofErr w:type="gramEnd"/>
            <w:r w:rsidRPr="000F5C35">
              <w:rPr>
                <w:rFonts w:ascii="仿宋" w:eastAsia="仿宋" w:hAnsi="仿宋" w:cs="宋体" w:hint="eastAsia"/>
                <w:bCs/>
                <w:iCs/>
                <w:color w:val="000000"/>
                <w:sz w:val="28"/>
                <w:szCs w:val="28"/>
              </w:rPr>
              <w:lastRenderedPageBreak/>
              <w:t>接收机</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bCs/>
                <w:iCs/>
                <w:color w:val="000000"/>
                <w:sz w:val="28"/>
                <w:szCs w:val="28"/>
              </w:rPr>
            </w:pPr>
            <w:r w:rsidRPr="00222B0E">
              <w:rPr>
                <w:rFonts w:ascii="宋体" w:cs="宋体" w:hint="eastAsia"/>
                <w:b/>
                <w:bCs/>
                <w:sz w:val="24"/>
                <w:szCs w:val="24"/>
              </w:rPr>
              <w:lastRenderedPageBreak/>
              <w:t>★</w:t>
            </w:r>
            <w:r w:rsidRPr="000F5C35">
              <w:rPr>
                <w:rFonts w:ascii="仿宋" w:eastAsia="仿宋" w:hAnsi="仿宋" w:cs="宋体" w:hint="eastAsia"/>
                <w:bCs/>
                <w:iCs/>
                <w:color w:val="000000"/>
                <w:sz w:val="28"/>
                <w:szCs w:val="28"/>
              </w:rPr>
              <w:t>（1）具备196个及以上通</w:t>
            </w:r>
            <w:r w:rsidRPr="000F5C35">
              <w:rPr>
                <w:rFonts w:ascii="仿宋" w:eastAsia="仿宋" w:hAnsi="仿宋" w:cs="宋体" w:hint="eastAsia"/>
                <w:bCs/>
                <w:iCs/>
                <w:color w:val="000000"/>
                <w:sz w:val="28"/>
                <w:szCs w:val="28"/>
              </w:rPr>
              <w:lastRenderedPageBreak/>
              <w:t>用通道，可全部接收GPS L1 C/A、L2E、L2C、L1/L2/L5全周载波，GLONASS L1 C/A、L1 P、L2 C/A、L2 P、L1/L2全周载波，北斗三频B1、B2、B3卫星信号。</w:t>
            </w:r>
          </w:p>
          <w:p w:rsidR="004C6E27" w:rsidRPr="000F5C35" w:rsidRDefault="004C6E27" w:rsidP="00A8344A">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bCs/>
                <w:iCs/>
                <w:color w:val="000000"/>
                <w:sz w:val="28"/>
                <w:szCs w:val="28"/>
              </w:rPr>
              <w:t>（2）具备3个RS232接口，1个GNSS天线接口：TNC接头；1个网口：RJ45接口，10/100Mbps；</w:t>
            </w:r>
          </w:p>
          <w:p w:rsidR="004C6E27" w:rsidRDefault="004C6E27" w:rsidP="00A8344A">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bCs/>
                <w:iCs/>
                <w:color w:val="000000"/>
                <w:sz w:val="28"/>
                <w:szCs w:val="28"/>
              </w:rPr>
              <w:t>（3）1个USB接口：支持1TB的外接USB设备；1个外部时钟输入接口：TNC接头，支持10MHz的</w:t>
            </w:r>
            <w:proofErr w:type="gramStart"/>
            <w:r w:rsidRPr="000F5C35">
              <w:rPr>
                <w:rFonts w:ascii="仿宋" w:eastAsia="仿宋" w:hAnsi="仿宋" w:cs="宋体" w:hint="eastAsia"/>
                <w:bCs/>
                <w:iCs/>
                <w:color w:val="000000"/>
                <w:sz w:val="28"/>
                <w:szCs w:val="28"/>
              </w:rPr>
              <w:t>外接频标输入</w:t>
            </w:r>
            <w:proofErr w:type="gramEnd"/>
            <w:r w:rsidRPr="000F5C35">
              <w:rPr>
                <w:rFonts w:ascii="仿宋" w:eastAsia="仿宋" w:hAnsi="仿宋" w:cs="宋体" w:hint="eastAsia"/>
                <w:bCs/>
                <w:iCs/>
                <w:color w:val="000000"/>
                <w:sz w:val="28"/>
                <w:szCs w:val="28"/>
              </w:rPr>
              <w:t>；支持HTTP、 TCP、 UDP、 FTP、 NTRIP协议；内置32GB固态内存；内置10000mAh锂电池，可供电16小时以上；</w:t>
            </w:r>
          </w:p>
          <w:p w:rsidR="004C6E27" w:rsidRPr="00E40EC2" w:rsidRDefault="004C6E27" w:rsidP="00A8344A">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Pr="00E40EC2">
              <w:rPr>
                <w:rFonts w:ascii="仿宋" w:eastAsia="仿宋" w:hAnsi="仿宋" w:cs="宋体" w:hint="eastAsia"/>
                <w:bCs/>
                <w:iCs/>
                <w:color w:val="000000"/>
                <w:sz w:val="28"/>
                <w:szCs w:val="28"/>
              </w:rPr>
              <w:t>（4）提供省部级系统出具的MTBF≥20000小时无故障认证报告；</w:t>
            </w:r>
          </w:p>
          <w:p w:rsidR="004C6E27" w:rsidRPr="000F5C35" w:rsidRDefault="004C6E27" w:rsidP="00A8344A">
            <w:pPr>
              <w:spacing w:line="300" w:lineRule="exact"/>
              <w:contextualSpacing/>
              <w:rPr>
                <w:rFonts w:ascii="仿宋" w:eastAsia="仿宋" w:hAnsi="仿宋" w:cs="宋体"/>
                <w:color w:val="000000"/>
                <w:sz w:val="28"/>
                <w:szCs w:val="28"/>
              </w:rPr>
            </w:pPr>
            <w:r w:rsidRPr="00E40EC2">
              <w:rPr>
                <w:rFonts w:ascii="仿宋" w:eastAsia="仿宋" w:hAnsi="仿宋" w:cs="宋体" w:hint="eastAsia"/>
                <w:bCs/>
                <w:iCs/>
                <w:color w:val="000000"/>
                <w:sz w:val="28"/>
                <w:szCs w:val="28"/>
              </w:rPr>
              <w:t>★（5）终身质保；</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2</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3D扼流圈天线</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222B0E">
              <w:rPr>
                <w:rFonts w:ascii="宋体" w:cs="宋体" w:hint="eastAsia"/>
                <w:b/>
                <w:bCs/>
                <w:sz w:val="24"/>
                <w:szCs w:val="24"/>
              </w:rPr>
              <w:t>★</w:t>
            </w:r>
            <w:r w:rsidRPr="000F5C35">
              <w:rPr>
                <w:rFonts w:ascii="仿宋" w:eastAsia="仿宋" w:hAnsi="仿宋" w:cs="宋体" w:hint="eastAsia"/>
                <w:color w:val="000000"/>
                <w:sz w:val="28"/>
                <w:szCs w:val="28"/>
              </w:rPr>
              <w:t>（1）同时接收GPS、GLONSS、GALILEO、北斗（BDS）的所有信号，以及WAAS、MSAS、QZSS等广域增强系统信号。</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(2)须具有国际大地测量权威机构（NGS或Geo++）认证的天线绝对相位中心改正模型。</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(3)天线的相位中心稳定性须优于1.0mm，并有定向标志以满足高精度测量的要求。</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(4)极化方式：右旋圆极化；增益：50dB；输出驻波≤2.0；</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(5)噪声系数≤2dB带内平坦度 ±1dB；工作电压3~18VDC；工作电流≤50mA；差分传输延迟＜5ns；</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(6)工作温度：-55℃～+85℃；防潮：在相对湿度≤95%的环境下能长期正常工作；防水：全密封，能够防</w:t>
            </w:r>
            <w:r w:rsidRPr="000F5C35">
              <w:rPr>
                <w:rFonts w:ascii="仿宋" w:eastAsia="仿宋" w:hAnsi="仿宋" w:cs="宋体" w:hint="eastAsia"/>
                <w:color w:val="000000"/>
                <w:sz w:val="28"/>
                <w:szCs w:val="28"/>
              </w:rPr>
              <w:lastRenderedPageBreak/>
              <w:t>水防潮，符合IP67标准；抗震性：为适应严酷的野外长途运输，设备应具备较好的抗震能力。</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3</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sz w:val="28"/>
                <w:szCs w:val="28"/>
              </w:rPr>
              <w:t>观测墩</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b/>
                <w:color w:val="000000"/>
                <w:sz w:val="28"/>
                <w:szCs w:val="28"/>
              </w:rPr>
              <w:t>1.观测</w:t>
            </w:r>
            <w:proofErr w:type="gramStart"/>
            <w:r w:rsidRPr="000F5C35">
              <w:rPr>
                <w:rFonts w:ascii="仿宋" w:eastAsia="仿宋" w:hAnsi="仿宋" w:cs="宋体" w:hint="eastAsia"/>
                <w:b/>
                <w:color w:val="000000"/>
                <w:sz w:val="28"/>
                <w:szCs w:val="28"/>
              </w:rPr>
              <w:t>墩</w:t>
            </w:r>
            <w:proofErr w:type="gramEnd"/>
            <w:r w:rsidRPr="000F5C35">
              <w:rPr>
                <w:rFonts w:ascii="仿宋" w:eastAsia="仿宋" w:hAnsi="仿宋" w:cs="宋体" w:hint="eastAsia"/>
                <w:b/>
                <w:color w:val="000000"/>
                <w:sz w:val="28"/>
                <w:szCs w:val="28"/>
              </w:rPr>
              <w:t>建设基本尺寸与相关要求</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中心为上下一体的钢筋混凝土圆柱体，规格为：直径380mm，高度7.0米（从基坑底算起），其中，地上高度3.0米，地下高度4.0米（与基坑深度相同）。</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②基坑必须位于正北正南方向，用指南针把位置放正；基坑规格：1.5米×1.5米×4.0米；基坑底部为厚度100mm的混凝土标号为C10的垫层。</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③混凝土圆柱地上部分内设φ50㎜PVC穿线管，与地面结合部</w:t>
            </w:r>
            <w:proofErr w:type="gramStart"/>
            <w:r w:rsidRPr="000F5C35">
              <w:rPr>
                <w:rFonts w:ascii="仿宋" w:eastAsia="仿宋" w:hAnsi="仿宋" w:cs="宋体" w:hint="eastAsia"/>
                <w:color w:val="000000"/>
                <w:sz w:val="28"/>
                <w:szCs w:val="28"/>
              </w:rPr>
              <w:t>设出口</w:t>
            </w:r>
            <w:proofErr w:type="gramEnd"/>
            <w:r w:rsidRPr="000F5C35">
              <w:rPr>
                <w:rFonts w:ascii="仿宋" w:eastAsia="仿宋" w:hAnsi="仿宋" w:cs="宋体" w:hint="eastAsia"/>
                <w:color w:val="000000"/>
                <w:sz w:val="28"/>
                <w:szCs w:val="28"/>
              </w:rPr>
              <w:t>或留在地沟内，以现场情况定。</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④混凝土圆柱顶部浇注安装强制对中标志，并在其上标出正北方向，方向允许偏差±5°，并</w:t>
            </w:r>
            <w:proofErr w:type="gramStart"/>
            <w:r w:rsidRPr="000F5C35">
              <w:rPr>
                <w:rFonts w:ascii="仿宋" w:eastAsia="仿宋" w:hAnsi="仿宋" w:cs="宋体" w:hint="eastAsia"/>
                <w:color w:val="000000"/>
                <w:sz w:val="28"/>
                <w:szCs w:val="28"/>
              </w:rPr>
              <w:t>严格整</w:t>
            </w:r>
            <w:proofErr w:type="gramEnd"/>
            <w:r w:rsidRPr="000F5C35">
              <w:rPr>
                <w:rFonts w:ascii="仿宋" w:eastAsia="仿宋" w:hAnsi="仿宋" w:cs="宋体" w:hint="eastAsia"/>
                <w:color w:val="000000"/>
                <w:sz w:val="28"/>
                <w:szCs w:val="28"/>
              </w:rPr>
              <w:t>平。</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⑤</w:t>
            </w:r>
            <w:proofErr w:type="gramStart"/>
            <w:r w:rsidRPr="000F5C35">
              <w:rPr>
                <w:rFonts w:ascii="仿宋" w:eastAsia="仿宋" w:hAnsi="仿宋" w:cs="宋体" w:hint="eastAsia"/>
                <w:color w:val="000000"/>
                <w:sz w:val="28"/>
                <w:szCs w:val="28"/>
              </w:rPr>
              <w:t>观测墩与地面</w:t>
            </w:r>
            <w:proofErr w:type="gramEnd"/>
            <w:r w:rsidRPr="000F5C35">
              <w:rPr>
                <w:rFonts w:ascii="仿宋" w:eastAsia="仿宋" w:hAnsi="仿宋" w:cs="宋体" w:hint="eastAsia"/>
                <w:color w:val="000000"/>
                <w:sz w:val="28"/>
                <w:szCs w:val="28"/>
              </w:rPr>
              <w:t>结合四周应做宽度为100㎜与基坑同深的隔震槽，内填粗沙。</w:t>
            </w:r>
          </w:p>
          <w:p w:rsidR="004C6E27" w:rsidRPr="000F5C35" w:rsidRDefault="004C6E27" w:rsidP="00A8344A">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b/>
                <w:color w:val="000000"/>
                <w:sz w:val="28"/>
                <w:szCs w:val="28"/>
              </w:rPr>
              <w:t>2.观测</w:t>
            </w:r>
            <w:proofErr w:type="gramStart"/>
            <w:r w:rsidRPr="000F5C35">
              <w:rPr>
                <w:rFonts w:ascii="仿宋" w:eastAsia="仿宋" w:hAnsi="仿宋" w:cs="宋体" w:hint="eastAsia"/>
                <w:b/>
                <w:color w:val="000000"/>
                <w:sz w:val="28"/>
                <w:szCs w:val="28"/>
              </w:rPr>
              <w:t>墩</w:t>
            </w:r>
            <w:proofErr w:type="gramEnd"/>
            <w:r w:rsidRPr="000F5C35">
              <w:rPr>
                <w:rFonts w:ascii="仿宋" w:eastAsia="仿宋" w:hAnsi="仿宋" w:cs="宋体" w:hint="eastAsia"/>
                <w:b/>
                <w:color w:val="000000"/>
                <w:sz w:val="28"/>
                <w:szCs w:val="28"/>
              </w:rPr>
              <w:t>建设材料主要指标</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混凝土</w:t>
            </w:r>
            <w:proofErr w:type="gramStart"/>
            <w:r w:rsidRPr="000F5C35">
              <w:rPr>
                <w:rFonts w:ascii="仿宋" w:eastAsia="仿宋" w:hAnsi="仿宋" w:cs="宋体" w:hint="eastAsia"/>
                <w:color w:val="000000"/>
                <w:sz w:val="28"/>
                <w:szCs w:val="28"/>
              </w:rPr>
              <w:t>采用商混</w:t>
            </w:r>
            <w:proofErr w:type="gramEnd"/>
            <w:r w:rsidRPr="000F5C35">
              <w:rPr>
                <w:rFonts w:ascii="仿宋" w:eastAsia="仿宋" w:hAnsi="仿宋" w:cs="宋体" w:hint="eastAsia"/>
                <w:color w:val="000000"/>
                <w:sz w:val="28"/>
                <w:szCs w:val="28"/>
              </w:rPr>
              <w:t>标号C25以上。</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②基础钢筋网片四周设40mm×4mm</w:t>
            </w:r>
            <w:proofErr w:type="gramStart"/>
            <w:r w:rsidRPr="000F5C35">
              <w:rPr>
                <w:rFonts w:ascii="仿宋" w:eastAsia="仿宋" w:hAnsi="仿宋" w:cs="宋体" w:hint="eastAsia"/>
                <w:color w:val="000000"/>
                <w:sz w:val="28"/>
                <w:szCs w:val="28"/>
              </w:rPr>
              <w:t>镀锌扁铁从</w:t>
            </w:r>
            <w:proofErr w:type="gramEnd"/>
            <w:r w:rsidRPr="000F5C35">
              <w:rPr>
                <w:rFonts w:ascii="仿宋" w:eastAsia="仿宋" w:hAnsi="仿宋" w:cs="宋体" w:hint="eastAsia"/>
                <w:color w:val="000000"/>
                <w:sz w:val="28"/>
                <w:szCs w:val="28"/>
              </w:rPr>
              <w:t>四周引出地面与上面主筋连接，基础网片钢筋全部采用焊接。钢筋网片上下两层为φ18螺纹钢@250双向，中间每500㎜</w:t>
            </w:r>
            <w:proofErr w:type="gramStart"/>
            <w:r w:rsidRPr="000F5C35">
              <w:rPr>
                <w:rFonts w:ascii="仿宋" w:eastAsia="仿宋" w:hAnsi="仿宋" w:cs="宋体" w:hint="eastAsia"/>
                <w:color w:val="000000"/>
                <w:sz w:val="28"/>
                <w:szCs w:val="28"/>
              </w:rPr>
              <w:t>高设一道</w:t>
            </w:r>
            <w:proofErr w:type="gramEnd"/>
            <w:r w:rsidRPr="000F5C35">
              <w:rPr>
                <w:rFonts w:ascii="仿宋" w:eastAsia="仿宋" w:hAnsi="仿宋" w:cs="宋体" w:hint="eastAsia"/>
                <w:color w:val="000000"/>
                <w:sz w:val="28"/>
                <w:szCs w:val="28"/>
              </w:rPr>
              <w:t>φ12螺纹钢@250㎜双向，四周用钢管固定钢筋网片，确保施工位置稳定。</w:t>
            </w:r>
          </w:p>
          <w:p w:rsidR="004C6E27" w:rsidRPr="000F5C35" w:rsidRDefault="004C6E27" w:rsidP="00A8344A">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b/>
                <w:color w:val="000000"/>
                <w:sz w:val="28"/>
                <w:szCs w:val="28"/>
              </w:rPr>
              <w:t>3.观测</w:t>
            </w:r>
            <w:proofErr w:type="gramStart"/>
            <w:r w:rsidRPr="000F5C35">
              <w:rPr>
                <w:rFonts w:ascii="仿宋" w:eastAsia="仿宋" w:hAnsi="仿宋" w:cs="宋体" w:hint="eastAsia"/>
                <w:b/>
                <w:color w:val="000000"/>
                <w:sz w:val="28"/>
                <w:szCs w:val="28"/>
              </w:rPr>
              <w:t>墩</w:t>
            </w:r>
            <w:proofErr w:type="gramEnd"/>
            <w:r w:rsidRPr="000F5C35">
              <w:rPr>
                <w:rFonts w:ascii="仿宋" w:eastAsia="仿宋" w:hAnsi="仿宋" w:cs="宋体" w:hint="eastAsia"/>
                <w:b/>
                <w:color w:val="000000"/>
                <w:sz w:val="28"/>
                <w:szCs w:val="28"/>
              </w:rPr>
              <w:t>建设其他要求</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基础部分应埋设4个水准标志，便于水准观测。</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 xml:space="preserve">②天线电缆全程要套在50 mm </w:t>
            </w:r>
            <w:r w:rsidRPr="000F5C35">
              <w:rPr>
                <w:rFonts w:ascii="仿宋" w:eastAsia="仿宋" w:hAnsi="仿宋" w:cs="宋体" w:hint="eastAsia"/>
                <w:color w:val="000000"/>
                <w:sz w:val="28"/>
                <w:szCs w:val="28"/>
              </w:rPr>
              <w:lastRenderedPageBreak/>
              <w:t>PVC管内，对不能直接放置于已有地沟内的PVC管和天线电缆要重新开挖地沟放置；天线电缆布设前要认真核实电缆长度是否满足布设距离要求；天线电缆一直布设到安放基准站接收机的工作台边。</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③铭牌规格及内容</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采用铜质材料椭圆造型，规格高300mm，长480mm。铭牌安装在面向甬道一侧，距地面约两米高处。</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座</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4</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防雷工程</w:t>
            </w:r>
          </w:p>
          <w:p w:rsidR="004C6E27" w:rsidRPr="000F5C35" w:rsidRDefault="004C6E27" w:rsidP="00A8344A">
            <w:pPr>
              <w:spacing w:line="300" w:lineRule="exact"/>
              <w:ind w:firstLineChars="200" w:firstLine="560"/>
              <w:contextualSpacing/>
              <w:jc w:val="center"/>
              <w:rPr>
                <w:rFonts w:ascii="仿宋" w:eastAsia="仿宋" w:hAnsi="仿宋" w:cs="宋体"/>
                <w:color w:val="000000"/>
                <w:sz w:val="28"/>
                <w:szCs w:val="28"/>
              </w:rPr>
            </w:pP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（1）基准站防雷工程包括防雷地网、防雷带的铺设以及避雷针安装，应由具备专业资格的工程人员依据GB50057和GB50343标准设计和施工。</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（2）避雷设备包含：电源浪涌保护器、单相电源防雷器、信号浪涌保护器、天</w:t>
            </w:r>
            <w:proofErr w:type="gramStart"/>
            <w:r w:rsidRPr="000F5C35">
              <w:rPr>
                <w:rFonts w:ascii="仿宋" w:eastAsia="仿宋" w:hAnsi="仿宋" w:cs="宋体" w:hint="eastAsia"/>
                <w:color w:val="000000"/>
                <w:sz w:val="28"/>
                <w:szCs w:val="28"/>
              </w:rPr>
              <w:t>馈</w:t>
            </w:r>
            <w:proofErr w:type="gramEnd"/>
            <w:r w:rsidRPr="000F5C35">
              <w:rPr>
                <w:rFonts w:ascii="仿宋" w:eastAsia="仿宋" w:hAnsi="仿宋" w:cs="宋体" w:hint="eastAsia"/>
                <w:color w:val="000000"/>
                <w:sz w:val="28"/>
                <w:szCs w:val="28"/>
              </w:rPr>
              <w:t>浪涌保护器。</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（3）负责安装接地，按GB 50343-2004标准中B级执行；</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（4）避雷针设置方法</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①距圆柱顶</w:t>
            </w:r>
            <w:r w:rsidRPr="000F5C35">
              <w:rPr>
                <w:rFonts w:ascii="仿宋" w:eastAsia="仿宋" w:hAnsi="仿宋" w:cs="宋体"/>
                <w:color w:val="000000"/>
                <w:sz w:val="28"/>
                <w:szCs w:val="28"/>
              </w:rPr>
              <w:t>500</w:t>
            </w:r>
            <w:r w:rsidRPr="000F5C35">
              <w:rPr>
                <w:rFonts w:ascii="仿宋" w:eastAsia="仿宋" w:hAnsi="仿宋" w:cs="宋体" w:hint="eastAsia"/>
                <w:color w:val="000000"/>
                <w:sz w:val="28"/>
                <w:szCs w:val="28"/>
              </w:rPr>
              <w:t>㎜处预埋钢筋头与主筋焊接，设在正北方向，拆模后与∠</w:t>
            </w:r>
            <w:r w:rsidRPr="000F5C35">
              <w:rPr>
                <w:rFonts w:ascii="仿宋" w:eastAsia="仿宋" w:hAnsi="仿宋" w:cs="宋体"/>
                <w:color w:val="000000"/>
                <w:sz w:val="28"/>
                <w:szCs w:val="28"/>
              </w:rPr>
              <w:t>50</w:t>
            </w:r>
            <w:r w:rsidRPr="000F5C35">
              <w:rPr>
                <w:rFonts w:ascii="仿宋" w:eastAsia="仿宋" w:hAnsi="仿宋" w:cs="宋体" w:hint="eastAsia"/>
                <w:color w:val="000000"/>
                <w:sz w:val="28"/>
                <w:szCs w:val="28"/>
              </w:rPr>
              <w:t>mm×</w:t>
            </w:r>
            <w:r w:rsidRPr="000F5C35">
              <w:rPr>
                <w:rFonts w:ascii="仿宋" w:eastAsia="仿宋" w:hAnsi="仿宋" w:cs="宋体"/>
                <w:color w:val="000000"/>
                <w:sz w:val="28"/>
                <w:szCs w:val="28"/>
              </w:rPr>
              <w:t>5</w:t>
            </w:r>
            <w:r w:rsidRPr="000F5C35">
              <w:rPr>
                <w:rFonts w:ascii="仿宋" w:eastAsia="仿宋" w:hAnsi="仿宋" w:cs="宋体" w:hint="eastAsia"/>
                <w:color w:val="000000"/>
                <w:sz w:val="28"/>
                <w:szCs w:val="28"/>
              </w:rPr>
              <w:t>mm镀锌角钢焊接，以便安装避雷针。角钢位置详见图。</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②避雷针及底座均采用不锈钢材料以免生锈。</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③其他要求参照《技术规范》及防雷工程要求执行。</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5</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通讯工程</w:t>
            </w:r>
          </w:p>
          <w:p w:rsidR="004C6E27" w:rsidRPr="000F5C35" w:rsidRDefault="004C6E27" w:rsidP="00A8344A">
            <w:pPr>
              <w:spacing w:line="300" w:lineRule="exact"/>
              <w:ind w:firstLineChars="200" w:firstLine="560"/>
              <w:contextualSpacing/>
              <w:jc w:val="center"/>
              <w:rPr>
                <w:rFonts w:ascii="仿宋" w:eastAsia="仿宋" w:hAnsi="仿宋" w:cs="宋体"/>
                <w:color w:val="000000"/>
                <w:sz w:val="28"/>
                <w:szCs w:val="28"/>
              </w:rPr>
            </w:pP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（1）电力、通讯工程包括电力线、通信线等管线敷设工程，应由专业部门设计和施工。</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（2）通信线路应采用</w:t>
            </w:r>
            <w:r w:rsidRPr="000F5C35">
              <w:rPr>
                <w:rFonts w:ascii="仿宋" w:eastAsia="仿宋" w:hAnsi="仿宋" w:cs="宋体"/>
                <w:color w:val="000000"/>
                <w:sz w:val="28"/>
                <w:szCs w:val="28"/>
              </w:rPr>
              <w:t>MPLS VPN</w:t>
            </w:r>
            <w:r w:rsidRPr="000F5C35">
              <w:rPr>
                <w:rFonts w:ascii="仿宋" w:eastAsia="仿宋" w:hAnsi="仿宋" w:cs="宋体" w:hint="eastAsia"/>
                <w:color w:val="000000"/>
                <w:sz w:val="28"/>
                <w:szCs w:val="28"/>
              </w:rPr>
              <w:t>专网线路（带宽不小于2M）或采用商用密码手段加密保护后（需添加商用加密设备）进行数据传输，以单向直传方式将数据接入省级</w:t>
            </w:r>
            <w:r w:rsidRPr="000F5C35">
              <w:rPr>
                <w:rFonts w:ascii="仿宋" w:eastAsia="仿宋" w:hAnsi="仿宋" w:cs="宋体" w:hint="eastAsia"/>
                <w:color w:val="000000"/>
                <w:sz w:val="28"/>
                <w:szCs w:val="28"/>
              </w:rPr>
              <w:lastRenderedPageBreak/>
              <w:t>主中心。</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（3）电力供应采用单相市电供电，并加装UPS。通信设备安装及调试由专业技术人员完成，安装、更新后需要详细填写《基准站通信设备登记表》</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6</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UPS电源（站点）</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1.</w:t>
            </w:r>
            <w:r w:rsidRPr="000F5C35">
              <w:rPr>
                <w:rFonts w:ascii="仿宋" w:eastAsia="仿宋" w:hAnsi="仿宋" w:cs="宋体"/>
                <w:color w:val="000000"/>
                <w:sz w:val="28"/>
                <w:szCs w:val="28"/>
              </w:rPr>
              <w:t>采用在线式</w:t>
            </w:r>
            <w:r w:rsidRPr="000F5C35">
              <w:rPr>
                <w:rFonts w:ascii="仿宋" w:eastAsia="仿宋" w:hAnsi="仿宋" w:cs="宋体" w:hint="eastAsia"/>
                <w:color w:val="000000"/>
                <w:sz w:val="28"/>
                <w:szCs w:val="28"/>
              </w:rPr>
              <w:t>UPS电源，</w:t>
            </w:r>
            <w:r w:rsidRPr="000F5C35">
              <w:rPr>
                <w:rFonts w:ascii="仿宋" w:eastAsia="仿宋" w:hAnsi="仿宋" w:cs="宋体"/>
                <w:color w:val="000000"/>
                <w:sz w:val="28"/>
                <w:szCs w:val="28"/>
              </w:rPr>
              <w:t>解决电网中经常发生并且对电脑和精密仪器产生干扰或破坏的九种电力问题：停电、电压下陷、突波、欠电压、过电压、切换瞬变、电子噪音、频率波动和谐波失真。</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2.</w:t>
            </w:r>
            <w:r w:rsidRPr="000F5C35">
              <w:rPr>
                <w:rFonts w:ascii="仿宋" w:eastAsia="仿宋" w:hAnsi="仿宋" w:cs="宋体"/>
                <w:color w:val="000000"/>
                <w:sz w:val="28"/>
                <w:szCs w:val="28"/>
              </w:rPr>
              <w:t>额定容量</w:t>
            </w:r>
            <w:r w:rsidRPr="000F5C35">
              <w:rPr>
                <w:rFonts w:ascii="仿宋" w:eastAsia="仿宋" w:hAnsi="仿宋" w:cs="宋体" w:hint="eastAsia"/>
                <w:color w:val="000000"/>
                <w:sz w:val="28"/>
                <w:szCs w:val="28"/>
              </w:rPr>
              <w:t>：</w:t>
            </w:r>
            <w:r w:rsidRPr="000F5C35">
              <w:rPr>
                <w:rFonts w:ascii="仿宋" w:eastAsia="仿宋" w:hAnsi="仿宋" w:cs="宋体"/>
                <w:color w:val="000000"/>
                <w:sz w:val="28"/>
                <w:szCs w:val="28"/>
              </w:rPr>
              <w:t>1kVA/0.8kW</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3.输入电压范围：115~300V</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4.输入频率范围：40~60Hz</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5.输出频率范围：</w:t>
            </w:r>
            <w:r w:rsidRPr="000F5C35">
              <w:rPr>
                <w:rFonts w:ascii="仿宋" w:eastAsia="仿宋" w:hAnsi="仿宋" w:cs="宋体"/>
                <w:color w:val="000000"/>
                <w:sz w:val="28"/>
                <w:szCs w:val="28"/>
              </w:rPr>
              <w:t>与输入同步〔市电模式〕，当市电频率超出(46~54)Hz范围时，输出频率为50×(1±0.2%)Hz</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6.</w:t>
            </w:r>
            <w:r w:rsidRPr="000F5C35">
              <w:rPr>
                <w:rFonts w:ascii="仿宋" w:eastAsia="仿宋" w:hAnsi="仿宋" w:cs="宋体"/>
                <w:color w:val="000000"/>
                <w:sz w:val="28"/>
                <w:szCs w:val="28"/>
              </w:rPr>
              <w:t>外接电池标称电压</w:t>
            </w:r>
            <w:r w:rsidRPr="000F5C35">
              <w:rPr>
                <w:rFonts w:ascii="仿宋" w:eastAsia="仿宋" w:hAnsi="仿宋" w:cs="宋体" w:hint="eastAsia"/>
                <w:color w:val="000000"/>
                <w:sz w:val="28"/>
                <w:szCs w:val="28"/>
              </w:rPr>
              <w:t>：36VDC</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7.</w:t>
            </w:r>
            <w:r w:rsidRPr="000F5C35">
              <w:rPr>
                <w:rFonts w:ascii="仿宋" w:eastAsia="仿宋" w:hAnsi="仿宋" w:cs="宋体"/>
                <w:color w:val="000000"/>
                <w:sz w:val="28"/>
                <w:szCs w:val="28"/>
              </w:rPr>
              <w:t>操作环境</w:t>
            </w:r>
            <w:r w:rsidRPr="000F5C35">
              <w:rPr>
                <w:rFonts w:ascii="仿宋" w:eastAsia="仿宋" w:hAnsi="仿宋" w:cs="宋体" w:hint="eastAsia"/>
                <w:color w:val="000000"/>
                <w:sz w:val="28"/>
                <w:szCs w:val="28"/>
              </w:rPr>
              <w:t>：温度 0℃~40℃  湿度20%~90%</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8.抗</w:t>
            </w:r>
            <w:r w:rsidRPr="000F5C35">
              <w:rPr>
                <w:rFonts w:ascii="仿宋" w:eastAsia="仿宋" w:hAnsi="仿宋" w:cs="宋体"/>
                <w:color w:val="000000"/>
                <w:sz w:val="28"/>
                <w:szCs w:val="28"/>
              </w:rPr>
              <w:t>低温及耐高温</w:t>
            </w:r>
            <w:r w:rsidRPr="000F5C35">
              <w:rPr>
                <w:rFonts w:ascii="仿宋" w:eastAsia="仿宋" w:hAnsi="仿宋" w:cs="宋体" w:hint="eastAsia"/>
                <w:color w:val="000000"/>
                <w:sz w:val="28"/>
                <w:szCs w:val="28"/>
              </w:rPr>
              <w:t>，连续</w:t>
            </w:r>
            <w:r w:rsidRPr="000F5C35">
              <w:rPr>
                <w:rFonts w:ascii="仿宋" w:eastAsia="仿宋" w:hAnsi="仿宋" w:cs="宋体"/>
                <w:color w:val="000000"/>
                <w:sz w:val="28"/>
                <w:szCs w:val="28"/>
              </w:rPr>
              <w:t>供电</w:t>
            </w:r>
            <w:r w:rsidRPr="000F5C35">
              <w:rPr>
                <w:rFonts w:ascii="仿宋" w:eastAsia="仿宋" w:hAnsi="仿宋" w:cs="宋体" w:hint="eastAsia"/>
                <w:color w:val="000000"/>
                <w:sz w:val="28"/>
                <w:szCs w:val="28"/>
              </w:rPr>
              <w:t>48小时</w:t>
            </w:r>
          </w:p>
          <w:p w:rsidR="004C6E27" w:rsidRPr="000F5C35" w:rsidRDefault="004C6E27" w:rsidP="00A8344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Pr="000F5C35">
              <w:rPr>
                <w:rFonts w:ascii="仿宋" w:eastAsia="仿宋" w:hAnsi="仿宋" w:cs="宋体" w:hint="eastAsia"/>
                <w:color w:val="000000"/>
                <w:sz w:val="28"/>
                <w:szCs w:val="28"/>
              </w:rPr>
              <w:t>9.</w:t>
            </w:r>
            <w:r w:rsidRPr="000F5C35">
              <w:rPr>
                <w:rFonts w:ascii="仿宋" w:eastAsia="仿宋" w:hAnsi="仿宋" w:cs="宋体"/>
                <w:color w:val="000000"/>
                <w:sz w:val="28"/>
                <w:szCs w:val="28"/>
              </w:rPr>
              <w:t>适用于服务器及外围设备、通讯、网络设备等其它精密电子设备</w:t>
            </w:r>
            <w:r w:rsidRPr="000F5C35">
              <w:rPr>
                <w:rFonts w:ascii="仿宋" w:eastAsia="仿宋" w:hAnsi="仿宋" w:cs="宋体" w:hint="eastAsia"/>
                <w:color w:val="000000"/>
                <w:sz w:val="28"/>
                <w:szCs w:val="28"/>
              </w:rPr>
              <w:t>。</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7</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机柜</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w:t>
            </w:r>
            <w:r w:rsidRPr="000F5C35">
              <w:rPr>
                <w:rFonts w:ascii="仿宋" w:eastAsia="仿宋" w:hAnsi="仿宋" w:cs="宋体"/>
                <w:color w:val="000000"/>
                <w:sz w:val="28"/>
                <w:szCs w:val="28"/>
              </w:rPr>
              <w:t>室外机柜</w:t>
            </w:r>
            <w:r w:rsidRPr="000F5C35">
              <w:rPr>
                <w:rFonts w:ascii="仿宋" w:eastAsia="仿宋" w:hAnsi="仿宋" w:cs="宋体" w:hint="eastAsia"/>
                <w:color w:val="000000"/>
                <w:sz w:val="28"/>
                <w:szCs w:val="28"/>
              </w:rPr>
              <w:t>定制</w:t>
            </w:r>
            <w:r w:rsidRPr="000F5C35">
              <w:rPr>
                <w:rFonts w:ascii="仿宋" w:eastAsia="仿宋" w:hAnsi="仿宋" w:cs="宋体"/>
                <w:color w:val="000000"/>
                <w:sz w:val="28"/>
                <w:szCs w:val="28"/>
              </w:rPr>
              <w:t>：</w:t>
            </w:r>
            <w:r w:rsidRPr="000F5C35">
              <w:rPr>
                <w:rFonts w:ascii="仿宋" w:eastAsia="仿宋" w:hAnsi="仿宋" w:cs="宋体" w:hint="eastAsia"/>
                <w:color w:val="000000"/>
                <w:sz w:val="28"/>
                <w:szCs w:val="28"/>
              </w:rPr>
              <w:t>600</w:t>
            </w:r>
            <w:r w:rsidRPr="000F5C35">
              <w:rPr>
                <w:rFonts w:ascii="仿宋" w:eastAsia="仿宋" w:hAnsi="仿宋" w:cs="宋体"/>
                <w:color w:val="000000"/>
                <w:sz w:val="28"/>
                <w:szCs w:val="28"/>
              </w:rPr>
              <w:t>*600*1500</w:t>
            </w:r>
            <w:r w:rsidRPr="000F5C35">
              <w:rPr>
                <w:rFonts w:ascii="仿宋" w:eastAsia="仿宋" w:hAnsi="仿宋" w:cs="宋体" w:hint="eastAsia"/>
                <w:color w:val="000000"/>
                <w:sz w:val="28"/>
                <w:szCs w:val="28"/>
              </w:rPr>
              <w:t>（mm）</w:t>
            </w:r>
          </w:p>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2.黑色，前门为玻璃材质。</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4C6E2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8</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室外机房</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color w:val="000000"/>
                <w:sz w:val="28"/>
                <w:szCs w:val="28"/>
              </w:rPr>
              <w:t>需</w:t>
            </w:r>
            <w:r w:rsidRPr="000F5C35">
              <w:rPr>
                <w:rFonts w:ascii="仿宋" w:eastAsia="仿宋" w:hAnsi="仿宋" w:cs="宋体" w:hint="eastAsia"/>
                <w:color w:val="000000"/>
                <w:sz w:val="28"/>
                <w:szCs w:val="28"/>
              </w:rPr>
              <w:t>建设</w:t>
            </w:r>
            <w:r w:rsidRPr="000F5C35">
              <w:rPr>
                <w:rFonts w:ascii="仿宋" w:eastAsia="仿宋" w:hAnsi="仿宋" w:cs="宋体"/>
                <w:color w:val="000000"/>
                <w:sz w:val="28"/>
                <w:szCs w:val="28"/>
              </w:rPr>
              <w:t>室外机房，采用砖混结构</w:t>
            </w:r>
            <w:r w:rsidRPr="000F5C35">
              <w:rPr>
                <w:rFonts w:ascii="仿宋" w:eastAsia="仿宋" w:hAnsi="仿宋" w:cs="宋体" w:hint="eastAsia"/>
                <w:color w:val="000000"/>
                <w:sz w:val="28"/>
                <w:szCs w:val="28"/>
              </w:rPr>
              <w:t>，</w:t>
            </w:r>
            <w:r w:rsidRPr="000F5C35">
              <w:rPr>
                <w:rFonts w:ascii="仿宋" w:eastAsia="仿宋" w:hAnsi="仿宋" w:cs="宋体"/>
                <w:color w:val="000000"/>
                <w:sz w:val="28"/>
                <w:szCs w:val="28"/>
              </w:rPr>
              <w:t>面积不小于</w:t>
            </w:r>
            <w:r w:rsidRPr="000F5C35">
              <w:rPr>
                <w:rFonts w:ascii="仿宋" w:eastAsia="仿宋" w:hAnsi="仿宋" w:cs="宋体" w:hint="eastAsia"/>
                <w:color w:val="000000"/>
                <w:sz w:val="28"/>
                <w:szCs w:val="28"/>
              </w:rPr>
              <w:t>10㎡</w:t>
            </w:r>
            <w:r w:rsidRPr="000F5C35">
              <w:rPr>
                <w:rFonts w:ascii="仿宋" w:eastAsia="仿宋" w:hAnsi="仿宋" w:cs="宋体"/>
                <w:color w:val="000000"/>
                <w:sz w:val="28"/>
                <w:szCs w:val="28"/>
              </w:rPr>
              <w:t>，配置一门一窗</w:t>
            </w:r>
            <w:r w:rsidRPr="000F5C35">
              <w:rPr>
                <w:rFonts w:ascii="仿宋" w:eastAsia="仿宋" w:hAnsi="仿宋" w:cs="宋体" w:hint="eastAsia"/>
                <w:color w:val="000000"/>
                <w:sz w:val="28"/>
                <w:szCs w:val="28"/>
              </w:rPr>
              <w:t>，通电通网，</w:t>
            </w:r>
            <w:r w:rsidRPr="000F5C35">
              <w:rPr>
                <w:rFonts w:ascii="仿宋" w:eastAsia="仿宋" w:hAnsi="仿宋" w:cs="宋体"/>
                <w:color w:val="000000"/>
                <w:sz w:val="28"/>
                <w:szCs w:val="28"/>
              </w:rPr>
              <w:t>室外</w:t>
            </w:r>
            <w:r w:rsidRPr="000F5C35">
              <w:rPr>
                <w:rFonts w:ascii="仿宋" w:eastAsia="仿宋" w:hAnsi="仿宋" w:cs="宋体" w:hint="eastAsia"/>
                <w:color w:val="000000"/>
                <w:sz w:val="28"/>
                <w:szCs w:val="28"/>
              </w:rPr>
              <w:t>主体</w:t>
            </w:r>
            <w:r w:rsidRPr="000F5C35">
              <w:rPr>
                <w:rFonts w:ascii="仿宋" w:eastAsia="仿宋" w:hAnsi="仿宋" w:cs="宋体"/>
                <w:color w:val="000000"/>
                <w:sz w:val="28"/>
                <w:szCs w:val="28"/>
              </w:rPr>
              <w:t>贴瓷砖装饰，室内水泥找平。</w:t>
            </w:r>
            <w:r w:rsidRPr="000F5C35">
              <w:rPr>
                <w:rFonts w:ascii="仿宋" w:eastAsia="仿宋" w:hAnsi="仿宋" w:cs="宋体" w:hint="eastAsia"/>
                <w:color w:val="000000"/>
                <w:sz w:val="28"/>
                <w:szCs w:val="28"/>
              </w:rPr>
              <w:t>要求</w:t>
            </w:r>
            <w:r w:rsidRPr="000F5C35">
              <w:rPr>
                <w:rFonts w:ascii="仿宋" w:eastAsia="仿宋" w:hAnsi="仿宋" w:cs="宋体"/>
                <w:color w:val="000000"/>
                <w:sz w:val="28"/>
                <w:szCs w:val="28"/>
              </w:rPr>
              <w:t>屋顶</w:t>
            </w:r>
            <w:r w:rsidRPr="000F5C35">
              <w:rPr>
                <w:rFonts w:ascii="仿宋" w:eastAsia="仿宋" w:hAnsi="仿宋" w:cs="宋体" w:hint="eastAsia"/>
                <w:color w:val="000000"/>
                <w:sz w:val="28"/>
                <w:szCs w:val="28"/>
              </w:rPr>
              <w:t>防水</w:t>
            </w:r>
            <w:r w:rsidRPr="000F5C35">
              <w:rPr>
                <w:rFonts w:ascii="仿宋" w:eastAsia="仿宋" w:hAnsi="仿宋" w:cs="宋体"/>
                <w:color w:val="000000"/>
                <w:sz w:val="28"/>
                <w:szCs w:val="28"/>
              </w:rPr>
              <w:t>。</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座</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4C6E27" w:rsidRPr="000F5C35" w:rsidRDefault="004C6E2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637C1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C77A11" w:rsidRDefault="00637C17" w:rsidP="00B24371">
            <w:pPr>
              <w:spacing w:line="300" w:lineRule="exact"/>
              <w:contextualSpacing/>
              <w:jc w:val="center"/>
              <w:rPr>
                <w:rFonts w:ascii="仿宋" w:eastAsia="仿宋" w:hAnsi="仿宋" w:cs="宋体"/>
                <w:color w:val="000000"/>
                <w:sz w:val="28"/>
                <w:szCs w:val="28"/>
              </w:rPr>
            </w:pPr>
            <w:r w:rsidRPr="00C77A11">
              <w:rPr>
                <w:rFonts w:ascii="仿宋" w:eastAsia="仿宋" w:hAnsi="仿宋" w:cs="宋体" w:hint="eastAsia"/>
                <w:color w:val="000000"/>
                <w:sz w:val="28"/>
                <w:szCs w:val="28"/>
              </w:rPr>
              <w:t>9</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C77A11" w:rsidRDefault="00637C17" w:rsidP="00C77A11">
            <w:pPr>
              <w:spacing w:line="300" w:lineRule="exact"/>
              <w:contextualSpacing/>
              <w:rPr>
                <w:rFonts w:ascii="仿宋" w:eastAsia="仿宋" w:hAnsi="仿宋" w:cs="宋体"/>
                <w:color w:val="000000"/>
                <w:sz w:val="28"/>
                <w:szCs w:val="28"/>
              </w:rPr>
            </w:pPr>
            <w:r w:rsidRPr="00C77A11">
              <w:rPr>
                <w:rFonts w:ascii="仿宋" w:eastAsia="仿宋" w:hAnsi="仿宋" w:cs="宋体" w:hint="eastAsia"/>
                <w:color w:val="000000"/>
                <w:sz w:val="28"/>
                <w:szCs w:val="28"/>
              </w:rPr>
              <w:t>台式电脑</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77A11" w:rsidRPr="000F5C35" w:rsidRDefault="00C77A11" w:rsidP="00C77A11">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（1）处理器英特尔酷</w:t>
            </w:r>
            <w:proofErr w:type="gramStart"/>
            <w:r w:rsidRPr="000F5C35">
              <w:rPr>
                <w:rFonts w:ascii="仿宋" w:eastAsia="仿宋" w:hAnsi="仿宋" w:cs="宋体" w:hint="eastAsia"/>
                <w:color w:val="000000"/>
                <w:sz w:val="28"/>
                <w:szCs w:val="28"/>
              </w:rPr>
              <w:t>睿</w:t>
            </w:r>
            <w:proofErr w:type="gramEnd"/>
            <w:r w:rsidRPr="000F5C35">
              <w:rPr>
                <w:rFonts w:ascii="仿宋" w:eastAsia="仿宋" w:hAnsi="仿宋" w:cs="宋体" w:hint="eastAsia"/>
                <w:color w:val="000000"/>
                <w:sz w:val="28"/>
                <w:szCs w:val="28"/>
              </w:rPr>
              <w:t>i3-7100U</w:t>
            </w:r>
            <w:r>
              <w:rPr>
                <w:rFonts w:ascii="仿宋" w:eastAsia="仿宋" w:hAnsi="仿宋" w:cs="宋体" w:hint="eastAsia"/>
                <w:color w:val="000000"/>
                <w:sz w:val="28"/>
                <w:szCs w:val="28"/>
              </w:rPr>
              <w:t>或优于该</w:t>
            </w:r>
            <w:r w:rsidRPr="000F5C35">
              <w:rPr>
                <w:rFonts w:ascii="仿宋" w:eastAsia="仿宋" w:hAnsi="仿宋" w:cs="宋体" w:hint="eastAsia"/>
                <w:color w:val="000000"/>
                <w:sz w:val="28"/>
                <w:szCs w:val="28"/>
              </w:rPr>
              <w:t>性能</w:t>
            </w:r>
          </w:p>
          <w:p w:rsidR="00C77A11" w:rsidRPr="000F5C35" w:rsidRDefault="00C77A11" w:rsidP="00C77A11">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（2）内存8GB DDR42133MHZ</w:t>
            </w:r>
            <w:r>
              <w:rPr>
                <w:rFonts w:ascii="仿宋" w:eastAsia="仿宋" w:hAnsi="仿宋" w:cs="宋体" w:hint="eastAsia"/>
                <w:color w:val="000000"/>
                <w:sz w:val="28"/>
                <w:szCs w:val="28"/>
              </w:rPr>
              <w:t>或优于该项</w:t>
            </w:r>
            <w:r w:rsidRPr="000F5C35">
              <w:rPr>
                <w:rFonts w:ascii="仿宋" w:eastAsia="仿宋" w:hAnsi="仿宋" w:cs="宋体" w:hint="eastAsia"/>
                <w:color w:val="000000"/>
                <w:sz w:val="28"/>
                <w:szCs w:val="28"/>
              </w:rPr>
              <w:t>性能</w:t>
            </w:r>
          </w:p>
          <w:p w:rsidR="00C77A11" w:rsidRPr="000F5C35" w:rsidRDefault="00C77A11" w:rsidP="00C77A11">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（3）显示器大于等于23.8英寸</w:t>
            </w:r>
          </w:p>
          <w:p w:rsidR="00C77A11" w:rsidRPr="000F5C35" w:rsidRDefault="00C77A11" w:rsidP="00C77A11">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（4）存储IT硬盘5400转</w:t>
            </w:r>
            <w:r>
              <w:rPr>
                <w:rFonts w:ascii="仿宋" w:eastAsia="仿宋" w:hAnsi="仿宋" w:cs="宋体" w:hint="eastAsia"/>
                <w:color w:val="000000"/>
                <w:sz w:val="28"/>
                <w:szCs w:val="28"/>
              </w:rPr>
              <w:t>或</w:t>
            </w:r>
            <w:r>
              <w:rPr>
                <w:rFonts w:ascii="仿宋" w:eastAsia="仿宋" w:hAnsi="仿宋" w:cs="宋体" w:hint="eastAsia"/>
                <w:color w:val="000000"/>
                <w:sz w:val="28"/>
                <w:szCs w:val="28"/>
              </w:rPr>
              <w:lastRenderedPageBreak/>
              <w:t>优于该项性能</w:t>
            </w:r>
          </w:p>
          <w:p w:rsidR="00637C17" w:rsidRPr="00C77A11" w:rsidRDefault="00C77A11" w:rsidP="00C77A11">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（5）显卡GTX960M 4G，独显或优于该项性能</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C77A11" w:rsidRDefault="00637C17" w:rsidP="00C77A11">
            <w:pPr>
              <w:spacing w:line="300" w:lineRule="exact"/>
              <w:contextualSpacing/>
              <w:rPr>
                <w:rFonts w:ascii="仿宋" w:eastAsia="仿宋" w:hAnsi="仿宋" w:cs="宋体"/>
                <w:color w:val="000000"/>
                <w:sz w:val="28"/>
                <w:szCs w:val="28"/>
              </w:rPr>
            </w:pPr>
            <w:r w:rsidRPr="00C77A11">
              <w:rPr>
                <w:rFonts w:ascii="仿宋" w:eastAsia="仿宋" w:hAnsi="仿宋" w:cs="宋体" w:hint="eastAsia"/>
                <w:color w:val="000000"/>
                <w:sz w:val="28"/>
                <w:szCs w:val="28"/>
              </w:rPr>
              <w:lastRenderedPageBreak/>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C77A11" w:rsidRDefault="00637C17" w:rsidP="00C77A11">
            <w:pPr>
              <w:spacing w:line="300" w:lineRule="exact"/>
              <w:contextualSpacing/>
              <w:rPr>
                <w:rFonts w:ascii="仿宋" w:eastAsia="仿宋" w:hAnsi="仿宋" w:cs="宋体"/>
                <w:color w:val="000000"/>
                <w:sz w:val="28"/>
                <w:szCs w:val="28"/>
              </w:rPr>
            </w:pPr>
            <w:r w:rsidRPr="00C77A11">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637C17" w:rsidRPr="00C77A11" w:rsidRDefault="00637C17" w:rsidP="00A8344A">
            <w:pPr>
              <w:spacing w:line="300" w:lineRule="exact"/>
              <w:contextualSpacing/>
              <w:jc w:val="center"/>
              <w:rPr>
                <w:rFonts w:ascii="仿宋" w:eastAsia="仿宋" w:hAnsi="仿宋" w:cs="宋体"/>
                <w:color w:val="000000"/>
                <w:sz w:val="28"/>
                <w:szCs w:val="28"/>
              </w:rPr>
            </w:pPr>
            <w:r w:rsidRPr="00C77A11">
              <w:rPr>
                <w:rFonts w:ascii="仿宋" w:eastAsia="仿宋" w:hAnsi="仿宋" w:cs="宋体" w:hint="eastAsia"/>
                <w:color w:val="000000"/>
                <w:sz w:val="28"/>
                <w:szCs w:val="28"/>
              </w:rPr>
              <w:t>否</w:t>
            </w:r>
          </w:p>
        </w:tc>
      </w:tr>
      <w:tr w:rsidR="00637C1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10</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防盗门</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（1）甲级防盗进户门</w:t>
            </w:r>
          </w:p>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（2）锌铁合金禁盗锁芯</w:t>
            </w:r>
          </w:p>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w:t>
            </w:r>
            <w:proofErr w:type="gramStart"/>
            <w:r w:rsidRPr="000F5C35">
              <w:rPr>
                <w:rFonts w:ascii="仿宋" w:eastAsia="仿宋" w:hAnsi="仿宋" w:cs="宋体" w:hint="eastAsia"/>
                <w:color w:val="000000"/>
                <w:sz w:val="28"/>
                <w:szCs w:val="28"/>
              </w:rPr>
              <w:t>门厚</w:t>
            </w:r>
            <w:proofErr w:type="gramEnd"/>
            <w:r w:rsidRPr="000F5C35">
              <w:rPr>
                <w:rFonts w:ascii="仿宋" w:eastAsia="仿宋" w:hAnsi="仿宋" w:cs="宋体" w:hint="eastAsia"/>
                <w:color w:val="000000"/>
                <w:sz w:val="28"/>
                <w:szCs w:val="28"/>
              </w:rPr>
              <w:t>1.0 门框2.0</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637C1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防盗窗</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（1）材料：不锈钢；</w:t>
            </w:r>
          </w:p>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（2）窗户打开方式：外开下悬；</w:t>
            </w:r>
          </w:p>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（3）国标204经济加厚型。</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637C17" w:rsidRPr="000F5C35" w:rsidTr="00A8344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12</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消防器材</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（1）灭火器箱一个内含有2个3公斤干粉灭火器</w:t>
            </w:r>
          </w:p>
          <w:p w:rsidR="00637C17" w:rsidRPr="000F5C35" w:rsidRDefault="00637C17" w:rsidP="00A8344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（2）净重2KG高36cm直径11.2cm</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637C17" w:rsidRPr="000F5C35" w:rsidRDefault="00637C17" w:rsidP="00A8344A">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bl>
    <w:p w:rsidR="004C6E27" w:rsidRDefault="004C6E27"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p>
    <w:p w:rsidR="007B7834" w:rsidRDefault="004C6E27" w:rsidP="007B7834">
      <w:pPr>
        <w:shd w:val="clear" w:color="auto" w:fill="FFFFFF"/>
        <w:adjustRightInd/>
        <w:snapToGrid/>
        <w:spacing w:after="0" w:line="540" w:lineRule="exact"/>
        <w:contextualSpacing/>
        <w:jc w:val="both"/>
        <w:rPr>
          <w:rFonts w:ascii="仿宋" w:eastAsia="仿宋" w:hAnsi="仿宋" w:cs="宋体"/>
          <w:color w:val="000000"/>
          <w:sz w:val="30"/>
          <w:szCs w:val="30"/>
        </w:rPr>
      </w:pPr>
      <w:r>
        <w:rPr>
          <w:rFonts w:ascii="仿宋" w:eastAsia="仿宋" w:hAnsi="仿宋" w:cs="宋体" w:hint="eastAsia"/>
          <w:noProof/>
          <w:color w:val="000000"/>
          <w:sz w:val="30"/>
          <w:szCs w:val="30"/>
        </w:rPr>
        <w:lastRenderedPageBreak/>
        <w:drawing>
          <wp:anchor distT="0" distB="0" distL="114300" distR="114300" simplePos="0" relativeHeight="251658240" behindDoc="1" locked="0" layoutInCell="1" allowOverlap="1">
            <wp:simplePos x="0" y="0"/>
            <wp:positionH relativeFrom="column">
              <wp:posOffset>-362585</wp:posOffset>
            </wp:positionH>
            <wp:positionV relativeFrom="paragraph">
              <wp:posOffset>-789940</wp:posOffset>
            </wp:positionV>
            <wp:extent cx="5549900" cy="5327015"/>
            <wp:effectExtent l="19050" t="0" r="0" b="0"/>
            <wp:wrapTight wrapText="bothSides">
              <wp:wrapPolygon edited="0">
                <wp:start x="-74" y="0"/>
                <wp:lineTo x="-74" y="21551"/>
                <wp:lineTo x="21575" y="21551"/>
                <wp:lineTo x="21575" y="0"/>
                <wp:lineTo x="-74" y="0"/>
              </wp:wrapPolygon>
            </wp:wrapTight>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549900" cy="5327015"/>
                    </a:xfrm>
                    <a:prstGeom prst="rect">
                      <a:avLst/>
                    </a:prstGeom>
                    <a:noFill/>
                    <a:ln>
                      <a:noFill/>
                    </a:ln>
                  </pic:spPr>
                </pic:pic>
              </a:graphicData>
            </a:graphic>
          </wp:anchor>
        </w:drawing>
      </w:r>
      <w:r w:rsidR="007B7834">
        <w:rPr>
          <w:rFonts w:ascii="仿宋" w:eastAsia="仿宋" w:hAnsi="仿宋" w:cs="宋体" w:hint="eastAsia"/>
          <w:noProof/>
          <w:color w:val="000000"/>
          <w:sz w:val="30"/>
          <w:szCs w:val="30"/>
        </w:rPr>
        <w:drawing>
          <wp:anchor distT="0" distB="0" distL="114300" distR="114300" simplePos="0" relativeHeight="251659264" behindDoc="0" locked="0" layoutInCell="1" allowOverlap="1">
            <wp:simplePos x="0" y="0"/>
            <wp:positionH relativeFrom="column">
              <wp:posOffset>-145415</wp:posOffset>
            </wp:positionH>
            <wp:positionV relativeFrom="paragraph">
              <wp:posOffset>4996815</wp:posOffset>
            </wp:positionV>
            <wp:extent cx="5264785" cy="3657600"/>
            <wp:effectExtent l="19050" t="0" r="0" b="0"/>
            <wp:wrapSquare wrapText="bothSides"/>
            <wp:docPr id="7" name="图片 1" descr="C:\Users\Administrator\Desktop\QQ截图20170816164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170816164829.png"/>
                    <pic:cNvPicPr>
                      <a:picLocks noChangeAspect="1" noChangeArrowheads="1"/>
                    </pic:cNvPicPr>
                  </pic:nvPicPr>
                  <pic:blipFill>
                    <a:blip r:embed="rId10" cstate="print"/>
                    <a:srcRect/>
                    <a:stretch>
                      <a:fillRect/>
                    </a:stretch>
                  </pic:blipFill>
                  <pic:spPr>
                    <a:xfrm>
                      <a:off x="0" y="0"/>
                      <a:ext cx="5264785" cy="3657600"/>
                    </a:xfrm>
                    <a:prstGeom prst="rect">
                      <a:avLst/>
                    </a:prstGeom>
                    <a:noFill/>
                    <a:ln w="9525">
                      <a:noFill/>
                      <a:miter lim="800000"/>
                      <a:headEnd/>
                      <a:tailEnd/>
                    </a:ln>
                  </pic:spPr>
                </pic:pic>
              </a:graphicData>
            </a:graphic>
          </wp:anchor>
        </w:drawing>
      </w:r>
    </w:p>
    <w:p w:rsidR="004C6E27" w:rsidRPr="004C6E27" w:rsidRDefault="004C6E27" w:rsidP="004C6E27">
      <w:pPr>
        <w:shd w:val="clear" w:color="auto" w:fill="FFFFFF"/>
        <w:adjustRightInd/>
        <w:snapToGrid/>
        <w:spacing w:after="0" w:line="540" w:lineRule="exact"/>
        <w:ind w:firstLineChars="200" w:firstLine="602"/>
        <w:contextualSpacing/>
        <w:jc w:val="both"/>
        <w:rPr>
          <w:rFonts w:ascii="仿宋" w:eastAsia="仿宋" w:hAnsi="仿宋" w:cs="宋体"/>
          <w:b/>
          <w:color w:val="000000"/>
          <w:sz w:val="30"/>
          <w:szCs w:val="30"/>
        </w:rPr>
      </w:pPr>
      <w:r w:rsidRPr="004C6E27">
        <w:rPr>
          <w:rFonts w:ascii="仿宋" w:eastAsia="仿宋" w:hAnsi="仿宋" w:cs="宋体" w:hint="eastAsia"/>
          <w:b/>
          <w:color w:val="000000"/>
          <w:sz w:val="30"/>
          <w:szCs w:val="30"/>
        </w:rPr>
        <w:lastRenderedPageBreak/>
        <w:t>二、其他要求</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1、采购清单所列技术规格及主要参数为最低要求，投标产品不得低于最低要求。</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2、投标人须明确设备类投标产品的品牌、型号、厂家、产地、详细参数。</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3、投标人应就该项目完整投标，否则为无效投标。</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4、投标文件不得复制招标文件中的技术参数。</w:t>
      </w:r>
    </w:p>
    <w:p w:rsidR="004C6E27" w:rsidRPr="00D42A81"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b/>
          <w:color w:val="000000"/>
          <w:sz w:val="30"/>
          <w:szCs w:val="30"/>
        </w:rPr>
      </w:pPr>
      <w:r w:rsidRPr="004C6E27">
        <w:rPr>
          <w:rFonts w:ascii="仿宋" w:eastAsia="仿宋" w:hAnsi="仿宋" w:cs="宋体" w:hint="eastAsia"/>
          <w:color w:val="000000"/>
          <w:sz w:val="30"/>
          <w:szCs w:val="30"/>
        </w:rPr>
        <w:t>5、投标人所投产品如被列入</w:t>
      </w:r>
      <w:r w:rsidRPr="004C6E27">
        <w:rPr>
          <w:rFonts w:ascii="仿宋" w:eastAsia="仿宋" w:hAnsi="仿宋" w:cs="宋体"/>
          <w:color w:val="000000"/>
          <w:sz w:val="30"/>
          <w:szCs w:val="30"/>
        </w:rPr>
        <w:t>《中华人民共和国实施强制性产品认证的产品目录》，</w:t>
      </w:r>
      <w:r w:rsidRPr="004C6E27">
        <w:rPr>
          <w:rFonts w:ascii="仿宋" w:eastAsia="仿宋" w:hAnsi="仿宋" w:cs="宋体" w:hint="eastAsia"/>
          <w:color w:val="000000"/>
          <w:sz w:val="30"/>
          <w:szCs w:val="30"/>
        </w:rPr>
        <w:t>则该产品应</w:t>
      </w:r>
      <w:r w:rsidRPr="004C6E27">
        <w:rPr>
          <w:rFonts w:ascii="仿宋" w:eastAsia="仿宋" w:hAnsi="仿宋" w:cs="宋体"/>
          <w:color w:val="000000"/>
          <w:sz w:val="30"/>
          <w:szCs w:val="30"/>
        </w:rPr>
        <w:t>具备国家认监委</w:t>
      </w:r>
      <w:r w:rsidRPr="004C6E27">
        <w:rPr>
          <w:rFonts w:ascii="仿宋" w:eastAsia="仿宋" w:hAnsi="仿宋" w:cs="宋体" w:hint="eastAsia"/>
          <w:color w:val="000000"/>
          <w:sz w:val="30"/>
          <w:szCs w:val="30"/>
        </w:rPr>
        <w:t>指定强制性产品认证机构</w:t>
      </w:r>
      <w:r w:rsidRPr="004C6E27">
        <w:rPr>
          <w:rFonts w:ascii="仿宋" w:eastAsia="仿宋" w:hAnsi="仿宋" w:cs="宋体"/>
          <w:color w:val="000000"/>
          <w:sz w:val="30"/>
          <w:szCs w:val="30"/>
        </w:rPr>
        <w:t>颁</w:t>
      </w:r>
      <w:r w:rsidRPr="004C6E27">
        <w:rPr>
          <w:rFonts w:ascii="仿宋" w:eastAsia="仿宋" w:hAnsi="仿宋" w:cs="宋体" w:hint="eastAsia"/>
          <w:color w:val="000000"/>
          <w:sz w:val="30"/>
          <w:szCs w:val="30"/>
        </w:rPr>
        <w:t>发的</w:t>
      </w:r>
      <w:r w:rsidRPr="004C6E27">
        <w:rPr>
          <w:rFonts w:ascii="仿宋" w:eastAsia="仿宋" w:hAnsi="仿宋" w:cs="宋体"/>
          <w:color w:val="000000"/>
          <w:sz w:val="30"/>
          <w:szCs w:val="30"/>
        </w:rPr>
        <w:t>《中国</w:t>
      </w:r>
      <w:r w:rsidRPr="004C6E27">
        <w:rPr>
          <w:rFonts w:ascii="仿宋" w:eastAsia="仿宋" w:hAnsi="仿宋" w:cs="宋体" w:hint="eastAsia"/>
          <w:color w:val="000000"/>
          <w:sz w:val="30"/>
          <w:szCs w:val="30"/>
        </w:rPr>
        <w:t>国家</w:t>
      </w:r>
      <w:r w:rsidRPr="004C6E27">
        <w:rPr>
          <w:rFonts w:ascii="仿宋" w:eastAsia="仿宋" w:hAnsi="仿宋" w:cs="宋体"/>
          <w:color w:val="000000"/>
          <w:sz w:val="30"/>
          <w:szCs w:val="30"/>
        </w:rPr>
        <w:t>强制</w:t>
      </w:r>
      <w:r w:rsidRPr="004C6E27">
        <w:rPr>
          <w:rFonts w:ascii="仿宋" w:eastAsia="仿宋" w:hAnsi="仿宋" w:cs="宋体" w:hint="eastAsia"/>
          <w:color w:val="000000"/>
          <w:sz w:val="30"/>
          <w:szCs w:val="30"/>
        </w:rPr>
        <w:t>性产品</w:t>
      </w:r>
      <w:r w:rsidRPr="004C6E27">
        <w:rPr>
          <w:rFonts w:ascii="仿宋" w:eastAsia="仿宋" w:hAnsi="仿宋" w:cs="宋体"/>
          <w:color w:val="000000"/>
          <w:sz w:val="30"/>
          <w:szCs w:val="30"/>
        </w:rPr>
        <w:t>认证</w:t>
      </w:r>
      <w:r w:rsidRPr="004C6E27">
        <w:rPr>
          <w:rFonts w:ascii="仿宋" w:eastAsia="仿宋" w:hAnsi="仿宋" w:cs="宋体" w:hint="eastAsia"/>
          <w:color w:val="000000"/>
          <w:sz w:val="30"/>
          <w:szCs w:val="30"/>
        </w:rPr>
        <w:t>证书</w:t>
      </w:r>
      <w:r w:rsidRPr="004C6E27">
        <w:rPr>
          <w:rFonts w:ascii="仿宋" w:eastAsia="仿宋" w:hAnsi="仿宋" w:cs="宋体"/>
          <w:color w:val="000000"/>
          <w:sz w:val="30"/>
          <w:szCs w:val="30"/>
        </w:rPr>
        <w:t>》（CCC 认证）。</w:t>
      </w:r>
      <w:r w:rsidRPr="00D42A81">
        <w:rPr>
          <w:rFonts w:ascii="仿宋" w:eastAsia="仿宋" w:hAnsi="仿宋" w:cs="宋体" w:hint="eastAsia"/>
          <w:b/>
          <w:color w:val="000000"/>
          <w:sz w:val="30"/>
          <w:szCs w:val="30"/>
        </w:rPr>
        <w:t>投标人</w:t>
      </w:r>
      <w:r w:rsidRPr="00D42A81">
        <w:rPr>
          <w:rFonts w:ascii="仿宋" w:eastAsia="仿宋" w:hAnsi="仿宋" w:cs="宋体"/>
          <w:b/>
          <w:color w:val="000000"/>
          <w:sz w:val="30"/>
          <w:szCs w:val="30"/>
        </w:rPr>
        <w:t>不能提供超出此目录范畴外的替代品</w:t>
      </w:r>
      <w:r w:rsidRPr="00D42A81">
        <w:rPr>
          <w:rFonts w:ascii="仿宋" w:eastAsia="仿宋" w:hAnsi="仿宋" w:cs="宋体" w:hint="eastAsia"/>
          <w:b/>
          <w:color w:val="000000"/>
          <w:sz w:val="30"/>
          <w:szCs w:val="30"/>
        </w:rPr>
        <w:t>并须在投标文件中提供：“所投产品符合国家强制性要求承诺函”并加盖投标人公章的原件扫描件（或图片）。</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6、专利权：投标人应保证用户在使用该货物或其任何一部分时不受第三方提出侵犯其专利权、商标权和工业设计权等的起诉。</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8、本项目为交钥匙工程（包含货物采购、包装、运输、装卸、备品备件、专用工具、特殊工具、保险、安装调试、检测验收、现场协调、人员培训、质保、税金等一切费用），如有</w:t>
      </w:r>
      <w:r w:rsidRPr="004C6E27">
        <w:rPr>
          <w:rFonts w:ascii="仿宋" w:eastAsia="仿宋" w:hAnsi="仿宋" w:cs="宋体" w:hint="eastAsia"/>
          <w:color w:val="000000"/>
          <w:sz w:val="30"/>
          <w:szCs w:val="30"/>
        </w:rPr>
        <w:lastRenderedPageBreak/>
        <w:t>招标文件中没有明确，而本项目必须的各种材料、设备、施工器械均应包括在本项目中，采购人不再另行进行支付有关款项。</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9、项目建设过程中，投标人应严格按照省级部门基准站建设方案的要求，分工序提供相关建设资料（如照片、文档），上工序通过审核后，再进行下工序施工。</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10、验收要求：由省级基准站管理部门与采购人成立验收小组,按照采购合同的约定对中标人履约情况进行验收。验收时,按照采购合同的约定对每一项技术、服务、安全标准的履约情况进行确认。验收结束后,出具</w:t>
      </w:r>
      <w:proofErr w:type="gramStart"/>
      <w:r w:rsidRPr="004C6E27">
        <w:rPr>
          <w:rFonts w:ascii="仿宋" w:eastAsia="仿宋" w:hAnsi="仿宋" w:cs="宋体" w:hint="eastAsia"/>
          <w:color w:val="000000"/>
          <w:sz w:val="30"/>
          <w:szCs w:val="30"/>
        </w:rPr>
        <w:t>验收书</w:t>
      </w:r>
      <w:proofErr w:type="gramEnd"/>
      <w:r w:rsidRPr="004C6E27">
        <w:rPr>
          <w:rFonts w:ascii="仿宋" w:eastAsia="仿宋" w:hAnsi="仿宋" w:cs="宋体" w:hint="eastAsia"/>
          <w:color w:val="000000"/>
          <w:sz w:val="30"/>
          <w:szCs w:val="30"/>
        </w:rPr>
        <w:t>,列明各项标准的验收情况及项目总体评价,由验收双方共同签署。</w:t>
      </w:r>
    </w:p>
    <w:p w:rsidR="004C6E27"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（1）按照国家相关标准、行业标准、地方标准或者其他标准、规范验收（与采购标的执行标准一致）；</w:t>
      </w:r>
    </w:p>
    <w:p w:rsidR="00BA2ADE" w:rsidRPr="004C6E27" w:rsidRDefault="004C6E27" w:rsidP="004C6E2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4C6E27">
        <w:rPr>
          <w:rFonts w:ascii="仿宋" w:eastAsia="仿宋" w:hAnsi="仿宋" w:cs="宋体" w:hint="eastAsia"/>
          <w:color w:val="000000"/>
          <w:sz w:val="30"/>
          <w:szCs w:val="30"/>
        </w:rPr>
        <w:t>（2）按照招标文件要求、投标文件响应和承诺验收；</w:t>
      </w:r>
    </w:p>
    <w:p w:rsidR="007338FF" w:rsidRPr="009C6227" w:rsidRDefault="007338FF" w:rsidP="007338FF">
      <w:pPr>
        <w:shd w:val="clear" w:color="auto" w:fill="FFFFFF"/>
        <w:adjustRightInd/>
        <w:snapToGrid/>
        <w:spacing w:after="0" w:line="360" w:lineRule="auto"/>
        <w:ind w:firstLine="600"/>
        <w:rPr>
          <w:rFonts w:ascii="宋体" w:eastAsia="宋体" w:hAnsi="宋体" w:cs="宋体"/>
          <w:color w:val="000000"/>
          <w:sz w:val="24"/>
          <w:szCs w:val="24"/>
        </w:rPr>
      </w:pPr>
      <w:r w:rsidRPr="009C6227">
        <w:rPr>
          <w:rFonts w:ascii="黑体" w:eastAsia="黑体" w:hAnsi="黑体" w:cs="宋体" w:hint="eastAsia"/>
          <w:color w:val="000000"/>
          <w:sz w:val="30"/>
          <w:szCs w:val="30"/>
        </w:rPr>
        <w:t>五、评标方法和评标标准</w:t>
      </w:r>
    </w:p>
    <w:p w:rsidR="007338FF" w:rsidRPr="009C6227" w:rsidRDefault="007338FF" w:rsidP="007338FF">
      <w:pPr>
        <w:shd w:val="clear" w:color="auto" w:fill="FFFFFF"/>
        <w:adjustRightInd/>
        <w:snapToGrid/>
        <w:spacing w:after="0" w:line="360" w:lineRule="auto"/>
        <w:ind w:firstLine="600"/>
        <w:rPr>
          <w:rFonts w:ascii="宋体" w:eastAsia="宋体" w:hAnsi="宋体" w:cs="宋体"/>
          <w:color w:val="000000"/>
          <w:sz w:val="24"/>
          <w:szCs w:val="24"/>
        </w:rPr>
      </w:pPr>
      <w:r w:rsidRPr="009C6227">
        <w:rPr>
          <w:rFonts w:ascii="仿宋" w:eastAsia="仿宋" w:hAnsi="仿宋" w:cs="宋体" w:hint="eastAsia"/>
          <w:color w:val="000000"/>
          <w:sz w:val="30"/>
          <w:szCs w:val="30"/>
        </w:rPr>
        <w:t>（一）评标方法：综合评分法</w:t>
      </w:r>
    </w:p>
    <w:p w:rsidR="007338FF" w:rsidRPr="009C6227" w:rsidRDefault="007338FF" w:rsidP="007338FF">
      <w:pPr>
        <w:shd w:val="clear" w:color="auto" w:fill="FFFFFF"/>
        <w:adjustRightInd/>
        <w:snapToGrid/>
        <w:spacing w:after="0" w:line="360" w:lineRule="auto"/>
        <w:ind w:firstLine="600"/>
        <w:rPr>
          <w:rFonts w:ascii="宋体" w:eastAsia="宋体" w:hAnsi="宋体" w:cs="宋体"/>
          <w:color w:val="000000"/>
          <w:sz w:val="24"/>
          <w:szCs w:val="24"/>
        </w:rPr>
      </w:pPr>
      <w:r w:rsidRPr="009C6227">
        <w:rPr>
          <w:rFonts w:ascii="仿宋" w:eastAsia="仿宋" w:hAnsi="仿宋" w:cs="宋体" w:hint="eastAsia"/>
          <w:color w:val="000000"/>
          <w:sz w:val="30"/>
          <w:szCs w:val="30"/>
        </w:rPr>
        <w:t>（二）综合评分法评标标准：</w:t>
      </w:r>
    </w:p>
    <w:p w:rsidR="007338FF" w:rsidRPr="009C6227" w:rsidRDefault="007338FF" w:rsidP="00B24371">
      <w:pPr>
        <w:shd w:val="clear" w:color="auto" w:fill="FFFFFF"/>
        <w:adjustRightInd/>
        <w:snapToGrid/>
        <w:spacing w:after="0" w:line="360" w:lineRule="auto"/>
        <w:rPr>
          <w:rFonts w:ascii="宋体" w:eastAsia="宋体" w:hAnsi="宋体" w:cs="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7338FF" w:rsidRPr="005527A5" w:rsidTr="00A8344A">
        <w:trPr>
          <w:trHeight w:val="900"/>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分值构成</w:t>
            </w:r>
          </w:p>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60" w:lineRule="auto"/>
              <w:ind w:firstLine="480"/>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价格分值：</w:t>
            </w:r>
            <w:r w:rsidR="00C65A95" w:rsidRPr="005527A5">
              <w:rPr>
                <w:rFonts w:asciiTheme="minorEastAsia" w:eastAsiaTheme="minorEastAsia" w:hAnsiTheme="minorEastAsia" w:cs="宋体" w:hint="eastAsia"/>
                <w:color w:val="000000"/>
                <w:sz w:val="24"/>
                <w:szCs w:val="24"/>
              </w:rPr>
              <w:t>30</w:t>
            </w:r>
            <w:r w:rsidRPr="005527A5">
              <w:rPr>
                <w:rFonts w:asciiTheme="minorEastAsia" w:eastAsiaTheme="minorEastAsia" w:hAnsiTheme="minorEastAsia" w:cs="宋体" w:hint="eastAsia"/>
                <w:color w:val="000000"/>
                <w:sz w:val="24"/>
                <w:szCs w:val="24"/>
              </w:rPr>
              <w:t>分</w:t>
            </w:r>
          </w:p>
          <w:p w:rsidR="007338FF" w:rsidRPr="005527A5" w:rsidRDefault="007338FF" w:rsidP="00A8344A">
            <w:pPr>
              <w:adjustRightInd/>
              <w:snapToGrid/>
              <w:spacing w:after="0" w:line="360" w:lineRule="auto"/>
              <w:ind w:firstLine="480"/>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商务部分：</w:t>
            </w:r>
            <w:r w:rsidR="00E101DB" w:rsidRPr="005527A5">
              <w:rPr>
                <w:rFonts w:asciiTheme="minorEastAsia" w:eastAsiaTheme="minorEastAsia" w:hAnsiTheme="minorEastAsia" w:cs="宋体" w:hint="eastAsia"/>
                <w:color w:val="000000"/>
                <w:sz w:val="24"/>
                <w:szCs w:val="24"/>
              </w:rPr>
              <w:t>15</w:t>
            </w:r>
            <w:r w:rsidRPr="005527A5">
              <w:rPr>
                <w:rFonts w:asciiTheme="minorEastAsia" w:eastAsiaTheme="minorEastAsia" w:hAnsiTheme="minorEastAsia" w:cs="宋体" w:hint="eastAsia"/>
                <w:color w:val="000000"/>
                <w:sz w:val="24"/>
                <w:szCs w:val="24"/>
              </w:rPr>
              <w:t>分</w:t>
            </w:r>
          </w:p>
          <w:p w:rsidR="007338FF" w:rsidRPr="005527A5" w:rsidRDefault="007338FF" w:rsidP="00E101DB">
            <w:pPr>
              <w:adjustRightInd/>
              <w:snapToGrid/>
              <w:spacing w:after="0" w:line="360" w:lineRule="auto"/>
              <w:ind w:firstLine="480"/>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技术部分：</w:t>
            </w:r>
            <w:r w:rsidR="00E101DB" w:rsidRPr="005527A5">
              <w:rPr>
                <w:rFonts w:asciiTheme="minorEastAsia" w:eastAsiaTheme="minorEastAsia" w:hAnsiTheme="minorEastAsia" w:cs="宋体" w:hint="eastAsia"/>
                <w:color w:val="000000"/>
                <w:sz w:val="24"/>
                <w:szCs w:val="24"/>
              </w:rPr>
              <w:t>55</w:t>
            </w:r>
            <w:r w:rsidRPr="005527A5">
              <w:rPr>
                <w:rFonts w:asciiTheme="minorEastAsia" w:eastAsiaTheme="minorEastAsia" w:hAnsiTheme="minorEastAsia" w:cs="宋体" w:hint="eastAsia"/>
                <w:color w:val="000000"/>
                <w:sz w:val="24"/>
                <w:szCs w:val="24"/>
              </w:rPr>
              <w:t>分</w:t>
            </w:r>
          </w:p>
        </w:tc>
      </w:tr>
      <w:tr w:rsidR="007338FF" w:rsidRPr="005527A5" w:rsidTr="00A8344A">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4C4B0C">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一、价格部分（满分</w:t>
            </w:r>
            <w:r w:rsidR="004C4B0C">
              <w:rPr>
                <w:rFonts w:asciiTheme="minorEastAsia" w:eastAsiaTheme="minorEastAsia" w:hAnsiTheme="minorEastAsia" w:cs="宋体" w:hint="eastAsia"/>
                <w:b/>
                <w:bCs/>
                <w:color w:val="000000"/>
                <w:sz w:val="24"/>
                <w:szCs w:val="24"/>
              </w:rPr>
              <w:t>30</w:t>
            </w:r>
            <w:r w:rsidRPr="005527A5">
              <w:rPr>
                <w:rFonts w:asciiTheme="minorEastAsia" w:eastAsiaTheme="minorEastAsia" w:hAnsiTheme="minorEastAsia" w:cs="宋体" w:hint="eastAsia"/>
                <w:b/>
                <w:bCs/>
                <w:color w:val="000000"/>
                <w:sz w:val="24"/>
                <w:szCs w:val="24"/>
              </w:rPr>
              <w:t>分）</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分值</w:t>
            </w:r>
          </w:p>
        </w:tc>
      </w:tr>
      <w:tr w:rsidR="007338FF" w:rsidRPr="005527A5" w:rsidTr="00A8344A">
        <w:trPr>
          <w:trHeight w:val="1519"/>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投标报价</w:t>
            </w:r>
          </w:p>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评标基准价：满足招标文件要求的有效投标报价中，最低的投标报价为评标基准价。</w:t>
            </w:r>
          </w:p>
          <w:p w:rsidR="007338FF" w:rsidRPr="005527A5" w:rsidRDefault="007338FF" w:rsidP="00C65A95">
            <w:pPr>
              <w:adjustRightInd/>
              <w:snapToGrid/>
              <w:spacing w:after="0" w:line="330" w:lineRule="atLeas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投标报价得分=（评标基准价/投标报价）×</w:t>
            </w:r>
            <w:r w:rsidR="00C65A95" w:rsidRPr="005527A5">
              <w:rPr>
                <w:rFonts w:asciiTheme="minorEastAsia" w:eastAsiaTheme="minorEastAsia" w:hAnsiTheme="minorEastAsia" w:cs="宋体" w:hint="eastAsia"/>
                <w:color w:val="000000"/>
                <w:sz w:val="24"/>
                <w:szCs w:val="24"/>
              </w:rPr>
              <w:t>30</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C65A95"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30</w:t>
            </w:r>
            <w:r w:rsidR="007338FF" w:rsidRPr="005527A5">
              <w:rPr>
                <w:rFonts w:asciiTheme="minorEastAsia" w:eastAsiaTheme="minorEastAsia" w:hAnsiTheme="minorEastAsia" w:cs="宋体" w:hint="eastAsia"/>
                <w:color w:val="000000"/>
                <w:sz w:val="24"/>
                <w:szCs w:val="24"/>
              </w:rPr>
              <w:t>分</w:t>
            </w:r>
          </w:p>
        </w:tc>
      </w:tr>
      <w:tr w:rsidR="007338FF" w:rsidRPr="005527A5" w:rsidTr="00A8344A">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E101DB">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lastRenderedPageBreak/>
              <w:t>二、商务部分（满分</w:t>
            </w:r>
            <w:r w:rsidR="00E101DB" w:rsidRPr="005527A5">
              <w:rPr>
                <w:rFonts w:asciiTheme="minorEastAsia" w:eastAsiaTheme="minorEastAsia" w:hAnsiTheme="minorEastAsia" w:cs="宋体" w:hint="eastAsia"/>
                <w:b/>
                <w:bCs/>
                <w:color w:val="000000"/>
                <w:sz w:val="24"/>
                <w:szCs w:val="24"/>
              </w:rPr>
              <w:t>15</w:t>
            </w:r>
            <w:r w:rsidRPr="005527A5">
              <w:rPr>
                <w:rFonts w:asciiTheme="minorEastAsia" w:eastAsiaTheme="minorEastAsia" w:hAnsiTheme="minorEastAsia" w:cs="宋体" w:hint="eastAsia"/>
                <w:b/>
                <w:bCs/>
                <w:color w:val="000000"/>
                <w:sz w:val="24"/>
                <w:szCs w:val="24"/>
              </w:rPr>
              <w:t>分）</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分值</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F309F8" w:rsidP="00A8344A">
            <w:pPr>
              <w:adjustRightInd/>
              <w:snapToGrid/>
              <w:spacing w:after="0" w:line="360" w:lineRule="exac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证明材料</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F309F8" w:rsidP="00C65A95">
            <w:pPr>
              <w:adjustRightInd/>
              <w:snapToGrid/>
              <w:spacing w:after="0" w:line="360" w:lineRule="exac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根据国家测绘地理信息局《关于规范卫星导航定位基准站数据密级划分和管理的通知》及河南省测绘地理信息局《关于加快推进河南省卫星导航定位基准站建设的通知》的文件精神，基准站建设后期需安装保密技术和产品，为保证后期加密设备的安装，投标人需提供所投产品可与安全加密设备相兼容的证明材料</w:t>
            </w:r>
            <w:r w:rsidR="00C65A95" w:rsidRPr="005527A5">
              <w:rPr>
                <w:rFonts w:asciiTheme="minorEastAsia" w:eastAsiaTheme="minorEastAsia" w:hAnsiTheme="minorEastAsia" w:cs="宋体" w:hint="eastAsia"/>
                <w:color w:val="000000"/>
                <w:sz w:val="24"/>
                <w:szCs w:val="24"/>
              </w:rPr>
              <w:t>,提供者得5分，不提供者不得分。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C65A95"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5</w:t>
            </w:r>
            <w:r w:rsidR="007338FF" w:rsidRPr="005527A5">
              <w:rPr>
                <w:rFonts w:asciiTheme="minorEastAsia" w:eastAsiaTheme="minorEastAsia" w:hAnsiTheme="minorEastAsia" w:cs="宋体" w:hint="eastAsia"/>
                <w:color w:val="000000"/>
                <w:sz w:val="24"/>
                <w:szCs w:val="24"/>
              </w:rPr>
              <w:t>分</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6E40F5" w:rsidP="00A8344A">
            <w:pPr>
              <w:adjustRightInd/>
              <w:snapToGrid/>
              <w:spacing w:after="0"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关键产品实力</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F309F8" w:rsidP="006E40F5">
            <w:pPr>
              <w:adjustRightInd/>
              <w:snapToGrid/>
              <w:spacing w:after="0" w:line="360" w:lineRule="exac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在类似基准站网建设项目中，所投产品</w:t>
            </w:r>
            <w:r w:rsidR="00E101DB" w:rsidRPr="005527A5">
              <w:rPr>
                <w:rFonts w:asciiTheme="minorEastAsia" w:eastAsiaTheme="minorEastAsia" w:hAnsiTheme="minorEastAsia" w:cs="宋体" w:hint="eastAsia"/>
                <w:color w:val="000000"/>
                <w:sz w:val="24"/>
                <w:szCs w:val="24"/>
              </w:rPr>
              <w:t>序号1</w:t>
            </w:r>
            <w:proofErr w:type="gramStart"/>
            <w:r w:rsidR="00E101DB" w:rsidRPr="005527A5">
              <w:rPr>
                <w:rFonts w:asciiTheme="minorEastAsia" w:eastAsiaTheme="minorEastAsia" w:hAnsiTheme="minorEastAsia" w:cs="宋体" w:hint="eastAsia"/>
                <w:color w:val="000000"/>
                <w:sz w:val="24"/>
                <w:szCs w:val="24"/>
              </w:rPr>
              <w:t>参考站</w:t>
            </w:r>
            <w:proofErr w:type="gramEnd"/>
            <w:r w:rsidR="00E101DB" w:rsidRPr="005527A5">
              <w:rPr>
                <w:rFonts w:asciiTheme="minorEastAsia" w:eastAsiaTheme="minorEastAsia" w:hAnsiTheme="minorEastAsia" w:cs="宋体" w:hint="eastAsia"/>
                <w:color w:val="000000"/>
                <w:sz w:val="24"/>
                <w:szCs w:val="24"/>
              </w:rPr>
              <w:t>接收机</w:t>
            </w:r>
            <w:r w:rsidRPr="005527A5">
              <w:rPr>
                <w:rFonts w:asciiTheme="minorEastAsia" w:eastAsiaTheme="minorEastAsia" w:hAnsiTheme="minorEastAsia" w:cs="宋体" w:hint="eastAsia"/>
                <w:color w:val="000000"/>
                <w:sz w:val="24"/>
                <w:szCs w:val="24"/>
              </w:rPr>
              <w:t>型号单个合同具备450个或以上站点案例的，每个10分，最多10分；具备300个或以上的站点案例的，每个5分，最多5分；具备30个或以上的站点案例的，每个1分，最多2</w:t>
            </w:r>
            <w:r w:rsidR="006E40F5">
              <w:rPr>
                <w:rFonts w:asciiTheme="minorEastAsia" w:eastAsiaTheme="minorEastAsia" w:hAnsiTheme="minorEastAsia" w:cs="宋体" w:hint="eastAsia"/>
                <w:color w:val="000000"/>
                <w:sz w:val="24"/>
                <w:szCs w:val="24"/>
              </w:rPr>
              <w:t>分，</w:t>
            </w:r>
            <w:r w:rsidRPr="005527A5">
              <w:rPr>
                <w:rFonts w:asciiTheme="minorEastAsia" w:eastAsiaTheme="minorEastAsia" w:hAnsiTheme="minorEastAsia" w:cs="宋体" w:hint="eastAsia"/>
                <w:color w:val="000000"/>
                <w:sz w:val="24"/>
                <w:szCs w:val="24"/>
              </w:rPr>
              <w:t>需提供合同或中标通知书</w:t>
            </w:r>
            <w:r w:rsidR="006E40F5">
              <w:rPr>
                <w:rFonts w:asciiTheme="minorEastAsia" w:eastAsiaTheme="minorEastAsia" w:hAnsiTheme="minorEastAsia" w:cs="宋体" w:hint="eastAsia"/>
                <w:color w:val="00000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5342E4"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10</w:t>
            </w:r>
            <w:r w:rsidR="007338FF" w:rsidRPr="005527A5">
              <w:rPr>
                <w:rFonts w:asciiTheme="minorEastAsia" w:eastAsiaTheme="minorEastAsia" w:hAnsiTheme="minorEastAsia" w:cs="宋体" w:hint="eastAsia"/>
                <w:color w:val="000000"/>
                <w:sz w:val="24"/>
                <w:szCs w:val="24"/>
              </w:rPr>
              <w:t>分</w:t>
            </w:r>
          </w:p>
        </w:tc>
      </w:tr>
      <w:tr w:rsidR="007338FF" w:rsidRPr="005527A5" w:rsidTr="00A8344A">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E101DB">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三、技术部分（满分</w:t>
            </w:r>
            <w:r w:rsidR="00E101DB" w:rsidRPr="005527A5">
              <w:rPr>
                <w:rFonts w:asciiTheme="minorEastAsia" w:eastAsiaTheme="minorEastAsia" w:hAnsiTheme="minorEastAsia" w:cs="宋体" w:hint="eastAsia"/>
                <w:b/>
                <w:bCs/>
                <w:color w:val="000000"/>
                <w:sz w:val="24"/>
                <w:szCs w:val="24"/>
              </w:rPr>
              <w:t>55</w:t>
            </w:r>
            <w:r w:rsidRPr="005527A5">
              <w:rPr>
                <w:rFonts w:asciiTheme="minorEastAsia" w:eastAsiaTheme="minorEastAsia" w:hAnsiTheme="minorEastAsia" w:cs="宋体" w:hint="eastAsia"/>
                <w:b/>
                <w:bCs/>
                <w:color w:val="000000"/>
                <w:sz w:val="24"/>
                <w:szCs w:val="24"/>
              </w:rPr>
              <w:t>分）</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b/>
                <w:bCs/>
                <w:color w:val="000000"/>
                <w:sz w:val="24"/>
                <w:szCs w:val="24"/>
              </w:rPr>
              <w:t>分值</w:t>
            </w:r>
          </w:p>
        </w:tc>
      </w:tr>
      <w:tr w:rsidR="007338FF"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7338FF" w:rsidP="004C4B0C">
            <w:pPr>
              <w:adjustRightInd/>
              <w:snapToGrid/>
              <w:spacing w:after="0" w:line="330" w:lineRule="atLeast"/>
              <w:rPr>
                <w:rFonts w:asciiTheme="minorEastAsia" w:eastAsiaTheme="minorEastAsia" w:hAnsiTheme="minorEastAsia" w:cs="宋体"/>
                <w:color w:val="000000"/>
                <w:sz w:val="24"/>
                <w:szCs w:val="24"/>
              </w:rPr>
            </w:pPr>
          </w:p>
          <w:p w:rsidR="004C4B0C" w:rsidRDefault="004C4B0C" w:rsidP="00A8344A">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技术参数</w:t>
            </w:r>
          </w:p>
          <w:p w:rsidR="007338FF" w:rsidRPr="005527A5" w:rsidRDefault="007338FF"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响应程度</w:t>
            </w:r>
          </w:p>
        </w:tc>
        <w:tc>
          <w:tcPr>
            <w:tcW w:w="5646" w:type="dxa"/>
            <w:tcBorders>
              <w:top w:val="single" w:sz="4" w:space="0" w:color="auto"/>
              <w:left w:val="single" w:sz="4" w:space="0" w:color="auto"/>
              <w:bottom w:val="single" w:sz="4" w:space="0" w:color="auto"/>
              <w:right w:val="single" w:sz="4" w:space="0" w:color="auto"/>
            </w:tcBorders>
            <w:vAlign w:val="center"/>
            <w:hideMark/>
          </w:tcPr>
          <w:p w:rsidR="00F309F8" w:rsidRPr="005527A5" w:rsidRDefault="00F309F8" w:rsidP="00F309F8">
            <w:pPr>
              <w:adjustRightInd/>
              <w:snapToGrid/>
              <w:spacing w:after="0" w:line="360" w:lineRule="exac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技术参数要求分“重要指标★”和“一般指标”,全部满足招标文件的各项技术指标和性能要求计30分。每项“重要指标★”存在不满足扣5分；每项“一般指标”存在不满足扣3分。</w:t>
            </w:r>
          </w:p>
          <w:p w:rsidR="007338FF" w:rsidRPr="005527A5" w:rsidRDefault="00F309F8" w:rsidP="00F309F8">
            <w:pPr>
              <w:adjustRightInd/>
              <w:snapToGrid/>
              <w:spacing w:after="0" w:line="360" w:lineRule="exact"/>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上述累积扣分超过30分，本项总分按0分计。</w:t>
            </w:r>
          </w:p>
        </w:tc>
        <w:tc>
          <w:tcPr>
            <w:tcW w:w="928" w:type="dxa"/>
            <w:tcBorders>
              <w:top w:val="single" w:sz="4" w:space="0" w:color="auto"/>
              <w:left w:val="single" w:sz="4" w:space="0" w:color="auto"/>
              <w:bottom w:val="single" w:sz="4" w:space="0" w:color="auto"/>
              <w:right w:val="single" w:sz="4" w:space="0" w:color="auto"/>
            </w:tcBorders>
            <w:vAlign w:val="center"/>
            <w:hideMark/>
          </w:tcPr>
          <w:p w:rsidR="007338FF" w:rsidRPr="005527A5" w:rsidRDefault="00E101DB" w:rsidP="00A8344A">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30</w:t>
            </w:r>
            <w:r w:rsidR="007338FF" w:rsidRPr="005527A5">
              <w:rPr>
                <w:rFonts w:asciiTheme="minorEastAsia" w:eastAsiaTheme="minorEastAsia" w:hAnsiTheme="minorEastAsia" w:cs="宋体" w:hint="eastAsia"/>
                <w:color w:val="000000"/>
                <w:sz w:val="24"/>
                <w:szCs w:val="24"/>
              </w:rPr>
              <w:t>分</w:t>
            </w:r>
          </w:p>
        </w:tc>
      </w:tr>
      <w:tr w:rsidR="00E101DB" w:rsidRPr="005527A5" w:rsidTr="00A8344A">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E101DB" w:rsidRPr="005527A5" w:rsidRDefault="006E5DC8" w:rsidP="00666EC3">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综合</w:t>
            </w:r>
            <w:r w:rsidR="00E101DB" w:rsidRPr="005527A5">
              <w:rPr>
                <w:rFonts w:asciiTheme="minorEastAsia" w:eastAsiaTheme="minorEastAsia" w:hAnsiTheme="minorEastAsia" w:cs="宋体" w:hint="eastAsia"/>
                <w:color w:val="000000"/>
                <w:sz w:val="24"/>
                <w:szCs w:val="24"/>
              </w:rPr>
              <w:t>方案</w:t>
            </w:r>
          </w:p>
        </w:tc>
        <w:tc>
          <w:tcPr>
            <w:tcW w:w="5646" w:type="dxa"/>
            <w:tcBorders>
              <w:top w:val="single" w:sz="4" w:space="0" w:color="auto"/>
              <w:left w:val="single" w:sz="4" w:space="0" w:color="auto"/>
              <w:bottom w:val="single" w:sz="4" w:space="0" w:color="auto"/>
              <w:right w:val="single" w:sz="4" w:space="0" w:color="auto"/>
            </w:tcBorders>
            <w:vAlign w:val="center"/>
            <w:hideMark/>
          </w:tcPr>
          <w:p w:rsidR="000662B2" w:rsidRPr="005527A5" w:rsidRDefault="006E40F5" w:rsidP="000662B2">
            <w:pPr>
              <w:adjustRightInd/>
              <w:snapToGrid/>
              <w:spacing w:after="0" w:line="400" w:lineRule="exact"/>
              <w:jc w:val="both"/>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1</w:t>
            </w:r>
            <w:r w:rsidR="000662B2" w:rsidRPr="005527A5">
              <w:rPr>
                <w:rFonts w:asciiTheme="minorEastAsia" w:eastAsiaTheme="minorEastAsia" w:hAnsiTheme="minorEastAsia" w:cs="宋体" w:hint="eastAsia"/>
                <w:color w:val="000000"/>
                <w:sz w:val="24"/>
                <w:szCs w:val="24"/>
                <w:lang w:val="zh-CN"/>
              </w:rPr>
              <w:t>.</w:t>
            </w:r>
            <w:r w:rsidR="006E5DC8">
              <w:rPr>
                <w:rFonts w:asciiTheme="minorEastAsia" w:eastAsiaTheme="minorEastAsia" w:hAnsiTheme="minorEastAsia" w:cs="宋体" w:hint="eastAsia"/>
                <w:color w:val="000000"/>
                <w:sz w:val="24"/>
                <w:szCs w:val="24"/>
                <w:lang w:val="zh-CN"/>
              </w:rPr>
              <w:t>项目建设方案的完整性</w:t>
            </w:r>
            <w:r w:rsidR="000662B2" w:rsidRPr="005527A5">
              <w:rPr>
                <w:rFonts w:asciiTheme="minorEastAsia" w:eastAsiaTheme="minorEastAsia" w:hAnsiTheme="minorEastAsia" w:cs="宋体" w:hint="eastAsia"/>
                <w:color w:val="000000"/>
                <w:sz w:val="24"/>
                <w:szCs w:val="24"/>
                <w:lang w:val="zh-CN"/>
              </w:rPr>
              <w:t>及可行性</w:t>
            </w:r>
            <w:r w:rsidR="006E5DC8">
              <w:rPr>
                <w:rFonts w:asciiTheme="minorEastAsia" w:eastAsiaTheme="minorEastAsia" w:hAnsiTheme="minorEastAsia" w:cs="宋体" w:hint="eastAsia"/>
                <w:color w:val="000000"/>
                <w:sz w:val="24"/>
                <w:szCs w:val="24"/>
                <w:lang w:val="zh-CN"/>
              </w:rPr>
              <w:t>，项目建设方案完整、完善、切合实际可行的得10分，较好的得5分，一般的得3分，差的不得分。</w:t>
            </w:r>
          </w:p>
          <w:p w:rsidR="000662B2" w:rsidRDefault="006E40F5" w:rsidP="000662B2">
            <w:pPr>
              <w:adjustRightInd/>
              <w:snapToGrid/>
              <w:spacing w:after="0" w:line="400" w:lineRule="exact"/>
              <w:jc w:val="both"/>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rPr>
              <w:t>2</w:t>
            </w:r>
            <w:r w:rsidR="00E101DB" w:rsidRPr="005527A5">
              <w:rPr>
                <w:rFonts w:asciiTheme="minorEastAsia" w:eastAsiaTheme="minorEastAsia" w:hAnsiTheme="minorEastAsia" w:cs="宋体" w:hint="eastAsia"/>
                <w:color w:val="000000"/>
                <w:sz w:val="24"/>
                <w:szCs w:val="24"/>
              </w:rPr>
              <w:t>.</w:t>
            </w:r>
            <w:r w:rsidR="000662B2">
              <w:rPr>
                <w:rFonts w:asciiTheme="minorEastAsia" w:eastAsiaTheme="minorEastAsia" w:hAnsiTheme="minorEastAsia" w:cs="宋体" w:hint="eastAsia"/>
                <w:color w:val="000000"/>
                <w:sz w:val="24"/>
                <w:szCs w:val="24"/>
              </w:rPr>
              <w:t>对基准站</w:t>
            </w:r>
            <w:r w:rsidR="006E5DC8">
              <w:rPr>
                <w:rFonts w:asciiTheme="minorEastAsia" w:eastAsiaTheme="minorEastAsia" w:hAnsiTheme="minorEastAsia" w:cs="宋体" w:hint="eastAsia"/>
                <w:color w:val="000000"/>
                <w:sz w:val="24"/>
                <w:szCs w:val="24"/>
                <w:lang w:val="zh-CN"/>
              </w:rPr>
              <w:t>技术问题保障分析情况</w:t>
            </w:r>
            <w:r w:rsidR="00E101DB" w:rsidRPr="005527A5">
              <w:rPr>
                <w:rFonts w:asciiTheme="minorEastAsia" w:eastAsiaTheme="minorEastAsia" w:hAnsiTheme="minorEastAsia" w:cs="宋体" w:hint="eastAsia"/>
                <w:color w:val="000000"/>
                <w:sz w:val="24"/>
                <w:szCs w:val="24"/>
                <w:lang w:val="zh-CN"/>
              </w:rPr>
              <w:t>，内容具体、措施可行可靠</w:t>
            </w:r>
            <w:r w:rsidR="006E5DC8">
              <w:rPr>
                <w:rFonts w:asciiTheme="minorEastAsia" w:eastAsiaTheme="minorEastAsia" w:hAnsiTheme="minorEastAsia" w:cs="宋体" w:hint="eastAsia"/>
                <w:color w:val="000000"/>
                <w:sz w:val="24"/>
                <w:szCs w:val="24"/>
                <w:lang w:val="zh-CN"/>
              </w:rPr>
              <w:t>的得5分，一般的得3分，差的不得分</w:t>
            </w:r>
            <w:r w:rsidR="00E101DB" w:rsidRPr="005527A5">
              <w:rPr>
                <w:rFonts w:asciiTheme="minorEastAsia" w:eastAsiaTheme="minorEastAsia" w:hAnsiTheme="minorEastAsia" w:cs="宋体" w:hint="eastAsia"/>
                <w:color w:val="000000"/>
                <w:sz w:val="24"/>
                <w:szCs w:val="24"/>
                <w:lang w:val="zh-CN"/>
              </w:rPr>
              <w:t>；</w:t>
            </w:r>
            <w:r w:rsidR="006E5DC8">
              <w:rPr>
                <w:rFonts w:asciiTheme="minorEastAsia" w:eastAsiaTheme="minorEastAsia" w:hAnsiTheme="minorEastAsia" w:cs="宋体" w:hint="eastAsia"/>
                <w:color w:val="000000"/>
                <w:sz w:val="24"/>
                <w:szCs w:val="24"/>
                <w:lang w:val="zh-CN"/>
              </w:rPr>
              <w:t xml:space="preserve"> </w:t>
            </w:r>
          </w:p>
          <w:p w:rsidR="00E101DB" w:rsidRPr="005527A5" w:rsidRDefault="006E40F5" w:rsidP="005527A5">
            <w:pPr>
              <w:adjustRightInd/>
              <w:snapToGrid/>
              <w:spacing w:after="0" w:line="400" w:lineRule="exact"/>
              <w:jc w:val="both"/>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rPr>
              <w:t>3</w:t>
            </w:r>
            <w:r w:rsidR="00E101DB" w:rsidRPr="005527A5">
              <w:rPr>
                <w:rFonts w:asciiTheme="minorEastAsia" w:eastAsiaTheme="minorEastAsia" w:hAnsiTheme="minorEastAsia" w:cs="宋体" w:hint="eastAsia"/>
                <w:color w:val="000000"/>
                <w:sz w:val="24"/>
                <w:szCs w:val="24"/>
              </w:rPr>
              <w:t>.</w:t>
            </w:r>
            <w:r w:rsidR="00637C17">
              <w:rPr>
                <w:rFonts w:asciiTheme="minorEastAsia" w:eastAsiaTheme="minorEastAsia" w:hAnsiTheme="minorEastAsia" w:cs="宋体" w:hint="eastAsia"/>
                <w:color w:val="000000"/>
                <w:sz w:val="24"/>
                <w:szCs w:val="24"/>
              </w:rPr>
              <w:t>基准站</w:t>
            </w:r>
            <w:r w:rsidR="00E101DB" w:rsidRPr="005527A5">
              <w:rPr>
                <w:rFonts w:asciiTheme="minorEastAsia" w:eastAsiaTheme="minorEastAsia" w:hAnsiTheme="minorEastAsia" w:cs="宋体" w:hint="eastAsia"/>
                <w:color w:val="000000"/>
                <w:sz w:val="24"/>
                <w:szCs w:val="24"/>
                <w:lang w:val="zh-CN"/>
              </w:rPr>
              <w:t>技术培训方案</w:t>
            </w:r>
            <w:r w:rsidR="00637C17">
              <w:rPr>
                <w:rFonts w:asciiTheme="minorEastAsia" w:eastAsiaTheme="minorEastAsia" w:hAnsiTheme="minorEastAsia" w:cs="宋体" w:hint="eastAsia"/>
                <w:color w:val="000000"/>
                <w:sz w:val="24"/>
                <w:szCs w:val="24"/>
                <w:lang w:val="zh-CN"/>
              </w:rPr>
              <w:t>，方案</w:t>
            </w:r>
            <w:r w:rsidR="00E101DB" w:rsidRPr="005527A5">
              <w:rPr>
                <w:rFonts w:asciiTheme="minorEastAsia" w:eastAsiaTheme="minorEastAsia" w:hAnsiTheme="minorEastAsia" w:cs="宋体" w:hint="eastAsia"/>
                <w:color w:val="000000"/>
                <w:sz w:val="24"/>
                <w:szCs w:val="24"/>
                <w:lang w:val="zh-CN"/>
              </w:rPr>
              <w:t>全面、详细、可操作</w:t>
            </w:r>
            <w:r w:rsidR="00637C17">
              <w:rPr>
                <w:rFonts w:asciiTheme="minorEastAsia" w:eastAsiaTheme="minorEastAsia" w:hAnsiTheme="minorEastAsia" w:cs="宋体" w:hint="eastAsia"/>
                <w:color w:val="000000"/>
                <w:sz w:val="24"/>
                <w:szCs w:val="24"/>
                <w:lang w:val="zh-CN"/>
              </w:rPr>
              <w:t>性和便捷的得5分，一般的得3分，差的不得分。</w:t>
            </w:r>
          </w:p>
          <w:p w:rsidR="00E101DB" w:rsidRPr="005527A5" w:rsidRDefault="006E40F5" w:rsidP="00637C17">
            <w:pPr>
              <w:adjustRightInd/>
              <w:snapToGrid/>
              <w:spacing w:after="0" w:line="400" w:lineRule="exact"/>
              <w:jc w:val="both"/>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sidR="00637C17">
              <w:rPr>
                <w:rFonts w:asciiTheme="minorEastAsia" w:eastAsiaTheme="minorEastAsia" w:hAnsiTheme="minorEastAsia" w:cs="宋体" w:hint="eastAsia"/>
                <w:color w:val="000000"/>
                <w:sz w:val="24"/>
                <w:szCs w:val="24"/>
              </w:rPr>
              <w:t>.</w:t>
            </w:r>
            <w:r w:rsidR="005527A5" w:rsidRPr="005527A5">
              <w:rPr>
                <w:rFonts w:asciiTheme="minorEastAsia" w:eastAsiaTheme="minorEastAsia" w:hAnsiTheme="minorEastAsia" w:cs="宋体" w:hint="eastAsia"/>
                <w:color w:val="000000"/>
                <w:sz w:val="24"/>
                <w:szCs w:val="24"/>
              </w:rPr>
              <w:t>售后服务承诺</w:t>
            </w:r>
            <w:r w:rsidR="00637C17">
              <w:rPr>
                <w:rFonts w:asciiTheme="minorEastAsia" w:eastAsiaTheme="minorEastAsia" w:hAnsiTheme="minorEastAsia" w:cs="宋体" w:hint="eastAsia"/>
                <w:color w:val="000000"/>
                <w:sz w:val="24"/>
                <w:szCs w:val="24"/>
              </w:rPr>
              <w:t>，根据投标人售后服务承诺情况进行综合评定，好的得5分，一般的得3分，差的不得分。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E101DB" w:rsidRPr="005527A5" w:rsidRDefault="00E101DB" w:rsidP="00666EC3">
            <w:pPr>
              <w:adjustRightInd/>
              <w:snapToGrid/>
              <w:spacing w:after="0" w:line="330" w:lineRule="atLeast"/>
              <w:jc w:val="center"/>
              <w:rPr>
                <w:rFonts w:asciiTheme="minorEastAsia" w:eastAsiaTheme="minorEastAsia" w:hAnsiTheme="minorEastAsia" w:cs="宋体"/>
                <w:color w:val="000000"/>
                <w:sz w:val="24"/>
                <w:szCs w:val="24"/>
              </w:rPr>
            </w:pPr>
            <w:r w:rsidRPr="005527A5">
              <w:rPr>
                <w:rFonts w:asciiTheme="minorEastAsia" w:eastAsiaTheme="minorEastAsia" w:hAnsiTheme="minorEastAsia" w:cs="宋体" w:hint="eastAsia"/>
                <w:color w:val="000000"/>
                <w:sz w:val="24"/>
                <w:szCs w:val="24"/>
              </w:rPr>
              <w:t>25分</w:t>
            </w:r>
          </w:p>
        </w:tc>
      </w:tr>
    </w:tbl>
    <w:p w:rsidR="007338FF" w:rsidRDefault="007338FF" w:rsidP="005342E4">
      <w:pPr>
        <w:shd w:val="clear" w:color="auto" w:fill="FFFFFF"/>
        <w:adjustRightInd/>
        <w:snapToGrid/>
        <w:spacing w:after="0" w:line="540" w:lineRule="exact"/>
        <w:contextualSpacing/>
        <w:jc w:val="both"/>
        <w:rPr>
          <w:rFonts w:ascii="黑体" w:eastAsia="黑体" w:hAnsi="黑体" w:cs="宋体"/>
          <w:color w:val="000000"/>
          <w:sz w:val="30"/>
          <w:szCs w:val="30"/>
        </w:rPr>
      </w:pP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color w:val="000000"/>
          <w:sz w:val="30"/>
          <w:szCs w:val="30"/>
        </w:rPr>
        <w:lastRenderedPageBreak/>
        <w:t>五、采购资金支付</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（一）支付方式：</w:t>
      </w:r>
      <w:r w:rsidR="000067DE">
        <w:rPr>
          <w:rFonts w:ascii="仿宋" w:eastAsia="仿宋" w:hAnsi="仿宋" w:cs="宋体" w:hint="eastAsia"/>
          <w:color w:val="000000"/>
          <w:sz w:val="30"/>
          <w:szCs w:val="30"/>
        </w:rPr>
        <w:t>银行转账</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（二）支付时间及条件：</w:t>
      </w:r>
      <w:r w:rsidR="000067DE" w:rsidRPr="000067DE">
        <w:rPr>
          <w:rFonts w:ascii="仿宋" w:eastAsia="仿宋" w:hAnsi="仿宋" w:cs="宋体" w:hint="eastAsia"/>
          <w:color w:val="000000"/>
          <w:sz w:val="30"/>
          <w:szCs w:val="30"/>
        </w:rPr>
        <w:t>合同签订后</w:t>
      </w:r>
      <w:r w:rsidR="000067DE">
        <w:rPr>
          <w:rFonts w:ascii="仿宋" w:eastAsia="仿宋" w:hAnsi="仿宋" w:cs="宋体" w:hint="eastAsia"/>
          <w:color w:val="000000"/>
          <w:sz w:val="30"/>
          <w:szCs w:val="30"/>
        </w:rPr>
        <w:t>支付总金额</w:t>
      </w:r>
      <w:r w:rsidR="000067DE" w:rsidRPr="000067DE">
        <w:rPr>
          <w:rFonts w:ascii="仿宋" w:eastAsia="仿宋" w:hAnsi="仿宋" w:cs="宋体" w:hint="eastAsia"/>
          <w:color w:val="000000"/>
          <w:sz w:val="30"/>
          <w:szCs w:val="30"/>
        </w:rPr>
        <w:t>的30％，省级验收合格后付总</w:t>
      </w:r>
      <w:r w:rsidR="000067DE">
        <w:rPr>
          <w:rFonts w:ascii="仿宋" w:eastAsia="仿宋" w:hAnsi="仿宋" w:cs="宋体" w:hint="eastAsia"/>
          <w:color w:val="000000"/>
          <w:sz w:val="30"/>
          <w:szCs w:val="30"/>
        </w:rPr>
        <w:t>金</w:t>
      </w:r>
      <w:r w:rsidR="000067DE" w:rsidRPr="000067DE">
        <w:rPr>
          <w:rFonts w:ascii="仿宋" w:eastAsia="仿宋" w:hAnsi="仿宋" w:cs="宋体" w:hint="eastAsia"/>
          <w:color w:val="000000"/>
          <w:sz w:val="30"/>
          <w:szCs w:val="30"/>
        </w:rPr>
        <w:t>额的60％，剩余的10％</w:t>
      </w:r>
      <w:r w:rsidR="000067DE">
        <w:rPr>
          <w:rFonts w:ascii="仿宋" w:eastAsia="仿宋" w:hAnsi="仿宋" w:cs="宋体" w:hint="eastAsia"/>
          <w:color w:val="000000"/>
          <w:sz w:val="30"/>
          <w:szCs w:val="30"/>
        </w:rPr>
        <w:t>作</w:t>
      </w:r>
      <w:r w:rsidR="000067DE" w:rsidRPr="000067DE">
        <w:rPr>
          <w:rFonts w:ascii="仿宋" w:eastAsia="仿宋" w:hAnsi="仿宋" w:cs="宋体" w:hint="eastAsia"/>
          <w:color w:val="000000"/>
          <w:sz w:val="30"/>
          <w:szCs w:val="30"/>
        </w:rPr>
        <w:t>为质保金，设备运行正常满一年后</w:t>
      </w:r>
      <w:r w:rsidR="000067DE">
        <w:rPr>
          <w:rFonts w:ascii="仿宋" w:eastAsia="仿宋" w:hAnsi="仿宋" w:cs="宋体" w:hint="eastAsia"/>
          <w:color w:val="000000"/>
          <w:sz w:val="30"/>
          <w:szCs w:val="30"/>
        </w:rPr>
        <w:t>一次性</w:t>
      </w:r>
      <w:r w:rsidR="000067DE" w:rsidRPr="000067DE">
        <w:rPr>
          <w:rFonts w:ascii="仿宋" w:eastAsia="仿宋" w:hAnsi="仿宋" w:cs="宋体" w:hint="eastAsia"/>
          <w:color w:val="000000"/>
          <w:sz w:val="30"/>
          <w:szCs w:val="30"/>
        </w:rPr>
        <w:t>付齐。</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color w:val="000000"/>
          <w:sz w:val="30"/>
          <w:szCs w:val="30"/>
        </w:rPr>
        <w:t>六</w:t>
      </w:r>
      <w:bookmarkStart w:id="2" w:name="_GoBack"/>
      <w:bookmarkEnd w:id="2"/>
      <w:r>
        <w:rPr>
          <w:rFonts w:ascii="黑体" w:eastAsia="黑体" w:hAnsi="黑体" w:cs="宋体" w:hint="eastAsia"/>
          <w:color w:val="000000"/>
          <w:sz w:val="30"/>
          <w:szCs w:val="30"/>
        </w:rPr>
        <w:t>、联系方式</w:t>
      </w:r>
    </w:p>
    <w:p w:rsidR="00BA2ADE" w:rsidRDefault="00247660" w:rsidP="00675499">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联系人姓名：</w:t>
      </w:r>
      <w:r w:rsidR="000067DE">
        <w:rPr>
          <w:rFonts w:ascii="宋体" w:eastAsia="宋体" w:hAnsi="宋体" w:cs="宋体" w:hint="eastAsia"/>
          <w:color w:val="000000"/>
          <w:sz w:val="30"/>
          <w:szCs w:val="30"/>
        </w:rPr>
        <w:t>王先生</w:t>
      </w:r>
      <w:r>
        <w:rPr>
          <w:rFonts w:ascii="宋体" w:eastAsia="宋体" w:hAnsi="宋体" w:cs="宋体" w:hint="eastAsia"/>
          <w:color w:val="000000"/>
          <w:sz w:val="30"/>
          <w:szCs w:val="30"/>
        </w:rPr>
        <w:t>      </w:t>
      </w:r>
      <w:r>
        <w:rPr>
          <w:rFonts w:ascii="仿宋" w:eastAsia="仿宋" w:hAnsi="仿宋" w:cs="宋体" w:hint="eastAsia"/>
          <w:color w:val="000000"/>
          <w:sz w:val="30"/>
          <w:szCs w:val="30"/>
        </w:rPr>
        <w:t>联系电话：</w:t>
      </w:r>
      <w:r w:rsidR="000067DE">
        <w:rPr>
          <w:rFonts w:ascii="仿宋" w:eastAsia="仿宋" w:hAnsi="仿宋" w:cs="宋体" w:hint="eastAsia"/>
          <w:color w:val="000000"/>
          <w:sz w:val="30"/>
          <w:szCs w:val="30"/>
        </w:rPr>
        <w:t>18237499769</w:t>
      </w:r>
    </w:p>
    <w:p w:rsidR="002B12AF" w:rsidRPr="007D25B4" w:rsidRDefault="00247660" w:rsidP="007D25B4">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单位地址：</w:t>
      </w:r>
      <w:r w:rsidR="000067DE">
        <w:rPr>
          <w:rFonts w:ascii="仿宋" w:eastAsia="仿宋" w:hAnsi="仿宋" w:cs="宋体" w:hint="eastAsia"/>
          <w:color w:val="000000"/>
          <w:sz w:val="30"/>
          <w:szCs w:val="30"/>
        </w:rPr>
        <w:t>鄢陵县</w:t>
      </w:r>
      <w:r w:rsidR="000067DE" w:rsidRPr="000067DE">
        <w:rPr>
          <w:rFonts w:ascii="仿宋" w:eastAsia="仿宋" w:hAnsi="仿宋" w:cs="宋体" w:hint="eastAsia"/>
          <w:color w:val="000000"/>
          <w:sz w:val="30"/>
          <w:szCs w:val="30"/>
        </w:rPr>
        <w:t>花都大道西段南侧869号</w:t>
      </w:r>
      <w:r w:rsidR="000067DE">
        <w:rPr>
          <w:rFonts w:ascii="仿宋" w:eastAsia="仿宋" w:hAnsi="仿宋" w:cs="宋体" w:hint="eastAsia"/>
          <w:color w:val="000000"/>
          <w:sz w:val="30"/>
          <w:szCs w:val="30"/>
        </w:rPr>
        <w:t>鄢陵县国土资源局三楼测绘管理股</w:t>
      </w:r>
    </w:p>
    <w:sectPr w:rsidR="002B12AF" w:rsidRPr="007D25B4" w:rsidSect="00BA2ADE">
      <w:footerReference w:type="defaul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AA" w:rsidRDefault="009468AA" w:rsidP="00BA2ADE">
      <w:pPr>
        <w:spacing w:after="0"/>
      </w:pPr>
      <w:r>
        <w:separator/>
      </w:r>
    </w:p>
  </w:endnote>
  <w:endnote w:type="continuationSeparator" w:id="0">
    <w:p w:rsidR="009468AA" w:rsidRDefault="009468AA" w:rsidP="00BA2A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BA2ADE" w:rsidRDefault="00CC1F67">
        <w:pPr>
          <w:pStyle w:val="a3"/>
          <w:jc w:val="center"/>
        </w:pPr>
        <w:r w:rsidRPr="00CC1F67">
          <w:fldChar w:fldCharType="begin"/>
        </w:r>
        <w:r w:rsidR="00247660">
          <w:instrText xml:space="preserve"> PAGE   \* MERGEFORMAT </w:instrText>
        </w:r>
        <w:r w:rsidRPr="00CC1F67">
          <w:fldChar w:fldCharType="separate"/>
        </w:r>
        <w:r w:rsidR="00D42A81" w:rsidRPr="00D42A81">
          <w:rPr>
            <w:noProof/>
            <w:lang w:val="zh-CN"/>
          </w:rPr>
          <w:t>12</w:t>
        </w:r>
        <w:r>
          <w:rPr>
            <w:lang w:val="zh-CN"/>
          </w:rPr>
          <w:fldChar w:fldCharType="end"/>
        </w:r>
      </w:p>
    </w:sdtContent>
  </w:sdt>
  <w:p w:rsidR="00BA2ADE" w:rsidRDefault="00BA2A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AA" w:rsidRDefault="009468AA" w:rsidP="00BA2ADE">
      <w:pPr>
        <w:spacing w:after="0"/>
      </w:pPr>
      <w:r>
        <w:separator/>
      </w:r>
    </w:p>
  </w:footnote>
  <w:footnote w:type="continuationSeparator" w:id="0">
    <w:p w:rsidR="009468AA" w:rsidRDefault="009468AA" w:rsidP="00BA2A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8A3706"/>
    <w:multiLevelType w:val="singleLevel"/>
    <w:tmpl w:val="A48A3706"/>
    <w:lvl w:ilvl="0">
      <w:start w:val="4"/>
      <w:numFmt w:val="decimal"/>
      <w:suff w:val="nothing"/>
      <w:lvlText w:val="（%1）"/>
      <w:lvlJc w:val="left"/>
    </w:lvl>
  </w:abstractNum>
  <w:abstractNum w:abstractNumId="1">
    <w:nsid w:val="FD835837"/>
    <w:multiLevelType w:val="singleLevel"/>
    <w:tmpl w:val="FD835837"/>
    <w:lvl w:ilvl="0">
      <w:start w:val="1"/>
      <w:numFmt w:val="decimal"/>
      <w:suff w:val="nothing"/>
      <w:lvlText w:val="(%1）"/>
      <w:lvlJc w:val="left"/>
    </w:lvl>
  </w:abstractNum>
  <w:abstractNum w:abstractNumId="2">
    <w:nsid w:val="52F265E5"/>
    <w:multiLevelType w:val="hybridMultilevel"/>
    <w:tmpl w:val="89CCB902"/>
    <w:lvl w:ilvl="0" w:tplc="5E78956A">
      <w:start w:val="1"/>
      <w:numFmt w:val="decimalEnclosedCircle"/>
      <w:lvlText w:val="%1"/>
      <w:lvlJc w:val="left"/>
      <w:pPr>
        <w:ind w:left="1160" w:hanging="720"/>
      </w:pPr>
      <w:rPr>
        <w:rFonts w:ascii="Tahoma" w:eastAsia="微软雅黑" w:hAnsi="Tahoma" w:cstheme="minorBidi" w:hint="default"/>
        <w:color w:val="auto"/>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6A504745"/>
    <w:multiLevelType w:val="hybridMultilevel"/>
    <w:tmpl w:val="772A2410"/>
    <w:lvl w:ilvl="0" w:tplc="5BFE9576">
      <w:start w:val="1"/>
      <w:numFmt w:val="decimalEnclosedCircle"/>
      <w:lvlText w:val="%1"/>
      <w:lvlJc w:val="left"/>
      <w:pPr>
        <w:ind w:left="1160" w:hanging="720"/>
      </w:pPr>
      <w:rPr>
        <w:rFonts w:ascii="Tahoma" w:eastAsia="微软雅黑" w:hAnsi="Tahoma" w:cstheme="minorBidi" w:hint="default"/>
        <w:color w:val="auto"/>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CA05FF"/>
    <w:rsid w:val="000067DE"/>
    <w:rsid w:val="00010FCA"/>
    <w:rsid w:val="00020FAE"/>
    <w:rsid w:val="000662B2"/>
    <w:rsid w:val="00076745"/>
    <w:rsid w:val="000A272E"/>
    <w:rsid w:val="000C46D1"/>
    <w:rsid w:val="000E1243"/>
    <w:rsid w:val="000E79BC"/>
    <w:rsid w:val="000F4D68"/>
    <w:rsid w:val="00104463"/>
    <w:rsid w:val="001404F3"/>
    <w:rsid w:val="00160921"/>
    <w:rsid w:val="00180B71"/>
    <w:rsid w:val="001816B5"/>
    <w:rsid w:val="001863FD"/>
    <w:rsid w:val="00190107"/>
    <w:rsid w:val="002030F3"/>
    <w:rsid w:val="002137A5"/>
    <w:rsid w:val="00242DC1"/>
    <w:rsid w:val="00247660"/>
    <w:rsid w:val="00295651"/>
    <w:rsid w:val="002B12AF"/>
    <w:rsid w:val="002B6B49"/>
    <w:rsid w:val="002E6E51"/>
    <w:rsid w:val="00323B43"/>
    <w:rsid w:val="0035304A"/>
    <w:rsid w:val="0037013F"/>
    <w:rsid w:val="00370AB8"/>
    <w:rsid w:val="003A54B0"/>
    <w:rsid w:val="003C3FFE"/>
    <w:rsid w:val="003D0654"/>
    <w:rsid w:val="003D37D8"/>
    <w:rsid w:val="003E28E1"/>
    <w:rsid w:val="003F4C8E"/>
    <w:rsid w:val="0042602F"/>
    <w:rsid w:val="004358AB"/>
    <w:rsid w:val="00490461"/>
    <w:rsid w:val="00490B3C"/>
    <w:rsid w:val="004A1503"/>
    <w:rsid w:val="004A250B"/>
    <w:rsid w:val="004C4B0C"/>
    <w:rsid w:val="004C6E27"/>
    <w:rsid w:val="00513432"/>
    <w:rsid w:val="00517087"/>
    <w:rsid w:val="005342E4"/>
    <w:rsid w:val="00541961"/>
    <w:rsid w:val="00550FA0"/>
    <w:rsid w:val="005527A5"/>
    <w:rsid w:val="0055785E"/>
    <w:rsid w:val="00562FC8"/>
    <w:rsid w:val="00586864"/>
    <w:rsid w:val="00593F97"/>
    <w:rsid w:val="005B38DD"/>
    <w:rsid w:val="005B51EA"/>
    <w:rsid w:val="005C10BC"/>
    <w:rsid w:val="005E1539"/>
    <w:rsid w:val="00601A95"/>
    <w:rsid w:val="0060777C"/>
    <w:rsid w:val="006327FF"/>
    <w:rsid w:val="00637C17"/>
    <w:rsid w:val="00637FEA"/>
    <w:rsid w:val="00675499"/>
    <w:rsid w:val="006C4C05"/>
    <w:rsid w:val="006D48C0"/>
    <w:rsid w:val="006E40F5"/>
    <w:rsid w:val="006E5DC8"/>
    <w:rsid w:val="006F0A57"/>
    <w:rsid w:val="0072141B"/>
    <w:rsid w:val="007338FF"/>
    <w:rsid w:val="00752C46"/>
    <w:rsid w:val="00771981"/>
    <w:rsid w:val="00792857"/>
    <w:rsid w:val="007B7834"/>
    <w:rsid w:val="007D25B4"/>
    <w:rsid w:val="00802651"/>
    <w:rsid w:val="0081207A"/>
    <w:rsid w:val="008214DF"/>
    <w:rsid w:val="008528AB"/>
    <w:rsid w:val="00870374"/>
    <w:rsid w:val="008861A7"/>
    <w:rsid w:val="008B6F4D"/>
    <w:rsid w:val="008B7726"/>
    <w:rsid w:val="008D190A"/>
    <w:rsid w:val="00944555"/>
    <w:rsid w:val="009468AA"/>
    <w:rsid w:val="00955E1E"/>
    <w:rsid w:val="00981F1E"/>
    <w:rsid w:val="009E2CD2"/>
    <w:rsid w:val="009E36D4"/>
    <w:rsid w:val="009F19F8"/>
    <w:rsid w:val="009F2B36"/>
    <w:rsid w:val="00A03321"/>
    <w:rsid w:val="00A242DC"/>
    <w:rsid w:val="00A826D3"/>
    <w:rsid w:val="00A830A0"/>
    <w:rsid w:val="00AF6340"/>
    <w:rsid w:val="00B24371"/>
    <w:rsid w:val="00B42C7E"/>
    <w:rsid w:val="00B654E1"/>
    <w:rsid w:val="00B67E9B"/>
    <w:rsid w:val="00B80013"/>
    <w:rsid w:val="00B87AAB"/>
    <w:rsid w:val="00B9480A"/>
    <w:rsid w:val="00BA2ADE"/>
    <w:rsid w:val="00BE369E"/>
    <w:rsid w:val="00BF5A7D"/>
    <w:rsid w:val="00C03E85"/>
    <w:rsid w:val="00C23A99"/>
    <w:rsid w:val="00C24696"/>
    <w:rsid w:val="00C50921"/>
    <w:rsid w:val="00C6055F"/>
    <w:rsid w:val="00C65A95"/>
    <w:rsid w:val="00C7649D"/>
    <w:rsid w:val="00C77A11"/>
    <w:rsid w:val="00CA05FF"/>
    <w:rsid w:val="00CA5C2E"/>
    <w:rsid w:val="00CC1F67"/>
    <w:rsid w:val="00CE17C0"/>
    <w:rsid w:val="00CE6C6F"/>
    <w:rsid w:val="00D1292A"/>
    <w:rsid w:val="00D32A5B"/>
    <w:rsid w:val="00D42067"/>
    <w:rsid w:val="00D42A81"/>
    <w:rsid w:val="00D44E0D"/>
    <w:rsid w:val="00D55587"/>
    <w:rsid w:val="00DB03D4"/>
    <w:rsid w:val="00DB310C"/>
    <w:rsid w:val="00DD57B8"/>
    <w:rsid w:val="00DE2BB9"/>
    <w:rsid w:val="00DE2C78"/>
    <w:rsid w:val="00E02183"/>
    <w:rsid w:val="00E04FD6"/>
    <w:rsid w:val="00E101DB"/>
    <w:rsid w:val="00E2684A"/>
    <w:rsid w:val="00E342DC"/>
    <w:rsid w:val="00E36538"/>
    <w:rsid w:val="00E65903"/>
    <w:rsid w:val="00EB6B7C"/>
    <w:rsid w:val="00ED0C88"/>
    <w:rsid w:val="00ED2955"/>
    <w:rsid w:val="00EF750E"/>
    <w:rsid w:val="00F07AE5"/>
    <w:rsid w:val="00F309F8"/>
    <w:rsid w:val="00F46684"/>
    <w:rsid w:val="00F57928"/>
    <w:rsid w:val="00F70ED4"/>
    <w:rsid w:val="00F73FE5"/>
    <w:rsid w:val="00F84FE2"/>
    <w:rsid w:val="00FA3665"/>
    <w:rsid w:val="00FB69FB"/>
    <w:rsid w:val="00FD7E53"/>
    <w:rsid w:val="04B53354"/>
    <w:rsid w:val="20A53916"/>
    <w:rsid w:val="2BC6208A"/>
    <w:rsid w:val="42AA174D"/>
    <w:rsid w:val="49615BFA"/>
    <w:rsid w:val="77A54ABB"/>
    <w:rsid w:val="783B5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D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2ADE"/>
    <w:pPr>
      <w:tabs>
        <w:tab w:val="center" w:pos="4153"/>
        <w:tab w:val="right" w:pos="8306"/>
      </w:tabs>
    </w:pPr>
    <w:rPr>
      <w:sz w:val="18"/>
      <w:szCs w:val="18"/>
    </w:rPr>
  </w:style>
  <w:style w:type="paragraph" w:styleId="a4">
    <w:name w:val="header"/>
    <w:basedOn w:val="a"/>
    <w:link w:val="Char0"/>
    <w:uiPriority w:val="99"/>
    <w:semiHidden/>
    <w:unhideWhenUsed/>
    <w:qFormat/>
    <w:rsid w:val="00BA2AD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BA2ADE"/>
    <w:rPr>
      <w:rFonts w:ascii="Tahoma" w:hAnsi="Tahoma"/>
      <w:sz w:val="18"/>
      <w:szCs w:val="18"/>
    </w:rPr>
  </w:style>
  <w:style w:type="character" w:customStyle="1" w:styleId="Char">
    <w:name w:val="页脚 Char"/>
    <w:basedOn w:val="a0"/>
    <w:link w:val="a3"/>
    <w:uiPriority w:val="99"/>
    <w:qFormat/>
    <w:rsid w:val="00BA2ADE"/>
    <w:rPr>
      <w:rFonts w:ascii="Tahoma" w:hAnsi="Tahoma"/>
      <w:sz w:val="18"/>
      <w:szCs w:val="18"/>
    </w:rPr>
  </w:style>
  <w:style w:type="paragraph" w:styleId="a5">
    <w:name w:val="Balloon Text"/>
    <w:basedOn w:val="a"/>
    <w:link w:val="Char1"/>
    <w:uiPriority w:val="99"/>
    <w:semiHidden/>
    <w:unhideWhenUsed/>
    <w:rsid w:val="00242DC1"/>
    <w:pPr>
      <w:spacing w:after="0"/>
    </w:pPr>
    <w:rPr>
      <w:sz w:val="18"/>
      <w:szCs w:val="18"/>
    </w:rPr>
  </w:style>
  <w:style w:type="character" w:customStyle="1" w:styleId="Char1">
    <w:name w:val="批注框文本 Char"/>
    <w:basedOn w:val="a0"/>
    <w:link w:val="a5"/>
    <w:uiPriority w:val="99"/>
    <w:semiHidden/>
    <w:rsid w:val="00242DC1"/>
    <w:rPr>
      <w:rFonts w:ascii="Tahoma" w:hAnsi="Tahoma"/>
      <w:sz w:val="18"/>
      <w:szCs w:val="18"/>
    </w:rPr>
  </w:style>
  <w:style w:type="paragraph" w:styleId="a6">
    <w:name w:val="List Paragraph"/>
    <w:basedOn w:val="a"/>
    <w:uiPriority w:val="99"/>
    <w:unhideWhenUsed/>
    <w:rsid w:val="002E6E51"/>
    <w:pPr>
      <w:ind w:firstLineChars="200" w:firstLine="420"/>
    </w:pPr>
  </w:style>
</w:styles>
</file>

<file path=word/webSettings.xml><?xml version="1.0" encoding="utf-8"?>
<w:webSettings xmlns:r="http://schemas.openxmlformats.org/officeDocument/2006/relationships" xmlns:w="http://schemas.openxmlformats.org/wordprocessingml/2006/main">
  <w:divs>
    <w:div w:id="991521743">
      <w:bodyDiv w:val="1"/>
      <w:marLeft w:val="0"/>
      <w:marRight w:val="0"/>
      <w:marTop w:val="0"/>
      <w:marBottom w:val="0"/>
      <w:divBdr>
        <w:top w:val="none" w:sz="0" w:space="0" w:color="auto"/>
        <w:left w:val="none" w:sz="0" w:space="0" w:color="auto"/>
        <w:bottom w:val="none" w:sz="0" w:space="0" w:color="auto"/>
        <w:right w:val="none" w:sz="0" w:space="0" w:color="auto"/>
      </w:divBdr>
      <w:divsChild>
        <w:div w:id="503210543">
          <w:marLeft w:val="0"/>
          <w:marRight w:val="0"/>
          <w:marTop w:val="0"/>
          <w:marBottom w:val="0"/>
          <w:divBdr>
            <w:top w:val="single" w:sz="4" w:space="16" w:color="E7E7E7"/>
            <w:left w:val="single" w:sz="4" w:space="16" w:color="E7E7E7"/>
            <w:bottom w:val="single" w:sz="4" w:space="16" w:color="E7E7E7"/>
            <w:right w:val="single" w:sz="4" w:space="16" w:color="E7E7E7"/>
          </w:divBdr>
          <w:divsChild>
            <w:div w:id="1420105727">
              <w:marLeft w:val="0"/>
              <w:marRight w:val="0"/>
              <w:marTop w:val="164"/>
              <w:marBottom w:val="0"/>
              <w:divBdr>
                <w:top w:val="none" w:sz="0" w:space="0" w:color="auto"/>
                <w:left w:val="none" w:sz="0" w:space="0" w:color="auto"/>
                <w:bottom w:val="none" w:sz="0" w:space="0" w:color="auto"/>
                <w:right w:val="none" w:sz="0" w:space="0" w:color="auto"/>
              </w:divBdr>
              <w:divsChild>
                <w:div w:id="1076518617">
                  <w:marLeft w:val="0"/>
                  <w:marRight w:val="0"/>
                  <w:marTop w:val="0"/>
                  <w:marBottom w:val="0"/>
                  <w:divBdr>
                    <w:top w:val="none" w:sz="0" w:space="0" w:color="auto"/>
                    <w:left w:val="none" w:sz="0" w:space="0" w:color="auto"/>
                    <w:bottom w:val="none" w:sz="0" w:space="0" w:color="auto"/>
                    <w:right w:val="none" w:sz="0" w:space="0" w:color="auto"/>
                  </w:divBdr>
                  <w:divsChild>
                    <w:div w:id="1240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2E5DE-3F9A-4F60-A7A9-D0D3BF4D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831</Words>
  <Characters>4739</Characters>
  <Application>Microsoft Office Word</Application>
  <DocSecurity>0</DocSecurity>
  <Lines>39</Lines>
  <Paragraphs>11</Paragraphs>
  <ScaleCrop>false</ScaleCrop>
  <Company>Microsoft</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鄢陵县公共资源交易中心:王磊</cp:lastModifiedBy>
  <cp:revision>22</cp:revision>
  <dcterms:created xsi:type="dcterms:W3CDTF">2018-04-02T08:26:00Z</dcterms:created>
  <dcterms:modified xsi:type="dcterms:W3CDTF">2018-07-31T00:46:00Z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