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eastAsia="仿宋_GB2312"/>
          <w:b/>
          <w:bCs/>
          <w:sz w:val="30"/>
        </w:rPr>
      </w:pPr>
      <w:r>
        <w:rPr>
          <w:rFonts w:hint="eastAsia" w:ascii="黑体" w:eastAsia="黑体"/>
          <w:b/>
          <w:bCs/>
          <w:sz w:val="44"/>
          <w:szCs w:val="44"/>
        </w:rPr>
        <w:t>长招采公字[2018] 028 号长葛市商务局电商扶贫项目</w:t>
      </w:r>
      <w:r>
        <w:rPr>
          <w:rFonts w:hint="eastAsia" w:ascii="黑体" w:eastAsia="黑体"/>
          <w:b/>
          <w:bCs/>
          <w:sz w:val="44"/>
          <w:szCs w:val="44"/>
          <w:lang w:val="en-US" w:eastAsia="zh-CN"/>
        </w:rPr>
        <w:t>结果公示</w:t>
      </w:r>
    </w:p>
    <w:p>
      <w:pPr>
        <w:widowControl/>
        <w:shd w:val="clear" w:color="auto" w:fill="FFFFFF"/>
        <w:jc w:val="left"/>
        <w:rPr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  <w:t>一、项目概况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1项目名称：长葛市商务局电商扶贫项目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2项目编号：长招采公字[2018] 028 号</w:t>
      </w:r>
    </w:p>
    <w:p>
      <w:pPr>
        <w:widowControl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</w:rPr>
        <w:t>3、招标公告发布时间: 2018年7月2日至7月6日</w:t>
      </w:r>
    </w:p>
    <w:p>
      <w:pPr>
        <w:widowControl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4、变更公告：无</w:t>
      </w:r>
    </w:p>
    <w:p>
      <w:pPr>
        <w:widowControl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5、开标日期： 2018年7月23日9时00分</w:t>
      </w:r>
    </w:p>
    <w:p>
      <w:pPr>
        <w:widowControl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6、采购方式：公开招标</w:t>
      </w:r>
    </w:p>
    <w:p>
      <w:pPr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7、最高限价：</w:t>
      </w:r>
      <w:r>
        <w:rPr>
          <w:rFonts w:hint="eastAsia" w:ascii="仿宋" w:hAnsi="仿宋" w:eastAsia="仿宋" w:cs="仿宋"/>
          <w:sz w:val="28"/>
          <w:szCs w:val="28"/>
        </w:rPr>
        <w:t>1871416.00</w:t>
      </w:r>
      <w:r>
        <w:rPr>
          <w:rFonts w:hint="eastAsia" w:ascii="华文仿宋" w:hAnsi="华文仿宋" w:eastAsia="华文仿宋" w:cs="华文仿宋"/>
          <w:sz w:val="32"/>
          <w:szCs w:val="32"/>
        </w:rPr>
        <w:t>元</w:t>
      </w:r>
    </w:p>
    <w:p>
      <w:pPr>
        <w:pStyle w:val="2"/>
        <w:spacing w:after="0" w:line="240" w:lineRule="auto"/>
        <w:ind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8、评标办法：综合评标法</w:t>
      </w:r>
    </w:p>
    <w:p>
      <w:pPr>
        <w:widowControl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9、资格审查方式：资格后审</w:t>
      </w:r>
    </w:p>
    <w:p>
      <w:pPr>
        <w:widowControl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</w:rPr>
        <w:t>10、招标代理收费金额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：</w:t>
      </w:r>
      <w:r>
        <w:rPr>
          <w:rFonts w:ascii="仿宋_GB2312" w:hAnsi="微软雅黑" w:eastAsia="仿宋_GB2312" w:cs="仿宋_GB2312"/>
          <w:color w:val="000000"/>
          <w:sz w:val="32"/>
          <w:szCs w:val="32"/>
          <w:u w:val="none"/>
          <w:shd w:val="clear" w:fill="FFFFFF"/>
          <w:lang w:val="en-US"/>
        </w:rPr>
        <w:t>1000000</w:t>
      </w:r>
      <w:r>
        <w:rPr>
          <w:rFonts w:hint="default" w:ascii="仿宋_GB2312" w:hAnsi="微软雅黑" w:eastAsia="仿宋_GB2312" w:cs="仿宋_GB2312"/>
          <w:color w:val="000000"/>
          <w:sz w:val="32"/>
          <w:szCs w:val="32"/>
          <w:u w:val="none"/>
          <w:shd w:val="clear" w:fill="FFFFFF"/>
        </w:rPr>
        <w:t>×</w:t>
      </w:r>
      <w:r>
        <w:rPr>
          <w:rFonts w:hint="default" w:ascii="仿宋_GB2312" w:hAnsi="微软雅黑" w:eastAsia="仿宋_GB2312" w:cs="仿宋_GB2312"/>
          <w:color w:val="000000"/>
          <w:sz w:val="32"/>
          <w:szCs w:val="32"/>
          <w:u w:val="none"/>
          <w:shd w:val="clear" w:fill="FFFFFF"/>
          <w:lang w:val="en-US"/>
        </w:rPr>
        <w:t>1.5%+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u w:val="none"/>
          <w:shd w:val="clear" w:fill="FFFFFF"/>
          <w:lang w:val="en-US" w:eastAsia="zh-CN"/>
        </w:rPr>
        <w:t>867016</w:t>
      </w:r>
      <w:r>
        <w:rPr>
          <w:rFonts w:hint="default" w:ascii="仿宋_GB2312" w:hAnsi="微软雅黑" w:eastAsia="仿宋_GB2312" w:cs="仿宋_GB2312"/>
          <w:color w:val="000000"/>
          <w:sz w:val="32"/>
          <w:szCs w:val="32"/>
          <w:u w:val="none"/>
          <w:shd w:val="clear" w:fill="FFFFFF"/>
        </w:rPr>
        <w:t>×</w:t>
      </w:r>
      <w:r>
        <w:rPr>
          <w:rFonts w:hint="default" w:ascii="仿宋_GB2312" w:hAnsi="微软雅黑" w:eastAsia="仿宋_GB2312" w:cs="仿宋_GB2312"/>
          <w:color w:val="000000"/>
          <w:sz w:val="32"/>
          <w:szCs w:val="32"/>
          <w:u w:val="none"/>
          <w:shd w:val="clear" w:fill="FFFFFF"/>
          <w:lang w:val="en-US"/>
        </w:rPr>
        <w:t>1.1%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u w:val="none"/>
          <w:shd w:val="clear" w:fill="FFFFFF"/>
          <w:lang w:val="en-US" w:eastAsia="zh-CN"/>
        </w:rPr>
        <w:t>，</w:t>
      </w:r>
      <w:r>
        <w:rPr>
          <w:rFonts w:ascii="仿宋_GB2312" w:hAnsi="微软雅黑" w:eastAsia="仿宋_GB2312" w:cs="仿宋_GB2312"/>
          <w:color w:val="000000"/>
          <w:sz w:val="32"/>
          <w:szCs w:val="32"/>
          <w:u w:val="none"/>
          <w:shd w:val="clear" w:fill="FFFFFF"/>
        </w:rPr>
        <w:t>共计：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u w:val="none"/>
          <w:shd w:val="clear" w:fill="FFFFFF"/>
          <w:lang w:val="en-US" w:eastAsia="zh-CN"/>
        </w:rPr>
        <w:t>24537</w:t>
      </w:r>
      <w:r>
        <w:rPr>
          <w:rFonts w:hint="default" w:ascii="仿宋_GB2312" w:hAnsi="微软雅黑" w:eastAsia="仿宋_GB2312" w:cs="仿宋_GB2312"/>
          <w:color w:val="000000"/>
          <w:sz w:val="32"/>
          <w:szCs w:val="32"/>
          <w:u w:val="none"/>
          <w:shd w:val="clear" w:fill="FFFFFF"/>
        </w:rPr>
        <w:t>元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u w:val="none"/>
          <w:shd w:val="clear" w:fill="FFFFFF"/>
          <w:lang w:eastAsia="zh-CN"/>
        </w:rPr>
        <w:t>。</w:t>
      </w:r>
    </w:p>
    <w:p>
      <w:pPr>
        <w:widowControl/>
        <w:jc w:val="left"/>
        <w:rPr>
          <w:rFonts w:ascii="楷体" w:hAnsi="楷体" w:eastAsia="楷体" w:cs="楷体"/>
          <w:b/>
          <w:kern w:val="0"/>
          <w:sz w:val="32"/>
          <w:szCs w:val="32"/>
        </w:rPr>
      </w:pPr>
    </w:p>
    <w:p>
      <w:pPr>
        <w:widowControl/>
        <w:jc w:val="left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二、开标记录</w:t>
      </w:r>
    </w:p>
    <w:tbl>
      <w:tblPr>
        <w:tblStyle w:val="16"/>
        <w:tblW w:w="8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3173"/>
        <w:gridCol w:w="1991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173" w:type="dxa"/>
          </w:tcPr>
          <w:p>
            <w:pPr>
              <w:pStyle w:val="2"/>
              <w:ind w:firstLine="240"/>
              <w:jc w:val="center"/>
            </w:pPr>
            <w:r>
              <w:rPr>
                <w:rFonts w:hint="eastAsia"/>
              </w:rPr>
              <w:t>投标人名称</w:t>
            </w:r>
          </w:p>
        </w:tc>
        <w:tc>
          <w:tcPr>
            <w:tcW w:w="1991" w:type="dxa"/>
          </w:tcPr>
          <w:p>
            <w:pPr>
              <w:pStyle w:val="2"/>
              <w:ind w:firstLine="240"/>
              <w:jc w:val="center"/>
            </w:pPr>
            <w:r>
              <w:rPr>
                <w:rFonts w:hint="eastAsia"/>
              </w:rPr>
              <w:t>投标总报价</w:t>
            </w:r>
          </w:p>
        </w:tc>
        <w:tc>
          <w:tcPr>
            <w:tcW w:w="3041" w:type="dxa"/>
          </w:tcPr>
          <w:p>
            <w:pPr>
              <w:pStyle w:val="2"/>
              <w:ind w:firstLine="240"/>
              <w:jc w:val="center"/>
            </w:pPr>
            <w:r>
              <w:rPr>
                <w:rFonts w:hint="eastAsia"/>
              </w:rPr>
              <w:t>交货期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705" w:type="dxa"/>
            <w:vAlign w:val="center"/>
          </w:tcPr>
          <w:p>
            <w:pPr>
              <w:pStyle w:val="2"/>
              <w:ind w:firstLine="240"/>
            </w:pPr>
            <w:r>
              <w:rPr>
                <w:rFonts w:hint="eastAsia"/>
              </w:rPr>
              <w:t>1</w:t>
            </w:r>
          </w:p>
        </w:tc>
        <w:tc>
          <w:tcPr>
            <w:tcW w:w="317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长葛市蓝图文印科技有限公司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1870691.00</w:t>
            </w:r>
          </w:p>
        </w:tc>
        <w:tc>
          <w:tcPr>
            <w:tcW w:w="3041" w:type="dxa"/>
          </w:tcPr>
          <w:p>
            <w:pPr>
              <w:pStyle w:val="2"/>
              <w:ind w:firstLine="150"/>
              <w:rPr>
                <w:rFonts w:asciiTheme="majorEastAsia" w:hAnsiTheme="majorEastAsia" w:eastAsia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/>
                <w:sz w:val="15"/>
                <w:szCs w:val="15"/>
              </w:rPr>
              <w:t>合同签订后计算机及相关辅助设备3日；门头、铜牌、kt版、形象墙等7日；墙体广告7日；办公家具3日内保质保量供应到位。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705" w:type="dxa"/>
            <w:vAlign w:val="center"/>
          </w:tcPr>
          <w:p>
            <w:pPr>
              <w:pStyle w:val="2"/>
              <w:ind w:firstLine="240"/>
            </w:pPr>
            <w:r>
              <w:rPr>
                <w:rFonts w:hint="eastAsia"/>
              </w:rPr>
              <w:t>2</w:t>
            </w:r>
          </w:p>
        </w:tc>
        <w:tc>
          <w:tcPr>
            <w:tcW w:w="317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长葛市厚玖方成科技有限公司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1869000.00</w:t>
            </w:r>
          </w:p>
        </w:tc>
        <w:tc>
          <w:tcPr>
            <w:tcW w:w="3041" w:type="dxa"/>
          </w:tcPr>
          <w:p>
            <w:pPr>
              <w:pStyle w:val="2"/>
              <w:ind w:firstLine="150"/>
            </w:pPr>
            <w:r>
              <w:rPr>
                <w:rFonts w:hint="eastAsia" w:asciiTheme="majorEastAsia" w:hAnsiTheme="majorEastAsia" w:eastAsiaTheme="majorEastAsia"/>
                <w:sz w:val="15"/>
                <w:szCs w:val="15"/>
              </w:rPr>
              <w:t>合同签订后计算机及相关辅助设备3日；门头、铜牌、kt版、形象墙等7日；墙体广告7日；办公家具3日内保质保量供应到位。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705" w:type="dxa"/>
            <w:vAlign w:val="center"/>
          </w:tcPr>
          <w:p>
            <w:pPr>
              <w:pStyle w:val="2"/>
              <w:ind w:firstLine="240"/>
            </w:pPr>
            <w:r>
              <w:rPr>
                <w:rFonts w:hint="eastAsia"/>
              </w:rPr>
              <w:t>3</w:t>
            </w:r>
          </w:p>
        </w:tc>
        <w:tc>
          <w:tcPr>
            <w:tcW w:w="317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许昌市匀加速电子科技有限公司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1867016.00</w:t>
            </w:r>
          </w:p>
        </w:tc>
        <w:tc>
          <w:tcPr>
            <w:tcW w:w="3041" w:type="dxa"/>
          </w:tcPr>
          <w:p>
            <w:pPr>
              <w:pStyle w:val="2"/>
              <w:ind w:firstLine="150"/>
            </w:pPr>
            <w:r>
              <w:rPr>
                <w:rFonts w:hint="eastAsia" w:asciiTheme="majorEastAsia" w:hAnsiTheme="majorEastAsia" w:eastAsiaTheme="majorEastAsia"/>
                <w:sz w:val="15"/>
                <w:szCs w:val="15"/>
              </w:rPr>
              <w:t>合同签订后计算机及相关辅助设备3日；门头、铜牌、kt版、形象墙等7日；墙体广告7日；办公家具3日内保质保量供应到位。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三、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资格审查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情况</w:t>
      </w:r>
    </w:p>
    <w:tbl>
      <w:tblPr>
        <w:tblStyle w:val="15"/>
        <w:tblW w:w="9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8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序号</w:t>
            </w:r>
          </w:p>
        </w:tc>
        <w:tc>
          <w:tcPr>
            <w:tcW w:w="8037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sz w:val="30"/>
                <w:szCs w:val="30"/>
              </w:rPr>
              <w:t>通过资格评审的投标人名称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1</w:t>
            </w:r>
          </w:p>
        </w:tc>
        <w:tc>
          <w:tcPr>
            <w:tcW w:w="80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长葛市蓝图文印科技有限公司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2</w:t>
            </w:r>
          </w:p>
        </w:tc>
        <w:tc>
          <w:tcPr>
            <w:tcW w:w="80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长葛市厚玖方成科技有限公司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3</w:t>
            </w:r>
          </w:p>
        </w:tc>
        <w:tc>
          <w:tcPr>
            <w:tcW w:w="80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许昌市匀加速电子科技有限公司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序号</w:t>
            </w:r>
          </w:p>
        </w:tc>
        <w:tc>
          <w:tcPr>
            <w:tcW w:w="8037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sz w:val="30"/>
                <w:szCs w:val="30"/>
              </w:rPr>
              <w:t>未通过资格评审的投标人名称及原因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1</w:t>
            </w:r>
          </w:p>
        </w:tc>
        <w:tc>
          <w:tcPr>
            <w:tcW w:w="80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2</w:t>
            </w:r>
          </w:p>
        </w:tc>
        <w:tc>
          <w:tcPr>
            <w:tcW w:w="80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right="0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ascii="黑体" w:hAnsi="宋体" w:eastAsia="黑体" w:cs="黑体"/>
          <w:b w:val="0"/>
          <w:i w:val="0"/>
          <w:color w:val="000000"/>
          <w:sz w:val="32"/>
          <w:szCs w:val="32"/>
          <w:u w:val="none"/>
          <w:shd w:val="clear" w:fill="FFFFFF"/>
        </w:rPr>
        <w:t>资格审查小组成员名单：</w:t>
      </w:r>
      <w:r>
        <w:rPr>
          <w:rFonts w:hint="eastAsia" w:ascii="黑体" w:hAnsi="宋体" w:eastAsia="黑体" w:cs="黑体"/>
          <w:b w:val="0"/>
          <w:i w:val="0"/>
          <w:color w:val="000000"/>
          <w:sz w:val="32"/>
          <w:szCs w:val="32"/>
          <w:u w:val="none"/>
          <w:shd w:val="clear" w:fill="FFFFFF"/>
          <w:lang w:val="en-US" w:eastAsia="zh-CN"/>
        </w:rPr>
        <w:t>乔晓光  杨杰  杜建立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四、评审情况</w:t>
      </w:r>
    </w:p>
    <w:p>
      <w:pPr>
        <w:rPr>
          <w:rFonts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（一）符合性评审</w:t>
      </w:r>
    </w:p>
    <w:tbl>
      <w:tblPr>
        <w:tblStyle w:val="15"/>
        <w:tblW w:w="9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序号</w:t>
            </w:r>
          </w:p>
        </w:tc>
        <w:tc>
          <w:tcPr>
            <w:tcW w:w="7666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sz w:val="30"/>
                <w:szCs w:val="30"/>
              </w:rPr>
              <w:t>通过符合性评审的投标人名称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1</w:t>
            </w:r>
          </w:p>
        </w:tc>
        <w:tc>
          <w:tcPr>
            <w:tcW w:w="766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长葛市蓝图文印科技有限公司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2</w:t>
            </w:r>
          </w:p>
        </w:tc>
        <w:tc>
          <w:tcPr>
            <w:tcW w:w="766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长葛市厚玖方成科技有限公司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3</w:t>
            </w:r>
          </w:p>
        </w:tc>
        <w:tc>
          <w:tcPr>
            <w:tcW w:w="766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许昌市匀加速电子科技有限公司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序号</w:t>
            </w:r>
          </w:p>
        </w:tc>
        <w:tc>
          <w:tcPr>
            <w:tcW w:w="7666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sz w:val="30"/>
                <w:szCs w:val="30"/>
              </w:rPr>
              <w:t>未通过符合性评审的投标人名称及原因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1</w:t>
            </w:r>
          </w:p>
        </w:tc>
        <w:tc>
          <w:tcPr>
            <w:tcW w:w="766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2</w:t>
            </w:r>
          </w:p>
        </w:tc>
        <w:tc>
          <w:tcPr>
            <w:tcW w:w="7666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30"/>
                <w:szCs w:val="30"/>
              </w:rPr>
            </w:pPr>
          </w:p>
        </w:tc>
      </w:tr>
    </w:tbl>
    <w:p>
      <w:pPr>
        <w:widowControl/>
        <w:numPr>
          <w:ilvl w:val="0"/>
          <w:numId w:val="1"/>
        </w:numPr>
        <w:shd w:val="clear" w:color="auto" w:fill="FFFFFF"/>
        <w:spacing w:before="227" w:line="360" w:lineRule="auto"/>
        <w:ind w:left="360"/>
        <w:jc w:val="left"/>
        <w:rPr>
          <w:rFonts w:hint="eastAsia" w:ascii="宋体" w:hAnsi="宋体" w:cs="宋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  <w:shd w:val="clear" w:color="auto" w:fill="FFFFFF"/>
        </w:rPr>
        <w:t>综合比较与评价</w:t>
      </w:r>
    </w:p>
    <w:p>
      <w:pPr>
        <w:pStyle w:val="2"/>
        <w:numPr>
          <w:ilvl w:val="0"/>
          <w:numId w:val="0"/>
        </w:numPr>
      </w:pPr>
    </w:p>
    <w:tbl>
      <w:tblPr>
        <w:tblStyle w:val="15"/>
        <w:tblpPr w:leftFromText="180" w:rightFromText="180" w:vertAnchor="text" w:horzAnchor="page" w:tblpX="1286" w:tblpY="108"/>
        <w:tblOverlap w:val="never"/>
        <w:tblW w:w="940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141"/>
        <w:gridCol w:w="1517"/>
        <w:gridCol w:w="1875"/>
        <w:gridCol w:w="1304"/>
        <w:gridCol w:w="1192"/>
        <w:gridCol w:w="10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940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供应商名称：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长葛市蓝图文印科技有限公司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</w:trPr>
        <w:tc>
          <w:tcPr>
            <w:tcW w:w="1348" w:type="dxa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投标人得分情况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评委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技术参数响应（25分）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安装及组织设计方案（30分）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服务承诺得分（12分）</w:t>
            </w:r>
          </w:p>
        </w:tc>
        <w:tc>
          <w:tcPr>
            <w:tcW w:w="130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质保期（3分）</w:t>
            </w:r>
          </w:p>
        </w:tc>
        <w:tc>
          <w:tcPr>
            <w:tcW w:w="1192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报价得分</w:t>
            </w:r>
          </w:p>
        </w:tc>
        <w:tc>
          <w:tcPr>
            <w:tcW w:w="1023" w:type="dxa"/>
            <w:tcBorders>
              <w:left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合计得分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王  强</w:t>
            </w:r>
          </w:p>
        </w:tc>
        <w:tc>
          <w:tcPr>
            <w:tcW w:w="114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20</w:t>
            </w:r>
          </w:p>
        </w:tc>
        <w:tc>
          <w:tcPr>
            <w:tcW w:w="15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24</w:t>
            </w:r>
          </w:p>
        </w:tc>
        <w:tc>
          <w:tcPr>
            <w:tcW w:w="18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10</w:t>
            </w: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1</w:t>
            </w:r>
          </w:p>
        </w:tc>
        <w:tc>
          <w:tcPr>
            <w:tcW w:w="1192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29.94</w:t>
            </w:r>
          </w:p>
        </w:tc>
        <w:tc>
          <w:tcPr>
            <w:tcW w:w="1023" w:type="dxa"/>
            <w:tcBorders>
              <w:left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84.94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黄海涛</w:t>
            </w:r>
          </w:p>
        </w:tc>
        <w:tc>
          <w:tcPr>
            <w:tcW w:w="114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20</w:t>
            </w:r>
          </w:p>
        </w:tc>
        <w:tc>
          <w:tcPr>
            <w:tcW w:w="15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20</w:t>
            </w:r>
          </w:p>
        </w:tc>
        <w:tc>
          <w:tcPr>
            <w:tcW w:w="18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10</w:t>
            </w: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1</w:t>
            </w:r>
          </w:p>
        </w:tc>
        <w:tc>
          <w:tcPr>
            <w:tcW w:w="1192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29.94</w:t>
            </w:r>
          </w:p>
        </w:tc>
        <w:tc>
          <w:tcPr>
            <w:tcW w:w="1023" w:type="dxa"/>
            <w:tcBorders>
              <w:left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80.94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刘剑雨</w:t>
            </w:r>
          </w:p>
        </w:tc>
        <w:tc>
          <w:tcPr>
            <w:tcW w:w="114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20</w:t>
            </w:r>
          </w:p>
        </w:tc>
        <w:tc>
          <w:tcPr>
            <w:tcW w:w="15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14</w:t>
            </w:r>
          </w:p>
        </w:tc>
        <w:tc>
          <w:tcPr>
            <w:tcW w:w="18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7</w:t>
            </w: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1</w:t>
            </w:r>
          </w:p>
        </w:tc>
        <w:tc>
          <w:tcPr>
            <w:tcW w:w="1192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29.94</w:t>
            </w:r>
          </w:p>
        </w:tc>
        <w:tc>
          <w:tcPr>
            <w:tcW w:w="1023" w:type="dxa"/>
            <w:tcBorders>
              <w:left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71.94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乔  淼</w:t>
            </w:r>
          </w:p>
        </w:tc>
        <w:tc>
          <w:tcPr>
            <w:tcW w:w="114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20</w:t>
            </w:r>
          </w:p>
        </w:tc>
        <w:tc>
          <w:tcPr>
            <w:tcW w:w="15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20</w:t>
            </w:r>
          </w:p>
        </w:tc>
        <w:tc>
          <w:tcPr>
            <w:tcW w:w="18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9</w:t>
            </w: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1</w:t>
            </w:r>
          </w:p>
        </w:tc>
        <w:tc>
          <w:tcPr>
            <w:tcW w:w="1192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29.94</w:t>
            </w:r>
          </w:p>
        </w:tc>
        <w:tc>
          <w:tcPr>
            <w:tcW w:w="1023" w:type="dxa"/>
            <w:tcBorders>
              <w:left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79.94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魏书轩</w:t>
            </w:r>
          </w:p>
        </w:tc>
        <w:tc>
          <w:tcPr>
            <w:tcW w:w="11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20</w:t>
            </w:r>
          </w:p>
        </w:tc>
        <w:tc>
          <w:tcPr>
            <w:tcW w:w="15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24</w:t>
            </w:r>
          </w:p>
        </w:tc>
        <w:tc>
          <w:tcPr>
            <w:tcW w:w="18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9</w:t>
            </w: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1</w:t>
            </w:r>
          </w:p>
        </w:tc>
        <w:tc>
          <w:tcPr>
            <w:tcW w:w="1192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29.94</w:t>
            </w:r>
          </w:p>
        </w:tc>
        <w:tc>
          <w:tcPr>
            <w:tcW w:w="1023" w:type="dxa"/>
            <w:tcBorders>
              <w:left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83.94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837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3527"/>
              </w:tabs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最终得分：80.34</w:t>
            </w:r>
          </w:p>
        </w:tc>
        <w:tc>
          <w:tcPr>
            <w:tcW w:w="1023" w:type="dxa"/>
            <w:tcBorders>
              <w:left w:val="double" w:color="auto" w:sz="4" w:space="0"/>
              <w:right w:val="single" w:color="auto" w:sz="8" w:space="0"/>
            </w:tcBorders>
          </w:tcPr>
          <w:p>
            <w:pPr>
              <w:widowControl/>
              <w:jc w:val="left"/>
            </w:pPr>
          </w:p>
        </w:tc>
      </w:tr>
    </w:tbl>
    <w:p>
      <w:pPr>
        <w:widowControl/>
        <w:shd w:val="clear" w:color="auto" w:fill="FFFFFF"/>
        <w:spacing w:line="440" w:lineRule="exact"/>
        <w:jc w:val="left"/>
        <w:rPr>
          <w:rFonts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备注：</w:t>
      </w:r>
    </w:p>
    <w:p>
      <w:pPr>
        <w:widowControl/>
        <w:shd w:val="clear" w:color="auto" w:fill="FFFFFF"/>
        <w:spacing w:line="440" w:lineRule="exact"/>
        <w:jc w:val="left"/>
        <w:rPr>
          <w:rFonts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1、投标报价政策性扣除（政策性扣除是指对中小企业、监狱企业、残疾人福利性单位的价格扣）：</w:t>
      </w:r>
    </w:p>
    <w:p>
      <w:pPr>
        <w:widowControl/>
        <w:shd w:val="clear" w:color="auto" w:fill="FFFFFF"/>
        <w:spacing w:line="440" w:lineRule="exact"/>
        <w:jc w:val="left"/>
        <w:rPr>
          <w:rFonts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 xml:space="preserve">2、投标文件填报其他相关证书名称：  </w:t>
      </w:r>
    </w:p>
    <w:tbl>
      <w:tblPr>
        <w:tblStyle w:val="15"/>
        <w:tblpPr w:leftFromText="180" w:rightFromText="180" w:vertAnchor="text" w:horzAnchor="page" w:tblpX="1286" w:tblpY="108"/>
        <w:tblOverlap w:val="never"/>
        <w:tblW w:w="940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141"/>
        <w:gridCol w:w="1517"/>
        <w:gridCol w:w="1875"/>
        <w:gridCol w:w="1304"/>
        <w:gridCol w:w="1192"/>
        <w:gridCol w:w="10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940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供应商名称：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长葛市厚玖方成科技有限公司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</w:trPr>
        <w:tc>
          <w:tcPr>
            <w:tcW w:w="1348" w:type="dxa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投标人得分情况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评委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技术参数响应（25分）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安装及组织设计方案（30分）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服务承诺得分（12分）</w:t>
            </w:r>
          </w:p>
        </w:tc>
        <w:tc>
          <w:tcPr>
            <w:tcW w:w="130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质保期（3分）</w:t>
            </w:r>
          </w:p>
        </w:tc>
        <w:tc>
          <w:tcPr>
            <w:tcW w:w="1192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报价得分</w:t>
            </w:r>
          </w:p>
        </w:tc>
        <w:tc>
          <w:tcPr>
            <w:tcW w:w="1023" w:type="dxa"/>
            <w:tcBorders>
              <w:left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合计得分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王  强</w:t>
            </w:r>
          </w:p>
        </w:tc>
        <w:tc>
          <w:tcPr>
            <w:tcW w:w="114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</w:rPr>
              <w:t>20</w:t>
            </w:r>
          </w:p>
        </w:tc>
        <w:tc>
          <w:tcPr>
            <w:tcW w:w="15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</w:rPr>
              <w:t>24</w:t>
            </w:r>
          </w:p>
        </w:tc>
        <w:tc>
          <w:tcPr>
            <w:tcW w:w="18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</w:rPr>
              <w:t>10</w:t>
            </w: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</w:rPr>
              <w:t>2</w:t>
            </w:r>
          </w:p>
        </w:tc>
        <w:tc>
          <w:tcPr>
            <w:tcW w:w="1192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</w:rPr>
              <w:t>29.97</w:t>
            </w:r>
          </w:p>
        </w:tc>
        <w:tc>
          <w:tcPr>
            <w:tcW w:w="1023" w:type="dxa"/>
            <w:tcBorders>
              <w:left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85.97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黄海涛</w:t>
            </w:r>
          </w:p>
        </w:tc>
        <w:tc>
          <w:tcPr>
            <w:tcW w:w="114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</w:rPr>
              <w:t>20</w:t>
            </w:r>
          </w:p>
        </w:tc>
        <w:tc>
          <w:tcPr>
            <w:tcW w:w="15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</w:rPr>
              <w:t>22</w:t>
            </w:r>
          </w:p>
        </w:tc>
        <w:tc>
          <w:tcPr>
            <w:tcW w:w="18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</w:rPr>
              <w:t>9</w:t>
            </w: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</w:rPr>
              <w:t>2</w:t>
            </w:r>
          </w:p>
        </w:tc>
        <w:tc>
          <w:tcPr>
            <w:tcW w:w="1192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</w:rPr>
              <w:t>29.97</w:t>
            </w:r>
          </w:p>
        </w:tc>
        <w:tc>
          <w:tcPr>
            <w:tcW w:w="1023" w:type="dxa"/>
            <w:tcBorders>
              <w:left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82.97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刘剑雨</w:t>
            </w:r>
          </w:p>
        </w:tc>
        <w:tc>
          <w:tcPr>
            <w:tcW w:w="114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</w:rPr>
              <w:t>20</w:t>
            </w:r>
          </w:p>
        </w:tc>
        <w:tc>
          <w:tcPr>
            <w:tcW w:w="15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</w:rPr>
              <w:t>19</w:t>
            </w:r>
          </w:p>
        </w:tc>
        <w:tc>
          <w:tcPr>
            <w:tcW w:w="18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</w:rPr>
              <w:t>9</w:t>
            </w: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</w:rPr>
              <w:t>2</w:t>
            </w:r>
          </w:p>
        </w:tc>
        <w:tc>
          <w:tcPr>
            <w:tcW w:w="1192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</w:rPr>
              <w:t>29.97</w:t>
            </w:r>
          </w:p>
        </w:tc>
        <w:tc>
          <w:tcPr>
            <w:tcW w:w="1023" w:type="dxa"/>
            <w:tcBorders>
              <w:left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79.97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乔  淼</w:t>
            </w:r>
          </w:p>
        </w:tc>
        <w:tc>
          <w:tcPr>
            <w:tcW w:w="114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</w:rPr>
              <w:t>20</w:t>
            </w:r>
          </w:p>
        </w:tc>
        <w:tc>
          <w:tcPr>
            <w:tcW w:w="15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</w:rPr>
              <w:t>16</w:t>
            </w:r>
          </w:p>
        </w:tc>
        <w:tc>
          <w:tcPr>
            <w:tcW w:w="18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</w:rPr>
              <w:t>10</w:t>
            </w: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</w:rPr>
              <w:t>2</w:t>
            </w:r>
          </w:p>
        </w:tc>
        <w:tc>
          <w:tcPr>
            <w:tcW w:w="1192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</w:rPr>
              <w:t>29.97</w:t>
            </w:r>
          </w:p>
        </w:tc>
        <w:tc>
          <w:tcPr>
            <w:tcW w:w="1023" w:type="dxa"/>
            <w:tcBorders>
              <w:left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77.97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魏书轩</w:t>
            </w:r>
          </w:p>
        </w:tc>
        <w:tc>
          <w:tcPr>
            <w:tcW w:w="11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</w:rPr>
              <w:t>20</w:t>
            </w:r>
          </w:p>
        </w:tc>
        <w:tc>
          <w:tcPr>
            <w:tcW w:w="15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</w:rPr>
              <w:t>25</w:t>
            </w:r>
          </w:p>
        </w:tc>
        <w:tc>
          <w:tcPr>
            <w:tcW w:w="18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</w:rPr>
              <w:t>9.5</w:t>
            </w: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</w:rPr>
              <w:t>2</w:t>
            </w:r>
          </w:p>
        </w:tc>
        <w:tc>
          <w:tcPr>
            <w:tcW w:w="1192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</w:rPr>
              <w:t>29.97</w:t>
            </w:r>
          </w:p>
        </w:tc>
        <w:tc>
          <w:tcPr>
            <w:tcW w:w="1023" w:type="dxa"/>
            <w:tcBorders>
              <w:left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86.47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837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3527"/>
              </w:tabs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最终得分：82.67</w:t>
            </w:r>
          </w:p>
        </w:tc>
        <w:tc>
          <w:tcPr>
            <w:tcW w:w="1023" w:type="dxa"/>
            <w:tcBorders>
              <w:left w:val="double" w:color="auto" w:sz="4" w:space="0"/>
              <w:right w:val="single" w:color="auto" w:sz="8" w:space="0"/>
            </w:tcBorders>
          </w:tcPr>
          <w:p>
            <w:pPr>
              <w:widowControl/>
              <w:jc w:val="left"/>
            </w:pPr>
          </w:p>
        </w:tc>
      </w:tr>
    </w:tbl>
    <w:p>
      <w:pPr>
        <w:widowControl/>
        <w:shd w:val="clear" w:color="auto" w:fill="FFFFFF"/>
        <w:spacing w:line="440" w:lineRule="exact"/>
        <w:jc w:val="left"/>
        <w:rPr>
          <w:rFonts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备注：</w:t>
      </w:r>
    </w:p>
    <w:p>
      <w:pPr>
        <w:widowControl/>
        <w:shd w:val="clear" w:color="auto" w:fill="FFFFFF"/>
        <w:spacing w:line="440" w:lineRule="exact"/>
        <w:jc w:val="left"/>
        <w:rPr>
          <w:rFonts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1、投标报价政策性扣除（政策性扣除是指对中小企业、监狱企业、残疾人福利性单位的价格扣）：</w:t>
      </w:r>
    </w:p>
    <w:p>
      <w:pPr>
        <w:widowControl/>
        <w:shd w:val="clear" w:color="auto" w:fill="FFFFFF"/>
        <w:spacing w:line="440" w:lineRule="exact"/>
        <w:jc w:val="left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2、投标文件填报其他相关证书名称：</w:t>
      </w:r>
    </w:p>
    <w:tbl>
      <w:tblPr>
        <w:tblStyle w:val="15"/>
        <w:tblpPr w:leftFromText="180" w:rightFromText="180" w:vertAnchor="text" w:horzAnchor="page" w:tblpX="1286" w:tblpY="108"/>
        <w:tblOverlap w:val="never"/>
        <w:tblW w:w="940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141"/>
        <w:gridCol w:w="1517"/>
        <w:gridCol w:w="1875"/>
        <w:gridCol w:w="1304"/>
        <w:gridCol w:w="1192"/>
        <w:gridCol w:w="10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940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供应商名称：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许昌市匀加速电子科技有限公司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</w:trPr>
        <w:tc>
          <w:tcPr>
            <w:tcW w:w="1348" w:type="dxa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投标人得分情况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评委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技术参数响应（25分）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安装及组织设计方案（30分）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服务承诺得分（12分）</w:t>
            </w:r>
          </w:p>
        </w:tc>
        <w:tc>
          <w:tcPr>
            <w:tcW w:w="130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质保期（3分）</w:t>
            </w:r>
          </w:p>
        </w:tc>
        <w:tc>
          <w:tcPr>
            <w:tcW w:w="1192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报价得分</w:t>
            </w:r>
          </w:p>
        </w:tc>
        <w:tc>
          <w:tcPr>
            <w:tcW w:w="1023" w:type="dxa"/>
            <w:tcBorders>
              <w:left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合计得分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王  强</w:t>
            </w:r>
          </w:p>
        </w:tc>
        <w:tc>
          <w:tcPr>
            <w:tcW w:w="114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25</w:t>
            </w:r>
          </w:p>
        </w:tc>
        <w:tc>
          <w:tcPr>
            <w:tcW w:w="15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29</w:t>
            </w:r>
          </w:p>
        </w:tc>
        <w:tc>
          <w:tcPr>
            <w:tcW w:w="18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11</w:t>
            </w: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</w:t>
            </w:r>
          </w:p>
        </w:tc>
        <w:tc>
          <w:tcPr>
            <w:tcW w:w="1192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30</w:t>
            </w:r>
          </w:p>
        </w:tc>
        <w:tc>
          <w:tcPr>
            <w:tcW w:w="1023" w:type="dxa"/>
            <w:tcBorders>
              <w:left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黄海涛</w:t>
            </w:r>
          </w:p>
        </w:tc>
        <w:tc>
          <w:tcPr>
            <w:tcW w:w="114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25</w:t>
            </w:r>
          </w:p>
        </w:tc>
        <w:tc>
          <w:tcPr>
            <w:tcW w:w="15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27</w:t>
            </w:r>
          </w:p>
        </w:tc>
        <w:tc>
          <w:tcPr>
            <w:tcW w:w="18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10</w:t>
            </w: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3</w:t>
            </w:r>
          </w:p>
        </w:tc>
        <w:tc>
          <w:tcPr>
            <w:tcW w:w="1192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30</w:t>
            </w:r>
          </w:p>
        </w:tc>
        <w:tc>
          <w:tcPr>
            <w:tcW w:w="1023" w:type="dxa"/>
            <w:tcBorders>
              <w:left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刘剑雨</w:t>
            </w:r>
          </w:p>
        </w:tc>
        <w:tc>
          <w:tcPr>
            <w:tcW w:w="114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25</w:t>
            </w:r>
          </w:p>
        </w:tc>
        <w:tc>
          <w:tcPr>
            <w:tcW w:w="15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28</w:t>
            </w:r>
          </w:p>
        </w:tc>
        <w:tc>
          <w:tcPr>
            <w:tcW w:w="18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11</w:t>
            </w: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3</w:t>
            </w:r>
          </w:p>
        </w:tc>
        <w:tc>
          <w:tcPr>
            <w:tcW w:w="1192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30</w:t>
            </w:r>
          </w:p>
        </w:tc>
        <w:tc>
          <w:tcPr>
            <w:tcW w:w="1023" w:type="dxa"/>
            <w:tcBorders>
              <w:left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乔  淼</w:t>
            </w:r>
          </w:p>
        </w:tc>
        <w:tc>
          <w:tcPr>
            <w:tcW w:w="114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25</w:t>
            </w:r>
          </w:p>
        </w:tc>
        <w:tc>
          <w:tcPr>
            <w:tcW w:w="15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26</w:t>
            </w:r>
          </w:p>
        </w:tc>
        <w:tc>
          <w:tcPr>
            <w:tcW w:w="18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11</w:t>
            </w: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3</w:t>
            </w:r>
          </w:p>
        </w:tc>
        <w:tc>
          <w:tcPr>
            <w:tcW w:w="1192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30</w:t>
            </w:r>
          </w:p>
        </w:tc>
        <w:tc>
          <w:tcPr>
            <w:tcW w:w="1023" w:type="dxa"/>
            <w:tcBorders>
              <w:left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魏书轩</w:t>
            </w:r>
          </w:p>
        </w:tc>
        <w:tc>
          <w:tcPr>
            <w:tcW w:w="11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25</w:t>
            </w:r>
          </w:p>
        </w:tc>
        <w:tc>
          <w:tcPr>
            <w:tcW w:w="15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29</w:t>
            </w:r>
          </w:p>
        </w:tc>
        <w:tc>
          <w:tcPr>
            <w:tcW w:w="18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11</w:t>
            </w:r>
          </w:p>
        </w:tc>
        <w:tc>
          <w:tcPr>
            <w:tcW w:w="13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3</w:t>
            </w:r>
          </w:p>
        </w:tc>
        <w:tc>
          <w:tcPr>
            <w:tcW w:w="1192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30</w:t>
            </w:r>
          </w:p>
        </w:tc>
        <w:tc>
          <w:tcPr>
            <w:tcW w:w="1023" w:type="dxa"/>
            <w:tcBorders>
              <w:left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</w:rPr>
              <w:t>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837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3527"/>
              </w:tabs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最终得分：96.6</w:t>
            </w:r>
          </w:p>
        </w:tc>
        <w:tc>
          <w:tcPr>
            <w:tcW w:w="1023" w:type="dxa"/>
            <w:tcBorders>
              <w:left w:val="double" w:color="auto" w:sz="4" w:space="0"/>
              <w:right w:val="single" w:color="auto" w:sz="8" w:space="0"/>
            </w:tcBorders>
          </w:tcPr>
          <w:p>
            <w:pPr>
              <w:widowControl/>
              <w:jc w:val="left"/>
            </w:pPr>
          </w:p>
        </w:tc>
      </w:tr>
    </w:tbl>
    <w:p>
      <w:pPr>
        <w:widowControl/>
        <w:shd w:val="clear" w:color="auto" w:fill="FFFFFF"/>
        <w:jc w:val="left"/>
        <w:rPr>
          <w:rFonts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备注：</w:t>
      </w:r>
    </w:p>
    <w:p>
      <w:pPr>
        <w:widowControl/>
        <w:shd w:val="clear" w:color="auto" w:fill="FFFFFF"/>
        <w:spacing w:line="440" w:lineRule="exact"/>
        <w:jc w:val="left"/>
        <w:rPr>
          <w:rFonts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1、投标报价政策性扣除（政策性扣除是指对中小企业、监狱企业、残疾人福利性单位的价格扣）：</w:t>
      </w:r>
    </w:p>
    <w:p>
      <w:pPr>
        <w:widowControl/>
        <w:shd w:val="clear" w:color="auto" w:fill="FFFFFF"/>
        <w:spacing w:line="440" w:lineRule="exact"/>
        <w:jc w:val="left"/>
        <w:rPr>
          <w:rFonts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2、投标文件填报其他相关证书名称：</w:t>
      </w:r>
    </w:p>
    <w:p>
      <w:pPr>
        <w:widowControl/>
        <w:topLinePunct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shd w:val="clear" w:color="auto" w:fill="FFFFFF"/>
        </w:rPr>
        <w:t>五、评标成员名单：</w:t>
      </w:r>
    </w:p>
    <w:p>
      <w:pPr>
        <w:widowControl/>
        <w:ind w:firstLine="1292" w:firstLineChars="404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王强、黄海涛、刘剑雨、乔淼、魏书轩（采购单位代表）。</w:t>
      </w:r>
    </w:p>
    <w:p>
      <w:pPr>
        <w:widowControl/>
        <w:shd w:val="clear" w:color="auto" w:fill="FFFFFF"/>
        <w:spacing w:before="227" w:line="360" w:lineRule="auto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shd w:val="clear" w:color="auto" w:fill="FFFFFF"/>
        </w:rPr>
        <w:t>六、评标委员会推荐中标候选人情况</w:t>
      </w:r>
    </w:p>
    <w:p>
      <w:pPr>
        <w:widowControl/>
        <w:shd w:val="clear" w:color="auto" w:fill="FFFFFF"/>
        <w:spacing w:before="227"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（一）中标候选人（中标人）名称：</w:t>
      </w:r>
      <w:r>
        <w:rPr>
          <w:rFonts w:hint="eastAsia" w:ascii="仿宋" w:hAnsi="仿宋" w:eastAsia="仿宋" w:cs="仿宋"/>
          <w:b/>
          <w:sz w:val="32"/>
          <w:szCs w:val="32"/>
        </w:rPr>
        <w:t>许昌市匀加速电子科技有限公司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（二）地址： 长葛市长社路长葛华阳宫酒店有限公司1011室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（三）联系人： 郭颜玲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 联系电话：0374-6186058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（四）中标金额：1867016.00元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  <w:t>七、招标文件（见附件）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  <w:t>八、公告期限</w:t>
      </w:r>
    </w:p>
    <w:p>
      <w:pPr>
        <w:widowControl/>
        <w:shd w:val="clear" w:color="auto" w:fill="FFFFFF"/>
        <w:spacing w:line="44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本中标公告自发布之日起公告期限为1个工作日。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参与本项目采购活动的供应商对中标（成交）结果有质疑的，可以在结果公示期满后七个工作日内，以书面形式向采购人（或其委托的代理机构）一次性提出针对同一采购程序环节的质疑，并按照《政府采购质疑和投诉办法》（财政部令第94号）第十二条的规定提交质疑函和必要的证明材料。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  <w:t>九、联系方式</w:t>
      </w:r>
    </w:p>
    <w:p>
      <w:pPr>
        <w:widowControl/>
        <w:shd w:val="clear" w:color="auto" w:fill="FFFFFF"/>
        <w:spacing w:line="44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采购人：长葛市商务局</w:t>
      </w:r>
    </w:p>
    <w:p>
      <w:pPr>
        <w:widowControl/>
        <w:shd w:val="clear" w:color="auto" w:fill="FFFFFF"/>
        <w:spacing w:line="44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联系人：许女士</w:t>
      </w:r>
    </w:p>
    <w:p>
      <w:pPr>
        <w:widowControl/>
        <w:shd w:val="clear" w:color="auto" w:fill="FFFFFF"/>
        <w:spacing w:line="44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联系电话：13271200139</w:t>
      </w:r>
    </w:p>
    <w:p>
      <w:pPr>
        <w:widowControl/>
        <w:shd w:val="clear" w:color="auto" w:fill="FFFFFF"/>
        <w:spacing w:line="44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地址：长葛市葛天大道东段商务区6#楼8楼</w:t>
      </w:r>
    </w:p>
    <w:p>
      <w:pPr>
        <w:widowControl/>
        <w:shd w:val="clear" w:color="auto" w:fill="FFFFFF"/>
        <w:spacing w:line="44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代理机构：河南英华咨询有限公司</w:t>
      </w:r>
    </w:p>
    <w:p>
      <w:pPr>
        <w:widowControl/>
        <w:shd w:val="clear" w:color="auto" w:fill="FFFFFF"/>
        <w:spacing w:line="44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代理机构联系方式：王先生  15603711517</w:t>
      </w:r>
    </w:p>
    <w:p>
      <w:pPr>
        <w:widowControl/>
        <w:shd w:val="clear" w:color="auto" w:fill="FFFFFF"/>
        <w:spacing w:line="44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代理机构地址：郑州市高新技术开发区电厂路80号162幢21层64号</w:t>
      </w:r>
    </w:p>
    <w:p>
      <w:pPr>
        <w:widowControl/>
        <w:shd w:val="clear" w:color="auto" w:fill="FFFFFF"/>
        <w:spacing w:before="227" w:line="360" w:lineRule="auto"/>
        <w:ind w:firstLine="320" w:firstLineChars="100"/>
        <w:jc w:val="right"/>
        <w:rPr>
          <w:rFonts w:ascii="宋体" w:hAnsi="宋体" w:cs="宋体"/>
          <w:color w:val="000000"/>
          <w:kern w:val="0"/>
          <w:sz w:val="32"/>
          <w:szCs w:val="32"/>
          <w:shd w:val="clear" w:color="auto" w:fill="FFFFFF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4</w:t>
    </w:r>
    <w: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3</w:t>
    </w:r>
    <w: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9E656B"/>
    <w:multiLevelType w:val="singleLevel"/>
    <w:tmpl w:val="F49E656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E559E"/>
    <w:rsid w:val="00172A27"/>
    <w:rsid w:val="00215D07"/>
    <w:rsid w:val="002250B9"/>
    <w:rsid w:val="00681637"/>
    <w:rsid w:val="00924D4F"/>
    <w:rsid w:val="009878D5"/>
    <w:rsid w:val="00E14FE5"/>
    <w:rsid w:val="00E41CE6"/>
    <w:rsid w:val="00E90390"/>
    <w:rsid w:val="076859CB"/>
    <w:rsid w:val="08B4409C"/>
    <w:rsid w:val="08E26CEA"/>
    <w:rsid w:val="0AAF567C"/>
    <w:rsid w:val="158530D4"/>
    <w:rsid w:val="16D4181E"/>
    <w:rsid w:val="170A7578"/>
    <w:rsid w:val="25363F83"/>
    <w:rsid w:val="2B5E5747"/>
    <w:rsid w:val="37257754"/>
    <w:rsid w:val="37414BBB"/>
    <w:rsid w:val="3A0D59A5"/>
    <w:rsid w:val="3A3A6BAA"/>
    <w:rsid w:val="3E6A462F"/>
    <w:rsid w:val="433317F9"/>
    <w:rsid w:val="457B5294"/>
    <w:rsid w:val="47F45C3F"/>
    <w:rsid w:val="4DC81D74"/>
    <w:rsid w:val="543D3F3C"/>
    <w:rsid w:val="566170DF"/>
    <w:rsid w:val="59BE7F99"/>
    <w:rsid w:val="5F6552F3"/>
    <w:rsid w:val="6AB6073D"/>
    <w:rsid w:val="75515AF8"/>
    <w:rsid w:val="7A137B7F"/>
    <w:rsid w:val="7D6878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adjustRightInd w:val="0"/>
      <w:spacing w:line="360" w:lineRule="atLeast"/>
      <w:ind w:firstLine="420" w:firstLineChars="100"/>
      <w:jc w:val="left"/>
      <w:textAlignment w:val="baseline"/>
    </w:pPr>
    <w:rPr>
      <w:kern w:val="0"/>
      <w:sz w:val="24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5">
    <w:name w:val="Plain Text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宋体" w:hAnsi="宋体"/>
      <w:kern w:val="0"/>
      <w:szCs w:val="20"/>
    </w:rPr>
  </w:style>
  <w:style w:type="paragraph" w:styleId="6">
    <w:name w:val="Balloon Text"/>
    <w:basedOn w:val="1"/>
    <w:link w:val="29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ind w:firstLine="200"/>
      <w:jc w:val="left"/>
    </w:pPr>
    <w:rPr>
      <w:rFonts w:ascii="隶书" w:hAnsi="隶书" w:cs="隶书"/>
      <w:sz w:val="24"/>
    </w:r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000000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yperlink"/>
    <w:basedOn w:val="10"/>
    <w:qFormat/>
    <w:uiPriority w:val="0"/>
    <w:rPr>
      <w:color w:val="000000"/>
      <w:u w:val="none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标题4"/>
    <w:basedOn w:val="4"/>
    <w:next w:val="1"/>
    <w:qFormat/>
    <w:uiPriority w:val="0"/>
    <w:rPr>
      <w:rFonts w:ascii="Calibri" w:hAnsi="Calibri" w:eastAsia="黑体" w:cs="黑体"/>
      <w:sz w:val="28"/>
      <w:szCs w:val="22"/>
    </w:rPr>
  </w:style>
  <w:style w:type="character" w:customStyle="1" w:styleId="18">
    <w:name w:val="blue"/>
    <w:basedOn w:val="10"/>
    <w:qFormat/>
    <w:uiPriority w:val="0"/>
    <w:rPr>
      <w:color w:val="0371C6"/>
      <w:sz w:val="21"/>
      <w:szCs w:val="21"/>
    </w:rPr>
  </w:style>
  <w:style w:type="character" w:customStyle="1" w:styleId="19">
    <w:name w:val="red"/>
    <w:basedOn w:val="10"/>
    <w:qFormat/>
    <w:uiPriority w:val="0"/>
    <w:rPr>
      <w:color w:val="FF0000"/>
      <w:sz w:val="18"/>
      <w:szCs w:val="18"/>
    </w:rPr>
  </w:style>
  <w:style w:type="character" w:customStyle="1" w:styleId="20">
    <w:name w:val="red1"/>
    <w:basedOn w:val="10"/>
    <w:qFormat/>
    <w:uiPriority w:val="0"/>
    <w:rPr>
      <w:color w:val="FF0000"/>
      <w:sz w:val="18"/>
      <w:szCs w:val="18"/>
    </w:rPr>
  </w:style>
  <w:style w:type="character" w:customStyle="1" w:styleId="21">
    <w:name w:val="red2"/>
    <w:basedOn w:val="10"/>
    <w:qFormat/>
    <w:uiPriority w:val="0"/>
    <w:rPr>
      <w:color w:val="FF0000"/>
    </w:rPr>
  </w:style>
  <w:style w:type="character" w:customStyle="1" w:styleId="22">
    <w:name w:val="green"/>
    <w:basedOn w:val="10"/>
    <w:qFormat/>
    <w:uiPriority w:val="0"/>
    <w:rPr>
      <w:color w:val="66AE00"/>
      <w:sz w:val="18"/>
      <w:szCs w:val="18"/>
    </w:rPr>
  </w:style>
  <w:style w:type="character" w:customStyle="1" w:styleId="23">
    <w:name w:val="green1"/>
    <w:basedOn w:val="10"/>
    <w:qFormat/>
    <w:uiPriority w:val="0"/>
    <w:rPr>
      <w:color w:val="66AE00"/>
      <w:sz w:val="18"/>
      <w:szCs w:val="18"/>
    </w:rPr>
  </w:style>
  <w:style w:type="character" w:customStyle="1" w:styleId="24">
    <w:name w:val="right"/>
    <w:basedOn w:val="10"/>
    <w:qFormat/>
    <w:uiPriority w:val="0"/>
    <w:rPr>
      <w:color w:val="999999"/>
      <w:sz w:val="18"/>
      <w:szCs w:val="18"/>
    </w:rPr>
  </w:style>
  <w:style w:type="character" w:customStyle="1" w:styleId="25">
    <w:name w:val="hover25"/>
    <w:basedOn w:val="10"/>
    <w:qFormat/>
    <w:uiPriority w:val="0"/>
  </w:style>
  <w:style w:type="character" w:customStyle="1" w:styleId="26">
    <w:name w:val="gb-jt"/>
    <w:basedOn w:val="10"/>
    <w:qFormat/>
    <w:uiPriority w:val="0"/>
  </w:style>
  <w:style w:type="character" w:customStyle="1" w:styleId="27">
    <w:name w:val="hover24"/>
    <w:basedOn w:val="10"/>
    <w:qFormat/>
    <w:uiPriority w:val="0"/>
  </w:style>
  <w:style w:type="paragraph" w:customStyle="1" w:styleId="28">
    <w:name w:val=" Char1 Char Char Char Char Char Char"/>
    <w:basedOn w:val="1"/>
    <w:qFormat/>
    <w:uiPriority w:val="0"/>
  </w:style>
  <w:style w:type="character" w:customStyle="1" w:styleId="29">
    <w:name w:val="批注框文本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30">
    <w:name w:val="red3"/>
    <w:basedOn w:val="10"/>
    <w:qFormat/>
    <w:uiPriority w:val="0"/>
    <w:rPr>
      <w:color w:val="FF0000"/>
    </w:rPr>
  </w:style>
  <w:style w:type="character" w:customStyle="1" w:styleId="31">
    <w:name w:val="hov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5</Pages>
  <Words>277</Words>
  <Characters>1585</Characters>
  <Lines>13</Lines>
  <Paragraphs>3</Paragraphs>
  <ScaleCrop>false</ScaleCrop>
  <LinksUpToDate>false</LinksUpToDate>
  <CharactersWithSpaces>1859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ℳ                    美 好ღ </cp:lastModifiedBy>
  <cp:lastPrinted>2018-07-24T02:07:00Z</cp:lastPrinted>
  <dcterms:modified xsi:type="dcterms:W3CDTF">2018-07-24T09:16:10Z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