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rPr>
          <w:rFonts w:ascii="Times New Roman" w:hAnsi="Times New Roman"/>
          <w:color w:val="000000"/>
        </w:rPr>
      </w:pPr>
    </w:p>
    <w:p>
      <w:pPr>
        <w:spacing w:beforeLines="50" w:line="360" w:lineRule="auto"/>
        <w:ind w:firstLine="0" w:firstLineChars="0"/>
        <w:jc w:val="center"/>
        <w:rPr>
          <w:rFonts w:ascii="仿宋_GB2312" w:hAnsi="宋体" w:eastAsia="仿宋_GB2312"/>
          <w:b/>
          <w:spacing w:val="57"/>
          <w:sz w:val="68"/>
          <w:szCs w:val="68"/>
        </w:rPr>
      </w:pPr>
      <w:r>
        <w:rPr>
          <w:rFonts w:hint="eastAsia" w:hAnsi="华文中宋" w:eastAsia="华文中宋"/>
          <w:spacing w:val="57"/>
          <w:sz w:val="68"/>
          <w:szCs w:val="68"/>
        </w:rPr>
        <w:t>建安区</w:t>
      </w:r>
      <w:r>
        <w:rPr>
          <w:rFonts w:hAnsi="华文中宋" w:eastAsia="华文中宋"/>
          <w:spacing w:val="57"/>
          <w:sz w:val="68"/>
          <w:szCs w:val="68"/>
        </w:rPr>
        <w:t>建设工程</w:t>
      </w:r>
    </w:p>
    <w:p>
      <w:pPr>
        <w:spacing w:line="820" w:lineRule="exact"/>
        <w:ind w:firstLine="0" w:firstLineChars="0"/>
        <w:jc w:val="both"/>
        <w:rPr>
          <w:rFonts w:ascii="宋体" w:hAnsi="宋体" w:eastAsia="宋体" w:cs="宋体"/>
          <w:b/>
          <w:bCs/>
          <w:sz w:val="72"/>
          <w:szCs w:val="72"/>
        </w:rPr>
      </w:pP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招</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标</w:t>
      </w:r>
    </w:p>
    <w:p>
      <w:pPr>
        <w:spacing w:line="1400" w:lineRule="exact"/>
        <w:ind w:firstLine="0" w:firstLineChars="0"/>
        <w:jc w:val="center"/>
        <w:rPr>
          <w:rFonts w:ascii="宋体" w:hAnsi="宋体" w:eastAsia="宋体" w:cs="宋体"/>
          <w:b/>
          <w:bCs/>
          <w:spacing w:val="57"/>
          <w:sz w:val="72"/>
          <w:szCs w:val="72"/>
        </w:rPr>
      </w:pPr>
      <w:r>
        <w:rPr>
          <w:rFonts w:hint="eastAsia" w:ascii="宋体" w:hAnsi="宋体" w:eastAsia="宋体" w:cs="宋体"/>
          <w:b/>
          <w:bCs/>
          <w:spacing w:val="57"/>
          <w:sz w:val="72"/>
          <w:szCs w:val="72"/>
        </w:rPr>
        <w:t>文</w:t>
      </w:r>
    </w:p>
    <w:p>
      <w:pPr>
        <w:spacing w:line="1400" w:lineRule="exact"/>
        <w:ind w:firstLine="0" w:firstLineChars="0"/>
        <w:jc w:val="center"/>
        <w:rPr>
          <w:rFonts w:ascii="宋体" w:hAnsi="宋体" w:eastAsia="宋体" w:cs="宋体"/>
          <w:b/>
          <w:bCs/>
          <w:sz w:val="32"/>
          <w:szCs w:val="32"/>
        </w:rPr>
      </w:pPr>
      <w:r>
        <w:rPr>
          <w:rFonts w:hint="eastAsia" w:ascii="宋体" w:hAnsi="宋体" w:eastAsia="宋体" w:cs="宋体"/>
          <w:b/>
          <w:bCs/>
          <w:spacing w:val="57"/>
          <w:sz w:val="72"/>
          <w:szCs w:val="72"/>
        </w:rPr>
        <w:t>件</w:t>
      </w:r>
    </w:p>
    <w:p>
      <w:pPr>
        <w:spacing w:line="200" w:lineRule="exact"/>
        <w:ind w:firstLine="0" w:firstLineChars="0"/>
        <w:jc w:val="both"/>
        <w:rPr>
          <w:rFonts w:ascii="宋体" w:hAnsi="宋体" w:eastAsia="宋体" w:cs="宋体"/>
          <w:b/>
          <w:bCs/>
          <w:sz w:val="32"/>
          <w:szCs w:val="32"/>
        </w:rPr>
      </w:pPr>
    </w:p>
    <w:p>
      <w:pPr>
        <w:spacing w:line="620" w:lineRule="exact"/>
        <w:ind w:firstLine="0" w:firstLineChars="0"/>
        <w:rPr>
          <w:rFonts w:hAnsi="华文中宋" w:eastAsia="华文中宋"/>
          <w:sz w:val="32"/>
          <w:szCs w:val="32"/>
        </w:rPr>
      </w:pPr>
    </w:p>
    <w:p>
      <w:pPr>
        <w:spacing w:line="600" w:lineRule="exact"/>
        <w:ind w:firstLine="640"/>
        <w:rPr>
          <w:rFonts w:hint="eastAsia" w:eastAsia="华文中宋"/>
          <w:sz w:val="32"/>
          <w:szCs w:val="32"/>
          <w:lang w:eastAsia="zh-CN"/>
        </w:rPr>
      </w:pPr>
      <w:r>
        <w:rPr>
          <w:rFonts w:hAnsi="华文中宋" w:eastAsia="华文中宋"/>
          <w:sz w:val="32"/>
          <w:szCs w:val="32"/>
        </w:rPr>
        <w:t>项目编号：</w:t>
      </w:r>
      <w:r>
        <w:rPr>
          <w:rFonts w:hint="eastAsia" w:hAnsi="华文中宋" w:eastAsia="华文中宋"/>
          <w:sz w:val="32"/>
          <w:szCs w:val="32"/>
          <w:lang w:eastAsia="zh-CN"/>
        </w:rPr>
        <w:t>建安建工公字〔2018〕107号</w:t>
      </w:r>
    </w:p>
    <w:p>
      <w:pPr>
        <w:spacing w:line="600" w:lineRule="exact"/>
        <w:ind w:left="2238" w:leftChars="304" w:hanging="1600" w:hangingChars="500"/>
        <w:rPr>
          <w:rFonts w:hint="eastAsia" w:hAnsi="华文中宋" w:eastAsia="华文中宋"/>
          <w:sz w:val="32"/>
          <w:szCs w:val="32"/>
          <w:lang w:eastAsia="zh-CN"/>
        </w:rPr>
      </w:pPr>
      <w:r>
        <w:rPr>
          <w:rFonts w:hAnsi="华文中宋" w:eastAsia="华文中宋"/>
          <w:sz w:val="32"/>
          <w:szCs w:val="32"/>
        </w:rPr>
        <w:t>项</w:t>
      </w:r>
      <w:r>
        <w:rPr>
          <w:rFonts w:hint="eastAsia" w:hAnsi="华文中宋" w:eastAsia="华文中宋"/>
          <w:sz w:val="32"/>
          <w:szCs w:val="32"/>
        </w:rPr>
        <w:t>目名称：</w:t>
      </w:r>
      <w:r>
        <w:rPr>
          <w:rFonts w:hint="eastAsia" w:hAnsi="华文中宋" w:eastAsia="华文中宋"/>
          <w:sz w:val="32"/>
          <w:szCs w:val="32"/>
          <w:lang w:eastAsia="zh-CN"/>
        </w:rPr>
        <w:t>滹沱社区项目勘察及设计（第一标段）</w:t>
      </w:r>
    </w:p>
    <w:p>
      <w:pPr>
        <w:spacing w:line="600" w:lineRule="exact"/>
        <w:ind w:firstLine="640"/>
        <w:rPr>
          <w:rFonts w:hint="eastAsia" w:hAnsi="华文中宋" w:eastAsia="华文中宋"/>
          <w:sz w:val="32"/>
          <w:szCs w:val="32"/>
        </w:rPr>
      </w:pPr>
      <w:r>
        <w:rPr>
          <w:rFonts w:hAnsi="华文中宋" w:eastAsia="华文中宋"/>
          <w:sz w:val="32"/>
          <w:szCs w:val="32"/>
        </w:rPr>
        <w:t>招</w:t>
      </w:r>
      <w:r>
        <w:rPr>
          <w:rFonts w:eastAsia="华文中宋"/>
          <w:sz w:val="32"/>
          <w:szCs w:val="32"/>
        </w:rPr>
        <w:t xml:space="preserve"> </w:t>
      </w:r>
      <w:r>
        <w:rPr>
          <w:rFonts w:hAnsi="华文中宋" w:eastAsia="华文中宋"/>
          <w:sz w:val="32"/>
          <w:szCs w:val="32"/>
        </w:rPr>
        <w:t>标</w:t>
      </w:r>
      <w:r>
        <w:rPr>
          <w:rFonts w:eastAsia="华文中宋"/>
          <w:sz w:val="32"/>
          <w:szCs w:val="32"/>
        </w:rPr>
        <w:t xml:space="preserve"> </w:t>
      </w:r>
      <w:r>
        <w:rPr>
          <w:rFonts w:hAnsi="华文中宋" w:eastAsia="华文中宋"/>
          <w:sz w:val="32"/>
          <w:szCs w:val="32"/>
        </w:rPr>
        <w:t>人：</w:t>
      </w:r>
      <w:r>
        <w:rPr>
          <w:rFonts w:hint="eastAsia" w:hAnsi="华文中宋" w:eastAsia="华文中宋"/>
          <w:sz w:val="32"/>
          <w:szCs w:val="32"/>
        </w:rPr>
        <w:t>许昌幸福建安置业有限公司</w:t>
      </w:r>
    </w:p>
    <w:p>
      <w:pPr>
        <w:spacing w:line="600" w:lineRule="exact"/>
        <w:ind w:firstLine="640"/>
        <w:rPr>
          <w:rFonts w:hint="eastAsia" w:hAnsi="华文中宋" w:eastAsia="华文中宋"/>
          <w:sz w:val="32"/>
          <w:szCs w:val="32"/>
          <w:lang w:eastAsia="zh-CN"/>
        </w:rPr>
      </w:pPr>
      <w:r>
        <w:rPr>
          <w:rFonts w:hAnsi="华文中宋" w:eastAsia="华文中宋"/>
          <w:sz w:val="32"/>
          <w:szCs w:val="32"/>
        </w:rPr>
        <w:t>代理机构：</w:t>
      </w:r>
      <w:r>
        <w:rPr>
          <w:rFonts w:hint="eastAsia" w:hAnsi="华文中宋" w:eastAsia="华文中宋"/>
          <w:sz w:val="32"/>
          <w:szCs w:val="32"/>
          <w:lang w:eastAsia="zh-CN"/>
        </w:rPr>
        <w:t>河南建标工程管理有限公司</w:t>
      </w:r>
    </w:p>
    <w:p>
      <w:pPr>
        <w:spacing w:line="600" w:lineRule="exact"/>
        <w:ind w:firstLine="640"/>
        <w:jc w:val="center"/>
        <w:rPr>
          <w:rFonts w:hAnsi="华文中宋" w:eastAsia="华文中宋"/>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0" w:num="1"/>
          <w:titlePg/>
          <w:docGrid w:type="linesAndChars" w:linePitch="312" w:charSpace="0"/>
        </w:sectPr>
      </w:pPr>
      <w:r>
        <w:rPr>
          <w:rFonts w:hint="eastAsia" w:hAnsi="华文中宋" w:eastAsia="华文中宋"/>
          <w:b/>
          <w:bCs/>
          <w:sz w:val="32"/>
          <w:szCs w:val="32"/>
        </w:rPr>
        <w:t>二〇一八年</w:t>
      </w:r>
      <w:r>
        <w:rPr>
          <w:rFonts w:hint="eastAsia" w:hAnsi="华文中宋" w:eastAsia="华文中宋"/>
          <w:b/>
          <w:bCs/>
          <w:sz w:val="32"/>
          <w:szCs w:val="32"/>
          <w:lang w:eastAsia="zh-CN"/>
        </w:rPr>
        <w:t>七</w:t>
      </w:r>
      <w:r>
        <w:rPr>
          <w:rFonts w:hint="eastAsia" w:hAnsi="华文中宋" w:eastAsia="华文中宋"/>
          <w:b/>
          <w:bCs/>
          <w:sz w:val="32"/>
          <w:szCs w:val="32"/>
        </w:rPr>
        <w:t>月</w:t>
      </w:r>
    </w:p>
    <w:p>
      <w:pPr>
        <w:jc w:val="center"/>
        <w:rPr>
          <w:rFonts w:ascii="Times New Roman" w:hAnsi="Times New Roman"/>
          <w:color w:val="000000"/>
        </w:rPr>
      </w:pPr>
    </w:p>
    <w:p>
      <w:pPr>
        <w:spacing w:afterLines="100" w:line="540" w:lineRule="exact"/>
        <w:ind w:firstLine="4618" w:firstLineChars="1150"/>
        <w:rPr>
          <w:rFonts w:ascii="宋体" w:hAnsi="宋体" w:cs="宋体"/>
          <w:b/>
          <w:sz w:val="40"/>
          <w:szCs w:val="40"/>
        </w:rPr>
      </w:pPr>
      <w:bookmarkStart w:id="0" w:name="_Toc144974479"/>
      <w:bookmarkStart w:id="1" w:name="_Toc152045511"/>
      <w:bookmarkStart w:id="2" w:name="_Toc152042287"/>
    </w:p>
    <w:p>
      <w:pPr>
        <w:spacing w:afterLines="100" w:line="540" w:lineRule="exact"/>
        <w:ind w:firstLine="0" w:firstLineChars="0"/>
        <w:jc w:val="center"/>
        <w:rPr>
          <w:rFonts w:ascii="宋体" w:hAnsi="宋体" w:cs="宋体"/>
          <w:b/>
          <w:sz w:val="32"/>
          <w:szCs w:val="32"/>
        </w:rPr>
      </w:pPr>
      <w:r>
        <w:rPr>
          <w:rFonts w:hint="eastAsia" w:ascii="宋体" w:hAnsi="宋体" w:cs="宋体"/>
          <w:b/>
          <w:sz w:val="32"/>
          <w:szCs w:val="32"/>
        </w:rPr>
        <w:t>目  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第一章  招标公告</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第二章  投标人须知</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第三章  评标办法</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第四章  合同条款及格式</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第五章  发包人要求</w:t>
      </w:r>
    </w:p>
    <w:p>
      <w:pPr>
        <w:autoSpaceDE w:val="0"/>
        <w:autoSpaceDN w:val="0"/>
        <w:adjustRightInd w:val="0"/>
        <w:spacing w:line="600" w:lineRule="exact"/>
        <w:ind w:firstLine="562"/>
        <w:rPr>
          <w:rFonts w:ascii="宋体" w:hAnsi="宋体" w:cs="宋体"/>
          <w:b/>
          <w:sz w:val="28"/>
          <w:szCs w:val="28"/>
        </w:rPr>
      </w:pPr>
      <w:r>
        <w:rPr>
          <w:rFonts w:hint="eastAsia" w:ascii="宋体" w:hAnsi="宋体" w:cs="宋体"/>
          <w:b/>
          <w:sz w:val="28"/>
          <w:szCs w:val="28"/>
        </w:rPr>
        <w:t>第六章  投标文件格式</w:t>
      </w:r>
    </w:p>
    <w:p>
      <w:pPr>
        <w:pStyle w:val="4"/>
        <w:spacing w:before="120" w:after="120" w:line="400" w:lineRule="exact"/>
        <w:rPr>
          <w:rFonts w:ascii="宋体" w:hAnsi="宋体" w:eastAsia="宋体" w:cs="宋体"/>
          <w:b/>
          <w:szCs w:val="32"/>
        </w:rPr>
      </w:pPr>
      <w:r>
        <w:rPr>
          <w:color w:val="000000"/>
        </w:rPr>
        <w:br w:type="page"/>
      </w:r>
      <w:bookmarkEnd w:id="0"/>
      <w:bookmarkEnd w:id="1"/>
      <w:bookmarkEnd w:id="2"/>
      <w:bookmarkStart w:id="3" w:name="_Toc492300757"/>
      <w:r>
        <w:rPr>
          <w:rFonts w:hint="eastAsia" w:ascii="宋体" w:hAnsi="宋体" w:eastAsia="宋体" w:cs="宋体"/>
          <w:b/>
          <w:szCs w:val="32"/>
        </w:rPr>
        <w:t>第一章 招标公告</w:t>
      </w:r>
    </w:p>
    <w:p>
      <w:pPr>
        <w:autoSpaceDE w:val="0"/>
        <w:autoSpaceDN w:val="0"/>
        <w:adjustRightInd w:val="0"/>
        <w:spacing w:line="500" w:lineRule="exact"/>
        <w:ind w:firstLine="643"/>
        <w:jc w:val="center"/>
        <w:outlineLvl w:val="0"/>
        <w:rPr>
          <w:rFonts w:hint="eastAsia" w:ascii="宋体" w:hAnsi="宋体" w:eastAsia="宋体" w:cs="宋体"/>
          <w:b/>
          <w:bCs/>
          <w:sz w:val="32"/>
          <w:szCs w:val="32"/>
          <w:lang w:eastAsia="zh-CN"/>
        </w:rPr>
      </w:pPr>
      <w:r>
        <w:rPr>
          <w:rFonts w:hint="eastAsia" w:ascii="宋体" w:hAnsi="宋体" w:cs="宋体"/>
          <w:b/>
          <w:bCs/>
          <w:sz w:val="32"/>
          <w:szCs w:val="32"/>
          <w:lang w:eastAsia="zh-CN"/>
        </w:rPr>
        <w:t>建安建工公字〔2018〕107号</w:t>
      </w:r>
    </w:p>
    <w:p>
      <w:pPr>
        <w:autoSpaceDE w:val="0"/>
        <w:autoSpaceDN w:val="0"/>
        <w:adjustRightInd w:val="0"/>
        <w:spacing w:line="500" w:lineRule="exact"/>
        <w:ind w:firstLine="602"/>
        <w:jc w:val="center"/>
        <w:outlineLvl w:val="0"/>
        <w:rPr>
          <w:rFonts w:hint="eastAsia" w:ascii="宋体" w:hAnsi="宋体" w:eastAsia="宋体" w:cs="宋体"/>
          <w:b/>
          <w:bCs/>
          <w:sz w:val="30"/>
          <w:szCs w:val="30"/>
          <w:lang w:eastAsia="zh-CN"/>
        </w:rPr>
      </w:pPr>
      <w:r>
        <w:rPr>
          <w:rFonts w:hint="eastAsia" w:ascii="宋体" w:hAnsi="宋体" w:cs="宋体"/>
          <w:b/>
          <w:bCs/>
          <w:sz w:val="30"/>
          <w:szCs w:val="30"/>
          <w:lang w:eastAsia="zh-CN"/>
        </w:rPr>
        <w:t>许昌幸福建安置业有限公司</w:t>
      </w:r>
    </w:p>
    <w:p>
      <w:pPr>
        <w:autoSpaceDE w:val="0"/>
        <w:autoSpaceDN w:val="0"/>
        <w:adjustRightInd w:val="0"/>
        <w:spacing w:line="500" w:lineRule="exact"/>
        <w:ind w:firstLine="602"/>
        <w:jc w:val="center"/>
        <w:outlineLvl w:val="0"/>
        <w:rPr>
          <w:rFonts w:hint="eastAsia" w:ascii="宋体" w:hAnsi="宋体" w:eastAsia="宋体" w:cs="宋体"/>
          <w:b/>
          <w:bCs/>
          <w:sz w:val="30"/>
          <w:szCs w:val="30"/>
          <w:lang w:eastAsia="zh-CN"/>
        </w:rPr>
      </w:pPr>
      <w:r>
        <w:rPr>
          <w:rFonts w:hint="eastAsia" w:ascii="宋体" w:hAnsi="宋体" w:cs="宋体"/>
          <w:b/>
          <w:bCs/>
          <w:sz w:val="30"/>
          <w:szCs w:val="30"/>
          <w:lang w:eastAsia="zh-CN"/>
        </w:rPr>
        <w:t>滹沱社区项目</w:t>
      </w:r>
      <w:r>
        <w:rPr>
          <w:rFonts w:hint="eastAsia" w:ascii="宋体" w:hAnsi="宋体" w:eastAsia="宋体" w:cs="宋体"/>
          <w:b/>
          <w:bCs/>
          <w:sz w:val="30"/>
          <w:szCs w:val="30"/>
          <w:lang w:eastAsia="zh-CN"/>
        </w:rPr>
        <w:t>勘察及设计</w:t>
      </w:r>
    </w:p>
    <w:p>
      <w:pPr>
        <w:autoSpaceDE w:val="0"/>
        <w:autoSpaceDN w:val="0"/>
        <w:adjustRightInd w:val="0"/>
        <w:spacing w:line="500" w:lineRule="exact"/>
        <w:ind w:firstLine="602"/>
        <w:jc w:val="center"/>
        <w:outlineLvl w:val="0"/>
        <w:rPr>
          <w:rFonts w:ascii="宋体" w:hAnsi="宋体" w:eastAsia="宋体" w:cs="宋体"/>
          <w:b/>
          <w:bCs/>
          <w:sz w:val="30"/>
          <w:szCs w:val="30"/>
        </w:rPr>
      </w:pPr>
      <w:r>
        <w:rPr>
          <w:rFonts w:hint="eastAsia" w:ascii="宋体" w:hAnsi="宋体" w:eastAsia="宋体" w:cs="宋体"/>
          <w:b/>
          <w:bCs/>
          <w:sz w:val="30"/>
          <w:szCs w:val="30"/>
        </w:rPr>
        <w:t>公开招标公告</w:t>
      </w:r>
    </w:p>
    <w:p>
      <w:pPr>
        <w:autoSpaceDE w:val="0"/>
        <w:autoSpaceDN w:val="0"/>
        <w:adjustRightInd w:val="0"/>
        <w:spacing w:line="380" w:lineRule="exact"/>
        <w:ind w:firstLine="0" w:firstLineChars="0"/>
        <w:outlineLvl w:val="0"/>
        <w:rPr>
          <w:rFonts w:ascii="宋体" w:hAnsi="宋体" w:cs="宋体"/>
          <w:b/>
          <w:bCs/>
          <w:sz w:val="24"/>
          <w:szCs w:val="24"/>
        </w:rPr>
      </w:pPr>
      <w:r>
        <w:rPr>
          <w:rFonts w:hint="eastAsia" w:ascii="宋体" w:hAnsi="宋体" w:cs="宋体"/>
          <w:b/>
          <w:bCs/>
          <w:sz w:val="24"/>
          <w:szCs w:val="24"/>
        </w:rPr>
        <w:t>一、</w:t>
      </w:r>
      <w:r>
        <w:rPr>
          <w:rFonts w:ascii="宋体" w:hAnsi="宋体" w:cs="宋体"/>
          <w:b/>
          <w:bCs/>
          <w:sz w:val="24"/>
          <w:szCs w:val="24"/>
        </w:rPr>
        <w:t>项目概况</w:t>
      </w:r>
    </w:p>
    <w:p>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1、项目编号：</w:t>
      </w:r>
      <w:r>
        <w:rPr>
          <w:rFonts w:hint="eastAsia" w:ascii="宋体" w:hAnsi="宋体" w:cs="宋体"/>
          <w:sz w:val="24"/>
          <w:szCs w:val="24"/>
          <w:lang w:eastAsia="zh-CN"/>
        </w:rPr>
        <w:t>建安建工公字〔2018〕107号</w:t>
      </w:r>
      <w:r>
        <w:rPr>
          <w:rFonts w:ascii="宋体" w:hAnsi="宋体" w:cs="宋体"/>
          <w:sz w:val="24"/>
          <w:szCs w:val="24"/>
        </w:rPr>
        <w:t>。</w:t>
      </w:r>
    </w:p>
    <w:p>
      <w:pPr>
        <w:autoSpaceDE w:val="0"/>
        <w:autoSpaceDN w:val="0"/>
        <w:adjustRightInd w:val="0"/>
        <w:spacing w:line="380" w:lineRule="exact"/>
        <w:ind w:firstLine="480"/>
        <w:jc w:val="both"/>
        <w:outlineLvl w:val="0"/>
        <w:rPr>
          <w:rFonts w:hint="eastAsia" w:ascii="宋体" w:hAnsi="宋体" w:cs="宋体" w:eastAsiaTheme="minorEastAsia"/>
          <w:spacing w:val="-6"/>
          <w:sz w:val="24"/>
          <w:szCs w:val="24"/>
          <w:lang w:eastAsia="zh-CN"/>
        </w:rPr>
      </w:pPr>
      <w:r>
        <w:rPr>
          <w:rFonts w:hint="eastAsia" w:ascii="宋体" w:hAnsi="宋体" w:cs="宋体"/>
          <w:sz w:val="24"/>
          <w:szCs w:val="24"/>
        </w:rPr>
        <w:t>2、项目名称：</w:t>
      </w:r>
      <w:r>
        <w:rPr>
          <w:rFonts w:hint="eastAsia" w:ascii="宋体" w:hAnsi="宋体" w:cs="宋体"/>
          <w:spacing w:val="-6"/>
          <w:sz w:val="24"/>
          <w:szCs w:val="24"/>
          <w:lang w:eastAsia="zh-CN"/>
        </w:rPr>
        <w:t>滹沱社区项目勘察及设计</w:t>
      </w:r>
    </w:p>
    <w:p>
      <w:pPr>
        <w:autoSpaceDE w:val="0"/>
        <w:autoSpaceDN w:val="0"/>
        <w:adjustRightInd w:val="0"/>
        <w:spacing w:line="380" w:lineRule="exact"/>
        <w:ind w:firstLine="480"/>
        <w:outlineLvl w:val="0"/>
        <w:rPr>
          <w:rFonts w:ascii="宋体" w:hAnsi="宋体" w:cs="宋体"/>
          <w:sz w:val="24"/>
          <w:szCs w:val="24"/>
        </w:rPr>
      </w:pPr>
      <w:r>
        <w:rPr>
          <w:rFonts w:hint="eastAsia" w:ascii="宋体" w:hAnsi="宋体" w:cs="宋体"/>
          <w:sz w:val="24"/>
          <w:szCs w:val="24"/>
        </w:rPr>
        <w:t>3、招标单位：许昌幸福建安置业有限公司</w:t>
      </w:r>
    </w:p>
    <w:p>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4、项目简介</w:t>
      </w:r>
      <w:r>
        <w:rPr>
          <w:rFonts w:hint="eastAsia" w:ascii="宋体" w:hAnsi="宋体" w:cs="宋体"/>
          <w:sz w:val="24"/>
          <w:szCs w:val="24"/>
        </w:rPr>
        <w:t>：</w:t>
      </w:r>
      <w:r>
        <w:rPr>
          <w:rFonts w:hint="eastAsia" w:ascii="宋体" w:hAnsi="宋体" w:cs="宋体"/>
          <w:spacing w:val="-6"/>
          <w:sz w:val="24"/>
          <w:szCs w:val="24"/>
          <w:lang w:eastAsia="zh-CN"/>
        </w:rPr>
        <w:t>该项目位于许昌市建安区劳动北路以东，尚集街以南，清潩河以西。规划红线内用地面积60986㎡。规划新建建筑面积约为214340㎡（其中地上建筑面积166100㎡，地下建筑面积面积约48240㎡）</w:t>
      </w:r>
      <w:r>
        <w:rPr>
          <w:rFonts w:hint="eastAsia" w:ascii="宋体" w:hAnsi="宋体" w:cs="宋体"/>
          <w:sz w:val="24"/>
          <w:szCs w:val="24"/>
        </w:rPr>
        <w:t>。</w:t>
      </w:r>
    </w:p>
    <w:p>
      <w:pPr>
        <w:autoSpaceDE w:val="0"/>
        <w:autoSpaceDN w:val="0"/>
        <w:adjustRightInd w:val="0"/>
        <w:spacing w:line="380" w:lineRule="exact"/>
        <w:ind w:firstLine="480"/>
        <w:outlineLvl w:val="0"/>
        <w:rPr>
          <w:rFonts w:ascii="宋体" w:hAnsi="宋体" w:cs="宋体"/>
          <w:sz w:val="24"/>
          <w:szCs w:val="24"/>
        </w:rPr>
      </w:pPr>
      <w:r>
        <w:rPr>
          <w:rFonts w:ascii="宋体" w:hAnsi="宋体" w:cs="宋体"/>
          <w:sz w:val="24"/>
          <w:szCs w:val="24"/>
        </w:rPr>
        <w:t>5、资金预算：</w:t>
      </w:r>
      <w:r>
        <w:rPr>
          <w:rFonts w:hint="eastAsia" w:ascii="宋体" w:hAnsi="宋体" w:cs="宋体"/>
          <w:sz w:val="24"/>
          <w:szCs w:val="24"/>
          <w:lang w:eastAsia="zh-CN"/>
        </w:rPr>
        <w:t>第一标段</w:t>
      </w:r>
      <w:r>
        <w:rPr>
          <w:rFonts w:hint="eastAsia" w:ascii="宋体" w:hAnsi="宋体" w:cs="宋体"/>
          <w:sz w:val="24"/>
          <w:szCs w:val="24"/>
          <w:lang w:val="en-US" w:eastAsia="zh-CN"/>
        </w:rPr>
        <w:t>960000.00元，第二标段5198500.00元</w:t>
      </w:r>
      <w:r>
        <w:rPr>
          <w:rFonts w:hint="eastAsia" w:ascii="宋体" w:hAnsi="宋体" w:cs="宋体"/>
          <w:sz w:val="24"/>
          <w:szCs w:val="24"/>
        </w:rPr>
        <w:t>。</w:t>
      </w:r>
    </w:p>
    <w:p>
      <w:pPr>
        <w:autoSpaceDE w:val="0"/>
        <w:autoSpaceDN w:val="0"/>
        <w:adjustRightInd w:val="0"/>
        <w:spacing w:line="380" w:lineRule="exact"/>
        <w:ind w:firstLine="480"/>
        <w:outlineLvl w:val="0"/>
        <w:rPr>
          <w:rFonts w:ascii="宋体" w:hAnsi="宋体" w:cs="宋体"/>
          <w:sz w:val="24"/>
          <w:szCs w:val="24"/>
          <w:lang w:val="en-US"/>
        </w:rPr>
      </w:pPr>
      <w:r>
        <w:rPr>
          <w:rFonts w:hint="eastAsia" w:ascii="宋体" w:hAnsi="宋体" w:cs="宋体"/>
          <w:sz w:val="24"/>
          <w:szCs w:val="24"/>
        </w:rPr>
        <w:t>6、</w:t>
      </w:r>
      <w:r>
        <w:rPr>
          <w:rFonts w:hint="eastAsia" w:ascii="宋体" w:hAnsi="宋体" w:eastAsia="宋体"/>
          <w:spacing w:val="2"/>
          <w:sz w:val="24"/>
          <w:szCs w:val="24"/>
        </w:rPr>
        <w:t>服务期限</w:t>
      </w:r>
      <w:r>
        <w:rPr>
          <w:rFonts w:hint="eastAsia" w:ascii="宋体" w:hAnsi="宋体" w:cs="宋体"/>
          <w:sz w:val="24"/>
          <w:szCs w:val="24"/>
        </w:rPr>
        <w:t>：</w:t>
      </w:r>
      <w:r>
        <w:rPr>
          <w:rFonts w:hint="eastAsia" w:ascii="宋体" w:hAnsi="宋体" w:cs="宋体"/>
          <w:sz w:val="24"/>
          <w:szCs w:val="24"/>
          <w:lang w:eastAsia="zh-CN"/>
        </w:rPr>
        <w:t>30日历天/标段</w:t>
      </w:r>
      <w:r>
        <w:rPr>
          <w:rFonts w:hint="eastAsia" w:ascii="宋体" w:hAnsi="宋体" w:cs="宋体"/>
          <w:sz w:val="24"/>
          <w:szCs w:val="24"/>
          <w:lang w:val="en-US" w:eastAsia="zh-CN"/>
        </w:rPr>
        <w:t>。</w:t>
      </w:r>
    </w:p>
    <w:p>
      <w:pPr>
        <w:autoSpaceDE w:val="0"/>
        <w:autoSpaceDN w:val="0"/>
        <w:adjustRightInd w:val="0"/>
        <w:spacing w:line="380" w:lineRule="exact"/>
        <w:ind w:firstLine="480"/>
        <w:outlineLvl w:val="0"/>
        <w:rPr>
          <w:rFonts w:hint="eastAsia" w:ascii="宋体" w:cs="宋体"/>
          <w:sz w:val="24"/>
        </w:rPr>
      </w:pPr>
      <w:r>
        <w:rPr>
          <w:rFonts w:ascii="宋体" w:hAnsi="宋体" w:cs="宋体"/>
          <w:sz w:val="24"/>
          <w:szCs w:val="24"/>
        </w:rPr>
        <w:t>7、</w:t>
      </w:r>
      <w:r>
        <w:rPr>
          <w:rFonts w:hint="eastAsia" w:ascii="宋体" w:cs="宋体"/>
          <w:sz w:val="24"/>
        </w:rPr>
        <w:t>招标范围：</w:t>
      </w:r>
    </w:p>
    <w:p>
      <w:pPr>
        <w:autoSpaceDE w:val="0"/>
        <w:autoSpaceDN w:val="0"/>
        <w:adjustRightInd w:val="0"/>
        <w:spacing w:line="380" w:lineRule="exact"/>
        <w:ind w:firstLine="480"/>
        <w:outlineLvl w:val="0"/>
        <w:rPr>
          <w:rFonts w:hint="eastAsia" w:ascii="宋体" w:cs="宋体"/>
          <w:sz w:val="24"/>
          <w:lang w:eastAsia="zh-CN"/>
        </w:rPr>
      </w:pPr>
      <w:r>
        <w:rPr>
          <w:rFonts w:hint="eastAsia" w:ascii="宋体" w:cs="宋体"/>
          <w:sz w:val="24"/>
          <w:lang w:eastAsia="zh-CN"/>
        </w:rPr>
        <w:t>第一标段：本</w:t>
      </w:r>
      <w:r>
        <w:rPr>
          <w:rFonts w:hint="eastAsia" w:ascii="宋体" w:cs="宋体"/>
          <w:sz w:val="24"/>
        </w:rPr>
        <w:t>工程</w:t>
      </w:r>
      <w:r>
        <w:rPr>
          <w:rFonts w:hint="eastAsia" w:ascii="宋体" w:cs="宋体"/>
          <w:sz w:val="24"/>
          <w:lang w:eastAsia="zh-CN"/>
        </w:rPr>
        <w:t>勘察工作</w:t>
      </w:r>
    </w:p>
    <w:p>
      <w:pPr>
        <w:autoSpaceDE w:val="0"/>
        <w:autoSpaceDN w:val="0"/>
        <w:adjustRightInd w:val="0"/>
        <w:spacing w:line="380" w:lineRule="exact"/>
        <w:ind w:firstLine="480"/>
        <w:outlineLvl w:val="0"/>
        <w:rPr>
          <w:rFonts w:ascii="宋体" w:cs="宋体"/>
          <w:sz w:val="24"/>
        </w:rPr>
      </w:pPr>
      <w:r>
        <w:rPr>
          <w:rFonts w:hint="eastAsia" w:ascii="宋体" w:cs="宋体"/>
          <w:sz w:val="24"/>
          <w:lang w:eastAsia="zh-CN"/>
        </w:rPr>
        <w:t>第二标段：</w:t>
      </w:r>
      <w:r>
        <w:rPr>
          <w:rFonts w:hint="eastAsia" w:ascii="宋体" w:cs="宋体"/>
          <w:sz w:val="24"/>
        </w:rPr>
        <w:t>本工程方案设计、初步设计、施工图设计，人防工程设计，后续相关配套服务设计等工作</w:t>
      </w:r>
    </w:p>
    <w:p>
      <w:pPr>
        <w:autoSpaceDE w:val="0"/>
        <w:autoSpaceDN w:val="0"/>
        <w:adjustRightInd w:val="0"/>
        <w:spacing w:line="380" w:lineRule="exact"/>
        <w:ind w:firstLine="480"/>
        <w:outlineLvl w:val="0"/>
        <w:rPr>
          <w:rFonts w:ascii="宋体" w:hAnsi="宋体" w:cs="宋体"/>
          <w:sz w:val="24"/>
          <w:szCs w:val="24"/>
        </w:rPr>
      </w:pPr>
      <w:r>
        <w:rPr>
          <w:rFonts w:hint="eastAsia" w:ascii="宋体" w:cs="宋体"/>
          <w:sz w:val="24"/>
        </w:rPr>
        <w:t>8、</w:t>
      </w:r>
      <w:r>
        <w:rPr>
          <w:rFonts w:ascii="宋体" w:hAnsi="宋体" w:cs="宋体"/>
          <w:sz w:val="24"/>
          <w:szCs w:val="24"/>
        </w:rPr>
        <w:t>质量要求：</w:t>
      </w:r>
      <w:r>
        <w:rPr>
          <w:rFonts w:hint="eastAsia" w:ascii="宋体" w:cs="宋体"/>
          <w:sz w:val="24"/>
        </w:rPr>
        <w:t>符合</w:t>
      </w:r>
      <w:r>
        <w:rPr>
          <w:rFonts w:hint="eastAsia" w:ascii="宋体" w:hAnsi="宋体" w:cs="宋体"/>
          <w:sz w:val="24"/>
          <w:szCs w:val="24"/>
        </w:rPr>
        <w:t>国家</w:t>
      </w:r>
      <w:r>
        <w:rPr>
          <w:rFonts w:hint="eastAsia" w:ascii="宋体" w:cs="宋体"/>
          <w:sz w:val="24"/>
        </w:rPr>
        <w:t>现行</w:t>
      </w:r>
      <w:r>
        <w:rPr>
          <w:rFonts w:hint="eastAsia" w:ascii="宋体" w:cs="宋体"/>
          <w:sz w:val="24"/>
          <w:lang w:eastAsia="zh-CN"/>
        </w:rPr>
        <w:t>设计</w:t>
      </w:r>
      <w:r>
        <w:rPr>
          <w:rFonts w:hint="eastAsia" w:ascii="宋体" w:cs="宋体"/>
          <w:sz w:val="24"/>
        </w:rPr>
        <w:t>规范、规程、规定、标准的要求</w:t>
      </w:r>
      <w:r>
        <w:rPr>
          <w:rFonts w:hint="eastAsia" w:ascii="宋体" w:hAnsi="宋体" w:cs="宋体"/>
          <w:sz w:val="24"/>
          <w:szCs w:val="24"/>
        </w:rPr>
        <w:t>(合格)。</w:t>
      </w:r>
    </w:p>
    <w:p>
      <w:pPr>
        <w:autoSpaceDE w:val="0"/>
        <w:autoSpaceDN w:val="0"/>
        <w:adjustRightInd w:val="0"/>
        <w:spacing w:line="380" w:lineRule="exact"/>
        <w:ind w:firstLine="480"/>
        <w:outlineLvl w:val="0"/>
        <w:rPr>
          <w:rFonts w:hint="eastAsia" w:ascii="宋体" w:hAnsi="宋体" w:cs="宋体"/>
          <w:sz w:val="24"/>
          <w:szCs w:val="24"/>
          <w:lang w:eastAsia="zh-CN"/>
        </w:rPr>
      </w:pPr>
      <w:r>
        <w:rPr>
          <w:rFonts w:hint="eastAsia" w:ascii="宋体" w:hAnsi="宋体" w:cs="宋体"/>
          <w:sz w:val="24"/>
          <w:szCs w:val="24"/>
        </w:rPr>
        <w:t>9、标段划分：本工程设</w:t>
      </w:r>
      <w:r>
        <w:rPr>
          <w:rFonts w:hint="eastAsia" w:ascii="宋体" w:hAnsi="宋体" w:cs="宋体"/>
          <w:sz w:val="24"/>
          <w:szCs w:val="24"/>
          <w:lang w:val="en-US" w:eastAsia="zh-CN"/>
        </w:rPr>
        <w:t>2</w:t>
      </w:r>
      <w:r>
        <w:rPr>
          <w:rFonts w:hint="eastAsia" w:ascii="宋体" w:hAnsi="宋体" w:cs="宋体"/>
          <w:sz w:val="24"/>
          <w:szCs w:val="24"/>
        </w:rPr>
        <w:t>个标段</w:t>
      </w:r>
      <w:r>
        <w:rPr>
          <w:rFonts w:hint="eastAsia" w:ascii="宋体" w:hAnsi="宋体" w:cs="宋体"/>
          <w:sz w:val="24"/>
          <w:szCs w:val="24"/>
          <w:lang w:eastAsia="zh-CN"/>
        </w:rPr>
        <w:t>，</w:t>
      </w:r>
    </w:p>
    <w:p>
      <w:pPr>
        <w:autoSpaceDE w:val="0"/>
        <w:autoSpaceDN w:val="0"/>
        <w:adjustRightInd w:val="0"/>
        <w:spacing w:line="380" w:lineRule="exact"/>
        <w:ind w:firstLine="480"/>
        <w:outlineLvl w:val="0"/>
        <w:rPr>
          <w:rFonts w:hint="eastAsia" w:ascii="宋体" w:cs="宋体"/>
          <w:sz w:val="24"/>
          <w:lang w:eastAsia="zh-CN"/>
        </w:rPr>
      </w:pPr>
      <w:r>
        <w:rPr>
          <w:rFonts w:hint="eastAsia" w:ascii="宋体" w:cs="宋体"/>
          <w:sz w:val="24"/>
          <w:lang w:eastAsia="zh-CN"/>
        </w:rPr>
        <w:t>第一标段：本</w:t>
      </w:r>
      <w:r>
        <w:rPr>
          <w:rFonts w:hint="eastAsia" w:ascii="宋体" w:cs="宋体"/>
          <w:sz w:val="24"/>
        </w:rPr>
        <w:t>工程</w:t>
      </w:r>
      <w:r>
        <w:rPr>
          <w:rFonts w:hint="eastAsia" w:ascii="宋体" w:cs="宋体"/>
          <w:sz w:val="24"/>
          <w:lang w:eastAsia="zh-CN"/>
        </w:rPr>
        <w:t>勘察工作</w:t>
      </w:r>
    </w:p>
    <w:p>
      <w:pPr>
        <w:autoSpaceDE w:val="0"/>
        <w:autoSpaceDN w:val="0"/>
        <w:adjustRightInd w:val="0"/>
        <w:spacing w:line="380" w:lineRule="exact"/>
        <w:ind w:firstLine="480"/>
        <w:outlineLvl w:val="0"/>
        <w:rPr>
          <w:rFonts w:hint="eastAsia" w:ascii="宋体" w:hAnsi="宋体" w:cs="宋体" w:eastAsiaTheme="minorEastAsia"/>
          <w:sz w:val="24"/>
          <w:szCs w:val="24"/>
          <w:lang w:eastAsia="zh-CN"/>
        </w:rPr>
      </w:pPr>
      <w:r>
        <w:rPr>
          <w:rFonts w:hint="eastAsia" w:ascii="宋体" w:cs="宋体"/>
          <w:sz w:val="24"/>
          <w:lang w:eastAsia="zh-CN"/>
        </w:rPr>
        <w:t>第二标段：</w:t>
      </w:r>
      <w:r>
        <w:rPr>
          <w:rFonts w:hint="eastAsia" w:ascii="宋体" w:cs="宋体"/>
          <w:sz w:val="24"/>
        </w:rPr>
        <w:t>本工程方案设计、初步设计、施工图设计，人防工程设计，后续相关配套服务设计等工作</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二、投标人资格要求</w:t>
      </w:r>
    </w:p>
    <w:p>
      <w:pPr>
        <w:spacing w:line="380" w:lineRule="exact"/>
        <w:ind w:firstLine="480"/>
        <w:rPr>
          <w:rFonts w:ascii="宋体" w:hAnsi="宋体"/>
          <w:sz w:val="24"/>
        </w:rPr>
      </w:pPr>
      <w:r>
        <w:rPr>
          <w:rFonts w:hint="eastAsia" w:asciiTheme="minorEastAsia" w:hAnsiTheme="minorEastAsia" w:cstheme="minorEastAsia"/>
          <w:sz w:val="24"/>
          <w:szCs w:val="24"/>
        </w:rPr>
        <w:t xml:space="preserve"> 1、资格要求：</w:t>
      </w:r>
      <w:r>
        <w:rPr>
          <w:rFonts w:hint="eastAsia" w:asciiTheme="minorEastAsia" w:hAnsiTheme="minorEastAsia" w:cstheme="minorEastAsia"/>
          <w:sz w:val="24"/>
          <w:szCs w:val="24"/>
          <w:lang w:eastAsia="zh-CN"/>
        </w:rPr>
        <w:t>第一标段</w:t>
      </w:r>
      <w:r>
        <w:rPr>
          <w:rFonts w:hint="eastAsia" w:asciiTheme="minorEastAsia" w:hAnsiTheme="minorEastAsia" w:cstheme="minorEastAsia"/>
          <w:sz w:val="24"/>
          <w:szCs w:val="24"/>
        </w:rPr>
        <w:t>要求投标人须具有独立法人资格，具备建设行政主管部门颁发的</w:t>
      </w:r>
      <w:r>
        <w:rPr>
          <w:rFonts w:hint="eastAsia" w:ascii="宋体" w:hAnsi="宋体"/>
          <w:sz w:val="24"/>
          <w:u w:val="single"/>
        </w:rPr>
        <w:t>工程勘察综合类甲级资质或工程勘察（岩土工程）乙级及以上资质</w:t>
      </w:r>
      <w:r>
        <w:rPr>
          <w:rFonts w:hint="eastAsia" w:asciiTheme="minorEastAsia" w:hAnsiTheme="minorEastAsia" w:cstheme="minorEastAsia"/>
          <w:sz w:val="24"/>
          <w:szCs w:val="24"/>
        </w:rPr>
        <w:t>，投标人拟派项目负责人须具备相关专业高级</w:t>
      </w:r>
      <w:r>
        <w:rPr>
          <w:rFonts w:hint="eastAsia" w:ascii="宋体" w:hAnsi="宋体"/>
          <w:sz w:val="24"/>
        </w:rPr>
        <w:t>及以上职称。</w:t>
      </w:r>
      <w:r>
        <w:rPr>
          <w:rFonts w:hint="eastAsia" w:asciiTheme="minorEastAsia" w:hAnsiTheme="minorEastAsia" w:cstheme="minorEastAsia"/>
          <w:sz w:val="24"/>
          <w:szCs w:val="24"/>
          <w:lang w:eastAsia="zh-CN"/>
        </w:rPr>
        <w:t>第二标段</w:t>
      </w:r>
      <w:r>
        <w:rPr>
          <w:rFonts w:hint="eastAsia" w:asciiTheme="minorEastAsia" w:hAnsiTheme="minorEastAsia" w:cstheme="minorEastAsia"/>
          <w:sz w:val="24"/>
          <w:szCs w:val="24"/>
        </w:rPr>
        <w:t>要求投标人须具有独立法人资格</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具有建设行政主管部门颁发的建筑行业设计甲级资质并同时具备</w:t>
      </w:r>
      <w:r>
        <w:rPr>
          <w:rFonts w:hint="eastAsia" w:asciiTheme="minorEastAsia" w:hAnsiTheme="minorEastAsia" w:cstheme="minorEastAsia"/>
          <w:sz w:val="24"/>
          <w:szCs w:val="24"/>
          <w:lang w:eastAsia="zh-CN"/>
        </w:rPr>
        <w:t>建筑行业（人防工程）设计乙级及以上资质</w:t>
      </w:r>
      <w:r>
        <w:rPr>
          <w:rFonts w:hint="eastAsia" w:asciiTheme="minorEastAsia" w:hAnsiTheme="minorEastAsia" w:cstheme="minorEastAsia"/>
          <w:sz w:val="24"/>
          <w:szCs w:val="24"/>
        </w:rPr>
        <w:t>，并在人员、设备、资金等方面具有相应的设计能力。拟派项目负责人具有一级注册建筑师资格</w:t>
      </w:r>
      <w:r>
        <w:rPr>
          <w:rFonts w:hint="eastAsia" w:asciiTheme="minorEastAsia" w:hAnsiTheme="minorEastAsia" w:cstheme="minorEastAsia"/>
          <w:sz w:val="24"/>
          <w:szCs w:val="24"/>
          <w:lang w:eastAsia="zh-CN"/>
        </w:rPr>
        <w:t>及</w:t>
      </w:r>
      <w:r>
        <w:rPr>
          <w:rFonts w:hint="eastAsia" w:asciiTheme="minorEastAsia" w:hAnsiTheme="minorEastAsia" w:cstheme="minorEastAsia"/>
          <w:sz w:val="24"/>
          <w:szCs w:val="24"/>
        </w:rPr>
        <w:t>高级工程师职称。</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2、自2015年以来在经营活动中没有重大违法记录（以检察机关出具的查询行贿犯罪档案结果告知函为准）；</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3、本次招标不接受联合体投标。</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宋体" w:hAnsi="宋体" w:eastAsia="宋体" w:cs="宋体"/>
          <w:sz w:val="24"/>
          <w:szCs w:val="24"/>
        </w:rPr>
        <w:t>4、不接受失信被执行人的投标。</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5、不组织勘察施工现场，自行组织勘察施工现场，费用自理。</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宋体" w:hAnsi="宋体" w:eastAsia="宋体" w:cs="宋体"/>
          <w:sz w:val="24"/>
          <w:szCs w:val="24"/>
        </w:rPr>
        <w:t>6、本次招标实行资格后审。</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三、投标报名时间及方式</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1、报名时间：2018年</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16</w:t>
      </w:r>
      <w:r>
        <w:rPr>
          <w:rFonts w:hint="eastAsia" w:asciiTheme="minorEastAsia" w:hAnsiTheme="minorEastAsia" w:cstheme="minorEastAsia"/>
          <w:sz w:val="24"/>
          <w:szCs w:val="24"/>
        </w:rPr>
        <w:t>日至2018年</w:t>
      </w:r>
      <w:r>
        <w:rPr>
          <w:rFonts w:hint="eastAsia" w:asciiTheme="minorEastAsia" w:hAnsiTheme="minorEastAsia" w:cstheme="minorEastAsia"/>
          <w:sz w:val="24"/>
          <w:szCs w:val="24"/>
          <w:lang w:val="en-US" w:eastAsia="zh-CN"/>
        </w:rPr>
        <w:t>7</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20</w:t>
      </w:r>
      <w:r>
        <w:rPr>
          <w:rFonts w:hint="eastAsia" w:asciiTheme="minorEastAsia" w:hAnsiTheme="minorEastAsia" w:cstheme="minorEastAsia"/>
          <w:sz w:val="24"/>
          <w:szCs w:val="24"/>
        </w:rPr>
        <w:t>日。</w:t>
      </w:r>
    </w:p>
    <w:p>
      <w:pPr>
        <w:autoSpaceDE w:val="0"/>
        <w:autoSpaceDN w:val="0"/>
        <w:adjustRightInd w:val="0"/>
        <w:spacing w:line="380" w:lineRule="exact"/>
        <w:ind w:firstLine="480"/>
        <w:jc w:val="left"/>
        <w:outlineLvl w:val="0"/>
        <w:rPr>
          <w:rFonts w:asciiTheme="minorEastAsia" w:hAnsiTheme="minorEastAsia" w:cstheme="minorEastAsia"/>
          <w:sz w:val="24"/>
          <w:szCs w:val="24"/>
        </w:rPr>
      </w:pPr>
      <w:r>
        <w:rPr>
          <w:rFonts w:hint="eastAsia" w:asciiTheme="minorEastAsia" w:hAnsiTheme="minorEastAsia" w:cstheme="minorEastAsia"/>
          <w:sz w:val="24"/>
          <w:szCs w:val="24"/>
        </w:rPr>
        <w:t>2、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3、在投标截止时间前均可登录【全国公共资源交易平台（河南省·许昌市）】“投标人/供应商登录”入口（http://221.14.6.70:8088/ggzy/）自行下载招标文件等（详见“常见问题解答-交易系统操作手册”）。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8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四、招标文件的获取及技术成果经济补偿</w:t>
      </w:r>
    </w:p>
    <w:p>
      <w:pPr>
        <w:spacing w:line="380" w:lineRule="exact"/>
        <w:ind w:left="-105" w:leftChars="-50" w:right="-105" w:rightChars="-50" w:firstLine="480"/>
        <w:rPr>
          <w:rFonts w:ascii="宋体" w:hAnsi="宋体"/>
          <w:sz w:val="24"/>
        </w:rPr>
      </w:pPr>
      <w:r>
        <w:rPr>
          <w:rFonts w:hint="eastAsia" w:asciiTheme="minorEastAsia" w:hAnsiTheme="minorEastAsia" w:cstheme="minorEastAsia"/>
          <w:sz w:val="24"/>
          <w:szCs w:val="24"/>
        </w:rPr>
        <w:t xml:space="preserve"> 1、招标文件的获取：</w:t>
      </w:r>
      <w:r>
        <w:rPr>
          <w:rFonts w:hint="eastAsia" w:ascii="宋体" w:hAnsi="宋体"/>
          <w:sz w:val="24"/>
        </w:rPr>
        <w:t>投标人于</w:t>
      </w:r>
      <w:r>
        <w:rPr>
          <w:rFonts w:hint="eastAsia" w:ascii="宋体" w:hAnsi="宋体"/>
          <w:sz w:val="24"/>
          <w:lang w:eastAsia="zh-CN"/>
        </w:rPr>
        <w:t>投标文件递交</w:t>
      </w:r>
      <w:r>
        <w:rPr>
          <w:rFonts w:hint="eastAsia" w:ascii="宋体" w:hAnsi="宋体"/>
          <w:sz w:val="24"/>
        </w:rPr>
        <w:t>截止日前均可在全国公共资源交易平台（河南省·许昌市）自行下载。</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 xml:space="preserve"> 2、招标文件每套售价300元，递交投标文件时缴纳给招标代理机构，售后不退。</w:t>
      </w:r>
    </w:p>
    <w:p>
      <w:pPr>
        <w:spacing w:line="380" w:lineRule="exact"/>
        <w:ind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3、技术成果经济补偿：本次招标对未中标人投标文件中的技术成果不给予经济补偿。</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五、投标文件的递交</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1、投标文件递交的截止时间为</w:t>
      </w:r>
      <w:r>
        <w:rPr>
          <w:rFonts w:hint="eastAsia" w:asciiTheme="minorEastAsia" w:hAnsiTheme="minorEastAsia" w:cstheme="minorEastAsia"/>
          <w:sz w:val="24"/>
          <w:szCs w:val="24"/>
          <w:lang w:eastAsia="zh-CN"/>
        </w:rPr>
        <w:t>2018年08月06日10时30分</w:t>
      </w:r>
      <w:r>
        <w:rPr>
          <w:rFonts w:hint="eastAsia" w:asciiTheme="minorEastAsia" w:hAnsiTheme="minorEastAsia" w:cstheme="minorEastAsia"/>
          <w:sz w:val="24"/>
          <w:szCs w:val="24"/>
        </w:rPr>
        <w:t>，地点为许昌市建安区新元大道兴业大厦4楼</w:t>
      </w:r>
      <w:r>
        <w:rPr>
          <w:rFonts w:hint="eastAsia" w:asciiTheme="minorEastAsia" w:hAnsiTheme="minorEastAsia" w:cstheme="minorEastAsia"/>
          <w:sz w:val="24"/>
          <w:szCs w:val="24"/>
          <w:lang w:val="en-US" w:eastAsia="zh-CN"/>
        </w:rPr>
        <w:t>4167</w:t>
      </w:r>
      <w:r>
        <w:rPr>
          <w:rFonts w:hint="eastAsia" w:asciiTheme="minorEastAsia" w:hAnsiTheme="minorEastAsia" w:cstheme="minorEastAsia"/>
          <w:sz w:val="24"/>
          <w:szCs w:val="24"/>
        </w:rPr>
        <w:t>室。</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2、逾期送达的或者未送达指定地点的投标文件，招标人不予受理。</w:t>
      </w:r>
    </w:p>
    <w:p>
      <w:pPr>
        <w:spacing w:line="380" w:lineRule="exact"/>
        <w:ind w:left="-105" w:leftChars="-50" w:right="-105" w:rightChars="-50" w:firstLine="480"/>
        <w:rPr>
          <w:rFonts w:asciiTheme="minorEastAsia" w:hAnsiTheme="minorEastAsia" w:cstheme="minorEastAsia"/>
          <w:sz w:val="24"/>
          <w:szCs w:val="24"/>
        </w:rPr>
      </w:pPr>
      <w:r>
        <w:rPr>
          <w:rFonts w:hint="eastAsia" w:asciiTheme="minorEastAsia" w:hAnsiTheme="minorEastAsia" w:cstheme="minorEastAsia"/>
          <w:sz w:val="24"/>
          <w:szCs w:val="24"/>
        </w:rPr>
        <w:t>3、未通过全国公共资源交易平台（河南省·许昌市）下载招标文件的投标人，其投标文件不予受理。</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六、发布公告的媒介</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本公告同时在《全国公共资源交易平台（河南省·许昌市）》、《河南省电子招标投标公共服务平台》上发布。</w:t>
      </w:r>
    </w:p>
    <w:p>
      <w:pPr>
        <w:autoSpaceDE w:val="0"/>
        <w:autoSpaceDN w:val="0"/>
        <w:adjustRightInd w:val="0"/>
        <w:spacing w:line="380" w:lineRule="exact"/>
        <w:ind w:firstLine="0" w:firstLineChars="0"/>
        <w:outlineLvl w:val="0"/>
        <w:rPr>
          <w:rFonts w:asciiTheme="minorEastAsia" w:hAnsiTheme="minorEastAsia" w:cstheme="minorEastAsia"/>
          <w:b/>
          <w:bCs/>
          <w:sz w:val="24"/>
          <w:szCs w:val="24"/>
        </w:rPr>
      </w:pPr>
      <w:r>
        <w:rPr>
          <w:rFonts w:hint="eastAsia" w:asciiTheme="minorEastAsia" w:hAnsiTheme="minorEastAsia" w:cstheme="minorEastAsia"/>
          <w:b/>
          <w:bCs/>
          <w:sz w:val="24"/>
          <w:szCs w:val="24"/>
        </w:rPr>
        <w:t>七、联系方式</w:t>
      </w:r>
    </w:p>
    <w:p>
      <w:pPr>
        <w:spacing w:line="380" w:lineRule="exact"/>
        <w:ind w:firstLine="480"/>
        <w:rPr>
          <w:rFonts w:asciiTheme="minorEastAsia" w:hAnsiTheme="minorEastAsia" w:cstheme="minorEastAsia"/>
          <w:sz w:val="24"/>
          <w:szCs w:val="24"/>
        </w:rPr>
      </w:pPr>
      <w:r>
        <w:rPr>
          <w:rFonts w:hint="eastAsia" w:asciiTheme="minorEastAsia" w:hAnsiTheme="minorEastAsia" w:cstheme="minorEastAsia"/>
          <w:sz w:val="24"/>
          <w:szCs w:val="24"/>
        </w:rPr>
        <w:t>招  标  人：许昌幸福建安置业有限公司</w:t>
      </w:r>
    </w:p>
    <w:p>
      <w:pPr>
        <w:autoSpaceDE w:val="0"/>
        <w:autoSpaceDN w:val="0"/>
        <w:adjustRightInd w:val="0"/>
        <w:spacing w:line="380" w:lineRule="exact"/>
        <w:ind w:firstLine="480"/>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项目负责人：</w:t>
      </w:r>
      <w:r>
        <w:rPr>
          <w:rFonts w:hint="eastAsia" w:asciiTheme="minorEastAsia" w:hAnsiTheme="minorEastAsia" w:cstheme="minorEastAsia"/>
          <w:sz w:val="24"/>
          <w:szCs w:val="24"/>
          <w:lang w:eastAsia="zh-CN"/>
        </w:rPr>
        <w:t>盛艳艳</w:t>
      </w:r>
    </w:p>
    <w:p>
      <w:pPr>
        <w:autoSpaceDE w:val="0"/>
        <w:autoSpaceDN w:val="0"/>
        <w:adjustRightInd w:val="0"/>
        <w:spacing w:line="380" w:lineRule="exact"/>
        <w:ind w:firstLine="480"/>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电      话：</w:t>
      </w:r>
      <w:r>
        <w:rPr>
          <w:rFonts w:hint="eastAsia" w:asciiTheme="minorEastAsia" w:hAnsiTheme="minorEastAsia" w:cstheme="minorEastAsia"/>
          <w:sz w:val="24"/>
          <w:szCs w:val="24"/>
          <w:lang w:val="en-US" w:eastAsia="zh-CN"/>
        </w:rPr>
        <w:t>18339071775</w:t>
      </w:r>
    </w:p>
    <w:p>
      <w:pPr>
        <w:spacing w:line="38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代理机构：</w:t>
      </w:r>
      <w:r>
        <w:rPr>
          <w:rFonts w:hint="eastAsia" w:asciiTheme="minorEastAsia" w:hAnsiTheme="minorEastAsia" w:cstheme="minorEastAsia"/>
          <w:sz w:val="24"/>
          <w:szCs w:val="24"/>
          <w:lang w:eastAsia="zh-CN"/>
        </w:rPr>
        <w:t>河南建标工程管理有限公司</w:t>
      </w:r>
      <w:r>
        <w:rPr>
          <w:rFonts w:hint="eastAsia" w:asciiTheme="minorEastAsia" w:hAnsiTheme="minorEastAsia" w:cstheme="minorEastAsia"/>
          <w:sz w:val="24"/>
          <w:szCs w:val="24"/>
        </w:rPr>
        <w:t xml:space="preserve">      </w:t>
      </w:r>
    </w:p>
    <w:p>
      <w:pPr>
        <w:widowControl/>
        <w:spacing w:line="38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项目负责人：</w:t>
      </w:r>
      <w:r>
        <w:rPr>
          <w:rFonts w:hint="eastAsia" w:asciiTheme="minorEastAsia" w:hAnsiTheme="minorEastAsia" w:cstheme="minorEastAsia"/>
          <w:sz w:val="24"/>
          <w:szCs w:val="24"/>
          <w:lang w:eastAsia="zh-CN"/>
        </w:rPr>
        <w:t>赵远</w:t>
      </w:r>
      <w:r>
        <w:rPr>
          <w:rFonts w:hint="eastAsia" w:asciiTheme="minorEastAsia" w:hAnsiTheme="minorEastAsia" w:cstheme="minorEastAsia"/>
          <w:sz w:val="24"/>
          <w:szCs w:val="24"/>
        </w:rPr>
        <w:t xml:space="preserve">    </w:t>
      </w:r>
    </w:p>
    <w:p>
      <w:pPr>
        <w:widowControl/>
        <w:spacing w:line="380" w:lineRule="exact"/>
        <w:ind w:firstLine="480"/>
        <w:jc w:val="both"/>
        <w:rPr>
          <w:rFonts w:asciiTheme="minorEastAsia" w:hAnsiTheme="minorEastAsia" w:cstheme="minorEastAsia"/>
          <w:sz w:val="24"/>
          <w:szCs w:val="24"/>
        </w:rPr>
      </w:pPr>
      <w:r>
        <w:rPr>
          <w:rFonts w:hint="eastAsia" w:asciiTheme="minorEastAsia" w:hAnsiTheme="minorEastAsia" w:cstheme="minorEastAsia"/>
          <w:sz w:val="24"/>
          <w:szCs w:val="24"/>
        </w:rPr>
        <w:t>联系电话：</w:t>
      </w:r>
      <w:r>
        <w:rPr>
          <w:rFonts w:hint="eastAsia" w:asciiTheme="minorEastAsia" w:hAnsiTheme="minorEastAsia" w:cstheme="minorEastAsia"/>
          <w:sz w:val="24"/>
          <w:szCs w:val="24"/>
          <w:lang w:val="en-US" w:eastAsia="zh-CN"/>
        </w:rPr>
        <w:t xml:space="preserve">  0374-2771160    </w:t>
      </w: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3733711168</w:t>
      </w:r>
      <w:r>
        <w:rPr>
          <w:rFonts w:hint="eastAsia" w:asciiTheme="minorEastAsia" w:hAnsiTheme="minorEastAsia" w:cstheme="minorEastAsia"/>
          <w:sz w:val="24"/>
          <w:szCs w:val="24"/>
        </w:rPr>
        <w:t xml:space="preserve">  </w:t>
      </w:r>
    </w:p>
    <w:p>
      <w:pPr>
        <w:widowControl/>
        <w:spacing w:line="380" w:lineRule="exact"/>
        <w:ind w:firstLine="0" w:firstLineChars="0"/>
        <w:jc w:val="right"/>
        <w:rPr>
          <w:rFonts w:asciiTheme="minorEastAsia" w:hAnsiTheme="minorEastAsia" w:cstheme="minorEastAsia"/>
          <w:sz w:val="24"/>
          <w:szCs w:val="24"/>
        </w:rPr>
      </w:pPr>
    </w:p>
    <w:p>
      <w:pPr>
        <w:widowControl/>
        <w:spacing w:line="380" w:lineRule="exact"/>
        <w:ind w:firstLine="0" w:firstLineChars="0"/>
        <w:jc w:val="right"/>
        <w:rPr>
          <w:rFonts w:asciiTheme="minorEastAsia" w:hAnsiTheme="minorEastAsia" w:cstheme="minorEastAsia"/>
          <w:sz w:val="24"/>
          <w:szCs w:val="24"/>
        </w:rPr>
      </w:pPr>
      <w:r>
        <w:rPr>
          <w:rFonts w:hint="eastAsia" w:asciiTheme="minorEastAsia" w:hAnsiTheme="minorEastAsia" w:cstheme="minorEastAsia"/>
          <w:sz w:val="24"/>
          <w:szCs w:val="24"/>
        </w:rPr>
        <w:t>许昌幸福建安置业有限公司</w:t>
      </w:r>
    </w:p>
    <w:p>
      <w:pPr>
        <w:widowControl/>
        <w:spacing w:line="380" w:lineRule="exact"/>
        <w:ind w:firstLine="6480" w:firstLineChars="2700"/>
        <w:jc w:val="both"/>
        <w:rPr>
          <w:rFonts w:hint="eastAsia" w:asciiTheme="minorEastAsia" w:hAnsiTheme="minorEastAsia" w:cstheme="minorEastAsia"/>
          <w:sz w:val="24"/>
          <w:szCs w:val="24"/>
        </w:rPr>
      </w:pPr>
      <w:r>
        <w:rPr>
          <w:rFonts w:hint="eastAsia" w:asciiTheme="minorEastAsia" w:hAnsiTheme="minorEastAsia" w:cstheme="minorEastAsia"/>
          <w:sz w:val="24"/>
          <w:szCs w:val="24"/>
        </w:rPr>
        <w:t>2018年</w:t>
      </w:r>
      <w:r>
        <w:rPr>
          <w:rFonts w:hint="eastAsia" w:asciiTheme="minorEastAsia" w:hAnsiTheme="minorEastAsia" w:cstheme="minorEastAsia"/>
          <w:sz w:val="24"/>
          <w:szCs w:val="24"/>
          <w:lang w:val="en-US" w:eastAsia="zh-CN"/>
        </w:rPr>
        <w:t>07</w:t>
      </w:r>
      <w:r>
        <w:rPr>
          <w:rFonts w:hint="eastAsia" w:asciiTheme="minorEastAsia" w:hAnsiTheme="minorEastAsia" w:cstheme="minorEastAsia"/>
          <w:sz w:val="24"/>
          <w:szCs w:val="24"/>
        </w:rPr>
        <w:t>月</w:t>
      </w:r>
      <w:r>
        <w:rPr>
          <w:rFonts w:hint="eastAsia" w:asciiTheme="minorEastAsia" w:hAnsiTheme="minorEastAsia" w:cstheme="minorEastAsia"/>
          <w:sz w:val="24"/>
          <w:szCs w:val="24"/>
          <w:lang w:val="en-US" w:eastAsia="zh-CN"/>
        </w:rPr>
        <w:t>13</w:t>
      </w:r>
      <w:r>
        <w:rPr>
          <w:rFonts w:hint="eastAsia" w:asciiTheme="minorEastAsia" w:hAnsiTheme="minorEastAsia" w:cstheme="minorEastAsia"/>
          <w:sz w:val="24"/>
          <w:szCs w:val="24"/>
        </w:rPr>
        <w:t>日</w:t>
      </w:r>
    </w:p>
    <w:p>
      <w:pPr>
        <w:widowControl/>
        <w:spacing w:line="380" w:lineRule="exact"/>
        <w:ind w:firstLine="6480" w:firstLineChars="2700"/>
        <w:jc w:val="both"/>
        <w:rPr>
          <w:rFonts w:hint="eastAsia" w:asciiTheme="minorEastAsia" w:hAnsiTheme="minorEastAsia" w:cstheme="minorEastAsia"/>
          <w:sz w:val="24"/>
          <w:szCs w:val="24"/>
        </w:rPr>
      </w:pPr>
      <w:r>
        <w:rPr>
          <w:rFonts w:hint="eastAsia" w:asciiTheme="minorEastAsia" w:hAnsiTheme="minorEastAsia" w:cstheme="minorEastAsia"/>
          <w:sz w:val="24"/>
          <w:szCs w:val="24"/>
        </w:rPr>
        <w:br w:type="page"/>
      </w:r>
    </w:p>
    <w:p>
      <w:pPr>
        <w:spacing w:line="360" w:lineRule="auto"/>
        <w:ind w:firstLine="420"/>
        <w:rPr>
          <w:rFonts w:hAnsi="宋体"/>
          <w:b/>
          <w:sz w:val="28"/>
          <w:szCs w:val="28"/>
        </w:rPr>
      </w:pPr>
      <w:r>
        <w:rPr>
          <w:rFonts w:hint="eastAsia" w:hAnsi="宋体"/>
          <w:b/>
          <w:sz w:val="28"/>
          <w:szCs w:val="28"/>
        </w:rPr>
        <w:t>温馨提示：</w:t>
      </w:r>
    </w:p>
    <w:p>
      <w:pPr>
        <w:spacing w:line="360" w:lineRule="auto"/>
        <w:ind w:firstLine="562"/>
        <w:rPr>
          <w:rFonts w:hAnsi="宋体"/>
          <w:b/>
          <w:sz w:val="28"/>
          <w:szCs w:val="28"/>
        </w:rPr>
      </w:pPr>
      <w:r>
        <w:rPr>
          <w:rFonts w:hint="eastAsia" w:hAnsi="宋体"/>
          <w:b/>
          <w:sz w:val="28"/>
          <w:szCs w:val="28"/>
        </w:rPr>
        <w:t>本项目为全流程电子化交易项目，请认真阅读招标文件，并注意以下事项。</w:t>
      </w:r>
    </w:p>
    <w:p>
      <w:pPr>
        <w:spacing w:line="360" w:lineRule="auto"/>
        <w:ind w:firstLine="560"/>
        <w:rPr>
          <w:rFonts w:hAnsi="宋体"/>
          <w:sz w:val="28"/>
          <w:szCs w:val="28"/>
        </w:rPr>
      </w:pPr>
    </w:p>
    <w:p>
      <w:pPr>
        <w:tabs>
          <w:tab w:val="left" w:pos="7095"/>
        </w:tabs>
        <w:spacing w:line="360" w:lineRule="auto"/>
        <w:ind w:firstLine="482"/>
        <w:contextualSpacing/>
        <w:rPr>
          <w:rFonts w:hAnsi="宋体"/>
          <w:b/>
          <w:sz w:val="24"/>
          <w:szCs w:val="24"/>
        </w:rPr>
      </w:pPr>
      <w:r>
        <w:rPr>
          <w:rFonts w:hint="eastAsia" w:hAnsi="宋体"/>
          <w:b/>
          <w:sz w:val="24"/>
          <w:szCs w:val="24"/>
        </w:rPr>
        <w:t>1.投标人应按招标文件规定下载、编制、提交电子投标文件和纸质投标文件。开、评标现场不接受投标人递交的电子投标文件和纸质投标文件以外的其他资料。</w:t>
      </w:r>
    </w:p>
    <w:p>
      <w:pPr>
        <w:tabs>
          <w:tab w:val="left" w:pos="7095"/>
        </w:tabs>
        <w:spacing w:line="360" w:lineRule="auto"/>
        <w:ind w:firstLine="482"/>
        <w:contextualSpacing/>
        <w:rPr>
          <w:rFonts w:hAnsi="宋体"/>
          <w:b/>
          <w:sz w:val="24"/>
          <w:szCs w:val="24"/>
        </w:rPr>
      </w:pPr>
      <w:r>
        <w:rPr>
          <w:rFonts w:hint="eastAsia" w:hAnsi="宋体"/>
          <w:b/>
          <w:sz w:val="24"/>
          <w:szCs w:val="24"/>
        </w:rPr>
        <w:t>2</w:t>
      </w:r>
      <w:r>
        <w:rPr>
          <w:rFonts w:hAnsi="宋体"/>
          <w:b/>
          <w:sz w:val="24"/>
          <w:szCs w:val="24"/>
        </w:rPr>
        <w:t>.</w:t>
      </w:r>
      <w:r>
        <w:rPr>
          <w:rFonts w:hint="eastAsia" w:hAnsi="宋体"/>
          <w:b/>
          <w:sz w:val="24"/>
          <w:szCs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szCs w:val="24"/>
        </w:rPr>
      </w:pPr>
      <w:r>
        <w:rPr>
          <w:rFonts w:hAnsi="宋体"/>
          <w:b/>
          <w:sz w:val="24"/>
          <w:szCs w:val="24"/>
        </w:rPr>
        <w:t>3</w:t>
      </w:r>
      <w:r>
        <w:rPr>
          <w:rFonts w:hint="eastAsia" w:hAnsi="宋体"/>
          <w:b/>
          <w:sz w:val="24"/>
          <w:szCs w:val="24"/>
        </w:rPr>
        <w:t>.电子投标文件的制作。</w:t>
      </w:r>
    </w:p>
    <w:p>
      <w:pPr>
        <w:tabs>
          <w:tab w:val="left" w:pos="7095"/>
        </w:tabs>
        <w:spacing w:line="360" w:lineRule="auto"/>
        <w:ind w:firstLine="480"/>
        <w:contextualSpacing/>
        <w:rPr>
          <w:rFonts w:hAnsi="宋体"/>
          <w:sz w:val="24"/>
          <w:szCs w:val="24"/>
        </w:rPr>
      </w:pPr>
      <w:r>
        <w:rPr>
          <w:rFonts w:hAnsi="宋体"/>
          <w:sz w:val="24"/>
          <w:szCs w:val="24"/>
        </w:rPr>
        <w:t>3</w:t>
      </w:r>
      <w:r>
        <w:rPr>
          <w:rFonts w:hint="eastAsia" w:hAnsi="宋体"/>
          <w:sz w:val="24"/>
          <w:szCs w:val="24"/>
        </w:rPr>
        <w:t>.1 投标人登录《全国公共资源交易平台(河南省▪许昌市）》公共资源交易系统（</w:t>
      </w:r>
      <w:r>
        <w:fldChar w:fldCharType="begin"/>
      </w:r>
      <w:r>
        <w:instrText xml:space="preserve"> HYPERLINK "http://221.14.6.70:8088/ggzy/" </w:instrText>
      </w:r>
      <w:r>
        <w:fldChar w:fldCharType="separate"/>
      </w:r>
      <w:r>
        <w:rPr>
          <w:rStyle w:val="41"/>
          <w:rFonts w:hAnsi="宋体"/>
          <w:color w:val="auto"/>
          <w:sz w:val="24"/>
          <w:szCs w:val="24"/>
        </w:rPr>
        <w:t>http://221.14.6.70:8088/ggzy/</w:t>
      </w:r>
      <w:r>
        <w:rPr>
          <w:rStyle w:val="41"/>
          <w:rFonts w:hAnsi="宋体"/>
          <w:color w:val="auto"/>
          <w:sz w:val="24"/>
          <w:szCs w:val="24"/>
        </w:rPr>
        <w:fldChar w:fldCharType="end"/>
      </w:r>
      <w:r>
        <w:rPr>
          <w:rFonts w:hint="eastAsia" w:hAnsi="宋体"/>
          <w:sz w:val="24"/>
          <w:szCs w:val="24"/>
        </w:rPr>
        <w:t>）下载“许昌投标文件制作系统SEARUN V1.0”，按招标文件要求制作电子投标文件。</w:t>
      </w:r>
    </w:p>
    <w:p>
      <w:pPr>
        <w:tabs>
          <w:tab w:val="left" w:pos="7095"/>
        </w:tabs>
        <w:spacing w:line="360" w:lineRule="auto"/>
        <w:ind w:firstLine="480"/>
        <w:contextualSpacing/>
        <w:rPr>
          <w:rFonts w:hAnsi="宋体"/>
          <w:sz w:val="24"/>
          <w:szCs w:val="24"/>
        </w:rPr>
      </w:pPr>
      <w:r>
        <w:rPr>
          <w:rFonts w:hint="eastAsia" w:hAnsi="宋体"/>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360" w:firstLineChars="150"/>
        <w:contextualSpacing/>
        <w:rPr>
          <w:rFonts w:hAnsi="宋体"/>
          <w:sz w:val="24"/>
          <w:szCs w:val="24"/>
        </w:rPr>
      </w:pPr>
      <w:r>
        <w:rPr>
          <w:rFonts w:hAnsi="宋体"/>
          <w:sz w:val="24"/>
          <w:szCs w:val="24"/>
        </w:rPr>
        <w:t>3</w:t>
      </w:r>
      <w:r>
        <w:rPr>
          <w:rFonts w:hint="eastAsia" w:hAnsi="宋体"/>
          <w:sz w:val="24"/>
          <w:szCs w:val="24"/>
        </w:rPr>
        <w:t>.</w:t>
      </w:r>
      <w:r>
        <w:rPr>
          <w:rFonts w:hAnsi="宋体"/>
          <w:sz w:val="24"/>
          <w:szCs w:val="24"/>
        </w:rPr>
        <w:t>2</w:t>
      </w:r>
      <w:r>
        <w:rPr>
          <w:rFonts w:hint="eastAsia" w:hAnsi="宋体"/>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05" w:leftChars="50" w:firstLine="360" w:firstLineChars="150"/>
        <w:contextualSpacing/>
        <w:rPr>
          <w:rFonts w:hAnsi="宋体"/>
          <w:sz w:val="24"/>
          <w:szCs w:val="24"/>
        </w:rPr>
      </w:pPr>
      <w:r>
        <w:rPr>
          <w:rFonts w:hAnsi="宋体"/>
          <w:sz w:val="24"/>
          <w:szCs w:val="24"/>
        </w:rPr>
        <w:t>3.3</w:t>
      </w:r>
      <w:r>
        <w:rPr>
          <w:rFonts w:hint="eastAsia" w:hAnsi="宋体"/>
          <w:sz w:val="24"/>
          <w:szCs w:val="24"/>
        </w:rPr>
        <w:t>投标人对同一项目多个标段进行投标的，应分别下载所投标段的招标文件，按标段制作电子投标文件，并</w:t>
      </w:r>
      <w:r>
        <w:rPr>
          <w:rFonts w:hAnsi="宋体"/>
          <w:sz w:val="24"/>
          <w:szCs w:val="24"/>
        </w:rPr>
        <w:t>按招标文件要求在相应位置加盖</w:t>
      </w:r>
      <w:r>
        <w:rPr>
          <w:rFonts w:hint="eastAsia" w:hAnsi="宋体"/>
          <w:sz w:val="24"/>
          <w:szCs w:val="24"/>
        </w:rPr>
        <w:t>投标人</w:t>
      </w:r>
      <w:r>
        <w:rPr>
          <w:rFonts w:hAnsi="宋体"/>
          <w:sz w:val="24"/>
          <w:szCs w:val="24"/>
        </w:rPr>
        <w:t>电子印章</w:t>
      </w:r>
      <w:r>
        <w:rPr>
          <w:rFonts w:hint="eastAsia" w:hAnsi="宋体"/>
          <w:sz w:val="24"/>
          <w:szCs w:val="24"/>
        </w:rPr>
        <w:t>和法人电子印章。</w:t>
      </w:r>
    </w:p>
    <w:p>
      <w:pPr>
        <w:tabs>
          <w:tab w:val="left" w:pos="7095"/>
        </w:tabs>
        <w:spacing w:line="360" w:lineRule="auto"/>
        <w:ind w:left="105" w:leftChars="50" w:firstLine="360" w:firstLineChars="150"/>
        <w:contextualSpacing/>
        <w:rPr>
          <w:rFonts w:hAnsi="宋体"/>
          <w:sz w:val="24"/>
          <w:szCs w:val="24"/>
        </w:rPr>
      </w:pPr>
      <w:r>
        <w:rPr>
          <w:rFonts w:hint="eastAsia" w:hAnsi="宋体"/>
          <w:sz w:val="24"/>
          <w:szCs w:val="24"/>
        </w:rPr>
        <w:t>一个标段对应生成一个文件夹（xxxx项目xx标段）, 其中包含2个文件和1个文件夹。后缀名为“</w:t>
      </w:r>
      <w:r>
        <w:rPr>
          <w:rFonts w:hAnsi="宋体"/>
          <w:sz w:val="24"/>
          <w:szCs w:val="24"/>
        </w:rPr>
        <w:t>.file</w:t>
      </w:r>
      <w:r>
        <w:rPr>
          <w:rFonts w:hint="eastAsia" w:hAnsi="宋体"/>
          <w:sz w:val="24"/>
          <w:szCs w:val="24"/>
        </w:rPr>
        <w:t>”的文件用于电子投标使用，后缀名为“.PDF”的文件用于打印纸质投标文件，“备份文件夹”使用电子介质存储，供开标现场备用。</w:t>
      </w:r>
    </w:p>
    <w:p>
      <w:pPr>
        <w:tabs>
          <w:tab w:val="left" w:pos="7095"/>
        </w:tabs>
        <w:spacing w:line="360" w:lineRule="auto"/>
        <w:ind w:firstLine="482"/>
        <w:contextualSpacing/>
        <w:rPr>
          <w:rFonts w:hAnsi="宋体"/>
          <w:b/>
          <w:sz w:val="24"/>
          <w:szCs w:val="24"/>
        </w:rPr>
      </w:pPr>
      <w:r>
        <w:rPr>
          <w:rFonts w:hAnsi="宋体"/>
          <w:b/>
          <w:sz w:val="24"/>
          <w:szCs w:val="24"/>
        </w:rPr>
        <w:t>4</w:t>
      </w:r>
      <w:r>
        <w:rPr>
          <w:rFonts w:hint="eastAsia" w:hAnsi="宋体"/>
          <w:b/>
          <w:sz w:val="24"/>
          <w:szCs w:val="24"/>
        </w:rPr>
        <w:t>.电子投标文件的提交</w:t>
      </w:r>
    </w:p>
    <w:p>
      <w:pPr>
        <w:tabs>
          <w:tab w:val="left" w:pos="7095"/>
        </w:tabs>
        <w:spacing w:line="360" w:lineRule="auto"/>
        <w:ind w:firstLine="480"/>
        <w:contextualSpacing/>
        <w:rPr>
          <w:rFonts w:hAnsi="宋体"/>
          <w:sz w:val="24"/>
          <w:szCs w:val="24"/>
        </w:rPr>
      </w:pPr>
      <w:r>
        <w:rPr>
          <w:rFonts w:hint="eastAsia" w:hAnsi="宋体"/>
          <w:sz w:val="24"/>
          <w:szCs w:val="24"/>
        </w:rPr>
        <w:t xml:space="preserve">    </w:t>
      </w:r>
      <w:r>
        <w:rPr>
          <w:rFonts w:hAnsi="宋体"/>
          <w:sz w:val="24"/>
          <w:szCs w:val="24"/>
        </w:rPr>
        <w:t>4</w:t>
      </w:r>
      <w:r>
        <w:rPr>
          <w:rFonts w:hint="eastAsia" w:hAnsi="宋体"/>
          <w:sz w:val="24"/>
          <w:szCs w:val="24"/>
        </w:rPr>
        <w:t>.1电子投标文件应在招标文件规定的投标文件提交截止时间（开标时间）之前成功提交至《全国公共资源交易平台(河南省▪许昌市)》公共资源交易系统（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41"/>
          <w:rFonts w:hAnsi="宋体"/>
          <w:color w:val="auto"/>
          <w:sz w:val="24"/>
          <w:szCs w:val="24"/>
        </w:rPr>
        <w:t>http://221.14.6.70:8088/ggzy/</w:t>
      </w:r>
      <w:r>
        <w:rPr>
          <w:rStyle w:val="41"/>
          <w:rFonts w:hAnsi="宋体"/>
          <w:color w:val="auto"/>
          <w:sz w:val="24"/>
          <w:szCs w:val="24"/>
        </w:rPr>
        <w:fldChar w:fldCharType="end"/>
      </w:r>
      <w:r>
        <w:rPr>
          <w:rFonts w:hint="eastAsia" w:hAnsi="宋体"/>
          <w:sz w:val="24"/>
          <w:szCs w:val="24"/>
        </w:rPr>
        <w:t>）。</w:t>
      </w:r>
    </w:p>
    <w:p>
      <w:pPr>
        <w:tabs>
          <w:tab w:val="left" w:pos="7095"/>
        </w:tabs>
        <w:spacing w:line="360" w:lineRule="auto"/>
        <w:ind w:firstLine="480"/>
        <w:contextualSpacing/>
        <w:rPr>
          <w:rFonts w:hAnsi="宋体"/>
          <w:sz w:val="24"/>
          <w:szCs w:val="24"/>
        </w:rPr>
      </w:pPr>
      <w:r>
        <w:rPr>
          <w:rFonts w:hint="eastAsia" w:hAnsi="宋体"/>
          <w:sz w:val="24"/>
          <w:szCs w:val="24"/>
        </w:rPr>
        <w:t>投标人应充分考虑并预留技术处理和上传数据所需时间。</w:t>
      </w:r>
    </w:p>
    <w:p>
      <w:pPr>
        <w:tabs>
          <w:tab w:val="left" w:pos="7095"/>
        </w:tabs>
        <w:spacing w:line="360" w:lineRule="auto"/>
        <w:ind w:firstLine="480"/>
        <w:contextualSpacing/>
        <w:rPr>
          <w:rFonts w:hAnsi="宋体"/>
          <w:sz w:val="24"/>
          <w:szCs w:val="24"/>
        </w:rPr>
      </w:pPr>
      <w:r>
        <w:rPr>
          <w:rFonts w:hAnsi="宋体"/>
          <w:sz w:val="24"/>
          <w:szCs w:val="24"/>
        </w:rPr>
        <w:t>4.</w:t>
      </w:r>
      <w:r>
        <w:rPr>
          <w:rFonts w:hint="eastAsia" w:hAnsi="宋体"/>
          <w:sz w:val="24"/>
          <w:szCs w:val="24"/>
        </w:rPr>
        <w:t>2 投标人对同一项目多个标段进行投标的，电子投标文件应按标段分别提交。</w:t>
      </w:r>
    </w:p>
    <w:p>
      <w:pPr>
        <w:tabs>
          <w:tab w:val="left" w:pos="7095"/>
        </w:tabs>
        <w:spacing w:line="360" w:lineRule="auto"/>
        <w:ind w:firstLine="480"/>
        <w:contextualSpacing/>
        <w:rPr>
          <w:rFonts w:hAnsi="宋体"/>
          <w:sz w:val="24"/>
          <w:szCs w:val="24"/>
        </w:rPr>
      </w:pPr>
      <w:r>
        <w:rPr>
          <w:rFonts w:hAnsi="宋体"/>
          <w:sz w:val="24"/>
          <w:szCs w:val="24"/>
        </w:rPr>
        <w:t>4</w:t>
      </w:r>
      <w:r>
        <w:rPr>
          <w:rFonts w:hint="eastAsia" w:hAnsi="宋体"/>
          <w:sz w:val="24"/>
          <w:szCs w:val="24"/>
        </w:rPr>
        <w:t>.</w:t>
      </w:r>
      <w:r>
        <w:rPr>
          <w:rFonts w:hAnsi="宋体"/>
          <w:sz w:val="24"/>
          <w:szCs w:val="24"/>
        </w:rPr>
        <w:t>3</w:t>
      </w:r>
      <w:r>
        <w:rPr>
          <w:rFonts w:hint="eastAsia" w:hAnsi="宋体"/>
          <w:sz w:val="24"/>
          <w:szCs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szCs w:val="24"/>
        </w:rPr>
      </w:pPr>
      <w:r>
        <w:rPr>
          <w:rFonts w:hAnsi="宋体"/>
          <w:b/>
          <w:sz w:val="24"/>
          <w:szCs w:val="24"/>
        </w:rPr>
        <w:t>5</w:t>
      </w:r>
      <w:r>
        <w:rPr>
          <w:rFonts w:hint="eastAsia" w:hAnsi="宋体"/>
          <w:b/>
          <w:sz w:val="24"/>
          <w:szCs w:val="24"/>
        </w:rPr>
        <w:t>.评标依据</w:t>
      </w:r>
    </w:p>
    <w:p>
      <w:pPr>
        <w:tabs>
          <w:tab w:val="left" w:pos="7095"/>
        </w:tabs>
        <w:spacing w:line="360" w:lineRule="auto"/>
        <w:ind w:firstLine="480"/>
        <w:contextualSpacing/>
        <w:rPr>
          <w:rFonts w:hAnsi="宋体"/>
          <w:sz w:val="24"/>
          <w:szCs w:val="24"/>
        </w:rPr>
      </w:pPr>
      <w:r>
        <w:rPr>
          <w:rFonts w:hint="eastAsia" w:hAnsi="宋体"/>
          <w:sz w:val="24"/>
          <w:szCs w:val="24"/>
        </w:rPr>
        <w:t>5.1采用全流程电子化交易评标时，评标委员会以电子投标文件为依据评标。</w:t>
      </w:r>
    </w:p>
    <w:p>
      <w:pPr>
        <w:pStyle w:val="2"/>
      </w:pPr>
      <w:r>
        <w:rPr>
          <w:rFonts w:hint="eastAsia" w:hAnsi="宋体"/>
          <w:sz w:val="24"/>
          <w:szCs w:val="24"/>
        </w:rPr>
        <w:t>5.2全流程电子化交易系统如因系统异常情况无法完成，将以人工方式进行。评标委员会以纸质投标文件为依据评标。</w:t>
      </w:r>
    </w:p>
    <w:p>
      <w:pPr>
        <w:pStyle w:val="2"/>
        <w:ind w:firstLine="210"/>
      </w:pPr>
      <w:r>
        <w:br w:type="page"/>
      </w:r>
    </w:p>
    <w:p>
      <w:pPr>
        <w:pStyle w:val="4"/>
        <w:jc w:val="center"/>
        <w:rPr>
          <w:color w:val="000000"/>
        </w:rPr>
      </w:pPr>
      <w:r>
        <w:rPr>
          <w:rFonts w:hint="eastAsia"/>
          <w:color w:val="000000"/>
        </w:rPr>
        <w:t>第二章投标人须知</w:t>
      </w:r>
      <w:bookmarkEnd w:id="3"/>
    </w:p>
    <w:p>
      <w:pPr>
        <w:pStyle w:val="5"/>
        <w:rPr>
          <w:rFonts w:ascii="Times New Roman" w:hAnsi="Times New Roman"/>
          <w:color w:val="000000"/>
        </w:rPr>
      </w:pPr>
      <w:bookmarkStart w:id="4" w:name="_Toc492300758"/>
      <w:r>
        <w:rPr>
          <w:rFonts w:hint="eastAsia" w:ascii="Times New Roman" w:hAnsi="Times New Roman"/>
          <w:color w:val="000000"/>
        </w:rPr>
        <w:t>投标人须知前附表</w:t>
      </w:r>
      <w:bookmarkEnd w:id="4"/>
    </w:p>
    <w:p>
      <w:pPr>
        <w:numPr>
          <w:ilvl w:val="0"/>
          <w:numId w:val="1"/>
        </w:numPr>
        <w:ind w:firstLine="0" w:firstLineChars="0"/>
        <w:jc w:val="center"/>
        <w:rPr>
          <w:rFonts w:ascii="宋体" w:hAnsi="宋体" w:eastAsia="宋体" w:cs="宋体"/>
          <w:b/>
          <w:sz w:val="32"/>
          <w:szCs w:val="32"/>
        </w:rPr>
      </w:pPr>
      <w:bookmarkStart w:id="5" w:name="_Toc492300759"/>
      <w:r>
        <w:rPr>
          <w:rFonts w:hint="eastAsia" w:ascii="宋体" w:hAnsi="宋体" w:eastAsia="宋体" w:cs="宋体"/>
          <w:b/>
          <w:sz w:val="32"/>
          <w:szCs w:val="32"/>
        </w:rPr>
        <w:t xml:space="preserve">  投标人须知</w:t>
      </w:r>
    </w:p>
    <w:p>
      <w:pPr>
        <w:ind w:firstLine="0" w:firstLineChars="0"/>
        <w:jc w:val="both"/>
        <w:rPr>
          <w:rFonts w:ascii="宋体" w:hAnsi="宋体" w:eastAsia="宋体" w:cs="宋体"/>
          <w:b/>
          <w:sz w:val="24"/>
          <w:szCs w:val="24"/>
        </w:rPr>
      </w:pPr>
      <w:r>
        <w:rPr>
          <w:rFonts w:hint="eastAsia" w:ascii="宋体" w:hAnsi="宋体" w:eastAsia="宋体" w:cs="宋体"/>
          <w:b/>
          <w:sz w:val="24"/>
          <w:szCs w:val="24"/>
        </w:rPr>
        <w:t>投标人须知前附表</w:t>
      </w:r>
    </w:p>
    <w:tbl>
      <w:tblPr>
        <w:tblStyle w:val="44"/>
        <w:tblW w:w="10056" w:type="dxa"/>
        <w:jc w:val="center"/>
        <w:tblInd w:w="0" w:type="dxa"/>
        <w:tblLayout w:type="fixed"/>
        <w:tblCellMar>
          <w:top w:w="0" w:type="dxa"/>
          <w:left w:w="108" w:type="dxa"/>
          <w:bottom w:w="0" w:type="dxa"/>
          <w:right w:w="108" w:type="dxa"/>
        </w:tblCellMar>
      </w:tblPr>
      <w:tblGrid>
        <w:gridCol w:w="899"/>
        <w:gridCol w:w="52"/>
        <w:gridCol w:w="1964"/>
        <w:gridCol w:w="286"/>
        <w:gridCol w:w="6855"/>
      </w:tblGrid>
      <w:tr>
        <w:tblPrEx>
          <w:tblLayout w:type="fixed"/>
          <w:tblCellMar>
            <w:top w:w="0" w:type="dxa"/>
            <w:left w:w="108" w:type="dxa"/>
            <w:bottom w:w="0" w:type="dxa"/>
            <w:right w:w="108" w:type="dxa"/>
          </w:tblCellMar>
        </w:tblPrEx>
        <w:trPr>
          <w:trHeight w:val="5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条款号</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cs="宋体"/>
                <w:b/>
                <w:sz w:val="22"/>
              </w:rPr>
            </w:pPr>
            <w:r>
              <w:rPr>
                <w:rFonts w:hint="eastAsia" w:ascii="宋体" w:hAnsi="宋体" w:cs="宋体"/>
                <w:b/>
                <w:sz w:val="22"/>
              </w:rPr>
              <w:t>条款名称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42"/>
              <w:jc w:val="center"/>
              <w:rPr>
                <w:rFonts w:ascii="宋体" w:hAnsi="宋体" w:cs="宋体"/>
                <w:b/>
                <w:sz w:val="22"/>
              </w:rPr>
            </w:pPr>
            <w:r>
              <w:rPr>
                <w:rFonts w:hint="eastAsia" w:ascii="宋体" w:hAnsi="宋体" w:cs="宋体"/>
                <w:b/>
                <w:sz w:val="22"/>
              </w:rPr>
              <w:t>编列内容</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名  称: 许昌幸福建安置业有限公司</w:t>
            </w:r>
          </w:p>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宋体" w:hAnsi="宋体" w:eastAsia="宋体" w:cs="宋体"/>
                <w:sz w:val="24"/>
                <w:szCs w:val="24"/>
              </w:rPr>
              <w:t>地  址: 许昌市建安区新元大道兴业大厦</w:t>
            </w:r>
            <w:r>
              <w:rPr>
                <w:rFonts w:hint="eastAsia" w:ascii="宋体" w:hAnsi="宋体" w:eastAsia="宋体" w:cs="宋体"/>
                <w:sz w:val="24"/>
                <w:szCs w:val="24"/>
                <w:lang w:val="en-US" w:eastAsia="zh-CN"/>
              </w:rPr>
              <w:t>9</w:t>
            </w:r>
            <w:r>
              <w:rPr>
                <w:rFonts w:hint="eastAsia" w:ascii="宋体" w:hAnsi="宋体" w:eastAsia="宋体" w:cs="宋体"/>
                <w:sz w:val="24"/>
                <w:szCs w:val="24"/>
              </w:rPr>
              <w:t>楼</w:t>
            </w:r>
          </w:p>
          <w:p>
            <w:pPr>
              <w:autoSpaceDE w:val="0"/>
              <w:autoSpaceDN w:val="0"/>
              <w:adjustRightInd w:val="0"/>
              <w:spacing w:line="380" w:lineRule="exact"/>
              <w:ind w:left="0" w:leftChars="0" w:firstLine="0" w:firstLineChars="0"/>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项目负责人：</w:t>
            </w:r>
            <w:r>
              <w:rPr>
                <w:rFonts w:hint="eastAsia" w:asciiTheme="minorEastAsia" w:hAnsiTheme="minorEastAsia" w:cstheme="minorEastAsia"/>
                <w:sz w:val="24"/>
                <w:szCs w:val="24"/>
                <w:lang w:eastAsia="zh-CN"/>
              </w:rPr>
              <w:t>盛艳艳</w:t>
            </w:r>
          </w:p>
          <w:p>
            <w:pPr>
              <w:autoSpaceDE w:val="0"/>
              <w:autoSpaceDN w:val="0"/>
              <w:adjustRightInd w:val="0"/>
              <w:spacing w:line="380" w:lineRule="exact"/>
              <w:ind w:left="0" w:leftChars="0" w:firstLine="0" w:firstLineChars="0"/>
              <w:outlineLvl w:val="0"/>
              <w:rPr>
                <w:rFonts w:ascii="宋体" w:hAnsi="宋体" w:eastAsia="宋体" w:cs="宋体"/>
                <w:sz w:val="24"/>
                <w:szCs w:val="24"/>
              </w:rPr>
            </w:pPr>
            <w:r>
              <w:rPr>
                <w:rFonts w:hint="eastAsia" w:asciiTheme="minorEastAsia" w:hAnsiTheme="minorEastAsia" w:cstheme="minorEastAsia"/>
                <w:sz w:val="24"/>
                <w:szCs w:val="24"/>
              </w:rPr>
              <w:t>电      话：</w:t>
            </w:r>
            <w:r>
              <w:rPr>
                <w:rFonts w:hint="eastAsia" w:asciiTheme="minorEastAsia" w:hAnsiTheme="minorEastAsia" w:cstheme="minorEastAsia"/>
                <w:sz w:val="24"/>
                <w:szCs w:val="24"/>
                <w:lang w:val="en-US" w:eastAsia="zh-CN"/>
              </w:rPr>
              <w:t>1833907177</w:t>
            </w:r>
          </w:p>
        </w:tc>
      </w:tr>
      <w:tr>
        <w:tblPrEx>
          <w:tblLayout w:type="fixed"/>
          <w:tblCellMar>
            <w:top w:w="0" w:type="dxa"/>
            <w:left w:w="108" w:type="dxa"/>
            <w:bottom w:w="0" w:type="dxa"/>
            <w:right w:w="108" w:type="dxa"/>
          </w:tblCellMar>
        </w:tblPrEx>
        <w:trPr>
          <w:trHeight w:val="12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ascii="宋体" w:hAnsi="宋体" w:eastAsia="宋体" w:cs="Microsoft JhengHei"/>
                <w:szCs w:val="21"/>
              </w:rPr>
              <w:t>招标</w:t>
            </w:r>
            <w:r>
              <w:rPr>
                <w:rFonts w:ascii="宋体" w:hAnsi="宋体" w:eastAsia="宋体" w:cs="Microsoft JhengHei"/>
                <w:spacing w:val="-3"/>
                <w:szCs w:val="21"/>
              </w:rPr>
              <w:t>代</w:t>
            </w:r>
            <w:r>
              <w:rPr>
                <w:rFonts w:ascii="宋体" w:hAnsi="宋体" w:eastAsia="宋体" w:cs="Microsoft JhengHei"/>
                <w:szCs w:val="21"/>
              </w:rPr>
              <w:t>理</w:t>
            </w:r>
            <w:r>
              <w:rPr>
                <w:rFonts w:ascii="宋体" w:hAnsi="宋体" w:eastAsia="宋体" w:cs="Microsoft JhengHei"/>
                <w:spacing w:val="-3"/>
                <w:szCs w:val="21"/>
              </w:rPr>
              <w:t>机</w:t>
            </w:r>
            <w:r>
              <w:rPr>
                <w:rFonts w:ascii="宋体" w:hAnsi="宋体" w:eastAsia="宋体" w:cs="Microsoft JhengHei"/>
                <w:szCs w:val="21"/>
              </w:rPr>
              <w:t>构</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0" w:firstLineChars="0"/>
              <w:outlineLvl w:val="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rPr>
              <w:t>名称：</w:t>
            </w:r>
            <w:r>
              <w:rPr>
                <w:rFonts w:hint="eastAsia" w:asciiTheme="minorEastAsia" w:hAnsiTheme="minorEastAsia" w:cstheme="minorEastAsia"/>
                <w:sz w:val="24"/>
                <w:szCs w:val="24"/>
                <w:lang w:eastAsia="zh-CN"/>
              </w:rPr>
              <w:t>河南建标工程管理有限公司</w:t>
            </w:r>
          </w:p>
          <w:p>
            <w:pPr>
              <w:autoSpaceDE w:val="0"/>
              <w:autoSpaceDN w:val="0"/>
              <w:adjustRightInd w:val="0"/>
              <w:spacing w:line="400" w:lineRule="exact"/>
              <w:ind w:firstLine="0" w:firstLineChars="0"/>
              <w:outlineLvl w:val="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rPr>
              <w:t>地址：许昌市</w:t>
            </w:r>
            <w:r>
              <w:rPr>
                <w:rFonts w:hint="eastAsia" w:asciiTheme="minorEastAsia" w:hAnsiTheme="minorEastAsia" w:cstheme="minorEastAsia"/>
                <w:sz w:val="24"/>
                <w:szCs w:val="24"/>
                <w:lang w:eastAsia="zh-CN"/>
              </w:rPr>
              <w:t>劳动路</w:t>
            </w:r>
            <w:r>
              <w:rPr>
                <w:rFonts w:hint="eastAsia" w:asciiTheme="minorEastAsia" w:hAnsiTheme="minorEastAsia" w:cstheme="minorEastAsia"/>
                <w:sz w:val="24"/>
                <w:szCs w:val="24"/>
                <w:lang w:val="en-US" w:eastAsia="zh-CN"/>
              </w:rPr>
              <w:t>1567号</w:t>
            </w:r>
          </w:p>
          <w:p>
            <w:pPr>
              <w:autoSpaceDE w:val="0"/>
              <w:autoSpaceDN w:val="0"/>
              <w:adjustRightInd w:val="0"/>
              <w:spacing w:line="400" w:lineRule="exact"/>
              <w:ind w:firstLine="0" w:firstLineChars="0"/>
              <w:outlineLvl w:val="0"/>
              <w:rPr>
                <w:rFonts w:asciiTheme="minorEastAsia" w:hAnsiTheme="minorEastAsia" w:cstheme="minorEastAsia"/>
                <w:sz w:val="24"/>
                <w:szCs w:val="24"/>
              </w:rPr>
            </w:pPr>
            <w:r>
              <w:rPr>
                <w:rFonts w:hint="eastAsia" w:asciiTheme="minorEastAsia" w:hAnsiTheme="minorEastAsia" w:cstheme="minorEastAsia"/>
                <w:sz w:val="24"/>
                <w:szCs w:val="24"/>
              </w:rPr>
              <w:t>项目负责人：</w:t>
            </w:r>
            <w:r>
              <w:rPr>
                <w:rFonts w:hint="eastAsia" w:asciiTheme="minorEastAsia" w:hAnsiTheme="minorEastAsia" w:cstheme="minorEastAsia"/>
                <w:sz w:val="24"/>
                <w:szCs w:val="24"/>
                <w:lang w:eastAsia="zh-CN"/>
              </w:rPr>
              <w:t>赵远</w:t>
            </w:r>
            <w:r>
              <w:rPr>
                <w:rFonts w:hint="eastAsia" w:asciiTheme="minorEastAsia" w:hAnsiTheme="minorEastAsia" w:cstheme="minorEastAsia"/>
                <w:sz w:val="24"/>
                <w:szCs w:val="24"/>
              </w:rPr>
              <w:t xml:space="preserve">    </w:t>
            </w:r>
          </w:p>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Theme="minorEastAsia" w:hAnsiTheme="minorEastAsia" w:cstheme="minorEastAsia"/>
                <w:sz w:val="24"/>
                <w:szCs w:val="24"/>
              </w:rPr>
              <w:t>联系电话：</w:t>
            </w:r>
            <w:r>
              <w:rPr>
                <w:rFonts w:hint="eastAsia" w:asciiTheme="minorEastAsia" w:hAnsiTheme="minorEastAsia" w:cstheme="minorEastAsia"/>
                <w:sz w:val="24"/>
                <w:szCs w:val="24"/>
                <w:lang w:val="en-US" w:eastAsia="zh-CN"/>
              </w:rPr>
              <w:t xml:space="preserve">  0374-2771160    </w:t>
            </w:r>
            <w:r>
              <w:rPr>
                <w:rFonts w:hint="eastAsia" w:asciiTheme="minorEastAsia" w:hAnsiTheme="minorEastAsia" w:cstheme="minorEastAsia"/>
                <w:sz w:val="24"/>
                <w:szCs w:val="24"/>
              </w:rPr>
              <w:t>1</w:t>
            </w:r>
            <w:r>
              <w:rPr>
                <w:rFonts w:hint="eastAsia" w:asciiTheme="minorEastAsia" w:hAnsiTheme="minorEastAsia" w:cstheme="minorEastAsia"/>
                <w:sz w:val="24"/>
                <w:szCs w:val="24"/>
                <w:lang w:val="en-US" w:eastAsia="zh-CN"/>
              </w:rPr>
              <w:t>3733711168</w:t>
            </w:r>
          </w:p>
        </w:tc>
      </w:tr>
      <w:tr>
        <w:tblPrEx>
          <w:tblLayout w:type="fixed"/>
          <w:tblCellMar>
            <w:top w:w="0" w:type="dxa"/>
            <w:left w:w="108" w:type="dxa"/>
            <w:bottom w:w="0" w:type="dxa"/>
            <w:right w:w="108" w:type="dxa"/>
          </w:tblCellMar>
        </w:tblPrEx>
        <w:trPr>
          <w:trHeight w:val="93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outlineLvl w:val="0"/>
              <w:rPr>
                <w:rFonts w:hint="eastAsia" w:ascii="宋体" w:hAnsi="宋体" w:eastAsia="宋体" w:cs="宋体"/>
                <w:sz w:val="24"/>
                <w:szCs w:val="24"/>
                <w:lang w:eastAsia="zh-CN"/>
              </w:rPr>
            </w:pPr>
            <w:r>
              <w:rPr>
                <w:rFonts w:hint="eastAsia" w:ascii="宋体" w:hAnsi="宋体" w:cs="宋体"/>
                <w:spacing w:val="-6"/>
                <w:sz w:val="24"/>
                <w:szCs w:val="24"/>
                <w:lang w:eastAsia="zh-CN"/>
              </w:rPr>
              <w:t>滹沱社区项目</w:t>
            </w:r>
            <w:r>
              <w:rPr>
                <w:rFonts w:hint="eastAsia" w:ascii="宋体" w:hAnsi="宋体" w:eastAsia="宋体" w:cs="宋体"/>
                <w:spacing w:val="-6"/>
                <w:sz w:val="24"/>
                <w:szCs w:val="24"/>
                <w:lang w:eastAsia="zh-CN"/>
              </w:rPr>
              <w:t>勘察及设计（第</w:t>
            </w:r>
            <w:r>
              <w:rPr>
                <w:rFonts w:hint="eastAsia" w:ascii="宋体" w:hAnsi="宋体" w:cs="宋体"/>
                <w:spacing w:val="-6"/>
                <w:sz w:val="24"/>
                <w:szCs w:val="24"/>
                <w:lang w:eastAsia="zh-CN"/>
              </w:rPr>
              <w:t>一</w:t>
            </w:r>
            <w:r>
              <w:rPr>
                <w:rFonts w:hint="eastAsia" w:ascii="宋体" w:hAnsi="宋体" w:eastAsia="宋体" w:cs="宋体"/>
                <w:spacing w:val="-6"/>
                <w:sz w:val="24"/>
                <w:szCs w:val="24"/>
                <w:lang w:eastAsia="zh-CN"/>
              </w:rPr>
              <w:t>标段）</w:t>
            </w:r>
          </w:p>
        </w:tc>
      </w:tr>
      <w:tr>
        <w:tblPrEx>
          <w:tblLayout w:type="fixed"/>
          <w:tblCellMar>
            <w:top w:w="0" w:type="dxa"/>
            <w:left w:w="108" w:type="dxa"/>
            <w:bottom w:w="0" w:type="dxa"/>
            <w:right w:w="108" w:type="dxa"/>
          </w:tblCellMar>
        </w:tblPrEx>
        <w:trPr>
          <w:trHeight w:val="91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建设地点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56"/>
              <w:rPr>
                <w:rFonts w:ascii="宋体" w:hAnsi="宋体" w:eastAsia="宋体" w:cs="宋体"/>
                <w:sz w:val="24"/>
                <w:szCs w:val="24"/>
              </w:rPr>
            </w:pPr>
            <w:r>
              <w:rPr>
                <w:rFonts w:hint="eastAsia" w:ascii="宋体" w:hAnsi="宋体" w:cs="宋体"/>
                <w:spacing w:val="-6"/>
                <w:sz w:val="24"/>
                <w:szCs w:val="24"/>
              </w:rPr>
              <w:t>许昌市建安区</w:t>
            </w:r>
          </w:p>
        </w:tc>
      </w:tr>
      <w:tr>
        <w:tblPrEx>
          <w:tblLayout w:type="fixed"/>
        </w:tblPrEx>
        <w:trPr>
          <w:trHeight w:val="66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资金来源</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hint="eastAsia" w:ascii="宋体" w:hAnsi="宋体" w:eastAsia="宋体" w:cs="宋体"/>
                <w:sz w:val="24"/>
                <w:szCs w:val="24"/>
                <w:lang w:eastAsia="zh-CN"/>
              </w:rPr>
            </w:pPr>
            <w:r>
              <w:rPr>
                <w:rFonts w:hint="eastAsia" w:ascii="宋体" w:hAnsi="宋体" w:eastAsia="宋体" w:cs="宋体"/>
                <w:sz w:val="24"/>
                <w:szCs w:val="24"/>
                <w:lang w:eastAsia="zh-CN"/>
              </w:rPr>
              <w:t>财政资金</w:t>
            </w:r>
          </w:p>
        </w:tc>
      </w:tr>
      <w:tr>
        <w:tblPrEx>
          <w:tblLayout w:type="fixed"/>
          <w:tblCellMar>
            <w:top w:w="0" w:type="dxa"/>
            <w:left w:w="108" w:type="dxa"/>
            <w:bottom w:w="0" w:type="dxa"/>
            <w:right w:w="108" w:type="dxa"/>
          </w:tblCellMar>
        </w:tblPrEx>
        <w:trPr>
          <w:trHeight w:val="63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资金落实情况</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已落实</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招标范围</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80" w:lineRule="exact"/>
              <w:ind w:left="0" w:leftChars="0" w:firstLine="0" w:firstLineChars="0"/>
              <w:outlineLvl w:val="0"/>
              <w:rPr>
                <w:rFonts w:hint="eastAsia" w:ascii="宋体" w:cs="宋体"/>
                <w:sz w:val="24"/>
                <w:lang w:eastAsia="zh-CN"/>
              </w:rPr>
            </w:pPr>
            <w:r>
              <w:rPr>
                <w:rFonts w:hint="eastAsia" w:ascii="宋体" w:cs="宋体"/>
                <w:sz w:val="24"/>
                <w:lang w:eastAsia="zh-CN"/>
              </w:rPr>
              <w:t>第一标段：本</w:t>
            </w:r>
            <w:r>
              <w:rPr>
                <w:rFonts w:hint="eastAsia" w:ascii="宋体" w:cs="宋体"/>
                <w:sz w:val="24"/>
              </w:rPr>
              <w:t>工程</w:t>
            </w:r>
            <w:r>
              <w:rPr>
                <w:rFonts w:hint="eastAsia" w:ascii="宋体" w:cs="宋体"/>
                <w:sz w:val="24"/>
                <w:lang w:eastAsia="zh-CN"/>
              </w:rPr>
              <w:t>勘察工作</w:t>
            </w:r>
          </w:p>
          <w:p>
            <w:pPr>
              <w:autoSpaceDE w:val="0"/>
              <w:autoSpaceDN w:val="0"/>
              <w:adjustRightInd w:val="0"/>
              <w:spacing w:line="400" w:lineRule="exact"/>
              <w:ind w:firstLine="0" w:firstLineChars="0"/>
              <w:outlineLvl w:val="0"/>
              <w:rPr>
                <w:rFonts w:ascii="宋体" w:hAnsi="宋体" w:eastAsia="宋体" w:cs="宋体"/>
                <w:sz w:val="24"/>
                <w:szCs w:val="24"/>
              </w:rPr>
            </w:pPr>
            <w:r>
              <w:rPr>
                <w:rFonts w:hint="eastAsia" w:ascii="宋体" w:cs="宋体"/>
                <w:sz w:val="24"/>
                <w:lang w:eastAsia="zh-CN"/>
              </w:rPr>
              <w:t>第二标段：</w:t>
            </w:r>
            <w:r>
              <w:rPr>
                <w:rFonts w:hint="eastAsia" w:ascii="宋体" w:cs="宋体"/>
                <w:sz w:val="24"/>
              </w:rPr>
              <w:t>本工程方案设计、初步设计、施工图设计，人防工程设计，后续相关配套服务设计等工作</w:t>
            </w:r>
          </w:p>
        </w:tc>
      </w:tr>
      <w:tr>
        <w:tblPrEx>
          <w:tblLayout w:type="fixed"/>
          <w:tblCellMar>
            <w:top w:w="0" w:type="dxa"/>
            <w:left w:w="108" w:type="dxa"/>
            <w:bottom w:w="0" w:type="dxa"/>
            <w:right w:w="108" w:type="dxa"/>
          </w:tblCellMar>
        </w:tblPrEx>
        <w:trPr>
          <w:trHeight w:val="741"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标段划分</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80" w:lineRule="exact"/>
              <w:ind w:left="0" w:leftChars="0" w:firstLine="0" w:firstLineChars="0"/>
              <w:outlineLvl w:val="0"/>
              <w:rPr>
                <w:rFonts w:hint="eastAsia" w:ascii="宋体" w:hAnsi="宋体" w:eastAsia="宋体" w:cs="宋体"/>
                <w:sz w:val="24"/>
                <w:szCs w:val="24"/>
              </w:rPr>
            </w:pPr>
            <w:r>
              <w:rPr>
                <w:rFonts w:hint="eastAsia" w:ascii="宋体" w:hAnsi="宋体" w:eastAsia="宋体" w:cs="宋体"/>
                <w:sz w:val="24"/>
                <w:szCs w:val="24"/>
              </w:rPr>
              <w:t>共划分</w:t>
            </w:r>
            <w:r>
              <w:rPr>
                <w:rFonts w:hint="eastAsia" w:ascii="宋体" w:hAnsi="宋体" w:eastAsia="宋体" w:cs="宋体"/>
                <w:sz w:val="24"/>
                <w:szCs w:val="24"/>
                <w:lang w:val="en-US" w:eastAsia="zh-CN"/>
              </w:rPr>
              <w:t>2</w:t>
            </w:r>
            <w:r>
              <w:rPr>
                <w:rFonts w:hint="eastAsia" w:ascii="宋体" w:hAnsi="宋体" w:eastAsia="宋体" w:cs="宋体"/>
                <w:sz w:val="24"/>
                <w:szCs w:val="24"/>
              </w:rPr>
              <w:t>个标段</w:t>
            </w:r>
          </w:p>
          <w:p>
            <w:pPr>
              <w:autoSpaceDE w:val="0"/>
              <w:autoSpaceDN w:val="0"/>
              <w:adjustRightInd w:val="0"/>
              <w:spacing w:line="380" w:lineRule="exact"/>
              <w:ind w:left="0" w:leftChars="0" w:firstLine="480" w:firstLineChars="200"/>
              <w:outlineLvl w:val="0"/>
              <w:rPr>
                <w:rFonts w:hint="eastAsia" w:ascii="宋体" w:cs="宋体"/>
                <w:sz w:val="24"/>
                <w:lang w:eastAsia="zh-CN"/>
              </w:rPr>
            </w:pPr>
            <w:r>
              <w:rPr>
                <w:rFonts w:hint="eastAsia" w:ascii="宋体" w:cs="宋体"/>
                <w:sz w:val="24"/>
                <w:lang w:eastAsia="zh-CN"/>
              </w:rPr>
              <w:t>第一标段：本</w:t>
            </w:r>
            <w:r>
              <w:rPr>
                <w:rFonts w:hint="eastAsia" w:ascii="宋体" w:cs="宋体"/>
                <w:sz w:val="24"/>
              </w:rPr>
              <w:t>工程</w:t>
            </w:r>
            <w:r>
              <w:rPr>
                <w:rFonts w:hint="eastAsia" w:ascii="宋体" w:cs="宋体"/>
                <w:sz w:val="24"/>
                <w:lang w:eastAsia="zh-CN"/>
              </w:rPr>
              <w:t>勘察工作</w:t>
            </w:r>
          </w:p>
          <w:p>
            <w:pPr>
              <w:autoSpaceDE w:val="0"/>
              <w:autoSpaceDN w:val="0"/>
              <w:adjustRightInd w:val="0"/>
              <w:spacing w:line="380" w:lineRule="exact"/>
              <w:ind w:firstLine="480"/>
              <w:outlineLvl w:val="0"/>
              <w:rPr>
                <w:rFonts w:ascii="宋体" w:hAnsi="宋体" w:eastAsia="宋体" w:cs="宋体"/>
                <w:sz w:val="24"/>
                <w:szCs w:val="24"/>
              </w:rPr>
            </w:pPr>
            <w:r>
              <w:rPr>
                <w:rFonts w:hint="eastAsia" w:ascii="宋体" w:cs="宋体"/>
                <w:sz w:val="24"/>
                <w:lang w:eastAsia="zh-CN"/>
              </w:rPr>
              <w:t>第二标段：</w:t>
            </w:r>
            <w:r>
              <w:rPr>
                <w:rFonts w:hint="eastAsia" w:ascii="宋体" w:cs="宋体"/>
                <w:sz w:val="24"/>
              </w:rPr>
              <w:t>本工程方案设计、初步设计、施工图设计，人防工程设计，后续相关配套服务设计等工作</w:t>
            </w:r>
          </w:p>
        </w:tc>
      </w:tr>
      <w:tr>
        <w:tblPrEx>
          <w:tblLayout w:type="fixed"/>
          <w:tblCellMar>
            <w:top w:w="0" w:type="dxa"/>
            <w:left w:w="108" w:type="dxa"/>
            <w:bottom w:w="0" w:type="dxa"/>
            <w:right w:w="108" w:type="dxa"/>
          </w:tblCellMar>
        </w:tblPrEx>
        <w:trPr>
          <w:trHeight w:val="626"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60" w:lineRule="exact"/>
              <w:ind w:firstLine="480"/>
              <w:rPr>
                <w:rFonts w:ascii="宋体" w:hAnsi="宋体" w:eastAsia="宋体" w:cs="宋体"/>
                <w:sz w:val="24"/>
                <w:szCs w:val="24"/>
              </w:rPr>
            </w:pPr>
            <w:r>
              <w:rPr>
                <w:rFonts w:hint="eastAsia" w:ascii="宋体" w:hAnsi="宋体" w:cs="仿宋_GB2312"/>
                <w:sz w:val="24"/>
              </w:rPr>
              <w:t>设计</w:t>
            </w:r>
            <w:r>
              <w:rPr>
                <w:rFonts w:hint="eastAsia"/>
                <w:sz w:val="24"/>
              </w:rPr>
              <w:t>周</w:t>
            </w:r>
            <w:r>
              <w:rPr>
                <w:sz w:val="24"/>
              </w:rPr>
              <w:t>期</w:t>
            </w:r>
          </w:p>
        </w:tc>
        <w:tc>
          <w:tcPr>
            <w:tcW w:w="685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ind w:firstLine="0" w:firstLineChars="0"/>
              <w:rPr>
                <w:rFonts w:ascii="宋体" w:hAnsi="宋体" w:eastAsia="宋体" w:cs="宋体"/>
                <w:sz w:val="24"/>
                <w:szCs w:val="24"/>
              </w:rPr>
            </w:pPr>
            <w:r>
              <w:rPr>
                <w:rFonts w:hint="eastAsia" w:ascii="宋体" w:hAnsi="宋体" w:cs="宋体"/>
                <w:sz w:val="24"/>
                <w:szCs w:val="24"/>
                <w:lang w:eastAsia="zh-CN"/>
              </w:rPr>
              <w:t>30日历天/标段</w:t>
            </w:r>
          </w:p>
        </w:tc>
      </w:tr>
      <w:tr>
        <w:tblPrEx>
          <w:tblLayout w:type="fixed"/>
          <w:tblCellMar>
            <w:top w:w="0" w:type="dxa"/>
            <w:left w:w="108" w:type="dxa"/>
            <w:bottom w:w="0" w:type="dxa"/>
            <w:right w:w="108" w:type="dxa"/>
          </w:tblCellMar>
        </w:tblPrEx>
        <w:trPr>
          <w:trHeight w:val="6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1.3.3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sz w:val="24"/>
              </w:rPr>
              <w:t>质量要求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cs="宋体"/>
                <w:sz w:val="24"/>
              </w:rPr>
              <w:t>符合国家现行规范、规程、规定、标准的要求(合格)</w:t>
            </w:r>
          </w:p>
        </w:tc>
      </w:tr>
      <w:tr>
        <w:tblPrEx>
          <w:tblLayout w:type="fixed"/>
          <w:tblCellMar>
            <w:top w:w="0" w:type="dxa"/>
            <w:left w:w="108" w:type="dxa"/>
            <w:bottom w:w="0" w:type="dxa"/>
            <w:right w:w="108" w:type="dxa"/>
          </w:tblCellMar>
        </w:tblPrEx>
        <w:trPr>
          <w:trHeight w:val="11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投标人资质条件</w:t>
            </w:r>
          </w:p>
        </w:tc>
        <w:tc>
          <w:tcPr>
            <w:tcW w:w="6855" w:type="dxa"/>
            <w:tcBorders>
              <w:top w:val="single" w:color="auto" w:sz="4" w:space="0"/>
              <w:left w:val="single" w:color="auto" w:sz="4" w:space="0"/>
              <w:bottom w:val="single" w:color="auto" w:sz="4" w:space="0"/>
              <w:right w:val="single" w:color="auto" w:sz="4" w:space="0"/>
            </w:tcBorders>
          </w:tcPr>
          <w:p>
            <w:pPr>
              <w:spacing w:line="380" w:lineRule="exact"/>
              <w:ind w:firstLine="480"/>
              <w:rPr>
                <w:rFonts w:ascii="宋体" w:hAnsi="宋体"/>
                <w:sz w:val="24"/>
              </w:rPr>
            </w:pPr>
            <w:r>
              <w:rPr>
                <w:rFonts w:hint="eastAsia" w:asciiTheme="minorEastAsia" w:hAnsiTheme="minorEastAsia" w:cstheme="minorEastAsia"/>
                <w:sz w:val="24"/>
                <w:szCs w:val="24"/>
              </w:rPr>
              <w:t>1、资格要求：</w:t>
            </w:r>
            <w:r>
              <w:rPr>
                <w:rFonts w:hint="eastAsia" w:asciiTheme="minorEastAsia" w:hAnsiTheme="minorEastAsia" w:cstheme="minorEastAsia"/>
                <w:sz w:val="24"/>
                <w:szCs w:val="24"/>
                <w:lang w:eastAsia="zh-CN"/>
              </w:rPr>
              <w:t>第一标段</w:t>
            </w:r>
            <w:r>
              <w:rPr>
                <w:rFonts w:hint="eastAsia" w:asciiTheme="minorEastAsia" w:hAnsiTheme="minorEastAsia" w:cstheme="minorEastAsia"/>
                <w:sz w:val="24"/>
                <w:szCs w:val="24"/>
              </w:rPr>
              <w:t>要求投标人须具有独立法人资格，具备建设行政主管部门颁发的</w:t>
            </w:r>
            <w:r>
              <w:rPr>
                <w:rFonts w:hint="eastAsia" w:ascii="宋体" w:hAnsi="宋体"/>
                <w:sz w:val="24"/>
                <w:u w:val="single"/>
              </w:rPr>
              <w:t>工程勘察综合类甲级资质或工程勘察（岩土工程）乙级及以上资质</w:t>
            </w:r>
            <w:r>
              <w:rPr>
                <w:rFonts w:hint="eastAsia" w:asciiTheme="minorEastAsia" w:hAnsiTheme="minorEastAsia" w:cstheme="minorEastAsia"/>
                <w:sz w:val="24"/>
                <w:szCs w:val="24"/>
              </w:rPr>
              <w:t>，投标人拟派项目负责人须具备相关专业高级</w:t>
            </w:r>
            <w:r>
              <w:rPr>
                <w:rFonts w:hint="eastAsia" w:ascii="宋体" w:hAnsi="宋体"/>
                <w:sz w:val="24"/>
              </w:rPr>
              <w:t>及以上职称。</w:t>
            </w:r>
            <w:r>
              <w:rPr>
                <w:rFonts w:hint="eastAsia" w:asciiTheme="minorEastAsia" w:hAnsiTheme="minorEastAsia" w:cstheme="minorEastAsia"/>
                <w:sz w:val="24"/>
                <w:szCs w:val="24"/>
                <w:lang w:eastAsia="zh-CN"/>
              </w:rPr>
              <w:t>第二标段</w:t>
            </w:r>
            <w:r>
              <w:rPr>
                <w:rFonts w:hint="eastAsia" w:asciiTheme="minorEastAsia" w:hAnsiTheme="minorEastAsia" w:cstheme="minorEastAsia"/>
                <w:sz w:val="24"/>
                <w:szCs w:val="24"/>
              </w:rPr>
              <w:t>要求投标人须具有独立法人资格</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rPr>
              <w:t>具有建设行政主管部门颁发的建筑行业设计甲级资质并同时具备</w:t>
            </w:r>
            <w:r>
              <w:rPr>
                <w:rFonts w:hint="eastAsia" w:asciiTheme="minorEastAsia" w:hAnsiTheme="minorEastAsia" w:cstheme="minorEastAsia"/>
                <w:sz w:val="24"/>
                <w:szCs w:val="24"/>
                <w:lang w:eastAsia="zh-CN"/>
              </w:rPr>
              <w:t>建筑行业（人防工程）</w:t>
            </w:r>
            <w:bookmarkStart w:id="820" w:name="_GoBack"/>
            <w:r>
              <w:rPr>
                <w:rFonts w:hint="eastAsia" w:asciiTheme="minorEastAsia" w:hAnsiTheme="minorEastAsia" w:cstheme="minorEastAsia"/>
                <w:sz w:val="24"/>
                <w:szCs w:val="24"/>
                <w:lang w:eastAsia="zh-CN"/>
              </w:rPr>
              <w:t>设计</w:t>
            </w:r>
            <w:bookmarkEnd w:id="820"/>
            <w:r>
              <w:rPr>
                <w:rFonts w:hint="eastAsia" w:asciiTheme="minorEastAsia" w:hAnsiTheme="minorEastAsia" w:cstheme="minorEastAsia"/>
                <w:sz w:val="24"/>
                <w:szCs w:val="24"/>
                <w:lang w:eastAsia="zh-CN"/>
              </w:rPr>
              <w:t>乙级及以上资质</w:t>
            </w:r>
            <w:r>
              <w:rPr>
                <w:rFonts w:hint="eastAsia" w:asciiTheme="minorEastAsia" w:hAnsiTheme="minorEastAsia" w:cstheme="minorEastAsia"/>
                <w:sz w:val="24"/>
                <w:szCs w:val="24"/>
              </w:rPr>
              <w:t>，并在人员、设备、资金等方面具有相应的设计能力。拟派项目负责人具有一级注册建筑师资格</w:t>
            </w:r>
            <w:r>
              <w:rPr>
                <w:rFonts w:hint="eastAsia" w:asciiTheme="minorEastAsia" w:hAnsiTheme="minorEastAsia" w:cstheme="minorEastAsia"/>
                <w:sz w:val="24"/>
                <w:szCs w:val="24"/>
                <w:lang w:eastAsia="zh-CN"/>
              </w:rPr>
              <w:t>及</w:t>
            </w:r>
            <w:r>
              <w:rPr>
                <w:rFonts w:hint="eastAsia" w:asciiTheme="minorEastAsia" w:hAnsiTheme="minorEastAsia" w:cstheme="minorEastAsia"/>
                <w:sz w:val="24"/>
                <w:szCs w:val="24"/>
              </w:rPr>
              <w:t>高级工程师职称。</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2、自2015年以来在经营活动中没有重大违法记录（以检察机关出具的查询行贿犯罪档案结果告知函为准）；</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3、本次招标不接受联合体投标。</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宋体" w:hAnsi="宋体" w:eastAsia="宋体" w:cs="宋体"/>
                <w:sz w:val="24"/>
                <w:szCs w:val="24"/>
              </w:rPr>
              <w:t>4、不接受失信被执行人的投标。</w:t>
            </w:r>
          </w:p>
          <w:p>
            <w:pPr>
              <w:autoSpaceDE w:val="0"/>
              <w:autoSpaceDN w:val="0"/>
              <w:adjustRightInd w:val="0"/>
              <w:spacing w:line="380" w:lineRule="exact"/>
              <w:ind w:firstLine="480"/>
              <w:outlineLvl w:val="0"/>
              <w:rPr>
                <w:rFonts w:asciiTheme="minorEastAsia" w:hAnsiTheme="minorEastAsia" w:cstheme="minorEastAsia"/>
                <w:sz w:val="24"/>
                <w:szCs w:val="24"/>
              </w:rPr>
            </w:pPr>
            <w:r>
              <w:rPr>
                <w:rFonts w:hint="eastAsia" w:asciiTheme="minorEastAsia" w:hAnsiTheme="minorEastAsia" w:cstheme="minorEastAsia"/>
                <w:sz w:val="24"/>
                <w:szCs w:val="24"/>
              </w:rPr>
              <w:t>5、不组织勘察施工现场，自行组织勘察施工现场，费用自理。</w:t>
            </w:r>
          </w:p>
          <w:p>
            <w:pPr>
              <w:autoSpaceDE w:val="0"/>
              <w:autoSpaceDN w:val="0"/>
              <w:adjustRightInd w:val="0"/>
              <w:spacing w:line="380" w:lineRule="exact"/>
              <w:ind w:firstLine="480"/>
              <w:outlineLvl w:val="0"/>
              <w:rPr>
                <w:rFonts w:ascii="宋体" w:hAnsi="宋体" w:eastAsia="宋体" w:cs="宋体"/>
                <w:sz w:val="24"/>
                <w:szCs w:val="24"/>
              </w:rPr>
            </w:pPr>
            <w:r>
              <w:rPr>
                <w:rFonts w:hint="eastAsia" w:ascii="宋体" w:hAnsi="宋体" w:eastAsia="宋体" w:cs="宋体"/>
                <w:sz w:val="24"/>
                <w:szCs w:val="24"/>
              </w:rPr>
              <w:t>6、本次招标实行资格后审。</w:t>
            </w:r>
          </w:p>
        </w:tc>
      </w:tr>
      <w:tr>
        <w:tblPrEx>
          <w:tblLayout w:type="fixed"/>
          <w:tblCellMar>
            <w:top w:w="0" w:type="dxa"/>
            <w:left w:w="108" w:type="dxa"/>
            <w:bottom w:w="0" w:type="dxa"/>
            <w:right w:w="108" w:type="dxa"/>
          </w:tblCellMar>
        </w:tblPrEx>
        <w:trPr>
          <w:trHeight w:val="69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是否接受</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联合体投标</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不接受</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1.4.3</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投标人不得存在的其他情形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5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1.9.1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踏勘现场</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不组织</w:t>
            </w:r>
          </w:p>
        </w:tc>
      </w:tr>
      <w:tr>
        <w:tblPrEx>
          <w:tblLayout w:type="fixed"/>
          <w:tblCellMar>
            <w:top w:w="0" w:type="dxa"/>
            <w:left w:w="108" w:type="dxa"/>
            <w:bottom w:w="0" w:type="dxa"/>
            <w:right w:w="108" w:type="dxa"/>
          </w:tblCellMar>
        </w:tblPrEx>
        <w:trPr>
          <w:trHeight w:val="76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1.10.1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投标预备会</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cs="仿宋_GB2312"/>
                <w:sz w:val="24"/>
              </w:rPr>
              <w:t>不召开</w:t>
            </w:r>
          </w:p>
        </w:tc>
      </w:tr>
      <w:tr>
        <w:tblPrEx>
          <w:tblLayout w:type="fixed"/>
          <w:tblCellMar>
            <w:top w:w="0" w:type="dxa"/>
            <w:left w:w="108" w:type="dxa"/>
            <w:bottom w:w="0" w:type="dxa"/>
            <w:right w:w="108" w:type="dxa"/>
          </w:tblCellMar>
        </w:tblPrEx>
        <w:trPr>
          <w:trHeight w:val="75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1.10.2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以全国公共资源交易平台（河南省·许昌市）（www.xczbtb.com）电子平台发出的为准，不再接受书面形式的递交。</w:t>
            </w:r>
          </w:p>
        </w:tc>
      </w:tr>
      <w:tr>
        <w:tblPrEx>
          <w:tblLayout w:type="fixed"/>
          <w:tblCellMar>
            <w:top w:w="0" w:type="dxa"/>
            <w:left w:w="108" w:type="dxa"/>
            <w:bottom w:w="0" w:type="dxa"/>
            <w:right w:w="108" w:type="dxa"/>
          </w:tblCellMar>
        </w:tblPrEx>
        <w:trPr>
          <w:trHeight w:val="53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     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不允许</w:t>
            </w:r>
          </w:p>
        </w:tc>
      </w:tr>
      <w:tr>
        <w:tblPrEx>
          <w:tblLayout w:type="fixed"/>
          <w:tblCellMar>
            <w:top w:w="0" w:type="dxa"/>
            <w:left w:w="108" w:type="dxa"/>
            <w:bottom w:w="0" w:type="dxa"/>
            <w:right w:w="108" w:type="dxa"/>
          </w:tblCellMar>
        </w:tblPrEx>
        <w:trPr>
          <w:trHeight w:val="5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实质性要求和条件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center"/>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5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1.12.3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偏     差</w:t>
            </w:r>
          </w:p>
        </w:tc>
        <w:tc>
          <w:tcPr>
            <w:tcW w:w="6855" w:type="dxa"/>
            <w:tcBorders>
              <w:top w:val="single" w:color="auto" w:sz="4" w:space="0"/>
              <w:left w:val="single" w:color="auto" w:sz="4" w:space="0"/>
              <w:bottom w:val="single" w:color="auto" w:sz="4" w:space="0"/>
              <w:right w:val="single" w:color="auto" w:sz="4" w:space="0"/>
            </w:tcBorders>
            <w:vAlign w:val="center"/>
          </w:tcPr>
          <w:p>
            <w:pPr>
              <w:pStyle w:val="18"/>
              <w:spacing w:line="400" w:lineRule="exact"/>
              <w:ind w:firstLine="480"/>
              <w:jc w:val="center"/>
              <w:rPr>
                <w:rFonts w:hAnsi="宋体" w:eastAsia="宋体" w:cs="宋体"/>
                <w:szCs w:val="24"/>
              </w:rPr>
            </w:pPr>
            <w:r>
              <w:rPr>
                <w:rFonts w:hint="eastAsia" w:hAnsi="宋体" w:eastAsia="宋体" w:cs="宋体"/>
                <w:szCs w:val="24"/>
              </w:rPr>
              <w:t>不允许</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构成招标文件</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宋体" w:hAnsi="宋体" w:eastAsia="宋体" w:cs="宋体"/>
                <w:sz w:val="24"/>
                <w:szCs w:val="24"/>
              </w:rPr>
            </w:pPr>
            <w:r>
              <w:rPr>
                <w:rFonts w:hint="eastAsia" w:ascii="宋体" w:hAnsi="宋体" w:eastAsia="宋体" w:cs="宋体"/>
                <w:sz w:val="24"/>
                <w:szCs w:val="24"/>
              </w:rPr>
              <w:t>经备案的答疑纪要、招标文件的补充和修改文件（如有）。</w:t>
            </w:r>
          </w:p>
        </w:tc>
      </w:tr>
      <w:tr>
        <w:tblPrEx>
          <w:tblLayout w:type="fixed"/>
          <w:tblCellMar>
            <w:top w:w="0" w:type="dxa"/>
            <w:left w:w="108" w:type="dxa"/>
            <w:bottom w:w="0" w:type="dxa"/>
            <w:right w:w="108" w:type="dxa"/>
          </w:tblCellMar>
        </w:tblPrEx>
        <w:trPr>
          <w:trHeight w:val="72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招标文件的获取</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1、招标文件获取方式：报名截止日前均可在全国公共资源交易平台（河南省·许昌市）自行下载。</w:t>
            </w:r>
          </w:p>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2、售  价：300元/套，由投标人在递交投标文件时现场缴纳。</w:t>
            </w:r>
          </w:p>
        </w:tc>
      </w:tr>
      <w:tr>
        <w:tblPrEx>
          <w:tblLayout w:type="fixed"/>
          <w:tblCellMar>
            <w:top w:w="0" w:type="dxa"/>
            <w:left w:w="108" w:type="dxa"/>
            <w:bottom w:w="0" w:type="dxa"/>
            <w:right w:w="108" w:type="dxa"/>
          </w:tblCellMar>
        </w:tblPrEx>
        <w:trPr>
          <w:trHeight w:val="77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投标人要求澄清</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时间：投标截止时间10日前</w:t>
            </w:r>
          </w:p>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形式：将疑问通过全国公共资源交易平台（河南省·许昌市）（www.xczbtb.com）提交。</w:t>
            </w:r>
          </w:p>
        </w:tc>
      </w:tr>
      <w:tr>
        <w:tblPrEx>
          <w:tblLayout w:type="fixed"/>
          <w:tblCellMar>
            <w:top w:w="0" w:type="dxa"/>
            <w:left w:w="108" w:type="dxa"/>
            <w:bottom w:w="0" w:type="dxa"/>
            <w:right w:w="108" w:type="dxa"/>
          </w:tblCellMar>
        </w:tblPrEx>
        <w:trPr>
          <w:trHeight w:val="672"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2.2.2</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sz w:val="24"/>
              </w:rPr>
              <w:t>递交投标文件截止之日15日</w:t>
            </w:r>
            <w:r>
              <w:rPr>
                <w:sz w:val="24"/>
              </w:rPr>
              <w:t>前</w:t>
            </w:r>
            <w:r>
              <w:rPr>
                <w:rFonts w:hint="eastAsia"/>
                <w:sz w:val="24"/>
              </w:rPr>
              <w:t>通过公共资源交易系统电子平台发出</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投标人确认收到</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招标文件澄清</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hint="eastAsia" w:ascii="宋体" w:hAnsi="宋体" w:eastAsia="宋体" w:cs="宋体"/>
                <w:sz w:val="24"/>
                <w:szCs w:val="24"/>
                <w:lang w:eastAsia="zh-CN"/>
              </w:rPr>
            </w:pPr>
            <w:r>
              <w:rPr>
                <w:rFonts w:hint="eastAsia" w:ascii="宋体" w:hAnsi="宋体" w:cs="宋体"/>
                <w:sz w:val="24"/>
                <w:szCs w:val="24"/>
                <w:lang w:val="en-US" w:eastAsia="zh-CN"/>
              </w:rPr>
              <w:t>/</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招标文件修改</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发出的形式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发布在《全国公共资源交易平台（河南省·许昌市）》网站。</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2.3.2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投标人确认收到</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招标文件修改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hint="eastAsia" w:ascii="宋体" w:hAnsi="宋体" w:eastAsia="宋体" w:cs="宋体"/>
                <w:sz w:val="24"/>
                <w:szCs w:val="24"/>
                <w:lang w:eastAsia="zh-CN"/>
              </w:rPr>
            </w:pPr>
            <w:r>
              <w:rPr>
                <w:rFonts w:hint="eastAsia" w:ascii="宋体" w:hAnsi="宋体" w:cs="宋体"/>
                <w:sz w:val="24"/>
                <w:szCs w:val="24"/>
                <w:lang w:val="en-US" w:eastAsia="zh-CN"/>
              </w:rPr>
              <w:t>/</w:t>
            </w:r>
          </w:p>
        </w:tc>
      </w:tr>
      <w:tr>
        <w:tblPrEx>
          <w:tblLayout w:type="fixed"/>
          <w:tblCellMar>
            <w:top w:w="0" w:type="dxa"/>
            <w:left w:w="108" w:type="dxa"/>
            <w:bottom w:w="0" w:type="dxa"/>
            <w:right w:w="108" w:type="dxa"/>
          </w:tblCellMar>
        </w:tblPrEx>
        <w:trPr>
          <w:trHeight w:val="72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构成投标文件</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的其他材料</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5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最高投标限价</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both"/>
              <w:rPr>
                <w:rFonts w:ascii="宋体" w:hAnsi="宋体" w:eastAsia="宋体" w:cs="宋体"/>
                <w:sz w:val="24"/>
                <w:szCs w:val="24"/>
              </w:rPr>
            </w:pPr>
            <w:r>
              <w:rPr>
                <w:rFonts w:hint="eastAsia" w:ascii="宋体" w:hAnsi="宋体" w:eastAsia="宋体" w:cs="宋体"/>
                <w:sz w:val="24"/>
                <w:szCs w:val="24"/>
              </w:rPr>
              <w:t>有，最高投标限价：不得高于“招标控制价”。</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3.2.4</w:t>
            </w:r>
          </w:p>
        </w:tc>
        <w:tc>
          <w:tcPr>
            <w:tcW w:w="2250" w:type="dxa"/>
            <w:gridSpan w:val="2"/>
            <w:tcBorders>
              <w:top w:val="single" w:color="auto" w:sz="4" w:space="0"/>
              <w:left w:val="single" w:color="auto" w:sz="4" w:space="0"/>
              <w:bottom w:val="single" w:color="auto" w:sz="4" w:space="0"/>
              <w:right w:val="single" w:color="auto" w:sz="4" w:space="0"/>
            </w:tcBorders>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投标报价的</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其他要求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both"/>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62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3.3.1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投标有效期</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在投标文件递交截止时间结束后60天内。</w:t>
            </w:r>
          </w:p>
        </w:tc>
      </w:tr>
      <w:tr>
        <w:tblPrEx>
          <w:tblLayout w:type="fixed"/>
          <w:tblCellMar>
            <w:top w:w="0" w:type="dxa"/>
            <w:left w:w="108" w:type="dxa"/>
            <w:bottom w:w="0" w:type="dxa"/>
            <w:right w:w="108" w:type="dxa"/>
          </w:tblCellMar>
        </w:tblPrEx>
        <w:trPr>
          <w:trHeight w:val="66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3.4.1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投标保证金</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投标保证金的形式：详见附件1投标保证金交纳须知。</w:t>
            </w:r>
          </w:p>
        </w:tc>
      </w:tr>
      <w:tr>
        <w:tblPrEx>
          <w:tblLayout w:type="fixed"/>
          <w:tblCellMar>
            <w:top w:w="0" w:type="dxa"/>
            <w:left w:w="108" w:type="dxa"/>
            <w:bottom w:w="0" w:type="dxa"/>
            <w:right w:w="108" w:type="dxa"/>
          </w:tblCellMar>
        </w:tblPrEx>
        <w:trPr>
          <w:trHeight w:val="75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3.4.4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其他可以不予退还投标保证金的情形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详见招标文件</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资格审查资料</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的特殊要求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无</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3.5.2</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近年财务状况</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的年份要求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近年，指201</w:t>
            </w:r>
            <w:r>
              <w:rPr>
                <w:rFonts w:hint="eastAsia" w:ascii="宋体" w:hAnsi="宋体" w:eastAsia="宋体" w:cs="宋体"/>
                <w:sz w:val="24"/>
                <w:szCs w:val="24"/>
                <w:lang w:val="en-US" w:eastAsia="zh-CN"/>
              </w:rPr>
              <w:t>5</w:t>
            </w:r>
            <w:r>
              <w:rPr>
                <w:rFonts w:hint="eastAsia" w:ascii="宋体" w:hAnsi="宋体" w:eastAsia="宋体" w:cs="宋体"/>
                <w:sz w:val="24"/>
                <w:szCs w:val="24"/>
              </w:rPr>
              <w:t>年，201</w:t>
            </w:r>
            <w:r>
              <w:rPr>
                <w:rFonts w:hint="eastAsia" w:ascii="宋体" w:hAnsi="宋体" w:eastAsia="宋体" w:cs="宋体"/>
                <w:sz w:val="24"/>
                <w:szCs w:val="24"/>
                <w:lang w:val="en-US" w:eastAsia="zh-CN"/>
              </w:rPr>
              <w:t>6</w:t>
            </w:r>
            <w:r>
              <w:rPr>
                <w:rFonts w:hint="eastAsia" w:ascii="宋体" w:hAnsi="宋体" w:eastAsia="宋体" w:cs="宋体"/>
                <w:sz w:val="24"/>
                <w:szCs w:val="24"/>
              </w:rPr>
              <w:t>年，201</w:t>
            </w:r>
            <w:r>
              <w:rPr>
                <w:rFonts w:hint="eastAsia" w:ascii="宋体" w:hAnsi="宋体" w:eastAsia="宋体" w:cs="宋体"/>
                <w:sz w:val="24"/>
                <w:szCs w:val="24"/>
                <w:lang w:val="en-US" w:eastAsia="zh-CN"/>
              </w:rPr>
              <w:t>7</w:t>
            </w:r>
            <w:r>
              <w:rPr>
                <w:rFonts w:hint="eastAsia" w:ascii="宋体" w:hAnsi="宋体" w:eastAsia="宋体" w:cs="宋体"/>
                <w:sz w:val="24"/>
                <w:szCs w:val="24"/>
              </w:rPr>
              <w:t>年</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3.5.3</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近年完成的类似项目情况的时间要求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2015年1月1日至2018年1月1日</w:t>
            </w:r>
          </w:p>
        </w:tc>
      </w:tr>
      <w:tr>
        <w:tblPrEx>
          <w:tblLayout w:type="fixed"/>
          <w:tblCellMar>
            <w:top w:w="0" w:type="dxa"/>
            <w:left w:w="108" w:type="dxa"/>
            <w:bottom w:w="0" w:type="dxa"/>
            <w:right w:w="108" w:type="dxa"/>
          </w:tblCellMar>
        </w:tblPrEx>
        <w:trPr>
          <w:trHeight w:val="80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3.5.4</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pacing w:val="-11"/>
                <w:sz w:val="24"/>
                <w:szCs w:val="24"/>
              </w:rPr>
            </w:pPr>
            <w:r>
              <w:rPr>
                <w:rFonts w:hint="eastAsia" w:ascii="宋体" w:hAnsi="宋体" w:eastAsia="宋体" w:cs="宋体"/>
                <w:spacing w:val="-11"/>
                <w:sz w:val="24"/>
                <w:szCs w:val="24"/>
              </w:rPr>
              <w:t>近年发生的诉讼及</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pacing w:val="-11"/>
                <w:sz w:val="24"/>
                <w:szCs w:val="24"/>
              </w:rPr>
              <w:t>仲裁情况的时间要求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2015年1月1日至2018年1月1日</w:t>
            </w:r>
          </w:p>
        </w:tc>
      </w:tr>
      <w:tr>
        <w:tblPrEx>
          <w:tblLayout w:type="fixed"/>
          <w:tblCellMar>
            <w:top w:w="0" w:type="dxa"/>
            <w:left w:w="108" w:type="dxa"/>
            <w:bottom w:w="0" w:type="dxa"/>
            <w:right w:w="108" w:type="dxa"/>
          </w:tblCellMar>
        </w:tblPrEx>
        <w:trPr>
          <w:trHeight w:val="6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3.6.1</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是否允许递交</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备选投标方案</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不允许</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投标文件份数</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1、电子投标文件</w:t>
            </w:r>
          </w:p>
          <w:p>
            <w:pPr>
              <w:spacing w:line="400" w:lineRule="exact"/>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（1）成功上传至【全国公共资源交易平台（河南省·许昌市）】公共资源交易系统电子投标文件1份（文件格式为：XX公司XXX项目编号.file）。</w:t>
            </w:r>
          </w:p>
          <w:p>
            <w:pPr>
              <w:spacing w:line="400" w:lineRule="exact"/>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（2）使用电子介质存储的投标文件1份文件格式为：xxx公司XXX（项目编号）.bin）。</w:t>
            </w:r>
          </w:p>
          <w:p>
            <w:pPr>
              <w:spacing w:line="400" w:lineRule="exact"/>
              <w:ind w:firstLine="0" w:firstLineChars="0"/>
              <w:jc w:val="left"/>
              <w:rPr>
                <w:rFonts w:hint="eastAsia" w:ascii="宋体" w:hAnsi="宋体" w:eastAsia="宋体" w:cs="宋体"/>
                <w:sz w:val="24"/>
                <w:szCs w:val="24"/>
                <w:lang w:val="zh-CN"/>
              </w:rPr>
            </w:pPr>
            <w:r>
              <w:rPr>
                <w:rFonts w:hint="eastAsia" w:ascii="宋体" w:hAnsi="宋体" w:eastAsia="宋体" w:cs="宋体"/>
                <w:sz w:val="24"/>
                <w:szCs w:val="24"/>
                <w:lang w:val="zh-CN"/>
              </w:rPr>
              <w:t>2、纸质投标文件</w:t>
            </w:r>
          </w:p>
          <w:p>
            <w:pPr>
              <w:spacing w:line="400" w:lineRule="exact"/>
              <w:ind w:firstLine="0" w:firstLineChars="0"/>
              <w:rPr>
                <w:rFonts w:hint="eastAsia" w:ascii="宋体" w:hAnsi="宋体" w:eastAsia="宋体" w:cs="宋体"/>
                <w:sz w:val="24"/>
                <w:szCs w:val="24"/>
                <w:lang w:val="zh-CN"/>
              </w:rPr>
            </w:pPr>
            <w:r>
              <w:rPr>
                <w:rFonts w:hint="eastAsia" w:ascii="宋体" w:hAnsi="宋体" w:eastAsia="宋体" w:cs="宋体"/>
                <w:sz w:val="24"/>
                <w:szCs w:val="24"/>
                <w:lang w:val="zh-CN"/>
              </w:rPr>
              <w:t>正本1份，副本4份；</w:t>
            </w:r>
          </w:p>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zh-CN"/>
              </w:rPr>
              <w:t>3、电子投标文件和纸质投标文件的内容、格式、水印码、电子签章应一致。</w:t>
            </w:r>
          </w:p>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rPr>
              <w:t>注:投标人提交的电子投标文件，必须是通过“许昌投标文件制作系统SEARUN V1.0”制作，并经过签章和加密后生成的电子投标文件。</w:t>
            </w:r>
          </w:p>
        </w:tc>
      </w:tr>
      <w:tr>
        <w:tblPrEx>
          <w:tblLayout w:type="fixed"/>
          <w:tblCellMar>
            <w:top w:w="0" w:type="dxa"/>
            <w:left w:w="108" w:type="dxa"/>
            <w:bottom w:w="0" w:type="dxa"/>
            <w:right w:w="108" w:type="dxa"/>
          </w:tblCellMar>
        </w:tblPrEx>
        <w:trPr>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3.7.4</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投标文件是否需</w:t>
            </w:r>
          </w:p>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分册装订</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需要，分册装订要求：投标文件的正本与副本应采用A4纸（图表页可例外），编制目录和页码，并不得采用活页装订。</w:t>
            </w:r>
          </w:p>
          <w:p>
            <w:pPr>
              <w:spacing w:line="400" w:lineRule="exact"/>
              <w:ind w:firstLine="0" w:firstLineChars="0"/>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、使用电子介质存储的投标文件单独密封、盖章，并随纸质投标文件一并提交。</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3.7.5</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投标文件所附证书证件要求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与原件一致，并加盖公章。</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3.7.6</w:t>
            </w:r>
          </w:p>
        </w:tc>
        <w:tc>
          <w:tcPr>
            <w:tcW w:w="2250" w:type="dxa"/>
            <w:gridSpan w:val="2"/>
            <w:tcBorders>
              <w:top w:val="single" w:color="auto" w:sz="4" w:space="0"/>
              <w:left w:val="single" w:color="auto" w:sz="4" w:space="0"/>
              <w:bottom w:val="single" w:color="auto" w:sz="4"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签字或盖章要求</w:t>
            </w:r>
          </w:p>
        </w:tc>
        <w:tc>
          <w:tcPr>
            <w:tcW w:w="6855"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spacing w:line="400" w:lineRule="exact"/>
              <w:ind w:firstLine="0" w:firstLineChars="0"/>
              <w:jc w:val="both"/>
              <w:rPr>
                <w:rFonts w:ascii="宋体" w:hAnsi="宋体" w:eastAsia="宋体" w:cs="宋体"/>
                <w:sz w:val="24"/>
                <w:szCs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Layout w:type="fixed"/>
          <w:tblCellMar>
            <w:top w:w="0" w:type="dxa"/>
            <w:left w:w="108" w:type="dxa"/>
            <w:bottom w:w="0" w:type="dxa"/>
            <w:right w:w="108" w:type="dxa"/>
          </w:tblCellMar>
        </w:tblPrEx>
        <w:trPr>
          <w:trHeight w:val="63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4.1.1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投标文件加密要求</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密封包装，并加盖骑缝章。</w:t>
            </w:r>
          </w:p>
        </w:tc>
      </w:tr>
      <w:tr>
        <w:tblPrEx>
          <w:tblLayout w:type="fixed"/>
          <w:tblCellMar>
            <w:top w:w="0" w:type="dxa"/>
            <w:left w:w="108" w:type="dxa"/>
            <w:bottom w:w="0" w:type="dxa"/>
            <w:right w:w="108" w:type="dxa"/>
          </w:tblCellMar>
        </w:tblPrEx>
        <w:trPr>
          <w:trHeight w:val="168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4.1.2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封套上写明</w:t>
            </w:r>
          </w:p>
        </w:tc>
        <w:tc>
          <w:tcPr>
            <w:tcW w:w="6855" w:type="dxa"/>
            <w:tcBorders>
              <w:top w:val="single" w:color="auto" w:sz="4" w:space="0"/>
              <w:left w:val="single" w:color="auto" w:sz="4" w:space="0"/>
              <w:bottom w:val="single" w:color="auto" w:sz="4" w:space="0"/>
              <w:right w:val="single" w:color="auto" w:sz="4" w:space="0"/>
            </w:tcBorders>
            <w:vAlign w:val="center"/>
          </w:tcPr>
          <w:p>
            <w:pPr>
              <w:pStyle w:val="91"/>
              <w:spacing w:before="10" w:line="264" w:lineRule="auto"/>
              <w:ind w:right="2874"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人</w:t>
            </w:r>
            <w:r>
              <w:rPr>
                <w:rFonts w:ascii="宋体" w:hAnsi="宋体" w:eastAsia="宋体" w:cs="Microsoft JhengHei"/>
                <w:sz w:val="24"/>
                <w:szCs w:val="24"/>
              </w:rPr>
              <w:t>名</w:t>
            </w:r>
            <w:r>
              <w:rPr>
                <w:rFonts w:ascii="宋体" w:hAnsi="宋体" w:eastAsia="宋体" w:cs="Microsoft JhengHei"/>
                <w:spacing w:val="-3"/>
                <w:sz w:val="24"/>
                <w:szCs w:val="24"/>
              </w:rPr>
              <w:t>称</w:t>
            </w:r>
            <w:r>
              <w:rPr>
                <w:rFonts w:ascii="宋体" w:hAnsi="宋体" w:eastAsia="宋体" w:cs="Microsoft JhengHei"/>
                <w:sz w:val="24"/>
                <w:szCs w:val="24"/>
              </w:rPr>
              <w:t xml:space="preserve">： </w:t>
            </w:r>
          </w:p>
          <w:p>
            <w:pPr>
              <w:pStyle w:val="91"/>
              <w:spacing w:before="10" w:line="264" w:lineRule="auto"/>
              <w:ind w:right="2874"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人</w:t>
            </w:r>
            <w:r>
              <w:rPr>
                <w:rFonts w:ascii="宋体" w:hAnsi="宋体" w:eastAsia="宋体" w:cs="Microsoft JhengHei"/>
                <w:sz w:val="24"/>
                <w:szCs w:val="24"/>
              </w:rPr>
              <w:t>地</w:t>
            </w:r>
            <w:r>
              <w:rPr>
                <w:rFonts w:ascii="宋体" w:hAnsi="宋体" w:eastAsia="宋体" w:cs="Microsoft JhengHei"/>
                <w:spacing w:val="-3"/>
                <w:sz w:val="24"/>
                <w:szCs w:val="24"/>
              </w:rPr>
              <w:t>址</w:t>
            </w:r>
            <w:r>
              <w:rPr>
                <w:rFonts w:ascii="宋体" w:hAnsi="宋体" w:eastAsia="宋体" w:cs="Microsoft JhengHei"/>
                <w:sz w:val="24"/>
                <w:szCs w:val="24"/>
              </w:rPr>
              <w:t>：</w:t>
            </w:r>
          </w:p>
          <w:p>
            <w:pPr>
              <w:pStyle w:val="91"/>
              <w:tabs>
                <w:tab w:val="left" w:pos="1156"/>
              </w:tabs>
              <w:spacing w:before="11" w:line="266" w:lineRule="auto"/>
              <w:ind w:right="103" w:firstLine="0" w:firstLineChars="0"/>
              <w:rPr>
                <w:rFonts w:ascii="宋体" w:hAnsi="宋体" w:eastAsia="宋体" w:cs="Microsoft JhengHei"/>
                <w:sz w:val="24"/>
                <w:szCs w:val="24"/>
              </w:rPr>
            </w:pPr>
            <w:r>
              <w:rPr>
                <w:rFonts w:ascii="宋体" w:hAnsi="宋体" w:eastAsia="宋体" w:cs="Microsoft JhengHei"/>
                <w:w w:val="201"/>
                <w:sz w:val="24"/>
                <w:szCs w:val="24"/>
                <w:u w:val="single" w:color="000000"/>
              </w:rPr>
              <w:t xml:space="preserve"> </w:t>
            </w:r>
            <w:r>
              <w:rPr>
                <w:rFonts w:hint="eastAsia" w:ascii="宋体" w:hAnsi="宋体" w:eastAsia="宋体" w:cs="Microsoft JhengHei"/>
                <w:w w:val="201"/>
                <w:sz w:val="24"/>
                <w:szCs w:val="24"/>
                <w:u w:val="single" w:color="000000"/>
              </w:rPr>
              <w:t xml:space="preserve">     </w:t>
            </w:r>
            <w:r>
              <w:rPr>
                <w:rFonts w:ascii="宋体" w:hAnsi="宋体" w:eastAsia="宋体" w:cs="Microsoft JhengHei"/>
                <w:sz w:val="24"/>
                <w:szCs w:val="24"/>
                <w:u w:val="single" w:color="000000"/>
              </w:rPr>
              <w:tab/>
            </w:r>
            <w:r>
              <w:rPr>
                <w:rFonts w:ascii="宋体" w:hAnsi="宋体" w:eastAsia="宋体" w:cs="Microsoft JhengHei"/>
                <w:sz w:val="24"/>
                <w:szCs w:val="24"/>
              </w:rPr>
              <w:t>（</w:t>
            </w:r>
            <w:r>
              <w:rPr>
                <w:rFonts w:ascii="宋体" w:hAnsi="宋体" w:eastAsia="宋体" w:cs="Microsoft JhengHei"/>
                <w:spacing w:val="2"/>
                <w:sz w:val="24"/>
                <w:szCs w:val="24"/>
              </w:rPr>
              <w:t>项目名称</w:t>
            </w:r>
            <w:r>
              <w:rPr>
                <w:rFonts w:ascii="宋体" w:hAnsi="宋体" w:eastAsia="宋体" w:cs="Microsoft JhengHei"/>
                <w:sz w:val="24"/>
                <w:szCs w:val="24"/>
              </w:rPr>
              <w:t>）</w:t>
            </w:r>
            <w:r>
              <w:rPr>
                <w:rFonts w:ascii="宋体" w:hAnsi="宋体" w:eastAsia="宋体" w:cs="Microsoft JhengHei"/>
                <w:spacing w:val="2"/>
                <w:sz w:val="24"/>
                <w:szCs w:val="24"/>
              </w:rPr>
              <w:t>招标项</w:t>
            </w:r>
            <w:r>
              <w:rPr>
                <w:rFonts w:ascii="宋体" w:hAnsi="宋体" w:eastAsia="宋体" w:cs="Microsoft JhengHei"/>
                <w:sz w:val="24"/>
                <w:szCs w:val="24"/>
              </w:rPr>
              <w:t>目 投标</w:t>
            </w:r>
            <w:r>
              <w:rPr>
                <w:rFonts w:ascii="宋体" w:hAnsi="宋体" w:eastAsia="宋体" w:cs="Microsoft JhengHei"/>
                <w:spacing w:val="-3"/>
                <w:sz w:val="24"/>
                <w:szCs w:val="24"/>
              </w:rPr>
              <w:t>文</w:t>
            </w:r>
            <w:r>
              <w:rPr>
                <w:rFonts w:ascii="宋体" w:hAnsi="宋体" w:eastAsia="宋体" w:cs="Microsoft JhengHei"/>
                <w:sz w:val="24"/>
                <w:szCs w:val="24"/>
              </w:rPr>
              <w:t>件</w:t>
            </w:r>
          </w:p>
          <w:p>
            <w:pPr>
              <w:pStyle w:val="91"/>
              <w:spacing w:before="6"/>
              <w:ind w:firstLine="0" w:firstLineChars="0"/>
              <w:rPr>
                <w:rFonts w:ascii="宋体" w:hAnsi="宋体" w:eastAsia="宋体" w:cs="Microsoft JhengHei"/>
                <w:sz w:val="24"/>
                <w:szCs w:val="24"/>
              </w:rPr>
            </w:pPr>
            <w:r>
              <w:rPr>
                <w:rFonts w:ascii="宋体" w:hAnsi="宋体" w:eastAsia="宋体" w:cs="Microsoft JhengHei"/>
                <w:sz w:val="24"/>
                <w:szCs w:val="24"/>
              </w:rPr>
              <w:t>招标</w:t>
            </w:r>
            <w:r>
              <w:rPr>
                <w:rFonts w:ascii="宋体" w:hAnsi="宋体" w:eastAsia="宋体" w:cs="Microsoft JhengHei"/>
                <w:spacing w:val="-3"/>
                <w:sz w:val="24"/>
                <w:szCs w:val="24"/>
              </w:rPr>
              <w:t>项</w:t>
            </w:r>
            <w:r>
              <w:rPr>
                <w:rFonts w:ascii="宋体" w:hAnsi="宋体" w:eastAsia="宋体" w:cs="Microsoft JhengHei"/>
                <w:sz w:val="24"/>
                <w:szCs w:val="24"/>
              </w:rPr>
              <w:t>目</w:t>
            </w:r>
            <w:r>
              <w:rPr>
                <w:rFonts w:ascii="宋体" w:hAnsi="宋体" w:eastAsia="宋体" w:cs="Microsoft JhengHei"/>
                <w:spacing w:val="-3"/>
                <w:sz w:val="24"/>
                <w:szCs w:val="24"/>
              </w:rPr>
              <w:t>编</w:t>
            </w:r>
            <w:r>
              <w:rPr>
                <w:rFonts w:ascii="宋体" w:hAnsi="宋体" w:eastAsia="宋体" w:cs="Microsoft JhengHei"/>
                <w:sz w:val="24"/>
                <w:szCs w:val="24"/>
              </w:rPr>
              <w:t>号：</w:t>
            </w:r>
          </w:p>
          <w:p>
            <w:pPr>
              <w:spacing w:line="400" w:lineRule="exact"/>
              <w:ind w:firstLine="0" w:firstLineChars="0"/>
              <w:rPr>
                <w:rFonts w:ascii="宋体" w:hAnsi="宋体" w:eastAsia="宋体" w:cs="宋体"/>
                <w:sz w:val="24"/>
                <w:szCs w:val="24"/>
                <w:u w:val="single"/>
              </w:rPr>
            </w:pPr>
            <w:r>
              <w:rPr>
                <w:rFonts w:hint="eastAsia" w:ascii="宋体" w:hAnsi="宋体" w:eastAsia="宋体" w:cs="宋体"/>
                <w:sz w:val="24"/>
                <w:szCs w:val="24"/>
              </w:rPr>
              <w:t>在</w:t>
            </w:r>
            <w:r>
              <w:rPr>
                <w:rFonts w:hint="eastAsia" w:ascii="宋体" w:hAnsi="宋体" w:eastAsia="宋体" w:cs="宋体"/>
                <w:sz w:val="24"/>
                <w:szCs w:val="24"/>
                <w:lang w:eastAsia="zh-CN"/>
              </w:rPr>
              <w:t>2018年08月06日10时30分</w:t>
            </w:r>
            <w:r>
              <w:rPr>
                <w:rFonts w:hint="eastAsia" w:ascii="宋体" w:hAnsi="宋体" w:eastAsia="宋体" w:cs="宋体"/>
                <w:sz w:val="24"/>
                <w:szCs w:val="24"/>
              </w:rPr>
              <w:t xml:space="preserve">前不得开启。               </w:t>
            </w:r>
          </w:p>
        </w:tc>
      </w:tr>
      <w:tr>
        <w:tblPrEx>
          <w:tblLayout w:type="fixed"/>
          <w:tblCellMar>
            <w:top w:w="0" w:type="dxa"/>
            <w:left w:w="108" w:type="dxa"/>
            <w:bottom w:w="0" w:type="dxa"/>
            <w:right w:w="108" w:type="dxa"/>
          </w:tblCellMar>
        </w:tblPrEx>
        <w:trPr>
          <w:trHeight w:val="618"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投标截止时间</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0"/>
              <w:rPr>
                <w:rFonts w:ascii="宋体" w:hAnsi="宋体" w:eastAsia="宋体" w:cs="宋体"/>
                <w:sz w:val="24"/>
                <w:szCs w:val="24"/>
              </w:rPr>
            </w:pPr>
            <w:r>
              <w:rPr>
                <w:rFonts w:hint="eastAsia" w:ascii="宋体" w:hAnsi="宋体" w:eastAsia="宋体" w:cs="宋体"/>
                <w:sz w:val="24"/>
                <w:szCs w:val="24"/>
                <w:lang w:eastAsia="zh-CN"/>
              </w:rPr>
              <w:t>2018年08月06日10时30分</w:t>
            </w:r>
            <w:r>
              <w:rPr>
                <w:rFonts w:hint="eastAsia" w:ascii="宋体" w:hAnsi="宋体" w:eastAsia="宋体" w:cs="宋体"/>
                <w:sz w:val="24"/>
                <w:szCs w:val="24"/>
              </w:rPr>
              <w:t>（北京时间）</w:t>
            </w:r>
          </w:p>
        </w:tc>
      </w:tr>
      <w:tr>
        <w:tblPrEx>
          <w:tblLayout w:type="fixed"/>
          <w:tblCellMar>
            <w:top w:w="0" w:type="dxa"/>
            <w:left w:w="108" w:type="dxa"/>
            <w:bottom w:w="0" w:type="dxa"/>
            <w:right w:w="108" w:type="dxa"/>
          </w:tblCellMar>
        </w:tblPrEx>
        <w:trPr>
          <w:trHeight w:val="64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递交投标文件地点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0"/>
              <w:jc w:val="both"/>
              <w:rPr>
                <w:rFonts w:ascii="宋体" w:hAnsi="宋体" w:eastAsia="宋体" w:cs="宋体"/>
                <w:sz w:val="24"/>
                <w:szCs w:val="24"/>
              </w:rPr>
            </w:pPr>
            <w:r>
              <w:rPr>
                <w:rFonts w:hint="eastAsia" w:ascii="宋体" w:hAnsi="宋体" w:eastAsia="宋体" w:cs="宋体"/>
                <w:sz w:val="24"/>
                <w:szCs w:val="24"/>
              </w:rPr>
              <w:t>许昌市建安区新元大道兴业大厦</w:t>
            </w:r>
            <w:r>
              <w:rPr>
                <w:rFonts w:hint="eastAsia" w:ascii="宋体" w:hAnsi="宋体" w:eastAsia="宋体" w:cs="宋体"/>
                <w:sz w:val="24"/>
                <w:szCs w:val="24"/>
                <w:lang w:val="en-US" w:eastAsia="zh-CN"/>
              </w:rPr>
              <w:t>4167</w:t>
            </w:r>
            <w:r>
              <w:rPr>
                <w:rFonts w:hint="eastAsia" w:ascii="宋体" w:hAnsi="宋体" w:eastAsia="宋体" w:cs="宋体"/>
                <w:sz w:val="24"/>
                <w:szCs w:val="24"/>
              </w:rPr>
              <w:t>室。</w:t>
            </w:r>
          </w:p>
        </w:tc>
      </w:tr>
      <w:tr>
        <w:tblPrEx>
          <w:tblLayout w:type="fixed"/>
          <w:tblCellMar>
            <w:top w:w="0" w:type="dxa"/>
            <w:left w:w="108" w:type="dxa"/>
            <w:bottom w:w="0" w:type="dxa"/>
            <w:right w:w="108" w:type="dxa"/>
          </w:tblCellMar>
        </w:tblPrEx>
        <w:trPr>
          <w:trHeight w:val="680"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4.2.3</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投标文件是否退还</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否</w:t>
            </w:r>
          </w:p>
        </w:tc>
      </w:tr>
      <w:tr>
        <w:tblPrEx>
          <w:tblLayout w:type="fixed"/>
          <w:tblCellMar>
            <w:top w:w="0" w:type="dxa"/>
            <w:left w:w="108" w:type="dxa"/>
            <w:bottom w:w="0" w:type="dxa"/>
            <w:right w:w="108" w:type="dxa"/>
          </w:tblCellMar>
        </w:tblPrEx>
        <w:trPr>
          <w:trHeight w:val="785"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5.1</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开标时间和地点</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开标时间：同投标截止时间</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开标地点：许昌市建安区新元大道兴业大厦</w:t>
            </w:r>
            <w:r>
              <w:rPr>
                <w:rFonts w:hint="eastAsia" w:ascii="宋体" w:hAnsi="宋体" w:eastAsia="宋体" w:cs="宋体"/>
                <w:sz w:val="24"/>
                <w:szCs w:val="24"/>
                <w:lang w:val="en-US" w:eastAsia="zh-CN"/>
              </w:rPr>
              <w:t>4617</w:t>
            </w:r>
            <w:r>
              <w:rPr>
                <w:rFonts w:hint="eastAsia" w:ascii="宋体" w:hAnsi="宋体" w:eastAsia="宋体" w:cs="宋体"/>
                <w:sz w:val="24"/>
                <w:szCs w:val="24"/>
              </w:rPr>
              <w:t>室。</w:t>
            </w:r>
          </w:p>
        </w:tc>
      </w:tr>
      <w:tr>
        <w:tblPrEx>
          <w:tblLayout w:type="fixed"/>
          <w:tblCellMar>
            <w:top w:w="0" w:type="dxa"/>
            <w:left w:w="108" w:type="dxa"/>
            <w:bottom w:w="0" w:type="dxa"/>
            <w:right w:w="108" w:type="dxa"/>
          </w:tblCellMar>
        </w:tblPrEx>
        <w:trPr>
          <w:trHeight w:val="777" w:hRule="atLeast"/>
          <w:jc w:val="center"/>
        </w:trPr>
        <w:tc>
          <w:tcPr>
            <w:tcW w:w="95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5.2</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开标程序</w:t>
            </w:r>
          </w:p>
        </w:tc>
        <w:tc>
          <w:tcPr>
            <w:tcW w:w="685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密封情况检查：由投标人代表检查其投标文件是否密封完好。</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开标顺序：按送达投标文件的逆顺序开标。</w:t>
            </w:r>
          </w:p>
        </w:tc>
      </w:tr>
      <w:tr>
        <w:tblPrEx>
          <w:tblLayout w:type="fixed"/>
          <w:tblCellMar>
            <w:top w:w="0" w:type="dxa"/>
            <w:left w:w="108" w:type="dxa"/>
            <w:bottom w:w="0" w:type="dxa"/>
            <w:right w:w="108" w:type="dxa"/>
          </w:tblCellMar>
        </w:tblPrEx>
        <w:trPr>
          <w:trHeight w:val="840" w:hRule="atLeast"/>
          <w:jc w:val="center"/>
        </w:trPr>
        <w:tc>
          <w:tcPr>
            <w:tcW w:w="951"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b/>
                <w:sz w:val="24"/>
                <w:szCs w:val="24"/>
              </w:rPr>
            </w:pPr>
            <w:r>
              <w:rPr>
                <w:rFonts w:hint="eastAsia" w:ascii="宋体" w:hAnsi="宋体" w:eastAsia="宋体" w:cs="宋体"/>
                <w:sz w:val="24"/>
                <w:szCs w:val="24"/>
              </w:rPr>
              <w:t>6.1.1</w:t>
            </w:r>
          </w:p>
        </w:tc>
        <w:tc>
          <w:tcPr>
            <w:tcW w:w="2250" w:type="dxa"/>
            <w:gridSpan w:val="2"/>
            <w:tcBorders>
              <w:top w:val="single" w:color="auto" w:sz="4" w:space="0"/>
              <w:left w:val="single" w:color="auto" w:sz="4" w:space="0"/>
              <w:bottom w:val="nil"/>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评标委员会的组建</w:t>
            </w:r>
          </w:p>
        </w:tc>
        <w:tc>
          <w:tcPr>
            <w:tcW w:w="6855" w:type="dxa"/>
            <w:tcBorders>
              <w:top w:val="single" w:color="auto" w:sz="4" w:space="0"/>
              <w:left w:val="single" w:color="auto" w:sz="4" w:space="0"/>
              <w:bottom w:val="nil"/>
              <w:right w:val="single" w:color="auto" w:sz="4"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评标委员会构成：</w:t>
            </w:r>
            <w:r>
              <w:rPr>
                <w:rFonts w:hint="eastAsia" w:ascii="宋体" w:hAnsi="宋体" w:eastAsia="宋体" w:cs="宋体"/>
                <w:sz w:val="24"/>
                <w:szCs w:val="24"/>
                <w:u w:val="single"/>
              </w:rPr>
              <w:t xml:space="preserve"> 5 </w:t>
            </w:r>
            <w:r>
              <w:rPr>
                <w:rFonts w:hint="eastAsia" w:ascii="宋体" w:hAnsi="宋体" w:eastAsia="宋体" w:cs="宋体"/>
                <w:sz w:val="24"/>
                <w:szCs w:val="24"/>
              </w:rPr>
              <w:t>人，其中招标人代表</w:t>
            </w:r>
            <w:r>
              <w:rPr>
                <w:rFonts w:hint="eastAsia" w:ascii="宋体" w:hAnsi="宋体" w:eastAsia="宋体" w:cs="宋体"/>
                <w:sz w:val="24"/>
                <w:szCs w:val="24"/>
                <w:u w:val="single"/>
              </w:rPr>
              <w:t xml:space="preserve"> 1 </w:t>
            </w:r>
            <w:r>
              <w:rPr>
                <w:rFonts w:hint="eastAsia" w:ascii="宋体" w:hAnsi="宋体" w:eastAsia="宋体" w:cs="宋体"/>
                <w:sz w:val="24"/>
                <w:szCs w:val="24"/>
              </w:rPr>
              <w:t>人，评委专家</w:t>
            </w:r>
            <w:r>
              <w:rPr>
                <w:rFonts w:hint="eastAsia" w:ascii="宋体" w:hAnsi="宋体" w:eastAsia="宋体" w:cs="宋体"/>
                <w:sz w:val="24"/>
                <w:szCs w:val="24"/>
                <w:u w:val="single"/>
              </w:rPr>
              <w:t xml:space="preserve"> 4 </w:t>
            </w:r>
            <w:r>
              <w:rPr>
                <w:rFonts w:hint="eastAsia" w:ascii="宋体" w:hAnsi="宋体" w:eastAsia="宋体" w:cs="宋体"/>
                <w:sz w:val="24"/>
                <w:szCs w:val="24"/>
              </w:rPr>
              <w:t>人。</w:t>
            </w:r>
          </w:p>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评标专家确定方式：从河南省综合评标专家库中随机抽取。</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6.3.2</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评标委员会推荐</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中标候选人的人数</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480"/>
              <w:rPr>
                <w:rFonts w:ascii="宋体" w:hAnsi="宋体" w:eastAsia="宋体" w:cs="宋体"/>
                <w:sz w:val="24"/>
                <w:szCs w:val="24"/>
              </w:rPr>
            </w:pPr>
            <w:r>
              <w:rPr>
                <w:rFonts w:hint="eastAsia" w:ascii="宋体" w:hAnsi="宋体" w:eastAsia="宋体" w:cs="宋体"/>
                <w:sz w:val="24"/>
                <w:szCs w:val="24"/>
              </w:rPr>
              <w:t>推荐的中标候选人数：1-3名</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7.1</w:t>
            </w:r>
          </w:p>
        </w:tc>
        <w:tc>
          <w:tcPr>
            <w:tcW w:w="2250" w:type="dxa"/>
            <w:gridSpan w:val="2"/>
            <w:tcBorders>
              <w:top w:val="single" w:color="auto" w:sz="4" w:space="0"/>
              <w:left w:val="single" w:color="auto" w:sz="4" w:space="0"/>
              <w:bottom w:val="single" w:color="auto" w:sz="2" w:space="0"/>
              <w:right w:val="single" w:color="auto" w:sz="4" w:space="0"/>
            </w:tcBorders>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中标候选人</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公示媒介及期限</w:t>
            </w:r>
          </w:p>
        </w:tc>
        <w:tc>
          <w:tcPr>
            <w:tcW w:w="6855" w:type="dxa"/>
            <w:tcBorders>
              <w:top w:val="single" w:color="auto" w:sz="4" w:space="0"/>
              <w:left w:val="single" w:color="auto" w:sz="4" w:space="0"/>
              <w:bottom w:val="single" w:color="auto" w:sz="2" w:space="0"/>
              <w:right w:val="single" w:color="auto" w:sz="4" w:space="0"/>
            </w:tcBorders>
          </w:tcPr>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公示媒介：与本招标项目招标公告发布的同一媒介。</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公示期限：3个工作日</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7.6</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技术成果经济补偿</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不补偿</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7.7.1</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履约保证金</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无</w:t>
            </w:r>
          </w:p>
        </w:tc>
      </w:tr>
      <w:tr>
        <w:tblPrEx>
          <w:tblLayout w:type="fixed"/>
          <w:tblCellMar>
            <w:top w:w="0" w:type="dxa"/>
            <w:left w:w="108" w:type="dxa"/>
            <w:bottom w:w="0" w:type="dxa"/>
            <w:right w:w="108" w:type="dxa"/>
          </w:tblCellMar>
        </w:tblPrEx>
        <w:trPr>
          <w:trHeight w:val="775" w:hRule="atLeast"/>
          <w:jc w:val="center"/>
        </w:trPr>
        <w:tc>
          <w:tcPr>
            <w:tcW w:w="951" w:type="dxa"/>
            <w:gridSpan w:val="2"/>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9</w:t>
            </w:r>
          </w:p>
        </w:tc>
        <w:tc>
          <w:tcPr>
            <w:tcW w:w="2250" w:type="dxa"/>
            <w:gridSpan w:val="2"/>
            <w:tcBorders>
              <w:top w:val="single" w:color="auto" w:sz="4" w:space="0"/>
              <w:left w:val="single" w:color="auto" w:sz="4" w:space="0"/>
              <w:bottom w:val="single" w:color="auto" w:sz="2" w:space="0"/>
              <w:right w:val="single" w:color="auto" w:sz="4" w:space="0"/>
            </w:tcBorders>
            <w:vAlign w:val="center"/>
          </w:tcPr>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是否采用</w:t>
            </w:r>
          </w:p>
          <w:p>
            <w:pPr>
              <w:spacing w:line="360" w:lineRule="exact"/>
              <w:ind w:firstLine="0" w:firstLineChars="0"/>
              <w:jc w:val="center"/>
              <w:rPr>
                <w:rFonts w:ascii="宋体" w:hAnsi="宋体" w:eastAsia="宋体" w:cs="宋体"/>
                <w:sz w:val="24"/>
                <w:szCs w:val="24"/>
              </w:rPr>
            </w:pPr>
            <w:r>
              <w:rPr>
                <w:rFonts w:hint="eastAsia" w:ascii="宋体" w:hAnsi="宋体" w:eastAsia="宋体" w:cs="宋体"/>
                <w:sz w:val="24"/>
                <w:szCs w:val="24"/>
              </w:rPr>
              <w:t>电子招标投标</w:t>
            </w:r>
          </w:p>
        </w:tc>
        <w:tc>
          <w:tcPr>
            <w:tcW w:w="6855" w:type="dxa"/>
            <w:tcBorders>
              <w:top w:val="single" w:color="auto" w:sz="4" w:space="0"/>
              <w:left w:val="single" w:color="auto" w:sz="4" w:space="0"/>
              <w:bottom w:val="single" w:color="auto" w:sz="2"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否</w:t>
            </w:r>
          </w:p>
        </w:tc>
      </w:tr>
      <w:tr>
        <w:tblPrEx>
          <w:tblLayout w:type="fixed"/>
          <w:tblCellMar>
            <w:top w:w="0" w:type="dxa"/>
            <w:left w:w="108" w:type="dxa"/>
            <w:bottom w:w="0" w:type="dxa"/>
            <w:right w:w="108" w:type="dxa"/>
          </w:tblCellMar>
        </w:tblPrEx>
        <w:trPr>
          <w:trHeight w:val="680" w:hRule="atLeast"/>
          <w:jc w:val="center"/>
        </w:trPr>
        <w:tc>
          <w:tcPr>
            <w:tcW w:w="10056" w:type="dxa"/>
            <w:gridSpan w:val="5"/>
            <w:tcBorders>
              <w:top w:val="single" w:color="auto" w:sz="2" w:space="0"/>
              <w:left w:val="single" w:color="auto" w:sz="2" w:space="0"/>
              <w:bottom w:val="single" w:color="auto" w:sz="2" w:space="0"/>
              <w:right w:val="single" w:color="auto" w:sz="2" w:space="0"/>
            </w:tcBorders>
            <w:vAlign w:val="center"/>
          </w:tcPr>
          <w:p>
            <w:pPr>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10.招标人补充的其他内容</w:t>
            </w:r>
          </w:p>
        </w:tc>
      </w:tr>
      <w:tr>
        <w:tblPrEx>
          <w:tblLayout w:type="fixed"/>
          <w:tblCellMar>
            <w:top w:w="0" w:type="dxa"/>
            <w:left w:w="108" w:type="dxa"/>
            <w:bottom w:w="0" w:type="dxa"/>
            <w:right w:w="108" w:type="dxa"/>
          </w:tblCellMar>
        </w:tblPrEx>
        <w:trPr>
          <w:trHeight w:val="155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10.1</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投标人代表</w:t>
            </w:r>
          </w:p>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出席开标会</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按照本须知第5.1款的规定，招标人邀请所有投标人的法定代表人（或其委托代理人）参加开标会，并在招标人按开标程序进行点名时，向招标人提交法定代表人（或法定代表人授权委托书）身份证，以证明其出席，否则，其投标文件按废标处理。</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10.2</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中标公示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1、在中标通知书发出前，招标人将中标候选人的情况在《全国公共资源交易平台（河南省·许昌市）》、《河南省电子招标投标公共服务平台》予以公示，公示期不少于3个工作日。</w:t>
            </w:r>
          </w:p>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2、在评标结果公示期内招标人或代理公司对中标候选人行贿犯罪情况进行查询。若中标候选人第一名存在行贿犯罪记录，按照招标委员会提供的评标报告按序推荐中标候选人，若均存在行贿犯罪记录，则招标人重新招标。</w:t>
            </w:r>
          </w:p>
        </w:tc>
      </w:tr>
      <w:tr>
        <w:tblPrEx>
          <w:tblLayout w:type="fixed"/>
          <w:tblCellMar>
            <w:top w:w="0" w:type="dxa"/>
            <w:left w:w="108" w:type="dxa"/>
            <w:bottom w:w="0" w:type="dxa"/>
            <w:right w:w="108" w:type="dxa"/>
          </w:tblCellMar>
        </w:tblPrEx>
        <w:trPr>
          <w:trHeight w:val="1255"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10.3</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签      到</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ascii="宋体" w:hAnsi="宋体" w:eastAsia="宋体" w:cs="宋体"/>
                <w:sz w:val="24"/>
                <w:szCs w:val="24"/>
              </w:rPr>
            </w:pPr>
            <w:r>
              <w:rPr>
                <w:rFonts w:hint="eastAsia" w:ascii="宋体" w:hAnsi="宋体" w:eastAsia="宋体" w:cs="宋体"/>
                <w:sz w:val="24"/>
                <w:szCs w:val="24"/>
              </w:rPr>
              <w:t>开标时各投标人的法定代表人或委托代理人（持有效的授权委托书和身份证明原件参加开标会并签到，如未参加所投标书为无效标书。各投标单位参加会议人数不得多于2人。</w:t>
            </w:r>
          </w:p>
        </w:tc>
      </w:tr>
      <w:tr>
        <w:tblPrEx>
          <w:tblLayout w:type="fixed"/>
          <w:tblCellMar>
            <w:top w:w="0" w:type="dxa"/>
            <w:left w:w="108" w:type="dxa"/>
            <w:bottom w:w="0" w:type="dxa"/>
            <w:right w:w="108" w:type="dxa"/>
          </w:tblCellMar>
        </w:tblPrEx>
        <w:trPr>
          <w:trHeight w:val="430" w:hRule="atLeast"/>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10.4</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投标文件的拒收</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rPr>
                <w:rFonts w:hint="eastAsia" w:ascii="宋体" w:hAnsi="宋体" w:eastAsia="宋体" w:cs="宋体"/>
                <w:sz w:val="24"/>
                <w:szCs w:val="24"/>
              </w:rPr>
            </w:pPr>
            <w:r>
              <w:rPr>
                <w:rFonts w:hint="eastAsia" w:ascii="宋体" w:hAnsi="宋体" w:eastAsia="宋体" w:cs="宋体"/>
                <w:sz w:val="24"/>
                <w:szCs w:val="24"/>
              </w:rPr>
              <w:t>1、逾期送达的或者未送达指定地点的纸质投标文件；</w:t>
            </w:r>
          </w:p>
          <w:p>
            <w:pPr>
              <w:spacing w:line="360" w:lineRule="atLeast"/>
              <w:ind w:firstLine="0" w:firstLineChars="0"/>
              <w:rPr>
                <w:rFonts w:hint="eastAsia" w:ascii="宋体" w:hAnsi="宋体" w:eastAsia="宋体" w:cs="宋体"/>
                <w:sz w:val="24"/>
                <w:szCs w:val="24"/>
              </w:rPr>
            </w:pPr>
            <w:r>
              <w:rPr>
                <w:rFonts w:hint="eastAsia" w:ascii="宋体" w:hAnsi="宋体" w:eastAsia="宋体" w:cs="宋体"/>
                <w:sz w:val="24"/>
                <w:szCs w:val="24"/>
              </w:rPr>
              <w:t>2、纸质投标文件、电子介质存储的投标文件未按招标文件要求密封的；</w:t>
            </w:r>
          </w:p>
          <w:p>
            <w:pPr>
              <w:spacing w:line="360" w:lineRule="atLeast"/>
              <w:ind w:firstLine="0" w:firstLineChars="0"/>
              <w:rPr>
                <w:rFonts w:hint="eastAsia" w:ascii="宋体" w:hAnsi="宋体" w:eastAsia="宋体" w:cs="宋体"/>
                <w:sz w:val="24"/>
                <w:szCs w:val="24"/>
              </w:rPr>
            </w:pPr>
            <w:r>
              <w:rPr>
                <w:rFonts w:hint="eastAsia" w:ascii="宋体" w:hAnsi="宋体" w:eastAsia="宋体" w:cs="宋体"/>
                <w:sz w:val="24"/>
                <w:szCs w:val="24"/>
              </w:rPr>
              <w:t>3、未按招标文件要求缴纳投标保证金的；</w:t>
            </w:r>
          </w:p>
          <w:p>
            <w:pPr>
              <w:spacing w:line="360" w:lineRule="atLeast"/>
              <w:ind w:firstLine="0" w:firstLineChars="0"/>
              <w:rPr>
                <w:rFonts w:hint="eastAsia" w:ascii="宋体" w:hAnsi="宋体" w:eastAsia="宋体" w:cs="宋体"/>
                <w:sz w:val="24"/>
                <w:szCs w:val="24"/>
              </w:rPr>
            </w:pPr>
            <w:r>
              <w:rPr>
                <w:rFonts w:hint="eastAsia" w:ascii="宋体" w:hAnsi="宋体" w:eastAsia="宋体" w:cs="宋体"/>
                <w:sz w:val="24"/>
                <w:szCs w:val="24"/>
              </w:rPr>
              <w:t>4、开标时法人或授权委托人（持有效的授权委托书）未携带本人身份证到开标现场并签到的；</w:t>
            </w:r>
          </w:p>
          <w:p>
            <w:pPr>
              <w:spacing w:line="360" w:lineRule="atLeast"/>
              <w:ind w:firstLine="0" w:firstLineChars="0"/>
              <w:rPr>
                <w:rFonts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、未通过全国公共资源交易平台（河南省·许昌市）上下载招标文件的，视为自动放弃投标。</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10.5</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相关费用</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0" w:firstLineChars="0"/>
              <w:rPr>
                <w:rFonts w:ascii="宋体" w:hAnsi="宋体" w:eastAsia="宋体" w:cs="宋体"/>
                <w:sz w:val="24"/>
                <w:szCs w:val="24"/>
              </w:rPr>
            </w:pPr>
            <w:r>
              <w:rPr>
                <w:rFonts w:hint="eastAsia" w:ascii="宋体" w:hAnsi="宋体" w:eastAsia="宋体" w:cs="宋体"/>
                <w:sz w:val="24"/>
                <w:szCs w:val="24"/>
              </w:rPr>
              <w:t>本项目招标代理费由中标人支付，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tc>
      </w:tr>
      <w:tr>
        <w:tblPrEx>
          <w:tblLayout w:type="fixed"/>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10.6</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特别提示</w:t>
            </w:r>
          </w:p>
        </w:tc>
        <w:tc>
          <w:tcPr>
            <w:tcW w:w="714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left"/>
              <w:outlineLvl w:val="0"/>
              <w:rPr>
                <w:rFonts w:hAnsi="宋体" w:cs="宋体"/>
                <w:sz w:val="24"/>
              </w:rPr>
            </w:pPr>
            <w:r>
              <w:rPr>
                <w:rFonts w:hint="eastAsia" w:hAnsi="宋体" w:cs="宋体"/>
                <w:sz w:val="24"/>
                <w:lang w:val="en-US" w:eastAsia="zh-CN"/>
              </w:rPr>
              <w:t>1</w:t>
            </w:r>
            <w:r>
              <w:rPr>
                <w:rFonts w:hint="eastAsia" w:hAnsi="宋体" w:cs="宋体"/>
                <w:sz w:val="24"/>
              </w:rPr>
              <w:t>、潜在投标人如对招标文件有异议，请在规定时间内在《全国公共资源交易平台（河南省·许昌市）》公共资源交易系统中提出，以其他方式递交的异议不予接受。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lang w:val="en-US" w:eastAsia="zh-CN"/>
              </w:rPr>
              <w:t>2</w:t>
            </w:r>
            <w:r>
              <w:rPr>
                <w:rFonts w:hint="eastAsia" w:hAnsi="宋体" w:cs="宋体"/>
                <w:sz w:val="24"/>
              </w:rPr>
              <w:t>、投标人在投标截止时间前应随时关注《全国公共资源交易平台（河南省·许昌市）》公共资源交易系统发出的有关本项目的答疑、修改等相关内容。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lang w:val="en-US" w:eastAsia="zh-CN"/>
              </w:rPr>
              <w:t>3</w:t>
            </w:r>
            <w:r>
              <w:rPr>
                <w:rFonts w:hint="eastAsia" w:hAnsi="宋体" w:cs="宋体"/>
                <w:sz w:val="24"/>
              </w:rPr>
              <w:t>、</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lang w:val="en-US" w:eastAsia="zh-CN"/>
              </w:rPr>
              <w:t>4</w:t>
            </w:r>
            <w:r>
              <w:rPr>
                <w:rFonts w:hint="eastAsia" w:hAnsi="宋体" w:cs="宋体"/>
                <w:sz w:val="24"/>
              </w:rPr>
              <w:t>、投标文件依据最终的招标文件进行编制。如果招标文件发生变更，投标人应以招标人最终发出的电子招标文件为准，编制投标文件，务请投标人随时关注项目变更信息。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int="eastAsia" w:ascii="宋体" w:hAnsi="宋体" w:eastAsia="宋体" w:cs="宋体"/>
                <w:sz w:val="24"/>
                <w:szCs w:val="24"/>
              </w:rPr>
            </w:pPr>
            <w:r>
              <w:rPr>
                <w:rFonts w:hint="eastAsia" w:hAnsi="宋体" w:cs="宋体"/>
                <w:sz w:val="24"/>
                <w:lang w:val="en-US" w:eastAsia="zh-CN"/>
              </w:rPr>
              <w:t>5</w:t>
            </w:r>
            <w:r>
              <w:rPr>
                <w:rFonts w:hint="eastAsia" w:hAnsi="宋体" w:cs="宋体"/>
                <w:sz w:val="24"/>
              </w:rPr>
              <w:t>、投标人电子投标文件成功提交后，应打印“投标文件提交回执单”，供开标现场备查。</w:t>
            </w:r>
          </w:p>
        </w:tc>
      </w:tr>
    </w:tbl>
    <w:p>
      <w:pPr>
        <w:pStyle w:val="5"/>
        <w:rPr>
          <w:rFonts w:ascii="Times New Roman" w:hAnsi="Times New Roman"/>
          <w:color w:val="000000"/>
        </w:rPr>
      </w:pPr>
      <w:r>
        <w:rPr>
          <w:rFonts w:ascii="Times New Roman" w:hAnsi="Times New Roman"/>
          <w:color w:val="000000"/>
        </w:rPr>
        <w:br w:type="page"/>
      </w:r>
    </w:p>
    <w:bookmarkEnd w:id="5"/>
    <w:p>
      <w:pPr>
        <w:spacing w:beforeLines="50" w:line="400" w:lineRule="exact"/>
        <w:ind w:firstLine="0" w:firstLineChars="0"/>
        <w:jc w:val="both"/>
        <w:rPr>
          <w:rFonts w:ascii="宋体" w:hAnsi="宋体" w:eastAsia="宋体" w:cs="宋体"/>
          <w:b/>
          <w:sz w:val="24"/>
          <w:szCs w:val="24"/>
        </w:rPr>
      </w:pPr>
      <w:bookmarkStart w:id="6" w:name="_Toc492300815"/>
      <w:r>
        <w:rPr>
          <w:rFonts w:hint="eastAsia" w:ascii="宋体" w:hAnsi="宋体" w:eastAsia="宋体" w:cs="宋体"/>
          <w:b/>
          <w:sz w:val="24"/>
          <w:szCs w:val="24"/>
        </w:rPr>
        <w:t>1.总则</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1.1 招标项目概况</w:t>
      </w:r>
      <w:r>
        <w:rPr>
          <w:rFonts w:hint="eastAsia" w:ascii="宋体" w:hAnsi="宋体" w:eastAsia="宋体" w:cs="宋体"/>
          <w:b/>
          <w:sz w:val="24"/>
          <w:szCs w:val="24"/>
        </w:rPr>
        <w:tab/>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1.1.1 根据《中华人民共和国招标投标法》、《中华人民共和国招标投标法实施条例》等有关法律、法规和规章的规定，本招标项目已具备招标条件，现对</w:t>
      </w:r>
      <w:r>
        <w:rPr>
          <w:rFonts w:hint="eastAsia" w:ascii="宋体" w:hAnsi="宋体" w:cs="宋体"/>
          <w:sz w:val="24"/>
          <w:szCs w:val="24"/>
          <w:lang w:eastAsia="zh-CN"/>
        </w:rPr>
        <w:t>勘察</w:t>
      </w:r>
      <w:r>
        <w:rPr>
          <w:rFonts w:hint="eastAsia" w:ascii="宋体" w:hAnsi="宋体" w:eastAsia="宋体" w:cs="宋体"/>
          <w:sz w:val="24"/>
          <w:szCs w:val="24"/>
        </w:rPr>
        <w:t>进行招标。</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1.1.2 招标人：见投标人须知前附表。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1.1.3 招标代理机构：见投标人须知前附表。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1.1.4 招标项目名称：见投标人须知前附表。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1.1.5 项目建设地点：见投标人须知前附表。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1.1.6 项目建设规模：见投标人须知前附表。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1.1.7 项目投资估算：见投标人须知前附表。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1.2 招标项目的资金来源和落实情况</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1.2.1 资金来源及比例：见投标人须知前附表。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1.2.2 资金落实情况：见投标人须知前附表。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1.3 招标范围、交货期、交货地点和技术性能指标</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1.3.1 招标范围：见投标人须知前附表。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 xml:space="preserve">1.3.2 </w:t>
      </w:r>
      <w:r>
        <w:rPr>
          <w:rFonts w:hint="eastAsia" w:ascii="宋体" w:hAnsi="宋体" w:cs="宋体"/>
          <w:sz w:val="24"/>
          <w:szCs w:val="24"/>
          <w:lang w:eastAsia="zh-CN"/>
        </w:rPr>
        <w:t>勘察</w:t>
      </w:r>
      <w:r>
        <w:rPr>
          <w:rFonts w:hint="eastAsia" w:ascii="宋体" w:hAnsi="宋体" w:eastAsia="宋体" w:cs="宋体"/>
          <w:sz w:val="24"/>
          <w:szCs w:val="24"/>
        </w:rPr>
        <w:t>服务期限：见投标人须知前附表。</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1.3.3 质量标准：见投标人须知前附表。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1.4 投标人资格要求</w:t>
      </w:r>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1.4.1 投标人应具备承担本招标项目资质条件、能力和信誉。</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（1）资质要求：见投标人须知前附表；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（2）财务要求：见投标人须知前附表；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（3）业绩要求：见投标人须知前附表；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（4）信誉要求：见投标人须知前附表；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（5）项目负责人的资格要求：具体要求见投标人须知前附表；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（6）其他主要人员要求：见投标人须知前附表。</w:t>
      </w:r>
    </w:p>
    <w:p>
      <w:pPr>
        <w:autoSpaceDE w:val="0"/>
        <w:autoSpaceDN w:val="0"/>
        <w:spacing w:line="400" w:lineRule="exact"/>
        <w:ind w:firstLine="480"/>
        <w:outlineLvl w:val="0"/>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676672" behindDoc="1" locked="0" layoutInCell="1" allowOverlap="1">
                <wp:simplePos x="0" y="0"/>
                <wp:positionH relativeFrom="page">
                  <wp:posOffset>0</wp:posOffset>
                </wp:positionH>
                <wp:positionV relativeFrom="page">
                  <wp:posOffset>0</wp:posOffset>
                </wp:positionV>
                <wp:extent cx="7773670" cy="10059670"/>
                <wp:effectExtent l="0" t="0" r="17780" b="17780"/>
                <wp:wrapNone/>
                <wp:docPr id="1" name="WS_polygon1"/>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WS_polygon1" o:spid="_x0000_s1026" style="position:absolute;left:0pt;margin-left:0pt;margin-top:0pt;height:792.1pt;width:612.1pt;mso-position-horizontal-relative:page;mso-position-vertical-relative:page;z-index:-251639808;mso-width-relative:page;mso-height-relative:page;" fillcolor="#FFFFFF" filled="t" stroked="f" coordsize="7773670,10059670" o:gfxdata="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LtHN3UAAAABwEAAA8AAAAAAAAAAQAgAAAAIgAA&#10;AGRycy9kb3ducmV2LnhtbFBLAQIUABQAAAAIAIdO4kDipJdomgEAAC4DAAAOAAAAAAAAAAEAIAAA&#10;ACMBAABkcnMvZTJvRG9jLnhtbFBLBQYAAAAABgAGAFkBAAAvBQ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eastAsia="宋体" w:cs="宋体"/>
          <w:sz w:val="24"/>
          <w:szCs w:val="24"/>
        </w:rPr>
        <w:t>（7）其他要求：见投标人须知前附表。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需要提交的相关证明材料见本章第3.5款的规定。 </w:t>
      </w:r>
    </w:p>
    <w:p>
      <w:pPr>
        <w:autoSpaceDE w:val="0"/>
        <w:autoSpaceDN w:val="0"/>
        <w:spacing w:line="400" w:lineRule="exact"/>
        <w:ind w:firstLine="480"/>
        <w:outlineLvl w:val="0"/>
        <w:rPr>
          <w:rFonts w:ascii="宋体" w:hAnsi="宋体" w:eastAsia="宋体" w:cs="宋体"/>
          <w:sz w:val="24"/>
          <w:szCs w:val="24"/>
        </w:rPr>
      </w:pPr>
      <w:bookmarkStart w:id="7" w:name="_Toc179632552"/>
      <w:bookmarkStart w:id="8" w:name="_Toc152045535"/>
      <w:bookmarkStart w:id="9" w:name="_Toc144974503"/>
      <w:bookmarkStart w:id="10" w:name="_Toc152042311"/>
      <w:r>
        <w:rPr>
          <w:rFonts w:hint="eastAsia" w:ascii="宋体" w:hAnsi="宋体" w:eastAsia="宋体" w:cs="宋体"/>
          <w:sz w:val="24"/>
          <w:szCs w:val="24"/>
        </w:rPr>
        <w:t>1.4.2 投标人须知前附表规定接受联合体投标的，联合体除应符合本章第1.4.1项和投标人须知前附表的要求外，还应遵守以下规定：</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（1）联合体各方应按招标文件提供的格式签订联合体协议书，明确联合体牵头人和各方权利义务，并承诺就中标项目向招标人承担连带责任；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（2）由同一专业的单位组成的联合体，按照资质等级较低的单位确定资质等级；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（3）联合体各方不得再以自己名义单独或参加其他联合体在本招标项目中投标，否则各相关投标均无效。</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1.4.3 投标人不得存在下列情形之一：</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（1）为招标人不具有独立法人资格的附属机构（单位）；</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（2）与招标人存在利害关系且可能影响招标公正性；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（3）与本招标项目的其他投标人为同一个单位负责人；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（4）与本招标项目的其他投标人存在控股、管理关系；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（5）为本招标项目的代建人；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（6）为本招标项目的招标代理机构；</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（7）与本招标项目的代建人或招标代理机构同为一个法定代表人；</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（8）与本招标项目的代建人或招标代理机构存在控股或参股关系；</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（9）被依法暂停或者取消投标资格；</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（10）被责令停产停业、暂扣或者吊销许可证、暂扣或者吊销执照；</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（11）进入清算程序，或被宣告破产，或其他丧失履约能力的情形；</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（12）在最近三年内发生重大</w:t>
      </w:r>
      <w:r>
        <w:rPr>
          <w:rFonts w:hint="eastAsia" w:ascii="宋体" w:hAnsi="宋体" w:cs="宋体"/>
          <w:sz w:val="24"/>
          <w:szCs w:val="24"/>
          <w:lang w:eastAsia="zh-CN"/>
        </w:rPr>
        <w:t>勘察</w:t>
      </w:r>
      <w:r>
        <w:rPr>
          <w:rFonts w:hint="eastAsia" w:ascii="宋体" w:hAnsi="宋体" w:eastAsia="宋体" w:cs="宋体"/>
          <w:sz w:val="24"/>
          <w:szCs w:val="24"/>
        </w:rPr>
        <w:t>质量问题（以相关行业主管部门的行政处罚决定或司法机关出具的有关法律文书为准）；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（13）被工商行政管理机关在全国企业信用信息公示系统中列入严重违法失信企业名单；</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（14）被最高人民法院在“信用中国”网站（www.creditchina.gov.cn）或各级信用信息共享平台中列入失信被执行人名单；</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（15）在近三年内投标人或其法定代表人、拟委任的项目负责人有行贿犯罪行为的（以检察机关职务犯罪预防部门出具的查询结果为准）；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（16）法律法规或投标人须知前附表规定的其他情形。</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1.5 费用承担</w:t>
      </w:r>
      <w:bookmarkEnd w:id="7"/>
      <w:bookmarkEnd w:id="8"/>
      <w:bookmarkEnd w:id="9"/>
      <w:bookmarkEnd w:id="10"/>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投标人准备和参加投标活动发生的费用自理。</w:t>
      </w:r>
    </w:p>
    <w:p>
      <w:pPr>
        <w:autoSpaceDE w:val="0"/>
        <w:autoSpaceDN w:val="0"/>
        <w:spacing w:line="400" w:lineRule="exact"/>
        <w:ind w:firstLine="0" w:firstLineChars="0"/>
        <w:outlineLvl w:val="0"/>
        <w:rPr>
          <w:rFonts w:ascii="宋体" w:hAnsi="宋体" w:eastAsia="宋体" w:cs="宋体"/>
          <w:b/>
          <w:sz w:val="24"/>
          <w:szCs w:val="24"/>
        </w:rPr>
      </w:pPr>
      <w:bookmarkStart w:id="11" w:name="_Toc144974504"/>
      <w:bookmarkStart w:id="12" w:name="_Toc152045536"/>
      <w:bookmarkStart w:id="13" w:name="_Toc152042312"/>
      <w:bookmarkStart w:id="14" w:name="_Toc179632553"/>
      <w:r>
        <w:rPr>
          <w:rFonts w:hint="eastAsia" w:ascii="宋体" w:hAnsi="宋体" w:eastAsia="宋体" w:cs="宋体"/>
          <w:b/>
          <w:sz w:val="24"/>
          <w:szCs w:val="24"/>
        </w:rPr>
        <w:t>1.6 保密</w:t>
      </w:r>
      <w:bookmarkEnd w:id="11"/>
      <w:bookmarkEnd w:id="12"/>
      <w:bookmarkEnd w:id="13"/>
      <w:bookmarkEnd w:id="14"/>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参与招标投标活动的各方应对招标文件和投标文件中的商业和技术等秘密保密，违者应对由此造成的后果承担法律责任。 </w:t>
      </w:r>
    </w:p>
    <w:p>
      <w:pPr>
        <w:autoSpaceDE w:val="0"/>
        <w:autoSpaceDN w:val="0"/>
        <w:spacing w:line="400" w:lineRule="exact"/>
        <w:ind w:firstLine="0" w:firstLineChars="0"/>
        <w:outlineLvl w:val="0"/>
        <w:rPr>
          <w:rFonts w:ascii="宋体" w:hAnsi="宋体" w:eastAsia="宋体" w:cs="宋体"/>
          <w:b/>
          <w:sz w:val="24"/>
          <w:szCs w:val="24"/>
        </w:rPr>
      </w:pPr>
      <w:bookmarkStart w:id="15" w:name="_Toc144974505"/>
      <w:bookmarkStart w:id="16" w:name="_Toc152042313"/>
      <w:bookmarkStart w:id="17" w:name="_Toc179632554"/>
      <w:bookmarkStart w:id="18" w:name="_Toc152045537"/>
      <w:r>
        <w:rPr>
          <w:rFonts w:hint="eastAsia" w:ascii="宋体" w:hAnsi="宋体" w:eastAsia="宋体" w:cs="宋体"/>
          <w:b/>
          <w:sz w:val="24"/>
          <w:szCs w:val="24"/>
        </w:rPr>
        <w:t>1.7 语言</w:t>
      </w:r>
      <w:bookmarkEnd w:id="15"/>
      <w:r>
        <w:rPr>
          <w:rFonts w:hint="eastAsia" w:ascii="宋体" w:hAnsi="宋体" w:eastAsia="宋体" w:cs="宋体"/>
          <w:b/>
          <w:sz w:val="24"/>
          <w:szCs w:val="24"/>
        </w:rPr>
        <w:t>文字</w:t>
      </w:r>
      <w:bookmarkEnd w:id="16"/>
      <w:bookmarkEnd w:id="17"/>
      <w:bookmarkEnd w:id="18"/>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除专用术语外，与招标投标有关的语言均使用中文。必要时专用术语应附有中文注释。</w:t>
      </w:r>
    </w:p>
    <w:p>
      <w:pPr>
        <w:autoSpaceDE w:val="0"/>
        <w:autoSpaceDN w:val="0"/>
        <w:spacing w:line="400" w:lineRule="exact"/>
        <w:ind w:firstLine="0" w:firstLineChars="0"/>
        <w:outlineLvl w:val="0"/>
        <w:rPr>
          <w:rFonts w:ascii="宋体" w:hAnsi="宋体" w:eastAsia="宋体" w:cs="宋体"/>
          <w:b/>
          <w:sz w:val="24"/>
          <w:szCs w:val="24"/>
        </w:rPr>
      </w:pPr>
      <w:bookmarkStart w:id="19" w:name="_Toc152045538"/>
      <w:bookmarkStart w:id="20" w:name="_Toc144974506"/>
      <w:bookmarkStart w:id="21" w:name="_Toc179632555"/>
      <w:bookmarkStart w:id="22" w:name="_Toc152042314"/>
      <w:r>
        <w:rPr>
          <w:rFonts w:hint="eastAsia" w:ascii="宋体" w:hAnsi="宋体" w:eastAsia="宋体" w:cs="宋体"/>
          <w:b/>
          <w:sz w:val="24"/>
          <w:szCs w:val="24"/>
        </w:rPr>
        <w:t>1.8 计量单位</w:t>
      </w:r>
      <w:bookmarkEnd w:id="19"/>
      <w:bookmarkEnd w:id="20"/>
      <w:bookmarkEnd w:id="21"/>
      <w:bookmarkEnd w:id="22"/>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所有计量均采用中华人民共和国法定计量单位。</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1.9 踏勘现场</w:t>
      </w:r>
    </w:p>
    <w:p>
      <w:pPr>
        <w:autoSpaceDE w:val="0"/>
        <w:autoSpaceDN w:val="0"/>
        <w:spacing w:line="400" w:lineRule="exact"/>
        <w:ind w:firstLine="470" w:firstLineChars="196"/>
        <w:outlineLvl w:val="0"/>
        <w:rPr>
          <w:rFonts w:ascii="宋体" w:hAnsi="宋体" w:eastAsia="宋体" w:cs="宋体"/>
          <w:sz w:val="24"/>
          <w:szCs w:val="24"/>
        </w:rPr>
      </w:pPr>
      <w:bookmarkStart w:id="23" w:name="_Toc283559948"/>
      <w:r>
        <w:rPr>
          <w:rFonts w:hint="eastAsia" w:ascii="宋体" w:hAnsi="宋体" w:eastAsia="宋体" w:cs="宋体"/>
          <w:sz w:val="24"/>
          <w:szCs w:val="24"/>
        </w:rPr>
        <w:t>1.9.1 本项目不组织踏勘现场，投标人可自行踏勘现场。</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1.9.2 投标人踏勘现场发生的费用自理。</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1.9.3 除招标人的原因外，投标人自行负责在踏勘现场中所发生的人员伤亡和财产损失。</w:t>
      </w:r>
    </w:p>
    <w:p>
      <w:pPr>
        <w:autoSpaceDE w:val="0"/>
        <w:autoSpaceDN w:val="0"/>
        <w:spacing w:line="400" w:lineRule="exact"/>
        <w:ind w:firstLine="470" w:firstLineChars="196"/>
        <w:outlineLvl w:val="0"/>
        <w:rPr>
          <w:rFonts w:ascii="宋体" w:hAnsi="宋体" w:eastAsia="宋体" w:cs="宋体"/>
          <w:sz w:val="24"/>
          <w:szCs w:val="24"/>
        </w:rPr>
      </w:pPr>
      <w:r>
        <w:rPr>
          <w:rFonts w:hint="eastAsia" w:ascii="宋体" w:hAnsi="宋体" w:eastAsia="宋体" w:cs="宋体"/>
          <w:sz w:val="24"/>
          <w:szCs w:val="24"/>
        </w:rPr>
        <w:t>1.9.4 招标人在踏勘现场中介绍的工程场地和相关的周边环境情况，供投标人在编制投标文件时参考，招标人不对投标人据此作出的判断和决策负责。</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1.10 投标预备会</w:t>
      </w:r>
      <w:bookmarkEnd w:id="23"/>
    </w:p>
    <w:p>
      <w:pPr>
        <w:autoSpaceDE w:val="0"/>
        <w:autoSpaceDN w:val="0"/>
        <w:spacing w:line="400" w:lineRule="exact"/>
        <w:ind w:firstLine="470" w:firstLineChars="196"/>
        <w:outlineLvl w:val="0"/>
        <w:rPr>
          <w:rFonts w:ascii="宋体" w:hAnsi="宋体" w:eastAsia="宋体" w:cs="宋体"/>
          <w:b/>
          <w:sz w:val="24"/>
          <w:szCs w:val="24"/>
        </w:rPr>
      </w:pPr>
      <w:r>
        <w:rPr>
          <w:rFonts w:hint="eastAsia" w:ascii="宋体" w:hAnsi="宋体" w:eastAsia="宋体" w:cs="宋体"/>
          <w:sz w:val="24"/>
          <w:szCs w:val="24"/>
        </w:rPr>
        <w:t>1.10.1 招标人不召开投标预备会。</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1.10.2 投标人应在投标人须知前附表规定的时间前，将问题在公共资源交易系统电子平台上提出。</w:t>
      </w:r>
    </w:p>
    <w:p>
      <w:pPr>
        <w:autoSpaceDE w:val="0"/>
        <w:autoSpaceDN w:val="0"/>
        <w:spacing w:line="400" w:lineRule="exact"/>
        <w:ind w:firstLine="480"/>
        <w:outlineLvl w:val="0"/>
        <w:rPr>
          <w:rFonts w:ascii="宋体" w:hAnsi="宋体" w:eastAsia="宋体" w:cs="宋体"/>
          <w:szCs w:val="21"/>
        </w:rPr>
      </w:pPr>
      <w:r>
        <w:rPr>
          <w:rFonts w:hint="eastAsia" w:ascii="宋体" w:hAnsi="宋体" w:eastAsia="宋体" w:cs="宋体"/>
          <w:sz w:val="24"/>
          <w:szCs w:val="24"/>
        </w:rPr>
        <w:t>1.10.3 招标人在投标人须知前附表规定的时间内，将对投标人所提问题的</w:t>
      </w:r>
      <w:r>
        <w:rPr>
          <w:rFonts w:hint="eastAsia" w:ascii="宋体" w:hAnsi="宋体" w:eastAsia="宋体" w:cs="宋体"/>
          <w:szCs w:val="21"/>
        </w:rPr>
        <w:t>澄清，在公共资源交易系统电子平台上予以澄清。该澄清内容为招标文件的组成部分。</w:t>
      </w:r>
    </w:p>
    <w:p>
      <w:pPr>
        <w:autoSpaceDE w:val="0"/>
        <w:autoSpaceDN w:val="0"/>
        <w:spacing w:line="400" w:lineRule="exact"/>
        <w:ind w:firstLine="0" w:firstLineChars="0"/>
        <w:outlineLvl w:val="0"/>
        <w:rPr>
          <w:rFonts w:ascii="宋体" w:hAnsi="宋体" w:eastAsia="宋体" w:cs="宋体"/>
          <w:b/>
          <w:szCs w:val="21"/>
        </w:rPr>
      </w:pPr>
      <w:bookmarkStart w:id="24" w:name="_Toc283559949"/>
      <w:r>
        <w:rPr>
          <w:rFonts w:hint="eastAsia" w:ascii="宋体" w:hAnsi="宋体" w:eastAsia="宋体" w:cs="宋体"/>
          <w:b/>
          <w:szCs w:val="21"/>
        </w:rPr>
        <w:t>1.11 分包</w:t>
      </w:r>
      <w:bookmarkEnd w:id="24"/>
    </w:p>
    <w:p>
      <w:pPr>
        <w:autoSpaceDE w:val="0"/>
        <w:autoSpaceDN w:val="0"/>
        <w:adjustRightInd w:val="0"/>
        <w:spacing w:line="400" w:lineRule="exact"/>
        <w:ind w:firstLine="420"/>
        <w:outlineLvl w:val="0"/>
        <w:rPr>
          <w:rFonts w:ascii="宋体" w:hAnsi="宋体" w:eastAsia="宋体" w:cs="宋体"/>
          <w:szCs w:val="21"/>
        </w:rPr>
      </w:pPr>
      <w:bookmarkStart w:id="25" w:name="_Toc283559950"/>
      <w:r>
        <w:rPr>
          <w:rFonts w:hint="eastAsia" w:ascii="宋体" w:hAnsi="宋体" w:eastAsia="宋体" w:cs="宋体"/>
          <w:szCs w:val="21"/>
        </w:rPr>
        <w:t>本项目不允许分包。</w:t>
      </w:r>
    </w:p>
    <w:p>
      <w:pPr>
        <w:autoSpaceDE w:val="0"/>
        <w:autoSpaceDN w:val="0"/>
        <w:adjustRightInd w:val="0"/>
        <w:spacing w:line="400" w:lineRule="exact"/>
        <w:ind w:firstLine="0" w:firstLineChars="0"/>
        <w:outlineLvl w:val="0"/>
        <w:rPr>
          <w:rFonts w:ascii="宋体" w:hAnsi="宋体" w:eastAsia="宋体" w:cs="宋体"/>
          <w:b/>
          <w:szCs w:val="21"/>
        </w:rPr>
      </w:pPr>
      <w:r>
        <w:rPr>
          <w:rFonts w:hint="eastAsia" w:ascii="宋体" w:hAnsi="宋体" w:eastAsia="宋体" w:cs="宋体"/>
          <w:b/>
          <w:szCs w:val="21"/>
        </w:rPr>
        <w:t xml:space="preserve">1.12 </w:t>
      </w:r>
      <w:bookmarkEnd w:id="25"/>
      <w:r>
        <w:rPr>
          <w:rFonts w:hint="eastAsia" w:ascii="宋体" w:hAnsi="宋体" w:eastAsia="宋体" w:cs="宋体"/>
          <w:b/>
          <w:szCs w:val="21"/>
        </w:rPr>
        <w:t>响应和偏差</w:t>
      </w:r>
    </w:p>
    <w:p>
      <w:pPr>
        <w:autoSpaceDE w:val="0"/>
        <w:autoSpaceDN w:val="0"/>
        <w:spacing w:line="400" w:lineRule="exact"/>
        <w:ind w:firstLine="420"/>
        <w:jc w:val="both"/>
        <w:outlineLvl w:val="0"/>
        <w:rPr>
          <w:rFonts w:ascii="宋体" w:hAnsi="宋体" w:eastAsia="宋体" w:cs="宋体"/>
          <w:szCs w:val="21"/>
        </w:rPr>
      </w:pPr>
      <w:r>
        <w:rPr>
          <w:rFonts w:hint="eastAsia" w:ascii="宋体" w:hAnsi="宋体" w:eastAsia="宋体" w:cs="宋体"/>
          <w:szCs w:val="21"/>
        </w:rPr>
        <w:t>1.12.1 投标文件应当对招标文件的实质性要求和条件作出满足性或更有利于招标人的响应，否则，投标人的投标将被否决。实质性要求和条件见投标人须知前附表。</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1.12.2 投标人应根据招标文件的要求提供投标方案等内容以对招标文件作出响应。</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1.12.3 投标人须知前附表允许投标文件偏离招标文件某些要求的，偏差应当符合招标文件规定的偏差范围和幅度。</w:t>
      </w:r>
    </w:p>
    <w:p>
      <w:pPr>
        <w:pStyle w:val="92"/>
        <w:spacing w:line="400" w:lineRule="exact"/>
        <w:jc w:val="both"/>
        <w:outlineLvl w:val="0"/>
        <w:rPr>
          <w:b/>
          <w:color w:val="auto"/>
        </w:rPr>
      </w:pPr>
      <w:bookmarkStart w:id="26" w:name="_Toc283559951"/>
      <w:r>
        <w:rPr>
          <w:rFonts w:hint="eastAsia"/>
          <w:b/>
          <w:color w:val="auto"/>
        </w:rPr>
        <w:t>2. 招标文件</w:t>
      </w:r>
      <w:bookmarkEnd w:id="26"/>
    </w:p>
    <w:p>
      <w:pPr>
        <w:autoSpaceDE w:val="0"/>
        <w:autoSpaceDN w:val="0"/>
        <w:spacing w:line="400" w:lineRule="exact"/>
        <w:ind w:firstLine="0" w:firstLineChars="0"/>
        <w:outlineLvl w:val="0"/>
        <w:rPr>
          <w:rFonts w:ascii="宋体" w:hAnsi="宋体" w:eastAsia="宋体" w:cs="宋体"/>
          <w:b/>
          <w:sz w:val="24"/>
          <w:szCs w:val="24"/>
        </w:rPr>
      </w:pPr>
      <w:bookmarkStart w:id="27" w:name="_Toc283559952"/>
      <w:r>
        <w:rPr>
          <w:rFonts w:hint="eastAsia" w:ascii="宋体" w:hAnsi="宋体" w:eastAsia="宋体" w:cs="宋体"/>
          <w:b/>
          <w:sz w:val="24"/>
          <w:szCs w:val="24"/>
        </w:rPr>
        <w:t>2.1 招标文件的组成</w:t>
      </w:r>
      <w:bookmarkEnd w:id="27"/>
    </w:p>
    <w:p>
      <w:pPr>
        <w:autoSpaceDE w:val="0"/>
        <w:autoSpaceDN w:val="0"/>
        <w:spacing w:line="400" w:lineRule="exact"/>
        <w:ind w:firstLine="480"/>
        <w:jc w:val="both"/>
        <w:outlineLvl w:val="0"/>
        <w:rPr>
          <w:rFonts w:ascii="宋体" w:hAnsi="宋体" w:eastAsia="宋体" w:cs="宋体"/>
          <w:sz w:val="24"/>
          <w:szCs w:val="24"/>
        </w:rPr>
      </w:pPr>
      <w:bookmarkStart w:id="28" w:name="_Toc152045546"/>
      <w:bookmarkStart w:id="29" w:name="_Toc152042322"/>
      <w:bookmarkStart w:id="30" w:name="_Toc144974514"/>
      <w:bookmarkStart w:id="31" w:name="_Toc179632564"/>
      <w:r>
        <w:rPr>
          <w:rFonts w:hint="eastAsia" w:ascii="宋体" w:hAnsi="宋体" w:eastAsia="宋体" w:cs="宋体"/>
          <w:sz w:val="24"/>
          <w:szCs w:val="24"/>
        </w:rPr>
        <w:t>本招标文件包括：</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（1）招标公告；</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（2）投标人须知；</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（3）评标办法；</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（4）合同条款及格式；</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（5）发包人要求；</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（6）投标文件格式；</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（7）投标人须知前附表规定的其他资料。</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szCs w:val="24"/>
        </w:rPr>
        <w:t>根据本章第1.10款、第2.2款和第2.</w:t>
      </w:r>
      <w:r>
        <w:rPr>
          <w:rFonts w:hint="eastAsia" w:ascii="宋体" w:hAnsi="宋体" w:eastAsia="宋体" w:cs="宋体"/>
          <w:sz w:val="24"/>
        </w:rPr>
        <w:t>3款对招标文件所作的澄清、修改，构成招标文件的组成部分。</w:t>
      </w:r>
    </w:p>
    <w:p>
      <w:pPr>
        <w:pStyle w:val="7"/>
        <w:spacing w:line="400" w:lineRule="exact"/>
        <w:ind w:firstLine="0" w:firstLineChars="0"/>
        <w:rPr>
          <w:rFonts w:ascii="宋体" w:hAnsi="宋体" w:eastAsia="宋体" w:cs="宋体"/>
          <w:sz w:val="24"/>
          <w:szCs w:val="24"/>
        </w:rPr>
      </w:pPr>
      <w:r>
        <w:rPr>
          <w:rFonts w:hint="eastAsia" w:ascii="宋体" w:hAnsi="宋体" w:eastAsia="宋体" w:cs="宋体"/>
          <w:sz w:val="24"/>
          <w:szCs w:val="24"/>
        </w:rPr>
        <w:t>2.2 招标文件的澄清</w:t>
      </w:r>
    </w:p>
    <w:p>
      <w:pPr>
        <w:autoSpaceDE w:val="0"/>
        <w:autoSpaceDN w:val="0"/>
        <w:adjustRightInd w:val="0"/>
        <w:spacing w:line="400" w:lineRule="exact"/>
        <w:ind w:firstLine="480"/>
        <w:jc w:val="both"/>
        <w:rPr>
          <w:rFonts w:ascii="宋体" w:hAnsi="宋体" w:eastAsia="宋体" w:cs="宋体"/>
          <w:sz w:val="24"/>
        </w:rPr>
      </w:pPr>
      <w:bookmarkStart w:id="32" w:name="_Toc215282144"/>
      <w:r>
        <w:rPr>
          <w:rFonts w:hint="eastAsia" w:ascii="宋体" w:hAnsi="宋体" w:eastAsia="宋体" w:cs="宋体"/>
          <w:sz w:val="24"/>
        </w:rPr>
        <w:t>2.2.1 投标人应仔细阅读和检查招标文件的全部内容。如发现缺页或附件不全，应及时向招 标人提出，以便补齐。如有疑问，应按投标人须知前附表规定的时间和形式将提出的问题送达 招标人，要求招标人对招标文件予以澄清。</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2.2.2 招标文件的澄清以投标人须知前附表规定的形式发给所有购买招标文件的投标人，但不指明澄清问题的来源。澄清发出的时间距本章第4.2.1项规定的投标截止时间不足 15日的，并且澄清内容可能影响投标文件编制的，将相应延长投标截止时间。</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2.2.3 投标人在收到澄清后，应按投标人须知前附表规定的时间和形式通知招标人，确认已收到该澄清。</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2.2.4 除非招标人认为确有必要答复，否则，招标人有权拒绝回复投标人在本章第2.2.1项规定的时间后的任何澄清要求。</w:t>
      </w:r>
    </w:p>
    <w:p>
      <w:pPr>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2.2.5 所有澄清、答疑全部以全国公共资源交易平台（河南省·许昌市）发出的为准，不再接受书面形式的递交。</w:t>
      </w:r>
    </w:p>
    <w:p>
      <w:pPr>
        <w:pStyle w:val="7"/>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2.3 招标文件的修改</w:t>
      </w:r>
      <w:bookmarkEnd w:id="32"/>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2.3.1 招标人以投标人须知前附表规定的形式修改招标文件，并通知所有已购买招标文件的投标人。修改招标文件的时间距本章第4.2.1项规定的投标截止时间不足 15 日的，并且修改内容可能影响投标文件编制的，将相应延长投标截止时间。</w:t>
      </w:r>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2.3.2 投标人收到修改内容后，应按投标人须知前附表规定的时间和形式通知招标人，确认已收到该修改。</w:t>
      </w:r>
    </w:p>
    <w:p>
      <w:pPr>
        <w:autoSpaceDE w:val="0"/>
        <w:autoSpaceDN w:val="0"/>
        <w:adjustRightInd w:val="0"/>
        <w:spacing w:line="400" w:lineRule="exact"/>
        <w:ind w:firstLine="616" w:firstLineChars="257"/>
        <w:jc w:val="both"/>
        <w:rPr>
          <w:rFonts w:ascii="宋体" w:hAnsi="宋体" w:eastAsia="宋体" w:cs="宋体"/>
          <w:sz w:val="24"/>
          <w:szCs w:val="24"/>
        </w:rPr>
      </w:pPr>
      <w:r>
        <w:rPr>
          <w:rFonts w:hint="eastAsia" w:ascii="宋体" w:hAnsi="宋体" w:eastAsia="宋体" w:cs="宋体"/>
          <w:sz w:val="24"/>
          <w:szCs w:val="24"/>
        </w:rPr>
        <w:t>2.3.3 当招标文件（含评标、定标办法）、补充通知、答疑纪要，内容相互矛盾时，以最后发出的通知（或纪要）为准。</w:t>
      </w:r>
    </w:p>
    <w:p>
      <w:pPr>
        <w:pStyle w:val="7"/>
        <w:spacing w:line="400" w:lineRule="exact"/>
        <w:ind w:firstLine="0" w:firstLineChars="0"/>
        <w:jc w:val="both"/>
        <w:rPr>
          <w:rFonts w:ascii="宋体" w:hAnsi="宋体" w:eastAsia="宋体" w:cs="宋体"/>
          <w:sz w:val="24"/>
          <w:szCs w:val="24"/>
        </w:rPr>
      </w:pPr>
      <w:r>
        <w:rPr>
          <w:rFonts w:ascii="宋体" w:hAnsi="宋体" w:eastAsia="宋体" w:cs="宋体"/>
          <w:sz w:val="24"/>
          <w:szCs w:val="24"/>
        </w:rPr>
        <mc:AlternateContent>
          <mc:Choice Requires="wps">
            <w:drawing>
              <wp:anchor distT="0" distB="0" distL="114300" distR="114300" simplePos="0" relativeHeight="251714560" behindDoc="1" locked="0" layoutInCell="1" allowOverlap="1">
                <wp:simplePos x="0" y="0"/>
                <wp:positionH relativeFrom="page">
                  <wp:posOffset>-47625</wp:posOffset>
                </wp:positionH>
                <wp:positionV relativeFrom="page">
                  <wp:posOffset>0</wp:posOffset>
                </wp:positionV>
                <wp:extent cx="7773670" cy="10059670"/>
                <wp:effectExtent l="0" t="0" r="17780" b="17780"/>
                <wp:wrapNone/>
                <wp:docPr id="2" name="自选图形 8"/>
                <wp:cNvGraphicFramePr/>
                <a:graphic xmlns:a="http://schemas.openxmlformats.org/drawingml/2006/main">
                  <a:graphicData uri="http://schemas.microsoft.com/office/word/2010/wordprocessingShape">
                    <wps:wsp>
                      <wps:cNvSpPr/>
                      <wps:spPr>
                        <a:xfrm>
                          <a:off x="0" y="0"/>
                          <a:ext cx="7773670" cy="10059670"/>
                        </a:xfrm>
                        <a:prstGeom prst="star5">
                          <a:avLst/>
                        </a:prstGeom>
                        <a:solidFill>
                          <a:srgbClr val="FFFFFF"/>
                        </a:solidFill>
                        <a:ln w="9525">
                          <a:noFill/>
                        </a:ln>
                        <a:effectLst/>
                      </wps:spPr>
                      <wps:bodyPr upright="1"/>
                    </wps:wsp>
                  </a:graphicData>
                </a:graphic>
              </wp:anchor>
            </w:drawing>
          </mc:Choice>
          <mc:Fallback>
            <w:pict>
              <v:shape id="自选图形 8" o:spid="_x0000_s1026" style="position:absolute;left:0pt;margin-left:-3.75pt;margin-top:0pt;height:792.1pt;width:612.1pt;mso-position-horizontal-relative:page;mso-position-vertical-relative:page;z-index:-251601920;mso-width-relative:page;mso-height-relative:page;" fillcolor="#FFFFFF" filled="t" stroked="f" coordsize="7773670,10059670" o:gfxdata="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QdyPNcA&#10;AAAJAQAADwAAAAAAAAABACAAAAAiAAAAZHJzL2Rvd25yZXYueG1sUEsBAhQAFAAAAAgAh07iQO3W&#10;4JGuAQAAMQMAAA4AAAAAAAAAAQAgAAAAJgEAAGRycy9lMm9Eb2MueG1sUEsFBgAAAAAGAAYAWQEA&#10;AEYFAAAAAA==&#10;" path="m8,3842442l2969294,3842469,3886835,0,4804375,3842469,7773661,3842442,5371447,6217191,6289026,10059644,3886835,7684851,1484643,10059644,2402222,6217191xe">
                <v:path o:connectlocs="3886835,0;8,3842442;1484643,10059644;6289026,10059644;7773661,3842442" o:connectangles="247,164,82,82,0"/>
                <v:fill on="t" focussize="0,0"/>
                <v:stroke on="f"/>
                <v:imagedata o:title=""/>
                <o:lock v:ext="edit" aspectratio="f"/>
              </v:shape>
            </w:pict>
          </mc:Fallback>
        </mc:AlternateContent>
      </w:r>
      <w:r>
        <w:rPr>
          <w:rFonts w:hint="eastAsia" w:ascii="宋体" w:hAnsi="宋体" w:eastAsia="宋体" w:cs="宋体"/>
          <w:sz w:val="24"/>
          <w:szCs w:val="24"/>
        </w:rPr>
        <w:t>2.4 招标文件的异议</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投标人或者其他利害关系人对招标文件有异议的，应当在投标截止时间10日前以书面形式提出。招标人将在收到异议之日起3日内作出答复；作出答复前，将暂停招标投标活动。</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 投标文件</w:t>
      </w:r>
      <w:bookmarkEnd w:id="28"/>
      <w:bookmarkEnd w:id="29"/>
      <w:bookmarkEnd w:id="30"/>
      <w:bookmarkEnd w:id="31"/>
    </w:p>
    <w:p>
      <w:pPr>
        <w:autoSpaceDE w:val="0"/>
        <w:autoSpaceDN w:val="0"/>
        <w:spacing w:line="400" w:lineRule="exact"/>
        <w:ind w:firstLine="0" w:firstLineChars="0"/>
        <w:outlineLvl w:val="0"/>
        <w:rPr>
          <w:rFonts w:ascii="宋体" w:hAnsi="宋体" w:eastAsia="宋体" w:cs="宋体"/>
          <w:b/>
          <w:sz w:val="24"/>
          <w:szCs w:val="24"/>
        </w:rPr>
      </w:pPr>
      <w:bookmarkStart w:id="33" w:name="_Toc278443453"/>
      <w:r>
        <w:rPr>
          <w:rFonts w:hint="eastAsia" w:ascii="宋体" w:hAnsi="宋体" w:eastAsia="宋体" w:cs="宋体"/>
          <w:b/>
          <w:sz w:val="24"/>
          <w:szCs w:val="24"/>
        </w:rPr>
        <w:t>3.1 投标文件的组成。</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3.1.1 投标文件应包括下列内容：</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一、投标函及投标函附录；</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二、法定代表人（单位负责人）身份证明或授权委托书；</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三、投标保证金；</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四、</w:t>
      </w:r>
      <w:r>
        <w:rPr>
          <w:rFonts w:hint="eastAsia" w:ascii="宋体" w:hAnsi="宋体" w:cs="宋体"/>
          <w:sz w:val="24"/>
          <w:lang w:eastAsia="zh-CN"/>
        </w:rPr>
        <w:t>勘察</w:t>
      </w:r>
      <w:r>
        <w:rPr>
          <w:rFonts w:hint="eastAsia" w:ascii="宋体" w:hAnsi="宋体" w:eastAsia="宋体" w:cs="宋体"/>
          <w:sz w:val="24"/>
        </w:rPr>
        <w:t>费用清单；</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五、资格审查资料；</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六、</w:t>
      </w:r>
      <w:r>
        <w:rPr>
          <w:rFonts w:hint="eastAsia" w:ascii="宋体" w:hAnsi="宋体" w:cs="宋体"/>
          <w:sz w:val="24"/>
          <w:lang w:eastAsia="zh-CN"/>
        </w:rPr>
        <w:t>勘察</w:t>
      </w:r>
      <w:r>
        <w:rPr>
          <w:rFonts w:hint="eastAsia" w:ascii="宋体" w:hAnsi="宋体" w:eastAsia="宋体" w:cs="宋体"/>
          <w:sz w:val="24"/>
        </w:rPr>
        <w:t>方案；</w:t>
      </w:r>
    </w:p>
    <w:p>
      <w:pPr>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七、投标人须知前附表规定的其他资料。</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投标人在评标过程中作出的符合法律法规和招标文件规定的澄清确认，构成投标文件的组成部分。</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3.1.2 投标人须知前附表规定不接受联合体投标的，或投标人没有组成联合体的，投标文件不包括本章第3.1.1（3）目所指的联合体协议书。</w:t>
      </w:r>
    </w:p>
    <w:p>
      <w:pPr>
        <w:tabs>
          <w:tab w:val="left" w:pos="1260"/>
        </w:tabs>
        <w:autoSpaceDE w:val="0"/>
        <w:autoSpaceDN w:val="0"/>
        <w:adjustRightInd w:val="0"/>
        <w:spacing w:line="400" w:lineRule="exact"/>
        <w:ind w:left="479" w:leftChars="228" w:firstLine="0" w:firstLineChars="0"/>
        <w:jc w:val="both"/>
      </w:pPr>
      <w:r>
        <w:rPr>
          <w:rFonts w:hint="eastAsia" w:ascii="宋体" w:hAnsi="宋体" w:eastAsia="宋体" w:cs="宋体"/>
          <w:sz w:val="24"/>
          <w:szCs w:val="24"/>
        </w:rPr>
        <w:t xml:space="preserve">3.1.3 投标人须知前附表未要求提交投标保证金的，投标文件不包括本章第 </w:t>
      </w:r>
    </w:p>
    <w:p>
      <w:pPr>
        <w:tabs>
          <w:tab w:val="left" w:pos="1260"/>
        </w:tabs>
        <w:autoSpaceDE w:val="0"/>
        <w:autoSpaceDN w:val="0"/>
        <w:adjustRightInd w:val="0"/>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3.1.1（4）目所指的投标保证金。</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3.2 投标报价</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3.2.1 投标报价应包括国家规定的增值税税金，除投标人须知前附表另有规定外，增值税税金按一般计税方法计算。投标人应按第六章“投标文件格式”的要求在投标函中进行报价并填写费用清单。</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3.2.2 投标人应充分了解该项目的总体情况以及影响投标报价的其他要素。</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3.2.3 本项目的报价方式见投标人须知前附表。投标人在投标截止时间前修改投标函中的投标报价总额，应同时修改投标文件“费用清单”中的相应报价。此修改须符合本章第4.3款的有关要求。</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3.2.4 招标人设有最高投标限价的，投标人的投标报价不得超过最高投标限价，最高投标限价在投标人须知前附表中载明。</w:t>
      </w:r>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3.2.5 投标报价的其他要求见投标人须知前附表。</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3.3 投标有效期</w:t>
      </w:r>
      <w:bookmarkEnd w:id="33"/>
    </w:p>
    <w:p>
      <w:pPr>
        <w:pStyle w:val="3"/>
        <w:spacing w:line="400" w:lineRule="exact"/>
        <w:ind w:left="0" w:firstLine="480"/>
        <w:jc w:val="both"/>
        <w:rPr>
          <w:rFonts w:ascii="宋体" w:hAnsi="宋体" w:eastAsia="宋体" w:cs="宋体"/>
          <w:sz w:val="24"/>
          <w:szCs w:val="24"/>
        </w:rPr>
      </w:pPr>
      <w:r>
        <w:rPr>
          <w:rFonts w:hint="eastAsia" w:ascii="宋体" w:hAnsi="宋体" w:eastAsia="宋体" w:cs="宋体"/>
          <w:sz w:val="24"/>
          <w:szCs w:val="24"/>
        </w:rPr>
        <w:t>3.3.1见投标人须知前附表。</w:t>
      </w:r>
    </w:p>
    <w:p>
      <w:pPr>
        <w:pStyle w:val="3"/>
        <w:spacing w:before="39" w:line="400" w:lineRule="exact"/>
        <w:ind w:left="0" w:firstLine="480"/>
        <w:jc w:val="both"/>
        <w:rPr>
          <w:rFonts w:ascii="宋体" w:hAnsi="宋体" w:eastAsia="宋体" w:cs="宋体"/>
          <w:sz w:val="24"/>
          <w:szCs w:val="24"/>
        </w:rPr>
      </w:pPr>
      <w:r>
        <w:rPr>
          <w:rFonts w:hint="eastAsia" w:ascii="宋体" w:hAnsi="宋体" w:eastAsia="宋体" w:cs="宋体"/>
          <w:sz w:val="24"/>
          <w:szCs w:val="24"/>
        </w:rPr>
        <w:t>3.3.2 在投标有效期内，投标人撤销投标文件的，应承担招标文件和法律规定的责任。</w:t>
      </w:r>
    </w:p>
    <w:p>
      <w:pPr>
        <w:tabs>
          <w:tab w:val="left" w:pos="1260"/>
        </w:tabs>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pPr>
        <w:tabs>
          <w:tab w:val="left" w:pos="1260"/>
        </w:tabs>
        <w:autoSpaceDE w:val="0"/>
        <w:autoSpaceDN w:val="0"/>
        <w:adjustRightInd w:val="0"/>
        <w:spacing w:line="400" w:lineRule="exact"/>
        <w:ind w:firstLine="0" w:firstLineChars="0"/>
        <w:jc w:val="both"/>
        <w:rPr>
          <w:rFonts w:ascii="宋体" w:hAnsi="宋体" w:eastAsia="宋体" w:cs="宋体"/>
          <w:b/>
          <w:bCs/>
          <w:sz w:val="24"/>
          <w:szCs w:val="24"/>
        </w:rPr>
      </w:pPr>
      <w:bookmarkStart w:id="34" w:name="_Toc283559960"/>
      <w:r>
        <w:rPr>
          <w:rFonts w:hint="eastAsia" w:ascii="宋体" w:hAnsi="宋体" w:eastAsia="宋体" w:cs="宋体"/>
          <w:b/>
          <w:bCs/>
          <w:sz w:val="24"/>
          <w:szCs w:val="24"/>
        </w:rPr>
        <w:t>3.4 投标保证金</w:t>
      </w:r>
      <w:r>
        <w:rPr>
          <w:rFonts w:hint="eastAsia" w:ascii="宋体" w:hAnsi="宋体" w:eastAsia="宋体" w:cs="宋体"/>
          <w:sz w:val="24"/>
          <w:szCs w:val="24"/>
        </w:rPr>
        <w:t>（详见附件7）</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3.4.1投标人应按投标人须知前附表后规定缴纳投标保证金。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3.4.2投标保证金的退还：</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（1）中标公告发出后，5个工作日内退还非中标候选人投标保证金及银行同期活期存款利息。（政府采购项目：中标人公告发出后，5个工作日内退还非中标人投标保证金及银行同期活期存款利息。）</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2）在法定期限内签订书面合同，中标人执投标保证金退还申请表（单位加盖行政公章）及合同原件到中心业务部室办理退款手续，中心在5个工作日内向中标人和其他中标候选人退还投标保证金及银行同期活期存款利息。（政府采购项目：在法定期限内签订书面合同，中标人执投标保证金退还申请表（单位加盖行政公章）及合同原件到中心业务部室办理退款手续，中心在5个工作日内向中标人退还投标保证金及银行同期活期存款利息。）</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（3）项目废标或招标人终止招标的，在此后5个工作日内退还投标保证金及银行同期活期存利息。</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（4）投标活动中出现质疑、投诉的，中标候选人、质疑人和被质疑人、投诉人和被投诉人的投标保证金暂停退还。</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（5）相关投标人有违法违规行为的项目，其投标保证金暂不退还，待行政监督部门对相关情况处置后，按照有关规定办理。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（6）退还投标保证金，除另有规定外，一般以转账方式一次性退还至投标保证金的原提交账户。</w:t>
      </w:r>
      <w:r>
        <w:rPr>
          <w:rFonts w:hint="eastAsia" w:ascii="宋体" w:hAnsi="宋体" w:eastAsia="宋体" w:cs="宋体"/>
          <w:sz w:val="24"/>
          <w:szCs w:val="24"/>
        </w:rPr>
        <w:br w:type="textWrapping"/>
      </w:r>
      <w:r>
        <w:rPr>
          <w:rFonts w:hint="eastAsia" w:ascii="宋体" w:hAnsi="宋体" w:eastAsia="宋体" w:cs="宋体"/>
          <w:sz w:val="24"/>
          <w:szCs w:val="24"/>
        </w:rPr>
        <w:t xml:space="preserve">    3.4.3投标人有下列情形之一的，不予退还投标保证金：</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（一）在招标文件要求提交投标文件的截止时间后至投标文件有效期满前撤回投标的；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（二）中标通知书发出后，中标人无故放弃中标项目或无正当理由在规定时间内不与招标人签订合同或未按招标文件规定提交履约担保的；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（三）将中标项目转让给他人，或者在投标文件中未说明，且未经招标人同意，将中标项目分包给他人的；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 xml:space="preserve">（四）投标人在招投标活动中弄虚作假、围标串标，骗取中标并经招投标行政监督部门调查核实的； </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（五）拒绝履行合同义务的；</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（六）相关法律、法规规定不予退还的其它情形。</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00" w:lineRule="exact"/>
        <w:ind w:firstLine="0" w:firstLineChars="0"/>
        <w:outlineLvl w:val="0"/>
        <w:rPr>
          <w:rFonts w:ascii="宋体" w:hAnsi="宋体" w:eastAsia="宋体" w:cs="宋体"/>
          <w:b/>
          <w:bCs/>
          <w:sz w:val="24"/>
          <w:szCs w:val="24"/>
        </w:rPr>
      </w:pPr>
      <w:r>
        <w:rPr>
          <w:rFonts w:hint="eastAsia" w:ascii="宋体" w:hAnsi="宋体" w:eastAsia="宋体" w:cs="宋体"/>
          <w:b/>
          <w:bCs/>
          <w:sz w:val="24"/>
          <w:szCs w:val="24"/>
        </w:rPr>
        <w:t>3.5 资格审查资料</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除投标人须知前附表另有规定外，投标人应按下列规定提供资格审查资料，以证明其满足本章第1.4款规定的资质、财务、业绩、信誉等要求。</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3.5.1 “投标人基本情况表”应附投标人营业执照和组织机构代码证的复印件（按照“三证合一”或“五证合一”登记制度进行登记的，可仅提供营业执照复印件）、投标人资质证书副本等材料的复印件。</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3.5.2 “近年财务状况表”应附经会计师事务所或审计机构审计的财务会计报表，包括资产负债表、现金流量表、利润表和财务情况说明书的复印件，具体年份要求见投标人须知前附表。</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投标人的成立时间少于投标人须知前附表规定年份的，应提供成立以来的财务状况表。</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3.5.3 “近年完成的类似项目情况表”应附中标通知书和（或）合同协议书、发包人出具的证明文件；具体时间要求见投标人须知前附表，每张表格只填写一个项目，并标明序号。</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3.5.4 “正在和新承接的项目情况表”应附中标通知书和（或）合同协议书复印件。每张表格只填写一个项目，并标明序号。</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3.5.5 “近年发生的诉讼及仲裁情况”应说明投标人败诉的合同的相关情况，并附法院或仲裁机构作出的判决、裁决等有关法律文书复印件，具体时间要求见投标人须知前附表。</w:t>
      </w:r>
    </w:p>
    <w:p>
      <w:pPr>
        <w:spacing w:line="400" w:lineRule="exact"/>
        <w:ind w:firstLine="480"/>
        <w:rPr>
          <w:rFonts w:ascii="宋体" w:hAnsi="宋体" w:eastAsia="宋体" w:cs="宋体"/>
          <w:sz w:val="24"/>
        </w:rPr>
      </w:pPr>
      <w:r>
        <w:rPr>
          <w:rFonts w:hint="eastAsia" w:ascii="宋体" w:hAnsi="宋体" w:eastAsia="宋体" w:cs="宋体"/>
          <w:sz w:val="24"/>
        </w:rPr>
        <w:t>3.5.6 “拟委任的主要人员汇总表”应填报满足本章第1.4.1项规定的项目负责人和其他主要人员的相关信息。“主要人员简历表”中项目负责人应附身份证、职称证或执业资格证书复印件；其他主要人员应附身份证、职称证、有关证书复印件。</w:t>
      </w:r>
    </w:p>
    <w:p>
      <w:pPr>
        <w:spacing w:line="400" w:lineRule="exact"/>
        <w:ind w:left="479" w:leftChars="228" w:firstLine="0" w:firstLineChars="0"/>
        <w:rPr>
          <w:rFonts w:ascii="宋体" w:hAnsi="宋体" w:eastAsia="宋体" w:cs="宋体"/>
          <w:sz w:val="24"/>
        </w:rPr>
      </w:pPr>
      <w:r>
        <w:rPr>
          <w:rFonts w:hint="eastAsia" w:ascii="宋体" w:hAnsi="宋体" w:eastAsia="宋体" w:cs="宋体"/>
          <w:sz w:val="24"/>
        </w:rPr>
        <w:t>3.5.7 投标人须知前附表规定接受联合体投标的，本章第3.5.1项至3.5.6</w:t>
      </w:r>
    </w:p>
    <w:p>
      <w:pPr>
        <w:spacing w:line="400" w:lineRule="exact"/>
        <w:ind w:firstLine="0" w:firstLineChars="0"/>
        <w:rPr>
          <w:rFonts w:ascii="宋体" w:hAnsi="宋体" w:eastAsia="宋体" w:cs="宋体"/>
          <w:sz w:val="24"/>
        </w:rPr>
      </w:pPr>
      <w:r>
        <w:rPr>
          <w:rFonts w:hint="eastAsia" w:ascii="宋体" w:hAnsi="宋体" w:eastAsia="宋体" w:cs="宋体"/>
          <w:sz w:val="24"/>
        </w:rPr>
        <w:t>项规定的表格和资料应包括联合体各方相关情况。</w:t>
      </w:r>
    </w:p>
    <w:p>
      <w:pPr>
        <w:autoSpaceDE w:val="0"/>
        <w:autoSpaceDN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 xml:space="preserve">3.6 </w:t>
      </w:r>
      <w:bookmarkStart w:id="35" w:name="_Toc152042329"/>
      <w:bookmarkStart w:id="36" w:name="_Toc152045553"/>
      <w:bookmarkStart w:id="37" w:name="_Toc144974521"/>
      <w:bookmarkStart w:id="38" w:name="_Toc179632571"/>
      <w:r>
        <w:rPr>
          <w:rFonts w:hint="eastAsia" w:ascii="宋体" w:hAnsi="宋体" w:eastAsia="宋体" w:cs="宋体"/>
          <w:b/>
          <w:sz w:val="24"/>
          <w:szCs w:val="24"/>
        </w:rPr>
        <w:t>备选投标方案（不允许）</w:t>
      </w:r>
    </w:p>
    <w:bookmarkEnd w:id="35"/>
    <w:bookmarkEnd w:id="36"/>
    <w:bookmarkEnd w:id="37"/>
    <w:bookmarkEnd w:id="38"/>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3.6.1 除投标人须知前附表规定允许外，投标人不得递交备选投标方案，否则其投标将被否决。</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autoSpaceDE w:val="0"/>
        <w:autoSpaceDN w:val="0"/>
        <w:spacing w:line="400" w:lineRule="exact"/>
        <w:ind w:firstLine="480"/>
        <w:jc w:val="both"/>
        <w:outlineLvl w:val="0"/>
        <w:rPr>
          <w:rFonts w:ascii="宋体" w:hAnsi="宋体" w:eastAsia="宋体" w:cs="宋体"/>
          <w:sz w:val="24"/>
        </w:rPr>
      </w:pPr>
      <w:r>
        <w:rPr>
          <w:rFonts w:hint="eastAsia" w:ascii="宋体" w:hAnsi="宋体" w:eastAsia="宋体" w:cs="宋体"/>
          <w:sz w:val="24"/>
        </w:rPr>
        <w:t>3.6.3 投标人提供两个或两个以上投标报价，或者在投标文件中提供一个报价，但同时提供两个或两个以上供货方案的，视为提供备选方案。</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3.7 投标文件的编制</w:t>
      </w:r>
      <w:bookmarkEnd w:id="34"/>
    </w:p>
    <w:p>
      <w:pPr>
        <w:widowControl/>
        <w:autoSpaceDE w:val="0"/>
        <w:autoSpaceDN w:val="0"/>
        <w:adjustRightInd w:val="0"/>
        <w:spacing w:line="400" w:lineRule="exact"/>
        <w:ind w:firstLine="480"/>
        <w:jc w:val="both"/>
        <w:rPr>
          <w:rFonts w:ascii="宋体" w:hAnsi="宋体" w:eastAsia="宋体" w:cs="宋体"/>
          <w:bCs/>
          <w:sz w:val="24"/>
        </w:rPr>
      </w:pPr>
      <w:bookmarkStart w:id="39" w:name="_Toc283559961"/>
      <w:r>
        <w:rPr>
          <w:rFonts w:hint="eastAsia" w:ascii="宋体" w:hAnsi="宋体" w:eastAsia="宋体" w:cs="宋体"/>
          <w:bCs/>
          <w:sz w:val="24"/>
        </w:rPr>
        <w:t>3.7.1 投标文件应按第六章“投标文件格式”进行编写，如有必要，可以增加附页，作为投标文件的组成部分。</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3.7.2 投标文件应当对招标文件有关服务期限、投标有效期、发包人要求、招标范围等实质性内容作出响应。投标文件在满足招标文件实质性要求的基础上，可以提出比招标文件要求更有利于招标人的承诺。</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3.7.3 投标文件应用不褪色的材料书写或打印，投标函及对投标文件的澄清、说明和补正应由投标人的法定代表人（单位负责人）或其授权的代理人签字或盖单位章。由投标人的法定代表人（单位负责人）签字的，应附法定代表人（单位负责人）身份证明，由代理人签字的，应附授权委托书，身份证明或授权委托书应符合第六章“投标文件格式”的要求。投标文件应尽量避免涂改、行间插字或删除。如果出现上述情况，改动之处应由投标人的法定代表人（单位负责人）或其授权的代理人签字或盖单位章。</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投标文件正本一份，副本份数见投标人须知前附表。正本和副本的封面右上角上应清 楚地标记“正本”或“副本”的字样。投标人应根据投标人须知前附表要求提供电子版文件。当副本和正本不一致或电子版文件和纸质正本文件不一致时，以纸质正本文件为准。</w:t>
      </w:r>
    </w:p>
    <w:p>
      <w:pPr>
        <w:widowControl/>
        <w:autoSpaceDE w:val="0"/>
        <w:autoSpaceDN w:val="0"/>
        <w:adjustRightInd w:val="0"/>
        <w:spacing w:line="400" w:lineRule="exact"/>
        <w:ind w:firstLine="480"/>
        <w:jc w:val="both"/>
        <w:rPr>
          <w:rFonts w:ascii="宋体" w:hAnsi="宋体" w:eastAsia="宋体" w:cs="宋体"/>
          <w:bCs/>
          <w:sz w:val="24"/>
        </w:rPr>
      </w:pPr>
      <w:r>
        <w:rPr>
          <w:rFonts w:hint="eastAsia" w:ascii="宋体" w:hAnsi="宋体" w:eastAsia="宋体" w:cs="宋体"/>
          <w:bCs/>
          <w:sz w:val="24"/>
        </w:rPr>
        <w:t>投标文件的正本与副本应分别装订，并编制目录，投标文件需分册装订的，具体分册装订要求见投标人须知前附表规定。</w:t>
      </w:r>
    </w:p>
    <w:p>
      <w:pPr>
        <w:pStyle w:val="92"/>
        <w:spacing w:line="400" w:lineRule="exact"/>
        <w:jc w:val="both"/>
        <w:outlineLvl w:val="0"/>
        <w:rPr>
          <w:b/>
          <w:color w:val="auto"/>
        </w:rPr>
      </w:pPr>
      <w:r>
        <w:rPr>
          <w:rFonts w:hint="eastAsia"/>
          <w:b/>
          <w:color w:val="auto"/>
        </w:rPr>
        <w:t>4. 投标</w:t>
      </w:r>
      <w:bookmarkEnd w:id="39"/>
    </w:p>
    <w:p>
      <w:pPr>
        <w:autoSpaceDE w:val="0"/>
        <w:autoSpaceDN w:val="0"/>
        <w:adjustRightInd w:val="0"/>
        <w:spacing w:line="400" w:lineRule="exact"/>
        <w:ind w:firstLine="0" w:firstLineChars="0"/>
        <w:outlineLvl w:val="0"/>
        <w:rPr>
          <w:rFonts w:ascii="宋体" w:hAnsi="宋体" w:eastAsia="宋体" w:cs="宋体"/>
          <w:b/>
          <w:sz w:val="24"/>
          <w:szCs w:val="24"/>
        </w:rPr>
      </w:pPr>
      <w:bookmarkStart w:id="40" w:name="_Toc283559962"/>
      <w:r>
        <w:rPr>
          <w:rFonts w:hint="eastAsia" w:ascii="宋体" w:hAnsi="宋体" w:eastAsia="宋体" w:cs="宋体"/>
          <w:b/>
          <w:sz w:val="24"/>
          <w:szCs w:val="24"/>
        </w:rPr>
        <w:t>4.1 投标文件的密封和标记</w:t>
      </w:r>
      <w:bookmarkEnd w:id="40"/>
    </w:p>
    <w:p>
      <w:pPr>
        <w:autoSpaceDE w:val="0"/>
        <w:autoSpaceDN w:val="0"/>
        <w:spacing w:line="400" w:lineRule="exact"/>
        <w:ind w:firstLine="480"/>
        <w:outlineLvl w:val="0"/>
        <w:rPr>
          <w:rFonts w:ascii="宋体" w:hAnsi="宋体" w:eastAsia="宋体" w:cs="宋体"/>
          <w:sz w:val="24"/>
          <w:szCs w:val="24"/>
        </w:rPr>
      </w:pPr>
      <w:bookmarkStart w:id="41" w:name="_Toc283559963"/>
      <w:r>
        <w:rPr>
          <w:rFonts w:hint="eastAsia" w:ascii="宋体" w:hAnsi="宋体" w:eastAsia="宋体" w:cs="宋体"/>
          <w:sz w:val="24"/>
          <w:szCs w:val="24"/>
        </w:rPr>
        <w:t>4.1.1 投标文件的正本、副本应分开密封，单独封装，分两包递交，并在封套的封口处应加盖投标人单位章。密封不符合要求的，招标人不予受理。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4.1.2 投标文件的封套应清楚地标记“正本”或“副本”的字样，封套上应写明的其他内容见投标人须知前附表。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4.1.3 未按本章第4.1.1项或第4.1.2项要求密封和加写标记的投标文件，招标人不予受理。</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4.2 投标文件的递交</w:t>
      </w:r>
      <w:bookmarkEnd w:id="41"/>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4.2.1 投标人应在本章第 2.2.2 项规定的投标截止时间前递交投标文件。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4.2.2 投标人递交投标文件的地点：见投标人须知前附表。</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4.2.3 除投标人须知前附表另有规定外，投标人所递交的投标文件不予退还。</w:t>
      </w:r>
    </w:p>
    <w:p>
      <w:pPr>
        <w:spacing w:line="400" w:lineRule="exact"/>
        <w:ind w:firstLine="482"/>
        <w:rPr>
          <w:rFonts w:ascii="宋体" w:hAnsi="宋体" w:eastAsia="宋体" w:cs="宋体"/>
          <w:b/>
          <w:sz w:val="24"/>
          <w:szCs w:val="24"/>
        </w:rPr>
      </w:pPr>
      <w:r>
        <w:rPr>
          <w:rFonts w:hint="eastAsia" w:ascii="宋体" w:hAnsi="宋体" w:eastAsia="宋体" w:cs="宋体"/>
          <w:b/>
          <w:sz w:val="24"/>
          <w:szCs w:val="24"/>
        </w:rPr>
        <w:t>4.2.4 出现以下情况，招标人不予受理：</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4.2.4.1 法定代表人未携带身份证明原件或委托代理人未携带委托书原件和身份证明原件在规定的时间出席开标现场的，其投标文件将被拒收。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4.2.4.2 投标文件未按要求密封的，其投标文件将被拒收。</w:t>
      </w:r>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4.2.4.3 逾期送达的或者未送达指定地点的投标文件将被拒收。</w:t>
      </w:r>
    </w:p>
    <w:p>
      <w:pPr>
        <w:autoSpaceDE w:val="0"/>
        <w:autoSpaceDN w:val="0"/>
        <w:spacing w:line="400" w:lineRule="exact"/>
        <w:ind w:firstLine="0" w:firstLineChars="0"/>
        <w:outlineLvl w:val="0"/>
        <w:rPr>
          <w:rFonts w:ascii="宋体" w:hAnsi="宋体" w:eastAsia="宋体" w:cs="宋体"/>
          <w:b/>
          <w:sz w:val="24"/>
          <w:szCs w:val="24"/>
        </w:rPr>
      </w:pPr>
      <w:bookmarkStart w:id="42" w:name="_Toc283559964"/>
      <w:r>
        <w:rPr>
          <w:rFonts w:hint="eastAsia" w:ascii="宋体" w:hAnsi="宋体" w:eastAsia="宋体" w:cs="宋体"/>
          <w:b/>
          <w:sz w:val="24"/>
          <w:szCs w:val="24"/>
        </w:rPr>
        <w:t>4.3 投标文件的修改与撤回</w:t>
      </w:r>
      <w:bookmarkEnd w:id="42"/>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4.3.1 在本章第 4.2.1 项规定的投标截止时间前，投标人可以修改或撤回已递交的投标文件，但应以书面形式通知招标人。</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4.3.2 投标人修改或撤回已递交投标文件的书面通知应按照本章第 3.7.3项的要求签字或盖章。招标人收到书面通知后，向投标人出具签收凭证。</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4.3.3 投标人撤回投标文件的，招标人自收到投标人书面撤回通知之日起 5 日内退还已收取的投标保证金。</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4.3.4 修改的内容为投标文件的组成部分。修改的投标文件应按照本章第 3 条、第 4 条的规 定进行编制、密封、标记和递交，并标明“修改”字样。</w:t>
      </w:r>
    </w:p>
    <w:p>
      <w:pPr>
        <w:pStyle w:val="92"/>
        <w:spacing w:line="400" w:lineRule="exact"/>
        <w:jc w:val="both"/>
        <w:outlineLvl w:val="0"/>
        <w:rPr>
          <w:b/>
          <w:color w:val="auto"/>
        </w:rPr>
      </w:pPr>
      <w:bookmarkStart w:id="43" w:name="_Toc283559967"/>
      <w:r>
        <w:rPr>
          <w:rFonts w:hint="eastAsia"/>
          <w:b/>
          <w:color w:val="auto"/>
        </w:rPr>
        <w:t>5. 开标</w:t>
      </w:r>
      <w:bookmarkEnd w:id="43"/>
    </w:p>
    <w:p>
      <w:pPr>
        <w:autoSpaceDE w:val="0"/>
        <w:autoSpaceDN w:val="0"/>
        <w:adjustRightInd w:val="0"/>
        <w:spacing w:line="400" w:lineRule="exact"/>
        <w:ind w:firstLine="0" w:firstLineChars="0"/>
        <w:outlineLvl w:val="0"/>
        <w:rPr>
          <w:rFonts w:ascii="宋体" w:hAnsi="宋体" w:eastAsia="宋体" w:cs="宋体"/>
          <w:b/>
          <w:sz w:val="24"/>
          <w:szCs w:val="24"/>
        </w:rPr>
      </w:pPr>
      <w:bookmarkStart w:id="44" w:name="_Toc283559968"/>
      <w:r>
        <w:rPr>
          <w:rFonts w:hint="eastAsia" w:ascii="宋体" w:hAnsi="宋体" w:eastAsia="宋体" w:cs="宋体"/>
          <w:b/>
          <w:sz w:val="24"/>
          <w:szCs w:val="24"/>
        </w:rPr>
        <w:t>5.1 开标时间和地点</w:t>
      </w:r>
      <w:bookmarkEnd w:id="44"/>
    </w:p>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招标人在本章第 4.2.1 项规定的投标截止时间（开标时间）和投标人须知前附表规定的地点公开开标，并邀请所有投标人的法定代表人（单位负责人）或其委托代理人准时参加。</w:t>
      </w:r>
    </w:p>
    <w:p>
      <w:pPr>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5.2 开标程序</w:t>
      </w:r>
    </w:p>
    <w:p>
      <w:pPr>
        <w:spacing w:line="400" w:lineRule="exact"/>
        <w:ind w:firstLine="480"/>
        <w:rPr>
          <w:rFonts w:ascii="宋体" w:hAnsi="宋体" w:eastAsia="宋体" w:cs="宋体"/>
          <w:sz w:val="24"/>
          <w:szCs w:val="24"/>
        </w:rPr>
      </w:pPr>
      <w:bookmarkStart w:id="45" w:name="_Toc283559970"/>
      <w:r>
        <w:rPr>
          <w:rFonts w:hint="eastAsia" w:ascii="宋体" w:hAnsi="宋体" w:eastAsia="宋体" w:cs="宋体"/>
          <w:sz w:val="24"/>
          <w:szCs w:val="24"/>
        </w:rPr>
        <w:t>主持人按下列程序进行开标：</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（1）宣布开标纪律；</w:t>
      </w:r>
    </w:p>
    <w:p>
      <w:pPr>
        <w:widowControl/>
        <w:autoSpaceDE w:val="0"/>
        <w:autoSpaceDN w:val="0"/>
        <w:adjustRightInd w:val="0"/>
        <w:spacing w:line="400" w:lineRule="exact"/>
        <w:ind w:firstLine="360" w:firstLineChars="150"/>
        <w:rPr>
          <w:rFonts w:ascii="宋体" w:hAnsi="宋体" w:eastAsia="宋体" w:cs="宋体"/>
          <w:sz w:val="24"/>
        </w:rPr>
      </w:pPr>
      <w:r>
        <w:rPr>
          <w:rFonts w:hint="eastAsia" w:ascii="宋体" w:hAnsi="宋体" w:eastAsia="宋体" w:cs="宋体"/>
          <w:sz w:val="24"/>
        </w:rPr>
        <w:t>（2）公布在投标截止时间前递交投标文件的投标人名称，并点名确认投标人是否派人到场；</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（3）宣读经备案的招标文件的补充和修改文件的份数；</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（4）宣布开标人、唱标人、记录人、监标人等有关人员姓名；</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（5）按照投标人须知前附表规定检查投标文件的密封情况；</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（6）按照投标人须知前附表的规定确定并宣布投标文件开标顺序；</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（7）检查投标文件的密封情况，按照投标人须知前附表规定的开标顺序当众开标， 公布招标项目名称、投标人名称、投标保证金的递交情况、投标报价、服务周期及其他内容，并记录在案；</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（8）宣布招标控制价；</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（9）投标人代表、招标人代表、监标人、记录人等有关人员在开标记录上签字确认；</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（10）开标结束。</w:t>
      </w:r>
    </w:p>
    <w:p>
      <w:pPr>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5.3 开标异议</w:t>
      </w:r>
    </w:p>
    <w:p>
      <w:pPr>
        <w:widowControl/>
        <w:autoSpaceDE w:val="0"/>
        <w:autoSpaceDN w:val="0"/>
        <w:adjustRightInd w:val="0"/>
        <w:spacing w:line="400" w:lineRule="exact"/>
        <w:ind w:firstLine="410" w:firstLineChars="171"/>
        <w:rPr>
          <w:rFonts w:ascii="宋体" w:hAnsi="宋体" w:eastAsia="宋体" w:cs="宋体"/>
          <w:sz w:val="24"/>
        </w:rPr>
      </w:pPr>
      <w:r>
        <w:rPr>
          <w:rFonts w:hint="eastAsia" w:ascii="宋体" w:hAnsi="宋体" w:eastAsia="宋体" w:cs="宋体"/>
          <w:sz w:val="24"/>
        </w:rPr>
        <w:t>投标人对开标有异议的，应当在开标现场提出，招标人当场作出答复，并制作记录。</w:t>
      </w:r>
    </w:p>
    <w:p>
      <w:pPr>
        <w:pStyle w:val="92"/>
        <w:spacing w:line="400" w:lineRule="exact"/>
        <w:jc w:val="both"/>
        <w:outlineLvl w:val="0"/>
        <w:rPr>
          <w:b/>
          <w:color w:val="auto"/>
        </w:rPr>
      </w:pPr>
      <w:r>
        <w:rPr>
          <w:rFonts w:hint="eastAsia"/>
          <w:b/>
          <w:color w:val="auto"/>
        </w:rPr>
        <w:t>6. 评标</w:t>
      </w:r>
      <w:bookmarkEnd w:id="45"/>
    </w:p>
    <w:p>
      <w:pPr>
        <w:autoSpaceDE w:val="0"/>
        <w:autoSpaceDN w:val="0"/>
        <w:adjustRightInd w:val="0"/>
        <w:spacing w:line="400" w:lineRule="exact"/>
        <w:ind w:firstLine="0" w:firstLineChars="0"/>
        <w:outlineLvl w:val="0"/>
        <w:rPr>
          <w:rFonts w:ascii="宋体" w:hAnsi="宋体" w:eastAsia="宋体" w:cs="宋体"/>
          <w:b/>
          <w:sz w:val="24"/>
          <w:szCs w:val="24"/>
        </w:rPr>
      </w:pPr>
      <w:bookmarkStart w:id="46" w:name="_Toc283559971"/>
      <w:r>
        <w:rPr>
          <w:rFonts w:hint="eastAsia" w:ascii="宋体" w:hAnsi="宋体" w:eastAsia="宋体" w:cs="宋体"/>
          <w:b/>
          <w:sz w:val="24"/>
          <w:szCs w:val="24"/>
        </w:rPr>
        <w:t>6.1 评标委员会</w:t>
      </w:r>
      <w:bookmarkEnd w:id="46"/>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6.1.2 评标委员会成员有下列情形之一的，应当回避：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（1）投标人或投标人主要负责人的近亲属；</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（2）项目主管部门或者行政监督部门的人员；</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（3）与投标人有经济利益关系，可能影响对投标公正评审的；</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（4）曾因在招标、评标以及其他与招标投标有关活动中从事违法行为而受过行政处罚 或刑事处罚的；</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（5）与投标人有其他利害关系。</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6.1.3 评标过程中，评标委员会成员有回避事由、擅离职守或者因健康等原因不能继续评标的，招标人有权更换。被更换的评标委员会成员作出的评审结论无效，由更换后的评标委员会成员重新进行评审。</w:t>
      </w:r>
    </w:p>
    <w:p>
      <w:pPr>
        <w:autoSpaceDE w:val="0"/>
        <w:autoSpaceDN w:val="0"/>
        <w:spacing w:line="400" w:lineRule="exact"/>
        <w:ind w:firstLine="0" w:firstLineChars="0"/>
        <w:outlineLvl w:val="0"/>
        <w:rPr>
          <w:rFonts w:ascii="宋体" w:hAnsi="宋体" w:eastAsia="宋体" w:cs="宋体"/>
          <w:b/>
          <w:sz w:val="24"/>
          <w:szCs w:val="24"/>
        </w:rPr>
      </w:pPr>
      <w:bookmarkStart w:id="47" w:name="_Toc283559972"/>
      <w:r>
        <w:rPr>
          <w:rFonts w:hint="eastAsia" w:ascii="宋体" w:hAnsi="宋体" w:eastAsia="宋体" w:cs="宋体"/>
          <w:b/>
          <w:sz w:val="24"/>
          <w:szCs w:val="24"/>
        </w:rPr>
        <w:t>6.2 评标原则</w:t>
      </w:r>
      <w:bookmarkEnd w:id="47"/>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评标活动遵循公平、公正、科学和择优的原则。</w:t>
      </w:r>
    </w:p>
    <w:p>
      <w:pPr>
        <w:autoSpaceDE w:val="0"/>
        <w:autoSpaceDN w:val="0"/>
        <w:spacing w:line="400" w:lineRule="exact"/>
        <w:ind w:firstLine="0" w:firstLineChars="0"/>
        <w:outlineLvl w:val="0"/>
        <w:rPr>
          <w:rFonts w:ascii="宋体" w:hAnsi="宋体" w:eastAsia="宋体" w:cs="宋体"/>
          <w:b/>
          <w:sz w:val="24"/>
          <w:szCs w:val="24"/>
        </w:rPr>
      </w:pPr>
      <w:bookmarkStart w:id="48" w:name="_Toc283559973"/>
      <w:r>
        <w:rPr>
          <w:rFonts w:hint="eastAsia" w:ascii="宋体" w:hAnsi="宋体" w:eastAsia="宋体" w:cs="宋体"/>
          <w:b/>
          <w:sz w:val="24"/>
          <w:szCs w:val="24"/>
        </w:rPr>
        <w:t>6.3 评标</w:t>
      </w:r>
      <w:bookmarkEnd w:id="48"/>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6.3.1 评标委员会按照第三章“评标办法”规定的方法、评审因素、标准和程序对投标文件进行评审。“评标办法”没有规定的方法、评审因素和标准，不作为评标依据。</w:t>
      </w:r>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6.3.2 评标完成后，评标委员会应当向招标人提交书面评标报告和中标候选人名单。评标委员会推荐中标候选人的人数见投标人须知前附表。</w:t>
      </w:r>
    </w:p>
    <w:p>
      <w:pPr>
        <w:pStyle w:val="92"/>
        <w:spacing w:line="400" w:lineRule="exact"/>
        <w:jc w:val="both"/>
        <w:outlineLvl w:val="0"/>
        <w:rPr>
          <w:b/>
          <w:color w:val="auto"/>
        </w:rPr>
      </w:pPr>
      <w:bookmarkStart w:id="49" w:name="_Toc283559974"/>
      <w:r>
        <w:rPr>
          <w:rFonts w:hint="eastAsia"/>
          <w:b/>
          <w:color w:val="auto"/>
        </w:rPr>
        <w:t>7. 合同授予</w:t>
      </w:r>
      <w:bookmarkEnd w:id="49"/>
    </w:p>
    <w:p>
      <w:pPr>
        <w:autoSpaceDE w:val="0"/>
        <w:autoSpaceDN w:val="0"/>
        <w:spacing w:line="400" w:lineRule="exact"/>
        <w:ind w:firstLine="0" w:firstLineChars="0"/>
        <w:outlineLvl w:val="0"/>
        <w:rPr>
          <w:rFonts w:ascii="宋体" w:hAnsi="宋体" w:eastAsia="宋体" w:cs="宋体"/>
          <w:b/>
          <w:sz w:val="24"/>
          <w:szCs w:val="24"/>
        </w:rPr>
      </w:pPr>
      <w:bookmarkStart w:id="50" w:name="_Toc283559975"/>
      <w:r>
        <w:rPr>
          <w:rFonts w:hint="eastAsia" w:ascii="宋体" w:hAnsi="宋体" w:eastAsia="宋体" w:cs="宋体"/>
          <w:b/>
          <w:sz w:val="24"/>
          <w:szCs w:val="24"/>
        </w:rPr>
        <w:t xml:space="preserve">7.1 </w:t>
      </w:r>
      <w:bookmarkEnd w:id="50"/>
      <w:r>
        <w:rPr>
          <w:rFonts w:hint="eastAsia" w:ascii="宋体" w:hAnsi="宋体" w:eastAsia="宋体" w:cs="宋体"/>
          <w:b/>
          <w:sz w:val="24"/>
          <w:szCs w:val="24"/>
        </w:rPr>
        <w:t>中标候选人公示</w:t>
      </w:r>
    </w:p>
    <w:p>
      <w:pPr>
        <w:widowControl/>
        <w:autoSpaceDE w:val="0"/>
        <w:autoSpaceDN w:val="0"/>
        <w:adjustRightInd w:val="0"/>
        <w:spacing w:line="400" w:lineRule="exact"/>
        <w:ind w:firstLine="480"/>
        <w:jc w:val="both"/>
        <w:rPr>
          <w:rFonts w:ascii="宋体" w:hAnsi="宋体" w:eastAsia="宋体" w:cs="宋体"/>
          <w:sz w:val="24"/>
        </w:rPr>
      </w:pPr>
      <w:bookmarkStart w:id="51" w:name="_Toc283559976"/>
      <w:r>
        <w:rPr>
          <w:rFonts w:hint="eastAsia" w:ascii="宋体" w:hAnsi="宋体" w:eastAsia="宋体" w:cs="宋体"/>
          <w:sz w:val="24"/>
        </w:rPr>
        <w:t>招标人在收到评标报告之日起3日内，按照投标人须知前附表规定的公示媒介和期限公示中标候选人，公示期不得少于3天。</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7.2 评标结果异议</w:t>
      </w:r>
    </w:p>
    <w:p>
      <w:pPr>
        <w:widowControl/>
        <w:autoSpaceDE w:val="0"/>
        <w:autoSpaceDN w:val="0"/>
        <w:adjustRightInd w:val="0"/>
        <w:spacing w:line="400" w:lineRule="exact"/>
        <w:ind w:firstLine="480"/>
        <w:jc w:val="both"/>
        <w:rPr>
          <w:rFonts w:ascii="宋体" w:hAnsi="宋体" w:eastAsia="宋体" w:cs="宋体"/>
          <w:sz w:val="24"/>
        </w:rPr>
      </w:pPr>
      <w:r>
        <w:rPr>
          <w:rFonts w:hint="eastAsia" w:ascii="宋体" w:hAnsi="宋体" w:eastAsia="宋体" w:cs="宋体"/>
          <w:sz w:val="24"/>
        </w:rPr>
        <w:t>投标人或者其他利害关系人对评标结果有异议的，应当在中标候选人公示期间提出。招标人将在收到异议之日起3日内作出答复；作出答复前，将暂停招标投标活动。</w:t>
      </w:r>
    </w:p>
    <w:p>
      <w:pPr>
        <w:widowControl/>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7.3 中标候选人履约能力审查</w:t>
      </w:r>
    </w:p>
    <w:p>
      <w:pPr>
        <w:pStyle w:val="3"/>
        <w:spacing w:line="400" w:lineRule="exact"/>
        <w:ind w:left="0" w:right="113" w:firstLine="480"/>
        <w:jc w:val="both"/>
        <w:rPr>
          <w:rFonts w:ascii="宋体" w:hAnsi="宋体" w:eastAsia="宋体"/>
          <w:sz w:val="24"/>
          <w:szCs w:val="24"/>
        </w:rPr>
      </w:pPr>
      <w:r>
        <w:rPr>
          <w:rFonts w:ascii="宋体" w:hAnsi="宋体" w:eastAsia="宋体"/>
          <w:sz w:val="24"/>
          <w:szCs w:val="24"/>
        </w:rPr>
        <w:t>中标候选人的经营</w:t>
      </w:r>
      <w:r>
        <w:rPr>
          <w:rFonts w:ascii="宋体" w:hAnsi="宋体" w:eastAsia="宋体"/>
          <w:spacing w:val="-3"/>
          <w:sz w:val="24"/>
          <w:szCs w:val="24"/>
        </w:rPr>
        <w:t>、</w:t>
      </w:r>
      <w:r>
        <w:rPr>
          <w:rFonts w:ascii="宋体" w:hAnsi="宋体" w:eastAsia="宋体"/>
          <w:sz w:val="24"/>
          <w:szCs w:val="24"/>
        </w:rPr>
        <w:t>财</w:t>
      </w:r>
      <w:r>
        <w:rPr>
          <w:rFonts w:ascii="宋体" w:hAnsi="宋体" w:eastAsia="宋体"/>
          <w:spacing w:val="-3"/>
          <w:sz w:val="24"/>
          <w:szCs w:val="24"/>
        </w:rPr>
        <w:t>务</w:t>
      </w:r>
      <w:r>
        <w:rPr>
          <w:rFonts w:ascii="宋体" w:hAnsi="宋体" w:eastAsia="宋体"/>
          <w:sz w:val="24"/>
          <w:szCs w:val="24"/>
        </w:rPr>
        <w:t>状况发生较大变化</w:t>
      </w:r>
      <w:r>
        <w:rPr>
          <w:rFonts w:ascii="宋体" w:hAnsi="宋体" w:eastAsia="宋体"/>
          <w:spacing w:val="-3"/>
          <w:sz w:val="24"/>
          <w:szCs w:val="24"/>
        </w:rPr>
        <w:t>或</w:t>
      </w:r>
      <w:r>
        <w:rPr>
          <w:rFonts w:ascii="宋体" w:hAnsi="宋体" w:eastAsia="宋体"/>
          <w:sz w:val="24"/>
          <w:szCs w:val="24"/>
        </w:rPr>
        <w:t>存</w:t>
      </w:r>
      <w:r>
        <w:rPr>
          <w:rFonts w:ascii="宋体" w:hAnsi="宋体" w:eastAsia="宋体"/>
          <w:spacing w:val="-3"/>
          <w:sz w:val="24"/>
          <w:szCs w:val="24"/>
        </w:rPr>
        <w:t>在</w:t>
      </w:r>
      <w:r>
        <w:rPr>
          <w:rFonts w:ascii="宋体" w:hAnsi="宋体" w:eastAsia="宋体"/>
          <w:sz w:val="24"/>
          <w:szCs w:val="24"/>
        </w:rPr>
        <w:t>违法行为，招标人</w:t>
      </w:r>
      <w:r>
        <w:rPr>
          <w:rFonts w:ascii="宋体" w:hAnsi="宋体" w:eastAsia="宋体"/>
          <w:spacing w:val="-3"/>
          <w:sz w:val="24"/>
          <w:szCs w:val="24"/>
        </w:rPr>
        <w:t>认</w:t>
      </w:r>
      <w:r>
        <w:rPr>
          <w:rFonts w:ascii="宋体" w:hAnsi="宋体" w:eastAsia="宋体"/>
          <w:sz w:val="24"/>
          <w:szCs w:val="24"/>
        </w:rPr>
        <w:t>为</w:t>
      </w:r>
      <w:r>
        <w:rPr>
          <w:rFonts w:ascii="宋体" w:hAnsi="宋体" w:eastAsia="宋体"/>
          <w:spacing w:val="-3"/>
          <w:sz w:val="24"/>
          <w:szCs w:val="24"/>
        </w:rPr>
        <w:t>可</w:t>
      </w:r>
      <w:r>
        <w:rPr>
          <w:rFonts w:ascii="宋体" w:hAnsi="宋体" w:eastAsia="宋体"/>
          <w:sz w:val="24"/>
          <w:szCs w:val="24"/>
        </w:rPr>
        <w:t>能影响其履约能力的，</w:t>
      </w:r>
      <w:r>
        <w:rPr>
          <w:rFonts w:hint="eastAsia" w:ascii="宋体" w:hAnsi="宋体" w:eastAsia="宋体"/>
          <w:sz w:val="24"/>
          <w:szCs w:val="24"/>
        </w:rPr>
        <w:t>将</w:t>
      </w:r>
      <w:r>
        <w:rPr>
          <w:rFonts w:ascii="宋体" w:hAnsi="宋体" w:eastAsia="宋体"/>
          <w:sz w:val="24"/>
          <w:szCs w:val="24"/>
        </w:rPr>
        <w:t>在发</w:t>
      </w:r>
      <w:r>
        <w:rPr>
          <w:rFonts w:ascii="宋体" w:hAnsi="宋体" w:eastAsia="宋体"/>
          <w:spacing w:val="-3"/>
          <w:sz w:val="24"/>
          <w:szCs w:val="24"/>
        </w:rPr>
        <w:t>出</w:t>
      </w:r>
      <w:r>
        <w:rPr>
          <w:rFonts w:ascii="宋体" w:hAnsi="宋体" w:eastAsia="宋体"/>
          <w:sz w:val="24"/>
          <w:szCs w:val="24"/>
        </w:rPr>
        <w:t>中标</w:t>
      </w:r>
      <w:r>
        <w:rPr>
          <w:rFonts w:ascii="宋体" w:hAnsi="宋体" w:eastAsia="宋体"/>
          <w:spacing w:val="-3"/>
          <w:sz w:val="24"/>
          <w:szCs w:val="24"/>
        </w:rPr>
        <w:t>通</w:t>
      </w:r>
      <w:r>
        <w:rPr>
          <w:rFonts w:ascii="宋体" w:hAnsi="宋体" w:eastAsia="宋体"/>
          <w:sz w:val="24"/>
          <w:szCs w:val="24"/>
        </w:rPr>
        <w:t>知书前提请原评</w:t>
      </w:r>
      <w:r>
        <w:rPr>
          <w:rFonts w:ascii="宋体" w:hAnsi="宋体" w:eastAsia="宋体"/>
          <w:spacing w:val="-3"/>
          <w:sz w:val="24"/>
          <w:szCs w:val="24"/>
        </w:rPr>
        <w:t>标</w:t>
      </w:r>
      <w:r>
        <w:rPr>
          <w:rFonts w:ascii="宋体" w:hAnsi="宋体" w:eastAsia="宋体"/>
          <w:sz w:val="24"/>
          <w:szCs w:val="24"/>
        </w:rPr>
        <w:t>委员</w:t>
      </w:r>
      <w:r>
        <w:rPr>
          <w:rFonts w:ascii="宋体" w:hAnsi="宋体" w:eastAsia="宋体"/>
          <w:spacing w:val="-3"/>
          <w:sz w:val="24"/>
          <w:szCs w:val="24"/>
        </w:rPr>
        <w:t>会</w:t>
      </w:r>
      <w:r>
        <w:rPr>
          <w:rFonts w:ascii="宋体" w:hAnsi="宋体" w:eastAsia="宋体"/>
          <w:sz w:val="24"/>
          <w:szCs w:val="24"/>
        </w:rPr>
        <w:t>按照招标文件规</w:t>
      </w:r>
      <w:r>
        <w:rPr>
          <w:rFonts w:ascii="宋体" w:hAnsi="宋体" w:eastAsia="宋体"/>
          <w:spacing w:val="-3"/>
          <w:sz w:val="24"/>
          <w:szCs w:val="24"/>
        </w:rPr>
        <w:t>定</w:t>
      </w:r>
      <w:r>
        <w:rPr>
          <w:rFonts w:ascii="宋体" w:hAnsi="宋体" w:eastAsia="宋体"/>
          <w:sz w:val="24"/>
          <w:szCs w:val="24"/>
        </w:rPr>
        <w:t>的标</w:t>
      </w:r>
      <w:r>
        <w:rPr>
          <w:rFonts w:ascii="宋体" w:hAnsi="宋体" w:eastAsia="宋体"/>
          <w:spacing w:val="-3"/>
          <w:sz w:val="24"/>
          <w:szCs w:val="24"/>
        </w:rPr>
        <w:t>准</w:t>
      </w:r>
      <w:r>
        <w:rPr>
          <w:rFonts w:ascii="宋体" w:hAnsi="宋体" w:eastAsia="宋体"/>
          <w:sz w:val="24"/>
          <w:szCs w:val="24"/>
        </w:rPr>
        <w:t>和方法进行审</w:t>
      </w:r>
      <w:r>
        <w:rPr>
          <w:rFonts w:ascii="宋体" w:hAnsi="宋体" w:eastAsia="宋体"/>
          <w:spacing w:val="-3"/>
          <w:sz w:val="24"/>
          <w:szCs w:val="24"/>
        </w:rPr>
        <w:t>查</w:t>
      </w:r>
      <w:r>
        <w:rPr>
          <w:rFonts w:ascii="宋体" w:hAnsi="宋体" w:eastAsia="宋体"/>
          <w:sz w:val="24"/>
          <w:szCs w:val="24"/>
        </w:rPr>
        <w:t>确认。</w:t>
      </w:r>
    </w:p>
    <w:p>
      <w:pPr>
        <w:widowControl/>
        <w:autoSpaceDE w:val="0"/>
        <w:autoSpaceDN w:val="0"/>
        <w:adjustRightInd w:val="0"/>
        <w:spacing w:line="400" w:lineRule="exact"/>
        <w:ind w:firstLine="0" w:firstLineChars="0"/>
        <w:rPr>
          <w:rFonts w:ascii="宋体" w:hAnsi="宋体" w:eastAsia="宋体" w:cs="宋体"/>
          <w:b/>
          <w:sz w:val="24"/>
          <w:szCs w:val="24"/>
        </w:rPr>
      </w:pPr>
      <w:r>
        <w:rPr>
          <w:rFonts w:hint="eastAsia" w:ascii="宋体" w:hAnsi="宋体" w:eastAsia="宋体" w:cs="宋体"/>
          <w:b/>
          <w:sz w:val="24"/>
          <w:szCs w:val="24"/>
        </w:rPr>
        <w:t>7.4 定标</w:t>
      </w:r>
    </w:p>
    <w:p>
      <w:pPr>
        <w:widowControl/>
        <w:autoSpaceDE w:val="0"/>
        <w:autoSpaceDN w:val="0"/>
        <w:adjustRightInd w:val="0"/>
        <w:spacing w:line="400" w:lineRule="exact"/>
        <w:ind w:firstLine="480"/>
        <w:rPr>
          <w:rFonts w:ascii="宋体" w:hAnsi="宋体" w:eastAsia="宋体" w:cs="宋体"/>
          <w:sz w:val="24"/>
        </w:rPr>
      </w:pPr>
      <w:r>
        <w:rPr>
          <w:rFonts w:hint="eastAsia" w:ascii="宋体" w:hAnsi="宋体" w:eastAsia="宋体" w:cs="宋体"/>
          <w:sz w:val="24"/>
        </w:rPr>
        <w:t>按照投标人须知前附表的规定，招标人或招标人授权的评标委员会依法确定中标人。</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7.5 中标通知</w:t>
      </w:r>
      <w:bookmarkEnd w:id="51"/>
    </w:p>
    <w:p>
      <w:pPr>
        <w:autoSpaceDE w:val="0"/>
        <w:autoSpaceDN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在本章第3.3 款规定的投标有效期内，招标人以书面形式向中标人发出中标通知书，同时将中标结果通知未中标的投标人。</w:t>
      </w:r>
      <w:bookmarkStart w:id="52" w:name="_Toc144974537"/>
      <w:bookmarkStart w:id="53" w:name="_Toc152045569"/>
      <w:bookmarkStart w:id="54" w:name="_Toc152042345"/>
      <w:bookmarkStart w:id="55" w:name="_Toc179632587"/>
    </w:p>
    <w:bookmarkEnd w:id="52"/>
    <w:bookmarkEnd w:id="53"/>
    <w:bookmarkEnd w:id="54"/>
    <w:bookmarkEnd w:id="55"/>
    <w:p>
      <w:pPr>
        <w:autoSpaceDE w:val="0"/>
        <w:autoSpaceDN w:val="0"/>
        <w:spacing w:line="400" w:lineRule="exact"/>
        <w:ind w:firstLine="0" w:firstLineChars="0"/>
        <w:outlineLvl w:val="0"/>
        <w:rPr>
          <w:rFonts w:ascii="宋体" w:hAnsi="宋体" w:eastAsia="宋体" w:cs="宋体"/>
          <w:b/>
          <w:sz w:val="24"/>
          <w:szCs w:val="24"/>
        </w:rPr>
      </w:pPr>
      <w:bookmarkStart w:id="56" w:name="_Toc283559978"/>
      <w:r>
        <w:rPr>
          <w:rFonts w:hint="eastAsia" w:ascii="宋体" w:hAnsi="宋体" w:eastAsia="宋体" w:cs="宋体"/>
          <w:b/>
          <w:sz w:val="24"/>
          <w:szCs w:val="24"/>
        </w:rPr>
        <w:t>7.6 技术成果经济补偿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7.7 履约保证金</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7.7.1 无</w:t>
      </w:r>
    </w:p>
    <w:p>
      <w:pPr>
        <w:autoSpaceDE w:val="0"/>
        <w:autoSpaceDN w:val="0"/>
        <w:spacing w:line="400" w:lineRule="exact"/>
        <w:ind w:firstLine="0" w:firstLineChars="0"/>
        <w:outlineLvl w:val="0"/>
        <w:rPr>
          <w:rFonts w:ascii="宋体" w:hAnsi="宋体" w:eastAsia="宋体" w:cs="宋体"/>
          <w:b/>
          <w:sz w:val="24"/>
          <w:szCs w:val="24"/>
        </w:rPr>
      </w:pPr>
      <w:r>
        <w:rPr>
          <w:rFonts w:hint="eastAsia" w:ascii="宋体" w:hAnsi="宋体" w:eastAsia="宋体" w:cs="宋体"/>
          <w:b/>
          <w:sz w:val="24"/>
          <w:szCs w:val="24"/>
        </w:rPr>
        <w:t>7.</w:t>
      </w:r>
      <w:bookmarkStart w:id="57" w:name="_Toc283559977"/>
      <w:r>
        <w:rPr>
          <w:rFonts w:hint="eastAsia" w:ascii="宋体" w:hAnsi="宋体" w:eastAsia="宋体" w:cs="宋体"/>
          <w:b/>
          <w:sz w:val="24"/>
          <w:szCs w:val="24"/>
        </w:rPr>
        <w:t>8 签订合同</w:t>
      </w:r>
      <w:bookmarkEnd w:id="57"/>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7.8.1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spacing w:line="400" w:lineRule="exact"/>
        <w:ind w:firstLine="480"/>
        <w:jc w:val="both"/>
        <w:outlineLvl w:val="0"/>
        <w:rPr>
          <w:rFonts w:ascii="宋体" w:hAnsi="宋体" w:eastAsia="宋体" w:cs="宋体"/>
          <w:sz w:val="24"/>
          <w:szCs w:val="24"/>
        </w:rPr>
      </w:pPr>
      <w:r>
        <w:rPr>
          <w:rFonts w:hint="eastAsia" w:ascii="宋体" w:hAnsi="宋体" w:eastAsia="宋体" w:cs="宋体"/>
          <w:sz w:val="24"/>
          <w:szCs w:val="24"/>
        </w:rPr>
        <w:t>7.8.2 发出中标通知书后，招标人无正当理由拒签合同，或者在签订合同时向中标人提出附加条件的，招标人向中标人退还投标保证金；给中标人造成损失的，还应当赔偿损失。</w:t>
      </w:r>
    </w:p>
    <w:p>
      <w:pPr>
        <w:autoSpaceDE w:val="0"/>
        <w:autoSpaceDN w:val="0"/>
        <w:spacing w:line="400" w:lineRule="exact"/>
        <w:ind w:firstLine="480"/>
        <w:jc w:val="both"/>
        <w:outlineLvl w:val="0"/>
        <w:rPr>
          <w:rFonts w:ascii="宋体" w:hAnsi="宋体" w:eastAsia="宋体" w:cs="宋体"/>
          <w:b/>
          <w:sz w:val="24"/>
          <w:szCs w:val="24"/>
        </w:rPr>
      </w:pPr>
      <w:r>
        <w:rPr>
          <w:rFonts w:hint="eastAsia" w:ascii="宋体" w:hAnsi="宋体" w:eastAsia="宋体" w:cs="宋体"/>
          <w:sz w:val="24"/>
          <w:szCs w:val="24"/>
        </w:rPr>
        <w:t>7.8.3 联合体中标的，联合体各方应当共同与招标人签订合同，就中标项目向招标人承担连带责任。</w:t>
      </w:r>
    </w:p>
    <w:bookmarkEnd w:id="56"/>
    <w:p>
      <w:pPr>
        <w:pStyle w:val="92"/>
        <w:spacing w:line="400" w:lineRule="exact"/>
        <w:jc w:val="both"/>
        <w:outlineLvl w:val="0"/>
        <w:rPr>
          <w:b/>
          <w:color w:val="auto"/>
        </w:rPr>
      </w:pPr>
      <w:bookmarkStart w:id="58" w:name="_Toc283559981"/>
      <w:r>
        <w:rPr>
          <w:rFonts w:hint="eastAsia"/>
          <w:b/>
          <w:color w:val="auto"/>
        </w:rPr>
        <w:t>8. 纪律和监督</w:t>
      </w:r>
      <w:bookmarkEnd w:id="58"/>
    </w:p>
    <w:p>
      <w:pPr>
        <w:autoSpaceDE w:val="0"/>
        <w:autoSpaceDN w:val="0"/>
        <w:adjustRightInd w:val="0"/>
        <w:spacing w:line="400" w:lineRule="exact"/>
        <w:ind w:firstLine="0" w:firstLineChars="0"/>
        <w:outlineLvl w:val="0"/>
        <w:rPr>
          <w:rFonts w:ascii="宋体" w:hAnsi="宋体" w:eastAsia="宋体" w:cs="宋体"/>
          <w:b/>
          <w:sz w:val="24"/>
          <w:szCs w:val="24"/>
        </w:rPr>
      </w:pPr>
      <w:bookmarkStart w:id="59" w:name="_Toc283559982"/>
      <w:r>
        <w:rPr>
          <w:rFonts w:hint="eastAsia" w:ascii="宋体" w:hAnsi="宋体" w:eastAsia="宋体" w:cs="宋体"/>
          <w:b/>
          <w:sz w:val="24"/>
          <w:szCs w:val="24"/>
        </w:rPr>
        <w:t>8.1 对招标人的纪律要求</w:t>
      </w:r>
      <w:bookmarkEnd w:id="59"/>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招标人不得泄漏招标投标活动中应当保密的情况和资料，不得与投标人串通损害国家利益、社会公共利益或者他人合法权益。</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0" w:name="_Toc283559983"/>
      <w:r>
        <w:rPr>
          <w:rFonts w:hint="eastAsia" w:ascii="宋体" w:hAnsi="宋体" w:eastAsia="宋体" w:cs="宋体"/>
          <w:b/>
          <w:sz w:val="24"/>
          <w:szCs w:val="24"/>
        </w:rPr>
        <w:t>8.2 对投标人的纪律要求</w:t>
      </w:r>
      <w:bookmarkEnd w:id="60"/>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1" w:name="_Toc283559984"/>
      <w:r>
        <w:rPr>
          <w:rFonts w:hint="eastAsia" w:ascii="宋体" w:hAnsi="宋体" w:eastAsia="宋体" w:cs="宋体"/>
          <w:b/>
          <w:sz w:val="24"/>
          <w:szCs w:val="24"/>
        </w:rPr>
        <w:t>8.3 对评标委员会成员的纪律要求</w:t>
      </w:r>
      <w:bookmarkEnd w:id="61"/>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2" w:name="_Toc283559985"/>
      <w:r>
        <w:rPr>
          <w:rFonts w:hint="eastAsia" w:ascii="宋体" w:hAnsi="宋体" w:eastAsia="宋体" w:cs="宋体"/>
          <w:b/>
          <w:sz w:val="24"/>
          <w:szCs w:val="24"/>
        </w:rPr>
        <w:t>8.4 对与评标活动有关的工作人员的纪律要求</w:t>
      </w:r>
      <w:bookmarkEnd w:id="62"/>
    </w:p>
    <w:p>
      <w:pPr>
        <w:autoSpaceDE w:val="0"/>
        <w:autoSpaceDN w:val="0"/>
        <w:adjustRightInd w:val="0"/>
        <w:spacing w:line="400" w:lineRule="exact"/>
        <w:ind w:firstLine="480"/>
        <w:rPr>
          <w:rFonts w:ascii="宋体" w:hAnsi="宋体" w:eastAsia="宋体" w:cs="宋体"/>
          <w:sz w:val="24"/>
          <w:szCs w:val="24"/>
        </w:rPr>
      </w:pPr>
      <w:r>
        <w:rPr>
          <w:rFonts w:hint="eastAsia" w:ascii="宋体" w:hAnsi="宋体" w:eastAsia="宋体" w:cs="宋体"/>
          <w:sz w:val="24"/>
          <w:szCs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00" w:lineRule="exact"/>
        <w:ind w:firstLine="0" w:firstLineChars="0"/>
        <w:outlineLvl w:val="0"/>
        <w:rPr>
          <w:rFonts w:ascii="宋体" w:hAnsi="宋体" w:eastAsia="宋体" w:cs="宋体"/>
          <w:b/>
          <w:sz w:val="24"/>
          <w:szCs w:val="24"/>
        </w:rPr>
      </w:pPr>
      <w:bookmarkStart w:id="63" w:name="_Toc283559986"/>
      <w:r>
        <w:rPr>
          <w:rFonts w:hint="eastAsia" w:ascii="宋体" w:hAnsi="宋体" w:eastAsia="宋体" w:cs="宋体"/>
          <w:b/>
          <w:sz w:val="24"/>
          <w:szCs w:val="24"/>
        </w:rPr>
        <w:t>8.5 投诉</w:t>
      </w:r>
      <w:bookmarkEnd w:id="63"/>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8.5.1 投标人或者其他利害关系人认为招标投标活动不符合法律、行政法规规定的，可以自知道或者应当知道之日起10日内向有关行政监督部门投诉。投诉应当有明确的请求和必要的证明材料。</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8.5.2 投标人或者其他利害关系人对招标文件、开标和评标结果提出投诉的，应当按照投标人须知第2.4款、第5.3款和第7.2款的规定先向招标人提出异议。异议答复期间不计算在第8.5.1项规定的期限内。</w:t>
      </w:r>
    </w:p>
    <w:p>
      <w:pPr>
        <w:pStyle w:val="92"/>
        <w:spacing w:line="400" w:lineRule="exact"/>
        <w:jc w:val="both"/>
        <w:outlineLvl w:val="0"/>
        <w:rPr>
          <w:b/>
          <w:color w:val="auto"/>
        </w:rPr>
      </w:pPr>
      <w:bookmarkStart w:id="64" w:name="_Toc283559987"/>
      <w:r>
        <w:rPr>
          <w:rFonts w:hint="eastAsia"/>
          <w:b/>
          <w:color w:val="auto"/>
        </w:rPr>
        <w:t>9. 是否采用电子招标投标</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本招标项目是否采用电子招标投标方式，见投标人须知前附表。</w:t>
      </w:r>
    </w:p>
    <w:bookmarkEnd w:id="64"/>
    <w:p>
      <w:pPr>
        <w:pStyle w:val="92"/>
        <w:spacing w:line="400" w:lineRule="exact"/>
        <w:jc w:val="both"/>
        <w:outlineLvl w:val="0"/>
        <w:rPr>
          <w:b/>
          <w:color w:val="auto"/>
        </w:rPr>
      </w:pPr>
      <w:r>
        <w:rPr>
          <w:rFonts w:hint="eastAsia"/>
          <w:b/>
          <w:color w:val="auto"/>
        </w:rPr>
        <w:t>10.需要补充的其他内容</w:t>
      </w:r>
    </w:p>
    <w:p>
      <w:pPr>
        <w:autoSpaceDE w:val="0"/>
        <w:autoSpaceDN w:val="0"/>
        <w:adjustRightInd w:val="0"/>
        <w:spacing w:line="400" w:lineRule="exact"/>
        <w:ind w:firstLine="480"/>
        <w:jc w:val="both"/>
        <w:rPr>
          <w:rFonts w:ascii="宋体" w:hAnsi="宋体" w:eastAsia="宋体" w:cs="宋体"/>
          <w:sz w:val="24"/>
          <w:szCs w:val="24"/>
        </w:rPr>
      </w:pPr>
      <w:r>
        <w:rPr>
          <w:rFonts w:hint="eastAsia" w:ascii="宋体" w:hAnsi="宋体" w:eastAsia="宋体" w:cs="宋体"/>
          <w:sz w:val="24"/>
          <w:szCs w:val="24"/>
        </w:rPr>
        <w:t>需要补充的其他内容：见投标人须知前附表。</w:t>
      </w:r>
    </w:p>
    <w:p>
      <w:pPr>
        <w:pStyle w:val="6"/>
        <w:ind w:firstLine="137"/>
        <w:rPr>
          <w:rFonts w:hint="eastAsia" w:ascii="Times New Roman" w:hAnsi="Times New Roman"/>
          <w:color w:val="000000"/>
        </w:rPr>
      </w:pPr>
      <w:r>
        <w:rPr>
          <w:rFonts w:hint="eastAsia" w:ascii="Times New Roman" w:hAnsi="Times New Roman"/>
          <w:color w:val="000000"/>
        </w:rPr>
        <w:br w:type="page"/>
      </w:r>
    </w:p>
    <w:p>
      <w:pPr>
        <w:pStyle w:val="6"/>
        <w:ind w:firstLine="137"/>
        <w:rPr>
          <w:rFonts w:ascii="Times New Roman" w:hAnsi="Times New Roman"/>
          <w:color w:val="000000"/>
        </w:rPr>
      </w:pPr>
      <w:r>
        <w:rPr>
          <w:rFonts w:hint="eastAsia" w:ascii="Times New Roman" w:hAnsi="Times New Roman"/>
          <w:color w:val="000000"/>
        </w:rPr>
        <w:t>附件一：开标记录表</w:t>
      </w:r>
      <w:bookmarkEnd w:id="6"/>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开标记录表</w:t>
      </w:r>
    </w:p>
    <w:p>
      <w:pPr>
        <w:spacing w:beforeLines="50" w:afterLines="50" w:line="400" w:lineRule="exact"/>
        <w:ind w:right="420"/>
        <w:jc w:val="right"/>
        <w:rPr>
          <w:rFonts w:ascii="Times New Roman" w:hAnsi="Times New Roman"/>
          <w:color w:val="000000"/>
        </w:rPr>
      </w:pPr>
      <w:r>
        <w:rPr>
          <w:rFonts w:ascii="Times New Roman" w:hAnsi="Times New Roman"/>
          <w:color w:val="000000"/>
        </w:rPr>
        <w:t>开标时间：</w:t>
      </w: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r>
        <w:rPr>
          <w:rFonts w:ascii="Times New Roman" w:hAnsi="Times New Roman"/>
          <w:u w:val="single"/>
        </w:rPr>
        <w:t xml:space="preserve">         </w:t>
      </w:r>
      <w:r>
        <w:rPr>
          <w:rFonts w:ascii="Times New Roman" w:hAnsi="Times New Roman"/>
          <w:color w:val="000000"/>
        </w:rPr>
        <w:t>时</w:t>
      </w:r>
      <w:r>
        <w:rPr>
          <w:rFonts w:ascii="Times New Roman" w:hAnsi="Times New Roman"/>
          <w:u w:val="single"/>
        </w:rPr>
        <w:t xml:space="preserve">         </w:t>
      </w:r>
      <w:r>
        <w:rPr>
          <w:rFonts w:ascii="Times New Roman" w:hAnsi="Times New Roman"/>
          <w:color w:val="000000"/>
        </w:rPr>
        <w:t>分</w:t>
      </w:r>
    </w:p>
    <w:tbl>
      <w:tblPr>
        <w:tblStyle w:val="44"/>
        <w:tblW w:w="8330" w:type="dxa"/>
        <w:tblInd w:w="0" w:type="dxa"/>
        <w:tblLayout w:type="fixed"/>
        <w:tblCellMar>
          <w:top w:w="0" w:type="dxa"/>
          <w:left w:w="108" w:type="dxa"/>
          <w:bottom w:w="0" w:type="dxa"/>
          <w:right w:w="108" w:type="dxa"/>
        </w:tblCellMar>
      </w:tblPr>
      <w:tblGrid>
        <w:gridCol w:w="649"/>
        <w:gridCol w:w="1019"/>
        <w:gridCol w:w="992"/>
        <w:gridCol w:w="992"/>
        <w:gridCol w:w="1134"/>
        <w:gridCol w:w="851"/>
        <w:gridCol w:w="992"/>
        <w:gridCol w:w="709"/>
        <w:gridCol w:w="992"/>
      </w:tblGrid>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序号</w:t>
            </w:r>
          </w:p>
        </w:tc>
        <w:tc>
          <w:tcPr>
            <w:tcW w:w="10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Times New Roman" w:hAnsi="Times New Roman"/>
                <w:sz w:val="18"/>
              </w:rPr>
            </w:pPr>
            <w:r>
              <w:rPr>
                <w:rFonts w:ascii="Times New Roman" w:hAnsi="Times New Roman"/>
                <w:sz w:val="18"/>
              </w:rPr>
              <w:t>密封情况</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投标保证金</w:t>
            </w:r>
          </w:p>
        </w:tc>
        <w:tc>
          <w:tcPr>
            <w:tcW w:w="11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投标报价</w:t>
            </w:r>
          </w:p>
          <w:p>
            <w:pPr>
              <w:spacing w:line="500" w:lineRule="exact"/>
              <w:jc w:val="center"/>
              <w:rPr>
                <w:rFonts w:ascii="Times New Roman" w:hAnsi="Times New Roman"/>
                <w:sz w:val="18"/>
              </w:rPr>
            </w:pPr>
            <w:r>
              <w:rPr>
                <w:rFonts w:ascii="Times New Roman" w:hAnsi="Times New Roman"/>
                <w:sz w:val="18"/>
              </w:rPr>
              <w:t>（万元）</w:t>
            </w:r>
          </w:p>
        </w:tc>
        <w:tc>
          <w:tcPr>
            <w:tcW w:w="85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项目负责人</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勘察服务期限</w:t>
            </w:r>
          </w:p>
        </w:tc>
        <w:tc>
          <w:tcPr>
            <w:tcW w:w="7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备注</w:t>
            </w:r>
          </w:p>
        </w:tc>
        <w:tc>
          <w:tcPr>
            <w:tcW w:w="9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imes New Roman" w:hAnsi="Times New Roman"/>
                <w:sz w:val="18"/>
              </w:rPr>
            </w:pPr>
            <w:r>
              <w:rPr>
                <w:rFonts w:ascii="Times New Roman" w:hAnsi="Times New Roman"/>
                <w:sz w:val="18"/>
              </w:rPr>
              <w:t>投标人代表签名</w:t>
            </w: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CellMar>
            <w:top w:w="0" w:type="dxa"/>
            <w:left w:w="108" w:type="dxa"/>
            <w:bottom w:w="0" w:type="dxa"/>
            <w:right w:w="108" w:type="dxa"/>
          </w:tblCellMar>
        </w:tblPrEx>
        <w:trPr>
          <w:trHeight w:val="502" w:hRule="atLeast"/>
        </w:trPr>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bookmarkStart w:id="65" w:name="_Toc17638"/>
          </w:p>
        </w:tc>
      </w:tr>
      <w:tr>
        <w:tblPrEx>
          <w:tblLayout w:type="fixed"/>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01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1134"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851"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709"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c>
          <w:tcPr>
            <w:tcW w:w="992" w:type="dxa"/>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rPr>
            </w:pPr>
          </w:p>
        </w:tc>
      </w:tr>
      <w:bookmarkEnd w:id="65"/>
      <w:tr>
        <w:tblPrEx>
          <w:tblLayout w:type="fixed"/>
          <w:tblCellMar>
            <w:top w:w="0" w:type="dxa"/>
            <w:left w:w="108" w:type="dxa"/>
            <w:bottom w:w="0" w:type="dxa"/>
            <w:right w:w="108" w:type="dxa"/>
          </w:tblCellMar>
        </w:tblPrEx>
        <w:tc>
          <w:tcPr>
            <w:tcW w:w="2660" w:type="dxa"/>
            <w:gridSpan w:val="3"/>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000000"/>
              </w:rPr>
            </w:pPr>
            <w:r>
              <w:rPr>
                <w:rFonts w:ascii="Times New Roman" w:hAnsi="Times New Roman"/>
                <w:color w:val="000000"/>
              </w:rPr>
              <w:t>最高投标限价：</w:t>
            </w:r>
          </w:p>
        </w:tc>
        <w:tc>
          <w:tcPr>
            <w:tcW w:w="5670" w:type="dxa"/>
            <w:gridSpan w:val="6"/>
            <w:tcBorders>
              <w:top w:val="single" w:color="auto" w:sz="4" w:space="0"/>
              <w:left w:val="single" w:color="auto" w:sz="4" w:space="0"/>
              <w:bottom w:val="single" w:color="auto" w:sz="4" w:space="0"/>
              <w:right w:val="single" w:color="auto" w:sz="4" w:space="0"/>
            </w:tcBorders>
          </w:tcPr>
          <w:p>
            <w:pPr>
              <w:spacing w:line="500" w:lineRule="exact"/>
              <w:jc w:val="left"/>
              <w:rPr>
                <w:rFonts w:ascii="Times New Roman" w:hAnsi="Times New Roman"/>
                <w:color w:val="000000"/>
              </w:rPr>
            </w:pPr>
          </w:p>
        </w:tc>
      </w:tr>
    </w:tbl>
    <w:p>
      <w:pPr>
        <w:spacing w:line="440" w:lineRule="exact"/>
        <w:rPr>
          <w:rFonts w:ascii="Times New Roman" w:hAnsi="Times New Roman"/>
          <w:color w:val="000000"/>
        </w:rPr>
      </w:pPr>
      <w:r>
        <w:rPr>
          <w:rFonts w:ascii="Times New Roman" w:hAnsi="Times New Roman"/>
          <w:color w:val="000000"/>
        </w:rPr>
        <w:t>　　　</w:t>
      </w:r>
    </w:p>
    <w:p>
      <w:pPr>
        <w:spacing w:line="620" w:lineRule="exact"/>
        <w:rPr>
          <w:rFonts w:ascii="Times New Roman" w:hAnsi="Times New Roman"/>
          <w:color w:val="000000"/>
        </w:rPr>
      </w:pPr>
      <w:r>
        <w:rPr>
          <w:rFonts w:ascii="Times New Roman" w:hAnsi="Times New Roman"/>
          <w:color w:val="000000"/>
        </w:rPr>
        <w:t>招标人代表：</w:t>
      </w:r>
      <w:r>
        <w:rPr>
          <w:rFonts w:ascii="Times New Roman" w:hAnsi="Times New Roman"/>
          <w:color w:val="000000"/>
          <w:u w:val="single"/>
        </w:rPr>
        <w:t xml:space="preserve">       </w:t>
      </w:r>
      <w:r>
        <w:rPr>
          <w:rFonts w:ascii="Times New Roman" w:hAnsi="Times New Roman"/>
          <w:color w:val="000000"/>
        </w:rPr>
        <w:t xml:space="preserve">        记录人：</w:t>
      </w:r>
      <w:r>
        <w:rPr>
          <w:rFonts w:ascii="Times New Roman" w:hAnsi="Times New Roman"/>
          <w:color w:val="000000"/>
          <w:u w:val="single"/>
        </w:rPr>
        <w:t xml:space="preserve">       </w:t>
      </w:r>
      <w:r>
        <w:rPr>
          <w:rFonts w:ascii="Times New Roman" w:hAnsi="Times New Roman"/>
          <w:color w:val="000000"/>
        </w:rPr>
        <w:t xml:space="preserve">       监标人：</w:t>
      </w:r>
      <w:r>
        <w:rPr>
          <w:rFonts w:ascii="Times New Roman" w:hAnsi="Times New Roman"/>
          <w:color w:val="000000"/>
          <w:u w:val="single"/>
        </w:rPr>
        <w:t xml:space="preserve">       </w:t>
      </w:r>
    </w:p>
    <w:p>
      <w:pPr>
        <w:spacing w:line="620" w:lineRule="exact"/>
        <w:jc w:val="right"/>
        <w:rPr>
          <w:rFonts w:ascii="Times New Roman" w:hAnsi="Times New Roman"/>
          <w:color w:val="000000"/>
          <w:sz w:val="2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4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66" w:name="_Toc492300816"/>
      <w:r>
        <w:rPr>
          <w:rFonts w:hint="eastAsia" w:ascii="Times New Roman" w:hAnsi="Times New Roman"/>
          <w:color w:val="000000"/>
        </w:rPr>
        <w:t>附件二：问题澄清通知</w:t>
      </w:r>
      <w:bookmarkEnd w:id="66"/>
    </w:p>
    <w:p>
      <w:pPr>
        <w:spacing w:line="440" w:lineRule="exact"/>
        <w:jc w:val="center"/>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问题澄清通知</w:t>
      </w:r>
    </w:p>
    <w:p>
      <w:pPr>
        <w:spacing w:line="440" w:lineRule="exact"/>
        <w:jc w:val="center"/>
        <w:rPr>
          <w:rFonts w:ascii="Times New Roman" w:hAnsi="Times New Roman"/>
          <w:color w:val="000000"/>
        </w:rPr>
      </w:pPr>
      <w:r>
        <w:rPr>
          <w:rFonts w:ascii="Times New Roman" w:hAnsi="Times New Roman"/>
          <w:color w:val="000000"/>
        </w:rPr>
        <w:t>（编号：</w:t>
      </w:r>
      <w:r>
        <w:rPr>
          <w:rFonts w:ascii="Times New Roman" w:hAnsi="Times New Roman" w:eastAsia="黑体"/>
          <w:color w:val="000000"/>
          <w:sz w:val="28"/>
          <w:u w:val="single"/>
        </w:rPr>
        <w:t xml:space="preserve">               </w:t>
      </w:r>
      <w:r>
        <w:rPr>
          <w:rFonts w:ascii="Times New Roman" w:hAnsi="Times New Roman"/>
          <w:color w:val="000000"/>
        </w:rPr>
        <w:t>）</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（投标人名称）：</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w:t>
      </w:r>
      <w:r>
        <w:rPr>
          <w:rFonts w:ascii="Times New Roman" w:hAnsi="Times New Roman"/>
        </w:rPr>
        <w:t>评标委员</w:t>
      </w:r>
      <w:r>
        <w:rPr>
          <w:rFonts w:ascii="Times New Roman" w:hAnsi="Times New Roman"/>
          <w:color w:val="000000"/>
        </w:rPr>
        <w:t>会对你方的投标文件进行了仔细的审查，现需你方对下列问题以书</w:t>
      </w:r>
      <w:bookmarkStart w:id="67" w:name="_Toc361508634"/>
      <w:bookmarkStart w:id="68" w:name="_Toc352691521"/>
      <w:bookmarkStart w:id="69" w:name="_Toc300834996"/>
      <w:bookmarkStart w:id="70" w:name="_Toc247527601"/>
      <w:bookmarkStart w:id="71" w:name="_Toc247514000"/>
      <w:bookmarkStart w:id="72" w:name="_Toc152045576"/>
      <w:bookmarkStart w:id="73" w:name="_Toc152042352"/>
      <w:bookmarkStart w:id="74" w:name="_Toc144974544"/>
      <w:bookmarkStart w:id="75" w:name="_Toc384308260"/>
      <w:bookmarkStart w:id="76" w:name="_Toc369531565"/>
      <w:bookmarkStart w:id="77" w:name="_Toc23050"/>
      <w:r>
        <w:rPr>
          <w:rFonts w:ascii="Times New Roman" w:hAnsi="Times New Roman"/>
          <w:color w:val="000000"/>
        </w:rPr>
        <w:t>面形式予以澄清、说明或补正：</w:t>
      </w:r>
    </w:p>
    <w:p>
      <w:pPr>
        <w:spacing w:line="440" w:lineRule="exact"/>
        <w:rPr>
          <w:rFonts w:ascii="Times New Roman" w:hAnsi="Times New Roman"/>
          <w:color w:val="000000"/>
        </w:rPr>
      </w:pPr>
      <w:r>
        <w:rPr>
          <w:rFonts w:ascii="Times New Roman" w:hAnsi="Times New Roman"/>
          <w:color w:val="000000"/>
        </w:rPr>
        <w:t>　　</w:t>
      </w:r>
    </w:p>
    <w:bookmarkEnd w:id="67"/>
    <w:bookmarkEnd w:id="68"/>
    <w:bookmarkEnd w:id="69"/>
    <w:bookmarkEnd w:id="70"/>
    <w:bookmarkEnd w:id="71"/>
    <w:bookmarkEnd w:id="72"/>
    <w:bookmarkEnd w:id="73"/>
    <w:bookmarkEnd w:id="74"/>
    <w:bookmarkEnd w:id="75"/>
    <w:bookmarkEnd w:id="76"/>
    <w:bookmarkEnd w:id="77"/>
    <w:p>
      <w:pPr>
        <w:spacing w:line="440" w:lineRule="exact"/>
        <w:rPr>
          <w:rFonts w:ascii="Times New Roman" w:hAnsi="Times New Roman"/>
          <w:color w:val="000000"/>
        </w:rPr>
      </w:pPr>
      <w:r>
        <w:rPr>
          <w:rFonts w:ascii="Times New Roman" w:hAnsi="Times New Roman"/>
          <w:color w:val="000000"/>
        </w:rPr>
        <w:t xml:space="preserve">    1.</w:t>
      </w:r>
    </w:p>
    <w:p>
      <w:pPr>
        <w:spacing w:line="440" w:lineRule="exact"/>
        <w:rPr>
          <w:rFonts w:ascii="Times New Roman" w:hAnsi="Times New Roman"/>
          <w:color w:val="000000"/>
        </w:rPr>
      </w:pPr>
      <w:r>
        <w:rPr>
          <w:rFonts w:ascii="Times New Roman" w:hAnsi="Times New Roman"/>
          <w:color w:val="000000"/>
        </w:rPr>
        <w:t xml:space="preserve">    2.</w:t>
      </w:r>
    </w:p>
    <w:p>
      <w:pPr>
        <w:spacing w:line="440" w:lineRule="exact"/>
        <w:rPr>
          <w:rFonts w:ascii="Times New Roman" w:hAnsi="Times New Roman"/>
          <w:color w:val="000000"/>
        </w:rPr>
      </w:pPr>
      <w:r>
        <w:rPr>
          <w:rFonts w:ascii="Times New Roman" w:hAnsi="Times New Roman"/>
          <w:color w:val="000000"/>
        </w:rPr>
        <w:t xml:space="preserve">     ......   </w:t>
      </w:r>
    </w:p>
    <w:p>
      <w:pPr>
        <w:spacing w:line="440" w:lineRule="exact"/>
        <w:rPr>
          <w:rFonts w:ascii="Times New Roman" w:hAnsi="Times New Roman"/>
          <w:color w:val="000000"/>
        </w:rPr>
      </w:pPr>
      <w:r>
        <w:rPr>
          <w:rFonts w:ascii="Times New Roman" w:hAnsi="Times New Roman"/>
          <w:color w:val="000000"/>
        </w:rPr>
        <w:t>　　　</w:t>
      </w:r>
    </w:p>
    <w:p>
      <w:pPr>
        <w:spacing w:line="440" w:lineRule="exact"/>
        <w:ind w:firstLine="405"/>
        <w:rPr>
          <w:rFonts w:ascii="Times New Roman" w:hAnsi="Times New Roman"/>
          <w:color w:val="000000"/>
        </w:rPr>
      </w:pPr>
      <w:r>
        <w:rPr>
          <w:rFonts w:ascii="Times New Roman" w:hAnsi="Times New Roman"/>
          <w:color w:val="000000"/>
        </w:rPr>
        <w:t>请将上述问题的澄清、说明或补正于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u w:val="single"/>
        </w:rPr>
        <w:t xml:space="preserve">       </w:t>
      </w:r>
      <w:r>
        <w:rPr>
          <w:rFonts w:ascii="Times New Roman" w:hAnsi="Times New Roman"/>
          <w:color w:val="000000"/>
        </w:rPr>
        <w:t>时前递交至</w:t>
      </w:r>
      <w:bookmarkStart w:id="78" w:name="_Toc384308261"/>
      <w:bookmarkStart w:id="79" w:name="_Toc361508635"/>
      <w:bookmarkStart w:id="80" w:name="_Toc352691522"/>
      <w:bookmarkStart w:id="81" w:name="_Toc369531566"/>
      <w:bookmarkStart w:id="82" w:name="_Toc28385"/>
      <w:bookmarkStart w:id="83" w:name="_Toc144974545"/>
      <w:bookmarkStart w:id="84" w:name="_Toc152042353"/>
      <w:bookmarkStart w:id="85" w:name="_Toc152045577"/>
      <w:bookmarkStart w:id="86" w:name="_Toc247514001"/>
      <w:bookmarkStart w:id="87" w:name="_Toc247527602"/>
      <w:bookmarkStart w:id="88" w:name="_Toc300834997"/>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（详细地址）或传真至</w:t>
      </w:r>
      <w:bookmarkEnd w:id="78"/>
      <w:bookmarkEnd w:id="79"/>
      <w:bookmarkEnd w:id="80"/>
      <w:bookmarkEnd w:id="81"/>
      <w:bookmarkEnd w:id="82"/>
      <w:bookmarkEnd w:id="83"/>
      <w:bookmarkEnd w:id="84"/>
      <w:bookmarkEnd w:id="85"/>
      <w:bookmarkEnd w:id="86"/>
      <w:bookmarkEnd w:id="87"/>
      <w:bookmarkEnd w:id="88"/>
      <w:r>
        <w:rPr>
          <w:rFonts w:ascii="Times New Roman" w:hAnsi="Times New Roman"/>
          <w:color w:val="000000"/>
          <w:u w:val="single"/>
        </w:rPr>
        <w:t xml:space="preserve">                     </w:t>
      </w:r>
      <w:r>
        <w:rPr>
          <w:rFonts w:ascii="Times New Roman" w:hAnsi="Times New Roman"/>
          <w:color w:val="000000"/>
        </w:rPr>
        <w:t>（传真号码）或通过下载招标</w:t>
      </w:r>
      <w:r>
        <w:rPr>
          <w:rFonts w:hint="eastAsia" w:ascii="Times New Roman" w:hAnsi="Times New Roman"/>
          <w:color w:val="000000"/>
        </w:rPr>
        <w:t>文</w:t>
      </w:r>
      <w:r>
        <w:rPr>
          <w:rFonts w:ascii="Times New Roman" w:hAnsi="Times New Roman"/>
          <w:color w:val="000000"/>
        </w:rPr>
        <w:t>件的电子招标交易平台上传。采用传真方式的，应在</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u w:val="single"/>
        </w:rPr>
        <w:t xml:space="preserve">       </w:t>
      </w:r>
      <w:r>
        <w:rPr>
          <w:rFonts w:ascii="Times New Roman" w:hAnsi="Times New Roman"/>
          <w:color w:val="000000"/>
        </w:rPr>
        <w:t>时前将原件递交至</w:t>
      </w:r>
      <w:r>
        <w:rPr>
          <w:rFonts w:ascii="Times New Roman" w:hAnsi="Times New Roman"/>
          <w:color w:val="000000"/>
          <w:u w:val="single"/>
        </w:rPr>
        <w:t xml:space="preserve">                     </w:t>
      </w:r>
      <w:r>
        <w:rPr>
          <w:rFonts w:ascii="Times New Roman" w:hAnsi="Times New Roman"/>
          <w:color w:val="000000"/>
        </w:rPr>
        <w:t>（详细地址）。</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ind w:firstLine="2100" w:firstLineChars="1000"/>
        <w:rPr>
          <w:rFonts w:ascii="Times New Roman" w:hAnsi="Times New Roman"/>
          <w:color w:val="000000"/>
        </w:rPr>
      </w:pPr>
      <w:r>
        <w:rPr>
          <w:rFonts w:ascii="Times New Roman" w:hAnsi="Times New Roman"/>
          <w:color w:val="000000"/>
        </w:rPr>
        <w:t>评标委员会授权的招标人或招标代理机构：</w:t>
      </w:r>
      <w:r>
        <w:rPr>
          <w:rFonts w:ascii="Times New Roman" w:hAnsi="Times New Roman" w:eastAsia="黑体"/>
          <w:color w:val="000000"/>
          <w:sz w:val="28"/>
          <w:u w:val="single"/>
        </w:rPr>
        <w:t xml:space="preserve">      </w:t>
      </w:r>
      <w:r>
        <w:rPr>
          <w:rFonts w:ascii="Times New Roman" w:hAnsi="Times New Roman"/>
          <w:color w:val="000000"/>
        </w:rPr>
        <w:t>（签字或盖章）</w:t>
      </w:r>
      <w:bookmarkStart w:id="89" w:name="_Toc352691523"/>
      <w:bookmarkStart w:id="90" w:name="_Toc369531567"/>
      <w:bookmarkStart w:id="91" w:name="_Toc6580"/>
      <w:bookmarkStart w:id="92" w:name="_Toc384308262"/>
      <w:bookmarkStart w:id="93" w:name="_Toc152042354"/>
      <w:bookmarkStart w:id="94" w:name="_Toc152045578"/>
      <w:bookmarkStart w:id="95" w:name="_Toc247514002"/>
      <w:bookmarkStart w:id="96" w:name="_Toc247527603"/>
      <w:bookmarkStart w:id="97" w:name="_Toc300834998"/>
      <w:bookmarkStart w:id="98" w:name="_Toc361508636"/>
      <w:bookmarkStart w:id="99" w:name="_Toc144974546"/>
    </w:p>
    <w:bookmarkEnd w:id="89"/>
    <w:bookmarkEnd w:id="90"/>
    <w:bookmarkEnd w:id="91"/>
    <w:bookmarkEnd w:id="92"/>
    <w:bookmarkEnd w:id="93"/>
    <w:bookmarkEnd w:id="94"/>
    <w:bookmarkEnd w:id="95"/>
    <w:bookmarkEnd w:id="96"/>
    <w:bookmarkEnd w:id="97"/>
    <w:bookmarkEnd w:id="98"/>
    <w:p>
      <w:pPr>
        <w:spacing w:line="440" w:lineRule="exact"/>
        <w:rPr>
          <w:rFonts w:ascii="Times New Roman" w:hAnsi="Times New Roman"/>
          <w:color w:val="000000"/>
        </w:rPr>
      </w:pPr>
      <w:bookmarkStart w:id="100" w:name="_Toc152042355"/>
    </w:p>
    <w:p>
      <w:pPr>
        <w:spacing w:line="440" w:lineRule="exact"/>
        <w:ind w:right="840"/>
        <w:jc w:val="right"/>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101" w:name="_Toc492300817"/>
      <w:r>
        <w:rPr>
          <w:rFonts w:hint="eastAsia" w:ascii="Times New Roman" w:hAnsi="Times New Roman"/>
          <w:color w:val="000000"/>
        </w:rPr>
        <w:t>附件三：问题的澄清</w:t>
      </w:r>
      <w:bookmarkEnd w:id="101"/>
    </w:p>
    <w:p>
      <w:pPr>
        <w:spacing w:line="400" w:lineRule="exact"/>
        <w:jc w:val="center"/>
        <w:rPr>
          <w:rFonts w:ascii="Times New Roman" w:hAnsi="Times New Roman" w:eastAsia="黑体"/>
          <w:color w:val="000000"/>
          <w:sz w:val="28"/>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问</w:t>
      </w:r>
      <w:bookmarkEnd w:id="100"/>
      <w:r>
        <w:rPr>
          <w:rFonts w:ascii="Times New Roman" w:hAnsi="Times New Roman" w:eastAsia="黑体"/>
          <w:color w:val="000000"/>
          <w:sz w:val="28"/>
        </w:rPr>
        <w:t>题</w:t>
      </w:r>
      <w:bookmarkStart w:id="102" w:name="_Toc152042356"/>
      <w:bookmarkStart w:id="103" w:name="_Toc384308263"/>
      <w:bookmarkStart w:id="104" w:name="_Toc361508637"/>
      <w:bookmarkStart w:id="105" w:name="_Toc352691524"/>
      <w:bookmarkStart w:id="106" w:name="_Toc369531568"/>
      <w:bookmarkStart w:id="107" w:name="_Toc3622"/>
      <w:bookmarkStart w:id="108" w:name="_Toc300834999"/>
      <w:bookmarkStart w:id="109" w:name="_Toc247527604"/>
      <w:bookmarkStart w:id="110" w:name="_Toc247514003"/>
      <w:bookmarkStart w:id="111" w:name="_Toc152045579"/>
      <w:r>
        <w:rPr>
          <w:rFonts w:ascii="Times New Roman" w:hAnsi="Times New Roman" w:eastAsia="黑体"/>
          <w:color w:val="000000"/>
          <w:sz w:val="28"/>
        </w:rPr>
        <w:t>的澄清</w:t>
      </w:r>
    </w:p>
    <w:p>
      <w:pPr>
        <w:spacing w:line="400" w:lineRule="exact"/>
        <w:ind w:firstLine="3465" w:firstLineChars="1650"/>
        <w:rPr>
          <w:rFonts w:ascii="Times New Roman" w:hAnsi="Times New Roman"/>
          <w:color w:val="000000"/>
        </w:rPr>
      </w:pPr>
      <w:r>
        <w:rPr>
          <w:rFonts w:ascii="Times New Roman" w:hAnsi="Times New Roman"/>
          <w:color w:val="000000"/>
        </w:rPr>
        <w:t>（编号</w:t>
      </w:r>
      <w:bookmarkEnd w:id="99"/>
      <w:bookmarkEnd w:id="102"/>
      <w:bookmarkEnd w:id="103"/>
      <w:bookmarkEnd w:id="104"/>
      <w:bookmarkEnd w:id="105"/>
      <w:bookmarkEnd w:id="106"/>
      <w:bookmarkEnd w:id="107"/>
      <w:bookmarkEnd w:id="108"/>
      <w:bookmarkEnd w:id="109"/>
      <w:bookmarkEnd w:id="110"/>
      <w:bookmarkEnd w:id="111"/>
      <w:r>
        <w:rPr>
          <w:rFonts w:ascii="Times New Roman" w:hAnsi="Times New Roman"/>
          <w:color w:val="000000"/>
        </w:rPr>
        <w:t>：</w:t>
      </w:r>
      <w:r>
        <w:rPr>
          <w:rFonts w:ascii="Times New Roman" w:hAnsi="Times New Roman" w:eastAsia="黑体"/>
          <w:color w:val="000000"/>
          <w:sz w:val="28"/>
          <w:u w:val="single"/>
        </w:rPr>
        <w:t xml:space="preserve">           </w:t>
      </w:r>
      <w:r>
        <w:rPr>
          <w:rFonts w:ascii="Times New Roman" w:hAnsi="Times New Roman"/>
          <w:color w:val="000000"/>
        </w:rPr>
        <w:t>）</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rPr>
        <w:t>评标委员会</w:t>
      </w:r>
      <w:r>
        <w:rPr>
          <w:rFonts w:ascii="Times New Roman" w:hAnsi="Times New Roman"/>
          <w:color w:val="000000"/>
        </w:rPr>
        <w:t>：</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问题澄清通知（编号：</w:t>
      </w:r>
      <w:r>
        <w:rPr>
          <w:rFonts w:ascii="Times New Roman" w:hAnsi="Times New Roman" w:eastAsia="黑体"/>
          <w:color w:val="000000"/>
          <w:sz w:val="28"/>
          <w:u w:val="single"/>
        </w:rPr>
        <w:t xml:space="preserve">      </w:t>
      </w:r>
      <w:r>
        <w:rPr>
          <w:rFonts w:ascii="Times New Roman" w:hAnsi="Times New Roman"/>
          <w:color w:val="000000"/>
        </w:rPr>
        <w:t>）已收悉，现澄清、说明或补正如下：</w:t>
      </w:r>
    </w:p>
    <w:p>
      <w:pPr>
        <w:spacing w:line="440" w:lineRule="exact"/>
        <w:rPr>
          <w:rFonts w:ascii="Times New Roman" w:hAnsi="Times New Roman"/>
          <w:color w:val="000000"/>
        </w:rPr>
      </w:pPr>
      <w:r>
        <w:rPr>
          <w:rFonts w:ascii="Times New Roman" w:hAnsi="Times New Roman"/>
          <w:color w:val="000000"/>
        </w:rPr>
        <w:t>　     1.</w:t>
      </w:r>
    </w:p>
    <w:p>
      <w:pPr>
        <w:spacing w:line="440" w:lineRule="exact"/>
        <w:rPr>
          <w:rFonts w:ascii="Times New Roman" w:hAnsi="Times New Roman"/>
          <w:color w:val="000000"/>
        </w:rPr>
      </w:pPr>
      <w:r>
        <w:rPr>
          <w:rFonts w:ascii="Times New Roman" w:hAnsi="Times New Roman"/>
          <w:color w:val="000000"/>
        </w:rPr>
        <w:t>　     2.</w:t>
      </w:r>
    </w:p>
    <w:p>
      <w:pPr>
        <w:spacing w:line="440" w:lineRule="exact"/>
        <w:rPr>
          <w:rFonts w:ascii="Times New Roman" w:hAnsi="Times New Roman"/>
          <w:color w:val="000000"/>
        </w:rPr>
      </w:pPr>
      <w:r>
        <w:rPr>
          <w:rFonts w:ascii="Times New Roman" w:hAnsi="Times New Roman"/>
          <w:color w:val="000000"/>
        </w:rPr>
        <w:t>　    .....</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w:t>
      </w:r>
    </w:p>
    <w:p>
      <w:pPr>
        <w:spacing w:line="440" w:lineRule="exact"/>
        <w:rPr>
          <w:rFonts w:ascii="Times New Roman" w:hAnsi="Times New Roman"/>
          <w:color w:val="000000"/>
        </w:rPr>
      </w:pPr>
    </w:p>
    <w:p>
      <w:pPr>
        <w:spacing w:line="440" w:lineRule="exact"/>
        <w:ind w:firstLine="420" w:firstLineChars="200"/>
        <w:rPr>
          <w:rFonts w:ascii="Times New Roman" w:hAnsi="Times New Roman"/>
          <w:color w:val="000000"/>
        </w:rPr>
      </w:pPr>
      <w:r>
        <w:rPr>
          <w:rFonts w:ascii="Times New Roman" w:hAnsi="Times New Roman"/>
          <w:color w:val="000000"/>
        </w:rPr>
        <w:t>上述问题澄清、说明或补正，不改变我方投标文件的实质性内容，构成我方投标文件的组成部分。</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80" w:lineRule="auto"/>
        <w:rPr>
          <w:rFonts w:ascii="Times New Roman" w:hAnsi="Times New Roman"/>
          <w:color w:val="000000"/>
        </w:rPr>
      </w:pPr>
      <w:r>
        <w:rPr>
          <w:rFonts w:ascii="Times New Roman" w:hAnsi="Times New Roman"/>
          <w:color w:val="000000"/>
        </w:rPr>
        <w:t>　　　　　　　　　　　　　　投标人：</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80" w:lineRule="auto"/>
        <w:ind w:firstLine="2835" w:firstLineChars="1350"/>
        <w:rPr>
          <w:rFonts w:ascii="Times New Roman" w:hAnsi="Times New Roman"/>
          <w:color w:val="000000"/>
        </w:rPr>
      </w:pPr>
      <w:r>
        <w:rPr>
          <w:rFonts w:hint="eastAsia" w:ascii="Times New Roman" w:hAnsi="Times New Roman"/>
          <w:color w:val="000000"/>
        </w:rPr>
        <w:t xml:space="preserve"> </w:t>
      </w:r>
      <w:r>
        <w:rPr>
          <w:rFonts w:ascii="Times New Roman" w:hAnsi="Times New Roman"/>
          <w:color w:val="000000"/>
        </w:rPr>
        <w:t>法定代表人或其委托代理人：</w:t>
      </w:r>
      <w:r>
        <w:rPr>
          <w:rFonts w:ascii="Times New Roman" w:hAnsi="Times New Roman"/>
          <w:u w:val="single"/>
        </w:rPr>
        <w:t xml:space="preserve">        </w:t>
      </w:r>
      <w:r>
        <w:rPr>
          <w:rFonts w:ascii="Times New Roman" w:hAnsi="Times New Roman"/>
          <w:color w:val="000000"/>
        </w:rPr>
        <w:t>（签字）</w:t>
      </w:r>
    </w:p>
    <w:p>
      <w:pPr>
        <w:spacing w:line="440" w:lineRule="exact"/>
        <w:rPr>
          <w:rFonts w:ascii="Times New Roman" w:hAnsi="Times New Roman"/>
          <w:color w:val="000000"/>
        </w:rPr>
      </w:pPr>
      <w:r>
        <w:rPr>
          <w:rFonts w:ascii="Times New Roman" w:hAnsi="Times New Roman"/>
          <w:color w:val="000000"/>
        </w:rPr>
        <w:t>　　　　　　　　　　　　　　　</w:t>
      </w:r>
    </w:p>
    <w:p>
      <w:pPr>
        <w:spacing w:line="440" w:lineRule="exact"/>
        <w:jc w:val="right"/>
        <w:rPr>
          <w:rFonts w:ascii="Times New Roman" w:hAnsi="Times New Roman"/>
          <w:color w:val="000000"/>
        </w:rPr>
      </w:pPr>
      <w:r>
        <w:rPr>
          <w:rFonts w:ascii="Times New Roman" w:hAnsi="Times New Roman"/>
          <w:color w:val="000000"/>
        </w:rPr>
        <w:t>　　　　　　　　　　　　　　　</w:t>
      </w:r>
      <w:r>
        <w:rPr>
          <w:rFonts w:ascii="Times New Roman" w:hAnsi="Times New Roman"/>
          <w:u w:val="single"/>
        </w:rPr>
        <w:t xml:space="preserve">        </w:t>
      </w:r>
      <w:r>
        <w:rPr>
          <w:rFonts w:ascii="Times New Roman" w:hAnsi="Times New Roman"/>
          <w:color w:val="000000"/>
        </w:rPr>
        <w:t>年</w:t>
      </w:r>
      <w:bookmarkStart w:id="112" w:name="_Toc352691527"/>
      <w:bookmarkStart w:id="113" w:name="_Toc369531571"/>
      <w:bookmarkStart w:id="114" w:name="_Toc15139"/>
      <w:bookmarkStart w:id="115" w:name="_Toc247527606"/>
      <w:bookmarkStart w:id="116" w:name="_Toc247514005"/>
      <w:bookmarkStart w:id="117" w:name="_Toc152045581"/>
      <w:bookmarkStart w:id="118" w:name="_Toc152042358"/>
      <w:bookmarkStart w:id="119" w:name="_Toc144974548"/>
      <w:bookmarkStart w:id="120" w:name="_Toc384308266"/>
      <w:bookmarkStart w:id="121" w:name="_Toc361508640"/>
      <w:bookmarkStart w:id="122" w:name="_Toc300835002"/>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bookmarkEnd w:id="112"/>
    <w:bookmarkEnd w:id="113"/>
    <w:bookmarkEnd w:id="114"/>
    <w:bookmarkEnd w:id="115"/>
    <w:bookmarkEnd w:id="116"/>
    <w:bookmarkEnd w:id="117"/>
    <w:bookmarkEnd w:id="118"/>
    <w:bookmarkEnd w:id="119"/>
    <w:bookmarkEnd w:id="120"/>
    <w:bookmarkEnd w:id="121"/>
    <w:bookmarkEnd w:id="122"/>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123" w:name="_Toc492300818"/>
      <w:r>
        <w:rPr>
          <w:rFonts w:hint="eastAsia" w:ascii="Times New Roman" w:hAnsi="Times New Roman"/>
          <w:color w:val="000000"/>
        </w:rPr>
        <w:t>附件四：中标通知书</w:t>
      </w:r>
      <w:bookmarkEnd w:id="123"/>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中标通知书</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u w:val="single"/>
        </w:rPr>
        <w:t xml:space="preserve">                        </w:t>
      </w:r>
      <w:r>
        <w:rPr>
          <w:rFonts w:ascii="Times New Roman" w:hAnsi="Times New Roman"/>
          <w:color w:val="000000"/>
        </w:rPr>
        <w:t>（中标人名称）：</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　　你方于</w:t>
      </w:r>
      <w:r>
        <w:rPr>
          <w:rFonts w:ascii="Times New Roman" w:hAnsi="Times New Roman"/>
          <w:u w:val="single"/>
        </w:rPr>
        <w:t xml:space="preserve">                </w:t>
      </w:r>
      <w:r>
        <w:rPr>
          <w:rFonts w:ascii="Times New Roman" w:hAnsi="Times New Roman"/>
          <w:color w:val="000000"/>
        </w:rPr>
        <w:t>（投标日期）所递交的</w:t>
      </w:r>
      <w:r>
        <w:rPr>
          <w:rFonts w:ascii="Times New Roman" w:hAnsi="Times New Roman"/>
          <w:u w:val="single"/>
        </w:rPr>
        <w:t xml:space="preserve">                 </w:t>
      </w:r>
      <w:r>
        <w:rPr>
          <w:rFonts w:ascii="Times New Roman" w:hAnsi="Times New Roman"/>
          <w:color w:val="000000"/>
        </w:rPr>
        <w:t>（项目名称）勘察招标</w:t>
      </w:r>
      <w:r>
        <w:rPr>
          <w:rFonts w:ascii="Times New Roman" w:hAnsi="Times New Roman"/>
        </w:rPr>
        <w:t>的投标文</w:t>
      </w:r>
      <w:r>
        <w:rPr>
          <w:rFonts w:ascii="Times New Roman" w:hAnsi="Times New Roman"/>
          <w:color w:val="000000"/>
        </w:rPr>
        <w:t>件已被我方接受，被确定为中标人。</w:t>
      </w:r>
    </w:p>
    <w:p>
      <w:pPr>
        <w:spacing w:line="440" w:lineRule="exact"/>
        <w:ind w:firstLine="405"/>
        <w:rPr>
          <w:rFonts w:ascii="Times New Roman" w:hAnsi="Times New Roman"/>
          <w:color w:val="000000"/>
        </w:rPr>
      </w:pPr>
      <w:r>
        <w:rPr>
          <w:rFonts w:ascii="Times New Roman" w:hAnsi="Times New Roman"/>
          <w:color w:val="000000"/>
        </w:rPr>
        <w:t>中标价：</w:t>
      </w:r>
      <w:r>
        <w:rPr>
          <w:rFonts w:ascii="Times New Roman" w:hAnsi="Times New Roman"/>
          <w:u w:val="single"/>
        </w:rPr>
        <w:t xml:space="preserve">                </w:t>
      </w:r>
      <w:r>
        <w:rPr>
          <w:rFonts w:ascii="Times New Roman" w:hAnsi="Times New Roman"/>
          <w:color w:val="000000"/>
        </w:rPr>
        <w:t>元。</w:t>
      </w:r>
    </w:p>
    <w:p>
      <w:pPr>
        <w:spacing w:line="440" w:lineRule="exact"/>
        <w:ind w:firstLine="405"/>
        <w:rPr>
          <w:rFonts w:ascii="Times New Roman" w:hAnsi="Times New Roman"/>
        </w:rPr>
      </w:pPr>
      <w:r>
        <w:rPr>
          <w:rFonts w:ascii="Times New Roman" w:hAnsi="Times New Roman"/>
        </w:rPr>
        <w:t>勘察服务期限：</w:t>
      </w:r>
      <w:r>
        <w:rPr>
          <w:rFonts w:ascii="Times New Roman" w:hAnsi="Times New Roman"/>
          <w:u w:val="single"/>
        </w:rPr>
        <w:t xml:space="preserve">      </w:t>
      </w:r>
      <w:r>
        <w:rPr>
          <w:rFonts w:ascii="Times New Roman" w:hAnsi="Times New Roman"/>
        </w:rPr>
        <w:t>日历天。</w:t>
      </w:r>
    </w:p>
    <w:p>
      <w:pPr>
        <w:spacing w:line="440" w:lineRule="exact"/>
        <w:ind w:firstLine="405"/>
        <w:rPr>
          <w:rFonts w:ascii="Times New Roman" w:hAnsi="Times New Roman"/>
        </w:rPr>
      </w:pPr>
      <w:r>
        <w:rPr>
          <w:rFonts w:ascii="Times New Roman" w:hAnsi="Times New Roman"/>
        </w:rPr>
        <w:t>项目负责人：</w:t>
      </w:r>
      <w:r>
        <w:rPr>
          <w:rFonts w:ascii="Times New Roman" w:hAnsi="Times New Roman"/>
          <w:u w:val="single"/>
        </w:rPr>
        <w:t xml:space="preserve">                 </w:t>
      </w:r>
      <w:r>
        <w:rPr>
          <w:rFonts w:ascii="Times New Roman" w:hAnsi="Times New Roman"/>
        </w:rPr>
        <w:t>（姓名）。</w:t>
      </w:r>
    </w:p>
    <w:p>
      <w:pPr>
        <w:spacing w:line="440" w:lineRule="exact"/>
        <w:ind w:firstLine="420"/>
        <w:rPr>
          <w:rFonts w:ascii="Times New Roman" w:hAnsi="Times New Roman"/>
          <w:color w:val="000000"/>
        </w:rPr>
      </w:pPr>
      <w:r>
        <w:rPr>
          <w:rFonts w:ascii="Times New Roman" w:hAnsi="Times New Roman"/>
          <w:color w:val="000000"/>
        </w:rPr>
        <w:t>请你方在接到本通知书后的</w:t>
      </w:r>
      <w:r>
        <w:rPr>
          <w:rFonts w:ascii="Times New Roman" w:hAnsi="Times New Roman"/>
          <w:u w:val="single"/>
        </w:rPr>
        <w:t xml:space="preserve">        </w:t>
      </w:r>
      <w:r>
        <w:rPr>
          <w:rFonts w:ascii="Times New Roman" w:hAnsi="Times New Roman"/>
          <w:color w:val="000000"/>
        </w:rPr>
        <w:t>日内到</w:t>
      </w:r>
      <w:r>
        <w:rPr>
          <w:rFonts w:ascii="Times New Roman" w:hAnsi="Times New Roman"/>
          <w:color w:val="000000"/>
          <w:u w:val="single"/>
        </w:rPr>
        <w:t xml:space="preserve">                   </w:t>
      </w:r>
      <w:r>
        <w:rPr>
          <w:rFonts w:ascii="Times New Roman" w:hAnsi="Times New Roman"/>
          <w:color w:val="000000"/>
        </w:rPr>
        <w:t>（指定地点）与我方签订</w:t>
      </w:r>
      <w:r>
        <w:rPr>
          <w:rFonts w:ascii="Times New Roman" w:hAnsi="Times New Roman"/>
        </w:rPr>
        <w:t>勘察</w:t>
      </w:r>
      <w:r>
        <w:rPr>
          <w:rFonts w:ascii="Times New Roman" w:hAnsi="Times New Roman"/>
          <w:color w:val="000000"/>
        </w:rPr>
        <w:t>合同，并按招标文件第二章“投标人须知”第7.6款规定向我方提交履约保证金。</w:t>
      </w:r>
    </w:p>
    <w:p>
      <w:pPr>
        <w:spacing w:line="440" w:lineRule="exact"/>
        <w:rPr>
          <w:rFonts w:ascii="Times New Roman" w:hAnsi="Times New Roman"/>
          <w:color w:val="000000"/>
        </w:rPr>
      </w:pPr>
      <w:r>
        <w:rPr>
          <w:rFonts w:ascii="Times New Roman" w:hAnsi="Times New Roman"/>
          <w:color w:val="000000"/>
        </w:rPr>
        <w:t>　　特此通知。</w:t>
      </w:r>
    </w:p>
    <w:p>
      <w:pPr>
        <w:spacing w:line="440" w:lineRule="exact"/>
        <w:rPr>
          <w:rFonts w:ascii="Times New Roman" w:hAnsi="Times New Roman"/>
          <w:color w:val="000000"/>
        </w:rPr>
      </w:pPr>
    </w:p>
    <w:p>
      <w:pPr>
        <w:spacing w:line="540" w:lineRule="exact"/>
        <w:ind w:firstLine="3238" w:firstLineChars="1542"/>
        <w:rPr>
          <w:rFonts w:ascii="Times New Roman" w:hAnsi="Times New Roman"/>
          <w:color w:val="000000"/>
        </w:rPr>
      </w:pPr>
      <w:r>
        <w:rPr>
          <w:rFonts w:ascii="Times New Roman" w:hAnsi="Times New Roman"/>
          <w:color w:val="000000"/>
        </w:rPr>
        <w:t>招标人：</w:t>
      </w:r>
      <w:r>
        <w:rPr>
          <w:rFonts w:ascii="Times New Roman" w:hAnsi="Times New Roman"/>
          <w:u w:val="single"/>
        </w:rPr>
        <w:t xml:space="preserve">                             </w:t>
      </w:r>
      <w:r>
        <w:rPr>
          <w:rFonts w:ascii="Times New Roman" w:hAnsi="Times New Roman"/>
          <w:color w:val="000000"/>
        </w:rPr>
        <w:t>（盖单位章）</w:t>
      </w:r>
      <w:bookmarkStart w:id="124" w:name="_Toc152045582"/>
      <w:bookmarkStart w:id="125" w:name="_Toc247514006"/>
      <w:bookmarkStart w:id="126" w:name="_Toc247527607"/>
      <w:bookmarkStart w:id="127" w:name="_Toc300835003"/>
      <w:bookmarkStart w:id="128" w:name="_Toc384308267"/>
      <w:bookmarkStart w:id="129" w:name="_Toc361508641"/>
      <w:bookmarkStart w:id="130" w:name="_Toc152042359"/>
      <w:bookmarkStart w:id="131" w:name="_Toc144974549"/>
      <w:bookmarkStart w:id="132" w:name="_Toc352691528"/>
      <w:bookmarkStart w:id="133" w:name="_Toc369531572"/>
      <w:bookmarkStart w:id="134" w:name="_Toc25205"/>
    </w:p>
    <w:p>
      <w:pPr>
        <w:spacing w:line="540" w:lineRule="exact"/>
        <w:ind w:firstLine="3238" w:firstLineChars="1542"/>
        <w:rPr>
          <w:rFonts w:ascii="Times New Roman" w:hAnsi="Times New Roman"/>
          <w:color w:val="000000"/>
        </w:rPr>
      </w:pPr>
      <w:r>
        <w:rPr>
          <w:rFonts w:ascii="Times New Roman" w:hAnsi="Times New Roman"/>
          <w:color w:val="000000"/>
        </w:rPr>
        <w:t>法定代表人</w:t>
      </w:r>
      <w:r>
        <w:rPr>
          <w:rFonts w:hint="eastAsia" w:ascii="Times New Roman" w:hAnsi="Times New Roman"/>
          <w:color w:val="000000"/>
        </w:rPr>
        <w:t>：</w:t>
      </w:r>
      <w:r>
        <w:rPr>
          <w:rFonts w:ascii="Times New Roman" w:hAnsi="Times New Roman"/>
          <w:u w:val="single"/>
        </w:rPr>
        <w:t xml:space="preserve">               </w:t>
      </w:r>
      <w:r>
        <w:rPr>
          <w:rFonts w:ascii="Times New Roman" w:hAnsi="Times New Roman"/>
          <w:color w:val="000000"/>
        </w:rPr>
        <w:t>（签字）</w:t>
      </w:r>
    </w:p>
    <w:bookmarkEnd w:id="124"/>
    <w:bookmarkEnd w:id="125"/>
    <w:bookmarkEnd w:id="126"/>
    <w:bookmarkEnd w:id="127"/>
    <w:bookmarkEnd w:id="128"/>
    <w:bookmarkEnd w:id="129"/>
    <w:bookmarkEnd w:id="130"/>
    <w:bookmarkEnd w:id="131"/>
    <w:bookmarkEnd w:id="132"/>
    <w:bookmarkEnd w:id="133"/>
    <w:bookmarkEnd w:id="134"/>
    <w:p>
      <w:pPr>
        <w:spacing w:line="540" w:lineRule="exact"/>
        <w:ind w:firstLine="3863" w:firstLineChars="1840"/>
        <w:jc w:val="center"/>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135" w:name="_Toc492300819"/>
      <w:r>
        <w:rPr>
          <w:rFonts w:hint="eastAsia" w:ascii="Times New Roman" w:hAnsi="Times New Roman"/>
          <w:color w:val="000000"/>
        </w:rPr>
        <w:t>附件五：中标结果通知书</w:t>
      </w:r>
      <w:bookmarkEnd w:id="135"/>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中标结果通知书</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（未中标人名称）：</w:t>
      </w:r>
    </w:p>
    <w:p>
      <w:pPr>
        <w:spacing w:line="440" w:lineRule="exact"/>
        <w:rPr>
          <w:rFonts w:ascii="Times New Roman" w:hAnsi="Times New Roman"/>
          <w:color w:val="000000"/>
        </w:rPr>
      </w:pPr>
    </w:p>
    <w:p>
      <w:pPr>
        <w:spacing w:line="440" w:lineRule="exact"/>
        <w:ind w:firstLine="420"/>
        <w:rPr>
          <w:rFonts w:ascii="Times New Roman" w:hAnsi="Times New Roman"/>
          <w:color w:val="000000"/>
        </w:rPr>
      </w:pPr>
      <w:r>
        <w:rPr>
          <w:rFonts w:ascii="Times New Roman" w:hAnsi="Times New Roman"/>
          <w:color w:val="000000"/>
        </w:rPr>
        <w:t>我方已接受</w:t>
      </w:r>
      <w:r>
        <w:rPr>
          <w:rFonts w:ascii="Times New Roman" w:hAnsi="Times New Roman"/>
          <w:color w:val="000000"/>
          <w:u w:val="single"/>
        </w:rPr>
        <w:t xml:space="preserve">          </w:t>
      </w:r>
      <w:r>
        <w:rPr>
          <w:rFonts w:ascii="Times New Roman" w:hAnsi="Times New Roman"/>
          <w:color w:val="000000"/>
        </w:rPr>
        <w:t>（中标人名称）于</w:t>
      </w:r>
      <w:r>
        <w:rPr>
          <w:rFonts w:ascii="Times New Roman" w:hAnsi="Times New Roman"/>
          <w:color w:val="000000"/>
          <w:u w:val="single"/>
        </w:rPr>
        <w:t xml:space="preserve">        </w:t>
      </w:r>
      <w:r>
        <w:rPr>
          <w:rFonts w:ascii="Times New Roman" w:hAnsi="Times New Roman"/>
          <w:color w:val="000000"/>
        </w:rPr>
        <w:t>（投标日期）所递交的</w:t>
      </w:r>
      <w:r>
        <w:rPr>
          <w:rFonts w:ascii="Times New Roman" w:hAnsi="Times New Roman"/>
          <w:u w:val="single"/>
        </w:rPr>
        <w:t xml:space="preserve">               </w:t>
      </w:r>
      <w:r>
        <w:rPr>
          <w:rFonts w:ascii="Times New Roman" w:hAnsi="Times New Roman"/>
          <w:color w:val="000000"/>
        </w:rPr>
        <w:t>（项目名称）勘察招标</w:t>
      </w:r>
      <w:r>
        <w:rPr>
          <w:rFonts w:ascii="Times New Roman" w:hAnsi="Times New Roman"/>
        </w:rPr>
        <w:t>的投标文</w:t>
      </w:r>
      <w:r>
        <w:rPr>
          <w:rFonts w:ascii="Times New Roman" w:hAnsi="Times New Roman"/>
          <w:color w:val="000000"/>
        </w:rPr>
        <w:t>件，确定</w:t>
      </w:r>
      <w:r>
        <w:rPr>
          <w:rFonts w:ascii="Times New Roman" w:hAnsi="Times New Roman"/>
          <w:color w:val="000000"/>
          <w:u w:val="single"/>
        </w:rPr>
        <w:t xml:space="preserve">                     </w:t>
      </w:r>
      <w:r>
        <w:rPr>
          <w:rFonts w:ascii="Times New Roman" w:hAnsi="Times New Roman"/>
          <w:color w:val="000000"/>
        </w:rPr>
        <w:t>（中标人名称）为中标人。</w:t>
      </w:r>
    </w:p>
    <w:p>
      <w:pPr>
        <w:spacing w:line="440" w:lineRule="exact"/>
        <w:rPr>
          <w:rFonts w:ascii="Times New Roman" w:hAnsi="Times New Roman"/>
          <w:color w:val="000000"/>
        </w:rPr>
      </w:pPr>
      <w:r>
        <w:rPr>
          <w:rFonts w:ascii="Times New Roman" w:hAnsi="Times New Roman"/>
          <w:color w:val="000000"/>
        </w:rPr>
        <w:t>　　感谢你单位对招标项目的参与！</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ind w:firstLine="3045" w:firstLineChars="1450"/>
        <w:rPr>
          <w:rFonts w:ascii="Times New Roman" w:hAnsi="Times New Roman"/>
          <w:color w:val="000000"/>
        </w:rPr>
      </w:pPr>
      <w:r>
        <w:rPr>
          <w:rFonts w:ascii="Times New Roman" w:hAnsi="Times New Roman"/>
          <w:color w:val="000000"/>
        </w:rPr>
        <w:t>招标人：</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40" w:lineRule="exact"/>
        <w:rPr>
          <w:rFonts w:ascii="Times New Roman" w:hAnsi="Times New Roman"/>
          <w:color w:val="000000"/>
        </w:rPr>
      </w:pPr>
    </w:p>
    <w:p>
      <w:pPr>
        <w:spacing w:line="440" w:lineRule="exact"/>
        <w:jc w:val="right"/>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00" w:lineRule="exact"/>
        <w:rPr>
          <w:rFonts w:ascii="Times New Roman" w:hAnsi="Times New Roman"/>
          <w:color w:val="000000"/>
        </w:rPr>
      </w:pPr>
    </w:p>
    <w:p>
      <w:pPr>
        <w:spacing w:line="400" w:lineRule="exact"/>
        <w:rPr>
          <w:rFonts w:ascii="Times New Roman" w:hAnsi="Times New Roman"/>
          <w:color w:val="000000"/>
        </w:rPr>
      </w:pPr>
      <w:r>
        <w:rPr>
          <w:rFonts w:ascii="Times New Roman" w:hAnsi="Times New Roman"/>
          <w:color w:val="000000"/>
        </w:rPr>
        <w:br w:type="page"/>
      </w:r>
    </w:p>
    <w:p>
      <w:pPr>
        <w:pStyle w:val="6"/>
        <w:ind w:firstLine="137"/>
        <w:rPr>
          <w:rFonts w:ascii="Times New Roman" w:hAnsi="Times New Roman"/>
          <w:color w:val="000000"/>
        </w:rPr>
      </w:pPr>
      <w:bookmarkStart w:id="136" w:name="_Toc492300820"/>
      <w:r>
        <w:rPr>
          <w:rFonts w:hint="eastAsia" w:ascii="Times New Roman" w:hAnsi="Times New Roman"/>
          <w:color w:val="000000"/>
        </w:rPr>
        <w:t>附件六：确认通知</w:t>
      </w:r>
      <w:bookmarkEnd w:id="136"/>
    </w:p>
    <w:p>
      <w:pPr>
        <w:spacing w:line="400" w:lineRule="exact"/>
        <w:rPr>
          <w:rFonts w:ascii="Times New Roman" w:hAnsi="Times New Roman"/>
          <w:color w:val="000000"/>
        </w:rPr>
      </w:pPr>
    </w:p>
    <w:p>
      <w:pPr>
        <w:spacing w:line="400" w:lineRule="exact"/>
        <w:jc w:val="center"/>
        <w:rPr>
          <w:rFonts w:ascii="Times New Roman" w:hAnsi="Times New Roman" w:eastAsia="黑体"/>
          <w:color w:val="000000"/>
          <w:sz w:val="28"/>
        </w:rPr>
      </w:pPr>
      <w:r>
        <w:rPr>
          <w:rFonts w:ascii="Times New Roman" w:hAnsi="Times New Roman" w:eastAsia="黑体"/>
          <w:color w:val="000000"/>
          <w:sz w:val="28"/>
        </w:rPr>
        <w:t>确认通知</w:t>
      </w:r>
    </w:p>
    <w:p>
      <w:pPr>
        <w:spacing w:line="40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（招标人名称）：</w:t>
      </w:r>
    </w:p>
    <w:p>
      <w:pPr>
        <w:spacing w:line="440" w:lineRule="exact"/>
        <w:rPr>
          <w:rFonts w:ascii="Times New Roman" w:hAnsi="Times New Roman"/>
          <w:color w:val="000000"/>
        </w:rPr>
      </w:pPr>
      <w:r>
        <w:rPr>
          <w:rFonts w:ascii="Times New Roman" w:hAnsi="Times New Roman"/>
          <w:color w:val="000000"/>
        </w:rPr>
        <w:t>　　</w:t>
      </w:r>
    </w:p>
    <w:p>
      <w:pPr>
        <w:spacing w:line="440" w:lineRule="exact"/>
        <w:ind w:firstLine="420" w:firstLineChars="200"/>
        <w:rPr>
          <w:rFonts w:ascii="Times New Roman" w:hAnsi="Times New Roman"/>
          <w:color w:val="000000"/>
        </w:rPr>
      </w:pPr>
      <w:r>
        <w:rPr>
          <w:rFonts w:ascii="Times New Roman" w:hAnsi="Times New Roman"/>
          <w:color w:val="000000"/>
        </w:rPr>
        <w:t>你方于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日发出的</w:t>
      </w:r>
      <w:r>
        <w:rPr>
          <w:rFonts w:ascii="Times New Roman" w:hAnsi="Times New Roman"/>
          <w:color w:val="000000"/>
          <w:u w:val="single"/>
        </w:rPr>
        <w:t xml:space="preserve">         </w:t>
      </w:r>
      <w:r>
        <w:rPr>
          <w:rFonts w:ascii="Times New Roman" w:hAnsi="Times New Roman"/>
          <w:color w:val="000000"/>
        </w:rPr>
        <w:t>（项目名称）勘察招标关于</w:t>
      </w:r>
      <w:r>
        <w:rPr>
          <w:rFonts w:ascii="Times New Roman" w:hAnsi="Times New Roman"/>
          <w:color w:val="000000"/>
          <w:u w:val="single"/>
        </w:rPr>
        <w:t>招标文件的澄清/修改</w:t>
      </w:r>
      <w:r>
        <w:rPr>
          <w:rFonts w:ascii="Times New Roman" w:hAnsi="Times New Roman"/>
          <w:color w:val="000000"/>
        </w:rPr>
        <w:t>的通知，我方已于</w:t>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日收到。</w:t>
      </w:r>
    </w:p>
    <w:p>
      <w:pPr>
        <w:spacing w:line="440" w:lineRule="exact"/>
        <w:rPr>
          <w:rFonts w:ascii="Times New Roman" w:hAnsi="Times New Roman"/>
          <w:color w:val="000000"/>
        </w:rPr>
      </w:pPr>
      <w:r>
        <w:rPr>
          <w:rFonts w:ascii="Times New Roman" w:hAnsi="Times New Roman"/>
          <w:color w:val="000000"/>
        </w:rPr>
        <w:t>　　特此确认。</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80" w:lineRule="auto"/>
        <w:ind w:firstLine="2415" w:firstLineChars="1150"/>
        <w:jc w:val="left"/>
        <w:rPr>
          <w:rFonts w:ascii="Times New Roman" w:hAnsi="Times New Roman"/>
          <w:color w:val="000000"/>
        </w:rPr>
      </w:pPr>
      <w:r>
        <w:rPr>
          <w:rFonts w:ascii="Times New Roman" w:hAnsi="Times New Roman"/>
          <w:color w:val="000000"/>
        </w:rPr>
        <w:t>投标人：</w:t>
      </w:r>
      <w:r>
        <w:rPr>
          <w:rFonts w:ascii="Times New Roman" w:hAnsi="Times New Roman" w:eastAsia="黑体"/>
          <w:color w:val="000000"/>
          <w:sz w:val="28"/>
          <w:u w:val="single"/>
        </w:rPr>
        <w:t xml:space="preserve">                           </w:t>
      </w:r>
      <w:r>
        <w:rPr>
          <w:rFonts w:ascii="Times New Roman" w:hAnsi="Times New Roman"/>
          <w:color w:val="000000"/>
        </w:rPr>
        <w:t>（盖单位章）</w:t>
      </w:r>
    </w:p>
    <w:p>
      <w:pPr>
        <w:spacing w:line="480" w:lineRule="auto"/>
        <w:ind w:firstLine="2415" w:firstLineChars="1150"/>
        <w:jc w:val="left"/>
        <w:rPr>
          <w:rFonts w:ascii="Times New Roman" w:hAnsi="Times New Roman"/>
          <w:color w:val="000000"/>
        </w:rPr>
      </w:pPr>
      <w:r>
        <w:rPr>
          <w:rFonts w:ascii="Times New Roman" w:hAnsi="Times New Roman"/>
          <w:color w:val="000000"/>
        </w:rPr>
        <w:t>法定代表人或委托代理人：</w:t>
      </w:r>
      <w:r>
        <w:rPr>
          <w:rFonts w:ascii="Times New Roman" w:hAnsi="Times New Roman" w:eastAsia="黑体"/>
          <w:color w:val="000000"/>
          <w:sz w:val="28"/>
          <w:u w:val="single"/>
        </w:rPr>
        <w:t xml:space="preserve">      </w:t>
      </w:r>
      <w:r>
        <w:rPr>
          <w:rFonts w:ascii="Times New Roman" w:hAnsi="Times New Roman"/>
          <w:color w:val="000000"/>
        </w:rPr>
        <w:t>（签字）</w:t>
      </w:r>
    </w:p>
    <w:p>
      <w:pPr>
        <w:spacing w:line="440" w:lineRule="exact"/>
        <w:rPr>
          <w:rFonts w:ascii="Times New Roman" w:hAnsi="Times New Roman"/>
          <w:color w:val="000000"/>
        </w:rPr>
      </w:pPr>
    </w:p>
    <w:p>
      <w:pPr>
        <w:spacing w:line="440" w:lineRule="exact"/>
        <w:ind w:firstLine="105" w:firstLineChars="50"/>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rPr>
          <w:rFonts w:ascii="Times New Roman" w:hAnsi="Times New Roman"/>
          <w:color w:val="000000"/>
        </w:rPr>
      </w:pPr>
    </w:p>
    <w:p>
      <w:pPr>
        <w:pStyle w:val="4"/>
        <w:jc w:val="center"/>
        <w:rPr>
          <w:color w:val="000000"/>
        </w:rPr>
      </w:pPr>
      <w:r>
        <w:rPr>
          <w:color w:val="000000"/>
        </w:rPr>
        <w:br w:type="page"/>
      </w:r>
      <w:bookmarkStart w:id="137" w:name="_Toc492300821"/>
      <w:r>
        <w:rPr>
          <w:rFonts w:hint="eastAsia"/>
          <w:color w:val="000000"/>
        </w:rPr>
        <w:t>第三章评标办法</w:t>
      </w:r>
      <w:r>
        <w:rPr>
          <w:rFonts w:hint="eastAsia"/>
        </w:rPr>
        <w:t>（综合评估法）</w:t>
      </w:r>
      <w:bookmarkEnd w:id="137"/>
    </w:p>
    <w:p>
      <w:pPr>
        <w:spacing w:line="600" w:lineRule="exact"/>
        <w:jc w:val="both"/>
        <w:rPr>
          <w:rFonts w:ascii="新宋体" w:hAnsi="新宋体" w:eastAsia="新宋体"/>
          <w:sz w:val="24"/>
          <w:szCs w:val="24"/>
        </w:rPr>
      </w:pPr>
      <w:bookmarkStart w:id="138" w:name="_Toc492300822"/>
      <w:r>
        <w:rPr>
          <w:rFonts w:hint="eastAsia" w:ascii="宋体" w:hAnsi="宋体" w:eastAsia="宋体"/>
          <w:spacing w:val="2"/>
          <w:sz w:val="24"/>
          <w:szCs w:val="24"/>
        </w:rPr>
        <w:t>依据：九大部委联合出台的中华人民共和国标准</w:t>
      </w:r>
      <w:r>
        <w:rPr>
          <w:rFonts w:hint="eastAsia" w:ascii="宋体" w:hAnsi="宋体"/>
          <w:spacing w:val="2"/>
          <w:sz w:val="24"/>
          <w:szCs w:val="24"/>
          <w:lang w:eastAsia="zh-CN"/>
        </w:rPr>
        <w:t>勘察</w:t>
      </w:r>
      <w:r>
        <w:rPr>
          <w:rFonts w:hint="eastAsia" w:ascii="宋体" w:hAnsi="宋体" w:eastAsia="宋体"/>
          <w:spacing w:val="2"/>
          <w:sz w:val="24"/>
          <w:szCs w:val="24"/>
        </w:rPr>
        <w:t>招标文件</w:t>
      </w:r>
    </w:p>
    <w:p>
      <w:pPr>
        <w:pStyle w:val="5"/>
        <w:rPr>
          <w:rFonts w:ascii="Times New Roman" w:hAnsi="Times New Roman"/>
          <w:color w:val="000000"/>
        </w:rPr>
      </w:pPr>
      <w:r>
        <w:rPr>
          <w:rFonts w:hint="eastAsia" w:ascii="Times New Roman" w:hAnsi="Times New Roman"/>
          <w:color w:val="000000"/>
        </w:rPr>
        <w:t>评标办法前附表</w:t>
      </w:r>
      <w:bookmarkEnd w:id="138"/>
    </w:p>
    <w:tbl>
      <w:tblPr>
        <w:tblStyle w:val="44"/>
        <w:tblW w:w="8650" w:type="dxa"/>
        <w:jc w:val="center"/>
        <w:tblInd w:w="-5" w:type="dxa"/>
        <w:tblLayout w:type="fixed"/>
        <w:tblCellMar>
          <w:top w:w="0" w:type="dxa"/>
          <w:left w:w="0" w:type="dxa"/>
          <w:bottom w:w="0" w:type="dxa"/>
          <w:right w:w="0" w:type="dxa"/>
        </w:tblCellMar>
      </w:tblPr>
      <w:tblGrid>
        <w:gridCol w:w="776"/>
        <w:gridCol w:w="967"/>
        <w:gridCol w:w="2135"/>
        <w:gridCol w:w="4772"/>
      </w:tblGrid>
      <w:tr>
        <w:tblPrEx>
          <w:tblLayout w:type="fixed"/>
          <w:tblCellMar>
            <w:top w:w="0" w:type="dxa"/>
            <w:left w:w="0" w:type="dxa"/>
            <w:bottom w:w="0" w:type="dxa"/>
            <w:right w:w="0" w:type="dxa"/>
          </w:tblCellMar>
        </w:tblPrEx>
        <w:trPr>
          <w:trHeight w:val="585" w:hRule="atLeast"/>
          <w:jc w:val="center"/>
        </w:trPr>
        <w:tc>
          <w:tcPr>
            <w:tcW w:w="1743" w:type="dxa"/>
            <w:gridSpan w:val="2"/>
            <w:tcBorders>
              <w:top w:val="single" w:color="000000" w:sz="4" w:space="0"/>
              <w:left w:val="single" w:color="000000" w:sz="4" w:space="0"/>
              <w:bottom w:val="single" w:color="000000" w:sz="4" w:space="0"/>
              <w:right w:val="single" w:color="000000" w:sz="4" w:space="0"/>
            </w:tcBorders>
            <w:vAlign w:val="center"/>
          </w:tcPr>
          <w:p>
            <w:pPr>
              <w:pStyle w:val="91"/>
              <w:spacing w:line="400" w:lineRule="exact"/>
              <w:ind w:right="672"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     条款号</w:t>
            </w:r>
          </w:p>
        </w:tc>
        <w:tc>
          <w:tcPr>
            <w:tcW w:w="2135" w:type="dxa"/>
            <w:tcBorders>
              <w:top w:val="single" w:color="000000" w:sz="4" w:space="0"/>
              <w:left w:val="single" w:color="000000" w:sz="4" w:space="0"/>
              <w:bottom w:val="single" w:color="000000" w:sz="4" w:space="0"/>
              <w:right w:val="single" w:color="000000" w:sz="4" w:space="0"/>
            </w:tcBorders>
            <w:vAlign w:val="center"/>
          </w:tcPr>
          <w:p>
            <w:pPr>
              <w:pStyle w:val="91"/>
              <w:spacing w:line="400" w:lineRule="exact"/>
              <w:ind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评审因素</w:t>
            </w:r>
          </w:p>
        </w:tc>
        <w:tc>
          <w:tcPr>
            <w:tcW w:w="4772" w:type="dxa"/>
            <w:tcBorders>
              <w:top w:val="single" w:color="000000" w:sz="4" w:space="0"/>
              <w:left w:val="single" w:color="000000" w:sz="4" w:space="0"/>
              <w:bottom w:val="single" w:color="000000" w:sz="4" w:space="0"/>
              <w:right w:val="single" w:color="000000" w:sz="4" w:space="0"/>
            </w:tcBorders>
            <w:vAlign w:val="center"/>
          </w:tcPr>
          <w:p>
            <w:pPr>
              <w:pStyle w:val="91"/>
              <w:spacing w:line="400" w:lineRule="exact"/>
              <w:ind w:right="1685" w:firstLine="0" w:firstLineChars="0"/>
              <w:jc w:val="center"/>
              <w:rPr>
                <w:rFonts w:asciiTheme="minorEastAsia" w:hAnsiTheme="minorEastAsia" w:cstheme="minorEastAsia"/>
                <w:sz w:val="24"/>
                <w:szCs w:val="24"/>
              </w:rPr>
            </w:pPr>
            <w:r>
              <w:rPr>
                <w:rFonts w:hint="eastAsia" w:asciiTheme="minorEastAsia" w:hAnsiTheme="minorEastAsia" w:cstheme="minorEastAsia"/>
                <w:sz w:val="24"/>
                <w:szCs w:val="24"/>
              </w:rPr>
              <w:t>评审标准</w:t>
            </w:r>
          </w:p>
        </w:tc>
      </w:tr>
      <w:tr>
        <w:tblPrEx>
          <w:tblLayout w:type="fixed"/>
          <w:tblCellMar>
            <w:top w:w="0" w:type="dxa"/>
            <w:left w:w="0" w:type="dxa"/>
            <w:bottom w:w="0" w:type="dxa"/>
            <w:right w:w="0" w:type="dxa"/>
          </w:tblCellMar>
        </w:tblPrEx>
        <w:trPr>
          <w:trHeight w:val="565" w:hRule="atLeast"/>
          <w:jc w:val="center"/>
        </w:trPr>
        <w:tc>
          <w:tcPr>
            <w:tcW w:w="776"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2.1.1</w:t>
            </w:r>
          </w:p>
        </w:tc>
        <w:tc>
          <w:tcPr>
            <w:tcW w:w="967" w:type="dxa"/>
            <w:vMerge w:val="restart"/>
            <w:tcBorders>
              <w:top w:val="single" w:color="000000" w:sz="4" w:space="0"/>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形式评审</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标准</w:t>
            </w: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投标人名称</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与营业执照、资质证书一致</w:t>
            </w:r>
          </w:p>
        </w:tc>
      </w:tr>
      <w:tr>
        <w:tblPrEx>
          <w:tblLayout w:type="fixed"/>
          <w:tblCellMar>
            <w:top w:w="0" w:type="dxa"/>
            <w:left w:w="0" w:type="dxa"/>
            <w:bottom w:w="0" w:type="dxa"/>
            <w:right w:w="0" w:type="dxa"/>
          </w:tblCellMar>
        </w:tblPrEx>
        <w:trPr>
          <w:trHeight w:val="312" w:hRule="atLeast"/>
          <w:jc w:val="center"/>
        </w:trPr>
        <w:tc>
          <w:tcPr>
            <w:tcW w:w="776" w:type="dxa"/>
            <w:vMerge w:val="continue"/>
            <w:tcBorders>
              <w:left w:val="single" w:color="000000" w:sz="4" w:space="0"/>
              <w:bottom w:val="nil"/>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2135" w:type="dxa"/>
            <w:tcBorders>
              <w:top w:val="single" w:color="000000" w:sz="4" w:space="0"/>
              <w:left w:val="single" w:color="000000" w:sz="4" w:space="0"/>
              <w:bottom w:val="nil"/>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投标函及投标函附录</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签字盖章</w:t>
            </w:r>
          </w:p>
        </w:tc>
        <w:tc>
          <w:tcPr>
            <w:tcW w:w="4772" w:type="dxa"/>
            <w:tcBorders>
              <w:top w:val="single" w:color="000000" w:sz="4" w:space="0"/>
              <w:left w:val="single" w:color="000000" w:sz="4" w:space="0"/>
              <w:bottom w:val="nil"/>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vMerge w:val="restart"/>
            <w:tcBorders>
              <w:top w:val="nil"/>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投标文件格式</w:t>
            </w:r>
          </w:p>
        </w:tc>
        <w:tc>
          <w:tcPr>
            <w:tcW w:w="4772" w:type="dxa"/>
            <w:vMerge w:val="restart"/>
            <w:tcBorders>
              <w:top w:val="single" w:color="000000"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符合第六章“投标文件格式”的规定</w:t>
            </w:r>
          </w:p>
        </w:tc>
      </w:tr>
      <w:tr>
        <w:tblPrEx>
          <w:tblLayout w:type="fixed"/>
          <w:tblCellMar>
            <w:top w:w="0" w:type="dxa"/>
            <w:left w:w="0" w:type="dxa"/>
            <w:bottom w:w="0" w:type="dxa"/>
            <w:right w:w="0" w:type="dxa"/>
          </w:tblCellMar>
        </w:tblPrEx>
        <w:trPr>
          <w:trHeight w:val="400" w:hRule="atLeast"/>
          <w:jc w:val="center"/>
        </w:trPr>
        <w:tc>
          <w:tcPr>
            <w:tcW w:w="776"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4772" w:type="dxa"/>
            <w:vMerge w:val="continue"/>
            <w:tcBorders>
              <w:left w:val="single" w:color="000000" w:sz="4" w:space="0"/>
              <w:bottom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r>
      <w:tr>
        <w:tblPrEx>
          <w:tblLayout w:type="fixed"/>
        </w:tblPrEx>
        <w:trPr>
          <w:trHeight w:val="420" w:hRule="atLeast"/>
          <w:jc w:val="center"/>
        </w:trPr>
        <w:tc>
          <w:tcPr>
            <w:tcW w:w="776"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2.1.2</w:t>
            </w:r>
          </w:p>
        </w:tc>
        <w:tc>
          <w:tcPr>
            <w:tcW w:w="967"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资格评审</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标准</w:t>
            </w:r>
          </w:p>
        </w:tc>
        <w:tc>
          <w:tcPr>
            <w:tcW w:w="2135" w:type="dxa"/>
            <w:tcBorders>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营业执照和</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组织机构代码证</w:t>
            </w:r>
          </w:p>
        </w:tc>
        <w:tc>
          <w:tcPr>
            <w:tcW w:w="4772" w:type="dxa"/>
            <w:tcBorders>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符合第二章“投标人须知”第 3.5.1 项规定，具备有效的营业执照和组织机构代码证。</w:t>
            </w:r>
          </w:p>
        </w:tc>
      </w:tr>
      <w:tr>
        <w:tblPrEx>
          <w:tblLayout w:type="fixed"/>
          <w:tblCellMar>
            <w:top w:w="0" w:type="dxa"/>
            <w:left w:w="0" w:type="dxa"/>
            <w:bottom w:w="0" w:type="dxa"/>
            <w:right w:w="0" w:type="dxa"/>
          </w:tblCellMar>
        </w:tblPrEx>
        <w:trPr>
          <w:trHeight w:val="530"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资质要求</w:t>
            </w:r>
          </w:p>
        </w:tc>
        <w:tc>
          <w:tcPr>
            <w:tcW w:w="4772" w:type="dxa"/>
            <w:tcBorders>
              <w:left w:val="single" w:color="000000" w:sz="4" w:space="0"/>
              <w:bottom w:val="single" w:color="000000" w:sz="4" w:space="0"/>
              <w:right w:val="single" w:color="000000" w:sz="4" w:space="0"/>
            </w:tcBorders>
            <w:vAlign w:val="center"/>
          </w:tcPr>
          <w:p>
            <w:pPr>
              <w:autoSpaceDE w:val="0"/>
              <w:autoSpaceDN w:val="0"/>
              <w:adjustRightInd w:val="0"/>
              <w:spacing w:line="400" w:lineRule="exact"/>
              <w:ind w:firstLine="480"/>
              <w:outlineLvl w:val="0"/>
              <w:rPr>
                <w:rFonts w:ascii="宋体" w:hAnsi="宋体" w:eastAsia="宋体" w:cs="宋体"/>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545"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财务要求</w:t>
            </w:r>
          </w:p>
        </w:tc>
        <w:tc>
          <w:tcPr>
            <w:tcW w:w="4772"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近三年度经会计师事务所出具的财务审计报告。</w:t>
            </w:r>
          </w:p>
        </w:tc>
      </w:tr>
      <w:tr>
        <w:tblPrEx>
          <w:tblLayout w:type="fixed"/>
          <w:tblCellMar>
            <w:top w:w="0" w:type="dxa"/>
            <w:left w:w="0" w:type="dxa"/>
            <w:bottom w:w="0" w:type="dxa"/>
            <w:right w:w="0" w:type="dxa"/>
          </w:tblCellMar>
        </w:tblPrEx>
        <w:trPr>
          <w:trHeight w:val="565"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业绩要求</w:t>
            </w:r>
          </w:p>
        </w:tc>
        <w:tc>
          <w:tcPr>
            <w:tcW w:w="4772"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信誉要求</w:t>
            </w:r>
          </w:p>
        </w:tc>
        <w:tc>
          <w:tcPr>
            <w:tcW w:w="4772"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1.4.1 项规定</w:t>
            </w:r>
          </w:p>
        </w:tc>
      </w:tr>
      <w:tr>
        <w:tblPrEx>
          <w:tblLayout w:type="fixed"/>
          <w:tblCellMar>
            <w:top w:w="0" w:type="dxa"/>
            <w:left w:w="0" w:type="dxa"/>
            <w:bottom w:w="0" w:type="dxa"/>
            <w:right w:w="0" w:type="dxa"/>
          </w:tblCellMar>
        </w:tblPrEx>
        <w:trPr>
          <w:trHeight w:val="550"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tcBorders>
              <w:left w:val="single" w:color="000000" w:sz="4" w:space="0"/>
              <w:bottom w:val="single" w:color="000000" w:sz="4" w:space="0"/>
              <w:right w:val="single" w:color="000000" w:sz="4" w:space="0"/>
            </w:tcBorders>
            <w:shd w:val="clear" w:color="auto" w:fill="auto"/>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项目负责人</w:t>
            </w:r>
          </w:p>
        </w:tc>
        <w:tc>
          <w:tcPr>
            <w:tcW w:w="4772"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符合第二章“投标人须知”第 1.4.1 项规定</w:t>
            </w:r>
          </w:p>
        </w:tc>
      </w:tr>
      <w:tr>
        <w:tblPrEx>
          <w:tblLayout w:type="fixed"/>
          <w:tblCellMar>
            <w:top w:w="0" w:type="dxa"/>
            <w:left w:w="0" w:type="dxa"/>
            <w:bottom w:w="0" w:type="dxa"/>
            <w:right w:w="0" w:type="dxa"/>
          </w:tblCellMar>
        </w:tblPrEx>
        <w:trPr>
          <w:trHeight w:val="595" w:hRule="atLeast"/>
          <w:jc w:val="center"/>
        </w:trPr>
        <w:tc>
          <w:tcPr>
            <w:tcW w:w="776" w:type="dxa"/>
            <w:vMerge w:val="continue"/>
            <w:tcBorders>
              <w:left w:val="single" w:color="000000"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其他要求</w:t>
            </w:r>
          </w:p>
        </w:tc>
        <w:tc>
          <w:tcPr>
            <w:tcW w:w="4772" w:type="dxa"/>
            <w:tcBorders>
              <w:left w:val="single" w:color="000000" w:sz="4" w:space="0"/>
              <w:bottom w:val="single" w:color="000000" w:sz="4" w:space="0"/>
              <w:right w:val="single" w:color="000000" w:sz="4" w:space="0"/>
            </w:tcBorders>
            <w:vAlign w:val="center"/>
          </w:tcPr>
          <w:p>
            <w:pPr>
              <w:snapToGrid w:val="0"/>
              <w:spacing w:line="400" w:lineRule="exact"/>
              <w:ind w:firstLine="240" w:firstLineChars="100"/>
              <w:jc w:val="both"/>
              <w:rPr>
                <w:rFonts w:ascii="宋体" w:hAnsi="宋体" w:eastAsia="宋体"/>
                <w:spacing w:val="2"/>
                <w:sz w:val="24"/>
                <w:szCs w:val="24"/>
              </w:rPr>
            </w:pPr>
            <w:r>
              <w:rPr>
                <w:rFonts w:hint="eastAsia" w:ascii="宋体" w:hAnsi="宋体" w:eastAsia="宋体" w:cs="宋体"/>
                <w:sz w:val="24"/>
                <w:szCs w:val="24"/>
              </w:rPr>
              <w:t>具有履行合同所必须的设备和专业技术能力。</w:t>
            </w:r>
          </w:p>
        </w:tc>
      </w:tr>
      <w:tr>
        <w:tblPrEx>
          <w:tblLayout w:type="fixed"/>
          <w:tblCellMar>
            <w:top w:w="0" w:type="dxa"/>
            <w:left w:w="0" w:type="dxa"/>
            <w:bottom w:w="0" w:type="dxa"/>
            <w:right w:w="0" w:type="dxa"/>
          </w:tblCellMar>
        </w:tblPrEx>
        <w:trPr>
          <w:trHeight w:val="420" w:hRule="atLeast"/>
          <w:jc w:val="center"/>
        </w:trPr>
        <w:tc>
          <w:tcPr>
            <w:tcW w:w="776"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center"/>
              <w:rPr>
                <w:rFonts w:ascii="宋体" w:hAnsi="宋体" w:eastAsia="宋体"/>
                <w:spacing w:val="2"/>
                <w:sz w:val="24"/>
                <w:szCs w:val="24"/>
              </w:rPr>
            </w:pPr>
          </w:p>
        </w:tc>
        <w:tc>
          <w:tcPr>
            <w:tcW w:w="967"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tcBorders>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不存在</w:t>
            </w: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禁止投标的情形</w:t>
            </w:r>
          </w:p>
        </w:tc>
        <w:tc>
          <w:tcPr>
            <w:tcW w:w="4772" w:type="dxa"/>
            <w:tcBorders>
              <w:left w:val="single" w:color="000000" w:sz="4" w:space="0"/>
              <w:bottom w:val="single" w:color="000000" w:sz="4" w:space="0"/>
              <w:right w:val="single" w:color="000000" w:sz="4" w:space="0"/>
            </w:tcBorders>
          </w:tcPr>
          <w:p>
            <w:pPr>
              <w:snapToGrid w:val="0"/>
              <w:spacing w:line="400" w:lineRule="exact"/>
              <w:ind w:firstLine="488"/>
              <w:jc w:val="both"/>
              <w:rPr>
                <w:rFonts w:ascii="宋体" w:hAnsi="宋体" w:eastAsia="宋体"/>
                <w:spacing w:val="2"/>
                <w:sz w:val="24"/>
                <w:szCs w:val="24"/>
              </w:rPr>
            </w:pPr>
            <w:r>
              <w:rPr>
                <w:rFonts w:hint="eastAsia" w:ascii="宋体" w:hAnsi="宋体" w:eastAsia="宋体"/>
                <w:spacing w:val="2"/>
                <w:sz w:val="24"/>
                <w:szCs w:val="24"/>
              </w:rPr>
              <w:t>不存在第二章“投标人须知”第 1.4.3 项规定的任何一种情形。</w:t>
            </w:r>
          </w:p>
        </w:tc>
      </w:tr>
      <w:tr>
        <w:tblPrEx>
          <w:tblLayout w:type="fixed"/>
          <w:tblCellMar>
            <w:top w:w="0" w:type="dxa"/>
            <w:left w:w="0" w:type="dxa"/>
            <w:bottom w:w="0" w:type="dxa"/>
            <w:right w:w="0" w:type="dxa"/>
          </w:tblCellMar>
        </w:tblPrEx>
        <w:trPr>
          <w:trHeight w:val="610" w:hRule="atLeast"/>
          <w:jc w:val="center"/>
        </w:trPr>
        <w:tc>
          <w:tcPr>
            <w:tcW w:w="776"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2.1.3</w:t>
            </w:r>
          </w:p>
          <w:p>
            <w:pPr>
              <w:snapToGrid w:val="0"/>
              <w:spacing w:line="400" w:lineRule="exact"/>
              <w:ind w:firstLine="0" w:firstLineChars="0"/>
              <w:jc w:val="both"/>
            </w:pPr>
          </w:p>
          <w:p>
            <w:pPr>
              <w:pStyle w:val="34"/>
              <w:ind w:left="2250" w:hanging="1200"/>
            </w:pPr>
          </w:p>
        </w:tc>
        <w:tc>
          <w:tcPr>
            <w:tcW w:w="967" w:type="dxa"/>
            <w:vMerge w:val="restart"/>
            <w:tcBorders>
              <w:top w:val="single" w:color="auto" w:sz="4" w:space="0"/>
              <w:left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both"/>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响应性</w:t>
            </w: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p>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评审标准</w:t>
            </w: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投标报价</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3.2 款规定</w:t>
            </w:r>
          </w:p>
        </w:tc>
      </w:tr>
      <w:tr>
        <w:tblPrEx>
          <w:tblLayout w:type="fixed"/>
          <w:tblCellMar>
            <w:top w:w="0" w:type="dxa"/>
            <w:left w:w="0" w:type="dxa"/>
            <w:bottom w:w="0" w:type="dxa"/>
            <w:right w:w="0" w:type="dxa"/>
          </w:tblCellMar>
        </w:tblPrEx>
        <w:trPr>
          <w:trHeight w:val="610" w:hRule="atLeast"/>
          <w:jc w:val="center"/>
        </w:trPr>
        <w:tc>
          <w:tcPr>
            <w:tcW w:w="776" w:type="dxa"/>
            <w:vMerge w:val="continue"/>
            <w:tcBorders>
              <w:left w:val="single" w:color="000000" w:sz="4" w:space="0"/>
              <w:right w:val="single" w:color="000000" w:sz="4" w:space="0"/>
            </w:tcBorders>
          </w:tcPr>
          <w:p>
            <w:pPr>
              <w:pStyle w:val="34"/>
              <w:ind w:left="2250" w:hanging="1200"/>
            </w:pPr>
          </w:p>
        </w:tc>
        <w:tc>
          <w:tcPr>
            <w:tcW w:w="967" w:type="dxa"/>
            <w:vMerge w:val="continue"/>
            <w:tcBorders>
              <w:left w:val="single" w:color="000000"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投标内容</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1.3.1 项规定</w:t>
            </w:r>
          </w:p>
        </w:tc>
      </w:tr>
      <w:tr>
        <w:tblPrEx>
          <w:tblLayout w:type="fixed"/>
          <w:tblCellMar>
            <w:top w:w="0" w:type="dxa"/>
            <w:left w:w="0" w:type="dxa"/>
            <w:bottom w:w="0" w:type="dxa"/>
            <w:right w:w="0" w:type="dxa"/>
          </w:tblCellMar>
        </w:tblPrEx>
        <w:trPr>
          <w:trHeight w:val="595" w:hRule="atLeast"/>
          <w:jc w:val="center"/>
        </w:trPr>
        <w:tc>
          <w:tcPr>
            <w:tcW w:w="776" w:type="dxa"/>
            <w:vMerge w:val="continue"/>
            <w:tcBorders>
              <w:left w:val="single" w:color="000000" w:sz="4" w:space="0"/>
              <w:bottom w:val="single" w:color="auto" w:sz="4" w:space="0"/>
              <w:right w:val="single" w:color="000000" w:sz="4" w:space="0"/>
            </w:tcBorders>
          </w:tcPr>
          <w:p>
            <w:pPr>
              <w:pStyle w:val="34"/>
              <w:ind w:left="2250" w:hanging="1200"/>
            </w:pPr>
          </w:p>
        </w:tc>
        <w:tc>
          <w:tcPr>
            <w:tcW w:w="967" w:type="dxa"/>
            <w:vMerge w:val="continue"/>
            <w:tcBorders>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spacing w:val="2"/>
                <w:sz w:val="24"/>
                <w:szCs w:val="24"/>
                <w:lang w:eastAsia="zh-CN"/>
              </w:rPr>
              <w:t>勘察</w:t>
            </w:r>
            <w:r>
              <w:rPr>
                <w:rFonts w:hint="eastAsia" w:ascii="宋体" w:hAnsi="宋体" w:eastAsia="宋体"/>
                <w:spacing w:val="2"/>
                <w:sz w:val="24"/>
                <w:szCs w:val="24"/>
              </w:rPr>
              <w:t>服务期限</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spacing w:val="2"/>
                <w:sz w:val="24"/>
                <w:szCs w:val="24"/>
                <w:lang w:val="en-US" w:eastAsia="zh-CN"/>
              </w:rPr>
              <w:t>30日历天</w:t>
            </w:r>
          </w:p>
        </w:tc>
      </w:tr>
      <w:tr>
        <w:tblPrEx>
          <w:tblLayout w:type="fixed"/>
          <w:tblCellMar>
            <w:top w:w="0" w:type="dxa"/>
            <w:left w:w="0" w:type="dxa"/>
            <w:bottom w:w="0" w:type="dxa"/>
            <w:right w:w="0" w:type="dxa"/>
          </w:tblCellMar>
        </w:tblPrEx>
        <w:trPr>
          <w:trHeight w:val="610"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pStyle w:val="34"/>
              <w:ind w:left="2250" w:hanging="1200"/>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质量标准</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合格（符合国家现行的验收规范和标准）</w:t>
            </w:r>
          </w:p>
        </w:tc>
      </w:tr>
      <w:tr>
        <w:tblPrEx>
          <w:tblLayout w:type="fixed"/>
          <w:tblCellMar>
            <w:top w:w="0" w:type="dxa"/>
            <w:left w:w="0" w:type="dxa"/>
            <w:bottom w:w="0" w:type="dxa"/>
            <w:right w:w="0" w:type="dxa"/>
          </w:tblCellMar>
        </w:tblPrEx>
        <w:trPr>
          <w:trHeight w:val="610"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投标有效期</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在投标文件递交截止时间结束后60天内。</w:t>
            </w:r>
          </w:p>
        </w:tc>
      </w:tr>
      <w:tr>
        <w:tblPrEx>
          <w:tblLayout w:type="fixed"/>
          <w:tblCellMar>
            <w:top w:w="0" w:type="dxa"/>
            <w:left w:w="0" w:type="dxa"/>
            <w:bottom w:w="0" w:type="dxa"/>
            <w:right w:w="0" w:type="dxa"/>
          </w:tblCellMar>
        </w:tblPrEx>
        <w:trPr>
          <w:trHeight w:val="557"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投标保证金</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符合第二章“投标人须知”第 3.4.1 项规定</w:t>
            </w:r>
          </w:p>
        </w:tc>
      </w:tr>
      <w:tr>
        <w:tblPrEx>
          <w:tblLayout w:type="fixed"/>
          <w:tblCellMar>
            <w:top w:w="0" w:type="dxa"/>
            <w:left w:w="0" w:type="dxa"/>
            <w:bottom w:w="0" w:type="dxa"/>
            <w:right w:w="0" w:type="dxa"/>
          </w:tblCellMar>
        </w:tblPrEx>
        <w:trPr>
          <w:trHeight w:val="610"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权利义务</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ascii="宋体" w:hAnsi="宋体" w:eastAsia="宋体"/>
                <w:spacing w:val="2"/>
                <w:sz w:val="24"/>
                <w:szCs w:val="24"/>
              </w:rPr>
            </w:pPr>
            <w:r>
              <w:rPr>
                <w:rFonts w:hint="eastAsia" w:ascii="宋体" w:hAnsi="宋体" w:eastAsia="宋体"/>
                <w:spacing w:val="2"/>
                <w:sz w:val="24"/>
                <w:szCs w:val="24"/>
              </w:rPr>
              <w:t>符合第二章“投标人须知”第 1.12.1 项规定和第四章“合同条款及格式”中的实质性要求和条件。</w:t>
            </w:r>
          </w:p>
        </w:tc>
      </w:tr>
      <w:tr>
        <w:tblPrEx>
          <w:tblLayout w:type="fixed"/>
          <w:tblCellMar>
            <w:top w:w="0" w:type="dxa"/>
            <w:left w:w="0" w:type="dxa"/>
            <w:bottom w:w="0" w:type="dxa"/>
            <w:right w:w="0" w:type="dxa"/>
          </w:tblCellMar>
        </w:tblPrEx>
        <w:trPr>
          <w:trHeight w:val="570"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ind w:firstLine="0" w:firstLineChars="0"/>
              <w:jc w:val="center"/>
              <w:rPr>
                <w:rFonts w:ascii="宋体" w:hAnsi="宋体" w:eastAsia="宋体"/>
                <w:spacing w:val="2"/>
                <w:sz w:val="24"/>
                <w:szCs w:val="24"/>
              </w:rPr>
            </w:pPr>
            <w:r>
              <w:rPr>
                <w:rFonts w:hint="eastAsia" w:ascii="宋体" w:hAnsi="宋体"/>
                <w:spacing w:val="2"/>
                <w:sz w:val="24"/>
                <w:szCs w:val="24"/>
                <w:lang w:eastAsia="zh-CN"/>
              </w:rPr>
              <w:t>勘察纲要</w:t>
            </w:r>
          </w:p>
        </w:tc>
        <w:tc>
          <w:tcPr>
            <w:tcW w:w="4772"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36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符合第五章“发包人要求”中的实质性要求和条件。</w:t>
            </w:r>
          </w:p>
        </w:tc>
      </w:tr>
      <w:tr>
        <w:tblPrEx>
          <w:tblLayout w:type="fixed"/>
          <w:tblCellMar>
            <w:top w:w="0" w:type="dxa"/>
            <w:left w:w="0" w:type="dxa"/>
            <w:bottom w:w="0" w:type="dxa"/>
            <w:right w:w="0" w:type="dxa"/>
          </w:tblCellMar>
        </w:tblPrEx>
        <w:trPr>
          <w:trHeight w:val="572" w:hRule="atLeast"/>
          <w:jc w:val="center"/>
        </w:trPr>
        <w:tc>
          <w:tcPr>
            <w:tcW w:w="1743" w:type="dxa"/>
            <w:gridSpan w:val="2"/>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条款号</w:t>
            </w: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评分因素</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评分标准</w:t>
            </w:r>
          </w:p>
        </w:tc>
      </w:tr>
      <w:tr>
        <w:tblPrEx>
          <w:tblLayout w:type="fixed"/>
          <w:tblCellMar>
            <w:top w:w="0" w:type="dxa"/>
            <w:left w:w="0" w:type="dxa"/>
            <w:bottom w:w="0" w:type="dxa"/>
            <w:right w:w="0" w:type="dxa"/>
          </w:tblCellMar>
        </w:tblPrEx>
        <w:trPr>
          <w:trHeight w:val="620" w:hRule="atLeast"/>
          <w:jc w:val="center"/>
        </w:trPr>
        <w:tc>
          <w:tcPr>
            <w:tcW w:w="174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2.2.1</w:t>
            </w: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分值构成</w:t>
            </w:r>
          </w:p>
          <w:p>
            <w:pPr>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(总分100分)</w:t>
            </w:r>
          </w:p>
        </w:tc>
        <w:tc>
          <w:tcPr>
            <w:tcW w:w="47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ind w:firstLine="488"/>
              <w:jc w:val="both"/>
              <w:rPr>
                <w:rFonts w:ascii="宋体" w:hAnsi="宋体" w:eastAsia="宋体"/>
                <w:spacing w:val="2"/>
                <w:sz w:val="24"/>
                <w:szCs w:val="24"/>
              </w:rPr>
            </w:pPr>
            <w:r>
              <w:rPr>
                <w:rFonts w:hint="eastAsia" w:ascii="宋体" w:hAnsi="宋体" w:eastAsia="宋体"/>
                <w:spacing w:val="2"/>
                <w:sz w:val="24"/>
                <w:szCs w:val="24"/>
              </w:rPr>
              <w:t>投标报价部分：30分</w:t>
            </w:r>
          </w:p>
          <w:p>
            <w:pPr>
              <w:snapToGrid w:val="0"/>
              <w:spacing w:line="360" w:lineRule="exact"/>
              <w:ind w:firstLine="488"/>
              <w:jc w:val="both"/>
              <w:rPr>
                <w:rFonts w:ascii="宋体" w:hAnsi="宋体" w:eastAsia="宋体"/>
                <w:spacing w:val="2"/>
                <w:sz w:val="24"/>
                <w:szCs w:val="24"/>
              </w:rPr>
            </w:pPr>
            <w:r>
              <w:rPr>
                <w:rFonts w:hint="eastAsia" w:ascii="宋体" w:hAnsi="宋体" w:eastAsia="宋体"/>
                <w:spacing w:val="2"/>
                <w:sz w:val="24"/>
                <w:szCs w:val="24"/>
              </w:rPr>
              <w:t>资信业绩部分：40分</w:t>
            </w:r>
          </w:p>
          <w:p>
            <w:pPr>
              <w:snapToGrid w:val="0"/>
              <w:spacing w:line="360" w:lineRule="exact"/>
              <w:ind w:firstLine="488"/>
              <w:jc w:val="both"/>
              <w:rPr>
                <w:rFonts w:ascii="宋体" w:hAnsi="宋体" w:eastAsia="宋体"/>
                <w:spacing w:val="2"/>
                <w:sz w:val="24"/>
                <w:szCs w:val="24"/>
              </w:rPr>
            </w:pPr>
            <w:r>
              <w:rPr>
                <w:rFonts w:hint="eastAsia" w:ascii="宋体" w:hAnsi="宋体"/>
                <w:spacing w:val="2"/>
                <w:sz w:val="24"/>
                <w:szCs w:val="24"/>
                <w:lang w:eastAsia="zh-CN"/>
              </w:rPr>
              <w:t>勘察</w:t>
            </w:r>
            <w:r>
              <w:rPr>
                <w:rFonts w:hint="eastAsia" w:ascii="宋体" w:hAnsi="宋体" w:eastAsia="宋体"/>
                <w:spacing w:val="2"/>
                <w:sz w:val="24"/>
                <w:szCs w:val="24"/>
              </w:rPr>
              <w:t>方案部分：30分</w:t>
            </w:r>
          </w:p>
        </w:tc>
      </w:tr>
      <w:tr>
        <w:tblPrEx>
          <w:tblLayout w:type="fixed"/>
          <w:tblCellMar>
            <w:top w:w="0" w:type="dxa"/>
            <w:left w:w="0" w:type="dxa"/>
            <w:bottom w:w="0" w:type="dxa"/>
            <w:right w:w="0" w:type="dxa"/>
          </w:tblCellMar>
        </w:tblPrEx>
        <w:trPr>
          <w:trHeight w:val="1482" w:hRule="atLeast"/>
          <w:jc w:val="center"/>
        </w:trPr>
        <w:tc>
          <w:tcPr>
            <w:tcW w:w="1743" w:type="dxa"/>
            <w:gridSpan w:val="2"/>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2.2.2</w:t>
            </w: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投标报价（30分）</w:t>
            </w:r>
          </w:p>
        </w:tc>
        <w:tc>
          <w:tcPr>
            <w:tcW w:w="4772" w:type="dxa"/>
            <w:tcBorders>
              <w:top w:val="single" w:color="000000" w:sz="4" w:space="0"/>
              <w:left w:val="single" w:color="000000" w:sz="4" w:space="0"/>
              <w:bottom w:val="single" w:color="000000" w:sz="4" w:space="0"/>
              <w:right w:val="single" w:color="000000" w:sz="4" w:space="0"/>
            </w:tcBorders>
          </w:tcPr>
          <w:p>
            <w:pPr>
              <w:snapToGrid w:val="0"/>
              <w:spacing w:line="360" w:lineRule="exact"/>
              <w:ind w:firstLine="488"/>
              <w:jc w:val="both"/>
              <w:rPr>
                <w:rFonts w:ascii="宋体" w:hAnsi="宋体" w:eastAsia="宋体"/>
                <w:spacing w:val="2"/>
                <w:sz w:val="24"/>
                <w:szCs w:val="24"/>
              </w:rPr>
            </w:pPr>
            <w:r>
              <w:rPr>
                <w:rFonts w:hint="eastAsia" w:ascii="宋体" w:hAnsi="宋体" w:eastAsia="宋体"/>
                <w:spacing w:val="2"/>
                <w:sz w:val="24"/>
                <w:szCs w:val="24"/>
              </w:rPr>
              <w:t>价格采用低价优先法计算，即</w:t>
            </w:r>
            <w:r>
              <w:rPr>
                <w:rFonts w:hint="eastAsia" w:ascii="宋体" w:hAnsi="宋体" w:eastAsia="宋体" w:cs="宋体"/>
                <w:sz w:val="24"/>
                <w:szCs w:val="24"/>
              </w:rPr>
              <w:t>满足招标文件要求且投标价格最低的投标报价为评标基准价，</w:t>
            </w:r>
            <w:r>
              <w:rPr>
                <w:rFonts w:hint="eastAsia" w:ascii="宋体" w:hAnsi="宋体" w:eastAsia="宋体"/>
                <w:spacing w:val="2"/>
                <w:sz w:val="24"/>
                <w:szCs w:val="24"/>
              </w:rPr>
              <w:t>其报价得分为满分。其他投标人价格按下列公式计算：</w:t>
            </w:r>
          </w:p>
          <w:p>
            <w:pPr>
              <w:spacing w:line="360" w:lineRule="exact"/>
              <w:ind w:firstLine="228" w:firstLineChars="100"/>
              <w:outlineLvl w:val="0"/>
              <w:rPr>
                <w:rFonts w:ascii="宋体" w:hAnsi="宋体" w:eastAsia="宋体" w:cs="宋体"/>
                <w:sz w:val="24"/>
                <w:szCs w:val="24"/>
              </w:rPr>
            </w:pPr>
            <w:r>
              <w:rPr>
                <w:rFonts w:hint="eastAsia" w:ascii="宋体" w:hAnsi="宋体" w:eastAsia="宋体"/>
                <w:spacing w:val="-6"/>
                <w:sz w:val="24"/>
                <w:szCs w:val="24"/>
              </w:rPr>
              <w:t>投标报价得分=（评标基准价/投标报价）</w:t>
            </w:r>
            <w:r>
              <w:rPr>
                <w:rFonts w:hint="eastAsia" w:ascii="宋体" w:hAnsi="宋体" w:eastAsia="宋体" w:cs="宋体"/>
                <w:spacing w:val="-6"/>
                <w:sz w:val="24"/>
                <w:szCs w:val="24"/>
              </w:rPr>
              <w:t>×100×50%</w:t>
            </w:r>
          </w:p>
        </w:tc>
      </w:tr>
      <w:tr>
        <w:tblPrEx>
          <w:tblLayout w:type="fixed"/>
          <w:tblCellMar>
            <w:top w:w="0" w:type="dxa"/>
            <w:left w:w="0" w:type="dxa"/>
            <w:bottom w:w="0" w:type="dxa"/>
            <w:right w:w="0" w:type="dxa"/>
          </w:tblCellMar>
        </w:tblPrEx>
        <w:trPr>
          <w:trHeight w:val="565" w:hRule="atLeast"/>
          <w:jc w:val="center"/>
        </w:trPr>
        <w:tc>
          <w:tcPr>
            <w:tcW w:w="776" w:type="dxa"/>
            <w:vMerge w:val="restart"/>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2.2.3</w:t>
            </w:r>
          </w:p>
        </w:tc>
        <w:tc>
          <w:tcPr>
            <w:tcW w:w="967" w:type="dxa"/>
            <w:vMerge w:val="restart"/>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资信业绩</w:t>
            </w:r>
          </w:p>
          <w:p>
            <w:pPr>
              <w:snapToGrid w:val="0"/>
              <w:spacing w:line="400" w:lineRule="exact"/>
              <w:ind w:firstLine="0" w:firstLineChars="0"/>
              <w:jc w:val="center"/>
              <w:rPr>
                <w:rFonts w:ascii="宋体" w:hAnsi="宋体" w:eastAsia="宋体" w:cs="宋体"/>
                <w:sz w:val="24"/>
                <w:szCs w:val="24"/>
              </w:rPr>
            </w:pPr>
            <w:r>
              <w:rPr>
                <w:rFonts w:hint="eastAsia" w:ascii="宋体" w:hAnsi="宋体" w:eastAsia="宋体"/>
                <w:spacing w:val="2"/>
                <w:sz w:val="24"/>
                <w:szCs w:val="24"/>
              </w:rPr>
              <w:t>评分标准（40分）</w:t>
            </w: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 xml:space="preserve"> 1、项目班子配备</w:t>
            </w:r>
          </w:p>
          <w:p>
            <w:pPr>
              <w:spacing w:line="400" w:lineRule="exact"/>
              <w:ind w:firstLine="0" w:firstLineChars="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13</w:t>
            </w:r>
            <w:r>
              <w:rPr>
                <w:rFonts w:hint="eastAsia" w:ascii="宋体" w:hAnsi="宋体" w:eastAsia="宋体" w:cs="宋体"/>
                <w:sz w:val="24"/>
                <w:szCs w:val="24"/>
              </w:rPr>
              <w:t>分）</w:t>
            </w:r>
          </w:p>
        </w:tc>
        <w:tc>
          <w:tcPr>
            <w:tcW w:w="4772" w:type="dxa"/>
            <w:tcBorders>
              <w:top w:val="single" w:color="000000" w:sz="4" w:space="0"/>
              <w:left w:val="single" w:color="000000" w:sz="4" w:space="0"/>
              <w:bottom w:val="single" w:color="000000" w:sz="4" w:space="0"/>
              <w:right w:val="single" w:color="000000" w:sz="4" w:space="0"/>
            </w:tcBorders>
          </w:tcPr>
          <w:p>
            <w:pPr>
              <w:spacing w:line="40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1、项目负责人具有中级职称者得2分。高级工程师职称的得</w:t>
            </w:r>
            <w:r>
              <w:rPr>
                <w:rFonts w:hint="eastAsia" w:ascii="宋体" w:hAnsi="宋体" w:cs="宋体"/>
                <w:sz w:val="24"/>
                <w:szCs w:val="24"/>
                <w:lang w:val="en-US" w:eastAsia="zh-CN"/>
              </w:rPr>
              <w:t>3</w:t>
            </w:r>
            <w:r>
              <w:rPr>
                <w:rFonts w:hint="eastAsia" w:ascii="宋体" w:hAnsi="宋体" w:eastAsia="宋体" w:cs="宋体"/>
                <w:sz w:val="24"/>
                <w:szCs w:val="24"/>
              </w:rPr>
              <w:t xml:space="preserve">分（以证书为准） </w:t>
            </w:r>
          </w:p>
          <w:p>
            <w:pPr>
              <w:spacing w:line="40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、项目</w:t>
            </w:r>
            <w:r>
              <w:rPr>
                <w:rFonts w:hint="eastAsia" w:ascii="宋体" w:hAnsi="宋体" w:cs="宋体"/>
                <w:sz w:val="24"/>
                <w:szCs w:val="24"/>
                <w:lang w:eastAsia="zh-CN"/>
              </w:rPr>
              <w:t>勘察</w:t>
            </w:r>
            <w:r>
              <w:rPr>
                <w:rFonts w:hint="eastAsia" w:ascii="宋体" w:hAnsi="宋体" w:eastAsia="宋体" w:cs="宋体"/>
                <w:sz w:val="24"/>
                <w:szCs w:val="24"/>
              </w:rPr>
              <w:t>组人员各专业配备、人员素质，进行对比在2-</w:t>
            </w:r>
            <w:r>
              <w:rPr>
                <w:rFonts w:hint="eastAsia" w:ascii="宋体" w:hAnsi="宋体" w:cs="宋体"/>
                <w:sz w:val="24"/>
                <w:szCs w:val="24"/>
                <w:lang w:val="en-US" w:eastAsia="zh-CN"/>
              </w:rPr>
              <w:t>4</w:t>
            </w:r>
            <w:r>
              <w:rPr>
                <w:rFonts w:hint="eastAsia" w:ascii="宋体" w:hAnsi="宋体" w:eastAsia="宋体" w:cs="宋体"/>
                <w:sz w:val="24"/>
                <w:szCs w:val="24"/>
              </w:rPr>
              <w:t>分范围内进行打分。</w:t>
            </w:r>
          </w:p>
          <w:p>
            <w:pPr>
              <w:spacing w:line="40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项目负责人2015年1月1日以来有类似勘察项目业绩者每项得2分，</w:t>
            </w:r>
            <w:r>
              <w:rPr>
                <w:rFonts w:hint="eastAsia" w:ascii="宋体" w:hAnsi="宋体" w:cs="宋体"/>
                <w:sz w:val="24"/>
                <w:szCs w:val="24"/>
              </w:rPr>
              <w:t>本项最高得</w:t>
            </w:r>
            <w:r>
              <w:rPr>
                <w:rFonts w:hint="eastAsia" w:ascii="宋体" w:hAnsi="宋体" w:cs="宋体"/>
                <w:sz w:val="24"/>
                <w:szCs w:val="24"/>
                <w:lang w:val="en-US" w:eastAsia="zh-CN"/>
              </w:rPr>
              <w:t>6</w:t>
            </w:r>
            <w:r>
              <w:rPr>
                <w:rFonts w:hint="eastAsia" w:ascii="宋体" w:hAnsi="宋体" w:cs="宋体"/>
                <w:sz w:val="24"/>
                <w:szCs w:val="24"/>
              </w:rPr>
              <w:t>分。（以</w:t>
            </w:r>
            <w:r>
              <w:rPr>
                <w:rFonts w:hint="eastAsia" w:ascii="宋体" w:hAnsi="宋体" w:cs="宋体"/>
                <w:sz w:val="24"/>
                <w:szCs w:val="24"/>
                <w:lang w:eastAsia="zh-CN"/>
              </w:rPr>
              <w:t>勘察</w:t>
            </w:r>
            <w:r>
              <w:rPr>
                <w:rFonts w:hint="eastAsia" w:ascii="宋体" w:hAnsi="宋体" w:cs="宋体"/>
                <w:sz w:val="24"/>
                <w:szCs w:val="24"/>
              </w:rPr>
              <w:t>合同为准）</w:t>
            </w:r>
          </w:p>
        </w:tc>
      </w:tr>
      <w:tr>
        <w:tblPrEx>
          <w:tblLayout w:type="fixed"/>
          <w:tblCellMar>
            <w:top w:w="0" w:type="dxa"/>
            <w:left w:w="0" w:type="dxa"/>
            <w:bottom w:w="0" w:type="dxa"/>
            <w:right w:w="0" w:type="dxa"/>
          </w:tblCellMar>
        </w:tblPrEx>
        <w:trPr>
          <w:trHeight w:val="830" w:hRule="atLeast"/>
          <w:jc w:val="center"/>
        </w:trPr>
        <w:tc>
          <w:tcPr>
            <w:tcW w:w="776"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967"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r>
              <w:rPr>
                <w:rFonts w:hint="eastAsia" w:ascii="宋体" w:hAnsi="宋体" w:eastAsia="宋体" w:cs="宋体"/>
                <w:sz w:val="24"/>
                <w:szCs w:val="24"/>
              </w:rPr>
              <w:t xml:space="preserve"> 2、企业综合实力</w:t>
            </w:r>
          </w:p>
          <w:p>
            <w:pPr>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 xml:space="preserve"> （2</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c>
          <w:tcPr>
            <w:tcW w:w="4772" w:type="dxa"/>
            <w:tcBorders>
              <w:top w:val="single" w:color="000000" w:sz="4" w:space="0"/>
              <w:left w:val="single" w:color="000000" w:sz="4" w:space="0"/>
              <w:bottom w:val="single" w:color="000000" w:sz="4" w:space="0"/>
              <w:right w:val="single" w:color="000000" w:sz="4" w:space="0"/>
            </w:tcBorders>
          </w:tcPr>
          <w:p>
            <w:pPr>
              <w:spacing w:line="40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1、企业2014年1月1日以来有类似</w:t>
            </w:r>
            <w:r>
              <w:rPr>
                <w:rFonts w:hint="eastAsia" w:ascii="宋体" w:hAnsi="宋体" w:cs="宋体"/>
                <w:sz w:val="24"/>
                <w:szCs w:val="24"/>
                <w:lang w:eastAsia="zh-CN"/>
              </w:rPr>
              <w:t>勘察</w:t>
            </w:r>
            <w:r>
              <w:rPr>
                <w:rFonts w:hint="eastAsia" w:ascii="宋体" w:hAnsi="宋体" w:eastAsia="宋体" w:cs="宋体"/>
                <w:sz w:val="24"/>
                <w:szCs w:val="24"/>
              </w:rPr>
              <w:t>项目业绩者每项得3分，本项最高得9分。（以</w:t>
            </w:r>
            <w:r>
              <w:rPr>
                <w:rFonts w:hint="eastAsia" w:ascii="宋体" w:hAnsi="宋体" w:cs="宋体"/>
                <w:sz w:val="24"/>
                <w:szCs w:val="24"/>
                <w:lang w:eastAsia="zh-CN"/>
              </w:rPr>
              <w:t>勘察</w:t>
            </w:r>
            <w:r>
              <w:rPr>
                <w:rFonts w:hint="eastAsia" w:ascii="宋体" w:hAnsi="宋体" w:eastAsia="宋体" w:cs="宋体"/>
                <w:sz w:val="24"/>
                <w:szCs w:val="24"/>
              </w:rPr>
              <w:t>合同为准）</w:t>
            </w:r>
          </w:p>
          <w:p>
            <w:pPr>
              <w:spacing w:line="40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2.投标人3年内获省级优秀工程勘察</w:t>
            </w:r>
            <w:r>
              <w:rPr>
                <w:rFonts w:hint="eastAsia" w:ascii="宋体" w:hAnsi="宋体" w:cs="宋体"/>
                <w:sz w:val="24"/>
                <w:szCs w:val="24"/>
                <w:lang w:eastAsia="zh-CN"/>
              </w:rPr>
              <w:t>勘察</w:t>
            </w:r>
            <w:r>
              <w:rPr>
                <w:rFonts w:hint="eastAsia" w:ascii="宋体" w:hAnsi="宋体" w:eastAsia="宋体" w:cs="宋体"/>
                <w:sz w:val="24"/>
                <w:szCs w:val="24"/>
              </w:rPr>
              <w:t>荣誉称号的每项得到3分，最多3分。</w:t>
            </w:r>
          </w:p>
          <w:p>
            <w:pPr>
              <w:spacing w:line="40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3、企业具有质量管理体系认证证书者得1分。具有环境管理体系认证证书的得1分，具有职业健康安全管理体系认证证书的得到1分，本项最高得3分。（以证书为准）</w:t>
            </w:r>
          </w:p>
          <w:p>
            <w:pPr>
              <w:spacing w:line="400" w:lineRule="exact"/>
              <w:ind w:firstLine="0" w:firstLineChars="0"/>
              <w:jc w:val="both"/>
              <w:rPr>
                <w:rFonts w:hint="eastAsia" w:ascii="宋体" w:hAnsi="宋体" w:eastAsia="宋体" w:cs="宋体"/>
                <w:sz w:val="24"/>
                <w:szCs w:val="24"/>
              </w:rPr>
            </w:pPr>
            <w:r>
              <w:rPr>
                <w:rFonts w:hint="eastAsia" w:ascii="宋体" w:hAnsi="宋体" w:eastAsia="宋体" w:cs="宋体"/>
                <w:sz w:val="24"/>
                <w:szCs w:val="24"/>
              </w:rPr>
              <w:t>4、近年来，企业获得省级行政主管单位授予3A诚信单位者得3分</w:t>
            </w:r>
            <w:r>
              <w:rPr>
                <w:rFonts w:hint="eastAsia" w:ascii="宋体" w:hAnsi="宋体" w:cs="宋体"/>
                <w:sz w:val="24"/>
                <w:szCs w:val="24"/>
                <w:lang w:eastAsia="zh-CN"/>
              </w:rPr>
              <w:t>，</w:t>
            </w:r>
            <w:r>
              <w:rPr>
                <w:rFonts w:hint="eastAsia" w:ascii="宋体" w:hAnsi="宋体" w:cs="宋体"/>
                <w:sz w:val="24"/>
                <w:szCs w:val="24"/>
                <w:lang w:val="en-US" w:eastAsia="zh-CN"/>
              </w:rPr>
              <w:t>2A</w:t>
            </w:r>
            <w:r>
              <w:rPr>
                <w:rFonts w:hint="eastAsia" w:ascii="宋体" w:hAnsi="宋体" w:eastAsia="宋体" w:cs="宋体"/>
                <w:sz w:val="24"/>
                <w:szCs w:val="24"/>
              </w:rPr>
              <w:t>诚信单位者得</w:t>
            </w:r>
            <w:r>
              <w:rPr>
                <w:rFonts w:hint="eastAsia" w:ascii="宋体" w:hAnsi="宋体" w:cs="宋体"/>
                <w:sz w:val="24"/>
                <w:szCs w:val="24"/>
                <w:lang w:val="en-US" w:eastAsia="zh-CN"/>
              </w:rPr>
              <w:t>2</w:t>
            </w:r>
            <w:r>
              <w:rPr>
                <w:rFonts w:hint="eastAsia" w:ascii="宋体" w:hAnsi="宋体" w:eastAsia="宋体" w:cs="宋体"/>
                <w:sz w:val="24"/>
                <w:szCs w:val="24"/>
              </w:rPr>
              <w:t>分</w:t>
            </w:r>
            <w:r>
              <w:rPr>
                <w:rFonts w:hint="eastAsia" w:ascii="宋体" w:hAnsi="宋体" w:cs="宋体"/>
                <w:sz w:val="24"/>
                <w:szCs w:val="24"/>
                <w:lang w:eastAsia="zh-CN"/>
              </w:rPr>
              <w:t>，否则不得分</w:t>
            </w:r>
            <w:r>
              <w:rPr>
                <w:rFonts w:hint="eastAsia" w:ascii="宋体" w:hAnsi="宋体" w:eastAsia="宋体" w:cs="宋体"/>
                <w:sz w:val="24"/>
                <w:szCs w:val="24"/>
              </w:rPr>
              <w:t>。（以证书为准）</w:t>
            </w:r>
          </w:p>
          <w:p>
            <w:pPr>
              <w:spacing w:line="400" w:lineRule="exact"/>
              <w:ind w:firstLine="0" w:firstLineChars="0"/>
              <w:jc w:val="both"/>
              <w:rPr>
                <w:rFonts w:ascii="宋体" w:hAnsi="宋体" w:eastAsia="宋体" w:cs="宋体"/>
                <w:sz w:val="24"/>
                <w:szCs w:val="24"/>
              </w:rPr>
            </w:pPr>
            <w:r>
              <w:rPr>
                <w:rFonts w:hint="eastAsia" w:ascii="宋体" w:hAnsi="宋体" w:eastAsia="宋体" w:cs="宋体"/>
                <w:sz w:val="24"/>
                <w:szCs w:val="24"/>
              </w:rPr>
              <w:t>5、投标人须提供工商企业信用信息公示报告（国家企业信用信息公示系统http://www.gsxt.gov.cn）、企业所在地税务主管部门出具的纳税情况证明等信用情况，无不良信息者每项得1分，未提供或有不良信息者不得分。本项最高得2分。</w:t>
            </w:r>
          </w:p>
        </w:tc>
      </w:tr>
      <w:tr>
        <w:tblPrEx>
          <w:tblLayout w:type="fixed"/>
          <w:tblCellMar>
            <w:top w:w="0" w:type="dxa"/>
            <w:left w:w="0" w:type="dxa"/>
            <w:bottom w:w="0" w:type="dxa"/>
            <w:right w:w="0" w:type="dxa"/>
          </w:tblCellMar>
        </w:tblPrEx>
        <w:trPr>
          <w:trHeight w:val="598" w:hRule="atLeast"/>
          <w:jc w:val="center"/>
        </w:trPr>
        <w:tc>
          <w:tcPr>
            <w:tcW w:w="776" w:type="dxa"/>
            <w:vMerge w:val="continue"/>
            <w:tcBorders>
              <w:top w:val="single" w:color="auto" w:sz="4" w:space="0"/>
              <w:left w:val="single" w:color="000000" w:sz="4" w:space="0"/>
              <w:bottom w:val="single" w:color="auto" w:sz="4" w:space="0"/>
              <w:right w:val="single" w:color="auto"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967" w:type="dxa"/>
            <w:vMerge w:val="continue"/>
            <w:tcBorders>
              <w:top w:val="single" w:color="auto" w:sz="4" w:space="0"/>
              <w:left w:val="single" w:color="auto"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cs="宋体"/>
                <w:sz w:val="24"/>
                <w:szCs w:val="24"/>
              </w:rPr>
              <w:t xml:space="preserve"> 3、投标工期（0-2分）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每低于目标工期2天者得1分，最高得2分。</w:t>
            </w:r>
          </w:p>
        </w:tc>
      </w:tr>
      <w:tr>
        <w:tblPrEx>
          <w:tblLayout w:type="fixed"/>
          <w:tblCellMar>
            <w:top w:w="0" w:type="dxa"/>
            <w:left w:w="0" w:type="dxa"/>
            <w:bottom w:w="0" w:type="dxa"/>
            <w:right w:w="0" w:type="dxa"/>
          </w:tblCellMar>
        </w:tblPrEx>
        <w:trPr>
          <w:trHeight w:val="822" w:hRule="atLeast"/>
          <w:jc w:val="center"/>
        </w:trPr>
        <w:tc>
          <w:tcPr>
            <w:tcW w:w="776" w:type="dxa"/>
            <w:vMerge w:val="continue"/>
            <w:tcBorders>
              <w:top w:val="single" w:color="auto" w:sz="4" w:space="0"/>
              <w:left w:val="single" w:color="000000" w:sz="4" w:space="0"/>
              <w:bottom w:val="single" w:color="auto" w:sz="4" w:space="0"/>
              <w:right w:val="single" w:color="auto" w:sz="4" w:space="0"/>
            </w:tcBorders>
            <w:vAlign w:val="center"/>
          </w:tcPr>
          <w:p>
            <w:pPr>
              <w:spacing w:line="400" w:lineRule="exact"/>
              <w:ind w:firstLine="0" w:firstLineChars="0"/>
              <w:jc w:val="center"/>
              <w:rPr>
                <w:rFonts w:ascii="宋体" w:hAnsi="宋体" w:eastAsia="宋体" w:cs="宋体"/>
                <w:sz w:val="24"/>
                <w:szCs w:val="24"/>
              </w:rPr>
            </w:pPr>
          </w:p>
        </w:tc>
        <w:tc>
          <w:tcPr>
            <w:tcW w:w="967" w:type="dxa"/>
            <w:vMerge w:val="continue"/>
            <w:tcBorders>
              <w:top w:val="single" w:color="auto" w:sz="4" w:space="0"/>
              <w:left w:val="single" w:color="auto" w:sz="4" w:space="0"/>
              <w:bottom w:val="single" w:color="auto" w:sz="4" w:space="0"/>
              <w:right w:val="single" w:color="000000" w:sz="4" w:space="0"/>
            </w:tcBorders>
            <w:vAlign w:val="center"/>
          </w:tcPr>
          <w:p>
            <w:pPr>
              <w:spacing w:line="400" w:lineRule="exact"/>
              <w:ind w:firstLine="0" w:firstLineChars="0"/>
              <w:jc w:val="center"/>
              <w:rPr>
                <w:rFonts w:ascii="宋体" w:hAnsi="宋体" w:eastAsia="宋体" w:cs="宋体"/>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0" w:firstLineChars="0"/>
              <w:rPr>
                <w:rFonts w:ascii="宋体" w:hAnsi="宋体" w:eastAsia="宋体"/>
                <w:spacing w:val="2"/>
                <w:sz w:val="24"/>
                <w:szCs w:val="24"/>
              </w:rPr>
            </w:pPr>
            <w:r>
              <w:rPr>
                <w:rFonts w:hint="eastAsia" w:ascii="宋体" w:hAnsi="宋体" w:eastAsia="宋体" w:cs="宋体"/>
                <w:sz w:val="24"/>
                <w:szCs w:val="24"/>
              </w:rPr>
              <w:t>4、服务承诺（1-5分）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投标人针对招标项目的特点和要求，结合自身条件和潜力为招标人排忧解难，有优惠承诺者由评委进行综合评分，在1—5分范围内进行打分。</w:t>
            </w:r>
          </w:p>
        </w:tc>
      </w:tr>
      <w:tr>
        <w:tblPrEx>
          <w:tblLayout w:type="fixed"/>
          <w:tblCellMar>
            <w:top w:w="0" w:type="dxa"/>
            <w:left w:w="0" w:type="dxa"/>
            <w:bottom w:w="0" w:type="dxa"/>
            <w:right w:w="0" w:type="dxa"/>
          </w:tblCellMar>
        </w:tblPrEx>
        <w:trPr>
          <w:trHeight w:val="90" w:hRule="atLeast"/>
          <w:jc w:val="center"/>
        </w:trPr>
        <w:tc>
          <w:tcPr>
            <w:tcW w:w="776" w:type="dxa"/>
            <w:vMerge w:val="restart"/>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2.2.4</w:t>
            </w:r>
          </w:p>
        </w:tc>
        <w:tc>
          <w:tcPr>
            <w:tcW w:w="967" w:type="dxa"/>
            <w:vMerge w:val="restart"/>
            <w:tcBorders>
              <w:top w:val="single" w:color="auto" w:sz="4" w:space="0"/>
              <w:left w:val="single" w:color="000000" w:sz="4" w:space="0"/>
              <w:bottom w:val="single" w:color="auto" w:sz="4" w:space="0"/>
              <w:right w:val="single" w:color="000000" w:sz="4" w:space="0"/>
            </w:tcBorders>
            <w:vAlign w:val="center"/>
          </w:tcPr>
          <w:p>
            <w:pPr>
              <w:spacing w:line="400" w:lineRule="exact"/>
              <w:ind w:firstLine="0" w:firstLineChars="0"/>
              <w:rPr>
                <w:rFonts w:ascii="宋体" w:hAnsi="宋体" w:eastAsia="宋体"/>
                <w:spacing w:val="2"/>
                <w:sz w:val="24"/>
                <w:szCs w:val="24"/>
              </w:rPr>
            </w:pPr>
            <w:r>
              <w:rPr>
                <w:rFonts w:hint="eastAsia" w:ascii="宋体" w:hAnsi="宋体"/>
                <w:spacing w:val="2"/>
                <w:sz w:val="24"/>
                <w:szCs w:val="24"/>
                <w:lang w:eastAsia="zh-CN"/>
              </w:rPr>
              <w:t>勘察纲要</w:t>
            </w:r>
            <w:r>
              <w:rPr>
                <w:rFonts w:hint="eastAsia" w:ascii="宋体" w:hAnsi="宋体" w:eastAsia="宋体"/>
                <w:spacing w:val="2"/>
                <w:sz w:val="24"/>
                <w:szCs w:val="24"/>
              </w:rPr>
              <w:t>评分标准（30分）</w:t>
            </w: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1、</w:t>
            </w:r>
            <w:r>
              <w:rPr>
                <w:rFonts w:hint="eastAsia" w:ascii="宋体" w:hAnsi="宋体"/>
                <w:spacing w:val="2"/>
                <w:sz w:val="24"/>
                <w:szCs w:val="24"/>
                <w:lang w:eastAsia="zh-CN"/>
              </w:rPr>
              <w:t>勘察</w:t>
            </w:r>
            <w:r>
              <w:rPr>
                <w:rFonts w:hint="eastAsia" w:ascii="宋体" w:hAnsi="宋体" w:eastAsia="宋体"/>
                <w:spacing w:val="2"/>
                <w:sz w:val="24"/>
                <w:szCs w:val="24"/>
              </w:rPr>
              <w:t>范围、</w:t>
            </w:r>
            <w:r>
              <w:rPr>
                <w:rFonts w:hint="eastAsia" w:ascii="宋体" w:hAnsi="宋体"/>
                <w:spacing w:val="2"/>
                <w:sz w:val="24"/>
                <w:szCs w:val="24"/>
                <w:lang w:eastAsia="zh-CN"/>
              </w:rPr>
              <w:t>勘察</w:t>
            </w:r>
            <w:r>
              <w:rPr>
                <w:rFonts w:hint="eastAsia" w:ascii="宋体" w:hAnsi="宋体" w:eastAsia="宋体"/>
                <w:spacing w:val="2"/>
                <w:sz w:val="24"/>
                <w:szCs w:val="24"/>
              </w:rPr>
              <w:t>内容（1-3分）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根据</w:t>
            </w:r>
            <w:r>
              <w:rPr>
                <w:rFonts w:hint="eastAsia" w:ascii="宋体" w:hAnsi="宋体"/>
                <w:spacing w:val="2"/>
                <w:sz w:val="24"/>
                <w:szCs w:val="24"/>
                <w:lang w:eastAsia="zh-CN"/>
              </w:rPr>
              <w:t>勘察</w:t>
            </w:r>
            <w:r>
              <w:rPr>
                <w:rFonts w:hint="eastAsia" w:ascii="宋体" w:hAnsi="宋体" w:eastAsia="宋体" w:cs="宋体"/>
                <w:sz w:val="24"/>
                <w:szCs w:val="24"/>
              </w:rPr>
              <w:t>范围、</w:t>
            </w:r>
            <w:r>
              <w:rPr>
                <w:rFonts w:hint="eastAsia" w:ascii="宋体" w:hAnsi="宋体"/>
                <w:spacing w:val="2"/>
                <w:sz w:val="24"/>
                <w:szCs w:val="24"/>
                <w:lang w:eastAsia="zh-CN"/>
              </w:rPr>
              <w:t>勘察</w:t>
            </w:r>
            <w:r>
              <w:rPr>
                <w:rFonts w:hint="eastAsia" w:ascii="宋体" w:hAnsi="宋体" w:eastAsia="宋体" w:cs="宋体"/>
                <w:sz w:val="24"/>
                <w:szCs w:val="24"/>
              </w:rPr>
              <w:t>内容等方面进行对比，在1-3分范围内酌情打分。缺项为0分。</w:t>
            </w:r>
          </w:p>
        </w:tc>
      </w:tr>
      <w:tr>
        <w:tblPrEx>
          <w:tblLayout w:type="fixed"/>
          <w:tblCellMar>
            <w:top w:w="0" w:type="dxa"/>
            <w:left w:w="0" w:type="dxa"/>
            <w:bottom w:w="0" w:type="dxa"/>
            <w:right w:w="0" w:type="dxa"/>
          </w:tblCellMar>
        </w:tblPrEx>
        <w:trPr>
          <w:trHeight w:val="2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2、</w:t>
            </w:r>
            <w:r>
              <w:rPr>
                <w:rFonts w:hint="eastAsia" w:ascii="宋体" w:hAnsi="宋体"/>
                <w:spacing w:val="2"/>
                <w:sz w:val="24"/>
                <w:szCs w:val="24"/>
                <w:lang w:eastAsia="zh-CN"/>
              </w:rPr>
              <w:t>勘察</w:t>
            </w:r>
            <w:r>
              <w:rPr>
                <w:rFonts w:hint="eastAsia" w:ascii="宋体" w:hAnsi="宋体" w:eastAsia="宋体"/>
                <w:spacing w:val="2"/>
                <w:sz w:val="24"/>
                <w:szCs w:val="24"/>
              </w:rPr>
              <w:t>依据、</w:t>
            </w:r>
            <w:r>
              <w:rPr>
                <w:rFonts w:hint="eastAsia" w:ascii="宋体" w:hAnsi="宋体"/>
                <w:spacing w:val="2"/>
                <w:sz w:val="24"/>
                <w:szCs w:val="24"/>
                <w:lang w:eastAsia="zh-CN"/>
              </w:rPr>
              <w:t>勘察</w:t>
            </w:r>
            <w:r>
              <w:rPr>
                <w:rFonts w:hint="eastAsia" w:ascii="宋体" w:hAnsi="宋体" w:eastAsia="宋体"/>
                <w:spacing w:val="2"/>
                <w:sz w:val="24"/>
                <w:szCs w:val="24"/>
              </w:rPr>
              <w:t>工作目标（1-3分）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根据</w:t>
            </w:r>
            <w:r>
              <w:rPr>
                <w:rFonts w:hint="eastAsia" w:ascii="宋体" w:hAnsi="宋体"/>
                <w:spacing w:val="2"/>
                <w:sz w:val="24"/>
                <w:szCs w:val="24"/>
                <w:lang w:eastAsia="zh-CN"/>
              </w:rPr>
              <w:t>勘察</w:t>
            </w:r>
            <w:r>
              <w:rPr>
                <w:rFonts w:hint="eastAsia" w:ascii="宋体" w:hAnsi="宋体" w:eastAsia="宋体"/>
                <w:spacing w:val="2"/>
                <w:sz w:val="24"/>
                <w:szCs w:val="24"/>
              </w:rPr>
              <w:t>依据、</w:t>
            </w:r>
            <w:r>
              <w:rPr>
                <w:rFonts w:hint="eastAsia" w:ascii="宋体" w:hAnsi="宋体"/>
                <w:spacing w:val="2"/>
                <w:sz w:val="24"/>
                <w:szCs w:val="24"/>
                <w:lang w:eastAsia="zh-CN"/>
              </w:rPr>
              <w:t>勘察</w:t>
            </w:r>
            <w:r>
              <w:rPr>
                <w:rFonts w:hint="eastAsia" w:ascii="宋体" w:hAnsi="宋体" w:eastAsia="宋体"/>
                <w:spacing w:val="2"/>
                <w:sz w:val="24"/>
                <w:szCs w:val="24"/>
              </w:rPr>
              <w:t>工作目标</w:t>
            </w:r>
            <w:r>
              <w:rPr>
                <w:rFonts w:hint="eastAsia" w:ascii="宋体" w:hAnsi="宋体" w:eastAsia="宋体" w:cs="宋体"/>
                <w:sz w:val="24"/>
                <w:szCs w:val="24"/>
              </w:rPr>
              <w:t>等方面进行对比在1-3分范围内酌情打分。缺项为0分。</w:t>
            </w:r>
          </w:p>
        </w:tc>
      </w:tr>
      <w:tr>
        <w:tblPrEx>
          <w:tblLayout w:type="fixed"/>
          <w:tblCellMar>
            <w:top w:w="0" w:type="dxa"/>
            <w:left w:w="0" w:type="dxa"/>
            <w:bottom w:w="0" w:type="dxa"/>
            <w:right w:w="0" w:type="dxa"/>
          </w:tblCellMar>
        </w:tblPrEx>
        <w:trPr>
          <w:trHeight w:val="63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3、</w:t>
            </w:r>
            <w:r>
              <w:rPr>
                <w:rFonts w:hint="eastAsia" w:ascii="宋体" w:hAnsi="宋体"/>
                <w:spacing w:val="2"/>
                <w:sz w:val="24"/>
                <w:szCs w:val="24"/>
                <w:lang w:eastAsia="zh-CN"/>
              </w:rPr>
              <w:t>勘察</w:t>
            </w:r>
            <w:r>
              <w:rPr>
                <w:rFonts w:hint="eastAsia" w:ascii="宋体" w:hAnsi="宋体" w:eastAsia="宋体"/>
                <w:spacing w:val="2"/>
                <w:sz w:val="24"/>
                <w:szCs w:val="24"/>
              </w:rPr>
              <w:t>机构设置和岗位职责（1-4分）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根据</w:t>
            </w:r>
            <w:r>
              <w:rPr>
                <w:rFonts w:hint="eastAsia" w:ascii="宋体" w:hAnsi="宋体"/>
                <w:spacing w:val="2"/>
                <w:sz w:val="24"/>
                <w:szCs w:val="24"/>
                <w:lang w:eastAsia="zh-CN"/>
              </w:rPr>
              <w:t>勘察</w:t>
            </w:r>
            <w:r>
              <w:rPr>
                <w:rFonts w:hint="eastAsia" w:ascii="宋体" w:hAnsi="宋体" w:eastAsia="宋体"/>
                <w:spacing w:val="2"/>
                <w:sz w:val="24"/>
                <w:szCs w:val="24"/>
              </w:rPr>
              <w:t>机构设置和岗位职责</w:t>
            </w:r>
            <w:r>
              <w:rPr>
                <w:rFonts w:hint="eastAsia" w:ascii="宋体" w:hAnsi="宋体" w:eastAsia="宋体" w:cs="宋体"/>
                <w:sz w:val="24"/>
                <w:szCs w:val="24"/>
              </w:rPr>
              <w:t>的合理、科学性等方面进行对比，在1-4分范围内酌情打分。缺项为0分。</w:t>
            </w:r>
          </w:p>
        </w:tc>
      </w:tr>
      <w:tr>
        <w:tblPrEx>
          <w:tblLayout w:type="fixed"/>
          <w:tblCellMar>
            <w:top w:w="0" w:type="dxa"/>
            <w:left w:w="0" w:type="dxa"/>
            <w:bottom w:w="0" w:type="dxa"/>
            <w:right w:w="0" w:type="dxa"/>
          </w:tblCellMar>
        </w:tblPrEx>
        <w:trPr>
          <w:trHeight w:val="63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4、</w:t>
            </w:r>
            <w:r>
              <w:rPr>
                <w:rFonts w:hint="eastAsia" w:ascii="宋体" w:hAnsi="宋体"/>
                <w:spacing w:val="2"/>
                <w:sz w:val="24"/>
                <w:szCs w:val="24"/>
                <w:lang w:eastAsia="zh-CN"/>
              </w:rPr>
              <w:t>勘察</w:t>
            </w:r>
            <w:r>
              <w:rPr>
                <w:rFonts w:hint="eastAsia" w:ascii="宋体" w:hAnsi="宋体" w:eastAsia="宋体"/>
                <w:spacing w:val="2"/>
                <w:sz w:val="24"/>
                <w:szCs w:val="24"/>
              </w:rPr>
              <w:t>说明和</w:t>
            </w:r>
            <w:r>
              <w:rPr>
                <w:rFonts w:hint="eastAsia" w:ascii="宋体" w:hAnsi="宋体"/>
                <w:spacing w:val="2"/>
                <w:sz w:val="24"/>
                <w:szCs w:val="24"/>
                <w:lang w:eastAsia="zh-CN"/>
              </w:rPr>
              <w:t>勘察</w:t>
            </w:r>
            <w:r>
              <w:rPr>
                <w:rFonts w:hint="eastAsia" w:ascii="宋体" w:hAnsi="宋体" w:eastAsia="宋体"/>
                <w:spacing w:val="2"/>
                <w:sz w:val="24"/>
                <w:szCs w:val="24"/>
              </w:rPr>
              <w:t>方案（1-4分）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根据</w:t>
            </w:r>
            <w:r>
              <w:rPr>
                <w:rFonts w:hint="eastAsia" w:ascii="宋体" w:hAnsi="宋体"/>
                <w:spacing w:val="2"/>
                <w:sz w:val="24"/>
                <w:szCs w:val="24"/>
                <w:lang w:eastAsia="zh-CN"/>
              </w:rPr>
              <w:t>勘察</w:t>
            </w:r>
            <w:r>
              <w:rPr>
                <w:rFonts w:hint="eastAsia" w:ascii="宋体" w:hAnsi="宋体" w:eastAsia="宋体"/>
                <w:spacing w:val="2"/>
                <w:sz w:val="24"/>
                <w:szCs w:val="24"/>
              </w:rPr>
              <w:t>说明和</w:t>
            </w:r>
            <w:r>
              <w:rPr>
                <w:rFonts w:hint="eastAsia" w:ascii="宋体" w:hAnsi="宋体"/>
                <w:spacing w:val="2"/>
                <w:sz w:val="24"/>
                <w:szCs w:val="24"/>
                <w:lang w:eastAsia="zh-CN"/>
              </w:rPr>
              <w:t>勘察</w:t>
            </w:r>
            <w:r>
              <w:rPr>
                <w:rFonts w:hint="eastAsia" w:ascii="宋体" w:hAnsi="宋体" w:eastAsia="宋体"/>
                <w:spacing w:val="2"/>
                <w:sz w:val="24"/>
                <w:szCs w:val="24"/>
              </w:rPr>
              <w:t>方案</w:t>
            </w:r>
            <w:r>
              <w:rPr>
                <w:rFonts w:hint="eastAsia" w:ascii="宋体" w:hAnsi="宋体" w:eastAsia="宋体" w:cs="宋体"/>
                <w:sz w:val="24"/>
                <w:szCs w:val="24"/>
              </w:rPr>
              <w:t>是否合理、科学等方面进行对比，在1-4分范围内酌情打分。缺项为0分。</w:t>
            </w:r>
          </w:p>
        </w:tc>
      </w:tr>
      <w:tr>
        <w:tblPrEx>
          <w:tblLayout w:type="fixed"/>
          <w:tblCellMar>
            <w:top w:w="0" w:type="dxa"/>
            <w:left w:w="0" w:type="dxa"/>
            <w:bottom w:w="0" w:type="dxa"/>
            <w:right w:w="0" w:type="dxa"/>
          </w:tblCellMar>
        </w:tblPrEx>
        <w:trPr>
          <w:trHeight w:val="63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5、</w:t>
            </w:r>
            <w:r>
              <w:rPr>
                <w:rFonts w:hint="eastAsia" w:ascii="宋体" w:hAnsi="宋体"/>
                <w:spacing w:val="2"/>
                <w:sz w:val="24"/>
                <w:szCs w:val="24"/>
                <w:lang w:eastAsia="zh-CN"/>
              </w:rPr>
              <w:t>勘察</w:t>
            </w:r>
            <w:r>
              <w:rPr>
                <w:rFonts w:hint="eastAsia" w:ascii="宋体" w:hAnsi="宋体" w:eastAsia="宋体"/>
                <w:spacing w:val="2"/>
                <w:sz w:val="24"/>
                <w:szCs w:val="24"/>
              </w:rPr>
              <w:t>质量、进度等保证措施（1-4分）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根据</w:t>
            </w:r>
            <w:r>
              <w:rPr>
                <w:rFonts w:hint="eastAsia" w:ascii="宋体" w:hAnsi="宋体"/>
                <w:spacing w:val="2"/>
                <w:sz w:val="24"/>
                <w:szCs w:val="24"/>
                <w:lang w:eastAsia="zh-CN"/>
              </w:rPr>
              <w:t>勘察</w:t>
            </w:r>
            <w:r>
              <w:rPr>
                <w:rFonts w:hint="eastAsia" w:ascii="宋体" w:hAnsi="宋体" w:eastAsia="宋体"/>
                <w:spacing w:val="2"/>
                <w:sz w:val="24"/>
                <w:szCs w:val="24"/>
              </w:rPr>
              <w:t>质量、进度等保证措施</w:t>
            </w:r>
            <w:r>
              <w:rPr>
                <w:rFonts w:hint="eastAsia" w:ascii="宋体" w:hAnsi="宋体" w:eastAsia="宋体" w:cs="宋体"/>
                <w:sz w:val="24"/>
                <w:szCs w:val="24"/>
              </w:rPr>
              <w:t>是否合理、科学等方面进行对比，在1-4分范围内酌情打分。缺项为0分。</w:t>
            </w:r>
          </w:p>
        </w:tc>
      </w:tr>
      <w:tr>
        <w:tblPrEx>
          <w:tblLayout w:type="fixed"/>
          <w:tblCellMar>
            <w:top w:w="0" w:type="dxa"/>
            <w:left w:w="0" w:type="dxa"/>
            <w:bottom w:w="0" w:type="dxa"/>
            <w:right w:w="0" w:type="dxa"/>
          </w:tblCellMar>
        </w:tblPrEx>
        <w:trPr>
          <w:trHeight w:val="63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6、</w:t>
            </w:r>
            <w:r>
              <w:rPr>
                <w:rFonts w:hint="eastAsia" w:ascii="宋体" w:hAnsi="宋体"/>
                <w:spacing w:val="2"/>
                <w:sz w:val="24"/>
                <w:szCs w:val="24"/>
                <w:lang w:eastAsia="zh-CN"/>
              </w:rPr>
              <w:t>勘察</w:t>
            </w:r>
            <w:r>
              <w:rPr>
                <w:rFonts w:hint="eastAsia" w:ascii="宋体" w:hAnsi="宋体" w:eastAsia="宋体"/>
                <w:spacing w:val="2"/>
                <w:sz w:val="24"/>
                <w:szCs w:val="24"/>
              </w:rPr>
              <w:t>工作重点、难点分析（1-4分）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cs="宋体"/>
                <w:sz w:val="24"/>
                <w:szCs w:val="24"/>
              </w:rPr>
            </w:pPr>
            <w:r>
              <w:rPr>
                <w:rFonts w:hint="eastAsia" w:ascii="宋体" w:hAnsi="宋体" w:eastAsia="宋体" w:cs="宋体"/>
                <w:sz w:val="24"/>
                <w:szCs w:val="24"/>
              </w:rPr>
              <w:t>根据</w:t>
            </w:r>
            <w:r>
              <w:rPr>
                <w:rFonts w:hint="eastAsia" w:ascii="宋体" w:hAnsi="宋体"/>
                <w:spacing w:val="2"/>
                <w:sz w:val="24"/>
                <w:szCs w:val="24"/>
                <w:lang w:eastAsia="zh-CN"/>
              </w:rPr>
              <w:t>勘察</w:t>
            </w:r>
            <w:r>
              <w:rPr>
                <w:rFonts w:hint="eastAsia" w:ascii="宋体" w:hAnsi="宋体" w:eastAsia="宋体"/>
                <w:spacing w:val="2"/>
                <w:sz w:val="24"/>
                <w:szCs w:val="24"/>
              </w:rPr>
              <w:t>工作重点、难点分析</w:t>
            </w:r>
            <w:r>
              <w:rPr>
                <w:rFonts w:hint="eastAsia" w:ascii="宋体" w:hAnsi="宋体" w:eastAsia="宋体" w:cs="宋体"/>
                <w:sz w:val="24"/>
                <w:szCs w:val="24"/>
              </w:rPr>
              <w:t>是否合理、科学等方面进行对比，在1-4分范围内酌情打分。缺项为0分。</w:t>
            </w:r>
          </w:p>
        </w:tc>
      </w:tr>
      <w:tr>
        <w:tblPrEx>
          <w:tblLayout w:type="fixed"/>
          <w:tblCellMar>
            <w:top w:w="0" w:type="dxa"/>
            <w:left w:w="0" w:type="dxa"/>
            <w:bottom w:w="0" w:type="dxa"/>
            <w:right w:w="0" w:type="dxa"/>
          </w:tblCellMar>
        </w:tblPrEx>
        <w:trPr>
          <w:trHeight w:val="633"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vAlign w:val="center"/>
          </w:tcPr>
          <w:p>
            <w:pPr>
              <w:snapToGrid w:val="0"/>
              <w:spacing w:line="400" w:lineRule="exact"/>
              <w:ind w:firstLine="0" w:firstLineChars="0"/>
              <w:jc w:val="center"/>
              <w:rPr>
                <w:rFonts w:ascii="宋体" w:hAnsi="宋体" w:eastAsia="宋体"/>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7、合理化建议（1-4分）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根据</w:t>
            </w:r>
            <w:r>
              <w:rPr>
                <w:rFonts w:hint="eastAsia" w:ascii="宋体" w:hAnsi="宋体" w:eastAsia="宋体"/>
                <w:spacing w:val="2"/>
                <w:sz w:val="24"/>
                <w:szCs w:val="24"/>
              </w:rPr>
              <w:t>合理化建议</w:t>
            </w:r>
            <w:r>
              <w:rPr>
                <w:rFonts w:hint="eastAsia" w:ascii="宋体" w:hAnsi="宋体" w:eastAsia="宋体" w:cs="宋体"/>
                <w:sz w:val="24"/>
                <w:szCs w:val="24"/>
              </w:rPr>
              <w:t>的合理、科学性等方面进行对比，在1-4分范围内酌情打分。缺项为0分。</w:t>
            </w:r>
          </w:p>
        </w:tc>
      </w:tr>
      <w:tr>
        <w:tblPrEx>
          <w:tblLayout w:type="fixed"/>
          <w:tblCellMar>
            <w:top w:w="0" w:type="dxa"/>
            <w:left w:w="0" w:type="dxa"/>
            <w:bottom w:w="0" w:type="dxa"/>
            <w:right w:w="0" w:type="dxa"/>
          </w:tblCellMar>
        </w:tblPrEx>
        <w:trPr>
          <w:trHeight w:val="600" w:hRule="atLeast"/>
          <w:jc w:val="center"/>
        </w:trPr>
        <w:tc>
          <w:tcPr>
            <w:tcW w:w="776"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967" w:type="dxa"/>
            <w:vMerge w:val="continue"/>
            <w:tcBorders>
              <w:top w:val="single" w:color="auto" w:sz="4" w:space="0"/>
              <w:left w:val="single" w:color="000000" w:sz="4" w:space="0"/>
              <w:bottom w:val="single" w:color="auto" w:sz="4" w:space="0"/>
              <w:right w:val="single" w:color="000000" w:sz="4" w:space="0"/>
            </w:tcBorders>
          </w:tcPr>
          <w:p>
            <w:pPr>
              <w:snapToGrid w:val="0"/>
              <w:spacing w:line="400" w:lineRule="exact"/>
              <w:ind w:firstLine="0" w:firstLineChars="0"/>
              <w:jc w:val="both"/>
              <w:rPr>
                <w:rFonts w:ascii="宋体" w:hAnsi="宋体" w:eastAsia="宋体"/>
                <w:spacing w:val="2"/>
                <w:sz w:val="24"/>
                <w:szCs w:val="24"/>
              </w:rPr>
            </w:pPr>
          </w:p>
        </w:tc>
        <w:tc>
          <w:tcPr>
            <w:tcW w:w="2135"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0" w:firstLineChars="0"/>
              <w:jc w:val="center"/>
              <w:rPr>
                <w:rFonts w:ascii="宋体" w:hAnsi="宋体" w:eastAsia="宋体"/>
                <w:spacing w:val="2"/>
                <w:sz w:val="24"/>
                <w:szCs w:val="24"/>
              </w:rPr>
            </w:pPr>
            <w:r>
              <w:rPr>
                <w:rFonts w:hint="eastAsia" w:ascii="宋体" w:hAnsi="宋体" w:eastAsia="宋体"/>
                <w:spacing w:val="2"/>
                <w:sz w:val="24"/>
                <w:szCs w:val="24"/>
              </w:rPr>
              <w:t>8、后续服务工作安排（1-4分）</w:t>
            </w:r>
          </w:p>
        </w:tc>
        <w:tc>
          <w:tcPr>
            <w:tcW w:w="4772" w:type="dxa"/>
            <w:tcBorders>
              <w:top w:val="single" w:color="000000" w:sz="4" w:space="0"/>
              <w:left w:val="single" w:color="000000" w:sz="4" w:space="0"/>
              <w:bottom w:val="single" w:color="000000" w:sz="4" w:space="0"/>
              <w:right w:val="single" w:color="000000" w:sz="4" w:space="0"/>
            </w:tcBorders>
            <w:vAlign w:val="center"/>
          </w:tcPr>
          <w:p>
            <w:pPr>
              <w:spacing w:line="400" w:lineRule="exact"/>
              <w:ind w:firstLine="480"/>
              <w:jc w:val="both"/>
              <w:rPr>
                <w:rFonts w:ascii="宋体" w:hAnsi="宋体" w:eastAsia="宋体"/>
                <w:spacing w:val="2"/>
                <w:sz w:val="24"/>
                <w:szCs w:val="24"/>
              </w:rPr>
            </w:pPr>
            <w:r>
              <w:rPr>
                <w:rFonts w:hint="eastAsia" w:ascii="宋体" w:hAnsi="宋体" w:eastAsia="宋体" w:cs="宋体"/>
                <w:sz w:val="24"/>
                <w:szCs w:val="24"/>
              </w:rPr>
              <w:t>根据</w:t>
            </w:r>
            <w:r>
              <w:rPr>
                <w:rFonts w:hint="eastAsia" w:ascii="宋体" w:hAnsi="宋体" w:eastAsia="宋体"/>
                <w:spacing w:val="2"/>
                <w:sz w:val="24"/>
                <w:szCs w:val="24"/>
              </w:rPr>
              <w:t>后续服务工作安排是否合理、科学</w:t>
            </w:r>
            <w:r>
              <w:rPr>
                <w:rFonts w:hint="eastAsia" w:ascii="宋体" w:hAnsi="宋体" w:eastAsia="宋体" w:cs="宋体"/>
                <w:sz w:val="24"/>
                <w:szCs w:val="24"/>
              </w:rPr>
              <w:t>等方面进行对比，在1-4分范围内酌情打分。缺项为0分。</w:t>
            </w:r>
          </w:p>
        </w:tc>
      </w:tr>
    </w:tbl>
    <w:p>
      <w:pPr>
        <w:rPr>
          <w:rFonts w:ascii="Times New Roman" w:hAnsi="Times New Roman"/>
          <w:color w:val="000000"/>
        </w:rPr>
      </w:pPr>
    </w:p>
    <w:p>
      <w:pPr>
        <w:spacing w:line="400" w:lineRule="exact"/>
        <w:rPr>
          <w:rFonts w:ascii="宋体" w:hAnsi="宋体" w:eastAsia="宋体" w:cs="宋体"/>
          <w:b/>
          <w:bCs/>
          <w:sz w:val="24"/>
          <w:szCs w:val="24"/>
        </w:rPr>
      </w:pPr>
      <w:bookmarkStart w:id="139" w:name="_Toc492300823"/>
      <w:r>
        <w:rPr>
          <w:rFonts w:hint="eastAsia" w:ascii="宋体" w:hAnsi="宋体" w:eastAsia="宋体" w:cs="宋体"/>
          <w:b/>
          <w:bCs/>
          <w:sz w:val="24"/>
          <w:szCs w:val="24"/>
        </w:rPr>
        <w:t>备注：</w:t>
      </w:r>
    </w:p>
    <w:p>
      <w:pPr>
        <w:spacing w:line="400" w:lineRule="exact"/>
        <w:ind w:firstLine="0" w:firstLineChars="0"/>
        <w:rPr>
          <w:rFonts w:ascii="宋体" w:hAnsi="宋体" w:eastAsia="宋体" w:cs="宋体"/>
          <w:b/>
          <w:bCs/>
          <w:sz w:val="24"/>
          <w:szCs w:val="24"/>
        </w:rPr>
      </w:pPr>
      <w:r>
        <w:rPr>
          <w:rFonts w:hint="eastAsia" w:ascii="宋体" w:hAnsi="宋体" w:eastAsia="宋体" w:cs="宋体"/>
          <w:b/>
          <w:bCs/>
          <w:sz w:val="24"/>
          <w:szCs w:val="24"/>
        </w:rPr>
        <w:t>（1）以上涉及到的资料均需提供原件</w:t>
      </w:r>
      <w:r>
        <w:rPr>
          <w:rFonts w:hint="eastAsia" w:ascii="宋体" w:hAnsi="宋体" w:eastAsia="宋体" w:cs="宋体"/>
          <w:b/>
          <w:bCs/>
          <w:sz w:val="24"/>
          <w:szCs w:val="24"/>
          <w:lang w:eastAsia="zh-CN"/>
        </w:rPr>
        <w:t>的扫描件或照片</w:t>
      </w:r>
      <w:r>
        <w:rPr>
          <w:rFonts w:hint="eastAsia" w:ascii="宋体" w:hAnsi="宋体" w:eastAsia="宋体" w:cs="宋体"/>
          <w:b/>
          <w:bCs/>
          <w:sz w:val="24"/>
          <w:szCs w:val="24"/>
        </w:rPr>
        <w:t>，</w:t>
      </w:r>
      <w:r>
        <w:rPr>
          <w:rFonts w:hint="eastAsia" w:ascii="宋体" w:hAnsi="宋体" w:eastAsia="宋体" w:cs="宋体"/>
          <w:b/>
          <w:bCs/>
          <w:sz w:val="24"/>
          <w:szCs w:val="24"/>
          <w:lang w:eastAsia="zh-CN"/>
        </w:rPr>
        <w:t>附入</w:t>
      </w:r>
      <w:r>
        <w:rPr>
          <w:rFonts w:hint="eastAsia" w:ascii="宋体" w:hAnsi="宋体" w:eastAsia="宋体" w:cs="宋体"/>
          <w:b/>
          <w:bCs/>
          <w:sz w:val="24"/>
          <w:szCs w:val="24"/>
        </w:rPr>
        <w:t>投标文件中</w:t>
      </w:r>
      <w:r>
        <w:rPr>
          <w:rFonts w:hint="eastAsia" w:ascii="宋体" w:hAnsi="宋体" w:eastAsia="宋体" w:cs="宋体"/>
          <w:b/>
          <w:bCs/>
          <w:sz w:val="24"/>
          <w:szCs w:val="24"/>
          <w:lang w:eastAsia="zh-CN"/>
        </w:rPr>
        <w:t>，</w:t>
      </w:r>
      <w:r>
        <w:rPr>
          <w:rFonts w:hint="eastAsia" w:ascii="宋体" w:hAnsi="宋体" w:eastAsia="宋体" w:cs="宋体"/>
          <w:b/>
          <w:bCs/>
          <w:sz w:val="24"/>
          <w:szCs w:val="24"/>
        </w:rPr>
        <w:t>否则无效。</w:t>
      </w:r>
    </w:p>
    <w:p>
      <w:pPr>
        <w:spacing w:line="400" w:lineRule="exact"/>
        <w:ind w:firstLine="0" w:firstLineChars="0"/>
        <w:outlineLvl w:val="0"/>
        <w:rPr>
          <w:rFonts w:ascii="宋体" w:hAnsi="宋体" w:eastAsia="宋体" w:cs="宋体"/>
          <w:b/>
          <w:sz w:val="24"/>
          <w:szCs w:val="24"/>
        </w:rPr>
      </w:pPr>
      <w:r>
        <w:rPr>
          <w:rFonts w:hint="eastAsia" w:ascii="宋体" w:hAnsi="宋体" w:eastAsia="宋体" w:cs="宋体"/>
          <w:b/>
          <w:bCs/>
          <w:sz w:val="24"/>
          <w:szCs w:val="24"/>
        </w:rPr>
        <w:t>（2）所有证件如遇延期办理的应提供相关行政主管部门出具的证明。</w:t>
      </w:r>
    </w:p>
    <w:p>
      <w:pPr>
        <w:pStyle w:val="5"/>
        <w:rPr>
          <w:rFonts w:ascii="Times New Roman" w:hAnsi="Times New Roman"/>
          <w:color w:val="000000"/>
        </w:rPr>
      </w:pPr>
    </w:p>
    <w:p>
      <w:pPr>
        <w:pStyle w:val="5"/>
        <w:rPr>
          <w:rFonts w:ascii="Times New Roman" w:hAnsi="Times New Roman"/>
          <w:color w:val="000000"/>
        </w:rPr>
      </w:pPr>
      <w:r>
        <w:rPr>
          <w:rFonts w:ascii="Times New Roman" w:hAnsi="Times New Roman"/>
          <w:color w:val="000000"/>
        </w:rPr>
        <w:br w:type="page"/>
      </w:r>
    </w:p>
    <w:p>
      <w:pPr>
        <w:pStyle w:val="5"/>
        <w:rPr>
          <w:rFonts w:ascii="Times New Roman" w:hAnsi="Times New Roman"/>
          <w:color w:val="000000"/>
        </w:rPr>
      </w:pPr>
      <w:r>
        <w:rPr>
          <w:rFonts w:ascii="Times New Roman" w:hAnsi="Times New Roman"/>
          <w:color w:val="000000"/>
        </w:rPr>
        <w:t>1. 评标方法</w:t>
      </w:r>
      <w:bookmarkEnd w:id="139"/>
    </w:p>
    <w:p>
      <w:pPr>
        <w:spacing w:line="360" w:lineRule="auto"/>
        <w:ind w:firstLine="420" w:firstLineChars="200"/>
        <w:rPr>
          <w:rFonts w:ascii="Times New Roman" w:hAnsi="Times New Roman"/>
          <w:color w:val="000000"/>
        </w:rPr>
      </w:pPr>
      <w:r>
        <w:rPr>
          <w:rFonts w:ascii="Times New Roman" w:hAnsi="Times New Roman"/>
          <w:color w:val="000000"/>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140" w:name="_Toc152042375"/>
      <w:bookmarkStart w:id="141" w:name="_Toc361508646"/>
      <w:bookmarkStart w:id="142" w:name="_Toc247527623"/>
      <w:bookmarkStart w:id="143" w:name="_Toc247514022"/>
      <w:bookmarkStart w:id="144" w:name="_Toc384308272"/>
      <w:bookmarkStart w:id="145" w:name="_Toc152045598"/>
      <w:bookmarkStart w:id="146" w:name="_Toc300835008"/>
      <w:bookmarkStart w:id="147" w:name="_Toc144974565"/>
      <w:bookmarkStart w:id="148" w:name="_Toc4497"/>
      <w:bookmarkStart w:id="149" w:name="_Toc352691533"/>
      <w:bookmarkStart w:id="150" w:name="_Toc369531577"/>
      <w:r>
        <w:rPr>
          <w:rFonts w:ascii="Times New Roman" w:hAnsi="Times New Roman"/>
          <w:color w:val="000000"/>
        </w:rPr>
        <w:t>外。综合评分相等</w:t>
      </w:r>
      <w:bookmarkEnd w:id="140"/>
      <w:bookmarkEnd w:id="141"/>
      <w:bookmarkEnd w:id="142"/>
      <w:bookmarkEnd w:id="143"/>
      <w:bookmarkEnd w:id="144"/>
      <w:bookmarkEnd w:id="145"/>
      <w:bookmarkEnd w:id="146"/>
      <w:bookmarkEnd w:id="147"/>
      <w:r>
        <w:rPr>
          <w:rFonts w:ascii="Times New Roman" w:hAnsi="Times New Roman"/>
          <w:color w:val="000000"/>
        </w:rPr>
        <w:t>时，以投标报价低的</w:t>
      </w:r>
      <w:bookmarkEnd w:id="148"/>
      <w:bookmarkEnd w:id="149"/>
      <w:bookmarkEnd w:id="150"/>
      <w:r>
        <w:rPr>
          <w:rFonts w:ascii="Times New Roman" w:hAnsi="Times New Roman"/>
          <w:color w:val="000000"/>
        </w:rPr>
        <w:t>优</w:t>
      </w:r>
      <w:bookmarkStart w:id="151" w:name="_Toc39"/>
      <w:bookmarkStart w:id="152" w:name="_Toc369531578"/>
      <w:bookmarkStart w:id="153" w:name="_Toc152042376"/>
      <w:bookmarkStart w:id="154" w:name="_Toc152045599"/>
      <w:bookmarkStart w:id="155" w:name="_Toc247514023"/>
      <w:bookmarkStart w:id="156" w:name="_Toc300835009"/>
      <w:bookmarkStart w:id="157" w:name="_Toc384308273"/>
      <w:bookmarkStart w:id="158" w:name="_Toc361508647"/>
      <w:bookmarkStart w:id="159" w:name="_Toc352691534"/>
      <w:bookmarkStart w:id="160" w:name="_Toc144974566"/>
      <w:bookmarkStart w:id="161" w:name="_Toc247527624"/>
      <w:r>
        <w:rPr>
          <w:rFonts w:ascii="Times New Roman" w:hAnsi="Times New Roman"/>
          <w:color w:val="000000"/>
        </w:rPr>
        <w:t>先；投标报价也相等</w:t>
      </w:r>
      <w:bookmarkEnd w:id="151"/>
      <w:bookmarkEnd w:id="152"/>
      <w:bookmarkEnd w:id="153"/>
      <w:bookmarkEnd w:id="154"/>
      <w:bookmarkEnd w:id="155"/>
      <w:bookmarkEnd w:id="156"/>
      <w:bookmarkEnd w:id="157"/>
      <w:bookmarkEnd w:id="158"/>
      <w:bookmarkEnd w:id="159"/>
      <w:bookmarkEnd w:id="160"/>
      <w:bookmarkEnd w:id="161"/>
      <w:r>
        <w:rPr>
          <w:rFonts w:ascii="Times New Roman" w:hAnsi="Times New Roman"/>
          <w:color w:val="000000"/>
        </w:rPr>
        <w:t>的</w:t>
      </w:r>
      <w:r>
        <w:rPr>
          <w:rFonts w:hint="eastAsia" w:ascii="Times New Roman" w:hAnsi="Times New Roman"/>
          <w:color w:val="000000"/>
        </w:rPr>
        <w:t>，以</w:t>
      </w:r>
      <w:r>
        <w:rPr>
          <w:rFonts w:ascii="Times New Roman" w:hAnsi="Times New Roman"/>
          <w:color w:val="000000"/>
        </w:rPr>
        <w:t>勘察纲要得分高的优先</w:t>
      </w:r>
      <w:r>
        <w:rPr>
          <w:rFonts w:hint="eastAsia" w:ascii="Times New Roman" w:hAnsi="Times New Roman"/>
          <w:color w:val="000000"/>
        </w:rPr>
        <w:t>；</w:t>
      </w:r>
      <w:r>
        <w:rPr>
          <w:rFonts w:ascii="Times New Roman" w:hAnsi="Times New Roman"/>
          <w:color w:val="000000"/>
        </w:rPr>
        <w:t>如果勘察纲要得分也相</w:t>
      </w:r>
      <w:r>
        <w:rPr>
          <w:rFonts w:hint="eastAsia" w:ascii="Times New Roman" w:hAnsi="Times New Roman"/>
          <w:color w:val="000000"/>
        </w:rPr>
        <w:t>等</w:t>
      </w:r>
      <w:r>
        <w:rPr>
          <w:rFonts w:ascii="Times New Roman" w:hAnsi="Times New Roman"/>
          <w:color w:val="000000"/>
        </w:rPr>
        <w:t>，按照评标办法前附表的规定确定中标候选人顺序。</w:t>
      </w:r>
    </w:p>
    <w:p>
      <w:pPr>
        <w:pStyle w:val="5"/>
        <w:rPr>
          <w:rFonts w:ascii="Times New Roman" w:hAnsi="Times New Roman"/>
          <w:color w:val="000000"/>
        </w:rPr>
      </w:pPr>
      <w:bookmarkStart w:id="162" w:name="_Toc492300824"/>
      <w:r>
        <w:rPr>
          <w:rFonts w:ascii="Times New Roman" w:hAnsi="Times New Roman"/>
          <w:color w:val="000000"/>
        </w:rPr>
        <w:t xml:space="preserve">2. </w:t>
      </w:r>
      <w:r>
        <w:rPr>
          <w:rFonts w:hint="eastAsia" w:ascii="Times New Roman" w:hAnsi="Times New Roman"/>
          <w:color w:val="000000"/>
        </w:rPr>
        <w:t>评审标准</w:t>
      </w:r>
      <w:bookmarkEnd w:id="162"/>
    </w:p>
    <w:p>
      <w:pPr>
        <w:pStyle w:val="6"/>
        <w:spacing w:line="240" w:lineRule="auto"/>
        <w:ind w:firstLine="137"/>
        <w:rPr>
          <w:rFonts w:ascii="Times New Roman" w:hAnsi="Times New Roman"/>
          <w:color w:val="000000"/>
        </w:rPr>
      </w:pPr>
      <w:bookmarkStart w:id="163" w:name="_Toc492300825"/>
      <w:r>
        <w:rPr>
          <w:rFonts w:ascii="Times New Roman" w:hAnsi="Times New Roman"/>
          <w:color w:val="000000"/>
        </w:rPr>
        <w:t xml:space="preserve">2.1 </w:t>
      </w:r>
      <w:r>
        <w:rPr>
          <w:rFonts w:hint="eastAsia" w:ascii="Times New Roman" w:hAnsi="Times New Roman"/>
          <w:color w:val="000000"/>
        </w:rPr>
        <w:t>初步评审标准</w:t>
      </w:r>
      <w:bookmarkEnd w:id="163"/>
    </w:p>
    <w:p>
      <w:pPr>
        <w:spacing w:line="400" w:lineRule="exact"/>
        <w:ind w:firstLine="420" w:firstLineChars="200"/>
        <w:rPr>
          <w:rFonts w:ascii="Times New Roman" w:hAnsi="Times New Roman"/>
          <w:color w:val="000000"/>
        </w:rPr>
      </w:pPr>
      <w:r>
        <w:rPr>
          <w:rFonts w:ascii="Times New Roman" w:hAnsi="Times New Roman"/>
          <w:color w:val="000000"/>
        </w:rPr>
        <w:t>2.1.1 形式评审标准：见评标办法前附表。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2.1.2 资格评审标准：见评标办法前附表。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2.1.3 响应性评审标准：见评标办法前附表。</w:t>
      </w:r>
    </w:p>
    <w:p>
      <w:pPr>
        <w:pStyle w:val="6"/>
        <w:spacing w:line="240" w:lineRule="auto"/>
        <w:ind w:firstLine="137"/>
        <w:rPr>
          <w:rFonts w:ascii="Times New Roman" w:hAnsi="Times New Roman"/>
          <w:color w:val="000000"/>
        </w:rPr>
      </w:pPr>
      <w:bookmarkStart w:id="164" w:name="_Toc492300826"/>
      <w:r>
        <w:rPr>
          <w:rFonts w:ascii="Times New Roman" w:hAnsi="Times New Roman"/>
          <w:color w:val="000000"/>
        </w:rPr>
        <w:t xml:space="preserve">2.2 </w:t>
      </w:r>
      <w:r>
        <w:rPr>
          <w:rFonts w:hint="eastAsia" w:ascii="Times New Roman" w:hAnsi="Times New Roman"/>
          <w:color w:val="000000"/>
        </w:rPr>
        <w:t>分值构成与评分标准</w:t>
      </w:r>
      <w:bookmarkEnd w:id="164"/>
    </w:p>
    <w:p>
      <w:pPr>
        <w:spacing w:line="400" w:lineRule="exact"/>
        <w:ind w:firstLine="420" w:firstLineChars="200"/>
        <w:rPr>
          <w:rFonts w:ascii="Times New Roman" w:hAnsi="Times New Roman"/>
          <w:color w:val="000000"/>
        </w:rPr>
      </w:pPr>
      <w:r>
        <w:rPr>
          <w:rFonts w:ascii="Times New Roman" w:hAnsi="Times New Roman"/>
          <w:color w:val="000000"/>
        </w:rPr>
        <w:t>2.2.1 分值构成</w:t>
      </w:r>
    </w:p>
    <w:p>
      <w:pPr>
        <w:spacing w:line="400" w:lineRule="exact"/>
        <w:ind w:firstLine="420" w:firstLineChars="200"/>
        <w:rPr>
          <w:rFonts w:ascii="Times New Roman" w:hAnsi="Times New Roman"/>
        </w:rPr>
      </w:pPr>
      <w:r>
        <w:rPr>
          <w:rFonts w:ascii="Times New Roman" w:hAnsi="Times New Roman"/>
        </w:rPr>
        <w:t>（1）资信业绩部分：见评标办法前附表；</w:t>
      </w:r>
    </w:p>
    <w:p>
      <w:pPr>
        <w:spacing w:line="400" w:lineRule="exact"/>
        <w:ind w:firstLine="420" w:firstLineChars="200"/>
        <w:rPr>
          <w:rFonts w:ascii="Times New Roman" w:hAnsi="Times New Roman"/>
        </w:rPr>
      </w:pPr>
      <w:r>
        <w:rPr>
          <w:rFonts w:ascii="Times New Roman" w:hAnsi="Times New Roman"/>
        </w:rPr>
        <w:t>（2）勘察纲要部分：见评标办法前附表；</w:t>
      </w:r>
    </w:p>
    <w:p>
      <w:pPr>
        <w:spacing w:line="400" w:lineRule="exact"/>
        <w:ind w:firstLine="420" w:firstLineChars="200"/>
        <w:rPr>
          <w:rFonts w:ascii="Times New Roman" w:hAnsi="Times New Roman"/>
        </w:rPr>
      </w:pPr>
      <w:r>
        <w:rPr>
          <w:rFonts w:ascii="Times New Roman" w:hAnsi="Times New Roman"/>
        </w:rPr>
        <w:t>（3）投标报价：见评标办法前附表；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（4）其他评分因素：见评标办法前附表。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2.2.2 评标基准价计算</w:t>
      </w:r>
    </w:p>
    <w:p>
      <w:pPr>
        <w:spacing w:line="400" w:lineRule="exact"/>
        <w:ind w:firstLine="420" w:firstLineChars="200"/>
        <w:rPr>
          <w:rFonts w:ascii="Times New Roman" w:hAnsi="Times New Roman"/>
          <w:color w:val="000000"/>
        </w:rPr>
      </w:pPr>
      <w:r>
        <w:rPr>
          <w:rFonts w:ascii="Times New Roman" w:hAnsi="Times New Roman"/>
          <w:color w:val="000000"/>
        </w:rPr>
        <w:t>评标基准价计算方法：见评标办法前附表。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2.2.3 投标报价的偏差率计算</w:t>
      </w:r>
    </w:p>
    <w:p>
      <w:pPr>
        <w:spacing w:line="400" w:lineRule="exact"/>
        <w:ind w:firstLine="420" w:firstLineChars="200"/>
        <w:rPr>
          <w:rFonts w:ascii="Times New Roman" w:hAnsi="Times New Roman"/>
          <w:color w:val="000000"/>
        </w:rPr>
      </w:pPr>
      <w:r>
        <w:rPr>
          <w:rFonts w:ascii="Times New Roman" w:hAnsi="Times New Roman"/>
          <w:color w:val="000000"/>
        </w:rPr>
        <w:t>投标报价的偏差率计算公式：见评标办法前附表。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2.2.4 评分标准</w:t>
      </w:r>
    </w:p>
    <w:p>
      <w:pPr>
        <w:spacing w:line="400" w:lineRule="exact"/>
        <w:ind w:firstLine="420" w:firstLineChars="200"/>
        <w:rPr>
          <w:rFonts w:ascii="Times New Roman" w:hAnsi="Times New Roman"/>
        </w:rPr>
      </w:pPr>
      <w:r>
        <w:rPr>
          <w:rFonts w:ascii="Times New Roman" w:hAnsi="Times New Roman"/>
        </w:rPr>
        <w:t>（1）资信业绩评分标准：见评标办法前附表；</w:t>
      </w:r>
    </w:p>
    <w:p>
      <w:pPr>
        <w:spacing w:line="400" w:lineRule="exact"/>
        <w:ind w:firstLine="420" w:firstLineChars="200"/>
        <w:rPr>
          <w:rFonts w:ascii="Times New Roman" w:hAnsi="Times New Roman"/>
        </w:rPr>
      </w:pPr>
      <w:r>
        <w:rPr>
          <w:rFonts w:ascii="Times New Roman" w:hAnsi="Times New Roman"/>
        </w:rPr>
        <w:t>（2）勘察纲要评分标准：见评标办法前附表；</w:t>
      </w:r>
    </w:p>
    <w:p>
      <w:pPr>
        <w:spacing w:line="400" w:lineRule="exact"/>
        <w:ind w:firstLine="420" w:firstLineChars="200"/>
        <w:rPr>
          <w:rFonts w:ascii="Times New Roman" w:hAnsi="Times New Roman"/>
        </w:rPr>
      </w:pPr>
      <w:r>
        <w:rPr>
          <w:rFonts w:ascii="Times New Roman" w:hAnsi="Times New Roman"/>
        </w:rPr>
        <w:t>（3）投标报价评分标准：见评标办法前附表；</w:t>
      </w:r>
    </w:p>
    <w:p>
      <w:pPr>
        <w:spacing w:line="400" w:lineRule="exact"/>
        <w:ind w:firstLine="420" w:firstLineChars="200"/>
        <w:rPr>
          <w:rFonts w:ascii="Times New Roman" w:hAnsi="Times New Roman"/>
        </w:rPr>
      </w:pPr>
      <w:r>
        <w:rPr>
          <w:rFonts w:ascii="Times New Roman" w:hAnsi="Times New Roman"/>
        </w:rPr>
        <w:t>（4）其他因素评分标准：见评标办法前附表。</w:t>
      </w:r>
    </w:p>
    <w:p>
      <w:pPr>
        <w:pStyle w:val="5"/>
        <w:rPr>
          <w:rFonts w:ascii="Times New Roman" w:hAnsi="Times New Roman"/>
          <w:color w:val="000000"/>
        </w:rPr>
      </w:pPr>
      <w:bookmarkStart w:id="165" w:name="_Toc492300827"/>
      <w:r>
        <w:rPr>
          <w:rFonts w:ascii="Times New Roman" w:hAnsi="Times New Roman"/>
          <w:color w:val="000000"/>
        </w:rPr>
        <w:t xml:space="preserve">3. </w:t>
      </w:r>
      <w:r>
        <w:rPr>
          <w:rFonts w:hint="eastAsia" w:ascii="Times New Roman" w:hAnsi="Times New Roman"/>
          <w:color w:val="000000"/>
        </w:rPr>
        <w:t>评标程序</w:t>
      </w:r>
      <w:bookmarkEnd w:id="165"/>
    </w:p>
    <w:p>
      <w:pPr>
        <w:pStyle w:val="6"/>
        <w:spacing w:line="240" w:lineRule="auto"/>
        <w:ind w:firstLine="137"/>
        <w:rPr>
          <w:rFonts w:ascii="Times New Roman" w:hAnsi="Times New Roman"/>
          <w:color w:val="000000"/>
        </w:rPr>
      </w:pPr>
      <w:bookmarkStart w:id="166" w:name="_Toc492300828"/>
      <w:r>
        <w:rPr>
          <w:rFonts w:ascii="Times New Roman" w:hAnsi="Times New Roman"/>
          <w:color w:val="000000"/>
        </w:rPr>
        <w:t xml:space="preserve">3.1 </w:t>
      </w:r>
      <w:r>
        <w:rPr>
          <w:rFonts w:hint="eastAsia" w:ascii="Times New Roman" w:hAnsi="Times New Roman"/>
          <w:color w:val="000000"/>
        </w:rPr>
        <w:t>初步评审</w:t>
      </w:r>
      <w:bookmarkEnd w:id="166"/>
    </w:p>
    <w:p>
      <w:pPr>
        <w:spacing w:line="400" w:lineRule="exact"/>
        <w:ind w:firstLine="420" w:firstLineChars="200"/>
        <w:rPr>
          <w:rFonts w:ascii="Times New Roman" w:hAnsi="Times New Roman"/>
          <w:color w:val="000000"/>
        </w:rPr>
      </w:pPr>
      <w:r>
        <w:rPr>
          <w:rFonts w:ascii="Times New Roman" w:hAnsi="Times New Roman"/>
          <w:color w:val="000000"/>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3.1.2 投标人有以下情形之一的，评标委员会应当否决其投标：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color w:val="000000"/>
        </w:rPr>
      </w:pPr>
      <w:r>
        <w:rPr>
          <w:rFonts w:ascii="Times New Roman" w:hAnsi="Times New Roman"/>
          <w:color w:val="000000"/>
        </w:rPr>
        <w:t>（2）有串通投标、弄虚作假、行贿等违法行为。</w:t>
      </w:r>
    </w:p>
    <w:p>
      <w:pPr>
        <w:spacing w:line="400" w:lineRule="exact"/>
        <w:ind w:firstLine="420" w:firstLineChars="200"/>
        <w:rPr>
          <w:rFonts w:ascii="Times New Roman" w:hAnsi="Times New Roman"/>
          <w:color w:val="000000"/>
        </w:rPr>
      </w:pPr>
      <w:r>
        <w:rPr>
          <w:rFonts w:ascii="Times New Roman" w:hAnsi="Times New Roman"/>
          <w:color w:val="000000"/>
        </w:rPr>
        <w:t>3.1.3 投标报价有算术错误及其他错误的，评标委员会按以下原则要求投标人对投标报价进</w:t>
      </w:r>
      <w:bookmarkStart w:id="167" w:name="_Toc144974570"/>
      <w:bookmarkStart w:id="168" w:name="_Toc152045603"/>
      <w:bookmarkStart w:id="169" w:name="_Toc152042380"/>
      <w:bookmarkStart w:id="170" w:name="_Toc300835013"/>
      <w:bookmarkStart w:id="171" w:name="_Toc247527628"/>
      <w:bookmarkStart w:id="172" w:name="_Toc247514027"/>
      <w:bookmarkStart w:id="173" w:name="_Toc384308277"/>
      <w:bookmarkStart w:id="174" w:name="_Toc361508651"/>
      <w:bookmarkStart w:id="175" w:name="_Toc352691538"/>
      <w:bookmarkStart w:id="176" w:name="_Toc369531582"/>
      <w:bookmarkStart w:id="177" w:name="_Toc2907"/>
      <w:r>
        <w:rPr>
          <w:rFonts w:ascii="Times New Roman" w:hAnsi="Times New Roman"/>
          <w:color w:val="000000"/>
        </w:rPr>
        <w:t>行修正，并要求投标人书面澄清确认。</w:t>
      </w:r>
      <w:bookmarkEnd w:id="167"/>
      <w:bookmarkEnd w:id="168"/>
      <w:bookmarkEnd w:id="169"/>
      <w:bookmarkEnd w:id="170"/>
      <w:bookmarkEnd w:id="171"/>
      <w:bookmarkEnd w:id="172"/>
      <w:bookmarkEnd w:id="173"/>
      <w:bookmarkEnd w:id="174"/>
      <w:bookmarkEnd w:id="175"/>
      <w:bookmarkEnd w:id="176"/>
      <w:bookmarkEnd w:id="177"/>
      <w:r>
        <w:rPr>
          <w:rFonts w:ascii="Times New Roman" w:hAnsi="Times New Roman"/>
          <w:color w:val="000000"/>
        </w:rPr>
        <w:t>投标人拒不澄清确认的，评标委员会应当否决其投标：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pacing w:line="4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r>
        <w:rPr>
          <w:rFonts w:hint="eastAsia" w:ascii="Times New Roman" w:hAnsi="Times New Roman"/>
          <w:color w:val="000000"/>
        </w:rPr>
        <w:t>。</w:t>
      </w:r>
    </w:p>
    <w:p>
      <w:pPr>
        <w:pStyle w:val="6"/>
        <w:spacing w:line="240" w:lineRule="auto"/>
        <w:ind w:firstLine="137"/>
        <w:rPr>
          <w:rFonts w:ascii="Times New Roman" w:hAnsi="Times New Roman"/>
          <w:color w:val="000000"/>
        </w:rPr>
      </w:pPr>
      <w:bookmarkStart w:id="178" w:name="_Toc492300829"/>
      <w:r>
        <w:rPr>
          <w:rFonts w:ascii="Times New Roman" w:hAnsi="Times New Roman"/>
          <w:color w:val="000000"/>
        </w:rPr>
        <w:t xml:space="preserve">3.2 </w:t>
      </w:r>
      <w:r>
        <w:rPr>
          <w:rFonts w:hint="eastAsia" w:ascii="Times New Roman" w:hAnsi="Times New Roman"/>
          <w:color w:val="000000"/>
        </w:rPr>
        <w:t>详细评审</w:t>
      </w:r>
      <w:bookmarkEnd w:id="178"/>
    </w:p>
    <w:p>
      <w:pPr>
        <w:spacing w:line="400" w:lineRule="exact"/>
        <w:ind w:firstLine="420" w:firstLineChars="200"/>
        <w:rPr>
          <w:rFonts w:ascii="Times New Roman" w:hAnsi="Times New Roman"/>
          <w:color w:val="000000"/>
        </w:rPr>
      </w:pPr>
      <w:r>
        <w:rPr>
          <w:rFonts w:ascii="Times New Roman" w:hAnsi="Times New Roman"/>
          <w:color w:val="000000"/>
        </w:rPr>
        <w:t>3.2.1 评标委员会按本章第2.2款规定的量化因素和分值进行打分，并计算出综合评估得分。</w:t>
      </w:r>
    </w:p>
    <w:p>
      <w:pPr>
        <w:spacing w:line="400" w:lineRule="exact"/>
        <w:ind w:firstLine="420" w:firstLineChars="200"/>
        <w:rPr>
          <w:rFonts w:ascii="Times New Roman" w:hAnsi="Times New Roman"/>
          <w:color w:val="000000"/>
        </w:rPr>
      </w:pPr>
      <w:r>
        <w:rPr>
          <w:rFonts w:ascii="Times New Roman" w:hAnsi="Times New Roman"/>
          <w:color w:val="000000"/>
        </w:rPr>
        <w:t>（1）按本章第2.2.4（1）目规定的评审因素和分值对资信业绩部分计算出得分A；</w:t>
      </w:r>
    </w:p>
    <w:p>
      <w:pPr>
        <w:spacing w:line="400" w:lineRule="exact"/>
        <w:ind w:firstLine="420" w:firstLineChars="200"/>
        <w:rPr>
          <w:rFonts w:ascii="Times New Roman" w:hAnsi="Times New Roman"/>
          <w:color w:val="000000"/>
        </w:rPr>
      </w:pPr>
      <w:r>
        <w:rPr>
          <w:rFonts w:ascii="Times New Roman" w:hAnsi="Times New Roman"/>
          <w:color w:val="000000"/>
        </w:rPr>
        <w:t>（2）按本章第2.2.4（2）目规定的评审因素和分值对勘察纲要部分计算出得分B；</w:t>
      </w:r>
    </w:p>
    <w:p>
      <w:pPr>
        <w:spacing w:line="400" w:lineRule="exact"/>
        <w:ind w:firstLine="420" w:firstLineChars="200"/>
        <w:rPr>
          <w:rFonts w:ascii="Times New Roman" w:hAnsi="Times New Roman"/>
          <w:color w:val="000000"/>
        </w:rPr>
      </w:pPr>
      <w:r>
        <w:rPr>
          <w:rFonts w:ascii="Times New Roman" w:hAnsi="Times New Roman"/>
          <w:color w:val="000000"/>
        </w:rPr>
        <w:t>（3）按本章第2.2.4（3）目规定的评审因素和</w:t>
      </w:r>
      <w:bookmarkStart w:id="179" w:name="_Toc144974571"/>
      <w:bookmarkStart w:id="180" w:name="_Toc152042381"/>
      <w:bookmarkStart w:id="181" w:name="_Toc152045604"/>
      <w:bookmarkStart w:id="182" w:name="_Toc247514028"/>
      <w:bookmarkStart w:id="183" w:name="_Toc247527629"/>
      <w:bookmarkStart w:id="184" w:name="_Toc300835014"/>
      <w:bookmarkStart w:id="185" w:name="_Toc384308278"/>
      <w:bookmarkStart w:id="186" w:name="_Toc361508652"/>
      <w:bookmarkStart w:id="187" w:name="_Toc352691539"/>
      <w:bookmarkStart w:id="188" w:name="_Toc369531583"/>
      <w:bookmarkStart w:id="189" w:name="_Toc24330"/>
      <w:r>
        <w:rPr>
          <w:rFonts w:ascii="Times New Roman" w:hAnsi="Times New Roman"/>
          <w:color w:val="000000"/>
        </w:rPr>
        <w:t>分值对</w:t>
      </w:r>
      <w:r>
        <w:rPr>
          <w:rFonts w:ascii="Times New Roman" w:hAnsi="Times New Roman"/>
        </w:rPr>
        <w:t>投标报价</w:t>
      </w:r>
      <w:bookmarkEnd w:id="179"/>
      <w:bookmarkEnd w:id="180"/>
      <w:bookmarkEnd w:id="181"/>
      <w:bookmarkEnd w:id="182"/>
      <w:bookmarkEnd w:id="183"/>
      <w:bookmarkEnd w:id="184"/>
      <w:bookmarkEnd w:id="185"/>
      <w:bookmarkEnd w:id="186"/>
      <w:bookmarkEnd w:id="187"/>
      <w:bookmarkEnd w:id="188"/>
      <w:bookmarkEnd w:id="189"/>
      <w:r>
        <w:rPr>
          <w:rFonts w:ascii="Times New Roman" w:hAnsi="Times New Roman"/>
          <w:color w:val="000000"/>
        </w:rPr>
        <w:t>计</w:t>
      </w:r>
      <w:bookmarkStart w:id="190" w:name="_Toc144974572"/>
      <w:bookmarkStart w:id="191" w:name="_Toc384308279"/>
      <w:bookmarkStart w:id="192" w:name="_Toc361508653"/>
      <w:bookmarkStart w:id="193" w:name="_Toc352691540"/>
      <w:bookmarkStart w:id="194" w:name="_Toc369531584"/>
      <w:bookmarkStart w:id="195" w:name="_Toc18141"/>
      <w:bookmarkStart w:id="196" w:name="_Toc300835015"/>
      <w:bookmarkStart w:id="197" w:name="_Toc247527630"/>
      <w:bookmarkStart w:id="198" w:name="_Toc247514029"/>
      <w:bookmarkStart w:id="199" w:name="_Toc152045605"/>
      <w:bookmarkStart w:id="200" w:name="_Toc152042382"/>
      <w:r>
        <w:rPr>
          <w:rFonts w:ascii="Times New Roman" w:hAnsi="Times New Roman"/>
          <w:color w:val="000000"/>
        </w:rPr>
        <w:t>算出得分C；</w:t>
      </w:r>
    </w:p>
    <w:p>
      <w:pPr>
        <w:spacing w:line="400" w:lineRule="exact"/>
        <w:ind w:firstLine="420" w:firstLineChars="200"/>
        <w:rPr>
          <w:rFonts w:ascii="Times New Roman" w:hAnsi="Times New Roman"/>
          <w:color w:val="000000"/>
        </w:rPr>
      </w:pPr>
      <w:r>
        <w:rPr>
          <w:rFonts w:ascii="Times New Roman" w:hAnsi="Times New Roman"/>
          <w:color w:val="000000"/>
        </w:rPr>
        <w:t>（</w:t>
      </w:r>
      <w:bookmarkEnd w:id="190"/>
      <w:bookmarkEnd w:id="191"/>
      <w:bookmarkEnd w:id="192"/>
      <w:bookmarkEnd w:id="193"/>
      <w:bookmarkEnd w:id="194"/>
      <w:bookmarkEnd w:id="195"/>
      <w:bookmarkEnd w:id="196"/>
      <w:bookmarkEnd w:id="197"/>
      <w:bookmarkEnd w:id="198"/>
      <w:bookmarkEnd w:id="199"/>
      <w:bookmarkEnd w:id="200"/>
      <w:r>
        <w:rPr>
          <w:rFonts w:ascii="Times New Roman" w:hAnsi="Times New Roman"/>
          <w:color w:val="000000"/>
        </w:rPr>
        <w:t>4）按本章第2.2.4（4）目规定的评审因素和分值对其他部分计算出得分D。</w:t>
      </w:r>
    </w:p>
    <w:p>
      <w:pPr>
        <w:spacing w:line="400" w:lineRule="exact"/>
        <w:ind w:firstLine="420" w:firstLineChars="200"/>
        <w:rPr>
          <w:rFonts w:ascii="Times New Roman" w:hAnsi="Times New Roman"/>
          <w:color w:val="000000"/>
        </w:rPr>
      </w:pPr>
      <w:r>
        <w:rPr>
          <w:rFonts w:ascii="Times New Roman" w:hAnsi="Times New Roman"/>
          <w:color w:val="000000"/>
        </w:rPr>
        <w:t>3.2.2 评分分值计算保留小数点后两位，小数点后第三位“四舍五入”。</w:t>
      </w:r>
    </w:p>
    <w:p>
      <w:pPr>
        <w:spacing w:line="400" w:lineRule="exact"/>
        <w:ind w:firstLine="420" w:firstLineChars="200"/>
        <w:rPr>
          <w:rFonts w:ascii="Times New Roman" w:hAnsi="Times New Roman"/>
          <w:color w:val="000000"/>
        </w:rPr>
      </w:pPr>
      <w:r>
        <w:rPr>
          <w:rFonts w:ascii="Times New Roman" w:hAnsi="Times New Roman"/>
          <w:color w:val="000000"/>
        </w:rPr>
        <w:t>3.2.3 投标人得分=A+B+C+D。</w:t>
      </w:r>
    </w:p>
    <w:p>
      <w:pPr>
        <w:spacing w:line="400" w:lineRule="exact"/>
        <w:ind w:firstLine="420" w:firstLineChars="200"/>
        <w:rPr>
          <w:rFonts w:ascii="Times New Roman" w:hAnsi="Times New Roman"/>
          <w:color w:val="000000"/>
        </w:rPr>
      </w:pPr>
      <w:r>
        <w:rPr>
          <w:rFonts w:ascii="Times New Roman" w:hAnsi="Times New Roman"/>
          <w:color w:val="000000"/>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6"/>
        <w:spacing w:line="240" w:lineRule="auto"/>
        <w:ind w:firstLine="137"/>
        <w:rPr>
          <w:rFonts w:ascii="Times New Roman" w:hAnsi="Times New Roman"/>
          <w:color w:val="000000"/>
        </w:rPr>
      </w:pPr>
      <w:bookmarkStart w:id="201" w:name="_Toc492300830"/>
      <w:r>
        <w:rPr>
          <w:rFonts w:ascii="Times New Roman" w:hAnsi="Times New Roman"/>
          <w:color w:val="000000"/>
        </w:rPr>
        <w:t xml:space="preserve">3.3 </w:t>
      </w:r>
      <w:r>
        <w:rPr>
          <w:rFonts w:hint="eastAsia" w:ascii="Times New Roman" w:hAnsi="Times New Roman"/>
          <w:color w:val="000000"/>
        </w:rPr>
        <w:t>投标文件的澄清</w:t>
      </w:r>
      <w:bookmarkEnd w:id="201"/>
    </w:p>
    <w:p>
      <w:pPr>
        <w:spacing w:line="400" w:lineRule="exact"/>
        <w:ind w:firstLine="420" w:firstLineChars="200"/>
        <w:rPr>
          <w:rFonts w:ascii="Times New Roman" w:hAnsi="Times New Roman"/>
          <w:color w:val="000000"/>
        </w:rPr>
      </w:pPr>
      <w:r>
        <w:rPr>
          <w:rFonts w:ascii="Times New Roman" w:hAnsi="Times New Roman"/>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color w:val="000000"/>
        </w:rPr>
      </w:pPr>
      <w:r>
        <w:rPr>
          <w:rFonts w:ascii="Times New Roman" w:hAnsi="Times New Roman"/>
          <w:color w:val="000000"/>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3.3.3 评标委员会对投标人提交的澄清、说明或补正有疑问的，可以要求投标人进一步澄清、说明或补正，直至满足评标委员会的要求。</w:t>
      </w:r>
    </w:p>
    <w:p>
      <w:pPr>
        <w:pStyle w:val="6"/>
        <w:spacing w:line="240" w:lineRule="auto"/>
        <w:ind w:firstLine="137"/>
        <w:rPr>
          <w:rFonts w:ascii="Times New Roman" w:hAnsi="Times New Roman"/>
          <w:color w:val="000000"/>
        </w:rPr>
      </w:pPr>
      <w:bookmarkStart w:id="202" w:name="_Toc492300831"/>
      <w:r>
        <w:rPr>
          <w:rFonts w:ascii="Times New Roman" w:hAnsi="Times New Roman"/>
          <w:color w:val="000000"/>
        </w:rPr>
        <w:t xml:space="preserve">3.4 </w:t>
      </w:r>
      <w:r>
        <w:rPr>
          <w:rFonts w:hint="eastAsia" w:ascii="Times New Roman" w:hAnsi="Times New Roman"/>
          <w:color w:val="000000"/>
        </w:rPr>
        <w:t>评标结果</w:t>
      </w:r>
      <w:bookmarkEnd w:id="202"/>
    </w:p>
    <w:p>
      <w:pPr>
        <w:spacing w:line="400" w:lineRule="exact"/>
        <w:ind w:firstLine="420" w:firstLineChars="200"/>
        <w:rPr>
          <w:rFonts w:ascii="Times New Roman" w:hAnsi="Times New Roman"/>
          <w:color w:val="000000"/>
        </w:rPr>
      </w:pPr>
      <w:r>
        <w:rPr>
          <w:rFonts w:ascii="Times New Roman" w:hAnsi="Times New Roman"/>
          <w:color w:val="000000"/>
        </w:rPr>
        <w:t>3.4.1 除第二章“投标人须知”前附表授权直接确定中标人外，评标委员会按照得分由高到低的顺序推荐中标候选人，并标明排序。</w:t>
      </w:r>
    </w:p>
    <w:p>
      <w:pPr>
        <w:spacing w:line="400" w:lineRule="exact"/>
        <w:ind w:firstLine="420" w:firstLineChars="200"/>
        <w:rPr>
          <w:rFonts w:ascii="Times New Roman" w:hAnsi="Times New Roman"/>
          <w:color w:val="000000"/>
        </w:rPr>
      </w:pPr>
      <w:r>
        <w:rPr>
          <w:rFonts w:ascii="Times New Roman" w:hAnsi="Times New Roman"/>
          <w:color w:val="000000"/>
        </w:rPr>
        <w:t>3.4.2 评标委员会完成评标后，应当向招标人提交书面评标报告和中标候选人名单。</w:t>
      </w:r>
    </w:p>
    <w:p>
      <w:pPr>
        <w:pStyle w:val="4"/>
        <w:jc w:val="center"/>
        <w:rPr>
          <w:color w:val="000000"/>
        </w:rPr>
      </w:pPr>
      <w:r>
        <w:rPr>
          <w:color w:val="000000"/>
        </w:rPr>
        <w:br w:type="page"/>
      </w:r>
    </w:p>
    <w:p>
      <w:pPr>
        <w:pStyle w:val="4"/>
        <w:jc w:val="center"/>
        <w:rPr>
          <w:color w:val="000000"/>
        </w:rPr>
      </w:pPr>
      <w:bookmarkStart w:id="203" w:name="_Toc492300832"/>
      <w:r>
        <w:rPr>
          <w:rFonts w:hint="eastAsia"/>
          <w:color w:val="000000"/>
        </w:rPr>
        <w:t>第四章合同条款及格式</w:t>
      </w:r>
      <w:bookmarkEnd w:id="203"/>
    </w:p>
    <w:p>
      <w:pPr>
        <w:pStyle w:val="19"/>
        <w:snapToGrid w:val="0"/>
        <w:spacing w:line="400" w:lineRule="atLeast"/>
        <w:ind w:left="0" w:leftChars="0"/>
        <w:rPr>
          <w:rFonts w:eastAsiaTheme="minorEastAsia"/>
          <w:szCs w:val="21"/>
        </w:rPr>
      </w:pPr>
      <w:r>
        <w:rPr>
          <w:rFonts w:hAnsiTheme="minorEastAsia" w:eastAsiaTheme="minorEastAsia"/>
          <w:szCs w:val="21"/>
        </w:rPr>
        <w:t>说明：</w:t>
      </w:r>
    </w:p>
    <w:p>
      <w:pPr>
        <w:pStyle w:val="19"/>
        <w:snapToGrid w:val="0"/>
        <w:spacing w:line="400" w:lineRule="atLeast"/>
        <w:ind w:left="0" w:leftChars="0" w:firstLine="420" w:firstLineChars="200"/>
        <w:rPr>
          <w:rFonts w:eastAsiaTheme="minorEastAsia"/>
          <w:szCs w:val="21"/>
        </w:rPr>
      </w:pPr>
      <w:r>
        <w:rPr>
          <w:rFonts w:hAnsiTheme="minorEastAsia" w:eastAsiaTheme="minorEastAsia"/>
          <w:szCs w:val="21"/>
        </w:rPr>
        <w:t>房屋建筑和市政工程等工程勘察项目招标可以使用《建设工程勘察合同（示范文本）》（</w:t>
      </w:r>
      <w:r>
        <w:rPr>
          <w:rFonts w:eastAsiaTheme="minorEastAsia"/>
          <w:szCs w:val="21"/>
        </w:rPr>
        <w:t>GF-2016-0203</w:t>
      </w:r>
      <w:r>
        <w:rPr>
          <w:rFonts w:hAnsiTheme="minorEastAsia" w:eastAsiaTheme="minorEastAsia"/>
          <w:szCs w:val="21"/>
        </w:rPr>
        <w:t>）。</w:t>
      </w:r>
    </w:p>
    <w:p/>
    <w:p>
      <w:pPr>
        <w:pStyle w:val="4"/>
        <w:jc w:val="center"/>
        <w:rPr>
          <w:color w:val="000000"/>
        </w:rPr>
      </w:pPr>
      <w:r>
        <w:rPr>
          <w:color w:val="000000"/>
        </w:rPr>
        <w:br w:type="page"/>
      </w:r>
    </w:p>
    <w:p>
      <w:pPr>
        <w:pStyle w:val="5"/>
        <w:jc w:val="center"/>
        <w:rPr>
          <w:rFonts w:ascii="Times New Roman" w:hAnsi="Times New Roman"/>
          <w:color w:val="000000"/>
        </w:rPr>
      </w:pPr>
      <w:bookmarkStart w:id="204" w:name="_Toc492300833"/>
      <w:r>
        <w:rPr>
          <w:rFonts w:hint="eastAsia" w:ascii="Times New Roman" w:hAnsi="Times New Roman"/>
          <w:color w:val="000000"/>
        </w:rPr>
        <w:t>第一节通用合同条款</w:t>
      </w:r>
      <w:bookmarkEnd w:id="204"/>
    </w:p>
    <w:p>
      <w:pPr>
        <w:pStyle w:val="5"/>
        <w:ind w:firstLine="105"/>
        <w:rPr>
          <w:rFonts w:ascii="Times New Roman" w:hAnsi="Times New Roman"/>
        </w:rPr>
      </w:pPr>
      <w:bookmarkStart w:id="205" w:name="_Toc482188546"/>
      <w:bookmarkStart w:id="206" w:name="_Toc492300834"/>
      <w:r>
        <w:rPr>
          <w:rFonts w:ascii="Times New Roman" w:hAnsi="Times New Roman"/>
        </w:rPr>
        <w:t xml:space="preserve">1. </w:t>
      </w:r>
      <w:r>
        <w:rPr>
          <w:rFonts w:hint="eastAsia" w:ascii="Times New Roman" w:hAnsi="Times New Roman"/>
        </w:rPr>
        <w:t>一般约定</w:t>
      </w:r>
      <w:bookmarkEnd w:id="205"/>
      <w:bookmarkEnd w:id="206"/>
    </w:p>
    <w:p>
      <w:pPr>
        <w:pStyle w:val="6"/>
        <w:spacing w:line="240" w:lineRule="auto"/>
        <w:ind w:firstLine="137"/>
        <w:rPr>
          <w:rFonts w:ascii="Times New Roman" w:hAnsi="Times New Roman"/>
          <w:color w:val="000000"/>
        </w:rPr>
      </w:pPr>
      <w:bookmarkStart w:id="207" w:name="_Toc482188547"/>
      <w:bookmarkStart w:id="208" w:name="_Toc492300835"/>
      <w:r>
        <w:rPr>
          <w:rFonts w:ascii="Times New Roman" w:hAnsi="Times New Roman"/>
          <w:color w:val="000000"/>
        </w:rPr>
        <w:t xml:space="preserve">1.1 </w:t>
      </w:r>
      <w:r>
        <w:rPr>
          <w:rFonts w:hint="eastAsia" w:ascii="Times New Roman" w:hAnsi="Times New Roman"/>
          <w:color w:val="000000"/>
        </w:rPr>
        <w:t>词语定义</w:t>
      </w:r>
      <w:bookmarkEnd w:id="207"/>
      <w:bookmarkEnd w:id="208"/>
    </w:p>
    <w:p>
      <w:pPr>
        <w:spacing w:line="360" w:lineRule="auto"/>
        <w:ind w:firstLine="420" w:firstLineChars="200"/>
        <w:rPr>
          <w:rFonts w:ascii="Times New Roman" w:hAnsi="Times New Roman"/>
          <w:szCs w:val="21"/>
        </w:rPr>
      </w:pPr>
      <w:r>
        <w:rPr>
          <w:rFonts w:ascii="Times New Roman" w:hAnsi="Times New Roman"/>
          <w:szCs w:val="21"/>
        </w:rPr>
        <w:t>通用合同条款、专用合同条款中的下列词语应具有本款所赋予的含义。</w:t>
      </w:r>
    </w:p>
    <w:p>
      <w:pPr>
        <w:spacing w:line="360" w:lineRule="auto"/>
        <w:ind w:firstLine="413" w:firstLineChars="196"/>
        <w:rPr>
          <w:rFonts w:ascii="Times New Roman" w:hAnsi="Times New Roman"/>
          <w:b/>
        </w:rPr>
      </w:pPr>
      <w:r>
        <w:rPr>
          <w:rFonts w:ascii="Times New Roman" w:hAnsi="Times New Roman"/>
          <w:b/>
        </w:rPr>
        <w:t>1.1.1 合同</w:t>
      </w:r>
    </w:p>
    <w:p>
      <w:pPr>
        <w:spacing w:line="360" w:lineRule="auto"/>
        <w:ind w:firstLine="420" w:firstLineChars="200"/>
        <w:rPr>
          <w:rFonts w:ascii="Times New Roman" w:hAnsi="Times New Roman"/>
          <w:szCs w:val="21"/>
        </w:rPr>
      </w:pPr>
      <w:r>
        <w:rPr>
          <w:rFonts w:ascii="Times New Roman" w:hAnsi="Times New Roman"/>
        </w:rPr>
        <w:t>1.1.1.1</w:t>
      </w:r>
      <w:r>
        <w:rPr>
          <w:rFonts w:ascii="Times New Roman" w:hAnsi="Times New Roman"/>
          <w:szCs w:val="21"/>
        </w:rPr>
        <w:t xml:space="preserve"> 合同文件（或称合同）：指合同协议书、中标通知书、投标函和投标函附录、专用合同条款、通用合同条款、发包人要求、勘察费用清单</w:t>
      </w:r>
      <w:r>
        <w:rPr>
          <w:rFonts w:hint="eastAsia" w:ascii="Times New Roman" w:hAnsi="Times New Roman"/>
          <w:szCs w:val="21"/>
        </w:rPr>
        <w:t>、</w:t>
      </w:r>
      <w:r>
        <w:rPr>
          <w:rFonts w:ascii="Times New Roman" w:hAnsi="Times New Roman"/>
          <w:szCs w:val="21"/>
        </w:rPr>
        <w:t>勘察纲要</w:t>
      </w:r>
      <w:r>
        <w:rPr>
          <w:rFonts w:hint="eastAsia" w:ascii="Times New Roman" w:hAnsi="Times New Roman"/>
          <w:szCs w:val="21"/>
        </w:rPr>
        <w:t>，</w:t>
      </w:r>
      <w:r>
        <w:rPr>
          <w:rFonts w:ascii="Times New Roman" w:hAnsi="Times New Roman"/>
          <w:szCs w:val="21"/>
        </w:rPr>
        <w:t>以及其他构成合同组成部分的文件。</w:t>
      </w:r>
    </w:p>
    <w:p>
      <w:pPr>
        <w:spacing w:line="360" w:lineRule="auto"/>
        <w:ind w:firstLine="420" w:firstLineChars="200"/>
        <w:rPr>
          <w:rFonts w:ascii="Times New Roman" w:hAnsi="Times New Roman"/>
          <w:szCs w:val="21"/>
        </w:rPr>
      </w:pPr>
      <w:r>
        <w:rPr>
          <w:rFonts w:ascii="Times New Roman" w:hAnsi="Times New Roman"/>
        </w:rPr>
        <w:t>1.1.1.2</w:t>
      </w:r>
      <w:r>
        <w:rPr>
          <w:rFonts w:ascii="Times New Roman" w:hAnsi="Times New Roman"/>
          <w:szCs w:val="21"/>
        </w:rPr>
        <w:t xml:space="preserve"> 合同协议书：指发包人和勘察人共同签署的合同协议书。</w:t>
      </w:r>
    </w:p>
    <w:p>
      <w:pPr>
        <w:spacing w:line="360" w:lineRule="auto"/>
        <w:ind w:firstLine="420" w:firstLineChars="200"/>
        <w:rPr>
          <w:rFonts w:ascii="Times New Roman" w:hAnsi="Times New Roman"/>
          <w:szCs w:val="21"/>
        </w:rPr>
      </w:pPr>
      <w:r>
        <w:rPr>
          <w:rFonts w:ascii="Times New Roman" w:hAnsi="Times New Roman"/>
        </w:rPr>
        <w:t>1.1.1.3</w:t>
      </w:r>
      <w:r>
        <w:rPr>
          <w:rFonts w:ascii="Times New Roman" w:hAnsi="Times New Roman"/>
          <w:szCs w:val="21"/>
        </w:rPr>
        <w:t xml:space="preserve"> 中标通知书：</w:t>
      </w:r>
      <w:r>
        <w:rPr>
          <w:rFonts w:ascii="Times New Roman" w:hAnsi="Times New Roman"/>
        </w:rPr>
        <w:t>指</w:t>
      </w:r>
      <w:r>
        <w:rPr>
          <w:rFonts w:ascii="Times New Roman" w:hAnsi="Times New Roman"/>
          <w:szCs w:val="21"/>
        </w:rPr>
        <w:t>发包人通知勘察人中标的函件。</w:t>
      </w:r>
    </w:p>
    <w:p>
      <w:pPr>
        <w:spacing w:line="360" w:lineRule="auto"/>
        <w:ind w:firstLine="420" w:firstLineChars="200"/>
        <w:rPr>
          <w:rFonts w:ascii="Times New Roman" w:hAnsi="Times New Roman"/>
          <w:szCs w:val="21"/>
        </w:rPr>
      </w:pPr>
      <w:r>
        <w:rPr>
          <w:rFonts w:ascii="Times New Roman" w:hAnsi="Times New Roman"/>
        </w:rPr>
        <w:t>1.1.1.4</w:t>
      </w:r>
      <w:r>
        <w:rPr>
          <w:rFonts w:ascii="Times New Roman" w:hAnsi="Times New Roman"/>
          <w:szCs w:val="21"/>
        </w:rPr>
        <w:t xml:space="preserve"> 投标函：指由勘察人填写并签署的，名为“投标函”的函件。</w:t>
      </w:r>
    </w:p>
    <w:p>
      <w:pPr>
        <w:spacing w:line="360" w:lineRule="auto"/>
        <w:ind w:firstLine="420" w:firstLineChars="200"/>
        <w:rPr>
          <w:rFonts w:ascii="Times New Roman" w:hAnsi="Times New Roman"/>
          <w:szCs w:val="21"/>
        </w:rPr>
      </w:pPr>
      <w:r>
        <w:rPr>
          <w:rFonts w:ascii="Times New Roman" w:hAnsi="Times New Roman"/>
        </w:rPr>
        <w:t>1.1.1.5</w:t>
      </w:r>
      <w:r>
        <w:rPr>
          <w:rFonts w:ascii="Times New Roman" w:hAnsi="Times New Roman"/>
          <w:szCs w:val="21"/>
        </w:rPr>
        <w:t xml:space="preserve"> 投标函附录：指由勘察人填写并签署的</w:t>
      </w:r>
      <w:r>
        <w:rPr>
          <w:rFonts w:hint="eastAsia" w:ascii="Times New Roman" w:hAnsi="Times New Roman"/>
          <w:szCs w:val="21"/>
        </w:rPr>
        <w:t>、</w:t>
      </w:r>
      <w:r>
        <w:rPr>
          <w:rFonts w:ascii="Times New Roman" w:hAnsi="Times New Roman"/>
          <w:szCs w:val="21"/>
        </w:rPr>
        <w:t>附在投标函后，名为“投标函附录”的函件。</w:t>
      </w:r>
    </w:p>
    <w:p>
      <w:pPr>
        <w:spacing w:line="360" w:lineRule="auto"/>
        <w:ind w:firstLine="420" w:firstLineChars="200"/>
        <w:rPr>
          <w:rFonts w:ascii="Times New Roman" w:hAnsi="Times New Roman"/>
          <w:szCs w:val="21"/>
        </w:rPr>
      </w:pPr>
      <w:r>
        <w:rPr>
          <w:rFonts w:ascii="Times New Roman" w:hAnsi="Times New Roman"/>
        </w:rPr>
        <w:t>1.1.1.6</w:t>
      </w:r>
      <w:r>
        <w:rPr>
          <w:rFonts w:ascii="Times New Roman" w:hAnsi="Times New Roman"/>
          <w:szCs w:val="21"/>
        </w:rPr>
        <w:t xml:space="preserve"> 发包人要求：指合同文件中名为“发包人要求”的文件。</w:t>
      </w:r>
    </w:p>
    <w:p>
      <w:pPr>
        <w:spacing w:line="360" w:lineRule="auto"/>
        <w:ind w:firstLine="420" w:firstLineChars="200"/>
        <w:rPr>
          <w:rFonts w:ascii="Times New Roman" w:hAnsi="Times New Roman"/>
          <w:szCs w:val="21"/>
        </w:rPr>
      </w:pPr>
      <w:r>
        <w:rPr>
          <w:rFonts w:ascii="Times New Roman" w:hAnsi="Times New Roman"/>
          <w:szCs w:val="21"/>
        </w:rPr>
        <w:t>1.1.1.7 勘察纲要：指勘察人在投标文件中的勘察纲要。</w:t>
      </w:r>
    </w:p>
    <w:p>
      <w:pPr>
        <w:spacing w:line="360" w:lineRule="auto"/>
        <w:ind w:firstLine="420" w:firstLineChars="200"/>
        <w:rPr>
          <w:rFonts w:ascii="Times New Roman" w:hAnsi="Times New Roman"/>
          <w:szCs w:val="21"/>
        </w:rPr>
      </w:pPr>
      <w:r>
        <w:rPr>
          <w:rFonts w:ascii="Times New Roman" w:hAnsi="Times New Roman"/>
        </w:rPr>
        <w:t>1.1.1.8</w:t>
      </w:r>
      <w:r>
        <w:rPr>
          <w:rFonts w:ascii="Times New Roman" w:hAnsi="Times New Roman"/>
          <w:szCs w:val="21"/>
        </w:rPr>
        <w:t xml:space="preserve"> 勘察费用清单：</w:t>
      </w:r>
      <w:r>
        <w:rPr>
          <w:rFonts w:ascii="Times New Roman" w:hAnsi="Times New Roman"/>
          <w:color w:val="000000"/>
          <w:szCs w:val="21"/>
        </w:rPr>
        <w:t>指勘察人投标文件中的勘察费用清单。</w:t>
      </w:r>
    </w:p>
    <w:p>
      <w:pPr>
        <w:spacing w:line="360" w:lineRule="auto"/>
        <w:ind w:firstLine="420" w:firstLineChars="200"/>
        <w:rPr>
          <w:rFonts w:ascii="Times New Roman" w:hAnsi="Times New Roman"/>
          <w:szCs w:val="21"/>
        </w:rPr>
      </w:pPr>
      <w:r>
        <w:rPr>
          <w:rFonts w:ascii="Times New Roman" w:hAnsi="Times New Roman"/>
        </w:rPr>
        <w:t>1.1.1.9</w:t>
      </w:r>
      <w:r>
        <w:rPr>
          <w:rFonts w:ascii="Times New Roman" w:hAnsi="Times New Roman"/>
          <w:szCs w:val="21"/>
        </w:rPr>
        <w:t xml:space="preserve"> 其他合同文件：指经合同双方当事人确认构成合同文件的其他文件。</w:t>
      </w:r>
    </w:p>
    <w:p>
      <w:pPr>
        <w:spacing w:line="360" w:lineRule="auto"/>
        <w:ind w:firstLine="413" w:firstLineChars="196"/>
        <w:rPr>
          <w:rFonts w:ascii="Times New Roman" w:hAnsi="Times New Roman"/>
          <w:b/>
        </w:rPr>
      </w:pPr>
      <w:r>
        <w:rPr>
          <w:rFonts w:ascii="Times New Roman" w:hAnsi="Times New Roman"/>
          <w:b/>
        </w:rPr>
        <w:t>1.1.2 合同当事人和人员</w:t>
      </w:r>
    </w:p>
    <w:p>
      <w:pPr>
        <w:spacing w:line="360" w:lineRule="auto"/>
        <w:ind w:firstLine="420" w:firstLineChars="200"/>
        <w:rPr>
          <w:rFonts w:ascii="Times New Roman" w:hAnsi="Times New Roman"/>
          <w:szCs w:val="21"/>
        </w:rPr>
      </w:pPr>
      <w:r>
        <w:rPr>
          <w:rFonts w:ascii="Times New Roman" w:hAnsi="Times New Roman"/>
          <w:szCs w:val="21"/>
        </w:rPr>
        <w:t>1.1.2.1 合同当事人：指发包人和（或）勘察人。</w:t>
      </w:r>
    </w:p>
    <w:p>
      <w:pPr>
        <w:spacing w:line="360" w:lineRule="auto"/>
        <w:ind w:firstLine="420" w:firstLineChars="200"/>
        <w:rPr>
          <w:rFonts w:ascii="Times New Roman" w:hAnsi="Times New Roman"/>
          <w:szCs w:val="21"/>
        </w:rPr>
      </w:pPr>
      <w:r>
        <w:rPr>
          <w:rFonts w:ascii="Times New Roman" w:hAnsi="Times New Roman"/>
          <w:szCs w:val="21"/>
        </w:rPr>
        <w:t>1.1.2.2 发包人：指与勘察人签订合同协议书的当事人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1.1.2.3 勘察人：指与发包人签订合同协议书的当事人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1.1.2.4 发包人代表：指由发包人任命，并在授权范围和期限内代表发包人行使权利和履行义务的全权负责人。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1.1.2.5 项目负责人：指由勘察人任命，代表勘察人行使权利和履行义务的全权负责人。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1.1.2.6 分包人：指从勘察人处分包合同中某一部分工作，并与其签订分包合同的分包人。</w:t>
      </w:r>
    </w:p>
    <w:p>
      <w:pPr>
        <w:spacing w:line="360" w:lineRule="auto"/>
        <w:ind w:firstLine="413" w:firstLineChars="196"/>
        <w:rPr>
          <w:rFonts w:ascii="Times New Roman" w:hAnsi="Times New Roman"/>
          <w:b/>
        </w:rPr>
      </w:pPr>
      <w:r>
        <w:rPr>
          <w:rFonts w:ascii="Times New Roman" w:hAnsi="Times New Roman"/>
          <w:b/>
        </w:rPr>
        <w:t>1.1.3 工程和勘察</w:t>
      </w:r>
    </w:p>
    <w:p>
      <w:pPr>
        <w:spacing w:line="360" w:lineRule="auto"/>
        <w:ind w:firstLine="420" w:firstLineChars="200"/>
        <w:rPr>
          <w:rFonts w:ascii="Times New Roman" w:hAnsi="Times New Roman"/>
          <w:szCs w:val="21"/>
        </w:rPr>
      </w:pPr>
      <w:r>
        <w:rPr>
          <w:rFonts w:ascii="Times New Roman" w:hAnsi="Times New Roman"/>
          <w:szCs w:val="21"/>
        </w:rPr>
        <w:t>1.1.3.1 工程：</w:t>
      </w:r>
      <w:r>
        <w:rPr>
          <w:rFonts w:ascii="Times New Roman" w:hAnsi="Times New Roman"/>
        </w:rPr>
        <w:t>指专用合同条款中指明进行勘察招标的工程。</w:t>
      </w:r>
    </w:p>
    <w:p>
      <w:pPr>
        <w:spacing w:line="360" w:lineRule="auto"/>
        <w:ind w:firstLine="420" w:firstLineChars="200"/>
        <w:rPr>
          <w:rFonts w:ascii="Times New Roman" w:hAnsi="Times New Roman"/>
        </w:rPr>
      </w:pPr>
      <w:r>
        <w:rPr>
          <w:rFonts w:ascii="Times New Roman" w:hAnsi="Times New Roman"/>
        </w:rPr>
        <w:t>1.1.3.2 勘察服务：指勘察人按照合同约定履行的服务，包括制订勘察纲要、进行测绘、勘探、取样和试验等，查明、分析和评估地质特征和工程条件，编制勘察报告和提供发包人委托的其他服务。</w:t>
      </w:r>
    </w:p>
    <w:p>
      <w:pPr>
        <w:spacing w:line="360" w:lineRule="auto"/>
        <w:ind w:firstLine="420" w:firstLineChars="200"/>
        <w:rPr>
          <w:rFonts w:ascii="Times New Roman" w:hAnsi="Times New Roman"/>
          <w:szCs w:val="21"/>
        </w:rPr>
      </w:pPr>
      <w:r>
        <w:rPr>
          <w:rFonts w:ascii="Times New Roman" w:hAnsi="Times New Roman"/>
          <w:szCs w:val="21"/>
        </w:rPr>
        <w:t>1.1.3.3 勘察设备：指为完成合同约定的各项工作所需的设备、器具和其他物品，不包括临时工程和材料。</w:t>
      </w:r>
    </w:p>
    <w:p>
      <w:pPr>
        <w:spacing w:line="360" w:lineRule="auto"/>
        <w:ind w:firstLine="420" w:firstLineChars="200"/>
        <w:rPr>
          <w:rFonts w:ascii="Times New Roman" w:hAnsi="Times New Roman"/>
          <w:szCs w:val="21"/>
        </w:rPr>
      </w:pPr>
      <w:r>
        <w:rPr>
          <w:rFonts w:ascii="Times New Roman" w:hAnsi="Times New Roman"/>
          <w:szCs w:val="21"/>
        </w:rPr>
        <w:t>1.1.3.4 勘探场地：指用于工程勘探的场所，以及在合同中指定作为勘探场地组成的其他场所。</w:t>
      </w:r>
    </w:p>
    <w:p>
      <w:pPr>
        <w:spacing w:line="360" w:lineRule="auto"/>
        <w:ind w:firstLine="420" w:firstLineChars="200"/>
        <w:rPr>
          <w:rFonts w:ascii="Times New Roman" w:hAnsi="Times New Roman"/>
          <w:szCs w:val="21"/>
        </w:rPr>
      </w:pPr>
      <w:r>
        <w:rPr>
          <w:rFonts w:ascii="Times New Roman" w:hAnsi="Times New Roman"/>
        </w:rPr>
        <w:t>1.1.3.5 勘察资料：是发包人按合同约定向勘察人提供的，用于完成勘察服务范围与内容所需要的资料。</w:t>
      </w:r>
    </w:p>
    <w:p>
      <w:pPr>
        <w:spacing w:line="360" w:lineRule="auto"/>
        <w:ind w:firstLine="420" w:firstLineChars="200"/>
        <w:rPr>
          <w:rFonts w:ascii="Times New Roman" w:hAnsi="Times New Roman"/>
          <w:szCs w:val="21"/>
        </w:rPr>
      </w:pPr>
      <w:r>
        <w:rPr>
          <w:rFonts w:ascii="Times New Roman" w:hAnsi="Times New Roman"/>
          <w:szCs w:val="21"/>
        </w:rPr>
        <w:t>1.1.3.6 勘察文件：</w:t>
      </w:r>
      <w:r>
        <w:rPr>
          <w:rFonts w:ascii="Times New Roman" w:hAnsi="Times New Roman"/>
        </w:rPr>
        <w:t>指勘察人按合同约定向发包人提交的工程勘察报告、服务大纲、勘察方案、外业指导书、进度计划、图纸、计算书、软件和其他文件等，包括阶段性文件和最终文件，且应当采用合同中双方约定的格式和载体。</w:t>
      </w:r>
    </w:p>
    <w:p>
      <w:pPr>
        <w:spacing w:line="360" w:lineRule="auto"/>
        <w:ind w:firstLine="413" w:firstLineChars="196"/>
        <w:rPr>
          <w:rFonts w:ascii="Times New Roman" w:hAnsi="Times New Roman"/>
          <w:b/>
        </w:rPr>
      </w:pPr>
      <w:r>
        <w:rPr>
          <w:rFonts w:ascii="Times New Roman" w:hAnsi="Times New Roman"/>
          <w:b/>
        </w:rPr>
        <w:t>1.1.4 日期</w:t>
      </w:r>
    </w:p>
    <w:p>
      <w:pPr>
        <w:spacing w:line="360" w:lineRule="auto"/>
        <w:ind w:firstLine="420" w:firstLineChars="200"/>
        <w:rPr>
          <w:rFonts w:ascii="Times New Roman" w:hAnsi="Times New Roman"/>
          <w:szCs w:val="21"/>
        </w:rPr>
      </w:pPr>
      <w:r>
        <w:rPr>
          <w:rFonts w:ascii="Times New Roman" w:hAnsi="Times New Roman"/>
          <w:szCs w:val="21"/>
        </w:rPr>
        <w:t>1.1.4.1 开始勘察通知：指发包人按第6.1款通知勘察人开始勘察的函件。</w:t>
      </w:r>
    </w:p>
    <w:p>
      <w:pPr>
        <w:spacing w:line="360" w:lineRule="auto"/>
        <w:ind w:firstLine="420" w:firstLineChars="200"/>
        <w:rPr>
          <w:rFonts w:ascii="Times New Roman" w:hAnsi="Times New Roman"/>
          <w:szCs w:val="21"/>
        </w:rPr>
      </w:pPr>
      <w:r>
        <w:rPr>
          <w:rFonts w:ascii="Times New Roman" w:hAnsi="Times New Roman"/>
          <w:szCs w:val="21"/>
        </w:rPr>
        <w:t>1.1.4.2 开始勘察日期：指发包人按第6.1款发出的开始勘察通知中写明的开始勘察日期。</w:t>
      </w:r>
    </w:p>
    <w:p>
      <w:pPr>
        <w:spacing w:line="360" w:lineRule="auto"/>
        <w:ind w:firstLine="420" w:firstLineChars="200"/>
        <w:rPr>
          <w:rFonts w:ascii="Times New Roman" w:hAnsi="Times New Roman"/>
          <w:szCs w:val="21"/>
        </w:rPr>
      </w:pPr>
      <w:r>
        <w:rPr>
          <w:rFonts w:ascii="Times New Roman" w:hAnsi="Times New Roman"/>
          <w:szCs w:val="21"/>
        </w:rPr>
        <w:t>1.1.4.3 勘察服务期限：指勘察人在投标函中承诺的完成合同勘察服务所需的期限，包括按第6.2款、第6.3款</w:t>
      </w:r>
      <w:r>
        <w:rPr>
          <w:rFonts w:hint="eastAsia" w:ascii="Times New Roman" w:hAnsi="Times New Roman"/>
          <w:szCs w:val="21"/>
        </w:rPr>
        <w:t>、第6.5款</w:t>
      </w:r>
      <w:r>
        <w:rPr>
          <w:rFonts w:ascii="Times New Roman" w:hAnsi="Times New Roman"/>
          <w:szCs w:val="21"/>
        </w:rPr>
        <w:t>和第6.7款约定所作的调整。</w:t>
      </w:r>
    </w:p>
    <w:p>
      <w:pPr>
        <w:spacing w:line="360" w:lineRule="auto"/>
        <w:ind w:firstLine="420" w:firstLineChars="200"/>
        <w:rPr>
          <w:rFonts w:ascii="Times New Roman" w:hAnsi="Times New Roman"/>
          <w:szCs w:val="21"/>
        </w:rPr>
      </w:pPr>
      <w:r>
        <w:rPr>
          <w:rFonts w:ascii="Times New Roman" w:hAnsi="Times New Roman"/>
          <w:szCs w:val="21"/>
        </w:rPr>
        <w:t>1.1.4.4 完成勘察日期：指第1.1.4.3目约定勘察服务期限届满时的日期。</w:t>
      </w:r>
    </w:p>
    <w:p>
      <w:pPr>
        <w:spacing w:line="360" w:lineRule="auto"/>
        <w:ind w:firstLine="420" w:firstLineChars="200"/>
        <w:rPr>
          <w:rFonts w:ascii="Times New Roman" w:hAnsi="Times New Roman"/>
          <w:szCs w:val="21"/>
        </w:rPr>
      </w:pPr>
      <w:r>
        <w:rPr>
          <w:rFonts w:ascii="Times New Roman" w:hAnsi="Times New Roman"/>
          <w:szCs w:val="21"/>
        </w:rPr>
        <w:t>1.1.4.5 基准日：指投标截止时间前28天的日期。</w:t>
      </w:r>
    </w:p>
    <w:p>
      <w:pPr>
        <w:spacing w:line="360" w:lineRule="auto"/>
        <w:ind w:firstLine="420" w:firstLineChars="200"/>
        <w:rPr>
          <w:rFonts w:ascii="Times New Roman" w:hAnsi="Times New Roman"/>
          <w:szCs w:val="21"/>
        </w:rPr>
      </w:pPr>
      <w:r>
        <w:rPr>
          <w:rFonts w:ascii="Times New Roman" w:hAnsi="Times New Roman"/>
          <w:szCs w:val="21"/>
        </w:rPr>
        <w:t>1.1.4.6 天：除特别指明外，指日历天。合同中按天计算时间的，开始当天不计入，从次日开始计算。期限最后一天的截止时间为当天24:00。</w:t>
      </w:r>
    </w:p>
    <w:p>
      <w:pPr>
        <w:spacing w:line="360" w:lineRule="auto"/>
        <w:ind w:firstLine="413" w:firstLineChars="196"/>
        <w:rPr>
          <w:rFonts w:ascii="Times New Roman" w:hAnsi="Times New Roman"/>
          <w:b/>
        </w:rPr>
      </w:pPr>
      <w:r>
        <w:rPr>
          <w:rFonts w:ascii="Times New Roman" w:hAnsi="Times New Roman"/>
          <w:b/>
        </w:rPr>
        <w:t>1.1.5 合同价格和费用</w:t>
      </w:r>
    </w:p>
    <w:p>
      <w:pPr>
        <w:spacing w:line="360" w:lineRule="auto"/>
        <w:ind w:firstLine="420" w:firstLineChars="200"/>
        <w:rPr>
          <w:rFonts w:ascii="Times New Roman" w:hAnsi="Times New Roman"/>
          <w:szCs w:val="21"/>
        </w:rPr>
      </w:pPr>
      <w:r>
        <w:rPr>
          <w:rFonts w:ascii="Times New Roman" w:hAnsi="Times New Roman"/>
          <w:szCs w:val="21"/>
        </w:rPr>
        <w:t>1.1.5.1 签约合同价：指签订合同时合同协议书中写明的勘察费用总金额。</w:t>
      </w:r>
    </w:p>
    <w:p>
      <w:pPr>
        <w:spacing w:line="360" w:lineRule="auto"/>
        <w:ind w:firstLine="420" w:firstLineChars="200"/>
        <w:rPr>
          <w:rFonts w:ascii="Times New Roman" w:hAnsi="Times New Roman"/>
          <w:szCs w:val="21"/>
        </w:rPr>
      </w:pPr>
      <w:r>
        <w:rPr>
          <w:rFonts w:ascii="Times New Roman" w:hAnsi="Times New Roman"/>
          <w:szCs w:val="21"/>
        </w:rPr>
        <w:t>1.1.5.2 合同价格：指勘察人按合同约定完成了全部勘察工作后，发包人应付给勘察人的金额，包括在履行合同过程中按合同约定进行的变更和调整。</w:t>
      </w:r>
    </w:p>
    <w:p>
      <w:pPr>
        <w:spacing w:line="360" w:lineRule="auto"/>
        <w:ind w:firstLine="420" w:firstLineChars="200"/>
        <w:rPr>
          <w:rFonts w:ascii="Times New Roman" w:hAnsi="Times New Roman"/>
          <w:szCs w:val="21"/>
        </w:rPr>
      </w:pPr>
      <w:r>
        <w:rPr>
          <w:rFonts w:ascii="Times New Roman" w:hAnsi="Times New Roman"/>
          <w:szCs w:val="21"/>
        </w:rPr>
        <w:t>1.1.5.3 费用：指为履行合同所发生的或将要发生的所有合理开支，包括管理费和应分摊的其他费用，但不包括利润。</w:t>
      </w:r>
    </w:p>
    <w:p>
      <w:pPr>
        <w:spacing w:line="360" w:lineRule="auto"/>
        <w:ind w:firstLine="413" w:firstLineChars="196"/>
        <w:rPr>
          <w:rFonts w:ascii="Times New Roman" w:hAnsi="Times New Roman"/>
          <w:b/>
        </w:rPr>
      </w:pPr>
      <w:r>
        <w:rPr>
          <w:rFonts w:ascii="Times New Roman" w:hAnsi="Times New Roman"/>
          <w:b/>
        </w:rPr>
        <w:t>1.1.6 其他</w:t>
      </w:r>
    </w:p>
    <w:p>
      <w:pPr>
        <w:spacing w:line="360" w:lineRule="auto"/>
        <w:ind w:firstLine="420" w:firstLineChars="200"/>
        <w:rPr>
          <w:rFonts w:ascii="Times New Roman" w:hAnsi="Times New Roman"/>
          <w:szCs w:val="21"/>
        </w:rPr>
      </w:pPr>
      <w:r>
        <w:rPr>
          <w:rFonts w:ascii="Times New Roman" w:hAnsi="Times New Roman"/>
          <w:szCs w:val="21"/>
        </w:rPr>
        <w:t>1.1.6.1 书面形式：指合同文件、信件和数据电文（包括电报、电传、传真、电子数据交换和电子邮件）等可以有形地表现所载内容的形式。</w:t>
      </w:r>
    </w:p>
    <w:p>
      <w:pPr>
        <w:pStyle w:val="6"/>
        <w:spacing w:line="240" w:lineRule="auto"/>
        <w:ind w:firstLine="137"/>
        <w:rPr>
          <w:rFonts w:ascii="Times New Roman" w:hAnsi="Times New Roman"/>
          <w:color w:val="000000"/>
        </w:rPr>
      </w:pPr>
      <w:bookmarkStart w:id="209" w:name="_Toc492300836"/>
      <w:bookmarkStart w:id="210" w:name="_Toc482188548"/>
      <w:r>
        <w:rPr>
          <w:rFonts w:ascii="Times New Roman" w:hAnsi="Times New Roman"/>
          <w:color w:val="000000"/>
        </w:rPr>
        <w:t xml:space="preserve">1.2 </w:t>
      </w:r>
      <w:r>
        <w:rPr>
          <w:rFonts w:hint="eastAsia" w:ascii="Times New Roman" w:hAnsi="Times New Roman"/>
          <w:color w:val="000000"/>
        </w:rPr>
        <w:t>语言文字</w:t>
      </w:r>
      <w:bookmarkEnd w:id="209"/>
      <w:bookmarkEnd w:id="210"/>
    </w:p>
    <w:p>
      <w:pPr>
        <w:spacing w:line="360" w:lineRule="auto"/>
        <w:ind w:firstLine="420" w:firstLineChars="200"/>
        <w:rPr>
          <w:rFonts w:ascii="Times New Roman" w:hAnsi="Times New Roman"/>
          <w:szCs w:val="21"/>
        </w:rPr>
      </w:pPr>
      <w:r>
        <w:rPr>
          <w:rFonts w:ascii="Times New Roman" w:hAnsi="Times New Roman"/>
          <w:szCs w:val="21"/>
        </w:rPr>
        <w:t>合同使用的语言文字为中文。专用术语使用外文的，应附有中文注释。</w:t>
      </w:r>
    </w:p>
    <w:p>
      <w:pPr>
        <w:pStyle w:val="6"/>
        <w:spacing w:line="240" w:lineRule="auto"/>
        <w:ind w:firstLine="137"/>
        <w:rPr>
          <w:rFonts w:ascii="Times New Roman" w:hAnsi="Times New Roman"/>
          <w:color w:val="000000"/>
        </w:rPr>
      </w:pPr>
      <w:bookmarkStart w:id="211" w:name="_Toc492300837"/>
      <w:bookmarkStart w:id="212" w:name="_Toc482188549"/>
      <w:r>
        <w:rPr>
          <w:rFonts w:ascii="Times New Roman" w:hAnsi="Times New Roman"/>
          <w:color w:val="000000"/>
        </w:rPr>
        <w:t xml:space="preserve">1.3 </w:t>
      </w:r>
      <w:r>
        <w:rPr>
          <w:rFonts w:hint="eastAsia" w:ascii="Times New Roman" w:hAnsi="Times New Roman"/>
          <w:color w:val="000000"/>
        </w:rPr>
        <w:t>适用法律</w:t>
      </w:r>
      <w:bookmarkEnd w:id="211"/>
      <w:bookmarkEnd w:id="212"/>
    </w:p>
    <w:p>
      <w:pPr>
        <w:spacing w:line="360" w:lineRule="auto"/>
        <w:ind w:firstLine="420" w:firstLineChars="200"/>
        <w:rPr>
          <w:rFonts w:ascii="Times New Roman" w:hAnsi="Times New Roman"/>
          <w:szCs w:val="21"/>
        </w:rPr>
      </w:pPr>
      <w:r>
        <w:rPr>
          <w:rFonts w:ascii="Times New Roman" w:hAnsi="Times New Roman"/>
          <w:szCs w:val="21"/>
        </w:rPr>
        <w:t>适用于合同的法律包括中华人民共和国法律、行政法规、部门规章，以及工程所在地的地方法规、自治条例、单行条例和地方政府规章。</w:t>
      </w:r>
    </w:p>
    <w:p>
      <w:pPr>
        <w:spacing w:line="360" w:lineRule="auto"/>
        <w:ind w:firstLine="420" w:firstLineChars="200"/>
        <w:rPr>
          <w:rFonts w:ascii="Times New Roman" w:hAnsi="Times New Roman"/>
        </w:rPr>
      </w:pPr>
      <w:r>
        <w:rPr>
          <w:rFonts w:ascii="Times New Roman" w:hAnsi="Times New Roman"/>
        </w:rPr>
        <w:t>本合同适用的其他规范性文件，可在专用合同条款中约定。</w:t>
      </w:r>
    </w:p>
    <w:p>
      <w:pPr>
        <w:pStyle w:val="6"/>
        <w:spacing w:line="240" w:lineRule="auto"/>
        <w:ind w:firstLine="137"/>
        <w:rPr>
          <w:rFonts w:ascii="Times New Roman" w:hAnsi="Times New Roman"/>
          <w:color w:val="000000"/>
        </w:rPr>
      </w:pPr>
      <w:bookmarkStart w:id="213" w:name="_Toc492300838"/>
      <w:bookmarkStart w:id="214" w:name="_Toc482188550"/>
      <w:r>
        <w:rPr>
          <w:rFonts w:ascii="Times New Roman" w:hAnsi="Times New Roman"/>
          <w:color w:val="000000"/>
        </w:rPr>
        <w:t xml:space="preserve">1.4 </w:t>
      </w:r>
      <w:r>
        <w:rPr>
          <w:rFonts w:hint="eastAsia" w:ascii="Times New Roman" w:hAnsi="Times New Roman"/>
          <w:color w:val="000000"/>
        </w:rPr>
        <w:t>合同文件的优先顺序</w:t>
      </w:r>
      <w:bookmarkEnd w:id="213"/>
      <w:bookmarkEnd w:id="214"/>
    </w:p>
    <w:p>
      <w:pPr>
        <w:spacing w:line="360" w:lineRule="auto"/>
        <w:ind w:firstLine="420" w:firstLineChars="200"/>
        <w:rPr>
          <w:rFonts w:ascii="Times New Roman" w:hAnsi="Times New Roman"/>
          <w:szCs w:val="21"/>
        </w:rPr>
      </w:pPr>
      <w:r>
        <w:rPr>
          <w:rFonts w:ascii="Times New Roman" w:hAnsi="Times New Roman"/>
          <w:szCs w:val="21"/>
        </w:rPr>
        <w:t>组成合同的各项文件应互相解释，互为说明。除专用合同条款另有约定外，解释合同文件的优先顺序如下：</w:t>
      </w:r>
    </w:p>
    <w:p>
      <w:pPr>
        <w:spacing w:line="360" w:lineRule="auto"/>
        <w:ind w:firstLine="420"/>
        <w:rPr>
          <w:rFonts w:ascii="Times New Roman" w:hAnsi="Times New Roman"/>
        </w:rPr>
      </w:pPr>
      <w:r>
        <w:rPr>
          <w:rFonts w:ascii="Times New Roman" w:hAnsi="Times New Roman"/>
        </w:rPr>
        <w:t>（1）合同协议书；</w:t>
      </w:r>
    </w:p>
    <w:p>
      <w:pPr>
        <w:spacing w:line="360" w:lineRule="auto"/>
        <w:ind w:firstLine="420"/>
        <w:rPr>
          <w:rFonts w:ascii="Times New Roman" w:hAnsi="Times New Roman"/>
        </w:rPr>
      </w:pPr>
      <w:r>
        <w:rPr>
          <w:rFonts w:ascii="Times New Roman" w:hAnsi="Times New Roman"/>
        </w:rPr>
        <w:t>（2）中标通知书；</w:t>
      </w:r>
    </w:p>
    <w:p>
      <w:pPr>
        <w:spacing w:line="360" w:lineRule="auto"/>
        <w:ind w:firstLine="420"/>
        <w:rPr>
          <w:rFonts w:ascii="Times New Roman" w:hAnsi="Times New Roman"/>
        </w:rPr>
      </w:pPr>
      <w:r>
        <w:rPr>
          <w:rFonts w:ascii="Times New Roman" w:hAnsi="Times New Roman"/>
        </w:rPr>
        <w:t>（3）投标函及投标函附录；</w:t>
      </w:r>
    </w:p>
    <w:p>
      <w:pPr>
        <w:spacing w:line="360" w:lineRule="auto"/>
        <w:ind w:firstLine="420"/>
        <w:rPr>
          <w:rFonts w:ascii="Times New Roman" w:hAnsi="Times New Roman"/>
        </w:rPr>
      </w:pPr>
      <w:r>
        <w:rPr>
          <w:rFonts w:ascii="Times New Roman" w:hAnsi="Times New Roman"/>
        </w:rPr>
        <w:t>（4）专用合同条款；</w:t>
      </w:r>
    </w:p>
    <w:p>
      <w:pPr>
        <w:spacing w:line="360" w:lineRule="auto"/>
        <w:ind w:firstLine="420"/>
        <w:rPr>
          <w:rFonts w:ascii="Times New Roman" w:hAnsi="Times New Roman"/>
        </w:rPr>
      </w:pPr>
      <w:r>
        <w:rPr>
          <w:rFonts w:ascii="Times New Roman" w:hAnsi="Times New Roman"/>
        </w:rPr>
        <w:t>（5）通用合同条款；</w:t>
      </w:r>
    </w:p>
    <w:p>
      <w:pPr>
        <w:spacing w:line="360" w:lineRule="auto"/>
        <w:ind w:firstLine="420"/>
        <w:rPr>
          <w:rFonts w:ascii="Times New Roman" w:hAnsi="Times New Roman"/>
        </w:rPr>
      </w:pPr>
      <w:r>
        <w:rPr>
          <w:rFonts w:ascii="Times New Roman" w:hAnsi="Times New Roman"/>
        </w:rPr>
        <w:t>（6）发包人要求；</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）勘察费用清单；</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）勘察纲要；</w:t>
      </w:r>
    </w:p>
    <w:p>
      <w:pPr>
        <w:spacing w:line="360" w:lineRule="auto"/>
        <w:ind w:firstLine="420"/>
        <w:rPr>
          <w:rFonts w:ascii="Times New Roman" w:hAnsi="Times New Roman"/>
          <w:szCs w:val="21"/>
        </w:rPr>
      </w:pPr>
      <w:r>
        <w:rPr>
          <w:rFonts w:ascii="Times New Roman" w:hAnsi="Times New Roman"/>
        </w:rPr>
        <w:t>（9）其他合同</w:t>
      </w:r>
      <w:r>
        <w:rPr>
          <w:rFonts w:ascii="Times New Roman" w:hAnsi="Times New Roman"/>
          <w:szCs w:val="21"/>
        </w:rPr>
        <w:t>文件。</w:t>
      </w:r>
    </w:p>
    <w:p>
      <w:pPr>
        <w:pStyle w:val="6"/>
        <w:spacing w:line="240" w:lineRule="auto"/>
        <w:ind w:firstLine="137"/>
        <w:rPr>
          <w:rFonts w:ascii="Times New Roman" w:hAnsi="Times New Roman"/>
          <w:color w:val="000000"/>
        </w:rPr>
      </w:pPr>
      <w:bookmarkStart w:id="215" w:name="_Toc492300839"/>
      <w:bookmarkStart w:id="216" w:name="_Toc482188551"/>
      <w:r>
        <w:rPr>
          <w:rFonts w:ascii="Times New Roman" w:hAnsi="Times New Roman"/>
          <w:color w:val="000000"/>
        </w:rPr>
        <w:t xml:space="preserve">1.5 </w:t>
      </w:r>
      <w:r>
        <w:rPr>
          <w:rFonts w:hint="eastAsia" w:ascii="Times New Roman" w:hAnsi="Times New Roman"/>
          <w:color w:val="000000"/>
        </w:rPr>
        <w:t>合同协议书</w:t>
      </w:r>
      <w:bookmarkEnd w:id="215"/>
      <w:bookmarkEnd w:id="216"/>
    </w:p>
    <w:p>
      <w:pPr>
        <w:spacing w:line="360" w:lineRule="auto"/>
        <w:ind w:firstLine="420" w:firstLineChars="200"/>
        <w:rPr>
          <w:rFonts w:ascii="Times New Roman" w:hAnsi="Times New Roman"/>
          <w:szCs w:val="21"/>
        </w:rPr>
      </w:pPr>
      <w:r>
        <w:rPr>
          <w:rFonts w:ascii="Times New Roman" w:hAnsi="Times New Roman"/>
          <w:szCs w:val="21"/>
        </w:rPr>
        <w:t>勘察人按中标通知书规定的时间与发包人签订合同协议书。除法律另有规定或合同另有约定外，发包人和勘察人的法定代表人或其委托代理人在合同协议书上签字并盖单位章后，合同生效。</w:t>
      </w:r>
    </w:p>
    <w:p>
      <w:pPr>
        <w:pStyle w:val="6"/>
        <w:spacing w:line="240" w:lineRule="auto"/>
        <w:ind w:firstLine="137"/>
        <w:rPr>
          <w:rFonts w:ascii="Times New Roman" w:hAnsi="Times New Roman"/>
          <w:color w:val="000000"/>
        </w:rPr>
      </w:pPr>
      <w:bookmarkStart w:id="217" w:name="_Toc482188552"/>
      <w:bookmarkStart w:id="218" w:name="_Toc492300840"/>
      <w:r>
        <w:rPr>
          <w:rFonts w:ascii="Times New Roman" w:hAnsi="Times New Roman"/>
          <w:color w:val="000000"/>
        </w:rPr>
        <w:t xml:space="preserve">1.6 </w:t>
      </w:r>
      <w:r>
        <w:rPr>
          <w:rFonts w:hint="eastAsia" w:ascii="Times New Roman" w:hAnsi="Times New Roman"/>
          <w:color w:val="000000"/>
        </w:rPr>
        <w:t>文件的提供和照管</w:t>
      </w:r>
      <w:bookmarkEnd w:id="217"/>
      <w:bookmarkEnd w:id="218"/>
    </w:p>
    <w:p>
      <w:pPr>
        <w:spacing w:line="360" w:lineRule="auto"/>
        <w:ind w:firstLine="422" w:firstLineChars="200"/>
        <w:rPr>
          <w:rFonts w:ascii="Times New Roman" w:hAnsi="Times New Roman"/>
          <w:b/>
        </w:rPr>
      </w:pPr>
      <w:r>
        <w:rPr>
          <w:rFonts w:ascii="Times New Roman" w:hAnsi="Times New Roman"/>
          <w:b/>
        </w:rPr>
        <w:t>1.6.1 勘察文件的提供</w:t>
      </w:r>
    </w:p>
    <w:p>
      <w:pPr>
        <w:spacing w:line="360" w:lineRule="auto"/>
        <w:ind w:firstLine="420" w:firstLineChars="200"/>
        <w:rPr>
          <w:rFonts w:ascii="Times New Roman" w:hAnsi="Times New Roman"/>
          <w:szCs w:val="21"/>
        </w:rPr>
      </w:pPr>
      <w:r>
        <w:rPr>
          <w:rFonts w:ascii="Times New Roman" w:hAnsi="Times New Roman"/>
          <w:szCs w:val="21"/>
        </w:rPr>
        <w:t>除专用合同条款另有约定外，勘察人应在合理的期限内按照合同约定的数量向发包人提供勘察文件。合同约定勘察文件应经发包人批复的，发包人应当在合同约定的期限内批复或提出修改意见。</w:t>
      </w:r>
    </w:p>
    <w:p>
      <w:pPr>
        <w:spacing w:line="360" w:lineRule="auto"/>
        <w:ind w:firstLine="422" w:firstLineChars="200"/>
        <w:rPr>
          <w:rFonts w:ascii="Times New Roman" w:hAnsi="Times New Roman"/>
          <w:b/>
          <w:szCs w:val="21"/>
        </w:rPr>
      </w:pPr>
      <w:r>
        <w:rPr>
          <w:rFonts w:ascii="Times New Roman" w:hAnsi="Times New Roman"/>
          <w:b/>
        </w:rPr>
        <w:t xml:space="preserve">1.6.2 </w:t>
      </w:r>
      <w:r>
        <w:rPr>
          <w:rFonts w:ascii="Times New Roman" w:hAnsi="Times New Roman"/>
          <w:b/>
          <w:szCs w:val="21"/>
        </w:rPr>
        <w:t>发包人提供的文件</w:t>
      </w:r>
    </w:p>
    <w:p>
      <w:pPr>
        <w:spacing w:line="360" w:lineRule="auto"/>
        <w:ind w:firstLine="420" w:firstLineChars="200"/>
        <w:rPr>
          <w:rFonts w:ascii="Times New Roman" w:hAnsi="Times New Roman"/>
          <w:szCs w:val="21"/>
        </w:rPr>
      </w:pPr>
      <w:r>
        <w:rPr>
          <w:rFonts w:ascii="Times New Roman" w:hAnsi="Times New Roman"/>
          <w:szCs w:val="21"/>
        </w:rPr>
        <w:t>按专用合同条款约定由发包人提供的文件，包括</w:t>
      </w:r>
      <w:r>
        <w:rPr>
          <w:rFonts w:hint="eastAsia" w:ascii="Times New Roman" w:hAnsi="Times New Roman"/>
          <w:szCs w:val="21"/>
        </w:rPr>
        <w:t>基础资料、</w:t>
      </w:r>
      <w:r>
        <w:rPr>
          <w:rFonts w:ascii="Times New Roman" w:hAnsi="Times New Roman"/>
          <w:szCs w:val="21"/>
        </w:rPr>
        <w:t>勘察任务书等，发包人应按约定的数量和期限交给勘察人。由于发包人未按时提供文件造成勘察服务期限延误的，按第</w:t>
      </w:r>
      <w:r>
        <w:rPr>
          <w:rFonts w:ascii="Times New Roman" w:hAnsi="Times New Roman"/>
        </w:rPr>
        <w:t>6.2</w:t>
      </w:r>
      <w:r>
        <w:rPr>
          <w:rFonts w:ascii="Times New Roman" w:hAnsi="Times New Roman"/>
          <w:szCs w:val="21"/>
        </w:rPr>
        <w:t>款约定执行。</w:t>
      </w:r>
    </w:p>
    <w:p>
      <w:pPr>
        <w:spacing w:line="360" w:lineRule="auto"/>
        <w:ind w:firstLine="422" w:firstLineChars="200"/>
        <w:rPr>
          <w:rFonts w:ascii="Times New Roman" w:hAnsi="Times New Roman"/>
          <w:b/>
          <w:szCs w:val="21"/>
        </w:rPr>
      </w:pPr>
      <w:r>
        <w:rPr>
          <w:rFonts w:ascii="Times New Roman" w:hAnsi="Times New Roman"/>
          <w:b/>
        </w:rPr>
        <w:t xml:space="preserve">1.6.3 </w:t>
      </w:r>
      <w:r>
        <w:rPr>
          <w:rFonts w:ascii="Times New Roman" w:hAnsi="Times New Roman"/>
          <w:b/>
          <w:szCs w:val="21"/>
        </w:rPr>
        <w:t>文件错误的通知</w:t>
      </w:r>
    </w:p>
    <w:p>
      <w:pPr>
        <w:spacing w:line="360" w:lineRule="auto"/>
        <w:ind w:firstLine="420" w:firstLineChars="200"/>
        <w:rPr>
          <w:rFonts w:ascii="Times New Roman" w:hAnsi="Times New Roman"/>
          <w:szCs w:val="21"/>
        </w:rPr>
      </w:pPr>
      <w:r>
        <w:rPr>
          <w:rFonts w:ascii="Times New Roman" w:hAnsi="Times New Roman"/>
          <w:szCs w:val="21"/>
        </w:rPr>
        <w:t>任何一方当事人发现文件中存在的明显错误或疏忽，均应及时通知对方当事人，并应立即采取适当的措施防止损失扩大。</w:t>
      </w:r>
    </w:p>
    <w:p>
      <w:pPr>
        <w:pStyle w:val="6"/>
        <w:spacing w:line="240" w:lineRule="auto"/>
        <w:ind w:firstLine="137"/>
        <w:rPr>
          <w:rFonts w:ascii="Times New Roman" w:hAnsi="Times New Roman"/>
          <w:color w:val="000000"/>
        </w:rPr>
      </w:pPr>
      <w:bookmarkStart w:id="219" w:name="_Toc492300841"/>
      <w:bookmarkStart w:id="220" w:name="_Toc482188553"/>
      <w:r>
        <w:rPr>
          <w:rFonts w:ascii="Times New Roman" w:hAnsi="Times New Roman"/>
          <w:color w:val="000000"/>
        </w:rPr>
        <w:t xml:space="preserve">1.7 </w:t>
      </w:r>
      <w:r>
        <w:rPr>
          <w:rFonts w:hint="eastAsia" w:ascii="Times New Roman" w:hAnsi="Times New Roman"/>
          <w:color w:val="000000"/>
        </w:rPr>
        <w:t>联络</w:t>
      </w:r>
      <w:bookmarkEnd w:id="219"/>
      <w:bookmarkEnd w:id="220"/>
    </w:p>
    <w:p>
      <w:pPr>
        <w:spacing w:line="360" w:lineRule="auto"/>
        <w:ind w:firstLine="420" w:firstLineChars="200"/>
        <w:rPr>
          <w:rFonts w:ascii="Times New Roman" w:hAnsi="Times New Roman"/>
          <w:szCs w:val="21"/>
        </w:rPr>
      </w:pPr>
      <w:r>
        <w:rPr>
          <w:rFonts w:ascii="Times New Roman" w:hAnsi="Times New Roman"/>
        </w:rPr>
        <w:t>1.7.1</w:t>
      </w:r>
      <w:r>
        <w:rPr>
          <w:rFonts w:ascii="Times New Roman" w:hAnsi="Times New Roman"/>
          <w:szCs w:val="21"/>
        </w:rPr>
        <w:t xml:space="preserve"> 与合同有关的通知、批准、证明、证书、指示、要求、请求、同意、意见、确定和决定等，均应采用书面形式。</w:t>
      </w:r>
    </w:p>
    <w:p>
      <w:pPr>
        <w:spacing w:line="360" w:lineRule="auto"/>
        <w:ind w:firstLine="420" w:firstLineChars="200"/>
        <w:rPr>
          <w:rFonts w:ascii="Times New Roman" w:hAnsi="Times New Roman"/>
          <w:szCs w:val="21"/>
        </w:rPr>
      </w:pPr>
      <w:r>
        <w:rPr>
          <w:rFonts w:ascii="Times New Roman" w:hAnsi="Times New Roman"/>
        </w:rPr>
        <w:t>1.7.2</w:t>
      </w:r>
      <w:r>
        <w:rPr>
          <w:rFonts w:ascii="Times New Roman" w:hAnsi="Times New Roman"/>
          <w:szCs w:val="21"/>
        </w:rPr>
        <w:t xml:space="preserve"> 上述通知、批准、证明、证书、指示、要求、请求、同意、意见、确定和决定等来往函件，均应在合同约定的期限内送达指定的地点和指定的接收人，并办理签收手续。</w:t>
      </w:r>
    </w:p>
    <w:p>
      <w:pPr>
        <w:pStyle w:val="6"/>
        <w:spacing w:line="240" w:lineRule="auto"/>
        <w:ind w:firstLine="137"/>
        <w:rPr>
          <w:rFonts w:ascii="Times New Roman" w:hAnsi="Times New Roman"/>
          <w:color w:val="000000"/>
        </w:rPr>
      </w:pPr>
      <w:bookmarkStart w:id="221" w:name="_Toc482188554"/>
      <w:bookmarkStart w:id="222" w:name="_Toc492300842"/>
      <w:r>
        <w:rPr>
          <w:rFonts w:ascii="Times New Roman" w:hAnsi="Times New Roman"/>
          <w:color w:val="000000"/>
        </w:rPr>
        <w:t xml:space="preserve">1.8 </w:t>
      </w:r>
      <w:r>
        <w:rPr>
          <w:rFonts w:hint="eastAsia" w:ascii="Times New Roman" w:hAnsi="Times New Roman"/>
          <w:color w:val="000000"/>
        </w:rPr>
        <w:t>转让</w:t>
      </w:r>
      <w:bookmarkEnd w:id="221"/>
      <w:bookmarkEnd w:id="222"/>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除专用合同条款另有约定外，未经对方当事人同意，一方当事人不得将合同权利全部或部分转让给第三人，也不得全部或部分转移合同义务。</w:t>
      </w:r>
    </w:p>
    <w:p>
      <w:pPr>
        <w:pStyle w:val="6"/>
        <w:spacing w:line="240" w:lineRule="auto"/>
        <w:ind w:firstLine="137"/>
        <w:rPr>
          <w:rFonts w:ascii="Times New Roman" w:hAnsi="Times New Roman"/>
          <w:color w:val="000000"/>
        </w:rPr>
      </w:pPr>
      <w:bookmarkStart w:id="223" w:name="_Toc482188555"/>
      <w:bookmarkStart w:id="224" w:name="_Toc492300843"/>
      <w:r>
        <w:rPr>
          <w:rFonts w:ascii="Times New Roman" w:hAnsi="Times New Roman"/>
          <w:color w:val="000000"/>
        </w:rPr>
        <w:t xml:space="preserve">1.9 </w:t>
      </w:r>
      <w:r>
        <w:rPr>
          <w:rFonts w:hint="eastAsia" w:ascii="Times New Roman" w:hAnsi="Times New Roman"/>
          <w:color w:val="000000"/>
        </w:rPr>
        <w:t>严禁贿赂</w:t>
      </w:r>
      <w:bookmarkEnd w:id="223"/>
      <w:bookmarkEnd w:id="224"/>
    </w:p>
    <w:p>
      <w:pPr>
        <w:spacing w:line="360" w:lineRule="auto"/>
        <w:ind w:firstLine="420" w:firstLineChars="200"/>
        <w:rPr>
          <w:rFonts w:ascii="Times New Roman" w:hAnsi="Times New Roman"/>
          <w:szCs w:val="21"/>
        </w:rPr>
      </w:pPr>
      <w:r>
        <w:rPr>
          <w:rFonts w:ascii="Times New Roman" w:hAnsi="Times New Roman"/>
          <w:szCs w:val="21"/>
        </w:rPr>
        <w:t>合同双方当事人不得以贿赂或变相贿赂的方式，谋取不当利益或损害对方权益。因贿赂造成对方当事人损失的，行为人应当赔偿损失，并承担相应的法律责任。</w:t>
      </w:r>
    </w:p>
    <w:p>
      <w:pPr>
        <w:pStyle w:val="6"/>
        <w:spacing w:line="240" w:lineRule="auto"/>
        <w:ind w:firstLine="137"/>
        <w:rPr>
          <w:rFonts w:ascii="Times New Roman" w:hAnsi="Times New Roman"/>
          <w:color w:val="000000"/>
        </w:rPr>
      </w:pPr>
      <w:bookmarkStart w:id="225" w:name="_Toc492300844"/>
      <w:bookmarkStart w:id="226" w:name="_Toc482188556"/>
      <w:r>
        <w:rPr>
          <w:rFonts w:ascii="Times New Roman" w:hAnsi="Times New Roman"/>
          <w:color w:val="000000"/>
        </w:rPr>
        <w:t xml:space="preserve">1.10 </w:t>
      </w:r>
      <w:r>
        <w:rPr>
          <w:rFonts w:hint="eastAsia" w:ascii="Times New Roman" w:hAnsi="Times New Roman"/>
          <w:color w:val="000000"/>
        </w:rPr>
        <w:t>知识产权</w:t>
      </w:r>
      <w:bookmarkEnd w:id="225"/>
      <w:bookmarkEnd w:id="226"/>
    </w:p>
    <w:p>
      <w:pPr>
        <w:spacing w:line="360" w:lineRule="auto"/>
        <w:ind w:firstLine="420" w:firstLineChars="200"/>
        <w:rPr>
          <w:rFonts w:ascii="Times New Roman" w:hAnsi="Times New Roman"/>
          <w:szCs w:val="21"/>
        </w:rPr>
      </w:pPr>
      <w:r>
        <w:rPr>
          <w:rFonts w:ascii="Times New Roman" w:hAnsi="Times New Roman"/>
        </w:rPr>
        <w:t>1.10.1除专用合同条款另有约定外，</w:t>
      </w:r>
      <w:r>
        <w:rPr>
          <w:rFonts w:ascii="Times New Roman" w:hAnsi="Times New Roman"/>
          <w:szCs w:val="21"/>
        </w:rPr>
        <w:t>勘察人完成的勘察工作成果，除署名权以外的著作权和其他知识产权均归发包人享有。</w:t>
      </w:r>
    </w:p>
    <w:p>
      <w:pPr>
        <w:spacing w:line="360" w:lineRule="auto"/>
        <w:ind w:firstLine="420" w:firstLineChars="200"/>
        <w:rPr>
          <w:rFonts w:ascii="Times New Roman" w:hAnsi="Times New Roman"/>
          <w:szCs w:val="21"/>
        </w:rPr>
      </w:pPr>
      <w:r>
        <w:rPr>
          <w:rFonts w:ascii="Times New Roman" w:hAnsi="Times New Roman"/>
        </w:rPr>
        <w:t xml:space="preserve">1.10.2 </w:t>
      </w:r>
      <w:r>
        <w:rPr>
          <w:rFonts w:ascii="Times New Roman" w:hAnsi="Times New Roman"/>
          <w:szCs w:val="21"/>
        </w:rPr>
        <w:t>勘察人在从事勘察活动时，不得侵犯他人的知识产权。因侵犯专利权或其他知识产权所引起的责任，由勘察人自行承担。因发包人提供的勘察资料导致侵权的，由发包人承担责任。</w:t>
      </w:r>
    </w:p>
    <w:p>
      <w:pPr>
        <w:spacing w:line="360" w:lineRule="auto"/>
        <w:ind w:firstLine="420" w:firstLineChars="200"/>
        <w:rPr>
          <w:rFonts w:ascii="Times New Roman" w:hAnsi="Times New Roman"/>
        </w:rPr>
      </w:pPr>
      <w:r>
        <w:rPr>
          <w:rFonts w:ascii="Times New Roman" w:hAnsi="Times New Roman"/>
        </w:rPr>
        <w:t xml:space="preserve">1.10.3 </w:t>
      </w:r>
      <w:r>
        <w:rPr>
          <w:rFonts w:ascii="Times New Roman" w:hAnsi="Times New Roman"/>
          <w:szCs w:val="21"/>
        </w:rPr>
        <w:t>勘察人在投标文件中采用专利技术、专有技术的，相应的使用费视为已包含在</w:t>
      </w:r>
      <w:r>
        <w:rPr>
          <w:rFonts w:hint="eastAsia" w:ascii="Times New Roman" w:hAnsi="Times New Roman"/>
          <w:szCs w:val="21"/>
        </w:rPr>
        <w:t>投标报价</w:t>
      </w:r>
      <w:r>
        <w:rPr>
          <w:rFonts w:ascii="Times New Roman" w:hAnsi="Times New Roman"/>
          <w:szCs w:val="21"/>
        </w:rPr>
        <w:t>之中。</w:t>
      </w:r>
    </w:p>
    <w:p>
      <w:pPr>
        <w:pStyle w:val="6"/>
        <w:spacing w:line="240" w:lineRule="auto"/>
        <w:ind w:firstLine="137"/>
        <w:rPr>
          <w:rFonts w:ascii="Times New Roman" w:hAnsi="Times New Roman"/>
          <w:color w:val="000000"/>
        </w:rPr>
      </w:pPr>
      <w:bookmarkStart w:id="227" w:name="_Toc482188557"/>
      <w:bookmarkStart w:id="228" w:name="_Toc492300845"/>
      <w:r>
        <w:rPr>
          <w:rFonts w:ascii="Times New Roman" w:hAnsi="Times New Roman"/>
          <w:color w:val="000000"/>
        </w:rPr>
        <w:t xml:space="preserve">1.11 </w:t>
      </w:r>
      <w:r>
        <w:rPr>
          <w:rFonts w:hint="eastAsia" w:ascii="Times New Roman" w:hAnsi="Times New Roman"/>
          <w:color w:val="000000"/>
        </w:rPr>
        <w:t>文件及信息的保密</w:t>
      </w:r>
      <w:bookmarkEnd w:id="227"/>
      <w:bookmarkEnd w:id="228"/>
    </w:p>
    <w:p>
      <w:pPr>
        <w:spacing w:line="360" w:lineRule="auto"/>
        <w:ind w:firstLine="420" w:firstLineChars="200"/>
        <w:rPr>
          <w:rFonts w:ascii="Times New Roman" w:hAnsi="Times New Roman"/>
          <w:szCs w:val="21"/>
        </w:rPr>
      </w:pPr>
      <w:r>
        <w:rPr>
          <w:rFonts w:ascii="Times New Roman" w:hAnsi="Times New Roman"/>
          <w:szCs w:val="21"/>
        </w:rPr>
        <w:t>未经对方同意，任何一方当事人不得将有关文件、技术秘密、需要保密的资料和信息泄露给他人或公开发表与引用。</w:t>
      </w:r>
    </w:p>
    <w:p>
      <w:pPr>
        <w:pStyle w:val="6"/>
        <w:spacing w:line="240" w:lineRule="auto"/>
        <w:ind w:firstLine="137"/>
        <w:rPr>
          <w:rFonts w:ascii="Times New Roman" w:hAnsi="Times New Roman"/>
          <w:color w:val="000000"/>
        </w:rPr>
      </w:pPr>
      <w:bookmarkStart w:id="229" w:name="_Toc482188558"/>
      <w:bookmarkStart w:id="230" w:name="_Toc492300846"/>
      <w:r>
        <w:rPr>
          <w:rFonts w:ascii="Times New Roman" w:hAnsi="Times New Roman"/>
          <w:color w:val="000000"/>
        </w:rPr>
        <w:t xml:space="preserve">1.12 </w:t>
      </w:r>
      <w:r>
        <w:rPr>
          <w:rFonts w:hint="eastAsia" w:ascii="Times New Roman" w:hAnsi="Times New Roman"/>
          <w:color w:val="000000"/>
        </w:rPr>
        <w:t>发包人要求</w:t>
      </w:r>
      <w:bookmarkEnd w:id="229"/>
      <w:bookmarkEnd w:id="230"/>
    </w:p>
    <w:p>
      <w:pPr>
        <w:spacing w:line="360" w:lineRule="auto"/>
        <w:ind w:firstLine="420"/>
        <w:rPr>
          <w:rFonts w:ascii="Times New Roman" w:hAnsi="Times New Roman"/>
          <w:szCs w:val="21"/>
        </w:rPr>
      </w:pPr>
      <w:r>
        <w:rPr>
          <w:rFonts w:ascii="Times New Roman" w:hAnsi="Times New Roman"/>
        </w:rPr>
        <w:t xml:space="preserve">1.12.1 </w:t>
      </w:r>
      <w:r>
        <w:rPr>
          <w:rFonts w:ascii="Times New Roman" w:hAnsi="Times New Roman"/>
          <w:szCs w:val="21"/>
        </w:rPr>
        <w:t>勘察人应认真阅读、复核发包人要求，</w:t>
      </w:r>
      <w:r>
        <w:rPr>
          <w:rFonts w:ascii="Times New Roman" w:hAnsi="Times New Roman"/>
        </w:rPr>
        <w:t>发现错误的，应及时书面通知发包人。无论是否存在错误，发包人均有权修改发包人要求，并在修改后3日内通知勘察人。除专用合同</w:t>
      </w:r>
      <w:bookmarkStart w:id="231" w:name="_Toc247527649"/>
      <w:bookmarkStart w:id="232" w:name="_Toc265955390"/>
      <w:bookmarkStart w:id="233" w:name="_Toc247514048"/>
      <w:bookmarkStart w:id="234" w:name="_Toc300835045"/>
      <w:r>
        <w:rPr>
          <w:rFonts w:ascii="Times New Roman" w:hAnsi="Times New Roman"/>
        </w:rPr>
        <w:t>条款另有约定外，由此</w:t>
      </w:r>
      <w:bookmarkEnd w:id="231"/>
      <w:bookmarkEnd w:id="232"/>
      <w:bookmarkEnd w:id="233"/>
      <w:bookmarkEnd w:id="234"/>
      <w:r>
        <w:rPr>
          <w:rFonts w:ascii="Times New Roman" w:hAnsi="Times New Roman"/>
          <w:szCs w:val="21"/>
        </w:rPr>
        <w:t>导致勘察人费用增加和(或)周期延误的，发包人应当相应地增加费用和(或)延长周期。</w:t>
      </w:r>
    </w:p>
    <w:p>
      <w:pPr>
        <w:spacing w:line="360" w:lineRule="auto"/>
        <w:ind w:firstLine="420"/>
        <w:rPr>
          <w:rFonts w:ascii="Times New Roman" w:hAnsi="Times New Roman"/>
          <w:szCs w:val="21"/>
        </w:rPr>
      </w:pPr>
      <w:r>
        <w:rPr>
          <w:rFonts w:ascii="Times New Roman" w:hAnsi="Times New Roman"/>
        </w:rPr>
        <w:t>1.12.2 如果</w:t>
      </w:r>
      <w:r>
        <w:rPr>
          <w:rFonts w:ascii="Times New Roman" w:hAnsi="Times New Roman"/>
          <w:szCs w:val="21"/>
        </w:rPr>
        <w:t>发包人要求违反法律规定，勘察人应在</w:t>
      </w:r>
      <w:r>
        <w:rPr>
          <w:rFonts w:ascii="Times New Roman" w:hAnsi="Times New Roman"/>
        </w:rPr>
        <w:t>发现后及时书面通知发包人，要求其改正。发包人收到通知书后不予改正或不予答复的，勘察人有权拒绝履行合同义务，直至解除合同；</w:t>
      </w:r>
      <w:r>
        <w:rPr>
          <w:rFonts w:ascii="Times New Roman" w:hAnsi="Times New Roman"/>
          <w:szCs w:val="21"/>
        </w:rPr>
        <w:t>由此引起的勘察人的全部损失由发包人承担。</w:t>
      </w:r>
    </w:p>
    <w:p>
      <w:pPr>
        <w:pStyle w:val="5"/>
        <w:rPr>
          <w:rFonts w:ascii="Times New Roman" w:hAnsi="Times New Roman"/>
        </w:rPr>
      </w:pPr>
      <w:bookmarkStart w:id="235" w:name="_Toc492300847"/>
      <w:bookmarkStart w:id="236" w:name="_Toc482188559"/>
      <w:r>
        <w:rPr>
          <w:rFonts w:ascii="Times New Roman" w:hAnsi="Times New Roman"/>
        </w:rPr>
        <w:t>2. 发包人义务</w:t>
      </w:r>
      <w:bookmarkEnd w:id="235"/>
      <w:bookmarkEnd w:id="236"/>
    </w:p>
    <w:p>
      <w:pPr>
        <w:pStyle w:val="6"/>
        <w:spacing w:line="240" w:lineRule="auto"/>
        <w:ind w:firstLine="137"/>
        <w:rPr>
          <w:rFonts w:ascii="Times New Roman" w:hAnsi="Times New Roman"/>
          <w:color w:val="000000"/>
        </w:rPr>
      </w:pPr>
      <w:bookmarkStart w:id="237" w:name="_Toc492300848"/>
      <w:bookmarkStart w:id="238" w:name="_Toc482188560"/>
      <w:r>
        <w:rPr>
          <w:rFonts w:ascii="Times New Roman" w:hAnsi="Times New Roman"/>
          <w:color w:val="000000"/>
        </w:rPr>
        <w:t xml:space="preserve">2.1 </w:t>
      </w:r>
      <w:r>
        <w:rPr>
          <w:rFonts w:hint="eastAsia" w:ascii="Times New Roman" w:hAnsi="Times New Roman"/>
          <w:color w:val="000000"/>
        </w:rPr>
        <w:t>遵守法律</w:t>
      </w:r>
      <w:bookmarkEnd w:id="237"/>
      <w:bookmarkEnd w:id="238"/>
    </w:p>
    <w:p>
      <w:pPr>
        <w:spacing w:line="360" w:lineRule="auto"/>
        <w:ind w:firstLine="420" w:firstLineChars="200"/>
        <w:rPr>
          <w:rFonts w:ascii="Times New Roman" w:hAnsi="Times New Roman"/>
        </w:rPr>
      </w:pPr>
      <w:r>
        <w:rPr>
          <w:rFonts w:ascii="Times New Roman" w:hAnsi="Times New Roman"/>
          <w:szCs w:val="21"/>
        </w:rPr>
        <w:t>发包人在履行合同过程中应遵守法律，并保证勘察人免于承担因发包人违反法律而引起的</w:t>
      </w:r>
      <w:bookmarkStart w:id="239" w:name="_Toc370281722"/>
      <w:bookmarkStart w:id="240" w:name="_Toc300835048"/>
      <w:bookmarkStart w:id="241" w:name="_Toc184635099"/>
      <w:bookmarkStart w:id="242" w:name="_Toc247514049"/>
      <w:bookmarkStart w:id="243" w:name="_Toc385592087"/>
      <w:bookmarkStart w:id="244" w:name="_Toc385942918"/>
      <w:bookmarkStart w:id="245" w:name="_Toc247527650"/>
      <w:r>
        <w:rPr>
          <w:rFonts w:ascii="Times New Roman" w:hAnsi="Times New Roman"/>
          <w:szCs w:val="21"/>
        </w:rPr>
        <w:t>任何责任。</w:t>
      </w:r>
    </w:p>
    <w:p>
      <w:pPr>
        <w:pStyle w:val="6"/>
        <w:spacing w:line="240" w:lineRule="auto"/>
        <w:ind w:firstLine="137"/>
        <w:rPr>
          <w:rFonts w:ascii="Times New Roman" w:hAnsi="Times New Roman"/>
          <w:color w:val="000000"/>
        </w:rPr>
      </w:pPr>
      <w:bookmarkStart w:id="246" w:name="_Toc482188561"/>
      <w:bookmarkStart w:id="247" w:name="_Toc492300849"/>
      <w:r>
        <w:rPr>
          <w:rFonts w:ascii="Times New Roman" w:hAnsi="Times New Roman"/>
          <w:color w:val="000000"/>
        </w:rPr>
        <w:t>2</w:t>
      </w:r>
      <w:bookmarkEnd w:id="239"/>
      <w:bookmarkEnd w:id="240"/>
      <w:bookmarkEnd w:id="241"/>
      <w:bookmarkEnd w:id="242"/>
      <w:bookmarkEnd w:id="243"/>
      <w:bookmarkEnd w:id="244"/>
      <w:bookmarkEnd w:id="245"/>
      <w:r>
        <w:rPr>
          <w:rFonts w:ascii="Times New Roman" w:hAnsi="Times New Roman"/>
          <w:color w:val="000000"/>
        </w:rPr>
        <w:t>.2</w:t>
      </w:r>
      <w:bookmarkStart w:id="248" w:name="_Toc247514050"/>
      <w:bookmarkStart w:id="249" w:name="_Toc247527651"/>
      <w:bookmarkStart w:id="250" w:name="_Toc300835049"/>
      <w:bookmarkStart w:id="251" w:name="_Toc247527654"/>
      <w:bookmarkStart w:id="252" w:name="_Toc247514053"/>
      <w:bookmarkStart w:id="253" w:name="_Toc385942919"/>
      <w:bookmarkStart w:id="254" w:name="_Toc370281723"/>
      <w:bookmarkStart w:id="255" w:name="_Toc300835052"/>
      <w:r>
        <w:rPr>
          <w:rFonts w:ascii="Times New Roman" w:hAnsi="Times New Roman"/>
          <w:color w:val="000000"/>
        </w:rPr>
        <w:t xml:space="preserve"> </w:t>
      </w:r>
      <w:r>
        <w:rPr>
          <w:rFonts w:hint="eastAsia" w:ascii="Times New Roman" w:hAnsi="Times New Roman"/>
          <w:color w:val="000000"/>
        </w:rPr>
        <w:t>发出开始勘察通</w:t>
      </w:r>
      <w:bookmarkEnd w:id="248"/>
      <w:bookmarkEnd w:id="249"/>
      <w:bookmarkEnd w:id="250"/>
      <w:r>
        <w:rPr>
          <w:rFonts w:hint="eastAsia" w:ascii="Times New Roman" w:hAnsi="Times New Roman"/>
          <w:color w:val="000000"/>
        </w:rPr>
        <w:t>知</w:t>
      </w:r>
      <w:bookmarkEnd w:id="246"/>
      <w:bookmarkEnd w:id="247"/>
    </w:p>
    <w:p>
      <w:pPr>
        <w:spacing w:line="360" w:lineRule="auto"/>
        <w:ind w:firstLine="420" w:firstLineChars="200"/>
        <w:rPr>
          <w:rFonts w:ascii="Times New Roman" w:hAnsi="Times New Roman"/>
          <w:szCs w:val="21"/>
        </w:rPr>
      </w:pPr>
      <w:r>
        <w:rPr>
          <w:rFonts w:ascii="Times New Roman" w:hAnsi="Times New Roman"/>
          <w:szCs w:val="21"/>
        </w:rPr>
        <w:t>发包人应按第</w:t>
      </w:r>
      <w:r>
        <w:rPr>
          <w:rFonts w:hint="eastAsia" w:ascii="Times New Roman" w:hAnsi="Times New Roman"/>
          <w:szCs w:val="21"/>
        </w:rPr>
        <w:t>6</w:t>
      </w:r>
      <w:r>
        <w:rPr>
          <w:rFonts w:ascii="Times New Roman" w:hAnsi="Times New Roman"/>
          <w:szCs w:val="21"/>
        </w:rPr>
        <w:t>.1款的约定向勘察人发出开始勘察通知。</w:t>
      </w:r>
    </w:p>
    <w:p>
      <w:pPr>
        <w:pStyle w:val="6"/>
        <w:spacing w:line="240" w:lineRule="auto"/>
        <w:ind w:firstLine="137"/>
        <w:rPr>
          <w:rFonts w:ascii="Times New Roman" w:hAnsi="Times New Roman"/>
          <w:color w:val="000000"/>
        </w:rPr>
      </w:pPr>
      <w:bookmarkStart w:id="256" w:name="_Toc492300850"/>
      <w:bookmarkStart w:id="257" w:name="_Toc482188562"/>
      <w:r>
        <w:rPr>
          <w:rFonts w:ascii="Times New Roman" w:hAnsi="Times New Roman"/>
          <w:color w:val="000000"/>
        </w:rPr>
        <w:t>2.</w:t>
      </w:r>
      <w:bookmarkStart w:id="258" w:name="_Toc247527653"/>
      <w:bookmarkStart w:id="259" w:name="_Toc300835051"/>
      <w:bookmarkStart w:id="260" w:name="_Toc247514052"/>
      <w:r>
        <w:rPr>
          <w:rFonts w:ascii="Times New Roman" w:hAnsi="Times New Roman"/>
          <w:color w:val="000000"/>
        </w:rPr>
        <w:t xml:space="preserve">3 </w:t>
      </w:r>
      <w:r>
        <w:rPr>
          <w:rFonts w:hint="eastAsia" w:ascii="Times New Roman" w:hAnsi="Times New Roman"/>
          <w:color w:val="000000"/>
        </w:rPr>
        <w:t>办理证件</w:t>
      </w:r>
      <w:bookmarkEnd w:id="258"/>
      <w:bookmarkEnd w:id="259"/>
      <w:bookmarkEnd w:id="260"/>
      <w:r>
        <w:rPr>
          <w:rFonts w:hint="eastAsia" w:ascii="Times New Roman" w:hAnsi="Times New Roman"/>
          <w:color w:val="000000"/>
        </w:rPr>
        <w:t>和批件</w:t>
      </w:r>
      <w:bookmarkEnd w:id="256"/>
      <w:bookmarkEnd w:id="257"/>
    </w:p>
    <w:p>
      <w:pPr>
        <w:spacing w:line="360" w:lineRule="auto"/>
        <w:ind w:firstLine="420" w:firstLineChars="200"/>
        <w:rPr>
          <w:rFonts w:ascii="Times New Roman" w:hAnsi="Times New Roman"/>
          <w:szCs w:val="21"/>
        </w:rPr>
      </w:pPr>
      <w:r>
        <w:rPr>
          <w:rFonts w:ascii="Times New Roman" w:hAnsi="Times New Roman"/>
          <w:szCs w:val="21"/>
        </w:rPr>
        <w:t>法律规定和（或）合同约定由发包人负责办理的工程建设项目必须履行的各类审批、核准或备案手续，发包人应当按时办理，勘察人应给予必要的协助。</w:t>
      </w:r>
    </w:p>
    <w:p>
      <w:pPr>
        <w:spacing w:line="360" w:lineRule="auto"/>
        <w:ind w:firstLine="420" w:firstLineChars="200"/>
        <w:rPr>
          <w:rFonts w:ascii="Times New Roman" w:hAnsi="Times New Roman"/>
          <w:szCs w:val="21"/>
        </w:rPr>
      </w:pPr>
      <w:r>
        <w:rPr>
          <w:rFonts w:ascii="Times New Roman" w:hAnsi="Times New Roman"/>
          <w:szCs w:val="21"/>
        </w:rPr>
        <w:t>法律规定和（或）合同约定由勘察人负责办理的勘察所需的证件和批件，发包人应给予必要的协助。</w:t>
      </w:r>
    </w:p>
    <w:p>
      <w:pPr>
        <w:pStyle w:val="6"/>
        <w:spacing w:line="240" w:lineRule="auto"/>
        <w:ind w:firstLine="137"/>
        <w:rPr>
          <w:rFonts w:ascii="Times New Roman" w:hAnsi="Times New Roman"/>
          <w:color w:val="000000"/>
        </w:rPr>
      </w:pPr>
      <w:bookmarkStart w:id="261" w:name="_Toc482188563"/>
      <w:bookmarkStart w:id="262" w:name="_Toc492300851"/>
      <w:r>
        <w:rPr>
          <w:rFonts w:ascii="Times New Roman" w:hAnsi="Times New Roman"/>
          <w:color w:val="000000"/>
        </w:rPr>
        <w:t xml:space="preserve">2.4 </w:t>
      </w:r>
      <w:r>
        <w:rPr>
          <w:rFonts w:hint="eastAsia" w:ascii="Times New Roman" w:hAnsi="Times New Roman"/>
          <w:color w:val="000000"/>
        </w:rPr>
        <w:t>支付合同价款</w:t>
      </w:r>
      <w:bookmarkEnd w:id="261"/>
      <w:bookmarkEnd w:id="262"/>
    </w:p>
    <w:p>
      <w:pPr>
        <w:spacing w:line="360" w:lineRule="auto"/>
        <w:ind w:firstLine="420" w:firstLineChars="200"/>
        <w:rPr>
          <w:rFonts w:ascii="Times New Roman" w:hAnsi="Times New Roman"/>
          <w:szCs w:val="21"/>
        </w:rPr>
      </w:pPr>
      <w:r>
        <w:rPr>
          <w:rFonts w:ascii="Times New Roman" w:hAnsi="Times New Roman"/>
          <w:szCs w:val="21"/>
        </w:rPr>
        <w:t>发包人应按合同约定向勘察人及时支付合同价款。</w:t>
      </w:r>
    </w:p>
    <w:p>
      <w:pPr>
        <w:pStyle w:val="6"/>
        <w:spacing w:line="240" w:lineRule="auto"/>
        <w:ind w:firstLine="137"/>
        <w:rPr>
          <w:rFonts w:ascii="Times New Roman" w:hAnsi="Times New Roman"/>
          <w:color w:val="000000"/>
        </w:rPr>
      </w:pPr>
      <w:bookmarkStart w:id="263" w:name="_Toc474833987"/>
      <w:bookmarkStart w:id="264" w:name="_Toc482188564"/>
      <w:bookmarkStart w:id="265" w:name="_Toc492300852"/>
      <w:r>
        <w:rPr>
          <w:rFonts w:ascii="Times New Roman" w:hAnsi="Times New Roman"/>
          <w:color w:val="000000"/>
        </w:rPr>
        <w:t xml:space="preserve">2.5 </w:t>
      </w:r>
      <w:r>
        <w:rPr>
          <w:rFonts w:hint="eastAsia" w:ascii="Times New Roman" w:hAnsi="Times New Roman"/>
          <w:color w:val="000000"/>
        </w:rPr>
        <w:t>提供勘察资料</w:t>
      </w:r>
      <w:bookmarkEnd w:id="263"/>
      <w:bookmarkEnd w:id="264"/>
      <w:bookmarkEnd w:id="265"/>
    </w:p>
    <w:p>
      <w:pPr>
        <w:spacing w:line="360" w:lineRule="auto"/>
        <w:ind w:firstLine="420" w:firstLineChars="200"/>
        <w:rPr>
          <w:rFonts w:ascii="Times New Roman" w:hAnsi="Times New Roman"/>
          <w:szCs w:val="21"/>
        </w:rPr>
      </w:pPr>
      <w:r>
        <w:rPr>
          <w:rFonts w:ascii="Times New Roman" w:hAnsi="Times New Roman"/>
          <w:szCs w:val="21"/>
        </w:rPr>
        <w:t>发包人应按第1.6.2项的约定向勘察人提供勘察资料。</w:t>
      </w:r>
    </w:p>
    <w:bookmarkEnd w:id="251"/>
    <w:bookmarkEnd w:id="252"/>
    <w:bookmarkEnd w:id="253"/>
    <w:bookmarkEnd w:id="254"/>
    <w:bookmarkEnd w:id="255"/>
    <w:p>
      <w:pPr>
        <w:pStyle w:val="6"/>
        <w:spacing w:line="240" w:lineRule="auto"/>
        <w:ind w:firstLine="137"/>
        <w:rPr>
          <w:rFonts w:ascii="Times New Roman" w:hAnsi="Times New Roman"/>
          <w:color w:val="000000"/>
        </w:rPr>
      </w:pPr>
      <w:bookmarkStart w:id="266" w:name="_Toc482188565"/>
      <w:bookmarkStart w:id="267" w:name="_Toc492300853"/>
      <w:r>
        <w:rPr>
          <w:rFonts w:ascii="Times New Roman" w:hAnsi="Times New Roman"/>
          <w:color w:val="000000"/>
        </w:rPr>
        <w:t xml:space="preserve">2.6 </w:t>
      </w:r>
      <w:r>
        <w:rPr>
          <w:rFonts w:hint="eastAsia" w:ascii="Times New Roman" w:hAnsi="Times New Roman"/>
          <w:color w:val="000000"/>
        </w:rPr>
        <w:t>其他义务</w:t>
      </w:r>
      <w:bookmarkEnd w:id="266"/>
      <w:bookmarkEnd w:id="267"/>
    </w:p>
    <w:p>
      <w:pPr>
        <w:spacing w:line="360" w:lineRule="auto"/>
        <w:ind w:firstLine="420" w:firstLineChars="200"/>
        <w:rPr>
          <w:rFonts w:ascii="Times New Roman" w:hAnsi="Times New Roman"/>
          <w:szCs w:val="21"/>
        </w:rPr>
      </w:pPr>
      <w:r>
        <w:rPr>
          <w:rFonts w:ascii="Times New Roman" w:hAnsi="Times New Roman"/>
          <w:szCs w:val="21"/>
        </w:rPr>
        <w:t>发包人应履行合同约定的其他义务</w:t>
      </w:r>
      <w:bookmarkStart w:id="268" w:name="_Toc370281728"/>
      <w:bookmarkStart w:id="269" w:name="_Toc385942924"/>
      <w:r>
        <w:rPr>
          <w:rFonts w:ascii="Times New Roman" w:hAnsi="Times New Roman"/>
          <w:szCs w:val="21"/>
        </w:rPr>
        <w:t>。</w:t>
      </w:r>
    </w:p>
    <w:p>
      <w:pPr>
        <w:pStyle w:val="5"/>
        <w:rPr>
          <w:rFonts w:ascii="Times New Roman" w:hAnsi="Times New Roman"/>
        </w:rPr>
      </w:pPr>
      <w:bookmarkStart w:id="270" w:name="_Toc482188566"/>
      <w:bookmarkStart w:id="271" w:name="_Toc492300854"/>
      <w:r>
        <w:rPr>
          <w:rFonts w:ascii="Times New Roman" w:hAnsi="Times New Roman"/>
        </w:rPr>
        <w:t>3. 发包人管</w:t>
      </w:r>
      <w:bookmarkEnd w:id="268"/>
      <w:bookmarkEnd w:id="269"/>
      <w:r>
        <w:rPr>
          <w:rFonts w:ascii="Times New Roman" w:hAnsi="Times New Roman"/>
        </w:rPr>
        <w:t>理</w:t>
      </w:r>
      <w:bookmarkEnd w:id="270"/>
      <w:bookmarkEnd w:id="271"/>
    </w:p>
    <w:p>
      <w:pPr>
        <w:pStyle w:val="6"/>
        <w:spacing w:line="240" w:lineRule="auto"/>
        <w:ind w:firstLine="137"/>
        <w:rPr>
          <w:rFonts w:ascii="Times New Roman" w:hAnsi="Times New Roman"/>
          <w:color w:val="000000"/>
        </w:rPr>
      </w:pPr>
      <w:bookmarkStart w:id="272" w:name="_Toc482188567"/>
      <w:bookmarkStart w:id="273" w:name="_Toc492300855"/>
      <w:r>
        <w:rPr>
          <w:rFonts w:ascii="Times New Roman" w:hAnsi="Times New Roman"/>
          <w:color w:val="000000"/>
        </w:rPr>
        <w:t xml:space="preserve">3.1 </w:t>
      </w:r>
      <w:r>
        <w:rPr>
          <w:rFonts w:hint="eastAsia" w:ascii="Times New Roman" w:hAnsi="Times New Roman"/>
          <w:color w:val="000000"/>
        </w:rPr>
        <w:t>发包人代表</w:t>
      </w:r>
      <w:bookmarkEnd w:id="272"/>
      <w:bookmarkEnd w:id="273"/>
    </w:p>
    <w:p>
      <w:pPr>
        <w:spacing w:line="360" w:lineRule="auto"/>
        <w:ind w:firstLine="420" w:firstLineChars="200"/>
        <w:rPr>
          <w:rFonts w:ascii="Times New Roman" w:hAnsi="Times New Roman"/>
        </w:rPr>
      </w:pPr>
      <w:r>
        <w:rPr>
          <w:rFonts w:ascii="Times New Roman" w:hAnsi="Times New Roman"/>
        </w:rPr>
        <w:t>3.1.1除专用合同条款</w:t>
      </w:r>
      <w:bookmarkStart w:id="274" w:name="_Toc385942925"/>
      <w:bookmarkStart w:id="275" w:name="_Toc370281729"/>
      <w:bookmarkStart w:id="276" w:name="_Toc247527658"/>
      <w:bookmarkStart w:id="277" w:name="_Toc247514057"/>
      <w:bookmarkStart w:id="278" w:name="_Toc300835055"/>
      <w:r>
        <w:rPr>
          <w:rFonts w:ascii="Times New Roman" w:hAnsi="Times New Roman"/>
        </w:rPr>
        <w:t>另有约定外，发包</w:t>
      </w:r>
      <w:bookmarkEnd w:id="274"/>
      <w:bookmarkEnd w:id="275"/>
      <w:bookmarkEnd w:id="276"/>
      <w:bookmarkEnd w:id="277"/>
      <w:bookmarkEnd w:id="278"/>
      <w:r>
        <w:rPr>
          <w:rFonts w:ascii="Times New Roman" w:hAnsi="Times New Roman"/>
        </w:rPr>
        <w:t>人应在合同签订后14天内，将发包人代</w:t>
      </w:r>
      <w:bookmarkStart w:id="279" w:name="_Toc300835056"/>
      <w:bookmarkStart w:id="280" w:name="_Toc247514058"/>
      <w:bookmarkStart w:id="281" w:name="_Toc247527659"/>
      <w:bookmarkStart w:id="282" w:name="_Toc184635100"/>
      <w:r>
        <w:rPr>
          <w:rFonts w:ascii="Times New Roman" w:hAnsi="Times New Roman"/>
        </w:rPr>
        <w:t>表的姓名、职</w:t>
      </w:r>
      <w:bookmarkEnd w:id="279"/>
      <w:bookmarkEnd w:id="280"/>
      <w:bookmarkEnd w:id="281"/>
      <w:bookmarkEnd w:id="282"/>
      <w:r>
        <w:rPr>
          <w:rFonts w:ascii="Times New Roman" w:hAnsi="Times New Roman"/>
        </w:rPr>
        <w:t>务、联</w:t>
      </w:r>
      <w:bookmarkStart w:id="283" w:name="_Toc351203511"/>
      <w:r>
        <w:rPr>
          <w:rFonts w:ascii="Times New Roman" w:hAnsi="Times New Roman"/>
        </w:rPr>
        <w:t>系方式、授权范围和</w:t>
      </w:r>
      <w:bookmarkEnd w:id="283"/>
      <w:r>
        <w:rPr>
          <w:rFonts w:ascii="Times New Roman" w:hAnsi="Times New Roman"/>
        </w:rPr>
        <w:t>授权期限书面通知勘察人，由发包人代表在其授权范围和授权期限内，代表发包人行使权利、履行义务和处理合同履行中的具体事宜。发包人代表在授权范围内的行为由发包人承担法律责任。</w:t>
      </w:r>
    </w:p>
    <w:p>
      <w:pPr>
        <w:spacing w:line="360" w:lineRule="auto"/>
        <w:ind w:firstLine="420" w:firstLineChars="200"/>
        <w:rPr>
          <w:rFonts w:ascii="Times New Roman" w:hAnsi="Times New Roman"/>
        </w:rPr>
      </w:pPr>
      <w:r>
        <w:rPr>
          <w:rFonts w:ascii="Times New Roman" w:hAnsi="Times New Roman"/>
        </w:rPr>
        <w:t>3.1.2发包人代表违反法律法规、违背职业道德守则或者不按合同约定履行职责及义务，导致合同无法继续正常履行的，勘察人有权通知发包人更换发包人代表。发包人收到通知后7天内，应当核实完毕并将处理结果通知勘察人。</w:t>
      </w:r>
    </w:p>
    <w:p>
      <w:pPr>
        <w:spacing w:line="360" w:lineRule="auto"/>
        <w:ind w:firstLine="420" w:firstLineChars="200"/>
        <w:rPr>
          <w:rFonts w:ascii="Times New Roman" w:hAnsi="Times New Roman"/>
        </w:rPr>
      </w:pPr>
      <w:r>
        <w:rPr>
          <w:rFonts w:ascii="Times New Roman" w:hAnsi="Times New Roman"/>
        </w:rPr>
        <w:t>3.1.3 发包人更换发包人代表的，应提前14天将更换人员的姓名、职务、联系方式、授权范围和授权期限书面通知勘察人。</w:t>
      </w:r>
    </w:p>
    <w:p>
      <w:pPr>
        <w:spacing w:line="360" w:lineRule="auto"/>
        <w:ind w:firstLine="420" w:firstLineChars="200"/>
        <w:rPr>
          <w:rFonts w:ascii="Times New Roman" w:hAnsi="Times New Roman"/>
          <w:szCs w:val="21"/>
        </w:rPr>
      </w:pPr>
      <w:r>
        <w:rPr>
          <w:rFonts w:ascii="Times New Roman" w:hAnsi="Times New Roman"/>
        </w:rPr>
        <w:t>3.1.4</w:t>
      </w:r>
      <w:r>
        <w:rPr>
          <w:rFonts w:ascii="Times New Roman" w:hAnsi="Times New Roman"/>
          <w:szCs w:val="21"/>
        </w:rPr>
        <w:t xml:space="preserve"> 发包人代表可以授权发包人的其他人员负责执行其指派的一项或多项工作。发包人代表应</w:t>
      </w:r>
      <w:bookmarkStart w:id="284" w:name="_Toc247527662"/>
      <w:bookmarkStart w:id="285" w:name="_Toc247514061"/>
      <w:bookmarkStart w:id="286" w:name="_Toc300835059"/>
      <w:r>
        <w:rPr>
          <w:rFonts w:ascii="Times New Roman" w:hAnsi="Times New Roman"/>
          <w:szCs w:val="21"/>
        </w:rPr>
        <w:t>将被授权人员的姓名及其</w:t>
      </w:r>
      <w:bookmarkEnd w:id="284"/>
      <w:bookmarkEnd w:id="285"/>
      <w:bookmarkEnd w:id="286"/>
      <w:r>
        <w:rPr>
          <w:rFonts w:ascii="Times New Roman" w:hAnsi="Times New Roman"/>
          <w:szCs w:val="21"/>
        </w:rPr>
        <w:t>授权范围通知勘察人。被授权人员在授权范围内发出的指示视为已得到发包人代表的同意，与发包人代表发出的指示具有同等效力。</w:t>
      </w:r>
    </w:p>
    <w:p>
      <w:pPr>
        <w:pStyle w:val="6"/>
        <w:spacing w:line="240" w:lineRule="auto"/>
        <w:ind w:firstLine="137"/>
        <w:rPr>
          <w:rFonts w:ascii="Times New Roman" w:hAnsi="Times New Roman"/>
          <w:color w:val="000000"/>
        </w:rPr>
      </w:pPr>
      <w:bookmarkStart w:id="287" w:name="_Toc482188568"/>
      <w:bookmarkStart w:id="288" w:name="_Toc492300856"/>
      <w:r>
        <w:rPr>
          <w:rFonts w:ascii="Times New Roman" w:hAnsi="Times New Roman"/>
          <w:color w:val="000000"/>
        </w:rPr>
        <w:t xml:space="preserve">3.2 </w:t>
      </w:r>
      <w:r>
        <w:rPr>
          <w:rFonts w:hint="eastAsia" w:ascii="Times New Roman" w:hAnsi="Times New Roman"/>
          <w:color w:val="000000"/>
        </w:rPr>
        <w:t>监理人</w:t>
      </w:r>
      <w:bookmarkEnd w:id="287"/>
      <w:bookmarkEnd w:id="288"/>
    </w:p>
    <w:p>
      <w:pPr>
        <w:spacing w:line="360" w:lineRule="auto"/>
        <w:ind w:firstLine="420" w:firstLineChars="200"/>
        <w:rPr>
          <w:rFonts w:ascii="Times New Roman" w:hAnsi="Times New Roman"/>
          <w:szCs w:val="21"/>
        </w:rPr>
      </w:pPr>
      <w:r>
        <w:rPr>
          <w:rFonts w:ascii="Times New Roman" w:hAnsi="Times New Roman"/>
          <w:szCs w:val="21"/>
        </w:rPr>
        <w:t>3.2.1 发包人可以根据工程建设需要确定是否委托监理人进行勘察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spacing w:line="360" w:lineRule="auto"/>
        <w:ind w:firstLine="420" w:firstLineChars="200"/>
        <w:rPr>
          <w:rFonts w:ascii="Times New Roman" w:hAnsi="Times New Roman"/>
          <w:szCs w:val="21"/>
        </w:rPr>
      </w:pPr>
      <w:r>
        <w:rPr>
          <w:rFonts w:ascii="Times New Roman" w:hAnsi="Times New Roman"/>
          <w:szCs w:val="21"/>
        </w:rPr>
        <w:t>3.2.2 合同约定应由勘察人承担的义务和责任，不因监理人对勘察文件的审查或批准，以及为实施监理作出的指示等职务行为而减轻或解除。</w:t>
      </w:r>
    </w:p>
    <w:p>
      <w:pPr>
        <w:pStyle w:val="6"/>
        <w:spacing w:line="240" w:lineRule="auto"/>
        <w:ind w:firstLine="137"/>
        <w:rPr>
          <w:rFonts w:ascii="Times New Roman" w:hAnsi="Times New Roman"/>
          <w:color w:val="000000"/>
        </w:rPr>
      </w:pPr>
      <w:bookmarkStart w:id="289" w:name="_Toc482188569"/>
      <w:bookmarkStart w:id="290" w:name="_Toc492300857"/>
      <w:r>
        <w:rPr>
          <w:rFonts w:ascii="Times New Roman" w:hAnsi="Times New Roman"/>
          <w:color w:val="000000"/>
        </w:rPr>
        <w:t xml:space="preserve">3.3 </w:t>
      </w:r>
      <w:r>
        <w:rPr>
          <w:rFonts w:hint="eastAsia" w:ascii="Times New Roman" w:hAnsi="Times New Roman"/>
          <w:color w:val="000000"/>
        </w:rPr>
        <w:t>发包人的指示</w:t>
      </w:r>
      <w:bookmarkEnd w:id="289"/>
      <w:bookmarkEnd w:id="290"/>
    </w:p>
    <w:p>
      <w:pPr>
        <w:spacing w:line="360" w:lineRule="auto"/>
        <w:ind w:firstLine="420" w:firstLineChars="200"/>
        <w:rPr>
          <w:rFonts w:ascii="Times New Roman" w:hAnsi="Times New Roman"/>
          <w:szCs w:val="21"/>
        </w:rPr>
      </w:pPr>
      <w:r>
        <w:rPr>
          <w:rFonts w:ascii="Times New Roman" w:hAnsi="Times New Roman"/>
        </w:rPr>
        <w:t xml:space="preserve">3.3.1 </w:t>
      </w:r>
      <w:r>
        <w:rPr>
          <w:rFonts w:ascii="Times New Roman" w:hAnsi="Times New Roman"/>
          <w:szCs w:val="21"/>
        </w:rPr>
        <w:t>发包人应按合同约定向勘察人发出指示，发包人的指示应盖有发包人单位章</w:t>
      </w:r>
      <w:bookmarkStart w:id="291" w:name="_Toc247514062"/>
      <w:bookmarkStart w:id="292" w:name="_Toc247527663"/>
      <w:bookmarkStart w:id="293" w:name="_Toc300835060"/>
      <w:r>
        <w:rPr>
          <w:rFonts w:ascii="Times New Roman" w:hAnsi="Times New Roman"/>
          <w:szCs w:val="21"/>
        </w:rPr>
        <w:t>，并由发</w:t>
      </w:r>
      <w:bookmarkEnd w:id="291"/>
      <w:bookmarkEnd w:id="292"/>
      <w:bookmarkEnd w:id="293"/>
      <w:r>
        <w:rPr>
          <w:rFonts w:ascii="Times New Roman" w:hAnsi="Times New Roman"/>
          <w:szCs w:val="21"/>
        </w:rPr>
        <w:t>包人代表签字确认。</w:t>
      </w:r>
    </w:p>
    <w:p>
      <w:pPr>
        <w:spacing w:line="360" w:lineRule="auto"/>
        <w:ind w:firstLine="420" w:firstLineChars="200"/>
        <w:rPr>
          <w:rFonts w:ascii="Times New Roman" w:hAnsi="Times New Roman"/>
          <w:szCs w:val="21"/>
        </w:rPr>
      </w:pPr>
      <w:r>
        <w:rPr>
          <w:rFonts w:ascii="Times New Roman" w:hAnsi="Times New Roman"/>
        </w:rPr>
        <w:t xml:space="preserve">3.3.2 </w:t>
      </w:r>
      <w:r>
        <w:rPr>
          <w:rFonts w:ascii="Times New Roman" w:hAnsi="Times New Roman"/>
          <w:szCs w:val="21"/>
        </w:rPr>
        <w:t>勘察人收到发包人作出的指示后应遵照执行。指示构成变更的，应按第</w:t>
      </w:r>
      <w:r>
        <w:rPr>
          <w:rFonts w:ascii="Times New Roman" w:hAnsi="Times New Roman"/>
        </w:rPr>
        <w:t>11</w:t>
      </w:r>
      <w:r>
        <w:rPr>
          <w:rFonts w:ascii="Times New Roman" w:hAnsi="Times New Roman"/>
          <w:szCs w:val="21"/>
        </w:rPr>
        <w:t>条执行。</w:t>
      </w:r>
    </w:p>
    <w:p>
      <w:pPr>
        <w:spacing w:line="360" w:lineRule="auto"/>
        <w:ind w:firstLine="420" w:firstLineChars="200"/>
        <w:rPr>
          <w:rFonts w:ascii="Times New Roman" w:hAnsi="Times New Roman"/>
          <w:szCs w:val="21"/>
        </w:rPr>
      </w:pPr>
      <w:r>
        <w:rPr>
          <w:rFonts w:ascii="Times New Roman" w:hAnsi="Times New Roman"/>
        </w:rPr>
        <w:t xml:space="preserve">3.3.3 </w:t>
      </w:r>
      <w:r>
        <w:rPr>
          <w:rFonts w:ascii="Times New Roman" w:hAnsi="Times New Roman"/>
          <w:szCs w:val="21"/>
        </w:rPr>
        <w:t>在紧急情况下，发包人代表或其授权人员可以当场签发临时书面指示，勘察人应遵照执行。发包人代表应在临时书面指示发出后24小时内发出书面确认函，逾期未发出书面确认函的，该临时书面指示应被视为发包人的正式指示。</w:t>
      </w:r>
    </w:p>
    <w:p>
      <w:pPr>
        <w:spacing w:line="360" w:lineRule="auto"/>
        <w:ind w:firstLine="420" w:firstLineChars="200"/>
        <w:rPr>
          <w:rFonts w:ascii="Times New Roman" w:hAnsi="Times New Roman"/>
          <w:szCs w:val="21"/>
        </w:rPr>
      </w:pPr>
      <w:r>
        <w:rPr>
          <w:rFonts w:ascii="Times New Roman" w:hAnsi="Times New Roman"/>
        </w:rPr>
        <w:t xml:space="preserve">3.3.4 </w:t>
      </w:r>
      <w:r>
        <w:rPr>
          <w:rFonts w:ascii="Times New Roman" w:hAnsi="Times New Roman"/>
          <w:szCs w:val="21"/>
        </w:rPr>
        <w:t>除专用合同条款另有约定外，勘察人只从发包人代表或</w:t>
      </w:r>
      <w:r>
        <w:rPr>
          <w:rFonts w:ascii="Times New Roman" w:hAnsi="Times New Roman"/>
        </w:rPr>
        <w:t>按第3.1.4项约定的被</w:t>
      </w:r>
      <w:r>
        <w:rPr>
          <w:rFonts w:ascii="Times New Roman" w:hAnsi="Times New Roman"/>
          <w:szCs w:val="21"/>
        </w:rPr>
        <w:t>授权人员处取得指示。</w:t>
      </w:r>
    </w:p>
    <w:p>
      <w:pPr>
        <w:spacing w:line="360" w:lineRule="auto"/>
        <w:ind w:firstLine="420"/>
        <w:rPr>
          <w:rFonts w:ascii="Times New Roman" w:hAnsi="Times New Roman"/>
          <w:szCs w:val="21"/>
        </w:rPr>
      </w:pPr>
      <w:r>
        <w:rPr>
          <w:rFonts w:ascii="Times New Roman" w:hAnsi="Times New Roman"/>
        </w:rPr>
        <w:t xml:space="preserve">3.3.5 </w:t>
      </w:r>
      <w:r>
        <w:rPr>
          <w:rFonts w:ascii="Times New Roman" w:hAnsi="Times New Roman"/>
          <w:szCs w:val="21"/>
        </w:rPr>
        <w:t>由于发包人未能按合同约定发出指示、指示延误或指示错误而导致勘察人费用增加和（或）周期延误的，发包人应承担由此增加的费用和（或）周期延误。</w:t>
      </w:r>
    </w:p>
    <w:p>
      <w:pPr>
        <w:pStyle w:val="6"/>
        <w:spacing w:line="240" w:lineRule="auto"/>
        <w:ind w:firstLine="137"/>
        <w:rPr>
          <w:rFonts w:ascii="Times New Roman" w:hAnsi="Times New Roman"/>
          <w:color w:val="000000"/>
        </w:rPr>
      </w:pPr>
      <w:bookmarkStart w:id="294" w:name="_Toc482188570"/>
      <w:bookmarkStart w:id="295" w:name="_Toc492300858"/>
      <w:r>
        <w:rPr>
          <w:rFonts w:ascii="Times New Roman" w:hAnsi="Times New Roman"/>
          <w:color w:val="000000"/>
        </w:rPr>
        <w:t xml:space="preserve">3.4 </w:t>
      </w:r>
      <w:r>
        <w:rPr>
          <w:rFonts w:hint="eastAsia" w:ascii="Times New Roman" w:hAnsi="Times New Roman"/>
          <w:color w:val="000000"/>
        </w:rPr>
        <w:t>决定或答复</w:t>
      </w:r>
      <w:bookmarkEnd w:id="294"/>
      <w:bookmarkEnd w:id="295"/>
    </w:p>
    <w:p>
      <w:pPr>
        <w:spacing w:line="360" w:lineRule="auto"/>
        <w:ind w:firstLine="420" w:firstLineChars="200"/>
        <w:rPr>
          <w:rFonts w:ascii="Times New Roman" w:hAnsi="Times New Roman"/>
          <w:szCs w:val="21"/>
        </w:rPr>
      </w:pPr>
      <w:r>
        <w:rPr>
          <w:rFonts w:ascii="Times New Roman" w:hAnsi="Times New Roman"/>
          <w:szCs w:val="21"/>
        </w:rPr>
        <w:t>3.4.1 发包人在法律允许的范围内有权对勘察人的勘察工作和/或勘察文件作出处理决定</w:t>
      </w:r>
      <w:bookmarkStart w:id="296" w:name="_Toc247514064"/>
      <w:bookmarkStart w:id="297" w:name="_Toc184635101"/>
      <w:bookmarkStart w:id="298" w:name="_Toc300835062"/>
      <w:bookmarkStart w:id="299" w:name="_Toc247527665"/>
      <w:bookmarkStart w:id="300" w:name="_Toc385592088"/>
      <w:bookmarkStart w:id="301" w:name="_Toc370281730"/>
      <w:bookmarkStart w:id="302" w:name="_Toc385942926"/>
      <w:r>
        <w:rPr>
          <w:rFonts w:ascii="Times New Roman" w:hAnsi="Times New Roman"/>
          <w:szCs w:val="21"/>
        </w:rPr>
        <w:t>，勘察人应按照发包人的决定执行，涉及勘察服务期限或勘察费用等问题按第</w:t>
      </w:r>
      <w:r>
        <w:rPr>
          <w:rFonts w:ascii="Times New Roman" w:hAnsi="Times New Roman"/>
        </w:rPr>
        <w:t>11</w:t>
      </w:r>
      <w:r>
        <w:rPr>
          <w:rFonts w:ascii="Times New Roman" w:hAnsi="Times New Roman"/>
          <w:szCs w:val="21"/>
        </w:rPr>
        <w:t>条的约定处理。</w:t>
      </w:r>
    </w:p>
    <w:p>
      <w:pPr>
        <w:spacing w:line="360" w:lineRule="auto"/>
        <w:ind w:firstLine="420" w:firstLineChars="200"/>
        <w:rPr>
          <w:rFonts w:ascii="Times New Roman" w:hAnsi="Times New Roman"/>
          <w:szCs w:val="21"/>
        </w:rPr>
      </w:pPr>
      <w:r>
        <w:rPr>
          <w:rFonts w:ascii="Times New Roman" w:hAnsi="Times New Roman"/>
          <w:szCs w:val="21"/>
        </w:rPr>
        <w:t>3.4.2 发包人应在专用合同条款约定的时间之内，对勘察人书面提出的事项作出书面答复；逾期没有做出答复的，视为已获得发包人的批准。</w:t>
      </w:r>
    </w:p>
    <w:p>
      <w:pPr>
        <w:pStyle w:val="5"/>
        <w:rPr>
          <w:rFonts w:ascii="Times New Roman" w:hAnsi="Times New Roman"/>
        </w:rPr>
      </w:pPr>
      <w:bookmarkStart w:id="303" w:name="_Toc482188571"/>
      <w:bookmarkStart w:id="304" w:name="_Toc492300859"/>
      <w:r>
        <w:rPr>
          <w:rFonts w:ascii="Times New Roman" w:hAnsi="Times New Roman"/>
        </w:rPr>
        <w:t>4. 勘察人义务</w:t>
      </w:r>
      <w:bookmarkEnd w:id="303"/>
      <w:bookmarkEnd w:id="304"/>
    </w:p>
    <w:p>
      <w:pPr>
        <w:pStyle w:val="6"/>
        <w:spacing w:line="240" w:lineRule="auto"/>
        <w:ind w:firstLine="137"/>
        <w:rPr>
          <w:rFonts w:ascii="Times New Roman" w:hAnsi="Times New Roman"/>
          <w:color w:val="000000"/>
        </w:rPr>
      </w:pPr>
      <w:bookmarkStart w:id="305" w:name="_Toc482188572"/>
      <w:bookmarkStart w:id="306" w:name="_Toc492300860"/>
      <w:r>
        <w:rPr>
          <w:rFonts w:ascii="Times New Roman" w:hAnsi="Times New Roman"/>
          <w:color w:val="000000"/>
        </w:rPr>
        <w:t xml:space="preserve">4.1 </w:t>
      </w:r>
      <w:r>
        <w:rPr>
          <w:rFonts w:hint="eastAsia" w:ascii="Times New Roman" w:hAnsi="Times New Roman"/>
          <w:color w:val="000000"/>
        </w:rPr>
        <w:t>勘察人的一般义务</w:t>
      </w:r>
      <w:bookmarkEnd w:id="305"/>
      <w:bookmarkEnd w:id="306"/>
    </w:p>
    <w:p>
      <w:pPr>
        <w:spacing w:line="360" w:lineRule="auto"/>
        <w:ind w:firstLine="422" w:firstLineChars="200"/>
        <w:rPr>
          <w:rFonts w:ascii="Times New Roman" w:hAnsi="Times New Roman"/>
          <w:b/>
          <w:szCs w:val="21"/>
        </w:rPr>
      </w:pPr>
      <w:r>
        <w:rPr>
          <w:rFonts w:ascii="Times New Roman" w:hAnsi="Times New Roman"/>
          <w:b/>
        </w:rPr>
        <w:t xml:space="preserve">4.1.1 </w:t>
      </w:r>
      <w:r>
        <w:rPr>
          <w:rFonts w:ascii="Times New Roman" w:hAnsi="Times New Roman"/>
          <w:b/>
          <w:szCs w:val="21"/>
        </w:rPr>
        <w:t>遵守法律</w:t>
      </w:r>
    </w:p>
    <w:p>
      <w:pPr>
        <w:spacing w:line="360" w:lineRule="auto"/>
        <w:ind w:firstLine="420" w:firstLineChars="200"/>
        <w:rPr>
          <w:rFonts w:ascii="Times New Roman" w:hAnsi="Times New Roman"/>
          <w:szCs w:val="21"/>
        </w:rPr>
      </w:pPr>
      <w:r>
        <w:rPr>
          <w:rFonts w:ascii="Times New Roman" w:hAnsi="Times New Roman"/>
          <w:szCs w:val="21"/>
        </w:rPr>
        <w:t>勘察人在履行合同过程中应遵守法律，并保证发包人免于承担因</w:t>
      </w:r>
      <w:bookmarkEnd w:id="296"/>
      <w:bookmarkEnd w:id="297"/>
      <w:bookmarkEnd w:id="298"/>
      <w:bookmarkEnd w:id="299"/>
      <w:r>
        <w:rPr>
          <w:rFonts w:ascii="Times New Roman" w:hAnsi="Times New Roman"/>
          <w:szCs w:val="21"/>
        </w:rPr>
        <w:t>勘察</w:t>
      </w:r>
      <w:bookmarkEnd w:id="300"/>
      <w:bookmarkEnd w:id="301"/>
      <w:bookmarkEnd w:id="302"/>
      <w:r>
        <w:rPr>
          <w:rFonts w:ascii="Times New Roman" w:hAnsi="Times New Roman"/>
          <w:szCs w:val="21"/>
        </w:rPr>
        <w:t>人</w:t>
      </w:r>
      <w:bookmarkStart w:id="307" w:name="_Toc370281731"/>
      <w:bookmarkStart w:id="308" w:name="_Toc300835063"/>
      <w:bookmarkStart w:id="309" w:name="_Toc247514065"/>
      <w:bookmarkStart w:id="310" w:name="_Toc247527666"/>
      <w:bookmarkStart w:id="311" w:name="_Toc385942927"/>
      <w:r>
        <w:rPr>
          <w:rFonts w:ascii="Times New Roman" w:hAnsi="Times New Roman"/>
          <w:szCs w:val="21"/>
        </w:rPr>
        <w:t>违反法律而引起的任何责任。</w:t>
      </w:r>
    </w:p>
    <w:bookmarkEnd w:id="307"/>
    <w:bookmarkEnd w:id="308"/>
    <w:bookmarkEnd w:id="309"/>
    <w:bookmarkEnd w:id="310"/>
    <w:bookmarkEnd w:id="311"/>
    <w:p>
      <w:pPr>
        <w:spacing w:line="360" w:lineRule="auto"/>
        <w:ind w:firstLine="422" w:firstLineChars="200"/>
        <w:rPr>
          <w:rFonts w:ascii="Times New Roman" w:hAnsi="Times New Roman"/>
          <w:b/>
          <w:szCs w:val="21"/>
        </w:rPr>
      </w:pPr>
      <w:r>
        <w:rPr>
          <w:rFonts w:ascii="Times New Roman" w:hAnsi="Times New Roman"/>
          <w:b/>
        </w:rPr>
        <w:t xml:space="preserve">4.1.2 </w:t>
      </w:r>
      <w:r>
        <w:rPr>
          <w:rFonts w:ascii="Times New Roman" w:hAnsi="Times New Roman"/>
          <w:b/>
          <w:szCs w:val="21"/>
        </w:rPr>
        <w:t>依法纳税</w:t>
      </w:r>
    </w:p>
    <w:p>
      <w:pPr>
        <w:spacing w:line="360" w:lineRule="auto"/>
        <w:ind w:firstLine="420" w:firstLineChars="200"/>
        <w:rPr>
          <w:rFonts w:ascii="Times New Roman" w:hAnsi="Times New Roman"/>
          <w:szCs w:val="21"/>
        </w:rPr>
      </w:pPr>
      <w:r>
        <w:rPr>
          <w:rFonts w:ascii="Times New Roman" w:hAnsi="Times New Roman"/>
          <w:szCs w:val="21"/>
        </w:rPr>
        <w:t>勘察人应按有关法律规定纳税，应缴纳的税金（含增值税）包括在合同价格之中。</w:t>
      </w:r>
    </w:p>
    <w:p>
      <w:pPr>
        <w:spacing w:line="360" w:lineRule="auto"/>
        <w:ind w:firstLine="422" w:firstLineChars="200"/>
        <w:rPr>
          <w:rFonts w:ascii="Times New Roman" w:hAnsi="Times New Roman"/>
          <w:b/>
          <w:szCs w:val="21"/>
        </w:rPr>
      </w:pPr>
      <w:r>
        <w:rPr>
          <w:rFonts w:ascii="Times New Roman" w:hAnsi="Times New Roman"/>
          <w:b/>
        </w:rPr>
        <w:t xml:space="preserve">4.1.3 </w:t>
      </w:r>
      <w:r>
        <w:rPr>
          <w:rFonts w:ascii="Times New Roman" w:hAnsi="Times New Roman"/>
          <w:b/>
          <w:szCs w:val="21"/>
        </w:rPr>
        <w:t>完成全部勘察工作</w:t>
      </w:r>
    </w:p>
    <w:p>
      <w:pPr>
        <w:spacing w:line="360" w:lineRule="auto"/>
        <w:ind w:firstLine="420" w:firstLineChars="200"/>
        <w:rPr>
          <w:rFonts w:ascii="Times New Roman" w:hAnsi="Times New Roman"/>
          <w:szCs w:val="21"/>
        </w:rPr>
      </w:pPr>
      <w:r>
        <w:rPr>
          <w:rFonts w:ascii="Times New Roman" w:hAnsi="Times New Roman"/>
          <w:szCs w:val="21"/>
        </w:rPr>
        <w:t>勘察人应按合同约定以及发包人要求，完成合同约定的全部工作，并对工作中的任何缺陷进行整改、完善和修补，使其满足合同约定的目的。勘察人应按合同约定提供勘察文件，以及为完成勘察服务所需的劳务、材料、勘察设备、实验设施等，并应自行承担勘探场地临时设施的搭设、维护、管理和拆除。</w:t>
      </w:r>
    </w:p>
    <w:p>
      <w:pPr>
        <w:spacing w:line="360" w:lineRule="auto"/>
        <w:ind w:firstLine="422" w:firstLineChars="200"/>
        <w:rPr>
          <w:rFonts w:ascii="Times New Roman" w:hAnsi="Times New Roman"/>
          <w:b/>
          <w:szCs w:val="21"/>
        </w:rPr>
      </w:pPr>
      <w:r>
        <w:rPr>
          <w:rFonts w:ascii="Times New Roman" w:hAnsi="Times New Roman"/>
          <w:b/>
        </w:rPr>
        <w:t>4.1.4</w:t>
      </w:r>
      <w:r>
        <w:rPr>
          <w:rFonts w:ascii="Times New Roman" w:hAnsi="Times New Roman"/>
          <w:b/>
          <w:szCs w:val="21"/>
        </w:rPr>
        <w:t xml:space="preserve"> 保证勘察作业规范、安全和环保</w:t>
      </w:r>
    </w:p>
    <w:p>
      <w:pPr>
        <w:spacing w:line="360" w:lineRule="auto"/>
        <w:ind w:firstLine="420" w:firstLineChars="200"/>
        <w:rPr>
          <w:rFonts w:ascii="Times New Roman" w:hAnsi="Times New Roman"/>
          <w:szCs w:val="21"/>
        </w:rPr>
      </w:pPr>
      <w:r>
        <w:rPr>
          <w:rFonts w:ascii="Times New Roman" w:hAnsi="Times New Roman"/>
          <w:szCs w:val="21"/>
        </w:rPr>
        <w:t>勘察人应按法律、规范标准和发包人要求，采取各项有效措施，确保勘察作业操作规范、安全、文明和环保，在风险性较大的环境中作业时应当编制安全防护方案并制定应急预案，防止因勘察作业造成的人身伤害和财产损失。</w:t>
      </w:r>
    </w:p>
    <w:p>
      <w:pPr>
        <w:spacing w:line="360" w:lineRule="auto"/>
        <w:ind w:firstLine="422" w:firstLineChars="200"/>
        <w:rPr>
          <w:rFonts w:ascii="Times New Roman" w:hAnsi="Times New Roman"/>
          <w:b/>
          <w:szCs w:val="21"/>
        </w:rPr>
      </w:pPr>
      <w:r>
        <w:rPr>
          <w:rFonts w:ascii="Times New Roman" w:hAnsi="Times New Roman"/>
          <w:b/>
        </w:rPr>
        <w:t xml:space="preserve">4.1.5 </w:t>
      </w:r>
      <w:r>
        <w:rPr>
          <w:rFonts w:ascii="Times New Roman" w:hAnsi="Times New Roman"/>
          <w:b/>
          <w:szCs w:val="21"/>
        </w:rPr>
        <w:t>避免勘探对公众与他人的利益造成损害</w:t>
      </w:r>
    </w:p>
    <w:p>
      <w:pPr>
        <w:spacing w:line="360" w:lineRule="auto"/>
        <w:ind w:firstLine="420" w:firstLineChars="200"/>
        <w:rPr>
          <w:rFonts w:ascii="Times New Roman" w:hAnsi="Times New Roman"/>
          <w:szCs w:val="21"/>
        </w:rPr>
      </w:pPr>
      <w:r>
        <w:rPr>
          <w:rFonts w:ascii="Times New Roman" w:hAnsi="Times New Roman"/>
          <w:szCs w:val="21"/>
        </w:rPr>
        <w:t>勘察人在进行合同约定的各项工作时，不得侵害发包人与他人使用公用道路、水源、市政管网等公共设施的权利，避免对邻近的公共设施产生干扰，保证勘探场地的周边设施、建构筑物、地下管线、架空线和其他物体的安全运行。勘察人占用或使用他人的施工场地，影响他人作业或生活的，应承担相应责任。</w:t>
      </w:r>
    </w:p>
    <w:p>
      <w:pPr>
        <w:spacing w:line="360" w:lineRule="auto"/>
        <w:ind w:firstLine="422" w:firstLineChars="200"/>
        <w:rPr>
          <w:rFonts w:ascii="Times New Roman" w:hAnsi="Times New Roman"/>
          <w:b/>
          <w:szCs w:val="21"/>
        </w:rPr>
      </w:pPr>
      <w:r>
        <w:rPr>
          <w:rFonts w:ascii="Times New Roman" w:hAnsi="Times New Roman"/>
          <w:b/>
        </w:rPr>
        <w:t xml:space="preserve">4.1.6 </w:t>
      </w:r>
      <w:r>
        <w:rPr>
          <w:rFonts w:ascii="Times New Roman" w:hAnsi="Times New Roman"/>
          <w:b/>
          <w:szCs w:val="21"/>
        </w:rPr>
        <w:t>其他义务</w:t>
      </w:r>
    </w:p>
    <w:p>
      <w:pPr>
        <w:spacing w:line="360" w:lineRule="auto"/>
        <w:ind w:firstLine="420" w:firstLineChars="200"/>
        <w:rPr>
          <w:rFonts w:ascii="Times New Roman" w:hAnsi="Times New Roman"/>
        </w:rPr>
      </w:pPr>
      <w:r>
        <w:rPr>
          <w:rFonts w:ascii="Times New Roman" w:hAnsi="Times New Roman"/>
          <w:szCs w:val="21"/>
        </w:rPr>
        <w:t>勘察人应履行合同约定的其他义务。</w:t>
      </w:r>
    </w:p>
    <w:p>
      <w:pPr>
        <w:pStyle w:val="6"/>
        <w:spacing w:line="240" w:lineRule="auto"/>
        <w:ind w:firstLine="137"/>
        <w:rPr>
          <w:rFonts w:ascii="Times New Roman" w:hAnsi="Times New Roman"/>
          <w:color w:val="000000"/>
        </w:rPr>
      </w:pPr>
      <w:bookmarkStart w:id="312" w:name="_Toc485303383"/>
      <w:bookmarkStart w:id="313" w:name="_Toc492300861"/>
      <w:bookmarkStart w:id="314" w:name="_Toc382920065"/>
      <w:bookmarkStart w:id="315" w:name="_Toc13239"/>
      <w:bookmarkStart w:id="316" w:name="_Toc482188573"/>
      <w:bookmarkStart w:id="317" w:name="_Toc247514076"/>
      <w:bookmarkStart w:id="318" w:name="_Toc247527677"/>
      <w:bookmarkStart w:id="319" w:name="_Toc300835075"/>
      <w:bookmarkStart w:id="320" w:name="_Toc300835076"/>
      <w:r>
        <w:rPr>
          <w:rFonts w:ascii="Times New Roman" w:hAnsi="Times New Roman"/>
          <w:color w:val="000000"/>
        </w:rPr>
        <w:t xml:space="preserve">4.2 </w:t>
      </w:r>
      <w:r>
        <w:rPr>
          <w:rFonts w:hint="eastAsia" w:ascii="Times New Roman" w:hAnsi="Times New Roman"/>
          <w:color w:val="000000"/>
        </w:rPr>
        <w:t>履约保证金</w:t>
      </w:r>
      <w:bookmarkEnd w:id="312"/>
      <w:bookmarkEnd w:id="313"/>
      <w:bookmarkEnd w:id="314"/>
      <w:bookmarkEnd w:id="315"/>
    </w:p>
    <w:p>
      <w:pPr>
        <w:spacing w:line="360" w:lineRule="auto"/>
        <w:ind w:firstLine="420" w:firstLineChars="200"/>
        <w:rPr>
          <w:rFonts w:ascii="Times New Roman" w:hAnsi="Times New Roman"/>
          <w:szCs w:val="21"/>
        </w:rPr>
      </w:pPr>
      <w:r>
        <w:rPr>
          <w:rFonts w:ascii="Times New Roman" w:hAnsi="Times New Roman"/>
          <w:szCs w:val="21"/>
        </w:rPr>
        <w:t>除专用合同条款另有约定外，履约保证金自合同生效之日起生效，在</w:t>
      </w:r>
      <w:r>
        <w:rPr>
          <w:rFonts w:hint="eastAsia" w:ascii="Times New Roman" w:hAnsi="Times New Roman"/>
          <w:szCs w:val="21"/>
        </w:rPr>
        <w:t>发包人签收最后一批勘察成果文件</w:t>
      </w:r>
      <w:r>
        <w:rPr>
          <w:rFonts w:ascii="Times New Roman" w:hAnsi="Times New Roman"/>
          <w:szCs w:val="21"/>
        </w:rPr>
        <w:t>之日起28日后失效。如果勘察人不履行合同约定的义务或其履行不符合合同的约定，发包人有权扣划相应金额的履约保证金。</w:t>
      </w:r>
    </w:p>
    <w:p>
      <w:pPr>
        <w:pStyle w:val="6"/>
        <w:spacing w:line="240" w:lineRule="auto"/>
        <w:ind w:firstLine="137"/>
        <w:rPr>
          <w:rFonts w:ascii="Times New Roman" w:hAnsi="Times New Roman"/>
          <w:color w:val="000000"/>
        </w:rPr>
      </w:pPr>
      <w:bookmarkStart w:id="321" w:name="_Toc492300862"/>
      <w:r>
        <w:rPr>
          <w:rFonts w:ascii="Times New Roman" w:hAnsi="Times New Roman"/>
          <w:color w:val="000000"/>
        </w:rPr>
        <w:t xml:space="preserve">4.3 </w:t>
      </w:r>
      <w:r>
        <w:rPr>
          <w:rFonts w:hint="eastAsia" w:ascii="Times New Roman" w:hAnsi="Times New Roman"/>
          <w:color w:val="000000"/>
        </w:rPr>
        <w:t>分包和不得转包</w:t>
      </w:r>
      <w:bookmarkEnd w:id="316"/>
      <w:bookmarkEnd w:id="321"/>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.1</w:t>
      </w:r>
      <w:r>
        <w:rPr>
          <w:rFonts w:ascii="Times New Roman" w:hAnsi="Times New Roman"/>
          <w:szCs w:val="21"/>
        </w:rPr>
        <w:t xml:space="preserve"> 勘察人不得将其勘察的全部工作转包给第三人。</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 xml:space="preserve">.2 </w:t>
      </w:r>
      <w:r>
        <w:rPr>
          <w:rFonts w:ascii="Times New Roman" w:hAnsi="Times New Roman"/>
          <w:szCs w:val="21"/>
        </w:rPr>
        <w:t>勘察人不得将勘察的主体、关键性工作分包给第三人。除专用合同条款另有约定外，未经发包人同意，勘察人也不得将非主体、非关键性工作分包给第三人。</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.3</w:t>
      </w:r>
      <w:r>
        <w:rPr>
          <w:rFonts w:ascii="Times New Roman" w:hAnsi="Times New Roman"/>
          <w:szCs w:val="21"/>
        </w:rPr>
        <w:t xml:space="preserve"> 发包人同意勘察人分包工作的，勘察人应向发包人提交1份分包合同副本，并对分包勘察工作质量承担连带责任。除专用合同条款另有约定外，分包人的勘察费用由勘察人与分包人自行支付。</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 xml:space="preserve">.4 </w:t>
      </w:r>
      <w:r>
        <w:rPr>
          <w:rFonts w:ascii="Times New Roman" w:hAnsi="Times New Roman"/>
          <w:szCs w:val="21"/>
        </w:rPr>
        <w:t>分包人的资格能力应与其分包工作的标准和规模相适应，包括必要的企业资质、人员、设备和类似业绩等。</w:t>
      </w:r>
    </w:p>
    <w:p>
      <w:pPr>
        <w:pStyle w:val="6"/>
        <w:spacing w:line="240" w:lineRule="auto"/>
        <w:ind w:firstLine="137"/>
        <w:rPr>
          <w:rFonts w:ascii="Times New Roman" w:hAnsi="Times New Roman"/>
          <w:color w:val="000000"/>
        </w:rPr>
      </w:pPr>
      <w:bookmarkStart w:id="322" w:name="_Toc482188574"/>
      <w:bookmarkStart w:id="323" w:name="_Toc492300863"/>
      <w:r>
        <w:rPr>
          <w:rFonts w:ascii="Times New Roman" w:hAnsi="Times New Roman"/>
          <w:color w:val="000000"/>
        </w:rPr>
        <w:t xml:space="preserve">4.4 </w:t>
      </w:r>
      <w:r>
        <w:rPr>
          <w:rFonts w:hint="eastAsia" w:ascii="Times New Roman" w:hAnsi="Times New Roman"/>
          <w:color w:val="000000"/>
        </w:rPr>
        <w:t>联合体</w:t>
      </w:r>
      <w:bookmarkEnd w:id="322"/>
      <w:bookmarkEnd w:id="323"/>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 xml:space="preserve">.1 </w:t>
      </w:r>
      <w:r>
        <w:rPr>
          <w:rFonts w:ascii="Times New Roman" w:hAnsi="Times New Roman"/>
          <w:szCs w:val="21"/>
        </w:rPr>
        <w:t>联合体各方应共同与发包人签订合同。联合体各方应为履行合同承担连带责任。</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.2</w:t>
      </w:r>
      <w:r>
        <w:rPr>
          <w:rFonts w:ascii="Times New Roman" w:hAnsi="Times New Roman"/>
          <w:szCs w:val="21"/>
        </w:rPr>
        <w:t xml:space="preserve"> 联合体协议经发包人确认后作为合同附件。在履行合同过程中，未经发包人同意，不得修改联合体协议。</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w:t>
      </w:r>
      <w:r>
        <w:rPr>
          <w:rFonts w:hint="eastAsia" w:ascii="Times New Roman" w:hAnsi="Times New Roman"/>
        </w:rPr>
        <w:t>3</w:t>
      </w:r>
      <w:r>
        <w:rPr>
          <w:rFonts w:ascii="Times New Roman" w:hAnsi="Times New Roman"/>
        </w:rPr>
        <w:t xml:space="preserve"> </w:t>
      </w:r>
      <w:r>
        <w:rPr>
          <w:rFonts w:ascii="Times New Roman" w:hAnsi="Times New Roman"/>
          <w:szCs w:val="21"/>
        </w:rPr>
        <w:t>联合体牵头人或联合体授权的代表负责与发包人联系，并接受指示，负责组织联合体各成员全面履行合同。</w:t>
      </w:r>
    </w:p>
    <w:p>
      <w:pPr>
        <w:pStyle w:val="6"/>
        <w:spacing w:line="240" w:lineRule="auto"/>
        <w:ind w:firstLine="137"/>
        <w:rPr>
          <w:rFonts w:ascii="Times New Roman" w:hAnsi="Times New Roman"/>
          <w:color w:val="000000"/>
        </w:rPr>
      </w:pPr>
      <w:bookmarkStart w:id="324" w:name="_Toc482188575"/>
      <w:bookmarkStart w:id="325" w:name="_Toc492300864"/>
      <w:r>
        <w:rPr>
          <w:rFonts w:ascii="Times New Roman" w:hAnsi="Times New Roman"/>
          <w:color w:val="000000"/>
        </w:rPr>
        <w:t xml:space="preserve">4.5 </w:t>
      </w:r>
      <w:r>
        <w:rPr>
          <w:rFonts w:hint="eastAsia" w:ascii="Times New Roman" w:hAnsi="Times New Roman"/>
          <w:color w:val="000000"/>
        </w:rPr>
        <w:t>项目负责人</w:t>
      </w:r>
      <w:bookmarkEnd w:id="324"/>
      <w:bookmarkEnd w:id="325"/>
    </w:p>
    <w:p>
      <w:pPr>
        <w:spacing w:line="360" w:lineRule="auto"/>
        <w:ind w:firstLine="420" w:firstLineChars="200"/>
        <w:rPr>
          <w:rFonts w:ascii="Times New Roman" w:hAnsi="Times New Roman"/>
          <w:szCs w:val="21"/>
        </w:rPr>
      </w:pPr>
      <w:r>
        <w:rPr>
          <w:rFonts w:ascii="Times New Roman" w:hAnsi="Times New Roman"/>
        </w:rPr>
        <w:t>4.5.1</w:t>
      </w:r>
      <w:r>
        <w:rPr>
          <w:rFonts w:ascii="Times New Roman" w:hAnsi="Times New Roman"/>
          <w:szCs w:val="21"/>
        </w:rPr>
        <w:t xml:space="preserve"> 勘察人应按合同协议书的约定指派项目负责人，并在约定的期限内到职。勘察人更换项目负责</w:t>
      </w:r>
      <w:bookmarkStart w:id="326" w:name="_Toc300835067"/>
      <w:bookmarkStart w:id="327" w:name="_Toc247514069"/>
      <w:bookmarkStart w:id="328" w:name="_Toc247527670"/>
      <w:r>
        <w:rPr>
          <w:rFonts w:ascii="Times New Roman" w:hAnsi="Times New Roman"/>
          <w:szCs w:val="21"/>
        </w:rPr>
        <w:t>人应事先征得</w:t>
      </w:r>
      <w:bookmarkEnd w:id="326"/>
      <w:bookmarkEnd w:id="327"/>
      <w:bookmarkEnd w:id="328"/>
      <w:r>
        <w:rPr>
          <w:rFonts w:ascii="Times New Roman" w:hAnsi="Times New Roman"/>
          <w:szCs w:val="21"/>
        </w:rPr>
        <w:t>发包人同意，并应在更换14天前将拟更换的项目负责人的姓名和详细资料提交发包人。项目负责人2天内不能履行职责的，应事先征得发包人同意，并委派代表代行其职责。</w:t>
      </w:r>
    </w:p>
    <w:p>
      <w:pPr>
        <w:spacing w:line="360" w:lineRule="auto"/>
        <w:ind w:firstLine="420" w:firstLineChars="200"/>
        <w:rPr>
          <w:rFonts w:ascii="Times New Roman" w:hAnsi="Times New Roman"/>
          <w:szCs w:val="21"/>
        </w:rPr>
      </w:pPr>
      <w:r>
        <w:rPr>
          <w:rFonts w:ascii="Times New Roman" w:hAnsi="Times New Roman"/>
        </w:rPr>
        <w:t>4.5.2</w:t>
      </w:r>
      <w:r>
        <w:rPr>
          <w:rFonts w:ascii="Times New Roman" w:hAnsi="Times New Roman"/>
          <w:szCs w:val="21"/>
        </w:rPr>
        <w:t>项目负责人应按合同约定以及发包人要求，负责组织合同工作的实施。在情况紧急且无法与发包人取得联系时，可采取保证工程和人员生命财产安全的紧急措施，并在采取措施后24小时内向发包人提交书面报告。</w:t>
      </w:r>
    </w:p>
    <w:p>
      <w:pPr>
        <w:spacing w:line="360" w:lineRule="auto"/>
        <w:ind w:firstLine="420" w:firstLineChars="200"/>
        <w:rPr>
          <w:rFonts w:ascii="Times New Roman" w:hAnsi="Times New Roman"/>
          <w:szCs w:val="21"/>
        </w:rPr>
      </w:pPr>
      <w:r>
        <w:rPr>
          <w:rFonts w:ascii="Times New Roman" w:hAnsi="Times New Roman"/>
        </w:rPr>
        <w:t>4.5.3</w:t>
      </w:r>
      <w:r>
        <w:rPr>
          <w:rFonts w:ascii="Times New Roman" w:hAnsi="Times New Roman"/>
          <w:szCs w:val="21"/>
        </w:rPr>
        <w:t xml:space="preserve"> 勘察人为履行合同发出的一切函件均应盖有勘察人单位章，并由勘察人的项目负责人签字确认。</w:t>
      </w:r>
    </w:p>
    <w:p>
      <w:pPr>
        <w:spacing w:line="360" w:lineRule="auto"/>
        <w:ind w:firstLine="420" w:firstLineChars="200"/>
        <w:rPr>
          <w:rFonts w:ascii="Times New Roman" w:hAnsi="Times New Roman"/>
          <w:szCs w:val="21"/>
        </w:rPr>
      </w:pPr>
      <w:bookmarkStart w:id="329" w:name="_Toc482188576"/>
      <w:r>
        <w:rPr>
          <w:rFonts w:ascii="Times New Roman" w:hAnsi="Times New Roman"/>
        </w:rPr>
        <w:t>4.</w:t>
      </w:r>
      <w:r>
        <w:rPr>
          <w:rFonts w:hint="eastAsia" w:ascii="Times New Roman" w:hAnsi="Times New Roman"/>
        </w:rPr>
        <w:t>5</w:t>
      </w:r>
      <w:r>
        <w:rPr>
          <w:rFonts w:ascii="Times New Roman" w:hAnsi="Times New Roman"/>
        </w:rPr>
        <w:t>.4</w:t>
      </w:r>
      <w:r>
        <w:rPr>
          <w:rFonts w:ascii="Times New Roman" w:hAnsi="Times New Roman"/>
          <w:szCs w:val="21"/>
        </w:rPr>
        <w:t xml:space="preserve"> </w:t>
      </w:r>
      <w:r>
        <w:rPr>
          <w:rFonts w:hint="eastAsia" w:ascii="Times New Roman" w:hAnsi="Times New Roman"/>
          <w:szCs w:val="21"/>
        </w:rPr>
        <w:t>按照专用合同条款约定，项目负责人</w:t>
      </w:r>
      <w:r>
        <w:rPr>
          <w:rFonts w:ascii="Times New Roman" w:hAnsi="Times New Roman"/>
          <w:szCs w:val="21"/>
        </w:rPr>
        <w:t>可以授权其下属人员履行其某项职责，但事先应将这些人员的姓名和授权范围书面通知</w:t>
      </w:r>
      <w:r>
        <w:rPr>
          <w:rFonts w:hint="eastAsia" w:ascii="Times New Roman" w:hAnsi="Times New Roman"/>
          <w:szCs w:val="21"/>
        </w:rPr>
        <w:t>发包</w:t>
      </w:r>
      <w:r>
        <w:rPr>
          <w:rFonts w:ascii="Times New Roman" w:hAnsi="Times New Roman"/>
          <w:szCs w:val="21"/>
        </w:rPr>
        <w:t>人</w:t>
      </w:r>
      <w:r>
        <w:rPr>
          <w:rFonts w:hint="eastAsia" w:ascii="Times New Roman" w:hAnsi="Times New Roman"/>
          <w:szCs w:val="21"/>
        </w:rPr>
        <w:t>。</w:t>
      </w:r>
    </w:p>
    <w:p>
      <w:pPr>
        <w:pStyle w:val="6"/>
        <w:spacing w:line="240" w:lineRule="auto"/>
        <w:ind w:firstLine="137"/>
        <w:rPr>
          <w:rFonts w:ascii="Times New Roman" w:hAnsi="Times New Roman"/>
          <w:color w:val="000000"/>
        </w:rPr>
      </w:pPr>
      <w:bookmarkStart w:id="330" w:name="_Toc492300865"/>
      <w:r>
        <w:rPr>
          <w:rFonts w:ascii="Times New Roman" w:hAnsi="Times New Roman"/>
          <w:color w:val="000000"/>
        </w:rPr>
        <w:t xml:space="preserve">4.6 </w:t>
      </w:r>
      <w:r>
        <w:rPr>
          <w:rFonts w:hint="eastAsia" w:ascii="Times New Roman" w:hAnsi="Times New Roman"/>
          <w:color w:val="000000"/>
        </w:rPr>
        <w:t>勘察人员的管理</w:t>
      </w:r>
      <w:bookmarkEnd w:id="329"/>
      <w:bookmarkEnd w:id="330"/>
    </w:p>
    <w:p>
      <w:pPr>
        <w:spacing w:line="360" w:lineRule="auto"/>
        <w:ind w:firstLine="420" w:firstLineChars="200"/>
        <w:rPr>
          <w:rFonts w:ascii="Times New Roman" w:hAnsi="Times New Roman"/>
          <w:szCs w:val="21"/>
        </w:rPr>
      </w:pPr>
      <w:r>
        <w:rPr>
          <w:rFonts w:ascii="Times New Roman" w:hAnsi="Times New Roman"/>
        </w:rPr>
        <w:t>4.6.1</w:t>
      </w:r>
      <w:r>
        <w:rPr>
          <w:rFonts w:ascii="Times New Roman" w:hAnsi="Times New Roman"/>
          <w:szCs w:val="21"/>
        </w:rPr>
        <w:t xml:space="preserve"> 勘察人应在接到开始勘察通知之日起7天内，向发包人提交勘察项目机构以及</w:t>
      </w:r>
      <w:bookmarkStart w:id="331" w:name="_Toc247514070"/>
      <w:bookmarkStart w:id="332" w:name="_Toc247527671"/>
      <w:bookmarkStart w:id="333" w:name="_Toc300835068"/>
      <w:r>
        <w:rPr>
          <w:rFonts w:ascii="Times New Roman" w:hAnsi="Times New Roman"/>
          <w:szCs w:val="21"/>
        </w:rPr>
        <w:t>人员安排的报告，其内容应</w:t>
      </w:r>
      <w:bookmarkEnd w:id="331"/>
      <w:bookmarkEnd w:id="332"/>
      <w:bookmarkEnd w:id="333"/>
      <w:r>
        <w:rPr>
          <w:rFonts w:ascii="Times New Roman" w:hAnsi="Times New Roman"/>
          <w:szCs w:val="21"/>
        </w:rPr>
        <w:t>包括项目机构设置、主要勘察人员和作业人员的名单及资格条件。主要</w:t>
      </w:r>
      <w:r>
        <w:rPr>
          <w:rFonts w:hint="eastAsia" w:ascii="Times New Roman" w:hAnsi="Times New Roman"/>
          <w:szCs w:val="21"/>
        </w:rPr>
        <w:t>勘察</w:t>
      </w:r>
      <w:r>
        <w:rPr>
          <w:rFonts w:ascii="Times New Roman" w:hAnsi="Times New Roman"/>
          <w:szCs w:val="21"/>
        </w:rPr>
        <w:t>人员应相对稳定，更换主要</w:t>
      </w:r>
      <w:r>
        <w:rPr>
          <w:rFonts w:hint="eastAsia" w:ascii="Times New Roman" w:hAnsi="Times New Roman"/>
          <w:szCs w:val="21"/>
        </w:rPr>
        <w:t>勘察</w:t>
      </w:r>
      <w:r>
        <w:rPr>
          <w:rFonts w:ascii="Times New Roman" w:hAnsi="Times New Roman"/>
          <w:szCs w:val="21"/>
        </w:rPr>
        <w:t>人员的，应取得发包人的同意,并向发包人提交继任人员的资格、管理经验等资料。项目负责人的更换，应按照本章第4.5.1项规定执行。</w:t>
      </w:r>
    </w:p>
    <w:p>
      <w:pPr>
        <w:spacing w:line="360" w:lineRule="auto"/>
        <w:ind w:firstLine="420" w:firstLineChars="200"/>
        <w:rPr>
          <w:rFonts w:ascii="Times New Roman" w:hAnsi="Times New Roman"/>
          <w:szCs w:val="21"/>
        </w:rPr>
      </w:pPr>
      <w:r>
        <w:rPr>
          <w:rFonts w:ascii="Times New Roman" w:hAnsi="Times New Roman"/>
        </w:rPr>
        <w:t>4.6.2 除专用合同条款另有约定外，</w:t>
      </w:r>
      <w:r>
        <w:rPr>
          <w:rFonts w:ascii="Times New Roman" w:hAnsi="Times New Roman"/>
          <w:szCs w:val="21"/>
        </w:rPr>
        <w:t>主要勘察人员包括项目负责人、勘探负责人、试验负责人等；作业人员包括勘探描述（记录）员、机长、观测员、试验员等。</w:t>
      </w:r>
    </w:p>
    <w:p>
      <w:pPr>
        <w:spacing w:line="360" w:lineRule="auto"/>
        <w:ind w:firstLine="420" w:firstLineChars="200"/>
        <w:rPr>
          <w:rFonts w:ascii="Times New Roman" w:hAnsi="Times New Roman"/>
          <w:szCs w:val="21"/>
        </w:rPr>
      </w:pPr>
      <w:r>
        <w:rPr>
          <w:rFonts w:ascii="Times New Roman" w:hAnsi="Times New Roman"/>
        </w:rPr>
        <w:t>4.6.3</w:t>
      </w:r>
      <w:r>
        <w:rPr>
          <w:rFonts w:ascii="Times New Roman" w:hAnsi="Times New Roman"/>
          <w:szCs w:val="21"/>
        </w:rPr>
        <w:t>勘察人应保证其主要勘察人员（含分包人）在合同期限内的任何时候，都能按时参加发包人组织的工作会议。</w:t>
      </w:r>
    </w:p>
    <w:p>
      <w:pPr>
        <w:spacing w:line="360" w:lineRule="auto"/>
        <w:ind w:firstLine="420" w:firstLineChars="200"/>
        <w:rPr>
          <w:rFonts w:ascii="Times New Roman" w:hAnsi="Times New Roman"/>
          <w:szCs w:val="21"/>
        </w:rPr>
      </w:pPr>
      <w:r>
        <w:rPr>
          <w:rFonts w:ascii="Times New Roman" w:hAnsi="Times New Roman"/>
        </w:rPr>
        <w:t xml:space="preserve">4.6.4 </w:t>
      </w:r>
      <w:r>
        <w:rPr>
          <w:rFonts w:ascii="Times New Roman" w:hAnsi="Times New Roman"/>
          <w:szCs w:val="21"/>
        </w:rPr>
        <w:t>国家规定应当持证上岗的工作人员均应持有相应的资格证明，发包人有权随时检查。发包人认为有必要时，可以进行现场考核。</w:t>
      </w:r>
    </w:p>
    <w:p>
      <w:pPr>
        <w:pStyle w:val="6"/>
        <w:spacing w:line="240" w:lineRule="auto"/>
        <w:ind w:firstLine="137"/>
        <w:rPr>
          <w:rFonts w:ascii="Times New Roman" w:hAnsi="Times New Roman"/>
          <w:color w:val="000000"/>
        </w:rPr>
      </w:pPr>
      <w:bookmarkStart w:id="334" w:name="_Toc492300866"/>
      <w:bookmarkStart w:id="335" w:name="_Toc482188577"/>
      <w:r>
        <w:rPr>
          <w:rFonts w:ascii="Times New Roman" w:hAnsi="Times New Roman"/>
          <w:color w:val="000000"/>
        </w:rPr>
        <w:t xml:space="preserve">4.7 </w:t>
      </w:r>
      <w:r>
        <w:rPr>
          <w:rFonts w:hint="eastAsia" w:ascii="Times New Roman" w:hAnsi="Times New Roman"/>
          <w:color w:val="000000"/>
        </w:rPr>
        <w:t>撤换项目负责人和其他人员</w:t>
      </w:r>
      <w:bookmarkEnd w:id="334"/>
      <w:bookmarkEnd w:id="335"/>
    </w:p>
    <w:p>
      <w:pPr>
        <w:spacing w:line="360" w:lineRule="auto"/>
        <w:ind w:firstLine="420" w:firstLineChars="200"/>
        <w:rPr>
          <w:rFonts w:ascii="Times New Roman" w:hAnsi="Times New Roman"/>
          <w:szCs w:val="21"/>
        </w:rPr>
      </w:pPr>
      <w:r>
        <w:rPr>
          <w:rFonts w:ascii="Times New Roman" w:hAnsi="Times New Roman"/>
          <w:szCs w:val="21"/>
        </w:rPr>
        <w:t>勘察人应对其项目负责人和其他人员进行有效管理。发包人要求撤换不能胜任本职工作、行</w:t>
      </w:r>
      <w:bookmarkStart w:id="336" w:name="_Toc300835069"/>
      <w:bookmarkStart w:id="337" w:name="_Toc247514071"/>
      <w:bookmarkStart w:id="338" w:name="_Toc247527672"/>
      <w:r>
        <w:rPr>
          <w:rFonts w:ascii="Times New Roman" w:hAnsi="Times New Roman"/>
          <w:szCs w:val="21"/>
        </w:rPr>
        <w:t>为不端或玩忽职守的项目负责人和其</w:t>
      </w:r>
      <w:bookmarkEnd w:id="336"/>
      <w:bookmarkEnd w:id="337"/>
      <w:bookmarkEnd w:id="338"/>
      <w:r>
        <w:rPr>
          <w:rFonts w:ascii="Times New Roman" w:hAnsi="Times New Roman"/>
          <w:szCs w:val="21"/>
        </w:rPr>
        <w:t>他人员的，勘察人应予以撤换。</w:t>
      </w:r>
    </w:p>
    <w:p>
      <w:pPr>
        <w:pStyle w:val="6"/>
        <w:spacing w:line="240" w:lineRule="auto"/>
        <w:ind w:firstLine="137"/>
        <w:rPr>
          <w:rFonts w:ascii="Times New Roman" w:hAnsi="Times New Roman"/>
          <w:color w:val="000000"/>
        </w:rPr>
      </w:pPr>
      <w:bookmarkStart w:id="339" w:name="_Toc482188578"/>
      <w:bookmarkStart w:id="340" w:name="_Toc492300867"/>
      <w:r>
        <w:rPr>
          <w:rFonts w:ascii="Times New Roman" w:hAnsi="Times New Roman"/>
          <w:color w:val="000000"/>
        </w:rPr>
        <w:t xml:space="preserve">4.8 </w:t>
      </w:r>
      <w:r>
        <w:rPr>
          <w:rFonts w:hint="eastAsia" w:ascii="Times New Roman" w:hAnsi="Times New Roman"/>
          <w:color w:val="000000"/>
        </w:rPr>
        <w:t>保障人员的合法权益</w:t>
      </w:r>
      <w:bookmarkEnd w:id="339"/>
      <w:bookmarkEnd w:id="340"/>
    </w:p>
    <w:p>
      <w:pPr>
        <w:spacing w:line="360" w:lineRule="auto"/>
        <w:ind w:firstLine="420" w:firstLineChars="200"/>
        <w:rPr>
          <w:rFonts w:ascii="Times New Roman" w:hAnsi="Times New Roman"/>
          <w:szCs w:val="21"/>
        </w:rPr>
      </w:pPr>
      <w:r>
        <w:rPr>
          <w:rFonts w:ascii="Times New Roman" w:hAnsi="Times New Roman"/>
        </w:rPr>
        <w:t>4.8.1</w:t>
      </w:r>
      <w:r>
        <w:rPr>
          <w:rFonts w:ascii="Times New Roman" w:hAnsi="Times New Roman"/>
          <w:szCs w:val="21"/>
        </w:rPr>
        <w:t xml:space="preserve"> 勘察人应与其雇佣的人员签订劳动合同，并按时发放工资。</w:t>
      </w:r>
    </w:p>
    <w:p>
      <w:pPr>
        <w:spacing w:line="360" w:lineRule="auto"/>
        <w:ind w:firstLine="420" w:firstLineChars="200"/>
        <w:rPr>
          <w:rFonts w:ascii="Times New Roman" w:hAnsi="Times New Roman"/>
          <w:szCs w:val="21"/>
        </w:rPr>
      </w:pPr>
      <w:r>
        <w:rPr>
          <w:rFonts w:ascii="Times New Roman" w:hAnsi="Times New Roman"/>
        </w:rPr>
        <w:t>4.8.2</w:t>
      </w:r>
      <w:r>
        <w:rPr>
          <w:rFonts w:ascii="Times New Roman" w:hAnsi="Times New Roman"/>
          <w:szCs w:val="21"/>
        </w:rPr>
        <w:t xml:space="preserve"> 勘察人应</w:t>
      </w:r>
      <w:bookmarkStart w:id="341" w:name="_Toc247527673"/>
      <w:bookmarkStart w:id="342" w:name="_Toc300835070"/>
      <w:bookmarkStart w:id="343" w:name="_Toc247514072"/>
      <w:r>
        <w:rPr>
          <w:rFonts w:ascii="Times New Roman" w:hAnsi="Times New Roman"/>
          <w:szCs w:val="21"/>
        </w:rPr>
        <w:t>按劳动法的规定安排工作时间</w:t>
      </w:r>
      <w:bookmarkEnd w:id="341"/>
      <w:bookmarkEnd w:id="342"/>
      <w:bookmarkEnd w:id="343"/>
      <w:r>
        <w:rPr>
          <w:rFonts w:ascii="Times New Roman" w:hAnsi="Times New Roman"/>
          <w:szCs w:val="21"/>
        </w:rPr>
        <w:t>，保证其雇佣人员享有休息和休假的权利。因勘察需要占用休假日或延长工作时间的，应不超过法律规定的限度，并按法律规定给予补休或付酬。</w:t>
      </w:r>
    </w:p>
    <w:p>
      <w:pPr>
        <w:spacing w:line="360" w:lineRule="auto"/>
        <w:ind w:firstLine="420" w:firstLineChars="200"/>
        <w:rPr>
          <w:rFonts w:ascii="Times New Roman" w:hAnsi="Times New Roman"/>
          <w:szCs w:val="21"/>
        </w:rPr>
      </w:pPr>
      <w:r>
        <w:rPr>
          <w:rFonts w:ascii="Times New Roman" w:hAnsi="Times New Roman"/>
        </w:rPr>
        <w:t>4.8.3</w:t>
      </w:r>
      <w:r>
        <w:rPr>
          <w:rFonts w:ascii="Times New Roman" w:hAnsi="Times New Roman"/>
          <w:szCs w:val="21"/>
        </w:rPr>
        <w:t xml:space="preserve"> 勘察人应为其现场人员提供必要的食宿条件，以及符合环境保护和卫生要求的生活环境，在远离城镇的勘探场地，还应配备必要的伤病防治和急救设施。</w:t>
      </w:r>
    </w:p>
    <w:p>
      <w:pPr>
        <w:spacing w:line="360" w:lineRule="auto"/>
        <w:ind w:firstLine="420" w:firstLineChars="200"/>
        <w:rPr>
          <w:rFonts w:ascii="Times New Roman" w:hAnsi="Times New Roman"/>
          <w:szCs w:val="21"/>
        </w:rPr>
      </w:pPr>
      <w:r>
        <w:rPr>
          <w:rFonts w:ascii="Times New Roman" w:hAnsi="Times New Roman"/>
        </w:rPr>
        <w:t>4.8.4</w:t>
      </w:r>
      <w:r>
        <w:rPr>
          <w:rFonts w:ascii="Times New Roman" w:hAnsi="Times New Roman"/>
          <w:szCs w:val="21"/>
        </w:rPr>
        <w:t xml:space="preserve"> 勘察人应按国家有关劳动保护的规定，采取有效的防止粉尘、降低噪声、控制有害气体和保障高温、高寒、高空作业安全等劳动保护措施。其雇佣人员在勘探作业中受到伤害的，勘察人应立即采取有效措施进行抢救和治疗。</w:t>
      </w:r>
    </w:p>
    <w:p>
      <w:pPr>
        <w:spacing w:line="360" w:lineRule="auto"/>
        <w:ind w:firstLine="420" w:firstLineChars="200"/>
        <w:rPr>
          <w:rFonts w:ascii="Times New Roman" w:hAnsi="Times New Roman"/>
          <w:szCs w:val="21"/>
        </w:rPr>
      </w:pPr>
      <w:r>
        <w:rPr>
          <w:rFonts w:ascii="Times New Roman" w:hAnsi="Times New Roman"/>
        </w:rPr>
        <w:t>4.8.5</w:t>
      </w:r>
      <w:r>
        <w:rPr>
          <w:rFonts w:ascii="Times New Roman" w:hAnsi="Times New Roman"/>
          <w:szCs w:val="21"/>
        </w:rPr>
        <w:t xml:space="preserve"> 勘察人应按有关法律规定和合同约定，为其雇佣人员办理保险。</w:t>
      </w:r>
    </w:p>
    <w:p>
      <w:pPr>
        <w:pStyle w:val="6"/>
        <w:spacing w:line="240" w:lineRule="auto"/>
        <w:ind w:firstLine="137"/>
        <w:rPr>
          <w:rFonts w:ascii="Times New Roman" w:hAnsi="Times New Roman"/>
          <w:color w:val="000000"/>
        </w:rPr>
      </w:pPr>
      <w:bookmarkStart w:id="344" w:name="_Toc492300868"/>
      <w:bookmarkStart w:id="345" w:name="_Toc482188579"/>
      <w:r>
        <w:rPr>
          <w:rFonts w:ascii="Times New Roman" w:hAnsi="Times New Roman"/>
          <w:color w:val="000000"/>
        </w:rPr>
        <w:t xml:space="preserve">4.9 </w:t>
      </w:r>
      <w:r>
        <w:rPr>
          <w:rFonts w:hint="eastAsia" w:ascii="Times New Roman" w:hAnsi="Times New Roman"/>
          <w:color w:val="000000"/>
        </w:rPr>
        <w:t>合同价款应专款专用</w:t>
      </w:r>
      <w:bookmarkEnd w:id="344"/>
      <w:bookmarkEnd w:id="345"/>
    </w:p>
    <w:p>
      <w:pPr>
        <w:spacing w:line="360" w:lineRule="auto"/>
        <w:ind w:firstLine="420" w:firstLineChars="200"/>
        <w:rPr>
          <w:rFonts w:ascii="Times New Roman" w:hAnsi="Times New Roman"/>
          <w:szCs w:val="21"/>
        </w:rPr>
      </w:pPr>
      <w:r>
        <w:rPr>
          <w:rFonts w:ascii="Times New Roman" w:hAnsi="Times New Roman"/>
          <w:szCs w:val="21"/>
        </w:rPr>
        <w:t>发包人按合同约定支付给勘察人的各项价款，应专用于合同勘察工作。</w:t>
      </w:r>
    </w:p>
    <w:bookmarkEnd w:id="317"/>
    <w:bookmarkEnd w:id="318"/>
    <w:bookmarkEnd w:id="319"/>
    <w:p>
      <w:pPr>
        <w:pStyle w:val="5"/>
        <w:rPr>
          <w:rFonts w:ascii="Times New Roman" w:hAnsi="Times New Roman"/>
        </w:rPr>
      </w:pPr>
      <w:bookmarkStart w:id="346" w:name="_Toc482188580"/>
      <w:bookmarkStart w:id="347" w:name="_Toc492300869"/>
      <w:r>
        <w:rPr>
          <w:rFonts w:ascii="Times New Roman" w:hAnsi="Times New Roman"/>
        </w:rPr>
        <w:t>5. 勘察要求</w:t>
      </w:r>
      <w:bookmarkEnd w:id="346"/>
      <w:bookmarkEnd w:id="347"/>
    </w:p>
    <w:p>
      <w:pPr>
        <w:pStyle w:val="6"/>
        <w:spacing w:line="240" w:lineRule="auto"/>
        <w:ind w:firstLine="137"/>
        <w:rPr>
          <w:rFonts w:ascii="Times New Roman" w:hAnsi="Times New Roman"/>
          <w:color w:val="000000"/>
        </w:rPr>
      </w:pPr>
      <w:bookmarkStart w:id="348" w:name="_Toc492300870"/>
      <w:bookmarkStart w:id="349" w:name="_Toc482188581"/>
      <w:r>
        <w:rPr>
          <w:rFonts w:ascii="Times New Roman" w:hAnsi="Times New Roman"/>
          <w:color w:val="000000"/>
        </w:rPr>
        <w:t xml:space="preserve">5.1 </w:t>
      </w:r>
      <w:r>
        <w:rPr>
          <w:rFonts w:hint="eastAsia" w:ascii="Times New Roman" w:hAnsi="Times New Roman"/>
          <w:color w:val="000000"/>
        </w:rPr>
        <w:t>一般要求</w:t>
      </w:r>
      <w:bookmarkEnd w:id="348"/>
      <w:bookmarkEnd w:id="349"/>
    </w:p>
    <w:p>
      <w:pPr>
        <w:spacing w:line="360" w:lineRule="auto"/>
        <w:ind w:firstLine="420" w:firstLineChars="200"/>
        <w:rPr>
          <w:rFonts w:ascii="Times New Roman" w:hAnsi="Times New Roman"/>
          <w:szCs w:val="21"/>
        </w:rPr>
      </w:pPr>
      <w:r>
        <w:rPr>
          <w:rFonts w:ascii="Times New Roman" w:hAnsi="Times New Roman"/>
          <w:szCs w:val="21"/>
        </w:rPr>
        <w:t>5.1.1 发包人应当遵守法律和规范标准，不得以任何理由要求勘察人违反法律和工程质量、安全标准进行勘察服务，降低工程质量。</w:t>
      </w:r>
    </w:p>
    <w:p>
      <w:pPr>
        <w:spacing w:line="360" w:lineRule="auto"/>
        <w:ind w:firstLine="420" w:firstLineChars="200"/>
        <w:rPr>
          <w:rFonts w:ascii="Times New Roman" w:hAnsi="Times New Roman"/>
          <w:szCs w:val="21"/>
        </w:rPr>
      </w:pPr>
      <w:r>
        <w:rPr>
          <w:rFonts w:ascii="Times New Roman" w:hAnsi="Times New Roman"/>
        </w:rPr>
        <w:t xml:space="preserve">5.1.2 </w:t>
      </w:r>
      <w:r>
        <w:rPr>
          <w:rFonts w:ascii="Times New Roman" w:hAnsi="Times New Roman"/>
          <w:szCs w:val="21"/>
        </w:rPr>
        <w:t>勘察人应按照法律规定，以及国家、行业和地方的规范和标准完成勘察工作，并应符合发包人要求。各项规范、标准和发包人要求之间如对同一内容的描述不一致时，应以描述更为严格的内容为准。</w:t>
      </w:r>
    </w:p>
    <w:p>
      <w:pPr>
        <w:spacing w:line="360" w:lineRule="auto"/>
        <w:ind w:firstLine="420" w:firstLineChars="200"/>
        <w:rPr>
          <w:rFonts w:ascii="Times New Roman" w:hAnsi="Times New Roman"/>
          <w:szCs w:val="21"/>
        </w:rPr>
      </w:pPr>
      <w:r>
        <w:rPr>
          <w:rFonts w:ascii="Times New Roman" w:hAnsi="Times New Roman"/>
        </w:rPr>
        <w:t>5.1.3</w:t>
      </w:r>
      <w:r>
        <w:rPr>
          <w:rFonts w:ascii="Times New Roman" w:hAnsi="Times New Roman"/>
          <w:szCs w:val="21"/>
        </w:rPr>
        <w:t xml:space="preserve"> 除专用合同条款另有约定外，勘察人完成勘察工作所应遵守的法律规定，以及国家、行业和地方的规范和标准，均应视为在基准日适用的版本。基准日之后，前述版本发生重大变化，或者有新的法律，以及国家、行业和地方的规范和标准实施的，勘察人应向发包人提出遵守新规定的建议。发包人应在收到建议后7天内发出是否遵守新规定的指示。发包人指示遵守新规定的，按照第</w:t>
      </w:r>
      <w:r>
        <w:rPr>
          <w:rFonts w:ascii="Times New Roman" w:hAnsi="Times New Roman"/>
        </w:rPr>
        <w:t>11</w:t>
      </w:r>
      <w:r>
        <w:rPr>
          <w:rFonts w:ascii="Times New Roman" w:hAnsi="Times New Roman"/>
          <w:szCs w:val="21"/>
        </w:rPr>
        <w:t>条约定执行。</w:t>
      </w:r>
    </w:p>
    <w:p>
      <w:pPr>
        <w:pStyle w:val="6"/>
        <w:spacing w:line="240" w:lineRule="auto"/>
        <w:ind w:firstLine="137"/>
        <w:rPr>
          <w:rFonts w:ascii="Times New Roman" w:hAnsi="Times New Roman"/>
          <w:color w:val="000000"/>
        </w:rPr>
      </w:pPr>
      <w:bookmarkStart w:id="350" w:name="_Toc482188582"/>
      <w:bookmarkStart w:id="351" w:name="_Toc492300871"/>
      <w:r>
        <w:rPr>
          <w:rFonts w:ascii="Times New Roman" w:hAnsi="Times New Roman"/>
          <w:color w:val="000000"/>
        </w:rPr>
        <w:t xml:space="preserve">5.2 </w:t>
      </w:r>
      <w:r>
        <w:rPr>
          <w:rFonts w:hint="eastAsia" w:ascii="Times New Roman" w:hAnsi="Times New Roman"/>
          <w:color w:val="000000"/>
        </w:rPr>
        <w:t>勘察依据</w:t>
      </w:r>
      <w:bookmarkEnd w:id="350"/>
      <w:bookmarkEnd w:id="351"/>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除专用合同条款另有约定外，本工程的勘察依据如下：</w:t>
      </w:r>
    </w:p>
    <w:p>
      <w:pPr>
        <w:spacing w:line="360" w:lineRule="auto"/>
        <w:ind w:firstLine="420" w:firstLineChars="200"/>
        <w:rPr>
          <w:rFonts w:ascii="Times New Roman" w:hAnsi="Times New Roman"/>
          <w:szCs w:val="21"/>
        </w:rPr>
      </w:pPr>
      <w:r>
        <w:rPr>
          <w:rFonts w:ascii="Times New Roman" w:hAnsi="Times New Roman"/>
          <w:szCs w:val="21"/>
        </w:rPr>
        <w:t>（1）适用的法律、行政法规及部门规章；</w:t>
      </w:r>
    </w:p>
    <w:p>
      <w:pPr>
        <w:spacing w:line="360" w:lineRule="auto"/>
        <w:ind w:firstLine="420" w:firstLineChars="200"/>
        <w:rPr>
          <w:rFonts w:ascii="Times New Roman" w:hAnsi="Times New Roman"/>
          <w:szCs w:val="21"/>
        </w:rPr>
      </w:pPr>
      <w:r>
        <w:rPr>
          <w:rFonts w:ascii="Times New Roman" w:hAnsi="Times New Roman"/>
          <w:szCs w:val="21"/>
        </w:rPr>
        <w:t>（2）与工程有关的规范、标准、规程；</w:t>
      </w:r>
    </w:p>
    <w:p>
      <w:pPr>
        <w:spacing w:line="360" w:lineRule="auto"/>
        <w:ind w:firstLine="420" w:firstLineChars="200"/>
        <w:rPr>
          <w:rFonts w:ascii="Times New Roman" w:hAnsi="Times New Roman"/>
          <w:szCs w:val="21"/>
        </w:rPr>
      </w:pPr>
      <w:r>
        <w:rPr>
          <w:rFonts w:ascii="Times New Roman" w:hAnsi="Times New Roman"/>
          <w:szCs w:val="21"/>
        </w:rPr>
        <w:t>（3）工程基础资料及其他文件；</w:t>
      </w:r>
    </w:p>
    <w:p>
      <w:pPr>
        <w:spacing w:line="360" w:lineRule="auto"/>
        <w:ind w:firstLine="420" w:firstLineChars="200"/>
        <w:rPr>
          <w:rFonts w:ascii="Times New Roman" w:hAnsi="Times New Roman"/>
          <w:szCs w:val="21"/>
        </w:rPr>
      </w:pPr>
      <w:r>
        <w:rPr>
          <w:rFonts w:ascii="Times New Roman" w:hAnsi="Times New Roman"/>
          <w:szCs w:val="21"/>
        </w:rPr>
        <w:t>（4）本勘察服务合同及补充合同；</w:t>
      </w:r>
    </w:p>
    <w:p>
      <w:pPr>
        <w:spacing w:line="360" w:lineRule="auto"/>
        <w:ind w:firstLine="420" w:firstLineChars="200"/>
        <w:rPr>
          <w:rFonts w:ascii="Times New Roman" w:hAnsi="Times New Roman"/>
          <w:szCs w:val="21"/>
        </w:rPr>
      </w:pPr>
      <w:r>
        <w:rPr>
          <w:rFonts w:ascii="Times New Roman" w:hAnsi="Times New Roman"/>
          <w:szCs w:val="21"/>
        </w:rPr>
        <w:t>（5）本工程设计和施工需求；</w:t>
      </w:r>
    </w:p>
    <w:p>
      <w:pPr>
        <w:spacing w:line="360" w:lineRule="auto"/>
        <w:ind w:firstLine="420" w:firstLineChars="200"/>
        <w:rPr>
          <w:rFonts w:ascii="Times New Roman" w:hAnsi="Times New Roman"/>
          <w:szCs w:val="21"/>
        </w:rPr>
      </w:pPr>
      <w:r>
        <w:rPr>
          <w:rFonts w:ascii="Times New Roman" w:hAnsi="Times New Roman"/>
          <w:szCs w:val="21"/>
        </w:rPr>
        <w:t>（6）合同履行中与勘察服务有关的来往函件；</w:t>
      </w:r>
    </w:p>
    <w:p>
      <w:pPr>
        <w:spacing w:line="360" w:lineRule="auto"/>
        <w:ind w:firstLine="420" w:firstLineChars="200"/>
        <w:rPr>
          <w:rFonts w:ascii="Times New Roman" w:hAnsi="Times New Roman"/>
          <w:szCs w:val="21"/>
        </w:rPr>
      </w:pPr>
      <w:r>
        <w:rPr>
          <w:rFonts w:ascii="Times New Roman" w:hAnsi="Times New Roman"/>
          <w:szCs w:val="21"/>
        </w:rPr>
        <w:t>（7）其他勘察依据。</w:t>
      </w:r>
    </w:p>
    <w:p>
      <w:pPr>
        <w:pStyle w:val="6"/>
        <w:spacing w:line="240" w:lineRule="auto"/>
        <w:ind w:firstLine="137"/>
        <w:rPr>
          <w:rFonts w:ascii="Times New Roman" w:hAnsi="Times New Roman"/>
          <w:color w:val="000000"/>
        </w:rPr>
      </w:pPr>
      <w:bookmarkStart w:id="352" w:name="_Toc482188583"/>
      <w:bookmarkStart w:id="353" w:name="_Toc492300872"/>
      <w:r>
        <w:rPr>
          <w:rFonts w:ascii="Times New Roman" w:hAnsi="Times New Roman"/>
          <w:color w:val="000000"/>
        </w:rPr>
        <w:t xml:space="preserve">5.3 </w:t>
      </w:r>
      <w:r>
        <w:rPr>
          <w:rFonts w:hint="eastAsia" w:ascii="Times New Roman" w:hAnsi="Times New Roman"/>
          <w:color w:val="000000"/>
        </w:rPr>
        <w:t>勘察范围</w:t>
      </w:r>
      <w:bookmarkEnd w:id="352"/>
      <w:bookmarkEnd w:id="353"/>
    </w:p>
    <w:p>
      <w:pPr>
        <w:spacing w:line="360" w:lineRule="auto"/>
        <w:ind w:firstLine="420" w:firstLineChars="200"/>
        <w:rPr>
          <w:rFonts w:ascii="Times New Roman" w:hAnsi="Times New Roman"/>
          <w:szCs w:val="21"/>
        </w:rPr>
      </w:pPr>
      <w:r>
        <w:rPr>
          <w:rFonts w:ascii="Times New Roman" w:hAnsi="Times New Roman"/>
          <w:szCs w:val="21"/>
        </w:rPr>
        <w:t>5.3.1 本合同的勘察范围包括工程范围、阶段范围和工作范围，具体勘察范围应当根据三者之间的关联内容进行确定。</w:t>
      </w:r>
    </w:p>
    <w:p>
      <w:pPr>
        <w:spacing w:line="360" w:lineRule="auto"/>
        <w:ind w:firstLine="420" w:firstLineChars="200"/>
        <w:rPr>
          <w:rFonts w:ascii="Times New Roman" w:hAnsi="Times New Roman"/>
          <w:szCs w:val="21"/>
        </w:rPr>
      </w:pPr>
      <w:r>
        <w:rPr>
          <w:rFonts w:ascii="Times New Roman" w:hAnsi="Times New Roman"/>
          <w:szCs w:val="21"/>
        </w:rPr>
        <w:t>5.3.2 工程范围指所勘察工程的建设内容，具体范围</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5.3.3 阶段范围指工程建设程序中的可行性研究勘察、初步勘察、详细勘察、施工勘察等阶段中的一个或者多个阶段，具体范围</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5.3.4 工作范围指工程</w:t>
      </w:r>
      <w:r>
        <w:rPr>
          <w:rFonts w:ascii="Times New Roman" w:hAnsi="Times New Roman"/>
        </w:rPr>
        <w:t>测量、岩土工程勘察、岩土工程设计（如有）、提供技术交底、施工配合、参加试车（试运行）、竣工验收和发包人委托的其他服务中的一项或者多项工作，</w:t>
      </w:r>
      <w:r>
        <w:rPr>
          <w:rFonts w:ascii="Times New Roman" w:hAnsi="Times New Roman"/>
          <w:szCs w:val="21"/>
        </w:rPr>
        <w:t>具体范围</w:t>
      </w:r>
      <w:r>
        <w:rPr>
          <w:rFonts w:ascii="Times New Roman" w:hAnsi="Times New Roman"/>
          <w:kern w:val="0"/>
          <w:szCs w:val="21"/>
        </w:rPr>
        <w:t>在专用合同条款中约定</w:t>
      </w:r>
      <w:r>
        <w:rPr>
          <w:rFonts w:ascii="Times New Roman" w:hAnsi="Times New Roman"/>
          <w:szCs w:val="21"/>
        </w:rPr>
        <w:t>。</w:t>
      </w:r>
    </w:p>
    <w:p>
      <w:pPr>
        <w:pStyle w:val="6"/>
        <w:spacing w:line="240" w:lineRule="auto"/>
        <w:ind w:firstLine="137"/>
        <w:rPr>
          <w:rFonts w:ascii="Times New Roman" w:hAnsi="Times New Roman"/>
          <w:color w:val="000000"/>
        </w:rPr>
      </w:pPr>
      <w:bookmarkStart w:id="354" w:name="_Toc482188584"/>
      <w:bookmarkStart w:id="355" w:name="_Toc492300873"/>
      <w:r>
        <w:rPr>
          <w:rFonts w:ascii="Times New Roman" w:hAnsi="Times New Roman"/>
          <w:color w:val="000000"/>
        </w:rPr>
        <w:t xml:space="preserve">5.4 </w:t>
      </w:r>
      <w:r>
        <w:rPr>
          <w:rFonts w:hint="eastAsia" w:ascii="Times New Roman" w:hAnsi="Times New Roman"/>
          <w:color w:val="000000"/>
        </w:rPr>
        <w:t>勘察作业要求</w:t>
      </w:r>
      <w:bookmarkEnd w:id="354"/>
      <w:bookmarkEnd w:id="355"/>
    </w:p>
    <w:bookmarkEnd w:id="320"/>
    <w:p>
      <w:pPr>
        <w:spacing w:line="360" w:lineRule="auto"/>
        <w:ind w:firstLine="422" w:firstLineChars="200"/>
        <w:rPr>
          <w:rFonts w:ascii="Times New Roman" w:hAnsi="Times New Roman"/>
          <w:b/>
          <w:szCs w:val="21"/>
        </w:rPr>
      </w:pPr>
      <w:r>
        <w:rPr>
          <w:rFonts w:ascii="Times New Roman" w:hAnsi="Times New Roman"/>
          <w:b/>
          <w:szCs w:val="21"/>
        </w:rPr>
        <w:t>5.4.1 测绘</w:t>
      </w:r>
    </w:p>
    <w:p>
      <w:pPr>
        <w:spacing w:line="360" w:lineRule="auto"/>
        <w:ind w:firstLine="420" w:firstLineChars="200"/>
        <w:rPr>
          <w:rFonts w:ascii="Times New Roman" w:hAnsi="Times New Roman"/>
          <w:szCs w:val="21"/>
        </w:rPr>
      </w:pPr>
      <w:r>
        <w:rPr>
          <w:rFonts w:ascii="Times New Roman" w:hAnsi="Times New Roman"/>
          <w:szCs w:val="21"/>
        </w:rPr>
        <w:t>（1）除专用合同条款另有约定外，发包人应在开始勘察前7日内，向勘</w:t>
      </w:r>
      <w:bookmarkStart w:id="356" w:name="_Toc247514103"/>
      <w:bookmarkStart w:id="357" w:name="_Toc247527704"/>
      <w:bookmarkStart w:id="358" w:name="_Toc300835106"/>
      <w:bookmarkStart w:id="359" w:name="_Toc184635105"/>
      <w:r>
        <w:rPr>
          <w:rFonts w:ascii="Times New Roman" w:hAnsi="Times New Roman"/>
          <w:szCs w:val="21"/>
        </w:rPr>
        <w:t>察人</w:t>
      </w:r>
      <w:bookmarkEnd w:id="356"/>
      <w:bookmarkEnd w:id="357"/>
      <w:bookmarkEnd w:id="358"/>
      <w:bookmarkEnd w:id="359"/>
      <w:r>
        <w:rPr>
          <w:rFonts w:ascii="Times New Roman" w:hAnsi="Times New Roman"/>
          <w:szCs w:val="21"/>
        </w:rPr>
        <w:t>提供测量基准点、水准点和书</w:t>
      </w:r>
      <w:bookmarkStart w:id="360" w:name="_Toc247527705"/>
      <w:bookmarkStart w:id="361" w:name="_Toc300835107"/>
      <w:bookmarkStart w:id="362" w:name="_Toc247514104"/>
      <w:r>
        <w:rPr>
          <w:rFonts w:ascii="Times New Roman" w:hAnsi="Times New Roman"/>
          <w:szCs w:val="21"/>
        </w:rPr>
        <w:t>面资料等</w:t>
      </w:r>
      <w:bookmarkEnd w:id="360"/>
      <w:bookmarkEnd w:id="361"/>
      <w:bookmarkEnd w:id="362"/>
      <w:r>
        <w:rPr>
          <w:rFonts w:ascii="Times New Roman" w:hAnsi="Times New Roman"/>
          <w:szCs w:val="21"/>
        </w:rPr>
        <w:t>；勘察人应根据国家测绘基准、测绘系统和工程测量技术规范，按发包人要求的基准点以及合同工程精度要求，进行测绘。</w:t>
      </w:r>
    </w:p>
    <w:p>
      <w:pPr>
        <w:spacing w:line="360" w:lineRule="auto"/>
        <w:ind w:firstLine="420" w:firstLineChars="200"/>
        <w:rPr>
          <w:rFonts w:ascii="Times New Roman" w:hAnsi="Times New Roman"/>
          <w:szCs w:val="21"/>
        </w:rPr>
      </w:pPr>
      <w:r>
        <w:rPr>
          <w:rFonts w:ascii="Times New Roman" w:hAnsi="Times New Roman"/>
          <w:szCs w:val="21"/>
        </w:rPr>
        <w:t>（2）勘察人测绘之前，应当认真核对测绘数据，保证引用数据和原始数据准确无误。测绘工作应由测量人员如实记录，不得补记、涂改或者损坏。</w:t>
      </w:r>
    </w:p>
    <w:p>
      <w:pPr>
        <w:spacing w:line="360" w:lineRule="auto"/>
        <w:ind w:firstLine="420" w:firstLineChars="200"/>
        <w:rPr>
          <w:rFonts w:ascii="Times New Roman" w:hAnsi="Times New Roman"/>
          <w:szCs w:val="21"/>
        </w:rPr>
      </w:pPr>
      <w:r>
        <w:rPr>
          <w:rFonts w:ascii="Times New Roman" w:hAnsi="Times New Roman"/>
          <w:szCs w:val="21"/>
        </w:rPr>
        <w:t>（3）工程勘探之前，勘察人应当严格按照勘察方案的孔位坐标，进行测量放线并在实地位置定位，埋设带有编号且不易移动的标志桩进行定位控制。</w:t>
      </w:r>
    </w:p>
    <w:p>
      <w:pPr>
        <w:spacing w:line="360" w:lineRule="auto"/>
        <w:ind w:firstLine="422" w:firstLineChars="200"/>
        <w:rPr>
          <w:rFonts w:ascii="Times New Roman" w:hAnsi="Times New Roman"/>
          <w:b/>
          <w:szCs w:val="21"/>
        </w:rPr>
      </w:pPr>
      <w:r>
        <w:rPr>
          <w:rFonts w:ascii="Times New Roman" w:hAnsi="Times New Roman"/>
          <w:b/>
          <w:szCs w:val="21"/>
        </w:rPr>
        <w:t>5.4.2 勘探</w:t>
      </w:r>
    </w:p>
    <w:p>
      <w:pPr>
        <w:spacing w:line="360" w:lineRule="auto"/>
        <w:ind w:firstLine="420" w:firstLineChars="200"/>
        <w:rPr>
          <w:rFonts w:ascii="Times New Roman" w:hAnsi="Times New Roman"/>
        </w:rPr>
      </w:pPr>
      <w:r>
        <w:rPr>
          <w:rFonts w:ascii="Times New Roman" w:hAnsi="Times New Roman"/>
        </w:rPr>
        <w:t>（1）勘察人应当根据勘察目的和岩土特性，合理选择钻探、井探、槽探、洞</w:t>
      </w:r>
      <w:bookmarkStart w:id="363" w:name="_Toc184635102"/>
      <w:bookmarkStart w:id="364" w:name="_Toc247527687"/>
      <w:bookmarkStart w:id="365" w:name="_Toc247514086"/>
      <w:bookmarkStart w:id="366" w:name="_Toc300835085"/>
      <w:r>
        <w:rPr>
          <w:rFonts w:ascii="Times New Roman" w:hAnsi="Times New Roman"/>
        </w:rPr>
        <w:t>探和地球物理勘</w:t>
      </w:r>
      <w:bookmarkEnd w:id="363"/>
      <w:bookmarkEnd w:id="364"/>
      <w:bookmarkEnd w:id="365"/>
      <w:bookmarkEnd w:id="366"/>
      <w:r>
        <w:rPr>
          <w:rFonts w:ascii="Times New Roman" w:hAnsi="Times New Roman"/>
        </w:rPr>
        <w:t>探等勘探方</w:t>
      </w:r>
      <w:bookmarkStart w:id="367" w:name="_Toc247514087"/>
      <w:bookmarkStart w:id="368" w:name="_Toc247527688"/>
      <w:bookmarkStart w:id="369" w:name="_Toc300835086"/>
      <w:r>
        <w:rPr>
          <w:rFonts w:ascii="Times New Roman" w:hAnsi="Times New Roman"/>
        </w:rPr>
        <w:t>法，为完成</w:t>
      </w:r>
      <w:bookmarkEnd w:id="367"/>
      <w:bookmarkEnd w:id="368"/>
      <w:bookmarkEnd w:id="369"/>
      <w:r>
        <w:rPr>
          <w:rFonts w:ascii="Times New Roman" w:hAnsi="Times New Roman"/>
        </w:rPr>
        <w:t>合同约定的勘察任务创造条件。勘察人对于勘察方法的正确性、适用性和可靠性完全负责。</w:t>
      </w:r>
    </w:p>
    <w:p>
      <w:pPr>
        <w:spacing w:line="360" w:lineRule="auto"/>
        <w:ind w:firstLine="420" w:firstLineChars="200"/>
        <w:rPr>
          <w:rFonts w:ascii="Times New Roman" w:hAnsi="Times New Roman"/>
        </w:rPr>
      </w:pPr>
      <w:r>
        <w:rPr>
          <w:rFonts w:ascii="Times New Roman" w:hAnsi="Times New Roman"/>
        </w:rPr>
        <w:t>（2）勘察人布置勘探工作时，应当充分考虑勘探方法对于自然环境、周边设施、建构筑物、地下管线、架空线和其他物体的影响，采用切实有效的措施进行防范控制，不得造成损坏或中断运行，否则由此导致的费用增加和（或）周期延误由勘察人自行承担。</w:t>
      </w:r>
    </w:p>
    <w:p>
      <w:pPr>
        <w:spacing w:line="360" w:lineRule="auto"/>
        <w:ind w:firstLine="420" w:firstLineChars="200"/>
        <w:rPr>
          <w:rFonts w:ascii="Times New Roman" w:hAnsi="Times New Roman"/>
          <w:szCs w:val="21"/>
        </w:rPr>
      </w:pPr>
      <w:r>
        <w:rPr>
          <w:rFonts w:ascii="Times New Roman" w:hAnsi="Times New Roman"/>
          <w:szCs w:val="21"/>
        </w:rPr>
        <w:t>（3）勘察人应在标定的孔位处进行勘探，不得随意改动位置。勘探方法、勘探机具、勘探记录、取样编录与描述，孔位标记、孔位封闭等事项，应当严格执行规范标准，按实填写勘探报表和勘探日志。</w:t>
      </w:r>
    </w:p>
    <w:p>
      <w:pPr>
        <w:spacing w:line="360" w:lineRule="auto"/>
        <w:ind w:firstLine="420" w:firstLineChars="200"/>
        <w:rPr>
          <w:rFonts w:ascii="Times New Roman" w:hAnsi="Times New Roman"/>
          <w:szCs w:val="21"/>
        </w:rPr>
      </w:pPr>
      <w:r>
        <w:rPr>
          <w:rFonts w:ascii="Times New Roman" w:hAnsi="Times New Roman"/>
        </w:rPr>
        <w:t>（4）勘探工作完成后，勘察人应当按照规范要求及时封孔，并将封孔记录整理存档，勘探场地应当地面平整、清洁卫生，并通知发包人、行政主管部门及使用维护单位进行现场验收。验收通过之后如果发生沉陷，勘察人应当及时进行二次封孔和现场验收。</w:t>
      </w:r>
    </w:p>
    <w:p>
      <w:pPr>
        <w:spacing w:line="360" w:lineRule="auto"/>
        <w:ind w:firstLine="422" w:firstLineChars="200"/>
        <w:rPr>
          <w:rFonts w:ascii="Times New Roman" w:hAnsi="Times New Roman"/>
          <w:b/>
          <w:szCs w:val="21"/>
        </w:rPr>
      </w:pPr>
      <w:r>
        <w:rPr>
          <w:rFonts w:ascii="Times New Roman" w:hAnsi="Times New Roman"/>
          <w:b/>
          <w:szCs w:val="21"/>
        </w:rPr>
        <w:t>5.4.3 取样</w:t>
      </w:r>
    </w:p>
    <w:p>
      <w:pPr>
        <w:spacing w:line="360" w:lineRule="auto"/>
        <w:ind w:firstLine="420" w:firstLineChars="200"/>
        <w:rPr>
          <w:rFonts w:ascii="Times New Roman" w:hAnsi="Times New Roman"/>
          <w:szCs w:val="21"/>
        </w:rPr>
      </w:pPr>
      <w:r>
        <w:rPr>
          <w:rFonts w:ascii="Times New Roman" w:hAnsi="Times New Roman"/>
          <w:szCs w:val="21"/>
        </w:rPr>
        <w:t>（1）勘察人应当针对不同的岩土地质，按照勘探取样规范规程中的相关规定，根据地层特征、取样深度、设备条件和试验项目的不同，合理选用取样方法和取样工具进行取样，包括并不限于土样、水样、岩芯等。</w:t>
      </w:r>
    </w:p>
    <w:p>
      <w:pPr>
        <w:spacing w:line="360" w:lineRule="auto"/>
        <w:ind w:firstLine="420" w:firstLineChars="200"/>
        <w:rPr>
          <w:rFonts w:ascii="Times New Roman" w:hAnsi="Times New Roman"/>
          <w:szCs w:val="21"/>
        </w:rPr>
      </w:pPr>
      <w:r>
        <w:rPr>
          <w:rFonts w:ascii="Times New Roman" w:hAnsi="Times New Roman"/>
          <w:szCs w:val="21"/>
        </w:rPr>
        <w:t>（2）取样后的样品应当根据其类别、性质和特点等进行封装、贮存和运输。样品搬运之前，宜用数码相机进行现场拍照；运输途中应当采用柔软材料充填、尽量避免震动和阳光曝晒；装卸之时尽量轻拿轻放，以免样品损坏。</w:t>
      </w:r>
    </w:p>
    <w:p>
      <w:pPr>
        <w:spacing w:line="360" w:lineRule="auto"/>
        <w:ind w:firstLine="420" w:firstLineChars="200"/>
        <w:rPr>
          <w:rFonts w:ascii="Times New Roman" w:hAnsi="Times New Roman"/>
          <w:szCs w:val="21"/>
        </w:rPr>
      </w:pPr>
      <w:r>
        <w:rPr>
          <w:rFonts w:ascii="Times New Roman" w:hAnsi="Times New Roman"/>
          <w:szCs w:val="21"/>
        </w:rPr>
        <w:t>（3）取样后的样品应当填写和粘贴标签，标签内容包括并不限于工程名称、孔号、样品编号、取样深度、样品名称、取样日期、取样人姓名、施工机组等。</w:t>
      </w:r>
    </w:p>
    <w:p>
      <w:pPr>
        <w:spacing w:line="360" w:lineRule="auto"/>
        <w:ind w:firstLine="422" w:firstLineChars="200"/>
        <w:rPr>
          <w:rFonts w:ascii="Times New Roman" w:hAnsi="Times New Roman"/>
          <w:b/>
          <w:szCs w:val="21"/>
        </w:rPr>
      </w:pPr>
      <w:r>
        <w:rPr>
          <w:rFonts w:ascii="Times New Roman" w:hAnsi="Times New Roman"/>
          <w:b/>
          <w:szCs w:val="21"/>
        </w:rPr>
        <w:t>5.4.4 试验</w:t>
      </w:r>
    </w:p>
    <w:p>
      <w:pPr>
        <w:spacing w:line="360" w:lineRule="auto"/>
        <w:ind w:firstLine="420" w:firstLineChars="200"/>
        <w:rPr>
          <w:rFonts w:ascii="Times New Roman" w:hAnsi="Times New Roman"/>
          <w:szCs w:val="21"/>
        </w:rPr>
      </w:pPr>
      <w:r>
        <w:rPr>
          <w:rFonts w:ascii="Times New Roman" w:hAnsi="Times New Roman"/>
          <w:szCs w:val="21"/>
        </w:rPr>
        <w:t>（1）勘察人应当根据岩土条件、设计要求、勘察经验和测试方法特点，选用合适的原位测试方法和勘察设备进行原位测试。原位测试成果应与室内试验数据进行对比分析，检验其可靠性。</w:t>
      </w:r>
    </w:p>
    <w:p>
      <w:pPr>
        <w:spacing w:line="360" w:lineRule="auto"/>
        <w:ind w:firstLine="420" w:firstLineChars="200"/>
        <w:rPr>
          <w:rFonts w:ascii="Times New Roman" w:hAnsi="Times New Roman"/>
          <w:szCs w:val="21"/>
        </w:rPr>
      </w:pPr>
      <w:r>
        <w:rPr>
          <w:rFonts w:ascii="Times New Roman" w:hAnsi="Times New Roman"/>
          <w:szCs w:val="21"/>
        </w:rPr>
        <w:t>（2）勘察人的试验室应当通过行业管理部门认可的CMA计量认证，具有相应的资格证书、试验人员和试验条件，否则应当委托第三方试验室进行室内试验。</w:t>
      </w:r>
    </w:p>
    <w:p>
      <w:pPr>
        <w:spacing w:line="360" w:lineRule="auto"/>
        <w:ind w:firstLine="420" w:firstLineChars="200"/>
        <w:rPr>
          <w:rFonts w:ascii="Times New Roman" w:hAnsi="Times New Roman"/>
          <w:szCs w:val="21"/>
        </w:rPr>
      </w:pPr>
      <w:r>
        <w:rPr>
          <w:rFonts w:ascii="Times New Roman" w:hAnsi="Times New Roman"/>
          <w:szCs w:val="21"/>
        </w:rPr>
        <w:t>（3）勘察人应在试验之前按照要求清点样品数目，认定取样质量及数量是否满足试验需要；勘察设备应当检定合格，性能参数满足试验要求，严格按照规范标准的相应规定进行试验操作；试验之后应在有效期内保留备样，以备复核试验成果之用，并按规范标准规定处理余土和废液，符合环境保护、健康卫生等要求。</w:t>
      </w:r>
    </w:p>
    <w:p>
      <w:pPr>
        <w:spacing w:line="360" w:lineRule="auto"/>
        <w:ind w:firstLine="420" w:firstLineChars="200"/>
        <w:rPr>
          <w:rFonts w:ascii="Times New Roman" w:hAnsi="Times New Roman"/>
          <w:szCs w:val="21"/>
        </w:rPr>
      </w:pPr>
      <w:r>
        <w:rPr>
          <w:rFonts w:ascii="Times New Roman" w:hAnsi="Times New Roman"/>
          <w:szCs w:val="21"/>
        </w:rPr>
        <w:t>（4）试验报告的格式应当符合CMA计量认证体系要求，加盖CMA章并由试验负责人签字确认；试验负责人应当通过计量认证考核，并由项目负责人授权许可。</w:t>
      </w:r>
    </w:p>
    <w:p>
      <w:pPr>
        <w:pStyle w:val="6"/>
        <w:spacing w:line="240" w:lineRule="auto"/>
        <w:ind w:firstLine="137"/>
        <w:rPr>
          <w:rFonts w:ascii="Times New Roman" w:hAnsi="Times New Roman"/>
          <w:color w:val="000000"/>
        </w:rPr>
      </w:pPr>
      <w:bookmarkStart w:id="370" w:name="_Toc492300874"/>
      <w:bookmarkStart w:id="371" w:name="_Toc482188585"/>
      <w:r>
        <w:rPr>
          <w:rFonts w:ascii="Times New Roman" w:hAnsi="Times New Roman"/>
          <w:color w:val="000000"/>
        </w:rPr>
        <w:t xml:space="preserve">5.5 </w:t>
      </w:r>
      <w:r>
        <w:rPr>
          <w:rFonts w:hint="eastAsia" w:ascii="Times New Roman" w:hAnsi="Times New Roman"/>
          <w:color w:val="000000"/>
        </w:rPr>
        <w:t>勘察设备要求</w:t>
      </w:r>
      <w:bookmarkEnd w:id="370"/>
      <w:bookmarkEnd w:id="371"/>
    </w:p>
    <w:p>
      <w:pPr>
        <w:spacing w:line="360" w:lineRule="auto"/>
        <w:ind w:firstLine="420" w:firstLineChars="200"/>
        <w:rPr>
          <w:rFonts w:ascii="Times New Roman" w:hAnsi="Times New Roman"/>
        </w:rPr>
      </w:pPr>
      <w:r>
        <w:rPr>
          <w:rFonts w:ascii="Times New Roman" w:hAnsi="Times New Roman"/>
        </w:rPr>
        <w:t>5.5.1 勘察人应按合同进度计划的要求，及时配置勘察设备进行作业。勘察人更换合</w:t>
      </w:r>
      <w:bookmarkStart w:id="372" w:name="_Toc300835090"/>
      <w:bookmarkStart w:id="373" w:name="_Toc247514090"/>
      <w:bookmarkStart w:id="374" w:name="_Toc247527691"/>
      <w:r>
        <w:rPr>
          <w:rFonts w:ascii="Times New Roman" w:hAnsi="Times New Roman"/>
        </w:rPr>
        <w:t>同约定的勘察设备的，应报发包人批准。</w:t>
      </w:r>
    </w:p>
    <w:p>
      <w:pPr>
        <w:spacing w:line="360" w:lineRule="auto"/>
        <w:ind w:firstLine="420" w:firstLineChars="200"/>
        <w:rPr>
          <w:rFonts w:ascii="Times New Roman" w:hAnsi="Times New Roman"/>
        </w:rPr>
      </w:pPr>
      <w:r>
        <w:rPr>
          <w:rFonts w:ascii="Times New Roman" w:hAnsi="Times New Roman"/>
        </w:rPr>
        <w:t>5.5.2 勘察人应当按照规范要求，及时维修、保养或更换勘察设备，包括并不限于钻机、触探仪、全站仪、水准仪、探测仪、测井平台、天平、固结仪、振筛机、干燥箱、直剪仪、收缩仪、膨胀仪、渗透仪等，保证勘察设备能够随时进场使用。</w:t>
      </w:r>
    </w:p>
    <w:p>
      <w:pPr>
        <w:spacing w:line="360" w:lineRule="auto"/>
        <w:ind w:firstLine="420" w:firstLineChars="200"/>
        <w:rPr>
          <w:rFonts w:ascii="Times New Roman" w:hAnsi="Times New Roman"/>
        </w:rPr>
      </w:pPr>
      <w:r>
        <w:rPr>
          <w:rFonts w:ascii="Times New Roman" w:hAnsi="Times New Roman"/>
        </w:rPr>
        <w:t>5.5.3 勘察人使用的勘察设备不能满足合同进度计划和（或）质量要求时，发包人有权要求勘察人增加或更换勘察设备，勘察人应及时增加或更换，由此增加的费用和（或）周期延误由勘察人自行承担。</w:t>
      </w:r>
    </w:p>
    <w:p>
      <w:pPr>
        <w:pStyle w:val="6"/>
        <w:spacing w:line="240" w:lineRule="auto"/>
        <w:ind w:firstLine="137"/>
        <w:rPr>
          <w:rFonts w:ascii="Times New Roman" w:hAnsi="Times New Roman"/>
          <w:color w:val="000000"/>
        </w:rPr>
      </w:pPr>
      <w:bookmarkStart w:id="375" w:name="_Toc482188586"/>
      <w:bookmarkStart w:id="376" w:name="_Toc492300875"/>
      <w:r>
        <w:rPr>
          <w:rFonts w:ascii="Times New Roman" w:hAnsi="Times New Roman"/>
          <w:color w:val="000000"/>
        </w:rPr>
        <w:t xml:space="preserve">5.6 </w:t>
      </w:r>
      <w:r>
        <w:rPr>
          <w:rFonts w:hint="eastAsia" w:ascii="Times New Roman" w:hAnsi="Times New Roman"/>
          <w:color w:val="000000"/>
        </w:rPr>
        <w:t>临时占地和设施要求</w:t>
      </w:r>
      <w:bookmarkEnd w:id="375"/>
      <w:bookmarkEnd w:id="376"/>
    </w:p>
    <w:p>
      <w:pPr>
        <w:spacing w:line="360" w:lineRule="auto"/>
        <w:ind w:firstLine="420" w:firstLineChars="200"/>
        <w:rPr>
          <w:rFonts w:ascii="Times New Roman" w:hAnsi="Times New Roman"/>
        </w:rPr>
      </w:pPr>
      <w:r>
        <w:rPr>
          <w:rFonts w:ascii="Times New Roman" w:hAnsi="Times New Roman"/>
        </w:rPr>
        <w:t>5.6.1 勘察人应当根据勘察服务方案制订临时占地计划，报请发包人批准</w:t>
      </w:r>
      <w:bookmarkEnd w:id="372"/>
      <w:bookmarkEnd w:id="373"/>
      <w:bookmarkEnd w:id="374"/>
      <w:bookmarkStart w:id="377" w:name="_Toc247514091"/>
      <w:bookmarkStart w:id="378" w:name="_Toc247527692"/>
      <w:bookmarkStart w:id="379" w:name="_Toc300835092"/>
      <w:bookmarkStart w:id="380" w:name="_Toc184635103"/>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5.6.2 位于本工</w:t>
      </w:r>
      <w:bookmarkEnd w:id="377"/>
      <w:bookmarkEnd w:id="378"/>
      <w:bookmarkEnd w:id="379"/>
      <w:bookmarkEnd w:id="380"/>
      <w:r>
        <w:rPr>
          <w:rFonts w:ascii="Times New Roman" w:hAnsi="Times New Roman"/>
        </w:rPr>
        <w:t>程</w:t>
      </w:r>
      <w:bookmarkStart w:id="381" w:name="_Toc247514092"/>
      <w:bookmarkStart w:id="382" w:name="_Toc247527693"/>
      <w:bookmarkStart w:id="383" w:name="_Toc300835093"/>
      <w:r>
        <w:rPr>
          <w:rFonts w:ascii="Times New Roman" w:hAnsi="Times New Roman"/>
        </w:rPr>
        <w:t>区域内的</w:t>
      </w:r>
      <w:bookmarkEnd w:id="381"/>
      <w:bookmarkEnd w:id="382"/>
      <w:bookmarkEnd w:id="383"/>
      <w:r>
        <w:rPr>
          <w:rFonts w:ascii="Times New Roman" w:hAnsi="Times New Roman"/>
        </w:rPr>
        <w:t>临时占地，由发包人协调提供。位于道路、绿化或者其他市政设施内的临时占地，由勘察人向行政管理部门报建申请，按照要求制定占地施工方案，并据此实施。</w:t>
      </w:r>
    </w:p>
    <w:p>
      <w:pPr>
        <w:spacing w:line="360" w:lineRule="auto"/>
        <w:ind w:firstLine="420" w:firstLineChars="200"/>
        <w:rPr>
          <w:rFonts w:ascii="Times New Roman" w:hAnsi="Times New Roman"/>
          <w:szCs w:val="21"/>
        </w:rPr>
      </w:pPr>
      <w:r>
        <w:rPr>
          <w:rFonts w:ascii="Times New Roman" w:hAnsi="Times New Roman"/>
          <w:szCs w:val="21"/>
        </w:rPr>
        <w:t>5.6.3 临时占地使用完毕后，勘察人应当按照发包人要求或行政管理部门规定恢复临时占地。如果恢复或清理标准不能满足要求的，发包人有权委托他人代为恢复或清理，由此发生的费用从拟支付给勘察人的勘察费用中扣除。</w:t>
      </w:r>
    </w:p>
    <w:p>
      <w:pPr>
        <w:spacing w:line="360" w:lineRule="auto"/>
        <w:ind w:firstLine="420" w:firstLineChars="200"/>
        <w:rPr>
          <w:rFonts w:ascii="Times New Roman" w:hAnsi="Times New Roman"/>
          <w:szCs w:val="21"/>
        </w:rPr>
      </w:pPr>
      <w:r>
        <w:rPr>
          <w:rFonts w:ascii="Times New Roman" w:hAnsi="Times New Roman"/>
        </w:rPr>
        <w:t>5.6.4 勘察人应当配备或搭设足够的临时设施，保证勘探工作能够正常开展。临时设施包括并不限于施工围挡、交通</w:t>
      </w:r>
      <w:r>
        <w:rPr>
          <w:rFonts w:ascii="Times New Roman" w:hAnsi="Times New Roman"/>
          <w:szCs w:val="21"/>
        </w:rPr>
        <w:t>疏导设施、安全防范设施、钻机防护设施、安全文明施工设施、办公生活用房、取样存放场所等。</w:t>
      </w:r>
    </w:p>
    <w:p>
      <w:pPr>
        <w:spacing w:line="360" w:lineRule="auto"/>
        <w:ind w:firstLine="420" w:firstLineChars="200"/>
        <w:rPr>
          <w:rFonts w:ascii="Times New Roman" w:hAnsi="Times New Roman"/>
        </w:rPr>
      </w:pPr>
      <w:r>
        <w:rPr>
          <w:rFonts w:ascii="Times New Roman" w:hAnsi="Times New Roman"/>
          <w:szCs w:val="21"/>
        </w:rPr>
        <w:t>5.6.5 临时设施应当满足规范标准、发包人要求和行政管理部门的规定等。除专用合同条款另有约定外，临时设施的修建、拆除和恢复费用由勘察人自行承担。</w:t>
      </w:r>
    </w:p>
    <w:p>
      <w:pPr>
        <w:pStyle w:val="6"/>
        <w:spacing w:line="240" w:lineRule="auto"/>
        <w:ind w:firstLine="137"/>
        <w:rPr>
          <w:rFonts w:ascii="Times New Roman" w:hAnsi="Times New Roman"/>
          <w:color w:val="000000"/>
        </w:rPr>
      </w:pPr>
      <w:bookmarkStart w:id="384" w:name="_Toc492300876"/>
      <w:bookmarkStart w:id="385" w:name="_Toc482188587"/>
      <w:r>
        <w:rPr>
          <w:rFonts w:ascii="Times New Roman" w:hAnsi="Times New Roman"/>
          <w:color w:val="000000"/>
        </w:rPr>
        <w:t xml:space="preserve">5.7 </w:t>
      </w:r>
      <w:r>
        <w:rPr>
          <w:rFonts w:hint="eastAsia" w:ascii="Times New Roman" w:hAnsi="Times New Roman"/>
          <w:color w:val="000000"/>
        </w:rPr>
        <w:t>安全作业要求</w:t>
      </w:r>
      <w:bookmarkEnd w:id="384"/>
      <w:bookmarkEnd w:id="385"/>
    </w:p>
    <w:p>
      <w:pPr>
        <w:spacing w:line="360" w:lineRule="auto"/>
        <w:ind w:firstLine="420" w:firstLineChars="200"/>
        <w:rPr>
          <w:rFonts w:ascii="Times New Roman" w:hAnsi="Times New Roman"/>
          <w:szCs w:val="21"/>
        </w:rPr>
      </w:pPr>
      <w:r>
        <w:rPr>
          <w:rFonts w:ascii="Times New Roman" w:hAnsi="Times New Roman"/>
        </w:rPr>
        <w:t>5.7.1</w:t>
      </w:r>
      <w:r>
        <w:rPr>
          <w:rFonts w:ascii="Times New Roman" w:hAnsi="Times New Roman"/>
          <w:szCs w:val="21"/>
        </w:rPr>
        <w:t xml:space="preserve"> 勘察人应按合同约定履行安全职责，执行发包人有关安全工作的指示，并在专用合同条</w:t>
      </w:r>
      <w:bookmarkStart w:id="386" w:name="_Toc247514110"/>
      <w:bookmarkStart w:id="387" w:name="_Toc247527711"/>
      <w:bookmarkStart w:id="388" w:name="_Toc300835113"/>
      <w:r>
        <w:rPr>
          <w:rFonts w:ascii="Times New Roman" w:hAnsi="Times New Roman"/>
          <w:szCs w:val="21"/>
        </w:rPr>
        <w:t>款约定的期限内，按合同约</w:t>
      </w:r>
      <w:bookmarkEnd w:id="386"/>
      <w:bookmarkEnd w:id="387"/>
      <w:bookmarkEnd w:id="388"/>
      <w:r>
        <w:rPr>
          <w:rFonts w:ascii="Times New Roman" w:hAnsi="Times New Roman"/>
          <w:szCs w:val="21"/>
        </w:rPr>
        <w:t>定的安全工作内容，编制安全措施计划报送发包人批准。</w:t>
      </w:r>
    </w:p>
    <w:p>
      <w:pPr>
        <w:spacing w:line="360" w:lineRule="auto"/>
        <w:ind w:firstLine="420" w:firstLineChars="200"/>
        <w:rPr>
          <w:rFonts w:ascii="Times New Roman" w:hAnsi="Times New Roman"/>
          <w:szCs w:val="21"/>
        </w:rPr>
      </w:pPr>
      <w:r>
        <w:rPr>
          <w:rFonts w:ascii="Times New Roman" w:hAnsi="Times New Roman"/>
        </w:rPr>
        <w:t>5.7.2</w:t>
      </w:r>
      <w:r>
        <w:rPr>
          <w:rFonts w:ascii="Times New Roman" w:hAnsi="Times New Roman"/>
          <w:szCs w:val="21"/>
        </w:rPr>
        <w:t xml:space="preserve"> 勘察人应当严格执行操作规程，采取有效措施保证道路、桥梁、交通安全设施、</w:t>
      </w:r>
      <w:r>
        <w:rPr>
          <w:rFonts w:ascii="Times New Roman" w:hAnsi="Times New Roman"/>
        </w:rPr>
        <w:t>建构筑物、地下管线、架空线和其他周边设施等安全正常地运行。</w:t>
      </w:r>
    </w:p>
    <w:p>
      <w:pPr>
        <w:spacing w:line="360" w:lineRule="auto"/>
        <w:ind w:firstLine="420" w:firstLineChars="200"/>
        <w:rPr>
          <w:rFonts w:ascii="Times New Roman" w:hAnsi="Times New Roman"/>
          <w:szCs w:val="21"/>
        </w:rPr>
      </w:pPr>
      <w:r>
        <w:rPr>
          <w:rFonts w:ascii="Times New Roman" w:hAnsi="Times New Roman"/>
        </w:rPr>
        <w:t>5.7.3</w:t>
      </w:r>
      <w:r>
        <w:rPr>
          <w:rFonts w:ascii="Times New Roman" w:hAnsi="Times New Roman"/>
          <w:szCs w:val="21"/>
        </w:rPr>
        <w:t xml:space="preserve"> 勘察人应当按照法律、法规和工程建设强制性标准进行勘察，加强勘察作业安全管理，特别加强易燃、易爆材料、火工器材、有毒与腐蚀性材料和其他危险品的管理。</w:t>
      </w:r>
    </w:p>
    <w:p>
      <w:pPr>
        <w:spacing w:line="360" w:lineRule="auto"/>
        <w:ind w:firstLine="420" w:firstLineChars="200"/>
        <w:rPr>
          <w:rFonts w:ascii="Times New Roman" w:hAnsi="Times New Roman"/>
          <w:szCs w:val="21"/>
        </w:rPr>
      </w:pPr>
      <w:r>
        <w:rPr>
          <w:rFonts w:ascii="Times New Roman" w:hAnsi="Times New Roman"/>
        </w:rPr>
        <w:t>5.7.4</w:t>
      </w:r>
      <w:r>
        <w:rPr>
          <w:rFonts w:ascii="Times New Roman" w:hAnsi="Times New Roman"/>
          <w:szCs w:val="21"/>
        </w:rPr>
        <w:t xml:space="preserve"> 勘察人应严格按照国家安全标准制定施工安全操作规程，配备必要的安全生产和劳动保护设施，加强对勘察人人员的安全教育，并且发放安全工作手册和劳动保护用具。</w:t>
      </w:r>
    </w:p>
    <w:p>
      <w:pPr>
        <w:spacing w:line="360" w:lineRule="auto"/>
        <w:ind w:firstLine="420" w:firstLineChars="200"/>
        <w:rPr>
          <w:rFonts w:ascii="Times New Roman" w:hAnsi="Times New Roman"/>
          <w:szCs w:val="21"/>
        </w:rPr>
      </w:pPr>
      <w:r>
        <w:rPr>
          <w:rFonts w:ascii="Times New Roman" w:hAnsi="Times New Roman"/>
        </w:rPr>
        <w:t>5.7.</w:t>
      </w:r>
      <w:r>
        <w:rPr>
          <w:rFonts w:ascii="Times New Roman" w:hAnsi="Times New Roman"/>
          <w:szCs w:val="21"/>
        </w:rPr>
        <w:t>5勘察人应按发包人的指示制定应对灾害的紧急预案，报送发包人批准。勘察人还应按预案做好安全检查，配置必要的救助物资和器材，切实保护好有关人员的人身和财产安全。</w:t>
      </w:r>
    </w:p>
    <w:p>
      <w:pPr>
        <w:spacing w:line="360" w:lineRule="auto"/>
        <w:ind w:firstLine="420" w:firstLineChars="200"/>
        <w:rPr>
          <w:rFonts w:ascii="Times New Roman" w:hAnsi="Times New Roman"/>
          <w:szCs w:val="21"/>
        </w:rPr>
      </w:pPr>
      <w:r>
        <w:rPr>
          <w:rFonts w:ascii="Times New Roman" w:hAnsi="Times New Roman"/>
        </w:rPr>
        <w:t>5.7.6</w:t>
      </w:r>
      <w:r>
        <w:rPr>
          <w:rFonts w:ascii="Times New Roman" w:hAnsi="Times New Roman"/>
          <w:szCs w:val="21"/>
        </w:rPr>
        <w:t xml:space="preserve"> 勘察人应对其履行合同所雇佣的全部人员，包括分包人人员的工伤事故承担责任，但由于发包人原因造成勘察人人员工伤事故的，应由发包人承担责任。</w:t>
      </w:r>
    </w:p>
    <w:p>
      <w:pPr>
        <w:spacing w:line="360" w:lineRule="auto"/>
        <w:ind w:firstLine="420" w:firstLineChars="200"/>
        <w:rPr>
          <w:rFonts w:ascii="Times New Roman" w:hAnsi="Times New Roman"/>
          <w:szCs w:val="21"/>
        </w:rPr>
      </w:pPr>
      <w:r>
        <w:rPr>
          <w:rFonts w:ascii="Times New Roman" w:hAnsi="Times New Roman"/>
        </w:rPr>
        <w:t>5.7.7</w:t>
      </w:r>
      <w:r>
        <w:rPr>
          <w:rFonts w:ascii="Times New Roman" w:hAnsi="Times New Roman"/>
          <w:szCs w:val="21"/>
        </w:rPr>
        <w:t xml:space="preserve"> 由于勘察人原因在施工场地内及其毗邻地带造成的第三者人员伤亡和财产损失，由勘察人负责赔偿。</w:t>
      </w:r>
    </w:p>
    <w:p>
      <w:pPr>
        <w:pStyle w:val="6"/>
        <w:spacing w:line="240" w:lineRule="auto"/>
        <w:ind w:firstLine="137"/>
        <w:rPr>
          <w:rFonts w:ascii="Times New Roman" w:hAnsi="Times New Roman"/>
          <w:color w:val="000000"/>
        </w:rPr>
      </w:pPr>
      <w:bookmarkStart w:id="389" w:name="_Toc482188588"/>
      <w:bookmarkStart w:id="390" w:name="_Toc492300877"/>
      <w:r>
        <w:rPr>
          <w:rFonts w:ascii="Times New Roman" w:hAnsi="Times New Roman"/>
          <w:color w:val="000000"/>
        </w:rPr>
        <w:t xml:space="preserve">5.8 </w:t>
      </w:r>
      <w:r>
        <w:rPr>
          <w:rFonts w:hint="eastAsia" w:ascii="Times New Roman" w:hAnsi="Times New Roman"/>
          <w:color w:val="000000"/>
        </w:rPr>
        <w:t>环境保护要求</w:t>
      </w:r>
      <w:bookmarkEnd w:id="389"/>
      <w:bookmarkEnd w:id="390"/>
    </w:p>
    <w:p>
      <w:pPr>
        <w:spacing w:line="360" w:lineRule="auto"/>
        <w:ind w:firstLine="420" w:firstLineChars="200"/>
        <w:rPr>
          <w:rFonts w:ascii="Times New Roman" w:hAnsi="Times New Roman"/>
          <w:szCs w:val="21"/>
        </w:rPr>
      </w:pPr>
      <w:r>
        <w:rPr>
          <w:rFonts w:ascii="Times New Roman" w:hAnsi="Times New Roman"/>
        </w:rPr>
        <w:t>5.8.1</w:t>
      </w:r>
      <w:r>
        <w:rPr>
          <w:rFonts w:ascii="Times New Roman" w:hAnsi="Times New Roman"/>
          <w:szCs w:val="21"/>
        </w:rPr>
        <w:t xml:space="preserve"> 勘察人在履行合同过程中，应遵守有关环境保护的法律，履行合同约定的环境保护义务，并对违</w:t>
      </w:r>
      <w:bookmarkStart w:id="391" w:name="_Toc247514112"/>
      <w:bookmarkStart w:id="392" w:name="_Toc247527713"/>
      <w:bookmarkStart w:id="393" w:name="_Toc300835115"/>
      <w:r>
        <w:rPr>
          <w:rFonts w:ascii="Times New Roman" w:hAnsi="Times New Roman"/>
          <w:szCs w:val="21"/>
        </w:rPr>
        <w:t>反法律和合同约定</w:t>
      </w:r>
      <w:bookmarkEnd w:id="391"/>
      <w:bookmarkEnd w:id="392"/>
      <w:bookmarkEnd w:id="393"/>
      <w:r>
        <w:rPr>
          <w:rFonts w:ascii="Times New Roman" w:hAnsi="Times New Roman"/>
          <w:szCs w:val="21"/>
        </w:rPr>
        <w:t>义务所造成的环境破坏、人身伤害和财产损失负责。</w:t>
      </w:r>
    </w:p>
    <w:p>
      <w:pPr>
        <w:spacing w:line="360" w:lineRule="auto"/>
        <w:ind w:firstLine="420" w:firstLineChars="200"/>
        <w:rPr>
          <w:rFonts w:ascii="Times New Roman" w:hAnsi="Times New Roman"/>
          <w:szCs w:val="21"/>
        </w:rPr>
      </w:pPr>
      <w:r>
        <w:rPr>
          <w:rFonts w:ascii="Times New Roman" w:hAnsi="Times New Roman"/>
        </w:rPr>
        <w:t>5.8.2</w:t>
      </w:r>
      <w:r>
        <w:rPr>
          <w:rFonts w:ascii="Times New Roman" w:hAnsi="Times New Roman"/>
          <w:szCs w:val="21"/>
        </w:rPr>
        <w:t xml:space="preserve"> 勘察人应按合同约定的环保工作内容，编制环保措施计划，报送发包人批准。</w:t>
      </w:r>
    </w:p>
    <w:p>
      <w:pPr>
        <w:spacing w:line="360" w:lineRule="auto"/>
        <w:ind w:firstLine="420" w:firstLineChars="200"/>
        <w:rPr>
          <w:rFonts w:ascii="Times New Roman" w:hAnsi="Times New Roman"/>
          <w:szCs w:val="21"/>
        </w:rPr>
      </w:pPr>
      <w:r>
        <w:rPr>
          <w:rFonts w:ascii="Times New Roman" w:hAnsi="Times New Roman"/>
        </w:rPr>
        <w:t xml:space="preserve">5.8.3 </w:t>
      </w:r>
      <w:r>
        <w:rPr>
          <w:rFonts w:ascii="Times New Roman" w:hAnsi="Times New Roman"/>
          <w:szCs w:val="21"/>
        </w:rPr>
        <w:t>勘察人应确保勘探过程中产生的气体排放物、</w:t>
      </w:r>
      <w:r>
        <w:rPr>
          <w:rFonts w:ascii="Times New Roman" w:hAnsi="Times New Roman"/>
        </w:rPr>
        <w:t>粉尘、噪声、</w:t>
      </w:r>
      <w:r>
        <w:rPr>
          <w:rFonts w:ascii="Times New Roman" w:hAnsi="Times New Roman"/>
          <w:szCs w:val="21"/>
        </w:rPr>
        <w:t>地面排水及排污等，符合法律规定和发包人要求。</w:t>
      </w:r>
    </w:p>
    <w:p>
      <w:pPr>
        <w:pStyle w:val="6"/>
        <w:spacing w:line="240" w:lineRule="auto"/>
        <w:ind w:firstLine="137"/>
        <w:rPr>
          <w:rFonts w:ascii="Times New Roman" w:hAnsi="Times New Roman"/>
          <w:color w:val="000000"/>
        </w:rPr>
      </w:pPr>
      <w:bookmarkStart w:id="394" w:name="_Toc482188589"/>
      <w:bookmarkStart w:id="395" w:name="_Toc492300878"/>
      <w:r>
        <w:rPr>
          <w:rFonts w:ascii="Times New Roman" w:hAnsi="Times New Roman"/>
          <w:color w:val="000000"/>
        </w:rPr>
        <w:t xml:space="preserve">5.9 </w:t>
      </w:r>
      <w:r>
        <w:rPr>
          <w:rFonts w:hint="eastAsia" w:ascii="Times New Roman" w:hAnsi="Times New Roman"/>
          <w:color w:val="000000"/>
        </w:rPr>
        <w:t>事故处理要求</w:t>
      </w:r>
      <w:bookmarkEnd w:id="394"/>
      <w:bookmarkEnd w:id="395"/>
    </w:p>
    <w:p>
      <w:pPr>
        <w:spacing w:line="360" w:lineRule="auto"/>
        <w:ind w:firstLine="420" w:firstLineChars="200"/>
        <w:rPr>
          <w:rFonts w:ascii="Times New Roman" w:hAnsi="Times New Roman"/>
          <w:szCs w:val="21"/>
        </w:rPr>
      </w:pPr>
      <w:r>
        <w:rPr>
          <w:rFonts w:ascii="Times New Roman" w:hAnsi="Times New Roman"/>
          <w:szCs w:val="21"/>
        </w:rPr>
        <w:t>5.9.1 合同履行过程中发生事故的，勘察人应立即通知发包人。</w:t>
      </w:r>
    </w:p>
    <w:p>
      <w:pPr>
        <w:spacing w:line="360" w:lineRule="auto"/>
        <w:ind w:firstLine="420" w:firstLineChars="200"/>
        <w:rPr>
          <w:rFonts w:ascii="Times New Roman" w:hAnsi="Times New Roman"/>
          <w:szCs w:val="21"/>
        </w:rPr>
      </w:pPr>
      <w:r>
        <w:rPr>
          <w:rFonts w:ascii="Times New Roman" w:hAnsi="Times New Roman"/>
          <w:szCs w:val="21"/>
        </w:rPr>
        <w:t>5.9.2 发包人和勘察人应立即组织人员和设备进行紧急抢救</w:t>
      </w:r>
      <w:bookmarkStart w:id="396" w:name="_Toc247514113"/>
      <w:bookmarkStart w:id="397" w:name="_Toc247527714"/>
      <w:bookmarkStart w:id="398" w:name="_Toc300835116"/>
      <w:r>
        <w:rPr>
          <w:rFonts w:ascii="Times New Roman" w:hAnsi="Times New Roman"/>
          <w:szCs w:val="21"/>
        </w:rPr>
        <w:t>和抢修，减少人员</w:t>
      </w:r>
      <w:bookmarkEnd w:id="396"/>
      <w:bookmarkEnd w:id="397"/>
      <w:bookmarkEnd w:id="398"/>
      <w:r>
        <w:rPr>
          <w:rFonts w:ascii="Times New Roman" w:hAnsi="Times New Roman"/>
          <w:szCs w:val="21"/>
        </w:rPr>
        <w:t>伤亡和财产损失，防止事故扩大，并保护事故现场。需要移动现场物品时，应作出标记和书面记录，妥善保管有关证据。发包人和勘察人应按国家有关规定，及时如实地向有关部门报告事故发生的情况，以及正在采取的紧急措施等。</w:t>
      </w:r>
    </w:p>
    <w:p>
      <w:pPr>
        <w:pStyle w:val="6"/>
        <w:spacing w:line="240" w:lineRule="auto"/>
        <w:ind w:firstLine="137"/>
        <w:rPr>
          <w:rFonts w:ascii="Times New Roman" w:hAnsi="Times New Roman"/>
          <w:color w:val="000000"/>
        </w:rPr>
      </w:pPr>
      <w:bookmarkStart w:id="399" w:name="_Toc482188590"/>
      <w:bookmarkStart w:id="400" w:name="_Toc492300879"/>
      <w:r>
        <w:rPr>
          <w:rFonts w:ascii="Times New Roman" w:hAnsi="Times New Roman"/>
          <w:color w:val="000000"/>
        </w:rPr>
        <w:t xml:space="preserve">5.10 </w:t>
      </w:r>
      <w:r>
        <w:rPr>
          <w:rFonts w:hint="eastAsia" w:ascii="Times New Roman" w:hAnsi="Times New Roman"/>
          <w:color w:val="000000"/>
        </w:rPr>
        <w:t>勘察文件要求</w:t>
      </w:r>
      <w:bookmarkEnd w:id="399"/>
      <w:bookmarkEnd w:id="400"/>
    </w:p>
    <w:p>
      <w:pPr>
        <w:spacing w:line="360" w:lineRule="auto"/>
        <w:ind w:firstLine="420" w:firstLineChars="200"/>
        <w:rPr>
          <w:rFonts w:ascii="Times New Roman" w:hAnsi="Times New Roman"/>
          <w:szCs w:val="21"/>
        </w:rPr>
      </w:pPr>
      <w:r>
        <w:rPr>
          <w:rFonts w:ascii="Times New Roman" w:hAnsi="Times New Roman"/>
          <w:szCs w:val="21"/>
        </w:rPr>
        <w:t>5.10.1 勘察文件的编制应符合法律法规、规范标准的强制性规定和发包人要求，相关勘察依据应完整、准确、可靠，勘察方案论证充分，计算成果规范可靠，并能够实施。</w:t>
      </w:r>
    </w:p>
    <w:p>
      <w:pPr>
        <w:spacing w:line="360" w:lineRule="auto"/>
        <w:ind w:firstLine="420" w:firstLineChars="200"/>
        <w:rPr>
          <w:rFonts w:ascii="Times New Roman" w:hAnsi="Times New Roman"/>
          <w:szCs w:val="21"/>
        </w:rPr>
      </w:pPr>
      <w:r>
        <w:rPr>
          <w:rFonts w:ascii="Times New Roman" w:hAnsi="Times New Roman"/>
          <w:szCs w:val="21"/>
        </w:rPr>
        <w:t>5.10.2 勘察文件的深度应满足本合同相应勘察阶段的规定要求，满足发包人的下步工作需要，并应符合国家和行业现行规定。</w:t>
      </w:r>
    </w:p>
    <w:p>
      <w:pPr>
        <w:pStyle w:val="5"/>
        <w:rPr>
          <w:rFonts w:ascii="Times New Roman" w:hAnsi="Times New Roman"/>
        </w:rPr>
      </w:pPr>
      <w:bookmarkStart w:id="401" w:name="_Toc482188591"/>
      <w:bookmarkStart w:id="402" w:name="_Toc492300880"/>
      <w:r>
        <w:rPr>
          <w:rFonts w:ascii="Times New Roman" w:hAnsi="Times New Roman"/>
        </w:rPr>
        <w:t>6. 开始勘察和完成勘察</w:t>
      </w:r>
      <w:bookmarkEnd w:id="401"/>
      <w:bookmarkEnd w:id="402"/>
    </w:p>
    <w:p>
      <w:pPr>
        <w:pStyle w:val="6"/>
        <w:spacing w:line="240" w:lineRule="auto"/>
        <w:ind w:firstLine="137"/>
        <w:rPr>
          <w:rFonts w:ascii="Times New Roman" w:hAnsi="Times New Roman"/>
          <w:color w:val="000000"/>
        </w:rPr>
      </w:pPr>
      <w:bookmarkStart w:id="403" w:name="_Toc482188592"/>
      <w:bookmarkStart w:id="404" w:name="_Toc492300881"/>
      <w:r>
        <w:rPr>
          <w:rFonts w:ascii="Times New Roman" w:hAnsi="Times New Roman"/>
          <w:color w:val="000000"/>
        </w:rPr>
        <w:t xml:space="preserve">6.1 </w:t>
      </w:r>
      <w:r>
        <w:rPr>
          <w:rFonts w:hint="eastAsia" w:ascii="Times New Roman" w:hAnsi="Times New Roman"/>
          <w:color w:val="000000"/>
        </w:rPr>
        <w:t>开始勘察</w:t>
      </w:r>
      <w:bookmarkEnd w:id="403"/>
      <w:bookmarkEnd w:id="404"/>
    </w:p>
    <w:p>
      <w:pPr>
        <w:spacing w:line="360" w:lineRule="auto"/>
        <w:ind w:firstLine="420" w:firstLineChars="200"/>
        <w:rPr>
          <w:rFonts w:ascii="Times New Roman" w:hAnsi="Times New Roman"/>
          <w:szCs w:val="21"/>
        </w:rPr>
      </w:pPr>
      <w:r>
        <w:rPr>
          <w:rFonts w:ascii="Times New Roman" w:hAnsi="Times New Roman"/>
          <w:szCs w:val="21"/>
        </w:rPr>
        <w:t>6.1.1符合专用合同条款约定的开始勘察条件的，发包人应提前7</w:t>
      </w:r>
      <w:bookmarkStart w:id="405" w:name="_Toc300835117"/>
      <w:bookmarkStart w:id="406" w:name="_Toc184635108"/>
      <w:bookmarkStart w:id="407" w:name="_Toc247514114"/>
      <w:bookmarkStart w:id="408" w:name="_Toc247527715"/>
      <w:r>
        <w:rPr>
          <w:rFonts w:ascii="Times New Roman" w:hAnsi="Times New Roman"/>
          <w:szCs w:val="21"/>
        </w:rPr>
        <w:t>天向勘察人发出开始</w:t>
      </w:r>
      <w:bookmarkEnd w:id="405"/>
      <w:bookmarkEnd w:id="406"/>
      <w:bookmarkEnd w:id="407"/>
      <w:bookmarkEnd w:id="408"/>
      <w:r>
        <w:rPr>
          <w:rFonts w:ascii="Times New Roman" w:hAnsi="Times New Roman"/>
          <w:szCs w:val="21"/>
        </w:rPr>
        <w:t>勘察通知。</w:t>
      </w:r>
      <w:bookmarkStart w:id="409" w:name="_Toc247514115"/>
      <w:bookmarkStart w:id="410" w:name="_Toc247527716"/>
      <w:bookmarkStart w:id="411" w:name="_Toc300835118"/>
      <w:bookmarkStart w:id="412" w:name="_Toc247514117"/>
      <w:bookmarkStart w:id="413" w:name="_Toc247527718"/>
      <w:bookmarkStart w:id="414" w:name="_Toc300835120"/>
      <w:r>
        <w:rPr>
          <w:rFonts w:ascii="Times New Roman" w:hAnsi="Times New Roman"/>
          <w:szCs w:val="21"/>
        </w:rPr>
        <w:t>勘察服务期限自开始</w:t>
      </w:r>
      <w:bookmarkEnd w:id="409"/>
      <w:bookmarkEnd w:id="410"/>
      <w:bookmarkEnd w:id="411"/>
      <w:r>
        <w:rPr>
          <w:rFonts w:ascii="Times New Roman" w:hAnsi="Times New Roman"/>
          <w:szCs w:val="21"/>
        </w:rPr>
        <w:t>勘察通知中载明的开始勘察日期起计算。</w:t>
      </w:r>
    </w:p>
    <w:p>
      <w:pPr>
        <w:spacing w:line="360" w:lineRule="auto"/>
        <w:ind w:firstLine="420" w:firstLineChars="200"/>
        <w:rPr>
          <w:rFonts w:ascii="Times New Roman" w:hAnsi="Times New Roman"/>
          <w:szCs w:val="21"/>
        </w:rPr>
      </w:pPr>
      <w:r>
        <w:rPr>
          <w:rFonts w:ascii="Times New Roman" w:hAnsi="Times New Roman"/>
          <w:szCs w:val="21"/>
        </w:rPr>
        <w:t>6.1.2除专用合同条款另有约定外，因发包人原因造成合同签订之日起90天内未能发出开始勘察通知的，勘察人有权提出价格调整要求，或者解除合同。发包人应当承担由此增加的费用和（或）周期延误。</w:t>
      </w:r>
    </w:p>
    <w:p>
      <w:pPr>
        <w:pStyle w:val="6"/>
        <w:spacing w:line="240" w:lineRule="auto"/>
        <w:ind w:firstLine="137"/>
        <w:rPr>
          <w:rFonts w:ascii="Times New Roman" w:hAnsi="Times New Roman"/>
          <w:color w:val="000000"/>
        </w:rPr>
      </w:pPr>
      <w:bookmarkStart w:id="415" w:name="_Toc492300882"/>
      <w:bookmarkStart w:id="416" w:name="_Toc482188593"/>
      <w:r>
        <w:rPr>
          <w:rFonts w:ascii="Times New Roman" w:hAnsi="Times New Roman"/>
          <w:color w:val="000000"/>
        </w:rPr>
        <w:t xml:space="preserve">6.2 </w:t>
      </w:r>
      <w:r>
        <w:rPr>
          <w:rFonts w:hint="eastAsia" w:ascii="Times New Roman" w:hAnsi="Times New Roman"/>
          <w:color w:val="000000"/>
        </w:rPr>
        <w:t>发包人引起的周期延误</w:t>
      </w:r>
      <w:bookmarkEnd w:id="415"/>
      <w:bookmarkEnd w:id="416"/>
    </w:p>
    <w:p>
      <w:pPr>
        <w:spacing w:line="360" w:lineRule="auto"/>
        <w:ind w:firstLine="420" w:firstLineChars="200"/>
        <w:rPr>
          <w:rFonts w:ascii="Times New Roman" w:hAnsi="Times New Roman"/>
          <w:szCs w:val="21"/>
        </w:rPr>
      </w:pPr>
      <w:r>
        <w:rPr>
          <w:rFonts w:ascii="Times New Roman" w:hAnsi="Times New Roman"/>
          <w:szCs w:val="21"/>
        </w:rPr>
        <w:t>在履行合同过程中，由于发包人的下列原因造成勘察服务期限延误的，发包人应当延长勘察服务期限并增加勘察费用，具体方法</w:t>
      </w:r>
      <w:r>
        <w:rPr>
          <w:rFonts w:ascii="Times New Roman" w:hAnsi="Times New Roman"/>
          <w:kern w:val="0"/>
          <w:szCs w:val="21"/>
        </w:rPr>
        <w:t>在专用合同条款中约定</w:t>
      </w:r>
      <w:r>
        <w:rPr>
          <w:rFonts w:ascii="Times New Roman" w:hAnsi="Times New Roman"/>
          <w:szCs w:val="21"/>
        </w:rPr>
        <w:t>。</w:t>
      </w:r>
      <w:bookmarkEnd w:id="412"/>
      <w:bookmarkEnd w:id="413"/>
      <w:bookmarkEnd w:id="414"/>
    </w:p>
    <w:p>
      <w:pPr>
        <w:spacing w:line="360" w:lineRule="auto"/>
        <w:ind w:firstLine="420" w:firstLineChars="200"/>
        <w:rPr>
          <w:rFonts w:ascii="Times New Roman" w:hAnsi="Times New Roman"/>
        </w:rPr>
      </w:pPr>
      <w:r>
        <w:rPr>
          <w:rFonts w:ascii="Times New Roman" w:hAnsi="Times New Roman"/>
        </w:rPr>
        <w:t>（1）合同变更；</w:t>
      </w:r>
    </w:p>
    <w:p>
      <w:pPr>
        <w:spacing w:line="360" w:lineRule="auto"/>
        <w:ind w:firstLine="420" w:firstLineChars="200"/>
        <w:rPr>
          <w:rFonts w:ascii="Times New Roman" w:hAnsi="Times New Roman"/>
        </w:rPr>
      </w:pPr>
      <w:r>
        <w:rPr>
          <w:rFonts w:ascii="Times New Roman" w:hAnsi="Times New Roman"/>
        </w:rPr>
        <w:t>（2）未按合同约定期限及时答复勘察事项；</w:t>
      </w:r>
    </w:p>
    <w:p>
      <w:pPr>
        <w:spacing w:line="360" w:lineRule="auto"/>
        <w:ind w:firstLine="420" w:firstLineChars="200"/>
        <w:rPr>
          <w:rFonts w:ascii="Times New Roman" w:hAnsi="Times New Roman"/>
        </w:rPr>
      </w:pPr>
      <w:r>
        <w:rPr>
          <w:rFonts w:ascii="Times New Roman" w:hAnsi="Times New Roman"/>
        </w:rPr>
        <w:t xml:space="preserve">（3）因发包人原因导致的暂停勘察； </w:t>
      </w:r>
    </w:p>
    <w:p>
      <w:pPr>
        <w:spacing w:line="360" w:lineRule="auto"/>
        <w:ind w:firstLine="420" w:firstLineChars="200"/>
        <w:rPr>
          <w:rFonts w:ascii="Times New Roman" w:hAnsi="Times New Roman"/>
        </w:rPr>
      </w:pPr>
      <w:r>
        <w:rPr>
          <w:rFonts w:ascii="Times New Roman" w:hAnsi="Times New Roman"/>
        </w:rPr>
        <w:t>（4）未按合同约定及时支付勘察费用；</w:t>
      </w:r>
    </w:p>
    <w:p>
      <w:pPr>
        <w:spacing w:line="360" w:lineRule="auto"/>
        <w:ind w:firstLine="420" w:firstLineChars="200"/>
        <w:rPr>
          <w:rFonts w:ascii="Times New Roman" w:hAnsi="Times New Roman"/>
        </w:rPr>
      </w:pPr>
      <w:r>
        <w:rPr>
          <w:rFonts w:ascii="Times New Roman" w:hAnsi="Times New Roman"/>
        </w:rPr>
        <w:t>（5）发包人提供的基准资料错误；</w:t>
      </w:r>
    </w:p>
    <w:p>
      <w:pPr>
        <w:spacing w:line="360" w:lineRule="auto"/>
        <w:ind w:firstLine="420" w:firstLineChars="200"/>
        <w:rPr>
          <w:rFonts w:ascii="Times New Roman" w:hAnsi="Times New Roman"/>
        </w:rPr>
      </w:pPr>
      <w:r>
        <w:rPr>
          <w:rFonts w:ascii="Times New Roman" w:hAnsi="Times New Roman"/>
        </w:rPr>
        <w:t>（6）未及时按照履行合同约定的相关义务；</w:t>
      </w:r>
    </w:p>
    <w:p>
      <w:pPr>
        <w:spacing w:line="360" w:lineRule="auto"/>
        <w:ind w:firstLine="420" w:firstLineChars="200"/>
        <w:rPr>
          <w:rFonts w:ascii="Times New Roman" w:hAnsi="Times New Roman"/>
        </w:rPr>
      </w:pPr>
      <w:r>
        <w:rPr>
          <w:rFonts w:ascii="Times New Roman" w:hAnsi="Times New Roman"/>
        </w:rPr>
        <w:t>（7）未能按照合同约定期限对勘察文件进行审查；</w:t>
      </w:r>
    </w:p>
    <w:p>
      <w:pPr>
        <w:spacing w:line="360" w:lineRule="auto"/>
        <w:ind w:firstLine="420" w:firstLineChars="200"/>
        <w:rPr>
          <w:rFonts w:ascii="Times New Roman" w:hAnsi="Times New Roman"/>
          <w:szCs w:val="21"/>
        </w:rPr>
      </w:pPr>
      <w:r>
        <w:rPr>
          <w:rFonts w:ascii="Times New Roman" w:hAnsi="Times New Roman"/>
        </w:rPr>
        <w:t>（8）发包人造成</w:t>
      </w:r>
      <w:r>
        <w:rPr>
          <w:rFonts w:ascii="Times New Roman" w:hAnsi="Times New Roman"/>
          <w:szCs w:val="21"/>
        </w:rPr>
        <w:t>周期延误的其他原因。</w:t>
      </w:r>
    </w:p>
    <w:p>
      <w:pPr>
        <w:pStyle w:val="6"/>
        <w:spacing w:line="240" w:lineRule="auto"/>
        <w:ind w:firstLine="137"/>
        <w:rPr>
          <w:rFonts w:ascii="Times New Roman" w:hAnsi="Times New Roman"/>
          <w:color w:val="000000"/>
        </w:rPr>
      </w:pPr>
      <w:bookmarkStart w:id="417" w:name="_Toc482188594"/>
      <w:bookmarkStart w:id="418" w:name="_Toc492300883"/>
      <w:r>
        <w:rPr>
          <w:rFonts w:ascii="Times New Roman" w:hAnsi="Times New Roman"/>
          <w:color w:val="000000"/>
        </w:rPr>
        <w:t xml:space="preserve">6.3 </w:t>
      </w:r>
      <w:r>
        <w:rPr>
          <w:rFonts w:hint="eastAsia" w:ascii="Times New Roman" w:hAnsi="Times New Roman"/>
          <w:color w:val="000000"/>
        </w:rPr>
        <w:t>非人为因素引起的周期延误</w:t>
      </w:r>
      <w:bookmarkEnd w:id="417"/>
      <w:bookmarkEnd w:id="418"/>
    </w:p>
    <w:p>
      <w:pPr>
        <w:spacing w:line="360" w:lineRule="auto"/>
        <w:ind w:firstLine="420" w:firstLineChars="200"/>
        <w:rPr>
          <w:rFonts w:ascii="Times New Roman" w:hAnsi="Times New Roman"/>
          <w:szCs w:val="21"/>
        </w:rPr>
      </w:pPr>
      <w:r>
        <w:rPr>
          <w:rFonts w:ascii="Times New Roman" w:hAnsi="Times New Roman"/>
          <w:szCs w:val="21"/>
        </w:rPr>
        <w:t>6.3.1 由于出现专用合同条款规定的异常恶劣气候条件、不利物质条件等因素导致周期延误的，勘察人有权要求发包人延长</w:t>
      </w:r>
      <w:bookmarkStart w:id="419" w:name="_Toc247514118"/>
      <w:bookmarkStart w:id="420" w:name="_Toc247527719"/>
      <w:bookmarkStart w:id="421" w:name="_Toc300835121"/>
      <w:r>
        <w:rPr>
          <w:rFonts w:ascii="Times New Roman" w:hAnsi="Times New Roman"/>
          <w:szCs w:val="21"/>
        </w:rPr>
        <w:t>周期和（或）增加费用。</w:t>
      </w:r>
    </w:p>
    <w:p>
      <w:pPr>
        <w:spacing w:line="360" w:lineRule="auto"/>
        <w:ind w:firstLine="420" w:firstLineChars="200"/>
        <w:rPr>
          <w:rFonts w:ascii="Times New Roman" w:hAnsi="Times New Roman"/>
          <w:szCs w:val="21"/>
        </w:rPr>
      </w:pPr>
      <w:r>
        <w:rPr>
          <w:rFonts w:ascii="Times New Roman" w:hAnsi="Times New Roman"/>
          <w:szCs w:val="21"/>
        </w:rPr>
        <w:t>6.3.2 勘察人发现地下文物或化石时，应按规定及时报告发包人和文物部门，并采取有效措施进行保护；勘察人有权要求发包人延长周期和（或）增加费用。</w:t>
      </w:r>
    </w:p>
    <w:bookmarkEnd w:id="419"/>
    <w:bookmarkEnd w:id="420"/>
    <w:bookmarkEnd w:id="421"/>
    <w:p>
      <w:pPr>
        <w:pStyle w:val="6"/>
        <w:spacing w:line="240" w:lineRule="auto"/>
        <w:ind w:firstLine="137"/>
        <w:rPr>
          <w:rFonts w:ascii="Times New Roman" w:hAnsi="Times New Roman"/>
          <w:color w:val="000000"/>
        </w:rPr>
      </w:pPr>
      <w:bookmarkStart w:id="422" w:name="_Toc482188595"/>
      <w:bookmarkStart w:id="423" w:name="_Toc492300884"/>
      <w:r>
        <w:rPr>
          <w:rFonts w:ascii="Times New Roman" w:hAnsi="Times New Roman"/>
          <w:color w:val="000000"/>
        </w:rPr>
        <w:t xml:space="preserve">6.4 </w:t>
      </w:r>
      <w:r>
        <w:rPr>
          <w:rFonts w:hint="eastAsia" w:ascii="Times New Roman" w:hAnsi="Times New Roman"/>
          <w:color w:val="000000"/>
        </w:rPr>
        <w:t>勘察人引起的周期延误</w:t>
      </w:r>
      <w:bookmarkEnd w:id="422"/>
      <w:bookmarkEnd w:id="423"/>
    </w:p>
    <w:p>
      <w:pPr>
        <w:spacing w:line="360" w:lineRule="auto"/>
        <w:ind w:firstLine="420" w:firstLineChars="200"/>
        <w:rPr>
          <w:rFonts w:ascii="Times New Roman" w:hAnsi="Times New Roman"/>
          <w:szCs w:val="21"/>
        </w:rPr>
      </w:pPr>
      <w:r>
        <w:rPr>
          <w:rFonts w:ascii="Times New Roman" w:hAnsi="Times New Roman"/>
          <w:szCs w:val="21"/>
        </w:rPr>
        <w:t>由于勘察人原因造成周期延误，勘察人应支付逾期违约金。逾期违约金的计算方法和最高限额在专用合同条款中约定。</w:t>
      </w:r>
    </w:p>
    <w:p>
      <w:pPr>
        <w:pStyle w:val="6"/>
        <w:spacing w:line="240" w:lineRule="auto"/>
        <w:ind w:firstLine="137"/>
        <w:rPr>
          <w:rFonts w:ascii="Times New Roman" w:hAnsi="Times New Roman"/>
          <w:color w:val="000000"/>
        </w:rPr>
      </w:pPr>
      <w:bookmarkStart w:id="424" w:name="_Toc474834020"/>
      <w:bookmarkStart w:id="425" w:name="_Toc482188596"/>
      <w:bookmarkStart w:id="426" w:name="_Toc492300885"/>
      <w:r>
        <w:rPr>
          <w:rFonts w:ascii="Times New Roman" w:hAnsi="Times New Roman"/>
          <w:color w:val="000000"/>
        </w:rPr>
        <w:t xml:space="preserve">6.5 </w:t>
      </w:r>
      <w:r>
        <w:rPr>
          <w:rFonts w:hint="eastAsia" w:ascii="Times New Roman" w:hAnsi="Times New Roman"/>
          <w:color w:val="000000"/>
        </w:rPr>
        <w:t>第三人引起的周期延误</w:t>
      </w:r>
      <w:bookmarkEnd w:id="424"/>
      <w:bookmarkEnd w:id="425"/>
      <w:bookmarkEnd w:id="426"/>
    </w:p>
    <w:p>
      <w:pPr>
        <w:spacing w:line="360" w:lineRule="auto"/>
        <w:ind w:firstLine="420" w:firstLineChars="200"/>
        <w:rPr>
          <w:rFonts w:ascii="Times New Roman" w:hAnsi="Times New Roman"/>
          <w:szCs w:val="21"/>
        </w:rPr>
      </w:pPr>
      <w:r>
        <w:rPr>
          <w:rFonts w:ascii="Times New Roman" w:hAnsi="Times New Roman"/>
          <w:szCs w:val="21"/>
        </w:rPr>
        <w:t>由于行政管理部门审查或其他第三人原因造成费用增加和（或）周期延误的，由发包人承担。</w:t>
      </w:r>
    </w:p>
    <w:p>
      <w:pPr>
        <w:pStyle w:val="6"/>
        <w:spacing w:line="240" w:lineRule="auto"/>
        <w:ind w:firstLine="137"/>
        <w:rPr>
          <w:rFonts w:ascii="Times New Roman" w:hAnsi="Times New Roman"/>
          <w:color w:val="000000"/>
        </w:rPr>
      </w:pPr>
      <w:bookmarkStart w:id="427" w:name="_Toc482188597"/>
      <w:bookmarkStart w:id="428" w:name="_Toc492300886"/>
      <w:r>
        <w:rPr>
          <w:rFonts w:ascii="Times New Roman" w:hAnsi="Times New Roman"/>
          <w:color w:val="000000"/>
        </w:rPr>
        <w:t xml:space="preserve">6.6 </w:t>
      </w:r>
      <w:r>
        <w:rPr>
          <w:rFonts w:hint="eastAsia" w:ascii="Times New Roman" w:hAnsi="Times New Roman"/>
          <w:color w:val="000000"/>
        </w:rPr>
        <w:t>完成勘察</w:t>
      </w:r>
      <w:bookmarkEnd w:id="427"/>
      <w:bookmarkEnd w:id="428"/>
      <w:r>
        <w:rPr>
          <w:rFonts w:ascii="Times New Roman" w:hAnsi="Times New Roman"/>
          <w:color w:val="000000"/>
        </w:rPr>
        <w:t xml:space="preserve"> </w:t>
      </w:r>
    </w:p>
    <w:p>
      <w:pPr>
        <w:spacing w:line="360" w:lineRule="auto"/>
        <w:ind w:firstLine="420" w:firstLineChars="200"/>
        <w:rPr>
          <w:rFonts w:ascii="Times New Roman" w:hAnsi="Times New Roman"/>
        </w:rPr>
      </w:pPr>
      <w:r>
        <w:rPr>
          <w:rFonts w:ascii="Times New Roman" w:hAnsi="Times New Roman"/>
        </w:rPr>
        <w:t>6.6.1 勘察人完成勘察服务之后，应当根据法律、规范标准、合同约定和发包人要</w:t>
      </w:r>
      <w:bookmarkStart w:id="429" w:name="_Toc300835157"/>
      <w:bookmarkStart w:id="430" w:name="_Toc184635115"/>
      <w:bookmarkStart w:id="431" w:name="_Toc247514153"/>
      <w:bookmarkStart w:id="432" w:name="_Toc247527754"/>
      <w:r>
        <w:rPr>
          <w:rFonts w:ascii="Times New Roman" w:hAnsi="Times New Roman"/>
        </w:rPr>
        <w:t>求编制勘察文件。</w:t>
      </w:r>
      <w:bookmarkEnd w:id="429"/>
      <w:bookmarkEnd w:id="430"/>
      <w:bookmarkEnd w:id="431"/>
      <w:bookmarkEnd w:id="432"/>
    </w:p>
    <w:p>
      <w:pPr>
        <w:spacing w:line="360" w:lineRule="auto"/>
        <w:ind w:firstLine="420" w:firstLineChars="200"/>
        <w:rPr>
          <w:rFonts w:ascii="Times New Roman" w:hAnsi="Times New Roman"/>
        </w:rPr>
      </w:pPr>
      <w:r>
        <w:rPr>
          <w:rFonts w:ascii="Times New Roman" w:hAnsi="Times New Roman"/>
        </w:rPr>
        <w:t>6.6</w:t>
      </w:r>
      <w:bookmarkStart w:id="433" w:name="_Toc300835158"/>
      <w:bookmarkStart w:id="434" w:name="_Toc247514154"/>
      <w:bookmarkStart w:id="435" w:name="_Toc247527755"/>
      <w:r>
        <w:rPr>
          <w:rFonts w:ascii="Times New Roman" w:hAnsi="Times New Roman"/>
        </w:rPr>
        <w:t>.2 勘察</w:t>
      </w:r>
      <w:bookmarkEnd w:id="433"/>
      <w:r>
        <w:rPr>
          <w:rFonts w:ascii="Times New Roman" w:hAnsi="Times New Roman"/>
        </w:rPr>
        <w:t>文件是工程勘察的最终成果和设计施工的重要依据，</w:t>
      </w:r>
      <w:r>
        <w:rPr>
          <w:rFonts w:ascii="Times New Roman" w:hAnsi="Times New Roman"/>
          <w:szCs w:val="21"/>
        </w:rPr>
        <w:t>应当根据本工程的勘察内容和不同阶段的勘察任务、目的和要求等进行编制。</w:t>
      </w:r>
      <w:r>
        <w:rPr>
          <w:rFonts w:ascii="Times New Roman" w:hAnsi="Times New Roman"/>
        </w:rPr>
        <w:t>勘察文件的内容和深度应当满足对应阶段的设计需求。</w:t>
      </w:r>
    </w:p>
    <w:p>
      <w:pPr>
        <w:spacing w:line="360" w:lineRule="auto"/>
        <w:ind w:firstLine="420" w:firstLineChars="200"/>
        <w:rPr>
          <w:rFonts w:ascii="Times New Roman" w:hAnsi="Times New Roman"/>
        </w:rPr>
      </w:pPr>
      <w:r>
        <w:rPr>
          <w:rFonts w:ascii="Times New Roman" w:hAnsi="Times New Roman"/>
        </w:rPr>
        <w:t>6.6.3 除专用合同条款另有约定外，勘察文件包括纸质文件和电子文件两种形式，两者若有不一致时，应以纸质文件为准。纸质文件一式八份，应当加盖</w:t>
      </w:r>
      <w:bookmarkEnd w:id="434"/>
      <w:bookmarkEnd w:id="435"/>
      <w:r>
        <w:rPr>
          <w:rFonts w:ascii="Times New Roman" w:hAnsi="Times New Roman"/>
        </w:rPr>
        <w:t>单位章和项目负责人注册执业印章；电子文件中的文字为WORD格式、图形为CAD格式，并应使用光盘和U盘分别贮存。</w:t>
      </w:r>
    </w:p>
    <w:p>
      <w:pPr>
        <w:pStyle w:val="6"/>
        <w:spacing w:line="240" w:lineRule="auto"/>
        <w:ind w:firstLine="137"/>
        <w:rPr>
          <w:rFonts w:ascii="Times New Roman" w:hAnsi="Times New Roman"/>
          <w:color w:val="000000"/>
        </w:rPr>
      </w:pPr>
      <w:bookmarkStart w:id="436" w:name="_Toc492300887"/>
      <w:bookmarkStart w:id="437" w:name="_Toc482188598"/>
      <w:r>
        <w:rPr>
          <w:rFonts w:ascii="Times New Roman" w:hAnsi="Times New Roman"/>
          <w:color w:val="000000"/>
        </w:rPr>
        <w:t xml:space="preserve">6.7 </w:t>
      </w:r>
      <w:r>
        <w:rPr>
          <w:rFonts w:hint="eastAsia" w:ascii="Times New Roman" w:hAnsi="Times New Roman"/>
          <w:color w:val="000000"/>
        </w:rPr>
        <w:t>提前完成勘察</w:t>
      </w:r>
      <w:bookmarkEnd w:id="436"/>
      <w:bookmarkEnd w:id="437"/>
    </w:p>
    <w:p>
      <w:pPr>
        <w:spacing w:line="360" w:lineRule="auto"/>
        <w:ind w:firstLine="420" w:firstLineChars="200"/>
        <w:rPr>
          <w:rFonts w:ascii="Times New Roman" w:hAnsi="Times New Roman"/>
        </w:rPr>
      </w:pPr>
      <w:r>
        <w:rPr>
          <w:rFonts w:ascii="Times New Roman" w:hAnsi="Times New Roman"/>
        </w:rPr>
        <w:t>6.7.1 根据发包人要求或者基于专业能力判断，勘察人认为能够提前完成勘察的，可向发包人递交一份提前完成勘察建议书，包括实施方案、提前时间、勘察费用变动等内容。除专用合同条款另有约定之外，发包人接受建议书的，不因提前完成勘察而减少勘察费用；增加勘察费用的，所增费用由发包人承担。</w:t>
      </w:r>
    </w:p>
    <w:p>
      <w:pPr>
        <w:spacing w:line="360" w:lineRule="auto"/>
        <w:ind w:firstLine="420" w:firstLineChars="200"/>
        <w:rPr>
          <w:rFonts w:ascii="Times New Roman" w:hAnsi="Times New Roman"/>
        </w:rPr>
      </w:pPr>
      <w:r>
        <w:rPr>
          <w:rFonts w:ascii="Times New Roman" w:hAnsi="Times New Roman"/>
        </w:rPr>
        <w:t>6.7.2 发包人要求提前完成勘察但勘察人认为无法实施的，应在收到发包人书面指示后7天内提出异议，说明不能提前完成的理由。发包人应在收到异议后7天内予以答复。任何情况下，发包人不得压缩合理的勘察服务期限。</w:t>
      </w:r>
    </w:p>
    <w:p>
      <w:pPr>
        <w:spacing w:line="360" w:lineRule="auto"/>
        <w:ind w:firstLine="420" w:firstLineChars="200"/>
        <w:rPr>
          <w:rFonts w:ascii="Times New Roman" w:hAnsi="Times New Roman"/>
          <w:szCs w:val="21"/>
        </w:rPr>
      </w:pPr>
      <w:r>
        <w:rPr>
          <w:rFonts w:ascii="Times New Roman" w:hAnsi="Times New Roman"/>
        </w:rPr>
        <w:t>6.7.3 由于勘察人提前完成勘察而给发包人带来经济效益的，发包人可以在专用合同条款中约定勘察人因此获得的奖励内容。</w:t>
      </w:r>
    </w:p>
    <w:p>
      <w:pPr>
        <w:pStyle w:val="5"/>
        <w:rPr>
          <w:rFonts w:ascii="Times New Roman" w:hAnsi="Times New Roman"/>
        </w:rPr>
      </w:pPr>
      <w:bookmarkStart w:id="438" w:name="_Toc482188599"/>
      <w:bookmarkStart w:id="439" w:name="_Toc492300888"/>
      <w:r>
        <w:rPr>
          <w:rFonts w:ascii="Times New Roman" w:hAnsi="Times New Roman"/>
        </w:rPr>
        <w:t>7. 暂停勘察</w:t>
      </w:r>
      <w:bookmarkEnd w:id="438"/>
      <w:bookmarkEnd w:id="439"/>
    </w:p>
    <w:p>
      <w:pPr>
        <w:pStyle w:val="6"/>
        <w:spacing w:line="240" w:lineRule="auto"/>
        <w:ind w:firstLine="137"/>
        <w:rPr>
          <w:rFonts w:ascii="Times New Roman" w:hAnsi="Times New Roman"/>
          <w:color w:val="000000"/>
        </w:rPr>
      </w:pPr>
      <w:bookmarkStart w:id="440" w:name="_Toc467651003"/>
      <w:bookmarkStart w:id="441" w:name="_Toc492300889"/>
      <w:bookmarkStart w:id="442" w:name="_Toc482188600"/>
      <w:r>
        <w:rPr>
          <w:rFonts w:ascii="Times New Roman" w:hAnsi="Times New Roman"/>
          <w:color w:val="000000"/>
        </w:rPr>
        <w:t xml:space="preserve">7.1 </w:t>
      </w:r>
      <w:bookmarkEnd w:id="440"/>
      <w:r>
        <w:rPr>
          <w:rFonts w:hint="eastAsia" w:ascii="Times New Roman" w:hAnsi="Times New Roman"/>
          <w:color w:val="000000"/>
        </w:rPr>
        <w:t>发包人原因暂停勘察</w:t>
      </w:r>
      <w:bookmarkEnd w:id="441"/>
      <w:bookmarkEnd w:id="442"/>
    </w:p>
    <w:p>
      <w:pPr>
        <w:spacing w:line="360" w:lineRule="auto"/>
        <w:ind w:firstLine="420" w:firstLineChars="200"/>
        <w:rPr>
          <w:rFonts w:ascii="Times New Roman" w:hAnsi="Times New Roman"/>
          <w:szCs w:val="21"/>
        </w:rPr>
      </w:pPr>
      <w:r>
        <w:rPr>
          <w:rFonts w:ascii="Times New Roman" w:hAnsi="Times New Roman"/>
          <w:szCs w:val="21"/>
        </w:rPr>
        <w:t>合同履行中发生下列情形之一的，勘察人可向发包人发出通知，要求发包人采取有效措施予以纠正。发包人收到勘察人通知后的28天内仍不履行合同义务时，勘察人有权暂停勘察并通知发包人；发包人应承担由此导致的费用增加和（或）周期延误。</w:t>
      </w:r>
    </w:p>
    <w:p>
      <w:pPr>
        <w:spacing w:line="360" w:lineRule="auto"/>
        <w:ind w:firstLine="420" w:firstLineChars="200"/>
        <w:rPr>
          <w:rFonts w:ascii="Times New Roman" w:hAnsi="Times New Roman"/>
        </w:rPr>
      </w:pPr>
      <w:r>
        <w:rPr>
          <w:rFonts w:ascii="Times New Roman" w:hAnsi="Times New Roman"/>
        </w:rPr>
        <w:t>（1）发包人违约；</w:t>
      </w:r>
    </w:p>
    <w:p>
      <w:pPr>
        <w:spacing w:line="360" w:lineRule="auto"/>
        <w:ind w:firstLine="420" w:firstLineChars="200"/>
        <w:rPr>
          <w:rFonts w:ascii="Times New Roman" w:hAnsi="Times New Roman"/>
        </w:rPr>
      </w:pPr>
      <w:r>
        <w:rPr>
          <w:rFonts w:ascii="Times New Roman" w:hAnsi="Times New Roman"/>
        </w:rPr>
        <w:t>（2）发包人确定暂停勘察；</w:t>
      </w:r>
    </w:p>
    <w:p>
      <w:pPr>
        <w:spacing w:line="360" w:lineRule="auto"/>
        <w:ind w:firstLine="420" w:firstLineChars="200"/>
        <w:rPr>
          <w:rFonts w:ascii="Times New Roman" w:hAnsi="Times New Roman"/>
        </w:rPr>
      </w:pPr>
      <w:r>
        <w:rPr>
          <w:rFonts w:ascii="Times New Roman" w:hAnsi="Times New Roman"/>
        </w:rPr>
        <w:t>（3）合同约</w:t>
      </w:r>
      <w:r>
        <w:rPr>
          <w:rFonts w:ascii="Times New Roman" w:hAnsi="Times New Roman"/>
          <w:szCs w:val="21"/>
        </w:rPr>
        <w:t>定由发包人承担责任的其他情形。</w:t>
      </w:r>
    </w:p>
    <w:p>
      <w:pPr>
        <w:pStyle w:val="6"/>
        <w:spacing w:line="240" w:lineRule="auto"/>
        <w:ind w:firstLine="137"/>
        <w:rPr>
          <w:rFonts w:ascii="Times New Roman" w:hAnsi="Times New Roman"/>
          <w:color w:val="000000"/>
        </w:rPr>
      </w:pPr>
      <w:bookmarkStart w:id="443" w:name="_Toc467651004"/>
      <w:bookmarkStart w:id="444" w:name="_Toc482188601"/>
      <w:bookmarkStart w:id="445" w:name="_Toc492300890"/>
      <w:r>
        <w:rPr>
          <w:rFonts w:ascii="Times New Roman" w:hAnsi="Times New Roman"/>
          <w:color w:val="000000"/>
        </w:rPr>
        <w:t xml:space="preserve">7.2 </w:t>
      </w:r>
      <w:r>
        <w:rPr>
          <w:rFonts w:hint="eastAsia" w:ascii="Times New Roman" w:hAnsi="Times New Roman"/>
          <w:color w:val="000000"/>
        </w:rPr>
        <w:t>勘察人原因暂停</w:t>
      </w:r>
      <w:bookmarkEnd w:id="443"/>
      <w:r>
        <w:rPr>
          <w:rFonts w:hint="eastAsia" w:ascii="Times New Roman" w:hAnsi="Times New Roman"/>
          <w:color w:val="000000"/>
        </w:rPr>
        <w:t>勘察</w:t>
      </w:r>
      <w:bookmarkEnd w:id="444"/>
      <w:bookmarkEnd w:id="445"/>
    </w:p>
    <w:p>
      <w:pPr>
        <w:spacing w:line="360" w:lineRule="auto"/>
        <w:ind w:firstLine="420" w:firstLineChars="200"/>
        <w:rPr>
          <w:rFonts w:ascii="Times New Roman" w:hAnsi="Times New Roman"/>
          <w:szCs w:val="21"/>
        </w:rPr>
      </w:pPr>
      <w:r>
        <w:rPr>
          <w:rFonts w:ascii="Times New Roman" w:hAnsi="Times New Roman"/>
        </w:rPr>
        <w:t>合同履行中发生下列情形之一的，发包人可向勘察人发出通知</w:t>
      </w:r>
      <w:r>
        <w:rPr>
          <w:rFonts w:ascii="Times New Roman" w:hAnsi="Times New Roman"/>
          <w:szCs w:val="21"/>
        </w:rPr>
        <w:t>暂停勘察，由此造成费用的增加和（或）周期延误由勘察人承担：</w:t>
      </w:r>
    </w:p>
    <w:p>
      <w:pPr>
        <w:spacing w:line="360" w:lineRule="auto"/>
        <w:ind w:firstLine="420" w:firstLineChars="200"/>
        <w:rPr>
          <w:rFonts w:ascii="Times New Roman" w:hAnsi="Times New Roman"/>
        </w:rPr>
      </w:pPr>
      <w:r>
        <w:rPr>
          <w:rFonts w:ascii="Times New Roman" w:hAnsi="Times New Roman"/>
        </w:rPr>
        <w:t>（1）勘察人违约；</w:t>
      </w:r>
    </w:p>
    <w:p>
      <w:pPr>
        <w:spacing w:line="360" w:lineRule="auto"/>
        <w:ind w:firstLine="420" w:firstLineChars="200"/>
        <w:rPr>
          <w:rFonts w:ascii="Times New Roman" w:hAnsi="Times New Roman"/>
        </w:rPr>
      </w:pPr>
      <w:r>
        <w:rPr>
          <w:rFonts w:ascii="Times New Roman" w:hAnsi="Times New Roman"/>
        </w:rPr>
        <w:t>（2）勘察人擅自暂停勘察；</w:t>
      </w:r>
    </w:p>
    <w:p>
      <w:pPr>
        <w:spacing w:line="360" w:lineRule="auto"/>
        <w:ind w:firstLine="420" w:firstLineChars="200"/>
        <w:rPr>
          <w:rFonts w:ascii="Times New Roman" w:hAnsi="Times New Roman"/>
          <w:szCs w:val="21"/>
        </w:rPr>
      </w:pPr>
      <w:r>
        <w:rPr>
          <w:rFonts w:ascii="Times New Roman" w:hAnsi="Times New Roman"/>
        </w:rPr>
        <w:t>（3）合同约</w:t>
      </w:r>
      <w:r>
        <w:rPr>
          <w:rFonts w:ascii="Times New Roman" w:hAnsi="Times New Roman"/>
          <w:szCs w:val="21"/>
        </w:rPr>
        <w:t>定由勘察人承担责任的其他情形。</w:t>
      </w:r>
      <w:bookmarkStart w:id="446" w:name="_Toc247514127"/>
      <w:bookmarkStart w:id="447" w:name="_Toc247527728"/>
      <w:bookmarkStart w:id="448" w:name="_Toc184635110"/>
    </w:p>
    <w:p>
      <w:pPr>
        <w:pStyle w:val="6"/>
        <w:spacing w:line="240" w:lineRule="auto"/>
        <w:ind w:firstLine="137"/>
        <w:rPr>
          <w:rFonts w:ascii="Times New Roman" w:hAnsi="Times New Roman"/>
          <w:color w:val="000000"/>
        </w:rPr>
      </w:pPr>
      <w:bookmarkStart w:id="449" w:name="_Toc492300891"/>
      <w:bookmarkStart w:id="450" w:name="_Toc482188602"/>
      <w:r>
        <w:rPr>
          <w:rFonts w:ascii="Times New Roman" w:hAnsi="Times New Roman"/>
          <w:color w:val="000000"/>
        </w:rPr>
        <w:t xml:space="preserve">7.3 </w:t>
      </w:r>
      <w:r>
        <w:rPr>
          <w:rFonts w:hint="eastAsia" w:ascii="Times New Roman" w:hAnsi="Times New Roman"/>
          <w:color w:val="000000"/>
        </w:rPr>
        <w:t>暂停期间的文件照管</w:t>
      </w:r>
      <w:bookmarkEnd w:id="449"/>
      <w:bookmarkEnd w:id="450"/>
    </w:p>
    <w:p>
      <w:pPr>
        <w:spacing w:line="360" w:lineRule="auto"/>
        <w:ind w:firstLine="420" w:firstLineChars="200"/>
        <w:rPr>
          <w:rFonts w:ascii="Times New Roman" w:hAnsi="Times New Roman"/>
          <w:szCs w:val="21"/>
        </w:rPr>
      </w:pPr>
      <w:r>
        <w:rPr>
          <w:rFonts w:ascii="Times New Roman" w:hAnsi="Times New Roman"/>
          <w:szCs w:val="21"/>
        </w:rPr>
        <w:t>不论由于何种原因引起暂停勘察的，暂停期间勘察人应负责妥善保护已完部分的勘察文件，由此</w:t>
      </w:r>
      <w:bookmarkStart w:id="451" w:name="_Toc300835128"/>
      <w:r>
        <w:rPr>
          <w:rFonts w:ascii="Times New Roman" w:hAnsi="Times New Roman"/>
          <w:szCs w:val="21"/>
        </w:rPr>
        <w:t>增加的费用由责任方承担。</w:t>
      </w:r>
    </w:p>
    <w:bookmarkEnd w:id="451"/>
    <w:p>
      <w:pPr>
        <w:pStyle w:val="5"/>
        <w:rPr>
          <w:rFonts w:ascii="Times New Roman" w:hAnsi="Times New Roman"/>
        </w:rPr>
      </w:pPr>
      <w:bookmarkStart w:id="452" w:name="_Toc482188603"/>
      <w:bookmarkStart w:id="453" w:name="_Toc492300892"/>
      <w:r>
        <w:rPr>
          <w:rFonts w:ascii="Times New Roman" w:hAnsi="Times New Roman"/>
        </w:rPr>
        <w:t>8. 勘察文件</w:t>
      </w:r>
      <w:bookmarkEnd w:id="452"/>
      <w:bookmarkEnd w:id="453"/>
    </w:p>
    <w:p>
      <w:pPr>
        <w:pStyle w:val="6"/>
        <w:spacing w:line="240" w:lineRule="auto"/>
        <w:ind w:firstLine="137"/>
        <w:rPr>
          <w:rFonts w:ascii="Times New Roman" w:hAnsi="Times New Roman"/>
          <w:color w:val="000000"/>
        </w:rPr>
      </w:pPr>
      <w:bookmarkStart w:id="454" w:name="_Toc482188604"/>
      <w:bookmarkStart w:id="455" w:name="_Toc492300893"/>
      <w:r>
        <w:rPr>
          <w:rFonts w:ascii="Times New Roman" w:hAnsi="Times New Roman"/>
          <w:color w:val="000000"/>
        </w:rPr>
        <w:t xml:space="preserve">8.1 </w:t>
      </w:r>
      <w:r>
        <w:rPr>
          <w:rFonts w:hint="eastAsia" w:ascii="Times New Roman" w:hAnsi="Times New Roman"/>
          <w:color w:val="000000"/>
        </w:rPr>
        <w:t>勘察文件接收</w:t>
      </w:r>
      <w:bookmarkEnd w:id="454"/>
      <w:bookmarkEnd w:id="455"/>
    </w:p>
    <w:p>
      <w:pPr>
        <w:spacing w:line="360" w:lineRule="auto"/>
        <w:ind w:firstLine="420" w:firstLineChars="200"/>
        <w:rPr>
          <w:rFonts w:ascii="Times New Roman" w:hAnsi="Times New Roman"/>
        </w:rPr>
      </w:pPr>
      <w:r>
        <w:rPr>
          <w:rFonts w:ascii="Times New Roman" w:hAnsi="Times New Roman"/>
        </w:rPr>
        <w:t>8.1.1 发包人应当及时接收勘察人提交的勘察文件。如无正当理由拒收的，视为发包人已经接收勘察文件。</w:t>
      </w:r>
    </w:p>
    <w:p>
      <w:pPr>
        <w:spacing w:line="360" w:lineRule="auto"/>
        <w:ind w:firstLine="420" w:firstLineChars="200"/>
        <w:rPr>
          <w:rFonts w:ascii="Times New Roman" w:hAnsi="Times New Roman"/>
        </w:rPr>
      </w:pPr>
      <w:r>
        <w:rPr>
          <w:rFonts w:ascii="Times New Roman" w:hAnsi="Times New Roman"/>
        </w:rPr>
        <w:t>8.1.2 发包人接收勘察文件时，应向勘察人出具文件签收凭证，凭证内容包括文件名称、文件内容、文件形式、份数、提交和接收日期、提交人与接收人的亲笔签名等。</w:t>
      </w:r>
    </w:p>
    <w:p>
      <w:pPr>
        <w:spacing w:line="360" w:lineRule="auto"/>
        <w:ind w:firstLine="420" w:firstLineChars="200"/>
        <w:rPr>
          <w:rFonts w:ascii="Times New Roman" w:hAnsi="Times New Roman"/>
        </w:rPr>
      </w:pPr>
      <w:r>
        <w:rPr>
          <w:rFonts w:ascii="Times New Roman" w:hAnsi="Times New Roman"/>
        </w:rPr>
        <w:t>8.1.3 勘察文件提交的份数、内容、纸幅、装订格式、电子文件等要求，</w:t>
      </w:r>
      <w:r>
        <w:rPr>
          <w:rFonts w:ascii="Times New Roman" w:hAnsi="Times New Roman"/>
          <w:kern w:val="0"/>
          <w:szCs w:val="21"/>
        </w:rPr>
        <w:t>在专用合同条款中约定</w:t>
      </w:r>
      <w:r>
        <w:rPr>
          <w:rFonts w:ascii="Times New Roman" w:hAnsi="Times New Roman"/>
        </w:rPr>
        <w:t>。</w:t>
      </w:r>
    </w:p>
    <w:p>
      <w:pPr>
        <w:pStyle w:val="6"/>
        <w:spacing w:line="240" w:lineRule="auto"/>
        <w:ind w:firstLine="137"/>
        <w:rPr>
          <w:rFonts w:ascii="Times New Roman" w:hAnsi="Times New Roman"/>
          <w:color w:val="000000"/>
        </w:rPr>
      </w:pPr>
      <w:bookmarkStart w:id="456" w:name="_Toc482188605"/>
      <w:bookmarkStart w:id="457" w:name="_Toc492300894"/>
      <w:r>
        <w:rPr>
          <w:rFonts w:ascii="Times New Roman" w:hAnsi="Times New Roman"/>
          <w:color w:val="000000"/>
        </w:rPr>
        <w:t xml:space="preserve">8.2 </w:t>
      </w:r>
      <w:r>
        <w:rPr>
          <w:rFonts w:hint="eastAsia" w:ascii="Times New Roman" w:hAnsi="Times New Roman"/>
          <w:color w:val="000000"/>
        </w:rPr>
        <w:t>发包人审查勘察文件</w:t>
      </w:r>
      <w:bookmarkEnd w:id="456"/>
      <w:bookmarkEnd w:id="457"/>
    </w:p>
    <w:p>
      <w:pPr>
        <w:spacing w:line="360" w:lineRule="auto"/>
        <w:ind w:firstLine="420" w:firstLineChars="200"/>
        <w:rPr>
          <w:rFonts w:ascii="Times New Roman" w:hAnsi="Times New Roman"/>
        </w:rPr>
      </w:pPr>
      <w:r>
        <w:rPr>
          <w:rFonts w:ascii="Times New Roman" w:hAnsi="Times New Roman"/>
        </w:rPr>
        <w:t>8.2.1 发包人接收勘察文件之后，可以自行或者组织专家会进行审查，勘察人应当给予配合。审查标准应当符合法律、规范标准、合同约定和发包人要求等；审查的具体范围、明细内容和费用分担，</w:t>
      </w:r>
      <w:r>
        <w:rPr>
          <w:rFonts w:ascii="Times New Roman" w:hAnsi="Times New Roman"/>
          <w:kern w:val="0"/>
          <w:szCs w:val="21"/>
        </w:rPr>
        <w:t>在专用合同条款中约定</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8.2.2 除专用合同条款另有约定外，发包人对于勘察文件的审查期限，自文件接收之日起不应超过14天。发包人逾期未做出审查结论且未提出异议的，视为勘察人的勘察文件已经通过发包人审查。</w:t>
      </w:r>
    </w:p>
    <w:p>
      <w:pPr>
        <w:spacing w:line="360" w:lineRule="auto"/>
        <w:ind w:firstLine="420" w:firstLineChars="200"/>
        <w:rPr>
          <w:rFonts w:ascii="Times New Roman" w:hAnsi="Times New Roman"/>
        </w:rPr>
      </w:pPr>
      <w:r>
        <w:rPr>
          <w:rFonts w:ascii="Times New Roman" w:hAnsi="Times New Roman"/>
        </w:rPr>
        <w:t>8.2.3 发包人审查后不同意勘察文件的，应以书面形式通知勘察人，说明审查不通过的理由及其具体内容。勘察人应根据发包人的审查意见修改完善勘察文件，并重新报送发包人审查，审查期限重新起算。</w:t>
      </w:r>
    </w:p>
    <w:p>
      <w:pPr>
        <w:pStyle w:val="6"/>
        <w:spacing w:line="240" w:lineRule="auto"/>
        <w:ind w:firstLine="137"/>
        <w:rPr>
          <w:rFonts w:ascii="Times New Roman" w:hAnsi="Times New Roman"/>
          <w:color w:val="000000"/>
        </w:rPr>
      </w:pPr>
      <w:bookmarkStart w:id="458" w:name="_Toc482188606"/>
      <w:bookmarkStart w:id="459" w:name="_Toc492300895"/>
      <w:r>
        <w:rPr>
          <w:rFonts w:ascii="Times New Roman" w:hAnsi="Times New Roman"/>
          <w:color w:val="000000"/>
        </w:rPr>
        <w:t xml:space="preserve">8.3 </w:t>
      </w:r>
      <w:r>
        <w:rPr>
          <w:rFonts w:hint="eastAsia" w:ascii="Times New Roman" w:hAnsi="Times New Roman"/>
          <w:color w:val="000000"/>
        </w:rPr>
        <w:t>审查机构审查勘察文件</w:t>
      </w:r>
      <w:bookmarkEnd w:id="458"/>
      <w:bookmarkEnd w:id="459"/>
    </w:p>
    <w:p>
      <w:pPr>
        <w:spacing w:line="360" w:lineRule="auto"/>
        <w:ind w:firstLine="420" w:firstLineChars="200"/>
        <w:rPr>
          <w:rFonts w:ascii="Times New Roman" w:hAnsi="Times New Roman"/>
        </w:rPr>
      </w:pPr>
      <w:r>
        <w:rPr>
          <w:rFonts w:ascii="Times New Roman" w:hAnsi="Times New Roman"/>
        </w:rPr>
        <w:t>8.3.1 勘察文件需经政府有关部门审查或批准的，发包人应在审查同意后，按照</w:t>
      </w:r>
      <w:r>
        <w:rPr>
          <w:rFonts w:hint="eastAsia" w:ascii="Times New Roman" w:hAnsi="Times New Roman"/>
        </w:rPr>
        <w:t>有关</w:t>
      </w:r>
      <w:r>
        <w:rPr>
          <w:rFonts w:ascii="Times New Roman" w:hAnsi="Times New Roman"/>
        </w:rPr>
        <w:t>主管部门要求，将勘察文件和相关资料报送施工图审查机构进行审查。发包人的审查和施工图审查机构的审查不减免勘察人因为质量问题而应承担的勘察责任。</w:t>
      </w:r>
    </w:p>
    <w:p>
      <w:pPr>
        <w:spacing w:line="360" w:lineRule="auto"/>
        <w:ind w:firstLine="420" w:firstLineChars="200"/>
        <w:rPr>
          <w:rFonts w:ascii="Times New Roman" w:hAnsi="Times New Roman"/>
        </w:rPr>
      </w:pPr>
      <w:r>
        <w:rPr>
          <w:rFonts w:ascii="Times New Roman" w:hAnsi="Times New Roman"/>
        </w:rPr>
        <w:t>8.3.2 对于施工图审查机构的审查意见，如不需要修改发包人要求的，应由勘察人按照审查意见修改完善勘察文件；如需修改发包人要求的，则由发包人重新修改和提出发包人要求，再由勘察人根据新的发包人要求修改完善勘察文件。</w:t>
      </w:r>
    </w:p>
    <w:p>
      <w:pPr>
        <w:spacing w:line="360" w:lineRule="auto"/>
        <w:ind w:firstLine="420" w:firstLineChars="200"/>
        <w:rPr>
          <w:rFonts w:ascii="Times New Roman" w:hAnsi="Times New Roman"/>
        </w:rPr>
      </w:pPr>
      <w:r>
        <w:rPr>
          <w:rFonts w:ascii="Times New Roman" w:hAnsi="Times New Roman"/>
        </w:rPr>
        <w:t>8.3.3 由于自身原因造成勘察文件未通过审查机构审查的，勘察人应当承担违约责任，采取补救措施直至达到合同约定的质量标准，并自行承担由此导致的费用增加和（或）周期延误。</w:t>
      </w:r>
    </w:p>
    <w:p>
      <w:pPr>
        <w:pStyle w:val="5"/>
        <w:rPr>
          <w:rFonts w:ascii="Times New Roman" w:hAnsi="Times New Roman"/>
        </w:rPr>
      </w:pPr>
      <w:bookmarkStart w:id="460" w:name="_Toc482188607"/>
      <w:bookmarkStart w:id="461" w:name="_Toc492300896"/>
      <w:r>
        <w:rPr>
          <w:rFonts w:ascii="Times New Roman" w:hAnsi="Times New Roman"/>
        </w:rPr>
        <w:t>9. 勘察责任与保险</w:t>
      </w:r>
      <w:bookmarkEnd w:id="460"/>
      <w:bookmarkEnd w:id="461"/>
    </w:p>
    <w:p>
      <w:pPr>
        <w:pStyle w:val="6"/>
        <w:spacing w:line="240" w:lineRule="auto"/>
        <w:ind w:firstLine="137"/>
        <w:rPr>
          <w:rFonts w:ascii="Times New Roman" w:hAnsi="Times New Roman"/>
          <w:color w:val="000000"/>
        </w:rPr>
      </w:pPr>
      <w:bookmarkStart w:id="462" w:name="_Toc482188608"/>
      <w:bookmarkStart w:id="463" w:name="_Toc492300897"/>
      <w:r>
        <w:rPr>
          <w:rFonts w:ascii="Times New Roman" w:hAnsi="Times New Roman"/>
          <w:color w:val="000000"/>
        </w:rPr>
        <w:t xml:space="preserve">9.1 </w:t>
      </w:r>
      <w:r>
        <w:rPr>
          <w:rFonts w:hint="eastAsia" w:ascii="Times New Roman" w:hAnsi="Times New Roman"/>
          <w:color w:val="000000"/>
        </w:rPr>
        <w:t>工作质量责任</w:t>
      </w:r>
      <w:bookmarkEnd w:id="462"/>
      <w:bookmarkEnd w:id="463"/>
    </w:p>
    <w:p>
      <w:pPr>
        <w:spacing w:line="360" w:lineRule="auto"/>
        <w:ind w:firstLine="420" w:firstLineChars="200"/>
        <w:rPr>
          <w:rFonts w:ascii="Times New Roman" w:hAnsi="Times New Roman"/>
          <w:szCs w:val="21"/>
        </w:rPr>
      </w:pPr>
      <w:r>
        <w:rPr>
          <w:rFonts w:ascii="Times New Roman" w:hAnsi="Times New Roman"/>
        </w:rPr>
        <w:t xml:space="preserve">9.1.1 </w:t>
      </w:r>
      <w:r>
        <w:rPr>
          <w:rFonts w:ascii="Times New Roman" w:hAnsi="Times New Roman"/>
          <w:szCs w:val="21"/>
        </w:rPr>
        <w:t>勘察工作质量应满足法律规定、规范标准、合同约定和发包人要求等。</w:t>
      </w:r>
      <w:bookmarkEnd w:id="446"/>
      <w:bookmarkEnd w:id="447"/>
      <w:bookmarkEnd w:id="448"/>
    </w:p>
    <w:p>
      <w:pPr>
        <w:spacing w:line="360" w:lineRule="auto"/>
        <w:ind w:firstLine="420" w:firstLineChars="200"/>
        <w:rPr>
          <w:rFonts w:ascii="Times New Roman" w:hAnsi="Times New Roman"/>
          <w:szCs w:val="21"/>
        </w:rPr>
      </w:pPr>
      <w:r>
        <w:rPr>
          <w:rFonts w:ascii="Times New Roman" w:hAnsi="Times New Roman"/>
          <w:szCs w:val="21"/>
        </w:rPr>
        <w:t>9.1.2 勘察人应做好勘察服务的质量与技术管理工作，建立健全内部质量</w:t>
      </w:r>
      <w:bookmarkStart w:id="464" w:name="_Toc300835131"/>
      <w:r>
        <w:rPr>
          <w:rFonts w:ascii="Times New Roman" w:hAnsi="Times New Roman"/>
          <w:szCs w:val="21"/>
        </w:rPr>
        <w:t>管理体系和质量责</w:t>
      </w:r>
      <w:bookmarkEnd w:id="464"/>
      <w:r>
        <w:rPr>
          <w:rFonts w:ascii="Times New Roman" w:hAnsi="Times New Roman"/>
          <w:szCs w:val="21"/>
        </w:rPr>
        <w:t>任</w:t>
      </w:r>
      <w:bookmarkStart w:id="465" w:name="_Toc247514128"/>
      <w:bookmarkStart w:id="466" w:name="_Toc247527729"/>
      <w:bookmarkStart w:id="467" w:name="_Toc300835132"/>
      <w:r>
        <w:rPr>
          <w:rFonts w:ascii="Times New Roman" w:hAnsi="Times New Roman"/>
          <w:szCs w:val="21"/>
        </w:rPr>
        <w:t>制度，加强勘察服务全过程的质量控制，建立完整的勘察文件的设计、复核、审核、会签和批准制度，明确各阶段的责任人。</w:t>
      </w:r>
      <w:bookmarkEnd w:id="465"/>
      <w:bookmarkEnd w:id="466"/>
      <w:bookmarkEnd w:id="467"/>
    </w:p>
    <w:p>
      <w:pPr>
        <w:spacing w:line="360" w:lineRule="auto"/>
        <w:ind w:firstLine="420" w:firstLineChars="200"/>
        <w:rPr>
          <w:rFonts w:ascii="Times New Roman" w:hAnsi="Times New Roman"/>
          <w:szCs w:val="21"/>
        </w:rPr>
      </w:pPr>
      <w:r>
        <w:rPr>
          <w:rFonts w:ascii="Times New Roman" w:hAnsi="Times New Roman"/>
          <w:szCs w:val="21"/>
        </w:rPr>
        <w:t>9.1.3 勘察人应当强化现场作业质量和试验工作管理，保证原始记录和试验数据的可靠性、真实性和完整性，严禁离开现场进行追记、补记和修改记录。</w:t>
      </w:r>
    </w:p>
    <w:p>
      <w:pPr>
        <w:spacing w:line="360" w:lineRule="auto"/>
        <w:ind w:firstLine="420" w:firstLineChars="200"/>
        <w:rPr>
          <w:rFonts w:ascii="Times New Roman" w:hAnsi="Times New Roman"/>
          <w:szCs w:val="21"/>
        </w:rPr>
      </w:pPr>
      <w:r>
        <w:rPr>
          <w:rFonts w:ascii="Times New Roman" w:hAnsi="Times New Roman"/>
          <w:szCs w:val="21"/>
        </w:rPr>
        <w:t>9.1.4 勘察人应按合同约定对勘察服务进行全过程的质量检查和检验，并作详细记录，编制勘察工作质量报表</w:t>
      </w:r>
      <w:bookmarkStart w:id="468" w:name="_Toc247514130"/>
      <w:bookmarkStart w:id="469" w:name="_Toc247527731"/>
      <w:bookmarkStart w:id="470" w:name="_Toc300835133"/>
      <w:r>
        <w:rPr>
          <w:rFonts w:ascii="Times New Roman" w:hAnsi="Times New Roman"/>
          <w:szCs w:val="21"/>
        </w:rPr>
        <w:t>，报送发包人审查。</w:t>
      </w:r>
    </w:p>
    <w:bookmarkEnd w:id="468"/>
    <w:bookmarkEnd w:id="469"/>
    <w:bookmarkEnd w:id="470"/>
    <w:p>
      <w:pPr>
        <w:spacing w:line="360" w:lineRule="auto"/>
        <w:ind w:firstLine="420" w:firstLineChars="200"/>
        <w:rPr>
          <w:rFonts w:ascii="Times New Roman" w:hAnsi="Times New Roman"/>
          <w:szCs w:val="21"/>
        </w:rPr>
      </w:pPr>
      <w:r>
        <w:rPr>
          <w:rFonts w:ascii="Times New Roman" w:hAnsi="Times New Roman"/>
          <w:szCs w:val="21"/>
        </w:rPr>
        <w:t>9.1.5 发包人有权对勘察工作质量进行检查和审核。勘察人应为发包人的检查和检验提供方便，包括发包人到</w:t>
      </w:r>
      <w:bookmarkStart w:id="471" w:name="_Toc247514131"/>
      <w:bookmarkStart w:id="472" w:name="_Toc300835134"/>
      <w:bookmarkStart w:id="473" w:name="_Toc247527732"/>
      <w:r>
        <w:rPr>
          <w:rFonts w:ascii="Times New Roman" w:hAnsi="Times New Roman"/>
          <w:szCs w:val="21"/>
        </w:rPr>
        <w:t>勘察场地、试验室或合同约定</w:t>
      </w:r>
      <w:bookmarkEnd w:id="471"/>
      <w:bookmarkEnd w:id="472"/>
      <w:bookmarkEnd w:id="473"/>
      <w:r>
        <w:rPr>
          <w:rFonts w:ascii="Times New Roman" w:hAnsi="Times New Roman"/>
          <w:szCs w:val="21"/>
        </w:rPr>
        <w:t>的其他地方进行察看，查阅、审核勘察的原始记录和其他文件。发包人的检查和审核，不免除勘察人按合同约定应负的责任。</w:t>
      </w:r>
    </w:p>
    <w:p>
      <w:pPr>
        <w:pStyle w:val="6"/>
        <w:spacing w:line="240" w:lineRule="auto"/>
        <w:ind w:firstLine="137"/>
        <w:rPr>
          <w:rFonts w:ascii="Times New Roman" w:hAnsi="Times New Roman"/>
          <w:color w:val="000000"/>
        </w:rPr>
      </w:pPr>
      <w:bookmarkStart w:id="474" w:name="_Toc482188609"/>
      <w:bookmarkStart w:id="475" w:name="_Toc492300898"/>
      <w:r>
        <w:rPr>
          <w:rFonts w:ascii="Times New Roman" w:hAnsi="Times New Roman"/>
          <w:color w:val="000000"/>
        </w:rPr>
        <w:t xml:space="preserve">9.2 </w:t>
      </w:r>
      <w:r>
        <w:rPr>
          <w:rFonts w:hint="eastAsia" w:ascii="Times New Roman" w:hAnsi="Times New Roman"/>
          <w:color w:val="000000"/>
        </w:rPr>
        <w:t>勘察文件错误责任</w:t>
      </w:r>
      <w:bookmarkEnd w:id="474"/>
      <w:bookmarkEnd w:id="475"/>
    </w:p>
    <w:p>
      <w:pPr>
        <w:spacing w:line="360" w:lineRule="auto"/>
        <w:ind w:firstLine="420" w:firstLineChars="200"/>
        <w:rPr>
          <w:rFonts w:ascii="Times New Roman" w:hAnsi="Times New Roman"/>
          <w:szCs w:val="21"/>
        </w:rPr>
      </w:pPr>
      <w:r>
        <w:rPr>
          <w:rFonts w:ascii="Times New Roman" w:hAnsi="Times New Roman"/>
        </w:rPr>
        <w:t>9.2.1 勘察文件存在错误、遗漏、含混、矛盾、不充分之处或其他缺陷，无论勘察人是否通过了发包人审查或</w:t>
      </w:r>
      <w:bookmarkStart w:id="476" w:name="_Toc247514085"/>
      <w:bookmarkStart w:id="477" w:name="_Toc247527686"/>
      <w:bookmarkStart w:id="478" w:name="_Toc300835084"/>
      <w:r>
        <w:rPr>
          <w:rFonts w:ascii="Times New Roman" w:hAnsi="Times New Roman"/>
        </w:rPr>
        <w:t>审查机构审查，勘察人均</w:t>
      </w:r>
      <w:bookmarkEnd w:id="476"/>
      <w:bookmarkEnd w:id="477"/>
      <w:bookmarkEnd w:id="478"/>
      <w:r>
        <w:rPr>
          <w:rFonts w:ascii="Times New Roman" w:hAnsi="Times New Roman"/>
        </w:rPr>
        <w:t>应自费对前述问题带来的缺陷和工程问题进行改正，但因第1.6.2项</w:t>
      </w:r>
      <w:r>
        <w:rPr>
          <w:rFonts w:hint="eastAsia" w:ascii="Times New Roman" w:hAnsi="Times New Roman"/>
        </w:rPr>
        <w:t>约定由</w:t>
      </w:r>
      <w:r>
        <w:rPr>
          <w:rFonts w:ascii="Times New Roman" w:hAnsi="Times New Roman"/>
          <w:szCs w:val="21"/>
        </w:rPr>
        <w:t>发包人提供的文件错误导致</w:t>
      </w:r>
      <w:r>
        <w:rPr>
          <w:rFonts w:ascii="Times New Roman" w:hAnsi="Times New Roman"/>
        </w:rPr>
        <w:t>的</w:t>
      </w:r>
      <w:r>
        <w:rPr>
          <w:rFonts w:ascii="Times New Roman" w:hAnsi="Times New Roman"/>
          <w:szCs w:val="21"/>
        </w:rPr>
        <w:t>除外。</w:t>
      </w:r>
    </w:p>
    <w:p>
      <w:pPr>
        <w:spacing w:line="360" w:lineRule="auto"/>
        <w:ind w:firstLine="420" w:firstLineChars="200"/>
        <w:rPr>
          <w:rFonts w:ascii="Times New Roman" w:hAnsi="Times New Roman"/>
          <w:szCs w:val="21"/>
        </w:rPr>
      </w:pPr>
      <w:r>
        <w:rPr>
          <w:rFonts w:ascii="Times New Roman" w:hAnsi="Times New Roman"/>
          <w:szCs w:val="21"/>
        </w:rPr>
        <w:t xml:space="preserve">9.2.2 因勘察人原因造成勘察文件不合格的，发包人有权要求勘察人采取补救措施，直至达到合同要求的质量标准，并按第14.1款的约定承担责任。 </w:t>
      </w:r>
    </w:p>
    <w:p>
      <w:pPr>
        <w:spacing w:line="360" w:lineRule="auto"/>
        <w:ind w:firstLine="420" w:firstLineChars="200"/>
        <w:rPr>
          <w:rFonts w:ascii="Times New Roman" w:hAnsi="Times New Roman"/>
          <w:szCs w:val="21"/>
        </w:rPr>
      </w:pPr>
      <w:r>
        <w:rPr>
          <w:rFonts w:ascii="Times New Roman" w:hAnsi="Times New Roman"/>
          <w:szCs w:val="21"/>
        </w:rPr>
        <w:t>9.2.3 因发包人原因造成勘察文件不合格的，勘察人应当采取补救措施，直至达到合同要求的质量标准，由此造成的勘察费用增加和（或）勘察服务期限延误由发包人承担。</w:t>
      </w:r>
    </w:p>
    <w:p>
      <w:pPr>
        <w:pStyle w:val="6"/>
        <w:spacing w:line="240" w:lineRule="auto"/>
        <w:ind w:firstLine="137"/>
        <w:rPr>
          <w:rFonts w:ascii="Times New Roman" w:hAnsi="Times New Roman"/>
          <w:color w:val="000000"/>
        </w:rPr>
      </w:pPr>
      <w:bookmarkStart w:id="479" w:name="_Toc482188610"/>
      <w:bookmarkStart w:id="480" w:name="_Toc492300899"/>
      <w:r>
        <w:rPr>
          <w:rFonts w:ascii="Times New Roman" w:hAnsi="Times New Roman"/>
          <w:color w:val="000000"/>
        </w:rPr>
        <w:t xml:space="preserve">9.3 </w:t>
      </w:r>
      <w:r>
        <w:rPr>
          <w:rFonts w:hint="eastAsia" w:ascii="Times New Roman" w:hAnsi="Times New Roman"/>
          <w:color w:val="000000"/>
        </w:rPr>
        <w:t>勘察责任主体</w:t>
      </w:r>
      <w:bookmarkEnd w:id="479"/>
      <w:bookmarkEnd w:id="480"/>
    </w:p>
    <w:p>
      <w:pPr>
        <w:spacing w:line="360" w:lineRule="auto"/>
        <w:ind w:firstLine="420" w:firstLineChars="200"/>
        <w:rPr>
          <w:rFonts w:ascii="Times New Roman" w:hAnsi="Times New Roman"/>
        </w:rPr>
      </w:pPr>
      <w:r>
        <w:rPr>
          <w:rFonts w:ascii="Times New Roman" w:hAnsi="Times New Roman"/>
        </w:rPr>
        <w:t>9.3.1 勘察人应运用一切合理的专业技术、知识技能和项目经验，按照职业道德准则和行业公认标准尽其全部职责，勤勉、谨慎、公正地履行其在本合同项下的责任和义务。</w:t>
      </w:r>
    </w:p>
    <w:p>
      <w:pPr>
        <w:spacing w:line="360" w:lineRule="auto"/>
        <w:ind w:firstLine="420" w:firstLineChars="200"/>
        <w:rPr>
          <w:rFonts w:ascii="Times New Roman" w:hAnsi="Times New Roman"/>
        </w:rPr>
      </w:pPr>
      <w:r>
        <w:rPr>
          <w:rFonts w:ascii="Times New Roman" w:hAnsi="Times New Roman"/>
        </w:rPr>
        <w:t>9.3.2 勘察责任为勘察单位项目负责人终身责任制。项目负责人应当保证勘察文件符合法律法规和工程建设强制性标准的要求，对因勘察导致的工程质量事故或质量问题承担责任。</w:t>
      </w:r>
    </w:p>
    <w:p>
      <w:pPr>
        <w:spacing w:line="360" w:lineRule="auto"/>
        <w:ind w:firstLine="420" w:firstLineChars="200"/>
        <w:rPr>
          <w:rFonts w:ascii="Times New Roman" w:hAnsi="Times New Roman"/>
        </w:rPr>
      </w:pPr>
      <w:r>
        <w:rPr>
          <w:rFonts w:ascii="Times New Roman" w:hAnsi="Times New Roman"/>
        </w:rPr>
        <w:t>9.3.3 项目负责人应当在办理工程质量监督手续前签署工程质量终身责任承诺书，连同法定代表人出具的授权书，报工程质量监督机构备案。</w:t>
      </w:r>
    </w:p>
    <w:p>
      <w:pPr>
        <w:pStyle w:val="6"/>
        <w:spacing w:line="240" w:lineRule="auto"/>
        <w:ind w:firstLine="137"/>
        <w:rPr>
          <w:rFonts w:ascii="Times New Roman" w:hAnsi="Times New Roman"/>
          <w:color w:val="000000"/>
        </w:rPr>
      </w:pPr>
      <w:bookmarkStart w:id="481" w:name="_Toc492300900"/>
      <w:bookmarkStart w:id="482" w:name="_Toc482188611"/>
      <w:r>
        <w:rPr>
          <w:rFonts w:ascii="Times New Roman" w:hAnsi="Times New Roman"/>
          <w:color w:val="000000"/>
        </w:rPr>
        <w:t xml:space="preserve">9.4 </w:t>
      </w:r>
      <w:r>
        <w:rPr>
          <w:rFonts w:hint="eastAsia" w:ascii="Times New Roman" w:hAnsi="Times New Roman"/>
          <w:color w:val="000000"/>
        </w:rPr>
        <w:t>勘察责任保险</w:t>
      </w:r>
      <w:bookmarkEnd w:id="481"/>
      <w:bookmarkEnd w:id="482"/>
    </w:p>
    <w:p>
      <w:pPr>
        <w:spacing w:line="360" w:lineRule="auto"/>
        <w:ind w:firstLine="420" w:firstLineChars="200"/>
        <w:rPr>
          <w:rFonts w:ascii="Times New Roman" w:hAnsi="Times New Roman"/>
        </w:rPr>
      </w:pPr>
      <w:r>
        <w:rPr>
          <w:rFonts w:ascii="Times New Roman" w:hAnsi="Times New Roman"/>
        </w:rPr>
        <w:t>9.4.1 除专用合同条款另有约定外，勘察人应具有发包人认可的、履行本合同所需要的工程勘察责任险，</w:t>
      </w:r>
      <w:r>
        <w:rPr>
          <w:rFonts w:ascii="Times New Roman" w:hAnsi="Times New Roman"/>
          <w:szCs w:val="21"/>
        </w:rPr>
        <w:t>于合同签订后28天内向发包人提交工程勘察责任险的保险单副本或者其他有效证明，</w:t>
      </w:r>
      <w:r>
        <w:rPr>
          <w:rFonts w:ascii="Times New Roman" w:hAnsi="Times New Roman"/>
        </w:rPr>
        <w:t>并在合同履行期间保持足额、有效。</w:t>
      </w:r>
    </w:p>
    <w:p>
      <w:pPr>
        <w:spacing w:line="360" w:lineRule="auto"/>
        <w:ind w:firstLine="420" w:firstLineChars="200"/>
        <w:rPr>
          <w:rFonts w:ascii="Times New Roman" w:hAnsi="Times New Roman"/>
        </w:rPr>
      </w:pPr>
      <w:r>
        <w:rPr>
          <w:rFonts w:ascii="Times New Roman" w:hAnsi="Times New Roman"/>
        </w:rPr>
        <w:t>9.4.2 工程勘察责任险的保险范围，应当包括由于勘察人的疏忽或过失而造成的工程质量事故损失，以及由于事故引发的第三者人身伤亡、财产损失或费用赔偿等。</w:t>
      </w:r>
    </w:p>
    <w:p>
      <w:pPr>
        <w:spacing w:line="360" w:lineRule="auto"/>
        <w:ind w:firstLine="420" w:firstLineChars="200"/>
        <w:rPr>
          <w:rFonts w:ascii="Times New Roman" w:hAnsi="Times New Roman"/>
          <w:szCs w:val="21"/>
        </w:rPr>
      </w:pPr>
      <w:r>
        <w:rPr>
          <w:rFonts w:ascii="Times New Roman" w:hAnsi="Times New Roman"/>
        </w:rPr>
        <w:t>9.4.3 发生工程勘察保险事故后，勘察人应按保险人要求进行报告，并负责办理保险理赔业务；</w:t>
      </w:r>
      <w:r>
        <w:rPr>
          <w:rFonts w:ascii="Times New Roman" w:hAnsi="Times New Roman"/>
          <w:szCs w:val="21"/>
        </w:rPr>
        <w:t>保险金不足以补偿损失的，由勘察人自行补偿。</w:t>
      </w:r>
    </w:p>
    <w:p>
      <w:pPr>
        <w:pStyle w:val="5"/>
        <w:rPr>
          <w:rFonts w:ascii="Times New Roman" w:hAnsi="Times New Roman"/>
        </w:rPr>
      </w:pPr>
      <w:bookmarkStart w:id="483" w:name="_Toc482188612"/>
      <w:bookmarkStart w:id="484" w:name="_Toc492300901"/>
      <w:r>
        <w:rPr>
          <w:rFonts w:ascii="Times New Roman" w:hAnsi="Times New Roman"/>
        </w:rPr>
        <w:t>10. 设计和施工期间配合</w:t>
      </w:r>
      <w:bookmarkEnd w:id="483"/>
      <w:bookmarkEnd w:id="484"/>
    </w:p>
    <w:p>
      <w:pPr>
        <w:pStyle w:val="6"/>
        <w:spacing w:line="240" w:lineRule="auto"/>
        <w:ind w:firstLine="137"/>
        <w:rPr>
          <w:rFonts w:ascii="Times New Roman" w:hAnsi="Times New Roman"/>
          <w:color w:val="000000"/>
        </w:rPr>
      </w:pPr>
      <w:bookmarkStart w:id="485" w:name="_Toc492300902"/>
      <w:bookmarkStart w:id="486" w:name="_Toc482188613"/>
      <w:r>
        <w:rPr>
          <w:rFonts w:ascii="Times New Roman" w:hAnsi="Times New Roman"/>
          <w:color w:val="000000"/>
        </w:rPr>
        <w:t xml:space="preserve">10.1 </w:t>
      </w:r>
      <w:r>
        <w:rPr>
          <w:rFonts w:hint="eastAsia" w:ascii="Times New Roman" w:hAnsi="Times New Roman"/>
          <w:color w:val="000000"/>
        </w:rPr>
        <w:t>设计期间配合</w:t>
      </w:r>
      <w:bookmarkEnd w:id="485"/>
      <w:bookmarkEnd w:id="486"/>
    </w:p>
    <w:p>
      <w:pPr>
        <w:spacing w:line="360" w:lineRule="auto"/>
        <w:ind w:firstLine="420" w:firstLineChars="200"/>
        <w:rPr>
          <w:rFonts w:ascii="Times New Roman" w:hAnsi="Times New Roman"/>
        </w:rPr>
      </w:pPr>
      <w:r>
        <w:rPr>
          <w:rFonts w:ascii="Times New Roman" w:hAnsi="Times New Roman"/>
        </w:rPr>
        <w:t>10.1.1 设计配合指勘察人配合设计人，在设计期间对本工程进行的补充勘察或其他配合工作。</w:t>
      </w:r>
    </w:p>
    <w:p>
      <w:pPr>
        <w:spacing w:line="360" w:lineRule="auto"/>
        <w:ind w:firstLine="420" w:firstLineChars="200"/>
        <w:rPr>
          <w:rFonts w:ascii="Times New Roman" w:hAnsi="Times New Roman"/>
          <w:szCs w:val="21"/>
        </w:rPr>
      </w:pPr>
      <w:bookmarkStart w:id="487" w:name="_Toc14102102"/>
      <w:bookmarkStart w:id="488" w:name="_Toc25930148"/>
      <w:bookmarkStart w:id="489" w:name="_Toc26108574"/>
      <w:bookmarkStart w:id="490" w:name="_Toc53290166"/>
      <w:bookmarkStart w:id="491" w:name="_Toc54329115"/>
      <w:bookmarkStart w:id="492" w:name="_Toc54330944"/>
      <w:bookmarkStart w:id="493" w:name="_Toc54368850"/>
      <w:bookmarkStart w:id="494" w:name="_Toc54372035"/>
      <w:bookmarkStart w:id="495" w:name="_Toc54372201"/>
      <w:bookmarkStart w:id="496" w:name="_Toc54372619"/>
      <w:bookmarkStart w:id="497" w:name="_Toc55639357"/>
      <w:bookmarkStart w:id="498" w:name="_Toc55654492"/>
      <w:bookmarkStart w:id="499" w:name="_Toc55705120"/>
      <w:bookmarkStart w:id="500" w:name="_Toc55707625"/>
      <w:bookmarkStart w:id="501" w:name="_Toc56139034"/>
      <w:bookmarkStart w:id="502" w:name="_Toc56141844"/>
      <w:bookmarkStart w:id="503" w:name="_Toc56153806"/>
      <w:bookmarkStart w:id="504" w:name="_Toc56409059"/>
      <w:bookmarkStart w:id="505" w:name="_Toc59896652"/>
      <w:bookmarkStart w:id="506" w:name="_Toc59900920"/>
      <w:bookmarkStart w:id="507" w:name="_Toc402386798"/>
      <w:r>
        <w:rPr>
          <w:rFonts w:ascii="Times New Roman" w:hAnsi="Times New Roman"/>
        </w:rPr>
        <w:t xml:space="preserve">10.1.2 </w:t>
      </w:r>
      <w:r>
        <w:rPr>
          <w:rFonts w:ascii="Times New Roman" w:hAnsi="Times New Roman"/>
          <w:szCs w:val="21"/>
        </w:rPr>
        <w:t>勘察人</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Pr>
          <w:rFonts w:ascii="Times New Roman" w:hAnsi="Times New Roman"/>
          <w:szCs w:val="21"/>
        </w:rPr>
        <w:t>应当根据设计工作需要，对勘察报告和资料文件中的不完善或者错误之处，进行验证、补充或者修改；如遇不利的工程地质条件，勘察人应与设计人研讨并提出解决建议。</w:t>
      </w:r>
    </w:p>
    <w:p>
      <w:pPr>
        <w:pStyle w:val="6"/>
        <w:spacing w:line="240" w:lineRule="auto"/>
        <w:ind w:firstLine="137"/>
        <w:rPr>
          <w:rFonts w:ascii="Times New Roman" w:hAnsi="Times New Roman"/>
          <w:color w:val="000000"/>
        </w:rPr>
      </w:pPr>
      <w:bookmarkStart w:id="508" w:name="_Toc492300903"/>
      <w:bookmarkStart w:id="509" w:name="_Toc482188614"/>
      <w:r>
        <w:rPr>
          <w:rFonts w:ascii="Times New Roman" w:hAnsi="Times New Roman"/>
          <w:color w:val="000000"/>
        </w:rPr>
        <w:t>10.2</w:t>
      </w:r>
      <w:r>
        <w:rPr>
          <w:rFonts w:hint="eastAsia" w:ascii="Times New Roman" w:hAnsi="Times New Roman"/>
          <w:color w:val="000000"/>
        </w:rPr>
        <w:t>施工期间配合</w:t>
      </w:r>
      <w:bookmarkEnd w:id="508"/>
      <w:bookmarkEnd w:id="509"/>
    </w:p>
    <w:p>
      <w:pPr>
        <w:spacing w:line="360" w:lineRule="auto"/>
        <w:ind w:firstLine="420" w:firstLineChars="200"/>
        <w:rPr>
          <w:rFonts w:ascii="Times New Roman" w:hAnsi="Times New Roman"/>
        </w:rPr>
      </w:pPr>
      <w:r>
        <w:rPr>
          <w:rFonts w:ascii="Times New Roman" w:hAnsi="Times New Roman"/>
        </w:rPr>
        <w:t>10.2.1 施工配合指勘察人配合施工承包人，在施工期间对本工程进行的补充勘察或其他配合工作，直至</w:t>
      </w:r>
      <w:bookmarkStart w:id="510" w:name="_Toc14102103"/>
      <w:bookmarkStart w:id="511" w:name="_Toc25930149"/>
      <w:bookmarkStart w:id="512" w:name="_Toc26108575"/>
      <w:bookmarkStart w:id="513" w:name="_Toc53290167"/>
      <w:bookmarkStart w:id="514" w:name="_Toc54329116"/>
      <w:bookmarkStart w:id="515" w:name="_Toc54330945"/>
      <w:bookmarkStart w:id="516" w:name="_Toc54368851"/>
      <w:bookmarkStart w:id="517" w:name="_Toc54372036"/>
      <w:bookmarkStart w:id="518" w:name="_Toc54372202"/>
      <w:bookmarkStart w:id="519" w:name="_Toc54372620"/>
      <w:bookmarkStart w:id="520" w:name="_Toc55639358"/>
      <w:bookmarkStart w:id="521" w:name="_Toc55654493"/>
      <w:bookmarkStart w:id="522" w:name="_Toc55705121"/>
      <w:bookmarkStart w:id="523" w:name="_Toc55707626"/>
      <w:bookmarkStart w:id="524" w:name="_Toc56139035"/>
      <w:bookmarkStart w:id="525" w:name="_Toc56141845"/>
      <w:bookmarkStart w:id="526" w:name="_Toc56153807"/>
      <w:bookmarkStart w:id="527" w:name="_Toc56409060"/>
      <w:bookmarkStart w:id="528" w:name="_Toc59896653"/>
      <w:bookmarkStart w:id="529" w:name="_Toc59900921"/>
      <w:bookmarkStart w:id="530" w:name="_Toc402386799"/>
      <w:r>
        <w:rPr>
          <w:rFonts w:ascii="Times New Roman" w:hAnsi="Times New Roman"/>
        </w:rPr>
        <w:t>工程通过</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Pr>
          <w:rFonts w:ascii="Times New Roman" w:hAnsi="Times New Roman"/>
        </w:rPr>
        <w:t>竣工验收为止。</w:t>
      </w:r>
    </w:p>
    <w:p>
      <w:pPr>
        <w:spacing w:line="360" w:lineRule="auto"/>
        <w:ind w:firstLine="420" w:firstLineChars="200"/>
        <w:rPr>
          <w:rFonts w:ascii="Times New Roman" w:hAnsi="Times New Roman"/>
        </w:rPr>
      </w:pPr>
      <w:r>
        <w:rPr>
          <w:rFonts w:ascii="Times New Roman" w:hAnsi="Times New Roman"/>
        </w:rPr>
        <w:t>10.2.2 除专用合同条款另有约定外，发包人应为勘察人派赴施工现场的工作人员，在施工期间提供办公房间、办公桌椅、互联网接口、冷暖设施、生活设施、进出现场交通服务和其他便利条件。</w:t>
      </w:r>
    </w:p>
    <w:p>
      <w:pPr>
        <w:spacing w:line="360" w:lineRule="auto"/>
        <w:ind w:firstLine="420" w:firstLineChars="200"/>
        <w:rPr>
          <w:rFonts w:ascii="Times New Roman" w:hAnsi="Times New Roman"/>
          <w:szCs w:val="21"/>
        </w:rPr>
      </w:pPr>
      <w:r>
        <w:rPr>
          <w:rFonts w:ascii="Times New Roman" w:hAnsi="Times New Roman"/>
          <w:szCs w:val="21"/>
        </w:rPr>
        <w:t>10.2.3 勘察人应在本工程的施工期间，积极提供勘察配合服务，进行勘察技术交底，委派专业人员配合施工承包人及时解决与勘察有关的问题，参与基坑基底验收和工程竣工验收等工作。</w:t>
      </w:r>
    </w:p>
    <w:p>
      <w:pPr>
        <w:spacing w:line="360" w:lineRule="auto"/>
        <w:ind w:firstLine="420" w:firstLineChars="200"/>
        <w:rPr>
          <w:rFonts w:ascii="Times New Roman" w:hAnsi="Times New Roman"/>
        </w:rPr>
      </w:pPr>
      <w:r>
        <w:rPr>
          <w:rFonts w:ascii="Times New Roman" w:hAnsi="Times New Roman"/>
        </w:rPr>
        <w:t>10.2.4 发包人应当组织勘察技术交底会，由勘察人向发包人、监理人和施工承包人等进行勘察交底，对本工程的勘察意图、勘察文件和施工要求等进行系统地说明和解释。</w:t>
      </w:r>
    </w:p>
    <w:p>
      <w:pPr>
        <w:spacing w:line="360" w:lineRule="auto"/>
        <w:ind w:firstLine="420" w:firstLineChars="200"/>
        <w:rPr>
          <w:rFonts w:ascii="Times New Roman" w:hAnsi="Times New Roman"/>
          <w:szCs w:val="21"/>
        </w:rPr>
      </w:pPr>
      <w:r>
        <w:rPr>
          <w:rFonts w:ascii="Times New Roman" w:hAnsi="Times New Roman"/>
        </w:rPr>
        <w:t>10.2.5 工程施工完毕后，发包人应当组织投产试车（试运行）和工程竣工验收，勘察人参加验收并出具本单位的验收结论。</w:t>
      </w:r>
    </w:p>
    <w:p>
      <w:pPr>
        <w:pStyle w:val="5"/>
        <w:rPr>
          <w:rFonts w:ascii="Times New Roman" w:hAnsi="Times New Roman"/>
        </w:rPr>
      </w:pPr>
      <w:bookmarkStart w:id="531" w:name="_Toc492300904"/>
      <w:bookmarkStart w:id="532" w:name="_Toc482188615"/>
      <w:r>
        <w:rPr>
          <w:rFonts w:ascii="Times New Roman" w:hAnsi="Times New Roman"/>
        </w:rPr>
        <w:t>11. 合同变更</w:t>
      </w:r>
      <w:bookmarkEnd w:id="531"/>
      <w:bookmarkEnd w:id="532"/>
    </w:p>
    <w:p>
      <w:pPr>
        <w:pStyle w:val="6"/>
        <w:spacing w:line="240" w:lineRule="auto"/>
        <w:ind w:firstLine="137"/>
        <w:rPr>
          <w:rFonts w:ascii="Times New Roman" w:hAnsi="Times New Roman"/>
          <w:color w:val="000000"/>
        </w:rPr>
      </w:pPr>
      <w:bookmarkStart w:id="533" w:name="_Toc492300905"/>
      <w:bookmarkStart w:id="534" w:name="_Toc482188616"/>
      <w:bookmarkStart w:id="535" w:name="_Toc467651025"/>
      <w:r>
        <w:rPr>
          <w:rFonts w:ascii="Times New Roman" w:hAnsi="Times New Roman"/>
          <w:color w:val="000000"/>
        </w:rPr>
        <w:t xml:space="preserve">11.1 </w:t>
      </w:r>
      <w:r>
        <w:rPr>
          <w:rFonts w:hint="eastAsia" w:ascii="Times New Roman" w:hAnsi="Times New Roman"/>
          <w:color w:val="000000"/>
        </w:rPr>
        <w:t>变更情形</w:t>
      </w:r>
      <w:bookmarkEnd w:id="533"/>
      <w:bookmarkEnd w:id="534"/>
      <w:bookmarkEnd w:id="535"/>
    </w:p>
    <w:p>
      <w:pPr>
        <w:spacing w:line="360" w:lineRule="auto"/>
        <w:ind w:firstLine="420" w:firstLineChars="200"/>
        <w:rPr>
          <w:rFonts w:ascii="Times New Roman" w:hAnsi="Times New Roman"/>
          <w:szCs w:val="21"/>
        </w:rPr>
      </w:pPr>
      <w:r>
        <w:rPr>
          <w:rFonts w:ascii="Times New Roman" w:hAnsi="Times New Roman"/>
          <w:szCs w:val="21"/>
        </w:rPr>
        <w:t>11.1.1 合同履行中发生下述情形时，合同一方均可向对方提出变更请求，经双方协商一致后进行变更，勘察服务期限和勘察费用的调整方法</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（1）勘察范围发生变化；</w:t>
      </w:r>
    </w:p>
    <w:p>
      <w:pPr>
        <w:spacing w:line="360" w:lineRule="auto"/>
        <w:ind w:firstLine="420" w:firstLineChars="200"/>
        <w:rPr>
          <w:rFonts w:ascii="Times New Roman" w:hAnsi="Times New Roman"/>
          <w:szCs w:val="21"/>
        </w:rPr>
      </w:pPr>
      <w:r>
        <w:rPr>
          <w:rFonts w:ascii="Times New Roman" w:hAnsi="Times New Roman"/>
          <w:szCs w:val="21"/>
        </w:rPr>
        <w:t>（2）除不可抗力外，非勘察人的原因引起的周期延误；</w:t>
      </w:r>
    </w:p>
    <w:p>
      <w:pPr>
        <w:spacing w:line="360" w:lineRule="auto"/>
        <w:ind w:firstLine="420" w:firstLineChars="200"/>
        <w:rPr>
          <w:rFonts w:ascii="Times New Roman" w:hAnsi="Times New Roman"/>
          <w:szCs w:val="21"/>
        </w:rPr>
      </w:pPr>
      <w:r>
        <w:rPr>
          <w:rFonts w:ascii="Times New Roman" w:hAnsi="Times New Roman"/>
          <w:szCs w:val="21"/>
        </w:rPr>
        <w:t>（3）非勘察人的原因，对工程同一部分重复进行勘察；</w:t>
      </w:r>
    </w:p>
    <w:p>
      <w:pPr>
        <w:spacing w:line="360" w:lineRule="auto"/>
        <w:ind w:firstLine="420" w:firstLineChars="200"/>
        <w:rPr>
          <w:rFonts w:ascii="Times New Roman" w:hAnsi="Times New Roman"/>
          <w:szCs w:val="21"/>
        </w:rPr>
      </w:pPr>
      <w:r>
        <w:rPr>
          <w:rFonts w:ascii="Times New Roman" w:hAnsi="Times New Roman"/>
          <w:szCs w:val="21"/>
        </w:rPr>
        <w:t>（4）非勘察人的原因，对工程暂停勘察及恢复勘察。</w:t>
      </w:r>
    </w:p>
    <w:p>
      <w:pPr>
        <w:spacing w:line="360" w:lineRule="auto"/>
        <w:ind w:firstLine="420" w:firstLineChars="200"/>
        <w:rPr>
          <w:rFonts w:ascii="Times New Roman" w:hAnsi="Times New Roman"/>
          <w:szCs w:val="21"/>
        </w:rPr>
      </w:pPr>
      <w:r>
        <w:rPr>
          <w:rFonts w:ascii="Times New Roman" w:hAnsi="Times New Roman"/>
          <w:szCs w:val="21"/>
        </w:rPr>
        <w:t>11.1.2 基准日后，因颁布新的或修订原有法律、法规、规范和标准等引发合同变更情形的，按照上述约定进行调整。</w:t>
      </w:r>
    </w:p>
    <w:p>
      <w:pPr>
        <w:pStyle w:val="6"/>
        <w:spacing w:line="240" w:lineRule="auto"/>
        <w:ind w:firstLine="137"/>
        <w:rPr>
          <w:rFonts w:ascii="Times New Roman" w:hAnsi="Times New Roman"/>
          <w:color w:val="000000"/>
        </w:rPr>
      </w:pPr>
      <w:bookmarkStart w:id="536" w:name="_Toc467651026"/>
      <w:bookmarkStart w:id="537" w:name="_Toc482188617"/>
      <w:bookmarkStart w:id="538" w:name="_Toc492300906"/>
      <w:r>
        <w:rPr>
          <w:rFonts w:ascii="Times New Roman" w:hAnsi="Times New Roman"/>
          <w:color w:val="000000"/>
        </w:rPr>
        <w:t xml:space="preserve">11.2 </w:t>
      </w:r>
      <w:r>
        <w:rPr>
          <w:rFonts w:hint="eastAsia" w:ascii="Times New Roman" w:hAnsi="Times New Roman"/>
          <w:color w:val="000000"/>
        </w:rPr>
        <w:t>合理化建议</w:t>
      </w:r>
      <w:bookmarkEnd w:id="536"/>
      <w:bookmarkEnd w:id="537"/>
      <w:bookmarkEnd w:id="538"/>
    </w:p>
    <w:p>
      <w:pPr>
        <w:spacing w:line="360" w:lineRule="auto"/>
        <w:ind w:firstLine="420" w:firstLineChars="200"/>
        <w:rPr>
          <w:rFonts w:ascii="Times New Roman" w:hAnsi="Times New Roman"/>
          <w:szCs w:val="21"/>
        </w:rPr>
      </w:pPr>
      <w:r>
        <w:rPr>
          <w:rFonts w:ascii="Times New Roman" w:hAnsi="Times New Roman"/>
        </w:rPr>
        <w:t xml:space="preserve">11.2.1 </w:t>
      </w:r>
      <w:r>
        <w:rPr>
          <w:rFonts w:ascii="Times New Roman" w:hAnsi="Times New Roman"/>
          <w:szCs w:val="21"/>
        </w:rPr>
        <w:t>合同履行中，勘察人可对发包人要求提出合理化建议。合理化建议应以书面形式提交发包人，被发包人采纳并构成变更的，执行第</w:t>
      </w:r>
      <w:r>
        <w:rPr>
          <w:rFonts w:ascii="Times New Roman" w:hAnsi="Times New Roman"/>
        </w:rPr>
        <w:t>11.1</w:t>
      </w:r>
      <w:r>
        <w:rPr>
          <w:rFonts w:ascii="Times New Roman" w:hAnsi="Times New Roman"/>
          <w:szCs w:val="21"/>
        </w:rPr>
        <w:t>款约定。</w:t>
      </w:r>
    </w:p>
    <w:p>
      <w:pPr>
        <w:spacing w:line="360" w:lineRule="auto"/>
        <w:ind w:firstLine="420" w:firstLineChars="200"/>
        <w:rPr>
          <w:rFonts w:ascii="Times New Roman" w:hAnsi="Times New Roman"/>
          <w:szCs w:val="21"/>
        </w:rPr>
      </w:pPr>
      <w:r>
        <w:rPr>
          <w:rFonts w:ascii="Times New Roman" w:hAnsi="Times New Roman"/>
        </w:rPr>
        <w:t>11.2.2</w:t>
      </w:r>
      <w:r>
        <w:rPr>
          <w:rFonts w:ascii="Times New Roman" w:hAnsi="Times New Roman"/>
          <w:szCs w:val="21"/>
        </w:rPr>
        <w:t xml:space="preserve"> 勘察人提出的合理化建议降低了工程投资、缩短了施工期限或者提高了工程经济效益的，发包人应按专用合同条款中的约定给予奖励。</w:t>
      </w:r>
    </w:p>
    <w:p>
      <w:pPr>
        <w:pStyle w:val="5"/>
        <w:rPr>
          <w:rFonts w:ascii="Times New Roman" w:hAnsi="Times New Roman"/>
        </w:rPr>
      </w:pPr>
      <w:bookmarkStart w:id="539" w:name="_Toc482188618"/>
      <w:bookmarkStart w:id="540" w:name="_Toc492300907"/>
      <w:r>
        <w:rPr>
          <w:rFonts w:ascii="Times New Roman" w:hAnsi="Times New Roman"/>
        </w:rPr>
        <w:t>12. 合同价格与支付</w:t>
      </w:r>
      <w:bookmarkEnd w:id="539"/>
      <w:bookmarkEnd w:id="540"/>
    </w:p>
    <w:p>
      <w:pPr>
        <w:pStyle w:val="6"/>
        <w:spacing w:line="240" w:lineRule="auto"/>
        <w:ind w:firstLine="137"/>
        <w:rPr>
          <w:rFonts w:ascii="Times New Roman" w:hAnsi="Times New Roman"/>
          <w:color w:val="000000"/>
        </w:rPr>
      </w:pPr>
      <w:bookmarkStart w:id="541" w:name="_Toc482188619"/>
      <w:bookmarkStart w:id="542" w:name="_Toc492300908"/>
      <w:r>
        <w:rPr>
          <w:rFonts w:ascii="Times New Roman" w:hAnsi="Times New Roman"/>
          <w:color w:val="000000"/>
        </w:rPr>
        <w:t xml:space="preserve">12.1 </w:t>
      </w:r>
      <w:r>
        <w:rPr>
          <w:rFonts w:hint="eastAsia" w:ascii="Times New Roman" w:hAnsi="Times New Roman"/>
          <w:color w:val="000000"/>
        </w:rPr>
        <w:t>合同价格</w:t>
      </w:r>
      <w:bookmarkEnd w:id="541"/>
      <w:bookmarkEnd w:id="542"/>
    </w:p>
    <w:p>
      <w:pPr>
        <w:spacing w:line="360" w:lineRule="auto"/>
        <w:ind w:firstLine="420" w:firstLineChars="200"/>
        <w:rPr>
          <w:rFonts w:ascii="Times New Roman" w:hAnsi="Times New Roman"/>
        </w:rPr>
      </w:pPr>
      <w:r>
        <w:rPr>
          <w:rFonts w:ascii="Times New Roman" w:hAnsi="Times New Roman"/>
        </w:rPr>
        <w:t xml:space="preserve">12.1.1 </w:t>
      </w:r>
      <w:r>
        <w:rPr>
          <w:rFonts w:hint="eastAsia" w:ascii="Times New Roman" w:hAnsi="Times New Roman"/>
        </w:rPr>
        <w:t>本合同的价款确定方式、调整方式和风险范围划分，</w:t>
      </w:r>
      <w:r>
        <w:rPr>
          <w:rFonts w:hint="eastAsia" w:ascii="Times New Roman" w:hAnsi="Times New Roman"/>
          <w:kern w:val="0"/>
          <w:szCs w:val="21"/>
        </w:rPr>
        <w:t>在专用合同条款中约定</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12.1.2 勘察费用实行发包人签证制度，即勘察人完成勘察项目后通知发包人进行验收，通过验收后由发包人代表对实施的勘察项目、数量、质量和实施时间签字确认，以此作为计算勘察费用的依据之一。</w:t>
      </w:r>
    </w:p>
    <w:p>
      <w:pPr>
        <w:spacing w:line="360" w:lineRule="auto"/>
        <w:ind w:firstLine="420" w:firstLineChars="200"/>
        <w:rPr>
          <w:rFonts w:ascii="Times New Roman" w:hAnsi="Times New Roman"/>
        </w:rPr>
      </w:pPr>
      <w:r>
        <w:rPr>
          <w:rFonts w:ascii="Times New Roman" w:hAnsi="Times New Roman"/>
        </w:rPr>
        <w:t>12.1.3 除专用合同条款另有约定外，合同价格应当包括收集资料，踏勘现场，制订纲要，进行测绘、勘探、取样、试验、测试、分析、评估、配合审查等，编制勘察文件，设计施工配合，青苗和园林绿化补偿，占地补偿，扰民及民扰，占道施工，安全防护、文明施工、环境保护，农民工工伤保险等全部费用</w:t>
      </w:r>
      <w:r>
        <w:rPr>
          <w:rFonts w:ascii="Times New Roman" w:hAnsi="Times New Roman"/>
          <w:color w:val="000000"/>
        </w:rPr>
        <w:t>和国家规定的增值税税金</w:t>
      </w:r>
      <w:r>
        <w:rPr>
          <w:rFonts w:ascii="Times New Roman" w:hAnsi="Times New Roman"/>
        </w:rPr>
        <w:t>。</w:t>
      </w:r>
    </w:p>
    <w:p>
      <w:pPr>
        <w:spacing w:line="360" w:lineRule="auto"/>
        <w:ind w:firstLine="420" w:firstLineChars="200"/>
        <w:rPr>
          <w:rFonts w:ascii="Times New Roman" w:hAnsi="Times New Roman"/>
          <w:szCs w:val="21"/>
        </w:rPr>
      </w:pPr>
      <w:r>
        <w:rPr>
          <w:rFonts w:ascii="Times New Roman" w:hAnsi="Times New Roman"/>
        </w:rPr>
        <w:t>12.1.4 发包人要求勘察人进行外出考察、试验检测、专项咨询或专家评审时，相应费用不含在合同价格之中，由发包人另行支付。</w:t>
      </w:r>
    </w:p>
    <w:p>
      <w:pPr>
        <w:pStyle w:val="6"/>
        <w:spacing w:line="240" w:lineRule="auto"/>
        <w:ind w:firstLine="137"/>
        <w:rPr>
          <w:rFonts w:ascii="Times New Roman" w:hAnsi="Times New Roman"/>
          <w:color w:val="000000"/>
        </w:rPr>
      </w:pPr>
      <w:bookmarkStart w:id="543" w:name="_Toc482188620"/>
      <w:bookmarkStart w:id="544" w:name="_Toc492300909"/>
      <w:r>
        <w:rPr>
          <w:rFonts w:ascii="Times New Roman" w:hAnsi="Times New Roman"/>
          <w:color w:val="000000"/>
        </w:rPr>
        <w:t xml:space="preserve">12.2 </w:t>
      </w:r>
      <w:r>
        <w:rPr>
          <w:rFonts w:hint="eastAsia" w:ascii="Times New Roman" w:hAnsi="Times New Roman"/>
          <w:color w:val="000000"/>
        </w:rPr>
        <w:t>定金</w:t>
      </w:r>
      <w:bookmarkEnd w:id="543"/>
      <w:r>
        <w:rPr>
          <w:rFonts w:hint="eastAsia" w:ascii="Times New Roman" w:hAnsi="Times New Roman"/>
          <w:color w:val="000000"/>
        </w:rPr>
        <w:t>或预付款</w:t>
      </w:r>
      <w:bookmarkEnd w:id="544"/>
    </w:p>
    <w:p>
      <w:pPr>
        <w:spacing w:line="360" w:lineRule="auto"/>
        <w:ind w:firstLine="420" w:firstLineChars="200"/>
        <w:rPr>
          <w:rFonts w:ascii="Times New Roman" w:hAnsi="Times New Roman"/>
        </w:rPr>
      </w:pPr>
      <w:r>
        <w:rPr>
          <w:rFonts w:ascii="Times New Roman" w:hAnsi="Times New Roman"/>
        </w:rPr>
        <w:t>12.2.1</w:t>
      </w:r>
      <w:r>
        <w:rPr>
          <w:rFonts w:hint="eastAsia" w:ascii="Times New Roman" w:hAnsi="Times New Roman"/>
          <w:szCs w:val="21"/>
        </w:rPr>
        <w:t>定金或预付款应专用于本工程的勘察。定金或预付款的额度、支付方式及抵扣方式</w:t>
      </w:r>
      <w:r>
        <w:rPr>
          <w:rFonts w:hint="eastAsia" w:ascii="Times New Roman" w:hAnsi="Times New Roman"/>
          <w:kern w:val="0"/>
          <w:szCs w:val="21"/>
        </w:rPr>
        <w:t>在专用合同条款中约定</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12.2.2 发包人应在收到定金</w:t>
      </w:r>
      <w:r>
        <w:rPr>
          <w:rFonts w:hint="eastAsia" w:ascii="Times New Roman" w:hAnsi="Times New Roman"/>
        </w:rPr>
        <w:t>或预付款</w:t>
      </w:r>
      <w:r>
        <w:rPr>
          <w:rFonts w:ascii="Times New Roman" w:hAnsi="Times New Roman"/>
        </w:rPr>
        <w:t>支付</w:t>
      </w:r>
      <w:r>
        <w:rPr>
          <w:rFonts w:ascii="Times New Roman" w:hAnsi="Times New Roman"/>
          <w:szCs w:val="21"/>
        </w:rPr>
        <w:t>申请</w:t>
      </w:r>
      <w:r>
        <w:rPr>
          <w:rFonts w:ascii="Times New Roman" w:hAnsi="Times New Roman"/>
        </w:rPr>
        <w:t>后28天内，将定金</w:t>
      </w:r>
      <w:r>
        <w:rPr>
          <w:rFonts w:hint="eastAsia" w:ascii="Times New Roman" w:hAnsi="Times New Roman"/>
        </w:rPr>
        <w:t>或预付款</w:t>
      </w:r>
      <w:r>
        <w:rPr>
          <w:rFonts w:ascii="Times New Roman" w:hAnsi="Times New Roman"/>
        </w:rPr>
        <w:t>支付给勘察人；勘察人应当提供等额的增值税发票。</w:t>
      </w:r>
    </w:p>
    <w:p>
      <w:pPr>
        <w:spacing w:line="360" w:lineRule="auto"/>
        <w:ind w:firstLine="420" w:firstLineChars="200"/>
        <w:rPr>
          <w:rFonts w:ascii="Times New Roman" w:hAnsi="Times New Roman"/>
          <w:szCs w:val="21"/>
        </w:rPr>
      </w:pPr>
      <w:r>
        <w:rPr>
          <w:rFonts w:ascii="Times New Roman" w:hAnsi="Times New Roman"/>
        </w:rPr>
        <w:t xml:space="preserve">12.2.3 </w:t>
      </w:r>
      <w:r>
        <w:rPr>
          <w:rFonts w:ascii="Times New Roman" w:hAnsi="Times New Roman"/>
          <w:szCs w:val="21"/>
        </w:rPr>
        <w:t>勘察服务完成之前，由于不可抗力或其他非勘察人的原因解除合同时，定金不予退还。</w:t>
      </w:r>
    </w:p>
    <w:p>
      <w:pPr>
        <w:pStyle w:val="6"/>
        <w:spacing w:line="240" w:lineRule="auto"/>
        <w:ind w:firstLine="137"/>
        <w:rPr>
          <w:rFonts w:ascii="Times New Roman" w:hAnsi="Times New Roman"/>
          <w:color w:val="000000"/>
        </w:rPr>
      </w:pPr>
      <w:bookmarkStart w:id="545" w:name="_Toc467651035"/>
      <w:bookmarkStart w:id="546" w:name="_Toc482188621"/>
      <w:bookmarkStart w:id="547" w:name="_Toc492300910"/>
      <w:r>
        <w:rPr>
          <w:rFonts w:ascii="Times New Roman" w:hAnsi="Times New Roman"/>
          <w:color w:val="000000"/>
        </w:rPr>
        <w:t xml:space="preserve">12.3 </w:t>
      </w:r>
      <w:r>
        <w:rPr>
          <w:rFonts w:hint="eastAsia" w:ascii="Times New Roman" w:hAnsi="Times New Roman"/>
          <w:color w:val="000000"/>
        </w:rPr>
        <w:t>中期支付</w:t>
      </w:r>
      <w:bookmarkEnd w:id="545"/>
      <w:bookmarkEnd w:id="546"/>
      <w:bookmarkEnd w:id="547"/>
    </w:p>
    <w:p>
      <w:pPr>
        <w:spacing w:line="360" w:lineRule="auto"/>
        <w:ind w:firstLine="420" w:firstLineChars="200"/>
        <w:rPr>
          <w:rFonts w:ascii="Times New Roman" w:hAnsi="Times New Roman"/>
          <w:szCs w:val="21"/>
        </w:rPr>
      </w:pPr>
      <w:r>
        <w:rPr>
          <w:rFonts w:ascii="Times New Roman" w:hAnsi="Times New Roman"/>
        </w:rPr>
        <w:t>12.3.1</w:t>
      </w:r>
      <w:r>
        <w:rPr>
          <w:rFonts w:ascii="Times New Roman" w:hAnsi="Times New Roman"/>
          <w:szCs w:val="21"/>
        </w:rPr>
        <w:t xml:space="preserve"> 勘察人应按发包人批准或专用合同条款约定的格式及份数，向发包人提交中期支付申请，并附相应的支持性证明文件。</w:t>
      </w:r>
    </w:p>
    <w:p>
      <w:pPr>
        <w:spacing w:line="360" w:lineRule="auto"/>
        <w:ind w:firstLine="420" w:firstLineChars="200"/>
        <w:rPr>
          <w:rFonts w:ascii="Times New Roman" w:hAnsi="Times New Roman"/>
        </w:rPr>
      </w:pPr>
      <w:r>
        <w:rPr>
          <w:rFonts w:ascii="Times New Roman" w:hAnsi="Times New Roman"/>
        </w:rPr>
        <w:t>12.3.2 发包人应在收到</w:t>
      </w:r>
      <w:r>
        <w:rPr>
          <w:rFonts w:ascii="Times New Roman" w:hAnsi="Times New Roman"/>
          <w:szCs w:val="21"/>
        </w:rPr>
        <w:t>中期支付申请</w:t>
      </w:r>
      <w:r>
        <w:rPr>
          <w:rFonts w:ascii="Times New Roman" w:hAnsi="Times New Roman"/>
        </w:rPr>
        <w:t>后的28天内，将应付款项支付给勘察人；勘察人应当提供等额的增值税发票。发包人未能在前述时间内完成审批或不予答复的，视为发包人同意</w:t>
      </w:r>
      <w:r>
        <w:rPr>
          <w:rFonts w:ascii="Times New Roman" w:hAnsi="Times New Roman"/>
          <w:szCs w:val="21"/>
        </w:rPr>
        <w:t>中期支付申请</w:t>
      </w:r>
      <w:r>
        <w:rPr>
          <w:rFonts w:ascii="Times New Roman" w:hAnsi="Times New Roman"/>
        </w:rPr>
        <w:t>。发包人不按期支付的，按专用合同条款的约定支付逾期付款违约金。</w:t>
      </w:r>
    </w:p>
    <w:p>
      <w:pPr>
        <w:spacing w:line="360" w:lineRule="auto"/>
        <w:ind w:firstLine="420" w:firstLineChars="200"/>
        <w:rPr>
          <w:rFonts w:ascii="Times New Roman" w:hAnsi="Times New Roman"/>
          <w:szCs w:val="21"/>
        </w:rPr>
      </w:pPr>
      <w:r>
        <w:rPr>
          <w:rFonts w:ascii="Times New Roman" w:hAnsi="Times New Roman"/>
        </w:rPr>
        <w:t xml:space="preserve">12.3.3 </w:t>
      </w:r>
      <w:r>
        <w:rPr>
          <w:rFonts w:ascii="Times New Roman" w:hAnsi="Times New Roman"/>
          <w:szCs w:val="21"/>
        </w:rPr>
        <w:t>中期支付涉及政府投资资金的，按照国库集中支付等国家相关规定和专用合同条款的约定执行。</w:t>
      </w:r>
    </w:p>
    <w:p>
      <w:pPr>
        <w:pStyle w:val="6"/>
        <w:spacing w:line="240" w:lineRule="auto"/>
        <w:ind w:firstLine="137"/>
        <w:rPr>
          <w:rFonts w:ascii="Times New Roman" w:hAnsi="Times New Roman"/>
          <w:color w:val="000000"/>
        </w:rPr>
      </w:pPr>
      <w:bookmarkStart w:id="548" w:name="_Toc492300911"/>
      <w:bookmarkStart w:id="549" w:name="_Toc467651036"/>
      <w:bookmarkStart w:id="550" w:name="_Toc482188622"/>
      <w:r>
        <w:rPr>
          <w:rFonts w:ascii="Times New Roman" w:hAnsi="Times New Roman"/>
          <w:color w:val="000000"/>
        </w:rPr>
        <w:t xml:space="preserve">12.4 </w:t>
      </w:r>
      <w:r>
        <w:rPr>
          <w:rFonts w:hint="eastAsia" w:ascii="Times New Roman" w:hAnsi="Times New Roman"/>
          <w:color w:val="000000"/>
        </w:rPr>
        <w:t>费用结算</w:t>
      </w:r>
      <w:bookmarkEnd w:id="548"/>
      <w:bookmarkEnd w:id="549"/>
      <w:bookmarkEnd w:id="550"/>
    </w:p>
    <w:p>
      <w:pPr>
        <w:spacing w:line="360" w:lineRule="auto"/>
        <w:ind w:firstLine="420" w:firstLineChars="200"/>
        <w:rPr>
          <w:rFonts w:ascii="Times New Roman" w:hAnsi="Times New Roman"/>
        </w:rPr>
      </w:pPr>
      <w:r>
        <w:rPr>
          <w:rFonts w:ascii="Times New Roman" w:hAnsi="Times New Roman"/>
        </w:rPr>
        <w:t>12.4.1</w:t>
      </w:r>
      <w:r>
        <w:rPr>
          <w:rFonts w:ascii="Times New Roman" w:hAnsi="Times New Roman"/>
          <w:szCs w:val="21"/>
        </w:rPr>
        <w:t xml:space="preserve"> 合同工作完成后</w:t>
      </w:r>
      <w:r>
        <w:rPr>
          <w:rFonts w:ascii="Times New Roman" w:hAnsi="Times New Roman"/>
        </w:rPr>
        <w:t>，勘察人可按专用合同条款约定的份数和期限，向发包人提交勘察费用结算申请，并提供相关证明材料。</w:t>
      </w:r>
    </w:p>
    <w:p>
      <w:pPr>
        <w:spacing w:line="360" w:lineRule="auto"/>
        <w:ind w:firstLine="420" w:firstLineChars="200"/>
        <w:rPr>
          <w:rFonts w:ascii="Times New Roman" w:hAnsi="Times New Roman"/>
        </w:rPr>
      </w:pPr>
      <w:r>
        <w:rPr>
          <w:rFonts w:ascii="Times New Roman" w:hAnsi="Times New Roman"/>
        </w:rPr>
        <w:t>12.4.2 发包人应在收到费用结算申请后的28天内，将应付款项支付给勘察人；勘察人应当提供等额的增值税发票。发包人未能在前述时间内完成审批或不予答复的，视为发包人同意费用结算申请。发包人不按期支付的，按专用合同条款的约定支付逾期付款违约金。</w:t>
      </w:r>
    </w:p>
    <w:p>
      <w:pPr>
        <w:spacing w:line="360" w:lineRule="auto"/>
        <w:ind w:firstLine="420" w:firstLineChars="200"/>
        <w:rPr>
          <w:rFonts w:ascii="Times New Roman" w:hAnsi="Times New Roman"/>
        </w:rPr>
      </w:pPr>
      <w:r>
        <w:rPr>
          <w:rFonts w:ascii="Times New Roman" w:hAnsi="Times New Roman"/>
        </w:rPr>
        <w:t>12.4.3 发包人对费用结算申请内容有异议的，有权要求勘察人进行修正和提供补充资料，由勘察人重新提交</w:t>
      </w:r>
      <w:r>
        <w:rPr>
          <w:rFonts w:ascii="Times New Roman" w:hAnsi="Times New Roman"/>
          <w:szCs w:val="21"/>
        </w:rPr>
        <w:t>。</w:t>
      </w:r>
      <w:r>
        <w:rPr>
          <w:rFonts w:ascii="Times New Roman" w:hAnsi="Times New Roman"/>
        </w:rPr>
        <w:t>勘察人对此有异议的，按第15条的约定执行。</w:t>
      </w:r>
    </w:p>
    <w:p>
      <w:pPr>
        <w:spacing w:line="360" w:lineRule="auto"/>
        <w:ind w:firstLine="420" w:firstLineChars="200"/>
        <w:rPr>
          <w:rFonts w:ascii="Times New Roman" w:hAnsi="Times New Roman"/>
          <w:szCs w:val="21"/>
        </w:rPr>
      </w:pPr>
      <w:r>
        <w:rPr>
          <w:rFonts w:ascii="Times New Roman" w:hAnsi="Times New Roman"/>
        </w:rPr>
        <w:t>12.4.4 最终结清</w:t>
      </w:r>
      <w:r>
        <w:rPr>
          <w:rFonts w:ascii="Times New Roman" w:hAnsi="Times New Roman"/>
          <w:szCs w:val="21"/>
        </w:rPr>
        <w:t>付款涉及政府投资资金的，</w:t>
      </w:r>
      <w:r>
        <w:rPr>
          <w:rFonts w:ascii="Times New Roman" w:hAnsi="Times New Roman"/>
        </w:rPr>
        <w:t>按第12.3.3项的</w:t>
      </w:r>
      <w:r>
        <w:rPr>
          <w:rFonts w:ascii="Times New Roman" w:hAnsi="Times New Roman"/>
          <w:szCs w:val="21"/>
        </w:rPr>
        <w:t>约定执行。</w:t>
      </w:r>
    </w:p>
    <w:p>
      <w:pPr>
        <w:pStyle w:val="5"/>
        <w:rPr>
          <w:rFonts w:ascii="Times New Roman" w:hAnsi="Times New Roman"/>
        </w:rPr>
      </w:pPr>
      <w:bookmarkStart w:id="551" w:name="_Toc492300912"/>
      <w:bookmarkStart w:id="552" w:name="_Toc482188623"/>
      <w:r>
        <w:rPr>
          <w:rFonts w:ascii="Times New Roman" w:hAnsi="Times New Roman"/>
        </w:rPr>
        <w:t>13. 不可抗力</w:t>
      </w:r>
      <w:bookmarkEnd w:id="551"/>
      <w:bookmarkEnd w:id="552"/>
    </w:p>
    <w:p>
      <w:pPr>
        <w:pStyle w:val="6"/>
        <w:spacing w:line="240" w:lineRule="auto"/>
        <w:ind w:firstLine="137"/>
        <w:rPr>
          <w:rFonts w:ascii="Times New Roman" w:hAnsi="Times New Roman"/>
          <w:color w:val="000000"/>
        </w:rPr>
      </w:pPr>
      <w:bookmarkStart w:id="553" w:name="_Toc482188624"/>
      <w:bookmarkStart w:id="554" w:name="_Toc492300913"/>
      <w:r>
        <w:rPr>
          <w:rFonts w:ascii="Times New Roman" w:hAnsi="Times New Roman"/>
          <w:color w:val="000000"/>
        </w:rPr>
        <w:t xml:space="preserve">13.1 </w:t>
      </w:r>
      <w:r>
        <w:rPr>
          <w:rFonts w:hint="eastAsia" w:ascii="Times New Roman" w:hAnsi="Times New Roman"/>
          <w:color w:val="000000"/>
        </w:rPr>
        <w:t>不可抗力的确认</w:t>
      </w:r>
      <w:bookmarkEnd w:id="553"/>
      <w:bookmarkEnd w:id="554"/>
    </w:p>
    <w:p>
      <w:pPr>
        <w:spacing w:line="360" w:lineRule="auto"/>
        <w:ind w:firstLine="420" w:firstLineChars="200"/>
        <w:rPr>
          <w:rFonts w:ascii="Times New Roman" w:hAnsi="Times New Roman"/>
        </w:rPr>
      </w:pPr>
      <w:r>
        <w:rPr>
          <w:rFonts w:ascii="Times New Roman" w:hAnsi="Times New Roman"/>
        </w:rPr>
        <w:t>13.1.1</w:t>
      </w:r>
      <w:r>
        <w:rPr>
          <w:rFonts w:ascii="Times New Roman" w:hAnsi="Times New Roman"/>
          <w:szCs w:val="21"/>
        </w:rPr>
        <w:t xml:space="preserve"> 不可抗力是指勘察人和发包人在订立合同时不可预见，在履行合</w:t>
      </w:r>
      <w:bookmarkStart w:id="555" w:name="_Toc247514180"/>
      <w:bookmarkStart w:id="556" w:name="_Toc247527781"/>
      <w:bookmarkStart w:id="557" w:name="_Toc300835182"/>
      <w:bookmarkStart w:id="558" w:name="_Toc184635118"/>
      <w:r>
        <w:rPr>
          <w:rFonts w:ascii="Times New Roman" w:hAnsi="Times New Roman"/>
          <w:szCs w:val="21"/>
        </w:rPr>
        <w:t>同过程中不可避免</w:t>
      </w:r>
      <w:bookmarkEnd w:id="555"/>
      <w:bookmarkEnd w:id="556"/>
      <w:bookmarkEnd w:id="557"/>
      <w:bookmarkEnd w:id="558"/>
      <w:r>
        <w:rPr>
          <w:rFonts w:ascii="Times New Roman" w:hAnsi="Times New Roman"/>
          <w:szCs w:val="21"/>
        </w:rPr>
        <w:t>发</w:t>
      </w:r>
      <w:bookmarkStart w:id="559" w:name="_Toc247514181"/>
      <w:bookmarkStart w:id="560" w:name="_Toc247527782"/>
      <w:bookmarkStart w:id="561" w:name="_Toc300835183"/>
      <w:r>
        <w:rPr>
          <w:rFonts w:ascii="Times New Roman" w:hAnsi="Times New Roman"/>
          <w:szCs w:val="21"/>
        </w:rPr>
        <w:t>生并不能克服的自然灾害和</w:t>
      </w:r>
      <w:bookmarkEnd w:id="559"/>
      <w:bookmarkEnd w:id="560"/>
      <w:bookmarkEnd w:id="561"/>
      <w:r>
        <w:rPr>
          <w:rFonts w:ascii="Times New Roman" w:hAnsi="Times New Roman"/>
          <w:szCs w:val="21"/>
        </w:rPr>
        <w:t>社会性突发事件，如地震、海啸、瘟疫、水灾、骚乱、暴动、战争和专用合同条款约定的其</w:t>
      </w:r>
      <w:r>
        <w:rPr>
          <w:rFonts w:ascii="Times New Roman" w:hAnsi="Times New Roman"/>
        </w:rPr>
        <w:t>他情形。</w:t>
      </w:r>
    </w:p>
    <w:p>
      <w:pPr>
        <w:spacing w:line="360" w:lineRule="auto"/>
        <w:ind w:firstLine="420" w:firstLineChars="200"/>
        <w:rPr>
          <w:rFonts w:ascii="Times New Roman" w:hAnsi="Times New Roman"/>
          <w:szCs w:val="21"/>
        </w:rPr>
      </w:pPr>
      <w:r>
        <w:rPr>
          <w:rFonts w:ascii="Times New Roman" w:hAnsi="Times New Roman"/>
        </w:rPr>
        <w:t>13.1.2</w:t>
      </w:r>
      <w:r>
        <w:rPr>
          <w:rFonts w:ascii="Times New Roman" w:hAnsi="Times New Roman"/>
          <w:szCs w:val="21"/>
        </w:rPr>
        <w:t xml:space="preserve"> 不可抗力发生后，发包人和勘察人应及时认真统计所造成的损失，收集不可抗力造成损失的证据。合同双方对是否属于不可抗力或其损失的意见不一致的，由合同双方协商确定。</w:t>
      </w:r>
    </w:p>
    <w:p>
      <w:pPr>
        <w:pStyle w:val="6"/>
        <w:spacing w:line="240" w:lineRule="auto"/>
        <w:ind w:firstLine="137"/>
        <w:rPr>
          <w:rFonts w:ascii="Times New Roman" w:hAnsi="Times New Roman"/>
          <w:color w:val="000000"/>
        </w:rPr>
      </w:pPr>
      <w:bookmarkStart w:id="562" w:name="_Toc492300914"/>
      <w:bookmarkStart w:id="563" w:name="_Toc482188625"/>
      <w:r>
        <w:rPr>
          <w:rFonts w:ascii="Times New Roman" w:hAnsi="Times New Roman"/>
          <w:color w:val="000000"/>
        </w:rPr>
        <w:t xml:space="preserve">13.2 </w:t>
      </w:r>
      <w:r>
        <w:rPr>
          <w:rFonts w:hint="eastAsia" w:ascii="Times New Roman" w:hAnsi="Times New Roman"/>
          <w:color w:val="000000"/>
        </w:rPr>
        <w:t>不可抗力的通知</w:t>
      </w:r>
      <w:bookmarkEnd w:id="562"/>
      <w:bookmarkEnd w:id="563"/>
    </w:p>
    <w:p>
      <w:pPr>
        <w:spacing w:line="360" w:lineRule="auto"/>
        <w:ind w:firstLine="420" w:firstLineChars="200"/>
        <w:rPr>
          <w:rFonts w:ascii="Times New Roman" w:hAnsi="Times New Roman"/>
          <w:szCs w:val="21"/>
        </w:rPr>
      </w:pPr>
      <w:r>
        <w:rPr>
          <w:rFonts w:ascii="Times New Roman" w:hAnsi="Times New Roman"/>
        </w:rPr>
        <w:t>13.2.1</w:t>
      </w:r>
      <w:r>
        <w:rPr>
          <w:rFonts w:ascii="Times New Roman" w:hAnsi="Times New Roman"/>
          <w:szCs w:val="21"/>
        </w:rPr>
        <w:t xml:space="preserve"> 合同一方当事人遇到不可抗力事件，使其履行合同义务受到阻碍时，应立即通知合同</w:t>
      </w:r>
      <w:bookmarkStart w:id="564" w:name="_Toc247514182"/>
      <w:bookmarkStart w:id="565" w:name="_Toc247527783"/>
      <w:bookmarkStart w:id="566" w:name="_Toc300835184"/>
      <w:r>
        <w:rPr>
          <w:rFonts w:ascii="Times New Roman" w:hAnsi="Times New Roman"/>
          <w:szCs w:val="21"/>
        </w:rPr>
        <w:t>另一方当事人，书面说明不</w:t>
      </w:r>
      <w:bookmarkEnd w:id="564"/>
      <w:bookmarkEnd w:id="565"/>
      <w:bookmarkEnd w:id="566"/>
      <w:r>
        <w:rPr>
          <w:rFonts w:ascii="Times New Roman" w:hAnsi="Times New Roman"/>
          <w:szCs w:val="21"/>
        </w:rPr>
        <w:t>可抗力和受阻碍的详细情况，并提供必要的证明。</w:t>
      </w:r>
    </w:p>
    <w:p>
      <w:pPr>
        <w:spacing w:line="360" w:lineRule="auto"/>
        <w:ind w:firstLine="420" w:firstLineChars="200"/>
        <w:rPr>
          <w:rFonts w:ascii="Times New Roman" w:hAnsi="Times New Roman"/>
          <w:szCs w:val="21"/>
        </w:rPr>
      </w:pPr>
      <w:r>
        <w:rPr>
          <w:rFonts w:ascii="Times New Roman" w:hAnsi="Times New Roman"/>
        </w:rPr>
        <w:t xml:space="preserve">13.2.2 </w:t>
      </w:r>
      <w:r>
        <w:rPr>
          <w:rFonts w:ascii="Times New Roman" w:hAnsi="Times New Roman"/>
          <w:szCs w:val="21"/>
        </w:rPr>
        <w:t>如不可抗力持续发生，合同一方当事人应及时向合同另一方当事人提交中间报告，说明不可抗力和履行合同受阻的情况，并于不可抗力事件结束后28天内提交最终报告及有关资料。</w:t>
      </w:r>
    </w:p>
    <w:p>
      <w:pPr>
        <w:pStyle w:val="6"/>
        <w:spacing w:line="240" w:lineRule="auto"/>
        <w:ind w:firstLine="137"/>
        <w:rPr>
          <w:rFonts w:ascii="Times New Roman" w:hAnsi="Times New Roman"/>
          <w:color w:val="000000"/>
        </w:rPr>
      </w:pPr>
      <w:bookmarkStart w:id="567" w:name="_Toc482188626"/>
      <w:bookmarkStart w:id="568" w:name="_Toc492300915"/>
      <w:r>
        <w:rPr>
          <w:rFonts w:ascii="Times New Roman" w:hAnsi="Times New Roman"/>
          <w:color w:val="000000"/>
        </w:rPr>
        <w:t xml:space="preserve">13.3 </w:t>
      </w:r>
      <w:r>
        <w:rPr>
          <w:rFonts w:hint="eastAsia" w:ascii="Times New Roman" w:hAnsi="Times New Roman"/>
          <w:color w:val="000000"/>
        </w:rPr>
        <w:t>不可抗力后果及其处理</w:t>
      </w:r>
      <w:bookmarkEnd w:id="567"/>
      <w:bookmarkEnd w:id="568"/>
    </w:p>
    <w:p>
      <w:pPr>
        <w:spacing w:line="360" w:lineRule="auto"/>
        <w:ind w:firstLine="420" w:firstLineChars="200"/>
        <w:rPr>
          <w:rFonts w:ascii="Times New Roman" w:hAnsi="Times New Roman"/>
          <w:szCs w:val="21"/>
        </w:rPr>
      </w:pPr>
      <w:r>
        <w:rPr>
          <w:rFonts w:ascii="Times New Roman" w:hAnsi="Times New Roman"/>
          <w:szCs w:val="21"/>
        </w:rPr>
        <w:t>13.3.1 不可抗力引起的后果及其损失，应由合同当事人依据法律规定各自承担。不可抗力发生前已完成的勘察工作，应当按照合同约定进行支付。</w:t>
      </w:r>
    </w:p>
    <w:p>
      <w:pPr>
        <w:spacing w:line="360" w:lineRule="auto"/>
        <w:ind w:firstLine="420" w:firstLineChars="200"/>
        <w:rPr>
          <w:rFonts w:ascii="Times New Roman" w:hAnsi="Times New Roman"/>
          <w:szCs w:val="21"/>
        </w:rPr>
      </w:pPr>
      <w:r>
        <w:rPr>
          <w:rFonts w:ascii="Times New Roman" w:hAnsi="Times New Roman"/>
          <w:szCs w:val="21"/>
        </w:rPr>
        <w:t>13.3.2 不可抗力发生后，合同当事人应当采取有效措施避免损失进一步扩大，如未采取有效措施致使损失扩大的，应当自行承担扩大部分的损失。</w:t>
      </w:r>
    </w:p>
    <w:p>
      <w:pPr>
        <w:spacing w:line="360" w:lineRule="auto"/>
        <w:ind w:firstLine="420" w:firstLineChars="200"/>
        <w:rPr>
          <w:rFonts w:ascii="Times New Roman" w:hAnsi="Times New Roman"/>
          <w:szCs w:val="21"/>
        </w:rPr>
      </w:pPr>
      <w:r>
        <w:rPr>
          <w:rFonts w:ascii="Times New Roman" w:hAnsi="Times New Roman"/>
          <w:szCs w:val="21"/>
        </w:rPr>
        <w:t>13.3.3 因一方当事人迟延履行合同义务，致使迟延履行期间遭遇不可抗力的，应由该当事人承担全部损失。</w:t>
      </w:r>
    </w:p>
    <w:p>
      <w:pPr>
        <w:pStyle w:val="5"/>
        <w:rPr>
          <w:rFonts w:ascii="Times New Roman" w:hAnsi="Times New Roman"/>
        </w:rPr>
      </w:pPr>
      <w:bookmarkStart w:id="569" w:name="_Toc482188627"/>
      <w:bookmarkStart w:id="570" w:name="_Toc492300916"/>
      <w:r>
        <w:rPr>
          <w:rFonts w:ascii="Times New Roman" w:hAnsi="Times New Roman"/>
        </w:rPr>
        <w:t>14. 违约</w:t>
      </w:r>
      <w:bookmarkEnd w:id="569"/>
      <w:bookmarkEnd w:id="570"/>
    </w:p>
    <w:p>
      <w:pPr>
        <w:pStyle w:val="6"/>
        <w:spacing w:line="240" w:lineRule="auto"/>
        <w:ind w:firstLine="137"/>
        <w:rPr>
          <w:rFonts w:ascii="Times New Roman" w:hAnsi="Times New Roman"/>
          <w:color w:val="000000"/>
        </w:rPr>
      </w:pPr>
      <w:bookmarkStart w:id="571" w:name="_Toc482188628"/>
      <w:bookmarkStart w:id="572" w:name="_Toc492300917"/>
      <w:r>
        <w:rPr>
          <w:rFonts w:ascii="Times New Roman" w:hAnsi="Times New Roman"/>
          <w:color w:val="000000"/>
        </w:rPr>
        <w:t xml:space="preserve">14.1 </w:t>
      </w:r>
      <w:r>
        <w:rPr>
          <w:rFonts w:hint="eastAsia" w:ascii="Times New Roman" w:hAnsi="Times New Roman"/>
          <w:color w:val="000000"/>
        </w:rPr>
        <w:t>勘察人违约</w:t>
      </w:r>
      <w:bookmarkEnd w:id="571"/>
      <w:bookmarkEnd w:id="572"/>
    </w:p>
    <w:p>
      <w:pPr>
        <w:spacing w:line="360" w:lineRule="auto"/>
        <w:ind w:firstLine="420" w:firstLineChars="200"/>
        <w:rPr>
          <w:rFonts w:ascii="Times New Roman" w:hAnsi="Times New Roman"/>
          <w:szCs w:val="21"/>
        </w:rPr>
      </w:pPr>
      <w:r>
        <w:rPr>
          <w:rFonts w:ascii="Times New Roman" w:hAnsi="Times New Roman"/>
        </w:rPr>
        <w:t>14.1.1</w:t>
      </w:r>
      <w:r>
        <w:rPr>
          <w:rFonts w:ascii="Times New Roman" w:hAnsi="Times New Roman"/>
          <w:szCs w:val="21"/>
        </w:rPr>
        <w:t>合同履行中发生下列情况之一的，属勘察人违约：</w:t>
      </w:r>
    </w:p>
    <w:p>
      <w:pPr>
        <w:spacing w:line="360" w:lineRule="auto"/>
        <w:ind w:firstLine="420" w:firstLineChars="200"/>
        <w:rPr>
          <w:rFonts w:ascii="Times New Roman" w:hAnsi="Times New Roman"/>
        </w:rPr>
      </w:pPr>
      <w:r>
        <w:rPr>
          <w:rFonts w:ascii="Times New Roman" w:hAnsi="Times New Roman"/>
        </w:rPr>
        <w:t>（1）</w:t>
      </w:r>
      <w:bookmarkStart w:id="573" w:name="_Toc247514185"/>
      <w:bookmarkStart w:id="574" w:name="_Toc247527786"/>
      <w:bookmarkStart w:id="575" w:name="_Toc300835187"/>
      <w:r>
        <w:rPr>
          <w:rFonts w:ascii="Times New Roman" w:hAnsi="Times New Roman"/>
        </w:rPr>
        <w:t>勘察</w:t>
      </w:r>
      <w:bookmarkEnd w:id="573"/>
      <w:bookmarkEnd w:id="574"/>
      <w:bookmarkEnd w:id="575"/>
      <w:r>
        <w:rPr>
          <w:rFonts w:ascii="Times New Roman" w:hAnsi="Times New Roman"/>
        </w:rPr>
        <w:t>文件不符合法律以及合同约定；</w:t>
      </w:r>
    </w:p>
    <w:p>
      <w:pPr>
        <w:spacing w:line="360" w:lineRule="auto"/>
        <w:ind w:firstLine="420" w:firstLineChars="200"/>
        <w:rPr>
          <w:rFonts w:ascii="Times New Roman" w:hAnsi="Times New Roman"/>
        </w:rPr>
      </w:pPr>
      <w:r>
        <w:rPr>
          <w:rFonts w:ascii="Times New Roman" w:hAnsi="Times New Roman"/>
        </w:rPr>
        <w:t>（2）勘察人转包、违法分包或者未经发包人同意擅自分包；</w:t>
      </w:r>
    </w:p>
    <w:p>
      <w:pPr>
        <w:spacing w:line="360" w:lineRule="auto"/>
        <w:ind w:firstLine="420" w:firstLineChars="200"/>
        <w:rPr>
          <w:rFonts w:ascii="Times New Roman" w:hAnsi="Times New Roman"/>
        </w:rPr>
      </w:pPr>
      <w:r>
        <w:rPr>
          <w:rFonts w:ascii="Times New Roman" w:hAnsi="Times New Roman"/>
        </w:rPr>
        <w:t>（3）勘察人未按合同计划完成勘察，从而造成工程损失；</w:t>
      </w:r>
    </w:p>
    <w:p>
      <w:pPr>
        <w:spacing w:line="360" w:lineRule="auto"/>
        <w:ind w:firstLine="420" w:firstLineChars="200"/>
        <w:rPr>
          <w:rFonts w:ascii="Times New Roman" w:hAnsi="Times New Roman"/>
        </w:rPr>
      </w:pPr>
      <w:r>
        <w:rPr>
          <w:rFonts w:ascii="Times New Roman" w:hAnsi="Times New Roman"/>
        </w:rPr>
        <w:t>（4）勘察人无法履行或停止履行合同；</w:t>
      </w:r>
    </w:p>
    <w:p>
      <w:pPr>
        <w:spacing w:line="360" w:lineRule="auto"/>
        <w:ind w:firstLine="420" w:firstLineChars="200"/>
        <w:rPr>
          <w:rFonts w:ascii="Times New Roman" w:hAnsi="Times New Roman"/>
          <w:szCs w:val="21"/>
        </w:rPr>
      </w:pPr>
      <w:r>
        <w:rPr>
          <w:rFonts w:ascii="Times New Roman" w:hAnsi="Times New Roman"/>
        </w:rPr>
        <w:t>（5）勘察人</w:t>
      </w:r>
      <w:r>
        <w:rPr>
          <w:rFonts w:ascii="Times New Roman" w:hAnsi="Times New Roman"/>
          <w:szCs w:val="21"/>
        </w:rPr>
        <w:t>不履行合同约定的其他义务。</w:t>
      </w:r>
    </w:p>
    <w:p>
      <w:pPr>
        <w:spacing w:line="360" w:lineRule="auto"/>
        <w:ind w:firstLine="420" w:firstLineChars="200"/>
        <w:rPr>
          <w:rFonts w:ascii="Times New Roman" w:hAnsi="Times New Roman"/>
        </w:rPr>
      </w:pPr>
      <w:r>
        <w:rPr>
          <w:rFonts w:ascii="Times New Roman" w:hAnsi="Times New Roman"/>
        </w:rPr>
        <w:t>14.1.2</w:t>
      </w:r>
      <w:r>
        <w:rPr>
          <w:rFonts w:ascii="Times New Roman" w:hAnsi="Times New Roman"/>
          <w:szCs w:val="21"/>
        </w:rPr>
        <w:t xml:space="preserve"> </w:t>
      </w:r>
      <w:r>
        <w:rPr>
          <w:rFonts w:ascii="Times New Roman" w:hAnsi="Times New Roman"/>
        </w:rPr>
        <w:t>勘察人发生违约情况时，发包人可向勘察人发出整改通知，要求其在限定期限内纠正；逾期仍不纠正的，</w:t>
      </w:r>
      <w:r>
        <w:rPr>
          <w:rFonts w:ascii="Times New Roman" w:hAnsi="Times New Roman"/>
          <w:szCs w:val="21"/>
        </w:rPr>
        <w:t>发包人有权解除合同并向勘察人发出解除合同通知。</w:t>
      </w:r>
      <w:r>
        <w:rPr>
          <w:rFonts w:ascii="Times New Roman" w:hAnsi="Times New Roman"/>
        </w:rPr>
        <w:t>勘察人应当承担由于违约所造成的费用增加、周期延误和发包人损失等。</w:t>
      </w:r>
    </w:p>
    <w:p>
      <w:pPr>
        <w:pStyle w:val="6"/>
        <w:spacing w:line="240" w:lineRule="auto"/>
        <w:ind w:firstLine="137"/>
        <w:rPr>
          <w:rFonts w:ascii="Times New Roman" w:hAnsi="Times New Roman"/>
          <w:color w:val="000000"/>
        </w:rPr>
      </w:pPr>
      <w:bookmarkStart w:id="576" w:name="_Toc482188629"/>
      <w:bookmarkStart w:id="577" w:name="_Toc492300918"/>
      <w:r>
        <w:rPr>
          <w:rFonts w:ascii="Times New Roman" w:hAnsi="Times New Roman"/>
          <w:color w:val="000000"/>
        </w:rPr>
        <w:t xml:space="preserve">14.2 </w:t>
      </w:r>
      <w:r>
        <w:rPr>
          <w:rFonts w:hint="eastAsia" w:ascii="Times New Roman" w:hAnsi="Times New Roman"/>
          <w:color w:val="000000"/>
        </w:rPr>
        <w:t>发包人违约</w:t>
      </w:r>
      <w:bookmarkEnd w:id="576"/>
      <w:bookmarkEnd w:id="577"/>
    </w:p>
    <w:p>
      <w:pPr>
        <w:spacing w:line="360" w:lineRule="auto"/>
        <w:ind w:firstLine="420" w:firstLineChars="200"/>
        <w:rPr>
          <w:rFonts w:ascii="Times New Roman" w:hAnsi="Times New Roman"/>
          <w:szCs w:val="21"/>
        </w:rPr>
      </w:pPr>
      <w:r>
        <w:rPr>
          <w:rFonts w:ascii="Times New Roman" w:hAnsi="Times New Roman"/>
        </w:rPr>
        <w:t>14.2.1</w:t>
      </w:r>
      <w:r>
        <w:rPr>
          <w:rFonts w:ascii="Times New Roman" w:hAnsi="Times New Roman"/>
          <w:szCs w:val="21"/>
        </w:rPr>
        <w:t>合同履行中发生下列情况之一的，属发包人违约：</w:t>
      </w:r>
    </w:p>
    <w:p>
      <w:pPr>
        <w:spacing w:line="360" w:lineRule="auto"/>
        <w:ind w:firstLine="420" w:firstLineChars="200"/>
        <w:rPr>
          <w:rFonts w:ascii="Times New Roman" w:hAnsi="Times New Roman"/>
        </w:rPr>
      </w:pPr>
      <w:r>
        <w:rPr>
          <w:rFonts w:ascii="Times New Roman" w:hAnsi="Times New Roman"/>
        </w:rPr>
        <w:t>（1）发</w:t>
      </w:r>
      <w:bookmarkStart w:id="578" w:name="_Toc247527787"/>
      <w:bookmarkStart w:id="579" w:name="_Toc300835188"/>
      <w:bookmarkStart w:id="580" w:name="_Toc247514186"/>
      <w:r>
        <w:rPr>
          <w:rFonts w:ascii="Times New Roman" w:hAnsi="Times New Roman"/>
        </w:rPr>
        <w:t>包人未按合同约定支</w:t>
      </w:r>
      <w:bookmarkEnd w:id="578"/>
      <w:bookmarkEnd w:id="579"/>
      <w:bookmarkEnd w:id="580"/>
      <w:r>
        <w:rPr>
          <w:rFonts w:ascii="Times New Roman" w:hAnsi="Times New Roman"/>
        </w:rPr>
        <w:t>付勘察费用；</w:t>
      </w:r>
    </w:p>
    <w:p>
      <w:pPr>
        <w:spacing w:line="360" w:lineRule="auto"/>
        <w:ind w:firstLine="420" w:firstLineChars="200"/>
        <w:rPr>
          <w:rFonts w:ascii="Times New Roman" w:hAnsi="Times New Roman"/>
        </w:rPr>
      </w:pPr>
      <w:r>
        <w:rPr>
          <w:rFonts w:ascii="Times New Roman" w:hAnsi="Times New Roman"/>
        </w:rPr>
        <w:t>（2）发包人原因造成勘察停止；</w:t>
      </w:r>
    </w:p>
    <w:p>
      <w:pPr>
        <w:spacing w:line="360" w:lineRule="auto"/>
        <w:ind w:firstLine="420" w:firstLineChars="200"/>
        <w:rPr>
          <w:rFonts w:ascii="Times New Roman" w:hAnsi="Times New Roman"/>
        </w:rPr>
      </w:pPr>
      <w:r>
        <w:rPr>
          <w:rFonts w:ascii="Times New Roman" w:hAnsi="Times New Roman"/>
        </w:rPr>
        <w:t>（3）发包人无法履行或停止履行合同；</w:t>
      </w:r>
    </w:p>
    <w:p>
      <w:pPr>
        <w:spacing w:line="360" w:lineRule="auto"/>
        <w:ind w:firstLine="420" w:firstLineChars="200"/>
        <w:rPr>
          <w:rFonts w:ascii="Times New Roman" w:hAnsi="Times New Roman"/>
          <w:szCs w:val="21"/>
        </w:rPr>
      </w:pPr>
      <w:r>
        <w:rPr>
          <w:rFonts w:ascii="Times New Roman" w:hAnsi="Times New Roman"/>
        </w:rPr>
        <w:t>（4）发包人不履</w:t>
      </w:r>
      <w:r>
        <w:rPr>
          <w:rFonts w:ascii="Times New Roman" w:hAnsi="Times New Roman"/>
          <w:szCs w:val="21"/>
        </w:rPr>
        <w:t>行合同约定的其他义务。</w:t>
      </w:r>
    </w:p>
    <w:p>
      <w:pPr>
        <w:spacing w:line="360" w:lineRule="auto"/>
        <w:ind w:firstLine="420" w:firstLineChars="200"/>
        <w:rPr>
          <w:rFonts w:ascii="Times New Roman" w:hAnsi="Times New Roman"/>
          <w:szCs w:val="21"/>
        </w:rPr>
      </w:pPr>
      <w:r>
        <w:rPr>
          <w:rFonts w:ascii="Times New Roman" w:hAnsi="Times New Roman"/>
        </w:rPr>
        <w:t>14.2.2发包人发生违约情况时，勘察人可向发包人发出暂停勘察通知，要求其在限定期限内纠正；逾期仍不纠正的，</w:t>
      </w:r>
      <w:r>
        <w:rPr>
          <w:rFonts w:ascii="Times New Roman" w:hAnsi="Times New Roman"/>
          <w:szCs w:val="21"/>
        </w:rPr>
        <w:t>勘察人有权解除合同并向发包人发出解除合同通知。</w:t>
      </w:r>
      <w:r>
        <w:rPr>
          <w:rFonts w:ascii="Times New Roman" w:hAnsi="Times New Roman"/>
        </w:rPr>
        <w:t>发包人应当承担由于违约所造成的费用增加、周期延误和勘察人损失等。</w:t>
      </w:r>
    </w:p>
    <w:p>
      <w:pPr>
        <w:pStyle w:val="6"/>
        <w:spacing w:line="240" w:lineRule="auto"/>
        <w:ind w:firstLine="137"/>
        <w:rPr>
          <w:rFonts w:ascii="Times New Roman" w:hAnsi="Times New Roman"/>
          <w:color w:val="000000"/>
        </w:rPr>
      </w:pPr>
      <w:bookmarkStart w:id="581" w:name="_Toc482188630"/>
      <w:bookmarkStart w:id="582" w:name="_Toc492300919"/>
      <w:r>
        <w:rPr>
          <w:rFonts w:ascii="Times New Roman" w:hAnsi="Times New Roman"/>
          <w:color w:val="000000"/>
        </w:rPr>
        <w:t xml:space="preserve">14.3 </w:t>
      </w:r>
      <w:r>
        <w:rPr>
          <w:rFonts w:hint="eastAsia" w:ascii="Times New Roman" w:hAnsi="Times New Roman"/>
          <w:color w:val="000000"/>
        </w:rPr>
        <w:t>第三人造成的违约</w:t>
      </w:r>
      <w:bookmarkEnd w:id="581"/>
      <w:bookmarkEnd w:id="582"/>
    </w:p>
    <w:p>
      <w:pPr>
        <w:spacing w:line="360" w:lineRule="auto"/>
        <w:ind w:firstLine="420" w:firstLineChars="200"/>
        <w:rPr>
          <w:rFonts w:ascii="Times New Roman" w:hAnsi="Times New Roman"/>
          <w:szCs w:val="21"/>
        </w:rPr>
      </w:pPr>
      <w:r>
        <w:rPr>
          <w:rFonts w:ascii="Times New Roman" w:hAnsi="Times New Roman"/>
          <w:szCs w:val="21"/>
        </w:rPr>
        <w:t>在履行合同过程中，一方当事人因第三人的原因造成违约的，应当向对方当事人承担违约责任。一</w:t>
      </w:r>
      <w:bookmarkStart w:id="583" w:name="_Toc247514187"/>
      <w:bookmarkStart w:id="584" w:name="_Toc247527788"/>
      <w:bookmarkStart w:id="585" w:name="_Toc300835189"/>
      <w:r>
        <w:rPr>
          <w:rFonts w:ascii="Times New Roman" w:hAnsi="Times New Roman"/>
          <w:szCs w:val="21"/>
        </w:rPr>
        <w:t>方当事人和第三人之间的纠纷</w:t>
      </w:r>
      <w:bookmarkEnd w:id="583"/>
      <w:bookmarkEnd w:id="584"/>
      <w:bookmarkEnd w:id="585"/>
      <w:r>
        <w:rPr>
          <w:rFonts w:ascii="Times New Roman" w:hAnsi="Times New Roman"/>
          <w:szCs w:val="21"/>
        </w:rPr>
        <w:t>，依照法律规定或者按照约定解决。</w:t>
      </w:r>
    </w:p>
    <w:p>
      <w:pPr>
        <w:pStyle w:val="5"/>
        <w:rPr>
          <w:rFonts w:ascii="Times New Roman" w:hAnsi="Times New Roman"/>
        </w:rPr>
      </w:pPr>
      <w:bookmarkStart w:id="586" w:name="_Toc482188631"/>
      <w:bookmarkStart w:id="587" w:name="_Toc492300920"/>
      <w:r>
        <w:rPr>
          <w:rFonts w:ascii="Times New Roman" w:hAnsi="Times New Roman"/>
        </w:rPr>
        <w:t>15. 争议的解决</w:t>
      </w:r>
      <w:bookmarkEnd w:id="586"/>
      <w:bookmarkEnd w:id="587"/>
    </w:p>
    <w:p>
      <w:pPr>
        <w:spacing w:line="360" w:lineRule="auto"/>
        <w:ind w:firstLine="420" w:firstLineChars="200"/>
        <w:rPr>
          <w:rFonts w:ascii="Times New Roman" w:hAnsi="Times New Roman"/>
          <w:szCs w:val="21"/>
        </w:rPr>
      </w:pPr>
      <w:r>
        <w:rPr>
          <w:rFonts w:ascii="Times New Roman" w:hAnsi="Times New Roman"/>
          <w:szCs w:val="21"/>
        </w:rPr>
        <w:t>发包人和勘察人在履行合同中发生争议的，可以友好协商解决</w:t>
      </w:r>
      <w:bookmarkStart w:id="588" w:name="_Toc184635121"/>
      <w:bookmarkStart w:id="589" w:name="_Toc247514193"/>
      <w:bookmarkStart w:id="590" w:name="_Toc247527794"/>
      <w:bookmarkStart w:id="591" w:name="_Toc300835195"/>
      <w:r>
        <w:rPr>
          <w:rFonts w:ascii="Times New Roman" w:hAnsi="Times New Roman"/>
          <w:szCs w:val="21"/>
        </w:rPr>
        <w:t>。合同当事</w:t>
      </w:r>
      <w:bookmarkEnd w:id="588"/>
      <w:bookmarkEnd w:id="589"/>
      <w:bookmarkEnd w:id="590"/>
      <w:bookmarkEnd w:id="591"/>
      <w:r>
        <w:rPr>
          <w:rFonts w:ascii="Times New Roman" w:hAnsi="Times New Roman"/>
          <w:szCs w:val="21"/>
        </w:rPr>
        <w:t>人</w:t>
      </w:r>
      <w:bookmarkStart w:id="592" w:name="_Toc247514194"/>
      <w:bookmarkStart w:id="593" w:name="_Toc300835196"/>
      <w:bookmarkStart w:id="594" w:name="_Toc247527795"/>
      <w:r>
        <w:rPr>
          <w:rFonts w:ascii="Times New Roman" w:hAnsi="Times New Roman"/>
          <w:szCs w:val="21"/>
        </w:rPr>
        <w:t>友好协商解决不成</w:t>
      </w:r>
      <w:bookmarkEnd w:id="592"/>
      <w:bookmarkEnd w:id="593"/>
      <w:bookmarkEnd w:id="594"/>
      <w:r>
        <w:rPr>
          <w:rFonts w:ascii="Times New Roman" w:hAnsi="Times New Roman"/>
          <w:szCs w:val="21"/>
        </w:rPr>
        <w:t>的，可在专用合同条款中约定下列一种方式解决：</w:t>
      </w:r>
    </w:p>
    <w:p>
      <w:pPr>
        <w:spacing w:line="360" w:lineRule="auto"/>
        <w:ind w:firstLine="420" w:firstLineChars="200"/>
        <w:rPr>
          <w:rFonts w:ascii="Times New Roman" w:hAnsi="Times New Roman"/>
        </w:rPr>
      </w:pPr>
      <w:r>
        <w:rPr>
          <w:rFonts w:ascii="Times New Roman" w:hAnsi="Times New Roman"/>
        </w:rPr>
        <w:t>（1）向约定的仲裁委员会申请仲裁；</w:t>
      </w:r>
    </w:p>
    <w:p>
      <w:pPr>
        <w:spacing w:line="360" w:lineRule="auto"/>
        <w:ind w:firstLine="420" w:firstLineChars="200"/>
        <w:rPr>
          <w:rFonts w:ascii="Times New Roman" w:hAnsi="Times New Roman"/>
          <w:szCs w:val="21"/>
        </w:rPr>
      </w:pPr>
      <w:r>
        <w:rPr>
          <w:rFonts w:ascii="Times New Roman" w:hAnsi="Times New Roman"/>
        </w:rPr>
        <w:t>（2）向有管</w:t>
      </w:r>
      <w:r>
        <w:rPr>
          <w:rFonts w:ascii="Times New Roman" w:hAnsi="Times New Roman"/>
          <w:szCs w:val="21"/>
        </w:rPr>
        <w:t>辖权的人民法院提起诉讼。</w:t>
      </w:r>
    </w:p>
    <w:p>
      <w:pPr>
        <w:widowControl/>
        <w:jc w:val="left"/>
        <w:rPr>
          <w:rFonts w:ascii="Times New Roman" w:hAnsi="Times New Roman" w:eastAsia="黑体"/>
          <w:b/>
          <w:bCs/>
          <w:sz w:val="32"/>
          <w:szCs w:val="32"/>
        </w:rPr>
      </w:pPr>
      <w:r>
        <w:rPr>
          <w:rFonts w:ascii="Times New Roman" w:hAnsi="Times New Roman"/>
        </w:rPr>
        <w:br w:type="page"/>
      </w:r>
    </w:p>
    <w:p>
      <w:pPr>
        <w:pStyle w:val="5"/>
        <w:ind w:firstLine="643" w:firstLineChars="200"/>
        <w:jc w:val="center"/>
        <w:rPr>
          <w:rFonts w:ascii="Times New Roman" w:hAnsi="Times New Roman"/>
          <w:color w:val="000000"/>
        </w:rPr>
      </w:pPr>
      <w:bookmarkStart w:id="595" w:name="_Toc492300921"/>
      <w:bookmarkStart w:id="596" w:name="_Toc152042546"/>
      <w:bookmarkStart w:id="597" w:name="_Toc152045767"/>
      <w:bookmarkStart w:id="598" w:name="_Toc179632785"/>
      <w:bookmarkStart w:id="599" w:name="_Toc144974826"/>
      <w:bookmarkStart w:id="600" w:name="_Toc184635122"/>
      <w:bookmarkStart w:id="601" w:name="_Toc152045610"/>
      <w:bookmarkStart w:id="602" w:name="_Toc144974578"/>
      <w:bookmarkStart w:id="603" w:name="_Toc152042388"/>
      <w:bookmarkStart w:id="604" w:name="_Toc247527798"/>
      <w:bookmarkStart w:id="605" w:name="_Toc300835199"/>
      <w:bookmarkStart w:id="606" w:name="_Toc247514197"/>
      <w:r>
        <w:rPr>
          <w:rFonts w:ascii="Times New Roman" w:hAnsi="Times New Roman"/>
          <w:color w:val="000000"/>
        </w:rPr>
        <w:t>第二节专用合同条款</w:t>
      </w:r>
      <w:bookmarkEnd w:id="595"/>
    </w:p>
    <w:p>
      <w:pPr>
        <w:pStyle w:val="5"/>
        <w:ind w:firstLine="105"/>
        <w:rPr>
          <w:rFonts w:ascii="Times New Roman" w:hAnsi="Times New Roman"/>
          <w:color w:val="000000"/>
        </w:rPr>
      </w:pPr>
      <w:r>
        <w:rPr>
          <w:rFonts w:ascii="Times New Roman" w:hAnsi="Times New Roman"/>
          <w:color w:val="000000"/>
        </w:rPr>
        <w:br w:type="page"/>
      </w:r>
      <w:bookmarkStart w:id="607" w:name="_Toc369531675"/>
      <w:bookmarkEnd w:id="607"/>
      <w:bookmarkStart w:id="608" w:name="_Toc9766"/>
      <w:bookmarkEnd w:id="608"/>
      <w:bookmarkStart w:id="609" w:name="_Toc369531676"/>
      <w:bookmarkEnd w:id="609"/>
      <w:bookmarkStart w:id="610" w:name="_Toc29298"/>
      <w:bookmarkEnd w:id="610"/>
      <w:bookmarkStart w:id="611" w:name="_Toc246997062"/>
      <w:bookmarkEnd w:id="611"/>
      <w:bookmarkStart w:id="612" w:name="_Toc184635117"/>
      <w:bookmarkEnd w:id="612"/>
      <w:bookmarkStart w:id="613" w:name="_Toc246996319"/>
      <w:bookmarkEnd w:id="613"/>
      <w:bookmarkStart w:id="614" w:name="_Toc296602565"/>
      <w:bookmarkEnd w:id="614"/>
      <w:bookmarkStart w:id="615" w:name="_Toc247085834"/>
      <w:bookmarkEnd w:id="615"/>
    </w:p>
    <w:p>
      <w:pPr>
        <w:pStyle w:val="5"/>
        <w:ind w:firstLine="643" w:firstLineChars="200"/>
        <w:jc w:val="center"/>
        <w:rPr>
          <w:rFonts w:ascii="Times New Roman" w:hAnsi="Times New Roman"/>
          <w:color w:val="000000"/>
        </w:rPr>
      </w:pPr>
      <w:bookmarkStart w:id="616" w:name="_Toc492300922"/>
      <w:r>
        <w:rPr>
          <w:rFonts w:ascii="Times New Roman" w:hAnsi="Times New Roman"/>
          <w:color w:val="000000"/>
        </w:rPr>
        <w:t>第三节合同附件格式</w:t>
      </w:r>
      <w:bookmarkEnd w:id="616"/>
    </w:p>
    <w:p>
      <w:pPr>
        <w:pStyle w:val="6"/>
        <w:ind w:firstLine="137"/>
        <w:jc w:val="left"/>
        <w:rPr>
          <w:rFonts w:ascii="Times New Roman" w:hAnsi="Times New Roman"/>
          <w:color w:val="000000"/>
        </w:rPr>
      </w:pPr>
      <w:r>
        <w:rPr>
          <w:rFonts w:ascii="Times New Roman" w:hAnsi="Times New Roman"/>
          <w:color w:val="000000"/>
        </w:rPr>
        <w:br w:type="page"/>
      </w:r>
      <w:bookmarkStart w:id="617" w:name="_Toc492300923"/>
      <w:r>
        <w:rPr>
          <w:rFonts w:hint="eastAsia" w:ascii="Times New Roman" w:hAnsi="Times New Roman"/>
          <w:color w:val="000000"/>
        </w:rPr>
        <w:t>附件一：合同协议书</w:t>
      </w:r>
      <w:bookmarkEnd w:id="617"/>
    </w:p>
    <w:p>
      <w:pPr>
        <w:spacing w:line="400" w:lineRule="exact"/>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合同协议书</w:t>
      </w:r>
    </w:p>
    <w:p>
      <w:pPr>
        <w:spacing w:line="440" w:lineRule="exact"/>
        <w:rPr>
          <w:rFonts w:ascii="Times New Roman" w:hAnsi="Times New Roman"/>
          <w:color w:val="000000"/>
        </w:rPr>
      </w:pPr>
    </w:p>
    <w:p>
      <w:pPr>
        <w:spacing w:line="440" w:lineRule="exact"/>
        <w:ind w:firstLine="359" w:firstLineChars="171"/>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（发包人名称，以下简称“发包人”）为实施</w:t>
      </w:r>
      <w:r>
        <w:rPr>
          <w:rFonts w:ascii="Times New Roman" w:hAnsi="Times New Roman"/>
          <w:szCs w:val="21"/>
          <w:u w:val="single"/>
        </w:rPr>
        <w:t xml:space="preserve">                </w:t>
      </w:r>
      <w:r>
        <w:rPr>
          <w:rFonts w:ascii="Times New Roman" w:hAnsi="Times New Roman"/>
          <w:szCs w:val="21"/>
        </w:rPr>
        <w:t>（项目名称），已接受</w:t>
      </w:r>
      <w:r>
        <w:rPr>
          <w:rFonts w:ascii="Times New Roman" w:hAnsi="Times New Roman"/>
          <w:szCs w:val="21"/>
          <w:u w:val="single"/>
        </w:rPr>
        <w:t xml:space="preserve">                    </w:t>
      </w:r>
      <w:r>
        <w:rPr>
          <w:rFonts w:ascii="Times New Roman" w:hAnsi="Times New Roman"/>
          <w:szCs w:val="21"/>
        </w:rPr>
        <w:t>（勘察人名称，以下简称“勘察人”）对该项目勘察投标。发包人和勘察人共同达成如下协议。</w:t>
      </w:r>
    </w:p>
    <w:p>
      <w:pPr>
        <w:spacing w:line="440" w:lineRule="exact"/>
        <w:ind w:firstLine="420" w:firstLineChars="200"/>
        <w:rPr>
          <w:rFonts w:ascii="Times New Roman" w:hAnsi="Times New Roman"/>
          <w:szCs w:val="21"/>
        </w:rPr>
      </w:pPr>
      <w:r>
        <w:rPr>
          <w:rFonts w:ascii="Times New Roman" w:hAnsi="Times New Roman"/>
          <w:szCs w:val="21"/>
        </w:rPr>
        <w:t>1. 本协议书与下列文件一起构成合同文件：</w:t>
      </w:r>
    </w:p>
    <w:p>
      <w:pPr>
        <w:spacing w:line="440" w:lineRule="exact"/>
        <w:ind w:firstLine="420" w:firstLineChars="200"/>
        <w:rPr>
          <w:rFonts w:ascii="Times New Roman" w:hAnsi="Times New Roman"/>
          <w:szCs w:val="21"/>
        </w:rPr>
      </w:pPr>
      <w:r>
        <w:rPr>
          <w:rFonts w:ascii="Times New Roman" w:hAnsi="Times New Roman"/>
          <w:szCs w:val="21"/>
        </w:rPr>
        <w:t>（1）中标通知书；</w:t>
      </w:r>
    </w:p>
    <w:p>
      <w:pPr>
        <w:spacing w:line="440" w:lineRule="exact"/>
        <w:ind w:firstLine="420" w:firstLineChars="200"/>
        <w:rPr>
          <w:rFonts w:ascii="Times New Roman" w:hAnsi="Times New Roman"/>
          <w:szCs w:val="21"/>
        </w:rPr>
      </w:pPr>
      <w:r>
        <w:rPr>
          <w:rFonts w:ascii="Times New Roman" w:hAnsi="Times New Roman"/>
          <w:szCs w:val="21"/>
        </w:rPr>
        <w:t>（2）投标函及投标函附录；</w:t>
      </w:r>
    </w:p>
    <w:p>
      <w:pPr>
        <w:spacing w:line="440" w:lineRule="exact"/>
        <w:ind w:firstLine="420" w:firstLineChars="200"/>
        <w:rPr>
          <w:rFonts w:ascii="Times New Roman" w:hAnsi="Times New Roman"/>
          <w:szCs w:val="21"/>
        </w:rPr>
      </w:pPr>
      <w:r>
        <w:rPr>
          <w:rFonts w:ascii="Times New Roman" w:hAnsi="Times New Roman"/>
          <w:szCs w:val="21"/>
        </w:rPr>
        <w:t>（3）专用合同条款；</w:t>
      </w:r>
    </w:p>
    <w:p>
      <w:pPr>
        <w:spacing w:line="440" w:lineRule="exact"/>
        <w:ind w:firstLine="420" w:firstLineChars="200"/>
        <w:rPr>
          <w:rFonts w:ascii="Times New Roman" w:hAnsi="Times New Roman"/>
          <w:szCs w:val="21"/>
        </w:rPr>
      </w:pPr>
      <w:r>
        <w:rPr>
          <w:rFonts w:ascii="Times New Roman" w:hAnsi="Times New Roman"/>
          <w:szCs w:val="21"/>
        </w:rPr>
        <w:t>（4）通用合同条款；</w:t>
      </w:r>
    </w:p>
    <w:p>
      <w:pPr>
        <w:spacing w:line="440" w:lineRule="exact"/>
        <w:ind w:firstLine="420" w:firstLineChars="200"/>
        <w:rPr>
          <w:rFonts w:ascii="Times New Roman" w:hAnsi="Times New Roman"/>
          <w:szCs w:val="21"/>
        </w:rPr>
      </w:pPr>
      <w:r>
        <w:rPr>
          <w:rFonts w:ascii="Times New Roman" w:hAnsi="Times New Roman"/>
          <w:szCs w:val="21"/>
        </w:rPr>
        <w:t>（5）发包人要求；</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）勘察费用清单；</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）勘察纲要；</w:t>
      </w:r>
    </w:p>
    <w:p>
      <w:pPr>
        <w:spacing w:line="440" w:lineRule="exact"/>
        <w:ind w:firstLine="420" w:firstLineChars="200"/>
        <w:rPr>
          <w:rFonts w:ascii="Times New Roman" w:hAnsi="Times New Roman"/>
          <w:szCs w:val="21"/>
        </w:rPr>
      </w:pPr>
      <w:r>
        <w:rPr>
          <w:rFonts w:ascii="Times New Roman" w:hAnsi="Times New Roman"/>
          <w:szCs w:val="21"/>
        </w:rPr>
        <w:t>（8）其他合同文件。</w:t>
      </w:r>
    </w:p>
    <w:p>
      <w:pPr>
        <w:spacing w:line="440" w:lineRule="exact"/>
        <w:ind w:firstLine="420" w:firstLineChars="200"/>
        <w:rPr>
          <w:rFonts w:ascii="Times New Roman" w:hAnsi="Times New Roman"/>
          <w:szCs w:val="21"/>
        </w:rPr>
      </w:pPr>
      <w:r>
        <w:rPr>
          <w:rFonts w:ascii="Times New Roman" w:hAnsi="Times New Roman"/>
          <w:szCs w:val="21"/>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szCs w:val="21"/>
        </w:rPr>
      </w:pPr>
      <w:r>
        <w:rPr>
          <w:rFonts w:ascii="Times New Roman" w:hAnsi="Times New Roman"/>
          <w:szCs w:val="21"/>
        </w:rPr>
        <w:t>3. 签约合同价：人民币（大写）</w:t>
      </w:r>
      <w:r>
        <w:rPr>
          <w:rFonts w:ascii="Times New Roman" w:hAnsi="Times New Roman"/>
          <w:color w:val="000000"/>
          <w:u w:val="single"/>
        </w:rPr>
        <w:t xml:space="preserve">              </w:t>
      </w:r>
      <w:r>
        <w:rPr>
          <w:rFonts w:ascii="Times New Roman" w:hAnsi="Times New Roman"/>
          <w:szCs w:val="21"/>
        </w:rPr>
        <w:t>（¥</w:t>
      </w:r>
      <w:r>
        <w:rPr>
          <w:rFonts w:ascii="Times New Roman" w:hAnsi="Times New Roman"/>
          <w:color w:val="000000"/>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4. 项目负责人：</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5. 勘察工作质量符合的标准和要求：</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6. 勘察人承诺按合同约定承担工程的勘察工作。</w:t>
      </w:r>
    </w:p>
    <w:p>
      <w:pPr>
        <w:spacing w:line="440" w:lineRule="exact"/>
        <w:ind w:firstLine="420" w:firstLineChars="200"/>
        <w:rPr>
          <w:rFonts w:ascii="Times New Roman" w:hAnsi="Times New Roman"/>
          <w:szCs w:val="21"/>
        </w:rPr>
      </w:pPr>
      <w:r>
        <w:rPr>
          <w:rFonts w:ascii="Times New Roman" w:hAnsi="Times New Roman"/>
          <w:szCs w:val="21"/>
        </w:rPr>
        <w:t>7. 发包人承诺按合同约定的条件、时间和方式向勘察人支付合同价款。</w:t>
      </w:r>
    </w:p>
    <w:p>
      <w:pPr>
        <w:spacing w:line="440" w:lineRule="exact"/>
        <w:ind w:firstLine="420" w:firstLineChars="200"/>
        <w:rPr>
          <w:rFonts w:ascii="Times New Roman" w:hAnsi="Times New Roman"/>
          <w:szCs w:val="21"/>
        </w:rPr>
      </w:pPr>
      <w:r>
        <w:rPr>
          <w:rFonts w:ascii="Times New Roman" w:hAnsi="Times New Roman"/>
          <w:szCs w:val="21"/>
        </w:rPr>
        <w:t>8. 勘察人计划开始勘察日期：</w:t>
      </w:r>
      <w:r>
        <w:rPr>
          <w:rFonts w:ascii="Times New Roman" w:hAnsi="Times New Roman"/>
          <w:szCs w:val="21"/>
          <w:u w:val="single"/>
        </w:rPr>
        <w:t xml:space="preserve">             </w:t>
      </w:r>
      <w:r>
        <w:rPr>
          <w:rFonts w:ascii="Times New Roman" w:hAnsi="Times New Roman"/>
          <w:szCs w:val="21"/>
        </w:rPr>
        <w:t>，实际日期按照发包人在开始勘察通知中载明的开始勘察日期为准。勘察服务期限为</w:t>
      </w:r>
      <w:r>
        <w:rPr>
          <w:rFonts w:ascii="Times New Roman" w:hAnsi="Times New Roman"/>
          <w:szCs w:val="21"/>
          <w:u w:val="single"/>
        </w:rPr>
        <w:t xml:space="preserve">    </w:t>
      </w:r>
      <w:r>
        <w:rPr>
          <w:rFonts w:ascii="Times New Roman" w:hAnsi="Times New Roman"/>
          <w:szCs w:val="21"/>
        </w:rPr>
        <w:t>天。</w:t>
      </w:r>
    </w:p>
    <w:p>
      <w:pPr>
        <w:spacing w:line="440" w:lineRule="exact"/>
        <w:ind w:firstLine="420" w:firstLineChars="200"/>
        <w:rPr>
          <w:rFonts w:ascii="Times New Roman" w:hAnsi="Times New Roman"/>
          <w:szCs w:val="21"/>
        </w:rPr>
      </w:pPr>
      <w:bookmarkStart w:id="618" w:name="_Toc144974830"/>
      <w:bookmarkStart w:id="619" w:name="_Toc152042550"/>
      <w:r>
        <w:rPr>
          <w:rFonts w:ascii="Times New Roman" w:hAnsi="Times New Roman"/>
          <w:szCs w:val="21"/>
        </w:rPr>
        <w:t>9. 本合同协议书一式</w:t>
      </w:r>
      <w:r>
        <w:rPr>
          <w:rFonts w:ascii="Times New Roman" w:hAnsi="Times New Roman"/>
          <w:color w:val="000000"/>
          <w:u w:val="single"/>
        </w:rPr>
        <w:t xml:space="preserve">       </w:t>
      </w:r>
      <w:r>
        <w:rPr>
          <w:rFonts w:ascii="Times New Roman" w:hAnsi="Times New Roman"/>
          <w:szCs w:val="21"/>
        </w:rPr>
        <w:t>份，合同双方各执</w:t>
      </w:r>
      <w:r>
        <w:rPr>
          <w:rFonts w:ascii="Times New Roman" w:hAnsi="Times New Roman"/>
          <w:color w:val="000000"/>
          <w:u w:val="single"/>
        </w:rPr>
        <w:t xml:space="preserve">       </w:t>
      </w:r>
      <w:r>
        <w:rPr>
          <w:rFonts w:ascii="Times New Roman" w:hAnsi="Times New Roman"/>
          <w:szCs w:val="21"/>
        </w:rPr>
        <w:t>份。</w:t>
      </w:r>
    </w:p>
    <w:p>
      <w:pPr>
        <w:spacing w:line="440" w:lineRule="exact"/>
        <w:ind w:firstLine="420" w:firstLineChars="200"/>
        <w:rPr>
          <w:rFonts w:ascii="Times New Roman" w:hAnsi="Times New Roman"/>
          <w:szCs w:val="21"/>
        </w:rPr>
      </w:pPr>
      <w:r>
        <w:rPr>
          <w:rFonts w:ascii="Times New Roman" w:hAnsi="Times New Roman"/>
          <w:szCs w:val="21"/>
        </w:rPr>
        <w:t>10. 合同未尽事宜，双方另行签订补充协议。补充协议是合同的组成部分。</w:t>
      </w:r>
      <w:bookmarkEnd w:id="618"/>
      <w:bookmarkEnd w:id="619"/>
    </w:p>
    <w:p>
      <w:pPr>
        <w:spacing w:line="440" w:lineRule="exact"/>
        <w:ind w:firstLine="420" w:firstLineChars="200"/>
        <w:rPr>
          <w:rFonts w:ascii="Times New Roman" w:hAnsi="Times New Roman"/>
          <w:szCs w:val="21"/>
        </w:rPr>
      </w:pPr>
    </w:p>
    <w:p>
      <w:pPr>
        <w:spacing w:line="440" w:lineRule="exact"/>
        <w:ind w:firstLine="420" w:firstLineChars="200"/>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发包人：</w:t>
      </w:r>
      <w:r>
        <w:rPr>
          <w:rFonts w:ascii="Times New Roman" w:hAnsi="Times New Roman"/>
          <w:szCs w:val="21"/>
          <w:u w:val="single"/>
        </w:rPr>
        <w:t xml:space="preserve">                </w:t>
      </w:r>
      <w:r>
        <w:rPr>
          <w:rFonts w:ascii="Times New Roman" w:hAnsi="Times New Roman"/>
          <w:szCs w:val="21"/>
        </w:rPr>
        <w:t>（盖单位章）      勘察人：</w:t>
      </w:r>
      <w:r>
        <w:rPr>
          <w:rFonts w:ascii="Times New Roman" w:hAnsi="Times New Roman"/>
          <w:szCs w:val="21"/>
          <w:u w:val="single"/>
        </w:rPr>
        <w:t xml:space="preserve">                   </w:t>
      </w:r>
      <w:r>
        <w:rPr>
          <w:rFonts w:ascii="Times New Roman" w:hAnsi="Times New Roman"/>
          <w:szCs w:val="21"/>
        </w:rPr>
        <w:t>（盖单位章）</w:t>
      </w:r>
    </w:p>
    <w:p>
      <w:pPr>
        <w:spacing w:line="440" w:lineRule="exact"/>
        <w:rPr>
          <w:rFonts w:ascii="Times New Roman" w:hAnsi="Times New Roman"/>
          <w:szCs w:val="21"/>
        </w:rPr>
      </w:pP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    法定代表人或其委托代理人：</w:t>
      </w:r>
      <w:r>
        <w:rPr>
          <w:rFonts w:ascii="Times New Roman" w:hAnsi="Times New Roman"/>
          <w:szCs w:val="21"/>
          <w:u w:val="single"/>
        </w:rPr>
        <w:t xml:space="preserve">      </w:t>
      </w:r>
      <w:r>
        <w:rPr>
          <w:rFonts w:ascii="Times New Roman" w:hAnsi="Times New Roman"/>
          <w:szCs w:val="21"/>
        </w:rPr>
        <w:t>（签字）</w:t>
      </w:r>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 xml:space="preserve"> 日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日</w:t>
      </w:r>
    </w:p>
    <w:p>
      <w:pPr>
        <w:spacing w:line="440" w:lineRule="exact"/>
        <w:rPr>
          <w:rFonts w:ascii="Times New Roman" w:hAnsi="Times New Roman"/>
          <w:szCs w:val="21"/>
        </w:rPr>
      </w:pPr>
      <w:bookmarkStart w:id="620" w:name="_Toc144974831"/>
      <w:bookmarkEnd w:id="620"/>
    </w:p>
    <w:p>
      <w:pPr>
        <w:adjustRightInd w:val="0"/>
        <w:snapToGrid w:val="0"/>
        <w:rPr>
          <w:rFonts w:ascii="Times New Roman" w:hAnsi="Times New Roman"/>
          <w:szCs w:val="21"/>
        </w:rPr>
      </w:pPr>
      <w:r>
        <w:rPr>
          <w:rFonts w:ascii="Times New Roman" w:hAnsi="Times New Roman"/>
          <w:szCs w:val="21"/>
        </w:rPr>
        <w:br w:type="page"/>
      </w:r>
    </w:p>
    <w:p>
      <w:pPr>
        <w:spacing w:line="440" w:lineRule="exact"/>
        <w:ind w:firstLine="420" w:firstLineChars="200"/>
        <w:jc w:val="right"/>
        <w:rPr>
          <w:rFonts w:ascii="Times New Roman" w:hAnsi="Times New Roman"/>
          <w:szCs w:val="21"/>
          <w:u w:val="single"/>
        </w:rPr>
      </w:pPr>
    </w:p>
    <w:p>
      <w:pPr>
        <w:pStyle w:val="6"/>
        <w:ind w:firstLine="137"/>
        <w:rPr>
          <w:rFonts w:ascii="Times New Roman" w:hAnsi="Times New Roman"/>
        </w:rPr>
      </w:pPr>
      <w:bookmarkStart w:id="621" w:name="_Toc491798523"/>
      <w:bookmarkStart w:id="622" w:name="_Toc492300924"/>
      <w:r>
        <w:rPr>
          <w:rFonts w:ascii="Times New Roman" w:hAnsi="Times New Roman"/>
        </w:rPr>
        <w:t>附件二：履约保证金格式</w:t>
      </w:r>
      <w:bookmarkEnd w:id="621"/>
      <w:bookmarkEnd w:id="622"/>
    </w:p>
    <w:p>
      <w:pPr>
        <w:spacing w:line="440" w:lineRule="exact"/>
        <w:rPr>
          <w:rFonts w:ascii="Times New Roman" w:hAnsi="Times New Roman"/>
          <w:szCs w:val="21"/>
        </w:rPr>
      </w:pPr>
      <w:r>
        <w:rPr>
          <w:rFonts w:ascii="Times New Roman" w:hAnsi="Times New Roman"/>
          <w:szCs w:val="21"/>
        </w:rPr>
        <w:t>如采用银行保函，格式如下。</w:t>
      </w: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履约保证金</w:t>
      </w:r>
    </w:p>
    <w:p>
      <w:pPr>
        <w:spacing w:line="440" w:lineRule="exact"/>
        <w:rPr>
          <w:rFonts w:ascii="Times New Roman" w:hAnsi="Times New Roman"/>
          <w:u w:val="single"/>
        </w:rPr>
      </w:pP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（发包人名称）：</w:t>
      </w:r>
    </w:p>
    <w:p>
      <w:pPr>
        <w:spacing w:line="440" w:lineRule="exact"/>
        <w:rPr>
          <w:rFonts w:ascii="Times New Roman" w:hAnsi="Times New Roman"/>
          <w:szCs w:val="21"/>
        </w:rPr>
      </w:pPr>
    </w:p>
    <w:p>
      <w:pPr>
        <w:spacing w:line="440" w:lineRule="exact"/>
        <w:ind w:firstLine="420" w:firstLineChars="200"/>
        <w:rPr>
          <w:rFonts w:ascii="Times New Roman" w:hAnsi="Times New Roman"/>
        </w:rPr>
      </w:pPr>
      <w:r>
        <w:rPr>
          <w:rFonts w:ascii="Times New Roman" w:hAnsi="Times New Roman"/>
        </w:rPr>
        <w:t>鉴于（发包人名称，以下简称“发包人”）接受（</w:t>
      </w:r>
      <w:r>
        <w:rPr>
          <w:rFonts w:ascii="Times New Roman" w:hAnsi="Times New Roman"/>
          <w:szCs w:val="21"/>
        </w:rPr>
        <w:t>勘察人</w:t>
      </w:r>
      <w:r>
        <w:rPr>
          <w:rFonts w:ascii="Times New Roman" w:hAnsi="Times New Roman"/>
        </w:rPr>
        <w:t>名称，以下</w:t>
      </w:r>
      <w:r>
        <w:rPr>
          <w:rFonts w:ascii="Times New Roman" w:hAnsi="Times New Roman"/>
          <w:szCs w:val="21"/>
        </w:rPr>
        <w:t>称“勘察人”</w:t>
      </w:r>
      <w:r>
        <w:rPr>
          <w:rFonts w:ascii="Times New Roman" w:hAnsi="Times New Roman"/>
        </w:rPr>
        <w:t>）于</w:t>
      </w:r>
      <w:r>
        <w:rPr>
          <w:rFonts w:ascii="Times New Roman" w:hAnsi="Times New Roman"/>
          <w:color w:val="000000"/>
          <w:u w:val="single"/>
        </w:rPr>
        <w:t xml:space="preserve">    </w:t>
      </w:r>
      <w:r>
        <w:rPr>
          <w:rFonts w:ascii="Times New Roman" w:hAnsi="Times New Roman"/>
        </w:rPr>
        <w:t>年</w:t>
      </w:r>
      <w:r>
        <w:rPr>
          <w:rFonts w:ascii="Times New Roman" w:hAnsi="Times New Roman"/>
          <w:color w:val="000000"/>
          <w:u w:val="single"/>
        </w:rPr>
        <w:t xml:space="preserve">    </w:t>
      </w:r>
      <w:r>
        <w:rPr>
          <w:rFonts w:ascii="Times New Roman" w:hAnsi="Times New Roman"/>
        </w:rPr>
        <w:t>月</w:t>
      </w: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日参加</w:t>
      </w:r>
      <w:r>
        <w:rPr>
          <w:rFonts w:ascii="Times New Roman" w:hAnsi="Times New Roman"/>
          <w:color w:val="000000"/>
          <w:u w:val="single"/>
        </w:rPr>
        <w:t xml:space="preserve">            </w:t>
      </w:r>
      <w:r>
        <w:rPr>
          <w:rFonts w:ascii="Times New Roman" w:hAnsi="Times New Roman"/>
          <w:color w:val="000000"/>
        </w:rPr>
        <w:t>（项目名称）勘察招标项目</w:t>
      </w:r>
      <w:r>
        <w:rPr>
          <w:rFonts w:ascii="Times New Roman" w:hAnsi="Times New Roman"/>
        </w:rPr>
        <w:t>的投标。我方愿意无条件地、不可撤销地就</w:t>
      </w:r>
      <w:r>
        <w:rPr>
          <w:rFonts w:ascii="Times New Roman" w:hAnsi="Times New Roman"/>
          <w:szCs w:val="21"/>
        </w:rPr>
        <w:t>勘察人</w:t>
      </w:r>
      <w:r>
        <w:rPr>
          <w:rFonts w:ascii="Times New Roman" w:hAnsi="Times New Roman"/>
        </w:rPr>
        <w:t>履行与你方订立的合同，向你方提供担保。</w:t>
      </w:r>
    </w:p>
    <w:p>
      <w:pPr>
        <w:spacing w:line="440" w:lineRule="exact"/>
        <w:ind w:firstLine="420" w:firstLineChars="200"/>
        <w:rPr>
          <w:rFonts w:ascii="Times New Roman" w:hAnsi="Times New Roman"/>
        </w:rPr>
      </w:pPr>
      <w:r>
        <w:rPr>
          <w:rFonts w:ascii="Times New Roman" w:hAnsi="Times New Roman"/>
        </w:rPr>
        <w:t>1. 担保金额人民币（大写）</w:t>
      </w:r>
      <w:r>
        <w:rPr>
          <w:rFonts w:ascii="Times New Roman" w:hAnsi="Times New Roman"/>
          <w:color w:val="000000"/>
          <w:u w:val="single"/>
        </w:rPr>
        <w:t xml:space="preserve">              </w:t>
      </w:r>
      <w:r>
        <w:rPr>
          <w:rFonts w:ascii="Times New Roman" w:hAnsi="Times New Roman"/>
        </w:rPr>
        <w:t>（¥）</w:t>
      </w:r>
      <w:r>
        <w:rPr>
          <w:rFonts w:ascii="Times New Roman" w:hAnsi="Times New Roman"/>
          <w:color w:val="000000"/>
          <w:u w:val="single"/>
        </w:rPr>
        <w:t xml:space="preserve">              </w:t>
      </w:r>
      <w:r>
        <w:rPr>
          <w:rFonts w:ascii="Times New Roman" w:hAnsi="Times New Roman"/>
        </w:rPr>
        <w:t>。</w:t>
      </w:r>
    </w:p>
    <w:p>
      <w:pPr>
        <w:spacing w:line="44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担保有效期自发包人与勘察人签订的合同生效之日起至发包人签收最后一批勘察成果文件之日起</w:t>
      </w:r>
      <w:r>
        <w:rPr>
          <w:rFonts w:ascii="Times New Roman" w:hAnsi="Times New Roman"/>
          <w:szCs w:val="21"/>
        </w:rPr>
        <w:t>28</w:t>
      </w:r>
      <w:r>
        <w:rPr>
          <w:rFonts w:hint="eastAsia" w:ascii="Times New Roman" w:hAnsi="Times New Roman"/>
          <w:szCs w:val="21"/>
        </w:rPr>
        <w:t>日后失效。</w:t>
      </w:r>
    </w:p>
    <w:p>
      <w:pPr>
        <w:spacing w:line="440" w:lineRule="exact"/>
        <w:ind w:firstLine="420" w:firstLineChars="200"/>
        <w:rPr>
          <w:rFonts w:ascii="Times New Roman" w:hAnsi="Times New Roman"/>
        </w:rPr>
      </w:pPr>
      <w:r>
        <w:rPr>
          <w:rFonts w:ascii="Times New Roman" w:hAnsi="Times New Roman"/>
        </w:rPr>
        <w:t>3. 在本担保有效期内，</w:t>
      </w:r>
      <w:r>
        <w:rPr>
          <w:rFonts w:ascii="Times New Roman" w:hAnsi="Times New Roman"/>
          <w:szCs w:val="21"/>
        </w:rPr>
        <w:t>如果勘察人不履行合同约定的义务或其履行不符合合同的约定，</w:t>
      </w:r>
      <w:r>
        <w:rPr>
          <w:rFonts w:ascii="Times New Roman" w:hAnsi="Times New Roman"/>
        </w:rPr>
        <w:t>我方在收到你方以书面形式提出的在担保金额内的赔偿要求后，在7日内无条件支付。</w:t>
      </w:r>
    </w:p>
    <w:p>
      <w:pPr>
        <w:spacing w:line="440" w:lineRule="exact"/>
        <w:ind w:firstLine="420" w:firstLineChars="200"/>
        <w:rPr>
          <w:rFonts w:ascii="Times New Roman" w:hAnsi="Times New Roman"/>
        </w:rPr>
      </w:pPr>
      <w:r>
        <w:rPr>
          <w:rFonts w:ascii="Times New Roman" w:hAnsi="Times New Roman"/>
        </w:rPr>
        <w:t>4. 发包人和</w:t>
      </w:r>
      <w:r>
        <w:rPr>
          <w:rFonts w:ascii="Times New Roman" w:hAnsi="Times New Roman"/>
          <w:szCs w:val="21"/>
        </w:rPr>
        <w:t>勘察人</w:t>
      </w:r>
      <w:r>
        <w:rPr>
          <w:rFonts w:ascii="Times New Roman" w:hAnsi="Times New Roman"/>
        </w:rPr>
        <w:t>变更合同时</w:t>
      </w:r>
      <w:bookmarkStart w:id="623" w:name="_Toc369531685"/>
      <w:bookmarkStart w:id="624" w:name="_Toc246996336"/>
      <w:bookmarkStart w:id="625" w:name="_Toc361231267"/>
      <w:bookmarkStart w:id="626" w:name="_Toc384308366"/>
      <w:bookmarkStart w:id="627" w:name="_Toc300835200"/>
      <w:bookmarkStart w:id="628" w:name="_Toc184635123"/>
      <w:bookmarkStart w:id="629" w:name="_Toc15620"/>
      <w:bookmarkStart w:id="630" w:name="_Toc247527799"/>
      <w:bookmarkStart w:id="631" w:name="_Toc247514198"/>
      <w:bookmarkStart w:id="632" w:name="_Toc296602586"/>
      <w:bookmarkStart w:id="633" w:name="_Toc246997079"/>
      <w:bookmarkStart w:id="634" w:name="_Toc247085851"/>
      <w:bookmarkStart w:id="635" w:name="_Toc361508743"/>
      <w:r>
        <w:rPr>
          <w:rFonts w:ascii="Times New Roman" w:hAnsi="Times New Roman"/>
        </w:rPr>
        <w:t>，无论我方是否收到该</w:t>
      </w:r>
      <w:bookmarkEnd w:id="596"/>
      <w:bookmarkEnd w:id="597"/>
      <w:bookmarkEnd w:id="598"/>
      <w:bookmarkEnd w:id="599"/>
      <w:bookmarkEnd w:id="623"/>
      <w:bookmarkEnd w:id="624"/>
      <w:bookmarkEnd w:id="625"/>
      <w:bookmarkEnd w:id="626"/>
      <w:bookmarkEnd w:id="627"/>
      <w:bookmarkEnd w:id="628"/>
      <w:bookmarkEnd w:id="629"/>
      <w:bookmarkEnd w:id="630"/>
      <w:bookmarkEnd w:id="631"/>
      <w:bookmarkEnd w:id="632"/>
      <w:bookmarkEnd w:id="633"/>
      <w:bookmarkEnd w:id="634"/>
      <w:bookmarkEnd w:id="635"/>
      <w:r>
        <w:rPr>
          <w:rFonts w:ascii="Times New Roman" w:hAnsi="Times New Roman"/>
        </w:rPr>
        <w:t>变</w:t>
      </w:r>
      <w:bookmarkStart w:id="636" w:name="_Toc300835201"/>
      <w:bookmarkStart w:id="637" w:name="_Toc179632786"/>
      <w:bookmarkStart w:id="638" w:name="_Toc369531686"/>
      <w:bookmarkStart w:id="639" w:name="_Toc247514199"/>
      <w:bookmarkStart w:id="640" w:name="_Toc152045768"/>
      <w:bookmarkStart w:id="641" w:name="_Toc361508744"/>
      <w:bookmarkStart w:id="642" w:name="_Toc247527800"/>
      <w:bookmarkStart w:id="643" w:name="_Toc246996337"/>
      <w:bookmarkStart w:id="644" w:name="_Toc247085852"/>
      <w:bookmarkStart w:id="645" w:name="_Toc144974827"/>
      <w:bookmarkStart w:id="646" w:name="_Toc5746"/>
      <w:bookmarkStart w:id="647" w:name="_Toc384308367"/>
      <w:bookmarkStart w:id="648" w:name="_Toc152042547"/>
      <w:bookmarkStart w:id="649" w:name="_Toc361231268"/>
      <w:bookmarkStart w:id="650" w:name="_Toc246997080"/>
      <w:r>
        <w:rPr>
          <w:rFonts w:ascii="Times New Roman" w:hAnsi="Times New Roman"/>
        </w:rPr>
        <w:t>更，我方承担本</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Pr>
          <w:rFonts w:ascii="Times New Roman" w:hAnsi="Times New Roman"/>
        </w:rPr>
        <w:t>担保</w:t>
      </w:r>
      <w:bookmarkStart w:id="651" w:name="_Toc246997081"/>
      <w:bookmarkStart w:id="652" w:name="_Toc247085853"/>
      <w:bookmarkStart w:id="653" w:name="_Toc246996338"/>
      <w:bookmarkStart w:id="654" w:name="_Toc179632787"/>
      <w:r>
        <w:rPr>
          <w:rFonts w:ascii="Times New Roman" w:hAnsi="Times New Roman"/>
        </w:rPr>
        <w:t>规定的义务不变。</w:t>
      </w:r>
    </w:p>
    <w:p>
      <w:pPr>
        <w:spacing w:line="440" w:lineRule="exact"/>
        <w:rPr>
          <w:rFonts w:ascii="Times New Roman" w:hAnsi="Times New Roman"/>
          <w:color w:val="000000"/>
        </w:rPr>
      </w:pPr>
    </w:p>
    <w:p>
      <w:pPr>
        <w:spacing w:line="600" w:lineRule="exact"/>
        <w:ind w:firstLine="2310" w:firstLineChars="1100"/>
        <w:rPr>
          <w:rFonts w:ascii="Times New Roman" w:hAnsi="Times New Roman"/>
          <w:color w:val="000000"/>
        </w:rPr>
      </w:pPr>
      <w:bookmarkStart w:id="655" w:name="_Toc152042549"/>
      <w:bookmarkStart w:id="656" w:name="_Toc144974829"/>
      <w:r>
        <w:rPr>
          <w:rFonts w:hint="eastAsia" w:ascii="Times New Roman" w:hAnsi="Times New Roman"/>
          <w:color w:val="000000"/>
        </w:rPr>
        <w:t>担保人名称</w:t>
      </w:r>
      <w:r>
        <w:rPr>
          <w:rFonts w:ascii="Times New Roman" w:hAnsi="Times New Roman"/>
          <w:color w:val="000000"/>
        </w:rPr>
        <w:t xml:space="preserve"> ：</w:t>
      </w:r>
      <w:r>
        <w:rPr>
          <w:rFonts w:ascii="Times New Roman" w:hAnsi="Times New Roman"/>
          <w:color w:val="000000"/>
          <w:u w:val="single"/>
        </w:rPr>
        <w:t xml:space="preserve">                                      </w:t>
      </w:r>
      <w:r>
        <w:rPr>
          <w:rFonts w:ascii="Times New Roman" w:hAnsi="Times New Roman"/>
          <w:color w:val="000000"/>
        </w:rPr>
        <w:t>（盖单位章）</w:t>
      </w:r>
    </w:p>
    <w:p>
      <w:pPr>
        <w:spacing w:line="600" w:lineRule="exact"/>
        <w:ind w:firstLine="2310" w:firstLineChars="1100"/>
        <w:rPr>
          <w:rFonts w:ascii="Times New Roman" w:hAnsi="Times New Roman"/>
          <w:color w:val="000000"/>
        </w:rPr>
      </w:pPr>
      <w:r>
        <w:rPr>
          <w:rFonts w:ascii="Times New Roman" w:hAnsi="Times New Roman"/>
          <w:color w:val="000000"/>
        </w:rPr>
        <w:t>法定代表人或其委托代理人：</w:t>
      </w:r>
      <w:r>
        <w:rPr>
          <w:rFonts w:ascii="Times New Roman" w:hAnsi="Times New Roman"/>
          <w:color w:val="000000"/>
          <w:u w:val="single"/>
        </w:rPr>
        <w:t xml:space="preserve">              </w:t>
      </w:r>
      <w:r>
        <w:rPr>
          <w:rFonts w:ascii="Times New Roman" w:hAnsi="Times New Roman"/>
          <w:color w:val="000000"/>
        </w:rPr>
        <w:t>（签字）</w:t>
      </w:r>
    </w:p>
    <w:p>
      <w:pPr>
        <w:spacing w:line="600" w:lineRule="exact"/>
        <w:ind w:firstLine="2310" w:firstLineChars="1100"/>
        <w:rPr>
          <w:rFonts w:ascii="Times New Roman" w:hAnsi="Times New Roman"/>
          <w:color w:val="000000"/>
        </w:rPr>
      </w:pPr>
      <w:r>
        <w:rPr>
          <w:rFonts w:ascii="Times New Roman" w:hAnsi="Times New Roman"/>
          <w:color w:val="000000"/>
        </w:rPr>
        <w:t>地    址：</w:t>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邮政编码：</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电    话：</w:t>
      </w:r>
      <w:r>
        <w:rPr>
          <w:rFonts w:ascii="Times New Roman" w:hAnsi="Times New Roman"/>
          <w:color w:val="000000"/>
          <w:u w:val="single"/>
        </w:rPr>
        <w:t xml:space="preserve">                                                  </w:t>
      </w:r>
    </w:p>
    <w:p>
      <w:pPr>
        <w:spacing w:line="600" w:lineRule="exact"/>
        <w:ind w:firstLine="4258" w:firstLineChars="2028"/>
        <w:jc w:val="right"/>
        <w:rPr>
          <w:rFonts w:ascii="Times New Roman" w:hAnsi="Times New Roman"/>
          <w:b/>
          <w:bCs/>
          <w:sz w:val="44"/>
          <w:szCs w:val="44"/>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szCs w:val="21"/>
        </w:rPr>
        <w:br w:type="page"/>
      </w:r>
    </w:p>
    <w:p>
      <w:pPr>
        <w:pStyle w:val="4"/>
        <w:jc w:val="center"/>
        <w:rPr>
          <w:color w:val="000000"/>
        </w:rPr>
      </w:pPr>
    </w:p>
    <w:p>
      <w:pPr>
        <w:pStyle w:val="4"/>
        <w:jc w:val="center"/>
        <w:rPr>
          <w:color w:val="000000"/>
        </w:rPr>
      </w:pPr>
      <w:bookmarkStart w:id="657" w:name="_Toc492300925"/>
      <w:r>
        <w:rPr>
          <w:color w:val="000000"/>
        </w:rPr>
        <w:t>第</w:t>
      </w:r>
      <w:r>
        <w:rPr>
          <w:rFonts w:hint="eastAsia"/>
          <w:color w:val="000000"/>
        </w:rPr>
        <w:t>二</w:t>
      </w:r>
      <w:r>
        <w:rPr>
          <w:color w:val="000000"/>
        </w:rPr>
        <w:t>卷</w:t>
      </w:r>
      <w:bookmarkEnd w:id="657"/>
    </w:p>
    <w:p>
      <w:pPr>
        <w:pStyle w:val="4"/>
        <w:jc w:val="center"/>
        <w:rPr>
          <w:bCs/>
          <w:sz w:val="20"/>
        </w:rPr>
      </w:pPr>
      <w:r>
        <w:rPr>
          <w:bCs/>
        </w:rPr>
        <w:br w:type="page"/>
      </w:r>
    </w:p>
    <w:p>
      <w:pPr>
        <w:spacing w:line="440" w:lineRule="exact"/>
        <w:jc w:val="center"/>
        <w:rPr>
          <w:rFonts w:ascii="Times New Roman" w:hAnsi="Times New Roman"/>
          <w:sz w:val="20"/>
        </w:rPr>
      </w:pPr>
    </w:p>
    <w:p>
      <w:pPr>
        <w:pStyle w:val="4"/>
        <w:jc w:val="center"/>
      </w:pPr>
      <w:bookmarkStart w:id="658" w:name="_Toc492300926"/>
      <w:r>
        <w:rPr>
          <w:rFonts w:hint="eastAsia"/>
        </w:rPr>
        <w:t>第五章发包人要求</w:t>
      </w:r>
      <w:bookmarkEnd w:id="658"/>
    </w:p>
    <w:p>
      <w:pPr>
        <w:topLinePunct/>
        <w:spacing w:line="440" w:lineRule="exact"/>
        <w:jc w:val="center"/>
        <w:rPr>
          <w:rFonts w:ascii="Times New Roman" w:hAnsi="Times New Roman"/>
        </w:rPr>
      </w:pPr>
    </w:p>
    <w:p>
      <w:pPr>
        <w:spacing w:line="400" w:lineRule="exact"/>
        <w:jc w:val="center"/>
        <w:rPr>
          <w:rFonts w:ascii="Times New Roman" w:hAnsi="Times New Roman"/>
        </w:rPr>
      </w:pPr>
      <w:r>
        <w:rPr>
          <w:rFonts w:ascii="Times New Roman" w:hAnsi="Times New Roman"/>
        </w:rPr>
        <w:br w:type="page"/>
      </w:r>
    </w:p>
    <w:p>
      <w:pPr>
        <w:spacing w:line="400" w:lineRule="exact"/>
        <w:jc w:val="center"/>
        <w:rPr>
          <w:rFonts w:ascii="Times New Roman" w:hAnsi="Times New Roman"/>
          <w:b/>
          <w:sz w:val="32"/>
          <w:szCs w:val="32"/>
        </w:rPr>
      </w:pPr>
      <w:r>
        <w:rPr>
          <w:rFonts w:ascii="Times New Roman" w:hAnsi="Times New Roman"/>
          <w:b/>
          <w:sz w:val="32"/>
          <w:szCs w:val="32"/>
        </w:rPr>
        <w:t>发包人要求</w:t>
      </w:r>
    </w:p>
    <w:bookmarkEnd w:id="651"/>
    <w:bookmarkEnd w:id="652"/>
    <w:bookmarkEnd w:id="653"/>
    <w:bookmarkEnd w:id="654"/>
    <w:p>
      <w:pPr>
        <w:spacing w:line="440" w:lineRule="exact"/>
        <w:ind w:firstLine="420" w:firstLineChars="200"/>
        <w:rPr>
          <w:rFonts w:ascii="Times New Roman" w:hAnsi="Times New Roman"/>
          <w:szCs w:val="21"/>
        </w:rPr>
      </w:pPr>
      <w:r>
        <w:rPr>
          <w:rFonts w:ascii="Times New Roman" w:hAnsi="Times New Roman"/>
          <w:szCs w:val="21"/>
        </w:rPr>
        <w:t>发包人要求应尽可能清晰准确，对于可以进行定量评估的工作，发包人要求不仅应明确规定其功能、用途、质量、环境、安全，并且要规定偏差的范围和计算方法，以及检验、试验、试运行的具体要求。对于勘察人负责提供的有关服务，在发包人要求中应一并明确规定。</w:t>
      </w:r>
    </w:p>
    <w:p>
      <w:pPr>
        <w:spacing w:line="440" w:lineRule="exact"/>
        <w:ind w:firstLine="420" w:firstLineChars="200"/>
        <w:rPr>
          <w:rFonts w:ascii="Times New Roman" w:hAnsi="Times New Roman"/>
          <w:b/>
          <w:sz w:val="32"/>
        </w:rPr>
      </w:pPr>
      <w:r>
        <w:rPr>
          <w:rFonts w:ascii="Times New Roman" w:hAnsi="Times New Roman"/>
          <w:szCs w:val="21"/>
        </w:rPr>
        <w:t>发包人要求通常包括但不限于以下内容：</w:t>
      </w:r>
    </w:p>
    <w:p>
      <w:pPr>
        <w:pStyle w:val="5"/>
        <w:spacing w:line="240" w:lineRule="auto"/>
        <w:rPr>
          <w:rFonts w:ascii="Times New Roman" w:hAnsi="Times New Roman"/>
          <w:b w:val="0"/>
          <w:sz w:val="28"/>
          <w:szCs w:val="28"/>
        </w:rPr>
      </w:pPr>
      <w:bookmarkStart w:id="659" w:name="_Toc492300927"/>
      <w:bookmarkStart w:id="660" w:name="_Toc482188637"/>
      <w:r>
        <w:rPr>
          <w:rFonts w:hint="eastAsia" w:ascii="Times New Roman" w:hAnsi="Times New Roman"/>
          <w:b w:val="0"/>
          <w:sz w:val="28"/>
          <w:szCs w:val="28"/>
        </w:rPr>
        <w:t>一、勘察要求</w:t>
      </w:r>
      <w:bookmarkEnd w:id="659"/>
      <w:bookmarkEnd w:id="660"/>
    </w:p>
    <w:p>
      <w:pPr>
        <w:spacing w:line="440" w:lineRule="exact"/>
        <w:ind w:firstLine="359" w:firstLineChars="171"/>
        <w:rPr>
          <w:rFonts w:ascii="Times New Roman" w:hAnsi="Times New Roman"/>
          <w:b/>
        </w:rPr>
      </w:pPr>
      <w:r>
        <w:rPr>
          <w:rFonts w:ascii="Times New Roman" w:hAnsi="Times New Roman"/>
        </w:rPr>
        <w:t>招标人应当根据项目情况在本章中明确相应的勘察要求，一般应包括以下内容：</w:t>
      </w:r>
    </w:p>
    <w:p>
      <w:pPr>
        <w:spacing w:line="440" w:lineRule="exact"/>
        <w:ind w:firstLine="359" w:firstLineChars="171"/>
        <w:rPr>
          <w:rFonts w:ascii="Times New Roman" w:hAnsi="Times New Roman"/>
        </w:rPr>
      </w:pPr>
      <w:r>
        <w:rPr>
          <w:rFonts w:ascii="Times New Roman" w:hAnsi="Times New Roman"/>
        </w:rPr>
        <w:t>1. 项目概况</w:t>
      </w:r>
    </w:p>
    <w:p>
      <w:pPr>
        <w:spacing w:line="440" w:lineRule="exact"/>
        <w:ind w:firstLine="359" w:firstLineChars="171"/>
        <w:rPr>
          <w:rFonts w:ascii="Times New Roman" w:hAnsi="Times New Roman"/>
        </w:rPr>
      </w:pPr>
      <w:r>
        <w:rPr>
          <w:rFonts w:ascii="Times New Roman" w:hAnsi="Times New Roman"/>
        </w:rPr>
        <w:t>包括项目名称、建设单位、建设规模、项目地理位置、周边环境、树木情况、文物情况、地址地貌、气候及气象条件、道路交通状况、市政情况等。</w:t>
      </w:r>
    </w:p>
    <w:p>
      <w:pPr>
        <w:spacing w:line="440" w:lineRule="exact"/>
        <w:ind w:firstLine="359" w:firstLineChars="171"/>
        <w:rPr>
          <w:rFonts w:ascii="Times New Roman" w:hAnsi="Times New Roman"/>
        </w:rPr>
      </w:pPr>
      <w:r>
        <w:rPr>
          <w:rFonts w:ascii="Times New Roman" w:hAnsi="Times New Roman"/>
        </w:rPr>
        <w:t>2. 勘察范围及内容</w:t>
      </w:r>
    </w:p>
    <w:p>
      <w:pPr>
        <w:spacing w:line="440" w:lineRule="exact"/>
        <w:ind w:firstLine="359" w:firstLineChars="171"/>
        <w:rPr>
          <w:rFonts w:ascii="Times New Roman" w:hAnsi="Times New Roman"/>
        </w:rPr>
      </w:pPr>
      <w:r>
        <w:rPr>
          <w:rFonts w:ascii="Times New Roman" w:hAnsi="Times New Roman"/>
        </w:rPr>
        <w:t>3. 勘察依据</w:t>
      </w:r>
    </w:p>
    <w:p>
      <w:pPr>
        <w:spacing w:line="440" w:lineRule="exact"/>
        <w:ind w:firstLine="359" w:firstLineChars="171"/>
        <w:rPr>
          <w:rFonts w:ascii="Times New Roman" w:hAnsi="Times New Roman"/>
        </w:rPr>
      </w:pPr>
      <w:r>
        <w:rPr>
          <w:rFonts w:ascii="Times New Roman" w:hAnsi="Times New Roman"/>
        </w:rPr>
        <w:t>4. 基础资料</w:t>
      </w:r>
    </w:p>
    <w:p>
      <w:pPr>
        <w:spacing w:line="440" w:lineRule="exact"/>
        <w:ind w:firstLine="359" w:firstLineChars="171"/>
        <w:rPr>
          <w:rFonts w:ascii="Times New Roman" w:hAnsi="Times New Roman"/>
        </w:rPr>
      </w:pPr>
      <w:r>
        <w:rPr>
          <w:rFonts w:hint="eastAsia" w:ascii="Times New Roman" w:hAnsi="Times New Roman"/>
        </w:rPr>
        <w:t>5. 勘察人员和设备要求</w:t>
      </w:r>
    </w:p>
    <w:p>
      <w:pPr>
        <w:spacing w:line="440" w:lineRule="exact"/>
        <w:ind w:firstLine="359" w:firstLineChars="171"/>
        <w:rPr>
          <w:rFonts w:ascii="Times New Roman" w:hAnsi="Times New Roman"/>
        </w:rPr>
      </w:pPr>
      <w:r>
        <w:rPr>
          <w:rFonts w:hint="eastAsia" w:ascii="Times New Roman" w:hAnsi="Times New Roman"/>
        </w:rPr>
        <w:t>6</w:t>
      </w:r>
      <w:r>
        <w:rPr>
          <w:rFonts w:ascii="Times New Roman" w:hAnsi="Times New Roman"/>
        </w:rPr>
        <w:t>. 其他要求</w:t>
      </w:r>
    </w:p>
    <w:p>
      <w:pPr>
        <w:pStyle w:val="5"/>
        <w:spacing w:line="240" w:lineRule="auto"/>
        <w:rPr>
          <w:rFonts w:ascii="Times New Roman" w:hAnsi="Times New Roman"/>
          <w:b w:val="0"/>
          <w:sz w:val="28"/>
          <w:szCs w:val="28"/>
        </w:rPr>
      </w:pPr>
      <w:bookmarkStart w:id="661" w:name="_Toc492300928"/>
      <w:bookmarkStart w:id="662" w:name="_Toc482188638"/>
      <w:r>
        <w:rPr>
          <w:rFonts w:ascii="Times New Roman" w:hAnsi="Times New Roman"/>
          <w:b w:val="0"/>
          <w:sz w:val="28"/>
          <w:szCs w:val="28"/>
        </w:rPr>
        <w:t>二、适用规范标准</w:t>
      </w:r>
      <w:bookmarkEnd w:id="661"/>
      <w:bookmarkEnd w:id="662"/>
    </w:p>
    <w:p>
      <w:pPr>
        <w:spacing w:line="360" w:lineRule="auto"/>
        <w:ind w:firstLine="420" w:firstLineChars="200"/>
        <w:rPr>
          <w:rFonts w:ascii="Times New Roman" w:hAnsi="Times New Roman"/>
        </w:rPr>
      </w:pPr>
      <w:r>
        <w:rPr>
          <w:rFonts w:ascii="Times New Roman" w:hAnsi="Times New Roman"/>
        </w:rPr>
        <w:t>1. 国家、行业、项目所在地规范名录</w:t>
      </w:r>
    </w:p>
    <w:p>
      <w:pPr>
        <w:spacing w:line="360" w:lineRule="auto"/>
        <w:ind w:firstLine="420" w:firstLineChars="200"/>
        <w:rPr>
          <w:rFonts w:ascii="Times New Roman" w:hAnsi="Times New Roman"/>
        </w:rPr>
      </w:pPr>
      <w:r>
        <w:rPr>
          <w:rFonts w:ascii="Times New Roman" w:hAnsi="Times New Roman"/>
        </w:rPr>
        <w:t>2. 国家、行业、项目所在地标准名录</w:t>
      </w:r>
    </w:p>
    <w:p>
      <w:pPr>
        <w:spacing w:line="360" w:lineRule="auto"/>
        <w:ind w:firstLine="420" w:firstLineChars="200"/>
        <w:rPr>
          <w:rFonts w:ascii="Times New Roman" w:hAnsi="Times New Roman"/>
        </w:rPr>
      </w:pPr>
      <w:r>
        <w:rPr>
          <w:rFonts w:ascii="Times New Roman" w:hAnsi="Times New Roman"/>
        </w:rPr>
        <w:t>3. 国家、行业、项目所在地规程名录</w:t>
      </w:r>
    </w:p>
    <w:p>
      <w:pPr>
        <w:pStyle w:val="5"/>
        <w:spacing w:line="240" w:lineRule="auto"/>
        <w:rPr>
          <w:rFonts w:ascii="Times New Roman" w:hAnsi="Times New Roman"/>
          <w:b w:val="0"/>
          <w:sz w:val="28"/>
          <w:szCs w:val="28"/>
        </w:rPr>
      </w:pPr>
      <w:bookmarkStart w:id="663" w:name="_Toc492300929"/>
      <w:bookmarkStart w:id="664" w:name="_Toc482188639"/>
      <w:r>
        <w:rPr>
          <w:rFonts w:ascii="Times New Roman" w:hAnsi="Times New Roman"/>
          <w:b w:val="0"/>
          <w:sz w:val="28"/>
          <w:szCs w:val="28"/>
        </w:rPr>
        <w:t>三、成果文件要求</w:t>
      </w:r>
      <w:bookmarkEnd w:id="663"/>
      <w:bookmarkEnd w:id="664"/>
    </w:p>
    <w:p>
      <w:pPr>
        <w:spacing w:line="360" w:lineRule="auto"/>
        <w:ind w:firstLine="420" w:firstLineChars="200"/>
        <w:rPr>
          <w:rFonts w:ascii="Times New Roman" w:hAnsi="Times New Roman"/>
        </w:rPr>
      </w:pPr>
      <w:r>
        <w:rPr>
          <w:rFonts w:ascii="Times New Roman" w:hAnsi="Times New Roman"/>
        </w:rPr>
        <w:t>1. 成果文件的组成：勘察说明、图纸等</w:t>
      </w:r>
    </w:p>
    <w:p>
      <w:pPr>
        <w:spacing w:line="360" w:lineRule="auto"/>
        <w:ind w:firstLine="420" w:firstLineChars="200"/>
        <w:rPr>
          <w:rFonts w:ascii="Times New Roman" w:hAnsi="Times New Roman"/>
        </w:rPr>
      </w:pPr>
      <w:r>
        <w:rPr>
          <w:rFonts w:ascii="Times New Roman" w:hAnsi="Times New Roman"/>
        </w:rPr>
        <w:t>2. 成果文件的深度</w:t>
      </w:r>
    </w:p>
    <w:p>
      <w:pPr>
        <w:spacing w:line="360" w:lineRule="auto"/>
        <w:ind w:firstLine="420" w:firstLineChars="200"/>
        <w:rPr>
          <w:rFonts w:ascii="Times New Roman" w:hAnsi="Times New Roman"/>
        </w:rPr>
      </w:pPr>
      <w:r>
        <w:rPr>
          <w:rFonts w:ascii="Times New Roman" w:hAnsi="Times New Roman"/>
        </w:rPr>
        <w:t>3. 成果文件的格式要求</w:t>
      </w:r>
    </w:p>
    <w:p>
      <w:pPr>
        <w:spacing w:line="360" w:lineRule="auto"/>
        <w:ind w:firstLine="420" w:firstLineChars="200"/>
        <w:rPr>
          <w:rFonts w:ascii="Times New Roman" w:hAnsi="Times New Roman"/>
        </w:rPr>
      </w:pPr>
      <w:r>
        <w:rPr>
          <w:rFonts w:ascii="Times New Roman" w:hAnsi="Times New Roman"/>
        </w:rPr>
        <w:t>4. 成果文件的份数要求</w:t>
      </w:r>
    </w:p>
    <w:p>
      <w:pPr>
        <w:spacing w:line="360" w:lineRule="auto"/>
        <w:ind w:firstLine="420" w:firstLineChars="200"/>
        <w:rPr>
          <w:rFonts w:ascii="Times New Roman" w:hAnsi="Times New Roman"/>
        </w:rPr>
      </w:pPr>
      <w:r>
        <w:rPr>
          <w:rFonts w:ascii="Times New Roman" w:hAnsi="Times New Roman"/>
        </w:rPr>
        <w:t>5. 成果文件的载体要求</w:t>
      </w:r>
    </w:p>
    <w:p>
      <w:pPr>
        <w:spacing w:line="360" w:lineRule="auto"/>
        <w:ind w:firstLine="420" w:firstLineChars="200"/>
        <w:rPr>
          <w:rFonts w:ascii="Times New Roman" w:hAnsi="Times New Roman"/>
        </w:rPr>
      </w:pPr>
      <w:r>
        <w:rPr>
          <w:rFonts w:ascii="Times New Roman" w:hAnsi="Times New Roman"/>
        </w:rPr>
        <w:t>（1）纸质版的要求</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（2）电子版的要求</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（3）其他要求</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6. 成果文件的其他要求</w:t>
      </w:r>
    </w:p>
    <w:p>
      <w:pPr>
        <w:pStyle w:val="5"/>
        <w:spacing w:line="240" w:lineRule="auto"/>
        <w:rPr>
          <w:rFonts w:ascii="Times New Roman" w:hAnsi="Times New Roman"/>
          <w:b w:val="0"/>
          <w:sz w:val="28"/>
          <w:szCs w:val="28"/>
        </w:rPr>
      </w:pPr>
      <w:bookmarkStart w:id="665" w:name="_Toc492300930"/>
      <w:bookmarkStart w:id="666" w:name="_Toc482188640"/>
      <w:r>
        <w:rPr>
          <w:rFonts w:ascii="Times New Roman" w:hAnsi="Times New Roman"/>
          <w:b w:val="0"/>
          <w:sz w:val="28"/>
          <w:szCs w:val="28"/>
        </w:rPr>
        <w:t>四、发包人财产清单</w:t>
      </w:r>
      <w:bookmarkEnd w:id="665"/>
      <w:bookmarkEnd w:id="666"/>
    </w:p>
    <w:p>
      <w:pPr>
        <w:pStyle w:val="6"/>
        <w:ind w:firstLine="137"/>
        <w:rPr>
          <w:rFonts w:ascii="Times New Roman" w:hAnsi="Times New Roman"/>
        </w:rPr>
      </w:pPr>
      <w:bookmarkStart w:id="667" w:name="_Toc492300931"/>
      <w:bookmarkStart w:id="668" w:name="_Toc482188641"/>
      <w:r>
        <w:rPr>
          <w:rFonts w:ascii="Times New Roman" w:hAnsi="Times New Roman"/>
        </w:rPr>
        <w:t>（一）发包人提供的设备、设施</w:t>
      </w:r>
      <w:bookmarkEnd w:id="667"/>
      <w:bookmarkEnd w:id="668"/>
    </w:p>
    <w:p>
      <w:pPr>
        <w:spacing w:line="360" w:lineRule="auto"/>
        <w:ind w:firstLine="420" w:firstLineChars="200"/>
        <w:rPr>
          <w:rFonts w:ascii="Times New Roman" w:hAnsi="Times New Roman"/>
        </w:rPr>
      </w:pPr>
      <w:r>
        <w:rPr>
          <w:rFonts w:ascii="Times New Roman" w:hAnsi="Times New Roman"/>
        </w:rPr>
        <w:t>1. 发包人提供的办公房屋及冷暖设施：如办公室数量及面积、空调等</w:t>
      </w:r>
    </w:p>
    <w:p>
      <w:pPr>
        <w:spacing w:line="360" w:lineRule="auto"/>
        <w:ind w:firstLine="420" w:firstLineChars="200"/>
        <w:rPr>
          <w:rFonts w:ascii="Times New Roman" w:hAnsi="Times New Roman"/>
        </w:rPr>
      </w:pPr>
      <w:r>
        <w:rPr>
          <w:rFonts w:ascii="Times New Roman" w:hAnsi="Times New Roman"/>
        </w:rPr>
        <w:t>2. 发包人提供的设备清单：如电脑、投影、打印机、复印机等</w:t>
      </w:r>
    </w:p>
    <w:p>
      <w:pPr>
        <w:spacing w:line="360" w:lineRule="auto"/>
        <w:ind w:firstLine="420" w:firstLineChars="200"/>
        <w:rPr>
          <w:rFonts w:ascii="Times New Roman" w:hAnsi="Times New Roman"/>
        </w:rPr>
      </w:pPr>
      <w:r>
        <w:rPr>
          <w:rFonts w:ascii="Times New Roman" w:hAnsi="Times New Roman"/>
        </w:rPr>
        <w:t>3. 发包人提供的设施清单：如办公桌椅、文件柜等</w:t>
      </w:r>
    </w:p>
    <w:p>
      <w:pPr>
        <w:spacing w:line="360" w:lineRule="auto"/>
        <w:ind w:firstLine="420" w:firstLineChars="200"/>
        <w:rPr>
          <w:rFonts w:ascii="Times New Roman" w:hAnsi="Times New Roman"/>
        </w:rPr>
      </w:pPr>
      <w:bookmarkStart w:id="669" w:name="_Toc482188642"/>
      <w:r>
        <w:rPr>
          <w:rFonts w:ascii="Times New Roman" w:hAnsi="Times New Roman"/>
        </w:rPr>
        <w:t>……</w:t>
      </w:r>
    </w:p>
    <w:p>
      <w:pPr>
        <w:pStyle w:val="6"/>
        <w:ind w:firstLine="137"/>
        <w:rPr>
          <w:rFonts w:ascii="Times New Roman" w:hAnsi="Times New Roman"/>
        </w:rPr>
      </w:pPr>
      <w:bookmarkStart w:id="670" w:name="_Toc492300932"/>
      <w:r>
        <w:rPr>
          <w:rFonts w:ascii="Times New Roman" w:hAnsi="Times New Roman"/>
        </w:rPr>
        <w:t>（二）发包人提供的资料</w:t>
      </w:r>
      <w:bookmarkEnd w:id="669"/>
      <w:bookmarkEnd w:id="670"/>
    </w:p>
    <w:p>
      <w:pPr>
        <w:spacing w:line="360" w:lineRule="auto"/>
        <w:ind w:firstLine="420" w:firstLineChars="200"/>
        <w:rPr>
          <w:rFonts w:ascii="Times New Roman" w:hAnsi="Times New Roman"/>
        </w:rPr>
      </w:pPr>
      <w:r>
        <w:rPr>
          <w:rFonts w:ascii="Times New Roman" w:hAnsi="Times New Roman"/>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Times New Roman" w:hAnsi="Times New Roman"/>
        </w:rPr>
      </w:pPr>
      <w:r>
        <w:rPr>
          <w:rFonts w:ascii="Times New Roman" w:hAnsi="Times New Roman"/>
        </w:rPr>
        <w:t>2. 定位放线的基准点、基准线和基准标高</w:t>
      </w:r>
    </w:p>
    <w:p>
      <w:pPr>
        <w:spacing w:line="360" w:lineRule="auto"/>
        <w:ind w:firstLine="420" w:firstLineChars="200"/>
        <w:rPr>
          <w:rFonts w:ascii="Times New Roman" w:hAnsi="Times New Roman"/>
        </w:rPr>
      </w:pPr>
      <w:r>
        <w:rPr>
          <w:rFonts w:ascii="Times New Roman" w:hAnsi="Times New Roman"/>
        </w:rPr>
        <w:t>3. 发包人取得的有关审批、核准和备案材料，如规划许可证</w:t>
      </w:r>
    </w:p>
    <w:p>
      <w:pPr>
        <w:spacing w:line="360" w:lineRule="auto"/>
        <w:ind w:firstLine="420" w:firstLineChars="200"/>
        <w:rPr>
          <w:rFonts w:ascii="Times New Roman" w:hAnsi="Times New Roman"/>
        </w:rPr>
      </w:pPr>
      <w:r>
        <w:rPr>
          <w:rFonts w:ascii="Times New Roman" w:hAnsi="Times New Roman"/>
        </w:rPr>
        <w:t>4.</w:t>
      </w:r>
      <w:r>
        <w:rPr>
          <w:rFonts w:hint="eastAsia" w:ascii="Times New Roman" w:hAnsi="Times New Roman"/>
        </w:rPr>
        <w:t xml:space="preserve"> </w:t>
      </w:r>
      <w:r>
        <w:rPr>
          <w:rFonts w:ascii="Times New Roman" w:hAnsi="Times New Roman"/>
        </w:rPr>
        <w:t>技术标准、规范</w:t>
      </w:r>
    </w:p>
    <w:p>
      <w:pPr>
        <w:spacing w:line="360" w:lineRule="auto"/>
        <w:ind w:firstLine="420" w:firstLineChars="200"/>
        <w:rPr>
          <w:rFonts w:ascii="Times New Roman" w:hAnsi="Times New Roman"/>
        </w:rPr>
      </w:pPr>
      <w:r>
        <w:rPr>
          <w:rFonts w:ascii="Times New Roman" w:hAnsi="Times New Roman"/>
        </w:rPr>
        <w:t>5. 其他资料</w:t>
      </w:r>
    </w:p>
    <w:p>
      <w:pPr>
        <w:spacing w:line="360" w:lineRule="auto"/>
        <w:ind w:firstLine="420" w:firstLineChars="200"/>
        <w:rPr>
          <w:rFonts w:ascii="Times New Roman" w:hAnsi="Times New Roman"/>
        </w:rPr>
      </w:pPr>
      <w:bookmarkStart w:id="671" w:name="_Toc482188643"/>
      <w:r>
        <w:rPr>
          <w:rFonts w:ascii="Times New Roman" w:hAnsi="Times New Roman"/>
        </w:rPr>
        <w:t>……</w:t>
      </w:r>
    </w:p>
    <w:p>
      <w:pPr>
        <w:pStyle w:val="6"/>
        <w:ind w:firstLine="137"/>
        <w:rPr>
          <w:rFonts w:ascii="Times New Roman" w:hAnsi="Times New Roman"/>
        </w:rPr>
      </w:pPr>
      <w:bookmarkStart w:id="672" w:name="_Toc492300933"/>
      <w:r>
        <w:rPr>
          <w:rFonts w:ascii="Times New Roman" w:hAnsi="Times New Roman"/>
        </w:rPr>
        <w:t>（三）发包人财产使用要求及退还要求</w:t>
      </w:r>
      <w:bookmarkEnd w:id="671"/>
      <w:bookmarkEnd w:id="672"/>
    </w:p>
    <w:p>
      <w:pPr>
        <w:spacing w:line="360" w:lineRule="auto"/>
        <w:ind w:firstLine="420" w:firstLineChars="200"/>
        <w:rPr>
          <w:rFonts w:ascii="Times New Roman" w:hAnsi="Times New Roman"/>
        </w:rPr>
      </w:pPr>
      <w:r>
        <w:rPr>
          <w:rFonts w:ascii="Times New Roman" w:hAnsi="Times New Roman"/>
        </w:rPr>
        <w:t>1. 发包人财产使用要求</w:t>
      </w:r>
    </w:p>
    <w:p>
      <w:pPr>
        <w:spacing w:line="360" w:lineRule="auto"/>
        <w:ind w:firstLine="420" w:firstLineChars="200"/>
        <w:rPr>
          <w:rFonts w:ascii="Times New Roman" w:hAnsi="Times New Roman"/>
        </w:rPr>
      </w:pPr>
      <w:r>
        <w:rPr>
          <w:rFonts w:ascii="Times New Roman" w:hAnsi="Times New Roman"/>
        </w:rPr>
        <w:t>2. 发包人财产退还要求</w:t>
      </w:r>
    </w:p>
    <w:p>
      <w:pPr>
        <w:spacing w:line="360" w:lineRule="auto"/>
        <w:ind w:firstLine="420" w:firstLineChars="200"/>
        <w:rPr>
          <w:rFonts w:ascii="Times New Roman" w:hAnsi="Times New Roman"/>
        </w:rPr>
      </w:pPr>
      <w:bookmarkStart w:id="673" w:name="_Toc482188644"/>
      <w:r>
        <w:rPr>
          <w:rFonts w:ascii="Times New Roman" w:hAnsi="Times New Roman"/>
        </w:rPr>
        <w:t>……</w:t>
      </w:r>
    </w:p>
    <w:p>
      <w:pPr>
        <w:pStyle w:val="5"/>
        <w:spacing w:line="240" w:lineRule="auto"/>
        <w:rPr>
          <w:rFonts w:ascii="Times New Roman" w:hAnsi="Times New Roman"/>
          <w:b w:val="0"/>
          <w:sz w:val="28"/>
          <w:szCs w:val="28"/>
        </w:rPr>
      </w:pPr>
      <w:bookmarkStart w:id="674" w:name="_Toc492300934"/>
      <w:r>
        <w:rPr>
          <w:rFonts w:ascii="Times New Roman" w:hAnsi="Times New Roman"/>
          <w:b w:val="0"/>
          <w:sz w:val="28"/>
          <w:szCs w:val="28"/>
        </w:rPr>
        <w:t>五、发包人提供的便利条件</w:t>
      </w:r>
      <w:bookmarkEnd w:id="673"/>
      <w:bookmarkEnd w:id="674"/>
    </w:p>
    <w:p>
      <w:pPr>
        <w:spacing w:line="360" w:lineRule="auto"/>
        <w:ind w:firstLine="420" w:firstLineChars="200"/>
        <w:rPr>
          <w:rFonts w:ascii="Times New Roman" w:hAnsi="Times New Roman"/>
        </w:rPr>
      </w:pPr>
      <w:bookmarkStart w:id="675" w:name="_Toc482188645"/>
      <w:r>
        <w:rPr>
          <w:rFonts w:ascii="Times New Roman" w:hAnsi="Times New Roman"/>
        </w:rPr>
        <w:t>1. 发包人提供的生活条件</w:t>
      </w:r>
    </w:p>
    <w:p>
      <w:pPr>
        <w:spacing w:line="360" w:lineRule="auto"/>
        <w:ind w:firstLine="420" w:firstLineChars="200"/>
        <w:rPr>
          <w:rFonts w:ascii="Times New Roman" w:hAnsi="Times New Roman"/>
        </w:rPr>
      </w:pPr>
      <w:r>
        <w:rPr>
          <w:rFonts w:ascii="Times New Roman" w:hAnsi="Times New Roman"/>
        </w:rPr>
        <w:t>2. 发包人提供的交通条件</w:t>
      </w:r>
    </w:p>
    <w:p>
      <w:pPr>
        <w:spacing w:line="360" w:lineRule="auto"/>
        <w:ind w:firstLine="420" w:firstLineChars="200"/>
        <w:rPr>
          <w:rFonts w:ascii="Times New Roman" w:hAnsi="Times New Roman"/>
        </w:rPr>
      </w:pPr>
      <w:r>
        <w:rPr>
          <w:rFonts w:ascii="Times New Roman" w:hAnsi="Times New Roman"/>
        </w:rPr>
        <w:t>3. 发包人提供的网络、通讯条件</w:t>
      </w:r>
    </w:p>
    <w:p>
      <w:pPr>
        <w:spacing w:line="360" w:lineRule="auto"/>
        <w:ind w:firstLine="420" w:firstLineChars="200"/>
        <w:rPr>
          <w:rFonts w:ascii="Times New Roman" w:hAnsi="Times New Roman"/>
        </w:rPr>
      </w:pPr>
      <w:r>
        <w:rPr>
          <w:rFonts w:ascii="Times New Roman" w:hAnsi="Times New Roman"/>
        </w:rPr>
        <w:t>4. 发包人提供的协助人员</w:t>
      </w:r>
    </w:p>
    <w:p>
      <w:pPr>
        <w:spacing w:line="360" w:lineRule="auto"/>
        <w:ind w:firstLine="420" w:firstLineChars="200"/>
        <w:rPr>
          <w:rFonts w:ascii="Times New Roman" w:hAnsi="Times New Roman"/>
        </w:rPr>
      </w:pPr>
      <w:r>
        <w:rPr>
          <w:rFonts w:ascii="Times New Roman" w:hAnsi="Times New Roman"/>
        </w:rPr>
        <w:t>……</w:t>
      </w:r>
    </w:p>
    <w:p>
      <w:pPr>
        <w:pStyle w:val="5"/>
        <w:spacing w:line="240" w:lineRule="auto"/>
        <w:rPr>
          <w:rFonts w:ascii="Times New Roman" w:hAnsi="Times New Roman"/>
          <w:b w:val="0"/>
          <w:sz w:val="28"/>
          <w:szCs w:val="28"/>
        </w:rPr>
      </w:pPr>
      <w:bookmarkStart w:id="676" w:name="_Toc492300935"/>
      <w:r>
        <w:rPr>
          <w:rFonts w:hint="eastAsia" w:ascii="Times New Roman" w:hAnsi="Times New Roman"/>
          <w:b w:val="0"/>
          <w:sz w:val="28"/>
          <w:szCs w:val="28"/>
        </w:rPr>
        <w:t>六、勘察人需要自备的工作条件</w:t>
      </w:r>
      <w:bookmarkEnd w:id="675"/>
      <w:bookmarkEnd w:id="676"/>
    </w:p>
    <w:p>
      <w:pPr>
        <w:spacing w:line="360" w:lineRule="auto"/>
        <w:ind w:firstLine="420" w:firstLineChars="200"/>
        <w:rPr>
          <w:rFonts w:ascii="Times New Roman" w:hAnsi="Times New Roman"/>
        </w:rPr>
      </w:pPr>
      <w:r>
        <w:rPr>
          <w:rFonts w:ascii="Times New Roman" w:hAnsi="Times New Roman"/>
        </w:rPr>
        <w:t>1. 勘察人自备的工作手册：如本项目必备的规范标准、图集等</w:t>
      </w:r>
    </w:p>
    <w:p>
      <w:pPr>
        <w:spacing w:line="360" w:lineRule="auto"/>
        <w:ind w:firstLine="420" w:firstLineChars="200"/>
        <w:rPr>
          <w:rFonts w:ascii="Times New Roman" w:hAnsi="Times New Roman"/>
        </w:rPr>
      </w:pPr>
      <w:r>
        <w:rPr>
          <w:rFonts w:ascii="Times New Roman" w:hAnsi="Times New Roman"/>
        </w:rPr>
        <w:t>2. 勘察人自备的办公设备：如电脑、软件、投影、打印机、复印机、照相机等</w:t>
      </w:r>
    </w:p>
    <w:p>
      <w:pPr>
        <w:spacing w:line="360" w:lineRule="auto"/>
        <w:ind w:firstLine="420" w:firstLineChars="200"/>
        <w:rPr>
          <w:rFonts w:ascii="Times New Roman" w:hAnsi="Times New Roman"/>
        </w:rPr>
      </w:pPr>
      <w:r>
        <w:rPr>
          <w:rFonts w:ascii="Times New Roman" w:hAnsi="Times New Roman"/>
        </w:rPr>
        <w:t>3. 勘察人自备的交通工具：如出行车辆等</w:t>
      </w:r>
    </w:p>
    <w:p>
      <w:pPr>
        <w:spacing w:line="360" w:lineRule="auto"/>
        <w:ind w:firstLine="420" w:firstLineChars="200"/>
        <w:rPr>
          <w:rFonts w:ascii="Times New Roman" w:hAnsi="Times New Roman"/>
        </w:rPr>
      </w:pPr>
      <w:r>
        <w:rPr>
          <w:rFonts w:ascii="Times New Roman" w:hAnsi="Times New Roman"/>
        </w:rPr>
        <w:t>4. 勘察人自备的现场办公设施：如办公桌椅、文件柜等</w:t>
      </w:r>
    </w:p>
    <w:p>
      <w:pPr>
        <w:spacing w:line="360" w:lineRule="auto"/>
        <w:ind w:firstLine="420" w:firstLineChars="200"/>
        <w:rPr>
          <w:rFonts w:ascii="Times New Roman" w:hAnsi="Times New Roman"/>
        </w:rPr>
      </w:pPr>
      <w:r>
        <w:rPr>
          <w:rFonts w:ascii="Times New Roman" w:hAnsi="Times New Roman"/>
        </w:rPr>
        <w:t>5. 勘察人自备的安全设施：如安全帽、安全鞋、手电筒等</w:t>
      </w:r>
    </w:p>
    <w:p>
      <w:pPr>
        <w:spacing w:line="360" w:lineRule="auto"/>
        <w:ind w:firstLine="420" w:firstLineChars="200"/>
        <w:rPr>
          <w:rFonts w:ascii="Times New Roman" w:hAnsi="Times New Roman"/>
        </w:rPr>
      </w:pPr>
      <w:r>
        <w:rPr>
          <w:rFonts w:ascii="Times New Roman" w:hAnsi="Times New Roman"/>
        </w:rPr>
        <w:t>6. 勘察人自备的勘察检测仪器</w:t>
      </w:r>
      <w:r>
        <w:rPr>
          <w:rFonts w:hint="eastAsia" w:ascii="Times New Roman" w:hAnsi="Times New Roman"/>
        </w:rPr>
        <w:t>、设备、</w:t>
      </w:r>
      <w:r>
        <w:rPr>
          <w:rFonts w:ascii="Times New Roman" w:hAnsi="Times New Roman"/>
        </w:rPr>
        <w:t>工具</w:t>
      </w:r>
    </w:p>
    <w:p>
      <w:pPr>
        <w:spacing w:line="360" w:lineRule="auto"/>
        <w:ind w:firstLine="420" w:firstLineChars="200"/>
        <w:rPr>
          <w:rFonts w:ascii="Times New Roman" w:hAnsi="Times New Roman"/>
        </w:rPr>
      </w:pPr>
      <w:bookmarkStart w:id="677" w:name="_Toc482188646"/>
      <w:r>
        <w:rPr>
          <w:rFonts w:ascii="Times New Roman" w:hAnsi="Times New Roman"/>
        </w:rPr>
        <w:t>……</w:t>
      </w:r>
    </w:p>
    <w:p>
      <w:pPr>
        <w:pStyle w:val="5"/>
        <w:spacing w:line="240" w:lineRule="auto"/>
        <w:rPr>
          <w:rFonts w:ascii="Times New Roman" w:hAnsi="Times New Roman"/>
          <w:b w:val="0"/>
          <w:sz w:val="28"/>
          <w:szCs w:val="28"/>
        </w:rPr>
      </w:pPr>
      <w:bookmarkStart w:id="678" w:name="_Toc492300936"/>
      <w:r>
        <w:rPr>
          <w:rFonts w:ascii="Times New Roman" w:hAnsi="Times New Roman"/>
          <w:b w:val="0"/>
          <w:sz w:val="28"/>
          <w:szCs w:val="28"/>
        </w:rPr>
        <w:t>七、发包人的其他要求</w:t>
      </w:r>
      <w:bookmarkEnd w:id="677"/>
      <w:bookmarkEnd w:id="678"/>
    </w:p>
    <w:p>
      <w:pPr>
        <w:spacing w:line="360" w:lineRule="auto"/>
        <w:ind w:firstLine="420" w:firstLineChars="200"/>
        <w:rPr>
          <w:rFonts w:ascii="Times New Roman" w:hAnsi="Times New Roman"/>
        </w:rPr>
      </w:pPr>
      <w:r>
        <w:rPr>
          <w:rFonts w:ascii="Times New Roman" w:hAnsi="Times New Roman"/>
        </w:rPr>
        <w:t>发包人的其他要求</w:t>
      </w:r>
    </w:p>
    <w:p>
      <w:pPr>
        <w:spacing w:line="360" w:lineRule="auto"/>
        <w:ind w:firstLine="420" w:firstLineChars="200"/>
        <w:rPr>
          <w:rFonts w:ascii="Times New Roman" w:hAnsi="Times New Roman"/>
        </w:rPr>
      </w:pPr>
      <w:r>
        <w:rPr>
          <w:rFonts w:ascii="Times New Roman" w:hAnsi="Times New Roman"/>
        </w:rPr>
        <w:t>……</w:t>
      </w:r>
    </w:p>
    <w:p>
      <w:pPr>
        <w:spacing w:line="400" w:lineRule="exact"/>
        <w:jc w:val="center"/>
        <w:rPr>
          <w:rFonts w:ascii="Times New Roman" w:hAnsi="Times New Roman"/>
        </w:rPr>
      </w:pPr>
      <w:r>
        <w:rPr>
          <w:rFonts w:ascii="Times New Roman" w:hAnsi="Times New Roman"/>
        </w:rPr>
        <w:br w:type="page"/>
      </w:r>
    </w:p>
    <w:p>
      <w:pPr>
        <w:pStyle w:val="4"/>
        <w:jc w:val="center"/>
        <w:rPr>
          <w:color w:val="000000"/>
        </w:rPr>
      </w:pPr>
    </w:p>
    <w:p>
      <w:pPr>
        <w:pStyle w:val="4"/>
        <w:jc w:val="center"/>
        <w:rPr>
          <w:color w:val="000000"/>
        </w:rPr>
      </w:pPr>
      <w:bookmarkStart w:id="679" w:name="_Toc492300937"/>
      <w:r>
        <w:rPr>
          <w:color w:val="000000"/>
        </w:rPr>
        <w:t>第</w:t>
      </w:r>
      <w:r>
        <w:rPr>
          <w:rFonts w:hint="eastAsia"/>
          <w:color w:val="000000"/>
        </w:rPr>
        <w:t>三</w:t>
      </w:r>
      <w:r>
        <w:rPr>
          <w:color w:val="000000"/>
        </w:rPr>
        <w:t>卷</w:t>
      </w:r>
      <w:bookmarkEnd w:id="679"/>
    </w:p>
    <w:p>
      <w:pPr>
        <w:spacing w:line="400" w:lineRule="exact"/>
        <w:jc w:val="center"/>
        <w:rPr>
          <w:rFonts w:ascii="Times New Roman" w:hAnsi="Times New Roman"/>
        </w:rPr>
      </w:pPr>
      <w:r>
        <w:rPr>
          <w:rFonts w:ascii="Times New Roman" w:hAnsi="Times New Roman"/>
        </w:rPr>
        <w:br w:type="page"/>
      </w:r>
    </w:p>
    <w:p>
      <w:pPr>
        <w:pStyle w:val="4"/>
        <w:jc w:val="center"/>
      </w:pPr>
      <w:bookmarkStart w:id="680" w:name="_Toc492300938"/>
      <w:r>
        <w:rPr>
          <w:rFonts w:hint="eastAsia"/>
        </w:rPr>
        <w:t>第六章投标文件格式</w:t>
      </w:r>
      <w:bookmarkEnd w:id="680"/>
    </w:p>
    <w:p>
      <w:pPr>
        <w:spacing w:line="400" w:lineRule="exact"/>
        <w:rPr>
          <w:rFonts w:ascii="Times New Roman" w:hAnsi="Times New Roman"/>
        </w:rPr>
      </w:pPr>
    </w:p>
    <w:p>
      <w:pPr>
        <w:spacing w:line="400" w:lineRule="exact"/>
        <w:rPr>
          <w:rFonts w:ascii="Times New Roman" w:hAnsi="Times New Roman"/>
        </w:rPr>
      </w:pPr>
      <w:r>
        <w:rPr>
          <w:rFonts w:ascii="Times New Roman" w:hAnsi="Times New Roman"/>
        </w:rPr>
        <w:br w:type="page"/>
      </w:r>
    </w:p>
    <w:p>
      <w:pPr>
        <w:spacing w:line="400" w:lineRule="exact"/>
        <w:rPr>
          <w:rFonts w:ascii="Times New Roman" w:hAnsi="Times New Roman"/>
        </w:rPr>
      </w:pPr>
    </w:p>
    <w:p>
      <w:pPr>
        <w:spacing w:line="400" w:lineRule="exact"/>
        <w:rPr>
          <w:rFonts w:ascii="Times New Roman" w:hAnsi="Times New Roman"/>
        </w:rPr>
      </w:pPr>
    </w:p>
    <w:p>
      <w:pPr>
        <w:spacing w:line="400" w:lineRule="exact"/>
        <w:rPr>
          <w:rFonts w:ascii="Times New Roman" w:hAnsi="Times New Roman"/>
        </w:rPr>
      </w:pPr>
    </w:p>
    <w:p>
      <w:pPr>
        <w:jc w:val="center"/>
        <w:rPr>
          <w:rFonts w:ascii="Times New Roman" w:hAnsi="Times New Roman" w:eastAsia="黑体"/>
          <w:sz w:val="20"/>
        </w:rPr>
      </w:pPr>
    </w:p>
    <w:p>
      <w:pPr>
        <w:jc w:val="center"/>
        <w:rPr>
          <w:rFonts w:ascii="Times New Roman" w:hAnsi="Times New Roman" w:eastAsia="黑体"/>
          <w:sz w:val="28"/>
          <w:szCs w:val="28"/>
        </w:rPr>
      </w:pPr>
      <w:r>
        <w:rPr>
          <w:rFonts w:ascii="Times New Roman" w:hAnsi="Times New Roman" w:eastAsia="黑体"/>
          <w:sz w:val="28"/>
          <w:szCs w:val="28"/>
          <w:u w:val="single"/>
        </w:rPr>
        <w:t xml:space="preserve">        </w:t>
      </w:r>
      <w:r>
        <w:rPr>
          <w:rFonts w:ascii="Times New Roman" w:hAnsi="Times New Roman" w:eastAsia="黑体"/>
          <w:sz w:val="28"/>
          <w:szCs w:val="28"/>
        </w:rPr>
        <w:t>（项目名称）勘察招标项目</w:t>
      </w:r>
    </w:p>
    <w:p>
      <w:pPr>
        <w:rPr>
          <w:rFonts w:ascii="Times New Roman" w:hAnsi="Times New Roman" w:eastAsia="黑体"/>
          <w:color w:val="000000"/>
          <w:sz w:val="20"/>
        </w:rPr>
      </w:pPr>
    </w:p>
    <w:p>
      <w:pPr>
        <w:rPr>
          <w:rFonts w:ascii="Times New Roman" w:hAnsi="Times New Roman" w:eastAsia="黑体"/>
          <w:color w:val="000000"/>
          <w:sz w:val="20"/>
        </w:rPr>
      </w:pPr>
    </w:p>
    <w:p>
      <w:pPr>
        <w:jc w:val="center"/>
        <w:rPr>
          <w:rFonts w:ascii="Times New Roman" w:hAnsi="Times New Roman" w:eastAsia="黑体"/>
          <w:color w:val="000000"/>
          <w:sz w:val="44"/>
        </w:rPr>
      </w:pPr>
      <w:r>
        <w:rPr>
          <w:rFonts w:ascii="Times New Roman" w:hAnsi="Times New Roman" w:eastAsia="黑体"/>
          <w:color w:val="000000"/>
          <w:sz w:val="44"/>
        </w:rPr>
        <w:t>投 标 文 件</w:t>
      </w:r>
    </w:p>
    <w:p>
      <w:pPr>
        <w:jc w:val="center"/>
        <w:rPr>
          <w:rFonts w:ascii="Times New Roman" w:hAnsi="Times New Roman" w:eastAsia="黑体"/>
          <w:color w:val="000000"/>
          <w:sz w:val="44"/>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rPr>
          <w:rFonts w:ascii="Times New Roman" w:hAnsi="Times New Roman" w:eastAsia="黑体"/>
          <w:color w:val="000000"/>
          <w:sz w:val="28"/>
        </w:rPr>
      </w:pPr>
    </w:p>
    <w:p>
      <w:pPr>
        <w:spacing w:line="360" w:lineRule="auto"/>
        <w:ind w:firstLine="1120" w:firstLineChars="400"/>
        <w:rPr>
          <w:rFonts w:ascii="Times New Roman" w:hAnsi="Times New Roman" w:eastAsia="黑体"/>
          <w:color w:val="000000"/>
          <w:sz w:val="28"/>
          <w:u w:val="single"/>
        </w:rPr>
      </w:pPr>
      <w:r>
        <w:rPr>
          <w:rFonts w:ascii="Times New Roman" w:hAnsi="Times New Roman" w:eastAsia="黑体"/>
          <w:color w:val="000000"/>
          <w:sz w:val="28"/>
        </w:rPr>
        <w:t>投标人：</w:t>
      </w:r>
      <w:r>
        <w:rPr>
          <w:rFonts w:ascii="Times New Roman" w:hAnsi="Times New Roman"/>
          <w:color w:val="000000"/>
          <w:u w:val="single"/>
        </w:rPr>
        <w:t xml:space="preserve">                                            </w:t>
      </w:r>
      <w:r>
        <w:rPr>
          <w:rFonts w:ascii="Times New Roman" w:hAnsi="Times New Roman" w:eastAsia="黑体"/>
          <w:color w:val="000000"/>
          <w:sz w:val="28"/>
        </w:rPr>
        <w:t>（盖单位章）</w:t>
      </w:r>
    </w:p>
    <w:p>
      <w:pPr>
        <w:spacing w:line="360" w:lineRule="auto"/>
        <w:ind w:firstLine="1120" w:firstLineChars="400"/>
        <w:jc w:val="left"/>
        <w:rPr>
          <w:rFonts w:ascii="Times New Roman" w:hAnsi="Times New Roman" w:eastAsia="黑体"/>
          <w:color w:val="000000"/>
          <w:sz w:val="28"/>
        </w:rPr>
      </w:pPr>
      <w:r>
        <w:rPr>
          <w:rFonts w:ascii="Times New Roman" w:hAnsi="Times New Roman" w:eastAsia="黑体"/>
          <w:color w:val="000000"/>
          <w:sz w:val="28"/>
        </w:rPr>
        <w:t>法定代表人或其委托代理人：</w:t>
      </w:r>
      <w:r>
        <w:rPr>
          <w:rFonts w:ascii="Times New Roman" w:hAnsi="Times New Roman"/>
          <w:color w:val="000000"/>
          <w:u w:val="single"/>
        </w:rPr>
        <w:t xml:space="preserve">       </w:t>
      </w:r>
      <w:r>
        <w:rPr>
          <w:rFonts w:ascii="Times New Roman" w:hAnsi="Times New Roman" w:eastAsia="黑体"/>
          <w:color w:val="000000"/>
          <w:sz w:val="28"/>
        </w:rPr>
        <w:t>（签字）</w:t>
      </w:r>
    </w:p>
    <w:p>
      <w:pPr>
        <w:jc w:val="center"/>
        <w:rPr>
          <w:rFonts w:ascii="Times New Roman" w:hAnsi="Times New Roman" w:eastAsia="黑体"/>
          <w:color w:val="000000"/>
          <w:sz w:val="28"/>
        </w:rPr>
      </w:pPr>
    </w:p>
    <w:p>
      <w:pPr>
        <w:spacing w:line="400" w:lineRule="exact"/>
        <w:jc w:val="center"/>
        <w:rPr>
          <w:rFonts w:ascii="Times New Roman" w:hAnsi="Times New Roman"/>
          <w:color w:val="000000"/>
        </w:rPr>
      </w:pPr>
      <w:r>
        <w:rPr>
          <w:rFonts w:ascii="Times New Roman" w:hAnsi="Times New Roman"/>
          <w:color w:val="000000"/>
          <w:u w:val="single"/>
        </w:rPr>
        <w:t xml:space="preserve">       </w:t>
      </w:r>
      <w:r>
        <w:rPr>
          <w:rFonts w:ascii="Times New Roman" w:hAnsi="Times New Roman" w:eastAsia="黑体"/>
          <w:color w:val="000000"/>
          <w:sz w:val="28"/>
        </w:rPr>
        <w:t>年</w:t>
      </w:r>
      <w:r>
        <w:rPr>
          <w:rFonts w:ascii="Times New Roman" w:hAnsi="Times New Roman"/>
          <w:color w:val="000000"/>
          <w:u w:val="single"/>
        </w:rPr>
        <w:t xml:space="preserve">       </w:t>
      </w:r>
      <w:r>
        <w:rPr>
          <w:rFonts w:ascii="Times New Roman" w:hAnsi="Times New Roman" w:eastAsia="黑体"/>
          <w:color w:val="000000"/>
          <w:sz w:val="28"/>
        </w:rPr>
        <w:t>月</w:t>
      </w:r>
      <w:r>
        <w:rPr>
          <w:rFonts w:ascii="Times New Roman" w:hAnsi="Times New Roman"/>
          <w:color w:val="000000"/>
          <w:u w:val="single"/>
        </w:rPr>
        <w:t xml:space="preserve">       </w:t>
      </w:r>
      <w:r>
        <w:rPr>
          <w:rFonts w:ascii="Times New Roman" w:hAnsi="Times New Roman" w:eastAsia="黑体"/>
          <w:color w:val="000000"/>
          <w:sz w:val="28"/>
        </w:rPr>
        <w:t>日</w:t>
      </w:r>
      <w:r>
        <w:rPr>
          <w:rFonts w:ascii="Times New Roman" w:hAnsi="Times New Roman"/>
          <w:color w:val="000000"/>
        </w:rPr>
        <w:br w:type="page"/>
      </w:r>
    </w:p>
    <w:p>
      <w:pPr>
        <w:pStyle w:val="5"/>
        <w:jc w:val="center"/>
        <w:rPr>
          <w:rFonts w:ascii="Times New Roman" w:hAnsi="Times New Roman"/>
          <w:color w:val="000000"/>
        </w:rPr>
      </w:pPr>
      <w:bookmarkStart w:id="681" w:name="_Toc492300939"/>
      <w:r>
        <w:rPr>
          <w:rFonts w:hint="eastAsia" w:ascii="Times New Roman" w:hAnsi="Times New Roman"/>
          <w:color w:val="000000"/>
        </w:rPr>
        <w:t>目录</w:t>
      </w:r>
      <w:bookmarkEnd w:id="681"/>
    </w:p>
    <w:p>
      <w:pPr>
        <w:spacing w:line="540" w:lineRule="exact"/>
        <w:rPr>
          <w:rFonts w:ascii="Times New Roman" w:hAnsi="Times New Roman"/>
          <w:color w:val="000000"/>
        </w:rPr>
      </w:pPr>
    </w:p>
    <w:p>
      <w:pPr>
        <w:spacing w:line="540" w:lineRule="exact"/>
        <w:rPr>
          <w:rFonts w:ascii="Times New Roman" w:hAnsi="Times New Roman"/>
        </w:rPr>
      </w:pPr>
      <w:r>
        <w:rPr>
          <w:rFonts w:ascii="Times New Roman" w:hAnsi="Times New Roman"/>
        </w:rPr>
        <w:t>一、投标函及投标函附录</w:t>
      </w:r>
    </w:p>
    <w:p>
      <w:pPr>
        <w:spacing w:line="540" w:lineRule="exact"/>
        <w:rPr>
          <w:rFonts w:ascii="Times New Roman" w:hAnsi="Times New Roman"/>
        </w:rPr>
      </w:pPr>
      <w:r>
        <w:rPr>
          <w:rFonts w:ascii="Times New Roman" w:hAnsi="Times New Roman"/>
        </w:rPr>
        <w:t>二、法定代表人身份证明（适用于无委托代理人的情况）</w:t>
      </w:r>
    </w:p>
    <w:p>
      <w:pPr>
        <w:spacing w:line="540" w:lineRule="exact"/>
        <w:rPr>
          <w:rFonts w:ascii="Times New Roman" w:hAnsi="Times New Roman"/>
        </w:rPr>
      </w:pPr>
      <w:r>
        <w:rPr>
          <w:rFonts w:ascii="Times New Roman" w:hAnsi="Times New Roman"/>
        </w:rPr>
        <w:t>二、授权委托书（适用于有委托代理人的情况）</w:t>
      </w:r>
    </w:p>
    <w:p>
      <w:pPr>
        <w:spacing w:line="540" w:lineRule="exact"/>
        <w:rPr>
          <w:rFonts w:ascii="Times New Roman" w:hAnsi="Times New Roman"/>
        </w:rPr>
      </w:pPr>
      <w:r>
        <w:rPr>
          <w:rFonts w:ascii="Times New Roman" w:hAnsi="Times New Roman"/>
        </w:rPr>
        <w:t>三、联合体协议书</w:t>
      </w:r>
    </w:p>
    <w:p>
      <w:pPr>
        <w:spacing w:line="540" w:lineRule="exact"/>
        <w:rPr>
          <w:rFonts w:ascii="Times New Roman" w:hAnsi="Times New Roman"/>
        </w:rPr>
      </w:pPr>
      <w:r>
        <w:rPr>
          <w:rFonts w:ascii="Times New Roman" w:hAnsi="Times New Roman"/>
        </w:rPr>
        <w:t>四、投标保证金</w:t>
      </w:r>
    </w:p>
    <w:p>
      <w:pPr>
        <w:spacing w:line="540" w:lineRule="exact"/>
        <w:rPr>
          <w:rFonts w:ascii="Times New Roman" w:hAnsi="Times New Roman"/>
        </w:rPr>
      </w:pPr>
      <w:r>
        <w:rPr>
          <w:rFonts w:ascii="Times New Roman" w:hAnsi="Times New Roman"/>
        </w:rPr>
        <w:t>五、勘察费用清单</w:t>
      </w:r>
    </w:p>
    <w:p>
      <w:pPr>
        <w:spacing w:line="540" w:lineRule="exact"/>
        <w:rPr>
          <w:rFonts w:ascii="Times New Roman" w:hAnsi="Times New Roman"/>
        </w:rPr>
      </w:pPr>
      <w:r>
        <w:rPr>
          <w:rFonts w:ascii="Times New Roman" w:hAnsi="Times New Roman"/>
        </w:rPr>
        <w:t>六、资格审查资料</w:t>
      </w:r>
    </w:p>
    <w:p>
      <w:pPr>
        <w:spacing w:line="540" w:lineRule="exact"/>
        <w:rPr>
          <w:rFonts w:ascii="Times New Roman" w:hAnsi="Times New Roman"/>
        </w:rPr>
      </w:pPr>
      <w:r>
        <w:rPr>
          <w:rFonts w:hint="eastAsia" w:ascii="Times New Roman" w:hAnsi="Times New Roman"/>
        </w:rPr>
        <w:t>七、勘察纲要</w:t>
      </w:r>
    </w:p>
    <w:p>
      <w:pPr>
        <w:spacing w:line="540" w:lineRule="exact"/>
        <w:rPr>
          <w:rFonts w:ascii="Times New Roman" w:hAnsi="Times New Roman"/>
        </w:rPr>
      </w:pPr>
      <w:bookmarkStart w:id="682" w:name="_Toc369531691"/>
      <w:bookmarkStart w:id="683" w:name="_Toc352691655"/>
      <w:bookmarkStart w:id="684" w:name="_Toc7039"/>
      <w:r>
        <w:rPr>
          <w:rFonts w:hint="eastAsia" w:ascii="Times New Roman" w:hAnsi="Times New Roman"/>
        </w:rPr>
        <w:t>八</w:t>
      </w:r>
      <w:r>
        <w:rPr>
          <w:rFonts w:ascii="Times New Roman" w:hAnsi="Times New Roman"/>
        </w:rPr>
        <w:t>、其他资料</w:t>
      </w:r>
    </w:p>
    <w:p>
      <w:pPr>
        <w:spacing w:line="540" w:lineRule="exact"/>
        <w:rPr>
          <w:rFonts w:ascii="Times New Roman" w:hAnsi="Times New Roman" w:eastAsia="黑体"/>
          <w:sz w:val="20"/>
        </w:rPr>
      </w:pPr>
      <w:r>
        <w:rPr>
          <w:rFonts w:ascii="Times New Roman" w:hAnsi="Times New Roman"/>
        </w:rPr>
        <w:br w:type="page"/>
      </w:r>
    </w:p>
    <w:bookmarkEnd w:id="682"/>
    <w:bookmarkEnd w:id="683"/>
    <w:bookmarkEnd w:id="684"/>
    <w:p>
      <w:pPr>
        <w:pStyle w:val="5"/>
        <w:jc w:val="center"/>
        <w:rPr>
          <w:rFonts w:ascii="Times New Roman" w:hAnsi="Times New Roman"/>
        </w:rPr>
      </w:pPr>
      <w:bookmarkStart w:id="685" w:name="_Toc492300940"/>
      <w:r>
        <w:rPr>
          <w:rFonts w:ascii="Times New Roman" w:hAnsi="Times New Roman"/>
        </w:rPr>
        <w:t>一、投标</w:t>
      </w:r>
      <w:bookmarkStart w:id="686" w:name="_Toc369531692"/>
      <w:bookmarkStart w:id="687" w:name="_Toc6931"/>
      <w:bookmarkStart w:id="688" w:name="_Toc352691656"/>
      <w:r>
        <w:rPr>
          <w:rFonts w:ascii="Times New Roman" w:hAnsi="Times New Roman"/>
        </w:rPr>
        <w:t>函及投标函附录</w:t>
      </w:r>
      <w:bookmarkEnd w:id="685"/>
    </w:p>
    <w:bookmarkEnd w:id="686"/>
    <w:bookmarkEnd w:id="687"/>
    <w:bookmarkEnd w:id="688"/>
    <w:p>
      <w:pPr>
        <w:pStyle w:val="6"/>
        <w:ind w:firstLine="137"/>
        <w:rPr>
          <w:rFonts w:ascii="Times New Roman" w:hAnsi="Times New Roman"/>
        </w:rPr>
      </w:pPr>
      <w:bookmarkStart w:id="689" w:name="_Toc370676426"/>
      <w:bookmarkStart w:id="690" w:name="_Toc385943065"/>
      <w:bookmarkStart w:id="691" w:name="_Toc391394111"/>
      <w:bookmarkStart w:id="692" w:name="_Toc359594235"/>
      <w:bookmarkStart w:id="693" w:name="_Toc482188651"/>
      <w:bookmarkStart w:id="694" w:name="_Toc492300941"/>
      <w:r>
        <w:rPr>
          <w:rFonts w:hint="eastAsia" w:ascii="Times New Roman" w:hAnsi="Times New Roman"/>
        </w:rPr>
        <w:t>（一）投标函</w:t>
      </w:r>
      <w:bookmarkEnd w:id="689"/>
      <w:bookmarkEnd w:id="690"/>
      <w:bookmarkEnd w:id="691"/>
      <w:bookmarkEnd w:id="692"/>
      <w:bookmarkEnd w:id="693"/>
      <w:bookmarkEnd w:id="694"/>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（招标人名称）：</w:t>
      </w:r>
    </w:p>
    <w:p>
      <w:pPr>
        <w:spacing w:line="440" w:lineRule="exact"/>
        <w:ind w:firstLine="405"/>
        <w:rPr>
          <w:rFonts w:ascii="Times New Roman" w:hAnsi="Times New Roman"/>
          <w:szCs w:val="21"/>
        </w:rPr>
      </w:pPr>
      <w:r>
        <w:rPr>
          <w:rFonts w:ascii="Times New Roman" w:hAnsi="Times New Roman"/>
          <w:szCs w:val="21"/>
        </w:rPr>
        <w:t>1．我方已仔细研究了</w:t>
      </w:r>
      <w:r>
        <w:rPr>
          <w:rFonts w:ascii="Times New Roman" w:hAnsi="Times New Roman"/>
          <w:szCs w:val="21"/>
          <w:u w:val="single"/>
        </w:rPr>
        <w:t xml:space="preserve">                  </w:t>
      </w:r>
      <w:r>
        <w:rPr>
          <w:rFonts w:ascii="Times New Roman" w:hAnsi="Times New Roman"/>
          <w:color w:val="000000"/>
          <w:szCs w:val="21"/>
        </w:rPr>
        <w:t>（项目名称）勘察招标项目</w:t>
      </w:r>
      <w:r>
        <w:rPr>
          <w:rFonts w:ascii="Times New Roman" w:hAnsi="Times New Roman"/>
          <w:szCs w:val="21"/>
        </w:rPr>
        <w:t>招标文件的全部内容，愿意以人民币（大写）</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）的投标总报价（其中，增值税税率为</w:t>
      </w:r>
      <w:r>
        <w:rPr>
          <w:rFonts w:ascii="Times New Roman" w:hAnsi="Times New Roman" w:eastAsia="黑体"/>
          <w:color w:val="000000"/>
          <w:szCs w:val="21"/>
          <w:u w:val="single"/>
        </w:rPr>
        <w:t xml:space="preserve">         </w:t>
      </w:r>
      <w:r>
        <w:rPr>
          <w:rFonts w:ascii="Times New Roman" w:hAnsi="Times New Roman" w:eastAsia="黑体"/>
          <w:color w:val="000000"/>
          <w:szCs w:val="21"/>
        </w:rPr>
        <w:t>），</w:t>
      </w:r>
      <w:r>
        <w:rPr>
          <w:rFonts w:ascii="Times New Roman" w:hAnsi="Times New Roman"/>
          <w:szCs w:val="21"/>
        </w:rPr>
        <w:t>勘察服务期限：</w:t>
      </w:r>
      <w:r>
        <w:rPr>
          <w:rFonts w:ascii="Times New Roman" w:hAnsi="Times New Roman"/>
          <w:szCs w:val="21"/>
          <w:u w:val="single"/>
        </w:rPr>
        <w:t xml:space="preserve">      </w:t>
      </w:r>
      <w:r>
        <w:rPr>
          <w:rFonts w:ascii="Times New Roman" w:hAnsi="Times New Roman"/>
          <w:szCs w:val="21"/>
        </w:rPr>
        <w:t>日历天，按合同约定完成勘察工作。</w:t>
      </w:r>
    </w:p>
    <w:p>
      <w:pPr>
        <w:spacing w:line="440" w:lineRule="exact"/>
        <w:ind w:firstLine="420" w:firstLineChars="200"/>
        <w:rPr>
          <w:rFonts w:ascii="Times New Roman" w:hAnsi="Times New Roman"/>
          <w:szCs w:val="21"/>
        </w:rPr>
      </w:pPr>
      <w:r>
        <w:rPr>
          <w:rFonts w:ascii="Times New Roman" w:hAnsi="Times New Roman"/>
          <w:szCs w:val="21"/>
        </w:rPr>
        <w:t>2. 我方的投标文件包括下列内容：</w:t>
      </w:r>
    </w:p>
    <w:p>
      <w:pPr>
        <w:spacing w:line="400" w:lineRule="exact"/>
        <w:ind w:firstLine="405"/>
        <w:rPr>
          <w:rFonts w:ascii="Times New Roman" w:hAnsi="Times New Roman"/>
          <w:color w:val="000000"/>
          <w:szCs w:val="21"/>
        </w:rPr>
      </w:pPr>
      <w:r>
        <w:rPr>
          <w:rFonts w:ascii="Times New Roman" w:hAnsi="Times New Roman"/>
          <w:color w:val="000000"/>
          <w:szCs w:val="21"/>
        </w:rPr>
        <w:t>（1）投标函</w:t>
      </w:r>
      <w:r>
        <w:rPr>
          <w:rFonts w:ascii="Times New Roman" w:hAnsi="Times New Roman"/>
        </w:rPr>
        <w:t>及投标函附录</w:t>
      </w:r>
      <w:r>
        <w:rPr>
          <w:rFonts w:ascii="Times New Roman" w:hAnsi="Times New Roman"/>
          <w:color w:val="000000"/>
          <w:szCs w:val="21"/>
        </w:rPr>
        <w:t>；</w:t>
      </w:r>
    </w:p>
    <w:p>
      <w:pPr>
        <w:spacing w:line="400" w:lineRule="exact"/>
        <w:ind w:firstLine="405"/>
        <w:rPr>
          <w:rFonts w:ascii="Times New Roman" w:hAnsi="Times New Roman"/>
          <w:color w:val="000000"/>
          <w:szCs w:val="21"/>
        </w:rPr>
      </w:pPr>
      <w:r>
        <w:rPr>
          <w:rFonts w:ascii="Times New Roman" w:hAnsi="Times New Roman"/>
          <w:color w:val="000000"/>
          <w:szCs w:val="21"/>
        </w:rPr>
        <w:t>（2）法定代表人身份证明或授权委托书；</w:t>
      </w:r>
    </w:p>
    <w:p>
      <w:pPr>
        <w:spacing w:line="400" w:lineRule="exact"/>
        <w:ind w:firstLine="405"/>
        <w:rPr>
          <w:rFonts w:ascii="Times New Roman" w:hAnsi="Times New Roman"/>
          <w:color w:val="000000"/>
          <w:szCs w:val="21"/>
        </w:rPr>
      </w:pPr>
      <w:r>
        <w:rPr>
          <w:rFonts w:ascii="Times New Roman" w:hAnsi="Times New Roman"/>
          <w:color w:val="000000"/>
          <w:szCs w:val="21"/>
        </w:rPr>
        <w:t>（3）联合体协议书（如有）；</w:t>
      </w:r>
    </w:p>
    <w:p>
      <w:pPr>
        <w:spacing w:line="400" w:lineRule="exact"/>
        <w:ind w:firstLine="405"/>
        <w:rPr>
          <w:rFonts w:ascii="Times New Roman" w:hAnsi="Times New Roman"/>
          <w:color w:val="000000"/>
          <w:szCs w:val="21"/>
        </w:rPr>
      </w:pPr>
      <w:r>
        <w:rPr>
          <w:rFonts w:ascii="Times New Roman" w:hAnsi="Times New Roman"/>
          <w:color w:val="000000"/>
          <w:szCs w:val="21"/>
        </w:rPr>
        <w:t>（4）投标保证金（如有）；</w:t>
      </w:r>
    </w:p>
    <w:p>
      <w:pPr>
        <w:spacing w:line="400" w:lineRule="exact"/>
        <w:ind w:firstLine="405"/>
        <w:rPr>
          <w:rFonts w:ascii="Times New Roman" w:hAnsi="Times New Roman"/>
          <w:color w:val="000000"/>
          <w:szCs w:val="21"/>
        </w:rPr>
      </w:pPr>
      <w:r>
        <w:rPr>
          <w:rFonts w:ascii="Times New Roman" w:hAnsi="Times New Roman"/>
          <w:color w:val="000000"/>
          <w:szCs w:val="21"/>
        </w:rPr>
        <w:t>（5）勘察费用清单；</w:t>
      </w:r>
    </w:p>
    <w:p>
      <w:pPr>
        <w:spacing w:line="400" w:lineRule="exact"/>
        <w:ind w:firstLine="405"/>
        <w:rPr>
          <w:rFonts w:ascii="Times New Roman" w:hAnsi="Times New Roman"/>
          <w:color w:val="000000"/>
          <w:szCs w:val="21"/>
        </w:rPr>
      </w:pPr>
      <w:r>
        <w:rPr>
          <w:rFonts w:ascii="Times New Roman" w:hAnsi="Times New Roman"/>
          <w:color w:val="000000"/>
          <w:szCs w:val="21"/>
        </w:rPr>
        <w:t>（6）资格审查资料；</w:t>
      </w:r>
    </w:p>
    <w:p>
      <w:pPr>
        <w:spacing w:line="400" w:lineRule="exact"/>
        <w:ind w:firstLine="405"/>
        <w:rPr>
          <w:rFonts w:ascii="Times New Roman" w:hAnsi="Times New Roman"/>
          <w:color w:val="000000"/>
          <w:szCs w:val="21"/>
        </w:rPr>
      </w:pPr>
      <w:r>
        <w:rPr>
          <w:rFonts w:hint="eastAsia" w:ascii="Times New Roman" w:hAnsi="Times New Roman"/>
          <w:color w:val="000000"/>
          <w:szCs w:val="21"/>
        </w:rPr>
        <w:t>（7）勘察纲要；</w:t>
      </w:r>
    </w:p>
    <w:p>
      <w:pPr>
        <w:spacing w:line="400" w:lineRule="exact"/>
        <w:ind w:firstLine="405"/>
        <w:rPr>
          <w:rFonts w:ascii="Times New Roman" w:hAnsi="Times New Roman"/>
          <w:color w:val="000000"/>
          <w:szCs w:val="21"/>
        </w:rPr>
      </w:pPr>
      <w:r>
        <w:rPr>
          <w:rFonts w:ascii="Times New Roman" w:hAnsi="Times New Roman"/>
          <w:color w:val="000000"/>
          <w:szCs w:val="21"/>
        </w:rPr>
        <w:t>……</w:t>
      </w:r>
    </w:p>
    <w:p>
      <w:pPr>
        <w:spacing w:line="440" w:lineRule="exact"/>
        <w:ind w:firstLine="420" w:firstLineChars="200"/>
        <w:rPr>
          <w:rFonts w:ascii="Times New Roman" w:hAnsi="Times New Roman"/>
          <w:szCs w:val="21"/>
        </w:rPr>
      </w:pPr>
      <w:r>
        <w:rPr>
          <w:rFonts w:ascii="Times New Roman" w:hAnsi="Times New Roman"/>
          <w:szCs w:val="21"/>
        </w:rPr>
        <w:t>投标文件的上述组成部分如存在内容不一致的，以投标函为准。</w:t>
      </w:r>
    </w:p>
    <w:p>
      <w:pPr>
        <w:spacing w:line="440" w:lineRule="exact"/>
        <w:ind w:firstLine="420" w:firstLineChars="200"/>
        <w:rPr>
          <w:rFonts w:ascii="Times New Roman" w:hAnsi="Times New Roman"/>
          <w:szCs w:val="21"/>
        </w:rPr>
      </w:pPr>
      <w:r>
        <w:rPr>
          <w:rFonts w:ascii="Times New Roman" w:hAnsi="Times New Roman"/>
          <w:szCs w:val="21"/>
        </w:rPr>
        <w:t>3．我方承诺在招标文件规定的投标有效期内不撤销投标文件。</w:t>
      </w:r>
    </w:p>
    <w:p>
      <w:pPr>
        <w:spacing w:line="440" w:lineRule="exact"/>
        <w:ind w:firstLine="420" w:firstLineChars="200"/>
        <w:rPr>
          <w:rFonts w:ascii="Times New Roman" w:hAnsi="Times New Roman"/>
          <w:szCs w:val="21"/>
        </w:rPr>
      </w:pPr>
      <w:r>
        <w:rPr>
          <w:rFonts w:ascii="Times New Roman" w:hAnsi="Times New Roman"/>
          <w:szCs w:val="21"/>
        </w:rPr>
        <w:t>4．如我方中标，我方承诺：</w:t>
      </w:r>
    </w:p>
    <w:p>
      <w:pPr>
        <w:spacing w:line="440" w:lineRule="exact"/>
        <w:ind w:left="945" w:leftChars="400" w:hanging="105" w:hangingChars="50"/>
        <w:rPr>
          <w:rFonts w:ascii="Times New Roman" w:hAnsi="Times New Roman"/>
          <w:szCs w:val="21"/>
        </w:rPr>
      </w:pPr>
      <w:r>
        <w:rPr>
          <w:rFonts w:ascii="Times New Roman" w:hAnsi="Times New Roman"/>
          <w:szCs w:val="21"/>
        </w:rPr>
        <w:t>（1）在收到中标通知书后，在中标通知书规定的期限内与你方签订合同；</w:t>
      </w:r>
    </w:p>
    <w:p>
      <w:pPr>
        <w:spacing w:line="440" w:lineRule="exact"/>
        <w:ind w:left="945" w:leftChars="400" w:hanging="105" w:hangingChars="50"/>
        <w:rPr>
          <w:rFonts w:ascii="Times New Roman" w:hAnsi="Times New Roman"/>
          <w:szCs w:val="21"/>
        </w:rPr>
      </w:pPr>
      <w:r>
        <w:rPr>
          <w:rFonts w:ascii="Times New Roman" w:hAnsi="Times New Roman"/>
          <w:szCs w:val="21"/>
        </w:rPr>
        <w:t>（2）在签订合同时不向你方提出附加条件；</w:t>
      </w:r>
    </w:p>
    <w:p>
      <w:pPr>
        <w:spacing w:line="440" w:lineRule="exact"/>
        <w:ind w:left="945" w:leftChars="400" w:hanging="105" w:hangingChars="50"/>
        <w:rPr>
          <w:rFonts w:ascii="Times New Roman" w:hAnsi="Times New Roman"/>
          <w:szCs w:val="21"/>
        </w:rPr>
      </w:pPr>
      <w:r>
        <w:rPr>
          <w:rFonts w:ascii="Times New Roman" w:hAnsi="Times New Roman"/>
          <w:szCs w:val="21"/>
        </w:rPr>
        <w:t>（3）按照招标文件要求提交履约保证金；</w:t>
      </w:r>
      <w:bookmarkStart w:id="695" w:name="_Toc1187"/>
      <w:bookmarkStart w:id="696" w:name="_Toc352691658"/>
      <w:bookmarkStart w:id="697" w:name="_Toc369531694"/>
    </w:p>
    <w:p>
      <w:pPr>
        <w:spacing w:line="440" w:lineRule="exact"/>
        <w:ind w:left="945" w:leftChars="400" w:hanging="105" w:hangingChars="50"/>
        <w:rPr>
          <w:rFonts w:ascii="Times New Roman" w:hAnsi="Times New Roman"/>
          <w:szCs w:val="21"/>
        </w:rPr>
      </w:pPr>
      <w:r>
        <w:rPr>
          <w:rFonts w:ascii="Times New Roman" w:hAnsi="Times New Roman"/>
          <w:szCs w:val="21"/>
        </w:rPr>
        <w:t>（4）在合</w:t>
      </w:r>
      <w:bookmarkEnd w:id="695"/>
      <w:bookmarkEnd w:id="696"/>
      <w:bookmarkEnd w:id="697"/>
      <w:r>
        <w:rPr>
          <w:rFonts w:ascii="Times New Roman" w:hAnsi="Times New Roman"/>
          <w:szCs w:val="21"/>
        </w:rPr>
        <w:t>同约定的期限内完成合同规定的全部义务。</w:t>
      </w:r>
    </w:p>
    <w:p>
      <w:pPr>
        <w:spacing w:line="440" w:lineRule="exact"/>
        <w:ind w:firstLine="420" w:firstLineChars="200"/>
        <w:rPr>
          <w:rFonts w:ascii="Times New Roman" w:hAnsi="Times New Roman"/>
          <w:szCs w:val="21"/>
        </w:rPr>
      </w:pPr>
      <w:r>
        <w:rPr>
          <w:rFonts w:ascii="Times New Roman" w:hAnsi="Times New Roman"/>
          <w:szCs w:val="21"/>
        </w:rPr>
        <w:t>5．我方在此声明，所递交的投标文件及有关资料内容完整、真实和准确，且不存在第二章“投标人须知”第1.4.3项规定的任何一种情形。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szCs w:val="21"/>
        </w:rPr>
      </w:pPr>
      <w:r>
        <w:rPr>
          <w:rFonts w:ascii="Times New Roman" w:hAnsi="Times New Roman"/>
          <w:szCs w:val="21"/>
        </w:rPr>
        <w:t>6．</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（其他补充说明）。</w:t>
      </w:r>
    </w:p>
    <w:p>
      <w:pPr>
        <w:spacing w:line="440" w:lineRule="exact"/>
        <w:ind w:firstLine="420" w:firstLineChars="200"/>
        <w:rPr>
          <w:rFonts w:ascii="Times New Roman" w:hAnsi="Times New Roman"/>
          <w:szCs w:val="21"/>
        </w:rPr>
      </w:pPr>
    </w:p>
    <w:bookmarkEnd w:id="600"/>
    <w:bookmarkEnd w:id="601"/>
    <w:bookmarkEnd w:id="602"/>
    <w:bookmarkEnd w:id="603"/>
    <w:bookmarkEnd w:id="604"/>
    <w:bookmarkEnd w:id="605"/>
    <w:bookmarkEnd w:id="606"/>
    <w:bookmarkEnd w:id="655"/>
    <w:bookmarkEnd w:id="656"/>
    <w:p>
      <w:pPr>
        <w:spacing w:line="440" w:lineRule="exact"/>
        <w:ind w:firstLine="2520" w:firstLineChars="1200"/>
        <w:jc w:val="left"/>
        <w:rPr>
          <w:rFonts w:ascii="Times New Roman" w:hAnsi="Times New Roman"/>
          <w:szCs w:val="21"/>
        </w:rPr>
      </w:pPr>
      <w:bookmarkStart w:id="698" w:name="_Toc16568"/>
      <w:bookmarkEnd w:id="698"/>
      <w:bookmarkStart w:id="699" w:name="_Toc369531695"/>
      <w:bookmarkEnd w:id="699"/>
      <w:bookmarkStart w:id="700" w:name="_Toc352691659"/>
      <w:bookmarkEnd w:id="700"/>
      <w:bookmarkStart w:id="701" w:name="_Toc352691660"/>
      <w:bookmarkEnd w:id="701"/>
      <w:bookmarkStart w:id="702" w:name="_Toc369531696"/>
      <w:bookmarkEnd w:id="702"/>
      <w:bookmarkStart w:id="703" w:name="_Toc16824"/>
      <w:bookmarkEnd w:id="703"/>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2520" w:firstLineChars="1200"/>
        <w:jc w:val="lef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520" w:firstLineChars="1200"/>
        <w:jc w:val="left"/>
        <w:rPr>
          <w:rFonts w:ascii="Times New Roman" w:hAnsi="Times New Roman"/>
          <w:szCs w:val="21"/>
        </w:rPr>
      </w:pPr>
      <w:r>
        <w:rPr>
          <w:rFonts w:ascii="Times New Roman" w:hAnsi="Times New Roman"/>
          <w:szCs w:val="21"/>
        </w:rPr>
        <w:t>网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电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传    真：</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bookmarkStart w:id="704" w:name="_Toc361508752"/>
      <w:bookmarkStart w:id="705" w:name="_Toc352691661"/>
      <w:bookmarkStart w:id="706" w:name="_Toc369531697"/>
      <w:bookmarkStart w:id="707" w:name="_Toc17960"/>
      <w:bookmarkStart w:id="708" w:name="_Toc300835209"/>
      <w:bookmarkStart w:id="709" w:name="_Toc247527827"/>
      <w:bookmarkStart w:id="710" w:name="_Toc247514246"/>
      <w:bookmarkStart w:id="711" w:name="_Toc152045787"/>
      <w:bookmarkStart w:id="712" w:name="_Toc152042576"/>
      <w:bookmarkStart w:id="713" w:name="_Toc144974856"/>
      <w:bookmarkStart w:id="714" w:name="_Toc384308375"/>
    </w:p>
    <w:p>
      <w:pPr>
        <w:spacing w:line="440" w:lineRule="exact"/>
        <w:rPr>
          <w:rFonts w:ascii="Times New Roman" w:hAnsi="Times New Roman" w:eastAsia="黑体"/>
          <w:sz w:val="20"/>
        </w:rPr>
      </w:pPr>
      <w:r>
        <w:rPr>
          <w:rFonts w:ascii="Times New Roman" w:hAnsi="Times New Roman"/>
          <w:szCs w:val="21"/>
        </w:rPr>
        <w:br w:type="page"/>
      </w:r>
    </w:p>
    <w:p>
      <w:pPr>
        <w:pStyle w:val="6"/>
        <w:ind w:firstLine="137"/>
        <w:rPr>
          <w:rFonts w:ascii="Times New Roman" w:hAnsi="Times New Roman"/>
        </w:rPr>
      </w:pPr>
      <w:bookmarkStart w:id="715" w:name="_Toc359594236"/>
      <w:bookmarkStart w:id="716" w:name="_Toc385943066"/>
      <w:bookmarkStart w:id="717" w:name="_Toc370676427"/>
      <w:bookmarkStart w:id="718" w:name="_Toc391394112"/>
      <w:bookmarkStart w:id="719" w:name="_Toc482188652"/>
      <w:bookmarkStart w:id="720" w:name="_Toc492300942"/>
      <w:r>
        <w:rPr>
          <w:rFonts w:hint="eastAsia" w:ascii="Times New Roman" w:hAnsi="Times New Roman"/>
        </w:rPr>
        <w:t>（二）投标函附录</w:t>
      </w:r>
      <w:bookmarkEnd w:id="715"/>
      <w:bookmarkEnd w:id="716"/>
      <w:bookmarkEnd w:id="717"/>
      <w:bookmarkEnd w:id="718"/>
      <w:bookmarkEnd w:id="719"/>
      <w:bookmarkEnd w:id="720"/>
    </w:p>
    <w:tbl>
      <w:tblPr>
        <w:tblStyle w:val="44"/>
        <w:tblW w:w="87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1513"/>
        <w:gridCol w:w="226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354" w:type="dxa"/>
            <w:vAlign w:val="center"/>
          </w:tcPr>
          <w:p>
            <w:pPr>
              <w:jc w:val="center"/>
              <w:rPr>
                <w:rFonts w:ascii="Times New Roman" w:hAnsi="Times New Roman"/>
                <w:b/>
              </w:rPr>
            </w:pPr>
            <w:r>
              <w:rPr>
                <w:rFonts w:hint="eastAsia" w:ascii="Times New Roman" w:hAnsi="Times New Roman"/>
                <w:b/>
              </w:rPr>
              <w:t>序号</w:t>
            </w:r>
          </w:p>
        </w:tc>
        <w:tc>
          <w:tcPr>
            <w:tcW w:w="2161" w:type="dxa"/>
            <w:vAlign w:val="center"/>
          </w:tcPr>
          <w:p>
            <w:pPr>
              <w:jc w:val="center"/>
              <w:rPr>
                <w:rFonts w:ascii="Times New Roman" w:hAnsi="Times New Roman"/>
                <w:b/>
              </w:rPr>
            </w:pPr>
            <w:r>
              <w:rPr>
                <w:rFonts w:hint="eastAsia" w:ascii="Times New Roman" w:hAnsi="Times New Roman"/>
                <w:b/>
              </w:rPr>
              <w:t>条款名称</w:t>
            </w:r>
          </w:p>
        </w:tc>
        <w:tc>
          <w:tcPr>
            <w:tcW w:w="1513" w:type="dxa"/>
            <w:vAlign w:val="center"/>
          </w:tcPr>
          <w:p>
            <w:pPr>
              <w:jc w:val="center"/>
              <w:rPr>
                <w:rFonts w:ascii="Times New Roman" w:hAnsi="Times New Roman"/>
                <w:b/>
              </w:rPr>
            </w:pPr>
            <w:r>
              <w:rPr>
                <w:rFonts w:hint="eastAsia" w:ascii="Times New Roman" w:hAnsi="Times New Roman"/>
                <w:b/>
              </w:rPr>
              <w:t>合同条款号</w:t>
            </w:r>
          </w:p>
        </w:tc>
        <w:tc>
          <w:tcPr>
            <w:tcW w:w="2268" w:type="dxa"/>
            <w:vAlign w:val="center"/>
          </w:tcPr>
          <w:p>
            <w:pPr>
              <w:jc w:val="center"/>
              <w:rPr>
                <w:rFonts w:ascii="Times New Roman" w:hAnsi="Times New Roman"/>
                <w:b/>
              </w:rPr>
            </w:pPr>
            <w:r>
              <w:rPr>
                <w:rFonts w:hint="eastAsia" w:ascii="Times New Roman" w:hAnsi="Times New Roman"/>
                <w:b/>
              </w:rPr>
              <w:t>约定内容</w:t>
            </w:r>
          </w:p>
        </w:tc>
        <w:tc>
          <w:tcPr>
            <w:tcW w:w="1475" w:type="dxa"/>
            <w:vAlign w:val="center"/>
          </w:tcPr>
          <w:p>
            <w:pPr>
              <w:jc w:val="center"/>
              <w:rPr>
                <w:rFonts w:ascii="Times New Roman" w:hAnsi="Times New Roman"/>
                <w:b/>
              </w:rPr>
            </w:pPr>
            <w:r>
              <w:rPr>
                <w:rFonts w:hint="eastAsia" w:ascii="Times New Roman" w:hAnsi="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vAlign w:val="center"/>
          </w:tcPr>
          <w:p>
            <w:pPr>
              <w:jc w:val="center"/>
              <w:rPr>
                <w:rFonts w:ascii="Times New Roman" w:hAnsi="Times New Roman"/>
              </w:rPr>
            </w:pPr>
            <w:r>
              <w:rPr>
                <w:rFonts w:ascii="Times New Roman" w:hAnsi="Times New Roman"/>
              </w:rPr>
              <w:t>1</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项目负责人</w:t>
            </w:r>
          </w:p>
        </w:tc>
        <w:tc>
          <w:tcPr>
            <w:tcW w:w="1513" w:type="dxa"/>
            <w:vAlign w:val="center"/>
          </w:tcPr>
          <w:p>
            <w:pPr>
              <w:spacing w:line="440" w:lineRule="exact"/>
              <w:jc w:val="center"/>
              <w:rPr>
                <w:rFonts w:ascii="Times New Roman" w:hAnsi="Times New Roman"/>
              </w:rPr>
            </w:pPr>
            <w:r>
              <w:rPr>
                <w:rFonts w:ascii="Times New Roman" w:hAnsi="Times New Roman"/>
              </w:rPr>
              <w:t>1.1.2.5</w:t>
            </w:r>
          </w:p>
        </w:tc>
        <w:tc>
          <w:tcPr>
            <w:tcW w:w="2268" w:type="dxa"/>
            <w:vAlign w:val="center"/>
          </w:tcPr>
          <w:p>
            <w:pPr>
              <w:pStyle w:val="18"/>
              <w:topLinePunct/>
              <w:spacing w:line="400" w:lineRule="exact"/>
              <w:rPr>
                <w:rFonts w:ascii="Times New Roman" w:hAnsi="Times New Roman"/>
                <w:sz w:val="21"/>
                <w:szCs w:val="21"/>
              </w:rPr>
            </w:pPr>
            <w:r>
              <w:rPr>
                <w:rFonts w:hint="eastAsia" w:ascii="Times New Roman" w:hAnsi="Times New Roman"/>
                <w:sz w:val="21"/>
                <w:szCs w:val="21"/>
              </w:rPr>
              <w:t>姓名：</w:t>
            </w:r>
            <w:r>
              <w:rPr>
                <w:rFonts w:ascii="Times New Roman" w:hAnsi="Times New Roman"/>
                <w:sz w:val="21"/>
                <w:szCs w:val="21"/>
              </w:rPr>
              <w:t xml:space="preserve"> </w:t>
            </w:r>
          </w:p>
        </w:tc>
        <w:tc>
          <w:tcPr>
            <w:tcW w:w="1475" w:type="dxa"/>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vAlign w:val="center"/>
          </w:tcPr>
          <w:p>
            <w:pPr>
              <w:spacing w:before="100" w:beforeAutospacing="1" w:after="100" w:afterAutospacing="1"/>
              <w:jc w:val="center"/>
              <w:rPr>
                <w:rFonts w:ascii="Times New Roman" w:hAnsi="Times New Roman"/>
              </w:rPr>
            </w:pPr>
            <w:r>
              <w:rPr>
                <w:rFonts w:ascii="Times New Roman" w:hAnsi="Times New Roman"/>
              </w:rPr>
              <w:t>2</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勘察服务期限</w:t>
            </w:r>
          </w:p>
        </w:tc>
        <w:tc>
          <w:tcPr>
            <w:tcW w:w="1513" w:type="dxa"/>
            <w:vAlign w:val="center"/>
          </w:tcPr>
          <w:p>
            <w:pPr>
              <w:spacing w:line="440" w:lineRule="exact"/>
              <w:jc w:val="center"/>
              <w:rPr>
                <w:rFonts w:ascii="Times New Roman" w:hAnsi="Times New Roman"/>
              </w:rPr>
            </w:pPr>
            <w:r>
              <w:rPr>
                <w:rFonts w:ascii="Times New Roman" w:hAnsi="Times New Roman"/>
              </w:rPr>
              <w:t>1.1.4.3</w:t>
            </w:r>
          </w:p>
        </w:tc>
        <w:tc>
          <w:tcPr>
            <w:tcW w:w="2268" w:type="dxa"/>
            <w:vAlign w:val="center"/>
          </w:tcPr>
          <w:p>
            <w:pPr>
              <w:pStyle w:val="18"/>
              <w:topLinePunct/>
              <w:spacing w:line="400" w:lineRule="exact"/>
              <w:rPr>
                <w:rFonts w:ascii="Times New Roman" w:hAnsi="Times New Roman"/>
                <w:sz w:val="21"/>
                <w:szCs w:val="21"/>
              </w:rPr>
            </w:pPr>
            <w:r>
              <w:rPr>
                <w:rFonts w:ascii="Times New Roman" w:hAnsi="Times New Roman"/>
                <w:sz w:val="21"/>
                <w:szCs w:val="21"/>
                <w:u w:val="single"/>
              </w:rPr>
              <w:t xml:space="preserve">      </w:t>
            </w:r>
            <w:r>
              <w:rPr>
                <w:rFonts w:ascii="Times New Roman" w:hAnsi="Times New Roman"/>
                <w:sz w:val="21"/>
                <w:szCs w:val="21"/>
              </w:rPr>
              <w:t>日历天</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vAlign w:val="center"/>
          </w:tcPr>
          <w:p>
            <w:pPr>
              <w:tabs>
                <w:tab w:val="left" w:pos="360"/>
              </w:tabs>
              <w:jc w:val="center"/>
              <w:rPr>
                <w:rFonts w:ascii="Times New Roman" w:hAnsi="Times New Roman"/>
                <w:color w:val="000000"/>
              </w:rPr>
            </w:pPr>
            <w:r>
              <w:rPr>
                <w:rFonts w:ascii="Times New Roman" w:hAnsi="Times New Roman"/>
                <w:color w:val="000000"/>
              </w:rPr>
              <w:t>3</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ascii="Times New Roman" w:hAnsi="Times New Roman"/>
                <w:szCs w:val="21"/>
              </w:rPr>
              <w:t>合同价款确定</w:t>
            </w:r>
            <w:r>
              <w:rPr>
                <w:rFonts w:hint="eastAsia" w:ascii="Times New Roman" w:hAnsi="Times New Roman"/>
                <w:szCs w:val="21"/>
              </w:rPr>
              <w:t>方式</w:t>
            </w:r>
          </w:p>
        </w:tc>
        <w:tc>
          <w:tcPr>
            <w:tcW w:w="1513" w:type="dxa"/>
            <w:vAlign w:val="center"/>
          </w:tcPr>
          <w:p>
            <w:pPr>
              <w:spacing w:line="440" w:lineRule="exact"/>
              <w:jc w:val="center"/>
              <w:rPr>
                <w:rFonts w:ascii="Times New Roman" w:hAnsi="Times New Roman"/>
              </w:rPr>
            </w:pPr>
            <w:r>
              <w:rPr>
                <w:rFonts w:ascii="Times New Roman" w:hAnsi="Times New Roman"/>
              </w:rPr>
              <w:t>12.1.1</w:t>
            </w:r>
          </w:p>
        </w:tc>
        <w:tc>
          <w:tcPr>
            <w:tcW w:w="2268" w:type="dxa"/>
            <w:vAlign w:val="center"/>
          </w:tcPr>
          <w:p>
            <w:pPr>
              <w:spacing w:line="440" w:lineRule="exact"/>
              <w:rPr>
                <w:rFonts w:ascii="Times New Roman" w:hAnsi="Times New Roman"/>
                <w:color w:val="000000"/>
              </w:rPr>
            </w:pPr>
          </w:p>
        </w:tc>
        <w:tc>
          <w:tcPr>
            <w:tcW w:w="1475" w:type="dxa"/>
            <w:vAlign w:val="center"/>
          </w:tcPr>
          <w:p>
            <w:pPr>
              <w:tabs>
                <w:tab w:val="left" w:pos="360"/>
              </w:tabs>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tcPr>
          <w:p>
            <w:pPr>
              <w:jc w:val="center"/>
              <w:rPr>
                <w:rFonts w:ascii="Times New Roman" w:hAnsi="Times New Roman"/>
              </w:rPr>
            </w:pPr>
            <w:r>
              <w:rPr>
                <w:rFonts w:ascii="Times New Roman" w:hAnsi="Times New Roman"/>
              </w:rPr>
              <w:t>……</w:t>
            </w:r>
          </w:p>
        </w:tc>
        <w:tc>
          <w:tcPr>
            <w:tcW w:w="2161" w:type="dxa"/>
          </w:tcPr>
          <w:p>
            <w:pPr>
              <w:jc w:val="center"/>
              <w:rPr>
                <w:rFonts w:ascii="Times New Roman" w:hAnsi="Times New Roman"/>
              </w:rPr>
            </w:pPr>
            <w:r>
              <w:rPr>
                <w:rFonts w:ascii="Times New Roman" w:hAnsi="Times New Roman"/>
              </w:rPr>
              <w:t>……</w:t>
            </w:r>
          </w:p>
        </w:tc>
        <w:tc>
          <w:tcPr>
            <w:tcW w:w="1513" w:type="dxa"/>
          </w:tcPr>
          <w:p>
            <w:pPr>
              <w:jc w:val="center"/>
              <w:rPr>
                <w:rFonts w:ascii="Times New Roman" w:hAnsi="Times New Roman"/>
              </w:rPr>
            </w:pPr>
            <w:r>
              <w:rPr>
                <w:rFonts w:ascii="Times New Roman" w:hAnsi="Times New Roman"/>
              </w:rPr>
              <w:t>……</w:t>
            </w:r>
          </w:p>
        </w:tc>
        <w:tc>
          <w:tcPr>
            <w:tcW w:w="2268" w:type="dxa"/>
          </w:tcPr>
          <w:p>
            <w:pPr>
              <w:jc w:val="center"/>
              <w:rPr>
                <w:rFonts w:ascii="Times New Roman" w:hAnsi="Times New Roman"/>
              </w:rPr>
            </w:pPr>
            <w:r>
              <w:rPr>
                <w:rFonts w:ascii="Times New Roman" w:hAnsi="Times New Roman"/>
              </w:rPr>
              <w:t>……</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54" w:type="dxa"/>
          </w:tcPr>
          <w:p>
            <w:pPr>
              <w:spacing w:before="100" w:beforeAutospacing="1" w:after="100" w:afterAutospacing="1"/>
              <w:jc w:val="center"/>
              <w:rPr>
                <w:rFonts w:ascii="Times New Roman" w:hAnsi="Times New Roman"/>
              </w:rPr>
            </w:pPr>
            <w:r>
              <w:rPr>
                <w:rFonts w:ascii="Times New Roman" w:hAnsi="Times New Roman"/>
              </w:rPr>
              <w:t>……</w:t>
            </w:r>
          </w:p>
        </w:tc>
        <w:tc>
          <w:tcPr>
            <w:tcW w:w="2161" w:type="dxa"/>
          </w:tcPr>
          <w:p>
            <w:pPr>
              <w:spacing w:before="100" w:beforeAutospacing="1" w:after="100" w:afterAutospacing="1"/>
              <w:jc w:val="center"/>
              <w:rPr>
                <w:rFonts w:ascii="Times New Roman" w:hAnsi="Times New Roman"/>
              </w:rPr>
            </w:pPr>
            <w:r>
              <w:rPr>
                <w:rFonts w:ascii="Times New Roman" w:hAnsi="Times New Roman"/>
              </w:rPr>
              <w:t>……</w:t>
            </w:r>
          </w:p>
        </w:tc>
        <w:tc>
          <w:tcPr>
            <w:tcW w:w="1513" w:type="dxa"/>
          </w:tcPr>
          <w:p>
            <w:pPr>
              <w:spacing w:before="100" w:beforeAutospacing="1" w:after="100" w:afterAutospacing="1"/>
              <w:jc w:val="center"/>
              <w:rPr>
                <w:rFonts w:ascii="Times New Roman" w:hAnsi="Times New Roman"/>
              </w:rPr>
            </w:pPr>
            <w:r>
              <w:rPr>
                <w:rFonts w:ascii="Times New Roman" w:hAnsi="Times New Roman"/>
              </w:rPr>
              <w:t>……</w:t>
            </w:r>
          </w:p>
        </w:tc>
        <w:tc>
          <w:tcPr>
            <w:tcW w:w="2268" w:type="dxa"/>
          </w:tcPr>
          <w:p>
            <w:pPr>
              <w:spacing w:before="100" w:beforeAutospacing="1" w:after="100" w:afterAutospacing="1"/>
              <w:jc w:val="center"/>
              <w:rPr>
                <w:rFonts w:ascii="Times New Roman" w:hAnsi="Times New Roman"/>
              </w:rPr>
            </w:pPr>
            <w:r>
              <w:rPr>
                <w:rFonts w:ascii="Times New Roman" w:hAnsi="Times New Roman"/>
              </w:rPr>
              <w:t>……</w:t>
            </w:r>
          </w:p>
        </w:tc>
        <w:tc>
          <w:tcPr>
            <w:tcW w:w="1475" w:type="dxa"/>
            <w:vAlign w:val="center"/>
          </w:tcPr>
          <w:p>
            <w:pPr>
              <w:spacing w:line="440" w:lineRule="exact"/>
              <w:rPr>
                <w:rFonts w:ascii="Times New Roman" w:hAnsi="Times New Roman"/>
              </w:rPr>
            </w:pPr>
          </w:p>
        </w:tc>
      </w:tr>
    </w:tbl>
    <w:p>
      <w:pPr>
        <w:spacing w:line="440" w:lineRule="exact"/>
        <w:ind w:firstLine="2520" w:firstLineChars="1200"/>
        <w:jc w:val="left"/>
        <w:rPr>
          <w:rFonts w:ascii="Times New Roman" w:hAnsi="Times New Roman"/>
          <w:szCs w:val="21"/>
        </w:rPr>
      </w:pPr>
    </w:p>
    <w:p>
      <w:pPr>
        <w:spacing w:line="440" w:lineRule="exact"/>
        <w:ind w:firstLine="2520" w:firstLineChars="1200"/>
        <w:jc w:val="left"/>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 w:val="20"/>
        </w:rPr>
      </w:pPr>
    </w:p>
    <w:p>
      <w:pPr>
        <w:spacing w:line="440" w:lineRule="exact"/>
        <w:ind w:firstLine="420" w:firstLineChars="200"/>
        <w:rPr>
          <w:rFonts w:ascii="Times New Roman" w:hAnsi="Times New Roman"/>
          <w:szCs w:val="21"/>
        </w:rPr>
      </w:pPr>
      <w:r>
        <w:rPr>
          <w:rFonts w:ascii="Times New Roman" w:hAnsi="Times New Roman"/>
          <w:szCs w:val="21"/>
        </w:rPr>
        <w:br w:type="page"/>
      </w:r>
    </w:p>
    <w:p>
      <w:pPr>
        <w:pStyle w:val="5"/>
        <w:jc w:val="center"/>
        <w:rPr>
          <w:rFonts w:ascii="Times New Roman" w:hAnsi="Times New Roman"/>
          <w:color w:val="000000"/>
        </w:rPr>
      </w:pPr>
      <w:bookmarkStart w:id="721" w:name="_Toc492300943"/>
      <w:r>
        <w:rPr>
          <w:rFonts w:ascii="Times New Roman" w:hAnsi="Times New Roman"/>
          <w:color w:val="000000"/>
        </w:rPr>
        <w:t>二</w:t>
      </w:r>
      <w:bookmarkEnd w:id="704"/>
      <w:bookmarkEnd w:id="705"/>
      <w:bookmarkEnd w:id="706"/>
      <w:bookmarkEnd w:id="707"/>
      <w:bookmarkEnd w:id="708"/>
      <w:bookmarkEnd w:id="709"/>
      <w:bookmarkEnd w:id="710"/>
      <w:bookmarkEnd w:id="711"/>
      <w:bookmarkEnd w:id="712"/>
      <w:bookmarkEnd w:id="713"/>
      <w:bookmarkEnd w:id="714"/>
      <w:r>
        <w:rPr>
          <w:rFonts w:ascii="Times New Roman" w:hAnsi="Times New Roman"/>
          <w:color w:val="000000"/>
        </w:rPr>
        <w:t>、法定代表人身份证明</w:t>
      </w:r>
      <w:bookmarkEnd w:id="721"/>
    </w:p>
    <w:p>
      <w:pPr>
        <w:spacing w:line="440" w:lineRule="exact"/>
        <w:rPr>
          <w:rFonts w:ascii="Times New Roman" w:hAnsi="Times New Roman"/>
          <w:color w:val="000000"/>
          <w:sz w:val="20"/>
        </w:rPr>
      </w:pP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投标人名称：</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姓名：</w:t>
      </w:r>
      <w:r>
        <w:rPr>
          <w:rFonts w:ascii="Times New Roman" w:hAnsi="Times New Roman"/>
          <w:u w:val="single"/>
        </w:rPr>
        <w:t xml:space="preserve">                </w:t>
      </w:r>
      <w:r>
        <w:rPr>
          <w:rFonts w:ascii="Times New Roman" w:hAnsi="Times New Roman"/>
          <w:color w:val="000000"/>
        </w:rPr>
        <w:t>性别：</w:t>
      </w:r>
      <w:bookmarkStart w:id="722" w:name="_Toc352691662"/>
      <w:bookmarkStart w:id="723" w:name="_Toc369531698"/>
      <w:bookmarkStart w:id="724" w:name="_Toc27897"/>
      <w:r>
        <w:rPr>
          <w:rFonts w:ascii="Times New Roman" w:hAnsi="Times New Roman"/>
          <w:u w:val="single"/>
        </w:rPr>
        <w:t xml:space="preserve">        </w:t>
      </w:r>
      <w:r>
        <w:rPr>
          <w:rFonts w:ascii="Times New Roman" w:hAnsi="Times New Roman"/>
          <w:color w:val="000000"/>
        </w:rPr>
        <w:t>年</w:t>
      </w:r>
      <w:bookmarkEnd w:id="722"/>
      <w:bookmarkEnd w:id="723"/>
      <w:bookmarkEnd w:id="724"/>
      <w:r>
        <w:rPr>
          <w:rFonts w:ascii="Times New Roman" w:hAnsi="Times New Roman"/>
          <w:color w:val="000000"/>
        </w:rPr>
        <w:t>龄</w:t>
      </w:r>
      <w:bookmarkStart w:id="725" w:name="_Toc152045789"/>
      <w:bookmarkStart w:id="726" w:name="_Toc152042578"/>
      <w:bookmarkStart w:id="727" w:name="_Toc384308377"/>
      <w:bookmarkStart w:id="728" w:name="_Toc361508754"/>
      <w:bookmarkStart w:id="729" w:name="_Toc144974858"/>
      <w:bookmarkStart w:id="730" w:name="_Toc247514248"/>
      <w:bookmarkStart w:id="731" w:name="_Toc247527829"/>
      <w:bookmarkStart w:id="732" w:name="_Toc300835211"/>
      <w:bookmarkStart w:id="733" w:name="_Toc352691663"/>
      <w:bookmarkStart w:id="734" w:name="_Toc369531699"/>
      <w:bookmarkStart w:id="735" w:name="_Toc15573"/>
      <w:r>
        <w:rPr>
          <w:rFonts w:ascii="Times New Roman" w:hAnsi="Times New Roman"/>
          <w:color w:val="000000"/>
        </w:rPr>
        <w:t>：</w:t>
      </w:r>
      <w:bookmarkEnd w:id="725"/>
      <w:bookmarkEnd w:id="726"/>
      <w:bookmarkEnd w:id="727"/>
      <w:bookmarkEnd w:id="728"/>
      <w:bookmarkEnd w:id="729"/>
      <w:bookmarkEnd w:id="730"/>
      <w:bookmarkEnd w:id="731"/>
      <w:bookmarkEnd w:id="732"/>
      <w:bookmarkEnd w:id="733"/>
      <w:bookmarkEnd w:id="734"/>
      <w:bookmarkEnd w:id="735"/>
      <w:r>
        <w:rPr>
          <w:rFonts w:ascii="Times New Roman" w:hAnsi="Times New Roman"/>
          <w:u w:val="single"/>
        </w:rPr>
        <w:t xml:space="preserve">        </w:t>
      </w:r>
      <w:r>
        <w:rPr>
          <w:rFonts w:ascii="Times New Roman" w:hAnsi="Times New Roman"/>
          <w:color w:val="000000"/>
        </w:rPr>
        <w:t>职务：</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系</w:t>
      </w:r>
      <w:r>
        <w:rPr>
          <w:rFonts w:ascii="Times New Roman" w:hAnsi="Times New Roman"/>
          <w:u w:val="single"/>
        </w:rPr>
        <w:t xml:space="preserve">                        </w:t>
      </w:r>
      <w:r>
        <w:rPr>
          <w:rFonts w:ascii="Times New Roman" w:hAnsi="Times New Roman"/>
          <w:color w:val="000000"/>
        </w:rPr>
        <w:t>（投标人名称）的法定代表人。</w:t>
      </w:r>
    </w:p>
    <w:p>
      <w:pPr>
        <w:spacing w:line="440" w:lineRule="exact"/>
        <w:ind w:firstLine="420" w:firstLineChars="200"/>
        <w:rPr>
          <w:rFonts w:ascii="Times New Roman" w:hAnsi="Times New Roman"/>
          <w:color w:val="000000"/>
        </w:rPr>
      </w:pPr>
      <w:r>
        <w:rPr>
          <w:rFonts w:ascii="Times New Roman" w:hAnsi="Times New Roman"/>
          <w:color w:val="000000"/>
        </w:rPr>
        <w:t>特此证明。</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附：法定代表人身份证复印件。</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注：本身份证明需由投标人加盖单位公章。</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jc w:val="center"/>
        <w:rPr>
          <w:rFonts w:ascii="Times New Roman" w:hAnsi="Times New Roman"/>
          <w:color w:val="000000"/>
        </w:rPr>
      </w:pPr>
      <w:r>
        <w:rPr>
          <w:rFonts w:ascii="Times New Roman" w:hAnsi="Times New Roman"/>
          <w:color w:val="000000"/>
        </w:rPr>
        <w:t xml:space="preserve">                              投标人：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rPr>
          <w:rFonts w:ascii="Times New Roman" w:hAnsi="Times New Roman"/>
          <w:color w:val="000000"/>
        </w:rPr>
      </w:pPr>
    </w:p>
    <w:p>
      <w:pPr>
        <w:spacing w:line="440" w:lineRule="exact"/>
        <w:ind w:firstLine="4620" w:firstLineChars="2200"/>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40" w:lineRule="exact"/>
        <w:rPr>
          <w:rFonts w:ascii="Times New Roman" w:hAnsi="Times New Roman" w:eastAsia="黑体"/>
          <w:color w:val="000000"/>
          <w:sz w:val="20"/>
        </w:rPr>
      </w:pPr>
    </w:p>
    <w:p>
      <w:pPr>
        <w:spacing w:line="440" w:lineRule="exact"/>
        <w:jc w:val="center"/>
        <w:rPr>
          <w:rFonts w:ascii="Times New Roman" w:hAnsi="Times New Roman" w:eastAsia="黑体"/>
          <w:color w:val="000000"/>
          <w:sz w:val="20"/>
        </w:rPr>
      </w:pPr>
      <w:r>
        <w:rPr>
          <w:rFonts w:ascii="Times New Roman" w:hAnsi="Times New Roman" w:eastAsia="黑体"/>
          <w:color w:val="000000"/>
          <w:sz w:val="20"/>
        </w:rPr>
        <w:br w:type="page"/>
      </w:r>
    </w:p>
    <w:p>
      <w:pPr>
        <w:pStyle w:val="5"/>
        <w:jc w:val="center"/>
        <w:rPr>
          <w:rFonts w:ascii="Times New Roman" w:hAnsi="Times New Roman"/>
          <w:color w:val="000000"/>
        </w:rPr>
      </w:pPr>
      <w:bookmarkStart w:id="736" w:name="_Toc492300944"/>
      <w:r>
        <w:rPr>
          <w:rFonts w:hint="eastAsia" w:ascii="Times New Roman" w:hAnsi="Times New Roman"/>
        </w:rPr>
        <w:t>二、授权委托</w:t>
      </w:r>
      <w:r>
        <w:rPr>
          <w:rFonts w:hint="eastAsia" w:ascii="Times New Roman" w:hAnsi="Times New Roman"/>
          <w:color w:val="000000"/>
        </w:rPr>
        <w:t>书</w:t>
      </w:r>
      <w:bookmarkEnd w:id="736"/>
    </w:p>
    <w:p>
      <w:pPr>
        <w:spacing w:line="440" w:lineRule="exact"/>
        <w:rPr>
          <w:rFonts w:ascii="Times New Roman" w:hAnsi="Times New Roman" w:eastAsia="黑体"/>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本人</w:t>
      </w:r>
      <w:r>
        <w:rPr>
          <w:rFonts w:ascii="Times New Roman" w:hAnsi="Times New Roman"/>
          <w:u w:val="single"/>
        </w:rPr>
        <w:t xml:space="preserve">              </w:t>
      </w:r>
      <w:r>
        <w:rPr>
          <w:rFonts w:ascii="Times New Roman" w:hAnsi="Times New Roman"/>
          <w:color w:val="000000"/>
        </w:rPr>
        <w:t>（姓名）系</w:t>
      </w:r>
      <w:r>
        <w:rPr>
          <w:rFonts w:ascii="Times New Roman" w:hAnsi="Times New Roman"/>
          <w:u w:val="single"/>
        </w:rPr>
        <w:t xml:space="preserve">                    </w:t>
      </w:r>
      <w:r>
        <w:rPr>
          <w:rFonts w:ascii="Times New Roman" w:hAnsi="Times New Roman"/>
          <w:color w:val="000000"/>
        </w:rPr>
        <w:t>（投标人名称）的法定代表人，现委托</w:t>
      </w:r>
      <w:r>
        <w:rPr>
          <w:rFonts w:ascii="Times New Roman" w:hAnsi="Times New Roman"/>
          <w:u w:val="single"/>
        </w:rPr>
        <w:t xml:space="preserve">            </w:t>
      </w:r>
      <w:r>
        <w:rPr>
          <w:rFonts w:ascii="Times New Roman" w:hAnsi="Times New Roman"/>
          <w:color w:val="000000"/>
        </w:rPr>
        <w:t>（姓名）为我方代理人。代理人根据授权，以我方名义签署、澄清确认、递交、撤回、修改勘察招标项目投标文件、签订合同和处理有关事宜，其法律后果由我方承担。</w:t>
      </w:r>
    </w:p>
    <w:p>
      <w:pPr>
        <w:spacing w:line="440" w:lineRule="exact"/>
        <w:rPr>
          <w:rFonts w:ascii="Times New Roman" w:hAnsi="Times New Roman"/>
          <w:color w:val="000000"/>
        </w:rPr>
      </w:pPr>
      <w:r>
        <w:rPr>
          <w:rFonts w:ascii="Times New Roman" w:hAnsi="Times New Roman"/>
          <w:color w:val="000000"/>
        </w:rPr>
        <w:t>委托期限：</w:t>
      </w:r>
      <w:r>
        <w:rPr>
          <w:rFonts w:ascii="Times New Roman" w:hAnsi="Times New Roman"/>
          <w:u w:val="single"/>
        </w:rPr>
        <w:t xml:space="preserve">                       </w:t>
      </w:r>
      <w:r>
        <w:rPr>
          <w:rFonts w:ascii="Times New Roman" w:hAnsi="Times New Roman"/>
          <w:color w:val="000000"/>
        </w:rPr>
        <w:t>。</w:t>
      </w:r>
    </w:p>
    <w:p>
      <w:pPr>
        <w:spacing w:line="440" w:lineRule="exact"/>
        <w:ind w:firstLine="420" w:firstLineChars="200"/>
        <w:rPr>
          <w:rFonts w:ascii="Times New Roman" w:hAnsi="Times New Roman"/>
          <w:color w:val="000000"/>
        </w:rPr>
      </w:pPr>
      <w:r>
        <w:rPr>
          <w:rFonts w:ascii="Times New Roman" w:hAnsi="Times New Roman"/>
          <w:color w:val="000000"/>
        </w:rPr>
        <w:t>代理人无转委托权。</w:t>
      </w:r>
    </w:p>
    <w:p>
      <w:pPr>
        <w:spacing w:line="440" w:lineRule="exact"/>
        <w:ind w:firstLine="420" w:firstLineChars="200"/>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附：法定代表人身份证复印件及委托代理人身份证复印件</w:t>
      </w: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注：本授权委托书需由投标人加盖单位公章并由其法定代表人和委托代理人签字。</w:t>
      </w:r>
    </w:p>
    <w:p>
      <w:pPr>
        <w:spacing w:line="440" w:lineRule="exact"/>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投  标  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ind w:firstLine="2692" w:firstLineChars="1282"/>
        <w:rPr>
          <w:rFonts w:ascii="Times New Roman" w:hAnsi="Times New Roman"/>
          <w:color w:val="000000"/>
        </w:rPr>
      </w:pPr>
    </w:p>
    <w:p>
      <w:pPr>
        <w:spacing w:line="440" w:lineRule="exact"/>
        <w:ind w:firstLine="2690" w:firstLineChars="1281"/>
        <w:jc w:val="left"/>
        <w:rPr>
          <w:rFonts w:ascii="Times New Roman" w:hAnsi="Times New Roman"/>
          <w:color w:val="000000"/>
        </w:rPr>
      </w:pPr>
      <w:r>
        <w:rPr>
          <w:rFonts w:ascii="Times New Roman" w:hAnsi="Times New Roman"/>
          <w:color w:val="000000"/>
        </w:rPr>
        <w:t>法定代表人：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委托代理人：</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692" w:firstLineChars="1282"/>
        <w:rPr>
          <w:rFonts w:ascii="Times New Roman" w:hAnsi="Times New Roman"/>
          <w:color w:val="000000"/>
        </w:rPr>
      </w:pPr>
    </w:p>
    <w:p>
      <w:pPr>
        <w:spacing w:line="440" w:lineRule="exact"/>
        <w:ind w:firstLine="2692" w:firstLineChars="1282"/>
        <w:rPr>
          <w:rFonts w:ascii="Times New Roman" w:hAnsi="Times New Roman"/>
          <w:color w:val="000000"/>
        </w:rPr>
      </w:pPr>
    </w:p>
    <w:p>
      <w:pPr>
        <w:spacing w:line="440" w:lineRule="exact"/>
        <w:ind w:firstLine="4057" w:firstLineChars="1932"/>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spacing w:line="440" w:lineRule="exact"/>
        <w:ind w:firstLine="4057" w:firstLineChars="1932"/>
        <w:jc w:val="right"/>
        <w:rPr>
          <w:rFonts w:ascii="Times New Roman" w:hAnsi="Times New Roman"/>
          <w:color w:val="000000"/>
        </w:rPr>
      </w:pPr>
      <w:r>
        <w:rPr>
          <w:rFonts w:ascii="Times New Roman" w:hAnsi="Times New Roman"/>
          <w:color w:val="000000"/>
        </w:rPr>
        <w:br w:type="page"/>
      </w:r>
    </w:p>
    <w:p>
      <w:pPr>
        <w:pStyle w:val="5"/>
        <w:jc w:val="center"/>
        <w:rPr>
          <w:rFonts w:ascii="Times New Roman" w:hAnsi="Times New Roman"/>
          <w:color w:val="000000"/>
        </w:rPr>
      </w:pPr>
      <w:bookmarkStart w:id="737" w:name="_Toc492300945"/>
      <w:r>
        <w:rPr>
          <w:rFonts w:hint="eastAsia" w:ascii="Times New Roman" w:hAnsi="Times New Roman"/>
          <w:color w:val="000000"/>
        </w:rPr>
        <w:t>三、联合体协议书</w:t>
      </w:r>
      <w:bookmarkEnd w:id="737"/>
    </w:p>
    <w:p>
      <w:pPr>
        <w:topLinePunct/>
        <w:spacing w:line="440" w:lineRule="exact"/>
        <w:ind w:firstLine="420" w:firstLineChars="200"/>
        <w:rPr>
          <w:rFonts w:ascii="Times New Roman" w:hAnsi="Times New Roman"/>
          <w:color w:val="000000"/>
        </w:rPr>
      </w:pPr>
      <w:r>
        <w:rPr>
          <w:rFonts w:ascii="Times New Roman" w:hAnsi="Times New Roman"/>
          <w:u w:val="single"/>
        </w:rPr>
        <w:t xml:space="preserve">                </w:t>
      </w:r>
      <w:r>
        <w:rPr>
          <w:rFonts w:ascii="Times New Roman" w:hAnsi="Times New Roman"/>
          <w:color w:val="000000"/>
        </w:rPr>
        <w:t>（所有成员单位名称）自愿组成</w:t>
      </w:r>
      <w:r>
        <w:rPr>
          <w:rFonts w:ascii="Times New Roman" w:hAnsi="Times New Roman"/>
          <w:u w:val="single"/>
        </w:rPr>
        <w:t xml:space="preserve">        </w:t>
      </w:r>
      <w:r>
        <w:rPr>
          <w:rFonts w:ascii="Times New Roman" w:hAnsi="Times New Roman"/>
          <w:color w:val="000000"/>
        </w:rPr>
        <w:t>（联合体名称）联合体，共同参加</w:t>
      </w:r>
      <w:r>
        <w:rPr>
          <w:rFonts w:ascii="Times New Roman" w:hAnsi="Times New Roman"/>
          <w:u w:val="single"/>
        </w:rPr>
        <w:t xml:space="preserve">                 </w:t>
      </w:r>
      <w:r>
        <w:rPr>
          <w:rFonts w:ascii="Times New Roman" w:hAnsi="Times New Roman"/>
        </w:rPr>
        <w:t>（项目名称）</w:t>
      </w:r>
      <w:r>
        <w:rPr>
          <w:rFonts w:ascii="Times New Roman" w:hAnsi="Times New Roman"/>
          <w:color w:val="000000"/>
        </w:rPr>
        <w:t>勘察招标项目</w:t>
      </w:r>
      <w:r>
        <w:rPr>
          <w:rFonts w:ascii="Times New Roman" w:hAnsi="Times New Roman"/>
          <w:szCs w:val="21"/>
        </w:rPr>
        <w:t>投标。现就联</w:t>
      </w:r>
      <w:r>
        <w:rPr>
          <w:rFonts w:ascii="Times New Roman" w:hAnsi="Times New Roman"/>
          <w:color w:val="000000"/>
        </w:rPr>
        <w:t>合体投标事宜订立如下协议。</w:t>
      </w:r>
    </w:p>
    <w:p>
      <w:pPr>
        <w:topLinePunct/>
        <w:spacing w:line="440" w:lineRule="exact"/>
        <w:ind w:firstLine="420" w:firstLineChars="200"/>
        <w:rPr>
          <w:rFonts w:ascii="Times New Roman" w:hAnsi="Times New Roman"/>
          <w:color w:val="000000"/>
        </w:rPr>
      </w:pPr>
      <w:r>
        <w:rPr>
          <w:rFonts w:ascii="Times New Roman" w:hAnsi="Times New Roman"/>
          <w:color w:val="000000"/>
        </w:rPr>
        <w:t xml:space="preserve">1. </w:t>
      </w:r>
      <w:r>
        <w:rPr>
          <w:rFonts w:ascii="Times New Roman" w:hAnsi="Times New Roman"/>
          <w:u w:val="single"/>
        </w:rPr>
        <w:t xml:space="preserve">                  </w:t>
      </w:r>
      <w:r>
        <w:rPr>
          <w:rFonts w:ascii="Times New Roman" w:hAnsi="Times New Roman"/>
          <w:color w:val="000000"/>
        </w:rPr>
        <w:t>（某成员单位名称）为</w:t>
      </w:r>
      <w:r>
        <w:rPr>
          <w:rFonts w:ascii="Times New Roman" w:hAnsi="Times New Roman"/>
          <w:u w:val="single"/>
        </w:rPr>
        <w:t xml:space="preserve">        </w:t>
      </w:r>
      <w:r>
        <w:rPr>
          <w:rFonts w:ascii="Times New Roman" w:hAnsi="Times New Roman"/>
          <w:color w:val="000000"/>
        </w:rPr>
        <w:t>（联合体名称）牵头人。</w:t>
      </w:r>
    </w:p>
    <w:p>
      <w:pPr>
        <w:topLinePunct/>
        <w:spacing w:line="440" w:lineRule="exact"/>
        <w:ind w:firstLine="420" w:firstLineChars="200"/>
        <w:rPr>
          <w:rFonts w:ascii="Times New Roman" w:hAnsi="Times New Roman"/>
          <w:color w:val="000000"/>
        </w:rPr>
      </w:pPr>
      <w:r>
        <w:rPr>
          <w:rFonts w:ascii="Times New Roman" w:hAnsi="Times New Roman"/>
          <w:color w:val="000000"/>
        </w:rPr>
        <w:t>2. 联合体各成员授权牵头人代表联合体参加投标活动，签署文件，提交和接收相</w:t>
      </w:r>
      <w:bookmarkStart w:id="738" w:name="_Toc361508755"/>
      <w:bookmarkStart w:id="739" w:name="_Toc247527830"/>
      <w:bookmarkStart w:id="740" w:name="_Toc247514249"/>
      <w:bookmarkStart w:id="741" w:name="_Toc152045790"/>
      <w:bookmarkStart w:id="742" w:name="_Toc300835212"/>
      <w:bookmarkStart w:id="743" w:name="_Toc152042579"/>
      <w:bookmarkStart w:id="744" w:name="_Toc144974859"/>
      <w:bookmarkStart w:id="745" w:name="_Toc384308378"/>
      <w:r>
        <w:rPr>
          <w:rFonts w:ascii="Times New Roman" w:hAnsi="Times New Roman"/>
          <w:color w:val="000000"/>
        </w:rPr>
        <w:t>关的</w:t>
      </w:r>
      <w:bookmarkStart w:id="746" w:name="_Toc7749"/>
      <w:bookmarkStart w:id="747" w:name="_Toc352691664"/>
      <w:bookmarkStart w:id="748" w:name="_Toc369531700"/>
      <w:r>
        <w:rPr>
          <w:rFonts w:ascii="Times New Roman" w:hAnsi="Times New Roman"/>
          <w:color w:val="000000"/>
        </w:rPr>
        <w:t>资料、信息及</w:t>
      </w:r>
      <w:bookmarkEnd w:id="746"/>
      <w:bookmarkEnd w:id="747"/>
      <w:bookmarkEnd w:id="748"/>
      <w:r>
        <w:rPr>
          <w:rFonts w:ascii="Times New Roman" w:hAnsi="Times New Roman"/>
          <w:color w:val="000000"/>
        </w:rPr>
        <w:t>指</w:t>
      </w:r>
      <w:bookmarkEnd w:id="738"/>
      <w:bookmarkEnd w:id="739"/>
      <w:bookmarkEnd w:id="740"/>
      <w:bookmarkEnd w:id="741"/>
      <w:bookmarkEnd w:id="742"/>
      <w:bookmarkEnd w:id="743"/>
      <w:bookmarkEnd w:id="744"/>
      <w:bookmarkEnd w:id="745"/>
      <w:r>
        <w:rPr>
          <w:rFonts w:ascii="Times New Roman" w:hAnsi="Times New Roman"/>
          <w:color w:val="000000"/>
        </w:rPr>
        <w:t>示，进行合同谈判活动，负责合同实施阶段的组织和协调工作，以及处理与本招标项目有关的一切事宜。</w:t>
      </w:r>
    </w:p>
    <w:p>
      <w:pPr>
        <w:topLinePunct/>
        <w:spacing w:line="440" w:lineRule="exact"/>
        <w:ind w:firstLine="420" w:firstLineChars="200"/>
        <w:rPr>
          <w:rFonts w:ascii="Times New Roman" w:hAnsi="Times New Roman"/>
          <w:color w:val="000000"/>
        </w:rPr>
      </w:pPr>
      <w:r>
        <w:rPr>
          <w:rFonts w:ascii="Times New Roman" w:hAnsi="Times New Roman"/>
          <w:color w:val="000000"/>
        </w:rPr>
        <w:t>3</w:t>
      </w:r>
      <w:bookmarkStart w:id="749" w:name="_Toc352691665"/>
      <w:bookmarkStart w:id="750" w:name="_Toc369531701"/>
      <w:bookmarkStart w:id="751" w:name="_Toc361508756"/>
      <w:bookmarkStart w:id="752" w:name="_Toc300835213"/>
      <w:bookmarkStart w:id="753" w:name="_Toc247527831"/>
      <w:bookmarkStart w:id="754" w:name="_Toc247514283"/>
      <w:bookmarkStart w:id="755" w:name="_Toc152045791"/>
      <w:bookmarkStart w:id="756" w:name="_Toc152042580"/>
      <w:bookmarkStart w:id="757" w:name="_Toc144974860"/>
      <w:bookmarkStart w:id="758" w:name="_Toc384308380"/>
      <w:bookmarkStart w:id="759" w:name="_Toc27930"/>
      <w:r>
        <w:rPr>
          <w:rFonts w:ascii="Times New Roman" w:hAnsi="Times New Roman"/>
          <w:color w:val="000000"/>
        </w:rPr>
        <w:t>. 联合体牵头人在本项目中签署的一切文件和处理</w:t>
      </w:r>
      <w:bookmarkEnd w:id="749"/>
      <w:bookmarkEnd w:id="750"/>
      <w:bookmarkEnd w:id="751"/>
      <w:bookmarkEnd w:id="752"/>
      <w:bookmarkEnd w:id="753"/>
      <w:bookmarkEnd w:id="754"/>
      <w:bookmarkEnd w:id="755"/>
      <w:bookmarkEnd w:id="756"/>
      <w:bookmarkEnd w:id="757"/>
      <w:bookmarkEnd w:id="758"/>
      <w:bookmarkEnd w:id="759"/>
      <w:r>
        <w:rPr>
          <w:rFonts w:ascii="Times New Roman" w:hAnsi="Times New Roman"/>
          <w:color w:val="000000"/>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ascii="Times New Roman" w:hAnsi="Times New Roman"/>
          <w:color w:val="000000"/>
        </w:rPr>
      </w:pPr>
      <w:r>
        <w:rPr>
          <w:rFonts w:ascii="Times New Roman" w:hAnsi="Times New Roman"/>
          <w:color w:val="000000"/>
        </w:rPr>
        <w:t>4. 联合体各成员单位内部的职责分工如下：</w:t>
      </w:r>
      <w:r>
        <w:rPr>
          <w:rFonts w:ascii="Times New Roman" w:hAnsi="Times New Roman"/>
          <w:u w:val="single"/>
        </w:rPr>
        <w:t xml:space="preserve">                                        </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5. 本协议书自所有成员单位法定代表人或其委托代理人签字或盖单位章之日起生效，</w:t>
      </w:r>
      <w:r>
        <w:rPr>
          <w:rFonts w:ascii="Times New Roman" w:hAnsi="Times New Roman"/>
          <w:szCs w:val="21"/>
        </w:rPr>
        <w:t>合同履行完毕后自动失效</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6. 本协议书一式</w:t>
      </w:r>
      <w:r>
        <w:rPr>
          <w:rFonts w:ascii="Times New Roman" w:hAnsi="Times New Roman"/>
          <w:u w:val="single"/>
        </w:rPr>
        <w:t xml:space="preserve">    </w:t>
      </w:r>
      <w:r>
        <w:rPr>
          <w:rFonts w:ascii="Times New Roman" w:hAnsi="Times New Roman"/>
          <w:color w:val="000000"/>
        </w:rPr>
        <w:t>份，联合体成员和招标人各执一份。</w:t>
      </w:r>
    </w:p>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注：本协议书由法定代表人签字的，应附法定代表人身份证明；由委托代理人签字的，应附授权委托书。</w:t>
      </w:r>
    </w:p>
    <w:p>
      <w:pPr>
        <w:topLinePunct/>
        <w:spacing w:line="440" w:lineRule="exact"/>
        <w:rPr>
          <w:rFonts w:ascii="Times New Roman" w:hAnsi="Times New Roman"/>
          <w:color w:val="000000"/>
        </w:rPr>
      </w:pPr>
    </w:p>
    <w:p>
      <w:pPr>
        <w:topLinePunct/>
        <w:spacing w:line="440" w:lineRule="exact"/>
        <w:ind w:firstLine="2408" w:firstLineChars="1147"/>
        <w:rPr>
          <w:rFonts w:ascii="Times New Roman" w:hAnsi="Times New Roman"/>
          <w:color w:val="000000"/>
        </w:rPr>
      </w:pPr>
      <w:r>
        <w:rPr>
          <w:rFonts w:ascii="Times New Roman" w:hAnsi="Times New Roman"/>
          <w:color w:val="000000"/>
        </w:rPr>
        <w:t>联合体牵头人名称：</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rPr>
          <w:rFonts w:ascii="Times New Roman" w:hAnsi="Times New Roman"/>
          <w:color w:val="000000"/>
        </w:rPr>
      </w:pPr>
      <w:r>
        <w:rPr>
          <w:rFonts w:ascii="Times New Roman" w:hAnsi="Times New Roman"/>
          <w:color w:val="000000"/>
        </w:rPr>
        <w:t xml:space="preserve">…… </w:t>
      </w:r>
    </w:p>
    <w:p>
      <w:pPr>
        <w:topLinePunct/>
        <w:spacing w:line="440" w:lineRule="exact"/>
        <w:ind w:firstLine="3700" w:firstLineChars="1762"/>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rPr>
        <w:br w:type="page"/>
      </w:r>
    </w:p>
    <w:p>
      <w:pPr>
        <w:pStyle w:val="5"/>
        <w:jc w:val="center"/>
        <w:rPr>
          <w:rFonts w:ascii="Times New Roman" w:hAnsi="Times New Roman"/>
        </w:rPr>
      </w:pPr>
      <w:bookmarkStart w:id="760" w:name="_Toc492300946"/>
      <w:r>
        <w:rPr>
          <w:rFonts w:hint="eastAsia" w:ascii="Times New Roman" w:hAnsi="Times New Roman"/>
        </w:rPr>
        <w:t>四、</w:t>
      </w:r>
      <w:bookmarkStart w:id="761" w:name="_Toc144974861"/>
      <w:bookmarkStart w:id="762" w:name="_Toc152042581"/>
      <w:bookmarkStart w:id="763" w:name="_Toc152045792"/>
      <w:bookmarkStart w:id="764" w:name="_Toc247514284"/>
      <w:bookmarkStart w:id="765" w:name="_Toc247527832"/>
      <w:bookmarkStart w:id="766" w:name="_Toc300835214"/>
      <w:bookmarkStart w:id="767" w:name="_Toc384308381"/>
      <w:bookmarkStart w:id="768" w:name="_Toc361508757"/>
      <w:bookmarkStart w:id="769" w:name="_Toc352691666"/>
      <w:bookmarkStart w:id="770" w:name="_Toc369531702"/>
      <w:bookmarkStart w:id="771" w:name="_Toc13469"/>
      <w:r>
        <w:rPr>
          <w:rFonts w:hint="eastAsia" w:ascii="Times New Roman" w:hAnsi="Times New Roman"/>
        </w:rPr>
        <w:t>投标保证金</w:t>
      </w:r>
      <w:bookmarkEnd w:id="760"/>
    </w:p>
    <w:p>
      <w:pPr>
        <w:spacing w:line="440" w:lineRule="exact"/>
        <w:ind w:firstLine="420" w:firstLineChars="200"/>
        <w:rPr>
          <w:rFonts w:ascii="Times New Roman" w:hAnsi="Times New Roman"/>
          <w:szCs w:val="21"/>
        </w:rPr>
      </w:pPr>
      <w:r>
        <w:rPr>
          <w:rFonts w:ascii="Times New Roman" w:hAnsi="Times New Roman"/>
          <w:szCs w:val="21"/>
        </w:rPr>
        <w:t>若采用现金或支票，投标人应在此提供汇款凭证的复印件。</w:t>
      </w:r>
    </w:p>
    <w:p>
      <w:pPr>
        <w:spacing w:line="440" w:lineRule="exact"/>
        <w:ind w:firstLine="420" w:firstLineChars="200"/>
        <w:rPr>
          <w:rFonts w:ascii="Times New Roman" w:hAnsi="Times New Roman"/>
          <w:szCs w:val="21"/>
        </w:rPr>
      </w:pPr>
      <w:r>
        <w:rPr>
          <w:rFonts w:ascii="Times New Roman" w:hAnsi="Times New Roman"/>
          <w:szCs w:val="21"/>
        </w:rPr>
        <w:t>如采用银行保函，格式如下。</w:t>
      </w:r>
    </w:p>
    <w:p>
      <w:pPr>
        <w:spacing w:line="440" w:lineRule="exact"/>
        <w:rPr>
          <w:rFonts w:ascii="Times New Roman" w:hAnsi="Times New Roman"/>
          <w:sz w:val="24"/>
        </w:rPr>
      </w:pPr>
    </w:p>
    <w:p>
      <w:pPr>
        <w:spacing w:line="440" w:lineRule="exact"/>
        <w:rPr>
          <w:rFonts w:ascii="Times New Roman" w:hAnsi="Times New Roman"/>
          <w:szCs w:val="21"/>
        </w:rPr>
      </w:pPr>
    </w:p>
    <w:bookmarkEnd w:id="761"/>
    <w:bookmarkEnd w:id="762"/>
    <w:bookmarkEnd w:id="763"/>
    <w:bookmarkEnd w:id="764"/>
    <w:bookmarkEnd w:id="765"/>
    <w:bookmarkEnd w:id="766"/>
    <w:bookmarkEnd w:id="767"/>
    <w:bookmarkEnd w:id="768"/>
    <w:bookmarkEnd w:id="769"/>
    <w:bookmarkEnd w:id="770"/>
    <w:bookmarkEnd w:id="771"/>
    <w:p>
      <w:pPr>
        <w:spacing w:line="440" w:lineRule="exact"/>
        <w:rPr>
          <w:rFonts w:ascii="Times New Roman" w:hAnsi="Times New Roman"/>
        </w:rPr>
      </w:pP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rPr>
        <w:t>（招标人名称）</w:t>
      </w:r>
      <w:r>
        <w:rPr>
          <w:rFonts w:ascii="Times New Roman" w:hAnsi="Times New Roman"/>
          <w:szCs w:val="21"/>
        </w:rPr>
        <w:t>：</w:t>
      </w:r>
    </w:p>
    <w:p>
      <w:pPr>
        <w:spacing w:line="440" w:lineRule="exact"/>
        <w:rPr>
          <w:rFonts w:ascii="Times New Roman" w:hAnsi="Times New Roman"/>
          <w:szCs w:val="21"/>
        </w:rPr>
      </w:pPr>
    </w:p>
    <w:p>
      <w:pPr>
        <w:spacing w:line="400" w:lineRule="exact"/>
        <w:ind w:firstLine="315" w:firstLineChars="150"/>
        <w:rPr>
          <w:rFonts w:ascii="Times New Roman" w:hAnsi="Times New Roman"/>
          <w:szCs w:val="21"/>
        </w:rPr>
      </w:pPr>
      <w:r>
        <w:rPr>
          <w:rFonts w:ascii="Times New Roman" w:hAnsi="Times New Roman"/>
        </w:rPr>
        <w:t>鉴于</w:t>
      </w:r>
      <w:r>
        <w:rPr>
          <w:rFonts w:ascii="Times New Roman" w:hAnsi="Times New Roman"/>
          <w:u w:val="single"/>
        </w:rPr>
        <w:t xml:space="preserve">               </w:t>
      </w:r>
      <w:r>
        <w:rPr>
          <w:rFonts w:ascii="Times New Roman" w:hAnsi="Times New Roman"/>
          <w:szCs w:val="21"/>
        </w:rPr>
        <w:t>（投标人名称）（以下</w:t>
      </w:r>
      <w:r>
        <w:rPr>
          <w:rFonts w:ascii="Times New Roman" w:hAnsi="Times New Roman"/>
        </w:rPr>
        <w:t>称“投标人”）于</w:t>
      </w:r>
      <w:r>
        <w:rPr>
          <w:rFonts w:ascii="Times New Roman" w:hAnsi="Times New Roman"/>
          <w:u w:val="single"/>
        </w:rPr>
        <w:t xml:space="preserve">       </w:t>
      </w:r>
      <w:r>
        <w:rPr>
          <w:rFonts w:ascii="Times New Roman" w:hAnsi="Times New Roman"/>
          <w:szCs w:val="21"/>
        </w:rPr>
        <w:t>年</w:t>
      </w:r>
      <w:r>
        <w:rPr>
          <w:rFonts w:ascii="Times New Roman" w:hAnsi="Times New Roman"/>
          <w:u w:val="single"/>
        </w:rPr>
        <w:t xml:space="preserve">       </w:t>
      </w:r>
      <w:r>
        <w:rPr>
          <w:rFonts w:ascii="Times New Roman" w:hAnsi="Times New Roman"/>
          <w:szCs w:val="21"/>
        </w:rPr>
        <w:t>月</w:t>
      </w:r>
      <w:r>
        <w:rPr>
          <w:rFonts w:ascii="Times New Roman" w:hAnsi="Times New Roman"/>
          <w:u w:val="single"/>
        </w:rPr>
        <w:t xml:space="preserve">        </w:t>
      </w:r>
      <w:r>
        <w:rPr>
          <w:rFonts w:ascii="Times New Roman" w:hAnsi="Times New Roman"/>
          <w:szCs w:val="21"/>
        </w:rPr>
        <w:t>日参加</w:t>
      </w:r>
      <w:r>
        <w:rPr>
          <w:rFonts w:ascii="Times New Roman" w:hAnsi="Times New Roman"/>
          <w:u w:val="single"/>
        </w:rPr>
        <w:t xml:space="preserve">                 </w:t>
      </w:r>
      <w:r>
        <w:rPr>
          <w:rFonts w:ascii="Times New Roman" w:hAnsi="Times New Roman"/>
          <w:color w:val="000000"/>
        </w:rPr>
        <w:t>（项目名称）勘察招标的</w:t>
      </w:r>
      <w:r>
        <w:rPr>
          <w:rFonts w:ascii="Times New Roman" w:hAnsi="Times New Roman"/>
          <w:szCs w:val="21"/>
        </w:rPr>
        <w:t>投标，</w:t>
      </w:r>
      <w:r>
        <w:rPr>
          <w:rFonts w:ascii="Times New Roman" w:hAnsi="Times New Roman"/>
          <w:u w:val="single"/>
        </w:rPr>
        <w:t xml:space="preserve">          </w:t>
      </w:r>
      <w:r>
        <w:rPr>
          <w:rFonts w:ascii="Times New Roman" w:hAnsi="Times New Roman"/>
          <w:szCs w:val="21"/>
        </w:rPr>
        <w:t>（担保人名称，以下简称“我方”）无条件地、不可撤销地保证：若</w:t>
      </w:r>
      <w:r>
        <w:rPr>
          <w:rFonts w:ascii="Times New Roman" w:hAnsi="Times New Roman"/>
        </w:rPr>
        <w:t>投标人在</w:t>
      </w:r>
      <w:r>
        <w:rPr>
          <w:rFonts w:ascii="Times New Roman" w:hAnsi="Times New Roman"/>
          <w:color w:val="000000"/>
        </w:rPr>
        <w:t>投标有效期内</w:t>
      </w:r>
      <w:r>
        <w:rPr>
          <w:rFonts w:ascii="Times New Roman" w:hAnsi="Times New Roman"/>
          <w:szCs w:val="21"/>
        </w:rPr>
        <w:t>撤销投标文件，中标后无正当理由不与招标人订立合同，在签订合同时向招标人提出附加条件，不按照招标文件要求提交履约保证金，或者</w:t>
      </w:r>
      <w:r>
        <w:rPr>
          <w:rFonts w:ascii="Times New Roman" w:hAnsi="Times New Roman"/>
          <w:color w:val="000000"/>
        </w:rPr>
        <w:t>发生招标文件明确规定可以</w:t>
      </w:r>
      <w:r>
        <w:rPr>
          <w:rFonts w:ascii="Times New Roman" w:hAnsi="Times New Roman"/>
          <w:szCs w:val="21"/>
        </w:rPr>
        <w:t>不予退还</w:t>
      </w:r>
      <w:r>
        <w:rPr>
          <w:rFonts w:ascii="Times New Roman" w:hAnsi="Times New Roman"/>
          <w:color w:val="000000"/>
        </w:rPr>
        <w:t>投标保证金的其他情形</w:t>
      </w:r>
      <w:r>
        <w:rPr>
          <w:rFonts w:ascii="Times New Roman" w:hAnsi="Times New Roman"/>
          <w:szCs w:val="21"/>
        </w:rPr>
        <w:t>，我方承担保证责任。收到你方书面通知后，我方在7日内向你方无条件支付人民币（大写）</w:t>
      </w:r>
      <w:r>
        <w:rPr>
          <w:rFonts w:ascii="Times New Roman" w:hAnsi="Times New Roman"/>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本保函在投标有效期内保持有效。要求我方承担保证责任的通知应在投标有效期内送达我方。</w:t>
      </w:r>
    </w:p>
    <w:p>
      <w:pPr>
        <w:spacing w:line="440" w:lineRule="exact"/>
        <w:ind w:firstLine="420" w:firstLineChars="200"/>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ind w:firstLine="3208" w:firstLineChars="1528"/>
        <w:jc w:val="right"/>
        <w:rPr>
          <w:rFonts w:ascii="Times New Roman" w:hAnsi="Times New Roman"/>
          <w:szCs w:val="21"/>
        </w:rPr>
      </w:pPr>
      <w:r>
        <w:rPr>
          <w:rFonts w:ascii="Times New Roman" w:hAnsi="Times New Roman"/>
          <w:szCs w:val="21"/>
        </w:rPr>
        <w:t>担保人名称：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ind w:firstLine="3208" w:firstLineChars="1528"/>
        <w:jc w:val="right"/>
        <w:rPr>
          <w:rFonts w:ascii="Times New Roman" w:hAnsi="Times New Roman"/>
          <w:szCs w:val="21"/>
        </w:rPr>
      </w:pPr>
      <w:r>
        <w:rPr>
          <w:rFonts w:ascii="Times New Roman" w:hAnsi="Times New Roman"/>
          <w:szCs w:val="21"/>
        </w:rPr>
        <w:t>法定代表人或委托代理人：</w:t>
      </w:r>
      <w:r>
        <w:rPr>
          <w:rFonts w:ascii="Times New Roman" w:hAnsi="Times New Roman"/>
          <w:szCs w:val="21"/>
          <w:u w:val="single"/>
        </w:rPr>
        <w:t xml:space="preserve">    </w:t>
      </w:r>
      <w:r>
        <w:rPr>
          <w:rFonts w:ascii="Times New Roman" w:hAnsi="Times New Roman"/>
          <w:szCs w:val="21"/>
        </w:rPr>
        <w:t>（签字）</w:t>
      </w:r>
    </w:p>
    <w:p>
      <w:pPr>
        <w:spacing w:line="440" w:lineRule="exact"/>
        <w:ind w:firstLine="3208" w:firstLineChars="1528"/>
        <w:jc w:val="right"/>
        <w:rPr>
          <w:rFonts w:ascii="Times New Roman" w:hAnsi="Times New Roman"/>
          <w:szCs w:val="21"/>
        </w:rPr>
      </w:pPr>
      <w:r>
        <w:rPr>
          <w:rFonts w:ascii="Times New Roman" w:hAnsi="Times New Roman"/>
          <w:szCs w:val="21"/>
        </w:rPr>
        <w:t>地     址：</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3208" w:firstLineChars="1528"/>
        <w:jc w:val="right"/>
        <w:rPr>
          <w:rFonts w:ascii="Times New Roman" w:hAnsi="Times New Roman"/>
          <w:szCs w:val="21"/>
          <w:u w:val="single"/>
        </w:rPr>
      </w:pPr>
      <w:r>
        <w:rPr>
          <w:rFonts w:ascii="Times New Roman" w:hAnsi="Times New Roman"/>
          <w:szCs w:val="21"/>
        </w:rPr>
        <w:t>邮政编码：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bookmarkStart w:id="772" w:name="_Toc361508758"/>
      <w:bookmarkStart w:id="773" w:name="_Toc22972"/>
      <w:bookmarkStart w:id="774" w:name="_Toc384308382"/>
      <w:bookmarkStart w:id="775" w:name="_Toc369531703"/>
      <w:bookmarkStart w:id="776" w:name="_Toc352691667"/>
      <w:r>
        <w:rPr>
          <w:rFonts w:ascii="Times New Roman" w:hAnsi="Times New Roman"/>
          <w:szCs w:val="21"/>
          <w:u w:val="single"/>
        </w:rPr>
        <w:tab/>
      </w:r>
    </w:p>
    <w:p>
      <w:pPr>
        <w:spacing w:line="440" w:lineRule="exact"/>
        <w:ind w:firstLine="3208" w:firstLineChars="1528"/>
        <w:jc w:val="right"/>
        <w:rPr>
          <w:rFonts w:ascii="Times New Roman" w:hAnsi="Times New Roman"/>
          <w:szCs w:val="21"/>
        </w:rPr>
      </w:pPr>
      <w:r>
        <w:rPr>
          <w:rFonts w:ascii="Times New Roman" w:hAnsi="Times New Roman"/>
          <w:szCs w:val="21"/>
        </w:rPr>
        <w:t>电</w:t>
      </w:r>
      <w:bookmarkEnd w:id="772"/>
      <w:bookmarkEnd w:id="773"/>
      <w:bookmarkEnd w:id="774"/>
      <w:bookmarkEnd w:id="775"/>
      <w:bookmarkEnd w:id="776"/>
      <w:r>
        <w:rPr>
          <w:rFonts w:ascii="Times New Roman" w:hAnsi="Times New Roman"/>
          <w:szCs w:val="21"/>
        </w:rPr>
        <w:t xml:space="preserve">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3523" w:firstLineChars="1678"/>
        <w:jc w:val="right"/>
        <w:rPr>
          <w:rFonts w:ascii="Times New Roman" w:hAnsi="Times New Roman"/>
          <w:u w:val="single"/>
        </w:rPr>
      </w:pPr>
    </w:p>
    <w:p>
      <w:pPr>
        <w:topLinePunct/>
        <w:spacing w:line="440" w:lineRule="exact"/>
        <w:ind w:firstLine="4435" w:firstLineChars="2112"/>
        <w:jc w:val="right"/>
        <w:rPr>
          <w:rFonts w:ascii="Times New Roman" w:hAnsi="Times New Roman"/>
          <w:color w:val="000000"/>
        </w:rPr>
      </w:pP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日</w:t>
      </w:r>
    </w:p>
    <w:p>
      <w:pPr>
        <w:spacing w:line="440" w:lineRule="exact"/>
        <w:ind w:firstLine="2158" w:firstLineChars="1028"/>
        <w:jc w:val="right"/>
        <w:rPr>
          <w:rFonts w:ascii="Times New Roman" w:hAnsi="Times New Roman"/>
          <w:color w:val="000000"/>
          <w:u w:val="single"/>
        </w:rPr>
      </w:pPr>
    </w:p>
    <w:p>
      <w:pPr>
        <w:spacing w:line="440" w:lineRule="exact"/>
        <w:ind w:firstLine="2158" w:firstLineChars="1028"/>
        <w:rPr>
          <w:rFonts w:ascii="Times New Roman" w:hAnsi="Times New Roman"/>
          <w:color w:val="000000"/>
        </w:rPr>
      </w:pPr>
    </w:p>
    <w:p>
      <w:pPr>
        <w:pStyle w:val="5"/>
        <w:jc w:val="center"/>
        <w:rPr>
          <w:rFonts w:ascii="Times New Roman" w:hAnsi="Times New Roman"/>
        </w:rPr>
      </w:pPr>
      <w:bookmarkStart w:id="777" w:name="_Toc492300947"/>
      <w:r>
        <w:rPr>
          <w:rFonts w:ascii="Times New Roman" w:hAnsi="Times New Roman"/>
        </w:rPr>
        <w:t>五、勘察费用清单</w:t>
      </w:r>
      <w:bookmarkEnd w:id="777"/>
    </w:p>
    <w:p>
      <w:pPr>
        <w:spacing w:line="440" w:lineRule="exact"/>
        <w:ind w:firstLine="420" w:firstLineChars="200"/>
        <w:rPr>
          <w:rFonts w:ascii="Times New Roman" w:hAnsi="Times New Roman"/>
          <w:szCs w:val="21"/>
        </w:rPr>
      </w:pPr>
      <w:r>
        <w:rPr>
          <w:rFonts w:ascii="Times New Roman" w:hAnsi="Times New Roman"/>
          <w:szCs w:val="21"/>
        </w:rPr>
        <w:t>1. 勘察费用清单说明</w:t>
      </w:r>
    </w:p>
    <w:p>
      <w:pPr>
        <w:spacing w:line="440" w:lineRule="exact"/>
        <w:ind w:firstLine="420" w:firstLineChars="200"/>
        <w:rPr>
          <w:rFonts w:ascii="Times New Roman" w:hAnsi="Times New Roman"/>
          <w:szCs w:val="21"/>
        </w:rPr>
      </w:pPr>
      <w:r>
        <w:rPr>
          <w:rFonts w:ascii="Times New Roman" w:hAnsi="Times New Roman"/>
          <w:szCs w:val="21"/>
        </w:rPr>
        <w:t>2. 勘察费用清单</w:t>
      </w:r>
    </w:p>
    <w:p>
      <w:pPr>
        <w:spacing w:line="440" w:lineRule="exact"/>
        <w:ind w:firstLine="420" w:firstLineChars="200"/>
        <w:jc w:val="right"/>
        <w:rPr>
          <w:rFonts w:ascii="Times New Roman" w:hAnsi="Times New Roman"/>
          <w:szCs w:val="21"/>
        </w:rPr>
      </w:pPr>
      <w:r>
        <w:rPr>
          <w:rFonts w:ascii="Times New Roman" w:hAnsi="Times New Roman"/>
          <w:szCs w:val="21"/>
        </w:rPr>
        <w:t>单位：人民币元</w:t>
      </w:r>
    </w:p>
    <w:tbl>
      <w:tblPr>
        <w:tblStyle w:val="4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268"/>
        <w:gridCol w:w="13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817" w:type="dxa"/>
            <w:vAlign w:val="center"/>
          </w:tcPr>
          <w:p>
            <w:pPr>
              <w:widowControl/>
              <w:jc w:val="center"/>
              <w:rPr>
                <w:rFonts w:ascii="Times New Roman" w:hAnsi="Times New Roman"/>
                <w:b/>
                <w:kern w:val="0"/>
                <w:szCs w:val="21"/>
              </w:rPr>
            </w:pPr>
            <w:bookmarkStart w:id="778" w:name="_Toc361508760"/>
            <w:r>
              <w:rPr>
                <w:rFonts w:ascii="Times New Roman" w:hAnsi="Times New Roman"/>
                <w:b/>
                <w:kern w:val="0"/>
                <w:szCs w:val="21"/>
              </w:rPr>
              <w:t>序号</w:t>
            </w:r>
          </w:p>
        </w:tc>
        <w:tc>
          <w:tcPr>
            <w:tcW w:w="2410" w:type="dxa"/>
            <w:vAlign w:val="center"/>
          </w:tcPr>
          <w:p>
            <w:pPr>
              <w:widowControl/>
              <w:jc w:val="center"/>
              <w:rPr>
                <w:rFonts w:ascii="Times New Roman" w:hAnsi="Times New Roman"/>
                <w:b/>
                <w:kern w:val="0"/>
                <w:szCs w:val="21"/>
              </w:rPr>
            </w:pPr>
            <w:r>
              <w:rPr>
                <w:rFonts w:ascii="Times New Roman" w:hAnsi="Times New Roman"/>
                <w:b/>
                <w:kern w:val="0"/>
                <w:szCs w:val="21"/>
              </w:rPr>
              <w:t>勘察费用分项名称</w:t>
            </w:r>
          </w:p>
        </w:tc>
        <w:tc>
          <w:tcPr>
            <w:tcW w:w="2268" w:type="dxa"/>
            <w:vAlign w:val="center"/>
          </w:tcPr>
          <w:p>
            <w:pPr>
              <w:widowControl/>
              <w:jc w:val="center"/>
              <w:rPr>
                <w:rFonts w:ascii="Times New Roman" w:hAnsi="Times New Roman"/>
                <w:b/>
                <w:kern w:val="0"/>
                <w:szCs w:val="21"/>
              </w:rPr>
            </w:pPr>
            <w:r>
              <w:rPr>
                <w:rFonts w:ascii="Times New Roman" w:hAnsi="Times New Roman"/>
                <w:b/>
                <w:kern w:val="0"/>
                <w:szCs w:val="21"/>
              </w:rPr>
              <w:t>计算依据、过程和公式</w:t>
            </w:r>
          </w:p>
        </w:tc>
        <w:tc>
          <w:tcPr>
            <w:tcW w:w="1322" w:type="dxa"/>
            <w:vAlign w:val="center"/>
          </w:tcPr>
          <w:p>
            <w:pPr>
              <w:widowControl/>
              <w:jc w:val="center"/>
              <w:rPr>
                <w:rFonts w:ascii="Times New Roman" w:hAnsi="Times New Roman"/>
                <w:b/>
                <w:kern w:val="0"/>
                <w:szCs w:val="21"/>
              </w:rPr>
            </w:pPr>
            <w:r>
              <w:rPr>
                <w:rFonts w:ascii="Times New Roman" w:hAnsi="Times New Roman"/>
                <w:b/>
                <w:kern w:val="0"/>
                <w:szCs w:val="21"/>
              </w:rPr>
              <w:t>金额（元）</w:t>
            </w:r>
          </w:p>
        </w:tc>
        <w:tc>
          <w:tcPr>
            <w:tcW w:w="1938" w:type="dxa"/>
            <w:vAlign w:val="center"/>
          </w:tcPr>
          <w:p>
            <w:pPr>
              <w:widowControl/>
              <w:jc w:val="center"/>
              <w:rPr>
                <w:rFonts w:ascii="Times New Roman" w:hAnsi="Times New Roman"/>
                <w:b/>
                <w:kern w:val="0"/>
                <w:szCs w:val="21"/>
              </w:rPr>
            </w:pPr>
            <w:r>
              <w:rPr>
                <w:rFonts w:ascii="Times New Roman" w:hAnsi="Times New Roman"/>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rPr>
            </w:pPr>
            <w:r>
              <w:rPr>
                <w:rFonts w:ascii="Times New Roman" w:hAnsi="Times New Roman"/>
              </w:rPr>
              <w:t>1</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2</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3</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4</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5</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410"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95" w:type="dxa"/>
            <w:gridSpan w:val="3"/>
            <w:vAlign w:val="center"/>
          </w:tcPr>
          <w:p>
            <w:pPr>
              <w:widowControl/>
              <w:jc w:val="center"/>
              <w:rPr>
                <w:rFonts w:ascii="Times New Roman" w:hAnsi="Times New Roman"/>
              </w:rPr>
            </w:pPr>
            <w:r>
              <w:rPr>
                <w:rFonts w:hint="eastAsia" w:ascii="Times New Roman" w:hAnsi="Times New Roman"/>
                <w:b/>
                <w:kern w:val="0"/>
                <w:szCs w:val="21"/>
              </w:rPr>
              <w:t>合计报价</w:t>
            </w: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bl>
    <w:p>
      <w:pPr>
        <w:widowControl/>
        <w:ind w:right="105"/>
        <w:jc w:val="right"/>
        <w:rPr>
          <w:rFonts w:ascii="Times New Roman" w:hAnsi="Times New Roman"/>
          <w:kern w:val="0"/>
        </w:rPr>
      </w:pPr>
    </w:p>
    <w:p>
      <w:pPr>
        <w:widowControl/>
        <w:ind w:right="105"/>
        <w:jc w:val="right"/>
        <w:rPr>
          <w:rFonts w:ascii="Times New Roman" w:hAnsi="Times New Roman"/>
          <w:kern w:val="0"/>
        </w:rPr>
      </w:pPr>
    </w:p>
    <w:p>
      <w:pPr>
        <w:spacing w:line="400" w:lineRule="exact"/>
        <w:ind w:firstLine="420" w:firstLineChars="200"/>
        <w:rPr>
          <w:rFonts w:ascii="Times New Roman" w:hAnsi="Times New Roman"/>
        </w:rPr>
      </w:pPr>
    </w:p>
    <w:p>
      <w:pPr>
        <w:widowControl/>
        <w:ind w:right="105"/>
        <w:jc w:val="left"/>
        <w:rPr>
          <w:rFonts w:ascii="Times New Roman" w:hAnsi="Times New Roman"/>
          <w:kern w:val="0"/>
        </w:rPr>
      </w:pPr>
    </w:p>
    <w:p>
      <w:pPr>
        <w:pStyle w:val="5"/>
        <w:spacing w:after="0"/>
        <w:jc w:val="center"/>
        <w:rPr>
          <w:rFonts w:ascii="Times New Roman" w:hAnsi="Times New Roman"/>
          <w:color w:val="000000"/>
        </w:rPr>
      </w:pPr>
      <w:r>
        <w:rPr>
          <w:rFonts w:ascii="Times New Roman" w:hAnsi="Times New Roman"/>
          <w:color w:val="000000"/>
        </w:rPr>
        <w:br w:type="page"/>
      </w:r>
      <w:bookmarkStart w:id="779" w:name="_Toc492300948"/>
      <w:r>
        <w:rPr>
          <w:rFonts w:hint="eastAsia" w:ascii="Times New Roman" w:hAnsi="Times New Roman"/>
          <w:color w:val="000000"/>
        </w:rPr>
        <w:t>六、资格审查资料</w:t>
      </w:r>
      <w:bookmarkEnd w:id="779"/>
    </w:p>
    <w:p>
      <w:pPr>
        <w:pStyle w:val="6"/>
        <w:spacing w:before="20" w:after="0"/>
        <w:ind w:firstLine="137"/>
        <w:rPr>
          <w:rFonts w:ascii="Times New Roman" w:hAnsi="Times New Roman"/>
          <w:color w:val="000000"/>
        </w:rPr>
      </w:pPr>
      <w:bookmarkStart w:id="780" w:name="_Toc492300949"/>
      <w:r>
        <w:rPr>
          <w:rFonts w:hint="eastAsia" w:ascii="Times New Roman" w:hAnsi="Times New Roman"/>
          <w:color w:val="000000"/>
        </w:rPr>
        <w:t>（一）基本情况表</w:t>
      </w:r>
      <w:bookmarkEnd w:id="780"/>
    </w:p>
    <w:tbl>
      <w:tblPr>
        <w:tblStyle w:val="44"/>
        <w:tblW w:w="888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电</w:t>
            </w:r>
            <w:r>
              <w:rPr>
                <w:rFonts w:ascii="Times New Roman" w:hAnsi="Times New Roman"/>
              </w:rPr>
              <w:t xml:space="preserve"> </w:t>
            </w:r>
            <w:r>
              <w:rPr>
                <w:rFonts w:hint="eastAsia" w:ascii="Times New Roman" w:hAnsi="Times New Roman"/>
              </w:rPr>
              <w:t>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传</w:t>
            </w:r>
            <w:r>
              <w:rPr>
                <w:rFonts w:ascii="Times New Roman" w:hAnsi="Times New Roman"/>
              </w:rPr>
              <w:t xml:space="preserve">  </w:t>
            </w:r>
            <w:r>
              <w:rPr>
                <w:rFonts w:hint="eastAsia" w:ascii="Times New Roman" w:hAnsi="Times New Roman"/>
              </w:rPr>
              <w:t>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网</w:t>
            </w:r>
            <w:r>
              <w:rPr>
                <w:rFonts w:ascii="Times New Roman" w:hAnsi="Times New Roman"/>
              </w:rPr>
              <w:t xml:space="preserve"> </w:t>
            </w:r>
            <w:r>
              <w:rPr>
                <w:rFonts w:hint="eastAsia" w:ascii="Times New Roman" w:hAnsi="Times New Roman"/>
              </w:rPr>
              <w:t>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287"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电话</w:t>
            </w:r>
          </w:p>
        </w:tc>
        <w:tc>
          <w:tcPr>
            <w:tcW w:w="123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企业</w:t>
            </w:r>
            <w:r>
              <w:rPr>
                <w:rFonts w:hint="eastAsia" w:ascii="Times New Roman" w:hAnsi="Times New Roman"/>
                <w:szCs w:val="21"/>
              </w:rPr>
              <w:t>勘察</w:t>
            </w:r>
            <w:r>
              <w:rPr>
                <w:rFonts w:hint="eastAsia" w:ascii="Times New Roman" w:hAnsi="Times New Roman"/>
              </w:rPr>
              <w:t>资质证书</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rPr>
            </w:pPr>
            <w:r>
              <w:rPr>
                <w:rFonts w:hint="eastAsia" w:ascii="Times New Roman" w:hAnsi="Times New Roman"/>
              </w:rPr>
              <w:t>类型：</w:t>
            </w:r>
            <w:r>
              <w:rPr>
                <w:rFonts w:ascii="Times New Roman" w:hAnsi="Times New Roman"/>
              </w:rPr>
              <w:t xml:space="preserve">                    </w:t>
            </w:r>
            <w:r>
              <w:rPr>
                <w:rFonts w:hint="eastAsia" w:ascii="Times New Roman" w:hAnsi="Times New Roman"/>
              </w:rPr>
              <w:t>等级：</w:t>
            </w:r>
            <w:r>
              <w:rPr>
                <w:rFonts w:ascii="Times New Roman" w:hAnsi="Times New Roman"/>
              </w:rPr>
              <w:t xml:space="preserve">      </w:t>
            </w:r>
            <w:r>
              <w:rPr>
                <w:rFonts w:hint="eastAsia" w:ascii="Times New Roman" w:hAnsi="Times New Roman"/>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ind w:firstLine="105" w:firstLineChars="50"/>
              <w:jc w:val="center"/>
              <w:rPr>
                <w:rFonts w:ascii="Times New Roman" w:hAnsi="Times New Roman"/>
              </w:rPr>
            </w:pPr>
            <w:r>
              <w:rPr>
                <w:rFonts w:hint="eastAsia" w:ascii="Times New Roman" w:hAnsi="Times New Roman"/>
              </w:rPr>
              <w:t>类型：</w:t>
            </w:r>
            <w:r>
              <w:rPr>
                <w:rFonts w:ascii="Times New Roman" w:hAnsi="Times New Roman"/>
              </w:rPr>
              <w:t xml:space="preserve">                    </w:t>
            </w:r>
            <w:r>
              <w:rPr>
                <w:rFonts w:hint="eastAsia" w:ascii="Times New Roman" w:hAnsi="Times New Roman"/>
              </w:rPr>
              <w:t>等级：</w:t>
            </w:r>
            <w:r>
              <w:rPr>
                <w:rFonts w:ascii="Times New Roman" w:hAnsi="Times New Roman"/>
              </w:rPr>
              <w:t xml:space="preserve">      </w:t>
            </w:r>
            <w:r>
              <w:rPr>
                <w:rFonts w:hint="eastAsia" w:ascii="Times New Roman" w:hAnsi="Times New Roman"/>
              </w:rPr>
              <w:t>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restart"/>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c>
          <w:tcPr>
            <w:tcW w:w="414" w:type="dxa"/>
            <w:vMerge w:val="continue"/>
            <w:tcBorders>
              <w:left w:val="single" w:color="auto" w:sz="4" w:space="0"/>
              <w:right w:val="single" w:color="auto" w:sz="4" w:space="0"/>
            </w:tcBorders>
            <w:vAlign w:val="center"/>
          </w:tcPr>
          <w:p>
            <w:pPr>
              <w:jc w:val="center"/>
              <w:rPr>
                <w:rFonts w:ascii="Times New Roman" w:hAnsi="Times New Roma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szCs w:val="21"/>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ind w:firstLine="210" w:firstLineChars="100"/>
              <w:jc w:val="center"/>
              <w:rPr>
                <w:rFonts w:ascii="Times New Roman" w:hAnsi="Times New Roman"/>
              </w:rPr>
            </w:pPr>
            <w:r>
              <w:rPr>
                <w:rFonts w:hint="eastAsia" w:ascii="Times New Roman" w:hAnsi="Times New Roman"/>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szCs w:val="21"/>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pPr>
              <w:topLinePunct/>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pPr>
              <w:topLinePunct/>
              <w:spacing w:before="100" w:beforeAutospacing="1" w:after="100" w:afterAutospacing="1" w:line="440" w:lineRule="exact"/>
              <w:jc w:val="center"/>
              <w:rPr>
                <w:rFonts w:ascii="Times New Roman" w:hAnsi="Times New Roman"/>
              </w:rPr>
            </w:pPr>
            <w:r>
              <w:rPr>
                <w:rFonts w:hint="eastAsia" w:ascii="Times New Roman" w:hAnsi="Times New Roman"/>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p>
        </w:tc>
      </w:tr>
    </w:tbl>
    <w:p>
      <w:pPr>
        <w:spacing w:line="400" w:lineRule="exact"/>
        <w:rPr>
          <w:rFonts w:ascii="Times New Roman" w:hAnsi="Times New Roman"/>
          <w:color w:val="000000"/>
        </w:rPr>
      </w:pPr>
      <w:r>
        <w:rPr>
          <w:rFonts w:ascii="Times New Roman" w:hAnsi="Times New Roman"/>
          <w:color w:val="000000"/>
        </w:rPr>
        <w:t>注：投标人应根据投标人须知第3.5.1项的要求在本表后附相关证明材料。境内投标人以现金或者支票形式提交投标保证金的，还应附基本账户开户许可证复印件。</w:t>
      </w:r>
    </w:p>
    <w:p>
      <w:pPr>
        <w:spacing w:line="440" w:lineRule="exact"/>
        <w:rPr>
          <w:rFonts w:ascii="Times New Roman" w:hAnsi="Times New Roman"/>
          <w:color w:val="000000"/>
          <w:u w:val="single"/>
        </w:rPr>
      </w:pPr>
    </w:p>
    <w:p>
      <w:pPr>
        <w:pStyle w:val="6"/>
        <w:ind w:firstLine="137"/>
        <w:rPr>
          <w:rFonts w:ascii="Times New Roman" w:hAnsi="Times New Roman"/>
        </w:rPr>
      </w:pPr>
      <w:bookmarkStart w:id="781" w:name="_Toc492300950"/>
      <w:r>
        <w:rPr>
          <w:rFonts w:hint="eastAsia" w:ascii="Times New Roman" w:hAnsi="Times New Roman"/>
        </w:rPr>
        <w:t>（二）近年财务状况表</w:t>
      </w:r>
      <w:bookmarkEnd w:id="781"/>
    </w:p>
    <w:p>
      <w:pPr>
        <w:topLinePunct/>
        <w:spacing w:line="440" w:lineRule="exact"/>
        <w:ind w:firstLine="420" w:firstLineChars="200"/>
        <w:rPr>
          <w:rFonts w:ascii="Times New Roman" w:hAnsi="Times New Roman"/>
          <w:color w:val="000000"/>
        </w:rPr>
      </w:pPr>
      <w:r>
        <w:rPr>
          <w:rFonts w:ascii="Times New Roman" w:hAnsi="Times New Roman"/>
          <w:color w:val="000000"/>
        </w:rPr>
        <w:t>投标人应根据投标人须知第3.5.2项的要求在本表后附相关证明材料。</w:t>
      </w:r>
    </w:p>
    <w:p>
      <w:pPr>
        <w:topLinePunct/>
        <w:spacing w:line="440" w:lineRule="exact"/>
        <w:ind w:firstLine="420" w:firstLineChars="200"/>
        <w:rPr>
          <w:rFonts w:ascii="Times New Roman" w:hAnsi="Times New Roman"/>
          <w:sz w:val="20"/>
        </w:rPr>
      </w:pPr>
      <w:r>
        <w:rPr>
          <w:rFonts w:ascii="Times New Roman" w:hAnsi="Times New Roman"/>
          <w:color w:val="000000"/>
        </w:rPr>
        <w:br w:type="page"/>
      </w:r>
    </w:p>
    <w:p>
      <w:pPr>
        <w:pStyle w:val="6"/>
        <w:ind w:firstLine="137"/>
        <w:rPr>
          <w:rFonts w:ascii="Times New Roman" w:hAnsi="Times New Roman"/>
        </w:rPr>
      </w:pPr>
      <w:bookmarkStart w:id="782" w:name="_Toc492300951"/>
      <w:r>
        <w:rPr>
          <w:rFonts w:hint="eastAsia" w:ascii="Times New Roman" w:hAnsi="Times New Roman"/>
        </w:rPr>
        <w:t>（三）近年完成的类似项目情况表</w:t>
      </w:r>
      <w:bookmarkEnd w:id="782"/>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发包人名称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发包人地址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发包人电话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合同价格</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勘察服务期限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勘察内容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项目负责人</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rPr>
            </w:pPr>
            <w:r>
              <w:rPr>
                <w:rFonts w:hint="eastAsia" w:ascii="Times New Roman" w:hAnsi="Times New Roman"/>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bl>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投标人应根据投标人须知第3.5.3项的要求在本表后附相关证明材料。</w:t>
      </w:r>
    </w:p>
    <w:p>
      <w:pPr>
        <w:spacing w:line="440" w:lineRule="exact"/>
        <w:rPr>
          <w:rFonts w:ascii="Times New Roman" w:hAnsi="Times New Roman"/>
        </w:rPr>
      </w:pPr>
    </w:p>
    <w:p>
      <w:pPr>
        <w:spacing w:line="440" w:lineRule="exact"/>
        <w:rPr>
          <w:rFonts w:ascii="Times New Roman" w:hAnsi="Times New Roman"/>
        </w:rPr>
      </w:pPr>
    </w:p>
    <w:p>
      <w:pPr>
        <w:topLinePunct/>
        <w:spacing w:line="440" w:lineRule="exact"/>
        <w:rPr>
          <w:rFonts w:ascii="Times New Roman" w:hAnsi="Times New Roman"/>
        </w:rPr>
      </w:pPr>
      <w:r>
        <w:rPr>
          <w:rFonts w:ascii="Times New Roman" w:hAnsi="Times New Roman"/>
        </w:rPr>
        <w:br w:type="page"/>
      </w:r>
    </w:p>
    <w:p>
      <w:pPr>
        <w:pStyle w:val="6"/>
        <w:ind w:firstLine="137"/>
        <w:rPr>
          <w:rFonts w:ascii="Times New Roman" w:hAnsi="Times New Roman"/>
        </w:rPr>
      </w:pPr>
      <w:bookmarkStart w:id="783" w:name="_Toc370676438"/>
      <w:bookmarkStart w:id="784" w:name="_Toc144974878"/>
      <w:bookmarkStart w:id="785" w:name="_Toc359594247"/>
      <w:bookmarkStart w:id="786" w:name="_Toc152042599"/>
      <w:bookmarkStart w:id="787" w:name="_Toc492300952"/>
      <w:bookmarkStart w:id="788" w:name="_Toc384308388"/>
      <w:bookmarkStart w:id="789" w:name="_Toc361508766"/>
      <w:bookmarkStart w:id="790" w:name="_Toc152045810"/>
      <w:bookmarkStart w:id="791" w:name="_Toc247514302"/>
      <w:bookmarkStart w:id="792" w:name="_Toc247527850"/>
      <w:bookmarkStart w:id="793" w:name="_Toc300835226"/>
      <w:bookmarkStart w:id="794" w:name="_Toc144974879"/>
      <w:bookmarkStart w:id="795" w:name="_Toc152042600"/>
      <w:bookmarkStart w:id="796" w:name="_Toc152045811"/>
      <w:bookmarkStart w:id="797" w:name="_Toc247514303"/>
      <w:bookmarkStart w:id="798" w:name="_Toc247527851"/>
      <w:r>
        <w:rPr>
          <w:rFonts w:hint="eastAsia" w:ascii="Times New Roman" w:hAnsi="Times New Roman"/>
        </w:rPr>
        <w:t>（四）正在勘察和新承接的项目情况表</w:t>
      </w:r>
      <w:bookmarkEnd w:id="783"/>
      <w:bookmarkEnd w:id="784"/>
      <w:bookmarkEnd w:id="785"/>
      <w:bookmarkEnd w:id="786"/>
      <w:bookmarkEnd w:id="787"/>
      <w:bookmarkEnd w:id="788"/>
      <w:bookmarkEnd w:id="789"/>
      <w:bookmarkEnd w:id="790"/>
      <w:bookmarkEnd w:id="791"/>
      <w:bookmarkEnd w:id="792"/>
      <w:bookmarkEnd w:id="793"/>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项目所在地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发包人名称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发包人地址</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发包人电话</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hint="eastAsia" w:ascii="Times New Roman" w:hAnsi="Times New Roman"/>
                <w:szCs w:val="21"/>
              </w:rPr>
              <w:t>签约合同价</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勘察服务期限</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勘察内容</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项目负责人</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项目描述</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p>
            <w:pPr>
              <w:topLinePunct/>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szCs w:val="21"/>
              </w:rPr>
            </w:pPr>
            <w:r>
              <w:rPr>
                <w:rFonts w:ascii="Times New Roman" w:hAnsi="Times New Roman"/>
                <w:szCs w:val="21"/>
              </w:rPr>
              <w:t>备注</w:t>
            </w:r>
          </w:p>
        </w:tc>
        <w:tc>
          <w:tcPr>
            <w:tcW w:w="6253" w:type="dxa"/>
            <w:tcBorders>
              <w:top w:val="single" w:color="auto" w:sz="4" w:space="0"/>
              <w:left w:val="single" w:color="auto" w:sz="4" w:space="0"/>
              <w:bottom w:val="single" w:color="auto" w:sz="4" w:space="0"/>
              <w:right w:val="single" w:color="auto" w:sz="4" w:space="0"/>
            </w:tcBorders>
          </w:tcPr>
          <w:p>
            <w:pPr>
              <w:topLinePunct/>
              <w:spacing w:line="440" w:lineRule="exact"/>
              <w:rPr>
                <w:rFonts w:ascii="Times New Roman" w:hAnsi="Times New Roman"/>
              </w:rPr>
            </w:pPr>
          </w:p>
        </w:tc>
      </w:tr>
      <w:bookmarkEnd w:id="794"/>
      <w:bookmarkEnd w:id="795"/>
      <w:bookmarkEnd w:id="796"/>
      <w:bookmarkEnd w:id="797"/>
      <w:bookmarkEnd w:id="798"/>
    </w:tbl>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投标人应根据投标人须知第3.5.4项的要求在本表后附相关证明材料。</w:t>
      </w:r>
    </w:p>
    <w:p>
      <w:pPr>
        <w:spacing w:line="440" w:lineRule="exact"/>
        <w:rPr>
          <w:rFonts w:ascii="Times New Roman" w:hAnsi="Times New Roman"/>
        </w:rPr>
      </w:pPr>
      <w:r>
        <w:rPr>
          <w:rFonts w:ascii="Times New Roman" w:hAnsi="Times New Roman"/>
        </w:rPr>
        <w:br w:type="page"/>
      </w:r>
    </w:p>
    <w:bookmarkEnd w:id="778"/>
    <w:p>
      <w:pPr>
        <w:pStyle w:val="6"/>
        <w:spacing w:line="440" w:lineRule="exact"/>
        <w:ind w:firstLine="137"/>
        <w:rPr>
          <w:rFonts w:ascii="Times New Roman" w:hAnsi="Times New Roman"/>
          <w:color w:val="000000"/>
        </w:rPr>
      </w:pPr>
      <w:bookmarkStart w:id="799" w:name="_Toc492300953"/>
      <w:r>
        <w:rPr>
          <w:rFonts w:hint="eastAsia" w:ascii="Times New Roman" w:hAnsi="Times New Roman"/>
          <w:color w:val="000000"/>
        </w:rPr>
        <w:t>（五）近年发生的诉讼及仲裁情况</w:t>
      </w:r>
      <w:bookmarkEnd w:id="799"/>
    </w:p>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投标人应根据投标人须知第3.5.5项的要求附相关证明材料。</w:t>
      </w:r>
    </w:p>
    <w:p>
      <w:pPr>
        <w:pStyle w:val="6"/>
        <w:spacing w:line="440" w:lineRule="exact"/>
        <w:ind w:firstLine="137"/>
        <w:rPr>
          <w:rFonts w:ascii="Times New Roman" w:hAnsi="Times New Roman"/>
          <w:color w:val="000000"/>
        </w:rPr>
      </w:pPr>
      <w:r>
        <w:rPr>
          <w:rFonts w:ascii="Times New Roman" w:hAnsi="Times New Roman"/>
        </w:rPr>
        <w:br w:type="page"/>
      </w:r>
    </w:p>
    <w:p>
      <w:pPr>
        <w:pStyle w:val="6"/>
        <w:ind w:firstLine="0" w:firstLineChars="0"/>
        <w:rPr>
          <w:rFonts w:ascii="Times New Roman" w:hAnsi="Times New Roman"/>
        </w:rPr>
      </w:pPr>
      <w:bookmarkStart w:id="800" w:name="_Toc482188667"/>
      <w:bookmarkStart w:id="801" w:name="_Toc492300954"/>
      <w:r>
        <w:rPr>
          <w:rFonts w:hint="eastAsia" w:ascii="Times New Roman" w:hAnsi="Times New Roman"/>
        </w:rPr>
        <w:t>（六）拟委任的主要人员汇总表</w:t>
      </w:r>
      <w:bookmarkEnd w:id="800"/>
      <w:bookmarkEnd w:id="801"/>
    </w:p>
    <w:tbl>
      <w:tblPr>
        <w:tblStyle w:val="44"/>
        <w:tblW w:w="8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restart"/>
            <w:vAlign w:val="center"/>
          </w:tcPr>
          <w:p>
            <w:pPr>
              <w:spacing w:line="440" w:lineRule="exact"/>
              <w:jc w:val="center"/>
              <w:rPr>
                <w:rFonts w:ascii="Times New Roman" w:hAnsi="Times New Roman"/>
              </w:rPr>
            </w:pPr>
            <w:r>
              <w:rPr>
                <w:rFonts w:hint="eastAsia" w:ascii="Times New Roman" w:hAnsi="Times New Roman"/>
              </w:rPr>
              <w:t>序号</w:t>
            </w:r>
          </w:p>
        </w:tc>
        <w:tc>
          <w:tcPr>
            <w:tcW w:w="1275" w:type="dxa"/>
            <w:vMerge w:val="restart"/>
            <w:vAlign w:val="center"/>
          </w:tcPr>
          <w:p>
            <w:pPr>
              <w:spacing w:line="440" w:lineRule="exact"/>
              <w:jc w:val="center"/>
              <w:rPr>
                <w:rFonts w:ascii="Times New Roman" w:hAnsi="Times New Roman"/>
              </w:rPr>
            </w:pPr>
            <w:r>
              <w:rPr>
                <w:rFonts w:hint="eastAsia" w:ascii="Times New Roman" w:hAnsi="Times New Roman"/>
              </w:rPr>
              <w:t>本项目任职</w:t>
            </w:r>
          </w:p>
        </w:tc>
        <w:tc>
          <w:tcPr>
            <w:tcW w:w="992" w:type="dxa"/>
            <w:vMerge w:val="restart"/>
            <w:vAlign w:val="center"/>
          </w:tcPr>
          <w:p>
            <w:pPr>
              <w:spacing w:line="440" w:lineRule="exact"/>
              <w:jc w:val="center"/>
              <w:rPr>
                <w:rFonts w:ascii="Times New Roman" w:hAnsi="Times New Roman"/>
              </w:rPr>
            </w:pPr>
            <w:r>
              <w:rPr>
                <w:rFonts w:hint="eastAsia" w:ascii="Times New Roman" w:hAnsi="Times New Roman"/>
              </w:rPr>
              <w:t>姓名</w:t>
            </w:r>
          </w:p>
        </w:tc>
        <w:tc>
          <w:tcPr>
            <w:tcW w:w="603" w:type="dxa"/>
            <w:vMerge w:val="restart"/>
            <w:vAlign w:val="center"/>
          </w:tcPr>
          <w:p>
            <w:pPr>
              <w:spacing w:line="440" w:lineRule="exact"/>
              <w:jc w:val="center"/>
              <w:rPr>
                <w:rFonts w:ascii="Times New Roman" w:hAnsi="Times New Roman"/>
              </w:rPr>
            </w:pPr>
            <w:r>
              <w:rPr>
                <w:rFonts w:hint="eastAsia" w:ascii="Times New Roman" w:hAnsi="Times New Roman"/>
              </w:rPr>
              <w:t>职称</w:t>
            </w:r>
          </w:p>
        </w:tc>
        <w:tc>
          <w:tcPr>
            <w:tcW w:w="488" w:type="dxa"/>
            <w:vMerge w:val="restart"/>
            <w:vAlign w:val="center"/>
          </w:tcPr>
          <w:p>
            <w:pPr>
              <w:spacing w:line="440" w:lineRule="exact"/>
              <w:jc w:val="center"/>
              <w:rPr>
                <w:rFonts w:ascii="Times New Roman" w:hAnsi="Times New Roman"/>
              </w:rPr>
            </w:pPr>
            <w:r>
              <w:rPr>
                <w:rFonts w:hint="eastAsia" w:ascii="Times New Roman" w:hAnsi="Times New Roman"/>
              </w:rPr>
              <w:t>专业</w:t>
            </w:r>
          </w:p>
        </w:tc>
        <w:tc>
          <w:tcPr>
            <w:tcW w:w="2714" w:type="dxa"/>
            <w:gridSpan w:val="3"/>
            <w:vAlign w:val="center"/>
          </w:tcPr>
          <w:p>
            <w:pPr>
              <w:spacing w:line="440" w:lineRule="exact"/>
              <w:jc w:val="center"/>
              <w:rPr>
                <w:rFonts w:ascii="Times New Roman" w:hAnsi="Times New Roman"/>
              </w:rPr>
            </w:pPr>
            <w:r>
              <w:rPr>
                <w:rFonts w:hint="eastAsia" w:ascii="Times New Roman" w:hAnsi="Times New Roman"/>
              </w:rPr>
              <w:t>执业或职业资格证明</w:t>
            </w:r>
          </w:p>
        </w:tc>
        <w:tc>
          <w:tcPr>
            <w:tcW w:w="1134" w:type="dxa"/>
            <w:vAlign w:val="center"/>
          </w:tcPr>
          <w:p>
            <w:pPr>
              <w:spacing w:line="440" w:lineRule="exact"/>
              <w:jc w:val="center"/>
              <w:rPr>
                <w:rFonts w:ascii="Times New Roman" w:hAnsi="Times New Roman"/>
              </w:rPr>
            </w:pPr>
            <w:r>
              <w:rPr>
                <w:rFonts w:hint="eastAsia" w:ascii="Times New Roman" w:hAnsi="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Merge w:val="continue"/>
            <w:vAlign w:val="center"/>
          </w:tcPr>
          <w:p>
            <w:pPr>
              <w:rPr>
                <w:rFonts w:ascii="Times New Roman" w:hAnsi="Times New Roman"/>
              </w:rPr>
            </w:pPr>
          </w:p>
        </w:tc>
        <w:tc>
          <w:tcPr>
            <w:tcW w:w="1275" w:type="dxa"/>
            <w:vMerge w:val="continue"/>
          </w:tcPr>
          <w:p>
            <w:pPr>
              <w:rPr>
                <w:rFonts w:ascii="Times New Roman" w:hAnsi="Times New Roman"/>
              </w:rPr>
            </w:pPr>
          </w:p>
        </w:tc>
        <w:tc>
          <w:tcPr>
            <w:tcW w:w="992" w:type="dxa"/>
            <w:vMerge w:val="continue"/>
            <w:vAlign w:val="center"/>
          </w:tcPr>
          <w:p>
            <w:pPr>
              <w:rPr>
                <w:rFonts w:ascii="Times New Roman" w:hAnsi="Times New Roman"/>
              </w:rPr>
            </w:pPr>
          </w:p>
        </w:tc>
        <w:tc>
          <w:tcPr>
            <w:tcW w:w="603" w:type="dxa"/>
            <w:vMerge w:val="continue"/>
            <w:vAlign w:val="center"/>
          </w:tcPr>
          <w:p>
            <w:pPr>
              <w:rPr>
                <w:rFonts w:ascii="Times New Roman" w:hAnsi="Times New Roman"/>
              </w:rPr>
            </w:pPr>
          </w:p>
        </w:tc>
        <w:tc>
          <w:tcPr>
            <w:tcW w:w="488" w:type="dxa"/>
            <w:vMerge w:val="continue"/>
            <w:vAlign w:val="center"/>
          </w:tcPr>
          <w:p>
            <w:pPr>
              <w:spacing w:line="440" w:lineRule="exact"/>
              <w:jc w:val="center"/>
              <w:rPr>
                <w:rFonts w:ascii="Times New Roman" w:hAnsi="Times New Roman"/>
              </w:rPr>
            </w:pPr>
          </w:p>
        </w:tc>
        <w:tc>
          <w:tcPr>
            <w:tcW w:w="1134"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证书名称</w:t>
            </w:r>
          </w:p>
        </w:tc>
        <w:tc>
          <w:tcPr>
            <w:tcW w:w="709"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级别</w:t>
            </w:r>
          </w:p>
        </w:tc>
        <w:tc>
          <w:tcPr>
            <w:tcW w:w="871"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证号</w:t>
            </w:r>
          </w:p>
        </w:tc>
        <w:tc>
          <w:tcPr>
            <w:tcW w:w="1134"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vAlign w:val="center"/>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vAlign w:val="center"/>
          </w:tcPr>
          <w:p>
            <w:pPr>
              <w:spacing w:line="440" w:lineRule="exact"/>
              <w:jc w:val="center"/>
              <w:rPr>
                <w:rFonts w:ascii="Times New Roman" w:hAnsi="Times New Roman"/>
              </w:rPr>
            </w:pPr>
          </w:p>
        </w:tc>
        <w:tc>
          <w:tcPr>
            <w:tcW w:w="603" w:type="dxa"/>
            <w:vAlign w:val="center"/>
          </w:tcPr>
          <w:p>
            <w:pPr>
              <w:spacing w:line="440" w:lineRule="exact"/>
              <w:jc w:val="center"/>
              <w:rPr>
                <w:rFonts w:ascii="Times New Roman" w:hAnsi="Times New Roman"/>
              </w:rPr>
            </w:pPr>
          </w:p>
        </w:tc>
        <w:tc>
          <w:tcPr>
            <w:tcW w:w="488" w:type="dxa"/>
            <w:vAlign w:val="center"/>
          </w:tcPr>
          <w:p>
            <w:pPr>
              <w:spacing w:line="440" w:lineRule="exact"/>
              <w:jc w:val="center"/>
              <w:rPr>
                <w:rFonts w:ascii="Times New Roman" w:hAnsi="Times New Roman"/>
              </w:rPr>
            </w:pPr>
          </w:p>
        </w:tc>
        <w:tc>
          <w:tcPr>
            <w:tcW w:w="1134" w:type="dxa"/>
            <w:vAlign w:val="center"/>
          </w:tcPr>
          <w:p>
            <w:pPr>
              <w:spacing w:line="440" w:lineRule="exact"/>
              <w:jc w:val="center"/>
              <w:rPr>
                <w:rFonts w:ascii="Times New Roman" w:hAnsi="Times New Roman"/>
              </w:rPr>
            </w:pPr>
          </w:p>
        </w:tc>
        <w:tc>
          <w:tcPr>
            <w:tcW w:w="709" w:type="dxa"/>
            <w:vAlign w:val="center"/>
          </w:tcPr>
          <w:p>
            <w:pPr>
              <w:spacing w:line="440" w:lineRule="exact"/>
              <w:jc w:val="center"/>
              <w:rPr>
                <w:rFonts w:ascii="Times New Roman" w:hAnsi="Times New Roman"/>
              </w:rPr>
            </w:pPr>
          </w:p>
        </w:tc>
        <w:tc>
          <w:tcPr>
            <w:tcW w:w="871" w:type="dxa"/>
            <w:vAlign w:val="center"/>
          </w:tcPr>
          <w:p>
            <w:pPr>
              <w:spacing w:line="440" w:lineRule="exact"/>
              <w:jc w:val="center"/>
              <w:rPr>
                <w:rFonts w:ascii="Times New Roman" w:hAnsi="Times New Roman"/>
              </w:rPr>
            </w:pPr>
          </w:p>
        </w:tc>
        <w:tc>
          <w:tcPr>
            <w:tcW w:w="1134"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6" w:type="dxa"/>
          </w:tcPr>
          <w:p>
            <w:pPr>
              <w:spacing w:line="440" w:lineRule="exact"/>
              <w:jc w:val="center"/>
              <w:rPr>
                <w:rFonts w:ascii="Times New Roman" w:hAnsi="Times New Roman"/>
              </w:rPr>
            </w:pPr>
          </w:p>
        </w:tc>
        <w:tc>
          <w:tcPr>
            <w:tcW w:w="1275" w:type="dxa"/>
          </w:tcPr>
          <w:p>
            <w:pPr>
              <w:spacing w:line="440" w:lineRule="exact"/>
              <w:jc w:val="center"/>
              <w:rPr>
                <w:rFonts w:ascii="Times New Roman" w:hAnsi="Times New Roman"/>
              </w:rPr>
            </w:pPr>
          </w:p>
        </w:tc>
        <w:tc>
          <w:tcPr>
            <w:tcW w:w="992" w:type="dxa"/>
          </w:tcPr>
          <w:p>
            <w:pPr>
              <w:spacing w:line="440" w:lineRule="exact"/>
              <w:jc w:val="center"/>
              <w:rPr>
                <w:rFonts w:ascii="Times New Roman" w:hAnsi="Times New Roman"/>
              </w:rPr>
            </w:pPr>
          </w:p>
        </w:tc>
        <w:tc>
          <w:tcPr>
            <w:tcW w:w="603" w:type="dxa"/>
          </w:tcPr>
          <w:p>
            <w:pPr>
              <w:spacing w:line="440" w:lineRule="exact"/>
              <w:jc w:val="center"/>
              <w:rPr>
                <w:rFonts w:ascii="Times New Roman" w:hAnsi="Times New Roman"/>
              </w:rPr>
            </w:pPr>
          </w:p>
        </w:tc>
        <w:tc>
          <w:tcPr>
            <w:tcW w:w="488"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c>
          <w:tcPr>
            <w:tcW w:w="709" w:type="dxa"/>
          </w:tcPr>
          <w:p>
            <w:pPr>
              <w:spacing w:line="440" w:lineRule="exact"/>
              <w:jc w:val="center"/>
              <w:rPr>
                <w:rFonts w:ascii="Times New Roman" w:hAnsi="Times New Roman"/>
              </w:rPr>
            </w:pPr>
          </w:p>
        </w:tc>
        <w:tc>
          <w:tcPr>
            <w:tcW w:w="871" w:type="dxa"/>
          </w:tcPr>
          <w:p>
            <w:pPr>
              <w:spacing w:line="440" w:lineRule="exact"/>
              <w:jc w:val="center"/>
              <w:rPr>
                <w:rFonts w:ascii="Times New Roman" w:hAnsi="Times New Roman"/>
              </w:rPr>
            </w:pPr>
          </w:p>
        </w:tc>
        <w:tc>
          <w:tcPr>
            <w:tcW w:w="1134" w:type="dxa"/>
          </w:tcPr>
          <w:p>
            <w:pPr>
              <w:spacing w:line="440" w:lineRule="exact"/>
              <w:jc w:val="center"/>
              <w:rPr>
                <w:rFonts w:ascii="Times New Roman" w:hAnsi="Times New Roman"/>
              </w:rPr>
            </w:pPr>
          </w:p>
        </w:tc>
      </w:tr>
    </w:tbl>
    <w:p>
      <w:pPr>
        <w:spacing w:line="440" w:lineRule="exact"/>
        <w:rPr>
          <w:rFonts w:ascii="Times New Roman" w:hAnsi="Times New Roman"/>
        </w:rPr>
      </w:pPr>
      <w:r>
        <w:rPr>
          <w:rFonts w:ascii="Times New Roman" w:hAnsi="Times New Roman"/>
        </w:rPr>
        <w:br w:type="page"/>
      </w:r>
      <w:bookmarkStart w:id="802" w:name="_Toc144974873"/>
      <w:bookmarkStart w:id="803" w:name="_Toc152045805"/>
      <w:bookmarkStart w:id="804" w:name="_Toc179632825"/>
      <w:bookmarkStart w:id="805" w:name="_Toc152042594"/>
    </w:p>
    <w:p>
      <w:pPr>
        <w:pStyle w:val="6"/>
        <w:ind w:firstLine="137"/>
        <w:rPr>
          <w:rFonts w:ascii="Times New Roman" w:hAnsi="Times New Roman"/>
        </w:rPr>
      </w:pPr>
      <w:bookmarkStart w:id="806" w:name="_Toc391394125"/>
      <w:bookmarkStart w:id="807" w:name="_Toc482188668"/>
      <w:bookmarkStart w:id="808" w:name="_Toc385943079"/>
      <w:bookmarkStart w:id="809" w:name="_Toc384308390"/>
      <w:bookmarkStart w:id="810" w:name="_Toc359594249"/>
      <w:bookmarkStart w:id="811" w:name="_Toc300835232"/>
      <w:bookmarkStart w:id="812" w:name="_Toc370676440"/>
      <w:bookmarkStart w:id="813" w:name="_Toc492300955"/>
      <w:r>
        <w:rPr>
          <w:rFonts w:hint="eastAsia" w:ascii="Times New Roman" w:hAnsi="Times New Roman"/>
        </w:rPr>
        <w:t>（七）主要人员简历表</w:t>
      </w:r>
      <w:bookmarkEnd w:id="802"/>
      <w:bookmarkEnd w:id="803"/>
      <w:bookmarkEnd w:id="804"/>
      <w:bookmarkEnd w:id="805"/>
      <w:bookmarkEnd w:id="806"/>
      <w:bookmarkEnd w:id="807"/>
      <w:bookmarkEnd w:id="808"/>
      <w:bookmarkEnd w:id="809"/>
      <w:bookmarkEnd w:id="810"/>
      <w:bookmarkEnd w:id="811"/>
      <w:bookmarkEnd w:id="812"/>
      <w:bookmarkEnd w:id="813"/>
    </w:p>
    <w:p>
      <w:pPr>
        <w:topLinePunct/>
        <w:spacing w:line="440" w:lineRule="exact"/>
        <w:jc w:val="center"/>
        <w:rPr>
          <w:rFonts w:ascii="Times New Roman" w:hAnsi="Times New Roman"/>
          <w:sz w:val="23"/>
        </w:rPr>
      </w:pPr>
    </w:p>
    <w:tbl>
      <w:tblPr>
        <w:tblStyle w:val="4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1187" w:type="dxa"/>
            <w:vAlign w:val="center"/>
          </w:tcPr>
          <w:p>
            <w:pPr>
              <w:spacing w:line="440" w:lineRule="exact"/>
              <w:jc w:val="center"/>
              <w:rPr>
                <w:rFonts w:ascii="Times New Roman" w:hAnsi="Times New Roman"/>
              </w:rPr>
            </w:pPr>
            <w:r>
              <w:rPr>
                <w:rFonts w:hint="eastAsia" w:ascii="Times New Roman" w:hAnsi="Times New Roman"/>
              </w:rPr>
              <w:t>姓</w:t>
            </w:r>
            <w:r>
              <w:rPr>
                <w:rFonts w:ascii="Times New Roman" w:hAnsi="Times New Roman"/>
              </w:rPr>
              <w:t xml:space="preserve">  </w:t>
            </w:r>
            <w:r>
              <w:rPr>
                <w:rFonts w:hint="eastAsia" w:ascii="Times New Roman" w:hAnsi="Times New Roman"/>
              </w:rPr>
              <w:t>名</w:t>
            </w:r>
          </w:p>
        </w:tc>
        <w:tc>
          <w:tcPr>
            <w:tcW w:w="1048" w:type="dxa"/>
            <w:gridSpan w:val="2"/>
            <w:vAlign w:val="center"/>
          </w:tcPr>
          <w:p>
            <w:pPr>
              <w:spacing w:line="440" w:lineRule="exact"/>
              <w:jc w:val="center"/>
              <w:rPr>
                <w:rFonts w:ascii="Times New Roman" w:hAnsi="Times New Roman"/>
              </w:rPr>
            </w:pPr>
          </w:p>
        </w:tc>
        <w:tc>
          <w:tcPr>
            <w:tcW w:w="958" w:type="dxa"/>
            <w:vAlign w:val="center"/>
          </w:tcPr>
          <w:p>
            <w:pPr>
              <w:spacing w:line="440" w:lineRule="exact"/>
              <w:jc w:val="center"/>
              <w:rPr>
                <w:rFonts w:ascii="Times New Roman" w:hAnsi="Times New Roman"/>
              </w:rPr>
            </w:pPr>
            <w:r>
              <w:rPr>
                <w:rFonts w:hint="eastAsia" w:ascii="Times New Roman" w:hAnsi="Times New Roman"/>
              </w:rPr>
              <w:t>年龄</w:t>
            </w:r>
          </w:p>
        </w:tc>
        <w:tc>
          <w:tcPr>
            <w:tcW w:w="1065" w:type="dxa"/>
            <w:vAlign w:val="center"/>
          </w:tcPr>
          <w:p>
            <w:pPr>
              <w:spacing w:line="440" w:lineRule="exact"/>
              <w:jc w:val="center"/>
              <w:rPr>
                <w:rFonts w:ascii="Times New Roman" w:hAnsi="Times New Roman"/>
              </w:rPr>
            </w:pPr>
          </w:p>
        </w:tc>
        <w:tc>
          <w:tcPr>
            <w:tcW w:w="2368" w:type="dxa"/>
            <w:gridSpan w:val="3"/>
            <w:vAlign w:val="center"/>
          </w:tcPr>
          <w:p>
            <w:pPr>
              <w:spacing w:line="440" w:lineRule="exact"/>
              <w:jc w:val="center"/>
              <w:rPr>
                <w:rFonts w:ascii="Times New Roman" w:hAnsi="Times New Roman"/>
              </w:rPr>
            </w:pPr>
            <w:r>
              <w:rPr>
                <w:rFonts w:hint="eastAsia" w:ascii="Times New Roman" w:hAnsi="Times New Roman"/>
              </w:rPr>
              <w:t>执业资格证书（或上岗证书）名称</w:t>
            </w:r>
          </w:p>
        </w:tc>
        <w:tc>
          <w:tcPr>
            <w:tcW w:w="1896"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line="440" w:lineRule="exact"/>
              <w:jc w:val="center"/>
              <w:rPr>
                <w:rFonts w:ascii="Times New Roman" w:hAnsi="Times New Roman"/>
              </w:rPr>
            </w:pPr>
            <w:r>
              <w:rPr>
                <w:rFonts w:hint="eastAsia" w:ascii="Times New Roman" w:hAnsi="Times New Roman"/>
              </w:rPr>
              <w:t>职</w:t>
            </w:r>
            <w:r>
              <w:rPr>
                <w:rFonts w:ascii="Times New Roman" w:hAnsi="Times New Roman"/>
              </w:rPr>
              <w:t xml:space="preserve">  </w:t>
            </w:r>
            <w:r>
              <w:rPr>
                <w:rFonts w:hint="eastAsia" w:ascii="Times New Roman" w:hAnsi="Times New Roman"/>
              </w:rPr>
              <w:t>称</w:t>
            </w:r>
          </w:p>
        </w:tc>
        <w:tc>
          <w:tcPr>
            <w:tcW w:w="1048" w:type="dxa"/>
            <w:gridSpan w:val="2"/>
            <w:vAlign w:val="center"/>
          </w:tcPr>
          <w:p>
            <w:pPr>
              <w:spacing w:line="440" w:lineRule="exact"/>
              <w:jc w:val="center"/>
              <w:rPr>
                <w:rFonts w:ascii="Times New Roman" w:hAnsi="Times New Roman"/>
              </w:rPr>
            </w:pPr>
          </w:p>
        </w:tc>
        <w:tc>
          <w:tcPr>
            <w:tcW w:w="958"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学历</w:t>
            </w:r>
          </w:p>
        </w:tc>
        <w:tc>
          <w:tcPr>
            <w:tcW w:w="1065" w:type="dxa"/>
            <w:vAlign w:val="center"/>
          </w:tcPr>
          <w:p>
            <w:pPr>
              <w:spacing w:line="440" w:lineRule="exact"/>
              <w:jc w:val="center"/>
              <w:rPr>
                <w:rFonts w:ascii="Times New Roman" w:hAnsi="Times New Roman"/>
              </w:rPr>
            </w:pPr>
          </w:p>
        </w:tc>
        <w:tc>
          <w:tcPr>
            <w:tcW w:w="2368" w:type="dxa"/>
            <w:gridSpan w:val="3"/>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拟在本项目任职</w:t>
            </w:r>
          </w:p>
        </w:tc>
        <w:tc>
          <w:tcPr>
            <w:tcW w:w="1896"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87"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工作年限</w:t>
            </w:r>
          </w:p>
        </w:tc>
        <w:tc>
          <w:tcPr>
            <w:tcW w:w="3071" w:type="dxa"/>
            <w:gridSpan w:val="4"/>
            <w:vAlign w:val="center"/>
          </w:tcPr>
          <w:p>
            <w:pPr>
              <w:spacing w:line="440" w:lineRule="exact"/>
              <w:jc w:val="center"/>
              <w:rPr>
                <w:rFonts w:ascii="Times New Roman" w:hAnsi="Times New Roman"/>
              </w:rPr>
            </w:pPr>
          </w:p>
        </w:tc>
        <w:tc>
          <w:tcPr>
            <w:tcW w:w="2368" w:type="dxa"/>
            <w:gridSpan w:val="3"/>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从事勘察工作年限</w:t>
            </w:r>
          </w:p>
        </w:tc>
        <w:tc>
          <w:tcPr>
            <w:tcW w:w="1896" w:type="dxa"/>
            <w:vAlign w:val="center"/>
          </w:tcPr>
          <w:p>
            <w:pPr>
              <w:spacing w:line="44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187"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毕业学校</w:t>
            </w:r>
          </w:p>
        </w:tc>
        <w:tc>
          <w:tcPr>
            <w:tcW w:w="7335" w:type="dxa"/>
            <w:gridSpan w:val="8"/>
            <w:vAlign w:val="center"/>
          </w:tcPr>
          <w:p>
            <w:pPr>
              <w:spacing w:before="100" w:beforeAutospacing="1" w:after="100" w:afterAutospacing="1" w:line="440" w:lineRule="exact"/>
              <w:ind w:firstLine="1155" w:firstLineChars="550"/>
              <w:rPr>
                <w:rFonts w:ascii="Times New Roman" w:hAnsi="Times New Roman"/>
              </w:rPr>
            </w:pPr>
            <w:r>
              <w:rPr>
                <w:rFonts w:hint="eastAsia" w:ascii="Times New Roman" w:hAnsi="Times New Roman"/>
              </w:rPr>
              <w:t>年毕业于</w:t>
            </w:r>
            <w:r>
              <w:rPr>
                <w:rFonts w:ascii="Times New Roman" w:hAnsi="Times New Roman"/>
              </w:rPr>
              <w:t xml:space="preserve">            </w:t>
            </w:r>
            <w:r>
              <w:rPr>
                <w:rFonts w:hint="eastAsia" w:ascii="Times New Roman" w:hAnsi="Times New Roman"/>
              </w:rPr>
              <w:t>学校</w:t>
            </w:r>
            <w:r>
              <w:rPr>
                <w:rFonts w:ascii="Times New Roman" w:hAnsi="Times New Roman"/>
              </w:rPr>
              <w:t xml:space="preserve">        </w:t>
            </w:r>
            <w:r>
              <w:rPr>
                <w:rFonts w:hint="eastAsia" w:ascii="Times New Roman" w:hAnsi="Times New Roma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522" w:type="dxa"/>
            <w:gridSpan w:val="9"/>
            <w:vAlign w:val="center"/>
          </w:tcPr>
          <w:p>
            <w:pPr>
              <w:spacing w:before="100" w:beforeAutospacing="1" w:after="100" w:afterAutospacing="1" w:line="440" w:lineRule="exact"/>
              <w:jc w:val="left"/>
              <w:rPr>
                <w:rFonts w:ascii="Times New Roman" w:hAnsi="Times New Roman"/>
              </w:rPr>
            </w:pPr>
            <w:r>
              <w:rPr>
                <w:rFonts w:hint="eastAsia" w:ascii="Times New Roman" w:hAnsi="Times New Roma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544" w:type="dxa"/>
            <w:gridSpan w:val="2"/>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时</w:t>
            </w:r>
            <w:r>
              <w:rPr>
                <w:rFonts w:ascii="Times New Roman" w:hAnsi="Times New Roman"/>
              </w:rPr>
              <w:t xml:space="preserve">  </w:t>
            </w:r>
            <w:r>
              <w:rPr>
                <w:rFonts w:hint="eastAsia" w:ascii="Times New Roman" w:hAnsi="Times New Roman"/>
              </w:rPr>
              <w:t>间</w:t>
            </w:r>
          </w:p>
        </w:tc>
        <w:tc>
          <w:tcPr>
            <w:tcW w:w="3420" w:type="dxa"/>
            <w:gridSpan w:val="4"/>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参加过的类似项目</w:t>
            </w:r>
          </w:p>
        </w:tc>
        <w:tc>
          <w:tcPr>
            <w:tcW w:w="1261" w:type="dxa"/>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担任职务</w:t>
            </w:r>
          </w:p>
        </w:tc>
        <w:tc>
          <w:tcPr>
            <w:tcW w:w="2297" w:type="dxa"/>
            <w:gridSpan w:val="2"/>
            <w:vAlign w:val="center"/>
          </w:tcPr>
          <w:p>
            <w:pPr>
              <w:spacing w:before="100" w:beforeAutospacing="1" w:after="100" w:afterAutospacing="1" w:line="440" w:lineRule="exact"/>
              <w:jc w:val="center"/>
              <w:rPr>
                <w:rFonts w:ascii="Times New Roman" w:hAnsi="Times New Roman"/>
              </w:rPr>
            </w:pPr>
            <w:r>
              <w:rPr>
                <w:rFonts w:hint="eastAsia" w:ascii="Times New Roman" w:hAnsi="Times New Roman"/>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rPr>
            </w:pPr>
          </w:p>
        </w:tc>
        <w:tc>
          <w:tcPr>
            <w:tcW w:w="3420" w:type="dxa"/>
            <w:gridSpan w:val="4"/>
          </w:tcPr>
          <w:p>
            <w:pPr>
              <w:spacing w:line="440" w:lineRule="exact"/>
              <w:rPr>
                <w:rFonts w:ascii="Times New Roman" w:hAnsi="Times New Roman"/>
              </w:rPr>
            </w:pPr>
          </w:p>
        </w:tc>
        <w:tc>
          <w:tcPr>
            <w:tcW w:w="1261" w:type="dxa"/>
          </w:tcPr>
          <w:p>
            <w:pPr>
              <w:spacing w:line="440" w:lineRule="exact"/>
              <w:rPr>
                <w:rFonts w:ascii="Times New Roman" w:hAnsi="Times New Roman"/>
              </w:rPr>
            </w:pPr>
          </w:p>
        </w:tc>
        <w:tc>
          <w:tcPr>
            <w:tcW w:w="2297"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rPr>
            </w:pPr>
          </w:p>
        </w:tc>
        <w:tc>
          <w:tcPr>
            <w:tcW w:w="3420" w:type="dxa"/>
            <w:gridSpan w:val="4"/>
          </w:tcPr>
          <w:p>
            <w:pPr>
              <w:spacing w:line="440" w:lineRule="exact"/>
              <w:rPr>
                <w:rFonts w:ascii="Times New Roman" w:hAnsi="Times New Roman"/>
              </w:rPr>
            </w:pPr>
          </w:p>
        </w:tc>
        <w:tc>
          <w:tcPr>
            <w:tcW w:w="1261" w:type="dxa"/>
          </w:tcPr>
          <w:p>
            <w:pPr>
              <w:spacing w:line="440" w:lineRule="exact"/>
              <w:rPr>
                <w:rFonts w:ascii="Times New Roman" w:hAnsi="Times New Roman"/>
              </w:rPr>
            </w:pPr>
          </w:p>
        </w:tc>
        <w:tc>
          <w:tcPr>
            <w:tcW w:w="2297"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tcPr>
          <w:p>
            <w:pPr>
              <w:spacing w:line="440" w:lineRule="exact"/>
              <w:rPr>
                <w:rFonts w:ascii="Times New Roman" w:hAnsi="Times New Roman"/>
              </w:rPr>
            </w:pPr>
          </w:p>
        </w:tc>
        <w:tc>
          <w:tcPr>
            <w:tcW w:w="3420" w:type="dxa"/>
            <w:gridSpan w:val="4"/>
          </w:tcPr>
          <w:p>
            <w:pPr>
              <w:spacing w:line="440" w:lineRule="exact"/>
              <w:rPr>
                <w:rFonts w:ascii="Times New Roman" w:hAnsi="Times New Roman"/>
              </w:rPr>
            </w:pPr>
          </w:p>
        </w:tc>
        <w:tc>
          <w:tcPr>
            <w:tcW w:w="1261" w:type="dxa"/>
          </w:tcPr>
          <w:p>
            <w:pPr>
              <w:spacing w:line="440" w:lineRule="exact"/>
              <w:rPr>
                <w:rFonts w:ascii="Times New Roman" w:hAnsi="Times New Roman"/>
              </w:rPr>
            </w:pPr>
          </w:p>
        </w:tc>
        <w:tc>
          <w:tcPr>
            <w:tcW w:w="2297" w:type="dxa"/>
            <w:gridSpan w:val="2"/>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44" w:type="dxa"/>
            <w:gridSpan w:val="2"/>
            <w:vAlign w:val="center"/>
          </w:tcPr>
          <w:p>
            <w:pPr>
              <w:spacing w:line="440" w:lineRule="exact"/>
              <w:rPr>
                <w:rFonts w:ascii="Times New Roman" w:hAnsi="Times New Roman"/>
              </w:rPr>
            </w:pPr>
          </w:p>
        </w:tc>
        <w:tc>
          <w:tcPr>
            <w:tcW w:w="3420" w:type="dxa"/>
            <w:gridSpan w:val="4"/>
            <w:vAlign w:val="center"/>
          </w:tcPr>
          <w:p>
            <w:pPr>
              <w:spacing w:line="440" w:lineRule="exact"/>
              <w:rPr>
                <w:rFonts w:ascii="Times New Roman" w:hAnsi="Times New Roman"/>
              </w:rPr>
            </w:pPr>
          </w:p>
        </w:tc>
        <w:tc>
          <w:tcPr>
            <w:tcW w:w="1261" w:type="dxa"/>
            <w:vAlign w:val="center"/>
          </w:tcPr>
          <w:p>
            <w:pPr>
              <w:spacing w:line="440" w:lineRule="exact"/>
              <w:rPr>
                <w:rFonts w:ascii="Times New Roman" w:hAnsi="Times New Roman"/>
              </w:rPr>
            </w:pPr>
          </w:p>
        </w:tc>
        <w:tc>
          <w:tcPr>
            <w:tcW w:w="2297" w:type="dxa"/>
            <w:gridSpan w:val="2"/>
            <w:vAlign w:val="center"/>
          </w:tcPr>
          <w:p>
            <w:pPr>
              <w:spacing w:line="440" w:lineRule="exact"/>
              <w:rPr>
                <w:rFonts w:ascii="Times New Roman" w:hAnsi="Times New Roman"/>
              </w:rPr>
            </w:pPr>
          </w:p>
        </w:tc>
      </w:tr>
    </w:tbl>
    <w:p>
      <w:pPr>
        <w:spacing w:line="440" w:lineRule="exact"/>
        <w:rPr>
          <w:rFonts w:ascii="Times New Roman" w:hAnsi="Times New Roman"/>
        </w:rPr>
      </w:pPr>
      <w:r>
        <w:rPr>
          <w:rFonts w:ascii="Times New Roman" w:hAnsi="Times New Roman"/>
        </w:rPr>
        <w:t>注：</w:t>
      </w:r>
      <w:r>
        <w:rPr>
          <w:rFonts w:ascii="Times New Roman" w:hAnsi="Times New Roman"/>
          <w:color w:val="000000"/>
        </w:rPr>
        <w:t>投标人应根据投标人须知第3.5.</w:t>
      </w:r>
      <w:r>
        <w:rPr>
          <w:rFonts w:hint="eastAsia" w:ascii="Times New Roman" w:hAnsi="Times New Roman"/>
          <w:color w:val="000000"/>
        </w:rPr>
        <w:t>6</w:t>
      </w:r>
      <w:r>
        <w:rPr>
          <w:rFonts w:ascii="Times New Roman" w:hAnsi="Times New Roman"/>
          <w:color w:val="000000"/>
        </w:rPr>
        <w:t>项的要求在本表后附相关证明材料。</w:t>
      </w:r>
    </w:p>
    <w:p>
      <w:pPr>
        <w:spacing w:line="440" w:lineRule="exact"/>
        <w:rPr>
          <w:rFonts w:ascii="Times New Roman" w:hAnsi="Times New Roman"/>
        </w:rPr>
      </w:pPr>
      <w:r>
        <w:rPr>
          <w:rFonts w:ascii="Times New Roman" w:hAnsi="Times New Roman"/>
        </w:rPr>
        <w:br w:type="page"/>
      </w:r>
      <w:bookmarkStart w:id="814" w:name="_Toc352703741"/>
      <w:bookmarkStart w:id="815" w:name="_Toc300835229"/>
    </w:p>
    <w:bookmarkEnd w:id="814"/>
    <w:bookmarkEnd w:id="815"/>
    <w:p>
      <w:pPr>
        <w:pStyle w:val="6"/>
        <w:ind w:firstLine="137"/>
        <w:rPr>
          <w:rFonts w:ascii="Times New Roman" w:hAnsi="Times New Roman"/>
        </w:rPr>
      </w:pPr>
      <w:bookmarkStart w:id="816" w:name="_Toc482188666"/>
      <w:bookmarkStart w:id="817" w:name="_Toc492300956"/>
      <w:r>
        <w:rPr>
          <w:rFonts w:hint="eastAsia" w:ascii="Times New Roman" w:hAnsi="Times New Roman"/>
        </w:rPr>
        <w:t>（八）拟投入本项目的主要勘察设备表</w:t>
      </w:r>
      <w:bookmarkEnd w:id="816"/>
      <w:bookmarkEnd w:id="817"/>
    </w:p>
    <w:tbl>
      <w:tblPr>
        <w:tblStyle w:val="44"/>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40"/>
        <w:gridCol w:w="1323"/>
        <w:gridCol w:w="1132"/>
        <w:gridCol w:w="1132"/>
        <w:gridCol w:w="1294"/>
        <w:gridCol w:w="1132"/>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59" w:type="dxa"/>
            <w:vAlign w:val="center"/>
          </w:tcPr>
          <w:p>
            <w:pPr>
              <w:spacing w:line="440" w:lineRule="exact"/>
              <w:rPr>
                <w:rFonts w:ascii="Times New Roman" w:hAnsi="Times New Roman"/>
                <w:szCs w:val="21"/>
              </w:rPr>
            </w:pPr>
            <w:r>
              <w:rPr>
                <w:rFonts w:hint="eastAsia" w:ascii="Times New Roman" w:hAnsi="Times New Roman"/>
                <w:szCs w:val="21"/>
              </w:rPr>
              <w:t>序号</w:t>
            </w:r>
          </w:p>
        </w:tc>
        <w:tc>
          <w:tcPr>
            <w:tcW w:w="1240" w:type="dxa"/>
            <w:vAlign w:val="center"/>
          </w:tcPr>
          <w:p>
            <w:pPr>
              <w:spacing w:line="440" w:lineRule="exact"/>
              <w:jc w:val="center"/>
              <w:rPr>
                <w:rFonts w:ascii="Times New Roman" w:hAnsi="Times New Roman"/>
                <w:szCs w:val="21"/>
              </w:rPr>
            </w:pPr>
            <w:r>
              <w:rPr>
                <w:rFonts w:hint="eastAsia" w:ascii="Times New Roman" w:hAnsi="Times New Roman"/>
                <w:szCs w:val="21"/>
              </w:rPr>
              <w:t>设备名称</w:t>
            </w:r>
          </w:p>
        </w:tc>
        <w:tc>
          <w:tcPr>
            <w:tcW w:w="1323" w:type="dxa"/>
            <w:vAlign w:val="center"/>
          </w:tcPr>
          <w:p>
            <w:pPr>
              <w:spacing w:line="440" w:lineRule="exact"/>
              <w:jc w:val="center"/>
              <w:rPr>
                <w:rFonts w:ascii="Times New Roman" w:hAnsi="Times New Roman"/>
                <w:szCs w:val="21"/>
              </w:rPr>
            </w:pPr>
            <w:r>
              <w:rPr>
                <w:rFonts w:hint="eastAsia" w:ascii="Times New Roman" w:hAnsi="Times New Roman"/>
                <w:szCs w:val="21"/>
              </w:rPr>
              <w:t>型号规格</w:t>
            </w:r>
          </w:p>
        </w:tc>
        <w:tc>
          <w:tcPr>
            <w:tcW w:w="1132" w:type="dxa"/>
            <w:vAlign w:val="center"/>
          </w:tcPr>
          <w:p>
            <w:pPr>
              <w:spacing w:line="440" w:lineRule="exact"/>
              <w:jc w:val="center"/>
              <w:rPr>
                <w:rFonts w:ascii="Times New Roman" w:hAnsi="Times New Roman"/>
                <w:szCs w:val="21"/>
              </w:rPr>
            </w:pPr>
            <w:r>
              <w:rPr>
                <w:rFonts w:hint="eastAsia" w:ascii="Times New Roman" w:hAnsi="Times New Roman"/>
                <w:szCs w:val="21"/>
              </w:rPr>
              <w:t>单位</w:t>
            </w:r>
          </w:p>
        </w:tc>
        <w:tc>
          <w:tcPr>
            <w:tcW w:w="1132" w:type="dxa"/>
            <w:vAlign w:val="center"/>
          </w:tcPr>
          <w:p>
            <w:pPr>
              <w:spacing w:line="440" w:lineRule="exact"/>
              <w:jc w:val="center"/>
              <w:rPr>
                <w:rFonts w:ascii="Times New Roman" w:hAnsi="Times New Roman"/>
                <w:szCs w:val="21"/>
              </w:rPr>
            </w:pPr>
            <w:r>
              <w:rPr>
                <w:rFonts w:hint="eastAsia" w:ascii="Times New Roman" w:hAnsi="Times New Roman"/>
                <w:szCs w:val="21"/>
              </w:rPr>
              <w:t>数量</w:t>
            </w:r>
          </w:p>
        </w:tc>
        <w:tc>
          <w:tcPr>
            <w:tcW w:w="1294" w:type="dxa"/>
            <w:vAlign w:val="center"/>
          </w:tcPr>
          <w:p>
            <w:pPr>
              <w:spacing w:line="440" w:lineRule="exact"/>
              <w:jc w:val="center"/>
              <w:rPr>
                <w:rFonts w:ascii="Times New Roman" w:hAnsi="Times New Roman"/>
                <w:szCs w:val="21"/>
              </w:rPr>
            </w:pPr>
            <w:r>
              <w:rPr>
                <w:rFonts w:hint="eastAsia" w:ascii="Times New Roman" w:hAnsi="Times New Roman"/>
                <w:szCs w:val="21"/>
              </w:rPr>
              <w:t>制造年份</w:t>
            </w:r>
          </w:p>
        </w:tc>
        <w:tc>
          <w:tcPr>
            <w:tcW w:w="1132" w:type="dxa"/>
            <w:vAlign w:val="center"/>
          </w:tcPr>
          <w:p>
            <w:pPr>
              <w:spacing w:line="440" w:lineRule="exact"/>
              <w:jc w:val="center"/>
              <w:rPr>
                <w:rFonts w:ascii="Times New Roman" w:hAnsi="Times New Roman"/>
                <w:szCs w:val="21"/>
              </w:rPr>
            </w:pPr>
            <w:r>
              <w:rPr>
                <w:rFonts w:ascii="Times New Roman" w:hAnsi="Times New Roman"/>
                <w:color w:val="000000"/>
              </w:rPr>
              <w:t>……</w:t>
            </w:r>
          </w:p>
        </w:tc>
        <w:tc>
          <w:tcPr>
            <w:tcW w:w="807" w:type="dxa"/>
            <w:vAlign w:val="center"/>
          </w:tcPr>
          <w:p>
            <w:pPr>
              <w:spacing w:line="440" w:lineRule="exact"/>
              <w:jc w:val="center"/>
              <w:rPr>
                <w:rFonts w:ascii="Times New Roman" w:hAnsi="Times New Roman"/>
                <w:szCs w:val="21"/>
              </w:rPr>
            </w:pPr>
            <w:r>
              <w:rPr>
                <w:rFonts w:hint="eastAsia" w:ascii="Times New Roman" w:hAnsi="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vAlign w:val="center"/>
          </w:tcPr>
          <w:p>
            <w:pPr>
              <w:spacing w:line="440" w:lineRule="exact"/>
              <w:jc w:val="center"/>
              <w:rPr>
                <w:rFonts w:ascii="Times New Roman" w:hAnsi="Times New Roman"/>
                <w:szCs w:val="21"/>
              </w:rPr>
            </w:pPr>
          </w:p>
        </w:tc>
        <w:tc>
          <w:tcPr>
            <w:tcW w:w="1240" w:type="dxa"/>
            <w:vAlign w:val="center"/>
          </w:tcPr>
          <w:p>
            <w:pPr>
              <w:spacing w:line="440" w:lineRule="exact"/>
              <w:jc w:val="center"/>
              <w:rPr>
                <w:rFonts w:ascii="Times New Roman" w:hAnsi="Times New Roman"/>
                <w:szCs w:val="21"/>
              </w:rPr>
            </w:pPr>
          </w:p>
        </w:tc>
        <w:tc>
          <w:tcPr>
            <w:tcW w:w="1323"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294"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807"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vAlign w:val="center"/>
          </w:tcPr>
          <w:p>
            <w:pPr>
              <w:spacing w:line="440" w:lineRule="exact"/>
              <w:jc w:val="center"/>
              <w:rPr>
                <w:rFonts w:ascii="Times New Roman" w:hAnsi="Times New Roman"/>
                <w:szCs w:val="21"/>
              </w:rPr>
            </w:pPr>
          </w:p>
        </w:tc>
        <w:tc>
          <w:tcPr>
            <w:tcW w:w="1240" w:type="dxa"/>
            <w:vAlign w:val="center"/>
          </w:tcPr>
          <w:p>
            <w:pPr>
              <w:spacing w:line="440" w:lineRule="exact"/>
              <w:jc w:val="center"/>
              <w:rPr>
                <w:rFonts w:ascii="Times New Roman" w:hAnsi="Times New Roman"/>
                <w:szCs w:val="21"/>
              </w:rPr>
            </w:pPr>
          </w:p>
        </w:tc>
        <w:tc>
          <w:tcPr>
            <w:tcW w:w="1323"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294"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807"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807" w:type="dxa"/>
          </w:tcPr>
          <w:p>
            <w:pPr>
              <w:spacing w:line="440" w:lineRule="exact"/>
              <w:jc w:val="center"/>
              <w:rPr>
                <w:rFonts w:ascii="Times New Roman" w:hAnsi="Times New Roman"/>
                <w:szCs w:val="21"/>
              </w:rPr>
            </w:pPr>
          </w:p>
        </w:tc>
      </w:tr>
    </w:tbl>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br w:type="page"/>
      </w:r>
    </w:p>
    <w:p>
      <w:pPr>
        <w:pStyle w:val="5"/>
        <w:spacing w:after="0"/>
        <w:jc w:val="center"/>
        <w:rPr>
          <w:rFonts w:ascii="Times New Roman" w:hAnsi="Times New Roman"/>
          <w:color w:val="000000"/>
        </w:rPr>
      </w:pPr>
      <w:bookmarkStart w:id="818" w:name="_Toc492300957"/>
      <w:r>
        <w:rPr>
          <w:rFonts w:ascii="Times New Roman" w:hAnsi="Times New Roman"/>
          <w:color w:val="000000"/>
        </w:rPr>
        <w:t>七、勘察纲要</w:t>
      </w:r>
      <w:bookmarkEnd w:id="818"/>
    </w:p>
    <w:p>
      <w:pPr>
        <w:spacing w:line="360" w:lineRule="auto"/>
        <w:ind w:firstLine="474" w:firstLineChars="226"/>
        <w:rPr>
          <w:rFonts w:ascii="Times New Roman" w:hAnsi="Times New Roman"/>
          <w:szCs w:val="21"/>
        </w:rPr>
      </w:pPr>
      <w:r>
        <w:rPr>
          <w:rFonts w:hint="eastAsia" w:ascii="Times New Roman" w:hAnsi="Times New Roman"/>
          <w:szCs w:val="21"/>
        </w:rPr>
        <w:t>勘察纲要应包括（但不限于）下列内容：</w:t>
      </w:r>
    </w:p>
    <w:p>
      <w:pPr>
        <w:spacing w:line="360" w:lineRule="auto"/>
        <w:ind w:firstLine="474" w:firstLineChars="226"/>
        <w:rPr>
          <w:rFonts w:ascii="Times New Roman" w:hAnsi="Times New Roman"/>
          <w:szCs w:val="21"/>
        </w:rPr>
      </w:pPr>
      <w:r>
        <w:rPr>
          <w:rFonts w:hint="eastAsia" w:ascii="Times New Roman" w:hAnsi="Times New Roman"/>
          <w:szCs w:val="21"/>
        </w:rPr>
        <w:t>一、勘察工程概况；</w:t>
      </w:r>
    </w:p>
    <w:p>
      <w:pPr>
        <w:spacing w:line="360" w:lineRule="auto"/>
        <w:ind w:firstLine="474" w:firstLineChars="226"/>
        <w:rPr>
          <w:rFonts w:ascii="Times New Roman" w:hAnsi="Times New Roman"/>
          <w:szCs w:val="21"/>
        </w:rPr>
      </w:pPr>
      <w:r>
        <w:rPr>
          <w:rFonts w:hint="eastAsia" w:ascii="Times New Roman" w:hAnsi="Times New Roman"/>
          <w:szCs w:val="21"/>
        </w:rPr>
        <w:t>二、勘察范围、勘察内容；</w:t>
      </w:r>
    </w:p>
    <w:p>
      <w:pPr>
        <w:spacing w:line="360" w:lineRule="auto"/>
        <w:ind w:firstLine="474" w:firstLineChars="226"/>
        <w:rPr>
          <w:rFonts w:ascii="Times New Roman" w:hAnsi="Times New Roman"/>
          <w:szCs w:val="21"/>
        </w:rPr>
      </w:pPr>
      <w:r>
        <w:rPr>
          <w:rFonts w:hint="eastAsia" w:ascii="Times New Roman" w:hAnsi="Times New Roman"/>
          <w:szCs w:val="21"/>
        </w:rPr>
        <w:t>三、勘察依据、</w:t>
      </w:r>
      <w:r>
        <w:rPr>
          <w:rFonts w:hint="eastAsia" w:ascii="Times New Roman" w:hAnsi="Times New Roman"/>
        </w:rPr>
        <w:t>勘察工作目标</w:t>
      </w:r>
      <w:r>
        <w:rPr>
          <w:rFonts w:hint="eastAsia" w:ascii="Times New Roman" w:hAnsi="Times New Roman"/>
          <w:szCs w:val="21"/>
        </w:rPr>
        <w:t>；</w:t>
      </w:r>
    </w:p>
    <w:p>
      <w:pPr>
        <w:spacing w:line="360" w:lineRule="auto"/>
        <w:ind w:firstLine="474" w:firstLineChars="226"/>
        <w:rPr>
          <w:rFonts w:ascii="Times New Roman" w:hAnsi="Times New Roman"/>
          <w:szCs w:val="21"/>
        </w:rPr>
      </w:pPr>
      <w:r>
        <w:rPr>
          <w:rFonts w:hint="eastAsia" w:ascii="Times New Roman" w:hAnsi="Times New Roman"/>
          <w:szCs w:val="21"/>
        </w:rPr>
        <w:t>四、勘察机构设置（框图）、岗位职责；</w:t>
      </w:r>
    </w:p>
    <w:p>
      <w:pPr>
        <w:spacing w:line="360" w:lineRule="auto"/>
        <w:ind w:firstLine="474" w:firstLineChars="226"/>
        <w:rPr>
          <w:rFonts w:ascii="Times New Roman" w:hAnsi="Times New Roman"/>
          <w:szCs w:val="21"/>
        </w:rPr>
      </w:pPr>
      <w:r>
        <w:rPr>
          <w:rFonts w:hint="eastAsia" w:ascii="Times New Roman" w:hAnsi="Times New Roman"/>
          <w:szCs w:val="21"/>
        </w:rPr>
        <w:t>五、勘察说明和勘察方案；</w:t>
      </w:r>
    </w:p>
    <w:p>
      <w:pPr>
        <w:spacing w:line="360" w:lineRule="auto"/>
        <w:ind w:firstLine="474" w:firstLineChars="226"/>
        <w:rPr>
          <w:rFonts w:ascii="Times New Roman" w:hAnsi="Times New Roman"/>
          <w:szCs w:val="21"/>
        </w:rPr>
      </w:pPr>
      <w:r>
        <w:rPr>
          <w:rFonts w:hint="eastAsia" w:ascii="Times New Roman" w:hAnsi="Times New Roman"/>
          <w:szCs w:val="21"/>
        </w:rPr>
        <w:t>六、拟投入的勘察人员、勘察设备；</w:t>
      </w:r>
    </w:p>
    <w:p>
      <w:pPr>
        <w:spacing w:line="360" w:lineRule="auto"/>
        <w:ind w:firstLine="474" w:firstLineChars="226"/>
        <w:rPr>
          <w:rFonts w:ascii="Times New Roman" w:hAnsi="Times New Roman"/>
          <w:szCs w:val="21"/>
        </w:rPr>
      </w:pPr>
      <w:r>
        <w:rPr>
          <w:rFonts w:hint="eastAsia" w:ascii="Times New Roman" w:hAnsi="Times New Roman"/>
          <w:szCs w:val="21"/>
        </w:rPr>
        <w:t>七、勘察质量、进度、保密等保证措施；</w:t>
      </w:r>
      <w:r>
        <w:rPr>
          <w:rFonts w:ascii="Times New Roman" w:hAnsi="Times New Roman"/>
          <w:szCs w:val="21"/>
        </w:rPr>
        <w:t xml:space="preserve"> </w:t>
      </w:r>
    </w:p>
    <w:p>
      <w:pPr>
        <w:spacing w:line="360" w:lineRule="auto"/>
        <w:ind w:firstLine="474" w:firstLineChars="226"/>
        <w:rPr>
          <w:rFonts w:ascii="Times New Roman" w:hAnsi="Times New Roman"/>
          <w:szCs w:val="21"/>
        </w:rPr>
      </w:pPr>
      <w:r>
        <w:rPr>
          <w:rFonts w:hint="eastAsia" w:ascii="Times New Roman" w:hAnsi="Times New Roman"/>
          <w:szCs w:val="21"/>
        </w:rPr>
        <w:t>八、勘察安全保证措施；</w:t>
      </w:r>
    </w:p>
    <w:p>
      <w:pPr>
        <w:spacing w:line="360" w:lineRule="auto"/>
        <w:ind w:firstLine="474" w:firstLineChars="226"/>
        <w:rPr>
          <w:rFonts w:ascii="Times New Roman" w:hAnsi="Times New Roman"/>
          <w:szCs w:val="21"/>
        </w:rPr>
      </w:pPr>
      <w:r>
        <w:rPr>
          <w:rFonts w:hint="eastAsia" w:ascii="Times New Roman" w:hAnsi="Times New Roman"/>
          <w:szCs w:val="21"/>
        </w:rPr>
        <w:t>九、勘察工作重点、难点分析；</w:t>
      </w:r>
    </w:p>
    <w:p>
      <w:pPr>
        <w:spacing w:line="360" w:lineRule="auto"/>
        <w:ind w:firstLine="474" w:firstLineChars="226"/>
        <w:rPr>
          <w:rFonts w:ascii="Times New Roman" w:hAnsi="Times New Roman"/>
        </w:rPr>
      </w:pPr>
      <w:r>
        <w:rPr>
          <w:rFonts w:hint="eastAsia" w:ascii="Times New Roman" w:hAnsi="Times New Roman"/>
          <w:szCs w:val="21"/>
        </w:rPr>
        <w:t>十、对本工程勘察的合理化建议。</w:t>
      </w:r>
    </w:p>
    <w:p>
      <w:pPr>
        <w:rPr>
          <w:rFonts w:ascii="Times New Roman" w:hAnsi="Times New Roman"/>
        </w:rPr>
      </w:pPr>
    </w:p>
    <w:p>
      <w:pPr>
        <w:pStyle w:val="5"/>
        <w:spacing w:line="400" w:lineRule="exact"/>
        <w:jc w:val="center"/>
        <w:rPr>
          <w:rFonts w:ascii="Times New Roman" w:hAnsi="Times New Roman"/>
        </w:rPr>
      </w:pPr>
      <w:r>
        <w:rPr>
          <w:rFonts w:ascii="Times New Roman" w:hAnsi="Times New Roman"/>
        </w:rPr>
        <w:br w:type="page"/>
      </w:r>
    </w:p>
    <w:p>
      <w:pPr>
        <w:pStyle w:val="5"/>
        <w:spacing w:after="0"/>
        <w:jc w:val="center"/>
        <w:rPr>
          <w:rFonts w:ascii="Times New Roman" w:hAnsi="Times New Roman"/>
          <w:color w:val="000000"/>
        </w:rPr>
      </w:pPr>
      <w:bookmarkStart w:id="819" w:name="_Toc492300958"/>
      <w:r>
        <w:rPr>
          <w:rFonts w:ascii="Times New Roman" w:hAnsi="Times New Roman"/>
          <w:color w:val="000000"/>
        </w:rPr>
        <w:t>八、其他资料</w:t>
      </w:r>
      <w:bookmarkEnd w:id="819"/>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26"/>
        <w:rPr>
          <w:rFonts w:ascii="Times New Roman" w:hAnsi="Times New Roman"/>
        </w:rPr>
      </w:pPr>
    </w:p>
    <w:p>
      <w:pPr>
        <w:rPr>
          <w:rFonts w:ascii="Times New Roman" w:hAnsi="Times New Roman"/>
        </w:rPr>
      </w:pPr>
    </w:p>
    <w:p>
      <w:pPr>
        <w:pStyle w:val="26"/>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5"/>
        <w:spacing w:line="400" w:lineRule="exact"/>
        <w:jc w:val="center"/>
        <w:rPr>
          <w:rFonts w:ascii="Times New Roman" w:hAnsi="Times New Roman"/>
        </w:rPr>
      </w:pPr>
      <w:r>
        <w:rPr>
          <w:rFonts w:ascii="Times New Roman" w:hAnsi="Times New Roman"/>
        </w:rPr>
        <w:br w:type="page"/>
      </w: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r>
        <w:rPr>
          <w:rFonts w:hint="eastAsia" w:ascii="宋体" w:hAnsi="宋体" w:eastAsia="宋体" w:cs="宋体"/>
          <w:b/>
          <w:sz w:val="28"/>
          <w:szCs w:val="28"/>
        </w:rPr>
        <w:t>附件7：投标保证金交纳须知</w:t>
      </w:r>
    </w:p>
    <w:tbl>
      <w:tblPr>
        <w:tblStyle w:val="44"/>
        <w:tblW w:w="96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8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项目编号</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480"/>
              <w:jc w:val="center"/>
              <w:rPr>
                <w:rFonts w:hint="eastAsia" w:ascii="宋体" w:hAnsi="宋体" w:eastAsia="宋体" w:cs="宋体"/>
                <w:sz w:val="24"/>
                <w:szCs w:val="24"/>
                <w:lang w:eastAsia="zh-CN"/>
              </w:rPr>
            </w:pPr>
            <w:r>
              <w:rPr>
                <w:rFonts w:hint="eastAsia" w:ascii="宋体" w:hAnsi="宋体" w:cs="宋体"/>
                <w:sz w:val="24"/>
                <w:szCs w:val="24"/>
                <w:lang w:eastAsia="zh-CN"/>
              </w:rPr>
              <w:t>建安建工公字〔2018〕107号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项目名称</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both"/>
              <w:rPr>
                <w:rFonts w:hint="eastAsia" w:ascii="宋体" w:hAnsi="宋体" w:eastAsia="宋体" w:cs="宋体"/>
                <w:sz w:val="24"/>
                <w:szCs w:val="24"/>
                <w:lang w:val="en-US" w:eastAsia="zh-CN"/>
              </w:rPr>
            </w:pPr>
            <w:r>
              <w:rPr>
                <w:rFonts w:hint="eastAsia" w:ascii="宋体" w:hAnsi="宋体" w:cs="宋体"/>
                <w:spacing w:val="-6"/>
                <w:sz w:val="24"/>
                <w:szCs w:val="24"/>
                <w:lang w:eastAsia="zh-CN"/>
              </w:rPr>
              <w:t>滹沱社区项目</w:t>
            </w:r>
            <w:r>
              <w:rPr>
                <w:rFonts w:hint="eastAsia" w:ascii="宋体" w:hAnsi="宋体" w:eastAsia="宋体" w:cs="宋体"/>
                <w:spacing w:val="-6"/>
                <w:sz w:val="24"/>
                <w:szCs w:val="24"/>
                <w:lang w:eastAsia="zh-CN"/>
              </w:rPr>
              <w:t>勘察及设计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tcBorders>
              <w:top w:val="single" w:color="auto" w:sz="4" w:space="0"/>
              <w:left w:val="single" w:color="auto" w:sz="4" w:space="0"/>
              <w:bottom w:val="single" w:color="auto" w:sz="4" w:space="0"/>
              <w:right w:val="single" w:color="auto" w:sz="4" w:space="0"/>
            </w:tcBorders>
            <w:vAlign w:val="center"/>
          </w:tcPr>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标段名称</w:t>
            </w:r>
          </w:p>
        </w:tc>
        <w:tc>
          <w:tcPr>
            <w:tcW w:w="8378" w:type="dxa"/>
            <w:tcBorders>
              <w:top w:val="single" w:color="auto" w:sz="4" w:space="0"/>
              <w:left w:val="single" w:color="auto" w:sz="4" w:space="0"/>
              <w:bottom w:val="single" w:color="auto" w:sz="4" w:space="0"/>
              <w:right w:val="single" w:color="auto" w:sz="4" w:space="0"/>
            </w:tcBorders>
            <w:vAlign w:val="center"/>
          </w:tcPr>
          <w:p>
            <w:pPr>
              <w:spacing w:line="460" w:lineRule="exact"/>
              <w:ind w:firstLine="0" w:firstLineChars="0"/>
              <w:jc w:val="both"/>
              <w:rPr>
                <w:rFonts w:hint="eastAsia" w:ascii="宋体" w:hAnsi="宋体" w:cs="宋体" w:eastAsiaTheme="minorEastAsia"/>
                <w:spacing w:val="-6"/>
                <w:sz w:val="24"/>
                <w:szCs w:val="24"/>
                <w:lang w:eastAsia="zh-CN"/>
              </w:rPr>
            </w:pPr>
            <w:r>
              <w:rPr>
                <w:rFonts w:hint="eastAsia" w:ascii="宋体" w:hAnsi="宋体" w:cs="宋体"/>
                <w:spacing w:val="-6"/>
                <w:sz w:val="24"/>
                <w:szCs w:val="24"/>
                <w:lang w:eastAsia="zh-CN"/>
              </w:rPr>
              <w:t>第一标段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257" w:type="dxa"/>
            <w:vMerge w:val="restart"/>
            <w:tcBorders>
              <w:top w:val="single" w:color="auto" w:sz="4" w:space="0"/>
              <w:left w:val="single" w:color="auto" w:sz="4" w:space="0"/>
              <w:right w:val="single" w:color="auto" w:sz="4" w:space="0"/>
            </w:tcBorders>
          </w:tcPr>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投标保</w:t>
            </w: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证金交纳</w:t>
            </w: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信息</w:t>
            </w:r>
          </w:p>
        </w:tc>
        <w:tc>
          <w:tcPr>
            <w:tcW w:w="8378" w:type="dxa"/>
            <w:tcBorders>
              <w:top w:val="single" w:color="auto" w:sz="4" w:space="0"/>
              <w:left w:val="single" w:color="auto" w:sz="4" w:space="0"/>
              <w:right w:val="single" w:color="auto" w:sz="4" w:space="0"/>
            </w:tcBorders>
          </w:tcPr>
          <w:p>
            <w:pPr>
              <w:adjustRightInd w:val="0"/>
              <w:spacing w:line="460" w:lineRule="exact"/>
              <w:ind w:firstLine="480"/>
              <w:jc w:val="both"/>
              <w:rPr>
                <w:rFonts w:ascii="宋体" w:hAnsi="宋体" w:eastAsia="宋体" w:cs="宋体"/>
                <w:bCs/>
                <w:sz w:val="24"/>
                <w:szCs w:val="24"/>
              </w:rPr>
            </w:pPr>
            <w:r>
              <w:rPr>
                <w:rFonts w:hint="eastAsia" w:ascii="宋体" w:hAnsi="宋体" w:eastAsia="宋体" w:cs="宋体"/>
                <w:sz w:val="24"/>
                <w:szCs w:val="24"/>
              </w:rPr>
              <w:t>金额：</w:t>
            </w:r>
            <w:r>
              <w:rPr>
                <w:rFonts w:hint="eastAsia" w:ascii="宋体" w:hAnsi="宋体" w:eastAsia="宋体" w:cs="宋体"/>
                <w:bCs/>
                <w:sz w:val="24"/>
                <w:szCs w:val="24"/>
              </w:rPr>
              <w:t>人民币</w:t>
            </w:r>
            <w:r>
              <w:rPr>
                <w:rFonts w:hint="eastAsia" w:ascii="宋体" w:hAnsi="宋体" w:cs="宋体"/>
                <w:bCs/>
                <w:sz w:val="24"/>
                <w:szCs w:val="24"/>
                <w:lang w:eastAsia="zh-CN"/>
              </w:rPr>
              <w:t>壹万捌仟元整</w:t>
            </w:r>
            <w:r>
              <w:rPr>
                <w:rFonts w:hint="eastAsia" w:ascii="宋体" w:hAnsi="宋体" w:eastAsia="宋体" w:cs="宋体"/>
                <w:bCs/>
                <w:sz w:val="24"/>
                <w:szCs w:val="24"/>
              </w:rPr>
              <w:t>（</w:t>
            </w:r>
            <w:r>
              <w:rPr>
                <w:rFonts w:hint="eastAsia" w:ascii="宋体" w:hAnsi="宋体" w:cs="宋体"/>
                <w:bCs/>
                <w:sz w:val="24"/>
                <w:szCs w:val="24"/>
                <w:lang w:val="en-US" w:eastAsia="zh-CN"/>
              </w:rPr>
              <w:t>18000</w:t>
            </w:r>
            <w:r>
              <w:rPr>
                <w:rFonts w:hint="eastAsia" w:ascii="宋体" w:hAnsi="宋体" w:eastAsia="宋体" w:cs="宋体"/>
                <w:bCs/>
                <w:sz w:val="24"/>
                <w:szCs w:val="24"/>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257" w:type="dxa"/>
            <w:vMerge w:val="continue"/>
            <w:tcBorders>
              <w:left w:val="single" w:color="auto" w:sz="4" w:space="0"/>
              <w:right w:val="single" w:color="auto" w:sz="4" w:space="0"/>
            </w:tcBorders>
          </w:tcPr>
          <w:p>
            <w:pPr>
              <w:adjustRightInd w:val="0"/>
              <w:spacing w:line="460" w:lineRule="exact"/>
              <w:ind w:firstLine="480"/>
              <w:jc w:val="center"/>
              <w:rPr>
                <w:rFonts w:ascii="宋体" w:hAnsi="宋体" w:eastAsia="宋体" w:cs="宋体"/>
                <w:sz w:val="24"/>
                <w:szCs w:val="24"/>
              </w:rPr>
            </w:pPr>
          </w:p>
        </w:tc>
        <w:tc>
          <w:tcPr>
            <w:tcW w:w="8378" w:type="dxa"/>
            <w:tcBorders>
              <w:left w:val="single" w:color="auto" w:sz="4" w:space="0"/>
            </w:tcBorders>
          </w:tcPr>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u w:val="single"/>
              </w:rPr>
              <w:t xml:space="preserve">截止时间：     同开标时间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55" w:hRule="atLeast"/>
          <w:jc w:val="center"/>
        </w:trPr>
        <w:tc>
          <w:tcPr>
            <w:tcW w:w="1257" w:type="dxa"/>
            <w:vMerge w:val="continue"/>
            <w:tcBorders>
              <w:left w:val="single" w:color="auto" w:sz="4" w:space="0"/>
              <w:right w:val="single" w:color="auto" w:sz="4" w:space="0"/>
            </w:tcBorders>
          </w:tcPr>
          <w:p>
            <w:pPr>
              <w:adjustRightInd w:val="0"/>
              <w:spacing w:line="460" w:lineRule="exact"/>
              <w:ind w:firstLine="480"/>
              <w:jc w:val="center"/>
              <w:rPr>
                <w:rFonts w:ascii="宋体" w:hAnsi="宋体" w:eastAsia="宋体" w:cs="宋体"/>
                <w:sz w:val="24"/>
                <w:szCs w:val="24"/>
              </w:rPr>
            </w:pPr>
          </w:p>
        </w:tc>
        <w:tc>
          <w:tcPr>
            <w:tcW w:w="8378" w:type="dxa"/>
            <w:tcBorders>
              <w:left w:val="single" w:color="auto" w:sz="4" w:space="0"/>
            </w:tcBorders>
          </w:tcPr>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、投标保证金的递交方式：银行转帐、银行电汇（均需从投标人的基本账户汇出），不接受以现金方式缴纳的投标保证金。凡以现金方式缴纳投标保证金而影响其投标结果的，由投标人自行负责。</w:t>
            </w:r>
            <w:r>
              <w:rPr>
                <w:rFonts w:ascii="宋体" w:hAnsi="宋体" w:eastAsia="宋体" w:cs="宋体"/>
                <w:sz w:val="24"/>
                <w:szCs w:val="24"/>
              </w:rPr>
              <w:t xml:space="preserve"> </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、投标保证金缴纳方式：</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2.1</w:t>
            </w:r>
            <w:r>
              <w:rPr>
                <w:rFonts w:hint="eastAsia" w:ascii="宋体" w:hAnsi="宋体" w:eastAsia="宋体" w:cs="宋体"/>
                <w:sz w:val="24"/>
                <w:szCs w:val="24"/>
              </w:rPr>
              <w:t>投标人网上报名后，登录</w:t>
            </w:r>
            <w:r>
              <w:fldChar w:fldCharType="begin"/>
            </w:r>
            <w:r>
              <w:instrText xml:space="preserve"> HYPERLINK "http://221.14.6.70:8088/ggzy" </w:instrText>
            </w:r>
            <w:r>
              <w:fldChar w:fldCharType="separate"/>
            </w:r>
            <w:r>
              <w:rPr>
                <w:rFonts w:ascii="宋体" w:hAnsi="宋体" w:eastAsia="宋体" w:cs="宋体"/>
                <w:sz w:val="24"/>
                <w:szCs w:val="24"/>
              </w:rPr>
              <w:t>http://221.14.6.70:8088/ggzy</w:t>
            </w:r>
            <w:r>
              <w:rPr>
                <w:rFonts w:ascii="宋体" w:hAnsi="宋体" w:eastAsia="宋体" w:cs="宋体"/>
                <w:sz w:val="24"/>
                <w:szCs w:val="24"/>
              </w:rPr>
              <w:fldChar w:fldCharType="end"/>
            </w:r>
            <w:r>
              <w:rPr>
                <w:rFonts w:hint="eastAsia" w:ascii="宋体" w:hAnsi="宋体" w:eastAsia="宋体" w:cs="宋体"/>
                <w:sz w:val="24"/>
                <w:szCs w:val="24"/>
              </w:rPr>
              <w:t>系统，依次点击“会员向导”→“参与投标”→“费用缴纳说明”→“保证金缴纳说明单”，获取缴费说明单，根据每个标段的缴纳说明单在缴纳截止时间前缴纳；</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2.2</w:t>
            </w:r>
            <w:r>
              <w:rPr>
                <w:rFonts w:hint="eastAsia" w:ascii="宋体" w:hAnsi="宋体" w:eastAsia="宋体" w:cs="宋体"/>
                <w:sz w:val="24"/>
                <w:szCs w:val="24"/>
              </w:rPr>
              <w:t>成功缴纳后重新登录前述系统，依次点击“会员向导”→“参与投标”→“保证金绑定”→“绑定”进行投标保证金绑定。</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 xml:space="preserve">2.3 </w:t>
            </w:r>
            <w:r>
              <w:rPr>
                <w:rFonts w:hint="eastAsia" w:ascii="宋体" w:hAnsi="宋体" w:eastAsia="宋体" w:cs="宋体"/>
                <w:sz w:val="24"/>
                <w:szCs w:val="24"/>
              </w:rPr>
              <w:t>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 xml:space="preserve">2.4 </w:t>
            </w:r>
            <w:r>
              <w:rPr>
                <w:rFonts w:hint="eastAsia" w:ascii="宋体" w:hAnsi="宋体" w:eastAsia="宋体" w:cs="宋体"/>
                <w:sz w:val="24"/>
                <w:szCs w:val="24"/>
              </w:rPr>
              <w:t>每个投标人每个项目每个标段只有唯一缴纳账号，切勿重复缴纳或错误缴纳。</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、未按上述规定操作引起的无效投标，由投标人自行负责。</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、汇款凭证无须备注项目编号和项目名称。</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、出现以下情形造成的投标保证金无效，由投标人自行负责。</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投标保证金未从投标人的基本账户转出；</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投标保证金未按照招标文件划分的标段依次转账。</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、《保证金缴纳绑定操作指南》获取方法：</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登录全国公共资源交易平台（河南省▪许昌市）系统</w:t>
            </w:r>
            <w:r>
              <w:rPr>
                <w:rFonts w:ascii="宋体" w:hAnsi="宋体" w:eastAsia="宋体" w:cs="宋体"/>
                <w:sz w:val="24"/>
                <w:szCs w:val="24"/>
              </w:rPr>
              <w:t>-</w:t>
            </w:r>
            <w:r>
              <w:rPr>
                <w:rFonts w:hint="eastAsia" w:ascii="宋体" w:hAnsi="宋体" w:eastAsia="宋体" w:cs="宋体"/>
                <w:sz w:val="24"/>
                <w:szCs w:val="24"/>
              </w:rPr>
              <w:t>组件下载</w:t>
            </w:r>
            <w:r>
              <w:rPr>
                <w:rFonts w:ascii="宋体" w:hAnsi="宋体" w:eastAsia="宋体" w:cs="宋体"/>
                <w:sz w:val="24"/>
                <w:szCs w:val="24"/>
              </w:rPr>
              <w:t>-</w:t>
            </w:r>
            <w:r>
              <w:rPr>
                <w:rFonts w:hint="eastAsia" w:ascii="宋体" w:hAnsi="宋体" w:eastAsia="宋体" w:cs="宋体"/>
                <w:sz w:val="24"/>
                <w:szCs w:val="24"/>
              </w:rPr>
              <w:t>《保证金缴纳绑定操作指南》</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7</w:t>
            </w:r>
            <w:r>
              <w:rPr>
                <w:rFonts w:hint="eastAsia" w:ascii="宋体" w:hAnsi="宋体" w:eastAsia="宋体" w:cs="宋体"/>
                <w:sz w:val="24"/>
                <w:szCs w:val="24"/>
              </w:rPr>
              <w:t>、自</w:t>
            </w:r>
            <w:r>
              <w:rPr>
                <w:rFonts w:ascii="宋体" w:hAnsi="宋体" w:eastAsia="宋体" w:cs="宋体"/>
                <w:sz w:val="24"/>
                <w:szCs w:val="24"/>
              </w:rPr>
              <w:t>2017</w:t>
            </w:r>
            <w:r>
              <w:rPr>
                <w:rFonts w:hint="eastAsia" w:ascii="宋体" w:hAnsi="宋体" w:eastAsia="宋体" w:cs="宋体"/>
                <w:sz w:val="24"/>
                <w:szCs w:val="24"/>
              </w:rPr>
              <w:t>年</w:t>
            </w:r>
            <w:r>
              <w:rPr>
                <w:rFonts w:ascii="宋体" w:hAnsi="宋体" w:eastAsia="宋体" w:cs="宋体"/>
                <w:sz w:val="24"/>
                <w:szCs w:val="24"/>
              </w:rPr>
              <w:t>10</w:t>
            </w:r>
            <w:r>
              <w:rPr>
                <w:rFonts w:hint="eastAsia" w:ascii="宋体" w:hAnsi="宋体" w:eastAsia="宋体" w:cs="宋体"/>
                <w:sz w:val="24"/>
                <w:szCs w:val="24"/>
              </w:rPr>
              <w:t>月</w:t>
            </w:r>
            <w:r>
              <w:rPr>
                <w:rFonts w:ascii="宋体" w:hAnsi="宋体" w:eastAsia="宋体" w:cs="宋体"/>
                <w:sz w:val="24"/>
                <w:szCs w:val="24"/>
              </w:rPr>
              <w:t>16</w:t>
            </w:r>
            <w:r>
              <w:rPr>
                <w:rFonts w:hint="eastAsia" w:ascii="宋体" w:hAnsi="宋体" w:eastAsia="宋体" w:cs="宋体"/>
                <w:sz w:val="24"/>
                <w:szCs w:val="24"/>
              </w:rPr>
              <w:t>日起，凡投标人投标保证金交纳至同一标段相同子账号的，保证金暂不予退还，并依照《许昌市公共资源交易当事人不良行为管理暂行办法》（许公管委〔</w:t>
            </w:r>
            <w:r>
              <w:rPr>
                <w:rFonts w:ascii="宋体" w:hAnsi="宋体" w:eastAsia="宋体" w:cs="宋体"/>
                <w:sz w:val="24"/>
                <w:szCs w:val="24"/>
              </w:rPr>
              <w:t>2017</w:t>
            </w:r>
            <w:r>
              <w:rPr>
                <w:rFonts w:hint="eastAsia" w:ascii="宋体" w:hAnsi="宋体" w:eastAsia="宋体" w:cs="宋体"/>
                <w:sz w:val="24"/>
                <w:szCs w:val="24"/>
              </w:rPr>
              <w:t>〕</w:t>
            </w:r>
            <w:r>
              <w:rPr>
                <w:rFonts w:ascii="宋体" w:hAnsi="宋体" w:eastAsia="宋体" w:cs="宋体"/>
                <w:sz w:val="24"/>
                <w:szCs w:val="24"/>
              </w:rPr>
              <w:t>1</w:t>
            </w:r>
            <w:r>
              <w:rPr>
                <w:rFonts w:hint="eastAsia" w:ascii="宋体" w:hAnsi="宋体" w:eastAsia="宋体" w:cs="宋体"/>
                <w:sz w:val="24"/>
                <w:szCs w:val="24"/>
              </w:rPr>
              <w:t>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57" w:type="dxa"/>
            <w:shd w:val="clear" w:color="auto" w:fill="FFFFFF"/>
          </w:tcPr>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p>
          <w:p>
            <w:pPr>
              <w:adjustRightInd w:val="0"/>
              <w:spacing w:line="460" w:lineRule="exact"/>
              <w:ind w:firstLine="0" w:firstLineChars="0"/>
              <w:jc w:val="center"/>
              <w:rPr>
                <w:rFonts w:ascii="宋体" w:hAnsi="宋体" w:eastAsia="宋体" w:cs="宋体"/>
                <w:sz w:val="24"/>
                <w:szCs w:val="24"/>
              </w:rPr>
            </w:pPr>
            <w:r>
              <w:rPr>
                <w:rFonts w:hint="eastAsia" w:ascii="宋体" w:hAnsi="宋体" w:eastAsia="宋体" w:cs="宋体"/>
                <w:sz w:val="24"/>
                <w:szCs w:val="24"/>
              </w:rPr>
              <w:t>注意事项</w:t>
            </w:r>
          </w:p>
        </w:tc>
        <w:tc>
          <w:tcPr>
            <w:tcW w:w="8378" w:type="dxa"/>
            <w:shd w:val="clear" w:color="auto" w:fill="FFFFFF"/>
          </w:tcPr>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、因投标人的原因无法及时退还投标（竞买）保证金、滞留三年以上的，投标（竞买）保证金上缴财政。</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、自文件发布之日起，投标人需进行基本户备案（建设工程项目），已备案的基本户开户银行、账户发生变化的，须重新办理备案手续。备案后方可提交投标（竞买）保证金。</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、基本户备案流程：工程建设项目的投标人登录注册网址：</w:t>
            </w:r>
            <w:r>
              <w:rPr>
                <w:rFonts w:ascii="宋体" w:hAnsi="宋体" w:eastAsia="宋体" w:cs="宋体"/>
                <w:sz w:val="24"/>
                <w:szCs w:val="24"/>
              </w:rPr>
              <w:t>http://221.14.6.70:8088/ggzy/</w:t>
            </w:r>
            <w:r>
              <w:rPr>
                <w:rFonts w:hint="eastAsia" w:ascii="宋体" w:hAnsi="宋体" w:eastAsia="宋体" w:cs="宋体"/>
                <w:sz w:val="24"/>
                <w:szCs w:val="24"/>
              </w:rPr>
              <w:t>，进行系统用户注册，在注册流程中“银行账户”环节，增加“账户类别</w:t>
            </w:r>
            <w:r>
              <w:rPr>
                <w:rFonts w:ascii="宋体" w:hAnsi="宋体" w:eastAsia="宋体" w:cs="宋体"/>
                <w:sz w:val="24"/>
                <w:szCs w:val="24"/>
              </w:rPr>
              <w:t>-</w:t>
            </w:r>
            <w:r>
              <w:rPr>
                <w:rFonts w:hint="eastAsia" w:ascii="宋体" w:hAnsi="宋体" w:eastAsia="宋体" w:cs="宋体"/>
                <w:sz w:val="24"/>
                <w:szCs w:val="24"/>
              </w:rPr>
              <w:t>基本账户”，填写投标人基本账户信息，扫描上传基本户开户许可证（两者信息必须相符），保存备案信息，提交并绑定</w:t>
            </w:r>
            <w:r>
              <w:rPr>
                <w:rFonts w:ascii="宋体" w:hAnsi="宋体" w:eastAsia="宋体" w:cs="宋体"/>
                <w:sz w:val="24"/>
                <w:szCs w:val="24"/>
              </w:rPr>
              <w:t>CA</w:t>
            </w:r>
            <w:r>
              <w:rPr>
                <w:rFonts w:hint="eastAsia" w:ascii="宋体" w:hAnsi="宋体" w:eastAsia="宋体" w:cs="宋体"/>
                <w:sz w:val="24"/>
                <w:szCs w:val="24"/>
              </w:rPr>
              <w:t>后可缴纳、绑定投标保证金。</w:t>
            </w:r>
          </w:p>
          <w:p>
            <w:pPr>
              <w:adjustRightInd w:val="0"/>
              <w:spacing w:line="460" w:lineRule="exact"/>
              <w:ind w:firstLine="480"/>
              <w:jc w:val="both"/>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、特殊情况处理</w:t>
            </w:r>
          </w:p>
          <w:p>
            <w:pPr>
              <w:adjustRightInd w:val="0"/>
              <w:spacing w:line="460" w:lineRule="exact"/>
              <w:ind w:firstLine="480"/>
              <w:jc w:val="both"/>
              <w:rPr>
                <w:rFonts w:ascii="宋体" w:hAnsi="宋体" w:eastAsia="宋体" w:cs="宋体"/>
                <w:sz w:val="24"/>
                <w:szCs w:val="24"/>
              </w:rPr>
            </w:pPr>
            <w:r>
              <w:rPr>
                <w:rFonts w:hint="eastAsia" w:ascii="宋体" w:hAnsi="宋体" w:eastAsia="宋体" w:cs="宋体"/>
                <w:sz w:val="24"/>
                <w:szCs w:val="24"/>
              </w:rPr>
              <w:t>投标人投标过程中因账户开户银行、银行账号发生变化，不能按照来款途径原路返还投标保证金的，投标人须提供原账户开户银行相关证明及新开账户开户许可证，到许昌市建安区公共资源交易中心四楼财务部办理退款手续（</w:t>
            </w:r>
            <w:r>
              <w:rPr>
                <w:rFonts w:ascii="宋体" w:hAnsi="宋体" w:eastAsia="宋体" w:cs="宋体"/>
                <w:sz w:val="24"/>
                <w:szCs w:val="24"/>
              </w:rPr>
              <w:t>0374-511</w:t>
            </w:r>
            <w:r>
              <w:rPr>
                <w:rFonts w:hint="eastAsia" w:ascii="宋体" w:hAnsi="宋体" w:eastAsia="宋体" w:cs="宋体"/>
                <w:sz w:val="24"/>
                <w:szCs w:val="24"/>
              </w:rPr>
              <w:t>3098）。</w:t>
            </w:r>
          </w:p>
        </w:tc>
      </w:tr>
    </w:tbl>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autoSpaceDE w:val="0"/>
        <w:autoSpaceDN w:val="0"/>
        <w:adjustRightInd w:val="0"/>
        <w:spacing w:line="360" w:lineRule="auto"/>
        <w:ind w:right="215" w:firstLine="0" w:firstLineChars="0"/>
        <w:jc w:val="both"/>
        <w:rPr>
          <w:rFonts w:ascii="宋体" w:hAnsi="宋体" w:eastAsia="宋体" w:cs="宋体"/>
          <w:b/>
          <w:sz w:val="28"/>
          <w:szCs w:val="28"/>
        </w:rPr>
      </w:pPr>
    </w:p>
    <w:p>
      <w:pPr>
        <w:pStyle w:val="2"/>
        <w:ind w:firstLine="210"/>
      </w:pPr>
    </w:p>
    <w:p>
      <w:pPr>
        <w:autoSpaceDE w:val="0"/>
        <w:autoSpaceDN w:val="0"/>
        <w:adjustRightInd w:val="0"/>
        <w:spacing w:line="360" w:lineRule="auto"/>
        <w:ind w:right="215" w:firstLine="0" w:firstLineChars="0"/>
        <w:jc w:val="center"/>
        <w:rPr>
          <w:rFonts w:ascii="宋体" w:hAnsi="宋体" w:eastAsia="宋体" w:cs="宋体"/>
          <w:b/>
          <w:sz w:val="28"/>
          <w:szCs w:val="28"/>
        </w:rPr>
      </w:pPr>
      <w:r>
        <w:rPr>
          <w:rFonts w:hint="eastAsia" w:ascii="宋体" w:hAnsi="宋体" w:eastAsia="宋体" w:cs="宋体"/>
          <w:b/>
          <w:sz w:val="28"/>
          <w:szCs w:val="28"/>
        </w:rPr>
        <w:t>投标保证金退还申请表</w:t>
      </w:r>
    </w:p>
    <w:tbl>
      <w:tblPr>
        <w:tblStyle w:val="4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469"/>
        <w:gridCol w:w="2111"/>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项目编号</w:t>
            </w:r>
          </w:p>
        </w:tc>
        <w:tc>
          <w:tcPr>
            <w:tcW w:w="3469" w:type="dxa"/>
            <w:vAlign w:val="center"/>
          </w:tcPr>
          <w:p>
            <w:pPr>
              <w:spacing w:line="360" w:lineRule="exact"/>
              <w:ind w:firstLine="480"/>
              <w:jc w:val="center"/>
              <w:rPr>
                <w:rFonts w:ascii="宋体" w:hAnsi="宋体" w:eastAsia="宋体"/>
                <w:sz w:val="24"/>
              </w:rPr>
            </w:pPr>
          </w:p>
        </w:tc>
        <w:tc>
          <w:tcPr>
            <w:tcW w:w="2111"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是否中标</w:t>
            </w:r>
          </w:p>
        </w:tc>
        <w:tc>
          <w:tcPr>
            <w:tcW w:w="2162" w:type="dxa"/>
            <w:vAlign w:val="center"/>
          </w:tcPr>
          <w:p>
            <w:pPr>
              <w:spacing w:line="360" w:lineRule="exact"/>
              <w:ind w:firstLine="240" w:firstLineChars="100"/>
              <w:jc w:val="both"/>
              <w:rPr>
                <w:rFonts w:ascii="宋体" w:hAnsi="宋体" w:eastAsia="宋体"/>
                <w:sz w:val="24"/>
              </w:rPr>
            </w:pPr>
            <w:r>
              <w:rPr>
                <w:rFonts w:hint="eastAsia" w:ascii="宋体" w:hAnsi="宋体" w:eastAsia="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exact"/>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申请单位（签章）</w:t>
            </w:r>
          </w:p>
        </w:tc>
        <w:tc>
          <w:tcPr>
            <w:tcW w:w="7742" w:type="dxa"/>
            <w:gridSpan w:val="3"/>
            <w:vAlign w:val="center"/>
          </w:tcPr>
          <w:p>
            <w:pPr>
              <w:spacing w:line="360" w:lineRule="exact"/>
              <w:ind w:firstLine="48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开户银行</w:t>
            </w:r>
          </w:p>
        </w:tc>
        <w:tc>
          <w:tcPr>
            <w:tcW w:w="3469" w:type="dxa"/>
            <w:vAlign w:val="center"/>
          </w:tcPr>
          <w:p>
            <w:pPr>
              <w:ind w:firstLine="480"/>
              <w:jc w:val="both"/>
              <w:rPr>
                <w:rFonts w:ascii="宋体" w:hAnsi="宋体" w:eastAsia="宋体"/>
                <w:sz w:val="24"/>
              </w:rPr>
            </w:pPr>
          </w:p>
        </w:tc>
        <w:tc>
          <w:tcPr>
            <w:tcW w:w="2111" w:type="dxa"/>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账号</w:t>
            </w:r>
          </w:p>
        </w:tc>
        <w:tc>
          <w:tcPr>
            <w:tcW w:w="2162" w:type="dxa"/>
            <w:vAlign w:val="center"/>
          </w:tcPr>
          <w:p>
            <w:pPr>
              <w:ind w:firstLine="480"/>
              <w:jc w:val="both"/>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exact"/>
        </w:trPr>
        <w:tc>
          <w:tcPr>
            <w:tcW w:w="2086" w:type="dxa"/>
            <w:tcBorders>
              <w:bottom w:val="single" w:color="auto" w:sz="4" w:space="0"/>
            </w:tcBorders>
            <w:vAlign w:val="center"/>
          </w:tcPr>
          <w:p>
            <w:pPr>
              <w:spacing w:line="360" w:lineRule="exact"/>
              <w:ind w:firstLine="0" w:firstLineChars="0"/>
              <w:jc w:val="center"/>
              <w:rPr>
                <w:rFonts w:ascii="宋体" w:hAnsi="宋体" w:eastAsia="宋体"/>
                <w:sz w:val="24"/>
              </w:rPr>
            </w:pPr>
            <w:r>
              <w:rPr>
                <w:rFonts w:hint="eastAsia" w:ascii="宋体" w:hAnsi="宋体" w:eastAsia="宋体"/>
                <w:sz w:val="24"/>
              </w:rPr>
              <w:t>申请金额</w:t>
            </w:r>
          </w:p>
        </w:tc>
        <w:tc>
          <w:tcPr>
            <w:tcW w:w="7742" w:type="dxa"/>
            <w:gridSpan w:val="3"/>
            <w:vAlign w:val="center"/>
          </w:tcPr>
          <w:p>
            <w:pPr>
              <w:spacing w:line="360" w:lineRule="exact"/>
              <w:ind w:firstLine="480"/>
              <w:jc w:val="both"/>
              <w:rPr>
                <w:rFonts w:ascii="宋体" w:hAnsi="宋体" w:eastAsia="宋体"/>
                <w:sz w:val="24"/>
              </w:rPr>
            </w:pPr>
            <w:r>
              <w:rPr>
                <w:rFonts w:hint="eastAsia" w:ascii="宋体" w:hAnsi="宋体" w:eastAsia="宋体"/>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exact"/>
        </w:trPr>
        <w:tc>
          <w:tcPr>
            <w:tcW w:w="9828" w:type="dxa"/>
            <w:gridSpan w:val="4"/>
            <w:tcBorders>
              <w:top w:val="nil"/>
            </w:tcBorders>
            <w:vAlign w:val="center"/>
          </w:tcPr>
          <w:p>
            <w:pPr>
              <w:spacing w:line="360" w:lineRule="exact"/>
              <w:ind w:firstLine="480"/>
              <w:jc w:val="center"/>
              <w:rPr>
                <w:rFonts w:ascii="宋体" w:hAnsi="宋体" w:eastAsia="宋体"/>
                <w:sz w:val="24"/>
              </w:rPr>
            </w:pPr>
            <w:r>
              <w:rPr>
                <w:rFonts w:hint="eastAsia" w:ascii="宋体" w:hAnsi="宋体" w:eastAsia="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4"/>
          </w:tcPr>
          <w:p>
            <w:pPr>
              <w:wordWrap w:val="0"/>
              <w:ind w:firstLine="480"/>
              <w:jc w:val="right"/>
              <w:rPr>
                <w:rFonts w:ascii="宋体" w:hAnsi="宋体" w:eastAsia="宋体"/>
                <w:sz w:val="24"/>
              </w:rPr>
            </w:pPr>
          </w:p>
          <w:p>
            <w:pPr>
              <w:ind w:right="480" w:firstLine="5880" w:firstLineChars="2450"/>
              <w:jc w:val="both"/>
              <w:rPr>
                <w:rFonts w:ascii="宋体" w:hAnsi="宋体" w:eastAsia="宋体"/>
                <w:sz w:val="24"/>
              </w:rPr>
            </w:pPr>
          </w:p>
          <w:p>
            <w:pPr>
              <w:ind w:right="480" w:firstLine="5880" w:firstLineChars="2450"/>
              <w:jc w:val="both"/>
              <w:rPr>
                <w:rFonts w:ascii="宋体" w:hAnsi="宋体" w:eastAsia="宋体"/>
                <w:sz w:val="24"/>
              </w:rPr>
            </w:pPr>
          </w:p>
          <w:p>
            <w:pPr>
              <w:ind w:right="480" w:firstLine="7320" w:firstLineChars="3050"/>
              <w:jc w:val="both"/>
              <w:rPr>
                <w:rFonts w:ascii="宋体" w:hAnsi="宋体" w:eastAsia="宋体"/>
                <w:sz w:val="24"/>
              </w:rPr>
            </w:pPr>
            <w:r>
              <w:rPr>
                <w:rFonts w:hint="eastAsia" w:ascii="宋体" w:hAnsi="宋体" w:eastAsia="宋体"/>
                <w:sz w:val="24"/>
              </w:rPr>
              <w:t>年   月   日</w:t>
            </w:r>
          </w:p>
        </w:tc>
      </w:tr>
    </w:tbl>
    <w:p/>
    <w:sectPr>
      <w:footerReference r:id="rId9" w:type="default"/>
      <w:type w:val="continuous"/>
      <w:pgSz w:w="12240" w:h="15840"/>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RomanS"/>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 w:name="Microsoft JhengHei">
    <w:altName w:val="PMingLiU"/>
    <w:panose1 w:val="020B0604030504040204"/>
    <w:charset w:val="88"/>
    <w:family w:val="swiss"/>
    <w:pitch w:val="default"/>
    <w:sig w:usb0="00000000" w:usb1="00000000" w:usb2="00000016" w:usb3="00000000" w:csb0="00100009" w:csb1="00000000"/>
  </w:font>
  <w:font w:name="TimesNewRomanPSMT">
    <w:altName w:val="宋体"/>
    <w:panose1 w:val="00000000000000000000"/>
    <w:charset w:val="00"/>
    <w:family w:val="roman"/>
    <w:pitch w:val="default"/>
    <w:sig w:usb0="00000000" w:usb1="00000000" w:usb2="00000010" w:usb3="00000000" w:csb0="00040001" w:csb1="00000000"/>
  </w:font>
  <w:font w:name="新宋体">
    <w:panose1 w:val="02010609030101010101"/>
    <w:charset w:val="86"/>
    <w:family w:val="modern"/>
    <w:pitch w:val="default"/>
    <w:sig w:usb0="00000003" w:usb1="080E0000" w:usb2="00000000" w:usb3="00000000" w:csb0="00040001" w:csb1="00000000"/>
  </w:font>
  <w:font w:name="Segoe UI">
    <w:panose1 w:val="020B0502040204020203"/>
    <w:charset w:val="00"/>
    <w:family w:val="auto"/>
    <w:pitch w:val="default"/>
    <w:sig w:usb0="E00022FF" w:usb1="C000205B" w:usb2="00000009" w:usb3="00000000" w:csb0="200001DF" w:csb1="2008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auto"/>
    <w:pitch w:val="default"/>
    <w:sig w:usb0="80000287" w:usb1="2A0F3C52" w:usb2="00000016" w:usb3="00000000" w:csb0="0004001F" w:csb1="00000000"/>
  </w:font>
  <w:font w:name="PMingLiU">
    <w:panose1 w:val="02020300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single" w:color="auto" w:sz="4" w:space="0"/>
      </w:pBdr>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ind w:firstLine="360"/>
      <w:rPr>
        <w:rStyle w:val="40"/>
      </w:rPr>
    </w:pPr>
    <w:r>
      <w:fldChar w:fldCharType="begin"/>
    </w:r>
    <w:r>
      <w:rPr>
        <w:rStyle w:val="40"/>
      </w:rPr>
      <w:instrText xml:space="preserve">PAGE  </w:instrText>
    </w:r>
    <w:r>
      <w:fldChar w:fldCharType="separate"/>
    </w:r>
    <w:r>
      <w:rPr>
        <w:rStyle w:val="40"/>
      </w:rPr>
      <w:t>59</w:t>
    </w:r>
    <w:r>
      <w:fldChar w:fldCharType="end"/>
    </w:r>
  </w:p>
  <w:p>
    <w:pPr>
      <w:pStyle w:val="2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1</w:t>
    </w:r>
    <w:r>
      <w:rPr>
        <w:lang w:val="zh-CN"/>
      </w:rP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ind w:firstLine="0" w:firstLineChars="0"/>
      <w:jc w:val="both"/>
    </w:pPr>
    <w:r>
      <w:rPr>
        <w:rFonts w:hint="eastAsia" w:ascii="华文新魏" w:eastAsia="华文新魏"/>
        <w:b/>
        <w:i/>
      </w:rPr>
      <w:t>★</w:t>
    </w:r>
    <w:r>
      <w:rPr>
        <w:rFonts w:hint="eastAsia" w:ascii="华文新魏" w:eastAsia="华文新魏"/>
        <w:b/>
        <w:i/>
        <w:lang w:eastAsia="zh-CN"/>
      </w:rPr>
      <w:t>滹沱社区项目</w:t>
    </w:r>
    <w:r>
      <w:rPr>
        <w:rFonts w:hint="eastAsia" w:ascii="华文新魏" w:eastAsia="华文新魏"/>
        <w:b/>
        <w:i/>
      </w:rPr>
      <w:t xml:space="preserve">                        </w:t>
    </w:r>
    <w:r>
      <w:rPr>
        <w:rFonts w:hint="eastAsia" w:ascii="华文新魏" w:eastAsia="华文新魏"/>
        <w:b/>
        <w:i/>
        <w:lang w:val="en-US" w:eastAsia="zh-CN"/>
      </w:rPr>
      <w:t xml:space="preserve">                       </w:t>
    </w:r>
    <w:r>
      <w:rPr>
        <w:rFonts w:hint="eastAsia" w:ascii="华文新魏" w:eastAsia="华文新魏"/>
        <w:b/>
        <w:i/>
      </w:rPr>
      <w:t xml:space="preserve">  </w:t>
    </w:r>
    <w:r>
      <w:rPr>
        <w:rFonts w:hint="eastAsia" w:ascii="华文新魏" w:eastAsia="华文新魏"/>
        <w:b/>
        <w:i/>
        <w:lang w:val="en-US" w:eastAsia="zh-CN"/>
      </w:rPr>
      <w:t xml:space="preserve">                  </w:t>
    </w:r>
    <w:r>
      <w:rPr>
        <w:rFonts w:hint="eastAsia" w:ascii="华文新魏" w:eastAsia="华文新魏"/>
        <w:b/>
        <w:i/>
        <w:lang w:eastAsia="zh-CN"/>
      </w:rPr>
      <w:t>勘察</w:t>
    </w:r>
    <w:r>
      <w:rPr>
        <w:rFonts w:hint="eastAsia" w:ascii="华文新魏" w:eastAsia="华文新魏"/>
        <w:b/>
        <w:i/>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B1BCC"/>
    <w:multiLevelType w:val="singleLevel"/>
    <w:tmpl w:val="285B1BCC"/>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A60"/>
    <w:rsid w:val="00004603"/>
    <w:rsid w:val="00007319"/>
    <w:rsid w:val="000106AE"/>
    <w:rsid w:val="000109BA"/>
    <w:rsid w:val="00012703"/>
    <w:rsid w:val="0001485E"/>
    <w:rsid w:val="00020140"/>
    <w:rsid w:val="00021BFE"/>
    <w:rsid w:val="000250D6"/>
    <w:rsid w:val="00025ACC"/>
    <w:rsid w:val="00026171"/>
    <w:rsid w:val="00026AA0"/>
    <w:rsid w:val="000315B2"/>
    <w:rsid w:val="00032762"/>
    <w:rsid w:val="000351AE"/>
    <w:rsid w:val="00043778"/>
    <w:rsid w:val="00062AC6"/>
    <w:rsid w:val="00065A9E"/>
    <w:rsid w:val="000668F1"/>
    <w:rsid w:val="00067035"/>
    <w:rsid w:val="0007298C"/>
    <w:rsid w:val="00072BE3"/>
    <w:rsid w:val="0008132B"/>
    <w:rsid w:val="00081360"/>
    <w:rsid w:val="0008253E"/>
    <w:rsid w:val="0008737B"/>
    <w:rsid w:val="00087558"/>
    <w:rsid w:val="0009240C"/>
    <w:rsid w:val="000943B0"/>
    <w:rsid w:val="00094C66"/>
    <w:rsid w:val="000A287B"/>
    <w:rsid w:val="000A5C81"/>
    <w:rsid w:val="000A76B3"/>
    <w:rsid w:val="000B2B51"/>
    <w:rsid w:val="000B65E2"/>
    <w:rsid w:val="000B676B"/>
    <w:rsid w:val="000C0018"/>
    <w:rsid w:val="000C1A9B"/>
    <w:rsid w:val="000C2AB5"/>
    <w:rsid w:val="000C4710"/>
    <w:rsid w:val="000D204D"/>
    <w:rsid w:val="000D4336"/>
    <w:rsid w:val="000D49B4"/>
    <w:rsid w:val="000E08CB"/>
    <w:rsid w:val="000E5673"/>
    <w:rsid w:val="000E7006"/>
    <w:rsid w:val="000E7256"/>
    <w:rsid w:val="000F2186"/>
    <w:rsid w:val="000F2A12"/>
    <w:rsid w:val="000F2ECC"/>
    <w:rsid w:val="000F3520"/>
    <w:rsid w:val="001011FC"/>
    <w:rsid w:val="00102618"/>
    <w:rsid w:val="00102F0B"/>
    <w:rsid w:val="00105423"/>
    <w:rsid w:val="00107E51"/>
    <w:rsid w:val="001119B6"/>
    <w:rsid w:val="00111D4F"/>
    <w:rsid w:val="00115124"/>
    <w:rsid w:val="00117F0F"/>
    <w:rsid w:val="00130BA5"/>
    <w:rsid w:val="0014098E"/>
    <w:rsid w:val="001530C6"/>
    <w:rsid w:val="00164211"/>
    <w:rsid w:val="00170389"/>
    <w:rsid w:val="00172A27"/>
    <w:rsid w:val="001735B4"/>
    <w:rsid w:val="001748A3"/>
    <w:rsid w:val="00182B11"/>
    <w:rsid w:val="00183B4A"/>
    <w:rsid w:val="00186361"/>
    <w:rsid w:val="00193C1D"/>
    <w:rsid w:val="001A093D"/>
    <w:rsid w:val="001A0CCF"/>
    <w:rsid w:val="001A2E05"/>
    <w:rsid w:val="001A4491"/>
    <w:rsid w:val="001A4684"/>
    <w:rsid w:val="001B1289"/>
    <w:rsid w:val="001B5478"/>
    <w:rsid w:val="001B688F"/>
    <w:rsid w:val="001B7FEF"/>
    <w:rsid w:val="001C30C7"/>
    <w:rsid w:val="001E1433"/>
    <w:rsid w:val="001E3035"/>
    <w:rsid w:val="001F2208"/>
    <w:rsid w:val="001F285E"/>
    <w:rsid w:val="001F4134"/>
    <w:rsid w:val="001F45EE"/>
    <w:rsid w:val="001F4850"/>
    <w:rsid w:val="001F7889"/>
    <w:rsid w:val="00204A5C"/>
    <w:rsid w:val="00207A0B"/>
    <w:rsid w:val="002103C1"/>
    <w:rsid w:val="00212A53"/>
    <w:rsid w:val="0021322F"/>
    <w:rsid w:val="00213B90"/>
    <w:rsid w:val="00215AF0"/>
    <w:rsid w:val="00216DB1"/>
    <w:rsid w:val="002229E2"/>
    <w:rsid w:val="0022434B"/>
    <w:rsid w:val="00230CFA"/>
    <w:rsid w:val="0023423F"/>
    <w:rsid w:val="00235F63"/>
    <w:rsid w:val="00237B0E"/>
    <w:rsid w:val="002430C2"/>
    <w:rsid w:val="002460C5"/>
    <w:rsid w:val="00250CB7"/>
    <w:rsid w:val="00251A49"/>
    <w:rsid w:val="002521B3"/>
    <w:rsid w:val="0025316D"/>
    <w:rsid w:val="0025460A"/>
    <w:rsid w:val="00255D0D"/>
    <w:rsid w:val="00260C77"/>
    <w:rsid w:val="00261352"/>
    <w:rsid w:val="00263F0B"/>
    <w:rsid w:val="00264EB1"/>
    <w:rsid w:val="00276C71"/>
    <w:rsid w:val="00281526"/>
    <w:rsid w:val="00285406"/>
    <w:rsid w:val="0029714F"/>
    <w:rsid w:val="002A552C"/>
    <w:rsid w:val="002A65ED"/>
    <w:rsid w:val="002C0C29"/>
    <w:rsid w:val="002C31DD"/>
    <w:rsid w:val="002C3CD8"/>
    <w:rsid w:val="002C65CA"/>
    <w:rsid w:val="002C7B9B"/>
    <w:rsid w:val="002D2B90"/>
    <w:rsid w:val="002D6F32"/>
    <w:rsid w:val="002D7B78"/>
    <w:rsid w:val="002E1DAC"/>
    <w:rsid w:val="002E6D05"/>
    <w:rsid w:val="002F0FD3"/>
    <w:rsid w:val="002F2CBD"/>
    <w:rsid w:val="002F72A0"/>
    <w:rsid w:val="00311324"/>
    <w:rsid w:val="003122C4"/>
    <w:rsid w:val="0032031D"/>
    <w:rsid w:val="003214BA"/>
    <w:rsid w:val="00321647"/>
    <w:rsid w:val="00321989"/>
    <w:rsid w:val="003243EC"/>
    <w:rsid w:val="003247CD"/>
    <w:rsid w:val="003362AD"/>
    <w:rsid w:val="00342688"/>
    <w:rsid w:val="0034440E"/>
    <w:rsid w:val="00347899"/>
    <w:rsid w:val="003518D6"/>
    <w:rsid w:val="00351C98"/>
    <w:rsid w:val="00354B7A"/>
    <w:rsid w:val="00363966"/>
    <w:rsid w:val="00370FFD"/>
    <w:rsid w:val="00373BD0"/>
    <w:rsid w:val="003741B0"/>
    <w:rsid w:val="00375481"/>
    <w:rsid w:val="0038240C"/>
    <w:rsid w:val="0038359A"/>
    <w:rsid w:val="00386AA0"/>
    <w:rsid w:val="00387996"/>
    <w:rsid w:val="00391F03"/>
    <w:rsid w:val="0039407B"/>
    <w:rsid w:val="003A2368"/>
    <w:rsid w:val="003A593E"/>
    <w:rsid w:val="003A6775"/>
    <w:rsid w:val="003B1B15"/>
    <w:rsid w:val="003C0D7D"/>
    <w:rsid w:val="003C4858"/>
    <w:rsid w:val="003C5BB3"/>
    <w:rsid w:val="003D1170"/>
    <w:rsid w:val="003D1B8E"/>
    <w:rsid w:val="003D2D72"/>
    <w:rsid w:val="003D30BC"/>
    <w:rsid w:val="003D36EE"/>
    <w:rsid w:val="003D6E0A"/>
    <w:rsid w:val="003F1938"/>
    <w:rsid w:val="003F3518"/>
    <w:rsid w:val="003F504F"/>
    <w:rsid w:val="003F5B69"/>
    <w:rsid w:val="004009FA"/>
    <w:rsid w:val="004105EF"/>
    <w:rsid w:val="00415A1A"/>
    <w:rsid w:val="0042326A"/>
    <w:rsid w:val="00423F96"/>
    <w:rsid w:val="00431F4F"/>
    <w:rsid w:val="0043351E"/>
    <w:rsid w:val="00433676"/>
    <w:rsid w:val="00436504"/>
    <w:rsid w:val="00436C93"/>
    <w:rsid w:val="00437C7D"/>
    <w:rsid w:val="004405C7"/>
    <w:rsid w:val="00441D39"/>
    <w:rsid w:val="00442AF8"/>
    <w:rsid w:val="0044514A"/>
    <w:rsid w:val="00447E59"/>
    <w:rsid w:val="00457DC2"/>
    <w:rsid w:val="00466339"/>
    <w:rsid w:val="004733D3"/>
    <w:rsid w:val="00487315"/>
    <w:rsid w:val="00494530"/>
    <w:rsid w:val="00494624"/>
    <w:rsid w:val="00495001"/>
    <w:rsid w:val="004A112E"/>
    <w:rsid w:val="004A4DCE"/>
    <w:rsid w:val="004A63B8"/>
    <w:rsid w:val="004A76F2"/>
    <w:rsid w:val="004B4C84"/>
    <w:rsid w:val="004B51C9"/>
    <w:rsid w:val="004B51E3"/>
    <w:rsid w:val="004B553D"/>
    <w:rsid w:val="004B6ED7"/>
    <w:rsid w:val="004C58E9"/>
    <w:rsid w:val="004D1209"/>
    <w:rsid w:val="004D2ABE"/>
    <w:rsid w:val="004D4247"/>
    <w:rsid w:val="004D7237"/>
    <w:rsid w:val="004D794D"/>
    <w:rsid w:val="004D7FCB"/>
    <w:rsid w:val="004E0C05"/>
    <w:rsid w:val="004E3473"/>
    <w:rsid w:val="004F0052"/>
    <w:rsid w:val="004F1425"/>
    <w:rsid w:val="004F2BD3"/>
    <w:rsid w:val="004F2DCE"/>
    <w:rsid w:val="004F3309"/>
    <w:rsid w:val="00501AEF"/>
    <w:rsid w:val="005034E3"/>
    <w:rsid w:val="00504116"/>
    <w:rsid w:val="00506A2D"/>
    <w:rsid w:val="0050739A"/>
    <w:rsid w:val="005100DC"/>
    <w:rsid w:val="00511660"/>
    <w:rsid w:val="00512A0D"/>
    <w:rsid w:val="00517CCE"/>
    <w:rsid w:val="005229A0"/>
    <w:rsid w:val="00522D50"/>
    <w:rsid w:val="00527D92"/>
    <w:rsid w:val="00531BAF"/>
    <w:rsid w:val="00534A8A"/>
    <w:rsid w:val="00537781"/>
    <w:rsid w:val="005405BA"/>
    <w:rsid w:val="005409DB"/>
    <w:rsid w:val="00542C62"/>
    <w:rsid w:val="00543F5F"/>
    <w:rsid w:val="005445A3"/>
    <w:rsid w:val="00545698"/>
    <w:rsid w:val="00546149"/>
    <w:rsid w:val="00555089"/>
    <w:rsid w:val="005565F1"/>
    <w:rsid w:val="00562259"/>
    <w:rsid w:val="005624CD"/>
    <w:rsid w:val="005655BD"/>
    <w:rsid w:val="00571C27"/>
    <w:rsid w:val="00573B46"/>
    <w:rsid w:val="00573C8F"/>
    <w:rsid w:val="005749D9"/>
    <w:rsid w:val="00576C5E"/>
    <w:rsid w:val="00577C17"/>
    <w:rsid w:val="00580957"/>
    <w:rsid w:val="005824FB"/>
    <w:rsid w:val="005827A7"/>
    <w:rsid w:val="00585B39"/>
    <w:rsid w:val="00586041"/>
    <w:rsid w:val="00586955"/>
    <w:rsid w:val="005955BA"/>
    <w:rsid w:val="005A0B59"/>
    <w:rsid w:val="005A245A"/>
    <w:rsid w:val="005A2C7B"/>
    <w:rsid w:val="005A328C"/>
    <w:rsid w:val="005B0F9A"/>
    <w:rsid w:val="005B1A42"/>
    <w:rsid w:val="005B367D"/>
    <w:rsid w:val="005B46BD"/>
    <w:rsid w:val="005B4DB1"/>
    <w:rsid w:val="005B6D33"/>
    <w:rsid w:val="005B6F6B"/>
    <w:rsid w:val="005C162E"/>
    <w:rsid w:val="005C1B19"/>
    <w:rsid w:val="005C2862"/>
    <w:rsid w:val="005C417A"/>
    <w:rsid w:val="005D22FC"/>
    <w:rsid w:val="005D3D41"/>
    <w:rsid w:val="005D3E60"/>
    <w:rsid w:val="005D736F"/>
    <w:rsid w:val="005E4F70"/>
    <w:rsid w:val="005E7CE8"/>
    <w:rsid w:val="005F162E"/>
    <w:rsid w:val="005F16C3"/>
    <w:rsid w:val="005F328B"/>
    <w:rsid w:val="005F74F3"/>
    <w:rsid w:val="00600043"/>
    <w:rsid w:val="0060161F"/>
    <w:rsid w:val="00605A28"/>
    <w:rsid w:val="00614DD5"/>
    <w:rsid w:val="00614E98"/>
    <w:rsid w:val="006151CA"/>
    <w:rsid w:val="0062295C"/>
    <w:rsid w:val="00623AD2"/>
    <w:rsid w:val="00632B51"/>
    <w:rsid w:val="00633021"/>
    <w:rsid w:val="00636962"/>
    <w:rsid w:val="00644C71"/>
    <w:rsid w:val="00645246"/>
    <w:rsid w:val="006462FA"/>
    <w:rsid w:val="006566A6"/>
    <w:rsid w:val="00660EBB"/>
    <w:rsid w:val="00661021"/>
    <w:rsid w:val="00663CC5"/>
    <w:rsid w:val="00664354"/>
    <w:rsid w:val="00670660"/>
    <w:rsid w:val="006713E0"/>
    <w:rsid w:val="00684D69"/>
    <w:rsid w:val="00686AF3"/>
    <w:rsid w:val="006873BC"/>
    <w:rsid w:val="006928F3"/>
    <w:rsid w:val="006952F5"/>
    <w:rsid w:val="006A350C"/>
    <w:rsid w:val="006A5596"/>
    <w:rsid w:val="006B4620"/>
    <w:rsid w:val="006B4ED2"/>
    <w:rsid w:val="006B6E3B"/>
    <w:rsid w:val="006C1B42"/>
    <w:rsid w:val="006C27FB"/>
    <w:rsid w:val="006C56C9"/>
    <w:rsid w:val="006D144F"/>
    <w:rsid w:val="006D567B"/>
    <w:rsid w:val="006D72C7"/>
    <w:rsid w:val="006E0B76"/>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21056"/>
    <w:rsid w:val="00723914"/>
    <w:rsid w:val="00723E55"/>
    <w:rsid w:val="00724B69"/>
    <w:rsid w:val="00725C94"/>
    <w:rsid w:val="00726A6C"/>
    <w:rsid w:val="00726B23"/>
    <w:rsid w:val="00726DB7"/>
    <w:rsid w:val="00727E29"/>
    <w:rsid w:val="00733083"/>
    <w:rsid w:val="00742B21"/>
    <w:rsid w:val="00744517"/>
    <w:rsid w:val="00750137"/>
    <w:rsid w:val="0075115C"/>
    <w:rsid w:val="0075210B"/>
    <w:rsid w:val="007525B7"/>
    <w:rsid w:val="00752BB4"/>
    <w:rsid w:val="00755157"/>
    <w:rsid w:val="0075605F"/>
    <w:rsid w:val="00762F64"/>
    <w:rsid w:val="00766147"/>
    <w:rsid w:val="00766DD4"/>
    <w:rsid w:val="00770518"/>
    <w:rsid w:val="007724D2"/>
    <w:rsid w:val="00772E30"/>
    <w:rsid w:val="007769FC"/>
    <w:rsid w:val="00780470"/>
    <w:rsid w:val="00790A94"/>
    <w:rsid w:val="007911B2"/>
    <w:rsid w:val="007939AE"/>
    <w:rsid w:val="00797ACE"/>
    <w:rsid w:val="007A08F7"/>
    <w:rsid w:val="007A1E5B"/>
    <w:rsid w:val="007A36C9"/>
    <w:rsid w:val="007A5188"/>
    <w:rsid w:val="007A6512"/>
    <w:rsid w:val="007A67FD"/>
    <w:rsid w:val="007B0DEE"/>
    <w:rsid w:val="007B329F"/>
    <w:rsid w:val="007B3D71"/>
    <w:rsid w:val="007B5213"/>
    <w:rsid w:val="007B70CB"/>
    <w:rsid w:val="007B7DDF"/>
    <w:rsid w:val="007C292F"/>
    <w:rsid w:val="007C5D44"/>
    <w:rsid w:val="007D07A2"/>
    <w:rsid w:val="007D0A0C"/>
    <w:rsid w:val="007D16DC"/>
    <w:rsid w:val="007D4C26"/>
    <w:rsid w:val="007D5CBB"/>
    <w:rsid w:val="007D6572"/>
    <w:rsid w:val="007E0563"/>
    <w:rsid w:val="007E078E"/>
    <w:rsid w:val="007E122C"/>
    <w:rsid w:val="007E6590"/>
    <w:rsid w:val="007E78FD"/>
    <w:rsid w:val="007F33A5"/>
    <w:rsid w:val="007F6A96"/>
    <w:rsid w:val="008016DA"/>
    <w:rsid w:val="00803D1B"/>
    <w:rsid w:val="00804854"/>
    <w:rsid w:val="00805D01"/>
    <w:rsid w:val="00814ACE"/>
    <w:rsid w:val="00822B05"/>
    <w:rsid w:val="00823971"/>
    <w:rsid w:val="00826534"/>
    <w:rsid w:val="00826C28"/>
    <w:rsid w:val="008326B6"/>
    <w:rsid w:val="008331F8"/>
    <w:rsid w:val="00833E5B"/>
    <w:rsid w:val="00842D0A"/>
    <w:rsid w:val="0084522A"/>
    <w:rsid w:val="0084602F"/>
    <w:rsid w:val="0084716F"/>
    <w:rsid w:val="00847755"/>
    <w:rsid w:val="00851FB3"/>
    <w:rsid w:val="0085267C"/>
    <w:rsid w:val="008567AE"/>
    <w:rsid w:val="008602E0"/>
    <w:rsid w:val="008625DD"/>
    <w:rsid w:val="008631FE"/>
    <w:rsid w:val="00865A18"/>
    <w:rsid w:val="00877B50"/>
    <w:rsid w:val="00880C4E"/>
    <w:rsid w:val="00884568"/>
    <w:rsid w:val="00886D39"/>
    <w:rsid w:val="00891482"/>
    <w:rsid w:val="008936E5"/>
    <w:rsid w:val="008946EA"/>
    <w:rsid w:val="008A0C4A"/>
    <w:rsid w:val="008A3781"/>
    <w:rsid w:val="008A4F8A"/>
    <w:rsid w:val="008A6265"/>
    <w:rsid w:val="008B4958"/>
    <w:rsid w:val="008C4D93"/>
    <w:rsid w:val="008C5DE5"/>
    <w:rsid w:val="008D0EA5"/>
    <w:rsid w:val="008D1879"/>
    <w:rsid w:val="008D2B4F"/>
    <w:rsid w:val="008E0C18"/>
    <w:rsid w:val="008E236A"/>
    <w:rsid w:val="008F2DB6"/>
    <w:rsid w:val="008F601C"/>
    <w:rsid w:val="008F6AF6"/>
    <w:rsid w:val="008F78BF"/>
    <w:rsid w:val="0090152F"/>
    <w:rsid w:val="00905AE6"/>
    <w:rsid w:val="009102B1"/>
    <w:rsid w:val="009117AF"/>
    <w:rsid w:val="00913DA9"/>
    <w:rsid w:val="00915BD0"/>
    <w:rsid w:val="009165B6"/>
    <w:rsid w:val="0091764F"/>
    <w:rsid w:val="00920D0D"/>
    <w:rsid w:val="0092112D"/>
    <w:rsid w:val="00922D1D"/>
    <w:rsid w:val="0092507A"/>
    <w:rsid w:val="0092577B"/>
    <w:rsid w:val="00926831"/>
    <w:rsid w:val="00931126"/>
    <w:rsid w:val="00937163"/>
    <w:rsid w:val="00942FF5"/>
    <w:rsid w:val="00943B39"/>
    <w:rsid w:val="00943F58"/>
    <w:rsid w:val="0094443B"/>
    <w:rsid w:val="0094469F"/>
    <w:rsid w:val="0094784E"/>
    <w:rsid w:val="0094793B"/>
    <w:rsid w:val="00953D09"/>
    <w:rsid w:val="00956336"/>
    <w:rsid w:val="00956DCC"/>
    <w:rsid w:val="0096197F"/>
    <w:rsid w:val="00964882"/>
    <w:rsid w:val="009678EF"/>
    <w:rsid w:val="0097011E"/>
    <w:rsid w:val="00972737"/>
    <w:rsid w:val="009727B4"/>
    <w:rsid w:val="00972D10"/>
    <w:rsid w:val="00976894"/>
    <w:rsid w:val="0098095B"/>
    <w:rsid w:val="00981293"/>
    <w:rsid w:val="009816BB"/>
    <w:rsid w:val="00984168"/>
    <w:rsid w:val="0098473F"/>
    <w:rsid w:val="0098548A"/>
    <w:rsid w:val="009857A5"/>
    <w:rsid w:val="00987946"/>
    <w:rsid w:val="009914DB"/>
    <w:rsid w:val="00993DD3"/>
    <w:rsid w:val="0099765D"/>
    <w:rsid w:val="009A21F7"/>
    <w:rsid w:val="009A32F4"/>
    <w:rsid w:val="009A3BA2"/>
    <w:rsid w:val="009A6828"/>
    <w:rsid w:val="009B115E"/>
    <w:rsid w:val="009B54E6"/>
    <w:rsid w:val="009C42F0"/>
    <w:rsid w:val="009C5D2B"/>
    <w:rsid w:val="009D0A6C"/>
    <w:rsid w:val="009E280D"/>
    <w:rsid w:val="009E2B97"/>
    <w:rsid w:val="009E77CE"/>
    <w:rsid w:val="009F1AC6"/>
    <w:rsid w:val="009F3D52"/>
    <w:rsid w:val="009F46DE"/>
    <w:rsid w:val="009F7053"/>
    <w:rsid w:val="00A00218"/>
    <w:rsid w:val="00A01035"/>
    <w:rsid w:val="00A01041"/>
    <w:rsid w:val="00A013E6"/>
    <w:rsid w:val="00A059CF"/>
    <w:rsid w:val="00A1079F"/>
    <w:rsid w:val="00A11BDA"/>
    <w:rsid w:val="00A125A0"/>
    <w:rsid w:val="00A136B7"/>
    <w:rsid w:val="00A13F01"/>
    <w:rsid w:val="00A14161"/>
    <w:rsid w:val="00A161A9"/>
    <w:rsid w:val="00A20C87"/>
    <w:rsid w:val="00A214E6"/>
    <w:rsid w:val="00A236AA"/>
    <w:rsid w:val="00A239C4"/>
    <w:rsid w:val="00A24AE5"/>
    <w:rsid w:val="00A27544"/>
    <w:rsid w:val="00A27AD2"/>
    <w:rsid w:val="00A31FBE"/>
    <w:rsid w:val="00A35C1C"/>
    <w:rsid w:val="00A40975"/>
    <w:rsid w:val="00A443E0"/>
    <w:rsid w:val="00A5054E"/>
    <w:rsid w:val="00A51D94"/>
    <w:rsid w:val="00A549E2"/>
    <w:rsid w:val="00A63A79"/>
    <w:rsid w:val="00A6464F"/>
    <w:rsid w:val="00A64CFB"/>
    <w:rsid w:val="00A660F9"/>
    <w:rsid w:val="00A7108D"/>
    <w:rsid w:val="00A71821"/>
    <w:rsid w:val="00A71884"/>
    <w:rsid w:val="00A74B5E"/>
    <w:rsid w:val="00A75A0E"/>
    <w:rsid w:val="00A75AAB"/>
    <w:rsid w:val="00A77C2A"/>
    <w:rsid w:val="00A8150A"/>
    <w:rsid w:val="00A8366F"/>
    <w:rsid w:val="00A8379A"/>
    <w:rsid w:val="00A83DE4"/>
    <w:rsid w:val="00A86BC1"/>
    <w:rsid w:val="00A909F4"/>
    <w:rsid w:val="00A90FFC"/>
    <w:rsid w:val="00A93CEE"/>
    <w:rsid w:val="00A95DBF"/>
    <w:rsid w:val="00A97ECB"/>
    <w:rsid w:val="00AA77E6"/>
    <w:rsid w:val="00AB22FD"/>
    <w:rsid w:val="00AB249C"/>
    <w:rsid w:val="00AB3141"/>
    <w:rsid w:val="00AB5EF7"/>
    <w:rsid w:val="00AB609D"/>
    <w:rsid w:val="00AB65AB"/>
    <w:rsid w:val="00AB66B8"/>
    <w:rsid w:val="00AB6EDE"/>
    <w:rsid w:val="00AC12CA"/>
    <w:rsid w:val="00AC2268"/>
    <w:rsid w:val="00AC6253"/>
    <w:rsid w:val="00AD75D8"/>
    <w:rsid w:val="00AD7CAC"/>
    <w:rsid w:val="00AD7DE4"/>
    <w:rsid w:val="00AE0A9B"/>
    <w:rsid w:val="00AE3D01"/>
    <w:rsid w:val="00AE4FC4"/>
    <w:rsid w:val="00AE5260"/>
    <w:rsid w:val="00AE5CF7"/>
    <w:rsid w:val="00AE67B6"/>
    <w:rsid w:val="00AF08A4"/>
    <w:rsid w:val="00AF0D29"/>
    <w:rsid w:val="00AF3442"/>
    <w:rsid w:val="00AF49A0"/>
    <w:rsid w:val="00AF5D13"/>
    <w:rsid w:val="00AF702F"/>
    <w:rsid w:val="00AF7CFA"/>
    <w:rsid w:val="00B05EB7"/>
    <w:rsid w:val="00B0641E"/>
    <w:rsid w:val="00B06DD5"/>
    <w:rsid w:val="00B17226"/>
    <w:rsid w:val="00B1739F"/>
    <w:rsid w:val="00B20435"/>
    <w:rsid w:val="00B2193F"/>
    <w:rsid w:val="00B22D70"/>
    <w:rsid w:val="00B24609"/>
    <w:rsid w:val="00B34169"/>
    <w:rsid w:val="00B40AC5"/>
    <w:rsid w:val="00B40DB4"/>
    <w:rsid w:val="00B43529"/>
    <w:rsid w:val="00B45828"/>
    <w:rsid w:val="00B51807"/>
    <w:rsid w:val="00B51D11"/>
    <w:rsid w:val="00B52304"/>
    <w:rsid w:val="00B568D1"/>
    <w:rsid w:val="00B56F9E"/>
    <w:rsid w:val="00B57165"/>
    <w:rsid w:val="00B6040F"/>
    <w:rsid w:val="00B60D18"/>
    <w:rsid w:val="00B70AB4"/>
    <w:rsid w:val="00B82CF7"/>
    <w:rsid w:val="00B82E6C"/>
    <w:rsid w:val="00B83E5B"/>
    <w:rsid w:val="00B840FF"/>
    <w:rsid w:val="00B84A8B"/>
    <w:rsid w:val="00B850F5"/>
    <w:rsid w:val="00B868A4"/>
    <w:rsid w:val="00B8792A"/>
    <w:rsid w:val="00B87E24"/>
    <w:rsid w:val="00B923D8"/>
    <w:rsid w:val="00B924CB"/>
    <w:rsid w:val="00B969B7"/>
    <w:rsid w:val="00BA1742"/>
    <w:rsid w:val="00BA4A15"/>
    <w:rsid w:val="00BA6A1E"/>
    <w:rsid w:val="00BA779B"/>
    <w:rsid w:val="00BA78C7"/>
    <w:rsid w:val="00BB14E3"/>
    <w:rsid w:val="00BB1BAE"/>
    <w:rsid w:val="00BB6955"/>
    <w:rsid w:val="00BC0F2F"/>
    <w:rsid w:val="00BC31D7"/>
    <w:rsid w:val="00BC3D20"/>
    <w:rsid w:val="00BC5091"/>
    <w:rsid w:val="00BC7BDB"/>
    <w:rsid w:val="00BD0888"/>
    <w:rsid w:val="00BD16CC"/>
    <w:rsid w:val="00BD2382"/>
    <w:rsid w:val="00BD38A7"/>
    <w:rsid w:val="00BD4CB1"/>
    <w:rsid w:val="00BD5685"/>
    <w:rsid w:val="00BD58EC"/>
    <w:rsid w:val="00BD6AE4"/>
    <w:rsid w:val="00BD6C5E"/>
    <w:rsid w:val="00BD7122"/>
    <w:rsid w:val="00BE11E1"/>
    <w:rsid w:val="00BE1F7A"/>
    <w:rsid w:val="00BE2FB8"/>
    <w:rsid w:val="00BE52C6"/>
    <w:rsid w:val="00BF1EA6"/>
    <w:rsid w:val="00BF1F32"/>
    <w:rsid w:val="00BF2871"/>
    <w:rsid w:val="00BF4EBD"/>
    <w:rsid w:val="00BF7CA8"/>
    <w:rsid w:val="00C000E6"/>
    <w:rsid w:val="00C05B25"/>
    <w:rsid w:val="00C10A53"/>
    <w:rsid w:val="00C11B1A"/>
    <w:rsid w:val="00C136A3"/>
    <w:rsid w:val="00C1558A"/>
    <w:rsid w:val="00C16E65"/>
    <w:rsid w:val="00C318D6"/>
    <w:rsid w:val="00C33549"/>
    <w:rsid w:val="00C409F2"/>
    <w:rsid w:val="00C40EFF"/>
    <w:rsid w:val="00C42012"/>
    <w:rsid w:val="00C426BD"/>
    <w:rsid w:val="00C473A5"/>
    <w:rsid w:val="00C50F27"/>
    <w:rsid w:val="00C561A1"/>
    <w:rsid w:val="00C57185"/>
    <w:rsid w:val="00C60374"/>
    <w:rsid w:val="00C65F10"/>
    <w:rsid w:val="00C74CE6"/>
    <w:rsid w:val="00C750F1"/>
    <w:rsid w:val="00C75D0D"/>
    <w:rsid w:val="00C77D07"/>
    <w:rsid w:val="00C8014F"/>
    <w:rsid w:val="00C8459E"/>
    <w:rsid w:val="00C91F2A"/>
    <w:rsid w:val="00C9312C"/>
    <w:rsid w:val="00C97B27"/>
    <w:rsid w:val="00CA039A"/>
    <w:rsid w:val="00CA54D2"/>
    <w:rsid w:val="00CB2000"/>
    <w:rsid w:val="00CB48A6"/>
    <w:rsid w:val="00CB621C"/>
    <w:rsid w:val="00CB684E"/>
    <w:rsid w:val="00CC02F2"/>
    <w:rsid w:val="00CC0597"/>
    <w:rsid w:val="00CC69FA"/>
    <w:rsid w:val="00CC6B34"/>
    <w:rsid w:val="00CD09B4"/>
    <w:rsid w:val="00CD6EE8"/>
    <w:rsid w:val="00CD737F"/>
    <w:rsid w:val="00CD7773"/>
    <w:rsid w:val="00CE55EB"/>
    <w:rsid w:val="00CE691B"/>
    <w:rsid w:val="00CE78B9"/>
    <w:rsid w:val="00CF1A27"/>
    <w:rsid w:val="00CF48A1"/>
    <w:rsid w:val="00CF5CD9"/>
    <w:rsid w:val="00CF67F1"/>
    <w:rsid w:val="00D011B8"/>
    <w:rsid w:val="00D019DB"/>
    <w:rsid w:val="00D01E73"/>
    <w:rsid w:val="00D0314D"/>
    <w:rsid w:val="00D05F0E"/>
    <w:rsid w:val="00D1028B"/>
    <w:rsid w:val="00D13DA8"/>
    <w:rsid w:val="00D14BFE"/>
    <w:rsid w:val="00D14EBF"/>
    <w:rsid w:val="00D17DD0"/>
    <w:rsid w:val="00D17F26"/>
    <w:rsid w:val="00D2665C"/>
    <w:rsid w:val="00D311D6"/>
    <w:rsid w:val="00D31A22"/>
    <w:rsid w:val="00D32CD6"/>
    <w:rsid w:val="00D355AF"/>
    <w:rsid w:val="00D4185E"/>
    <w:rsid w:val="00D424F4"/>
    <w:rsid w:val="00D5118D"/>
    <w:rsid w:val="00D57F85"/>
    <w:rsid w:val="00D61E00"/>
    <w:rsid w:val="00D63B31"/>
    <w:rsid w:val="00D70579"/>
    <w:rsid w:val="00D70B9C"/>
    <w:rsid w:val="00D71AF2"/>
    <w:rsid w:val="00D73671"/>
    <w:rsid w:val="00D74914"/>
    <w:rsid w:val="00D7651E"/>
    <w:rsid w:val="00D765FC"/>
    <w:rsid w:val="00D772A5"/>
    <w:rsid w:val="00D80CDC"/>
    <w:rsid w:val="00D8264B"/>
    <w:rsid w:val="00D8511D"/>
    <w:rsid w:val="00D879E6"/>
    <w:rsid w:val="00D9028D"/>
    <w:rsid w:val="00D90E2B"/>
    <w:rsid w:val="00D91F21"/>
    <w:rsid w:val="00D935CD"/>
    <w:rsid w:val="00D94273"/>
    <w:rsid w:val="00D944A0"/>
    <w:rsid w:val="00D946E9"/>
    <w:rsid w:val="00DA0BED"/>
    <w:rsid w:val="00DA47F3"/>
    <w:rsid w:val="00DA64C8"/>
    <w:rsid w:val="00DA718A"/>
    <w:rsid w:val="00DA7EB6"/>
    <w:rsid w:val="00DB2502"/>
    <w:rsid w:val="00DB3E0B"/>
    <w:rsid w:val="00DB45CC"/>
    <w:rsid w:val="00DB7E41"/>
    <w:rsid w:val="00DC0195"/>
    <w:rsid w:val="00DC1BF6"/>
    <w:rsid w:val="00DC3A4D"/>
    <w:rsid w:val="00DC4FA6"/>
    <w:rsid w:val="00DC500F"/>
    <w:rsid w:val="00DC6B3E"/>
    <w:rsid w:val="00DC76AE"/>
    <w:rsid w:val="00DD230C"/>
    <w:rsid w:val="00DD2358"/>
    <w:rsid w:val="00DE0C34"/>
    <w:rsid w:val="00DE2DF3"/>
    <w:rsid w:val="00DE3B31"/>
    <w:rsid w:val="00DE7014"/>
    <w:rsid w:val="00E00B48"/>
    <w:rsid w:val="00E030EE"/>
    <w:rsid w:val="00E0723B"/>
    <w:rsid w:val="00E108C3"/>
    <w:rsid w:val="00E11F03"/>
    <w:rsid w:val="00E120B9"/>
    <w:rsid w:val="00E13758"/>
    <w:rsid w:val="00E148F3"/>
    <w:rsid w:val="00E151DA"/>
    <w:rsid w:val="00E15382"/>
    <w:rsid w:val="00E20944"/>
    <w:rsid w:val="00E238A2"/>
    <w:rsid w:val="00E308F0"/>
    <w:rsid w:val="00E3243B"/>
    <w:rsid w:val="00E335D8"/>
    <w:rsid w:val="00E33707"/>
    <w:rsid w:val="00E34005"/>
    <w:rsid w:val="00E413AB"/>
    <w:rsid w:val="00E43274"/>
    <w:rsid w:val="00E4665E"/>
    <w:rsid w:val="00E53F38"/>
    <w:rsid w:val="00E552EB"/>
    <w:rsid w:val="00E64E71"/>
    <w:rsid w:val="00E73E35"/>
    <w:rsid w:val="00E740D3"/>
    <w:rsid w:val="00E807BA"/>
    <w:rsid w:val="00E80F7E"/>
    <w:rsid w:val="00E8164C"/>
    <w:rsid w:val="00E82B5F"/>
    <w:rsid w:val="00E90D94"/>
    <w:rsid w:val="00E94541"/>
    <w:rsid w:val="00E95194"/>
    <w:rsid w:val="00E96F65"/>
    <w:rsid w:val="00EA0C28"/>
    <w:rsid w:val="00EA5BBB"/>
    <w:rsid w:val="00EA6EBD"/>
    <w:rsid w:val="00EB10A7"/>
    <w:rsid w:val="00EB2328"/>
    <w:rsid w:val="00EB48A2"/>
    <w:rsid w:val="00EB6DE7"/>
    <w:rsid w:val="00EB6F63"/>
    <w:rsid w:val="00EB71F5"/>
    <w:rsid w:val="00EC1E5C"/>
    <w:rsid w:val="00EC6890"/>
    <w:rsid w:val="00EC72A4"/>
    <w:rsid w:val="00ED694A"/>
    <w:rsid w:val="00ED76D9"/>
    <w:rsid w:val="00EE4722"/>
    <w:rsid w:val="00EE5655"/>
    <w:rsid w:val="00F060A4"/>
    <w:rsid w:val="00F06124"/>
    <w:rsid w:val="00F07523"/>
    <w:rsid w:val="00F10A93"/>
    <w:rsid w:val="00F1326E"/>
    <w:rsid w:val="00F155B4"/>
    <w:rsid w:val="00F15D39"/>
    <w:rsid w:val="00F16B10"/>
    <w:rsid w:val="00F231AB"/>
    <w:rsid w:val="00F24BB1"/>
    <w:rsid w:val="00F27459"/>
    <w:rsid w:val="00F30325"/>
    <w:rsid w:val="00F304EE"/>
    <w:rsid w:val="00F31887"/>
    <w:rsid w:val="00F34D7E"/>
    <w:rsid w:val="00F35671"/>
    <w:rsid w:val="00F400C4"/>
    <w:rsid w:val="00F405D8"/>
    <w:rsid w:val="00F41E90"/>
    <w:rsid w:val="00F4710F"/>
    <w:rsid w:val="00F53A81"/>
    <w:rsid w:val="00F54159"/>
    <w:rsid w:val="00F57D8D"/>
    <w:rsid w:val="00F60E88"/>
    <w:rsid w:val="00F725CC"/>
    <w:rsid w:val="00F73B29"/>
    <w:rsid w:val="00F757F6"/>
    <w:rsid w:val="00F77B43"/>
    <w:rsid w:val="00F823B7"/>
    <w:rsid w:val="00F82B69"/>
    <w:rsid w:val="00F86321"/>
    <w:rsid w:val="00F91188"/>
    <w:rsid w:val="00F9546C"/>
    <w:rsid w:val="00F96CF9"/>
    <w:rsid w:val="00F974A1"/>
    <w:rsid w:val="00F97B72"/>
    <w:rsid w:val="00FA10A8"/>
    <w:rsid w:val="00FA1427"/>
    <w:rsid w:val="00FA45BA"/>
    <w:rsid w:val="00FA5296"/>
    <w:rsid w:val="00FB0B5A"/>
    <w:rsid w:val="00FB1F93"/>
    <w:rsid w:val="00FB48DF"/>
    <w:rsid w:val="00FB5972"/>
    <w:rsid w:val="00FB632F"/>
    <w:rsid w:val="00FC3BAF"/>
    <w:rsid w:val="00FC5824"/>
    <w:rsid w:val="00FC5AFE"/>
    <w:rsid w:val="00FC5D22"/>
    <w:rsid w:val="00FD01BA"/>
    <w:rsid w:val="00FD0CA5"/>
    <w:rsid w:val="00FD4012"/>
    <w:rsid w:val="00FD6942"/>
    <w:rsid w:val="00FE03DE"/>
    <w:rsid w:val="00FE20F3"/>
    <w:rsid w:val="00FE4D45"/>
    <w:rsid w:val="00FE5412"/>
    <w:rsid w:val="00FE6874"/>
    <w:rsid w:val="00FE71EC"/>
    <w:rsid w:val="00FF0084"/>
    <w:rsid w:val="00FF4F25"/>
    <w:rsid w:val="00FF5A7C"/>
    <w:rsid w:val="00FF6B57"/>
    <w:rsid w:val="31472444"/>
    <w:rsid w:val="49283470"/>
    <w:rsid w:val="51CD7A6D"/>
    <w:rsid w:val="5EC70737"/>
    <w:rsid w:val="661351E0"/>
    <w:rsid w:val="67312C65"/>
    <w:rsid w:val="719E74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qFormat="1" w:unhideWhenUsed="0" w:uiPriority="39" w:semiHidden="0" w:name="toc 5"/>
    <w:lsdException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qFormat="1"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5"/>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link w:val="46"/>
    <w:qFormat/>
    <w:uiPriority w:val="0"/>
    <w:pPr>
      <w:keepNext/>
      <w:keepLines/>
      <w:spacing w:before="260" w:after="260" w:line="412" w:lineRule="auto"/>
      <w:outlineLvl w:val="1"/>
    </w:pPr>
    <w:rPr>
      <w:rFonts w:ascii="Arial" w:hAnsi="Arial" w:eastAsia="黑体"/>
      <w:b/>
      <w:sz w:val="32"/>
      <w:szCs w:val="20"/>
    </w:rPr>
  </w:style>
  <w:style w:type="paragraph" w:styleId="6">
    <w:name w:val="heading 3"/>
    <w:basedOn w:val="1"/>
    <w:next w:val="1"/>
    <w:link w:val="47"/>
    <w:qFormat/>
    <w:uiPriority w:val="0"/>
    <w:pPr>
      <w:keepNext/>
      <w:keepLines/>
      <w:spacing w:before="260" w:after="260" w:line="412" w:lineRule="auto"/>
      <w:ind w:firstLine="49" w:firstLineChars="49"/>
      <w:outlineLvl w:val="2"/>
    </w:pPr>
    <w:rPr>
      <w:rFonts w:ascii="黑体" w:eastAsia="黑体"/>
      <w:sz w:val="28"/>
      <w:szCs w:val="20"/>
    </w:rPr>
  </w:style>
  <w:style w:type="paragraph" w:styleId="7">
    <w:name w:val="heading 4"/>
    <w:basedOn w:val="1"/>
    <w:next w:val="1"/>
    <w:link w:val="48"/>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69"/>
    <w:semiHidden/>
    <w:unhideWhenUsed/>
    <w:qFormat/>
    <w:uiPriority w:val="9"/>
    <w:pPr>
      <w:keepNext/>
      <w:keepLines/>
      <w:spacing w:before="280" w:after="290" w:line="376" w:lineRule="auto"/>
      <w:outlineLvl w:val="4"/>
    </w:pPr>
    <w:rPr>
      <w:rFonts w:ascii="Times New Roman" w:hAnsi="Times New Roman"/>
      <w:b/>
      <w:bCs/>
      <w:sz w:val="28"/>
      <w:szCs w:val="28"/>
    </w:rPr>
  </w:style>
  <w:style w:type="paragraph" w:styleId="9">
    <w:name w:val="heading 6"/>
    <w:basedOn w:val="1"/>
    <w:next w:val="1"/>
    <w:link w:val="4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10">
    <w:name w:val="heading 7"/>
    <w:basedOn w:val="1"/>
    <w:next w:val="1"/>
    <w:link w:val="50"/>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11">
    <w:name w:val="heading 8"/>
    <w:basedOn w:val="1"/>
    <w:next w:val="1"/>
    <w:link w:val="5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2">
    <w:name w:val="heading 9"/>
    <w:basedOn w:val="1"/>
    <w:next w:val="1"/>
    <w:link w:val="5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8">
    <w:name w:val="Default Paragraph Font"/>
    <w:semiHidden/>
    <w:unhideWhenUsed/>
    <w:qFormat/>
    <w:uiPriority w:val="1"/>
  </w:style>
  <w:style w:type="table" w:default="1" w:styleId="4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76"/>
    <w:qFormat/>
    <w:uiPriority w:val="0"/>
    <w:pPr>
      <w:spacing w:line="312" w:lineRule="auto"/>
      <w:ind w:firstLine="420"/>
    </w:pPr>
    <w:rPr>
      <w:rFonts w:ascii="Times New Roman" w:hAnsi="Times New Roman"/>
      <w:szCs w:val="24"/>
    </w:rPr>
  </w:style>
  <w:style w:type="paragraph" w:styleId="3">
    <w:name w:val="Body Text"/>
    <w:basedOn w:val="1"/>
    <w:link w:val="75"/>
    <w:unhideWhenUsed/>
    <w:uiPriority w:val="0"/>
    <w:pPr>
      <w:spacing w:after="120"/>
    </w:pPr>
    <w:rPr>
      <w:rFonts w:ascii="Times New Roman" w:hAnsi="Times New Roman"/>
      <w:szCs w:val="20"/>
    </w:rPr>
  </w:style>
  <w:style w:type="paragraph" w:styleId="13">
    <w:name w:val="annotation subject"/>
    <w:basedOn w:val="14"/>
    <w:next w:val="14"/>
    <w:link w:val="57"/>
    <w:qFormat/>
    <w:uiPriority w:val="0"/>
  </w:style>
  <w:style w:type="paragraph" w:styleId="14">
    <w:name w:val="annotation text"/>
    <w:basedOn w:val="1"/>
    <w:link w:val="56"/>
    <w:uiPriority w:val="0"/>
    <w:pPr>
      <w:jc w:val="left"/>
    </w:pPr>
    <w:rPr>
      <w:rFonts w:ascii="Times New Roman" w:hAnsi="Times New Roman"/>
      <w:szCs w:val="20"/>
    </w:rPr>
  </w:style>
  <w:style w:type="paragraph" w:styleId="15">
    <w:name w:val="toc 7"/>
    <w:basedOn w:val="1"/>
    <w:next w:val="1"/>
    <w:uiPriority w:val="39"/>
    <w:pPr>
      <w:ind w:left="1200" w:leftChars="1200"/>
    </w:pPr>
  </w:style>
  <w:style w:type="paragraph" w:styleId="16">
    <w:name w:val="Normal Indent"/>
    <w:basedOn w:val="1"/>
    <w:qFormat/>
    <w:uiPriority w:val="0"/>
    <w:pPr>
      <w:ind w:firstLine="420"/>
    </w:pPr>
  </w:style>
  <w:style w:type="paragraph" w:styleId="17">
    <w:name w:val="Document Map"/>
    <w:basedOn w:val="1"/>
    <w:link w:val="58"/>
    <w:qFormat/>
    <w:uiPriority w:val="0"/>
    <w:rPr>
      <w:rFonts w:ascii="宋体" w:cs="宋体"/>
      <w:sz w:val="18"/>
      <w:szCs w:val="18"/>
    </w:rPr>
  </w:style>
  <w:style w:type="paragraph" w:styleId="18">
    <w:name w:val="Body Text 3"/>
    <w:basedOn w:val="1"/>
    <w:link w:val="60"/>
    <w:qFormat/>
    <w:uiPriority w:val="0"/>
    <w:rPr>
      <w:rFonts w:ascii="宋体"/>
      <w:sz w:val="24"/>
      <w:szCs w:val="20"/>
    </w:rPr>
  </w:style>
  <w:style w:type="paragraph" w:styleId="19">
    <w:name w:val="Body Text Indent"/>
    <w:basedOn w:val="1"/>
    <w:link w:val="77"/>
    <w:qFormat/>
    <w:uiPriority w:val="0"/>
    <w:pPr>
      <w:spacing w:after="120"/>
      <w:ind w:left="420" w:leftChars="200"/>
    </w:pPr>
    <w:rPr>
      <w:rFonts w:ascii="Times New Roman" w:hAnsi="Times New Roman"/>
      <w:szCs w:val="20"/>
    </w:rPr>
  </w:style>
  <w:style w:type="paragraph" w:styleId="20">
    <w:name w:val="toc 5"/>
    <w:basedOn w:val="1"/>
    <w:next w:val="1"/>
    <w:qFormat/>
    <w:uiPriority w:val="39"/>
    <w:pPr>
      <w:ind w:left="800" w:leftChars="800"/>
    </w:pPr>
  </w:style>
  <w:style w:type="paragraph" w:styleId="21">
    <w:name w:val="toc 3"/>
    <w:basedOn w:val="1"/>
    <w:next w:val="1"/>
    <w:qFormat/>
    <w:uiPriority w:val="39"/>
    <w:pPr>
      <w:ind w:left="400" w:leftChars="400"/>
    </w:pPr>
  </w:style>
  <w:style w:type="paragraph" w:styleId="22">
    <w:name w:val="Plain Text"/>
    <w:basedOn w:val="1"/>
    <w:qFormat/>
    <w:uiPriority w:val="0"/>
    <w:rPr>
      <w:rFonts w:ascii="宋体"/>
    </w:rPr>
  </w:style>
  <w:style w:type="paragraph" w:styleId="23">
    <w:name w:val="toc 8"/>
    <w:basedOn w:val="1"/>
    <w:next w:val="1"/>
    <w:qFormat/>
    <w:uiPriority w:val="39"/>
    <w:pPr>
      <w:ind w:left="1400" w:leftChars="1400"/>
    </w:pPr>
  </w:style>
  <w:style w:type="paragraph" w:styleId="24">
    <w:name w:val="Date"/>
    <w:basedOn w:val="1"/>
    <w:next w:val="1"/>
    <w:link w:val="64"/>
    <w:qFormat/>
    <w:uiPriority w:val="0"/>
    <w:pPr>
      <w:ind w:left="2500" w:leftChars="2500"/>
    </w:pPr>
    <w:rPr>
      <w:rFonts w:ascii="Times New Roman" w:hAnsi="Times New Roman"/>
      <w:szCs w:val="20"/>
    </w:rPr>
  </w:style>
  <w:style w:type="paragraph" w:styleId="25">
    <w:name w:val="Balloon Text"/>
    <w:basedOn w:val="1"/>
    <w:link w:val="63"/>
    <w:uiPriority w:val="0"/>
    <w:rPr>
      <w:rFonts w:ascii="Times New Roman" w:hAnsi="Times New Roman"/>
      <w:sz w:val="18"/>
      <w:szCs w:val="20"/>
    </w:rPr>
  </w:style>
  <w:style w:type="paragraph" w:styleId="26">
    <w:name w:val="footer"/>
    <w:basedOn w:val="1"/>
    <w:link w:val="59"/>
    <w:uiPriority w:val="0"/>
    <w:pPr>
      <w:tabs>
        <w:tab w:val="center" w:pos="4153"/>
        <w:tab w:val="right" w:pos="8306"/>
      </w:tabs>
      <w:snapToGrid w:val="0"/>
      <w:jc w:val="left"/>
    </w:pPr>
    <w:rPr>
      <w:sz w:val="18"/>
    </w:rPr>
  </w:style>
  <w:style w:type="paragraph" w:styleId="27">
    <w:name w:val="header"/>
    <w:basedOn w:val="1"/>
    <w:link w:val="62"/>
    <w:uiPriority w:val="0"/>
    <w:pPr>
      <w:tabs>
        <w:tab w:val="center" w:pos="4153"/>
        <w:tab w:val="right" w:pos="8306"/>
      </w:tabs>
      <w:snapToGrid w:val="0"/>
    </w:pPr>
    <w:rPr>
      <w:rFonts w:ascii="Times New Roman" w:hAnsi="Times New Roman"/>
      <w:sz w:val="18"/>
      <w:szCs w:val="20"/>
    </w:rPr>
  </w:style>
  <w:style w:type="paragraph" w:styleId="28">
    <w:name w:val="toc 1"/>
    <w:basedOn w:val="1"/>
    <w:next w:val="1"/>
    <w:qFormat/>
    <w:uiPriority w:val="39"/>
  </w:style>
  <w:style w:type="paragraph" w:styleId="29">
    <w:name w:val="toc 4"/>
    <w:basedOn w:val="1"/>
    <w:next w:val="1"/>
    <w:uiPriority w:val="39"/>
    <w:pPr>
      <w:ind w:left="600" w:leftChars="600"/>
    </w:pPr>
  </w:style>
  <w:style w:type="paragraph" w:styleId="30">
    <w:name w:val="toc 6"/>
    <w:basedOn w:val="1"/>
    <w:next w:val="1"/>
    <w:uiPriority w:val="39"/>
    <w:pPr>
      <w:ind w:left="1000" w:leftChars="1000"/>
    </w:pPr>
  </w:style>
  <w:style w:type="paragraph" w:styleId="31">
    <w:name w:val="Body Text Indent 3"/>
    <w:basedOn w:val="1"/>
    <w:link w:val="61"/>
    <w:uiPriority w:val="0"/>
    <w:pPr>
      <w:spacing w:after="120"/>
      <w:ind w:left="200" w:leftChars="200"/>
    </w:pPr>
    <w:rPr>
      <w:sz w:val="16"/>
      <w:szCs w:val="16"/>
    </w:rPr>
  </w:style>
  <w:style w:type="paragraph" w:styleId="32">
    <w:name w:val="toc 2"/>
    <w:basedOn w:val="1"/>
    <w:next w:val="1"/>
    <w:qFormat/>
    <w:uiPriority w:val="39"/>
    <w:pPr>
      <w:ind w:left="200" w:leftChars="200"/>
    </w:pPr>
  </w:style>
  <w:style w:type="paragraph" w:styleId="33">
    <w:name w:val="toc 9"/>
    <w:basedOn w:val="1"/>
    <w:next w:val="1"/>
    <w:uiPriority w:val="39"/>
    <w:pPr>
      <w:ind w:left="1600" w:leftChars="1600"/>
    </w:pPr>
  </w:style>
  <w:style w:type="paragraph" w:styleId="3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35">
    <w:name w:val="Normal (Web)"/>
    <w:basedOn w:val="1"/>
    <w:uiPriority w:val="99"/>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uiPriority w:val="0"/>
    <w:pPr>
      <w:spacing w:line="220" w:lineRule="exact"/>
      <w:jc w:val="center"/>
    </w:pPr>
    <w:rPr>
      <w:rFonts w:ascii="仿宋_GB2312" w:hAnsi="Times New Roman" w:eastAsia="仿宋_GB2312"/>
      <w:szCs w:val="21"/>
    </w:rPr>
  </w:style>
  <w:style w:type="paragraph" w:styleId="37">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39">
    <w:name w:val="Strong"/>
    <w:qFormat/>
    <w:uiPriority w:val="0"/>
    <w:rPr>
      <w:b/>
      <w:bCs/>
    </w:rPr>
  </w:style>
  <w:style w:type="character" w:styleId="40">
    <w:name w:val="page number"/>
    <w:basedOn w:val="38"/>
    <w:qFormat/>
    <w:uiPriority w:val="0"/>
  </w:style>
  <w:style w:type="character" w:styleId="41">
    <w:name w:val="Hyperlink"/>
    <w:basedOn w:val="38"/>
    <w:qFormat/>
    <w:uiPriority w:val="99"/>
    <w:rPr>
      <w:color w:val="0000FF"/>
      <w:u w:val="single"/>
    </w:rPr>
  </w:style>
  <w:style w:type="character" w:styleId="42">
    <w:name w:val="annotation reference"/>
    <w:qFormat/>
    <w:uiPriority w:val="0"/>
    <w:rPr>
      <w:sz w:val="21"/>
    </w:rPr>
  </w:style>
  <w:style w:type="character" w:styleId="43">
    <w:name w:val="footnote reference"/>
    <w:uiPriority w:val="0"/>
    <w:rPr>
      <w:vertAlign w:val="superscript"/>
    </w:rPr>
  </w:style>
  <w:style w:type="character" w:customStyle="1" w:styleId="45">
    <w:name w:val="标题 1 Char"/>
    <w:basedOn w:val="38"/>
    <w:link w:val="4"/>
    <w:qFormat/>
    <w:uiPriority w:val="0"/>
    <w:rPr>
      <w:rFonts w:eastAsia="宋体"/>
      <w:b/>
      <w:kern w:val="44"/>
      <w:sz w:val="44"/>
    </w:rPr>
  </w:style>
  <w:style w:type="character" w:customStyle="1" w:styleId="46">
    <w:name w:val="标题 2 Char"/>
    <w:basedOn w:val="38"/>
    <w:link w:val="5"/>
    <w:qFormat/>
    <w:uiPriority w:val="0"/>
    <w:rPr>
      <w:rFonts w:ascii="Arial" w:hAnsi="Arial" w:eastAsia="黑体"/>
      <w:b/>
      <w:kern w:val="2"/>
      <w:sz w:val="32"/>
    </w:rPr>
  </w:style>
  <w:style w:type="character" w:customStyle="1" w:styleId="47">
    <w:name w:val="标题 3 Char"/>
    <w:basedOn w:val="38"/>
    <w:link w:val="6"/>
    <w:qFormat/>
    <w:uiPriority w:val="0"/>
    <w:rPr>
      <w:rFonts w:ascii="黑体" w:hAnsi="Calibri" w:eastAsia="黑体"/>
      <w:kern w:val="2"/>
      <w:sz w:val="28"/>
    </w:rPr>
  </w:style>
  <w:style w:type="character" w:customStyle="1" w:styleId="48">
    <w:name w:val="标题 4 Char"/>
    <w:basedOn w:val="38"/>
    <w:link w:val="7"/>
    <w:qFormat/>
    <w:uiPriority w:val="0"/>
    <w:rPr>
      <w:rFonts w:ascii="Arial" w:hAnsi="Arial" w:eastAsia="黑体"/>
      <w:b/>
      <w:bCs/>
      <w:kern w:val="2"/>
      <w:sz w:val="28"/>
      <w:szCs w:val="28"/>
    </w:rPr>
  </w:style>
  <w:style w:type="character" w:customStyle="1" w:styleId="49">
    <w:name w:val="标题 6 Char"/>
    <w:basedOn w:val="38"/>
    <w:link w:val="9"/>
    <w:qFormat/>
    <w:uiPriority w:val="0"/>
    <w:rPr>
      <w:rFonts w:ascii="Arial" w:hAnsi="Arial" w:eastAsia="黑体"/>
      <w:b/>
      <w:bCs/>
      <w:sz w:val="24"/>
    </w:rPr>
  </w:style>
  <w:style w:type="character" w:customStyle="1" w:styleId="50">
    <w:name w:val="标题 7 Char"/>
    <w:basedOn w:val="38"/>
    <w:link w:val="10"/>
    <w:qFormat/>
    <w:uiPriority w:val="0"/>
    <w:rPr>
      <w:rFonts w:eastAsia="宋体"/>
      <w:b/>
      <w:bCs/>
      <w:sz w:val="24"/>
    </w:rPr>
  </w:style>
  <w:style w:type="character" w:customStyle="1" w:styleId="51">
    <w:name w:val="标题 8 Char"/>
    <w:basedOn w:val="38"/>
    <w:link w:val="11"/>
    <w:qFormat/>
    <w:uiPriority w:val="0"/>
    <w:rPr>
      <w:rFonts w:ascii="Arial" w:hAnsi="Arial" w:eastAsia="黑体"/>
      <w:sz w:val="24"/>
    </w:rPr>
  </w:style>
  <w:style w:type="character" w:customStyle="1" w:styleId="52">
    <w:name w:val="标题 9 Char"/>
    <w:basedOn w:val="38"/>
    <w:link w:val="12"/>
    <w:qFormat/>
    <w:uiPriority w:val="0"/>
    <w:rPr>
      <w:rFonts w:ascii="Arial" w:hAnsi="Arial" w:eastAsia="黑体"/>
      <w:sz w:val="21"/>
      <w:szCs w:val="21"/>
    </w:rPr>
  </w:style>
  <w:style w:type="character" w:customStyle="1" w:styleId="53">
    <w:name w:val="style_kwd"/>
    <w:basedOn w:val="38"/>
    <w:qFormat/>
    <w:uiPriority w:val="0"/>
  </w:style>
  <w:style w:type="character" w:customStyle="1" w:styleId="54">
    <w:name w:val="批注文字 Char1"/>
    <w:qFormat/>
    <w:uiPriority w:val="0"/>
    <w:rPr>
      <w:rFonts w:ascii="Times New Roman" w:hAnsi="Times New Roman" w:eastAsia="宋体" w:cs="Times New Roman"/>
      <w:sz w:val="20"/>
      <w:szCs w:val="20"/>
      <w:lang w:bidi="ar-SA"/>
    </w:rPr>
  </w:style>
  <w:style w:type="character" w:customStyle="1" w:styleId="55">
    <w:name w:val="Comment Text Char"/>
    <w:qFormat/>
    <w:uiPriority w:val="0"/>
  </w:style>
  <w:style w:type="character" w:customStyle="1" w:styleId="56">
    <w:name w:val="批注文字 Char"/>
    <w:basedOn w:val="38"/>
    <w:link w:val="14"/>
    <w:qFormat/>
    <w:uiPriority w:val="0"/>
    <w:rPr>
      <w:rFonts w:eastAsia="宋体"/>
      <w:kern w:val="2"/>
      <w:sz w:val="21"/>
    </w:rPr>
  </w:style>
  <w:style w:type="character" w:customStyle="1" w:styleId="57">
    <w:name w:val="批注主题 Char"/>
    <w:link w:val="13"/>
    <w:qFormat/>
    <w:uiPriority w:val="0"/>
    <w:rPr>
      <w:rFonts w:eastAsia="宋体"/>
      <w:kern w:val="2"/>
      <w:sz w:val="21"/>
    </w:rPr>
  </w:style>
  <w:style w:type="character" w:customStyle="1" w:styleId="58">
    <w:name w:val="文档结构图 Char"/>
    <w:link w:val="17"/>
    <w:qFormat/>
    <w:uiPriority w:val="0"/>
    <w:rPr>
      <w:rFonts w:ascii="宋体" w:hAnsi="Calibri" w:eastAsia="宋体" w:cs="宋体"/>
      <w:kern w:val="2"/>
      <w:sz w:val="18"/>
      <w:szCs w:val="18"/>
    </w:rPr>
  </w:style>
  <w:style w:type="character" w:customStyle="1" w:styleId="59">
    <w:name w:val="页脚 Char"/>
    <w:link w:val="26"/>
    <w:uiPriority w:val="0"/>
    <w:rPr>
      <w:rFonts w:ascii="Calibri" w:hAnsi="Calibri" w:eastAsia="宋体"/>
      <w:kern w:val="2"/>
      <w:sz w:val="18"/>
      <w:szCs w:val="22"/>
    </w:rPr>
  </w:style>
  <w:style w:type="character" w:customStyle="1" w:styleId="60">
    <w:name w:val="正文文本 3 Char"/>
    <w:basedOn w:val="38"/>
    <w:link w:val="18"/>
    <w:uiPriority w:val="0"/>
    <w:rPr>
      <w:rFonts w:ascii="宋体" w:hAnsi="Calibri" w:eastAsia="宋体"/>
      <w:kern w:val="2"/>
      <w:sz w:val="24"/>
    </w:rPr>
  </w:style>
  <w:style w:type="character" w:customStyle="1" w:styleId="61">
    <w:name w:val="正文文本缩进 3 Char"/>
    <w:basedOn w:val="38"/>
    <w:link w:val="31"/>
    <w:uiPriority w:val="0"/>
    <w:rPr>
      <w:rFonts w:ascii="Calibri" w:hAnsi="Calibri" w:eastAsia="宋体"/>
      <w:kern w:val="2"/>
      <w:sz w:val="16"/>
      <w:szCs w:val="16"/>
    </w:rPr>
  </w:style>
  <w:style w:type="character" w:customStyle="1" w:styleId="62">
    <w:name w:val="页眉 Char"/>
    <w:link w:val="27"/>
    <w:uiPriority w:val="0"/>
    <w:rPr>
      <w:rFonts w:eastAsia="宋体"/>
      <w:kern w:val="2"/>
      <w:sz w:val="18"/>
    </w:rPr>
  </w:style>
  <w:style w:type="character" w:customStyle="1" w:styleId="63">
    <w:name w:val="批注框文本 Char"/>
    <w:link w:val="25"/>
    <w:uiPriority w:val="0"/>
    <w:rPr>
      <w:rFonts w:eastAsia="宋体"/>
      <w:kern w:val="2"/>
      <w:sz w:val="18"/>
    </w:rPr>
  </w:style>
  <w:style w:type="character" w:customStyle="1" w:styleId="64">
    <w:name w:val="日期 Char"/>
    <w:link w:val="24"/>
    <w:uiPriority w:val="0"/>
    <w:rPr>
      <w:rFonts w:eastAsia="宋体"/>
      <w:kern w:val="2"/>
      <w:sz w:val="21"/>
    </w:rPr>
  </w:style>
  <w:style w:type="paragraph" w:customStyle="1" w:styleId="65">
    <w:name w:val="Revision"/>
    <w:uiPriority w:val="0"/>
    <w:rPr>
      <w:rFonts w:ascii="Times New Roman" w:hAnsi="Times New Roman" w:eastAsia="宋体" w:cs="Times New Roman"/>
      <w:kern w:val="2"/>
      <w:sz w:val="21"/>
      <w:lang w:val="en-US" w:eastAsia="zh-CN" w:bidi="ar-SA"/>
    </w:rPr>
  </w:style>
  <w:style w:type="paragraph" w:customStyle="1" w:styleId="66">
    <w:name w:val="_Style 23"/>
    <w:basedOn w:val="1"/>
    <w:uiPriority w:val="0"/>
    <w:pPr>
      <w:widowControl/>
      <w:spacing w:after="160" w:line="240" w:lineRule="exact"/>
      <w:jc w:val="left"/>
    </w:pPr>
  </w:style>
  <w:style w:type="paragraph" w:customStyle="1" w:styleId="67">
    <w:name w:val="TOC Heading"/>
    <w:basedOn w:val="4"/>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68">
    <w:name w:val="font161"/>
    <w:uiPriority w:val="0"/>
    <w:rPr>
      <w:b/>
      <w:bCs/>
      <w:sz w:val="32"/>
      <w:szCs w:val="32"/>
    </w:rPr>
  </w:style>
  <w:style w:type="character" w:customStyle="1" w:styleId="69">
    <w:name w:val="标题 5 Char"/>
    <w:basedOn w:val="38"/>
    <w:link w:val="8"/>
    <w:semiHidden/>
    <w:uiPriority w:val="9"/>
    <w:rPr>
      <w:rFonts w:eastAsia="宋体"/>
      <w:b/>
      <w:bCs/>
      <w:kern w:val="2"/>
      <w:sz w:val="28"/>
      <w:szCs w:val="28"/>
    </w:rPr>
  </w:style>
  <w:style w:type="character" w:customStyle="1" w:styleId="70">
    <w:name w:val="正文首行缩进 Char"/>
    <w:basedOn w:val="71"/>
    <w:link w:val="2"/>
    <w:uiPriority w:val="0"/>
  </w:style>
  <w:style w:type="character" w:customStyle="1" w:styleId="71">
    <w:name w:val="正文文本 Char"/>
    <w:uiPriority w:val="0"/>
    <w:rPr>
      <w:rFonts w:eastAsia="宋体"/>
      <w:kern w:val="2"/>
      <w:sz w:val="21"/>
      <w:szCs w:val="24"/>
      <w:lang w:val="en-US" w:eastAsia="zh-CN" w:bidi="ar-SA"/>
    </w:rPr>
  </w:style>
  <w:style w:type="paragraph" w:customStyle="1" w:styleId="72">
    <w:name w:val="表格文字"/>
    <w:basedOn w:val="1"/>
    <w:uiPriority w:val="0"/>
    <w:pPr>
      <w:adjustRightInd w:val="0"/>
      <w:spacing w:line="420" w:lineRule="atLeast"/>
      <w:jc w:val="left"/>
      <w:textAlignment w:val="baseline"/>
    </w:pPr>
    <w:rPr>
      <w:rFonts w:ascii="Times New Roman" w:hAnsi="Times New Roman"/>
      <w:kern w:val="0"/>
      <w:szCs w:val="20"/>
    </w:rPr>
  </w:style>
  <w:style w:type="paragraph" w:customStyle="1" w:styleId="73">
    <w:name w:val="Char"/>
    <w:basedOn w:val="1"/>
    <w:uiPriority w:val="0"/>
    <w:pPr>
      <w:widowControl/>
      <w:spacing w:after="160" w:line="240" w:lineRule="exact"/>
      <w:jc w:val="left"/>
    </w:pPr>
    <w:rPr>
      <w:rFonts w:ascii="Verdana" w:hAnsi="Verdana"/>
      <w:kern w:val="0"/>
      <w:sz w:val="20"/>
      <w:szCs w:val="20"/>
      <w:lang w:eastAsia="en-US"/>
    </w:rPr>
  </w:style>
  <w:style w:type="paragraph" w:styleId="74">
    <w:name w:val="List Paragraph"/>
    <w:basedOn w:val="1"/>
    <w:qFormat/>
    <w:uiPriority w:val="0"/>
    <w:pPr>
      <w:ind w:firstLine="420" w:firstLineChars="200"/>
    </w:pPr>
  </w:style>
  <w:style w:type="character" w:customStyle="1" w:styleId="75">
    <w:name w:val="正文文本 Char1"/>
    <w:basedOn w:val="38"/>
    <w:link w:val="3"/>
    <w:uiPriority w:val="0"/>
    <w:rPr>
      <w:rFonts w:eastAsia="宋体"/>
      <w:kern w:val="2"/>
      <w:sz w:val="21"/>
    </w:rPr>
  </w:style>
  <w:style w:type="character" w:customStyle="1" w:styleId="76">
    <w:name w:val="正文首行缩进 Char1"/>
    <w:basedOn w:val="75"/>
    <w:link w:val="2"/>
    <w:uiPriority w:val="99"/>
  </w:style>
  <w:style w:type="character" w:customStyle="1" w:styleId="77">
    <w:name w:val="正文文本缩进 Char"/>
    <w:basedOn w:val="38"/>
    <w:link w:val="19"/>
    <w:uiPriority w:val="0"/>
    <w:rPr>
      <w:rFonts w:eastAsia="宋体"/>
      <w:kern w:val="2"/>
      <w:sz w:val="21"/>
    </w:rPr>
  </w:style>
  <w:style w:type="paragraph" w:customStyle="1" w:styleId="78">
    <w:name w:val="我的正文"/>
    <w:basedOn w:val="1"/>
    <w:uiPriority w:val="0"/>
    <w:rPr>
      <w:rFonts w:ascii="宋体" w:hAnsi="宋体"/>
      <w:sz w:val="24"/>
      <w:szCs w:val="24"/>
    </w:rPr>
  </w:style>
  <w:style w:type="paragraph" w:customStyle="1" w:styleId="79">
    <w:name w:val="样式 标题 2 + Times New Roman 四号 非加粗 段前: 5 磅 段后: 0 磅 行距: 固定值 20..."/>
    <w:basedOn w:val="5"/>
    <w:uiPriority w:val="0"/>
    <w:pPr>
      <w:spacing w:before="100" w:after="0" w:line="400" w:lineRule="exact"/>
    </w:pPr>
    <w:rPr>
      <w:rFonts w:ascii="Times New Roman" w:hAnsi="Times New Roman" w:cs="宋体"/>
      <w:b w:val="0"/>
      <w:sz w:val="28"/>
    </w:rPr>
  </w:style>
  <w:style w:type="paragraph" w:customStyle="1" w:styleId="80">
    <w:name w:val="样式2"/>
    <w:basedOn w:val="6"/>
    <w:uiPriority w:val="0"/>
    <w:pPr>
      <w:spacing w:line="415" w:lineRule="auto"/>
      <w:ind w:firstLine="137"/>
    </w:pPr>
    <w:rPr>
      <w:rFonts w:hAnsi="Times New Roman"/>
      <w:bCs/>
      <w:i/>
      <w:szCs w:val="28"/>
    </w:rPr>
  </w:style>
  <w:style w:type="character" w:customStyle="1" w:styleId="81">
    <w:name w:val="标题 Char"/>
    <w:basedOn w:val="38"/>
    <w:link w:val="37"/>
    <w:uiPriority w:val="0"/>
    <w:rPr>
      <w:rFonts w:ascii="Arial" w:hAnsi="Arial" w:eastAsia="宋体"/>
      <w:b/>
      <w:sz w:val="32"/>
    </w:rPr>
  </w:style>
  <w:style w:type="paragraph" w:customStyle="1" w:styleId="82">
    <w:name w:val="Char1"/>
    <w:basedOn w:val="1"/>
    <w:uiPriority w:val="0"/>
    <w:pPr>
      <w:tabs>
        <w:tab w:val="left" w:pos="360"/>
      </w:tabs>
    </w:pPr>
    <w:rPr>
      <w:rFonts w:ascii="Times New Roman" w:hAnsi="Times New Roman"/>
      <w:sz w:val="24"/>
      <w:szCs w:val="20"/>
    </w:rPr>
  </w:style>
  <w:style w:type="paragraph" w:customStyle="1" w:styleId="83">
    <w:name w:val="修订1"/>
    <w:uiPriority w:val="0"/>
    <w:rPr>
      <w:rFonts w:ascii="Times New Roman" w:hAnsi="Times New Roman" w:eastAsia="宋体" w:cs="Times New Roman"/>
      <w:kern w:val="2"/>
      <w:sz w:val="21"/>
      <w:szCs w:val="24"/>
      <w:lang w:val="en-US" w:eastAsia="zh-CN" w:bidi="ar-SA"/>
    </w:rPr>
  </w:style>
  <w:style w:type="paragraph" w:customStyle="1" w:styleId="84">
    <w:name w:val="样式1"/>
    <w:basedOn w:val="1"/>
    <w:next w:val="7"/>
    <w:qFormat/>
    <w:uiPriority w:val="0"/>
    <w:pPr>
      <w:spacing w:line="360" w:lineRule="auto"/>
      <w:ind w:firstLine="420" w:firstLineChars="200"/>
    </w:pPr>
    <w:rPr>
      <w:rFonts w:ascii="宋体" w:hAnsi="宋体"/>
      <w:szCs w:val="21"/>
    </w:rPr>
  </w:style>
  <w:style w:type="paragraph" w:customStyle="1" w:styleId="85">
    <w:name w:val="6'"/>
    <w:basedOn w:val="1"/>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6">
    <w:name w:val="样式 标题 1 + 黑体 三号 非加粗 居中 段前: 6 磅 段后: 6 磅 行距: 固定值 20 磅"/>
    <w:basedOn w:val="4"/>
    <w:uiPriority w:val="0"/>
    <w:pPr>
      <w:spacing w:before="120" w:after="120" w:line="400" w:lineRule="exact"/>
      <w:jc w:val="center"/>
    </w:pPr>
    <w:rPr>
      <w:rFonts w:ascii="黑体" w:hAnsi="黑体" w:eastAsia="黑体" w:cs="宋体"/>
      <w:b w:val="0"/>
      <w:sz w:val="32"/>
    </w:rPr>
  </w:style>
  <w:style w:type="paragraph" w:customStyle="1" w:styleId="87">
    <w:name w:val="样式 标题 3 + (中文) 黑体 小四 非加粗 段前: 7.8 磅 段后: 0 磅 行距: 固定值 20 磅"/>
    <w:basedOn w:val="6"/>
    <w:uiPriority w:val="0"/>
    <w:pPr>
      <w:spacing w:before="0" w:after="0" w:line="400" w:lineRule="exact"/>
      <w:ind w:firstLine="137"/>
    </w:pPr>
    <w:rPr>
      <w:rFonts w:hAnsi="Times New Roman" w:cs="宋体"/>
      <w:sz w:val="24"/>
    </w:rPr>
  </w:style>
  <w:style w:type="paragraph" w:customStyle="1" w:styleId="88">
    <w:name w:val="1"/>
    <w:basedOn w:val="1"/>
    <w:uiPriority w:val="0"/>
    <w:rPr>
      <w:rFonts w:ascii="Times New Roman" w:hAnsi="Times New Roman"/>
      <w:szCs w:val="20"/>
    </w:rPr>
  </w:style>
  <w:style w:type="paragraph" w:customStyle="1" w:styleId="89">
    <w:name w:val="表格"/>
    <w:basedOn w:val="1"/>
    <w:uiPriority w:val="0"/>
    <w:pPr>
      <w:jc w:val="center"/>
      <w:textAlignment w:val="center"/>
    </w:pPr>
    <w:rPr>
      <w:rFonts w:ascii="华文细黑" w:hAnsi="华文细黑"/>
      <w:kern w:val="0"/>
      <w:szCs w:val="20"/>
    </w:rPr>
  </w:style>
  <w:style w:type="paragraph" w:customStyle="1" w:styleId="90">
    <w:name w:val="修订2"/>
    <w:uiPriority w:val="0"/>
    <w:rPr>
      <w:rFonts w:ascii="Times New Roman" w:hAnsi="Times New Roman" w:eastAsia="宋体" w:cs="Times New Roman"/>
      <w:kern w:val="2"/>
      <w:sz w:val="21"/>
      <w:szCs w:val="24"/>
      <w:lang w:val="en-US" w:eastAsia="zh-CN" w:bidi="ar-SA"/>
    </w:rPr>
  </w:style>
  <w:style w:type="paragraph" w:customStyle="1" w:styleId="91">
    <w:name w:val="Table Paragraph"/>
    <w:basedOn w:val="1"/>
    <w:qFormat/>
    <w:uiPriority w:val="1"/>
  </w:style>
  <w:style w:type="paragraph" w:customStyle="1" w:styleId="92">
    <w:name w:val="Default"/>
    <w:basedOn w:val="1"/>
    <w:qFormat/>
    <w:uiPriority w:val="0"/>
    <w:pPr>
      <w:autoSpaceDE w:val="0"/>
      <w:autoSpaceDN w:val="0"/>
      <w:adjustRightInd w:val="0"/>
      <w:ind w:firstLine="0" w:firstLineChars="0"/>
    </w:pPr>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0363F-3BBD-4A9E-82BF-967BF821D34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103</Pages>
  <Words>38857</Words>
  <Characters>25678</Characters>
  <Lines>213</Lines>
  <Paragraphs>128</Paragraphs>
  <TotalTime>3</TotalTime>
  <ScaleCrop>false</ScaleCrop>
  <LinksUpToDate>false</LinksUpToDate>
  <CharactersWithSpaces>64407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2018-07-10T05:56:00Z</dcterms:created>
  <dc:creator>袁静</dc:creator>
  <cp:lastModifiedBy>迷人儿的秃顶大叔</cp:lastModifiedBy>
  <cp:lastPrinted>2018-07-13T02:20:26Z</cp:lastPrinted>
  <dcterms:modified xsi:type="dcterms:W3CDTF">2018-07-13T04:44:06Z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