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sz w:val="84"/>
          <w:szCs w:val="84"/>
        </w:rPr>
      </w:pPr>
    </w:p>
    <w:p>
      <w:pPr>
        <w:jc w:val="center"/>
        <w:rPr>
          <w:rFonts w:hint="eastAsia" w:ascii="仿宋" w:hAnsi="仿宋" w:eastAsia="仿宋"/>
          <w:sz w:val="84"/>
          <w:szCs w:val="84"/>
        </w:rPr>
      </w:pPr>
      <w:r>
        <w:rPr>
          <w:rFonts w:hint="eastAsia" w:ascii="仿宋" w:hAnsi="仿宋" w:eastAsia="仿宋"/>
          <w:sz w:val="84"/>
          <w:szCs w:val="84"/>
        </w:rPr>
        <w:t>建安区建设工程</w:t>
      </w:r>
    </w:p>
    <w:p>
      <w:pPr>
        <w:jc w:val="center"/>
        <w:rPr>
          <w:rFonts w:hint="eastAsia" w:ascii="仿宋" w:hAnsi="仿宋" w:eastAsia="仿宋"/>
          <w:sz w:val="11"/>
          <w:szCs w:val="11"/>
        </w:rPr>
      </w:pPr>
    </w:p>
    <w:p>
      <w:pPr>
        <w:jc w:val="center"/>
        <w:rPr>
          <w:rFonts w:hint="eastAsia" w:ascii="仿宋" w:hAnsi="仿宋" w:eastAsia="仿宋"/>
          <w:sz w:val="11"/>
          <w:szCs w:val="11"/>
        </w:rPr>
      </w:pPr>
    </w:p>
    <w:p>
      <w:pPr>
        <w:jc w:val="center"/>
        <w:rPr>
          <w:rFonts w:hint="eastAsia" w:ascii="仿宋" w:hAnsi="仿宋" w:eastAsia="仿宋"/>
          <w:sz w:val="11"/>
          <w:szCs w:val="11"/>
        </w:rPr>
      </w:pPr>
    </w:p>
    <w:p>
      <w:pPr>
        <w:jc w:val="center"/>
        <w:rPr>
          <w:rFonts w:hint="eastAsia" w:ascii="仿宋" w:hAnsi="仿宋" w:eastAsia="仿宋"/>
          <w:sz w:val="84"/>
          <w:szCs w:val="84"/>
        </w:rPr>
      </w:pPr>
      <w:r>
        <w:rPr>
          <w:rFonts w:hint="eastAsia" w:ascii="仿宋" w:hAnsi="仿宋" w:eastAsia="仿宋"/>
          <w:sz w:val="84"/>
          <w:szCs w:val="84"/>
        </w:rPr>
        <w:t>招</w:t>
      </w:r>
    </w:p>
    <w:p>
      <w:pPr>
        <w:jc w:val="center"/>
        <w:rPr>
          <w:rFonts w:hint="eastAsia" w:ascii="仿宋" w:hAnsi="仿宋" w:eastAsia="仿宋"/>
          <w:sz w:val="84"/>
          <w:szCs w:val="84"/>
        </w:rPr>
      </w:pPr>
      <w:r>
        <w:rPr>
          <w:rFonts w:hint="eastAsia" w:ascii="仿宋" w:hAnsi="仿宋" w:eastAsia="仿宋"/>
          <w:sz w:val="84"/>
          <w:szCs w:val="84"/>
        </w:rPr>
        <w:t>标</w:t>
      </w:r>
    </w:p>
    <w:p>
      <w:pPr>
        <w:jc w:val="center"/>
        <w:rPr>
          <w:rFonts w:hint="eastAsia" w:ascii="仿宋" w:hAnsi="仿宋" w:eastAsia="仿宋"/>
          <w:sz w:val="84"/>
          <w:szCs w:val="84"/>
        </w:rPr>
      </w:pPr>
      <w:r>
        <w:rPr>
          <w:rFonts w:hint="eastAsia" w:ascii="仿宋" w:hAnsi="仿宋" w:eastAsia="仿宋"/>
          <w:sz w:val="84"/>
          <w:szCs w:val="84"/>
        </w:rPr>
        <w:t>文</w:t>
      </w:r>
    </w:p>
    <w:p>
      <w:pPr>
        <w:jc w:val="center"/>
        <w:rPr>
          <w:rFonts w:hint="eastAsia" w:ascii="仿宋" w:hAnsi="仿宋" w:eastAsia="仿宋"/>
          <w:sz w:val="84"/>
          <w:szCs w:val="84"/>
        </w:rPr>
      </w:pPr>
      <w:r>
        <w:rPr>
          <w:rFonts w:hint="eastAsia" w:ascii="仿宋" w:hAnsi="仿宋" w:eastAsia="仿宋"/>
          <w:sz w:val="84"/>
          <w:szCs w:val="84"/>
        </w:rPr>
        <w:t>件</w:t>
      </w:r>
    </w:p>
    <w:p>
      <w:pPr>
        <w:jc w:val="center"/>
        <w:rPr>
          <w:rFonts w:hint="eastAsia" w:ascii="仿宋" w:hAnsi="仿宋" w:eastAsia="仿宋"/>
          <w:sz w:val="13"/>
          <w:szCs w:val="13"/>
        </w:rPr>
      </w:pPr>
    </w:p>
    <w:p>
      <w:pPr>
        <w:jc w:val="center"/>
        <w:rPr>
          <w:rFonts w:hint="eastAsia" w:ascii="仿宋" w:hAnsi="仿宋" w:eastAsia="仿宋"/>
          <w:sz w:val="13"/>
          <w:szCs w:val="13"/>
        </w:rPr>
      </w:pPr>
    </w:p>
    <w:p>
      <w:pPr>
        <w:jc w:val="center"/>
        <w:rPr>
          <w:rFonts w:hint="eastAsia" w:ascii="仿宋" w:hAnsi="仿宋" w:eastAsia="仿宋"/>
          <w:sz w:val="13"/>
          <w:szCs w:val="13"/>
        </w:rPr>
      </w:pPr>
    </w:p>
    <w:p>
      <w:pPr>
        <w:spacing w:before="156" w:beforeLines="50" w:line="360" w:lineRule="auto"/>
        <w:ind w:firstLine="720" w:firstLineChars="200"/>
        <w:rPr>
          <w:rFonts w:hint="eastAsia" w:ascii="仿宋" w:hAnsi="仿宋" w:eastAsia="仿宋"/>
          <w:sz w:val="36"/>
          <w:szCs w:val="36"/>
        </w:rPr>
      </w:pPr>
      <w:r>
        <w:rPr>
          <w:rFonts w:hint="eastAsia" w:ascii="仿宋" w:hAnsi="仿宋" w:eastAsia="仿宋"/>
          <w:sz w:val="36"/>
          <w:szCs w:val="36"/>
        </w:rPr>
        <w:t>项目编号：</w:t>
      </w:r>
      <w:r>
        <w:rPr>
          <w:rFonts w:hint="eastAsia" w:ascii="仿宋" w:hAnsi="仿宋" w:eastAsia="仿宋" w:cs="仿宋GB"/>
          <w:sz w:val="36"/>
          <w:szCs w:val="36"/>
          <w:lang w:eastAsia="zh-CN"/>
        </w:rPr>
        <w:t>建安建工公字〔2018〕</w:t>
      </w:r>
      <w:r>
        <w:rPr>
          <w:rFonts w:hint="eastAsia" w:ascii="仿宋" w:hAnsi="仿宋" w:eastAsia="仿宋" w:cs="仿宋GB"/>
          <w:sz w:val="36"/>
          <w:szCs w:val="36"/>
          <w:lang w:val="en-US" w:eastAsia="zh-CN"/>
        </w:rPr>
        <w:t>92</w:t>
      </w:r>
      <w:r>
        <w:rPr>
          <w:rFonts w:hint="eastAsia" w:ascii="仿宋" w:hAnsi="仿宋" w:eastAsia="仿宋" w:cs="仿宋GB"/>
          <w:sz w:val="36"/>
          <w:szCs w:val="36"/>
          <w:lang w:eastAsia="zh-CN"/>
        </w:rPr>
        <w:t>号</w:t>
      </w:r>
    </w:p>
    <w:p>
      <w:pPr>
        <w:spacing w:before="156" w:beforeLines="50" w:line="360" w:lineRule="auto"/>
        <w:ind w:left="2518" w:leftChars="342" w:hanging="1800" w:hangingChars="500"/>
        <w:rPr>
          <w:rFonts w:hint="eastAsia" w:ascii="仿宋" w:hAnsi="仿宋" w:eastAsia="仿宋"/>
          <w:sz w:val="36"/>
          <w:szCs w:val="36"/>
          <w:lang w:val="en-US"/>
        </w:rPr>
      </w:pPr>
      <w:r>
        <w:rPr>
          <w:rFonts w:hint="eastAsia" w:ascii="仿宋" w:hAnsi="仿宋" w:eastAsia="仿宋"/>
          <w:sz w:val="36"/>
          <w:szCs w:val="36"/>
        </w:rPr>
        <w:t xml:space="preserve">项目名称: </w:t>
      </w:r>
      <w:r>
        <w:rPr>
          <w:rFonts w:hint="eastAsia" w:ascii="仿宋" w:hAnsi="仿宋" w:eastAsia="仿宋"/>
          <w:sz w:val="36"/>
          <w:szCs w:val="36"/>
          <w:lang w:val="en-US" w:eastAsia="zh-CN"/>
        </w:rPr>
        <w:t>建安区蒋李集镇占补平衡项目</w:t>
      </w:r>
    </w:p>
    <w:p>
      <w:pPr>
        <w:spacing w:before="156" w:beforeLines="50" w:line="360" w:lineRule="auto"/>
        <w:ind w:firstLine="720" w:firstLineChars="200"/>
        <w:rPr>
          <w:rFonts w:hint="eastAsia" w:ascii="仿宋" w:hAnsi="仿宋" w:eastAsia="仿宋"/>
          <w:sz w:val="36"/>
          <w:szCs w:val="36"/>
        </w:rPr>
      </w:pPr>
      <w:r>
        <w:rPr>
          <w:rFonts w:hint="eastAsia" w:ascii="仿宋" w:hAnsi="仿宋" w:eastAsia="仿宋"/>
          <w:sz w:val="36"/>
          <w:szCs w:val="36"/>
        </w:rPr>
        <w:t>招 标 人：</w:t>
      </w:r>
      <w:r>
        <w:rPr>
          <w:rFonts w:hint="eastAsia" w:ascii="仿宋" w:hAnsi="仿宋" w:eastAsia="仿宋"/>
          <w:sz w:val="36"/>
          <w:szCs w:val="36"/>
          <w:lang w:eastAsia="zh-CN"/>
        </w:rPr>
        <w:t>许昌市建安区</w:t>
      </w:r>
      <w:r>
        <w:rPr>
          <w:rFonts w:hint="eastAsia" w:ascii="仿宋" w:hAnsi="仿宋" w:eastAsia="仿宋"/>
          <w:sz w:val="36"/>
          <w:szCs w:val="36"/>
          <w:lang w:val="en-US" w:eastAsia="zh-CN"/>
        </w:rPr>
        <w:t>蒋李集</w:t>
      </w:r>
      <w:r>
        <w:rPr>
          <w:rFonts w:hint="eastAsia" w:ascii="仿宋" w:hAnsi="仿宋" w:eastAsia="仿宋"/>
          <w:sz w:val="36"/>
          <w:szCs w:val="36"/>
          <w:lang w:eastAsia="zh-CN"/>
        </w:rPr>
        <w:t>镇人民政府</w:t>
      </w:r>
    </w:p>
    <w:p>
      <w:pPr>
        <w:spacing w:before="156" w:beforeLines="50" w:line="360" w:lineRule="auto"/>
        <w:ind w:firstLine="720" w:firstLineChars="200"/>
        <w:rPr>
          <w:rFonts w:hint="eastAsia" w:ascii="仿宋" w:hAnsi="仿宋" w:eastAsia="仿宋"/>
          <w:sz w:val="36"/>
          <w:szCs w:val="36"/>
        </w:rPr>
      </w:pPr>
      <w:r>
        <w:rPr>
          <w:rFonts w:hint="eastAsia" w:ascii="仿宋" w:hAnsi="仿宋" w:eastAsia="仿宋"/>
          <w:sz w:val="36"/>
          <w:szCs w:val="36"/>
        </w:rPr>
        <w:t>代理机构：</w:t>
      </w:r>
      <w:r>
        <w:rPr>
          <w:rFonts w:hint="eastAsia" w:ascii="仿宋" w:hAnsi="仿宋" w:eastAsia="仿宋"/>
          <w:sz w:val="36"/>
          <w:szCs w:val="36"/>
          <w:lang w:val="en-US" w:eastAsia="zh-CN"/>
        </w:rPr>
        <w:t>中建山河建设工程</w:t>
      </w:r>
      <w:r>
        <w:rPr>
          <w:rFonts w:hint="eastAsia" w:ascii="仿宋" w:hAnsi="仿宋" w:eastAsia="仿宋"/>
          <w:bCs/>
          <w:sz w:val="36"/>
          <w:szCs w:val="36"/>
          <w:lang w:eastAsia="zh-CN"/>
        </w:rPr>
        <w:t>管理有限</w:t>
      </w:r>
      <w:r>
        <w:rPr>
          <w:rFonts w:hint="eastAsia" w:ascii="仿宋" w:hAnsi="仿宋" w:eastAsia="仿宋"/>
          <w:bCs/>
          <w:sz w:val="36"/>
          <w:szCs w:val="36"/>
          <w:lang w:val="en-US" w:eastAsia="zh-CN"/>
        </w:rPr>
        <w:t>责任</w:t>
      </w:r>
      <w:r>
        <w:rPr>
          <w:rFonts w:hint="eastAsia" w:ascii="仿宋" w:hAnsi="仿宋" w:eastAsia="仿宋"/>
          <w:bCs/>
          <w:sz w:val="36"/>
          <w:szCs w:val="36"/>
          <w:lang w:eastAsia="zh-CN"/>
        </w:rPr>
        <w:t>公司</w:t>
      </w:r>
    </w:p>
    <w:p>
      <w:pPr>
        <w:spacing w:before="156" w:beforeLines="50" w:line="360" w:lineRule="auto"/>
        <w:ind w:firstLine="2520" w:firstLineChars="700"/>
        <w:rPr>
          <w:rFonts w:hint="eastAsia" w:ascii="仿宋" w:hAnsi="仿宋" w:eastAsia="仿宋"/>
          <w:sz w:val="36"/>
          <w:szCs w:val="36"/>
        </w:rPr>
      </w:pPr>
      <w:r>
        <w:rPr>
          <w:rFonts w:hint="eastAsia" w:ascii="仿宋" w:hAnsi="仿宋" w:eastAsia="仿宋"/>
          <w:sz w:val="36"/>
          <w:szCs w:val="36"/>
        </w:rPr>
        <w:t>二〇一八年</w:t>
      </w:r>
      <w:r>
        <w:rPr>
          <w:rFonts w:hint="eastAsia" w:ascii="仿宋" w:hAnsi="仿宋" w:eastAsia="仿宋"/>
          <w:sz w:val="36"/>
          <w:szCs w:val="36"/>
          <w:lang w:val="en-US" w:eastAsia="zh-CN"/>
        </w:rPr>
        <w:t>七</w:t>
      </w:r>
      <w:r>
        <w:rPr>
          <w:rFonts w:hint="eastAsia" w:ascii="仿宋" w:hAnsi="仿宋" w:eastAsia="仿宋"/>
          <w:sz w:val="36"/>
          <w:szCs w:val="36"/>
        </w:rPr>
        <w:t>月</w:t>
      </w:r>
      <w:r>
        <w:rPr>
          <w:rFonts w:hint="eastAsia" w:ascii="仿宋" w:hAnsi="仿宋" w:eastAsia="仿宋"/>
          <w:sz w:val="36"/>
          <w:szCs w:val="36"/>
          <w:lang w:val="en-US" w:eastAsia="zh-CN"/>
        </w:rPr>
        <w:t>九</w:t>
      </w:r>
      <w:r>
        <w:rPr>
          <w:rFonts w:hint="eastAsia" w:ascii="仿宋" w:hAnsi="仿宋" w:eastAsia="仿宋"/>
          <w:sz w:val="36"/>
          <w:szCs w:val="36"/>
        </w:rPr>
        <w:t>日</w:t>
      </w:r>
    </w:p>
    <w:p>
      <w:pPr>
        <w:pStyle w:val="17"/>
        <w:spacing w:line="360" w:lineRule="auto"/>
        <w:jc w:val="center"/>
        <w:rPr>
          <w:rFonts w:hint="eastAsia" w:ascii="仿宋_GB2312" w:hAnsi="仿宋" w:eastAsia="仿宋_GB2312" w:cs="黑体"/>
          <w:color w:val="auto"/>
          <w:sz w:val="44"/>
          <w:szCs w:val="44"/>
        </w:rPr>
        <w:sectPr>
          <w:footerReference r:id="rId3" w:type="default"/>
          <w:pgSz w:w="11906" w:h="16838"/>
          <w:pgMar w:top="1418" w:right="1134" w:bottom="1418" w:left="1134" w:header="851" w:footer="992" w:gutter="0"/>
          <w:pgNumType w:fmt="decimal" w:start="1"/>
          <w:cols w:space="720" w:num="1"/>
          <w:docGrid w:type="lines" w:linePitch="312" w:charSpace="0"/>
        </w:sectPr>
      </w:pPr>
    </w:p>
    <w:p>
      <w:pPr>
        <w:pStyle w:val="17"/>
        <w:spacing w:line="360" w:lineRule="auto"/>
        <w:jc w:val="center"/>
        <w:rPr>
          <w:rFonts w:hint="eastAsia" w:ascii="仿宋_GB2312" w:hAnsi="仿宋" w:eastAsia="仿宋_GB2312" w:cs="黑体"/>
          <w:color w:val="auto"/>
          <w:sz w:val="44"/>
          <w:szCs w:val="44"/>
        </w:rPr>
      </w:pPr>
    </w:p>
    <w:p>
      <w:pPr>
        <w:pStyle w:val="17"/>
        <w:spacing w:line="360" w:lineRule="auto"/>
        <w:jc w:val="center"/>
        <w:rPr>
          <w:rFonts w:hint="eastAsia" w:ascii="仿宋_GB2312" w:hAnsi="仿宋" w:eastAsia="仿宋_GB2312" w:cs="黑体"/>
          <w:color w:val="auto"/>
          <w:sz w:val="44"/>
          <w:szCs w:val="44"/>
        </w:rPr>
      </w:pPr>
      <w:r>
        <w:rPr>
          <w:rFonts w:hint="eastAsia" w:ascii="仿宋_GB2312" w:hAnsi="仿宋" w:eastAsia="仿宋_GB2312" w:cs="黑体"/>
          <w:color w:val="auto"/>
          <w:sz w:val="44"/>
          <w:szCs w:val="44"/>
        </w:rPr>
        <w:t>目  录</w:t>
      </w:r>
    </w:p>
    <w:p>
      <w:pPr>
        <w:pStyle w:val="17"/>
        <w:spacing w:line="360" w:lineRule="auto"/>
        <w:ind w:firstLine="2976" w:firstLineChars="744"/>
        <w:rPr>
          <w:rFonts w:hint="eastAsia" w:ascii="仿宋_GB2312" w:hAnsi="仿宋" w:eastAsia="仿宋_GB2312" w:cs="黑体"/>
          <w:color w:val="auto"/>
          <w:sz w:val="40"/>
          <w:szCs w:val="44"/>
        </w:rPr>
      </w:pPr>
    </w:p>
    <w:p>
      <w:pPr>
        <w:pStyle w:val="17"/>
        <w:spacing w:line="480" w:lineRule="auto"/>
        <w:ind w:firstLine="424" w:firstLineChars="106"/>
        <w:rPr>
          <w:rFonts w:hint="eastAsia" w:ascii="仿宋_GB2312" w:hAnsi="仿宋" w:eastAsia="仿宋_GB2312" w:cs="黑体"/>
          <w:color w:val="auto"/>
          <w:sz w:val="40"/>
          <w:szCs w:val="44"/>
        </w:rPr>
      </w:pPr>
      <w:r>
        <w:rPr>
          <w:rFonts w:hint="eastAsia" w:ascii="仿宋_GB2312" w:hAnsi="仿宋" w:eastAsia="仿宋_GB2312" w:cs="黑体"/>
          <w:color w:val="auto"/>
          <w:sz w:val="40"/>
          <w:szCs w:val="44"/>
        </w:rPr>
        <w:t>第一章 招标公告</w:t>
      </w:r>
    </w:p>
    <w:p>
      <w:pPr>
        <w:pStyle w:val="17"/>
        <w:spacing w:line="480" w:lineRule="auto"/>
        <w:ind w:firstLine="424" w:firstLineChars="106"/>
        <w:rPr>
          <w:rFonts w:hint="eastAsia" w:ascii="仿宋_GB2312" w:hAnsi="仿宋" w:eastAsia="仿宋_GB2312" w:cs="黑体"/>
          <w:color w:val="auto"/>
          <w:sz w:val="40"/>
          <w:szCs w:val="44"/>
        </w:rPr>
      </w:pPr>
      <w:r>
        <w:rPr>
          <w:rFonts w:hint="eastAsia" w:ascii="仿宋_GB2312" w:hAnsi="仿宋" w:eastAsia="仿宋_GB2312" w:cs="黑体"/>
          <w:color w:val="auto"/>
          <w:sz w:val="40"/>
          <w:szCs w:val="44"/>
        </w:rPr>
        <w:t>第二章 投标人须知</w:t>
      </w:r>
    </w:p>
    <w:p>
      <w:pPr>
        <w:pStyle w:val="17"/>
        <w:spacing w:line="480" w:lineRule="auto"/>
        <w:ind w:firstLine="424" w:firstLineChars="106"/>
        <w:rPr>
          <w:rFonts w:hint="eastAsia" w:ascii="仿宋_GB2312" w:hAnsi="仿宋" w:eastAsia="仿宋_GB2312" w:cs="黑体"/>
          <w:color w:val="auto"/>
          <w:sz w:val="40"/>
          <w:szCs w:val="44"/>
        </w:rPr>
      </w:pPr>
      <w:r>
        <w:rPr>
          <w:rFonts w:hint="eastAsia" w:ascii="仿宋_GB2312" w:hAnsi="仿宋" w:eastAsia="仿宋_GB2312" w:cs="黑体"/>
          <w:color w:val="auto"/>
          <w:sz w:val="40"/>
          <w:szCs w:val="44"/>
        </w:rPr>
        <w:t>第三章 评标办法</w:t>
      </w:r>
    </w:p>
    <w:p>
      <w:pPr>
        <w:pStyle w:val="17"/>
        <w:spacing w:line="480" w:lineRule="auto"/>
        <w:ind w:firstLine="424" w:firstLineChars="106"/>
        <w:rPr>
          <w:rFonts w:hint="eastAsia" w:ascii="仿宋_GB2312" w:hAnsi="仿宋" w:eastAsia="仿宋_GB2312" w:cs="黑体"/>
          <w:color w:val="auto"/>
          <w:sz w:val="40"/>
          <w:szCs w:val="44"/>
        </w:rPr>
      </w:pPr>
      <w:r>
        <w:rPr>
          <w:rFonts w:hint="eastAsia" w:ascii="仿宋_GB2312" w:hAnsi="仿宋" w:eastAsia="仿宋_GB2312" w:cs="黑体"/>
          <w:color w:val="auto"/>
          <w:sz w:val="40"/>
          <w:szCs w:val="44"/>
        </w:rPr>
        <w:t>附件1：投标保证金</w:t>
      </w:r>
    </w:p>
    <w:p>
      <w:pPr>
        <w:pStyle w:val="17"/>
        <w:spacing w:line="480" w:lineRule="auto"/>
        <w:ind w:firstLine="424" w:firstLineChars="106"/>
        <w:rPr>
          <w:rFonts w:hint="eastAsia" w:ascii="仿宋_GB2312" w:hAnsi="仿宋" w:eastAsia="仿宋_GB2312" w:cs="黑体"/>
          <w:color w:val="auto"/>
          <w:sz w:val="40"/>
          <w:szCs w:val="44"/>
        </w:rPr>
      </w:pPr>
      <w:r>
        <w:rPr>
          <w:rFonts w:hint="eastAsia" w:ascii="仿宋_GB2312" w:hAnsi="仿宋" w:eastAsia="仿宋_GB2312" w:cs="黑体"/>
          <w:color w:val="auto"/>
          <w:sz w:val="40"/>
          <w:szCs w:val="44"/>
        </w:rPr>
        <w:t>附件2：工程量清单</w:t>
      </w:r>
    </w:p>
    <w:p>
      <w:pPr>
        <w:pStyle w:val="17"/>
        <w:spacing w:line="480" w:lineRule="auto"/>
        <w:ind w:firstLine="424" w:firstLineChars="106"/>
        <w:rPr>
          <w:rFonts w:hint="eastAsia" w:ascii="仿宋_GB2312" w:hAnsi="仿宋" w:eastAsia="仿宋_GB2312" w:cs="黑体"/>
          <w:color w:val="auto"/>
          <w:sz w:val="40"/>
          <w:szCs w:val="44"/>
        </w:rPr>
      </w:pPr>
      <w:r>
        <w:rPr>
          <w:rFonts w:hint="eastAsia" w:ascii="仿宋_GB2312" w:hAnsi="仿宋" w:eastAsia="仿宋_GB2312" w:cs="黑体"/>
          <w:color w:val="auto"/>
          <w:sz w:val="40"/>
          <w:szCs w:val="44"/>
        </w:rPr>
        <w:t>附件3：图纸</w:t>
      </w:r>
    </w:p>
    <w:p>
      <w:pPr>
        <w:pStyle w:val="17"/>
        <w:spacing w:line="480" w:lineRule="auto"/>
        <w:ind w:firstLine="424" w:firstLineChars="106"/>
        <w:rPr>
          <w:rFonts w:hint="eastAsia" w:ascii="仿宋_GB2312" w:hAnsi="仿宋" w:eastAsia="仿宋_GB2312" w:cs="黑体"/>
          <w:color w:val="auto"/>
          <w:sz w:val="40"/>
          <w:szCs w:val="44"/>
        </w:rPr>
      </w:pPr>
      <w:r>
        <w:rPr>
          <w:rFonts w:hint="eastAsia" w:ascii="仿宋_GB2312" w:hAnsi="仿宋" w:eastAsia="仿宋_GB2312" w:cs="黑体"/>
          <w:color w:val="auto"/>
          <w:sz w:val="40"/>
          <w:szCs w:val="44"/>
        </w:rPr>
        <w:t>第四章 技术标准和要求</w:t>
      </w:r>
    </w:p>
    <w:p>
      <w:pPr>
        <w:pStyle w:val="17"/>
        <w:spacing w:line="480" w:lineRule="auto"/>
        <w:ind w:firstLine="424" w:firstLineChars="106"/>
        <w:rPr>
          <w:rFonts w:hint="eastAsia" w:ascii="仿宋_GB2312" w:hAnsi="仿宋" w:eastAsia="仿宋_GB2312" w:cs="黑体"/>
          <w:color w:val="auto"/>
          <w:sz w:val="40"/>
          <w:szCs w:val="44"/>
        </w:rPr>
      </w:pPr>
      <w:r>
        <w:rPr>
          <w:rFonts w:hint="eastAsia" w:ascii="仿宋_GB2312" w:hAnsi="仿宋" w:eastAsia="仿宋_GB2312" w:cs="黑体"/>
          <w:color w:val="auto"/>
          <w:sz w:val="40"/>
          <w:szCs w:val="44"/>
        </w:rPr>
        <w:t>第五章 合同条款</w:t>
      </w:r>
    </w:p>
    <w:p>
      <w:pPr>
        <w:pStyle w:val="17"/>
        <w:spacing w:line="480" w:lineRule="auto"/>
        <w:ind w:firstLine="424" w:firstLineChars="106"/>
        <w:rPr>
          <w:rFonts w:hint="eastAsia" w:ascii="仿宋_GB2312" w:hAnsi="仿宋" w:eastAsia="仿宋_GB2312" w:cs="黑体"/>
          <w:color w:val="auto"/>
          <w:sz w:val="40"/>
          <w:szCs w:val="44"/>
        </w:rPr>
      </w:pPr>
      <w:r>
        <w:rPr>
          <w:rFonts w:hint="eastAsia" w:ascii="仿宋_GB2312" w:hAnsi="仿宋" w:eastAsia="仿宋_GB2312" w:cs="黑体"/>
          <w:color w:val="auto"/>
          <w:sz w:val="40"/>
          <w:szCs w:val="44"/>
        </w:rPr>
        <w:t xml:space="preserve">第六章 投标文件格式 </w:t>
      </w:r>
    </w:p>
    <w:p>
      <w:pPr>
        <w:pStyle w:val="2"/>
        <w:rPr>
          <w:rFonts w:hint="eastAsia"/>
        </w:rPr>
      </w:pPr>
      <w:r>
        <w:rPr>
          <w:rFonts w:hint="eastAsia"/>
        </w:rPr>
        <w:br w:type="page"/>
      </w:r>
    </w:p>
    <w:p>
      <w:pPr>
        <w:pStyle w:val="2"/>
        <w:keepNext w:val="0"/>
        <w:keepLines w:val="0"/>
        <w:pageBreakBefore w:val="0"/>
        <w:widowControl w:val="0"/>
        <w:kinsoku/>
        <w:wordWrap/>
        <w:overflowPunct/>
        <w:topLinePunct w:val="0"/>
        <w:bidi w:val="0"/>
        <w:snapToGrid/>
        <w:spacing w:after="0" w:afterLines="0" w:line="240" w:lineRule="auto"/>
        <w:ind w:firstLine="240"/>
        <w:jc w:val="center"/>
        <w:textAlignment w:val="auto"/>
        <w:outlineLvl w:val="9"/>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建安建工公字〔2018〕</w:t>
      </w:r>
      <w:r>
        <w:rPr>
          <w:rFonts w:hint="eastAsia" w:asciiTheme="majorEastAsia" w:hAnsiTheme="majorEastAsia" w:eastAsiaTheme="majorEastAsia" w:cstheme="majorEastAsia"/>
          <w:b/>
          <w:bCs/>
          <w:color w:val="auto"/>
          <w:sz w:val="28"/>
          <w:szCs w:val="28"/>
          <w:lang w:val="en-US" w:eastAsia="zh-CN"/>
        </w:rPr>
        <w:t>92</w:t>
      </w:r>
      <w:r>
        <w:rPr>
          <w:rFonts w:hint="eastAsia" w:asciiTheme="majorEastAsia" w:hAnsiTheme="majorEastAsia" w:eastAsiaTheme="majorEastAsia" w:cstheme="majorEastAsia"/>
          <w:b/>
          <w:bCs/>
          <w:color w:val="auto"/>
          <w:sz w:val="28"/>
          <w:szCs w:val="28"/>
        </w:rPr>
        <w:t>号</w:t>
      </w:r>
    </w:p>
    <w:p>
      <w:pPr>
        <w:pStyle w:val="2"/>
        <w:keepNext w:val="0"/>
        <w:keepLines w:val="0"/>
        <w:pageBreakBefore w:val="0"/>
        <w:widowControl w:val="0"/>
        <w:kinsoku/>
        <w:wordWrap/>
        <w:overflowPunct/>
        <w:topLinePunct w:val="0"/>
        <w:bidi w:val="0"/>
        <w:snapToGrid/>
        <w:spacing w:after="0" w:afterLines="0" w:line="240" w:lineRule="auto"/>
        <w:ind w:firstLine="240"/>
        <w:jc w:val="center"/>
        <w:textAlignment w:val="auto"/>
        <w:outlineLvl w:val="9"/>
        <w:rPr>
          <w:rFonts w:hint="eastAsia" w:asciiTheme="majorEastAsia" w:hAnsiTheme="majorEastAsia" w:eastAsiaTheme="majorEastAsia" w:cstheme="majorEastAsia"/>
          <w:b/>
          <w:bCs/>
          <w:color w:val="auto"/>
          <w:sz w:val="28"/>
          <w:szCs w:val="28"/>
          <w:lang w:eastAsia="zh-CN"/>
        </w:rPr>
      </w:pPr>
      <w:r>
        <w:rPr>
          <w:rFonts w:hint="eastAsia" w:asciiTheme="majorEastAsia" w:hAnsiTheme="majorEastAsia" w:eastAsiaTheme="majorEastAsia" w:cstheme="majorEastAsia"/>
          <w:b/>
          <w:bCs/>
          <w:color w:val="auto"/>
          <w:sz w:val="28"/>
          <w:szCs w:val="28"/>
          <w:lang w:eastAsia="zh-CN"/>
        </w:rPr>
        <w:t>许昌市建安区蒋李集镇人民政府</w:t>
      </w:r>
    </w:p>
    <w:p>
      <w:pPr>
        <w:pStyle w:val="2"/>
        <w:keepNext w:val="0"/>
        <w:keepLines w:val="0"/>
        <w:pageBreakBefore w:val="0"/>
        <w:widowControl w:val="0"/>
        <w:kinsoku/>
        <w:wordWrap/>
        <w:overflowPunct/>
        <w:topLinePunct w:val="0"/>
        <w:bidi w:val="0"/>
        <w:snapToGrid/>
        <w:spacing w:after="0" w:afterLines="0" w:line="240" w:lineRule="auto"/>
        <w:ind w:firstLine="240"/>
        <w:jc w:val="center"/>
        <w:textAlignment w:val="auto"/>
        <w:outlineLvl w:val="9"/>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 xml:space="preserve">建安区蒋李集镇占补平衡项目  </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2" w:firstLineChars="200"/>
        <w:jc w:val="center"/>
        <w:textAlignment w:val="auto"/>
        <w:outlineLvl w:val="9"/>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 xml:space="preserve">公开招标公告 </w:t>
      </w:r>
    </w:p>
    <w:p>
      <w:pPr>
        <w:autoSpaceDE w:val="0"/>
        <w:autoSpaceDN w:val="0"/>
        <w:adjustRightInd w:val="0"/>
        <w:spacing w:line="360" w:lineRule="auto"/>
        <w:outlineLvl w:val="9"/>
        <w:rPr>
          <w:rFonts w:hint="eastAsia" w:hAnsi="宋体" w:cs="宋体"/>
          <w:b/>
          <w:bCs/>
          <w:color w:val="auto"/>
          <w:sz w:val="24"/>
          <w:szCs w:val="24"/>
        </w:rPr>
      </w:pPr>
      <w:r>
        <w:rPr>
          <w:rFonts w:hint="eastAsia" w:hAnsi="宋体" w:cs="宋体"/>
          <w:b/>
          <w:bCs/>
          <w:color w:val="auto"/>
          <w:sz w:val="24"/>
          <w:szCs w:val="24"/>
        </w:rPr>
        <w:t xml:space="preserve"> 一、项目概况</w:t>
      </w:r>
    </w:p>
    <w:p>
      <w:pPr>
        <w:numPr>
          <w:ilvl w:val="0"/>
          <w:numId w:val="1"/>
        </w:numPr>
        <w:autoSpaceDE w:val="0"/>
        <w:autoSpaceDN w:val="0"/>
        <w:adjustRightInd w:val="0"/>
        <w:spacing w:line="360" w:lineRule="auto"/>
        <w:ind w:firstLine="480" w:firstLineChars="200"/>
        <w:jc w:val="left"/>
        <w:outlineLvl w:val="9"/>
        <w:rPr>
          <w:rFonts w:hAnsi="宋体" w:cs="宋体"/>
          <w:color w:val="auto"/>
          <w:sz w:val="24"/>
          <w:szCs w:val="24"/>
        </w:rPr>
      </w:pPr>
      <w:r>
        <w:rPr>
          <w:rFonts w:hAnsi="宋体" w:cs="宋体"/>
          <w:color w:val="auto"/>
          <w:sz w:val="24"/>
          <w:szCs w:val="24"/>
        </w:rPr>
        <w:t>项目编号：</w:t>
      </w:r>
      <w:r>
        <w:rPr>
          <w:rFonts w:hint="eastAsia" w:hAnsi="宋体" w:cs="宋体"/>
          <w:color w:val="auto"/>
          <w:sz w:val="24"/>
          <w:szCs w:val="24"/>
          <w:lang w:eastAsia="zh-CN"/>
        </w:rPr>
        <w:t>建安建工公字〔2018〕</w:t>
      </w:r>
      <w:r>
        <w:rPr>
          <w:rFonts w:hint="eastAsia" w:hAnsi="宋体" w:cs="宋体"/>
          <w:color w:val="auto"/>
          <w:sz w:val="24"/>
          <w:szCs w:val="24"/>
          <w:lang w:val="en-US" w:eastAsia="zh-CN"/>
        </w:rPr>
        <w:t>92</w:t>
      </w:r>
      <w:r>
        <w:rPr>
          <w:rFonts w:hint="eastAsia" w:hAnsi="宋体" w:cs="宋体"/>
          <w:color w:val="auto"/>
          <w:sz w:val="24"/>
          <w:szCs w:val="24"/>
          <w:lang w:eastAsia="zh-CN"/>
        </w:rPr>
        <w:t>号</w:t>
      </w:r>
      <w:r>
        <w:rPr>
          <w:rFonts w:hAnsi="宋体" w:cs="宋体"/>
          <w:color w:val="auto"/>
          <w:sz w:val="24"/>
          <w:szCs w:val="24"/>
        </w:rPr>
        <w:t>。</w:t>
      </w:r>
    </w:p>
    <w:p>
      <w:pPr>
        <w:autoSpaceDE w:val="0"/>
        <w:autoSpaceDN w:val="0"/>
        <w:adjustRightInd w:val="0"/>
        <w:spacing w:line="360" w:lineRule="auto"/>
        <w:ind w:firstLine="480" w:firstLineChars="200"/>
        <w:jc w:val="left"/>
        <w:outlineLvl w:val="9"/>
        <w:rPr>
          <w:rFonts w:hint="eastAsia"/>
          <w:color w:val="auto"/>
        </w:rPr>
      </w:pPr>
      <w:r>
        <w:rPr>
          <w:rFonts w:hint="eastAsia" w:hAnsi="宋体" w:cs="宋体"/>
          <w:color w:val="auto"/>
          <w:sz w:val="24"/>
          <w:szCs w:val="24"/>
        </w:rPr>
        <w:t>2、</w:t>
      </w:r>
      <w:r>
        <w:rPr>
          <w:rFonts w:hAnsi="宋体" w:cs="宋体"/>
          <w:color w:val="auto"/>
          <w:sz w:val="24"/>
          <w:szCs w:val="24"/>
        </w:rPr>
        <w:t>项目名称：</w:t>
      </w:r>
      <w:r>
        <w:rPr>
          <w:rFonts w:hint="eastAsia" w:hAnsi="宋体" w:cs="宋体"/>
          <w:color w:val="auto"/>
          <w:sz w:val="24"/>
          <w:szCs w:val="24"/>
        </w:rPr>
        <w:t>建安区蒋李集镇占补平衡项目。</w:t>
      </w:r>
    </w:p>
    <w:p>
      <w:pPr>
        <w:autoSpaceDE w:val="0"/>
        <w:autoSpaceDN w:val="0"/>
        <w:adjustRightInd w:val="0"/>
        <w:spacing w:line="360" w:lineRule="auto"/>
        <w:ind w:firstLine="480" w:firstLineChars="200"/>
        <w:jc w:val="left"/>
        <w:outlineLvl w:val="9"/>
        <w:rPr>
          <w:rFonts w:hAnsi="宋体" w:cs="宋体"/>
          <w:color w:val="auto"/>
          <w:sz w:val="24"/>
          <w:szCs w:val="24"/>
        </w:rPr>
      </w:pPr>
      <w:r>
        <w:rPr>
          <w:rFonts w:hAnsi="宋体" w:cs="宋体"/>
          <w:color w:val="auto"/>
          <w:sz w:val="24"/>
          <w:szCs w:val="24"/>
        </w:rPr>
        <w:t>3、招标单位：</w:t>
      </w:r>
      <w:r>
        <w:rPr>
          <w:rFonts w:hint="eastAsia" w:hAnsi="宋体" w:cs="宋体"/>
          <w:color w:val="auto"/>
          <w:sz w:val="24"/>
          <w:szCs w:val="24"/>
        </w:rPr>
        <w:t>许昌市建安区蒋李集镇占补平衡项目。</w:t>
      </w:r>
    </w:p>
    <w:p>
      <w:pPr>
        <w:autoSpaceDE w:val="0"/>
        <w:autoSpaceDN w:val="0"/>
        <w:adjustRightInd w:val="0"/>
        <w:spacing w:line="360" w:lineRule="auto"/>
        <w:ind w:firstLine="480" w:firstLineChars="200"/>
        <w:jc w:val="left"/>
        <w:outlineLvl w:val="9"/>
        <w:rPr>
          <w:rFonts w:hint="eastAsia" w:hAnsi="宋体" w:cs="宋体"/>
          <w:color w:val="auto"/>
          <w:sz w:val="24"/>
          <w:szCs w:val="24"/>
          <w:lang w:eastAsia="zh-CN"/>
        </w:rPr>
      </w:pPr>
      <w:r>
        <w:rPr>
          <w:rFonts w:hint="eastAsia" w:hAnsi="宋体" w:cs="宋体"/>
          <w:color w:val="auto"/>
          <w:sz w:val="24"/>
          <w:szCs w:val="24"/>
          <w:lang w:eastAsia="zh-CN"/>
        </w:rPr>
        <w:t>4、项目简介：</w:t>
      </w:r>
      <w:r>
        <w:rPr>
          <w:rFonts w:hint="eastAsia" w:hAnsi="宋体" w:cs="宋体"/>
          <w:color w:val="auto"/>
          <w:sz w:val="24"/>
          <w:szCs w:val="24"/>
          <w:lang w:val="en-US" w:eastAsia="zh-CN"/>
        </w:rPr>
        <w:t>本项目位于蒋李集镇；主要建设内容为平整土方、清理表土、客土回填、土翻耕并施有机肥、清楚残留村树根、标志牌等。</w:t>
      </w:r>
    </w:p>
    <w:p>
      <w:pPr>
        <w:autoSpaceDE w:val="0"/>
        <w:autoSpaceDN w:val="0"/>
        <w:adjustRightInd w:val="0"/>
        <w:spacing w:line="360" w:lineRule="auto"/>
        <w:ind w:firstLine="480" w:firstLineChars="200"/>
        <w:jc w:val="left"/>
        <w:outlineLvl w:val="9"/>
        <w:rPr>
          <w:rFonts w:hint="eastAsia" w:hAnsi="宋体" w:cs="宋体"/>
          <w:color w:val="auto"/>
          <w:sz w:val="24"/>
          <w:szCs w:val="24"/>
          <w:lang w:eastAsia="zh-CN"/>
        </w:rPr>
      </w:pPr>
      <w:r>
        <w:rPr>
          <w:rFonts w:hint="eastAsia" w:hAnsi="宋体" w:cs="宋体"/>
          <w:color w:val="auto"/>
          <w:sz w:val="24"/>
          <w:szCs w:val="24"/>
          <w:lang w:eastAsia="zh-CN"/>
        </w:rPr>
        <w:t>5、资金预算：</w:t>
      </w:r>
      <w:r>
        <w:rPr>
          <w:rFonts w:hint="eastAsia" w:hAnsi="宋体" w:cs="宋体"/>
          <w:color w:val="auto"/>
          <w:sz w:val="24"/>
          <w:szCs w:val="24"/>
          <w:lang w:val="en-US" w:eastAsia="zh-CN"/>
        </w:rPr>
        <w:t>3292637.40</w:t>
      </w:r>
      <w:r>
        <w:rPr>
          <w:rFonts w:hint="eastAsia" w:hAnsi="宋体" w:cs="宋体"/>
          <w:color w:val="auto"/>
          <w:sz w:val="24"/>
          <w:szCs w:val="24"/>
          <w:lang w:eastAsia="zh-CN"/>
        </w:rPr>
        <w:t>元</w:t>
      </w:r>
      <w:r>
        <w:rPr>
          <w:rFonts w:hint="eastAsia" w:hAnsi="宋体" w:cs="宋体"/>
          <w:color w:val="auto"/>
          <w:sz w:val="24"/>
          <w:szCs w:val="24"/>
          <w:lang w:val="en-US" w:eastAsia="zh-CN"/>
        </w:rPr>
        <w:t>。</w:t>
      </w:r>
    </w:p>
    <w:p>
      <w:pPr>
        <w:autoSpaceDE w:val="0"/>
        <w:autoSpaceDN w:val="0"/>
        <w:adjustRightInd w:val="0"/>
        <w:spacing w:line="360" w:lineRule="auto"/>
        <w:ind w:firstLine="480" w:firstLineChars="200"/>
        <w:jc w:val="left"/>
        <w:outlineLvl w:val="9"/>
        <w:rPr>
          <w:rFonts w:hint="eastAsia" w:hAnsi="宋体" w:cs="宋体"/>
          <w:color w:val="auto"/>
          <w:sz w:val="24"/>
          <w:szCs w:val="24"/>
          <w:lang w:eastAsia="zh-CN"/>
        </w:rPr>
      </w:pPr>
      <w:r>
        <w:rPr>
          <w:rFonts w:hint="eastAsia" w:hAnsi="宋体" w:cs="宋体"/>
          <w:color w:val="auto"/>
          <w:sz w:val="24"/>
          <w:szCs w:val="24"/>
          <w:lang w:eastAsia="zh-CN"/>
        </w:rPr>
        <w:t>6、工期：</w:t>
      </w:r>
      <w:r>
        <w:rPr>
          <w:rFonts w:hint="eastAsia" w:hAnsi="宋体" w:cs="宋体"/>
          <w:color w:val="auto"/>
          <w:sz w:val="24"/>
          <w:szCs w:val="24"/>
          <w:lang w:val="en-US" w:eastAsia="zh-CN"/>
        </w:rPr>
        <w:t>30</w:t>
      </w:r>
      <w:r>
        <w:rPr>
          <w:rFonts w:hint="eastAsia" w:hAnsi="宋体" w:cs="宋体"/>
          <w:color w:val="auto"/>
          <w:sz w:val="24"/>
          <w:szCs w:val="24"/>
          <w:lang w:eastAsia="zh-CN"/>
        </w:rPr>
        <w:t>日历天。</w:t>
      </w:r>
    </w:p>
    <w:p>
      <w:pPr>
        <w:autoSpaceDE w:val="0"/>
        <w:autoSpaceDN w:val="0"/>
        <w:adjustRightInd w:val="0"/>
        <w:spacing w:line="360" w:lineRule="auto"/>
        <w:ind w:firstLine="480" w:firstLineChars="200"/>
        <w:jc w:val="left"/>
        <w:outlineLvl w:val="9"/>
        <w:rPr>
          <w:rFonts w:hint="eastAsia" w:hAnsi="宋体" w:cs="宋体"/>
          <w:color w:val="auto"/>
          <w:sz w:val="24"/>
          <w:szCs w:val="24"/>
          <w:lang w:eastAsia="zh-CN"/>
        </w:rPr>
      </w:pPr>
      <w:r>
        <w:rPr>
          <w:rFonts w:hint="eastAsia" w:hAnsi="宋体" w:cs="宋体"/>
          <w:color w:val="auto"/>
          <w:sz w:val="24"/>
          <w:szCs w:val="24"/>
          <w:lang w:eastAsia="zh-CN"/>
        </w:rPr>
        <w:t>7、质量要求：合格（符合国家建设工程质量验收规范和标准）。</w:t>
      </w:r>
    </w:p>
    <w:p>
      <w:pPr>
        <w:autoSpaceDE w:val="0"/>
        <w:autoSpaceDN w:val="0"/>
        <w:adjustRightInd w:val="0"/>
        <w:spacing w:line="360" w:lineRule="auto"/>
        <w:ind w:firstLine="480" w:firstLineChars="200"/>
        <w:jc w:val="left"/>
        <w:outlineLvl w:val="9"/>
        <w:rPr>
          <w:rFonts w:hint="eastAsia" w:hAnsi="宋体" w:cs="宋体"/>
          <w:color w:val="auto"/>
          <w:sz w:val="24"/>
          <w:szCs w:val="24"/>
          <w:lang w:eastAsia="zh-CN"/>
        </w:rPr>
      </w:pPr>
      <w:r>
        <w:rPr>
          <w:rFonts w:hint="eastAsia" w:hAnsi="宋体" w:cs="宋体"/>
          <w:color w:val="auto"/>
          <w:sz w:val="24"/>
          <w:szCs w:val="24"/>
          <w:lang w:val="en-US" w:eastAsia="zh-CN"/>
        </w:rPr>
        <w:t>8、</w:t>
      </w:r>
      <w:r>
        <w:rPr>
          <w:rFonts w:hint="eastAsia" w:hAnsi="宋体" w:cs="宋体"/>
          <w:color w:val="auto"/>
          <w:sz w:val="24"/>
          <w:szCs w:val="24"/>
          <w:lang w:eastAsia="zh-CN"/>
        </w:rPr>
        <w:t>标段划分：本工程共设</w:t>
      </w:r>
      <w:r>
        <w:rPr>
          <w:rFonts w:hint="eastAsia" w:hAnsi="宋体" w:cs="宋体"/>
          <w:color w:val="auto"/>
          <w:sz w:val="24"/>
          <w:szCs w:val="24"/>
          <w:lang w:val="en-US" w:eastAsia="zh-CN"/>
        </w:rPr>
        <w:t>一</w:t>
      </w:r>
      <w:r>
        <w:rPr>
          <w:rFonts w:hint="eastAsia" w:hAnsi="宋体" w:cs="宋体"/>
          <w:color w:val="auto"/>
          <w:sz w:val="24"/>
          <w:szCs w:val="24"/>
          <w:lang w:eastAsia="zh-CN"/>
        </w:rPr>
        <w:t>个</w:t>
      </w:r>
      <w:r>
        <w:rPr>
          <w:rFonts w:hint="eastAsia" w:hAnsi="宋体" w:cs="宋体"/>
          <w:color w:val="auto"/>
          <w:sz w:val="24"/>
          <w:szCs w:val="24"/>
          <w:lang w:val="en-US" w:eastAsia="zh-CN"/>
        </w:rPr>
        <w:t>施工</w:t>
      </w:r>
      <w:r>
        <w:rPr>
          <w:rFonts w:hint="eastAsia" w:hAnsi="宋体" w:cs="宋体"/>
          <w:color w:val="auto"/>
          <w:sz w:val="24"/>
          <w:szCs w:val="24"/>
          <w:lang w:eastAsia="zh-CN"/>
        </w:rPr>
        <w:t>标段。</w:t>
      </w:r>
    </w:p>
    <w:p>
      <w:pPr>
        <w:autoSpaceDE w:val="0"/>
        <w:autoSpaceDN w:val="0"/>
        <w:adjustRightInd w:val="0"/>
        <w:spacing w:line="360" w:lineRule="auto"/>
        <w:ind w:firstLine="480" w:firstLineChars="200"/>
        <w:outlineLvl w:val="9"/>
        <w:rPr>
          <w:rFonts w:hint="eastAsia" w:hAnsi="宋体" w:cs="宋体"/>
          <w:color w:val="auto"/>
          <w:sz w:val="24"/>
          <w:szCs w:val="24"/>
          <w:lang w:eastAsia="zh-CN"/>
        </w:rPr>
      </w:pPr>
      <w:r>
        <w:rPr>
          <w:rFonts w:hint="eastAsia" w:hAnsi="宋体" w:cs="宋体"/>
          <w:color w:val="auto"/>
          <w:sz w:val="24"/>
          <w:szCs w:val="24"/>
          <w:lang w:val="en-US" w:eastAsia="zh-CN"/>
        </w:rPr>
        <w:t>9</w:t>
      </w:r>
      <w:r>
        <w:rPr>
          <w:rFonts w:hint="eastAsia" w:hAnsi="宋体" w:cs="宋体"/>
          <w:color w:val="auto"/>
          <w:sz w:val="24"/>
          <w:szCs w:val="24"/>
          <w:lang w:eastAsia="zh-CN"/>
        </w:rPr>
        <w:t>、招标范围：招标文件、施工图纸、工程量清单、答疑纪要和补充文件（如有）范围内的所有建设内容。</w:t>
      </w:r>
    </w:p>
    <w:p>
      <w:pPr>
        <w:autoSpaceDE w:val="0"/>
        <w:autoSpaceDN w:val="0"/>
        <w:adjustRightInd w:val="0"/>
        <w:spacing w:line="360" w:lineRule="auto"/>
        <w:ind w:firstLine="482" w:firstLineChars="200"/>
        <w:outlineLvl w:val="9"/>
        <w:rPr>
          <w:rFonts w:hint="eastAsia" w:ascii="宋体" w:hAnsi="宋体" w:cs="宋体"/>
          <w:color w:val="auto"/>
          <w:sz w:val="22"/>
          <w:szCs w:val="22"/>
        </w:rPr>
      </w:pPr>
      <w:r>
        <w:rPr>
          <w:rFonts w:hint="eastAsia" w:hAnsi="宋体" w:cs="宋体"/>
          <w:b/>
          <w:bCs/>
          <w:color w:val="auto"/>
          <w:sz w:val="24"/>
          <w:szCs w:val="24"/>
        </w:rPr>
        <w:t>二、投标人资格要求</w:t>
      </w:r>
    </w:p>
    <w:p>
      <w:pPr>
        <w:spacing w:line="360" w:lineRule="auto"/>
        <w:ind w:firstLine="480" w:firstLineChars="200"/>
        <w:outlineLvl w:val="9"/>
        <w:rPr>
          <w:rFonts w:hint="eastAsia" w:ascii="宋体" w:hAnsi="宋体" w:cs="宋体"/>
          <w:color w:val="auto"/>
          <w:sz w:val="24"/>
          <w:szCs w:val="24"/>
        </w:rPr>
      </w:pPr>
      <w:r>
        <w:rPr>
          <w:rFonts w:hint="eastAsia" w:ascii="宋体" w:hAnsi="宋体" w:cs="宋体"/>
          <w:color w:val="auto"/>
          <w:sz w:val="24"/>
          <w:szCs w:val="24"/>
        </w:rPr>
        <w:t>1、须具备独立的法人资格；</w:t>
      </w:r>
    </w:p>
    <w:p>
      <w:pPr>
        <w:spacing w:line="360" w:lineRule="auto"/>
        <w:ind w:firstLine="480" w:firstLineChars="200"/>
        <w:outlineLvl w:val="9"/>
        <w:rPr>
          <w:rFonts w:hint="eastAsia" w:ascii="宋体" w:hAnsi="宋体" w:cs="宋体"/>
          <w:color w:val="auto"/>
          <w:sz w:val="24"/>
          <w:szCs w:val="24"/>
        </w:rPr>
      </w:pPr>
      <w:r>
        <w:rPr>
          <w:rFonts w:hint="eastAsia" w:ascii="宋体" w:hAnsi="宋体" w:cs="宋体"/>
          <w:color w:val="auto"/>
          <w:sz w:val="24"/>
          <w:szCs w:val="24"/>
        </w:rPr>
        <w:t>2、具备建设行政主管部门颁发的</w:t>
      </w:r>
      <w:r>
        <w:rPr>
          <w:rFonts w:hint="eastAsia" w:ascii="宋体" w:hAnsi="宋体" w:cs="宋体"/>
          <w:color w:val="auto"/>
          <w:sz w:val="24"/>
          <w:szCs w:val="24"/>
          <w:lang w:val="en-US" w:eastAsia="zh-CN"/>
        </w:rPr>
        <w:t>市政公用</w:t>
      </w:r>
      <w:r>
        <w:rPr>
          <w:rFonts w:hint="eastAsia" w:ascii="宋体" w:hAnsi="宋体" w:cs="宋体"/>
          <w:color w:val="auto"/>
          <w:sz w:val="24"/>
          <w:szCs w:val="24"/>
        </w:rPr>
        <w:t>工程施工总承包</w:t>
      </w:r>
      <w:r>
        <w:rPr>
          <w:rFonts w:hint="eastAsia" w:ascii="宋体" w:hAnsi="宋体" w:cs="宋体"/>
          <w:color w:val="auto"/>
          <w:sz w:val="24"/>
          <w:szCs w:val="24"/>
          <w:lang w:val="en-US" w:eastAsia="zh-CN"/>
        </w:rPr>
        <w:t>叁</w:t>
      </w:r>
      <w:r>
        <w:rPr>
          <w:rFonts w:hint="eastAsia" w:ascii="宋体" w:hAnsi="宋体" w:cs="宋体"/>
          <w:color w:val="auto"/>
          <w:sz w:val="24"/>
          <w:szCs w:val="24"/>
        </w:rPr>
        <w:t>级及以上资质，且具备有效的安全生产许可证，并在人员、设备、资金等方面具备相应的施工能力；</w:t>
      </w:r>
    </w:p>
    <w:p>
      <w:pPr>
        <w:spacing w:line="360" w:lineRule="auto"/>
        <w:ind w:firstLine="480" w:firstLineChars="200"/>
        <w:outlineLvl w:val="9"/>
        <w:rPr>
          <w:rFonts w:hint="eastAsia" w:ascii="宋体" w:hAnsi="宋体" w:cs="宋体"/>
          <w:color w:val="auto"/>
          <w:sz w:val="24"/>
          <w:szCs w:val="24"/>
        </w:rPr>
      </w:pPr>
      <w:r>
        <w:rPr>
          <w:rFonts w:hint="eastAsia" w:ascii="宋体" w:hAnsi="宋体" w:cs="宋体"/>
          <w:color w:val="auto"/>
          <w:sz w:val="24"/>
          <w:szCs w:val="24"/>
        </w:rPr>
        <w:t>3、拟派</w:t>
      </w:r>
      <w:r>
        <w:rPr>
          <w:rFonts w:hint="eastAsia" w:hAnsi="宋体" w:cs="宋体"/>
          <w:color w:val="auto"/>
          <w:sz w:val="24"/>
          <w:szCs w:val="24"/>
          <w:lang w:eastAsia="zh-CN"/>
        </w:rPr>
        <w:t>项目经理</w:t>
      </w:r>
      <w:r>
        <w:rPr>
          <w:rFonts w:hint="eastAsia" w:ascii="宋体" w:hAnsi="宋体" w:cs="宋体"/>
          <w:color w:val="auto"/>
          <w:sz w:val="24"/>
          <w:szCs w:val="24"/>
        </w:rPr>
        <w:t>须具备</w:t>
      </w:r>
      <w:r>
        <w:rPr>
          <w:rFonts w:hint="eastAsia" w:ascii="宋体" w:hAnsi="宋体" w:cs="宋体"/>
          <w:color w:val="auto"/>
          <w:sz w:val="24"/>
          <w:szCs w:val="24"/>
          <w:lang w:val="en-US" w:eastAsia="zh-CN"/>
        </w:rPr>
        <w:t>市政公用</w:t>
      </w:r>
      <w:r>
        <w:rPr>
          <w:rFonts w:hint="eastAsia" w:ascii="宋体" w:hAnsi="宋体" w:cs="宋体"/>
          <w:color w:val="auto"/>
          <w:sz w:val="24"/>
          <w:szCs w:val="24"/>
        </w:rPr>
        <w:t>工程专业</w:t>
      </w:r>
      <w:r>
        <w:rPr>
          <w:rFonts w:hint="eastAsia" w:ascii="宋体" w:hAnsi="宋体" w:cs="宋体"/>
          <w:color w:val="auto"/>
          <w:sz w:val="24"/>
          <w:szCs w:val="24"/>
          <w:lang w:val="en-US" w:eastAsia="zh-CN"/>
        </w:rPr>
        <w:t>贰</w:t>
      </w:r>
      <w:r>
        <w:rPr>
          <w:rFonts w:hint="eastAsia" w:ascii="宋体" w:hAnsi="宋体" w:cs="宋体"/>
          <w:color w:val="auto"/>
          <w:sz w:val="24"/>
          <w:szCs w:val="24"/>
        </w:rPr>
        <w:t>级注册建造师执业资格</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不含临时</w:t>
      </w:r>
      <w:r>
        <w:rPr>
          <w:rFonts w:hint="eastAsia" w:ascii="宋体" w:hAnsi="宋体" w:cs="宋体"/>
          <w:color w:val="auto"/>
          <w:sz w:val="24"/>
          <w:szCs w:val="24"/>
          <w:lang w:eastAsia="zh-CN"/>
        </w:rPr>
        <w:t>）和</w:t>
      </w:r>
      <w:r>
        <w:rPr>
          <w:rFonts w:hint="eastAsia" w:ascii="宋体" w:hAnsi="宋体" w:cs="宋体"/>
          <w:color w:val="auto"/>
          <w:sz w:val="24"/>
          <w:szCs w:val="24"/>
        </w:rPr>
        <w:t>有效的安全生产考核合格证书，并未担任其他在建工程；</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hAnsi="宋体" w:cs="宋体"/>
          <w:b w:val="0"/>
          <w:bCs w:val="0"/>
          <w:color w:val="auto"/>
          <w:sz w:val="24"/>
          <w:szCs w:val="24"/>
        </w:rPr>
      </w:pPr>
      <w:r>
        <w:rPr>
          <w:rFonts w:hint="eastAsia" w:hAnsi="宋体" w:cs="宋体"/>
          <w:b w:val="0"/>
          <w:bCs w:val="0"/>
          <w:color w:val="auto"/>
          <w:sz w:val="24"/>
          <w:szCs w:val="24"/>
          <w:lang w:val="en-US" w:eastAsia="zh-CN"/>
        </w:rPr>
        <w:t>4</w:t>
      </w:r>
      <w:r>
        <w:rPr>
          <w:rFonts w:hint="eastAsia" w:hAnsi="宋体" w:cs="宋体"/>
          <w:b w:val="0"/>
          <w:bCs w:val="0"/>
          <w:color w:val="auto"/>
          <w:sz w:val="24"/>
          <w:szCs w:val="24"/>
          <w:lang w:eastAsia="zh-CN"/>
        </w:rPr>
        <w:t>、</w:t>
      </w:r>
      <w:r>
        <w:rPr>
          <w:rFonts w:hint="eastAsia" w:hAnsi="宋体" w:cs="宋体"/>
          <w:b w:val="0"/>
          <w:bCs w:val="0"/>
          <w:color w:val="auto"/>
          <w:sz w:val="24"/>
          <w:szCs w:val="24"/>
        </w:rPr>
        <w:t>投标人须在河南省国土资源厅备案且自2016年1月1日以来被河南省国土资源厅降为B级及以下的或2016年1月1日以来处于“限入”处罚期的不得参与本项目投标【以河南土地整治网站上公布的名单为准】。</w:t>
      </w:r>
    </w:p>
    <w:p>
      <w:pPr>
        <w:pStyle w:val="2"/>
        <w:rPr>
          <w:rFonts w:hint="eastAsia" w:eastAsia="宋体"/>
          <w:lang w:val="en-US" w:eastAsia="zh-CN"/>
        </w:rPr>
      </w:pPr>
      <w:r>
        <w:rPr>
          <w:rFonts w:hint="eastAsia" w:hAnsi="宋体" w:cs="宋体"/>
          <w:b w:val="0"/>
          <w:bCs w:val="0"/>
          <w:color w:val="auto"/>
          <w:sz w:val="24"/>
          <w:szCs w:val="24"/>
          <w:lang w:val="en-US" w:eastAsia="zh-CN"/>
        </w:rPr>
        <w:t xml:space="preserve">  5、自2015年以来在经营活动中没有重大违法记录（以检察机关出具的查询行贿犯罪档案结果告知函为准）。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hAnsi="宋体" w:cs="宋体"/>
          <w:b w:val="0"/>
          <w:bCs w:val="0"/>
          <w:color w:val="auto"/>
          <w:sz w:val="24"/>
          <w:szCs w:val="24"/>
        </w:rPr>
      </w:pPr>
      <w:r>
        <w:rPr>
          <w:rFonts w:hint="eastAsia" w:hAnsi="宋体" w:cs="宋体"/>
          <w:b w:val="0"/>
          <w:bCs w:val="0"/>
          <w:color w:val="auto"/>
          <w:sz w:val="24"/>
          <w:szCs w:val="24"/>
          <w:lang w:val="en-US" w:eastAsia="zh-CN"/>
        </w:rPr>
        <w:t>6</w:t>
      </w:r>
      <w:r>
        <w:rPr>
          <w:rFonts w:hint="eastAsia" w:hAnsi="宋体" w:cs="宋体"/>
          <w:b w:val="0"/>
          <w:bCs w:val="0"/>
          <w:color w:val="auto"/>
          <w:sz w:val="24"/>
          <w:szCs w:val="24"/>
          <w:lang w:eastAsia="zh-CN"/>
        </w:rPr>
        <w:t>、</w:t>
      </w:r>
      <w:r>
        <w:rPr>
          <w:rFonts w:hint="eastAsia" w:hAnsi="宋体" w:cs="宋体"/>
          <w:b w:val="0"/>
          <w:bCs w:val="0"/>
          <w:color w:val="auto"/>
          <w:sz w:val="24"/>
          <w:szCs w:val="24"/>
        </w:rPr>
        <w:t>本次招标实行资格后审。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hAnsi="宋体" w:cs="宋体"/>
          <w:b w:val="0"/>
          <w:bCs w:val="0"/>
          <w:color w:val="auto"/>
          <w:sz w:val="24"/>
          <w:szCs w:val="24"/>
        </w:rPr>
      </w:pPr>
      <w:r>
        <w:rPr>
          <w:rFonts w:hint="eastAsia" w:hAnsi="宋体" w:cs="宋体"/>
          <w:b w:val="0"/>
          <w:bCs w:val="0"/>
          <w:color w:val="auto"/>
          <w:sz w:val="24"/>
          <w:szCs w:val="24"/>
          <w:lang w:val="en-US" w:eastAsia="zh-CN"/>
        </w:rPr>
        <w:t>7</w:t>
      </w:r>
      <w:r>
        <w:rPr>
          <w:rFonts w:hint="eastAsia" w:hAnsi="宋体" w:cs="宋体"/>
          <w:b w:val="0"/>
          <w:bCs w:val="0"/>
          <w:color w:val="auto"/>
          <w:sz w:val="24"/>
          <w:szCs w:val="24"/>
          <w:lang w:eastAsia="zh-CN"/>
        </w:rPr>
        <w:t>、</w:t>
      </w:r>
      <w:r>
        <w:rPr>
          <w:rFonts w:hint="eastAsia" w:hAnsi="宋体" w:cs="宋体"/>
          <w:b w:val="0"/>
          <w:bCs w:val="0"/>
          <w:color w:val="auto"/>
          <w:sz w:val="24"/>
          <w:szCs w:val="24"/>
        </w:rPr>
        <w:t>本次招标不接受联合体投标。</w:t>
      </w:r>
    </w:p>
    <w:p>
      <w:pPr>
        <w:autoSpaceDE w:val="0"/>
        <w:autoSpaceDN w:val="0"/>
        <w:adjustRightInd w:val="0"/>
        <w:spacing w:line="360" w:lineRule="auto"/>
        <w:outlineLvl w:val="9"/>
        <w:rPr>
          <w:rFonts w:hint="eastAsia" w:hAnsi="宋体" w:cs="宋体"/>
          <w:b/>
          <w:bCs/>
          <w:color w:val="auto"/>
          <w:sz w:val="24"/>
          <w:szCs w:val="24"/>
        </w:rPr>
      </w:pPr>
      <w:r>
        <w:rPr>
          <w:rFonts w:hint="eastAsia" w:hAnsi="宋体" w:cs="宋体"/>
          <w:b/>
          <w:bCs/>
          <w:color w:val="auto"/>
          <w:sz w:val="24"/>
          <w:szCs w:val="24"/>
        </w:rPr>
        <w:t>三、投标报名时间及方式</w:t>
      </w:r>
    </w:p>
    <w:p>
      <w:pPr>
        <w:autoSpaceDE w:val="0"/>
        <w:autoSpaceDN w:val="0"/>
        <w:adjustRightInd w:val="0"/>
        <w:spacing w:line="360" w:lineRule="auto"/>
        <w:ind w:firstLine="480" w:firstLineChars="200"/>
        <w:jc w:val="left"/>
        <w:outlineLvl w:val="9"/>
        <w:rPr>
          <w:rFonts w:hAnsi="宋体" w:cs="宋体"/>
          <w:color w:val="auto"/>
          <w:sz w:val="24"/>
          <w:szCs w:val="24"/>
        </w:rPr>
      </w:pPr>
      <w:r>
        <w:rPr>
          <w:rFonts w:hint="eastAsia" w:hAnsi="宋体" w:cs="宋体"/>
          <w:color w:val="auto"/>
          <w:sz w:val="24"/>
          <w:szCs w:val="24"/>
        </w:rPr>
        <w:t>1、报名时间：</w:t>
      </w:r>
      <w:r>
        <w:rPr>
          <w:rFonts w:hint="eastAsia" w:hAnsi="宋体" w:cs="宋体"/>
          <w:color w:val="auto"/>
          <w:sz w:val="24"/>
          <w:szCs w:val="24"/>
          <w:highlight w:val="none"/>
        </w:rPr>
        <w:t>2018年</w:t>
      </w:r>
      <w:r>
        <w:rPr>
          <w:rFonts w:hint="eastAsia" w:hAnsi="宋体" w:cs="宋体"/>
          <w:color w:val="auto"/>
          <w:sz w:val="24"/>
          <w:szCs w:val="24"/>
          <w:highlight w:val="none"/>
          <w:lang w:val="en-US" w:eastAsia="zh-CN"/>
        </w:rPr>
        <w:t>7</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9</w:t>
      </w:r>
      <w:r>
        <w:rPr>
          <w:rFonts w:hint="eastAsia" w:hAnsi="宋体" w:cs="宋体"/>
          <w:color w:val="auto"/>
          <w:sz w:val="24"/>
          <w:szCs w:val="24"/>
          <w:highlight w:val="none"/>
        </w:rPr>
        <w:t>日至2018年</w:t>
      </w:r>
      <w:r>
        <w:rPr>
          <w:rFonts w:hint="eastAsia" w:hAnsi="宋体" w:cs="宋体"/>
          <w:color w:val="auto"/>
          <w:sz w:val="24"/>
          <w:szCs w:val="24"/>
          <w:highlight w:val="none"/>
          <w:lang w:val="en-US" w:eastAsia="zh-CN"/>
        </w:rPr>
        <w:t>7</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13</w:t>
      </w:r>
      <w:r>
        <w:rPr>
          <w:rFonts w:hint="eastAsia" w:hAnsi="宋体" w:cs="宋体"/>
          <w:color w:val="auto"/>
          <w:sz w:val="24"/>
          <w:szCs w:val="24"/>
          <w:highlight w:val="none"/>
        </w:rPr>
        <w:t>日。</w:t>
      </w:r>
    </w:p>
    <w:p>
      <w:pPr>
        <w:autoSpaceDE w:val="0"/>
        <w:autoSpaceDN w:val="0"/>
        <w:adjustRightInd w:val="0"/>
        <w:spacing w:line="360" w:lineRule="auto"/>
        <w:ind w:firstLine="480" w:firstLineChars="200"/>
        <w:jc w:val="left"/>
        <w:outlineLvl w:val="9"/>
        <w:rPr>
          <w:rFonts w:hAnsi="宋体" w:cs="宋体"/>
          <w:color w:val="auto"/>
          <w:sz w:val="24"/>
          <w:szCs w:val="24"/>
        </w:rPr>
      </w:pPr>
      <w:r>
        <w:rPr>
          <w:rFonts w:hint="eastAsia" w:hAnsi="宋体" w:cs="宋体"/>
          <w:color w:val="auto"/>
          <w:sz w:val="24"/>
          <w:szCs w:val="24"/>
        </w:rPr>
        <w:t>2、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360" w:lineRule="auto"/>
        <w:ind w:firstLine="480" w:firstLineChars="200"/>
        <w:jc w:val="left"/>
        <w:outlineLvl w:val="9"/>
        <w:rPr>
          <w:rFonts w:hAnsi="宋体" w:cs="宋体"/>
          <w:color w:val="auto"/>
          <w:sz w:val="24"/>
          <w:szCs w:val="24"/>
        </w:rPr>
      </w:pPr>
      <w:r>
        <w:rPr>
          <w:rFonts w:hint="eastAsia" w:hAnsi="宋体" w:cs="宋体"/>
          <w:color w:val="auto"/>
          <w:sz w:val="24"/>
          <w:szCs w:val="24"/>
        </w:rPr>
        <w:t>3、在投标截止时间前均可登录【全国公共资源交易平台（河南省·许昌市）】“投标人/供应商登录”入口（http://221.14.6.70:8088/ggzy/）自行下载招标文件等（详见“常见问题解答-交易系统操作手册”）。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outlineLvl w:val="9"/>
        <w:rPr>
          <w:rFonts w:hAnsi="宋体"/>
          <w:b/>
          <w:color w:val="auto"/>
          <w:sz w:val="24"/>
        </w:rPr>
      </w:pPr>
      <w:r>
        <w:rPr>
          <w:rFonts w:hint="eastAsia" w:hAnsi="宋体" w:cs="宋体"/>
          <w:b/>
          <w:bCs/>
          <w:color w:val="auto"/>
          <w:sz w:val="24"/>
          <w:szCs w:val="24"/>
        </w:rPr>
        <w:t>四、招标文件</w:t>
      </w:r>
      <w:r>
        <w:rPr>
          <w:rFonts w:hint="eastAsia" w:hAnsi="宋体" w:cs="宋体"/>
          <w:b/>
          <w:bCs/>
          <w:color w:val="auto"/>
          <w:sz w:val="24"/>
          <w:szCs w:val="24"/>
          <w:lang w:eastAsia="zh-CN"/>
        </w:rPr>
        <w:t>、工程量清单</w:t>
      </w:r>
      <w:r>
        <w:rPr>
          <w:rFonts w:hint="eastAsia" w:hAnsi="宋体" w:cs="宋体"/>
          <w:b/>
          <w:bCs/>
          <w:color w:val="auto"/>
          <w:sz w:val="24"/>
          <w:szCs w:val="24"/>
        </w:rPr>
        <w:t xml:space="preserve">和施工图纸的获取  </w:t>
      </w:r>
      <w:r>
        <w:rPr>
          <w:rFonts w:hint="eastAsia" w:hAnsi="宋体"/>
          <w:b/>
          <w:color w:val="auto"/>
          <w:sz w:val="24"/>
        </w:rPr>
        <w:t xml:space="preserve">                                                                                                                                                                                                                               </w:t>
      </w:r>
    </w:p>
    <w:p>
      <w:pPr>
        <w:spacing w:line="360" w:lineRule="auto"/>
        <w:ind w:firstLine="480" w:firstLineChars="200"/>
        <w:jc w:val="left"/>
        <w:outlineLvl w:val="9"/>
        <w:rPr>
          <w:rFonts w:hAnsi="宋体" w:cs="宋体"/>
          <w:color w:val="auto"/>
          <w:sz w:val="24"/>
          <w:szCs w:val="24"/>
        </w:rPr>
      </w:pPr>
      <w:r>
        <w:rPr>
          <w:rFonts w:hint="eastAsia" w:hAnsi="宋体" w:cs="宋体"/>
          <w:color w:val="auto"/>
          <w:sz w:val="24"/>
          <w:szCs w:val="24"/>
          <w:lang w:val="en-US" w:eastAsia="zh-CN"/>
        </w:rPr>
        <w:t>1、</w:t>
      </w:r>
      <w:r>
        <w:rPr>
          <w:rFonts w:hint="eastAsia" w:hAnsi="宋体" w:cs="宋体"/>
          <w:color w:val="auto"/>
          <w:sz w:val="24"/>
          <w:szCs w:val="24"/>
        </w:rPr>
        <w:t>招标文件和工程量清单的获取：投标人于投标文件递交截止时间前均可登录《全国公共资源交易平台(河南省▪许昌市)》（</w:t>
      </w:r>
      <w:r>
        <w:rPr>
          <w:color w:val="auto"/>
        </w:rPr>
        <w:fldChar w:fldCharType="begin"/>
      </w:r>
      <w:r>
        <w:rPr>
          <w:color w:val="auto"/>
        </w:rPr>
        <w:instrText xml:space="preserve"> HYPERLINK "http://www.xczbtb.com/" </w:instrText>
      </w:r>
      <w:r>
        <w:rPr>
          <w:color w:val="auto"/>
        </w:rPr>
        <w:fldChar w:fldCharType="separate"/>
      </w:r>
      <w:r>
        <w:rPr>
          <w:rFonts w:hint="eastAsia" w:hAnsi="宋体" w:cs="宋体"/>
          <w:color w:val="auto"/>
          <w:sz w:val="24"/>
          <w:szCs w:val="24"/>
        </w:rPr>
        <w:t>http://www.xczbtb.com/</w:t>
      </w:r>
      <w:r>
        <w:rPr>
          <w:rFonts w:hint="eastAsia" w:hAnsi="宋体" w:cs="宋体"/>
          <w:color w:val="auto"/>
          <w:sz w:val="24"/>
          <w:szCs w:val="24"/>
        </w:rPr>
        <w:fldChar w:fldCharType="end"/>
      </w:r>
      <w:r>
        <w:rPr>
          <w:rFonts w:hint="eastAsia" w:hAnsi="宋体" w:cs="宋体"/>
          <w:color w:val="auto"/>
          <w:sz w:val="24"/>
          <w:szCs w:val="24"/>
        </w:rPr>
        <w:t>），通过“投标人/供应商登录” 入口自行下载。</w:t>
      </w:r>
    </w:p>
    <w:p>
      <w:pPr>
        <w:spacing w:line="360" w:lineRule="auto"/>
        <w:ind w:firstLine="480" w:firstLineChars="200"/>
        <w:jc w:val="left"/>
        <w:outlineLvl w:val="9"/>
        <w:rPr>
          <w:rFonts w:hAnsi="宋体" w:cs="宋体"/>
          <w:color w:val="auto"/>
          <w:sz w:val="24"/>
          <w:szCs w:val="24"/>
        </w:rPr>
      </w:pPr>
      <w:r>
        <w:rPr>
          <w:rFonts w:hint="eastAsia" w:hAnsi="宋体" w:cs="宋体"/>
          <w:color w:val="auto"/>
          <w:sz w:val="24"/>
          <w:szCs w:val="24"/>
          <w:lang w:val="en-US" w:eastAsia="zh-CN"/>
        </w:rPr>
        <w:t>2、</w:t>
      </w:r>
      <w:r>
        <w:rPr>
          <w:rFonts w:hint="eastAsia" w:hAnsi="宋体" w:cs="宋体"/>
          <w:color w:val="auto"/>
          <w:sz w:val="24"/>
          <w:szCs w:val="24"/>
        </w:rPr>
        <w:t>施工图纸下载：按照招标文件中第二章投标人须知前附表第2.1项所给的网址自行下载。</w:t>
      </w:r>
    </w:p>
    <w:p>
      <w:pPr>
        <w:spacing w:line="360" w:lineRule="auto"/>
        <w:ind w:firstLine="480" w:firstLineChars="200"/>
        <w:jc w:val="left"/>
        <w:outlineLvl w:val="9"/>
        <w:rPr>
          <w:rFonts w:hAnsi="宋体" w:cs="宋体"/>
          <w:color w:val="auto"/>
          <w:sz w:val="24"/>
          <w:szCs w:val="24"/>
        </w:rPr>
      </w:pPr>
      <w:r>
        <w:rPr>
          <w:rFonts w:hint="eastAsia" w:hAnsi="宋体" w:cs="宋体"/>
          <w:color w:val="auto"/>
          <w:sz w:val="24"/>
          <w:szCs w:val="24"/>
          <w:lang w:val="en-US" w:eastAsia="zh-CN"/>
        </w:rPr>
        <w:t>3、</w:t>
      </w:r>
      <w:r>
        <w:rPr>
          <w:rFonts w:hint="eastAsia" w:hAnsi="宋体" w:cs="宋体"/>
          <w:color w:val="auto"/>
          <w:sz w:val="24"/>
          <w:szCs w:val="24"/>
        </w:rPr>
        <w:t>招标文件每套售价300元，于递交投标文件时缴纳给招标代理机构，售后不退。</w:t>
      </w:r>
    </w:p>
    <w:p>
      <w:pPr>
        <w:autoSpaceDE w:val="0"/>
        <w:autoSpaceDN w:val="0"/>
        <w:adjustRightInd w:val="0"/>
        <w:spacing w:line="360" w:lineRule="auto"/>
        <w:outlineLvl w:val="9"/>
        <w:rPr>
          <w:rFonts w:hAnsi="宋体" w:cs="宋体"/>
          <w:b/>
          <w:bCs/>
          <w:color w:val="auto"/>
          <w:sz w:val="24"/>
          <w:szCs w:val="24"/>
        </w:rPr>
      </w:pPr>
      <w:r>
        <w:rPr>
          <w:rFonts w:hint="eastAsia" w:hAnsi="宋体" w:cs="宋体"/>
          <w:b/>
          <w:bCs/>
          <w:color w:val="auto"/>
          <w:sz w:val="24"/>
          <w:szCs w:val="24"/>
        </w:rPr>
        <w:t>五、投标文件的递交</w:t>
      </w:r>
    </w:p>
    <w:p>
      <w:pPr>
        <w:spacing w:line="360" w:lineRule="auto"/>
        <w:ind w:firstLine="480" w:firstLineChars="200"/>
        <w:jc w:val="left"/>
        <w:outlineLvl w:val="9"/>
        <w:rPr>
          <w:rFonts w:hAnsi="宋体" w:cs="宋体"/>
          <w:color w:val="auto"/>
          <w:sz w:val="24"/>
          <w:szCs w:val="24"/>
        </w:rPr>
      </w:pPr>
      <w:r>
        <w:rPr>
          <w:rFonts w:hint="eastAsia" w:hAnsi="宋体" w:cs="宋体"/>
          <w:color w:val="auto"/>
          <w:sz w:val="24"/>
          <w:szCs w:val="24"/>
          <w:lang w:val="en-US" w:eastAsia="zh-CN"/>
        </w:rPr>
        <w:t>1、</w:t>
      </w:r>
      <w:r>
        <w:rPr>
          <w:rFonts w:hint="eastAsia" w:hAnsi="宋体" w:cs="宋体"/>
          <w:color w:val="auto"/>
          <w:sz w:val="24"/>
          <w:szCs w:val="24"/>
        </w:rPr>
        <w:t xml:space="preserve"> 本项目为全流程电子化交易项目，须提交电子投标文件和纸质投标文件（正本1份、副本</w:t>
      </w:r>
      <w:r>
        <w:rPr>
          <w:rFonts w:hint="eastAsia" w:hAnsi="宋体" w:cs="宋体"/>
          <w:color w:val="auto"/>
          <w:sz w:val="24"/>
          <w:szCs w:val="24"/>
          <w:lang w:val="en-US" w:eastAsia="zh-CN"/>
        </w:rPr>
        <w:t>4</w:t>
      </w:r>
      <w:r>
        <w:rPr>
          <w:rFonts w:hint="eastAsia" w:hAnsi="宋体" w:cs="宋体"/>
          <w:color w:val="auto"/>
          <w:sz w:val="24"/>
          <w:szCs w:val="24"/>
        </w:rPr>
        <w:t>份）。</w:t>
      </w:r>
    </w:p>
    <w:p>
      <w:pPr>
        <w:spacing w:line="360" w:lineRule="auto"/>
        <w:ind w:firstLine="480" w:firstLineChars="200"/>
        <w:jc w:val="left"/>
        <w:outlineLvl w:val="9"/>
        <w:rPr>
          <w:rFonts w:hAnsi="宋体" w:cs="宋体"/>
          <w:color w:val="auto"/>
          <w:sz w:val="24"/>
          <w:szCs w:val="24"/>
        </w:rPr>
      </w:pPr>
      <w:r>
        <w:rPr>
          <w:rFonts w:hint="eastAsia" w:hAnsi="宋体" w:cs="宋体"/>
          <w:color w:val="auto"/>
          <w:sz w:val="24"/>
          <w:szCs w:val="24"/>
          <w:lang w:val="en-US" w:eastAsia="zh-CN"/>
        </w:rPr>
        <w:t>2、</w:t>
      </w:r>
      <w:r>
        <w:rPr>
          <w:rFonts w:hint="eastAsia" w:hAnsi="宋体" w:cs="宋体"/>
          <w:color w:val="auto"/>
          <w:sz w:val="24"/>
          <w:szCs w:val="24"/>
        </w:rPr>
        <w:t xml:space="preserve"> 投标文件提交的截止时间及开标时间：2018年</w:t>
      </w:r>
      <w:r>
        <w:rPr>
          <w:rFonts w:hint="eastAsia" w:hAnsi="宋体" w:cs="宋体"/>
          <w:color w:val="auto"/>
          <w:sz w:val="24"/>
          <w:szCs w:val="24"/>
          <w:lang w:val="en-US" w:eastAsia="zh-CN"/>
        </w:rPr>
        <w:t>8</w:t>
      </w:r>
      <w:r>
        <w:rPr>
          <w:rFonts w:hint="eastAsia" w:hAnsi="宋体" w:cs="宋体"/>
          <w:color w:val="auto"/>
          <w:sz w:val="24"/>
          <w:szCs w:val="24"/>
        </w:rPr>
        <w:t>月</w:t>
      </w:r>
      <w:r>
        <w:rPr>
          <w:rFonts w:hint="eastAsia" w:hAnsi="宋体" w:cs="宋体"/>
          <w:color w:val="auto"/>
          <w:sz w:val="24"/>
          <w:szCs w:val="24"/>
          <w:lang w:val="en-US" w:eastAsia="zh-CN"/>
        </w:rPr>
        <w:t>2</w:t>
      </w:r>
      <w:r>
        <w:rPr>
          <w:rFonts w:hint="eastAsia" w:hAnsi="宋体" w:cs="宋体"/>
          <w:color w:val="auto"/>
          <w:sz w:val="24"/>
          <w:szCs w:val="24"/>
        </w:rPr>
        <w:t>日</w:t>
      </w:r>
      <w:r>
        <w:rPr>
          <w:rFonts w:hint="eastAsia" w:hAnsi="宋体" w:cs="宋体"/>
          <w:color w:val="auto"/>
          <w:sz w:val="24"/>
          <w:szCs w:val="24"/>
          <w:lang w:val="en-US" w:eastAsia="zh-CN"/>
        </w:rPr>
        <w:t>9</w:t>
      </w:r>
      <w:r>
        <w:rPr>
          <w:rFonts w:hint="eastAsia" w:hAnsi="宋体" w:cs="宋体"/>
          <w:color w:val="auto"/>
          <w:sz w:val="24"/>
          <w:szCs w:val="24"/>
        </w:rPr>
        <w:t>时</w:t>
      </w:r>
      <w:r>
        <w:rPr>
          <w:rFonts w:hint="eastAsia" w:hAnsi="宋体" w:cs="宋体"/>
          <w:color w:val="auto"/>
          <w:sz w:val="24"/>
          <w:szCs w:val="24"/>
          <w:lang w:val="en-US" w:eastAsia="zh-CN"/>
        </w:rPr>
        <w:t>30</w:t>
      </w:r>
      <w:r>
        <w:rPr>
          <w:rFonts w:hint="eastAsia" w:hAnsi="宋体" w:cs="宋体"/>
          <w:color w:val="auto"/>
          <w:sz w:val="24"/>
          <w:szCs w:val="24"/>
        </w:rPr>
        <w:t>分。</w:t>
      </w:r>
    </w:p>
    <w:p>
      <w:pPr>
        <w:spacing w:line="360" w:lineRule="auto"/>
        <w:ind w:firstLine="480" w:firstLineChars="200"/>
        <w:jc w:val="left"/>
        <w:outlineLvl w:val="9"/>
        <w:rPr>
          <w:rFonts w:hAnsi="宋体" w:cs="宋体"/>
          <w:color w:val="auto"/>
          <w:sz w:val="24"/>
          <w:szCs w:val="24"/>
        </w:rPr>
      </w:pPr>
      <w:r>
        <w:rPr>
          <w:rFonts w:hint="eastAsia" w:hAnsi="宋体" w:cs="宋体"/>
          <w:color w:val="auto"/>
          <w:sz w:val="24"/>
          <w:szCs w:val="24"/>
          <w:lang w:val="en-US" w:eastAsia="zh-CN"/>
        </w:rPr>
        <w:t>3、</w:t>
      </w:r>
      <w:r>
        <w:rPr>
          <w:rFonts w:hint="eastAsia" w:hAnsi="宋体" w:cs="宋体"/>
          <w:color w:val="auto"/>
          <w:sz w:val="24"/>
          <w:szCs w:val="24"/>
        </w:rPr>
        <w:t>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360" w:lineRule="auto"/>
        <w:ind w:firstLine="480" w:firstLineChars="200"/>
        <w:jc w:val="left"/>
        <w:outlineLvl w:val="9"/>
        <w:rPr>
          <w:rFonts w:hAnsi="宋体" w:cs="宋体"/>
          <w:color w:val="auto"/>
          <w:sz w:val="24"/>
          <w:szCs w:val="24"/>
        </w:rPr>
      </w:pPr>
      <w:r>
        <w:rPr>
          <w:rFonts w:hint="eastAsia" w:hAnsi="宋体" w:cs="宋体"/>
          <w:color w:val="auto"/>
          <w:sz w:val="24"/>
          <w:szCs w:val="24"/>
          <w:lang w:val="en-US" w:eastAsia="zh-CN"/>
        </w:rPr>
        <w:t>4、</w:t>
      </w:r>
      <w:r>
        <w:rPr>
          <w:rFonts w:hint="eastAsia" w:hAnsi="宋体" w:cs="宋体"/>
          <w:color w:val="auto"/>
          <w:sz w:val="24"/>
          <w:szCs w:val="24"/>
        </w:rPr>
        <w:t>纸质投标文件提交地点：许昌市建安区新元大道兴业大厦4楼4167室。</w:t>
      </w:r>
    </w:p>
    <w:p>
      <w:pPr>
        <w:spacing w:line="360" w:lineRule="auto"/>
        <w:ind w:firstLine="480" w:firstLineChars="200"/>
        <w:jc w:val="left"/>
        <w:outlineLvl w:val="9"/>
        <w:rPr>
          <w:rFonts w:hAnsi="宋体" w:cs="宋体"/>
          <w:color w:val="auto"/>
          <w:sz w:val="24"/>
          <w:szCs w:val="24"/>
        </w:rPr>
      </w:pPr>
      <w:r>
        <w:rPr>
          <w:rFonts w:hint="eastAsia" w:hAnsi="宋体" w:cs="宋体"/>
          <w:color w:val="auto"/>
          <w:sz w:val="24"/>
          <w:szCs w:val="24"/>
          <w:lang w:val="en-US" w:eastAsia="zh-CN"/>
        </w:rPr>
        <w:t>5、</w:t>
      </w:r>
      <w:r>
        <w:rPr>
          <w:rFonts w:hint="eastAsia" w:hAnsi="宋体" w:cs="宋体"/>
          <w:color w:val="auto"/>
          <w:sz w:val="24"/>
          <w:szCs w:val="24"/>
        </w:rPr>
        <w:t>逾期送达的或者未送达指定地点的纸质投标文件</w:t>
      </w:r>
      <w:r>
        <w:rPr>
          <w:rFonts w:hint="eastAsia" w:hAnsi="宋体" w:cs="宋体"/>
          <w:color w:val="auto"/>
          <w:sz w:val="24"/>
          <w:szCs w:val="24"/>
          <w:lang w:eastAsia="zh-CN"/>
        </w:rPr>
        <w:t>、</w:t>
      </w:r>
      <w:r>
        <w:rPr>
          <w:rFonts w:hint="eastAsia" w:hAnsi="宋体" w:cs="宋体"/>
          <w:color w:val="auto"/>
          <w:sz w:val="24"/>
          <w:szCs w:val="24"/>
        </w:rPr>
        <w:t>及仅提供纸质投标文件的，招标人不予受理。</w:t>
      </w:r>
    </w:p>
    <w:p>
      <w:pPr>
        <w:autoSpaceDE w:val="0"/>
        <w:autoSpaceDN w:val="0"/>
        <w:adjustRightInd w:val="0"/>
        <w:spacing w:line="360" w:lineRule="auto"/>
        <w:outlineLvl w:val="9"/>
        <w:rPr>
          <w:rFonts w:hint="eastAsia" w:hAnsi="宋体" w:cs="宋体"/>
          <w:b/>
          <w:bCs/>
          <w:color w:val="auto"/>
          <w:sz w:val="24"/>
          <w:szCs w:val="24"/>
        </w:rPr>
      </w:pPr>
      <w:r>
        <w:rPr>
          <w:rFonts w:hint="eastAsia" w:hAnsi="宋体" w:cs="宋体"/>
          <w:b/>
          <w:bCs/>
          <w:color w:val="auto"/>
          <w:sz w:val="24"/>
          <w:szCs w:val="24"/>
        </w:rPr>
        <w:t>六、发布公告的媒介</w:t>
      </w:r>
    </w:p>
    <w:p>
      <w:pPr>
        <w:autoSpaceDE w:val="0"/>
        <w:autoSpaceDN w:val="0"/>
        <w:adjustRightInd w:val="0"/>
        <w:spacing w:line="360" w:lineRule="auto"/>
        <w:ind w:firstLine="480" w:firstLineChars="200"/>
        <w:jc w:val="left"/>
        <w:outlineLvl w:val="9"/>
        <w:rPr>
          <w:rFonts w:hAnsi="宋体" w:cs="宋体"/>
          <w:color w:val="auto"/>
          <w:sz w:val="24"/>
          <w:szCs w:val="24"/>
        </w:rPr>
      </w:pPr>
      <w:r>
        <w:rPr>
          <w:rFonts w:hAnsi="宋体" w:cs="宋体"/>
          <w:color w:val="auto"/>
          <w:sz w:val="24"/>
          <w:szCs w:val="24"/>
        </w:rPr>
        <w:t>本次招标公告在</w:t>
      </w:r>
      <w:r>
        <w:rPr>
          <w:rFonts w:hint="eastAsia" w:hAnsi="宋体" w:cs="宋体"/>
          <w:color w:val="auto"/>
          <w:sz w:val="24"/>
          <w:szCs w:val="24"/>
          <w:lang w:eastAsia="zh-CN"/>
        </w:rPr>
        <w:t>《全国公共资源交易平台（河南省·许昌市）》和《河南省电子招标投标公共服务平台》</w:t>
      </w:r>
      <w:r>
        <w:rPr>
          <w:rFonts w:hAnsi="宋体" w:cs="宋体"/>
          <w:color w:val="auto"/>
          <w:sz w:val="24"/>
          <w:szCs w:val="24"/>
          <w:u w:val="none"/>
        </w:rPr>
        <w:t>上同时</w:t>
      </w:r>
      <w:r>
        <w:rPr>
          <w:rFonts w:hAnsi="宋体" w:cs="宋体"/>
          <w:color w:val="auto"/>
          <w:sz w:val="24"/>
          <w:szCs w:val="24"/>
        </w:rPr>
        <w:t>发布。</w:t>
      </w:r>
    </w:p>
    <w:p>
      <w:pPr>
        <w:autoSpaceDE w:val="0"/>
        <w:autoSpaceDN w:val="0"/>
        <w:adjustRightInd w:val="0"/>
        <w:spacing w:line="360" w:lineRule="auto"/>
        <w:outlineLvl w:val="9"/>
        <w:rPr>
          <w:rFonts w:hint="eastAsia" w:hAnsi="宋体" w:cs="宋体"/>
          <w:b/>
          <w:bCs/>
          <w:color w:val="auto"/>
          <w:sz w:val="24"/>
          <w:szCs w:val="24"/>
        </w:rPr>
      </w:pPr>
      <w:r>
        <w:rPr>
          <w:rFonts w:hint="eastAsia" w:hAnsi="宋体" w:cs="宋体"/>
          <w:b/>
          <w:bCs/>
          <w:color w:val="auto"/>
          <w:sz w:val="24"/>
          <w:szCs w:val="24"/>
        </w:rPr>
        <w:t>七、联系方式</w:t>
      </w:r>
    </w:p>
    <w:p>
      <w:pPr>
        <w:autoSpaceDE w:val="0"/>
        <w:autoSpaceDN w:val="0"/>
        <w:adjustRightInd w:val="0"/>
        <w:spacing w:line="360" w:lineRule="auto"/>
        <w:ind w:firstLine="480" w:firstLineChars="200"/>
        <w:jc w:val="left"/>
        <w:outlineLvl w:val="9"/>
        <w:rPr>
          <w:rFonts w:hint="eastAsia" w:hAnsi="宋体" w:cs="宋体"/>
          <w:color w:val="auto"/>
          <w:sz w:val="24"/>
          <w:szCs w:val="24"/>
        </w:rPr>
      </w:pPr>
      <w:r>
        <w:rPr>
          <w:rFonts w:hAnsi="宋体" w:cs="宋体"/>
          <w:color w:val="auto"/>
          <w:sz w:val="24"/>
          <w:szCs w:val="24"/>
        </w:rPr>
        <w:t>招</w:t>
      </w:r>
      <w:r>
        <w:rPr>
          <w:rFonts w:hint="eastAsia" w:hAnsi="宋体" w:cs="宋体"/>
          <w:color w:val="auto"/>
          <w:sz w:val="24"/>
          <w:szCs w:val="24"/>
        </w:rPr>
        <w:t xml:space="preserve"> </w:t>
      </w:r>
      <w:r>
        <w:rPr>
          <w:rFonts w:hAnsi="宋体" w:cs="宋体"/>
          <w:color w:val="auto"/>
          <w:sz w:val="24"/>
          <w:szCs w:val="24"/>
        </w:rPr>
        <w:t xml:space="preserve"> 标 </w:t>
      </w:r>
      <w:r>
        <w:rPr>
          <w:rFonts w:hint="eastAsia" w:hAnsi="宋体" w:cs="宋体"/>
          <w:color w:val="auto"/>
          <w:sz w:val="24"/>
          <w:szCs w:val="24"/>
        </w:rPr>
        <w:t xml:space="preserve"> </w:t>
      </w:r>
      <w:r>
        <w:rPr>
          <w:rFonts w:hAnsi="宋体" w:cs="宋体"/>
          <w:color w:val="auto"/>
          <w:sz w:val="24"/>
          <w:szCs w:val="24"/>
        </w:rPr>
        <w:t>人：</w:t>
      </w:r>
      <w:r>
        <w:rPr>
          <w:rFonts w:hint="eastAsia" w:hAnsi="宋体" w:cs="宋体"/>
          <w:color w:val="auto"/>
          <w:sz w:val="24"/>
          <w:szCs w:val="24"/>
        </w:rPr>
        <w:t>许昌市建安区蒋李集镇人民政府</w:t>
      </w:r>
    </w:p>
    <w:p>
      <w:pPr>
        <w:autoSpaceDE w:val="0"/>
        <w:autoSpaceDN w:val="0"/>
        <w:adjustRightInd w:val="0"/>
        <w:spacing w:line="360" w:lineRule="auto"/>
        <w:ind w:firstLine="480" w:firstLineChars="200"/>
        <w:jc w:val="left"/>
        <w:outlineLvl w:val="9"/>
        <w:rPr>
          <w:rFonts w:hint="eastAsia" w:hAnsi="宋体" w:cs="宋体"/>
          <w:color w:val="auto"/>
          <w:sz w:val="24"/>
          <w:szCs w:val="24"/>
          <w:lang w:val="en-US"/>
        </w:rPr>
      </w:pPr>
      <w:r>
        <w:rPr>
          <w:rFonts w:hint="eastAsia" w:hAnsi="宋体" w:cs="宋体"/>
          <w:color w:val="auto"/>
          <w:sz w:val="24"/>
          <w:szCs w:val="24"/>
          <w:lang w:val="en-US" w:eastAsia="zh-CN"/>
        </w:rPr>
        <w:t>项目负责</w:t>
      </w:r>
      <w:r>
        <w:rPr>
          <w:rFonts w:hint="eastAsia" w:hAnsi="宋体" w:cs="宋体"/>
          <w:color w:val="auto"/>
          <w:sz w:val="24"/>
          <w:szCs w:val="24"/>
          <w:lang w:eastAsia="zh-CN"/>
        </w:rPr>
        <w:t>人</w:t>
      </w:r>
      <w:r>
        <w:rPr>
          <w:rFonts w:hAnsi="宋体" w:cs="宋体"/>
          <w:color w:val="auto"/>
          <w:sz w:val="24"/>
          <w:szCs w:val="24"/>
        </w:rPr>
        <w:t>：</w:t>
      </w:r>
      <w:r>
        <w:rPr>
          <w:rFonts w:hint="eastAsia" w:hAnsi="宋体" w:cs="宋体"/>
          <w:color w:val="auto"/>
          <w:sz w:val="24"/>
          <w:szCs w:val="24"/>
          <w:lang w:val="en-US" w:eastAsia="zh-CN"/>
        </w:rPr>
        <w:t>李尚超</w:t>
      </w:r>
    </w:p>
    <w:p>
      <w:pPr>
        <w:autoSpaceDE w:val="0"/>
        <w:autoSpaceDN w:val="0"/>
        <w:adjustRightInd w:val="0"/>
        <w:spacing w:line="360" w:lineRule="auto"/>
        <w:ind w:firstLine="480" w:firstLineChars="200"/>
        <w:jc w:val="left"/>
        <w:outlineLvl w:val="9"/>
        <w:rPr>
          <w:rFonts w:hint="eastAsia" w:hAnsi="宋体" w:cs="宋体"/>
          <w:color w:val="auto"/>
          <w:sz w:val="24"/>
          <w:szCs w:val="24"/>
          <w:lang w:val="en-US"/>
        </w:rPr>
      </w:pPr>
      <w:r>
        <w:rPr>
          <w:rFonts w:hAnsi="宋体" w:cs="宋体"/>
          <w:color w:val="auto"/>
          <w:sz w:val="24"/>
          <w:szCs w:val="24"/>
        </w:rPr>
        <w:t xml:space="preserve">电   </w:t>
      </w:r>
      <w:r>
        <w:rPr>
          <w:rFonts w:hint="eastAsia" w:hAnsi="宋体" w:cs="宋体"/>
          <w:color w:val="auto"/>
          <w:sz w:val="24"/>
          <w:szCs w:val="24"/>
        </w:rPr>
        <w:t xml:space="preserve">  </w:t>
      </w:r>
      <w:r>
        <w:rPr>
          <w:rFonts w:hAnsi="宋体" w:cs="宋体"/>
          <w:color w:val="auto"/>
          <w:sz w:val="24"/>
          <w:szCs w:val="24"/>
        </w:rPr>
        <w:t xml:space="preserve"> 话：</w:t>
      </w:r>
      <w:r>
        <w:rPr>
          <w:rFonts w:hint="eastAsia" w:hAnsi="宋体" w:cs="宋体"/>
          <w:color w:val="auto"/>
          <w:sz w:val="24"/>
          <w:szCs w:val="24"/>
          <w:lang w:val="en-US" w:eastAsia="zh-CN"/>
        </w:rPr>
        <w:t>13608439118</w:t>
      </w:r>
    </w:p>
    <w:p>
      <w:pPr>
        <w:autoSpaceDE w:val="0"/>
        <w:autoSpaceDN w:val="0"/>
        <w:adjustRightInd w:val="0"/>
        <w:spacing w:line="360" w:lineRule="auto"/>
        <w:ind w:firstLine="480" w:firstLineChars="200"/>
        <w:jc w:val="left"/>
        <w:outlineLvl w:val="9"/>
        <w:rPr>
          <w:rFonts w:hint="eastAsia" w:hAnsi="宋体" w:cs="宋体"/>
          <w:color w:val="auto"/>
          <w:sz w:val="24"/>
          <w:szCs w:val="24"/>
          <w:lang w:val="en-US"/>
        </w:rPr>
      </w:pPr>
      <w:r>
        <w:rPr>
          <w:rFonts w:hAnsi="宋体" w:cs="宋体"/>
          <w:color w:val="auto"/>
          <w:sz w:val="24"/>
          <w:szCs w:val="24"/>
        </w:rPr>
        <w:t>代理</w:t>
      </w:r>
      <w:r>
        <w:rPr>
          <w:rFonts w:hint="eastAsia" w:hAnsi="宋体" w:cs="宋体"/>
          <w:color w:val="auto"/>
          <w:sz w:val="24"/>
          <w:szCs w:val="24"/>
        </w:rPr>
        <w:t xml:space="preserve">  </w:t>
      </w:r>
      <w:r>
        <w:rPr>
          <w:rFonts w:hAnsi="宋体" w:cs="宋体"/>
          <w:color w:val="auto"/>
          <w:sz w:val="24"/>
          <w:szCs w:val="24"/>
        </w:rPr>
        <w:t>机构：</w:t>
      </w:r>
      <w:r>
        <w:rPr>
          <w:rFonts w:hint="eastAsia" w:hAnsi="宋体" w:cs="宋体"/>
          <w:color w:val="auto"/>
          <w:sz w:val="24"/>
          <w:szCs w:val="24"/>
          <w:lang w:val="en-US" w:eastAsia="zh-CN"/>
        </w:rPr>
        <w:t>中建山河建设工程管理有限责任公司</w:t>
      </w:r>
    </w:p>
    <w:p>
      <w:pPr>
        <w:autoSpaceDE w:val="0"/>
        <w:autoSpaceDN w:val="0"/>
        <w:adjustRightInd w:val="0"/>
        <w:spacing w:line="360" w:lineRule="auto"/>
        <w:ind w:firstLine="480" w:firstLineChars="200"/>
        <w:jc w:val="left"/>
        <w:outlineLvl w:val="9"/>
        <w:rPr>
          <w:rFonts w:hint="eastAsia" w:hAnsi="宋体" w:eastAsia="宋体" w:cs="宋体"/>
          <w:color w:val="auto"/>
          <w:sz w:val="24"/>
          <w:szCs w:val="24"/>
          <w:lang w:val="en-US" w:eastAsia="zh-CN"/>
        </w:rPr>
      </w:pPr>
      <w:r>
        <w:rPr>
          <w:rFonts w:hint="eastAsia" w:hAnsi="宋体" w:cs="宋体"/>
          <w:color w:val="auto"/>
          <w:sz w:val="24"/>
          <w:szCs w:val="24"/>
        </w:rPr>
        <w:t>项目负责人：</w:t>
      </w:r>
      <w:r>
        <w:rPr>
          <w:rFonts w:hint="eastAsia" w:hAnsi="宋体" w:cs="宋体"/>
          <w:color w:val="auto"/>
          <w:sz w:val="24"/>
          <w:szCs w:val="24"/>
          <w:lang w:val="en-US" w:eastAsia="zh-CN"/>
        </w:rPr>
        <w:t>郭鹏威</w:t>
      </w:r>
    </w:p>
    <w:p>
      <w:pPr>
        <w:autoSpaceDE w:val="0"/>
        <w:autoSpaceDN w:val="0"/>
        <w:adjustRightInd w:val="0"/>
        <w:spacing w:line="360" w:lineRule="auto"/>
        <w:ind w:firstLine="480" w:firstLineChars="200"/>
        <w:jc w:val="left"/>
        <w:outlineLvl w:val="9"/>
        <w:rPr>
          <w:rFonts w:hint="eastAsia" w:hAnsi="宋体" w:cs="宋体"/>
          <w:color w:val="auto"/>
          <w:sz w:val="24"/>
          <w:szCs w:val="24"/>
          <w:lang w:val="en-US" w:eastAsia="zh-CN"/>
        </w:rPr>
      </w:pPr>
      <w:r>
        <w:rPr>
          <w:rFonts w:hint="eastAsia" w:hAnsi="宋体" w:cs="宋体"/>
          <w:color w:val="auto"/>
          <w:sz w:val="24"/>
          <w:szCs w:val="24"/>
        </w:rPr>
        <w:t>电    话：</w:t>
      </w:r>
      <w:r>
        <w:rPr>
          <w:rFonts w:hint="eastAsia" w:hAnsi="宋体" w:cs="宋体"/>
          <w:color w:val="auto"/>
          <w:sz w:val="24"/>
          <w:szCs w:val="24"/>
          <w:lang w:val="en-US" w:eastAsia="zh-CN"/>
        </w:rPr>
        <w:t>13569917698</w:t>
      </w:r>
    </w:p>
    <w:p>
      <w:pPr>
        <w:pStyle w:val="2"/>
        <w:jc w:val="right"/>
        <w:rPr>
          <w:rFonts w:hint="eastAsia" w:hAnsi="宋体" w:cs="宋体"/>
          <w:color w:val="auto"/>
          <w:sz w:val="24"/>
          <w:szCs w:val="24"/>
        </w:rPr>
      </w:pPr>
      <w:r>
        <w:rPr>
          <w:rFonts w:hint="eastAsia" w:hAnsi="宋体" w:cs="宋体"/>
          <w:color w:val="auto"/>
          <w:sz w:val="24"/>
          <w:szCs w:val="24"/>
        </w:rPr>
        <w:t>许昌市建安区蒋李集镇人民政府</w:t>
      </w:r>
    </w:p>
    <w:p>
      <w:pPr>
        <w:pStyle w:val="2"/>
        <w:jc w:val="right"/>
        <w:rPr>
          <w:rFonts w:hint="eastAsia" w:hAnsi="宋体" w:eastAsia="宋体" w:cs="宋体"/>
          <w:color w:val="auto"/>
          <w:sz w:val="24"/>
          <w:szCs w:val="24"/>
          <w:lang w:val="en-US" w:eastAsia="zh-CN"/>
        </w:rPr>
      </w:pPr>
      <w:r>
        <w:rPr>
          <w:rFonts w:hint="eastAsia" w:hAnsi="宋体" w:cs="宋体"/>
          <w:color w:val="auto"/>
          <w:sz w:val="24"/>
          <w:szCs w:val="24"/>
          <w:lang w:val="en-US" w:eastAsia="zh-CN"/>
        </w:rPr>
        <w:t>2018年7月9日</w:t>
      </w:r>
    </w:p>
    <w:p>
      <w:pPr>
        <w:pStyle w:val="2"/>
        <w:rPr>
          <w:rFonts w:hint="eastAsia" w:hAnsi="宋体" w:cs="宋体"/>
          <w:color w:val="auto"/>
          <w:sz w:val="24"/>
          <w:szCs w:val="24"/>
          <w:lang w:val="en-US" w:eastAsia="zh-CN"/>
        </w:rPr>
      </w:pPr>
    </w:p>
    <w:p>
      <w:pPr>
        <w:pStyle w:val="2"/>
        <w:spacing w:line="360" w:lineRule="auto"/>
        <w:ind w:firstLine="240"/>
        <w:jc w:val="center"/>
        <w:outlineLvl w:val="9"/>
        <w:rPr>
          <w:rFonts w:hint="eastAsia" w:hAnsi="宋体" w:cs="宋体"/>
          <w:color w:val="auto"/>
          <w:sz w:val="24"/>
          <w:szCs w:val="24"/>
        </w:rPr>
      </w:pPr>
      <w:r>
        <w:rPr>
          <w:rFonts w:hint="eastAsia" w:hAnsi="宋体" w:cs="宋体"/>
          <w:color w:val="auto"/>
          <w:sz w:val="24"/>
          <w:szCs w:val="24"/>
        </w:rPr>
        <w:t xml:space="preserve">                                                   </w:t>
      </w:r>
    </w:p>
    <w:p>
      <w:pPr>
        <w:widowControl/>
        <w:spacing w:line="312" w:lineRule="auto"/>
        <w:outlineLvl w:val="9"/>
        <w:rPr>
          <w:rFonts w:hint="eastAsia" w:hAnsi="宋体"/>
          <w:b/>
          <w:color w:val="auto"/>
          <w:sz w:val="28"/>
          <w:szCs w:val="21"/>
        </w:rPr>
      </w:pPr>
      <w:r>
        <w:rPr>
          <w:rFonts w:hint="eastAsia" w:hAnsi="宋体"/>
          <w:b/>
          <w:color w:val="auto"/>
          <w:sz w:val="28"/>
          <w:szCs w:val="21"/>
        </w:rPr>
        <w:t>温馨提示：</w:t>
      </w:r>
    </w:p>
    <w:p>
      <w:pPr>
        <w:widowControl/>
        <w:spacing w:line="312" w:lineRule="auto"/>
        <w:ind w:firstLine="562" w:firstLineChars="200"/>
        <w:outlineLvl w:val="9"/>
        <w:rPr>
          <w:rFonts w:hAnsi="宋体"/>
          <w:b/>
          <w:color w:val="auto"/>
          <w:sz w:val="28"/>
          <w:szCs w:val="21"/>
        </w:rPr>
      </w:pPr>
      <w:r>
        <w:rPr>
          <w:rFonts w:hint="eastAsia" w:hAnsi="宋体"/>
          <w:b/>
          <w:color w:val="auto"/>
          <w:sz w:val="28"/>
          <w:szCs w:val="21"/>
        </w:rPr>
        <w:t>本项目为全流程电子化交易项目，请认真阅读招标文件，并注意以下事项。</w:t>
      </w:r>
    </w:p>
    <w:p>
      <w:pPr>
        <w:snapToGrid w:val="0"/>
        <w:spacing w:line="540" w:lineRule="exact"/>
        <w:ind w:left="-105" w:leftChars="-50" w:right="-105" w:rightChars="-50" w:firstLine="482" w:firstLineChars="200"/>
        <w:outlineLvl w:val="9"/>
        <w:rPr>
          <w:rFonts w:hAnsi="宋体" w:cs="宋体"/>
          <w:b/>
          <w:bCs/>
          <w:color w:val="auto"/>
          <w:sz w:val="24"/>
          <w:szCs w:val="24"/>
        </w:rPr>
      </w:pPr>
      <w:r>
        <w:rPr>
          <w:rFonts w:hint="eastAsia" w:hAnsi="宋体" w:cs="宋体"/>
          <w:b/>
          <w:bCs/>
          <w:color w:val="auto"/>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05" w:leftChars="-50" w:right="-105" w:rightChars="-50" w:firstLine="482" w:firstLineChars="200"/>
        <w:outlineLvl w:val="9"/>
        <w:rPr>
          <w:rFonts w:hAnsi="宋体" w:cs="宋体"/>
          <w:b/>
          <w:bCs/>
          <w:color w:val="auto"/>
          <w:sz w:val="24"/>
          <w:szCs w:val="24"/>
        </w:rPr>
      </w:pPr>
      <w:r>
        <w:rPr>
          <w:rFonts w:hint="eastAsia" w:hAnsi="宋体" w:cs="宋体"/>
          <w:b/>
          <w:bCs/>
          <w:color w:val="auto"/>
          <w:sz w:val="24"/>
          <w:szCs w:val="24"/>
        </w:rPr>
        <w:t>2.电子文件下载、制作、提交期间和开标（电子投标文件的解密）环节，投标人须使用CA数字证书。</w:t>
      </w:r>
    </w:p>
    <w:p>
      <w:pPr>
        <w:snapToGrid w:val="0"/>
        <w:spacing w:line="540" w:lineRule="exact"/>
        <w:ind w:left="-105" w:leftChars="-50" w:right="-105" w:rightChars="-50" w:firstLine="482" w:firstLineChars="200"/>
        <w:outlineLvl w:val="9"/>
        <w:rPr>
          <w:rFonts w:hAnsi="宋体" w:cs="宋体"/>
          <w:b/>
          <w:bCs/>
          <w:color w:val="auto"/>
          <w:sz w:val="24"/>
          <w:szCs w:val="24"/>
        </w:rPr>
      </w:pPr>
      <w:r>
        <w:rPr>
          <w:rFonts w:hint="eastAsia" w:hAnsi="宋体" w:cs="宋体"/>
          <w:b/>
          <w:bCs/>
          <w:color w:val="auto"/>
          <w:sz w:val="24"/>
          <w:szCs w:val="24"/>
        </w:rPr>
        <w:t>3.电子投标文件的制作</w:t>
      </w:r>
    </w:p>
    <w:p>
      <w:pPr>
        <w:snapToGrid w:val="0"/>
        <w:spacing w:line="540" w:lineRule="exact"/>
        <w:ind w:left="-105" w:leftChars="-50" w:right="-105" w:rightChars="-50" w:firstLine="480" w:firstLineChars="200"/>
        <w:outlineLvl w:val="9"/>
        <w:rPr>
          <w:rFonts w:hAnsi="宋体" w:cs="宋体"/>
          <w:color w:val="auto"/>
          <w:sz w:val="24"/>
          <w:szCs w:val="24"/>
        </w:rPr>
      </w:pPr>
      <w:r>
        <w:rPr>
          <w:rFonts w:hint="eastAsia" w:hAnsi="宋体" w:cs="宋体"/>
          <w:color w:val="auto"/>
          <w:sz w:val="24"/>
          <w:szCs w:val="24"/>
        </w:rPr>
        <w:t>3.1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hAnsi="宋体" w:cs="宋体"/>
          <w:color w:val="auto"/>
          <w:sz w:val="24"/>
          <w:szCs w:val="24"/>
        </w:rPr>
        <w:t>http://221.14.6.70:8088/ggzy/</w:t>
      </w:r>
      <w:r>
        <w:rPr>
          <w:rFonts w:hint="eastAsia" w:hAnsi="宋体" w:cs="宋体"/>
          <w:color w:val="auto"/>
          <w:sz w:val="24"/>
          <w:szCs w:val="24"/>
        </w:rPr>
        <w:fldChar w:fldCharType="end"/>
      </w:r>
      <w:r>
        <w:rPr>
          <w:rFonts w:hint="eastAsia" w:hAnsi="宋体" w:cs="宋体"/>
          <w:color w:val="auto"/>
          <w:sz w:val="24"/>
          <w:szCs w:val="24"/>
        </w:rPr>
        <w:t>）下载“许昌投标文件制作系统SEARUN V1.0”，按招标文件要求制作电子投标文件。</w:t>
      </w:r>
    </w:p>
    <w:p>
      <w:pPr>
        <w:snapToGrid w:val="0"/>
        <w:spacing w:line="540" w:lineRule="exact"/>
        <w:ind w:left="-105" w:leftChars="-50" w:right="-105" w:rightChars="-50" w:firstLine="480" w:firstLineChars="200"/>
        <w:outlineLvl w:val="9"/>
        <w:rPr>
          <w:rFonts w:hAnsi="宋体" w:cs="宋体"/>
          <w:color w:val="auto"/>
          <w:sz w:val="24"/>
          <w:szCs w:val="24"/>
        </w:rPr>
      </w:pPr>
      <w:r>
        <w:rPr>
          <w:rFonts w:hint="eastAsia" w:hAnsi="宋体" w:cs="宋体"/>
          <w:color w:val="auto"/>
          <w:sz w:val="24"/>
          <w:szCs w:val="24"/>
        </w:rPr>
        <w:t>电子投标文件的制作，参考《全国公共资源交易平台(河南省▪许昌市)》公共资源交易系统——组件下载——交易系统操作手册（投标人、供应商）。</w:t>
      </w:r>
    </w:p>
    <w:p>
      <w:pPr>
        <w:snapToGrid w:val="0"/>
        <w:spacing w:line="540" w:lineRule="exact"/>
        <w:ind w:left="-105" w:leftChars="-50" w:right="-105" w:rightChars="-50" w:firstLine="480" w:firstLineChars="200"/>
        <w:outlineLvl w:val="9"/>
        <w:rPr>
          <w:rFonts w:hAnsi="宋体" w:cs="宋体"/>
          <w:color w:val="auto"/>
          <w:sz w:val="24"/>
          <w:szCs w:val="24"/>
        </w:rPr>
      </w:pPr>
      <w:r>
        <w:rPr>
          <w:rFonts w:hint="eastAsia" w:hAnsi="宋体" w:cs="宋体"/>
          <w:color w:val="auto"/>
          <w:sz w:val="24"/>
          <w:szCs w:val="24"/>
        </w:rPr>
        <w:t>3.2 投标人须将招标文件要求的资质、业绩、荣誉及相关人员证明材料等资料原件扫描件（或图片）制作到所提交的电子投标文件中。</w:t>
      </w:r>
    </w:p>
    <w:p>
      <w:pPr>
        <w:snapToGrid w:val="0"/>
        <w:spacing w:line="540" w:lineRule="exact"/>
        <w:ind w:left="-105" w:leftChars="-50" w:right="-105" w:rightChars="-50" w:firstLine="480" w:firstLineChars="200"/>
        <w:outlineLvl w:val="9"/>
        <w:rPr>
          <w:rFonts w:hAnsi="宋体" w:cs="宋体"/>
          <w:color w:val="auto"/>
          <w:sz w:val="24"/>
          <w:szCs w:val="24"/>
        </w:rPr>
      </w:pPr>
      <w:r>
        <w:rPr>
          <w:rFonts w:hint="eastAsia" w:hAnsi="宋体" w:cs="宋体"/>
          <w:color w:val="auto"/>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05" w:leftChars="-50" w:right="-105" w:rightChars="-50" w:firstLine="480" w:firstLineChars="200"/>
        <w:outlineLvl w:val="9"/>
        <w:rPr>
          <w:rFonts w:hAnsi="宋体" w:cs="宋体"/>
          <w:color w:val="auto"/>
          <w:sz w:val="24"/>
          <w:szCs w:val="24"/>
        </w:rPr>
      </w:pPr>
      <w:r>
        <w:rPr>
          <w:rFonts w:hint="eastAsia" w:hAnsi="宋体" w:cs="宋体"/>
          <w:color w:val="auto"/>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05" w:leftChars="-50" w:right="-105" w:rightChars="-50" w:firstLine="482" w:firstLineChars="200"/>
        <w:outlineLvl w:val="9"/>
        <w:rPr>
          <w:rFonts w:hAnsi="宋体" w:cs="宋体"/>
          <w:b/>
          <w:bCs/>
          <w:color w:val="auto"/>
          <w:sz w:val="24"/>
          <w:szCs w:val="24"/>
        </w:rPr>
      </w:pPr>
      <w:r>
        <w:rPr>
          <w:rFonts w:hint="eastAsia" w:hAnsi="宋体" w:cs="宋体"/>
          <w:b/>
          <w:bCs/>
          <w:color w:val="auto"/>
          <w:sz w:val="24"/>
          <w:szCs w:val="24"/>
        </w:rPr>
        <w:t>4.电子投标文件的提交</w:t>
      </w:r>
    </w:p>
    <w:p>
      <w:pPr>
        <w:snapToGrid w:val="0"/>
        <w:spacing w:line="540" w:lineRule="exact"/>
        <w:ind w:left="-105" w:leftChars="-50" w:right="-105" w:rightChars="-50" w:firstLine="480" w:firstLineChars="200"/>
        <w:outlineLvl w:val="9"/>
        <w:rPr>
          <w:rFonts w:hAnsi="宋体" w:cs="宋体"/>
          <w:color w:val="auto"/>
          <w:sz w:val="24"/>
          <w:szCs w:val="24"/>
        </w:rPr>
      </w:pPr>
      <w:r>
        <w:rPr>
          <w:rFonts w:hint="eastAsia" w:hAnsi="宋体" w:cs="宋体"/>
          <w:color w:val="auto"/>
          <w:sz w:val="24"/>
          <w:szCs w:val="24"/>
        </w:rPr>
        <w:t>4.1电子投标文件应在招标文件规定的投标文件提交截止时间（开标时间）之前成功提交至《全国公共资源交易平台(河南省▪许昌市)》公共资源交易系统（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hAnsi="宋体" w:cs="宋体"/>
          <w:color w:val="auto"/>
          <w:sz w:val="24"/>
          <w:szCs w:val="24"/>
        </w:rPr>
        <w:t>http://221.14.6.70:8088/ggzy/</w:t>
      </w:r>
      <w:r>
        <w:rPr>
          <w:rFonts w:hint="eastAsia" w:hAnsi="宋体" w:cs="宋体"/>
          <w:color w:val="auto"/>
          <w:sz w:val="24"/>
          <w:szCs w:val="24"/>
        </w:rPr>
        <w:fldChar w:fldCharType="end"/>
      </w:r>
      <w:r>
        <w:rPr>
          <w:rFonts w:hint="eastAsia" w:hAnsi="宋体" w:cs="宋体"/>
          <w:color w:val="auto"/>
          <w:sz w:val="24"/>
          <w:szCs w:val="24"/>
        </w:rPr>
        <w:t>）。</w:t>
      </w:r>
    </w:p>
    <w:p>
      <w:pPr>
        <w:snapToGrid w:val="0"/>
        <w:spacing w:line="540" w:lineRule="exact"/>
        <w:ind w:left="-105" w:leftChars="-50" w:right="-105" w:rightChars="-50" w:firstLine="480" w:firstLineChars="200"/>
        <w:outlineLvl w:val="9"/>
        <w:rPr>
          <w:rFonts w:hAnsi="宋体" w:cs="宋体"/>
          <w:color w:val="auto"/>
          <w:sz w:val="24"/>
          <w:szCs w:val="24"/>
        </w:rPr>
      </w:pPr>
      <w:r>
        <w:rPr>
          <w:rFonts w:hint="eastAsia" w:hAnsi="宋体" w:cs="宋体"/>
          <w:color w:val="auto"/>
          <w:sz w:val="24"/>
          <w:szCs w:val="24"/>
        </w:rPr>
        <w:t>投标人应充分考虑并预留技术处理和上传数据所需时间。</w:t>
      </w:r>
    </w:p>
    <w:p>
      <w:pPr>
        <w:snapToGrid w:val="0"/>
        <w:spacing w:line="540" w:lineRule="exact"/>
        <w:ind w:left="-105" w:leftChars="-50" w:right="-105" w:rightChars="-50" w:firstLine="480" w:firstLineChars="200"/>
        <w:outlineLvl w:val="9"/>
        <w:rPr>
          <w:rFonts w:hAnsi="宋体" w:cs="宋体"/>
          <w:color w:val="auto"/>
          <w:sz w:val="24"/>
          <w:szCs w:val="24"/>
        </w:rPr>
      </w:pPr>
      <w:r>
        <w:rPr>
          <w:rFonts w:hint="eastAsia" w:hAnsi="宋体" w:cs="宋体"/>
          <w:color w:val="auto"/>
          <w:sz w:val="24"/>
          <w:szCs w:val="24"/>
        </w:rPr>
        <w:t>4.2 投标人对同一项目多个标段进行投标的，电子投标文件应按标段分别提交。</w:t>
      </w:r>
    </w:p>
    <w:p>
      <w:pPr>
        <w:snapToGrid w:val="0"/>
        <w:spacing w:line="540" w:lineRule="exact"/>
        <w:ind w:left="-105" w:leftChars="-50" w:right="-105" w:rightChars="-50" w:firstLine="480" w:firstLineChars="200"/>
        <w:outlineLvl w:val="9"/>
        <w:rPr>
          <w:rFonts w:hAnsi="宋体" w:cs="宋体"/>
          <w:color w:val="auto"/>
          <w:sz w:val="24"/>
          <w:szCs w:val="24"/>
        </w:rPr>
      </w:pPr>
      <w:r>
        <w:rPr>
          <w:rFonts w:hint="eastAsia" w:hAnsi="宋体" w:cs="宋体"/>
          <w:color w:val="auto"/>
          <w:sz w:val="24"/>
          <w:szCs w:val="24"/>
        </w:rPr>
        <w:t>4.3 电子投标文件成功提交后，投标人应打印“投标文件提交回执单”，供开标现场备查。</w:t>
      </w:r>
    </w:p>
    <w:p>
      <w:pPr>
        <w:snapToGrid w:val="0"/>
        <w:spacing w:line="540" w:lineRule="exact"/>
        <w:ind w:left="-105" w:leftChars="-50" w:right="-105" w:rightChars="-50" w:firstLine="482" w:firstLineChars="200"/>
        <w:outlineLvl w:val="9"/>
        <w:rPr>
          <w:rFonts w:hAnsi="宋体" w:cs="宋体"/>
          <w:b/>
          <w:bCs/>
          <w:color w:val="auto"/>
          <w:sz w:val="24"/>
          <w:szCs w:val="24"/>
        </w:rPr>
      </w:pPr>
      <w:r>
        <w:rPr>
          <w:rFonts w:hint="eastAsia" w:hAnsi="宋体" w:cs="宋体"/>
          <w:b/>
          <w:bCs/>
          <w:color w:val="auto"/>
          <w:sz w:val="24"/>
          <w:szCs w:val="24"/>
        </w:rPr>
        <w:t>5.评标依据</w:t>
      </w:r>
    </w:p>
    <w:p>
      <w:pPr>
        <w:snapToGrid w:val="0"/>
        <w:spacing w:line="540" w:lineRule="exact"/>
        <w:ind w:left="-105" w:leftChars="-50" w:right="-105" w:rightChars="-50" w:firstLine="480" w:firstLineChars="200"/>
        <w:outlineLvl w:val="9"/>
        <w:rPr>
          <w:rFonts w:hAnsi="宋体" w:cs="宋体"/>
          <w:color w:val="auto"/>
          <w:sz w:val="24"/>
          <w:szCs w:val="24"/>
        </w:rPr>
      </w:pPr>
      <w:r>
        <w:rPr>
          <w:rFonts w:hint="eastAsia" w:hAnsi="宋体" w:cs="宋体"/>
          <w:color w:val="auto"/>
          <w:sz w:val="24"/>
          <w:szCs w:val="24"/>
        </w:rPr>
        <w:t>5.1采用全流程电子化交易评标时，评标委员会以电子投标文件为依据评标。</w:t>
      </w:r>
    </w:p>
    <w:p>
      <w:pPr>
        <w:snapToGrid w:val="0"/>
        <w:spacing w:line="540" w:lineRule="exact"/>
        <w:ind w:left="-105" w:leftChars="-50" w:right="-105" w:rightChars="-50" w:firstLine="480" w:firstLineChars="200"/>
        <w:outlineLvl w:val="9"/>
        <w:rPr>
          <w:rFonts w:hAnsi="宋体" w:cs="宋体"/>
          <w:color w:val="auto"/>
          <w:sz w:val="24"/>
          <w:szCs w:val="24"/>
        </w:rPr>
      </w:pPr>
      <w:r>
        <w:rPr>
          <w:rFonts w:hint="eastAsia" w:hAnsi="宋体" w:cs="宋体"/>
          <w:color w:val="auto"/>
          <w:sz w:val="24"/>
          <w:szCs w:val="24"/>
        </w:rPr>
        <w:t>5.2全流程电子化交易如因系统异常情况无法完成，将以人工方式进行。评标委员会以纸质投标文件为依据评标。</w:t>
      </w:r>
    </w:p>
    <w:p>
      <w:pPr>
        <w:snapToGrid w:val="0"/>
        <w:spacing w:line="540" w:lineRule="exact"/>
        <w:ind w:left="-105" w:leftChars="-50" w:right="-105" w:rightChars="-50" w:firstLine="480" w:firstLineChars="200"/>
        <w:outlineLvl w:val="9"/>
        <w:rPr>
          <w:rFonts w:hAnsi="宋体" w:cs="宋体"/>
          <w:color w:val="auto"/>
          <w:sz w:val="24"/>
          <w:szCs w:val="24"/>
        </w:rPr>
      </w:pPr>
    </w:p>
    <w:p>
      <w:pPr>
        <w:pStyle w:val="2"/>
        <w:rPr>
          <w:rFonts w:hint="eastAsia"/>
        </w:rPr>
      </w:pPr>
    </w:p>
    <w:p>
      <w:r>
        <w:br w:type="page"/>
      </w:r>
    </w:p>
    <w:p>
      <w:pPr>
        <w:spacing w:line="360" w:lineRule="auto"/>
        <w:ind w:firstLine="723" w:firstLineChars="200"/>
        <w:jc w:val="center"/>
        <w:rPr>
          <w:rFonts w:hint="eastAsia" w:hAnsi="宋体" w:cs="黑体"/>
          <w:b/>
          <w:sz w:val="36"/>
          <w:szCs w:val="36"/>
        </w:rPr>
      </w:pPr>
      <w:bookmarkStart w:id="0" w:name="_Toc13436"/>
      <w:r>
        <w:rPr>
          <w:rFonts w:hint="eastAsia" w:hAnsi="宋体" w:cs="黑体"/>
          <w:b/>
          <w:sz w:val="36"/>
          <w:szCs w:val="36"/>
        </w:rPr>
        <w:t>第二章  投标人须知</w:t>
      </w:r>
      <w:bookmarkEnd w:id="0"/>
    </w:p>
    <w:p>
      <w:pPr>
        <w:tabs>
          <w:tab w:val="center" w:pos="4739"/>
        </w:tabs>
        <w:spacing w:line="360" w:lineRule="auto"/>
        <w:ind w:left="180"/>
        <w:jc w:val="center"/>
        <w:rPr>
          <w:rFonts w:hint="eastAsia" w:hAnsi="宋体" w:cs="TimesNewRomanPSMT"/>
          <w:sz w:val="18"/>
          <w:szCs w:val="18"/>
        </w:rPr>
      </w:pPr>
      <w:bookmarkStart w:id="1" w:name="_Toc273619921"/>
      <w:bookmarkStart w:id="2" w:name="_Toc426648034"/>
      <w:bookmarkStart w:id="3" w:name="_Toc471826428"/>
      <w:r>
        <w:rPr>
          <w:rFonts w:hint="eastAsia" w:hAnsi="宋体" w:cs="TimesNewRomanPSMT"/>
          <w:sz w:val="18"/>
          <w:szCs w:val="18"/>
        </w:rPr>
        <w:t>投标人须知前附表</w:t>
      </w:r>
      <w:bookmarkEnd w:id="1"/>
      <w:bookmarkEnd w:id="2"/>
      <w:bookmarkEnd w:id="3"/>
    </w:p>
    <w:tbl>
      <w:tblPr>
        <w:tblStyle w:val="16"/>
        <w:tblW w:w="104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419"/>
        <w:gridCol w:w="7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938"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条款号</w:t>
            </w:r>
          </w:p>
        </w:tc>
        <w:tc>
          <w:tcPr>
            <w:tcW w:w="2419"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条 款 名 称</w:t>
            </w:r>
          </w:p>
        </w:tc>
        <w:tc>
          <w:tcPr>
            <w:tcW w:w="7126"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jc w:val="center"/>
        </w:trPr>
        <w:tc>
          <w:tcPr>
            <w:tcW w:w="938"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1.1.2</w:t>
            </w:r>
          </w:p>
        </w:tc>
        <w:tc>
          <w:tcPr>
            <w:tcW w:w="2419"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招标人</w:t>
            </w:r>
          </w:p>
        </w:tc>
        <w:tc>
          <w:tcPr>
            <w:tcW w:w="7126" w:type="dxa"/>
            <w:vAlign w:val="top"/>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招标人：许昌市建安区蒋李集镇人民政府</w:t>
            </w:r>
          </w:p>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地  址：许昌市建安区</w:t>
            </w:r>
            <w:r>
              <w:rPr>
                <w:rFonts w:hint="eastAsia" w:hAnsi="宋体" w:cs="TimesNewRomanPSMT"/>
                <w:sz w:val="24"/>
                <w:szCs w:val="24"/>
                <w:lang w:val="en-US" w:eastAsia="zh-CN"/>
              </w:rPr>
              <w:t>蒋李集</w:t>
            </w:r>
            <w:r>
              <w:rPr>
                <w:rFonts w:hint="eastAsia" w:hAnsi="宋体" w:cs="TimesNewRomanPSMT"/>
                <w:sz w:val="24"/>
                <w:szCs w:val="24"/>
              </w:rPr>
              <w:t xml:space="preserve">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38"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1.1.3</w:t>
            </w:r>
          </w:p>
        </w:tc>
        <w:tc>
          <w:tcPr>
            <w:tcW w:w="2419"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项目名称</w:t>
            </w:r>
          </w:p>
        </w:tc>
        <w:tc>
          <w:tcPr>
            <w:tcW w:w="7126" w:type="dxa"/>
            <w:vAlign w:val="center"/>
          </w:tcPr>
          <w:p>
            <w:pPr>
              <w:tabs>
                <w:tab w:val="center" w:pos="4739"/>
              </w:tabs>
              <w:spacing w:line="360" w:lineRule="auto"/>
              <w:ind w:left="180"/>
              <w:rPr>
                <w:rFonts w:hint="eastAsia" w:hAnsi="宋体" w:eastAsia="宋体" w:cs="TimesNewRomanPSMT"/>
                <w:sz w:val="24"/>
                <w:szCs w:val="24"/>
                <w:lang w:eastAsia="zh-CN"/>
              </w:rPr>
            </w:pPr>
            <w:r>
              <w:rPr>
                <w:rFonts w:hint="eastAsia" w:hAnsi="宋体" w:cs="TimesNewRomanPSMT"/>
                <w:sz w:val="24"/>
                <w:szCs w:val="24"/>
              </w:rPr>
              <w:t>建安区蒋李集镇占补平衡项目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938"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1.1.4</w:t>
            </w:r>
          </w:p>
        </w:tc>
        <w:tc>
          <w:tcPr>
            <w:tcW w:w="2419"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建设地点</w:t>
            </w:r>
          </w:p>
        </w:tc>
        <w:tc>
          <w:tcPr>
            <w:tcW w:w="7126"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蒋李集镇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938"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1.2.1</w:t>
            </w:r>
          </w:p>
        </w:tc>
        <w:tc>
          <w:tcPr>
            <w:tcW w:w="2419"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资金来源</w:t>
            </w:r>
          </w:p>
        </w:tc>
        <w:tc>
          <w:tcPr>
            <w:tcW w:w="7126"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938"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1.2.2</w:t>
            </w:r>
          </w:p>
        </w:tc>
        <w:tc>
          <w:tcPr>
            <w:tcW w:w="2419"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资金落实情况</w:t>
            </w:r>
          </w:p>
        </w:tc>
        <w:tc>
          <w:tcPr>
            <w:tcW w:w="7126"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938"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1.2.3</w:t>
            </w:r>
          </w:p>
        </w:tc>
        <w:tc>
          <w:tcPr>
            <w:tcW w:w="2419"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批准文号</w:t>
            </w:r>
          </w:p>
        </w:tc>
        <w:tc>
          <w:tcPr>
            <w:tcW w:w="7126"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lang w:eastAsia="zh-CN"/>
              </w:rPr>
              <w:t>建安政文</w:t>
            </w:r>
            <w:r>
              <w:rPr>
                <w:rFonts w:hint="eastAsia" w:hAnsi="宋体" w:cs="TimesNewRomanPSMT"/>
                <w:sz w:val="24"/>
                <w:szCs w:val="24"/>
              </w:rPr>
              <w:t>〔2018〕</w:t>
            </w:r>
            <w:r>
              <w:rPr>
                <w:rFonts w:hint="eastAsia" w:hAnsi="宋体" w:cs="TimesNewRomanPSMT"/>
                <w:sz w:val="24"/>
                <w:szCs w:val="24"/>
                <w:lang w:val="en-US" w:eastAsia="zh-CN"/>
              </w:rPr>
              <w:t>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938"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1.3.1</w:t>
            </w:r>
          </w:p>
        </w:tc>
        <w:tc>
          <w:tcPr>
            <w:tcW w:w="2419"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招标范围</w:t>
            </w:r>
          </w:p>
        </w:tc>
        <w:tc>
          <w:tcPr>
            <w:tcW w:w="7126" w:type="dxa"/>
            <w:tcBorders>
              <w:bottom w:val="single" w:color="auto" w:sz="4" w:space="0"/>
            </w:tcBorders>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招标文件、工程量清单、答疑纪要（如有）和补充文件（如有）范围内的全部内容。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938"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1.3.2</w:t>
            </w:r>
          </w:p>
        </w:tc>
        <w:tc>
          <w:tcPr>
            <w:tcW w:w="2419" w:type="dxa"/>
            <w:tcBorders>
              <w:right w:val="single" w:color="auto" w:sz="4" w:space="0"/>
            </w:tcBorders>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计划工期</w:t>
            </w:r>
          </w:p>
        </w:tc>
        <w:tc>
          <w:tcPr>
            <w:tcW w:w="7126"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rPr>
                <w:rFonts w:hint="eastAsia" w:hAnsi="宋体" w:cs="TimesNewRomanPSMT"/>
                <w:sz w:val="24"/>
                <w:szCs w:val="24"/>
              </w:rPr>
            </w:pPr>
            <w:r>
              <w:rPr>
                <w:rFonts w:hint="eastAsia" w:hAnsi="宋体" w:cs="TimesNewRomanPSMT"/>
                <w:sz w:val="24"/>
                <w:szCs w:val="24"/>
                <w:highlight w:val="none"/>
              </w:rPr>
              <w:t xml:space="preserve"> </w:t>
            </w:r>
            <w:r>
              <w:rPr>
                <w:rFonts w:hint="eastAsia" w:hAnsi="宋体" w:cs="TimesNewRomanPSMT"/>
                <w:sz w:val="24"/>
                <w:szCs w:val="24"/>
                <w:highlight w:val="none"/>
                <w:lang w:val="en-US" w:eastAsia="zh-CN"/>
              </w:rPr>
              <w:t xml:space="preserve"> 30</w:t>
            </w:r>
            <w:r>
              <w:rPr>
                <w:rFonts w:hint="eastAsia" w:hAnsi="宋体" w:cs="TimesNewRomanPSMT"/>
                <w:sz w:val="24"/>
                <w:szCs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938"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1.3.3</w:t>
            </w:r>
          </w:p>
        </w:tc>
        <w:tc>
          <w:tcPr>
            <w:tcW w:w="2419"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质量要求</w:t>
            </w:r>
          </w:p>
        </w:tc>
        <w:tc>
          <w:tcPr>
            <w:tcW w:w="7126" w:type="dxa"/>
            <w:tcBorders>
              <w:top w:val="single" w:color="auto" w:sz="4" w:space="0"/>
            </w:tcBorders>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合格（符合国家现行的验收规范和标准</w:t>
            </w:r>
            <w:r>
              <w:rPr>
                <w:rFonts w:hint="eastAsia" w:hAnsi="宋体" w:cs="TimesNewRomanPSMT"/>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38"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1.4.1</w:t>
            </w:r>
          </w:p>
        </w:tc>
        <w:tc>
          <w:tcPr>
            <w:tcW w:w="2419"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投标人资格要求</w:t>
            </w:r>
          </w:p>
        </w:tc>
        <w:tc>
          <w:tcPr>
            <w:tcW w:w="7126" w:type="dxa"/>
            <w:vAlign w:val="center"/>
          </w:tcPr>
          <w:p>
            <w:pPr>
              <w:spacing w:line="360" w:lineRule="auto"/>
              <w:ind w:firstLine="480" w:firstLineChars="200"/>
              <w:outlineLvl w:val="9"/>
              <w:rPr>
                <w:rFonts w:hint="eastAsia" w:ascii="宋体" w:hAnsi="宋体" w:cs="宋体"/>
                <w:color w:val="auto"/>
                <w:sz w:val="24"/>
                <w:szCs w:val="24"/>
              </w:rPr>
            </w:pPr>
            <w:r>
              <w:rPr>
                <w:rFonts w:hint="eastAsia" w:ascii="宋体" w:hAnsi="宋体" w:cs="宋体"/>
                <w:color w:val="auto"/>
                <w:sz w:val="24"/>
                <w:szCs w:val="24"/>
              </w:rPr>
              <w:t>1、须具备独立的法人资格；</w:t>
            </w:r>
          </w:p>
          <w:p>
            <w:pPr>
              <w:spacing w:line="360" w:lineRule="auto"/>
              <w:ind w:firstLine="480" w:firstLineChars="200"/>
              <w:outlineLvl w:val="9"/>
              <w:rPr>
                <w:rFonts w:hint="eastAsia" w:ascii="宋体" w:hAnsi="宋体" w:cs="宋体"/>
                <w:color w:val="auto"/>
                <w:sz w:val="24"/>
                <w:szCs w:val="24"/>
              </w:rPr>
            </w:pPr>
            <w:r>
              <w:rPr>
                <w:rFonts w:hint="eastAsia" w:ascii="宋体" w:hAnsi="宋体" w:cs="宋体"/>
                <w:color w:val="auto"/>
                <w:sz w:val="24"/>
                <w:szCs w:val="24"/>
              </w:rPr>
              <w:t>2、具备建设行政主管部门颁发的</w:t>
            </w:r>
            <w:r>
              <w:rPr>
                <w:rFonts w:hint="eastAsia" w:ascii="宋体" w:hAnsi="宋体" w:cs="宋体"/>
                <w:color w:val="auto"/>
                <w:sz w:val="24"/>
                <w:szCs w:val="24"/>
                <w:lang w:val="en-US" w:eastAsia="zh-CN"/>
              </w:rPr>
              <w:t>市政公用</w:t>
            </w:r>
            <w:r>
              <w:rPr>
                <w:rFonts w:hint="eastAsia" w:ascii="宋体" w:hAnsi="宋体" w:cs="宋体"/>
                <w:color w:val="auto"/>
                <w:sz w:val="24"/>
                <w:szCs w:val="24"/>
              </w:rPr>
              <w:t>工程施工总承包</w:t>
            </w:r>
            <w:r>
              <w:rPr>
                <w:rFonts w:hint="eastAsia" w:ascii="宋体" w:hAnsi="宋体" w:cs="宋体"/>
                <w:color w:val="auto"/>
                <w:sz w:val="24"/>
                <w:szCs w:val="24"/>
                <w:lang w:val="en-US" w:eastAsia="zh-CN"/>
              </w:rPr>
              <w:t>叁</w:t>
            </w:r>
            <w:r>
              <w:rPr>
                <w:rFonts w:hint="eastAsia" w:ascii="宋体" w:hAnsi="宋体" w:cs="宋体"/>
                <w:color w:val="auto"/>
                <w:sz w:val="24"/>
                <w:szCs w:val="24"/>
              </w:rPr>
              <w:t>级及以上资质，且具备有效的安全生产许可证，并在人员、设备、资金等方面具备相应的施工能力；</w:t>
            </w:r>
          </w:p>
          <w:p>
            <w:pPr>
              <w:spacing w:line="360" w:lineRule="auto"/>
              <w:ind w:firstLine="480" w:firstLineChars="200"/>
              <w:outlineLvl w:val="9"/>
              <w:rPr>
                <w:rFonts w:hint="eastAsia" w:ascii="宋体" w:hAnsi="宋体" w:cs="宋体"/>
                <w:color w:val="auto"/>
                <w:sz w:val="24"/>
                <w:szCs w:val="24"/>
              </w:rPr>
            </w:pPr>
            <w:r>
              <w:rPr>
                <w:rFonts w:hint="eastAsia" w:ascii="宋体" w:hAnsi="宋体" w:cs="宋体"/>
                <w:color w:val="auto"/>
                <w:sz w:val="24"/>
                <w:szCs w:val="24"/>
              </w:rPr>
              <w:t>3、拟派</w:t>
            </w:r>
            <w:r>
              <w:rPr>
                <w:rFonts w:hint="eastAsia" w:hAnsi="宋体" w:cs="宋体"/>
                <w:color w:val="auto"/>
                <w:sz w:val="24"/>
                <w:szCs w:val="24"/>
                <w:lang w:eastAsia="zh-CN"/>
              </w:rPr>
              <w:t>项目经理</w:t>
            </w:r>
            <w:r>
              <w:rPr>
                <w:rFonts w:hint="eastAsia" w:ascii="宋体" w:hAnsi="宋体" w:cs="宋体"/>
                <w:color w:val="auto"/>
                <w:sz w:val="24"/>
                <w:szCs w:val="24"/>
              </w:rPr>
              <w:t>须具备</w:t>
            </w:r>
            <w:r>
              <w:rPr>
                <w:rFonts w:hint="eastAsia" w:ascii="宋体" w:hAnsi="宋体" w:cs="宋体"/>
                <w:color w:val="auto"/>
                <w:sz w:val="24"/>
                <w:szCs w:val="24"/>
                <w:lang w:val="en-US" w:eastAsia="zh-CN"/>
              </w:rPr>
              <w:t>市政公用</w:t>
            </w:r>
            <w:r>
              <w:rPr>
                <w:rFonts w:hint="eastAsia" w:ascii="宋体" w:hAnsi="宋体" w:cs="宋体"/>
                <w:color w:val="auto"/>
                <w:sz w:val="24"/>
                <w:szCs w:val="24"/>
              </w:rPr>
              <w:t>工程专业</w:t>
            </w:r>
            <w:r>
              <w:rPr>
                <w:rFonts w:hint="eastAsia" w:ascii="宋体" w:hAnsi="宋体" w:cs="宋体"/>
                <w:color w:val="auto"/>
                <w:sz w:val="24"/>
                <w:szCs w:val="24"/>
                <w:lang w:val="en-US" w:eastAsia="zh-CN"/>
              </w:rPr>
              <w:t>贰</w:t>
            </w:r>
            <w:r>
              <w:rPr>
                <w:rFonts w:hint="eastAsia" w:ascii="宋体" w:hAnsi="宋体" w:cs="宋体"/>
                <w:color w:val="auto"/>
                <w:sz w:val="24"/>
                <w:szCs w:val="24"/>
              </w:rPr>
              <w:t>级注册建造师执业资格</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不含临时</w:t>
            </w:r>
            <w:r>
              <w:rPr>
                <w:rFonts w:hint="eastAsia" w:ascii="宋体" w:hAnsi="宋体" w:cs="宋体"/>
                <w:color w:val="auto"/>
                <w:sz w:val="24"/>
                <w:szCs w:val="24"/>
                <w:lang w:eastAsia="zh-CN"/>
              </w:rPr>
              <w:t>）和</w:t>
            </w:r>
            <w:r>
              <w:rPr>
                <w:rFonts w:hint="eastAsia" w:ascii="宋体" w:hAnsi="宋体" w:cs="宋体"/>
                <w:color w:val="auto"/>
                <w:sz w:val="24"/>
                <w:szCs w:val="24"/>
              </w:rPr>
              <w:t>有效的安全生产考核合格证书，并未担任其他在建工程；</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hAnsi="宋体" w:cs="宋体"/>
                <w:b w:val="0"/>
                <w:bCs w:val="0"/>
                <w:color w:val="auto"/>
                <w:sz w:val="24"/>
                <w:szCs w:val="24"/>
              </w:rPr>
            </w:pPr>
            <w:r>
              <w:rPr>
                <w:rFonts w:hint="eastAsia" w:hAnsi="宋体" w:cs="宋体"/>
                <w:b w:val="0"/>
                <w:bCs w:val="0"/>
                <w:color w:val="auto"/>
                <w:sz w:val="24"/>
                <w:szCs w:val="24"/>
                <w:lang w:val="en-US" w:eastAsia="zh-CN"/>
              </w:rPr>
              <w:t>4</w:t>
            </w:r>
            <w:r>
              <w:rPr>
                <w:rFonts w:hint="eastAsia" w:hAnsi="宋体" w:cs="宋体"/>
                <w:b w:val="0"/>
                <w:bCs w:val="0"/>
                <w:color w:val="auto"/>
                <w:sz w:val="24"/>
                <w:szCs w:val="24"/>
                <w:lang w:eastAsia="zh-CN"/>
              </w:rPr>
              <w:t>、</w:t>
            </w:r>
            <w:r>
              <w:rPr>
                <w:rFonts w:hint="eastAsia" w:hAnsi="宋体" w:cs="宋体"/>
                <w:b w:val="0"/>
                <w:bCs w:val="0"/>
                <w:color w:val="auto"/>
                <w:sz w:val="24"/>
                <w:szCs w:val="24"/>
              </w:rPr>
              <w:t>投标人须在河南省国土资源厅备案且自2016年1月1日以来被河南省国土资源厅降为B级及以下的或2016年1月1日以来处于“限入”处罚期的不得参与本项目投标【以河南土地整治网站上公布的名单为准】。</w:t>
            </w:r>
          </w:p>
          <w:p>
            <w:pPr>
              <w:pStyle w:val="2"/>
              <w:rPr>
                <w:rFonts w:hint="eastAsia" w:ascii="Times New Roman" w:hAnsi="宋体" w:eastAsia="宋体" w:cs="宋体"/>
                <w:b w:val="0"/>
                <w:bCs w:val="0"/>
                <w:color w:val="auto"/>
                <w:kern w:val="2"/>
                <w:sz w:val="24"/>
                <w:szCs w:val="24"/>
                <w:lang w:val="en-US" w:eastAsia="zh-CN" w:bidi="ar-SA"/>
              </w:rPr>
            </w:pPr>
            <w:r>
              <w:rPr>
                <w:rFonts w:hint="eastAsia" w:hAnsi="宋体" w:cs="宋体"/>
                <w:b w:val="0"/>
                <w:bCs w:val="0"/>
                <w:color w:val="auto"/>
                <w:sz w:val="24"/>
                <w:szCs w:val="24"/>
                <w:lang w:val="en-US" w:eastAsia="zh-CN"/>
              </w:rPr>
              <w:t xml:space="preserve"> </w:t>
            </w:r>
            <w:r>
              <w:rPr>
                <w:rFonts w:hint="eastAsia" w:ascii="Times New Roman" w:hAnsi="宋体" w:eastAsia="宋体" w:cs="宋体"/>
                <w:b w:val="0"/>
                <w:bCs w:val="0"/>
                <w:color w:val="auto"/>
                <w:kern w:val="2"/>
                <w:sz w:val="24"/>
                <w:szCs w:val="24"/>
                <w:lang w:val="en-US" w:eastAsia="zh-CN" w:bidi="ar-SA"/>
              </w:rPr>
              <w:t xml:space="preserve"> 5、自2015年以来在经营活动中没有重大违法记录（以检察机关出具的查询行贿犯罪档案结果告知函为准）。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hAnsi="宋体" w:cs="宋体"/>
                <w:b w:val="0"/>
                <w:bCs w:val="0"/>
                <w:color w:val="auto"/>
                <w:sz w:val="24"/>
                <w:szCs w:val="24"/>
              </w:rPr>
            </w:pPr>
            <w:r>
              <w:rPr>
                <w:rFonts w:hint="eastAsia" w:hAnsi="宋体" w:cs="宋体"/>
                <w:b w:val="0"/>
                <w:bCs w:val="0"/>
                <w:color w:val="auto"/>
                <w:sz w:val="24"/>
                <w:szCs w:val="24"/>
                <w:lang w:val="en-US" w:eastAsia="zh-CN"/>
              </w:rPr>
              <w:t>6</w:t>
            </w:r>
            <w:r>
              <w:rPr>
                <w:rFonts w:hint="eastAsia" w:hAnsi="宋体" w:cs="宋体"/>
                <w:b w:val="0"/>
                <w:bCs w:val="0"/>
                <w:color w:val="auto"/>
                <w:sz w:val="24"/>
                <w:szCs w:val="24"/>
                <w:lang w:eastAsia="zh-CN"/>
              </w:rPr>
              <w:t>、</w:t>
            </w:r>
            <w:r>
              <w:rPr>
                <w:rFonts w:hint="eastAsia" w:hAnsi="宋体" w:cs="宋体"/>
                <w:b w:val="0"/>
                <w:bCs w:val="0"/>
                <w:color w:val="auto"/>
                <w:sz w:val="24"/>
                <w:szCs w:val="24"/>
              </w:rPr>
              <w:t>本次招标实行资格后审。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hAnsi="宋体" w:cs="TimesNewRomanPSMT"/>
                <w:sz w:val="24"/>
                <w:szCs w:val="24"/>
              </w:rPr>
            </w:pPr>
            <w:r>
              <w:rPr>
                <w:rFonts w:hint="eastAsia" w:hAnsi="宋体" w:cs="宋体"/>
                <w:b w:val="0"/>
                <w:bCs w:val="0"/>
                <w:color w:val="auto"/>
                <w:sz w:val="24"/>
                <w:szCs w:val="24"/>
                <w:lang w:val="en-US" w:eastAsia="zh-CN"/>
              </w:rPr>
              <w:t>7</w:t>
            </w:r>
            <w:r>
              <w:rPr>
                <w:rFonts w:hint="eastAsia" w:hAnsi="宋体" w:cs="宋体"/>
                <w:b w:val="0"/>
                <w:bCs w:val="0"/>
                <w:color w:val="auto"/>
                <w:sz w:val="24"/>
                <w:szCs w:val="24"/>
                <w:lang w:eastAsia="zh-CN"/>
              </w:rPr>
              <w:t>、</w:t>
            </w:r>
            <w:r>
              <w:rPr>
                <w:rFonts w:hint="eastAsia" w:hAnsi="宋体" w:cs="宋体"/>
                <w:b w:val="0"/>
                <w:bCs w:val="0"/>
                <w:color w:val="auto"/>
                <w:sz w:val="24"/>
                <w:szCs w:val="24"/>
              </w:rPr>
              <w:t>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938"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1.4.2</w:t>
            </w:r>
          </w:p>
        </w:tc>
        <w:tc>
          <w:tcPr>
            <w:tcW w:w="2419"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招标文件的获取</w:t>
            </w:r>
          </w:p>
        </w:tc>
        <w:tc>
          <w:tcPr>
            <w:tcW w:w="7126"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1、招标文件、工程量清单及图纸的获取：报名截止日前均可在全国公共资源交易平台（河南省·许昌市）自行下载。</w:t>
            </w:r>
          </w:p>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2、售价：300元/份，递交投标文件时缴纳给招标代理机构。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938"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1.5</w:t>
            </w:r>
          </w:p>
        </w:tc>
        <w:tc>
          <w:tcPr>
            <w:tcW w:w="2419"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投标人提出问题的截止时间</w:t>
            </w:r>
          </w:p>
        </w:tc>
        <w:tc>
          <w:tcPr>
            <w:tcW w:w="7126"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对招标文件有异议的，应在投标截止时间</w:t>
            </w:r>
            <w:r>
              <w:rPr>
                <w:rFonts w:hint="eastAsia" w:hAnsi="宋体" w:cs="TimesNewRomanPSMT"/>
                <w:sz w:val="24"/>
                <w:szCs w:val="24"/>
                <w:lang w:val="en-US" w:eastAsia="zh-CN"/>
              </w:rPr>
              <w:t>10</w:t>
            </w:r>
            <w:r>
              <w:rPr>
                <w:rFonts w:hint="eastAsia" w:hAnsi="宋体" w:cs="TimesNewRomanPSMT"/>
                <w:sz w:val="24"/>
                <w:szCs w:val="24"/>
              </w:rPr>
              <w:t>日前将疑问通过公共资源交易系统平台提交，招标人将通过公共资源交易系统平台告知各投标人。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938"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 xml:space="preserve">1.6 </w:t>
            </w:r>
          </w:p>
        </w:tc>
        <w:tc>
          <w:tcPr>
            <w:tcW w:w="2419"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分包</w:t>
            </w:r>
          </w:p>
        </w:tc>
        <w:tc>
          <w:tcPr>
            <w:tcW w:w="7126"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938"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1.7</w:t>
            </w:r>
          </w:p>
        </w:tc>
        <w:tc>
          <w:tcPr>
            <w:tcW w:w="2419"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偏离</w:t>
            </w:r>
          </w:p>
        </w:tc>
        <w:tc>
          <w:tcPr>
            <w:tcW w:w="7126"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938"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 xml:space="preserve">2.1 </w:t>
            </w:r>
          </w:p>
        </w:tc>
        <w:tc>
          <w:tcPr>
            <w:tcW w:w="2419"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构成招标文件的其他材料</w:t>
            </w:r>
          </w:p>
        </w:tc>
        <w:tc>
          <w:tcPr>
            <w:tcW w:w="7126"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施工图纸、工程量清单、设计变更及答疑纪要等列明的所有工程内容。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938"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2.2.1</w:t>
            </w:r>
          </w:p>
        </w:tc>
        <w:tc>
          <w:tcPr>
            <w:tcW w:w="2419"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招标人澄清招标文件的截止时间</w:t>
            </w:r>
          </w:p>
        </w:tc>
        <w:tc>
          <w:tcPr>
            <w:tcW w:w="7126"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938"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2.2.2</w:t>
            </w:r>
          </w:p>
        </w:tc>
        <w:tc>
          <w:tcPr>
            <w:tcW w:w="2419"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投标截止时间</w:t>
            </w:r>
          </w:p>
        </w:tc>
        <w:tc>
          <w:tcPr>
            <w:tcW w:w="7126"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highlight w:val="none"/>
              </w:rPr>
              <w:t>2018年</w:t>
            </w:r>
            <w:r>
              <w:rPr>
                <w:rFonts w:hint="eastAsia" w:hAnsi="宋体" w:cs="TimesNewRomanPSMT"/>
                <w:sz w:val="24"/>
                <w:szCs w:val="24"/>
                <w:highlight w:val="none"/>
                <w:lang w:val="en-US" w:eastAsia="zh-CN"/>
              </w:rPr>
              <w:t>8</w:t>
            </w:r>
            <w:r>
              <w:rPr>
                <w:rFonts w:hint="eastAsia" w:hAnsi="宋体" w:cs="TimesNewRomanPSMT"/>
                <w:sz w:val="24"/>
                <w:szCs w:val="24"/>
                <w:highlight w:val="none"/>
              </w:rPr>
              <w:t>月</w:t>
            </w:r>
            <w:r>
              <w:rPr>
                <w:rFonts w:hint="eastAsia" w:hAnsi="宋体" w:cs="TimesNewRomanPSMT"/>
                <w:sz w:val="24"/>
                <w:szCs w:val="24"/>
                <w:highlight w:val="none"/>
                <w:lang w:val="en-US" w:eastAsia="zh-CN"/>
              </w:rPr>
              <w:t>2</w:t>
            </w:r>
            <w:r>
              <w:rPr>
                <w:rFonts w:hint="eastAsia" w:hAnsi="宋体" w:cs="TimesNewRomanPSMT"/>
                <w:sz w:val="24"/>
                <w:szCs w:val="24"/>
                <w:highlight w:val="none"/>
              </w:rPr>
              <w:t>日9时30分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938"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2.2.3</w:t>
            </w:r>
          </w:p>
        </w:tc>
        <w:tc>
          <w:tcPr>
            <w:tcW w:w="2419"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投标人确认收到招标文件澄清的时间</w:t>
            </w:r>
          </w:p>
        </w:tc>
        <w:tc>
          <w:tcPr>
            <w:tcW w:w="7126"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投标人在收到相应澄清文件</w:t>
            </w:r>
            <w:r>
              <w:rPr>
                <w:rFonts w:hint="eastAsia" w:hAnsi="宋体" w:cs="TimesNewRomanPSMT"/>
                <w:sz w:val="24"/>
                <w:szCs w:val="24"/>
                <w:lang w:val="en-US" w:eastAsia="zh-CN"/>
              </w:rPr>
              <w:t>3</w:t>
            </w:r>
            <w:r>
              <w:rPr>
                <w:rFonts w:hint="eastAsia" w:hAnsi="宋体" w:cs="TimesNewRomanPSMT"/>
                <w:sz w:val="24"/>
                <w:szCs w:val="24"/>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938"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2.3.2</w:t>
            </w:r>
          </w:p>
        </w:tc>
        <w:tc>
          <w:tcPr>
            <w:tcW w:w="2419"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投标人确认收到招标文件修改的时间</w:t>
            </w:r>
          </w:p>
        </w:tc>
        <w:tc>
          <w:tcPr>
            <w:tcW w:w="7126"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投标人在收到相应澄清文件</w:t>
            </w:r>
            <w:r>
              <w:rPr>
                <w:rFonts w:hint="eastAsia" w:hAnsi="宋体" w:cs="TimesNewRomanPSMT"/>
                <w:sz w:val="24"/>
                <w:szCs w:val="24"/>
                <w:lang w:val="en-US" w:eastAsia="zh-CN"/>
              </w:rPr>
              <w:t>3</w:t>
            </w:r>
            <w:r>
              <w:rPr>
                <w:rFonts w:hint="eastAsia" w:hAnsi="宋体" w:cs="TimesNewRomanPSMT"/>
                <w:sz w:val="24"/>
                <w:szCs w:val="24"/>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938"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3.1</w:t>
            </w:r>
          </w:p>
        </w:tc>
        <w:tc>
          <w:tcPr>
            <w:tcW w:w="2419"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构成投标文件的其他材料</w:t>
            </w:r>
          </w:p>
        </w:tc>
        <w:tc>
          <w:tcPr>
            <w:tcW w:w="7126"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938"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3.2</w:t>
            </w:r>
          </w:p>
        </w:tc>
        <w:tc>
          <w:tcPr>
            <w:tcW w:w="2419"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投标有效期</w:t>
            </w:r>
          </w:p>
        </w:tc>
        <w:tc>
          <w:tcPr>
            <w:tcW w:w="7126"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60日历天（从投标截止之日起计）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938"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3.3</w:t>
            </w:r>
          </w:p>
        </w:tc>
        <w:tc>
          <w:tcPr>
            <w:tcW w:w="2419"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投标保证金</w:t>
            </w:r>
          </w:p>
        </w:tc>
        <w:tc>
          <w:tcPr>
            <w:tcW w:w="7126"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938"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3.4</w:t>
            </w:r>
          </w:p>
        </w:tc>
        <w:tc>
          <w:tcPr>
            <w:tcW w:w="2419"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是否允许递交备选投标方案</w:t>
            </w:r>
          </w:p>
        </w:tc>
        <w:tc>
          <w:tcPr>
            <w:tcW w:w="7126"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938"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3.5.3</w:t>
            </w:r>
          </w:p>
        </w:tc>
        <w:tc>
          <w:tcPr>
            <w:tcW w:w="2419"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签字或盖章要求</w:t>
            </w:r>
          </w:p>
        </w:tc>
        <w:tc>
          <w:tcPr>
            <w:tcW w:w="7126" w:type="dxa"/>
            <w:vAlign w:val="center"/>
          </w:tcPr>
          <w:p>
            <w:pPr>
              <w:spacing w:line="360" w:lineRule="auto"/>
              <w:outlineLvl w:val="9"/>
              <w:rPr>
                <w:rFonts w:hint="eastAsia" w:hAnsi="宋体" w:cs="宋体"/>
                <w:color w:val="auto"/>
                <w:sz w:val="24"/>
                <w:szCs w:val="22"/>
                <w:lang w:val="zh-CN"/>
              </w:rPr>
            </w:pPr>
            <w:r>
              <w:rPr>
                <w:rFonts w:hint="eastAsia" w:hAnsi="宋体" w:cs="宋体"/>
                <w:color w:val="auto"/>
                <w:sz w:val="24"/>
                <w:szCs w:val="22"/>
                <w:lang w:val="zh-CN"/>
              </w:rPr>
              <w:t>纸质投标文件：正本按招标文件要求签字盖章（无需逐页签字盖章），副本应与正本保持一致（可为正本的复印件）。正本与副本不一致的，以正本为准。</w:t>
            </w:r>
          </w:p>
          <w:p>
            <w:pPr>
              <w:tabs>
                <w:tab w:val="center" w:pos="4739"/>
              </w:tabs>
              <w:spacing w:line="360" w:lineRule="auto"/>
              <w:ind w:left="180"/>
              <w:rPr>
                <w:rFonts w:hint="eastAsia" w:hAnsi="宋体" w:cs="TimesNewRomanPSMT"/>
                <w:sz w:val="24"/>
                <w:szCs w:val="24"/>
              </w:rPr>
            </w:pPr>
            <w:r>
              <w:rPr>
                <w:rFonts w:hint="eastAsia" w:hAnsi="宋体" w:cs="宋体"/>
                <w:b/>
                <w:bCs/>
                <w:color w:val="auto"/>
                <w:sz w:val="24"/>
                <w:szCs w:val="22"/>
                <w:lang w:val="zh-CN"/>
              </w:rPr>
              <w:t>电子投标</w:t>
            </w:r>
            <w:r>
              <w:rPr>
                <w:rFonts w:hint="eastAsia" w:hAnsi="宋体" w:cs="TimesNewRomanPSMT"/>
                <w:b/>
                <w:bCs/>
                <w:color w:val="auto"/>
                <w:sz w:val="24"/>
              </w:rPr>
              <w:t>文件：按招标文件要求加盖</w:t>
            </w:r>
            <w:r>
              <w:rPr>
                <w:rFonts w:hint="eastAsia" w:hAnsi="宋体" w:cs="TimesNewRomanPSMT"/>
                <w:b/>
                <w:bCs/>
                <w:color w:val="auto"/>
                <w:sz w:val="24"/>
                <w:lang w:val="zh-CN"/>
              </w:rPr>
              <w:t>电子印章和法人电子印章</w:t>
            </w:r>
            <w:r>
              <w:rPr>
                <w:rFonts w:hint="eastAsia" w:hAnsi="宋体" w:cs="TimesNewRomanPSMT"/>
                <w:b/>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938"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3.5.4</w:t>
            </w:r>
          </w:p>
        </w:tc>
        <w:tc>
          <w:tcPr>
            <w:tcW w:w="2419"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投标文件份数</w:t>
            </w:r>
          </w:p>
        </w:tc>
        <w:tc>
          <w:tcPr>
            <w:tcW w:w="7126" w:type="dxa"/>
            <w:vAlign w:val="center"/>
          </w:tcPr>
          <w:p>
            <w:pPr>
              <w:spacing w:line="360" w:lineRule="auto"/>
              <w:outlineLvl w:val="9"/>
              <w:rPr>
                <w:rFonts w:hAnsi="宋体" w:cs="宋体"/>
                <w:color w:val="auto"/>
                <w:sz w:val="24"/>
                <w:szCs w:val="22"/>
                <w:lang w:val="zh-CN"/>
              </w:rPr>
            </w:pPr>
            <w:r>
              <w:rPr>
                <w:rFonts w:hint="eastAsia" w:hAnsi="宋体" w:cs="宋体"/>
                <w:color w:val="auto"/>
                <w:sz w:val="24"/>
                <w:szCs w:val="22"/>
                <w:lang w:val="zh-CN"/>
              </w:rPr>
              <w:t>1、电子投标文件</w:t>
            </w:r>
          </w:p>
          <w:p>
            <w:pPr>
              <w:spacing w:line="360" w:lineRule="auto"/>
              <w:outlineLvl w:val="9"/>
              <w:rPr>
                <w:rFonts w:hAnsi="宋体" w:cs="宋体"/>
                <w:color w:val="auto"/>
                <w:sz w:val="24"/>
                <w:szCs w:val="22"/>
                <w:lang w:val="zh-CN"/>
              </w:rPr>
            </w:pPr>
            <w:r>
              <w:rPr>
                <w:rFonts w:hint="eastAsia" w:hAnsi="宋体" w:cs="宋体"/>
                <w:color w:val="auto"/>
                <w:sz w:val="24"/>
                <w:szCs w:val="22"/>
                <w:lang w:val="zh-CN"/>
              </w:rPr>
              <w:t>（1）成功上传至【全国公共资源交易平台（河南省·许昌市）】公共资源交易系统电子投标文件1份（文件格式为：XX公司XXX项目编号.file）。</w:t>
            </w:r>
          </w:p>
          <w:p>
            <w:pPr>
              <w:spacing w:line="360" w:lineRule="auto"/>
              <w:outlineLvl w:val="9"/>
              <w:rPr>
                <w:rFonts w:hAnsi="宋体" w:cs="宋体"/>
                <w:color w:val="auto"/>
                <w:sz w:val="24"/>
                <w:szCs w:val="22"/>
                <w:lang w:val="zh-CN"/>
              </w:rPr>
            </w:pPr>
            <w:r>
              <w:rPr>
                <w:rFonts w:hint="eastAsia" w:hAnsi="宋体" w:cs="宋体"/>
                <w:color w:val="auto"/>
                <w:sz w:val="24"/>
                <w:szCs w:val="22"/>
                <w:lang w:val="zh-CN"/>
              </w:rPr>
              <w:t>（2）使用电子介质存储的投标文件1份文件格式为：xxx公司XXX（项目编号）.bin）。</w:t>
            </w:r>
          </w:p>
          <w:p>
            <w:pPr>
              <w:spacing w:line="360" w:lineRule="auto"/>
              <w:outlineLvl w:val="9"/>
              <w:rPr>
                <w:rFonts w:hAnsi="宋体" w:cs="宋体"/>
                <w:color w:val="auto"/>
                <w:sz w:val="24"/>
                <w:szCs w:val="22"/>
                <w:lang w:val="zh-CN"/>
              </w:rPr>
            </w:pPr>
            <w:r>
              <w:rPr>
                <w:rFonts w:hint="eastAsia" w:hAnsi="宋体" w:cs="宋体"/>
                <w:color w:val="auto"/>
                <w:sz w:val="24"/>
                <w:szCs w:val="22"/>
                <w:lang w:val="zh-CN"/>
              </w:rPr>
              <w:t>2、纸质投标文件</w:t>
            </w:r>
          </w:p>
          <w:p>
            <w:pPr>
              <w:spacing w:line="360" w:lineRule="auto"/>
              <w:outlineLvl w:val="9"/>
              <w:rPr>
                <w:rFonts w:hint="eastAsia" w:hAnsi="宋体" w:cs="宋体"/>
                <w:color w:val="auto"/>
                <w:sz w:val="24"/>
                <w:szCs w:val="22"/>
                <w:lang w:val="zh-CN"/>
              </w:rPr>
            </w:pPr>
            <w:r>
              <w:rPr>
                <w:rFonts w:hint="eastAsia" w:hAnsi="宋体" w:cs="宋体"/>
                <w:color w:val="auto"/>
                <w:sz w:val="24"/>
                <w:szCs w:val="22"/>
                <w:lang w:val="zh-CN"/>
              </w:rPr>
              <w:t>正本1份，副本</w:t>
            </w:r>
            <w:r>
              <w:rPr>
                <w:rFonts w:hint="eastAsia" w:hAnsi="宋体" w:cs="宋体"/>
                <w:color w:val="auto"/>
                <w:sz w:val="24"/>
                <w:szCs w:val="22"/>
                <w:lang w:val="en-US" w:eastAsia="zh-CN"/>
              </w:rPr>
              <w:t>4</w:t>
            </w:r>
            <w:r>
              <w:rPr>
                <w:rFonts w:hint="eastAsia" w:hAnsi="宋体" w:cs="宋体"/>
                <w:color w:val="auto"/>
                <w:sz w:val="24"/>
                <w:szCs w:val="22"/>
                <w:lang w:val="zh-CN"/>
              </w:rPr>
              <w:t xml:space="preserve">份； </w:t>
            </w:r>
          </w:p>
          <w:p>
            <w:pPr>
              <w:spacing w:line="360" w:lineRule="auto"/>
              <w:outlineLvl w:val="9"/>
              <w:rPr>
                <w:rFonts w:hAnsi="宋体" w:cs="宋体"/>
                <w:color w:val="auto"/>
                <w:sz w:val="24"/>
              </w:rPr>
            </w:pPr>
            <w:r>
              <w:rPr>
                <w:rFonts w:hint="eastAsia" w:hAnsi="宋体" w:cs="宋体"/>
                <w:color w:val="auto"/>
                <w:sz w:val="24"/>
                <w:szCs w:val="22"/>
                <w:lang w:val="zh-CN"/>
              </w:rPr>
              <w:t>3、电子投标文件和纸质投标文件的内容、格式、水印码、电子签章应一致。</w:t>
            </w:r>
          </w:p>
          <w:p>
            <w:pPr>
              <w:tabs>
                <w:tab w:val="center" w:pos="4739"/>
              </w:tabs>
              <w:spacing w:line="360" w:lineRule="auto"/>
              <w:ind w:left="180"/>
              <w:rPr>
                <w:rFonts w:hint="eastAsia" w:hAnsi="宋体" w:cs="TimesNewRomanPSMT"/>
                <w:sz w:val="24"/>
                <w:szCs w:val="24"/>
              </w:rPr>
            </w:pPr>
            <w:r>
              <w:rPr>
                <w:rFonts w:hint="eastAsia" w:hAnsi="宋体" w:cs="宋体"/>
                <w:b/>
                <w:bCs/>
                <w:color w:val="auto"/>
                <w:sz w:val="24"/>
                <w:szCs w:val="22"/>
                <w:lang w:val="zh-CN"/>
              </w:rPr>
              <w:t>注:投标人提交的电子投标文件，必须是通过“许昌投标文件制作系统SEARUN V1.0”制作，并经过签章和加密后生成的电子投标文件。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938"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3.5.5</w:t>
            </w:r>
          </w:p>
        </w:tc>
        <w:tc>
          <w:tcPr>
            <w:tcW w:w="2419"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装 订 要 求</w:t>
            </w:r>
          </w:p>
        </w:tc>
        <w:tc>
          <w:tcPr>
            <w:tcW w:w="7126" w:type="dxa"/>
            <w:vAlign w:val="center"/>
          </w:tcPr>
          <w:p>
            <w:pPr>
              <w:autoSpaceDE w:val="0"/>
              <w:autoSpaceDN w:val="0"/>
              <w:adjustRightInd w:val="0"/>
              <w:spacing w:line="420" w:lineRule="exact"/>
              <w:outlineLvl w:val="9"/>
              <w:rPr>
                <w:rFonts w:ascii="新宋体" w:hAnsi="新宋体" w:eastAsia="新宋体"/>
                <w:color w:val="auto"/>
                <w:sz w:val="24"/>
              </w:rPr>
            </w:pPr>
            <w:r>
              <w:rPr>
                <w:rFonts w:hint="eastAsia" w:ascii="新宋体" w:hAnsi="新宋体" w:eastAsia="新宋体"/>
                <w:color w:val="auto"/>
                <w:sz w:val="24"/>
              </w:rPr>
              <w:t>按照投标人须知第</w:t>
            </w:r>
            <w:r>
              <w:rPr>
                <w:rFonts w:hint="eastAsia" w:ascii="新宋体" w:hAnsi="新宋体" w:eastAsia="新宋体"/>
                <w:color w:val="auto"/>
                <w:sz w:val="24"/>
                <w:lang w:val="en-US" w:eastAsia="zh-CN"/>
              </w:rPr>
              <w:t>16.1</w:t>
            </w:r>
            <w:r>
              <w:rPr>
                <w:rFonts w:hint="eastAsia" w:ascii="新宋体" w:hAnsi="新宋体" w:eastAsia="新宋体"/>
                <w:color w:val="auto"/>
                <w:sz w:val="24"/>
              </w:rPr>
              <w:t>项规定的投标文件组成内容，投标文件应按以下要求装订：</w:t>
            </w:r>
          </w:p>
          <w:p>
            <w:pPr>
              <w:autoSpaceDE w:val="0"/>
              <w:autoSpaceDN w:val="0"/>
              <w:adjustRightInd w:val="0"/>
              <w:spacing w:line="420" w:lineRule="exact"/>
              <w:outlineLvl w:val="9"/>
              <w:rPr>
                <w:rFonts w:ascii="新宋体" w:hAnsi="新宋体" w:eastAsia="新宋体"/>
                <w:color w:val="auto"/>
                <w:sz w:val="24"/>
              </w:rPr>
            </w:pPr>
            <w:r>
              <w:rPr>
                <w:rFonts w:hint="eastAsia" w:ascii="新宋体" w:hAnsi="新宋体" w:eastAsia="新宋体"/>
                <w:color w:val="auto"/>
                <w:sz w:val="24"/>
                <w:lang w:val="en-US" w:eastAsia="zh-CN"/>
              </w:rPr>
              <w:t>1、</w:t>
            </w:r>
            <w:r>
              <w:rPr>
                <w:rFonts w:hint="eastAsia" w:ascii="新宋体" w:hAnsi="新宋体" w:eastAsia="新宋体"/>
                <w:color w:val="auto"/>
                <w:sz w:val="24"/>
              </w:rPr>
              <w:t>采用</w:t>
            </w:r>
            <w:r>
              <w:rPr>
                <w:rFonts w:hint="eastAsia" w:ascii="新宋体" w:hAnsi="新宋体" w:eastAsia="新宋体"/>
                <w:color w:val="auto"/>
                <w:sz w:val="24"/>
                <w:u w:val="single"/>
              </w:rPr>
              <w:t xml:space="preserve"> 胶装 </w:t>
            </w:r>
            <w:r>
              <w:rPr>
                <w:rFonts w:hint="eastAsia" w:ascii="新宋体" w:hAnsi="新宋体" w:eastAsia="新宋体"/>
                <w:color w:val="auto"/>
                <w:sz w:val="24"/>
              </w:rPr>
              <w:t>方式装订，装订应牢固、不易拆散和换页，不得采用活页装订。</w:t>
            </w:r>
          </w:p>
          <w:p>
            <w:pPr>
              <w:autoSpaceDE w:val="0"/>
              <w:autoSpaceDN w:val="0"/>
              <w:adjustRightInd w:val="0"/>
              <w:spacing w:line="420" w:lineRule="exact"/>
              <w:outlineLvl w:val="9"/>
              <w:rPr>
                <w:rFonts w:hAnsi="宋体" w:cs="宋体"/>
                <w:color w:val="auto"/>
                <w:sz w:val="24"/>
              </w:rPr>
            </w:pPr>
            <w:r>
              <w:rPr>
                <w:rFonts w:hint="eastAsia" w:hAnsi="宋体" w:cs="宋体"/>
                <w:color w:val="auto"/>
                <w:sz w:val="24"/>
                <w:lang w:val="en-US" w:eastAsia="zh-CN"/>
              </w:rPr>
              <w:t>2、</w:t>
            </w:r>
            <w:r>
              <w:rPr>
                <w:rFonts w:hint="eastAsia" w:hAnsi="宋体" w:cs="宋体"/>
                <w:color w:val="auto"/>
                <w:sz w:val="24"/>
              </w:rPr>
              <w:t>投标文件须印刷书脊，并在书脊上注明正副本字样、项目名称和投标人名称。</w:t>
            </w:r>
          </w:p>
          <w:p>
            <w:pPr>
              <w:tabs>
                <w:tab w:val="center" w:pos="4739"/>
              </w:tabs>
              <w:spacing w:line="360" w:lineRule="auto"/>
              <w:rPr>
                <w:rFonts w:hint="eastAsia" w:hAnsi="宋体" w:cs="TimesNewRomanPSMT"/>
                <w:sz w:val="24"/>
                <w:szCs w:val="24"/>
              </w:rPr>
            </w:pPr>
            <w:r>
              <w:rPr>
                <w:rFonts w:hint="eastAsia" w:hAnsi="宋体" w:cs="宋体"/>
                <w:b/>
                <w:bCs/>
                <w:color w:val="auto"/>
                <w:sz w:val="24"/>
                <w:lang w:val="en-US" w:eastAsia="zh-CN"/>
              </w:rPr>
              <w:t>3、</w:t>
            </w:r>
            <w:r>
              <w:rPr>
                <w:rFonts w:hint="eastAsia" w:hAnsi="宋体" w:cs="宋体"/>
                <w:b/>
                <w:bCs/>
                <w:color w:val="auto"/>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938"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3.6.2</w:t>
            </w:r>
          </w:p>
        </w:tc>
        <w:tc>
          <w:tcPr>
            <w:tcW w:w="2419"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近年财务状况的年份要求</w:t>
            </w:r>
          </w:p>
        </w:tc>
        <w:tc>
          <w:tcPr>
            <w:tcW w:w="7126"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指201</w:t>
            </w:r>
            <w:r>
              <w:rPr>
                <w:rFonts w:hint="eastAsia" w:hAnsi="宋体" w:cs="TimesNewRomanPSMT"/>
                <w:sz w:val="24"/>
                <w:szCs w:val="24"/>
                <w:lang w:val="en-US" w:eastAsia="zh-CN"/>
              </w:rPr>
              <w:t>5</w:t>
            </w:r>
            <w:r>
              <w:rPr>
                <w:rFonts w:hint="eastAsia" w:hAnsi="宋体" w:cs="TimesNewRomanPSMT"/>
                <w:sz w:val="24"/>
                <w:szCs w:val="24"/>
              </w:rPr>
              <w:t>年度、201</w:t>
            </w:r>
            <w:r>
              <w:rPr>
                <w:rFonts w:hint="eastAsia" w:hAnsi="宋体" w:cs="TimesNewRomanPSMT"/>
                <w:sz w:val="24"/>
                <w:szCs w:val="24"/>
                <w:lang w:val="en-US" w:eastAsia="zh-CN"/>
              </w:rPr>
              <w:t>6</w:t>
            </w:r>
            <w:r>
              <w:rPr>
                <w:rFonts w:hint="eastAsia" w:hAnsi="宋体" w:cs="TimesNewRomanPSMT"/>
                <w:sz w:val="24"/>
                <w:szCs w:val="24"/>
              </w:rPr>
              <w:t>年度、201</w:t>
            </w:r>
            <w:r>
              <w:rPr>
                <w:rFonts w:hint="eastAsia" w:hAnsi="宋体" w:cs="TimesNewRomanPSMT"/>
                <w:sz w:val="24"/>
                <w:szCs w:val="24"/>
                <w:lang w:val="en-US" w:eastAsia="zh-CN"/>
              </w:rPr>
              <w:t>7</w:t>
            </w:r>
            <w:r>
              <w:rPr>
                <w:rFonts w:hint="eastAsia" w:hAnsi="宋体" w:cs="TimesNewRomanPSMT"/>
                <w:sz w:val="24"/>
                <w:szCs w:val="24"/>
              </w:rPr>
              <w:t>年度（如投标企业成立年限不足三年时，须按实际年份提交审计报告）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938"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3.6.3</w:t>
            </w:r>
          </w:p>
        </w:tc>
        <w:tc>
          <w:tcPr>
            <w:tcW w:w="2419"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近年发生的诉讼及仲裁情况的年份要求</w:t>
            </w:r>
          </w:p>
        </w:tc>
        <w:tc>
          <w:tcPr>
            <w:tcW w:w="7126"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2015年01月01日至投标截止时间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938"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4.1.1</w:t>
            </w:r>
          </w:p>
        </w:tc>
        <w:tc>
          <w:tcPr>
            <w:tcW w:w="2419"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封套上写明</w:t>
            </w:r>
          </w:p>
        </w:tc>
        <w:tc>
          <w:tcPr>
            <w:tcW w:w="7126"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项目编号：</w:t>
            </w:r>
            <w:r>
              <w:rPr>
                <w:rFonts w:hint="eastAsia" w:hAnsi="宋体" w:cs="TimesNewRomanPSMT"/>
                <w:sz w:val="24"/>
                <w:szCs w:val="24"/>
                <w:lang w:val="en-US" w:eastAsia="zh-CN"/>
              </w:rPr>
              <w:t xml:space="preserve"> </w:t>
            </w:r>
            <w:r>
              <w:rPr>
                <w:rFonts w:hint="eastAsia" w:hAnsi="宋体" w:cs="TimesNewRomanPSMT"/>
                <w:sz w:val="24"/>
                <w:szCs w:val="24"/>
              </w:rPr>
              <w:t xml:space="preserve"> </w:t>
            </w:r>
          </w:p>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投标人名称：                   （全称并加盖公章）</w:t>
            </w:r>
          </w:p>
          <w:p>
            <w:pPr>
              <w:tabs>
                <w:tab w:val="center" w:pos="4739"/>
              </w:tabs>
              <w:spacing w:line="360" w:lineRule="auto"/>
              <w:ind w:left="180"/>
              <w:rPr>
                <w:rFonts w:hint="eastAsia" w:hAnsi="宋体" w:cs="TimesNewRomanPSMT"/>
                <w:sz w:val="24"/>
                <w:szCs w:val="24"/>
              </w:rPr>
            </w:pPr>
            <w:r>
              <w:rPr>
                <w:rFonts w:hint="eastAsia" w:hAnsi="宋体" w:cs="TimesNewRomanPSMT"/>
                <w:sz w:val="24"/>
                <w:szCs w:val="24"/>
                <w:lang w:val="en-US" w:eastAsia="zh-CN"/>
              </w:rPr>
              <w:t>项目名称：</w:t>
            </w:r>
            <w:r>
              <w:rPr>
                <w:rFonts w:hint="eastAsia" w:hAnsi="宋体" w:cs="TimesNewRomanPSMT"/>
                <w:sz w:val="24"/>
                <w:szCs w:val="24"/>
              </w:rPr>
              <w:t>（正本/副本/电子版）</w:t>
            </w:r>
          </w:p>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在</w:t>
            </w:r>
            <w:r>
              <w:rPr>
                <w:rFonts w:hint="eastAsia" w:hAnsi="宋体" w:cs="TimesNewRomanPSMT"/>
                <w:sz w:val="24"/>
                <w:szCs w:val="24"/>
                <w:lang w:val="en-US" w:eastAsia="zh-CN"/>
              </w:rPr>
              <w:t xml:space="preserve">   </w:t>
            </w:r>
            <w:r>
              <w:rPr>
                <w:rFonts w:hint="eastAsia" w:hAnsi="宋体" w:cs="TimesNewRomanPSMT"/>
                <w:sz w:val="24"/>
                <w:szCs w:val="24"/>
              </w:rPr>
              <w:t>年</w:t>
            </w:r>
            <w:r>
              <w:rPr>
                <w:rFonts w:hint="eastAsia" w:hAnsi="宋体" w:cs="TimesNewRomanPSMT"/>
                <w:sz w:val="24"/>
                <w:szCs w:val="24"/>
                <w:lang w:val="en-US" w:eastAsia="zh-CN"/>
              </w:rPr>
              <w:t xml:space="preserve">   </w:t>
            </w:r>
            <w:r>
              <w:rPr>
                <w:rFonts w:hint="eastAsia" w:hAnsi="宋体" w:cs="TimesNewRomanPSMT"/>
                <w:sz w:val="24"/>
                <w:szCs w:val="24"/>
              </w:rPr>
              <w:t>月</w:t>
            </w:r>
            <w:r>
              <w:rPr>
                <w:rFonts w:hint="eastAsia" w:hAnsi="宋体" w:cs="TimesNewRomanPSMT"/>
                <w:sz w:val="24"/>
                <w:szCs w:val="24"/>
                <w:lang w:val="en-US" w:eastAsia="zh-CN"/>
              </w:rPr>
              <w:t xml:space="preserve">  </w:t>
            </w:r>
            <w:r>
              <w:rPr>
                <w:rFonts w:hint="eastAsia" w:hAnsi="宋体" w:cs="TimesNewRomanPSMT"/>
                <w:sz w:val="24"/>
                <w:szCs w:val="24"/>
              </w:rPr>
              <w:t>日</w:t>
            </w:r>
            <w:r>
              <w:rPr>
                <w:rFonts w:hint="eastAsia" w:hAnsi="宋体" w:cs="TimesNewRomanPSMT"/>
                <w:sz w:val="24"/>
                <w:szCs w:val="24"/>
                <w:lang w:val="en-US" w:eastAsia="zh-CN"/>
              </w:rPr>
              <w:t xml:space="preserve">  </w:t>
            </w:r>
            <w:r>
              <w:rPr>
                <w:rFonts w:hint="eastAsia" w:hAnsi="宋体" w:cs="TimesNewRomanPSMT"/>
                <w:sz w:val="24"/>
                <w:szCs w:val="24"/>
              </w:rPr>
              <w:t>时</w:t>
            </w:r>
            <w:r>
              <w:rPr>
                <w:rFonts w:hint="eastAsia" w:hAnsi="宋体" w:cs="TimesNewRomanPSMT"/>
                <w:sz w:val="24"/>
                <w:szCs w:val="24"/>
                <w:lang w:val="en-US" w:eastAsia="zh-CN"/>
              </w:rPr>
              <w:t xml:space="preserve">  </w:t>
            </w:r>
            <w:r>
              <w:rPr>
                <w:rFonts w:hint="eastAsia" w:hAnsi="宋体" w:cs="TimesNewRomanPSMT"/>
                <w:sz w:val="24"/>
                <w:szCs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938"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4.2</w:t>
            </w:r>
          </w:p>
        </w:tc>
        <w:tc>
          <w:tcPr>
            <w:tcW w:w="2419"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是否退还投标文件</w:t>
            </w:r>
          </w:p>
        </w:tc>
        <w:tc>
          <w:tcPr>
            <w:tcW w:w="7126"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938"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5.1</w:t>
            </w:r>
          </w:p>
        </w:tc>
        <w:tc>
          <w:tcPr>
            <w:tcW w:w="2419"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开标时间和地点</w:t>
            </w:r>
          </w:p>
        </w:tc>
        <w:tc>
          <w:tcPr>
            <w:tcW w:w="7126"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开标时间：</w:t>
            </w:r>
            <w:r>
              <w:rPr>
                <w:rFonts w:hint="eastAsia" w:hAnsi="宋体" w:cs="TimesNewRomanPSMT"/>
                <w:sz w:val="24"/>
                <w:szCs w:val="24"/>
                <w:highlight w:val="none"/>
              </w:rPr>
              <w:t>2018年</w:t>
            </w:r>
            <w:r>
              <w:rPr>
                <w:rFonts w:hint="eastAsia" w:hAnsi="宋体" w:cs="TimesNewRomanPSMT"/>
                <w:sz w:val="24"/>
                <w:szCs w:val="24"/>
                <w:highlight w:val="none"/>
                <w:lang w:val="en-US" w:eastAsia="zh-CN"/>
              </w:rPr>
              <w:t>8</w:t>
            </w:r>
            <w:r>
              <w:rPr>
                <w:rFonts w:hint="eastAsia" w:hAnsi="宋体" w:cs="TimesNewRomanPSMT"/>
                <w:sz w:val="24"/>
                <w:szCs w:val="24"/>
                <w:highlight w:val="none"/>
              </w:rPr>
              <w:t>月</w:t>
            </w:r>
            <w:r>
              <w:rPr>
                <w:rFonts w:hint="eastAsia" w:hAnsi="宋体" w:cs="TimesNewRomanPSMT"/>
                <w:sz w:val="24"/>
                <w:szCs w:val="24"/>
                <w:highlight w:val="none"/>
                <w:lang w:val="en-US" w:eastAsia="zh-CN"/>
              </w:rPr>
              <w:t>2</w:t>
            </w:r>
            <w:r>
              <w:rPr>
                <w:rFonts w:hint="eastAsia" w:hAnsi="宋体" w:cs="TimesNewRomanPSMT"/>
                <w:sz w:val="24"/>
                <w:szCs w:val="24"/>
                <w:highlight w:val="none"/>
              </w:rPr>
              <w:t>日9时30分</w:t>
            </w:r>
          </w:p>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开标地点：许昌市建安区新元大道兴业大厦4楼4167室。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938"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 xml:space="preserve">5.2 </w:t>
            </w:r>
          </w:p>
        </w:tc>
        <w:tc>
          <w:tcPr>
            <w:tcW w:w="2419"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开标程序</w:t>
            </w:r>
          </w:p>
        </w:tc>
        <w:tc>
          <w:tcPr>
            <w:tcW w:w="7126"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密封情况检查：由投标人代表检查其投标文件是否密封完好。</w:t>
            </w:r>
          </w:p>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开标顺序：按送达投标文件的逆顺序开标。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938"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 xml:space="preserve">6.1.1 </w:t>
            </w:r>
          </w:p>
        </w:tc>
        <w:tc>
          <w:tcPr>
            <w:tcW w:w="2419"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评标委员会的组建</w:t>
            </w:r>
          </w:p>
        </w:tc>
        <w:tc>
          <w:tcPr>
            <w:tcW w:w="7126"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评标委员会构成：</w:t>
            </w:r>
            <w:r>
              <w:rPr>
                <w:rFonts w:hint="eastAsia" w:hAnsi="宋体" w:cs="TimesNewRomanPSMT"/>
                <w:sz w:val="24"/>
                <w:szCs w:val="24"/>
                <w:lang w:val="en-US" w:eastAsia="zh-CN"/>
              </w:rPr>
              <w:t>5</w:t>
            </w:r>
            <w:r>
              <w:rPr>
                <w:rFonts w:hint="eastAsia" w:hAnsi="宋体" w:cs="TimesNewRomanPSMT"/>
                <w:sz w:val="24"/>
                <w:szCs w:val="24"/>
              </w:rPr>
              <w:t>人（招标人代表</w:t>
            </w:r>
            <w:r>
              <w:rPr>
                <w:rFonts w:hint="eastAsia" w:hAnsi="宋体" w:cs="TimesNewRomanPSMT"/>
                <w:sz w:val="24"/>
                <w:szCs w:val="24"/>
                <w:lang w:val="en-US" w:eastAsia="zh-CN"/>
              </w:rPr>
              <w:t>1</w:t>
            </w:r>
            <w:r>
              <w:rPr>
                <w:rFonts w:hint="eastAsia" w:hAnsi="宋体" w:cs="TimesNewRomanPSMT"/>
                <w:sz w:val="24"/>
                <w:szCs w:val="24"/>
              </w:rPr>
              <w:t>人，从河南省综合评标专家库中随机抽取</w:t>
            </w:r>
            <w:r>
              <w:rPr>
                <w:rFonts w:hint="eastAsia" w:hAnsi="宋体" w:cs="TimesNewRomanPSMT"/>
                <w:sz w:val="24"/>
                <w:szCs w:val="24"/>
                <w:lang w:val="en-US" w:eastAsia="zh-CN"/>
              </w:rPr>
              <w:t>4</w:t>
            </w:r>
            <w:r>
              <w:rPr>
                <w:rFonts w:hint="eastAsia" w:hAnsi="宋体" w:cs="TimesNewRomanPSMT"/>
                <w:sz w:val="24"/>
                <w:szCs w:val="24"/>
              </w:rPr>
              <w:t>人）</w:t>
            </w:r>
            <w:r>
              <w:rPr>
                <w:rFonts w:hint="eastAsia" w:hAnsi="宋体" w:cs="TimesNewRomanPSMT"/>
                <w:sz w:val="24"/>
                <w:szCs w:val="24"/>
                <w:lang w:eastAsia="zh-CN"/>
              </w:rPr>
              <w:t>。</w:t>
            </w:r>
          </w:p>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评标专家库成员确定方式：保证金名单解密后进行评标专家抽取，在评标专家抽取时设置回避事项。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938"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7.1</w:t>
            </w:r>
          </w:p>
        </w:tc>
        <w:tc>
          <w:tcPr>
            <w:tcW w:w="2419"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是否授权评标委员会确定中标人</w:t>
            </w:r>
          </w:p>
        </w:tc>
        <w:tc>
          <w:tcPr>
            <w:tcW w:w="7126" w:type="dxa"/>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否，推荐中标候选人1-3名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10483" w:type="dxa"/>
            <w:gridSpan w:val="3"/>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10.1</w:t>
            </w:r>
          </w:p>
        </w:tc>
        <w:tc>
          <w:tcPr>
            <w:tcW w:w="2419"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招标控制价</w:t>
            </w:r>
          </w:p>
        </w:tc>
        <w:tc>
          <w:tcPr>
            <w:tcW w:w="7126"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招标控制价：</w:t>
            </w:r>
          </w:p>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大写：</w:t>
            </w:r>
            <w:r>
              <w:rPr>
                <w:rFonts w:hint="eastAsia" w:hAnsi="宋体" w:cs="TimesNewRomanPSMT"/>
                <w:sz w:val="24"/>
                <w:szCs w:val="24"/>
                <w:lang w:val="en-US" w:eastAsia="zh-CN"/>
              </w:rPr>
              <w:t xml:space="preserve">叁佰贰拾玖万贰仟陆佰叁拾柒元肆角整 </w:t>
            </w:r>
          </w:p>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小写：</w:t>
            </w:r>
            <w:r>
              <w:rPr>
                <w:rFonts w:hint="eastAsia" w:hAnsi="宋体" w:cs="TimesNewRomanPSMT"/>
                <w:sz w:val="24"/>
                <w:szCs w:val="24"/>
                <w:lang w:val="en-US" w:eastAsia="zh-CN"/>
              </w:rPr>
              <w:t>3292637.40元</w:t>
            </w:r>
            <w:r>
              <w:rPr>
                <w:rFonts w:hint="eastAsia" w:hAnsi="宋体" w:cs="TimesNewRomanPSMT"/>
                <w:sz w:val="24"/>
                <w:szCs w:val="24"/>
              </w:rPr>
              <w:t xml:space="preserve">    </w:t>
            </w:r>
          </w:p>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10.2</w:t>
            </w:r>
          </w:p>
        </w:tc>
        <w:tc>
          <w:tcPr>
            <w:tcW w:w="2419"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技术标是否采用“暗标”评审方式</w:t>
            </w:r>
          </w:p>
        </w:tc>
        <w:tc>
          <w:tcPr>
            <w:tcW w:w="7126"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10.3</w:t>
            </w:r>
          </w:p>
        </w:tc>
        <w:tc>
          <w:tcPr>
            <w:tcW w:w="2419"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投标人代表出席开标会</w:t>
            </w:r>
          </w:p>
        </w:tc>
        <w:tc>
          <w:tcPr>
            <w:tcW w:w="7126"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按照本须知第5.1款的规定，招标人邀请所有投标人的法定代表人或其委托代理人参加开标会，并在招标人按开标程序进行点名时，向招标人提交法定代表人身份证明文件或法定代表人授权委托书，出示本人身份证，以证明其出席，否则，其投标文件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10.4</w:t>
            </w:r>
          </w:p>
        </w:tc>
        <w:tc>
          <w:tcPr>
            <w:tcW w:w="2419"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中标公示</w:t>
            </w:r>
          </w:p>
        </w:tc>
        <w:tc>
          <w:tcPr>
            <w:tcW w:w="7126"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在中标通知书发出前，招标人将中标候选人的情况在《全国公共资源交易平台（河南省•许昌市）》和《河南省电子招标投标公共服务平台》予以公示，公示期不少于3日。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10.5</w:t>
            </w:r>
          </w:p>
        </w:tc>
        <w:tc>
          <w:tcPr>
            <w:tcW w:w="2419"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知识产权</w:t>
            </w:r>
          </w:p>
        </w:tc>
        <w:tc>
          <w:tcPr>
            <w:tcW w:w="7126"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7"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10.6</w:t>
            </w:r>
          </w:p>
        </w:tc>
        <w:tc>
          <w:tcPr>
            <w:tcW w:w="2419"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同义词语</w:t>
            </w:r>
          </w:p>
        </w:tc>
        <w:tc>
          <w:tcPr>
            <w:tcW w:w="7126"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构成招标文件组成部分的“通用合同条款”、“专用合同条款”、“技术标准和要求”和“工程量清单（如有）”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10.7</w:t>
            </w:r>
          </w:p>
        </w:tc>
        <w:tc>
          <w:tcPr>
            <w:tcW w:w="2419"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解释权</w:t>
            </w:r>
          </w:p>
        </w:tc>
        <w:tc>
          <w:tcPr>
            <w:tcW w:w="7126"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构成本招标文件的各个组成文件应互为解释，互为说明；</w:t>
            </w:r>
          </w:p>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1、如有不明确或不一致，构成合同文件组成内容，以合同文件约定内容为准，且以专用合同条款约定的合同文件优先顺序解释；</w:t>
            </w:r>
          </w:p>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2、除招标文件中有特别规定外，仅适用于招标投标阶段的规定，按招标公告（投标邀请书）、投标人须知、评标办法、投标文件格式的先后顺序解释；</w:t>
            </w:r>
          </w:p>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3、同一组成文件中就同一事项的规定或约定不一致的，以编排顺序在后者为准；</w:t>
            </w:r>
          </w:p>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4、同一组成文件不同版本之间有不一致的，以形成时间在后者为准。</w:t>
            </w:r>
          </w:p>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10.8</w:t>
            </w:r>
          </w:p>
        </w:tc>
        <w:tc>
          <w:tcPr>
            <w:tcW w:w="2419"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签到</w:t>
            </w:r>
          </w:p>
        </w:tc>
        <w:tc>
          <w:tcPr>
            <w:tcW w:w="7126"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开标时各投标人的法定代表人（持有效身份证原件）或委托代理人（持有效的授权委托书和身份证原件）参加开标会并签到，如未参加所投标书为无效标书，不予接收。各投标单位参加会议人数不得多于2人。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10.9</w:t>
            </w:r>
          </w:p>
        </w:tc>
        <w:tc>
          <w:tcPr>
            <w:tcW w:w="2419"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投标文件的拒收</w:t>
            </w:r>
          </w:p>
        </w:tc>
        <w:tc>
          <w:tcPr>
            <w:tcW w:w="7126"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1、投标截止时间后送达的。</w:t>
            </w:r>
          </w:p>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2、未按招标文件要求提交投标保证金的。</w:t>
            </w:r>
          </w:p>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3、未按招标文件要求密封的。</w:t>
            </w:r>
          </w:p>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4、开标时授权委托人未持有效授权委托书或未携带本人身份证到开标现场并签到的。</w:t>
            </w:r>
          </w:p>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5、未按照规定支付招标文件费用的。</w:t>
            </w:r>
          </w:p>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6、未通过全国公共资源交易平台（河南省·许昌市）上下载招标文件的，视为自动放弃投标。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10.10</w:t>
            </w:r>
          </w:p>
        </w:tc>
        <w:tc>
          <w:tcPr>
            <w:tcW w:w="2419"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履约担保</w:t>
            </w:r>
          </w:p>
        </w:tc>
        <w:tc>
          <w:tcPr>
            <w:tcW w:w="7126"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按签订合同标准执行。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10.11</w:t>
            </w:r>
          </w:p>
        </w:tc>
        <w:tc>
          <w:tcPr>
            <w:tcW w:w="2419"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标后履约</w:t>
            </w:r>
          </w:p>
        </w:tc>
        <w:tc>
          <w:tcPr>
            <w:tcW w:w="7126"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按照《招投标法规定》必须到行政主管部门办理相关手续，同时由项目单位进行监管。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10.12</w:t>
            </w:r>
          </w:p>
        </w:tc>
        <w:tc>
          <w:tcPr>
            <w:tcW w:w="2419"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相关费用</w:t>
            </w:r>
          </w:p>
        </w:tc>
        <w:tc>
          <w:tcPr>
            <w:tcW w:w="7126"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int="eastAsia" w:hAnsi="宋体" w:cs="TimesNewRomanPSMT"/>
                <w:sz w:val="24"/>
                <w:szCs w:val="24"/>
              </w:rPr>
            </w:pPr>
            <w:r>
              <w:rPr>
                <w:rFonts w:hint="eastAsia" w:hAnsi="宋体" w:cs="TimesNewRomanPSMT"/>
                <w:sz w:val="24"/>
                <w:szCs w:val="24"/>
              </w:rPr>
              <w:t>本次招标的中标人须向招标代理人支付招标代理服务费，此费用已包含在报价中，不在工程量清单中单独列项。中标人在领取中标通知书3天前，参照国家计委计价格[2002]1980号文《招标代理服务收费管理暂行办法》及国家发展和改革委员会《国家发展改革委关于降低部分建设项目收费标准规范收费行为等有关问题的通知》（发改价格[2011]534号文）规定的收费标准及发改办价格[2003]857号文规定的收费方式向招标代理人缴清招标代理服务费，并凭中标通知书原件与招标人签订合同协议书，逾期不缴纳招标代理服务费将视为中标人放弃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8" w:hRule="atLeast"/>
          <w:jc w:val="center"/>
        </w:trPr>
        <w:tc>
          <w:tcPr>
            <w:tcW w:w="938" w:type="dxa"/>
            <w:tcBorders>
              <w:top w:val="single" w:color="auto" w:sz="4" w:space="0"/>
              <w:left w:val="single" w:color="auto" w:sz="4" w:space="0"/>
              <w:right w:val="single" w:color="auto" w:sz="4" w:space="0"/>
            </w:tcBorders>
            <w:vAlign w:val="center"/>
          </w:tcPr>
          <w:p>
            <w:pPr>
              <w:tabs>
                <w:tab w:val="center" w:pos="4739"/>
              </w:tabs>
              <w:spacing w:line="360" w:lineRule="auto"/>
              <w:ind w:left="180"/>
              <w:rPr>
                <w:rFonts w:hint="eastAsia" w:hAnsi="宋体" w:eastAsia="宋体" w:cs="TimesNewRomanPSMT"/>
                <w:sz w:val="24"/>
                <w:szCs w:val="24"/>
                <w:lang w:val="en-US" w:eastAsia="zh-CN"/>
              </w:rPr>
            </w:pPr>
            <w:r>
              <w:rPr>
                <w:rFonts w:hint="eastAsia" w:hAnsi="宋体" w:cs="TimesNewRomanPSMT"/>
                <w:sz w:val="24"/>
                <w:szCs w:val="24"/>
                <w:lang w:val="en-US" w:eastAsia="zh-CN"/>
              </w:rPr>
              <w:t>10.13</w:t>
            </w:r>
          </w:p>
        </w:tc>
        <w:tc>
          <w:tcPr>
            <w:tcW w:w="2419" w:type="dxa"/>
            <w:tcBorders>
              <w:top w:val="single" w:color="auto" w:sz="4" w:space="0"/>
              <w:left w:val="single" w:color="auto" w:sz="4" w:space="0"/>
              <w:right w:val="single" w:color="auto" w:sz="4" w:space="0"/>
            </w:tcBorders>
            <w:vAlign w:val="center"/>
          </w:tcPr>
          <w:p>
            <w:pPr>
              <w:tabs>
                <w:tab w:val="center" w:pos="4739"/>
              </w:tabs>
              <w:spacing w:line="360" w:lineRule="auto"/>
              <w:ind w:left="180"/>
              <w:rPr>
                <w:rFonts w:hint="eastAsia" w:hAnsi="宋体" w:eastAsia="宋体" w:cs="TimesNewRomanPSMT"/>
                <w:sz w:val="24"/>
                <w:szCs w:val="24"/>
                <w:lang w:val="en-US" w:eastAsia="zh-CN"/>
              </w:rPr>
            </w:pPr>
            <w:r>
              <w:rPr>
                <w:rFonts w:hint="eastAsia" w:hAnsi="宋体" w:cs="TimesNewRomanPSMT"/>
                <w:sz w:val="24"/>
                <w:szCs w:val="24"/>
                <w:lang w:val="en-US" w:eastAsia="zh-CN"/>
              </w:rPr>
              <w:t>特别提示</w:t>
            </w:r>
          </w:p>
        </w:tc>
        <w:tc>
          <w:tcPr>
            <w:tcW w:w="7126" w:type="dxa"/>
            <w:tcBorders>
              <w:top w:val="single" w:color="auto" w:sz="4" w:space="0"/>
              <w:left w:val="single" w:color="auto" w:sz="4" w:space="0"/>
              <w:right w:val="single" w:color="auto" w:sz="4" w:space="0"/>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新宋体" w:hAnsi="Times New Roman" w:eastAsia="新宋体"/>
                <w:color w:val="auto"/>
                <w:sz w:val="24"/>
              </w:rPr>
            </w:pPr>
            <w:r>
              <w:rPr>
                <w:rFonts w:hint="eastAsia" w:ascii="新宋体" w:hAnsi="Times New Roman" w:eastAsia="新宋体"/>
                <w:color w:val="auto"/>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新宋体" w:hAnsi="Times New Roman" w:eastAsia="新宋体"/>
                <w:color w:val="auto"/>
                <w:sz w:val="24"/>
              </w:rPr>
            </w:pPr>
            <w:r>
              <w:rPr>
                <w:rFonts w:hint="eastAsia" w:ascii="新宋体" w:hAnsi="Times New Roman" w:eastAsia="新宋体"/>
                <w:color w:val="auto"/>
                <w:sz w:val="24"/>
              </w:rPr>
              <w:t>潜在投标人如对招标文件有异议，请在规定时间内在《全国公共资源交易平台（河南省·许昌市）》公共资源交易系统中提出，以其他方式递交的异议不予接受。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新宋体" w:hAnsi="Times New Roman" w:eastAsia="新宋体"/>
                <w:color w:val="auto"/>
                <w:sz w:val="24"/>
              </w:rPr>
            </w:pPr>
            <w:r>
              <w:rPr>
                <w:rFonts w:hint="eastAsia" w:ascii="新宋体" w:hAnsi="Times New Roman" w:eastAsia="新宋体"/>
                <w:color w:val="auto"/>
                <w:sz w:val="24"/>
              </w:rPr>
              <w:t>3、投标人在投标截止时间前应随时关注《全国公共资源交易平台（河南省·许昌市）》公共资源交易系统发出的有关本项目的答疑、修改等相关内容。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新宋体" w:hAnsi="Times New Roman" w:eastAsia="新宋体"/>
                <w:color w:val="auto"/>
                <w:sz w:val="24"/>
              </w:rPr>
            </w:pPr>
            <w:r>
              <w:rPr>
                <w:rFonts w:hint="eastAsia" w:ascii="新宋体" w:hAnsi="Times New Roman" w:eastAsia="新宋体"/>
                <w:color w:val="auto"/>
                <w:sz w:val="24"/>
              </w:rPr>
              <w:t>4、本项目试行全流程电子化交易，如因交易系统异常情况无法完成，将以人工方式进行。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新宋体" w:hAnsi="Times New Roman" w:eastAsia="新宋体"/>
                <w:color w:val="auto"/>
                <w:sz w:val="24"/>
              </w:rPr>
            </w:pPr>
            <w:r>
              <w:rPr>
                <w:rFonts w:hint="eastAsia" w:ascii="新宋体" w:hAnsi="Times New Roman" w:eastAsia="新宋体"/>
                <w:color w:val="auto"/>
                <w:sz w:val="24"/>
              </w:rPr>
              <w:t>5、投标文件依据最终的招标文件进行编制。如果招标文件发生变更，投标人应以招标人最终发出的电子招标文件为准，编制投标文件，务请投标人随时关注项目变更信息。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新宋体" w:hAnsi="Times New Roman" w:eastAsia="新宋体"/>
                <w:color w:val="auto"/>
                <w:sz w:val="24"/>
              </w:rPr>
            </w:pPr>
            <w:r>
              <w:rPr>
                <w:rFonts w:hint="eastAsia" w:ascii="新宋体" w:hAnsi="Times New Roman" w:eastAsia="新宋体"/>
                <w:color w:val="auto"/>
                <w:sz w:val="24"/>
              </w:rPr>
              <w:t>6、投标人电子投标文件成功提交后，应打印“投标文件提交回执单”，供开标现场备查。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新宋体" w:hAnsi="Times New Roman" w:eastAsia="新宋体"/>
                <w:color w:val="auto"/>
                <w:sz w:val="24"/>
              </w:rPr>
            </w:pPr>
            <w:r>
              <w:rPr>
                <w:rFonts w:hint="eastAsia" w:ascii="新宋体" w:hAnsi="Times New Roman" w:eastAsia="新宋体"/>
                <w:color w:val="auto"/>
                <w:sz w:val="24"/>
              </w:rPr>
              <w:t>7、商务标投标文件制作注意事项：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新宋体" w:hAnsi="Times New Roman" w:eastAsia="新宋体"/>
                <w:color w:val="auto"/>
                <w:sz w:val="24"/>
              </w:rPr>
            </w:pPr>
            <w:r>
              <w:rPr>
                <w:rFonts w:hint="eastAsia" w:ascii="新宋体" w:hAnsi="Times New Roman" w:eastAsia="新宋体"/>
                <w:color w:val="auto"/>
                <w:sz w:val="24"/>
              </w:rPr>
              <w:t>7.1 投标人登录《全国公共资源交易平台（河南省·许昌市）》公共资源交易系统下载“许昌投标文件制作系统SEARUN V1.0” 和操作手册（工程项目），按招标文件要求制作商务标投标文件。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hAnsi="宋体" w:cs="TimesNewRomanPSMT"/>
                <w:sz w:val="24"/>
                <w:szCs w:val="24"/>
              </w:rPr>
            </w:pPr>
            <w:r>
              <w:rPr>
                <w:rFonts w:hint="eastAsia" w:ascii="新宋体" w:hAnsi="Times New Roman" w:eastAsia="新宋体"/>
                <w:color w:val="auto"/>
                <w:sz w:val="24"/>
                <w:szCs w:val="22"/>
              </w:rPr>
              <w:t>7.2 商务标投标文件制作技术咨询：0374-2961598。</w:t>
            </w:r>
          </w:p>
        </w:tc>
      </w:tr>
    </w:tbl>
    <w:p>
      <w:pPr>
        <w:pStyle w:val="6"/>
        <w:jc w:val="center"/>
        <w:rPr>
          <w:rFonts w:hint="eastAsia" w:ascii="宋体" w:hAnsi="宋体" w:cs="宋体"/>
          <w:sz w:val="24"/>
          <w:szCs w:val="24"/>
        </w:rPr>
      </w:pPr>
      <w:r>
        <w:rPr>
          <w:rFonts w:ascii="仿宋" w:hAnsi="仿宋" w:eastAsia="仿宋"/>
          <w:b w:val="0"/>
          <w:sz w:val="24"/>
          <w:szCs w:val="24"/>
        </w:rPr>
        <w:br w:type="page"/>
      </w:r>
      <w:bookmarkStart w:id="4" w:name="_Toc498420107"/>
      <w:r>
        <w:rPr>
          <w:rFonts w:hint="eastAsia" w:ascii="宋体" w:hAnsi="宋体" w:cs="宋体"/>
          <w:sz w:val="24"/>
          <w:szCs w:val="24"/>
        </w:rPr>
        <w:t>一、总则</w:t>
      </w:r>
      <w:bookmarkEnd w:id="4"/>
    </w:p>
    <w:p>
      <w:pPr>
        <w:spacing w:line="360" w:lineRule="auto"/>
        <w:rPr>
          <w:rFonts w:hint="eastAsia" w:ascii="宋体" w:hAnsi="宋体" w:cs="宋体"/>
          <w:b/>
          <w:sz w:val="24"/>
          <w:szCs w:val="24"/>
        </w:rPr>
      </w:pPr>
      <w:bookmarkStart w:id="5" w:name="_Toc283381929"/>
      <w:r>
        <w:rPr>
          <w:rFonts w:hint="eastAsia" w:ascii="宋体" w:hAnsi="宋体" w:cs="宋体"/>
          <w:b/>
          <w:sz w:val="24"/>
          <w:szCs w:val="24"/>
        </w:rPr>
        <w:t>1.综合说明</w:t>
      </w:r>
      <w:bookmarkEnd w:id="5"/>
    </w:p>
    <w:p>
      <w:pPr>
        <w:spacing w:line="360" w:lineRule="auto"/>
        <w:ind w:firstLine="480" w:firstLineChars="200"/>
        <w:rPr>
          <w:rFonts w:hint="eastAsia" w:ascii="宋体" w:hAnsi="宋体" w:cs="宋体"/>
          <w:sz w:val="24"/>
          <w:szCs w:val="24"/>
        </w:rPr>
      </w:pPr>
      <w:bookmarkStart w:id="6" w:name="_Toc283381930"/>
      <w:r>
        <w:rPr>
          <w:rFonts w:hint="eastAsia" w:ascii="宋体" w:hAnsi="宋体" w:cs="宋体"/>
          <w:sz w:val="24"/>
          <w:szCs w:val="24"/>
        </w:rPr>
        <w:t>1.1 招标人：见投标须知前附表；</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1.2 招标代理机构：见投标须知前附表；</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1.3 项目名称：见投标须知前附表；</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1.4 建设地点：见投标须知前附表；</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1.5 资金来源：见投标须知前附表；</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1.6 资金落实情况：见投标须知前附表；</w:t>
      </w:r>
    </w:p>
    <w:p>
      <w:pPr>
        <w:spacing w:line="360" w:lineRule="auto"/>
        <w:rPr>
          <w:rFonts w:hint="eastAsia" w:ascii="宋体" w:hAnsi="宋体" w:cs="宋体"/>
          <w:b/>
          <w:sz w:val="24"/>
          <w:szCs w:val="24"/>
        </w:rPr>
      </w:pPr>
      <w:r>
        <w:rPr>
          <w:rFonts w:hint="eastAsia" w:ascii="宋体" w:hAnsi="宋体" w:cs="宋体"/>
          <w:b/>
          <w:sz w:val="24"/>
          <w:szCs w:val="24"/>
        </w:rPr>
        <w:t>2.项目区概况</w:t>
      </w:r>
      <w:bookmarkEnd w:id="6"/>
    </w:p>
    <w:p>
      <w:pPr>
        <w:spacing w:line="360" w:lineRule="auto"/>
        <w:ind w:firstLine="480" w:firstLineChars="200"/>
        <w:rPr>
          <w:rFonts w:hint="eastAsia" w:hAnsi="宋体" w:cs="宋体"/>
          <w:b/>
          <w:bCs/>
          <w:color w:val="auto"/>
          <w:sz w:val="24"/>
          <w:szCs w:val="24"/>
          <w:lang w:val="en-US" w:eastAsia="zh-CN"/>
        </w:rPr>
      </w:pPr>
      <w:bookmarkStart w:id="7" w:name="_Toc283381931"/>
      <w:r>
        <w:rPr>
          <w:rFonts w:hint="eastAsia" w:hAnsi="宋体" w:cs="宋体"/>
          <w:color w:val="auto"/>
          <w:sz w:val="24"/>
          <w:szCs w:val="24"/>
          <w:lang w:val="en-US" w:eastAsia="zh-CN"/>
        </w:rPr>
        <w:t>本项目位于蒋李集镇；主要建设内容为平整土方、清理表土、客土回填、土翻耕并施有机肥、清楚残留村树根、标志牌等。</w:t>
      </w:r>
    </w:p>
    <w:p>
      <w:pPr>
        <w:spacing w:line="360" w:lineRule="auto"/>
        <w:rPr>
          <w:rFonts w:hint="eastAsia" w:ascii="宋体" w:hAnsi="宋体" w:cs="宋体"/>
          <w:b/>
          <w:sz w:val="24"/>
          <w:szCs w:val="24"/>
        </w:rPr>
      </w:pPr>
      <w:r>
        <w:rPr>
          <w:rFonts w:hint="eastAsia" w:ascii="宋体" w:hAnsi="宋体" w:cs="宋体"/>
          <w:b/>
          <w:sz w:val="24"/>
          <w:szCs w:val="24"/>
        </w:rPr>
        <w:t>3.招标范围及标段划分</w:t>
      </w:r>
      <w:bookmarkEnd w:id="7"/>
    </w:p>
    <w:p>
      <w:pPr>
        <w:spacing w:line="360" w:lineRule="auto"/>
        <w:ind w:firstLine="480" w:firstLineChars="200"/>
        <w:rPr>
          <w:rFonts w:hint="eastAsia" w:ascii="宋体" w:hAnsi="宋体" w:cs="宋体"/>
          <w:sz w:val="24"/>
          <w:szCs w:val="24"/>
        </w:rPr>
      </w:pPr>
      <w:r>
        <w:rPr>
          <w:rFonts w:hint="eastAsia" w:ascii="宋体" w:hAnsi="宋体" w:cs="宋体"/>
          <w:sz w:val="24"/>
          <w:szCs w:val="24"/>
        </w:rPr>
        <w:t>3.1 招标范围：见投标须知前附表。</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3.2 标段划分：见投标须知前附表。</w:t>
      </w:r>
    </w:p>
    <w:p>
      <w:pPr>
        <w:spacing w:line="360" w:lineRule="auto"/>
        <w:rPr>
          <w:rFonts w:hint="eastAsia" w:ascii="宋体" w:hAnsi="宋体" w:cs="宋体"/>
          <w:b/>
          <w:sz w:val="24"/>
          <w:szCs w:val="24"/>
        </w:rPr>
      </w:pPr>
      <w:bookmarkStart w:id="8" w:name="_Toc283381932"/>
      <w:r>
        <w:rPr>
          <w:rFonts w:hint="eastAsia" w:ascii="宋体" w:hAnsi="宋体" w:cs="宋体"/>
          <w:b/>
          <w:sz w:val="24"/>
          <w:szCs w:val="24"/>
        </w:rPr>
        <w:t>4.招标要求</w:t>
      </w:r>
      <w:bookmarkEnd w:id="8"/>
    </w:p>
    <w:p>
      <w:pPr>
        <w:spacing w:line="360" w:lineRule="auto"/>
        <w:ind w:firstLine="480" w:firstLineChars="200"/>
        <w:rPr>
          <w:rFonts w:hint="eastAsia" w:ascii="宋体" w:hAnsi="宋体" w:cs="宋体"/>
          <w:sz w:val="24"/>
          <w:szCs w:val="24"/>
        </w:rPr>
      </w:pPr>
      <w:r>
        <w:rPr>
          <w:rFonts w:hint="eastAsia" w:ascii="宋体" w:hAnsi="宋体" w:cs="宋体"/>
          <w:sz w:val="24"/>
          <w:szCs w:val="24"/>
        </w:rPr>
        <w:t>4.l  工程质量：见投标人须知前附表</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4.2  要求工期：见投标人须知前附表</w:t>
      </w:r>
    </w:p>
    <w:p>
      <w:pPr>
        <w:spacing w:line="360" w:lineRule="auto"/>
        <w:ind w:firstLine="480" w:firstLineChars="200"/>
        <w:rPr>
          <w:rFonts w:hint="eastAsia" w:ascii="宋体" w:hAnsi="宋体" w:cs="宋体"/>
          <w:kern w:val="0"/>
          <w:sz w:val="24"/>
          <w:szCs w:val="24"/>
        </w:rPr>
      </w:pPr>
      <w:r>
        <w:rPr>
          <w:rFonts w:hint="eastAsia" w:ascii="宋体" w:hAnsi="宋体" w:cs="宋体"/>
          <w:sz w:val="24"/>
          <w:szCs w:val="24"/>
        </w:rPr>
        <w:t>4.3  承包方式：专业、施工总承包。</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4.4  投标人资格要求</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4.4.1  投标人应具备承担本标段施工的资质条件、能力和信誉。</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（l）资格条件：见投标人须知前附表；</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（2）信誉要求：见投标人须知前附表；</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（3）项目经理资格：见投标人须知前附表；</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（4）其他要求：见投标人须知前附表。</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4.5.2  本次招标不接受联合体投标。</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4.5.3  投标人不得存在下列情形之一：</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（l）为招标人不具有独立法人资格的附属机构（单位）；</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（2）为本标段前期准备提供设计或咨询服务的，但设计施工总承包的除外；</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（3）为本标段的监理人；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（4）为本标段的代建人；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（5）为本标段提供招标代理服务的；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（6）与本标段的监理人或代建人或招标代理机构同为一个法定代表人的；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（7）与本标段的监理人或代建人或招标代理机构相互控股或参股的；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（8）与本标段的监理人或代建人或招标代理机构相互任职或工作的；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（9）被责令停业的；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（10）被暂停或取消投标资格的；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（11）财产被接管或冻结的；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（12）在最近三年内有骗取中标或严重违约或重大工程质量问题的。</w:t>
      </w:r>
    </w:p>
    <w:p>
      <w:pPr>
        <w:spacing w:line="360" w:lineRule="auto"/>
        <w:ind w:firstLine="480" w:firstLineChars="200"/>
        <w:rPr>
          <w:rFonts w:hint="eastAsia" w:ascii="宋体" w:hAnsi="宋体" w:cs="宋体"/>
          <w:sz w:val="24"/>
          <w:szCs w:val="24"/>
        </w:rPr>
      </w:pPr>
      <w:r>
        <w:rPr>
          <w:rFonts w:hint="eastAsia" w:ascii="宋体" w:hAnsi="宋体" w:cs="宋体"/>
          <w:kern w:val="0"/>
          <w:sz w:val="24"/>
          <w:szCs w:val="24"/>
        </w:rPr>
        <w:t>4.6  中标人的合同质量等级以投标文件承诺质量等级为准。若中标人不能达到承诺质量等级，应返工，由此造成的损失由中标人承担</w:t>
      </w:r>
      <w:r>
        <w:rPr>
          <w:rFonts w:hint="eastAsia" w:ascii="宋体" w:hAnsi="宋体" w:cs="宋体"/>
          <w:sz w:val="24"/>
          <w:szCs w:val="24"/>
        </w:rPr>
        <w:t>。</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4.7  中标人的合同工期以投标文件承诺工期为准。若中标人不能按承诺工期完成施工内容，按逾期违约缴纳违约金。</w:t>
      </w:r>
    </w:p>
    <w:p>
      <w:pPr>
        <w:spacing w:line="360" w:lineRule="auto"/>
        <w:rPr>
          <w:rFonts w:hint="eastAsia" w:ascii="宋体" w:hAnsi="宋体" w:cs="宋体"/>
          <w:b/>
          <w:sz w:val="24"/>
          <w:szCs w:val="24"/>
        </w:rPr>
      </w:pPr>
      <w:bookmarkStart w:id="9" w:name="_Toc283381933"/>
      <w:r>
        <w:rPr>
          <w:rFonts w:hint="eastAsia" w:ascii="宋体" w:hAnsi="宋体" w:cs="宋体"/>
          <w:b/>
          <w:sz w:val="24"/>
          <w:szCs w:val="24"/>
        </w:rPr>
        <w:t>5.投标人投标要求</w:t>
      </w:r>
      <w:bookmarkEnd w:id="9"/>
    </w:p>
    <w:p>
      <w:pPr>
        <w:spacing w:line="360" w:lineRule="auto"/>
        <w:ind w:firstLine="480" w:firstLineChars="200"/>
        <w:rPr>
          <w:rFonts w:hint="eastAsia" w:ascii="宋体" w:hAnsi="宋体" w:cs="宋体"/>
          <w:sz w:val="24"/>
          <w:szCs w:val="24"/>
        </w:rPr>
      </w:pPr>
      <w:r>
        <w:rPr>
          <w:rFonts w:hint="eastAsia" w:ascii="宋体" w:hAnsi="宋体" w:cs="宋体"/>
          <w:sz w:val="24"/>
          <w:szCs w:val="24"/>
        </w:rPr>
        <w:t>5.1  投标人必须对招标范围内的全部内容进行投标，只投其中部分内容者则其投标文件无效。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5.2  每个投标人只能提交一个不变投标报价，提交或参与了一套以上投标文件和一个以上可变投标报价的投标人将使其参与全部投标文件无效。</w:t>
      </w:r>
    </w:p>
    <w:p>
      <w:pPr>
        <w:spacing w:line="360" w:lineRule="auto"/>
        <w:rPr>
          <w:rFonts w:hint="eastAsia" w:ascii="宋体" w:hAnsi="宋体" w:cs="宋体"/>
          <w:b/>
          <w:sz w:val="24"/>
          <w:szCs w:val="24"/>
        </w:rPr>
      </w:pPr>
      <w:bookmarkStart w:id="10" w:name="_Toc283381934"/>
      <w:r>
        <w:rPr>
          <w:rFonts w:hint="eastAsia" w:ascii="宋体" w:hAnsi="宋体" w:cs="宋体"/>
          <w:b/>
          <w:sz w:val="24"/>
          <w:szCs w:val="24"/>
        </w:rPr>
        <w:t>6.投标费用</w:t>
      </w:r>
      <w:bookmarkEnd w:id="10"/>
    </w:p>
    <w:p>
      <w:pPr>
        <w:spacing w:line="360" w:lineRule="auto"/>
        <w:ind w:firstLine="480" w:firstLineChars="200"/>
        <w:rPr>
          <w:rFonts w:hint="eastAsia" w:ascii="宋体" w:hAnsi="宋体" w:cs="宋体"/>
          <w:sz w:val="24"/>
          <w:szCs w:val="24"/>
        </w:rPr>
      </w:pPr>
      <w:r>
        <w:rPr>
          <w:rFonts w:hint="eastAsia" w:ascii="宋体" w:hAnsi="宋体" w:cs="宋体"/>
          <w:sz w:val="24"/>
          <w:szCs w:val="24"/>
        </w:rPr>
        <w:t>投标人应承担其投标文件编制与递交所涉及的一切费用。在任何情况下招标人和招标代理机构对上述费用均不负担任何责任。</w:t>
      </w:r>
    </w:p>
    <w:p>
      <w:pPr>
        <w:spacing w:line="360" w:lineRule="auto"/>
        <w:rPr>
          <w:rFonts w:hint="eastAsia" w:ascii="宋体" w:hAnsi="宋体" w:cs="宋体"/>
          <w:b/>
          <w:sz w:val="24"/>
          <w:szCs w:val="24"/>
        </w:rPr>
      </w:pPr>
      <w:bookmarkStart w:id="11" w:name="_Toc283381935"/>
      <w:r>
        <w:rPr>
          <w:rFonts w:hint="eastAsia" w:ascii="宋体" w:hAnsi="宋体" w:cs="宋体"/>
          <w:b/>
          <w:sz w:val="24"/>
          <w:szCs w:val="24"/>
        </w:rPr>
        <w:t>7.踏勘现场</w:t>
      </w:r>
      <w:bookmarkEnd w:id="11"/>
    </w:p>
    <w:p>
      <w:pPr>
        <w:spacing w:line="360" w:lineRule="auto"/>
        <w:ind w:firstLine="470" w:firstLineChars="196"/>
        <w:rPr>
          <w:rFonts w:hint="eastAsia" w:ascii="宋体" w:hAnsi="宋体" w:cs="宋体"/>
          <w:b/>
          <w:sz w:val="24"/>
          <w:szCs w:val="24"/>
        </w:rPr>
      </w:pPr>
      <w:r>
        <w:rPr>
          <w:rFonts w:hint="eastAsia" w:ascii="宋体" w:hAnsi="宋体" w:cs="宋体"/>
          <w:sz w:val="24"/>
          <w:szCs w:val="24"/>
        </w:rPr>
        <w:t>7.1  踏勘现场：见投标须知前附表。</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7.2  在招标文件和参考资料中招标人提供的资料和数据，是招标人现有的能使投标人利用的资料。招标人对投标人由此而作出的推论、理解和结论概不负责。</w:t>
      </w:r>
    </w:p>
    <w:p>
      <w:pPr>
        <w:spacing w:line="360" w:lineRule="auto"/>
        <w:rPr>
          <w:rFonts w:hint="eastAsia" w:ascii="宋体" w:hAnsi="宋体" w:cs="宋体"/>
          <w:b/>
          <w:sz w:val="24"/>
          <w:szCs w:val="24"/>
        </w:rPr>
      </w:pPr>
      <w:bookmarkStart w:id="12" w:name="_Toc283381936"/>
      <w:r>
        <w:rPr>
          <w:rFonts w:hint="eastAsia" w:ascii="宋体" w:hAnsi="宋体" w:cs="宋体"/>
          <w:b/>
          <w:sz w:val="24"/>
          <w:szCs w:val="24"/>
        </w:rPr>
        <w:t>8.投标预算价</w:t>
      </w:r>
      <w:bookmarkEnd w:id="12"/>
    </w:p>
    <w:p>
      <w:pPr>
        <w:spacing w:line="400" w:lineRule="exact"/>
        <w:ind w:firstLine="480" w:firstLineChars="200"/>
        <w:jc w:val="left"/>
        <w:rPr>
          <w:rFonts w:hint="eastAsia"/>
          <w:sz w:val="24"/>
          <w:szCs w:val="32"/>
        </w:rPr>
      </w:pPr>
      <w:bookmarkStart w:id="13" w:name="_Toc283381937"/>
      <w:r>
        <w:rPr>
          <w:rFonts w:hint="eastAsia"/>
          <w:sz w:val="24"/>
          <w:szCs w:val="32"/>
        </w:rPr>
        <w:t>8.1  投标人应按第三章附件2“工程量清单”的要求填写相应表格。</w:t>
      </w:r>
    </w:p>
    <w:p>
      <w:pPr>
        <w:spacing w:line="400" w:lineRule="exact"/>
        <w:ind w:firstLine="480" w:firstLineChars="200"/>
        <w:jc w:val="left"/>
        <w:rPr>
          <w:rFonts w:hint="eastAsia"/>
          <w:sz w:val="24"/>
          <w:szCs w:val="32"/>
        </w:rPr>
      </w:pPr>
      <w:r>
        <w:rPr>
          <w:rFonts w:hint="eastAsia"/>
          <w:sz w:val="24"/>
          <w:szCs w:val="32"/>
        </w:rPr>
        <w:t>8.2  投标人在投标截止时间前修改投标函中的投标总报价，应同时修改 “工程量清单”中的相应报价。</w:t>
      </w:r>
    </w:p>
    <w:p>
      <w:pPr>
        <w:spacing w:line="360" w:lineRule="auto"/>
        <w:ind w:firstLine="480" w:firstLineChars="200"/>
        <w:jc w:val="left"/>
        <w:rPr>
          <w:rFonts w:hint="eastAsia"/>
          <w:sz w:val="24"/>
          <w:szCs w:val="32"/>
        </w:rPr>
      </w:pPr>
      <w:r>
        <w:rPr>
          <w:rFonts w:hint="eastAsia"/>
          <w:sz w:val="24"/>
          <w:szCs w:val="32"/>
        </w:rPr>
        <w:t>8.3 投标报价编制的依据及报价</w:t>
      </w:r>
    </w:p>
    <w:p>
      <w:pPr>
        <w:pStyle w:val="8"/>
        <w:spacing w:line="360" w:lineRule="auto"/>
        <w:ind w:firstLine="480" w:firstLineChars="200"/>
        <w:jc w:val="left"/>
        <w:rPr>
          <w:rFonts w:hint="eastAsia" w:ascii="Times New Roman" w:hAnsi="Times New Roman" w:cs="Times New Roman"/>
          <w:sz w:val="24"/>
          <w:szCs w:val="32"/>
        </w:rPr>
      </w:pPr>
      <w:r>
        <w:rPr>
          <w:rFonts w:hint="eastAsia" w:ascii="Times New Roman" w:hAnsi="Times New Roman" w:cs="Times New Roman"/>
          <w:sz w:val="24"/>
          <w:szCs w:val="32"/>
        </w:rPr>
        <w:t>8.3.1</w:t>
      </w:r>
      <w:r>
        <w:rPr>
          <w:rFonts w:hint="eastAsia" w:ascii="Times New Roman" w:hAnsi="Times New Roman" w:cs="Times New Roman"/>
          <w:kern w:val="2"/>
          <w:sz w:val="24"/>
          <w:szCs w:val="32"/>
          <w:lang w:val="en-US" w:eastAsia="zh-CN" w:bidi="ar-SA"/>
        </w:rPr>
        <w:t>建安区蒋李集镇</w:t>
      </w:r>
      <w:r>
        <w:rPr>
          <w:rFonts w:hint="eastAsia" w:ascii="Times New Roman" w:hAnsi="Times New Roman" w:eastAsia="宋体" w:cs="Times New Roman"/>
          <w:kern w:val="2"/>
          <w:sz w:val="24"/>
          <w:szCs w:val="32"/>
          <w:lang w:val="en-US" w:eastAsia="zh-CN" w:bidi="ar-SA"/>
        </w:rPr>
        <w:t>占补平衡项目</w:t>
      </w:r>
      <w:r>
        <w:rPr>
          <w:rFonts w:hint="eastAsia" w:ascii="Times New Roman" w:hAnsi="Times New Roman" w:cs="Times New Roman"/>
          <w:sz w:val="24"/>
          <w:szCs w:val="32"/>
        </w:rPr>
        <w:t>施工图纸；</w:t>
      </w:r>
    </w:p>
    <w:p>
      <w:pPr>
        <w:spacing w:line="360" w:lineRule="auto"/>
        <w:ind w:firstLine="480" w:firstLineChars="200"/>
        <w:rPr>
          <w:rFonts w:hint="eastAsia" w:ascii="宋体" w:hAnsi="宋体" w:cs="宋体"/>
          <w:sz w:val="24"/>
          <w:szCs w:val="24"/>
        </w:rPr>
      </w:pPr>
      <w:r>
        <w:rPr>
          <w:rFonts w:hint="eastAsia"/>
          <w:sz w:val="24"/>
          <w:szCs w:val="32"/>
        </w:rPr>
        <w:t>8.3.2</w:t>
      </w:r>
      <w:r>
        <w:rPr>
          <w:rFonts w:hint="eastAsia" w:ascii="宋体" w:hAnsi="宋体" w:cs="宋体"/>
          <w:sz w:val="24"/>
          <w:szCs w:val="24"/>
        </w:rPr>
        <w:t>国家及河南省的有关法律、法规、规程、制度；</w:t>
      </w:r>
    </w:p>
    <w:p>
      <w:pPr>
        <w:spacing w:line="360" w:lineRule="auto"/>
        <w:ind w:left="102" w:firstLine="480" w:firstLineChars="200"/>
        <w:rPr>
          <w:rFonts w:hint="eastAsia" w:ascii="宋体" w:hAnsi="宋体" w:cs="宋体"/>
          <w:sz w:val="24"/>
          <w:szCs w:val="24"/>
        </w:rPr>
      </w:pPr>
      <w:r>
        <w:rPr>
          <w:rFonts w:hint="eastAsia"/>
          <w:sz w:val="24"/>
          <w:szCs w:val="32"/>
        </w:rPr>
        <w:t>8.3.3</w:t>
      </w:r>
      <w:r>
        <w:rPr>
          <w:rFonts w:hint="eastAsia" w:ascii="宋体" w:hAnsi="宋体" w:cs="宋体"/>
          <w:sz w:val="24"/>
          <w:szCs w:val="24"/>
          <w:lang w:eastAsia="zh-CN"/>
        </w:rPr>
        <w:t>定额采用：《河南省土地开发整理项目预算定额标准》（</w:t>
      </w:r>
      <w:r>
        <w:rPr>
          <w:rFonts w:hint="eastAsia" w:ascii="宋体" w:hAnsi="宋体" w:cs="宋体"/>
          <w:sz w:val="24"/>
          <w:szCs w:val="24"/>
          <w:lang w:val="en-US" w:eastAsia="zh-CN"/>
        </w:rPr>
        <w:t>2014</w:t>
      </w:r>
      <w:r>
        <w:rPr>
          <w:rFonts w:hint="eastAsia" w:ascii="宋体" w:hAnsi="宋体" w:cs="宋体"/>
          <w:sz w:val="24"/>
          <w:szCs w:val="24"/>
          <w:lang w:eastAsia="zh-CN"/>
        </w:rPr>
        <w:t>）</w:t>
      </w:r>
      <w:r>
        <w:rPr>
          <w:rFonts w:hint="eastAsia" w:ascii="宋体" w:hAnsi="宋体" w:cs="宋体"/>
          <w:sz w:val="24"/>
          <w:szCs w:val="24"/>
        </w:rPr>
        <w:t>；</w:t>
      </w:r>
    </w:p>
    <w:p>
      <w:pPr>
        <w:spacing w:line="360" w:lineRule="auto"/>
        <w:ind w:left="102" w:firstLine="480" w:firstLineChars="200"/>
        <w:rPr>
          <w:rFonts w:hint="eastAsia" w:ascii="宋体" w:hAnsi="宋体" w:cs="宋体"/>
          <w:sz w:val="24"/>
          <w:szCs w:val="24"/>
        </w:rPr>
      </w:pPr>
      <w:r>
        <w:rPr>
          <w:rFonts w:hint="eastAsia" w:ascii="宋体" w:hAnsi="宋体" w:cs="宋体"/>
          <w:sz w:val="24"/>
          <w:szCs w:val="24"/>
        </w:rPr>
        <w:t>8.4本工程投标报价和工程量清单合计必须一致，否则其投标将予以否决。</w:t>
      </w:r>
    </w:p>
    <w:p>
      <w:pPr>
        <w:spacing w:line="400" w:lineRule="exact"/>
        <w:ind w:firstLine="480" w:firstLineChars="200"/>
        <w:jc w:val="left"/>
        <w:rPr>
          <w:rFonts w:hint="eastAsia"/>
          <w:sz w:val="24"/>
          <w:szCs w:val="32"/>
        </w:rPr>
      </w:pPr>
      <w:r>
        <w:rPr>
          <w:rFonts w:hint="eastAsia"/>
          <w:sz w:val="24"/>
          <w:szCs w:val="32"/>
        </w:rPr>
        <w:t>9.工程结算</w:t>
      </w:r>
      <w:bookmarkEnd w:id="13"/>
    </w:p>
    <w:p>
      <w:pPr>
        <w:spacing w:line="360" w:lineRule="auto"/>
        <w:ind w:left="102" w:firstLine="480" w:firstLineChars="200"/>
        <w:rPr>
          <w:rFonts w:hint="eastAsia" w:ascii="宋体" w:hAnsi="宋体" w:cs="宋体"/>
          <w:sz w:val="24"/>
          <w:szCs w:val="24"/>
        </w:rPr>
      </w:pPr>
      <w:r>
        <w:rPr>
          <w:rFonts w:hint="eastAsia" w:ascii="宋体" w:hAnsi="宋体" w:cs="宋体"/>
          <w:sz w:val="24"/>
          <w:szCs w:val="24"/>
        </w:rPr>
        <w:t>9.1  工程结算按设计及有关规范规程据实结算。</w:t>
      </w:r>
    </w:p>
    <w:p>
      <w:pPr>
        <w:spacing w:line="360" w:lineRule="auto"/>
        <w:ind w:left="102" w:firstLine="480" w:firstLineChars="200"/>
        <w:rPr>
          <w:rFonts w:hint="eastAsia" w:ascii="宋体" w:hAnsi="宋体" w:cs="宋体"/>
          <w:sz w:val="24"/>
          <w:szCs w:val="24"/>
        </w:rPr>
      </w:pPr>
      <w:r>
        <w:rPr>
          <w:rFonts w:hint="eastAsia" w:ascii="宋体" w:hAnsi="宋体" w:cs="宋体"/>
          <w:sz w:val="24"/>
          <w:szCs w:val="24"/>
        </w:rPr>
        <w:t>9.2  工程按月进度进行结算，每月完成的工程量以监理工程师和招标人认可的工程量为准进行结算。</w:t>
      </w:r>
    </w:p>
    <w:p>
      <w:pPr>
        <w:spacing w:line="360" w:lineRule="auto"/>
        <w:ind w:left="102" w:firstLine="480" w:firstLineChars="200"/>
        <w:rPr>
          <w:rFonts w:hint="eastAsia" w:ascii="宋体" w:hAnsi="宋体" w:cs="宋体"/>
          <w:sz w:val="24"/>
          <w:szCs w:val="24"/>
        </w:rPr>
      </w:pPr>
      <w:r>
        <w:rPr>
          <w:rFonts w:hint="eastAsia" w:ascii="宋体" w:hAnsi="宋体" w:cs="宋体"/>
          <w:sz w:val="24"/>
          <w:szCs w:val="24"/>
        </w:rPr>
        <w:t>9.3  竣工验收后按有关部门审定的工程量和价款进行竣工结算。</w:t>
      </w:r>
    </w:p>
    <w:p>
      <w:pPr>
        <w:spacing w:line="360" w:lineRule="auto"/>
        <w:ind w:left="102" w:firstLine="480" w:firstLineChars="200"/>
        <w:rPr>
          <w:rFonts w:hint="eastAsia" w:ascii="宋体" w:hAnsi="宋体" w:cs="宋体"/>
          <w:sz w:val="24"/>
          <w:szCs w:val="24"/>
        </w:rPr>
      </w:pPr>
      <w:r>
        <w:rPr>
          <w:rFonts w:hint="eastAsia" w:ascii="宋体" w:hAnsi="宋体" w:cs="宋体"/>
          <w:sz w:val="24"/>
          <w:szCs w:val="24"/>
        </w:rPr>
        <w:t>9.4  在实施过程中，招标人可按实际情况对工程量进行调整。对于调增的工程量中标人必须承担施工，对于调减的工程量招标人不负责弥补。</w:t>
      </w:r>
    </w:p>
    <w:p>
      <w:pPr>
        <w:spacing w:line="360" w:lineRule="auto"/>
        <w:rPr>
          <w:rFonts w:hint="eastAsia" w:ascii="宋体" w:hAnsi="宋体" w:cs="宋体"/>
          <w:b/>
          <w:sz w:val="24"/>
          <w:szCs w:val="24"/>
        </w:rPr>
      </w:pPr>
      <w:bookmarkStart w:id="14" w:name="_Toc283381938"/>
      <w:r>
        <w:rPr>
          <w:rFonts w:hint="eastAsia" w:ascii="宋体" w:hAnsi="宋体" w:cs="宋体"/>
          <w:b/>
          <w:sz w:val="24"/>
          <w:szCs w:val="24"/>
        </w:rPr>
        <w:t>10.货币和工程款支付</w:t>
      </w:r>
      <w:bookmarkEnd w:id="14"/>
    </w:p>
    <w:p>
      <w:pPr>
        <w:spacing w:line="360" w:lineRule="auto"/>
        <w:ind w:firstLine="480" w:firstLineChars="200"/>
        <w:jc w:val="left"/>
        <w:rPr>
          <w:rFonts w:hint="eastAsia" w:ascii="宋体" w:hAnsi="宋体" w:cs="宋体"/>
          <w:b/>
          <w:sz w:val="24"/>
          <w:szCs w:val="24"/>
        </w:rPr>
      </w:pPr>
      <w:r>
        <w:rPr>
          <w:rFonts w:hint="eastAsia" w:ascii="宋体" w:hAnsi="宋体" w:cs="宋体"/>
          <w:sz w:val="24"/>
          <w:szCs w:val="24"/>
        </w:rPr>
        <w:t>10.1 投标人以人民币填报所有单价和报价，合同实施时以转账方式支付。</w:t>
      </w:r>
    </w:p>
    <w:p>
      <w:pPr>
        <w:spacing w:line="360" w:lineRule="auto"/>
        <w:ind w:firstLine="480" w:firstLineChars="200"/>
        <w:jc w:val="left"/>
        <w:rPr>
          <w:rFonts w:hint="eastAsia" w:ascii="宋体" w:hAnsi="宋体" w:cs="宋体"/>
          <w:sz w:val="24"/>
          <w:szCs w:val="24"/>
          <w:highlight w:val="none"/>
        </w:rPr>
      </w:pPr>
      <w:bookmarkStart w:id="15" w:name="_Toc283381939"/>
      <w:r>
        <w:rPr>
          <w:rFonts w:hint="eastAsia" w:ascii="宋体" w:hAnsi="宋体" w:cs="宋体"/>
          <w:sz w:val="24"/>
          <w:szCs w:val="24"/>
        </w:rPr>
        <w:t>10.2</w:t>
      </w:r>
      <w:r>
        <w:rPr>
          <w:rFonts w:hint="eastAsia" w:ascii="宋体" w:hAnsi="宋体" w:cs="宋体"/>
          <w:sz w:val="24"/>
          <w:szCs w:val="24"/>
          <w:highlight w:val="none"/>
        </w:rPr>
        <w:t>工程开工，预付合同价款的30%，工程完工，验收合格后，付合同价款的</w:t>
      </w:r>
      <w:r>
        <w:rPr>
          <w:rFonts w:hint="eastAsia" w:ascii="宋体" w:hAnsi="宋体" w:cs="宋体"/>
          <w:sz w:val="24"/>
          <w:szCs w:val="24"/>
          <w:highlight w:val="none"/>
          <w:lang w:val="en-US" w:eastAsia="zh-CN"/>
        </w:rPr>
        <w:t>9</w:t>
      </w:r>
      <w:r>
        <w:rPr>
          <w:rFonts w:hint="eastAsia" w:ascii="宋体" w:hAnsi="宋体" w:cs="宋体"/>
          <w:sz w:val="24"/>
          <w:szCs w:val="24"/>
          <w:highlight w:val="none"/>
        </w:rPr>
        <w:t>0%，竣工审计后，除扣除3%的质量保证金外，其余全部支付。质量保证金自验收合格之日起365天后，工程无质量问题，予以返还。</w:t>
      </w:r>
    </w:p>
    <w:p>
      <w:pPr>
        <w:spacing w:line="360" w:lineRule="auto"/>
        <w:rPr>
          <w:rFonts w:hint="eastAsia" w:ascii="宋体" w:hAnsi="宋体" w:cs="宋体"/>
          <w:b/>
          <w:sz w:val="24"/>
          <w:szCs w:val="24"/>
          <w:highlight w:val="none"/>
        </w:rPr>
      </w:pPr>
      <w:r>
        <w:rPr>
          <w:rFonts w:hint="eastAsia" w:ascii="宋体" w:hAnsi="宋体" w:cs="宋体"/>
          <w:b/>
          <w:sz w:val="24"/>
          <w:szCs w:val="24"/>
          <w:highlight w:val="none"/>
        </w:rPr>
        <w:t>11.质保期</w:t>
      </w:r>
      <w:bookmarkEnd w:id="15"/>
    </w:p>
    <w:p>
      <w:pPr>
        <w:spacing w:line="360" w:lineRule="auto"/>
        <w:ind w:firstLine="464" w:firstLineChars="200"/>
        <w:rPr>
          <w:rFonts w:hint="eastAsia" w:ascii="宋体" w:hAnsi="宋体" w:cs="宋体"/>
          <w:sz w:val="24"/>
          <w:szCs w:val="24"/>
          <w:highlight w:val="none"/>
        </w:rPr>
      </w:pPr>
      <w:r>
        <w:rPr>
          <w:rFonts w:hint="eastAsia" w:ascii="宋体" w:hAnsi="宋体" w:cs="宋体"/>
          <w:spacing w:val="-4"/>
          <w:sz w:val="24"/>
          <w:szCs w:val="24"/>
          <w:highlight w:val="none"/>
        </w:rPr>
        <w:t>质保期为</w:t>
      </w:r>
      <w:r>
        <w:rPr>
          <w:rFonts w:hint="eastAsia" w:ascii="宋体" w:hAnsi="宋体" w:cs="宋体"/>
          <w:sz w:val="24"/>
          <w:szCs w:val="24"/>
          <w:highlight w:val="none"/>
        </w:rPr>
        <w:t>一年。工程竣工验收合格(以上级验收文件的日期为准)后开始计算。</w:t>
      </w:r>
    </w:p>
    <w:p>
      <w:pPr>
        <w:pStyle w:val="6"/>
        <w:jc w:val="center"/>
        <w:rPr>
          <w:rFonts w:hint="eastAsia" w:ascii="宋体" w:hAnsi="宋体" w:cs="宋体"/>
          <w:sz w:val="24"/>
          <w:szCs w:val="24"/>
        </w:rPr>
      </w:pPr>
      <w:bookmarkStart w:id="16" w:name="_Toc283381940"/>
      <w:bookmarkStart w:id="17" w:name="_Toc498420108"/>
      <w:r>
        <w:rPr>
          <w:rFonts w:hint="eastAsia" w:ascii="宋体" w:hAnsi="宋体" w:cs="宋体"/>
          <w:sz w:val="24"/>
          <w:szCs w:val="24"/>
        </w:rPr>
        <w:t>二、招标文件</w:t>
      </w:r>
      <w:bookmarkEnd w:id="16"/>
      <w:bookmarkEnd w:id="17"/>
    </w:p>
    <w:p>
      <w:pPr>
        <w:spacing w:line="360" w:lineRule="auto"/>
        <w:rPr>
          <w:rFonts w:hint="eastAsia" w:ascii="宋体" w:hAnsi="宋体" w:cs="宋体"/>
          <w:b/>
          <w:sz w:val="24"/>
          <w:szCs w:val="24"/>
        </w:rPr>
      </w:pPr>
      <w:bookmarkStart w:id="18" w:name="_Toc283381941"/>
      <w:r>
        <w:rPr>
          <w:rFonts w:hint="eastAsia" w:ascii="宋体" w:hAnsi="宋体" w:cs="宋体"/>
          <w:b/>
          <w:sz w:val="24"/>
          <w:szCs w:val="24"/>
        </w:rPr>
        <w:t>12.招标文件的组成</w:t>
      </w:r>
      <w:bookmarkEnd w:id="18"/>
    </w:p>
    <w:p>
      <w:pPr>
        <w:spacing w:line="360" w:lineRule="auto"/>
        <w:ind w:firstLine="480" w:firstLineChars="200"/>
        <w:rPr>
          <w:rFonts w:hint="eastAsia" w:ascii="宋体" w:hAnsi="宋体" w:cs="宋体"/>
          <w:sz w:val="24"/>
          <w:szCs w:val="24"/>
        </w:rPr>
      </w:pPr>
      <w:r>
        <w:rPr>
          <w:rFonts w:hint="eastAsia" w:ascii="宋体" w:hAnsi="宋体" w:cs="宋体"/>
          <w:sz w:val="24"/>
          <w:szCs w:val="24"/>
        </w:rPr>
        <w:t>本招标文件包括：</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（1）招标公告；</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（2）投标人须知；</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（3）评标办法；</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lang w:eastAsia="zh-CN"/>
        </w:rPr>
        <w:t>投标保证金</w:t>
      </w:r>
      <w:r>
        <w:rPr>
          <w:rFonts w:hint="eastAsia" w:ascii="宋体" w:hAnsi="宋体" w:cs="宋体"/>
          <w:sz w:val="24"/>
          <w:szCs w:val="24"/>
        </w:rPr>
        <w:t>；</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）工程量清单；</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（6）图纸（另附）；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（7）技术标准和要求；</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（8）合同条款；</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（9）投标文件格式及附表；</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对招标文件所作的澄清、修改，构成招标文件的组成部分。</w:t>
      </w:r>
    </w:p>
    <w:p>
      <w:pPr>
        <w:spacing w:line="360" w:lineRule="auto"/>
        <w:rPr>
          <w:rFonts w:hint="eastAsia" w:ascii="宋体" w:hAnsi="宋体" w:cs="宋体"/>
          <w:b/>
          <w:sz w:val="24"/>
          <w:szCs w:val="24"/>
        </w:rPr>
      </w:pPr>
      <w:bookmarkStart w:id="19" w:name="_Toc283381942"/>
      <w:r>
        <w:rPr>
          <w:rFonts w:hint="eastAsia" w:ascii="宋体" w:hAnsi="宋体" w:cs="宋体"/>
          <w:b/>
          <w:sz w:val="24"/>
          <w:szCs w:val="24"/>
        </w:rPr>
        <w:t>13.招标文件的修正、澄清与投标答疑</w:t>
      </w:r>
      <w:bookmarkEnd w:id="19"/>
    </w:p>
    <w:p>
      <w:pPr>
        <w:spacing w:line="360" w:lineRule="auto"/>
        <w:ind w:firstLine="480" w:firstLineChars="200"/>
        <w:rPr>
          <w:rFonts w:hint="eastAsia" w:ascii="宋体" w:hAnsi="宋体" w:cs="宋体"/>
          <w:b w:val="0"/>
          <w:bCs/>
          <w:sz w:val="24"/>
          <w:szCs w:val="24"/>
        </w:rPr>
      </w:pPr>
      <w:bookmarkStart w:id="20" w:name="_Toc283381943"/>
      <w:r>
        <w:rPr>
          <w:rFonts w:hint="eastAsia" w:ascii="宋体" w:hAnsi="宋体" w:cs="宋体"/>
          <w:b w:val="0"/>
          <w:bCs/>
          <w:sz w:val="24"/>
          <w:szCs w:val="24"/>
          <w:lang w:val="en-US" w:eastAsia="zh-CN"/>
        </w:rPr>
        <w:t>13</w:t>
      </w:r>
      <w:r>
        <w:rPr>
          <w:rFonts w:hint="eastAsia" w:ascii="宋体" w:hAnsi="宋体" w:cs="宋体"/>
          <w:b w:val="0"/>
          <w:bCs/>
          <w:sz w:val="24"/>
          <w:szCs w:val="24"/>
        </w:rPr>
        <w:t>.1 投标人应仔细阅读和检查招标文件的全部内容。如发现缺页或附件不全，应及时向招标人提出，以便补齐。如有疑问，应在投标人须知前附表规定的时间要求招标人对招标文件予以澄清。如未提出异议，视为全面接受。</w:t>
      </w:r>
    </w:p>
    <w:p>
      <w:pPr>
        <w:spacing w:line="360" w:lineRule="auto"/>
        <w:ind w:firstLine="480" w:firstLineChars="200"/>
        <w:rPr>
          <w:rFonts w:hint="eastAsia" w:ascii="宋体" w:hAnsi="宋体" w:cs="宋体"/>
          <w:b w:val="0"/>
          <w:bCs/>
          <w:sz w:val="24"/>
          <w:szCs w:val="24"/>
        </w:rPr>
      </w:pPr>
      <w:r>
        <w:rPr>
          <w:rFonts w:hint="eastAsia" w:ascii="宋体" w:hAnsi="宋体" w:cs="宋体"/>
          <w:b w:val="0"/>
          <w:bCs/>
          <w:sz w:val="24"/>
          <w:szCs w:val="24"/>
          <w:lang w:val="en-US" w:eastAsia="zh-CN"/>
        </w:rPr>
        <w:t>13</w:t>
      </w:r>
      <w:r>
        <w:rPr>
          <w:rFonts w:hint="eastAsia" w:ascii="宋体" w:hAnsi="宋体" w:cs="宋体"/>
          <w:b w:val="0"/>
          <w:bCs/>
          <w:sz w:val="24"/>
          <w:szCs w:val="24"/>
        </w:rPr>
        <w:t>.2 招标文件的澄清将在投标人须知前附表规定的投标截止时间10天前通过公共资源交易系统电子平台发出，但不指明澄清问题的来源。如果澄清发出的时间距投标截止时间不足15天，相应延长投标截止时间。</w:t>
      </w:r>
    </w:p>
    <w:p>
      <w:pPr>
        <w:spacing w:line="360" w:lineRule="auto"/>
        <w:ind w:firstLine="480" w:firstLineChars="200"/>
        <w:rPr>
          <w:rFonts w:hint="eastAsia" w:ascii="宋体" w:hAnsi="宋体" w:cs="宋体"/>
          <w:b w:val="0"/>
          <w:bCs/>
          <w:sz w:val="24"/>
          <w:szCs w:val="24"/>
        </w:rPr>
      </w:pPr>
      <w:r>
        <w:rPr>
          <w:rFonts w:hint="eastAsia" w:ascii="宋体" w:hAnsi="宋体" w:cs="宋体"/>
          <w:b w:val="0"/>
          <w:bCs/>
          <w:sz w:val="24"/>
          <w:szCs w:val="24"/>
          <w:lang w:val="en-US" w:eastAsia="zh-CN"/>
        </w:rPr>
        <w:t>13</w:t>
      </w:r>
      <w:r>
        <w:rPr>
          <w:rFonts w:hint="eastAsia" w:ascii="宋体" w:hAnsi="宋体" w:cs="宋体"/>
          <w:b w:val="0"/>
          <w:bCs/>
          <w:sz w:val="24"/>
          <w:szCs w:val="24"/>
        </w:rPr>
        <w:t>.3 所有澄清、答疑全部以公共资源交易系统电子平台发出的为准，不再接受书面形式的递交。</w:t>
      </w:r>
    </w:p>
    <w:p>
      <w:pPr>
        <w:spacing w:line="360" w:lineRule="auto"/>
        <w:rPr>
          <w:rFonts w:hint="eastAsia" w:ascii="宋体" w:hAnsi="宋体" w:cs="宋体"/>
          <w:b/>
          <w:sz w:val="24"/>
          <w:szCs w:val="24"/>
        </w:rPr>
      </w:pPr>
      <w:r>
        <w:rPr>
          <w:rFonts w:hint="eastAsia" w:ascii="宋体" w:hAnsi="宋体" w:cs="宋体"/>
          <w:b/>
          <w:sz w:val="24"/>
          <w:szCs w:val="24"/>
        </w:rPr>
        <w:t>14.招标文件的解释</w:t>
      </w:r>
      <w:bookmarkEnd w:id="20"/>
    </w:p>
    <w:p>
      <w:pPr>
        <w:spacing w:line="360" w:lineRule="auto"/>
        <w:ind w:firstLine="480" w:firstLineChars="200"/>
        <w:rPr>
          <w:rFonts w:hint="eastAsia" w:ascii="宋体" w:hAnsi="宋体" w:cs="宋体"/>
          <w:b w:val="0"/>
          <w:bCs w:val="0"/>
          <w:sz w:val="24"/>
          <w:szCs w:val="24"/>
        </w:rPr>
      </w:pPr>
      <w:r>
        <w:rPr>
          <w:rFonts w:hint="eastAsia" w:ascii="宋体" w:hAnsi="宋体" w:cs="宋体"/>
          <w:b w:val="0"/>
          <w:bCs w:val="0"/>
          <w:sz w:val="24"/>
          <w:szCs w:val="24"/>
        </w:rPr>
        <w:t>14.1</w:t>
      </w:r>
      <w:bookmarkStart w:id="21" w:name="_Toc498420109"/>
      <w:bookmarkStart w:id="22" w:name="_Toc283381944"/>
      <w:r>
        <w:rPr>
          <w:rFonts w:hint="eastAsia" w:ascii="宋体" w:hAnsi="宋体" w:cs="宋体"/>
          <w:b w:val="0"/>
          <w:bCs w:val="0"/>
          <w:sz w:val="24"/>
          <w:szCs w:val="24"/>
        </w:rPr>
        <w:t xml:space="preserve"> 在投标截止时间10天前，招标人可以通过公共资源交易系统电子平台修改招标文件，如果修</w:t>
      </w:r>
      <w:r>
        <w:rPr>
          <w:rFonts w:hint="eastAsia" w:ascii="宋体" w:hAnsi="宋体" w:cs="宋体"/>
          <w:b w:val="0"/>
          <w:bCs w:val="0"/>
          <w:sz w:val="24"/>
          <w:szCs w:val="24"/>
          <w:lang w:val="en-US" w:eastAsia="zh-CN"/>
        </w:rPr>
        <w:t>改</w:t>
      </w:r>
      <w:r>
        <w:rPr>
          <w:rFonts w:hint="eastAsia" w:ascii="宋体" w:hAnsi="宋体" w:cs="宋体"/>
          <w:b w:val="0"/>
          <w:bCs w:val="0"/>
          <w:sz w:val="24"/>
          <w:szCs w:val="24"/>
        </w:rPr>
        <w:t>招标文件的时间距投标截止时间不足10天，相应延长投标截止时间。</w:t>
      </w:r>
    </w:p>
    <w:p>
      <w:pPr>
        <w:pStyle w:val="6"/>
        <w:ind w:firstLine="480" w:firstLineChars="200"/>
        <w:jc w:val="left"/>
        <w:rPr>
          <w:rFonts w:hint="eastAsia" w:ascii="宋体" w:hAnsi="宋体" w:cs="宋体"/>
          <w:b w:val="0"/>
          <w:bCs w:val="0"/>
          <w:sz w:val="24"/>
          <w:szCs w:val="24"/>
        </w:rPr>
      </w:pPr>
      <w:r>
        <w:rPr>
          <w:rFonts w:hint="eastAsia" w:ascii="宋体" w:hAnsi="宋体" w:cs="宋体"/>
          <w:b w:val="0"/>
          <w:bCs w:val="0"/>
          <w:sz w:val="24"/>
          <w:szCs w:val="24"/>
          <w:lang w:val="en-US" w:eastAsia="zh-CN"/>
        </w:rPr>
        <w:t>14.</w:t>
      </w:r>
      <w:r>
        <w:rPr>
          <w:rFonts w:hint="eastAsia" w:ascii="宋体" w:hAnsi="宋体" w:cs="宋体"/>
          <w:b w:val="0"/>
          <w:bCs w:val="0"/>
          <w:sz w:val="24"/>
          <w:szCs w:val="24"/>
        </w:rPr>
        <w:t>2 当招标文件、补充通知、答疑纪要，内容相互矛盾时，以最后发出的通知或纪要为准。</w:t>
      </w:r>
    </w:p>
    <w:p>
      <w:pPr>
        <w:pStyle w:val="6"/>
        <w:jc w:val="center"/>
        <w:rPr>
          <w:rFonts w:hint="eastAsia" w:ascii="宋体" w:hAnsi="宋体" w:cs="宋体"/>
          <w:sz w:val="24"/>
          <w:szCs w:val="24"/>
        </w:rPr>
      </w:pPr>
      <w:r>
        <w:rPr>
          <w:rFonts w:hint="eastAsia" w:ascii="宋体" w:hAnsi="宋体" w:cs="宋体"/>
          <w:sz w:val="24"/>
          <w:szCs w:val="24"/>
        </w:rPr>
        <w:t>三、投标文件</w:t>
      </w:r>
      <w:bookmarkEnd w:id="21"/>
      <w:bookmarkEnd w:id="22"/>
    </w:p>
    <w:p>
      <w:pPr>
        <w:spacing w:line="360" w:lineRule="auto"/>
        <w:rPr>
          <w:rFonts w:hint="eastAsia" w:ascii="宋体" w:hAnsi="宋体" w:cs="宋体"/>
          <w:b/>
          <w:sz w:val="24"/>
          <w:szCs w:val="24"/>
        </w:rPr>
      </w:pPr>
      <w:bookmarkStart w:id="23" w:name="_Toc283381945"/>
      <w:r>
        <w:rPr>
          <w:rFonts w:hint="eastAsia" w:ascii="宋体" w:hAnsi="宋体" w:cs="宋体"/>
          <w:b/>
          <w:sz w:val="24"/>
          <w:szCs w:val="24"/>
        </w:rPr>
        <w:t>15.投标文件的语言</w:t>
      </w:r>
      <w:bookmarkEnd w:id="23"/>
    </w:p>
    <w:p>
      <w:pPr>
        <w:spacing w:line="360" w:lineRule="auto"/>
        <w:ind w:firstLine="480" w:firstLineChars="200"/>
        <w:rPr>
          <w:rFonts w:hint="eastAsia" w:ascii="宋体" w:hAnsi="宋体" w:cs="宋体"/>
          <w:sz w:val="24"/>
          <w:szCs w:val="24"/>
        </w:rPr>
      </w:pPr>
      <w:r>
        <w:rPr>
          <w:rFonts w:hint="eastAsia" w:ascii="宋体" w:hAnsi="宋体" w:cs="宋体"/>
          <w:sz w:val="24"/>
          <w:szCs w:val="24"/>
        </w:rPr>
        <w:t>与投标有关的所有文件必须使用中文。</w:t>
      </w:r>
    </w:p>
    <w:p>
      <w:pPr>
        <w:spacing w:line="360" w:lineRule="auto"/>
        <w:rPr>
          <w:rFonts w:hint="eastAsia" w:ascii="宋体" w:hAnsi="宋体" w:cs="宋体"/>
          <w:b/>
          <w:sz w:val="24"/>
          <w:szCs w:val="24"/>
        </w:rPr>
      </w:pPr>
      <w:bookmarkStart w:id="24" w:name="_Toc283381946"/>
      <w:r>
        <w:rPr>
          <w:rFonts w:hint="eastAsia" w:ascii="宋体" w:hAnsi="宋体" w:cs="宋体"/>
          <w:b/>
          <w:sz w:val="24"/>
          <w:szCs w:val="24"/>
        </w:rPr>
        <w:t>16.投标文件的组成</w:t>
      </w:r>
      <w:bookmarkEnd w:id="24"/>
    </w:p>
    <w:p>
      <w:pPr>
        <w:spacing w:line="360" w:lineRule="auto"/>
        <w:ind w:firstLine="480" w:firstLineChars="200"/>
        <w:rPr>
          <w:rFonts w:hint="eastAsia" w:ascii="宋体" w:hAnsi="宋体" w:cs="宋体"/>
          <w:sz w:val="24"/>
          <w:szCs w:val="24"/>
        </w:rPr>
      </w:pPr>
      <w:r>
        <w:rPr>
          <w:rFonts w:hint="eastAsia" w:ascii="宋体" w:hAnsi="宋体" w:cs="宋体"/>
          <w:sz w:val="24"/>
          <w:szCs w:val="24"/>
        </w:rPr>
        <w:t>16.1  投标文件应包括下列内容：</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（l）投标函及投标函附录；</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（2）法定代表人身份证明；</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（2）授权委托书；</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（4）投标保证金；</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（5）已标价工程量清单；</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（6）施工组织设计；</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（7）项目管理机构；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（8）资格审查资料；</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（9）其他材料。</w:t>
      </w:r>
    </w:p>
    <w:p>
      <w:pPr>
        <w:spacing w:line="360" w:lineRule="auto"/>
        <w:rPr>
          <w:rFonts w:hint="eastAsia" w:ascii="宋体" w:hAnsi="宋体" w:cs="宋体"/>
          <w:b/>
          <w:sz w:val="24"/>
          <w:szCs w:val="24"/>
        </w:rPr>
      </w:pPr>
      <w:bookmarkStart w:id="25" w:name="_Toc283381947"/>
      <w:r>
        <w:rPr>
          <w:rFonts w:hint="eastAsia" w:ascii="宋体" w:hAnsi="宋体" w:cs="宋体"/>
          <w:b/>
          <w:sz w:val="24"/>
          <w:szCs w:val="24"/>
        </w:rPr>
        <w:t>17.投标有效期</w:t>
      </w:r>
      <w:bookmarkEnd w:id="25"/>
    </w:p>
    <w:p>
      <w:pPr>
        <w:spacing w:line="360" w:lineRule="auto"/>
        <w:ind w:firstLine="480" w:firstLineChars="200"/>
        <w:rPr>
          <w:rFonts w:hint="eastAsia" w:ascii="宋体" w:hAnsi="宋体" w:cs="宋体"/>
          <w:sz w:val="24"/>
          <w:szCs w:val="24"/>
        </w:rPr>
      </w:pPr>
      <w:r>
        <w:rPr>
          <w:rFonts w:hint="eastAsia" w:ascii="宋体" w:hAnsi="宋体" w:cs="宋体"/>
          <w:sz w:val="24"/>
          <w:szCs w:val="24"/>
        </w:rPr>
        <w:t>17.1  投标有效期自开标之日起开始计算60日历天，招标人延长投标有效期，应在投标有效期截止前3天以书面形式通知所有投标人。</w:t>
      </w:r>
    </w:p>
    <w:p>
      <w:pPr>
        <w:spacing w:line="360" w:lineRule="auto"/>
        <w:ind w:firstLine="480" w:firstLineChars="200"/>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17.2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pPr>
        <w:spacing w:line="360" w:lineRule="auto"/>
        <w:rPr>
          <w:rFonts w:hint="eastAsia" w:ascii="宋体" w:hAnsi="宋体" w:cs="宋体"/>
          <w:b/>
          <w:sz w:val="24"/>
          <w:szCs w:val="24"/>
        </w:rPr>
      </w:pPr>
      <w:bookmarkStart w:id="26" w:name="_Toc283381948"/>
      <w:r>
        <w:rPr>
          <w:rFonts w:hint="eastAsia" w:ascii="宋体" w:hAnsi="宋体" w:cs="宋体"/>
          <w:b/>
          <w:sz w:val="24"/>
          <w:szCs w:val="24"/>
        </w:rPr>
        <w:t>18.投标保证金</w:t>
      </w:r>
      <w:bookmarkEnd w:id="26"/>
      <w:r>
        <w:rPr>
          <w:rFonts w:hint="eastAsia" w:ascii="宋体" w:hAnsi="宋体" w:cs="宋体"/>
          <w:b/>
          <w:sz w:val="24"/>
          <w:szCs w:val="24"/>
        </w:rPr>
        <w:t xml:space="preserve"> </w:t>
      </w:r>
    </w:p>
    <w:p>
      <w:pPr>
        <w:spacing w:line="360" w:lineRule="auto"/>
        <w:ind w:firstLine="480" w:firstLineChars="200"/>
        <w:rPr>
          <w:rFonts w:hint="eastAsia" w:ascii="宋体" w:hAnsi="宋体" w:cs="宋体"/>
          <w:sz w:val="24"/>
          <w:szCs w:val="24"/>
        </w:rPr>
      </w:pPr>
      <w:bookmarkStart w:id="27" w:name="_Toc283381949"/>
      <w:r>
        <w:rPr>
          <w:rFonts w:hint="eastAsia" w:ascii="宋体" w:hAnsi="宋体" w:cs="宋体"/>
          <w:sz w:val="24"/>
          <w:szCs w:val="24"/>
        </w:rPr>
        <w:t>18.1投标人应按投标人须知前附表后规定缴纳投标保证金。</w:t>
      </w:r>
    </w:p>
    <w:p>
      <w:pPr>
        <w:pStyle w:val="8"/>
        <w:spacing w:line="560" w:lineRule="exact"/>
        <w:ind w:firstLine="480" w:firstLineChars="200"/>
        <w:rPr>
          <w:rFonts w:hint="eastAsia" w:ascii="宋体" w:hAnsi="宋体" w:eastAsia="宋体" w:cs="宋体"/>
          <w:kern w:val="2"/>
          <w:sz w:val="24"/>
          <w:szCs w:val="24"/>
          <w:lang w:val="en-US" w:eastAsia="zh-CN" w:bidi="ar-SA"/>
        </w:rPr>
      </w:pPr>
      <w:r>
        <w:rPr>
          <w:rFonts w:hint="eastAsia" w:hAnsi="宋体" w:eastAsia="宋体" w:cs="宋体"/>
          <w:kern w:val="2"/>
          <w:sz w:val="24"/>
          <w:szCs w:val="24"/>
          <w:lang w:val="en-US" w:eastAsia="zh-CN" w:bidi="ar-SA"/>
        </w:rPr>
        <w:t>18.</w:t>
      </w:r>
      <w:r>
        <w:rPr>
          <w:rFonts w:hint="eastAsia" w:ascii="宋体" w:hAnsi="宋体" w:eastAsia="宋体" w:cs="宋体"/>
          <w:kern w:val="2"/>
          <w:sz w:val="24"/>
          <w:szCs w:val="24"/>
          <w:lang w:val="en-US" w:eastAsia="zh-CN" w:bidi="ar-SA"/>
        </w:rPr>
        <w:t>2投标人有下列情形之一的，不予退还投标保证金：</w:t>
      </w:r>
    </w:p>
    <w:p>
      <w:pPr>
        <w:pStyle w:val="8"/>
        <w:spacing w:line="560" w:lineRule="exact"/>
        <w:ind w:firstLine="240" w:firstLine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（一）在招标文件要求提交投标文件的截止时间后至投标文件有效期满前撤回投标的； </w:t>
      </w:r>
    </w:p>
    <w:p>
      <w:pPr>
        <w:pStyle w:val="8"/>
        <w:spacing w:line="560" w:lineRule="exact"/>
        <w:ind w:firstLine="240" w:firstLine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（二）中标通知书发出后，中标人无故放弃中标项目或无正当理由在规定时间内不与招标人签订合同或未按招标文件规定提交履约担保的； </w:t>
      </w:r>
    </w:p>
    <w:p>
      <w:pPr>
        <w:pStyle w:val="8"/>
        <w:spacing w:line="56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 xml:space="preserve">（三）将中标项目转让给他人，或者在投标文件中未说明，且未经招标人同意，将中标项目分包给他人的； </w:t>
      </w:r>
    </w:p>
    <w:p>
      <w:pPr>
        <w:pStyle w:val="8"/>
        <w:spacing w:line="56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 xml:space="preserve">（四）投标人在招投标活动中弄虚作假、围标串标，骗取中标并经招投标行政监督部门调查核实的； </w:t>
      </w:r>
    </w:p>
    <w:p>
      <w:pPr>
        <w:pStyle w:val="8"/>
        <w:spacing w:line="56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（五）拒绝履行合同义务的；</w:t>
      </w:r>
    </w:p>
    <w:p>
      <w:pPr>
        <w:pStyle w:val="8"/>
        <w:spacing w:line="56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（六）相关法律、法规规定不予退还的其它情形。</w:t>
      </w:r>
    </w:p>
    <w:p>
      <w:pPr>
        <w:pStyle w:val="8"/>
        <w:spacing w:line="560" w:lineRule="exact"/>
        <w:ind w:firstLine="240" w:firstLine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pStyle w:val="8"/>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18.3 投标保证金的退还：</w:t>
      </w:r>
    </w:p>
    <w:p>
      <w:pPr>
        <w:pStyle w:val="8"/>
        <w:spacing w:line="560" w:lineRule="exact"/>
        <w:ind w:firstLine="240" w:firstLine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（1）中标公告发出后，5个工作日内退还非中标候选人投标保证金及银行同期活期存款利息。（政府采购项目：中标人公告发出后，5个工作日内退还非中标人投标保证金及银行同期活期存款利息。）</w:t>
      </w:r>
    </w:p>
    <w:p>
      <w:pPr>
        <w:pStyle w:val="8"/>
        <w:keepNext w:val="0"/>
        <w:keepLines w:val="0"/>
        <w:pageBreakBefore w:val="0"/>
        <w:widowControl w:val="0"/>
        <w:kinsoku/>
        <w:wordWrap/>
        <w:overflowPunct/>
        <w:topLinePunct w:val="0"/>
        <w:bidi w:val="0"/>
        <w:snapToGrid/>
        <w:spacing w:line="480" w:lineRule="exact"/>
        <w:ind w:firstLine="240" w:firstLine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政府采购项目：在法定期限内签订书面合同，中标人执投标保证金退还申请表（单位加盖行政公章）及合同原件到中心业务部室办理退款手续，中心在5个工作日内向中标人退还投标保证金及银行同期活期存款利息。）</w:t>
      </w:r>
    </w:p>
    <w:p>
      <w:pPr>
        <w:pStyle w:val="8"/>
        <w:keepNext w:val="0"/>
        <w:keepLines w:val="0"/>
        <w:pageBreakBefore w:val="0"/>
        <w:widowControl w:val="0"/>
        <w:kinsoku/>
        <w:wordWrap/>
        <w:overflowPunct/>
        <w:topLinePunct w:val="0"/>
        <w:bidi w:val="0"/>
        <w:snapToGrid/>
        <w:spacing w:line="480" w:lineRule="exact"/>
        <w:ind w:firstLine="240" w:firstLine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（3）项目废标或招标人终止招标的，在此后5个工作日内退还投标保证金及银行同期活期存利息。</w:t>
      </w:r>
    </w:p>
    <w:p>
      <w:pPr>
        <w:pStyle w:val="8"/>
        <w:keepNext w:val="0"/>
        <w:keepLines w:val="0"/>
        <w:pageBreakBefore w:val="0"/>
        <w:widowControl w:val="0"/>
        <w:kinsoku/>
        <w:wordWrap/>
        <w:overflowPunct/>
        <w:topLinePunct w:val="0"/>
        <w:bidi w:val="0"/>
        <w:snapToGrid/>
        <w:spacing w:line="480" w:lineRule="exact"/>
        <w:ind w:firstLine="240" w:firstLine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（4）投标活动中出现质疑、投诉的，中标候选人、质疑人和被质疑人、投诉人和被投诉人的投标保证金暂停退还。</w:t>
      </w:r>
    </w:p>
    <w:p>
      <w:pPr>
        <w:pStyle w:val="8"/>
        <w:keepNext w:val="0"/>
        <w:keepLines w:val="0"/>
        <w:pageBreakBefore w:val="0"/>
        <w:widowControl w:val="0"/>
        <w:kinsoku/>
        <w:wordWrap/>
        <w:overflowPunct/>
        <w:topLinePunct w:val="0"/>
        <w:bidi w:val="0"/>
        <w:snapToGrid/>
        <w:spacing w:line="480" w:lineRule="exact"/>
        <w:ind w:firstLine="240" w:firstLine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（5）相关投标人有违法违规行为的项目，其投标保证金暂不退还，待行政监督部门对相关情况处置后，按照有关规定办理。</w:t>
      </w:r>
    </w:p>
    <w:p>
      <w:pPr>
        <w:pStyle w:val="8"/>
        <w:keepNext w:val="0"/>
        <w:keepLines w:val="0"/>
        <w:pageBreakBefore w:val="0"/>
        <w:widowControl w:val="0"/>
        <w:kinsoku/>
        <w:wordWrap/>
        <w:overflowPunct/>
        <w:topLinePunct w:val="0"/>
        <w:bidi w:val="0"/>
        <w:snapToGrid/>
        <w:spacing w:line="480" w:lineRule="exact"/>
        <w:ind w:firstLine="240" w:firstLine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（6）退还投标保证金，除另有规定外，一般以转账方式一次性退还至投标保证金的原提交账户。</w:t>
      </w:r>
      <w:bookmarkStart w:id="181" w:name="_GoBack"/>
      <w:bookmarkEnd w:id="181"/>
    </w:p>
    <w:p>
      <w:pPr>
        <w:keepNext w:val="0"/>
        <w:keepLines w:val="0"/>
        <w:pageBreakBefore w:val="0"/>
        <w:widowControl w:val="0"/>
        <w:kinsoku/>
        <w:wordWrap/>
        <w:overflowPunct/>
        <w:topLinePunct w:val="0"/>
        <w:bidi w:val="0"/>
        <w:snapToGrid/>
        <w:spacing w:line="480" w:lineRule="exact"/>
        <w:textAlignment w:val="auto"/>
        <w:rPr>
          <w:rFonts w:hint="eastAsia" w:ascii="宋体" w:hAnsi="宋体" w:cs="宋体"/>
          <w:b/>
          <w:sz w:val="24"/>
          <w:szCs w:val="24"/>
        </w:rPr>
      </w:pPr>
      <w:r>
        <w:rPr>
          <w:rFonts w:hint="eastAsia" w:ascii="宋体" w:hAnsi="宋体" w:cs="宋体"/>
          <w:b/>
          <w:sz w:val="24"/>
          <w:szCs w:val="24"/>
        </w:rPr>
        <w:t>19资格审查资料</w:t>
      </w:r>
      <w:bookmarkEnd w:id="27"/>
    </w:p>
    <w:p>
      <w:pPr>
        <w:keepNext w:val="0"/>
        <w:keepLines w:val="0"/>
        <w:pageBreakBefore w:val="0"/>
        <w:widowControl w:val="0"/>
        <w:tabs>
          <w:tab w:val="left" w:pos="1260"/>
        </w:tabs>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 xml:space="preserve">19.1 </w:t>
      </w:r>
      <w:r>
        <w:rPr>
          <w:rFonts w:hint="eastAsia" w:hAnsi="宋体" w:cs="宋体"/>
          <w:sz w:val="24"/>
        </w:rPr>
        <w:t>“投标人基本情况表”应附投标人营业执照副本、资质证书副本和安全生产许可证等材料的原件扫描件。</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19.2</w:t>
      </w:r>
      <w:r>
        <w:rPr>
          <w:rFonts w:hint="eastAsia" w:ascii="宋体" w:hAnsi="宋体" w:cs="宋体"/>
          <w:sz w:val="24"/>
          <w:szCs w:val="24"/>
        </w:rPr>
        <w:t>“近年完成的类似项目情况表”应附</w:t>
      </w:r>
      <w:r>
        <w:rPr>
          <w:rFonts w:hint="eastAsia" w:ascii="宋体" w:hAnsi="宋体" w:cs="仿宋"/>
          <w:bCs/>
          <w:color w:val="000000"/>
          <w:sz w:val="24"/>
          <w:szCs w:val="24"/>
          <w:highlight w:val="none"/>
        </w:rPr>
        <w:t>中标通知书、合同协议书或合同协议书、工程竣工验收备案表（或工程竣工验收证书</w:t>
      </w:r>
      <w:r>
        <w:rPr>
          <w:rFonts w:hint="eastAsia" w:ascii="宋体" w:hAnsi="宋体" w:cs="仿宋"/>
          <w:bCs/>
          <w:color w:val="000000"/>
          <w:sz w:val="24"/>
          <w:szCs w:val="24"/>
          <w:highlight w:val="none"/>
          <w:lang w:eastAsia="zh-CN"/>
        </w:rPr>
        <w:t>）</w:t>
      </w:r>
      <w:r>
        <w:rPr>
          <w:rFonts w:hint="eastAsia" w:ascii="宋体" w:hAnsi="宋体" w:cs="仿宋"/>
          <w:bCs/>
          <w:color w:val="000000"/>
          <w:sz w:val="24"/>
          <w:szCs w:val="24"/>
          <w:highlight w:val="none"/>
          <w:lang w:val="en-US" w:eastAsia="zh-CN"/>
        </w:rPr>
        <w:t>的原件扫描件</w:t>
      </w:r>
      <w:r>
        <w:rPr>
          <w:rFonts w:hint="eastAsia" w:ascii="宋体" w:hAnsi="宋体" w:cs="宋体"/>
          <w:sz w:val="24"/>
          <w:szCs w:val="24"/>
        </w:rPr>
        <w:t>，具体年份要求见投标人须知前附表。每张表格只填写一个项目，并标明序号。</w:t>
      </w:r>
    </w:p>
    <w:p>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19.</w:t>
      </w:r>
      <w:r>
        <w:rPr>
          <w:rFonts w:hint="eastAsia" w:ascii="宋体" w:hAnsi="宋体" w:cs="宋体"/>
          <w:sz w:val="24"/>
          <w:szCs w:val="24"/>
          <w:lang w:val="en-US" w:eastAsia="zh-CN"/>
        </w:rPr>
        <w:t>3</w:t>
      </w:r>
      <w:r>
        <w:rPr>
          <w:rFonts w:hint="eastAsia" w:ascii="宋体" w:hAnsi="宋体" w:cs="宋体"/>
          <w:sz w:val="24"/>
          <w:szCs w:val="24"/>
        </w:rPr>
        <w:t xml:space="preserve"> “正在施工和新承接的项目情况表”应附合同协议书</w:t>
      </w:r>
      <w:r>
        <w:rPr>
          <w:rFonts w:hint="eastAsia" w:ascii="宋体" w:hAnsi="宋体" w:cs="宋体"/>
          <w:sz w:val="24"/>
          <w:szCs w:val="24"/>
          <w:lang w:val="en-US" w:eastAsia="zh-CN"/>
        </w:rPr>
        <w:t>或中标通知书的</w:t>
      </w:r>
      <w:r>
        <w:rPr>
          <w:rFonts w:hint="eastAsia" w:ascii="宋体" w:hAnsi="宋体" w:cs="仿宋"/>
          <w:bCs/>
          <w:color w:val="000000"/>
          <w:sz w:val="24"/>
          <w:szCs w:val="24"/>
          <w:highlight w:val="none"/>
          <w:lang w:val="en-US" w:eastAsia="zh-CN"/>
        </w:rPr>
        <w:t>原件扫描件</w:t>
      </w:r>
      <w:r>
        <w:rPr>
          <w:rFonts w:hint="eastAsia" w:ascii="宋体" w:hAnsi="宋体" w:cs="宋体"/>
          <w:sz w:val="24"/>
          <w:szCs w:val="24"/>
        </w:rPr>
        <w:t>。每张表格只填写一个项目，并标明序号。</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宋体" w:hAnsi="宋体" w:cs="宋体"/>
          <w:sz w:val="24"/>
          <w:szCs w:val="24"/>
        </w:rPr>
      </w:pPr>
      <w:r>
        <w:rPr>
          <w:rFonts w:hint="eastAsia" w:ascii="宋体" w:hAnsi="宋体" w:cs="宋体"/>
          <w:sz w:val="24"/>
          <w:szCs w:val="24"/>
        </w:rPr>
        <w:t>19.</w:t>
      </w:r>
      <w:r>
        <w:rPr>
          <w:rFonts w:hint="eastAsia" w:ascii="宋体" w:hAnsi="宋体" w:cs="宋体"/>
          <w:sz w:val="24"/>
          <w:szCs w:val="24"/>
          <w:lang w:val="en-US" w:eastAsia="zh-CN"/>
        </w:rPr>
        <w:t>4</w:t>
      </w:r>
      <w:r>
        <w:rPr>
          <w:rFonts w:hint="eastAsia" w:ascii="宋体" w:hAnsi="宋体" w:cs="宋体"/>
          <w:sz w:val="24"/>
          <w:szCs w:val="24"/>
        </w:rPr>
        <w:t xml:space="preserve"> “近年发生的诉讼及仲裁情况”应说明相关情况，并附法院或仲裁机构作出的判决、裁决等有关法律文书</w:t>
      </w:r>
      <w:r>
        <w:rPr>
          <w:rFonts w:hint="eastAsia" w:ascii="宋体" w:hAnsi="宋体" w:cs="宋体"/>
          <w:sz w:val="24"/>
          <w:szCs w:val="24"/>
          <w:lang w:val="en-US" w:eastAsia="zh-CN"/>
        </w:rPr>
        <w:t>的</w:t>
      </w:r>
      <w:r>
        <w:rPr>
          <w:rFonts w:hint="eastAsia" w:ascii="宋体" w:hAnsi="宋体" w:cs="仿宋"/>
          <w:bCs/>
          <w:color w:val="000000"/>
          <w:sz w:val="24"/>
          <w:szCs w:val="24"/>
          <w:highlight w:val="none"/>
          <w:lang w:val="en-US" w:eastAsia="zh-CN"/>
        </w:rPr>
        <w:t>原件扫描件</w:t>
      </w:r>
      <w:r>
        <w:rPr>
          <w:rFonts w:hint="eastAsia" w:ascii="宋体" w:hAnsi="宋体" w:cs="宋体"/>
          <w:sz w:val="24"/>
          <w:szCs w:val="24"/>
        </w:rPr>
        <w:t>，具体年份要求见投标人须知前附表。</w:t>
      </w:r>
    </w:p>
    <w:p>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19.5</w:t>
      </w:r>
      <w:r>
        <w:rPr>
          <w:rFonts w:hint="eastAsia" w:ascii="宋体" w:hAnsi="宋体" w:cs="宋体"/>
          <w:sz w:val="24"/>
          <w:szCs w:val="24"/>
        </w:rPr>
        <w:t>“近年财务状况表”应附经会计师事务所或审计机构审计的财务会计报表</w:t>
      </w:r>
      <w:r>
        <w:rPr>
          <w:rFonts w:hint="eastAsia" w:ascii="宋体" w:hAnsi="宋体" w:cs="宋体"/>
          <w:sz w:val="24"/>
          <w:szCs w:val="24"/>
          <w:lang w:eastAsia="zh-CN"/>
        </w:rPr>
        <w:t>，</w:t>
      </w:r>
      <w:r>
        <w:rPr>
          <w:rFonts w:hint="eastAsia" w:ascii="宋体" w:hAnsi="宋体" w:cs="宋体"/>
          <w:sz w:val="24"/>
          <w:szCs w:val="24"/>
          <w:lang w:val="en-US" w:eastAsia="zh-CN"/>
        </w:rPr>
        <w:t>包括资产负债表（或利润表）、现金流量表、和财务情况说明书的原件扫描件</w:t>
      </w:r>
      <w:r>
        <w:rPr>
          <w:rFonts w:hint="eastAsia" w:ascii="宋体" w:hAnsi="宋体" w:cs="宋体"/>
          <w:sz w:val="24"/>
          <w:szCs w:val="24"/>
        </w:rPr>
        <w:t>，具体年份要求见投标人须知前附表。</w:t>
      </w:r>
    </w:p>
    <w:p>
      <w:pPr>
        <w:keepNext w:val="0"/>
        <w:keepLines w:val="0"/>
        <w:pageBreakBefore w:val="0"/>
        <w:widowControl w:val="0"/>
        <w:numPr>
          <w:ilvl w:val="0"/>
          <w:numId w:val="3"/>
        </w:numPr>
        <w:kinsoku/>
        <w:wordWrap/>
        <w:overflowPunct/>
        <w:topLinePunct w:val="0"/>
        <w:bidi w:val="0"/>
        <w:snapToGrid/>
        <w:spacing w:line="480" w:lineRule="exact"/>
        <w:textAlignment w:val="auto"/>
        <w:rPr>
          <w:rFonts w:hint="eastAsia" w:ascii="宋体" w:hAnsi="宋体" w:cs="宋体"/>
          <w:b/>
          <w:sz w:val="24"/>
          <w:szCs w:val="24"/>
        </w:rPr>
      </w:pPr>
      <w:bookmarkStart w:id="28" w:name="_Toc283381950"/>
      <w:r>
        <w:rPr>
          <w:rFonts w:hint="eastAsia" w:ascii="宋体" w:hAnsi="宋体" w:cs="宋体"/>
          <w:b/>
          <w:sz w:val="24"/>
          <w:szCs w:val="24"/>
        </w:rPr>
        <w:t>投标文件的编写</w:t>
      </w:r>
      <w:bookmarkEnd w:id="28"/>
    </w:p>
    <w:p>
      <w:pPr>
        <w:keepNext w:val="0"/>
        <w:keepLines w:val="0"/>
        <w:pageBreakBefore w:val="0"/>
        <w:widowControl w:val="0"/>
        <w:kinsoku/>
        <w:wordWrap/>
        <w:overflowPunct/>
        <w:topLinePunct w:val="0"/>
        <w:bidi w:val="0"/>
        <w:snapToGrid/>
        <w:spacing w:line="480" w:lineRule="exact"/>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20.1 投标文件应按第六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 投标文件应当对招标文件有关工期、投标有效期、质量要求、招标范围作出响应。</w:t>
      </w:r>
    </w:p>
    <w:p>
      <w:pPr>
        <w:tabs>
          <w:tab w:val="left" w:pos="7095"/>
        </w:tabs>
        <w:spacing w:line="360" w:lineRule="auto"/>
        <w:ind w:firstLine="480" w:firstLineChars="200"/>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20.3 投标人登录许昌公共资源交易系统下载“许昌投标文件制作系统SEARUN V1.0”，按招标文件要求制作电子投标文件。</w:t>
      </w:r>
    </w:p>
    <w:p>
      <w:pPr>
        <w:autoSpaceDE w:val="0"/>
        <w:autoSpaceDN w:val="0"/>
        <w:spacing w:line="440" w:lineRule="exact"/>
        <w:ind w:firstLine="480" w:firstLineChars="200"/>
        <w:jc w:val="left"/>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20.4 使用电子介质存储的备份文件1份。</w:t>
      </w:r>
    </w:p>
    <w:p>
      <w:pPr>
        <w:autoSpaceDE w:val="0"/>
        <w:autoSpaceDN w:val="0"/>
        <w:spacing w:line="440" w:lineRule="exact"/>
        <w:ind w:firstLine="480" w:firstLineChars="200"/>
        <w:jc w:val="left"/>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20.5同时生成与电子投标文件内容、水印码、电子签章一致的PDF文件,用于打印纸质文件。</w:t>
      </w:r>
    </w:p>
    <w:p>
      <w:pPr>
        <w:autoSpaceDE w:val="0"/>
        <w:autoSpaceDN w:val="0"/>
        <w:spacing w:line="440" w:lineRule="exact"/>
        <w:ind w:firstLine="480" w:firstLineChars="200"/>
        <w:jc w:val="left"/>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20.6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adjustRightInd w:val="0"/>
        <w:spacing w:line="360" w:lineRule="auto"/>
        <w:ind w:firstLine="480"/>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20.7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pStyle w:val="7"/>
        <w:spacing w:line="480" w:lineRule="exact"/>
        <w:ind w:left="0" w:leftChars="0" w:firstLine="720" w:firstLineChars="300"/>
        <w:rPr>
          <w:rFonts w:hint="eastAsia" w:ascii="宋体" w:hAnsi="宋体" w:cs="宋体"/>
          <w:color w:val="auto"/>
          <w:sz w:val="24"/>
          <w:szCs w:val="24"/>
        </w:rPr>
      </w:pPr>
      <w:r>
        <w:rPr>
          <w:rFonts w:hint="eastAsia" w:ascii="宋体" w:hAnsi="宋体" w:cs="宋体"/>
          <w:color w:val="auto"/>
          <w:sz w:val="24"/>
          <w:szCs w:val="24"/>
        </w:rPr>
        <w:t>20.</w:t>
      </w:r>
      <w:r>
        <w:rPr>
          <w:rFonts w:hint="eastAsia" w:ascii="宋体" w:hAnsi="宋体" w:cs="宋体"/>
          <w:color w:val="auto"/>
          <w:sz w:val="24"/>
          <w:szCs w:val="24"/>
          <w:lang w:val="en-US" w:eastAsia="zh-CN"/>
        </w:rPr>
        <w:t>8</w:t>
      </w:r>
      <w:r>
        <w:rPr>
          <w:rFonts w:hint="eastAsia" w:ascii="宋体" w:hAnsi="宋体" w:cs="宋体"/>
          <w:color w:val="auto"/>
          <w:sz w:val="24"/>
          <w:szCs w:val="24"/>
        </w:rPr>
        <w:t xml:space="preserve">  投标文件的正本与副本应分别装订成册，并编制目录，</w:t>
      </w:r>
      <w:r>
        <w:rPr>
          <w:rFonts w:hint="eastAsia"/>
          <w:color w:val="auto"/>
          <w:sz w:val="24"/>
          <w:szCs w:val="24"/>
        </w:rPr>
        <w:t>显示页码（已标价工程量清单除外）</w:t>
      </w:r>
      <w:r>
        <w:rPr>
          <w:rFonts w:hint="eastAsia" w:ascii="宋体" w:hAnsi="宋体" w:cs="宋体"/>
          <w:color w:val="auto"/>
          <w:sz w:val="24"/>
          <w:szCs w:val="24"/>
        </w:rPr>
        <w:t>，并不得采用活页装订，投标文件书脊处需注明项目名称和投标单位，具体装订要求见投标人须知前附表规定。</w:t>
      </w:r>
    </w:p>
    <w:p>
      <w:pPr>
        <w:pStyle w:val="6"/>
        <w:spacing w:line="480" w:lineRule="exact"/>
        <w:jc w:val="center"/>
        <w:rPr>
          <w:rFonts w:hint="eastAsia" w:ascii="宋体" w:hAnsi="宋体" w:cs="宋体"/>
          <w:sz w:val="24"/>
          <w:szCs w:val="24"/>
        </w:rPr>
      </w:pPr>
      <w:bookmarkStart w:id="29" w:name="_Toc283381951"/>
      <w:bookmarkStart w:id="30" w:name="_Toc498420110"/>
      <w:r>
        <w:rPr>
          <w:rFonts w:hint="eastAsia" w:ascii="宋体" w:hAnsi="宋体" w:cs="宋体"/>
          <w:sz w:val="24"/>
          <w:szCs w:val="24"/>
        </w:rPr>
        <w:t>四、投标文件的提交</w:t>
      </w:r>
      <w:bookmarkEnd w:id="29"/>
      <w:bookmarkEnd w:id="30"/>
    </w:p>
    <w:p>
      <w:pPr>
        <w:spacing w:line="480" w:lineRule="exact"/>
        <w:rPr>
          <w:rFonts w:hint="eastAsia" w:ascii="宋体" w:hAnsi="宋体" w:cs="宋体"/>
          <w:b/>
          <w:sz w:val="24"/>
          <w:szCs w:val="24"/>
        </w:rPr>
      </w:pPr>
      <w:bookmarkStart w:id="31" w:name="_Toc283381952"/>
      <w:r>
        <w:rPr>
          <w:rFonts w:hint="eastAsia" w:ascii="宋体" w:hAnsi="宋体" w:cs="宋体"/>
          <w:b/>
          <w:sz w:val="24"/>
          <w:szCs w:val="24"/>
        </w:rPr>
        <w:t>21.投标文件的密封与标识</w:t>
      </w:r>
      <w:bookmarkEnd w:id="31"/>
    </w:p>
    <w:p>
      <w:pPr>
        <w:spacing w:line="480" w:lineRule="exact"/>
        <w:ind w:firstLine="480" w:firstLineChars="200"/>
        <w:rPr>
          <w:rFonts w:hint="eastAsia" w:ascii="宋体" w:hAnsi="宋体" w:cs="宋体"/>
          <w:sz w:val="24"/>
          <w:szCs w:val="24"/>
        </w:rPr>
      </w:pPr>
      <w:r>
        <w:rPr>
          <w:rFonts w:hint="eastAsia" w:ascii="宋体" w:hAnsi="宋体" w:cs="宋体"/>
          <w:sz w:val="24"/>
          <w:szCs w:val="24"/>
        </w:rPr>
        <w:t>21.1 投标文件必须用封条密封，封条上加盖投标人公章，正面应加盖投标人公章，并</w:t>
      </w:r>
      <w:r>
        <w:rPr>
          <w:rFonts w:hint="eastAsia" w:ascii="宋体" w:hAnsi="宋体" w:cs="宋体"/>
          <w:sz w:val="24"/>
          <w:szCs w:val="24"/>
          <w:lang w:eastAsia="zh-CN"/>
        </w:rPr>
        <w:t>按投标人须知前附表要求填写</w:t>
      </w:r>
      <w:r>
        <w:rPr>
          <w:rFonts w:hint="eastAsia" w:ascii="宋体" w:hAnsi="宋体" w:cs="宋体"/>
          <w:sz w:val="24"/>
          <w:szCs w:val="24"/>
        </w:rPr>
        <w:t>；</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21.2 正本密封在一个包封内，副本密封在一个包封内、电子文档1份单独密封在一个包封内，并在投标书封面上注明“正本”或“副本”字样以及其他相关要求。如副本与正本有不一致之处，以正本为准，投标文件未按以上要求密封、签署的，招标人拒绝接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21.3未按投标须知第21.1或第21.2条款要求密封和加写标记的投标文件，招标人不予受理。</w:t>
      </w:r>
    </w:p>
    <w:p>
      <w:pPr>
        <w:spacing w:line="360" w:lineRule="auto"/>
        <w:rPr>
          <w:rFonts w:hint="eastAsia" w:ascii="宋体" w:hAnsi="宋体" w:eastAsia="宋体" w:cs="宋体"/>
          <w:b/>
          <w:sz w:val="24"/>
          <w:szCs w:val="24"/>
          <w:lang w:val="en-US" w:eastAsia="zh-CN"/>
        </w:rPr>
      </w:pPr>
      <w:bookmarkStart w:id="32" w:name="_Toc283381953"/>
      <w:r>
        <w:rPr>
          <w:rFonts w:hint="eastAsia" w:ascii="宋体" w:hAnsi="宋体" w:cs="宋体"/>
          <w:b/>
          <w:sz w:val="24"/>
          <w:szCs w:val="24"/>
        </w:rPr>
        <w:t>22.投标</w:t>
      </w:r>
      <w:bookmarkEnd w:id="32"/>
      <w:r>
        <w:rPr>
          <w:rFonts w:hint="eastAsia" w:ascii="宋体" w:hAnsi="宋体" w:cs="宋体"/>
          <w:b/>
          <w:sz w:val="24"/>
          <w:szCs w:val="24"/>
          <w:lang w:val="en-US" w:eastAsia="zh-CN"/>
        </w:rPr>
        <w:t>文件的递交</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22.1 投标人应在投标人须知前附表中规定的投标截止时间前成功上传电子投标文件和现场提交纸质投标文件、电子介质存储的投标文件。</w:t>
      </w:r>
    </w:p>
    <w:p>
      <w:pPr>
        <w:spacing w:line="480" w:lineRule="exact"/>
        <w:ind w:firstLine="480" w:firstLineChars="200"/>
        <w:rPr>
          <w:rFonts w:hint="eastAsia" w:ascii="宋体" w:hAnsi="宋体" w:cs="宋体"/>
          <w:sz w:val="24"/>
          <w:szCs w:val="24"/>
        </w:rPr>
      </w:pPr>
      <w:r>
        <w:rPr>
          <w:rFonts w:hint="eastAsia" w:ascii="宋体" w:hAnsi="宋体" w:cs="宋体"/>
          <w:sz w:val="24"/>
          <w:szCs w:val="24"/>
          <w:lang w:val="en-US" w:eastAsia="zh-CN"/>
        </w:rPr>
        <w:t>22.</w:t>
      </w:r>
      <w:r>
        <w:rPr>
          <w:rFonts w:hint="eastAsia" w:ascii="宋体" w:hAnsi="宋体" w:cs="宋体"/>
          <w:sz w:val="24"/>
          <w:szCs w:val="24"/>
        </w:rPr>
        <w:t>2 投标人提交纸质投标文件及电子介质存储的投标文件地点：见投标人须知前附表。</w:t>
      </w:r>
    </w:p>
    <w:p>
      <w:pPr>
        <w:spacing w:line="480" w:lineRule="exact"/>
        <w:ind w:firstLine="480" w:firstLineChars="200"/>
        <w:rPr>
          <w:rFonts w:hint="eastAsia" w:ascii="宋体" w:hAnsi="宋体" w:cs="宋体"/>
          <w:sz w:val="24"/>
          <w:szCs w:val="24"/>
        </w:rPr>
      </w:pPr>
      <w:r>
        <w:rPr>
          <w:rFonts w:hint="eastAsia" w:ascii="宋体" w:hAnsi="宋体" w:cs="宋体"/>
          <w:sz w:val="24"/>
          <w:szCs w:val="24"/>
          <w:lang w:val="en-US" w:eastAsia="zh-CN"/>
        </w:rPr>
        <w:t>22</w:t>
      </w:r>
      <w:r>
        <w:rPr>
          <w:rFonts w:hint="eastAsia" w:ascii="宋体" w:hAnsi="宋体" w:cs="宋体"/>
          <w:sz w:val="24"/>
          <w:szCs w:val="24"/>
        </w:rPr>
        <w:t>.3 除投标人须知前附表另有规定外，投标人所提交的电子投标文件、纸质投标文件及电子介质存储的投标文件不予退还。</w:t>
      </w:r>
    </w:p>
    <w:p>
      <w:pPr>
        <w:spacing w:line="480" w:lineRule="exact"/>
        <w:ind w:firstLine="480" w:firstLineChars="20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2.4 逾期送达的或者未送达指定地点的纸质投标文件、电子介质存储的投标文件，招标人不予受理。</w:t>
      </w:r>
    </w:p>
    <w:p>
      <w:pPr>
        <w:spacing w:line="360" w:lineRule="auto"/>
        <w:rPr>
          <w:rFonts w:hint="eastAsia" w:ascii="宋体" w:hAnsi="宋体" w:cs="宋体"/>
          <w:b/>
          <w:sz w:val="24"/>
          <w:szCs w:val="24"/>
        </w:rPr>
      </w:pPr>
      <w:bookmarkStart w:id="33" w:name="_Toc283381954"/>
      <w:r>
        <w:rPr>
          <w:rFonts w:hint="eastAsia" w:ascii="宋体" w:hAnsi="宋体" w:cs="宋体"/>
          <w:b/>
          <w:sz w:val="24"/>
          <w:szCs w:val="24"/>
        </w:rPr>
        <w:t>23.迟到的投标文件</w:t>
      </w:r>
      <w:bookmarkEnd w:id="33"/>
    </w:p>
    <w:p>
      <w:pPr>
        <w:spacing w:line="360" w:lineRule="auto"/>
        <w:ind w:firstLine="480" w:firstLineChars="200"/>
        <w:rPr>
          <w:rFonts w:hint="eastAsia" w:ascii="宋体" w:hAnsi="宋体" w:cs="宋体"/>
          <w:sz w:val="24"/>
          <w:szCs w:val="24"/>
        </w:rPr>
      </w:pPr>
      <w:r>
        <w:rPr>
          <w:rFonts w:hint="eastAsia" w:ascii="宋体" w:hAnsi="宋体" w:cs="宋体"/>
          <w:sz w:val="24"/>
          <w:szCs w:val="24"/>
        </w:rPr>
        <w:t>招标人在规定的投标截止期以后将拒绝接受投标人的投标文件。</w:t>
      </w:r>
    </w:p>
    <w:p>
      <w:pPr>
        <w:spacing w:line="360" w:lineRule="auto"/>
        <w:rPr>
          <w:rFonts w:hint="eastAsia" w:ascii="宋体" w:hAnsi="宋体" w:cs="宋体"/>
          <w:b/>
          <w:sz w:val="24"/>
          <w:szCs w:val="24"/>
        </w:rPr>
      </w:pPr>
      <w:bookmarkStart w:id="34" w:name="_Toc283381955"/>
      <w:r>
        <w:rPr>
          <w:rFonts w:hint="eastAsia" w:ascii="宋体" w:hAnsi="宋体" w:cs="宋体"/>
          <w:b/>
          <w:sz w:val="24"/>
          <w:szCs w:val="24"/>
        </w:rPr>
        <w:t>24.投标文件的修改与撤回</w:t>
      </w:r>
      <w:bookmarkEnd w:id="34"/>
    </w:p>
    <w:p>
      <w:pPr>
        <w:autoSpaceDE w:val="0"/>
        <w:autoSpaceDN w:val="0"/>
        <w:adjustRightInd w:val="0"/>
        <w:spacing w:line="460" w:lineRule="exact"/>
        <w:ind w:firstLine="616" w:firstLineChars="257"/>
        <w:jc w:val="left"/>
        <w:rPr>
          <w:rFonts w:hint="eastAsia" w:ascii="宋体" w:hAnsi="宋体" w:cs="宋体"/>
          <w:sz w:val="24"/>
          <w:szCs w:val="24"/>
        </w:rPr>
      </w:pPr>
      <w:r>
        <w:rPr>
          <w:rFonts w:hint="eastAsia" w:ascii="宋体" w:hAnsi="宋体" w:cs="宋体"/>
          <w:sz w:val="24"/>
          <w:szCs w:val="24"/>
        </w:rPr>
        <w:t>24.1  在投标截止时间前，投标人可以修改或撤回已递交的投标文件，但应以书面形式通知招标人。</w:t>
      </w:r>
    </w:p>
    <w:p>
      <w:pPr>
        <w:spacing w:line="360" w:lineRule="auto"/>
        <w:ind w:firstLine="600" w:firstLineChars="250"/>
        <w:rPr>
          <w:rFonts w:hint="eastAsia" w:ascii="宋体" w:hAnsi="宋体" w:cs="宋体"/>
          <w:sz w:val="24"/>
          <w:szCs w:val="24"/>
        </w:rPr>
      </w:pPr>
      <w:r>
        <w:rPr>
          <w:rFonts w:hint="eastAsia" w:ascii="宋体" w:hAnsi="宋体" w:cs="宋体"/>
          <w:sz w:val="24"/>
          <w:szCs w:val="24"/>
        </w:rPr>
        <w:t>24.2  修改的内容为投标文件的组成部分。修改的投标文件应按规定进行编制、密封、标记和递交，并标明“修改”字样。</w:t>
      </w:r>
    </w:p>
    <w:p>
      <w:pPr>
        <w:spacing w:line="360" w:lineRule="auto"/>
        <w:ind w:firstLine="600" w:firstLineChars="250"/>
        <w:rPr>
          <w:rFonts w:hint="eastAsia" w:ascii="宋体" w:hAnsi="宋体" w:cs="宋体"/>
          <w:sz w:val="24"/>
          <w:szCs w:val="24"/>
        </w:rPr>
      </w:pPr>
      <w:r>
        <w:rPr>
          <w:rFonts w:hint="eastAsia" w:ascii="宋体" w:hAnsi="宋体" w:cs="宋体"/>
          <w:sz w:val="24"/>
          <w:szCs w:val="24"/>
        </w:rPr>
        <w:t>24.3  投标人可以在投标截止期之前修改投标文件，对价格的修改应附有相应子目的单价及价格。</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24.4</w:t>
      </w:r>
      <w:r>
        <w:rPr>
          <w:rFonts w:hint="eastAsia" w:ascii="宋体" w:hAnsi="宋体" w:eastAsia="宋体" w:cs="宋体"/>
          <w:kern w:val="2"/>
          <w:sz w:val="24"/>
          <w:szCs w:val="24"/>
          <w:lang w:val="en-US" w:eastAsia="zh-CN" w:bidi="ar-SA"/>
        </w:rPr>
        <w:t>投标人应当在投标截止时间前完成电子投标文件的提交，可以补充、修改或撤回。投标截止时间前未完成电子投标文件提交、取得“投标文件提交回执单”的，视为撤回投标文件。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24.</w:t>
      </w:r>
      <w:r>
        <w:rPr>
          <w:rFonts w:hint="eastAsia" w:ascii="宋体" w:hAnsi="宋体" w:cs="宋体"/>
          <w:sz w:val="24"/>
          <w:szCs w:val="24"/>
          <w:lang w:val="en-US" w:eastAsia="zh-CN"/>
        </w:rPr>
        <w:t>5</w:t>
      </w:r>
      <w:r>
        <w:rPr>
          <w:rFonts w:hint="eastAsia" w:ascii="宋体" w:hAnsi="宋体" w:cs="宋体"/>
          <w:sz w:val="24"/>
          <w:szCs w:val="24"/>
        </w:rPr>
        <w:t xml:space="preserve"> 在投标截止期与投标有效期(包括延长的投标有效期)终止时间之间，投标人不能撤回投标文件，否则，根据投标须知第18条款的规定，该投标人的投标保证金不予返还。                   </w:t>
      </w:r>
    </w:p>
    <w:p>
      <w:pPr>
        <w:pStyle w:val="6"/>
        <w:jc w:val="center"/>
        <w:rPr>
          <w:rFonts w:hint="eastAsia" w:ascii="宋体" w:hAnsi="宋体" w:cs="宋体"/>
          <w:sz w:val="24"/>
          <w:szCs w:val="24"/>
        </w:rPr>
      </w:pPr>
      <w:bookmarkStart w:id="35" w:name="_Toc498420111"/>
      <w:bookmarkStart w:id="36" w:name="_Toc283381956"/>
      <w:r>
        <w:rPr>
          <w:rFonts w:hint="eastAsia" w:ascii="宋体" w:hAnsi="宋体" w:cs="宋体"/>
          <w:sz w:val="24"/>
          <w:szCs w:val="24"/>
        </w:rPr>
        <w:t>五、开标</w:t>
      </w:r>
      <w:bookmarkEnd w:id="35"/>
      <w:bookmarkEnd w:id="36"/>
    </w:p>
    <w:p>
      <w:pPr>
        <w:spacing w:line="360" w:lineRule="auto"/>
        <w:rPr>
          <w:rFonts w:hint="eastAsia" w:ascii="宋体" w:hAnsi="宋体" w:cs="宋体"/>
          <w:b/>
          <w:sz w:val="24"/>
          <w:szCs w:val="24"/>
        </w:rPr>
      </w:pPr>
      <w:bookmarkStart w:id="37" w:name="_Toc283381957"/>
      <w:r>
        <w:rPr>
          <w:rFonts w:hint="eastAsia" w:ascii="宋体" w:hAnsi="宋体" w:cs="宋体"/>
          <w:b/>
          <w:sz w:val="24"/>
          <w:szCs w:val="24"/>
        </w:rPr>
        <w:t>25.开标</w:t>
      </w:r>
      <w:bookmarkEnd w:id="37"/>
    </w:p>
    <w:p>
      <w:pPr>
        <w:spacing w:line="360" w:lineRule="auto"/>
        <w:ind w:firstLine="480" w:firstLineChars="200"/>
        <w:rPr>
          <w:rFonts w:hint="eastAsia" w:ascii="宋体" w:hAnsi="宋体" w:cs="宋体"/>
          <w:sz w:val="24"/>
          <w:szCs w:val="24"/>
        </w:rPr>
      </w:pPr>
      <w:r>
        <w:rPr>
          <w:rFonts w:hint="eastAsia" w:ascii="宋体" w:hAnsi="宋体" w:cs="宋体"/>
          <w:sz w:val="24"/>
          <w:szCs w:val="24"/>
        </w:rPr>
        <w:t>开标时间：见投标须知前附表。</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开标地点：见投标须知前附表。</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25.1  招标代理机构按“先投后开、后投先开”的顺序，首先验证投标文件密封情况，是否正确签署。经确认后，当众拆启投标文件并宣读投标人名称、投标报价、投标质量、投标工期、是否提交了投标保证金以及招标人认为适宜的其它内容。</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25.2  投标人须派法定代表人或委托代理人准时参加开标会议并在投标人签到表上签字。</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25.3  招标代理机构做好开标记录，投标人应在开标记录上签字确认。</w:t>
      </w:r>
    </w:p>
    <w:p>
      <w:pPr>
        <w:spacing w:line="360" w:lineRule="auto"/>
        <w:rPr>
          <w:rFonts w:hint="eastAsia" w:ascii="宋体" w:hAnsi="宋体" w:cs="宋体"/>
          <w:b/>
          <w:sz w:val="24"/>
          <w:szCs w:val="24"/>
        </w:rPr>
      </w:pPr>
      <w:bookmarkStart w:id="38" w:name="_Toc283381958"/>
      <w:r>
        <w:rPr>
          <w:rFonts w:hint="eastAsia" w:ascii="宋体" w:hAnsi="宋体" w:cs="宋体"/>
          <w:b/>
          <w:sz w:val="24"/>
          <w:szCs w:val="24"/>
        </w:rPr>
        <w:t>26.开标程序</w:t>
      </w:r>
      <w:bookmarkEnd w:id="38"/>
    </w:p>
    <w:p>
      <w:pPr>
        <w:spacing w:line="360" w:lineRule="auto"/>
        <w:ind w:firstLine="480" w:firstLineChars="200"/>
        <w:rPr>
          <w:rFonts w:hint="eastAsia" w:ascii="宋体" w:hAnsi="宋体" w:cs="宋体"/>
          <w:sz w:val="24"/>
          <w:szCs w:val="24"/>
        </w:rPr>
      </w:pPr>
      <w:r>
        <w:rPr>
          <w:rFonts w:hint="eastAsia" w:ascii="宋体" w:hAnsi="宋体" w:cs="宋体"/>
          <w:sz w:val="24"/>
          <w:szCs w:val="24"/>
        </w:rPr>
        <w:t>主持人按下列程序进行开标：</w:t>
      </w:r>
      <w:bookmarkStart w:id="39" w:name="_Toc184635076"/>
      <w:bookmarkStart w:id="40" w:name="_Toc283381959"/>
      <w:bookmarkStart w:id="41" w:name="_Toc498420112"/>
    </w:p>
    <w:p>
      <w:pPr>
        <w:numPr>
          <w:ilvl w:val="0"/>
          <w:numId w:val="4"/>
        </w:numPr>
        <w:spacing w:line="360" w:lineRule="auto"/>
        <w:ind w:firstLine="480" w:firstLineChars="200"/>
        <w:rPr>
          <w:rFonts w:hint="eastAsia" w:hAnsi="宋体" w:cs="宋体"/>
          <w:color w:val="auto"/>
          <w:sz w:val="24"/>
          <w:szCs w:val="24"/>
        </w:rPr>
      </w:pPr>
      <w:r>
        <w:rPr>
          <w:rFonts w:hint="eastAsia" w:hAnsi="宋体" w:cs="宋体"/>
          <w:color w:val="auto"/>
          <w:sz w:val="24"/>
          <w:szCs w:val="24"/>
        </w:rPr>
        <w:t>宣布投标截止时间，并公布招标人、代理机构、监督部门名称；</w:t>
      </w:r>
    </w:p>
    <w:p>
      <w:pPr>
        <w:numPr>
          <w:ilvl w:val="0"/>
          <w:numId w:val="4"/>
        </w:numPr>
        <w:spacing w:line="360" w:lineRule="auto"/>
        <w:ind w:firstLine="480" w:firstLineChars="200"/>
        <w:rPr>
          <w:rFonts w:hAnsi="宋体" w:cs="宋体"/>
          <w:color w:val="auto"/>
          <w:sz w:val="24"/>
          <w:szCs w:val="24"/>
        </w:rPr>
      </w:pPr>
      <w:r>
        <w:rPr>
          <w:rFonts w:hint="eastAsia" w:hAnsi="宋体" w:cs="宋体"/>
          <w:color w:val="auto"/>
          <w:sz w:val="24"/>
          <w:szCs w:val="24"/>
        </w:rPr>
        <w:t>宣布开标纪律；</w:t>
      </w:r>
    </w:p>
    <w:p>
      <w:pPr>
        <w:spacing w:line="400" w:lineRule="exact"/>
        <w:ind w:firstLine="480" w:firstLineChars="200"/>
        <w:outlineLvl w:val="9"/>
        <w:rPr>
          <w:rFonts w:hAnsi="宋体" w:cs="宋体"/>
          <w:color w:val="auto"/>
          <w:sz w:val="24"/>
          <w:szCs w:val="24"/>
        </w:rPr>
      </w:pPr>
      <w:r>
        <w:rPr>
          <w:rFonts w:hint="eastAsia" w:hAnsi="宋体" w:cs="宋体"/>
          <w:color w:val="auto"/>
          <w:sz w:val="24"/>
          <w:szCs w:val="24"/>
        </w:rPr>
        <w:t>（3）公布在投标截止时间前递交投标文件的投标人名称和投标保证金缴纳情况。</w:t>
      </w:r>
    </w:p>
    <w:p>
      <w:pPr>
        <w:spacing w:line="400" w:lineRule="exact"/>
        <w:ind w:firstLine="480" w:firstLineChars="200"/>
        <w:outlineLvl w:val="9"/>
        <w:rPr>
          <w:rFonts w:hAnsi="宋体" w:cs="宋体"/>
          <w:color w:val="auto"/>
          <w:sz w:val="24"/>
          <w:szCs w:val="24"/>
        </w:rPr>
      </w:pPr>
      <w:r>
        <w:rPr>
          <w:rFonts w:hint="eastAsia" w:hAnsi="宋体" w:cs="宋体"/>
          <w:color w:val="auto"/>
          <w:sz w:val="24"/>
          <w:szCs w:val="24"/>
        </w:rPr>
        <w:t>（4）电子投标文件解密</w:t>
      </w:r>
    </w:p>
    <w:p>
      <w:pPr>
        <w:spacing w:line="400" w:lineRule="exact"/>
        <w:ind w:firstLine="480" w:firstLineChars="200"/>
        <w:outlineLvl w:val="9"/>
        <w:rPr>
          <w:rFonts w:hAnsi="宋体" w:cs="宋体"/>
          <w:color w:val="auto"/>
          <w:sz w:val="24"/>
          <w:szCs w:val="24"/>
        </w:rPr>
      </w:pPr>
      <w:r>
        <w:rPr>
          <w:rFonts w:hint="eastAsia" w:hAnsi="宋体" w:cs="宋体"/>
          <w:color w:val="auto"/>
          <w:sz w:val="24"/>
          <w:szCs w:val="24"/>
        </w:rPr>
        <w:t>（</w:t>
      </w:r>
      <w:r>
        <w:rPr>
          <w:rFonts w:hAnsi="宋体" w:cs="宋体"/>
          <w:color w:val="auto"/>
          <w:sz w:val="24"/>
          <w:szCs w:val="24"/>
        </w:rPr>
        <w:t>5</w:t>
      </w:r>
      <w:r>
        <w:rPr>
          <w:rFonts w:hint="eastAsia" w:hAnsi="宋体" w:cs="宋体"/>
          <w:color w:val="auto"/>
          <w:sz w:val="24"/>
          <w:szCs w:val="24"/>
        </w:rPr>
        <w:t>）宣布唱标顺序，按已定顺序唱标，唱标内容为：投标人名称、投标报价、质量目标、工期及其他内容，并记录；</w:t>
      </w:r>
    </w:p>
    <w:p>
      <w:pPr>
        <w:spacing w:line="400" w:lineRule="exact"/>
        <w:ind w:firstLine="480" w:firstLineChars="200"/>
        <w:outlineLvl w:val="9"/>
        <w:rPr>
          <w:rFonts w:hAnsi="宋体" w:cs="宋体"/>
          <w:color w:val="auto"/>
          <w:sz w:val="24"/>
          <w:szCs w:val="24"/>
        </w:rPr>
      </w:pPr>
      <w:r>
        <w:rPr>
          <w:rFonts w:hint="eastAsia" w:hAnsi="宋体" w:cs="宋体"/>
          <w:color w:val="auto"/>
          <w:sz w:val="24"/>
          <w:szCs w:val="24"/>
        </w:rPr>
        <w:t>（</w:t>
      </w:r>
      <w:r>
        <w:rPr>
          <w:rFonts w:hAnsi="宋体" w:cs="宋体"/>
          <w:color w:val="auto"/>
          <w:sz w:val="24"/>
          <w:szCs w:val="24"/>
        </w:rPr>
        <w:t>6</w:t>
      </w:r>
      <w:r>
        <w:rPr>
          <w:rFonts w:hint="eastAsia" w:hAnsi="宋体" w:cs="宋体"/>
          <w:color w:val="auto"/>
          <w:sz w:val="24"/>
          <w:szCs w:val="24"/>
        </w:rPr>
        <w:t>）现场抽取参与计算评标基准价的K值并宣布，同时公布招标控制价；</w:t>
      </w:r>
    </w:p>
    <w:p>
      <w:pPr>
        <w:spacing w:line="400" w:lineRule="exact"/>
        <w:ind w:firstLine="480" w:firstLineChars="200"/>
        <w:outlineLvl w:val="9"/>
        <w:rPr>
          <w:rFonts w:hAnsi="宋体" w:cs="宋体"/>
          <w:color w:val="auto"/>
          <w:sz w:val="24"/>
          <w:szCs w:val="24"/>
        </w:rPr>
      </w:pPr>
      <w:r>
        <w:rPr>
          <w:rFonts w:hint="eastAsia" w:hAnsi="宋体" w:cs="宋体"/>
          <w:color w:val="auto"/>
          <w:sz w:val="24"/>
          <w:szCs w:val="24"/>
        </w:rPr>
        <w:t>（</w:t>
      </w:r>
      <w:r>
        <w:rPr>
          <w:rFonts w:hAnsi="宋体" w:cs="宋体"/>
          <w:color w:val="auto"/>
          <w:sz w:val="24"/>
          <w:szCs w:val="24"/>
        </w:rPr>
        <w:t>7</w:t>
      </w:r>
      <w:r>
        <w:rPr>
          <w:rFonts w:hint="eastAsia" w:hAnsi="宋体" w:cs="宋体"/>
          <w:color w:val="auto"/>
          <w:sz w:val="24"/>
          <w:szCs w:val="24"/>
        </w:rPr>
        <w:t>）投标人代表、招标人代表、监标人、记录人等有关人员在开标记录上签字确认；</w:t>
      </w:r>
    </w:p>
    <w:p>
      <w:pPr>
        <w:spacing w:line="400" w:lineRule="exact"/>
        <w:ind w:firstLine="480" w:firstLineChars="200"/>
        <w:outlineLvl w:val="9"/>
        <w:rPr>
          <w:rFonts w:hAnsi="宋体" w:cs="宋体"/>
          <w:color w:val="auto"/>
          <w:sz w:val="24"/>
          <w:szCs w:val="24"/>
        </w:rPr>
      </w:pPr>
      <w:r>
        <w:rPr>
          <w:rFonts w:hint="eastAsia" w:hAnsi="宋体" w:cs="宋体"/>
          <w:color w:val="auto"/>
          <w:sz w:val="24"/>
          <w:szCs w:val="24"/>
        </w:rPr>
        <w:t>（</w:t>
      </w:r>
      <w:r>
        <w:rPr>
          <w:rFonts w:hAnsi="宋体" w:cs="宋体"/>
          <w:color w:val="auto"/>
          <w:sz w:val="24"/>
          <w:szCs w:val="24"/>
        </w:rPr>
        <w:t>8</w:t>
      </w:r>
      <w:r>
        <w:rPr>
          <w:rFonts w:hint="eastAsia" w:hAnsi="宋体" w:cs="宋体"/>
          <w:color w:val="auto"/>
          <w:sz w:val="24"/>
          <w:szCs w:val="24"/>
        </w:rPr>
        <w:t>）开标结束。</w:t>
      </w:r>
    </w:p>
    <w:p>
      <w:pPr>
        <w:ind w:firstLine="480" w:firstLineChars="200"/>
        <w:outlineLvl w:val="9"/>
        <w:rPr>
          <w:rFonts w:hAnsi="宋体"/>
          <w:color w:val="auto"/>
          <w:sz w:val="24"/>
          <w:szCs w:val="24"/>
        </w:rPr>
      </w:pPr>
      <w:r>
        <w:rPr>
          <w:rFonts w:hint="eastAsia" w:hAnsi="宋体"/>
          <w:color w:val="auto"/>
          <w:sz w:val="24"/>
          <w:szCs w:val="24"/>
        </w:rPr>
        <w:t>5.</w:t>
      </w:r>
      <w:r>
        <w:rPr>
          <w:rFonts w:hAnsi="宋体"/>
          <w:color w:val="auto"/>
          <w:sz w:val="24"/>
          <w:szCs w:val="24"/>
        </w:rPr>
        <w:t>2</w:t>
      </w:r>
      <w:r>
        <w:rPr>
          <w:rFonts w:hint="eastAsia" w:hAnsi="宋体"/>
          <w:color w:val="auto"/>
          <w:sz w:val="24"/>
          <w:szCs w:val="24"/>
        </w:rPr>
        <w:t>.2 电子投标文件的解密</w:t>
      </w:r>
    </w:p>
    <w:p>
      <w:pPr>
        <w:spacing w:line="360" w:lineRule="auto"/>
        <w:ind w:firstLine="480" w:firstLineChars="200"/>
        <w:outlineLvl w:val="9"/>
        <w:rPr>
          <w:rFonts w:hAnsi="宋体" w:cs="宋体"/>
          <w:color w:val="auto"/>
          <w:sz w:val="24"/>
          <w:szCs w:val="24"/>
        </w:rPr>
      </w:pPr>
      <w:r>
        <w:rPr>
          <w:rFonts w:hint="eastAsia" w:hAnsi="宋体"/>
          <w:color w:val="auto"/>
          <w:sz w:val="24"/>
          <w:szCs w:val="24"/>
        </w:rPr>
        <w:t>5.2.2.1本项目为全流程电子化交易项目，电子投标文件采用双重加密。在投标截止时间到达后，</w:t>
      </w:r>
      <w:r>
        <w:rPr>
          <w:rFonts w:hint="eastAsia" w:hAnsi="宋体" w:cs="宋体"/>
          <w:color w:val="auto"/>
          <w:sz w:val="24"/>
          <w:szCs w:val="24"/>
        </w:rPr>
        <w:t>分标段进行解密。</w:t>
      </w:r>
    </w:p>
    <w:p>
      <w:pPr>
        <w:spacing w:line="360" w:lineRule="auto"/>
        <w:ind w:firstLine="480" w:firstLineChars="200"/>
        <w:outlineLvl w:val="9"/>
        <w:rPr>
          <w:rFonts w:hAnsi="宋体" w:cs="宋体"/>
          <w:color w:val="auto"/>
          <w:sz w:val="24"/>
          <w:szCs w:val="24"/>
        </w:rPr>
      </w:pPr>
      <w:r>
        <w:rPr>
          <w:rFonts w:hint="eastAsia" w:hAnsi="宋体" w:cs="宋体"/>
          <w:color w:val="auto"/>
          <w:sz w:val="24"/>
          <w:szCs w:val="24"/>
        </w:rPr>
        <w:t>(1)投标人解密：投标人使用本单位CA数字证书远程或现场进行解密。</w:t>
      </w:r>
      <w:r>
        <w:rPr>
          <w:rFonts w:hint="eastAsia" w:hAnsi="宋体"/>
          <w:color w:val="auto"/>
          <w:sz w:val="24"/>
          <w:szCs w:val="24"/>
        </w:rPr>
        <w:t>需现场使用一体机进行解密的，请在代理机构引导下进行。</w:t>
      </w:r>
    </w:p>
    <w:p>
      <w:pPr>
        <w:spacing w:line="360" w:lineRule="auto"/>
        <w:ind w:firstLine="480" w:firstLineChars="200"/>
        <w:outlineLvl w:val="9"/>
        <w:rPr>
          <w:rFonts w:hAnsi="宋体" w:cs="宋体"/>
          <w:color w:val="auto"/>
          <w:sz w:val="24"/>
          <w:szCs w:val="24"/>
        </w:rPr>
      </w:pPr>
      <w:r>
        <w:rPr>
          <w:rFonts w:hint="eastAsia" w:hAnsi="宋体" w:cs="宋体"/>
          <w:color w:val="auto"/>
          <w:sz w:val="24"/>
          <w:szCs w:val="24"/>
        </w:rPr>
        <w:t>(2)代理机构解密：代理机构</w:t>
      </w:r>
      <w:r>
        <w:rPr>
          <w:rFonts w:hAnsi="宋体" w:cs="宋体"/>
          <w:color w:val="auto"/>
          <w:sz w:val="24"/>
          <w:szCs w:val="24"/>
        </w:rPr>
        <w:t>按</w:t>
      </w:r>
      <w:r>
        <w:rPr>
          <w:rFonts w:hint="eastAsia" w:hAnsi="宋体" w:cs="宋体"/>
          <w:color w:val="auto"/>
          <w:sz w:val="24"/>
          <w:szCs w:val="24"/>
        </w:rPr>
        <w:t>电子</w:t>
      </w:r>
      <w:r>
        <w:rPr>
          <w:rFonts w:hAnsi="宋体" w:cs="宋体"/>
          <w:color w:val="auto"/>
          <w:sz w:val="24"/>
          <w:szCs w:val="24"/>
        </w:rPr>
        <w:t>投标</w:t>
      </w:r>
      <w:r>
        <w:rPr>
          <w:rFonts w:hint="eastAsia" w:hAnsi="宋体" w:cs="宋体"/>
          <w:color w:val="auto"/>
          <w:sz w:val="24"/>
          <w:szCs w:val="24"/>
        </w:rPr>
        <w:t>文件到达交易系统</w:t>
      </w:r>
      <w:r>
        <w:rPr>
          <w:rFonts w:hAnsi="宋体" w:cs="宋体"/>
          <w:color w:val="auto"/>
          <w:sz w:val="24"/>
          <w:szCs w:val="24"/>
        </w:rPr>
        <w:t>的先后顺序</w:t>
      </w:r>
      <w:r>
        <w:rPr>
          <w:rFonts w:hint="eastAsia" w:hAnsi="宋体" w:cs="宋体"/>
          <w:color w:val="auto"/>
          <w:sz w:val="24"/>
          <w:szCs w:val="24"/>
        </w:rPr>
        <w:t>，使用本单位CA数字证书进行再次解密。</w:t>
      </w:r>
    </w:p>
    <w:p>
      <w:pPr>
        <w:spacing w:line="360" w:lineRule="auto"/>
        <w:ind w:firstLine="480" w:firstLineChars="200"/>
        <w:outlineLvl w:val="9"/>
        <w:rPr>
          <w:rFonts w:hAnsi="宋体"/>
          <w:color w:val="auto"/>
          <w:sz w:val="24"/>
          <w:szCs w:val="24"/>
        </w:rPr>
      </w:pPr>
      <w:r>
        <w:rPr>
          <w:rFonts w:hint="eastAsia" w:hAnsi="宋体"/>
          <w:color w:val="auto"/>
          <w:sz w:val="24"/>
          <w:szCs w:val="24"/>
        </w:rPr>
        <w:t>5.2.2.2电子投标文件解密异常情况处理</w:t>
      </w:r>
    </w:p>
    <w:p>
      <w:pPr>
        <w:spacing w:line="360" w:lineRule="auto"/>
        <w:ind w:firstLine="480" w:firstLineChars="200"/>
        <w:outlineLvl w:val="9"/>
        <w:rPr>
          <w:rFonts w:hAnsi="宋体"/>
          <w:color w:val="auto"/>
          <w:sz w:val="24"/>
          <w:szCs w:val="24"/>
        </w:rPr>
      </w:pPr>
      <w:r>
        <w:rPr>
          <w:rFonts w:hint="eastAsia" w:hAnsi="宋体"/>
          <w:color w:val="auto"/>
          <w:sz w:val="24"/>
          <w:szCs w:val="24"/>
        </w:rPr>
        <w:t>（</w:t>
      </w:r>
      <w:r>
        <w:rPr>
          <w:rFonts w:hAnsi="宋体"/>
          <w:color w:val="auto"/>
          <w:sz w:val="24"/>
          <w:szCs w:val="24"/>
        </w:rPr>
        <w:t>1</w:t>
      </w:r>
      <w:r>
        <w:rPr>
          <w:rFonts w:hint="eastAsia" w:hAnsi="宋体"/>
          <w:color w:val="auto"/>
          <w:sz w:val="24"/>
          <w:szCs w:val="24"/>
        </w:rPr>
        <w:t>）因电子交易系统异常无法解密电子投标文件的，使用纸质投标文件，以人工方式进行。</w:t>
      </w:r>
    </w:p>
    <w:p>
      <w:pPr>
        <w:spacing w:line="360" w:lineRule="auto"/>
        <w:ind w:firstLine="480" w:firstLineChars="200"/>
        <w:outlineLvl w:val="9"/>
        <w:rPr>
          <w:rFonts w:hAnsi="宋体"/>
          <w:color w:val="auto"/>
          <w:sz w:val="24"/>
          <w:szCs w:val="24"/>
        </w:rPr>
      </w:pPr>
      <w:r>
        <w:rPr>
          <w:rFonts w:hint="eastAsia" w:hAnsi="宋体"/>
          <w:color w:val="auto"/>
          <w:sz w:val="24"/>
          <w:szCs w:val="24"/>
        </w:rPr>
        <w:t>（2）因投标人原因电子投标文件解密失败的，</w:t>
      </w:r>
      <w:r>
        <w:rPr>
          <w:rFonts w:hint="eastAsia" w:hAnsi="宋体" w:cs="宋体"/>
          <w:color w:val="auto"/>
          <w:sz w:val="24"/>
          <w:szCs w:val="24"/>
        </w:rPr>
        <w:t>由系统技术人员协助投标人将备份文件（电子介质储存）导入系统。若备份文件（电子介质存储）无法导入系统或导入系统仍无法解密的，视为</w:t>
      </w:r>
      <w:r>
        <w:rPr>
          <w:rFonts w:hint="eastAsia" w:hAnsi="宋体"/>
          <w:color w:val="auto"/>
          <w:sz w:val="24"/>
          <w:szCs w:val="24"/>
        </w:rPr>
        <w:t>投标人撤销其投标文件。</w:t>
      </w:r>
    </w:p>
    <w:p>
      <w:pPr>
        <w:pStyle w:val="6"/>
        <w:jc w:val="center"/>
        <w:rPr>
          <w:rFonts w:hint="eastAsia" w:ascii="宋体" w:hAnsi="宋体" w:cs="宋体"/>
          <w:bCs w:val="0"/>
          <w:sz w:val="24"/>
          <w:szCs w:val="24"/>
        </w:rPr>
      </w:pPr>
      <w:r>
        <w:rPr>
          <w:rFonts w:hint="eastAsia" w:ascii="宋体" w:hAnsi="宋体" w:cs="宋体"/>
          <w:bCs w:val="0"/>
          <w:sz w:val="24"/>
          <w:szCs w:val="24"/>
        </w:rPr>
        <w:t>六、评标</w:t>
      </w:r>
      <w:bookmarkEnd w:id="39"/>
      <w:bookmarkEnd w:id="40"/>
      <w:bookmarkEnd w:id="41"/>
    </w:p>
    <w:p>
      <w:pPr>
        <w:spacing w:line="360" w:lineRule="auto"/>
        <w:rPr>
          <w:rFonts w:hint="eastAsia" w:ascii="宋体" w:hAnsi="宋体" w:cs="宋体"/>
          <w:b/>
          <w:sz w:val="24"/>
          <w:szCs w:val="24"/>
        </w:rPr>
      </w:pPr>
      <w:bookmarkStart w:id="42" w:name="_Toc283381960"/>
      <w:r>
        <w:rPr>
          <w:rFonts w:hint="eastAsia" w:ascii="宋体" w:hAnsi="宋体" w:cs="宋体"/>
          <w:b/>
          <w:sz w:val="24"/>
          <w:szCs w:val="24"/>
        </w:rPr>
        <w:t>27.评标委员会</w:t>
      </w:r>
      <w:bookmarkEnd w:id="42"/>
    </w:p>
    <w:p>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27.1  评标由招标人依法组建的评标委员会负责。评标委员会应当从相关部门设立的评标专家库中确定评标委员会成员。评标委员会成员人数以及技术、经济等方面专家的确定方式见投标人须知前附表。</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27.2  评标委员会成员有下列情形之一的，应当回避：</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（1）招标人或投标人的主要负责人的近亲属；</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（2）项目主管部门或者行政监督部门的人员；</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（3）与投标人有经济利益关系，可能影响对投标公正评审的；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（4）曾因在招标、评标以及其他与招标投标有关活动中从事违法行为而受过行政处罚或刑事处罚的。</w:t>
      </w:r>
    </w:p>
    <w:p>
      <w:pPr>
        <w:spacing w:line="360" w:lineRule="auto"/>
        <w:rPr>
          <w:rFonts w:hint="eastAsia" w:ascii="宋体" w:hAnsi="宋体" w:cs="宋体"/>
          <w:b/>
          <w:sz w:val="24"/>
          <w:szCs w:val="24"/>
        </w:rPr>
      </w:pPr>
      <w:bookmarkStart w:id="43" w:name="_Toc283381961"/>
      <w:r>
        <w:rPr>
          <w:rFonts w:hint="eastAsia" w:ascii="宋体" w:hAnsi="宋体" w:cs="宋体"/>
          <w:b/>
          <w:sz w:val="24"/>
          <w:szCs w:val="24"/>
        </w:rPr>
        <w:t>28.评标原则</w:t>
      </w:r>
      <w:bookmarkEnd w:id="43"/>
    </w:p>
    <w:p>
      <w:pPr>
        <w:spacing w:line="360" w:lineRule="auto"/>
        <w:ind w:firstLine="480" w:firstLineChars="200"/>
        <w:rPr>
          <w:rFonts w:hint="eastAsia" w:ascii="宋体" w:hAnsi="宋体" w:cs="宋体"/>
          <w:sz w:val="24"/>
          <w:szCs w:val="24"/>
        </w:rPr>
      </w:pPr>
      <w:r>
        <w:rPr>
          <w:rFonts w:hint="eastAsia" w:ascii="宋体" w:hAnsi="宋体" w:cs="宋体"/>
          <w:sz w:val="24"/>
          <w:szCs w:val="24"/>
        </w:rPr>
        <w:t>评标活动遵循公平、公正、科学和择优的原则。</w:t>
      </w:r>
    </w:p>
    <w:p>
      <w:pPr>
        <w:spacing w:line="360" w:lineRule="auto"/>
        <w:rPr>
          <w:rFonts w:hint="eastAsia" w:ascii="宋体" w:hAnsi="宋体" w:cs="宋体"/>
          <w:b/>
          <w:sz w:val="24"/>
          <w:szCs w:val="24"/>
        </w:rPr>
      </w:pPr>
      <w:bookmarkStart w:id="44" w:name="_Toc283381962"/>
      <w:r>
        <w:rPr>
          <w:rFonts w:hint="eastAsia" w:ascii="宋体" w:hAnsi="宋体" w:cs="宋体"/>
          <w:b/>
          <w:sz w:val="24"/>
          <w:szCs w:val="24"/>
        </w:rPr>
        <w:t>29.评标</w:t>
      </w:r>
      <w:bookmarkEnd w:id="44"/>
    </w:p>
    <w:p>
      <w:pPr>
        <w:spacing w:line="360" w:lineRule="auto"/>
        <w:ind w:firstLine="480" w:firstLineChars="200"/>
        <w:rPr>
          <w:rFonts w:hint="eastAsia" w:ascii="宋体" w:hAnsi="宋体" w:cs="宋体"/>
          <w:sz w:val="24"/>
          <w:szCs w:val="24"/>
        </w:rPr>
      </w:pPr>
      <w:r>
        <w:rPr>
          <w:rFonts w:hint="eastAsia" w:ascii="宋体" w:hAnsi="宋体" w:cs="宋体"/>
          <w:sz w:val="24"/>
          <w:szCs w:val="24"/>
        </w:rPr>
        <w:t>评标委员会按照第三章“评标办法”规定的方法、评审因素、标准和程序对投标文件进行评审。第三章“评标办法”没有规定的方法、评审因素和标准，不作为评标依据。</w:t>
      </w:r>
    </w:p>
    <w:p>
      <w:pPr>
        <w:pStyle w:val="6"/>
        <w:jc w:val="center"/>
        <w:rPr>
          <w:rFonts w:hint="eastAsia" w:ascii="宋体" w:hAnsi="宋体" w:cs="宋体"/>
          <w:sz w:val="24"/>
          <w:szCs w:val="24"/>
        </w:rPr>
      </w:pPr>
      <w:bookmarkStart w:id="45" w:name="_Toc498420113"/>
      <w:bookmarkStart w:id="46" w:name="_Toc283381963"/>
      <w:bookmarkStart w:id="47" w:name="_Toc184635077"/>
      <w:r>
        <w:rPr>
          <w:rFonts w:hint="eastAsia" w:ascii="宋体" w:hAnsi="宋体" w:cs="宋体"/>
          <w:sz w:val="24"/>
          <w:szCs w:val="24"/>
        </w:rPr>
        <w:t>七、合同授予</w:t>
      </w:r>
      <w:bookmarkEnd w:id="45"/>
      <w:bookmarkEnd w:id="46"/>
      <w:bookmarkEnd w:id="47"/>
    </w:p>
    <w:p>
      <w:pPr>
        <w:spacing w:line="360" w:lineRule="auto"/>
        <w:rPr>
          <w:rFonts w:hint="eastAsia" w:ascii="宋体" w:hAnsi="宋体" w:cs="宋体"/>
          <w:b/>
          <w:sz w:val="24"/>
          <w:szCs w:val="24"/>
        </w:rPr>
      </w:pPr>
      <w:bookmarkStart w:id="48" w:name="_Toc283381964"/>
      <w:r>
        <w:rPr>
          <w:rFonts w:hint="eastAsia" w:ascii="宋体" w:hAnsi="宋体" w:cs="宋体"/>
          <w:b/>
          <w:sz w:val="24"/>
          <w:szCs w:val="24"/>
        </w:rPr>
        <w:t>30.定标方式</w:t>
      </w:r>
      <w:bookmarkEnd w:id="48"/>
    </w:p>
    <w:p>
      <w:pPr>
        <w:spacing w:line="360" w:lineRule="auto"/>
        <w:ind w:firstLine="480" w:firstLineChars="200"/>
        <w:rPr>
          <w:rFonts w:hint="eastAsia" w:ascii="宋体" w:hAnsi="宋体" w:cs="宋体"/>
          <w:sz w:val="24"/>
          <w:szCs w:val="24"/>
        </w:rPr>
      </w:pPr>
      <w:r>
        <w:rPr>
          <w:rFonts w:hint="eastAsia" w:ascii="宋体" w:hAnsi="宋体" w:cs="宋体"/>
          <w:sz w:val="24"/>
          <w:szCs w:val="24"/>
        </w:rPr>
        <w:t>除投标人须知前附表规定评标委员会直接确定中标人外，招标人依据评标委员会推荐的中标候选人确定中标人，评标委员会推荐中标候选人的人数见投标人须知前附表。</w:t>
      </w:r>
    </w:p>
    <w:p>
      <w:pPr>
        <w:spacing w:line="360" w:lineRule="auto"/>
        <w:rPr>
          <w:rFonts w:hint="eastAsia" w:ascii="宋体" w:hAnsi="宋体" w:cs="宋体"/>
          <w:b/>
          <w:sz w:val="24"/>
          <w:szCs w:val="24"/>
        </w:rPr>
      </w:pPr>
      <w:bookmarkStart w:id="49" w:name="_Toc283381965"/>
      <w:r>
        <w:rPr>
          <w:rFonts w:hint="eastAsia" w:ascii="宋体" w:hAnsi="宋体" w:cs="宋体"/>
          <w:b/>
          <w:sz w:val="24"/>
          <w:szCs w:val="24"/>
        </w:rPr>
        <w:t>31.中标通知</w:t>
      </w:r>
      <w:bookmarkEnd w:id="49"/>
    </w:p>
    <w:p>
      <w:pPr>
        <w:spacing w:line="360" w:lineRule="auto"/>
        <w:ind w:firstLine="480" w:firstLineChars="200"/>
        <w:rPr>
          <w:rFonts w:hint="eastAsia" w:ascii="宋体" w:hAnsi="宋体" w:cs="宋体"/>
          <w:sz w:val="24"/>
          <w:szCs w:val="24"/>
        </w:rPr>
      </w:pPr>
      <w:r>
        <w:rPr>
          <w:rFonts w:hint="eastAsia" w:ascii="宋体" w:hAnsi="宋体" w:cs="宋体"/>
          <w:sz w:val="24"/>
          <w:szCs w:val="24"/>
        </w:rPr>
        <w:t>在投标有效期内，招标人以书面形式向中标人发出中标通知书，同时将中标结果通知未中标的投标人。对未中标的投标人，不做任何未中标原因的解释。所有投标文件不予退还。</w:t>
      </w:r>
    </w:p>
    <w:p>
      <w:pPr>
        <w:spacing w:line="360" w:lineRule="auto"/>
        <w:rPr>
          <w:rFonts w:hint="eastAsia" w:ascii="宋体" w:hAnsi="宋体" w:cs="宋体"/>
          <w:b/>
          <w:sz w:val="24"/>
          <w:szCs w:val="24"/>
        </w:rPr>
      </w:pPr>
      <w:bookmarkStart w:id="50" w:name="_Toc283381966"/>
      <w:r>
        <w:rPr>
          <w:rFonts w:hint="eastAsia" w:ascii="宋体" w:hAnsi="宋体" w:cs="宋体"/>
          <w:b/>
          <w:sz w:val="24"/>
          <w:szCs w:val="24"/>
        </w:rPr>
        <w:t>32.履约担保</w:t>
      </w:r>
      <w:bookmarkEnd w:id="50"/>
    </w:p>
    <w:p>
      <w:pPr>
        <w:spacing w:line="360" w:lineRule="auto"/>
        <w:ind w:firstLine="480" w:firstLineChars="200"/>
        <w:rPr>
          <w:rFonts w:hint="eastAsia" w:ascii="宋体" w:hAnsi="宋体" w:cs="宋体"/>
          <w:sz w:val="24"/>
          <w:szCs w:val="24"/>
        </w:rPr>
      </w:pPr>
      <w:r>
        <w:rPr>
          <w:rFonts w:hint="eastAsia" w:ascii="宋体" w:hAnsi="宋体" w:cs="宋体"/>
          <w:sz w:val="24"/>
          <w:szCs w:val="24"/>
        </w:rPr>
        <w:t>32.1  在签订合同前，中标人应按投标人须知前附表规定的金额、担保形式和招标文件第四章“合同条款及格式”规定的履约担保格式向招标人提交履约担保。</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32.2  中标人不能按本章第32.1项要求提交履约担保的，视为放弃中标，其投标保证金不予退还，给招标人造成的损失超过投标保证金数额的，中标人还应当对超过部分予以赔偿。</w:t>
      </w:r>
    </w:p>
    <w:p>
      <w:pPr>
        <w:spacing w:line="360" w:lineRule="auto"/>
        <w:rPr>
          <w:rFonts w:hint="eastAsia" w:ascii="宋体" w:hAnsi="宋体" w:cs="宋体"/>
          <w:b/>
          <w:sz w:val="24"/>
          <w:szCs w:val="24"/>
        </w:rPr>
      </w:pPr>
      <w:bookmarkStart w:id="51" w:name="_Toc283381967"/>
      <w:r>
        <w:rPr>
          <w:rFonts w:hint="eastAsia" w:ascii="宋体" w:hAnsi="宋体" w:cs="宋体"/>
          <w:b/>
          <w:sz w:val="24"/>
          <w:szCs w:val="24"/>
        </w:rPr>
        <w:t>33.签订合同</w:t>
      </w:r>
      <w:bookmarkEnd w:id="51"/>
    </w:p>
    <w:p>
      <w:pPr>
        <w:spacing w:line="360" w:lineRule="auto"/>
        <w:ind w:firstLine="480" w:firstLineChars="200"/>
        <w:rPr>
          <w:rFonts w:hint="eastAsia" w:ascii="宋体" w:hAnsi="宋体" w:cs="宋体"/>
          <w:sz w:val="24"/>
          <w:szCs w:val="24"/>
        </w:rPr>
      </w:pPr>
      <w:r>
        <w:rPr>
          <w:rFonts w:hint="eastAsia" w:ascii="宋体" w:hAnsi="宋体" w:cs="宋体"/>
          <w:sz w:val="24"/>
          <w:szCs w:val="24"/>
        </w:rPr>
        <w:t>33.1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33.2  发出中标通知书后，招标人无正当理由拒签合同的，招标人向中标人退还投标保证金；给中标人造成损失的，还应当赔偿损失。</w:t>
      </w:r>
    </w:p>
    <w:p>
      <w:pPr>
        <w:pStyle w:val="6"/>
        <w:jc w:val="center"/>
        <w:rPr>
          <w:rFonts w:hint="eastAsia" w:ascii="宋体" w:hAnsi="宋体" w:cs="宋体"/>
          <w:sz w:val="24"/>
          <w:szCs w:val="24"/>
        </w:rPr>
      </w:pPr>
      <w:bookmarkStart w:id="52" w:name="_Toc498420114"/>
      <w:bookmarkStart w:id="53" w:name="_Toc184635078"/>
      <w:bookmarkStart w:id="54" w:name="_Toc283381968"/>
      <w:r>
        <w:rPr>
          <w:rFonts w:hint="eastAsia" w:ascii="宋体" w:hAnsi="宋体" w:cs="宋体"/>
          <w:sz w:val="24"/>
          <w:szCs w:val="24"/>
        </w:rPr>
        <w:t>八、重新招标</w:t>
      </w:r>
      <w:bookmarkEnd w:id="52"/>
      <w:bookmarkEnd w:id="53"/>
      <w:bookmarkEnd w:id="54"/>
    </w:p>
    <w:p>
      <w:pPr>
        <w:spacing w:line="360" w:lineRule="auto"/>
        <w:rPr>
          <w:rFonts w:hint="eastAsia" w:ascii="宋体" w:hAnsi="宋体" w:cs="宋体"/>
          <w:b/>
          <w:sz w:val="24"/>
          <w:szCs w:val="24"/>
        </w:rPr>
      </w:pPr>
      <w:bookmarkStart w:id="55" w:name="_Toc283381969"/>
      <w:r>
        <w:rPr>
          <w:rFonts w:hint="eastAsia" w:ascii="宋体" w:hAnsi="宋体" w:cs="宋体"/>
          <w:b/>
          <w:sz w:val="24"/>
          <w:szCs w:val="24"/>
        </w:rPr>
        <w:t>34.重新招标</w:t>
      </w:r>
      <w:bookmarkEnd w:id="55"/>
    </w:p>
    <w:p>
      <w:pPr>
        <w:spacing w:line="360" w:lineRule="auto"/>
        <w:ind w:firstLine="480" w:firstLineChars="200"/>
        <w:rPr>
          <w:rFonts w:hint="eastAsia" w:ascii="宋体" w:hAnsi="宋体" w:cs="宋体"/>
          <w:sz w:val="24"/>
          <w:szCs w:val="24"/>
        </w:rPr>
      </w:pPr>
      <w:r>
        <w:rPr>
          <w:rFonts w:hint="eastAsia" w:ascii="宋体" w:hAnsi="宋体" w:cs="宋体"/>
          <w:sz w:val="24"/>
          <w:szCs w:val="24"/>
        </w:rPr>
        <w:t>有下列情形之一的，招标人将重新招标：</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（l）投标截止时间止，投标人少于3个的；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（2）经评标委员会评审后否决所有投标的；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（3）中标候选人前三名因不可抗力提出不能履行合同或者在规定的期限内未按照招标文件规定提交履约保证金的。</w:t>
      </w:r>
    </w:p>
    <w:p>
      <w:pPr>
        <w:pStyle w:val="6"/>
        <w:jc w:val="center"/>
        <w:rPr>
          <w:rFonts w:hint="eastAsia" w:ascii="宋体" w:hAnsi="宋体" w:cs="宋体"/>
          <w:sz w:val="24"/>
          <w:szCs w:val="24"/>
        </w:rPr>
      </w:pPr>
      <w:bookmarkStart w:id="56" w:name="_Toc283381970"/>
      <w:bookmarkStart w:id="57" w:name="_Toc498420115"/>
      <w:r>
        <w:rPr>
          <w:rFonts w:hint="eastAsia" w:ascii="宋体" w:hAnsi="宋体" w:cs="宋体"/>
          <w:sz w:val="24"/>
          <w:szCs w:val="24"/>
        </w:rPr>
        <w:t>九、纪律和监督</w:t>
      </w:r>
      <w:bookmarkEnd w:id="56"/>
      <w:bookmarkEnd w:id="57"/>
    </w:p>
    <w:p>
      <w:pPr>
        <w:spacing w:line="360" w:lineRule="auto"/>
        <w:rPr>
          <w:rFonts w:hint="eastAsia" w:ascii="宋体" w:hAnsi="宋体" w:cs="宋体"/>
          <w:b/>
          <w:sz w:val="24"/>
          <w:szCs w:val="24"/>
        </w:rPr>
      </w:pPr>
      <w:bookmarkStart w:id="58" w:name="_Toc283381971"/>
      <w:r>
        <w:rPr>
          <w:rFonts w:hint="eastAsia" w:ascii="宋体" w:hAnsi="宋体" w:cs="宋体"/>
          <w:b/>
          <w:sz w:val="24"/>
          <w:szCs w:val="24"/>
        </w:rPr>
        <w:t>35.纪律和监督</w:t>
      </w:r>
      <w:bookmarkEnd w:id="58"/>
    </w:p>
    <w:p>
      <w:pPr>
        <w:spacing w:line="360" w:lineRule="auto"/>
        <w:ind w:firstLine="480" w:firstLineChars="200"/>
        <w:rPr>
          <w:rFonts w:hint="eastAsia" w:ascii="宋体" w:hAnsi="宋体" w:cs="宋体"/>
          <w:sz w:val="24"/>
          <w:szCs w:val="24"/>
        </w:rPr>
      </w:pPr>
      <w:r>
        <w:rPr>
          <w:rFonts w:hint="eastAsia" w:ascii="宋体" w:hAnsi="宋体" w:cs="宋体"/>
          <w:sz w:val="24"/>
          <w:szCs w:val="24"/>
        </w:rPr>
        <w:t>35.1  对招标人的纪律要求</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招标人不得泄漏招标投标活动中应当保密的情况和资料，不得与投标人串通损害国家利益、社会公共利益或者他人合法权益。</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35.2  对投标人的纪律要求</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35.3  对评标委员会成员的纪律要求</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35.4  对与评标活动有关的工作人员的纪律要求</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35.5  投诉</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投标人和其他利害关系人认为本次招标活动违反法律、法规和规章规定的，有权向有关行政监督部门投诉。</w:t>
      </w:r>
    </w:p>
    <w:p>
      <w:pPr>
        <w:pStyle w:val="6"/>
        <w:jc w:val="center"/>
        <w:rPr>
          <w:rFonts w:hint="eastAsia" w:ascii="宋体" w:hAnsi="宋体" w:cs="宋体"/>
          <w:sz w:val="24"/>
          <w:szCs w:val="24"/>
        </w:rPr>
      </w:pPr>
      <w:bookmarkStart w:id="59" w:name="_Toc283381972"/>
      <w:bookmarkStart w:id="60" w:name="_Toc498420116"/>
      <w:r>
        <w:rPr>
          <w:rFonts w:hint="eastAsia" w:ascii="宋体" w:hAnsi="宋体" w:cs="宋体"/>
          <w:sz w:val="24"/>
          <w:szCs w:val="24"/>
        </w:rPr>
        <w:t>十、需要补充的其他内容</w:t>
      </w:r>
      <w:bookmarkEnd w:id="59"/>
      <w:bookmarkEnd w:id="60"/>
    </w:p>
    <w:p>
      <w:pPr>
        <w:pStyle w:val="18"/>
        <w:rPr>
          <w:rFonts w:hint="eastAsia"/>
          <w:sz w:val="24"/>
          <w:szCs w:val="24"/>
        </w:rPr>
      </w:pPr>
      <w:bookmarkStart w:id="61" w:name="_Toc184635081"/>
      <w:r>
        <w:rPr>
          <w:rFonts w:hint="eastAsia" w:ascii="宋体" w:hAnsi="宋体"/>
          <w:kern w:val="0"/>
          <w:sz w:val="24"/>
          <w:szCs w:val="22"/>
        </w:rPr>
        <w:t xml:space="preserve">  </w:t>
      </w:r>
      <w:r>
        <w:rPr>
          <w:rFonts w:hint="eastAsia" w:ascii="宋体" w:hAnsi="宋体" w:eastAsia="宋体" w:cs="宋体"/>
          <w:b w:val="0"/>
          <w:bCs w:val="0"/>
          <w:kern w:val="2"/>
          <w:sz w:val="24"/>
          <w:szCs w:val="24"/>
          <w:lang w:val="en-US" w:eastAsia="zh-CN" w:bidi="ar-SA"/>
        </w:rPr>
        <w:t>需要补充的其他内容：见投标人须知前附表。</w:t>
      </w:r>
      <w:r>
        <w:rPr>
          <w:rFonts w:hint="eastAsia" w:ascii="宋体" w:hAnsi="宋体" w:cs="宋体"/>
          <w:sz w:val="24"/>
          <w:szCs w:val="24"/>
        </w:rPr>
        <w:br w:type="page"/>
      </w:r>
      <w:bookmarkEnd w:id="61"/>
      <w:bookmarkStart w:id="62" w:name="_Toc497999806"/>
      <w:bookmarkStart w:id="63" w:name="_Toc471826442"/>
      <w:bookmarkStart w:id="64" w:name="_Toc426648047"/>
      <w:bookmarkStart w:id="65" w:name="_Toc273619985"/>
      <w:r>
        <w:rPr>
          <w:rFonts w:hint="eastAsia"/>
          <w:sz w:val="36"/>
          <w:szCs w:val="36"/>
        </w:rPr>
        <w:t>第三章  评标办法（综合计分法）</w:t>
      </w:r>
      <w:bookmarkEnd w:id="62"/>
    </w:p>
    <w:p>
      <w:pPr>
        <w:spacing w:line="420" w:lineRule="exact"/>
        <w:rPr>
          <w:rFonts w:hint="eastAsia" w:ascii="新宋体" w:hAnsi="新宋体" w:eastAsia="新宋体" w:cs="新宋体"/>
          <w:b/>
          <w:bCs/>
          <w:sz w:val="28"/>
          <w:szCs w:val="28"/>
          <w:lang w:bidi="ar"/>
        </w:rPr>
      </w:pPr>
      <w:r>
        <w:rPr>
          <w:rFonts w:hint="eastAsia" w:ascii="新宋体" w:hAnsi="新宋体" w:eastAsia="新宋体" w:cs="新宋体"/>
          <w:b/>
          <w:bCs/>
          <w:sz w:val="28"/>
          <w:szCs w:val="28"/>
          <w:lang w:bidi="ar"/>
        </w:rPr>
        <w:t>评标依据：《许昌市建设工程工程量清单招标评标办法（试行）》（许公管委[2016]1号）</w:t>
      </w:r>
    </w:p>
    <w:p>
      <w:pPr>
        <w:pStyle w:val="2"/>
        <w:rPr>
          <w:sz w:val="24"/>
          <w:szCs w:val="32"/>
        </w:rPr>
      </w:pPr>
    </w:p>
    <w:p>
      <w:pPr>
        <w:snapToGrid w:val="0"/>
        <w:spacing w:line="360" w:lineRule="auto"/>
        <w:ind w:firstLine="480" w:firstLineChars="200"/>
        <w:rPr>
          <w:rFonts w:cs="新宋体"/>
          <w:sz w:val="24"/>
          <w:szCs w:val="24"/>
        </w:rPr>
      </w:pPr>
      <w:r>
        <w:rPr>
          <w:rFonts w:hint="eastAsia" w:cs="新宋体"/>
          <w:sz w:val="24"/>
          <w:szCs w:val="24"/>
        </w:rPr>
        <w:t>一、评标应遵循公正、公平、择优的原则严格按照招标文件进行。</w:t>
      </w:r>
    </w:p>
    <w:p>
      <w:pPr>
        <w:snapToGrid w:val="0"/>
        <w:spacing w:line="360" w:lineRule="auto"/>
        <w:ind w:firstLine="480" w:firstLineChars="200"/>
        <w:rPr>
          <w:rFonts w:cs="新宋体"/>
          <w:sz w:val="24"/>
          <w:szCs w:val="24"/>
        </w:rPr>
      </w:pPr>
      <w:r>
        <w:rPr>
          <w:rFonts w:hint="eastAsia" w:cs="新宋体"/>
          <w:sz w:val="24"/>
          <w:szCs w:val="24"/>
        </w:rPr>
        <w:t>二、评标由招标人依法组建的评标委员会负责。</w:t>
      </w:r>
    </w:p>
    <w:p>
      <w:pPr>
        <w:snapToGrid w:val="0"/>
        <w:spacing w:line="360" w:lineRule="auto"/>
        <w:ind w:firstLine="480" w:firstLineChars="200"/>
        <w:rPr>
          <w:rFonts w:cs="新宋体"/>
          <w:sz w:val="24"/>
          <w:szCs w:val="24"/>
        </w:rPr>
      </w:pPr>
      <w:r>
        <w:rPr>
          <w:rFonts w:hint="eastAsia" w:cs="新宋体"/>
          <w:sz w:val="24"/>
          <w:szCs w:val="24"/>
        </w:rPr>
        <w:t>评标委员会构成：</w:t>
      </w:r>
      <w:r>
        <w:rPr>
          <w:rFonts w:hint="eastAsia" w:cs="新宋体"/>
          <w:sz w:val="24"/>
          <w:szCs w:val="24"/>
          <w:lang w:val="en-US" w:eastAsia="zh-CN"/>
        </w:rPr>
        <w:t>5</w:t>
      </w:r>
      <w:r>
        <w:rPr>
          <w:rFonts w:hint="eastAsia" w:cs="新宋体"/>
          <w:sz w:val="24"/>
          <w:szCs w:val="24"/>
        </w:rPr>
        <w:t>人，其中招标人代表1人，评委专家4人，从河南省综合评标专家库中抽取。评标委员会主任通过现场随机抽取方式确立，与投标人有利害关系的人不得进入评标委员会。</w:t>
      </w:r>
    </w:p>
    <w:p>
      <w:pPr>
        <w:snapToGrid w:val="0"/>
        <w:spacing w:line="360" w:lineRule="auto"/>
        <w:ind w:firstLine="480" w:firstLineChars="200"/>
        <w:rPr>
          <w:rFonts w:cs="新宋体"/>
          <w:sz w:val="24"/>
          <w:szCs w:val="24"/>
        </w:rPr>
      </w:pPr>
      <w:r>
        <w:rPr>
          <w:rFonts w:hint="eastAsia" w:cs="新宋体"/>
          <w:sz w:val="24"/>
          <w:szCs w:val="24"/>
        </w:rPr>
        <w:t xml:space="preserve"> 三、评标采用综合计分法，是指评标委员会根据招标文件要求应从技术标、商务标、综合（信用）标三部分进行综合评审。技术标的权重占3</w:t>
      </w:r>
      <w:r>
        <w:rPr>
          <w:rFonts w:hint="eastAsia" w:cs="新宋体"/>
          <w:sz w:val="24"/>
          <w:szCs w:val="24"/>
          <w:lang w:val="en-US" w:eastAsia="zh-CN"/>
        </w:rPr>
        <w:t>5</w:t>
      </w:r>
      <w:r>
        <w:rPr>
          <w:rFonts w:hint="eastAsia" w:cs="新宋体"/>
          <w:sz w:val="24"/>
          <w:szCs w:val="24"/>
        </w:rPr>
        <w:t>%，商务标的权重占</w:t>
      </w:r>
      <w:r>
        <w:rPr>
          <w:rFonts w:hint="eastAsia" w:cs="新宋体"/>
          <w:sz w:val="24"/>
          <w:szCs w:val="24"/>
          <w:lang w:val="en-US" w:eastAsia="zh-CN"/>
        </w:rPr>
        <w:t>35</w:t>
      </w:r>
      <w:r>
        <w:rPr>
          <w:rFonts w:hint="eastAsia" w:cs="新宋体"/>
          <w:sz w:val="24"/>
          <w:szCs w:val="24"/>
        </w:rPr>
        <w:t>%，综合（信用）标的权重占30%。</w:t>
      </w:r>
    </w:p>
    <w:p>
      <w:pPr>
        <w:snapToGrid w:val="0"/>
        <w:spacing w:line="360" w:lineRule="auto"/>
        <w:ind w:firstLine="482" w:firstLineChars="200"/>
        <w:rPr>
          <w:b/>
          <w:sz w:val="24"/>
          <w:szCs w:val="24"/>
        </w:rPr>
      </w:pPr>
      <w:r>
        <w:rPr>
          <w:rFonts w:hint="eastAsia"/>
          <w:b/>
          <w:sz w:val="24"/>
          <w:szCs w:val="24"/>
        </w:rPr>
        <w:t>四、评标程序为：</w:t>
      </w:r>
    </w:p>
    <w:p>
      <w:pPr>
        <w:snapToGrid w:val="0"/>
        <w:spacing w:line="360" w:lineRule="auto"/>
        <w:ind w:firstLine="480" w:firstLineChars="200"/>
        <w:rPr>
          <w:rFonts w:cs="新宋体"/>
          <w:sz w:val="24"/>
          <w:szCs w:val="24"/>
        </w:rPr>
      </w:pPr>
      <w:r>
        <w:rPr>
          <w:rFonts w:hint="eastAsia" w:cs="新宋体"/>
          <w:sz w:val="24"/>
          <w:szCs w:val="24"/>
        </w:rPr>
        <w:t>（一）初步评审；</w:t>
      </w:r>
    </w:p>
    <w:p>
      <w:pPr>
        <w:snapToGrid w:val="0"/>
        <w:spacing w:line="360" w:lineRule="auto"/>
        <w:ind w:firstLine="480" w:firstLineChars="200"/>
        <w:rPr>
          <w:rFonts w:cs="新宋体"/>
          <w:sz w:val="24"/>
          <w:szCs w:val="24"/>
        </w:rPr>
      </w:pPr>
      <w:r>
        <w:rPr>
          <w:rFonts w:hint="eastAsia" w:cs="新宋体"/>
          <w:sz w:val="24"/>
          <w:szCs w:val="24"/>
        </w:rPr>
        <w:t>（二）详细评审；</w:t>
      </w:r>
    </w:p>
    <w:p>
      <w:pPr>
        <w:snapToGrid w:val="0"/>
        <w:spacing w:line="360" w:lineRule="auto"/>
        <w:ind w:firstLine="480" w:firstLineChars="200"/>
        <w:rPr>
          <w:rFonts w:cs="新宋体"/>
          <w:sz w:val="24"/>
          <w:szCs w:val="24"/>
        </w:rPr>
      </w:pPr>
      <w:r>
        <w:rPr>
          <w:rFonts w:hint="eastAsia" w:cs="新宋体"/>
          <w:sz w:val="24"/>
          <w:szCs w:val="24"/>
        </w:rPr>
        <w:t>（三）问题的澄清、说明或补正；</w:t>
      </w:r>
    </w:p>
    <w:p>
      <w:pPr>
        <w:snapToGrid w:val="0"/>
        <w:spacing w:line="360" w:lineRule="auto"/>
        <w:ind w:firstLine="480" w:firstLineChars="200"/>
        <w:rPr>
          <w:rFonts w:cs="新宋体"/>
          <w:sz w:val="24"/>
          <w:szCs w:val="24"/>
        </w:rPr>
      </w:pPr>
      <w:r>
        <w:rPr>
          <w:rFonts w:hint="eastAsia" w:cs="新宋体"/>
          <w:sz w:val="24"/>
          <w:szCs w:val="24"/>
        </w:rPr>
        <w:t>（四）推荐中标候选人；</w:t>
      </w:r>
    </w:p>
    <w:p>
      <w:pPr>
        <w:snapToGrid w:val="0"/>
        <w:spacing w:line="360" w:lineRule="auto"/>
        <w:ind w:firstLine="480" w:firstLineChars="200"/>
        <w:rPr>
          <w:sz w:val="24"/>
          <w:szCs w:val="24"/>
        </w:rPr>
      </w:pPr>
      <w:r>
        <w:rPr>
          <w:rFonts w:hint="eastAsia"/>
          <w:sz w:val="24"/>
          <w:szCs w:val="24"/>
        </w:rPr>
        <w:t>（五）评标现场宣布中标候选人确定结果并在指定媒体上进行公示。</w:t>
      </w:r>
    </w:p>
    <w:p>
      <w:pPr>
        <w:snapToGrid w:val="0"/>
        <w:spacing w:line="360" w:lineRule="auto"/>
        <w:ind w:firstLine="482" w:firstLineChars="200"/>
        <w:rPr>
          <w:b/>
          <w:sz w:val="24"/>
          <w:szCs w:val="24"/>
        </w:rPr>
      </w:pPr>
      <w:r>
        <w:rPr>
          <w:rFonts w:hint="eastAsia"/>
          <w:b/>
          <w:sz w:val="24"/>
          <w:szCs w:val="24"/>
        </w:rPr>
        <w:t>五、初步评审</w:t>
      </w:r>
    </w:p>
    <w:p>
      <w:pPr>
        <w:snapToGrid w:val="0"/>
        <w:spacing w:line="360" w:lineRule="auto"/>
        <w:ind w:firstLine="480" w:firstLineChars="200"/>
        <w:rPr>
          <w:rFonts w:cs="新宋体"/>
          <w:sz w:val="24"/>
          <w:szCs w:val="24"/>
        </w:rPr>
      </w:pPr>
      <w:r>
        <w:rPr>
          <w:rFonts w:hint="eastAsia" w:cs="新宋体"/>
          <w:sz w:val="24"/>
          <w:szCs w:val="24"/>
        </w:rPr>
        <w:t>初步评审是指评标委员会按招标文件要求对所有投标文件真实性、符合性、响应性和重大偏差逐一评审，经审查不符合招标文件要求的，不再进入详细评审阶段。初步评审主要包括以下内容：</w:t>
      </w:r>
    </w:p>
    <w:p>
      <w:pPr>
        <w:snapToGrid w:val="0"/>
        <w:spacing w:line="360" w:lineRule="auto"/>
        <w:ind w:firstLine="480" w:firstLineChars="200"/>
        <w:rPr>
          <w:rFonts w:cs="新宋体"/>
          <w:sz w:val="24"/>
          <w:szCs w:val="24"/>
        </w:rPr>
      </w:pPr>
      <w:r>
        <w:rPr>
          <w:rFonts w:hint="eastAsia" w:cs="新宋体"/>
          <w:sz w:val="24"/>
          <w:szCs w:val="24"/>
        </w:rPr>
        <w:t>1.投标文件未按前附表要求签字盖章；</w:t>
      </w:r>
    </w:p>
    <w:p>
      <w:pPr>
        <w:snapToGrid w:val="0"/>
        <w:spacing w:line="360" w:lineRule="auto"/>
        <w:ind w:firstLine="480" w:firstLineChars="200"/>
        <w:rPr>
          <w:rFonts w:cs="新宋体"/>
          <w:sz w:val="24"/>
          <w:szCs w:val="24"/>
        </w:rPr>
      </w:pPr>
      <w:r>
        <w:rPr>
          <w:rFonts w:hint="eastAsia" w:cs="新宋体"/>
          <w:sz w:val="24"/>
          <w:szCs w:val="24"/>
        </w:rPr>
        <w:t>2.投标联合体没有提交共同投标协议；（允许联合体投标的）</w:t>
      </w:r>
    </w:p>
    <w:p>
      <w:pPr>
        <w:snapToGrid w:val="0"/>
        <w:spacing w:line="360" w:lineRule="auto"/>
        <w:ind w:firstLine="480" w:firstLineChars="200"/>
        <w:rPr>
          <w:rFonts w:cs="新宋体"/>
          <w:sz w:val="24"/>
          <w:szCs w:val="24"/>
        </w:rPr>
      </w:pPr>
      <w:r>
        <w:rPr>
          <w:rFonts w:hint="eastAsia" w:cs="新宋体"/>
          <w:sz w:val="24"/>
          <w:szCs w:val="24"/>
        </w:rPr>
        <w:t>3.投标人不符合国家或者招标文件规定的资格条件；注册建造师注册单位与投标人不一致的；</w:t>
      </w:r>
    </w:p>
    <w:p>
      <w:pPr>
        <w:snapToGrid w:val="0"/>
        <w:spacing w:line="360" w:lineRule="auto"/>
        <w:ind w:firstLine="480" w:firstLineChars="200"/>
        <w:rPr>
          <w:rFonts w:cs="新宋体"/>
          <w:sz w:val="24"/>
          <w:szCs w:val="24"/>
        </w:rPr>
      </w:pPr>
      <w:r>
        <w:rPr>
          <w:rFonts w:hint="eastAsia" w:cs="新宋体"/>
          <w:sz w:val="24"/>
          <w:szCs w:val="24"/>
        </w:rPr>
        <w:t>4.同一投标人提交两个以上不同的投标文件或者投标报价，但招标文件要求提交备选投标的除外；</w:t>
      </w:r>
    </w:p>
    <w:p>
      <w:pPr>
        <w:snapToGrid w:val="0"/>
        <w:spacing w:line="360" w:lineRule="auto"/>
        <w:ind w:firstLine="480" w:firstLineChars="200"/>
        <w:rPr>
          <w:rFonts w:cs="新宋体"/>
          <w:sz w:val="24"/>
          <w:szCs w:val="24"/>
        </w:rPr>
      </w:pPr>
      <w:r>
        <w:rPr>
          <w:rFonts w:hint="eastAsia" w:cs="新宋体"/>
          <w:sz w:val="24"/>
          <w:szCs w:val="24"/>
        </w:rPr>
        <w:t>5.投标报价高于招标文件设定的最高投标限价；</w:t>
      </w:r>
    </w:p>
    <w:p>
      <w:pPr>
        <w:snapToGrid w:val="0"/>
        <w:spacing w:line="360" w:lineRule="auto"/>
        <w:ind w:firstLine="480" w:firstLineChars="200"/>
        <w:rPr>
          <w:rFonts w:cs="新宋体"/>
          <w:sz w:val="24"/>
          <w:szCs w:val="24"/>
        </w:rPr>
      </w:pPr>
      <w:r>
        <w:rPr>
          <w:rFonts w:hint="eastAsia" w:cs="新宋体"/>
          <w:sz w:val="24"/>
          <w:szCs w:val="24"/>
        </w:rPr>
        <w:t>6.投标范围、工期、工程质量、投标有效期、付款方式不符合招标文件规定；</w:t>
      </w:r>
    </w:p>
    <w:p>
      <w:pPr>
        <w:snapToGrid w:val="0"/>
        <w:spacing w:line="360" w:lineRule="auto"/>
        <w:ind w:firstLine="480" w:firstLineChars="200"/>
        <w:rPr>
          <w:rFonts w:cs="新宋体"/>
          <w:sz w:val="24"/>
          <w:szCs w:val="24"/>
        </w:rPr>
      </w:pPr>
      <w:r>
        <w:rPr>
          <w:rFonts w:hint="eastAsia" w:cs="新宋体"/>
          <w:sz w:val="24"/>
          <w:szCs w:val="24"/>
        </w:rPr>
        <w:t>7.投标人有串通投标、弄虚作假、行贿等违法行为。</w:t>
      </w:r>
    </w:p>
    <w:p>
      <w:pPr>
        <w:snapToGrid w:val="0"/>
        <w:spacing w:line="360" w:lineRule="auto"/>
        <w:ind w:firstLine="480" w:firstLineChars="200"/>
        <w:rPr>
          <w:rFonts w:cs="新宋体"/>
          <w:sz w:val="24"/>
          <w:szCs w:val="24"/>
        </w:rPr>
      </w:pPr>
      <w:r>
        <w:rPr>
          <w:rFonts w:hint="eastAsia" w:cs="新宋体"/>
          <w:sz w:val="24"/>
          <w:szCs w:val="24"/>
        </w:rPr>
        <w:t>8.是否有被否决投标条件所列情形：</w:t>
      </w:r>
    </w:p>
    <w:p>
      <w:pPr>
        <w:snapToGrid w:val="0"/>
        <w:spacing w:line="360" w:lineRule="auto"/>
        <w:ind w:firstLine="480" w:firstLineChars="200"/>
        <w:rPr>
          <w:rFonts w:cs="新宋体"/>
          <w:sz w:val="24"/>
          <w:szCs w:val="24"/>
        </w:rPr>
      </w:pPr>
      <w:r>
        <w:rPr>
          <w:rFonts w:hint="eastAsia" w:cs="新宋体"/>
          <w:sz w:val="24"/>
          <w:szCs w:val="24"/>
        </w:rPr>
        <w:t>投标人未响应招标文件实质性要求，发生下列情况之一者，评标委员会初审后应否决其投标。</w:t>
      </w:r>
    </w:p>
    <w:p>
      <w:pPr>
        <w:snapToGrid w:val="0"/>
        <w:spacing w:line="360" w:lineRule="auto"/>
        <w:ind w:firstLine="480" w:firstLineChars="200"/>
        <w:rPr>
          <w:rFonts w:cs="新宋体"/>
          <w:sz w:val="24"/>
          <w:szCs w:val="24"/>
        </w:rPr>
      </w:pPr>
      <w:r>
        <w:rPr>
          <w:rFonts w:hint="eastAsia" w:cs="新宋体"/>
          <w:sz w:val="24"/>
          <w:szCs w:val="24"/>
        </w:rPr>
        <w:t>①投标文件没有对招标文件的实质性要求和条件作出响应；</w:t>
      </w:r>
    </w:p>
    <w:p>
      <w:pPr>
        <w:snapToGrid w:val="0"/>
        <w:spacing w:line="360" w:lineRule="auto"/>
        <w:ind w:firstLine="480" w:firstLineChars="200"/>
        <w:rPr>
          <w:rFonts w:cs="新宋体"/>
          <w:sz w:val="24"/>
          <w:szCs w:val="24"/>
        </w:rPr>
      </w:pPr>
      <w:r>
        <w:rPr>
          <w:rFonts w:hint="eastAsia" w:cs="新宋体"/>
          <w:sz w:val="24"/>
          <w:szCs w:val="24"/>
        </w:rPr>
        <w:t>②未按要求及时足额递交投标保证金到指定账户的；</w:t>
      </w:r>
    </w:p>
    <w:p>
      <w:pPr>
        <w:snapToGrid w:val="0"/>
        <w:spacing w:line="360" w:lineRule="auto"/>
        <w:ind w:firstLine="480" w:firstLineChars="200"/>
        <w:rPr>
          <w:rFonts w:cs="新宋体"/>
          <w:sz w:val="24"/>
          <w:szCs w:val="24"/>
        </w:rPr>
      </w:pPr>
      <w:r>
        <w:rPr>
          <w:rFonts w:hint="eastAsia" w:cs="新宋体"/>
          <w:sz w:val="24"/>
          <w:szCs w:val="24"/>
        </w:rPr>
        <w:t>9.招标人在招标文件列入的其它内容：</w:t>
      </w:r>
    </w:p>
    <w:p>
      <w:pPr>
        <w:snapToGrid w:val="0"/>
        <w:spacing w:line="360" w:lineRule="auto"/>
        <w:ind w:firstLine="480" w:firstLineChars="200"/>
        <w:rPr>
          <w:rFonts w:hint="eastAsia" w:cs="宋体"/>
          <w:sz w:val="24"/>
          <w:szCs w:val="24"/>
        </w:rPr>
      </w:pPr>
      <w:r>
        <w:rPr>
          <w:rFonts w:hint="eastAsia" w:cs="新宋体"/>
          <w:sz w:val="24"/>
          <w:szCs w:val="24"/>
        </w:rPr>
        <w:t>(1)</w:t>
      </w:r>
      <w:r>
        <w:rPr>
          <w:rFonts w:hint="eastAsia" w:cs="宋体"/>
          <w:sz w:val="24"/>
          <w:szCs w:val="24"/>
        </w:rPr>
        <w:t xml:space="preserve"> 投标人</w:t>
      </w:r>
      <w:r>
        <w:rPr>
          <w:rFonts w:hint="eastAsia" w:cs="宋体"/>
          <w:sz w:val="24"/>
          <w:szCs w:val="24"/>
          <w:lang w:eastAsia="zh-CN"/>
        </w:rPr>
        <w:t>须在</w:t>
      </w:r>
      <w:r>
        <w:rPr>
          <w:rFonts w:hint="eastAsia" w:cs="宋体"/>
          <w:sz w:val="24"/>
          <w:szCs w:val="24"/>
        </w:rPr>
        <w:t>河南省国土资源厅</w:t>
      </w:r>
      <w:r>
        <w:rPr>
          <w:rFonts w:hint="eastAsia" w:cs="宋体"/>
          <w:sz w:val="24"/>
          <w:szCs w:val="24"/>
          <w:lang w:eastAsia="zh-CN"/>
        </w:rPr>
        <w:t>备案且</w:t>
      </w:r>
      <w:r>
        <w:rPr>
          <w:rFonts w:hint="eastAsia" w:cs="宋体"/>
          <w:sz w:val="24"/>
          <w:szCs w:val="24"/>
        </w:rPr>
        <w:t>自2016年1月1日以来被河南省国土资源厅降为B级及以下的或2016年1月1日以来处于“限入”处罚期的不得参与本项目投标【以河南土地整治网站上公布的名单为准】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bCs/>
          <w:sz w:val="24"/>
          <w:szCs w:val="24"/>
          <w:lang w:val="en-US" w:eastAsia="zh-CN"/>
        </w:rPr>
      </w:pPr>
      <w:r>
        <w:rPr>
          <w:rFonts w:hint="eastAsia"/>
          <w:bCs/>
          <w:sz w:val="24"/>
          <w:szCs w:val="24"/>
          <w:lang w:val="en-US" w:eastAsia="zh-CN"/>
        </w:rPr>
        <w:t>(2) 2015年度以来的财务状况良好，以会计事务所或审计机构审计的财务会计报表为准。（若公司成立未满三年，需提供从成立至今的年度财务状况，以营业执照注册时间为准），并且企业未处于亏损、破产状态或财产未处于被接管或被冻结状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(3)注册建造师资格是否满足要求，注册建造师证书和项目经理安全生产考核合格证是否有效，是否与投标文件中拟派的建造师姓名一致，是否有拟任项目经理“无在建承诺书”；</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lang w:val="en-US" w:eastAsia="zh-CN"/>
        </w:rPr>
        <w:t>被评标委员会按废标处理的视为未通过</w:t>
      </w:r>
      <w:r>
        <w:rPr>
          <w:rFonts w:hint="eastAsia" w:asciiTheme="minorEastAsia" w:hAnsiTheme="minorEastAsia" w:eastAsiaTheme="minorEastAsia" w:cstheme="minorEastAsia"/>
          <w:sz w:val="24"/>
          <w:szCs w:val="24"/>
        </w:rPr>
        <w:t>初步评审，不得进入详细评审，只有通过初步评审的投标人才能进入详细评审。</w:t>
      </w:r>
    </w:p>
    <w:p>
      <w:pPr>
        <w:pStyle w:val="2"/>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）自2015年以来在经营活动中没有重大违法记录（以检察机关出具的查询行贿犯罪档案结果告知函为准）。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cs="新宋体"/>
          <w:sz w:val="24"/>
          <w:szCs w:val="24"/>
        </w:rPr>
      </w:pPr>
      <w:r>
        <w:rPr>
          <w:rFonts w:hint="eastAsia" w:cs="新宋体"/>
          <w:sz w:val="24"/>
          <w:szCs w:val="24"/>
        </w:rPr>
        <w:t>初步评审经审查后应写出评审意见。</w:t>
      </w:r>
    </w:p>
    <w:p>
      <w:pPr>
        <w:snapToGrid w:val="0"/>
        <w:spacing w:line="360" w:lineRule="auto"/>
        <w:ind w:firstLine="482" w:firstLineChars="200"/>
        <w:rPr>
          <w:rFonts w:cs="宋体"/>
          <w:b/>
          <w:sz w:val="24"/>
          <w:szCs w:val="24"/>
        </w:rPr>
      </w:pPr>
      <w:r>
        <w:rPr>
          <w:rFonts w:hint="eastAsia" w:cs="宋体"/>
          <w:b/>
          <w:sz w:val="24"/>
          <w:szCs w:val="24"/>
        </w:rPr>
        <w:t>六、详细评审</w:t>
      </w:r>
    </w:p>
    <w:p>
      <w:pPr>
        <w:snapToGrid w:val="0"/>
        <w:spacing w:line="360" w:lineRule="auto"/>
        <w:rPr>
          <w:rFonts w:cs="仿宋_GB2312"/>
          <w:b/>
          <w:sz w:val="24"/>
          <w:szCs w:val="24"/>
          <w:shd w:val="clear" w:color="auto" w:fill="FFFFFF"/>
        </w:rPr>
      </w:pPr>
      <w:r>
        <w:rPr>
          <w:rFonts w:hint="eastAsia" w:cs="宋体"/>
          <w:b/>
          <w:sz w:val="24"/>
          <w:szCs w:val="24"/>
          <w:shd w:val="clear" w:color="auto" w:fill="FFFFFF"/>
        </w:rPr>
        <w:t xml:space="preserve">   （一）工程量清单总报价评标基准价按下列公式确定：</w:t>
      </w:r>
    </w:p>
    <w:p>
      <w:pPr>
        <w:snapToGrid w:val="0"/>
        <w:spacing w:line="360" w:lineRule="auto"/>
        <w:ind w:firstLine="481"/>
        <w:rPr>
          <w:rFonts w:cs="宋体"/>
          <w:sz w:val="24"/>
          <w:szCs w:val="24"/>
        </w:rPr>
      </w:pPr>
      <w:r>
        <w:rPr>
          <w:rFonts w:hint="eastAsia" w:cs="宋体"/>
          <w:sz w:val="24"/>
          <w:szCs w:val="24"/>
        </w:rPr>
        <w:t>评标基准价＝招标控制价×K+投标总报价×（1－K）</w:t>
      </w:r>
    </w:p>
    <w:p>
      <w:pPr>
        <w:snapToGrid w:val="0"/>
        <w:spacing w:line="360" w:lineRule="auto"/>
        <w:ind w:firstLine="481"/>
        <w:rPr>
          <w:rFonts w:cs="宋体"/>
          <w:sz w:val="24"/>
          <w:szCs w:val="24"/>
        </w:rPr>
      </w:pPr>
      <w:r>
        <w:rPr>
          <w:rFonts w:hint="eastAsia" w:cs="宋体"/>
          <w:sz w:val="24"/>
          <w:szCs w:val="24"/>
        </w:rPr>
        <w:t>其中：投标总报价为各投标人有效投标总报价，去掉一个最高和一个最低报价后的算术平均值。当有效投标少于5家时（不含5家），则以所有有效投标总报价的算术平均值作为投标总报价。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cs="宋体"/>
          <w:sz w:val="24"/>
          <w:szCs w:val="24"/>
        </w:rPr>
      </w:pPr>
      <w:r>
        <w:rPr>
          <w:rFonts w:hint="eastAsia" w:cs="宋体"/>
          <w:sz w:val="24"/>
          <w:szCs w:val="24"/>
        </w:rPr>
        <w:t>注：①有效投标人指通过初步评审的投标人；</w:t>
      </w:r>
    </w:p>
    <w:p>
      <w:pPr>
        <w:snapToGrid w:val="0"/>
        <w:spacing w:line="360" w:lineRule="auto"/>
        <w:ind w:firstLine="480" w:firstLineChars="200"/>
        <w:rPr>
          <w:rFonts w:cs="宋体"/>
          <w:sz w:val="24"/>
          <w:szCs w:val="24"/>
        </w:rPr>
      </w:pPr>
      <w:r>
        <w:rPr>
          <w:rFonts w:hint="eastAsia" w:cs="宋体"/>
          <w:sz w:val="24"/>
          <w:szCs w:val="24"/>
        </w:rPr>
        <w:t xml:space="preserve">    ②K为招标控制价权重系数，0.1≤K≤0.5（K的取值：0.1、0.2、0.3、0.4、0.5），在开标现场由随机选定的两名投标人代表随机抽取。</w:t>
      </w:r>
    </w:p>
    <w:p>
      <w:pPr>
        <w:snapToGrid w:val="0"/>
        <w:spacing w:line="360" w:lineRule="auto"/>
        <w:rPr>
          <w:rFonts w:cs="宋体"/>
          <w:b/>
          <w:sz w:val="24"/>
          <w:szCs w:val="24"/>
        </w:rPr>
      </w:pPr>
      <w:r>
        <w:rPr>
          <w:rFonts w:hint="eastAsia" w:cs="宋体"/>
          <w:b/>
          <w:sz w:val="24"/>
          <w:szCs w:val="24"/>
        </w:rPr>
        <w:t xml:space="preserve">   （二）技术标（3</w:t>
      </w:r>
      <w:r>
        <w:rPr>
          <w:rFonts w:hint="eastAsia" w:cs="宋体"/>
          <w:b/>
          <w:sz w:val="24"/>
          <w:szCs w:val="24"/>
          <w:lang w:val="en-US" w:eastAsia="zh-CN"/>
        </w:rPr>
        <w:t>5</w:t>
      </w:r>
      <w:r>
        <w:rPr>
          <w:rFonts w:hint="eastAsia" w:cs="宋体"/>
          <w:b/>
          <w:sz w:val="24"/>
          <w:szCs w:val="24"/>
        </w:rPr>
        <w:t>分）</w:t>
      </w:r>
    </w:p>
    <w:p>
      <w:pPr>
        <w:snapToGrid w:val="0"/>
        <w:spacing w:line="360" w:lineRule="auto"/>
        <w:ind w:firstLine="480" w:firstLineChars="200"/>
        <w:rPr>
          <w:rFonts w:cs="宋体"/>
          <w:sz w:val="24"/>
          <w:szCs w:val="24"/>
        </w:rPr>
      </w:pPr>
      <w:r>
        <w:rPr>
          <w:rFonts w:hint="eastAsia" w:cs="宋体"/>
          <w:sz w:val="24"/>
          <w:szCs w:val="24"/>
        </w:rPr>
        <w:t>1、内容完整性和编制水平                                     0-2分</w:t>
      </w:r>
    </w:p>
    <w:p>
      <w:pPr>
        <w:snapToGrid w:val="0"/>
        <w:spacing w:line="360" w:lineRule="auto"/>
        <w:ind w:firstLine="480" w:firstLineChars="200"/>
        <w:rPr>
          <w:rFonts w:cs="宋体"/>
          <w:sz w:val="24"/>
          <w:szCs w:val="24"/>
        </w:rPr>
      </w:pPr>
      <w:r>
        <w:rPr>
          <w:rFonts w:hint="eastAsia" w:cs="宋体"/>
          <w:sz w:val="24"/>
          <w:szCs w:val="24"/>
        </w:rPr>
        <w:t>2、施工方案和技术措施                                       1-3分</w:t>
      </w:r>
    </w:p>
    <w:p>
      <w:pPr>
        <w:snapToGrid w:val="0"/>
        <w:spacing w:line="360" w:lineRule="auto"/>
        <w:ind w:firstLine="480" w:firstLineChars="200"/>
        <w:rPr>
          <w:rFonts w:cs="宋体"/>
          <w:sz w:val="24"/>
          <w:szCs w:val="24"/>
        </w:rPr>
      </w:pPr>
      <w:r>
        <w:rPr>
          <w:rFonts w:hint="eastAsia" w:cs="宋体"/>
          <w:sz w:val="24"/>
          <w:szCs w:val="24"/>
        </w:rPr>
        <w:t>3、质量管理体系与措施                                       1-3分</w:t>
      </w:r>
    </w:p>
    <w:p>
      <w:pPr>
        <w:snapToGrid w:val="0"/>
        <w:spacing w:line="360" w:lineRule="auto"/>
        <w:ind w:firstLine="480" w:firstLineChars="200"/>
        <w:rPr>
          <w:rFonts w:cs="宋体"/>
          <w:sz w:val="24"/>
          <w:szCs w:val="24"/>
        </w:rPr>
      </w:pPr>
      <w:r>
        <w:rPr>
          <w:rFonts w:hint="eastAsia" w:cs="宋体"/>
          <w:sz w:val="24"/>
          <w:szCs w:val="24"/>
        </w:rPr>
        <w:t>4、安全管理体系与措施</w:t>
      </w:r>
      <w:r>
        <w:rPr>
          <w:rFonts w:hint="eastAsia" w:cs="宋体"/>
          <w:sz w:val="24"/>
          <w:szCs w:val="24"/>
        </w:rPr>
        <w:tab/>
      </w:r>
      <w:r>
        <w:rPr>
          <w:rFonts w:hint="eastAsia" w:cs="宋体"/>
          <w:sz w:val="24"/>
          <w:szCs w:val="24"/>
        </w:rPr>
        <w:t xml:space="preserve">                                    1-3分</w:t>
      </w:r>
    </w:p>
    <w:p>
      <w:pPr>
        <w:snapToGrid w:val="0"/>
        <w:spacing w:line="360" w:lineRule="auto"/>
        <w:ind w:firstLine="480" w:firstLineChars="200"/>
        <w:rPr>
          <w:rFonts w:cs="宋体"/>
          <w:sz w:val="24"/>
          <w:szCs w:val="24"/>
        </w:rPr>
      </w:pPr>
      <w:r>
        <w:rPr>
          <w:rFonts w:hint="eastAsia" w:cs="宋体"/>
          <w:sz w:val="24"/>
          <w:szCs w:val="24"/>
        </w:rPr>
        <w:t>5、环境保护管理体系与措施　　                               1-3分</w:t>
      </w:r>
    </w:p>
    <w:p>
      <w:pPr>
        <w:snapToGrid w:val="0"/>
        <w:spacing w:line="360" w:lineRule="auto"/>
        <w:ind w:firstLine="480" w:firstLineChars="200"/>
        <w:rPr>
          <w:rFonts w:cs="宋体"/>
          <w:sz w:val="24"/>
          <w:szCs w:val="24"/>
        </w:rPr>
      </w:pPr>
      <w:r>
        <w:rPr>
          <w:rFonts w:hint="eastAsia" w:cs="宋体"/>
          <w:sz w:val="24"/>
          <w:szCs w:val="24"/>
        </w:rPr>
        <w:t>6、工程进度计划与措施                                       0-</w:t>
      </w:r>
      <w:r>
        <w:rPr>
          <w:rFonts w:hint="eastAsia" w:cs="宋体"/>
          <w:sz w:val="24"/>
          <w:szCs w:val="24"/>
          <w:lang w:val="en-US" w:eastAsia="zh-CN"/>
        </w:rPr>
        <w:t>3</w:t>
      </w:r>
      <w:r>
        <w:rPr>
          <w:rFonts w:hint="eastAsia" w:cs="宋体"/>
          <w:sz w:val="24"/>
          <w:szCs w:val="24"/>
        </w:rPr>
        <w:t>分</w:t>
      </w:r>
    </w:p>
    <w:p>
      <w:pPr>
        <w:snapToGrid w:val="0"/>
        <w:spacing w:line="360" w:lineRule="auto"/>
        <w:ind w:firstLine="480" w:firstLineChars="200"/>
        <w:rPr>
          <w:rFonts w:cs="宋体"/>
          <w:sz w:val="24"/>
          <w:szCs w:val="24"/>
        </w:rPr>
      </w:pPr>
      <w:r>
        <w:rPr>
          <w:rFonts w:hint="eastAsia" w:cs="宋体"/>
          <w:sz w:val="24"/>
          <w:szCs w:val="24"/>
        </w:rPr>
        <w:t>7、拟投入资源配备计划                                       1-</w:t>
      </w:r>
      <w:r>
        <w:rPr>
          <w:rFonts w:hint="eastAsia" w:cs="宋体"/>
          <w:sz w:val="24"/>
          <w:szCs w:val="24"/>
          <w:lang w:val="en-US" w:eastAsia="zh-CN"/>
        </w:rPr>
        <w:t>3</w:t>
      </w:r>
      <w:r>
        <w:rPr>
          <w:rFonts w:hint="eastAsia" w:cs="宋体"/>
          <w:sz w:val="24"/>
          <w:szCs w:val="24"/>
        </w:rPr>
        <w:t>分</w:t>
      </w:r>
    </w:p>
    <w:p>
      <w:pPr>
        <w:snapToGrid w:val="0"/>
        <w:spacing w:line="360" w:lineRule="auto"/>
        <w:ind w:firstLine="480" w:firstLineChars="200"/>
        <w:rPr>
          <w:rFonts w:cs="宋体"/>
          <w:sz w:val="24"/>
          <w:szCs w:val="24"/>
        </w:rPr>
      </w:pPr>
      <w:r>
        <w:rPr>
          <w:rFonts w:hint="eastAsia" w:cs="宋体"/>
          <w:sz w:val="24"/>
          <w:szCs w:val="24"/>
        </w:rPr>
        <w:t>8、施工进度表或施工网络图</w:t>
      </w:r>
      <w:r>
        <w:rPr>
          <w:rFonts w:hint="eastAsia" w:cs="宋体"/>
          <w:sz w:val="24"/>
          <w:szCs w:val="24"/>
        </w:rPr>
        <w:tab/>
      </w:r>
      <w:r>
        <w:rPr>
          <w:rFonts w:hint="eastAsia" w:cs="宋体"/>
          <w:sz w:val="24"/>
          <w:szCs w:val="24"/>
        </w:rPr>
        <w:t xml:space="preserve">                                0-</w:t>
      </w:r>
      <w:r>
        <w:rPr>
          <w:rFonts w:hint="eastAsia" w:cs="宋体"/>
          <w:sz w:val="24"/>
          <w:szCs w:val="24"/>
          <w:lang w:val="en-US" w:eastAsia="zh-CN"/>
        </w:rPr>
        <w:t>3</w:t>
      </w:r>
      <w:r>
        <w:rPr>
          <w:rFonts w:hint="eastAsia" w:cs="宋体"/>
          <w:sz w:val="24"/>
          <w:szCs w:val="24"/>
        </w:rPr>
        <w:t>分</w:t>
      </w:r>
    </w:p>
    <w:p>
      <w:pPr>
        <w:snapToGrid w:val="0"/>
        <w:spacing w:line="360" w:lineRule="auto"/>
        <w:ind w:firstLine="480" w:firstLineChars="200"/>
        <w:rPr>
          <w:rFonts w:cs="宋体"/>
          <w:sz w:val="24"/>
          <w:szCs w:val="24"/>
        </w:rPr>
      </w:pPr>
      <w:r>
        <w:rPr>
          <w:rFonts w:hint="eastAsia" w:cs="宋体"/>
          <w:sz w:val="24"/>
          <w:szCs w:val="24"/>
        </w:rPr>
        <w:t>9、施工总平面布置图                                         0-</w:t>
      </w:r>
      <w:r>
        <w:rPr>
          <w:rFonts w:hint="eastAsia" w:cs="宋体"/>
          <w:sz w:val="24"/>
          <w:szCs w:val="24"/>
          <w:lang w:val="en-US" w:eastAsia="zh-CN"/>
        </w:rPr>
        <w:t>3</w:t>
      </w:r>
      <w:r>
        <w:rPr>
          <w:rFonts w:hint="eastAsia" w:cs="宋体"/>
          <w:sz w:val="24"/>
          <w:szCs w:val="24"/>
        </w:rPr>
        <w:t>分</w:t>
      </w:r>
    </w:p>
    <w:p>
      <w:pPr>
        <w:snapToGrid w:val="0"/>
        <w:spacing w:line="360" w:lineRule="auto"/>
        <w:ind w:firstLine="480" w:firstLineChars="200"/>
        <w:rPr>
          <w:rFonts w:cs="宋体"/>
          <w:sz w:val="24"/>
          <w:szCs w:val="24"/>
        </w:rPr>
      </w:pPr>
      <w:r>
        <w:rPr>
          <w:rFonts w:hint="eastAsia" w:cs="宋体"/>
          <w:sz w:val="24"/>
          <w:szCs w:val="24"/>
        </w:rPr>
        <w:t>10、在节能减排、绿色施工（含扬尘治理）措施、工艺创新方面针对本工程有具体措施或企业自有创新技术                                    1-3分</w:t>
      </w:r>
    </w:p>
    <w:p>
      <w:pPr>
        <w:snapToGrid w:val="0"/>
        <w:spacing w:line="360" w:lineRule="auto"/>
        <w:ind w:firstLine="480" w:firstLineChars="200"/>
        <w:rPr>
          <w:rFonts w:cs="宋体"/>
          <w:sz w:val="24"/>
          <w:szCs w:val="24"/>
        </w:rPr>
      </w:pPr>
      <w:r>
        <w:rPr>
          <w:rFonts w:hint="eastAsia" w:cs="宋体"/>
          <w:sz w:val="24"/>
          <w:szCs w:val="24"/>
        </w:rPr>
        <w:t>11、新工艺、新技术、新设备、新材料的采用程度，其在确保质量、降低成本、缩短工期、减轻劳动强度、提高工效等方面的作用                1-3分</w:t>
      </w:r>
    </w:p>
    <w:p>
      <w:pPr>
        <w:snapToGrid w:val="0"/>
        <w:spacing w:line="360" w:lineRule="auto"/>
        <w:ind w:firstLine="480" w:firstLineChars="200"/>
        <w:rPr>
          <w:rFonts w:cs="宋体"/>
          <w:sz w:val="24"/>
          <w:szCs w:val="24"/>
        </w:rPr>
      </w:pPr>
      <w:r>
        <w:rPr>
          <w:rFonts w:hint="eastAsia" w:cs="宋体"/>
          <w:sz w:val="24"/>
          <w:szCs w:val="24"/>
        </w:rPr>
        <w:t>12、企业具备信息化管理平台，能够使工程管理者对现场实施监控和数据处理                                                              1-</w:t>
      </w:r>
      <w:r>
        <w:rPr>
          <w:rFonts w:hint="eastAsia" w:cs="宋体"/>
          <w:sz w:val="24"/>
          <w:szCs w:val="24"/>
          <w:lang w:val="en-US" w:eastAsia="zh-CN"/>
        </w:rPr>
        <w:t>3</w:t>
      </w:r>
      <w:r>
        <w:rPr>
          <w:rFonts w:hint="eastAsia" w:cs="宋体"/>
          <w:sz w:val="24"/>
          <w:szCs w:val="24"/>
        </w:rPr>
        <w:t>分</w:t>
      </w:r>
    </w:p>
    <w:p>
      <w:pPr>
        <w:snapToGrid w:val="0"/>
        <w:spacing w:line="360" w:lineRule="auto"/>
        <w:ind w:firstLine="480" w:firstLineChars="200"/>
        <w:rPr>
          <w:rFonts w:cs="宋体"/>
          <w:sz w:val="24"/>
          <w:szCs w:val="24"/>
        </w:rPr>
      </w:pPr>
      <w:r>
        <w:rPr>
          <w:rFonts w:hint="eastAsia" w:cs="宋体"/>
          <w:sz w:val="24"/>
          <w:szCs w:val="24"/>
        </w:rPr>
        <w:t>以上项目若有缺项，该项为0分。</w:t>
      </w:r>
    </w:p>
    <w:p>
      <w:pPr>
        <w:autoSpaceDE w:val="0"/>
        <w:autoSpaceDN w:val="0"/>
        <w:adjustRightInd w:val="0"/>
        <w:spacing w:line="360" w:lineRule="auto"/>
        <w:outlineLvl w:val="0"/>
        <w:rPr>
          <w:rFonts w:cs="宋体"/>
          <w:b/>
          <w:bCs/>
          <w:sz w:val="24"/>
          <w:szCs w:val="24"/>
        </w:rPr>
      </w:pPr>
      <w:r>
        <w:rPr>
          <w:rFonts w:hint="eastAsia" w:cs="宋体"/>
          <w:b/>
          <w:bCs/>
          <w:sz w:val="24"/>
          <w:szCs w:val="24"/>
        </w:rPr>
        <w:t xml:space="preserve">   （三）商务标（</w:t>
      </w:r>
      <w:r>
        <w:rPr>
          <w:rFonts w:hint="eastAsia" w:cs="宋体"/>
          <w:b/>
          <w:bCs/>
          <w:sz w:val="24"/>
          <w:szCs w:val="24"/>
          <w:lang w:val="en-US" w:eastAsia="zh-CN"/>
        </w:rPr>
        <w:t>35</w:t>
      </w:r>
      <w:r>
        <w:rPr>
          <w:rFonts w:hint="eastAsia" w:cs="宋体"/>
          <w:b/>
          <w:bCs/>
          <w:sz w:val="24"/>
          <w:szCs w:val="24"/>
        </w:rPr>
        <w:t>分）</w:t>
      </w:r>
    </w:p>
    <w:p>
      <w:pPr>
        <w:snapToGrid w:val="0"/>
        <w:spacing w:line="360" w:lineRule="auto"/>
        <w:rPr>
          <w:rFonts w:cs="宋体"/>
          <w:b/>
          <w:bCs/>
          <w:sz w:val="24"/>
          <w:szCs w:val="24"/>
        </w:rPr>
      </w:pPr>
      <w:r>
        <w:rPr>
          <w:rFonts w:hint="eastAsia" w:cs="宋体"/>
          <w:b/>
          <w:bCs/>
          <w:sz w:val="24"/>
          <w:szCs w:val="24"/>
        </w:rPr>
        <w:t xml:space="preserve">    1、投标报价（</w:t>
      </w:r>
      <w:r>
        <w:rPr>
          <w:rFonts w:hint="eastAsia" w:cs="宋体"/>
          <w:b/>
          <w:bCs/>
          <w:sz w:val="24"/>
          <w:szCs w:val="24"/>
          <w:lang w:val="en-US" w:eastAsia="zh-CN"/>
        </w:rPr>
        <w:t>35</w:t>
      </w:r>
      <w:r>
        <w:rPr>
          <w:rFonts w:hint="eastAsia" w:cs="宋体"/>
          <w:b/>
          <w:bCs/>
          <w:sz w:val="24"/>
          <w:szCs w:val="24"/>
        </w:rPr>
        <w:t xml:space="preserve">分） </w:t>
      </w:r>
    </w:p>
    <w:p>
      <w:pPr>
        <w:snapToGrid w:val="0"/>
        <w:spacing w:line="360" w:lineRule="auto"/>
        <w:ind w:firstLine="480" w:firstLineChars="200"/>
        <w:rPr>
          <w:rFonts w:hint="eastAsia" w:cs="宋体"/>
          <w:sz w:val="24"/>
          <w:szCs w:val="24"/>
        </w:rPr>
      </w:pPr>
      <w:r>
        <w:rPr>
          <w:rFonts w:hint="eastAsia" w:cs="宋体"/>
          <w:sz w:val="24"/>
          <w:szCs w:val="24"/>
        </w:rPr>
        <w:t xml:space="preserve">投标报价与评标基准价相等得基本分25分。当投标报价低于评标基准价时，每低1%在基本分25分的基础上加2分，最多加10分；当投标报价低于评标基准价5%以上（不含5%）时，每再低1%在满分35分的基础上扣3分，扣完为止；当投标报价高于评标基准价时，每高1%在基本分25分的基础上扣2分，扣完为止。 </w:t>
      </w:r>
    </w:p>
    <w:p>
      <w:pPr>
        <w:numPr>
          <w:ilvl w:val="0"/>
          <w:numId w:val="5"/>
        </w:numPr>
        <w:snapToGrid w:val="0"/>
        <w:spacing w:line="360" w:lineRule="auto"/>
        <w:ind w:firstLine="481"/>
        <w:rPr>
          <w:b/>
          <w:bCs/>
          <w:sz w:val="24"/>
          <w:szCs w:val="24"/>
        </w:rPr>
      </w:pPr>
      <w:r>
        <w:rPr>
          <w:rFonts w:hint="eastAsia" w:cs="宋体"/>
          <w:b/>
          <w:bCs/>
          <w:sz w:val="24"/>
          <w:szCs w:val="24"/>
        </w:rPr>
        <w:t>综合（信用）标（30分）</w:t>
      </w:r>
    </w:p>
    <w:p>
      <w:pPr>
        <w:snapToGrid w:val="0"/>
        <w:spacing w:line="360" w:lineRule="auto"/>
        <w:ind w:left="481"/>
        <w:rPr>
          <w:b/>
          <w:bCs/>
          <w:sz w:val="24"/>
          <w:szCs w:val="24"/>
        </w:rPr>
      </w:pPr>
      <w:r>
        <w:rPr>
          <w:rFonts w:hint="eastAsia"/>
          <w:b/>
          <w:bCs/>
          <w:sz w:val="24"/>
          <w:szCs w:val="24"/>
        </w:rPr>
        <w:t>1、</w:t>
      </w:r>
      <w:r>
        <w:rPr>
          <w:rFonts w:hint="eastAsia" w:ascii="宋体" w:hAnsi="宋体" w:cs="仿宋"/>
          <w:b/>
          <w:bCs/>
          <w:sz w:val="24"/>
          <w:szCs w:val="24"/>
        </w:rPr>
        <w:t>项目班子配备（0-</w:t>
      </w:r>
      <w:r>
        <w:rPr>
          <w:rFonts w:hint="eastAsia" w:ascii="宋体" w:hAnsi="宋体" w:cs="仿宋"/>
          <w:b/>
          <w:bCs/>
          <w:sz w:val="24"/>
          <w:szCs w:val="24"/>
          <w:lang w:val="en-US" w:eastAsia="zh-CN"/>
        </w:rPr>
        <w:t>9</w:t>
      </w:r>
      <w:r>
        <w:rPr>
          <w:rFonts w:hint="eastAsia" w:ascii="宋体" w:hAnsi="宋体" w:cs="仿宋"/>
          <w:b/>
          <w:bCs/>
          <w:sz w:val="24"/>
          <w:szCs w:val="24"/>
        </w:rPr>
        <w:t>分）</w:t>
      </w:r>
    </w:p>
    <w:p>
      <w:pPr>
        <w:spacing w:line="360" w:lineRule="auto"/>
        <w:rPr>
          <w:rFonts w:hint="eastAsia"/>
          <w:bCs/>
          <w:sz w:val="24"/>
          <w:szCs w:val="24"/>
          <w:lang w:val="en-US" w:eastAsia="zh-CN"/>
        </w:rPr>
      </w:pPr>
      <w:r>
        <w:rPr>
          <w:rFonts w:hint="eastAsia"/>
          <w:bCs/>
          <w:sz w:val="24"/>
          <w:szCs w:val="24"/>
        </w:rPr>
        <w:t xml:space="preserve">   </w:t>
      </w:r>
      <w:r>
        <w:rPr>
          <w:rFonts w:hint="eastAsia"/>
          <w:bCs/>
          <w:sz w:val="24"/>
          <w:szCs w:val="24"/>
          <w:lang w:val="en-US" w:eastAsia="zh-CN"/>
        </w:rPr>
        <w:t xml:space="preserve">   </w:t>
      </w:r>
      <w:r>
        <w:rPr>
          <w:rFonts w:hint="eastAsia"/>
          <w:bCs/>
          <w:sz w:val="24"/>
          <w:szCs w:val="24"/>
        </w:rPr>
        <w:t>1.</w:t>
      </w:r>
      <w:r>
        <w:rPr>
          <w:rFonts w:hint="eastAsia"/>
          <w:bCs/>
          <w:sz w:val="24"/>
          <w:szCs w:val="24"/>
          <w:lang w:val="en-US" w:eastAsia="zh-CN"/>
        </w:rPr>
        <w:t xml:space="preserve">1项目经理有中级职称者得2分，高级职称者得4分。（以证书为准） </w:t>
      </w:r>
    </w:p>
    <w:p>
      <w:pPr>
        <w:spacing w:line="360" w:lineRule="auto"/>
        <w:ind w:firstLine="720" w:firstLineChars="300"/>
        <w:rPr>
          <w:rFonts w:hint="eastAsia"/>
          <w:bCs/>
          <w:sz w:val="24"/>
          <w:szCs w:val="24"/>
        </w:rPr>
      </w:pPr>
      <w:r>
        <w:rPr>
          <w:rFonts w:hint="eastAsia"/>
          <w:bCs/>
          <w:sz w:val="24"/>
          <w:szCs w:val="24"/>
          <w:lang w:val="en-US" w:eastAsia="zh-CN"/>
        </w:rPr>
        <w:t>1.2</w:t>
      </w:r>
      <w:r>
        <w:rPr>
          <w:rFonts w:hint="eastAsia"/>
          <w:bCs/>
          <w:sz w:val="24"/>
          <w:szCs w:val="24"/>
        </w:rPr>
        <w:t>拟派项目班子中施工员、质检员、材料员、安全员、造价（预算）员、</w:t>
      </w:r>
      <w:r>
        <w:rPr>
          <w:rFonts w:hint="eastAsia"/>
          <w:bCs/>
          <w:sz w:val="24"/>
          <w:szCs w:val="24"/>
          <w:lang w:eastAsia="zh-CN"/>
        </w:rPr>
        <w:t>测量员、劳务员、</w:t>
      </w:r>
      <w:r>
        <w:rPr>
          <w:rFonts w:hint="eastAsia"/>
          <w:bCs/>
          <w:sz w:val="24"/>
          <w:szCs w:val="24"/>
        </w:rPr>
        <w:t>资料员，每证得0.</w:t>
      </w:r>
      <w:r>
        <w:rPr>
          <w:rFonts w:hint="eastAsia"/>
          <w:bCs/>
          <w:sz w:val="24"/>
          <w:szCs w:val="24"/>
          <w:lang w:val="en-US" w:eastAsia="zh-CN"/>
        </w:rPr>
        <w:t>5</w:t>
      </w:r>
      <w:r>
        <w:rPr>
          <w:rFonts w:hint="eastAsia"/>
          <w:bCs/>
          <w:sz w:val="24"/>
          <w:szCs w:val="24"/>
        </w:rPr>
        <w:t>分；如配备有标准员的，加1分。本项最高得</w:t>
      </w:r>
      <w:r>
        <w:rPr>
          <w:rFonts w:hint="eastAsia"/>
          <w:bCs/>
          <w:sz w:val="24"/>
          <w:szCs w:val="24"/>
          <w:lang w:val="en-US" w:eastAsia="zh-CN"/>
        </w:rPr>
        <w:t>5</w:t>
      </w:r>
      <w:r>
        <w:rPr>
          <w:rFonts w:hint="eastAsia"/>
          <w:bCs/>
          <w:sz w:val="24"/>
          <w:szCs w:val="24"/>
        </w:rPr>
        <w:t>分。（以证书为准）</w:t>
      </w:r>
    </w:p>
    <w:p>
      <w:pPr>
        <w:spacing w:line="360" w:lineRule="exact"/>
        <w:ind w:firstLine="482" w:firstLineChars="200"/>
        <w:jc w:val="both"/>
        <w:rPr>
          <w:rFonts w:hint="eastAsia" w:ascii="宋体" w:hAnsi="宋体" w:cs="仿宋"/>
          <w:b/>
          <w:bCs/>
          <w:sz w:val="24"/>
          <w:szCs w:val="24"/>
        </w:rPr>
      </w:pPr>
      <w:r>
        <w:rPr>
          <w:rFonts w:hint="eastAsia" w:ascii="宋体" w:hAnsi="宋体" w:cs="仿宋"/>
          <w:b/>
          <w:bCs/>
          <w:sz w:val="24"/>
          <w:szCs w:val="24"/>
          <w:lang w:val="en-US" w:eastAsia="zh-CN"/>
        </w:rPr>
        <w:t>2.</w:t>
      </w:r>
      <w:r>
        <w:rPr>
          <w:rFonts w:hint="eastAsia" w:ascii="宋体" w:hAnsi="宋体" w:cs="仿宋"/>
          <w:b/>
          <w:bCs/>
          <w:sz w:val="24"/>
          <w:szCs w:val="24"/>
        </w:rPr>
        <w:t>企业综合实力（0-</w:t>
      </w:r>
      <w:r>
        <w:rPr>
          <w:rFonts w:hint="eastAsia" w:ascii="宋体" w:hAnsi="宋体" w:cs="仿宋"/>
          <w:b/>
          <w:bCs/>
          <w:sz w:val="24"/>
          <w:szCs w:val="24"/>
          <w:lang w:val="en-US" w:eastAsia="zh-CN"/>
        </w:rPr>
        <w:t>7</w:t>
      </w:r>
      <w:r>
        <w:rPr>
          <w:rFonts w:hint="eastAsia" w:ascii="宋体" w:hAnsi="宋体" w:cs="仿宋"/>
          <w:b/>
          <w:bCs/>
          <w:sz w:val="24"/>
          <w:szCs w:val="24"/>
        </w:rPr>
        <w:t>分）</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787" w:firstLineChars="328"/>
        <w:textAlignment w:val="auto"/>
        <w:outlineLvl w:val="9"/>
        <w:rPr>
          <w:rFonts w:hint="eastAsia"/>
          <w:bCs/>
          <w:sz w:val="24"/>
          <w:szCs w:val="24"/>
        </w:rPr>
      </w:pPr>
      <w:r>
        <w:rPr>
          <w:rFonts w:hint="eastAsia"/>
          <w:bCs/>
          <w:sz w:val="24"/>
          <w:szCs w:val="24"/>
        </w:rPr>
        <w:t>2.1</w:t>
      </w:r>
      <w:r>
        <w:rPr>
          <w:rFonts w:hint="eastAsia"/>
          <w:bCs/>
          <w:sz w:val="24"/>
          <w:szCs w:val="24"/>
          <w:lang w:val="en-US" w:eastAsia="zh-CN"/>
        </w:rPr>
        <w:t xml:space="preserve"> </w:t>
      </w:r>
      <w:r>
        <w:rPr>
          <w:rFonts w:hint="eastAsia"/>
          <w:bCs/>
          <w:sz w:val="24"/>
          <w:szCs w:val="24"/>
        </w:rPr>
        <w:t>自2015年1月1日以来投标人获得省级及以上建筑安全先进企业得1分，获得省级及以上质量管理先进企业者得1分，获得省级及以上建筑业先进企业者得1分，本项最高得</w:t>
      </w:r>
      <w:r>
        <w:rPr>
          <w:rFonts w:hint="eastAsia"/>
          <w:bCs/>
          <w:sz w:val="24"/>
          <w:szCs w:val="24"/>
          <w:lang w:val="en-US" w:eastAsia="zh-CN"/>
        </w:rPr>
        <w:t>3</w:t>
      </w:r>
      <w:r>
        <w:rPr>
          <w:rFonts w:hint="eastAsia"/>
          <w:bCs/>
          <w:sz w:val="24"/>
          <w:szCs w:val="24"/>
        </w:rPr>
        <w:t>分（</w:t>
      </w:r>
      <w:r>
        <w:rPr>
          <w:rFonts w:hint="eastAsia"/>
          <w:bCs/>
          <w:sz w:val="24"/>
          <w:szCs w:val="24"/>
          <w:lang w:val="en-US" w:eastAsia="zh-CN"/>
        </w:rPr>
        <w:t>提供获</w:t>
      </w:r>
      <w:r>
        <w:rPr>
          <w:rFonts w:hint="eastAsia"/>
          <w:bCs/>
          <w:sz w:val="24"/>
          <w:szCs w:val="24"/>
        </w:rPr>
        <w:t>奖证书和文件）。</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787" w:firstLineChars="328"/>
        <w:textAlignment w:val="auto"/>
        <w:outlineLvl w:val="9"/>
        <w:rPr>
          <w:rFonts w:hint="eastAsia"/>
          <w:bCs/>
          <w:sz w:val="24"/>
          <w:szCs w:val="24"/>
          <w:lang w:val="en-US" w:eastAsia="zh-CN"/>
        </w:rPr>
      </w:pPr>
      <w:r>
        <w:rPr>
          <w:rFonts w:hint="eastAsia" w:cs="宋体"/>
          <w:bCs/>
          <w:sz w:val="24"/>
          <w:szCs w:val="24"/>
          <w:lang w:val="en-US" w:eastAsia="zh-CN"/>
        </w:rPr>
        <w:t>2.2</w:t>
      </w:r>
      <w:r>
        <w:rPr>
          <w:rFonts w:hint="eastAsia" w:hAnsi="宋体" w:cs="宋体"/>
          <w:kern w:val="1"/>
          <w:sz w:val="24"/>
          <w:szCs w:val="24"/>
        </w:rPr>
        <w:t>投标人信用等级:</w:t>
      </w:r>
      <w:r>
        <w:rPr>
          <w:rFonts w:hint="eastAsia" w:ascii="宋体" w:hAnsi="宋体" w:cs="仿宋"/>
          <w:sz w:val="24"/>
          <w:szCs w:val="24"/>
        </w:rPr>
        <w:t>企业荣获过</w:t>
      </w:r>
      <w:r>
        <w:rPr>
          <w:rFonts w:hint="eastAsia" w:hAnsi="宋体" w:cs="宋体"/>
          <w:kern w:val="1"/>
          <w:sz w:val="24"/>
          <w:szCs w:val="24"/>
        </w:rPr>
        <w:t>获得省级以上（含省级）行政主管部门的信用等级在有效期内，信用等级分值：AAA级为4分，AA级为3分，A级为2分</w:t>
      </w:r>
      <w:r>
        <w:rPr>
          <w:rFonts w:hint="eastAsia"/>
          <w:sz w:val="24"/>
          <w:szCs w:val="24"/>
        </w:rPr>
        <w:t>（</w:t>
      </w:r>
      <w:r>
        <w:rPr>
          <w:rFonts w:hint="eastAsia" w:ascii="宋体" w:hAnsi="宋体" w:cs="仿宋"/>
          <w:sz w:val="24"/>
          <w:szCs w:val="24"/>
        </w:rPr>
        <w:t>以信用等级证书为准</w:t>
      </w:r>
      <w:r>
        <w:rPr>
          <w:rFonts w:hint="eastAsia"/>
          <w:sz w:val="24"/>
          <w:szCs w:val="24"/>
        </w:rPr>
        <w:t>）</w:t>
      </w:r>
      <w:r>
        <w:rPr>
          <w:rFonts w:hint="eastAsia" w:hAnsi="宋体" w:cs="宋体"/>
          <w:kern w:val="1"/>
          <w:sz w:val="24"/>
          <w:szCs w:val="24"/>
        </w:rPr>
        <w:t>。</w:t>
      </w:r>
    </w:p>
    <w:p>
      <w:pPr>
        <w:spacing w:line="360" w:lineRule="auto"/>
        <w:ind w:firstLine="723" w:firstLineChars="300"/>
        <w:rPr>
          <w:rFonts w:hint="eastAsia"/>
          <w:b/>
          <w:bCs w:val="0"/>
          <w:sz w:val="24"/>
          <w:szCs w:val="24"/>
          <w:lang w:val="en-US" w:eastAsia="zh-CN"/>
        </w:rPr>
      </w:pPr>
      <w:r>
        <w:rPr>
          <w:rFonts w:hint="eastAsia"/>
          <w:b/>
          <w:bCs w:val="0"/>
          <w:sz w:val="24"/>
          <w:szCs w:val="24"/>
          <w:lang w:val="en-US" w:eastAsia="zh-CN"/>
        </w:rPr>
        <w:t>3.企业业绩</w:t>
      </w:r>
      <w:r>
        <w:rPr>
          <w:rFonts w:hint="eastAsia" w:ascii="宋体" w:hAnsi="宋体" w:cs="仿宋"/>
          <w:b/>
          <w:bCs/>
          <w:color w:val="000000"/>
          <w:sz w:val="24"/>
          <w:szCs w:val="24"/>
          <w:lang w:val="en-US" w:eastAsia="zh-CN"/>
        </w:rPr>
        <w:t>（0--4分）</w:t>
      </w:r>
    </w:p>
    <w:p>
      <w:pPr>
        <w:spacing w:line="360" w:lineRule="auto"/>
        <w:ind w:firstLine="720" w:firstLineChars="300"/>
        <w:rPr>
          <w:rFonts w:hint="eastAsia" w:ascii="宋体" w:hAnsi="宋体" w:cs="仿宋"/>
          <w:bCs/>
          <w:color w:val="000000"/>
          <w:sz w:val="24"/>
          <w:szCs w:val="24"/>
          <w:highlight w:val="none"/>
        </w:rPr>
      </w:pPr>
      <w:r>
        <w:rPr>
          <w:rFonts w:hint="eastAsia"/>
          <w:bCs/>
          <w:sz w:val="24"/>
          <w:szCs w:val="24"/>
          <w:lang w:val="en-US" w:eastAsia="zh-CN"/>
        </w:rPr>
        <w:t>3.1</w:t>
      </w:r>
      <w:r>
        <w:rPr>
          <w:rFonts w:hint="eastAsia" w:ascii="宋体" w:hAnsi="宋体" w:cs="仿宋"/>
          <w:bCs/>
          <w:color w:val="000000"/>
          <w:sz w:val="24"/>
          <w:szCs w:val="24"/>
          <w:highlight w:val="none"/>
        </w:rPr>
        <w:t>自2015年1月1日（以合同签订时间为准）以来，企业具有已完工的类似项目业绩的，每项得2分，本项最高得</w:t>
      </w:r>
      <w:r>
        <w:rPr>
          <w:rFonts w:hint="eastAsia" w:ascii="宋体" w:hAnsi="宋体" w:cs="仿宋"/>
          <w:bCs/>
          <w:color w:val="000000"/>
          <w:sz w:val="24"/>
          <w:szCs w:val="24"/>
          <w:highlight w:val="none"/>
          <w:lang w:val="en-US" w:eastAsia="zh-CN"/>
        </w:rPr>
        <w:t>4</w:t>
      </w:r>
      <w:r>
        <w:rPr>
          <w:rFonts w:hint="eastAsia" w:ascii="宋体" w:hAnsi="宋体" w:cs="仿宋"/>
          <w:bCs/>
          <w:color w:val="000000"/>
          <w:sz w:val="24"/>
          <w:szCs w:val="24"/>
          <w:highlight w:val="none"/>
        </w:rPr>
        <w:t>分。（已完成的类似项目应附中标通知书、合同协议书或合同协议书、工程竣工验收备案表（或工程竣工验收证书）</w:t>
      </w:r>
    </w:p>
    <w:p>
      <w:pPr>
        <w:numPr>
          <w:ilvl w:val="0"/>
          <w:numId w:val="0"/>
        </w:numPr>
        <w:spacing w:line="360" w:lineRule="auto"/>
        <w:ind w:leftChars="200" w:firstLine="241" w:firstLineChars="100"/>
        <w:rPr>
          <w:rFonts w:hint="eastAsia" w:ascii="宋体" w:hAnsi="宋体" w:cs="仿宋"/>
          <w:b/>
          <w:bCs w:val="0"/>
          <w:color w:val="000000"/>
          <w:sz w:val="24"/>
          <w:szCs w:val="24"/>
          <w:highlight w:val="none"/>
          <w:lang w:val="en-US" w:eastAsia="zh-CN"/>
        </w:rPr>
      </w:pPr>
      <w:r>
        <w:rPr>
          <w:rFonts w:hint="eastAsia" w:ascii="宋体" w:hAnsi="宋体" w:cs="仿宋"/>
          <w:b/>
          <w:bCs w:val="0"/>
          <w:color w:val="000000"/>
          <w:sz w:val="24"/>
          <w:szCs w:val="24"/>
          <w:highlight w:val="none"/>
          <w:lang w:val="en-US" w:eastAsia="zh-CN"/>
        </w:rPr>
        <w:t>4.项目经理业绩（0--1分）</w:t>
      </w:r>
    </w:p>
    <w:p>
      <w:pPr>
        <w:spacing w:line="360" w:lineRule="auto"/>
        <w:ind w:firstLine="720" w:firstLineChars="300"/>
        <w:rPr>
          <w:rFonts w:hint="eastAsia" w:ascii="宋体" w:hAnsi="宋体" w:cs="仿宋"/>
          <w:b w:val="0"/>
          <w:bCs/>
          <w:color w:val="000000"/>
          <w:sz w:val="24"/>
          <w:szCs w:val="24"/>
          <w:highlight w:val="none"/>
          <w:lang w:val="en-US" w:eastAsia="zh-CN"/>
        </w:rPr>
      </w:pPr>
      <w:r>
        <w:rPr>
          <w:rFonts w:hint="eastAsia" w:ascii="宋体" w:hAnsi="宋体" w:cs="仿宋"/>
          <w:b w:val="0"/>
          <w:bCs/>
          <w:color w:val="000000"/>
          <w:sz w:val="24"/>
          <w:szCs w:val="24"/>
          <w:highlight w:val="none"/>
          <w:lang w:val="en-US" w:eastAsia="zh-CN"/>
        </w:rPr>
        <w:t>4.1自2015年1月1日以来（以合同签订时间为准）项目经理有类似业绩者每项得1分，本项最高得1分。</w:t>
      </w:r>
      <w:r>
        <w:rPr>
          <w:rFonts w:hint="eastAsia" w:ascii="宋体" w:hAnsi="宋体" w:cs="仿宋"/>
          <w:bCs/>
          <w:color w:val="000000"/>
          <w:sz w:val="24"/>
          <w:szCs w:val="24"/>
          <w:highlight w:val="none"/>
        </w:rPr>
        <w:t>（已完成的类似项目应附中标通知书、合同协议书或合同协议书、工程竣工验收备案表（或工程竣工验收证书</w:t>
      </w:r>
      <w:r>
        <w:rPr>
          <w:rFonts w:hint="eastAsia" w:ascii="宋体" w:hAnsi="宋体" w:cs="仿宋"/>
          <w:bCs/>
          <w:color w:val="000000"/>
          <w:sz w:val="24"/>
          <w:szCs w:val="24"/>
          <w:highlight w:val="none"/>
          <w:lang w:eastAsia="zh-CN"/>
        </w:rPr>
        <w:t>，</w:t>
      </w:r>
      <w:r>
        <w:rPr>
          <w:rFonts w:hint="eastAsia" w:ascii="宋体" w:hAnsi="宋体" w:cs="仿宋"/>
          <w:bCs/>
          <w:color w:val="000000"/>
          <w:sz w:val="24"/>
          <w:szCs w:val="24"/>
          <w:highlight w:val="none"/>
          <w:lang w:val="en-US" w:eastAsia="zh-CN"/>
        </w:rPr>
        <w:t>企业业绩和项目经理业绩可重复得分</w:t>
      </w:r>
      <w:r>
        <w:rPr>
          <w:rFonts w:hint="eastAsia" w:ascii="宋体" w:hAnsi="宋体" w:cs="仿宋"/>
          <w:bCs/>
          <w:color w:val="000000"/>
          <w:sz w:val="24"/>
          <w:szCs w:val="24"/>
          <w:highlight w:val="none"/>
        </w:rPr>
        <w:t>）</w:t>
      </w:r>
    </w:p>
    <w:p>
      <w:pPr>
        <w:snapToGrid w:val="0"/>
        <w:spacing w:line="360" w:lineRule="auto"/>
        <w:ind w:firstLine="790" w:firstLineChars="328"/>
        <w:rPr>
          <w:b/>
          <w:bCs/>
          <w:sz w:val="24"/>
          <w:szCs w:val="24"/>
        </w:rPr>
      </w:pPr>
      <w:r>
        <w:rPr>
          <w:rFonts w:hint="eastAsia" w:cs="宋体"/>
          <w:b/>
          <w:bCs/>
          <w:sz w:val="24"/>
          <w:szCs w:val="24"/>
          <w:lang w:val="en-US" w:eastAsia="zh-CN"/>
        </w:rPr>
        <w:t>5</w:t>
      </w:r>
      <w:r>
        <w:rPr>
          <w:rFonts w:hint="eastAsia" w:cs="宋体"/>
          <w:b/>
          <w:bCs/>
          <w:sz w:val="24"/>
          <w:szCs w:val="24"/>
        </w:rPr>
        <w:t>、服务承诺</w:t>
      </w:r>
      <w:r>
        <w:rPr>
          <w:rFonts w:hint="eastAsia" w:cs="宋体"/>
          <w:b/>
          <w:bCs/>
          <w:sz w:val="24"/>
          <w:szCs w:val="24"/>
          <w:lang w:eastAsia="zh-CN"/>
        </w:rPr>
        <w:t>（</w:t>
      </w:r>
      <w:r>
        <w:rPr>
          <w:rFonts w:hint="eastAsia" w:cs="宋体"/>
          <w:b/>
          <w:bCs/>
          <w:sz w:val="24"/>
          <w:szCs w:val="24"/>
          <w:lang w:val="en-US" w:eastAsia="zh-CN"/>
        </w:rPr>
        <w:t>0</w:t>
      </w:r>
      <w:r>
        <w:rPr>
          <w:rFonts w:hint="eastAsia" w:cs="宋体"/>
          <w:b/>
          <w:bCs/>
          <w:sz w:val="24"/>
          <w:szCs w:val="24"/>
        </w:rPr>
        <w:t>-</w:t>
      </w:r>
      <w:r>
        <w:rPr>
          <w:rFonts w:hint="eastAsia" w:cs="宋体"/>
          <w:b/>
          <w:bCs/>
          <w:sz w:val="24"/>
          <w:szCs w:val="24"/>
          <w:lang w:val="en-US" w:eastAsia="zh-CN"/>
        </w:rPr>
        <w:t>9</w:t>
      </w:r>
      <w:r>
        <w:rPr>
          <w:rFonts w:hint="eastAsia" w:cs="宋体"/>
          <w:b/>
          <w:bCs/>
          <w:sz w:val="24"/>
          <w:szCs w:val="24"/>
        </w:rPr>
        <w:t>分</w:t>
      </w:r>
      <w:r>
        <w:rPr>
          <w:rFonts w:hint="eastAsia" w:cs="宋体"/>
          <w:b/>
          <w:bCs/>
          <w:sz w:val="24"/>
          <w:szCs w:val="24"/>
          <w:lang w:eastAsia="zh-CN"/>
        </w:rPr>
        <w:t>）</w:t>
      </w:r>
    </w:p>
    <w:p>
      <w:pPr>
        <w:spacing w:line="360" w:lineRule="auto"/>
        <w:ind w:firstLine="720" w:firstLineChars="300"/>
        <w:rPr>
          <w:rFonts w:hint="eastAsia" w:ascii="宋体" w:hAnsi="宋体" w:cs="仿宋"/>
          <w:b w:val="0"/>
          <w:bCs/>
          <w:color w:val="000000"/>
          <w:sz w:val="24"/>
          <w:szCs w:val="24"/>
          <w:highlight w:val="none"/>
          <w:lang w:val="en-US" w:eastAsia="zh-CN"/>
        </w:rPr>
      </w:pPr>
      <w:r>
        <w:rPr>
          <w:rFonts w:hint="eastAsia" w:ascii="宋体" w:hAnsi="宋体" w:cs="仿宋"/>
          <w:b w:val="0"/>
          <w:bCs/>
          <w:color w:val="000000"/>
          <w:sz w:val="24"/>
          <w:szCs w:val="24"/>
          <w:highlight w:val="none"/>
          <w:lang w:val="en-US" w:eastAsia="zh-CN"/>
        </w:rPr>
        <w:t>5.1不拖欠农民工工资承诺、扬尘治理承诺、工期合理性承诺 0-3分；</w:t>
      </w:r>
    </w:p>
    <w:p>
      <w:pPr>
        <w:spacing w:line="360" w:lineRule="auto"/>
        <w:ind w:firstLine="720" w:firstLineChars="300"/>
        <w:rPr>
          <w:rFonts w:hint="eastAsia" w:ascii="宋体" w:hAnsi="宋体" w:cs="仿宋"/>
          <w:b w:val="0"/>
          <w:bCs/>
          <w:color w:val="000000"/>
          <w:sz w:val="24"/>
          <w:szCs w:val="24"/>
          <w:highlight w:val="none"/>
          <w:lang w:val="en-US" w:eastAsia="zh-CN"/>
        </w:rPr>
      </w:pPr>
      <w:r>
        <w:rPr>
          <w:rFonts w:hint="eastAsia" w:ascii="宋体" w:hAnsi="宋体" w:cs="仿宋"/>
          <w:b w:val="0"/>
          <w:bCs/>
          <w:color w:val="000000"/>
          <w:sz w:val="24"/>
          <w:szCs w:val="24"/>
          <w:highlight w:val="none"/>
          <w:lang w:val="en-US" w:eastAsia="zh-CN"/>
        </w:rPr>
        <w:t>5.2投标人针对招标项目的特点和要求，结合自身条件和潜力做出优惠和服务承诺，得0-6分；</w:t>
      </w:r>
    </w:p>
    <w:p>
      <w:pPr>
        <w:spacing w:line="360" w:lineRule="auto"/>
        <w:ind w:firstLine="720" w:firstLineChars="300"/>
        <w:rPr>
          <w:rFonts w:hint="eastAsia" w:ascii="宋体" w:hAnsi="宋体" w:cs="仿宋"/>
          <w:b w:val="0"/>
          <w:bCs/>
          <w:color w:val="000000"/>
          <w:sz w:val="24"/>
          <w:szCs w:val="24"/>
          <w:highlight w:val="none"/>
          <w:lang w:val="en-US" w:eastAsia="zh-CN"/>
        </w:rPr>
      </w:pPr>
      <w:r>
        <w:rPr>
          <w:rFonts w:hint="eastAsia" w:ascii="宋体" w:hAnsi="宋体" w:cs="仿宋"/>
          <w:b w:val="0"/>
          <w:bCs/>
          <w:color w:val="000000"/>
          <w:sz w:val="24"/>
          <w:szCs w:val="24"/>
          <w:highlight w:val="none"/>
          <w:lang w:val="en-US" w:eastAsia="zh-CN"/>
        </w:rPr>
        <w:t>服务承诺由评委根据投标文件表述的具体内容酌情打分，缺项者该项不得分。</w:t>
      </w:r>
    </w:p>
    <w:p>
      <w:pPr>
        <w:adjustRightInd w:val="0"/>
        <w:snapToGrid w:val="0"/>
        <w:spacing w:line="360" w:lineRule="auto"/>
        <w:ind w:firstLine="480" w:firstLineChars="200"/>
        <w:rPr>
          <w:rFonts w:hint="eastAsia"/>
          <w:bCs/>
          <w:sz w:val="24"/>
          <w:szCs w:val="24"/>
        </w:rPr>
      </w:pPr>
      <w:r>
        <w:rPr>
          <w:rFonts w:hint="eastAsia"/>
          <w:bCs/>
          <w:sz w:val="24"/>
          <w:szCs w:val="24"/>
        </w:rPr>
        <w:t>注：1）近年年份要求：201</w:t>
      </w:r>
      <w:r>
        <w:rPr>
          <w:rFonts w:hint="eastAsia"/>
          <w:bCs/>
          <w:sz w:val="24"/>
          <w:szCs w:val="24"/>
          <w:lang w:val="en-US" w:eastAsia="zh-CN"/>
        </w:rPr>
        <w:t>5</w:t>
      </w:r>
      <w:r>
        <w:rPr>
          <w:rFonts w:hint="eastAsia"/>
          <w:bCs/>
          <w:sz w:val="24"/>
          <w:szCs w:val="24"/>
        </w:rPr>
        <w:t>年1月1日以来；</w:t>
      </w:r>
    </w:p>
    <w:p>
      <w:pPr>
        <w:pStyle w:val="2"/>
        <w:ind w:firstLine="960" w:firstLineChars="400"/>
        <w:rPr>
          <w:sz w:val="24"/>
          <w:szCs w:val="32"/>
        </w:rPr>
      </w:pPr>
      <w:r>
        <w:rPr>
          <w:rFonts w:hint="eastAsia"/>
          <w:bCs/>
          <w:sz w:val="24"/>
          <w:szCs w:val="24"/>
          <w:lang w:val="en-US" w:eastAsia="zh-CN"/>
        </w:rPr>
        <w:t>2</w:t>
      </w:r>
      <w:r>
        <w:rPr>
          <w:rFonts w:hint="eastAsia"/>
          <w:bCs/>
          <w:sz w:val="24"/>
          <w:szCs w:val="24"/>
        </w:rPr>
        <w:t>）</w:t>
      </w:r>
      <w:r>
        <w:rPr>
          <w:rFonts w:hint="eastAsia"/>
          <w:sz w:val="24"/>
          <w:szCs w:val="32"/>
          <w:lang w:val="en-US" w:eastAsia="zh-CN"/>
        </w:rPr>
        <w:t>类似业绩指</w:t>
      </w:r>
      <w:r>
        <w:rPr>
          <w:rFonts w:hint="eastAsia"/>
          <w:sz w:val="24"/>
          <w:szCs w:val="32"/>
        </w:rPr>
        <w:t>招标金额在</w:t>
      </w:r>
      <w:r>
        <w:rPr>
          <w:rFonts w:hint="eastAsia"/>
          <w:sz w:val="24"/>
          <w:szCs w:val="32"/>
          <w:lang w:val="en-US" w:eastAsia="zh-CN"/>
        </w:rPr>
        <w:t>100</w:t>
      </w:r>
      <w:r>
        <w:rPr>
          <w:rFonts w:hint="eastAsia"/>
          <w:sz w:val="24"/>
          <w:szCs w:val="32"/>
        </w:rPr>
        <w:t>万人民币（含</w:t>
      </w:r>
      <w:r>
        <w:rPr>
          <w:rFonts w:hint="eastAsia"/>
          <w:sz w:val="24"/>
          <w:szCs w:val="32"/>
          <w:lang w:val="en-US" w:eastAsia="zh-CN"/>
        </w:rPr>
        <w:t>100</w:t>
      </w:r>
      <w:r>
        <w:rPr>
          <w:rFonts w:hint="eastAsia"/>
          <w:sz w:val="24"/>
          <w:szCs w:val="32"/>
        </w:rPr>
        <w:t>万）及以上的</w:t>
      </w:r>
      <w:r>
        <w:rPr>
          <w:rFonts w:hint="eastAsia"/>
          <w:sz w:val="24"/>
          <w:szCs w:val="32"/>
          <w:lang w:val="en-US" w:eastAsia="zh-CN"/>
        </w:rPr>
        <w:t>土地整理类项目</w:t>
      </w:r>
      <w:r>
        <w:rPr>
          <w:rFonts w:hint="eastAsia"/>
          <w:sz w:val="24"/>
          <w:szCs w:val="32"/>
        </w:rPr>
        <w:t>。</w:t>
      </w:r>
    </w:p>
    <w:p>
      <w:pPr>
        <w:numPr>
          <w:ilvl w:val="0"/>
          <w:numId w:val="0"/>
        </w:numPr>
        <w:adjustRightInd w:val="0"/>
        <w:snapToGrid w:val="0"/>
        <w:spacing w:line="360" w:lineRule="auto"/>
        <w:ind w:firstLine="960" w:firstLineChars="400"/>
        <w:rPr>
          <w:rFonts w:hint="eastAsia"/>
          <w:bCs/>
          <w:sz w:val="24"/>
          <w:szCs w:val="24"/>
        </w:rPr>
      </w:pPr>
      <w:r>
        <w:rPr>
          <w:rFonts w:hint="eastAsia"/>
          <w:bCs/>
          <w:sz w:val="24"/>
          <w:szCs w:val="24"/>
          <w:lang w:val="en-US" w:eastAsia="zh-CN"/>
        </w:rPr>
        <w:t>3</w:t>
      </w:r>
      <w:r>
        <w:rPr>
          <w:rFonts w:hint="eastAsia"/>
          <w:bCs/>
          <w:sz w:val="24"/>
          <w:szCs w:val="24"/>
        </w:rPr>
        <w:t>）业绩合同以合同签订日期为准，获奖证书以发证日期为准。</w:t>
      </w:r>
    </w:p>
    <w:p>
      <w:pPr>
        <w:adjustRightInd w:val="0"/>
        <w:snapToGrid w:val="0"/>
        <w:spacing w:line="360" w:lineRule="auto"/>
        <w:ind w:firstLine="960" w:firstLineChars="400"/>
        <w:rPr>
          <w:rFonts w:hint="eastAsia"/>
          <w:bCs/>
          <w:sz w:val="24"/>
          <w:szCs w:val="24"/>
        </w:rPr>
      </w:pPr>
      <w:r>
        <w:rPr>
          <w:rFonts w:hint="eastAsia"/>
          <w:bCs/>
          <w:sz w:val="24"/>
          <w:szCs w:val="24"/>
          <w:lang w:val="en-US" w:eastAsia="zh-CN"/>
        </w:rPr>
        <w:t>4</w:t>
      </w:r>
      <w:r>
        <w:rPr>
          <w:rFonts w:hint="eastAsia"/>
          <w:bCs/>
          <w:sz w:val="24"/>
          <w:szCs w:val="24"/>
        </w:rPr>
        <w:t>）凡评标办法里涉及到的证书、证件及业绩材料等，均应在电子版投标文件中附其原件彩色扫描件，否则该项得分应作0分处理。</w:t>
      </w:r>
    </w:p>
    <w:p>
      <w:pPr>
        <w:adjustRightInd w:val="0"/>
        <w:snapToGrid w:val="0"/>
        <w:spacing w:line="360" w:lineRule="auto"/>
        <w:rPr>
          <w:rFonts w:cs="宋体"/>
          <w:sz w:val="24"/>
          <w:szCs w:val="24"/>
        </w:rPr>
      </w:pPr>
      <w:r>
        <w:rPr>
          <w:rFonts w:hint="eastAsia" w:cs="宋体"/>
          <w:b/>
          <w:bCs/>
          <w:sz w:val="24"/>
          <w:szCs w:val="24"/>
        </w:rPr>
        <w:t xml:space="preserve">    （五）投标人综合得分</w:t>
      </w:r>
    </w:p>
    <w:p>
      <w:pPr>
        <w:adjustRightInd w:val="0"/>
        <w:snapToGrid w:val="0"/>
        <w:spacing w:line="360" w:lineRule="auto"/>
        <w:ind w:firstLine="480"/>
        <w:rPr>
          <w:rFonts w:cs="宋体"/>
          <w:sz w:val="24"/>
          <w:szCs w:val="24"/>
        </w:rPr>
      </w:pPr>
      <w:r>
        <w:rPr>
          <w:rFonts w:hint="eastAsia" w:cs="宋体"/>
          <w:sz w:val="24"/>
          <w:szCs w:val="24"/>
        </w:rPr>
        <w:t xml:space="preserve">投标人综合得分＝技术标平均得分＋商务标得分＋综合（信用）标平均得分 </w:t>
      </w:r>
      <w:bookmarkStart w:id="66" w:name="_Toc272833453"/>
      <w:bookmarkStart w:id="67" w:name="_Toc273546398"/>
      <w:bookmarkStart w:id="68" w:name="_Toc295572535"/>
      <w:bookmarkStart w:id="69" w:name="_Toc270931534"/>
    </w:p>
    <w:p>
      <w:pPr>
        <w:tabs>
          <w:tab w:val="left" w:pos="5780"/>
        </w:tabs>
        <w:adjustRightInd w:val="0"/>
        <w:snapToGrid w:val="0"/>
        <w:spacing w:line="360" w:lineRule="auto"/>
        <w:rPr>
          <w:rFonts w:cs="宋体"/>
          <w:sz w:val="24"/>
          <w:szCs w:val="24"/>
        </w:rPr>
      </w:pPr>
      <w:r>
        <w:rPr>
          <w:rFonts w:hint="eastAsia" w:cs="宋体"/>
          <w:b/>
          <w:bCs/>
          <w:sz w:val="24"/>
          <w:szCs w:val="24"/>
        </w:rPr>
        <w:t xml:space="preserve">    （六）投标人的最终得分及中标候选人排序</w:t>
      </w:r>
      <w:r>
        <w:rPr>
          <w:rFonts w:hint="eastAsia" w:cs="宋体"/>
          <w:sz w:val="24"/>
          <w:szCs w:val="24"/>
        </w:rPr>
        <w:t xml:space="preserve"> </w:t>
      </w:r>
      <w:r>
        <w:rPr>
          <w:rFonts w:cs="宋体"/>
          <w:sz w:val="24"/>
          <w:szCs w:val="24"/>
        </w:rPr>
        <w:tab/>
      </w:r>
    </w:p>
    <w:p>
      <w:pPr>
        <w:adjustRightInd w:val="0"/>
        <w:snapToGrid w:val="0"/>
        <w:spacing w:line="360" w:lineRule="auto"/>
        <w:ind w:firstLine="480"/>
        <w:rPr>
          <w:rFonts w:hint="eastAsia" w:cs="宋体"/>
          <w:sz w:val="24"/>
          <w:szCs w:val="24"/>
        </w:rPr>
      </w:pPr>
      <w:r>
        <w:rPr>
          <w:rFonts w:hint="eastAsia" w:cs="宋体"/>
          <w:sz w:val="24"/>
          <w:szCs w:val="24"/>
        </w:rPr>
        <w:t>1.评标委员会完成对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adjustRightInd w:val="0"/>
        <w:snapToGrid w:val="0"/>
        <w:spacing w:line="360" w:lineRule="auto"/>
        <w:ind w:firstLine="480"/>
        <w:rPr>
          <w:rFonts w:cs="宋体"/>
          <w:sz w:val="24"/>
          <w:szCs w:val="24"/>
        </w:rPr>
      </w:pPr>
      <w:r>
        <w:rPr>
          <w:rFonts w:hint="eastAsia" w:cs="宋体"/>
          <w:sz w:val="24"/>
          <w:szCs w:val="24"/>
        </w:rPr>
        <w:t>评标委员会人数在5人以上时，去掉一个最高分和一个最低分取平均值；评标委员会人数在五人时，取所有评委评分的平均值。</w:t>
      </w:r>
    </w:p>
    <w:p>
      <w:pPr>
        <w:adjustRightInd w:val="0"/>
        <w:snapToGrid w:val="0"/>
        <w:spacing w:line="360" w:lineRule="auto"/>
        <w:ind w:firstLine="480"/>
        <w:rPr>
          <w:rFonts w:cs="宋体"/>
          <w:sz w:val="24"/>
          <w:szCs w:val="24"/>
        </w:rPr>
      </w:pPr>
      <w:r>
        <w:rPr>
          <w:rFonts w:hint="eastAsia"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360" w:lineRule="auto"/>
        <w:ind w:firstLine="480" w:firstLineChars="200"/>
        <w:rPr>
          <w:rFonts w:cs="宋体"/>
          <w:bCs/>
          <w:sz w:val="24"/>
          <w:szCs w:val="24"/>
        </w:rPr>
      </w:pPr>
      <w:r>
        <w:rPr>
          <w:rFonts w:hint="eastAsia"/>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360" w:lineRule="auto"/>
        <w:ind w:firstLine="482" w:firstLineChars="200"/>
        <w:rPr>
          <w:rFonts w:cs="宋体"/>
          <w:b/>
          <w:sz w:val="24"/>
          <w:szCs w:val="24"/>
        </w:rPr>
      </w:pPr>
      <w:r>
        <w:rPr>
          <w:rFonts w:hint="eastAsia" w:cs="宋体"/>
          <w:b/>
          <w:sz w:val="24"/>
          <w:szCs w:val="24"/>
        </w:rPr>
        <w:t>七、定标</w:t>
      </w:r>
    </w:p>
    <w:p>
      <w:pPr>
        <w:adjustRightInd w:val="0"/>
        <w:snapToGrid w:val="0"/>
        <w:spacing w:line="360" w:lineRule="auto"/>
        <w:ind w:firstLine="480" w:firstLineChars="200"/>
        <w:rPr>
          <w:sz w:val="24"/>
          <w:szCs w:val="24"/>
        </w:rPr>
      </w:pPr>
      <w:r>
        <w:rPr>
          <w:rFonts w:hint="eastAsia"/>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bookmarkEnd w:id="66"/>
    <w:bookmarkEnd w:id="67"/>
    <w:bookmarkEnd w:id="68"/>
    <w:bookmarkEnd w:id="69"/>
    <w:p>
      <w:pPr>
        <w:pStyle w:val="19"/>
        <w:keepNext w:val="0"/>
        <w:keepLines w:val="0"/>
        <w:adjustRightInd w:val="0"/>
        <w:snapToGrid w:val="0"/>
        <w:spacing w:line="360" w:lineRule="auto"/>
        <w:ind w:firstLine="482" w:firstLineChars="200"/>
        <w:rPr>
          <w:rFonts w:hAnsi="宋体" w:eastAsia="宋体"/>
          <w:b/>
          <w:sz w:val="24"/>
          <w:szCs w:val="24"/>
        </w:rPr>
      </w:pPr>
      <w:r>
        <w:rPr>
          <w:rFonts w:hint="eastAsia" w:hAnsi="宋体" w:eastAsia="宋体"/>
          <w:b/>
          <w:sz w:val="24"/>
          <w:szCs w:val="24"/>
          <w:lang w:eastAsia="zh-CN"/>
        </w:rPr>
        <w:t>八</w:t>
      </w:r>
      <w:r>
        <w:rPr>
          <w:rFonts w:hint="eastAsia" w:hAnsi="宋体" w:eastAsia="宋体"/>
          <w:b/>
          <w:sz w:val="24"/>
          <w:szCs w:val="24"/>
        </w:rPr>
        <w:t>、评标报告</w:t>
      </w:r>
    </w:p>
    <w:p>
      <w:pPr>
        <w:adjustRightInd w:val="0"/>
        <w:snapToGrid w:val="0"/>
        <w:spacing w:line="360" w:lineRule="auto"/>
        <w:ind w:firstLine="480" w:firstLineChars="200"/>
        <w:rPr>
          <w:sz w:val="24"/>
          <w:szCs w:val="24"/>
        </w:rPr>
      </w:pPr>
      <w:r>
        <w:rPr>
          <w:rFonts w:hint="eastAsia"/>
          <w:sz w:val="24"/>
          <w:szCs w:val="24"/>
        </w:rPr>
        <w:t>评标委员会根据投标人须知前附表7.1条的规定向招标人提交评标报告。评标报告应当由全体评标委员会成员签字，并于评标结束时抄送有关行政监督部门。</w:t>
      </w:r>
    </w:p>
    <w:p>
      <w:pPr>
        <w:pStyle w:val="19"/>
        <w:keepNext w:val="0"/>
        <w:keepLines w:val="0"/>
        <w:adjustRightInd w:val="0"/>
        <w:snapToGrid w:val="0"/>
        <w:spacing w:line="360" w:lineRule="auto"/>
        <w:ind w:firstLine="482" w:firstLineChars="200"/>
        <w:rPr>
          <w:rFonts w:hAnsi="宋体" w:eastAsia="宋体"/>
          <w:b/>
          <w:sz w:val="24"/>
          <w:szCs w:val="24"/>
        </w:rPr>
      </w:pPr>
      <w:r>
        <w:rPr>
          <w:rFonts w:hint="eastAsia" w:hAnsi="宋体" w:eastAsia="宋体"/>
          <w:b/>
          <w:sz w:val="24"/>
          <w:szCs w:val="24"/>
          <w:lang w:eastAsia="zh-CN"/>
        </w:rPr>
        <w:t>九</w:t>
      </w:r>
      <w:r>
        <w:rPr>
          <w:rFonts w:hint="eastAsia" w:hAnsi="宋体" w:eastAsia="宋体"/>
          <w:b/>
          <w:sz w:val="24"/>
          <w:szCs w:val="24"/>
        </w:rPr>
        <w:t>、公示</w:t>
      </w:r>
    </w:p>
    <w:p>
      <w:pPr>
        <w:adjustRightInd w:val="0"/>
        <w:snapToGrid w:val="0"/>
        <w:spacing w:line="360" w:lineRule="auto"/>
        <w:ind w:firstLine="480" w:firstLineChars="200"/>
        <w:rPr>
          <w:rFonts w:hint="eastAsia"/>
          <w:sz w:val="24"/>
          <w:szCs w:val="24"/>
        </w:rPr>
      </w:pPr>
      <w:r>
        <w:rPr>
          <w:sz w:val="24"/>
          <w:szCs w:val="24"/>
        </w:rPr>
        <w:t>中标人确定后，招标人应当在</w:t>
      </w:r>
      <w:r>
        <w:rPr>
          <w:rFonts w:hint="eastAsia"/>
          <w:sz w:val="24"/>
          <w:szCs w:val="24"/>
        </w:rPr>
        <w:t>本招标项目招标公告发布的同一媒介</w:t>
      </w:r>
      <w:r>
        <w:rPr>
          <w:sz w:val="24"/>
          <w:szCs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360" w:lineRule="auto"/>
        <w:ind w:firstLine="482" w:firstLineChars="200"/>
        <w:outlineLvl w:val="0"/>
        <w:rPr>
          <w:b/>
          <w:sz w:val="24"/>
          <w:szCs w:val="24"/>
        </w:rPr>
      </w:pPr>
      <w:r>
        <w:rPr>
          <w:rFonts w:hint="eastAsia"/>
          <w:b/>
          <w:sz w:val="24"/>
          <w:szCs w:val="24"/>
        </w:rPr>
        <w:t>十、特殊情况的处置程序</w:t>
      </w:r>
    </w:p>
    <w:p>
      <w:pPr>
        <w:adjustRightInd w:val="0"/>
        <w:snapToGrid w:val="0"/>
        <w:spacing w:line="360" w:lineRule="auto"/>
        <w:ind w:firstLine="482" w:firstLineChars="200"/>
        <w:outlineLvl w:val="0"/>
        <w:rPr>
          <w:b/>
          <w:sz w:val="24"/>
          <w:szCs w:val="24"/>
        </w:rPr>
      </w:pPr>
      <w:r>
        <w:rPr>
          <w:rFonts w:hint="eastAsia"/>
          <w:b/>
          <w:sz w:val="24"/>
          <w:szCs w:val="24"/>
        </w:rPr>
        <w:t>1</w:t>
      </w:r>
      <w:r>
        <w:rPr>
          <w:rFonts w:hint="eastAsia"/>
          <w:b/>
          <w:sz w:val="24"/>
          <w:szCs w:val="24"/>
          <w:lang w:val="en-US" w:eastAsia="zh-CN"/>
        </w:rPr>
        <w:t>0</w:t>
      </w:r>
      <w:r>
        <w:rPr>
          <w:rFonts w:hint="eastAsia"/>
          <w:b/>
          <w:sz w:val="24"/>
          <w:szCs w:val="24"/>
        </w:rPr>
        <w:t>.1关于澄清、说明或补正</w:t>
      </w:r>
    </w:p>
    <w:p>
      <w:pPr>
        <w:adjustRightInd w:val="0"/>
        <w:snapToGrid w:val="0"/>
        <w:spacing w:line="360" w:lineRule="auto"/>
        <w:ind w:firstLine="480" w:firstLineChars="200"/>
        <w:outlineLvl w:val="0"/>
        <w:rPr>
          <w:sz w:val="24"/>
          <w:szCs w:val="24"/>
        </w:rPr>
      </w:pPr>
      <w:r>
        <w:rPr>
          <w:rFonts w:hint="eastAsia"/>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w:t>
      </w:r>
    </w:p>
    <w:p>
      <w:pPr>
        <w:adjustRightInd w:val="0"/>
        <w:snapToGrid w:val="0"/>
        <w:spacing w:line="360" w:lineRule="auto"/>
        <w:ind w:firstLine="482" w:firstLineChars="200"/>
        <w:outlineLvl w:val="0"/>
        <w:rPr>
          <w:b/>
          <w:sz w:val="24"/>
          <w:szCs w:val="24"/>
        </w:rPr>
      </w:pPr>
      <w:r>
        <w:rPr>
          <w:rFonts w:hint="eastAsia"/>
          <w:b/>
          <w:sz w:val="24"/>
          <w:szCs w:val="24"/>
        </w:rPr>
        <w:t>1</w:t>
      </w:r>
      <w:r>
        <w:rPr>
          <w:rFonts w:hint="eastAsia"/>
          <w:b/>
          <w:sz w:val="24"/>
          <w:szCs w:val="24"/>
          <w:lang w:val="en-US" w:eastAsia="zh-CN"/>
        </w:rPr>
        <w:t>0</w:t>
      </w:r>
      <w:r>
        <w:rPr>
          <w:rFonts w:hint="eastAsia"/>
          <w:b/>
          <w:sz w:val="24"/>
          <w:szCs w:val="24"/>
        </w:rPr>
        <w:t>.2关于评标活动暂停</w:t>
      </w:r>
    </w:p>
    <w:p>
      <w:pPr>
        <w:adjustRightInd w:val="0"/>
        <w:snapToGrid w:val="0"/>
        <w:spacing w:line="360" w:lineRule="auto"/>
        <w:ind w:firstLine="480" w:firstLineChars="200"/>
        <w:rPr>
          <w:sz w:val="24"/>
          <w:szCs w:val="24"/>
        </w:rPr>
      </w:pPr>
      <w:r>
        <w:rPr>
          <w:rFonts w:hint="eastAsia"/>
          <w:sz w:val="24"/>
          <w:szCs w:val="24"/>
        </w:rPr>
        <w:t>1</w:t>
      </w:r>
      <w:r>
        <w:rPr>
          <w:rFonts w:hint="eastAsia"/>
          <w:sz w:val="24"/>
          <w:szCs w:val="24"/>
          <w:lang w:val="en-US" w:eastAsia="zh-CN"/>
        </w:rPr>
        <w:t>0</w:t>
      </w:r>
      <w:r>
        <w:rPr>
          <w:rFonts w:hint="eastAsia"/>
          <w:sz w:val="24"/>
          <w:szCs w:val="24"/>
        </w:rPr>
        <w:t>.2.1评标委员会应当执行连续评标的原则，按评标办法中规定的程序、内容、方法、标准完成全部评标工作。只有发生不可抗力导致评标工作无法继续时，评标活动方可暂停。</w:t>
      </w:r>
    </w:p>
    <w:p>
      <w:pPr>
        <w:adjustRightInd w:val="0"/>
        <w:snapToGrid w:val="0"/>
        <w:spacing w:line="360" w:lineRule="auto"/>
        <w:ind w:firstLine="480" w:firstLineChars="200"/>
        <w:rPr>
          <w:sz w:val="24"/>
          <w:szCs w:val="24"/>
        </w:rPr>
      </w:pPr>
      <w:r>
        <w:rPr>
          <w:rFonts w:hint="eastAsia"/>
          <w:sz w:val="24"/>
          <w:szCs w:val="24"/>
        </w:rPr>
        <w:t>1</w:t>
      </w:r>
      <w:r>
        <w:rPr>
          <w:rFonts w:hint="eastAsia"/>
          <w:sz w:val="24"/>
          <w:szCs w:val="24"/>
          <w:lang w:val="en-US" w:eastAsia="zh-CN"/>
        </w:rPr>
        <w:t>0</w:t>
      </w:r>
      <w:r>
        <w:rPr>
          <w:rFonts w:hint="eastAsia"/>
          <w:sz w:val="24"/>
          <w:szCs w:val="24"/>
        </w:rPr>
        <w:t>.2.2发生评标暂停情况时，评标委员会应当封存全部投标文件和评标记录，待不可抗力的影响结束且具备继续评标的条件时，由原评标委员会继续评标。</w:t>
      </w:r>
    </w:p>
    <w:p>
      <w:pPr>
        <w:adjustRightInd w:val="0"/>
        <w:snapToGrid w:val="0"/>
        <w:spacing w:line="360" w:lineRule="auto"/>
        <w:ind w:firstLine="482" w:firstLineChars="200"/>
        <w:outlineLvl w:val="0"/>
        <w:rPr>
          <w:b/>
          <w:sz w:val="24"/>
          <w:szCs w:val="24"/>
        </w:rPr>
      </w:pPr>
      <w:r>
        <w:rPr>
          <w:rFonts w:hint="eastAsia"/>
          <w:b/>
          <w:sz w:val="24"/>
          <w:szCs w:val="24"/>
        </w:rPr>
        <w:t>1</w:t>
      </w:r>
      <w:r>
        <w:rPr>
          <w:rFonts w:hint="eastAsia"/>
          <w:b/>
          <w:sz w:val="24"/>
          <w:szCs w:val="24"/>
          <w:lang w:val="en-US" w:eastAsia="zh-CN"/>
        </w:rPr>
        <w:t>0</w:t>
      </w:r>
      <w:r>
        <w:rPr>
          <w:rFonts w:hint="eastAsia"/>
          <w:b/>
          <w:sz w:val="24"/>
          <w:szCs w:val="24"/>
        </w:rPr>
        <w:t>.3关于评标中途更换评标委员会成员</w:t>
      </w:r>
    </w:p>
    <w:p>
      <w:pPr>
        <w:adjustRightInd w:val="0"/>
        <w:snapToGrid w:val="0"/>
        <w:spacing w:line="360" w:lineRule="auto"/>
        <w:ind w:firstLine="480" w:firstLineChars="200"/>
        <w:rPr>
          <w:sz w:val="24"/>
          <w:szCs w:val="24"/>
        </w:rPr>
      </w:pPr>
      <w:r>
        <w:rPr>
          <w:rFonts w:hint="eastAsia"/>
          <w:sz w:val="24"/>
          <w:szCs w:val="24"/>
        </w:rPr>
        <w:t>1</w:t>
      </w:r>
      <w:r>
        <w:rPr>
          <w:rFonts w:hint="eastAsia"/>
          <w:sz w:val="24"/>
          <w:szCs w:val="24"/>
          <w:lang w:val="en-US" w:eastAsia="zh-CN"/>
        </w:rPr>
        <w:t>0</w:t>
      </w:r>
      <w:r>
        <w:rPr>
          <w:rFonts w:hint="eastAsia"/>
          <w:sz w:val="24"/>
          <w:szCs w:val="24"/>
        </w:rPr>
        <w:t>.3.1除非发生下列情况之一，评标委员会成员不得在评标中途更换：</w:t>
      </w:r>
    </w:p>
    <w:p>
      <w:pPr>
        <w:adjustRightInd w:val="0"/>
        <w:snapToGrid w:val="0"/>
        <w:spacing w:line="360" w:lineRule="auto"/>
        <w:ind w:firstLine="480" w:firstLineChars="200"/>
        <w:rPr>
          <w:sz w:val="24"/>
          <w:szCs w:val="24"/>
        </w:rPr>
      </w:pPr>
      <w:r>
        <w:rPr>
          <w:rFonts w:hint="eastAsia"/>
          <w:sz w:val="24"/>
          <w:szCs w:val="24"/>
        </w:rPr>
        <w:t>（1）因不可抗拒的客观原因，不能到场或需在评标中途退出评标活动。</w:t>
      </w:r>
    </w:p>
    <w:p>
      <w:pPr>
        <w:adjustRightInd w:val="0"/>
        <w:snapToGrid w:val="0"/>
        <w:spacing w:line="360" w:lineRule="auto"/>
        <w:ind w:firstLine="480" w:firstLineChars="200"/>
        <w:rPr>
          <w:sz w:val="24"/>
          <w:szCs w:val="24"/>
        </w:rPr>
      </w:pPr>
      <w:r>
        <w:rPr>
          <w:rFonts w:hint="eastAsia"/>
          <w:sz w:val="24"/>
          <w:szCs w:val="24"/>
        </w:rPr>
        <w:t>（2）根据法律法规规定，某个或某几个评标委员会成员需要回避。</w:t>
      </w:r>
    </w:p>
    <w:p>
      <w:pPr>
        <w:adjustRightInd w:val="0"/>
        <w:snapToGrid w:val="0"/>
        <w:spacing w:line="360" w:lineRule="auto"/>
        <w:ind w:firstLine="480" w:firstLineChars="200"/>
        <w:rPr>
          <w:sz w:val="24"/>
          <w:szCs w:val="24"/>
        </w:rPr>
      </w:pPr>
      <w:r>
        <w:rPr>
          <w:rFonts w:hint="eastAsia"/>
          <w:sz w:val="24"/>
          <w:szCs w:val="24"/>
        </w:rPr>
        <w:t>1</w:t>
      </w:r>
      <w:r>
        <w:rPr>
          <w:rFonts w:hint="eastAsia"/>
          <w:sz w:val="24"/>
          <w:szCs w:val="24"/>
          <w:lang w:val="en-US" w:eastAsia="zh-CN"/>
        </w:rPr>
        <w:t>0</w:t>
      </w:r>
      <w:r>
        <w:rPr>
          <w:rFonts w:hint="eastAsia"/>
          <w:sz w:val="24"/>
          <w:szCs w:val="24"/>
        </w:rPr>
        <w:t>.3.2退出评标的评标委员会成员，其已完成的评标行为无效。由招标人根据本招标文件规定的评标委员会成员产生方式另行确定替代者进行评标。</w:t>
      </w:r>
    </w:p>
    <w:p>
      <w:pPr>
        <w:adjustRightInd w:val="0"/>
        <w:snapToGrid w:val="0"/>
        <w:spacing w:line="360" w:lineRule="auto"/>
        <w:ind w:firstLine="482" w:firstLineChars="200"/>
        <w:outlineLvl w:val="0"/>
        <w:rPr>
          <w:b/>
          <w:sz w:val="24"/>
          <w:szCs w:val="24"/>
        </w:rPr>
      </w:pPr>
      <w:r>
        <w:rPr>
          <w:rFonts w:hint="eastAsia"/>
          <w:b/>
          <w:sz w:val="24"/>
          <w:szCs w:val="24"/>
        </w:rPr>
        <w:t>1</w:t>
      </w:r>
      <w:r>
        <w:rPr>
          <w:rFonts w:hint="eastAsia"/>
          <w:b/>
          <w:sz w:val="24"/>
          <w:szCs w:val="24"/>
          <w:lang w:val="en-US" w:eastAsia="zh-CN"/>
        </w:rPr>
        <w:t>0</w:t>
      </w:r>
      <w:r>
        <w:rPr>
          <w:rFonts w:hint="eastAsia"/>
          <w:b/>
          <w:sz w:val="24"/>
          <w:szCs w:val="24"/>
        </w:rPr>
        <w:t>.4记名投票</w:t>
      </w:r>
    </w:p>
    <w:p>
      <w:pPr>
        <w:adjustRightInd w:val="0"/>
        <w:snapToGrid w:val="0"/>
        <w:spacing w:line="360" w:lineRule="auto"/>
        <w:ind w:firstLine="480" w:firstLineChars="200"/>
        <w:rPr>
          <w:sz w:val="24"/>
          <w:szCs w:val="24"/>
        </w:rPr>
      </w:pPr>
      <w:r>
        <w:rPr>
          <w:rFonts w:hint="eastAsia"/>
          <w:sz w:val="24"/>
          <w:szCs w:val="24"/>
        </w:rPr>
        <w:t>在任何评标环节中，需评标委员会就某项定性的评审结论做出表决的，由评标委员会全体成员按照少数服从多数的原则，以记名投票方式表决。</w:t>
      </w:r>
    </w:p>
    <w:p>
      <w:pPr>
        <w:adjustRightInd w:val="0"/>
        <w:snapToGrid w:val="0"/>
        <w:spacing w:line="360" w:lineRule="auto"/>
        <w:ind w:firstLine="482" w:firstLineChars="200"/>
        <w:rPr>
          <w:b/>
          <w:sz w:val="24"/>
          <w:szCs w:val="24"/>
        </w:rPr>
      </w:pPr>
      <w:r>
        <w:rPr>
          <w:rFonts w:hint="eastAsia"/>
          <w:b/>
          <w:sz w:val="24"/>
          <w:szCs w:val="24"/>
        </w:rPr>
        <w:t>1</w:t>
      </w:r>
      <w:r>
        <w:rPr>
          <w:rFonts w:hint="eastAsia"/>
          <w:b/>
          <w:sz w:val="24"/>
          <w:szCs w:val="24"/>
          <w:lang w:val="en-US" w:eastAsia="zh-CN"/>
        </w:rPr>
        <w:t>0</w:t>
      </w:r>
      <w:r>
        <w:rPr>
          <w:rFonts w:hint="eastAsia"/>
          <w:b/>
          <w:sz w:val="24"/>
          <w:szCs w:val="24"/>
        </w:rPr>
        <w:t>.5评标委员会对评标结果有异议的</w:t>
      </w:r>
    </w:p>
    <w:p>
      <w:pPr>
        <w:adjustRightInd w:val="0"/>
        <w:snapToGrid w:val="0"/>
        <w:spacing w:line="360" w:lineRule="auto"/>
        <w:ind w:firstLine="468" w:firstLineChars="200"/>
        <w:rPr>
          <w:b/>
          <w:sz w:val="24"/>
          <w:szCs w:val="24"/>
        </w:rPr>
      </w:pPr>
      <w:r>
        <w:rPr>
          <w:rFonts w:hint="eastAsia"/>
          <w:spacing w:val="-3"/>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utoSpaceDE w:val="0"/>
        <w:autoSpaceDN w:val="0"/>
        <w:adjustRightInd w:val="0"/>
        <w:outlineLvl w:val="1"/>
        <w:rPr>
          <w:rFonts w:hint="eastAsia" w:ascii="仿宋" w:hAnsi="仿宋" w:eastAsia="仿宋" w:cs="黑体"/>
          <w:b/>
          <w:kern w:val="0"/>
          <w:sz w:val="40"/>
          <w:szCs w:val="40"/>
        </w:rPr>
      </w:pPr>
    </w:p>
    <w:p>
      <w:pPr>
        <w:autoSpaceDE w:val="0"/>
        <w:autoSpaceDN w:val="0"/>
        <w:adjustRightInd w:val="0"/>
        <w:jc w:val="center"/>
        <w:outlineLvl w:val="1"/>
        <w:rPr>
          <w:rFonts w:hint="eastAsia" w:ascii="仿宋" w:hAnsi="仿宋" w:eastAsia="仿宋" w:cs="黑体"/>
          <w:b/>
          <w:kern w:val="0"/>
          <w:sz w:val="40"/>
          <w:szCs w:val="40"/>
        </w:rPr>
      </w:pPr>
    </w:p>
    <w:p>
      <w:pPr>
        <w:autoSpaceDE w:val="0"/>
        <w:autoSpaceDN w:val="0"/>
        <w:adjustRightInd w:val="0"/>
        <w:jc w:val="center"/>
        <w:outlineLvl w:val="1"/>
        <w:rPr>
          <w:rFonts w:hint="eastAsia" w:ascii="仿宋" w:hAnsi="仿宋" w:eastAsia="仿宋" w:cs="黑体"/>
          <w:b/>
          <w:kern w:val="0"/>
          <w:sz w:val="40"/>
          <w:szCs w:val="40"/>
        </w:rPr>
      </w:pPr>
    </w:p>
    <w:p>
      <w:pPr>
        <w:autoSpaceDE w:val="0"/>
        <w:autoSpaceDN w:val="0"/>
        <w:adjustRightInd w:val="0"/>
        <w:jc w:val="center"/>
        <w:outlineLvl w:val="1"/>
        <w:rPr>
          <w:rFonts w:hint="eastAsia" w:ascii="仿宋" w:hAnsi="仿宋" w:eastAsia="仿宋" w:cs="黑体"/>
          <w:b/>
          <w:kern w:val="0"/>
          <w:sz w:val="40"/>
          <w:szCs w:val="40"/>
        </w:rPr>
      </w:pPr>
    </w:p>
    <w:p>
      <w:pPr>
        <w:autoSpaceDE w:val="0"/>
        <w:autoSpaceDN w:val="0"/>
        <w:adjustRightInd w:val="0"/>
        <w:jc w:val="both"/>
        <w:outlineLvl w:val="1"/>
        <w:rPr>
          <w:rFonts w:hint="eastAsia" w:ascii="仿宋" w:hAnsi="仿宋" w:eastAsia="仿宋" w:cs="黑体"/>
          <w:b/>
          <w:kern w:val="0"/>
          <w:sz w:val="40"/>
          <w:szCs w:val="40"/>
        </w:rPr>
      </w:pPr>
    </w:p>
    <w:p>
      <w:pPr>
        <w:jc w:val="center"/>
        <w:rPr>
          <w:rFonts w:hint="eastAsia" w:ascii="新宋体" w:hAnsi="新宋体" w:eastAsia="新宋体"/>
          <w:b/>
          <w:sz w:val="40"/>
          <w:szCs w:val="40"/>
        </w:rPr>
      </w:pPr>
      <w:r>
        <w:rPr>
          <w:rFonts w:hint="eastAsia" w:ascii="新宋体" w:hAnsi="新宋体" w:eastAsia="新宋体"/>
          <w:b/>
          <w:sz w:val="40"/>
          <w:szCs w:val="40"/>
        </w:rPr>
        <w:br w:type="page"/>
      </w:r>
    </w:p>
    <w:p>
      <w:pPr>
        <w:jc w:val="center"/>
        <w:rPr>
          <w:rFonts w:ascii="新宋体" w:hAnsi="新宋体" w:eastAsia="新宋体"/>
          <w:b/>
          <w:color w:val="FF0000"/>
          <w:sz w:val="40"/>
          <w:szCs w:val="40"/>
        </w:rPr>
      </w:pPr>
      <w:r>
        <w:rPr>
          <w:rFonts w:hint="eastAsia" w:ascii="新宋体" w:hAnsi="新宋体" w:eastAsia="新宋体"/>
          <w:b/>
          <w:sz w:val="40"/>
          <w:szCs w:val="40"/>
        </w:rPr>
        <w:t>投标保证金交纳须知</w:t>
      </w:r>
    </w:p>
    <w:tbl>
      <w:tblPr>
        <w:tblStyle w:val="16"/>
        <w:tblW w:w="9540"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3"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sz w:val="28"/>
                <w:szCs w:val="28"/>
              </w:rPr>
            </w:pPr>
            <w:r>
              <w:rPr>
                <w:rFonts w:hint="eastAsia" w:ascii="仿宋_GB2312" w:hAnsi="宋体" w:eastAsia="仿宋_GB2312" w:cs="宋体"/>
                <w:sz w:val="28"/>
                <w:szCs w:val="28"/>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eastAsia="仿宋_GB2312" w:cs="宋体"/>
                <w:bCs/>
                <w:sz w:val="28"/>
                <w:szCs w:val="28"/>
                <w:lang w:eastAsia="zh-CN"/>
              </w:rPr>
            </w:pPr>
            <w:r>
              <w:rPr>
                <w:rFonts w:hint="eastAsia" w:ascii="仿宋" w:hAnsi="仿宋" w:eastAsia="仿宋" w:cs="宋体"/>
                <w:bCs/>
                <w:sz w:val="28"/>
                <w:szCs w:val="28"/>
                <w:lang w:eastAsia="zh-CN"/>
              </w:rPr>
              <w:t>建安建工公字〔2018〕</w:t>
            </w:r>
            <w:r>
              <w:rPr>
                <w:rFonts w:hint="eastAsia" w:ascii="仿宋" w:hAnsi="仿宋" w:eastAsia="仿宋" w:cs="宋体"/>
                <w:bCs/>
                <w:sz w:val="28"/>
                <w:szCs w:val="28"/>
                <w:lang w:val="en-US" w:eastAsia="zh-CN"/>
              </w:rPr>
              <w:t>92</w:t>
            </w:r>
            <w:r>
              <w:rPr>
                <w:rFonts w:hint="eastAsia" w:ascii="仿宋" w:hAnsi="仿宋" w:eastAsia="仿宋" w:cs="宋体"/>
                <w:bCs/>
                <w:sz w:val="28"/>
                <w:szCs w:val="28"/>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sz w:val="28"/>
                <w:szCs w:val="28"/>
              </w:rPr>
            </w:pPr>
            <w:r>
              <w:rPr>
                <w:rFonts w:hint="eastAsia" w:ascii="仿宋_GB2312" w:hAnsi="宋体" w:eastAsia="仿宋_GB2312" w:cs="宋体"/>
                <w:sz w:val="28"/>
                <w:szCs w:val="28"/>
              </w:rPr>
              <w:t>项目名称</w:t>
            </w:r>
          </w:p>
        </w:tc>
        <w:tc>
          <w:tcPr>
            <w:tcW w:w="7950" w:type="dxa"/>
            <w:tcBorders>
              <w:top w:val="single" w:color="auto" w:sz="4" w:space="0"/>
              <w:left w:val="single" w:color="auto" w:sz="4" w:space="0"/>
              <w:bottom w:val="single" w:color="auto" w:sz="4" w:space="0"/>
              <w:right w:val="single" w:color="auto" w:sz="4" w:space="0"/>
            </w:tcBorders>
            <w:vAlign w:val="top"/>
          </w:tcPr>
          <w:p>
            <w:pPr>
              <w:adjustRightInd w:val="0"/>
              <w:spacing w:line="500" w:lineRule="exact"/>
              <w:jc w:val="center"/>
              <w:rPr>
                <w:rFonts w:hint="eastAsia" w:ascii="仿宋_GB2312" w:hAnsi="宋体" w:eastAsia="仿宋_GB2312" w:cs="宋体"/>
                <w:sz w:val="28"/>
                <w:szCs w:val="28"/>
              </w:rPr>
            </w:pPr>
            <w:r>
              <w:rPr>
                <w:rFonts w:hint="eastAsia" w:ascii="仿宋" w:hAnsi="仿宋" w:eastAsia="仿宋" w:cs="宋体"/>
                <w:bCs/>
                <w:sz w:val="28"/>
                <w:szCs w:val="28"/>
                <w:lang w:val="en-US" w:eastAsia="zh-CN"/>
              </w:rPr>
              <w:t>建安区蒋李集镇</w:t>
            </w:r>
            <w:r>
              <w:rPr>
                <w:rFonts w:hint="eastAsia" w:ascii="仿宋" w:hAnsi="仿宋" w:eastAsia="仿宋" w:cs="宋体"/>
                <w:bCs/>
                <w:sz w:val="28"/>
                <w:szCs w:val="28"/>
                <w:lang w:eastAsia="zh-CN"/>
              </w:rPr>
              <w:t>占补平衡项目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sz w:val="28"/>
                <w:szCs w:val="28"/>
              </w:rPr>
            </w:pPr>
            <w:r>
              <w:rPr>
                <w:rFonts w:hint="eastAsia" w:ascii="仿宋_GB2312" w:hAnsi="宋体" w:eastAsia="仿宋_GB2312" w:cs="宋体"/>
                <w:sz w:val="28"/>
                <w:szCs w:val="28"/>
              </w:rPr>
              <w:t>标段名称</w:t>
            </w:r>
          </w:p>
        </w:tc>
        <w:tc>
          <w:tcPr>
            <w:tcW w:w="7950"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宋体" w:eastAsia="仿宋_GB2312" w:cs="宋体"/>
                <w:sz w:val="28"/>
                <w:szCs w:val="28"/>
              </w:rPr>
            </w:pPr>
            <w:r>
              <w:rPr>
                <w:rFonts w:hint="eastAsia" w:ascii="仿宋_GB2312" w:hAnsi="宋体" w:eastAsia="仿宋_GB2312"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exact"/>
          <w:jc w:val="center"/>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sz w:val="28"/>
                <w:szCs w:val="28"/>
              </w:rPr>
            </w:pPr>
            <w:r>
              <w:rPr>
                <w:rFonts w:hint="eastAsia" w:ascii="仿宋_GB2312" w:hAnsi="宋体" w:eastAsia="仿宋_GB2312" w:cs="宋体"/>
                <w:sz w:val="28"/>
                <w:szCs w:val="28"/>
              </w:rPr>
              <w:t>投标保证金</w:t>
            </w:r>
          </w:p>
          <w:p>
            <w:pPr>
              <w:spacing w:line="500" w:lineRule="exact"/>
              <w:jc w:val="center"/>
              <w:rPr>
                <w:rFonts w:hint="eastAsia" w:ascii="仿宋_GB2312" w:hAnsi="宋体" w:eastAsia="仿宋_GB2312" w:cs="宋体"/>
                <w:sz w:val="28"/>
                <w:szCs w:val="28"/>
              </w:rPr>
            </w:pPr>
            <w:r>
              <w:rPr>
                <w:rFonts w:hint="eastAsia" w:ascii="仿宋_GB2312" w:hAnsi="宋体" w:eastAsia="仿宋_GB2312" w:cs="宋体"/>
                <w:sz w:val="28"/>
                <w:szCs w:val="28"/>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int="eastAsia" w:ascii="仿宋_GB2312" w:hAnsi="宋体" w:eastAsia="仿宋_GB2312" w:cs="宋体"/>
                <w:sz w:val="28"/>
                <w:szCs w:val="28"/>
              </w:rPr>
            </w:pPr>
            <w:r>
              <w:rPr>
                <w:rFonts w:hint="eastAsia" w:ascii="仿宋_GB2312" w:hAnsi="宋体" w:eastAsia="仿宋_GB2312" w:cs="宋体"/>
                <w:sz w:val="28"/>
                <w:szCs w:val="28"/>
              </w:rPr>
              <w:t>金额：</w:t>
            </w:r>
            <w:r>
              <w:rPr>
                <w:rFonts w:hint="eastAsia" w:ascii="仿宋" w:hAnsi="仿宋" w:eastAsia="仿宋" w:cs="宋体"/>
                <w:sz w:val="28"/>
                <w:szCs w:val="28"/>
              </w:rPr>
              <w:t>人民币</w:t>
            </w:r>
            <w:r>
              <w:rPr>
                <w:rFonts w:hint="eastAsia" w:ascii="仿宋" w:hAnsi="仿宋" w:eastAsia="仿宋" w:cs="宋体"/>
                <w:sz w:val="28"/>
                <w:szCs w:val="28"/>
                <w:lang w:val="en-US" w:eastAsia="zh-CN"/>
              </w:rPr>
              <w:t>陆</w:t>
            </w:r>
            <w:r>
              <w:rPr>
                <w:rFonts w:hint="eastAsia" w:ascii="仿宋" w:hAnsi="仿宋" w:eastAsia="仿宋" w:cs="宋体"/>
                <w:sz w:val="28"/>
                <w:szCs w:val="28"/>
              </w:rPr>
              <w:t>万元整（</w:t>
            </w:r>
            <w:r>
              <w:rPr>
                <w:rFonts w:hint="eastAsia" w:ascii="仿宋" w:hAnsi="仿宋" w:eastAsia="仿宋" w:cs="宋体"/>
                <w:sz w:val="28"/>
                <w:szCs w:val="28"/>
                <w:lang w:val="en-US" w:eastAsia="zh-CN"/>
              </w:rPr>
              <w:t>60000.00</w:t>
            </w:r>
            <w:r>
              <w:rPr>
                <w:rFonts w:hint="eastAsia" w:ascii="仿宋" w:hAnsi="仿宋" w:eastAsia="仿宋" w:cs="宋体"/>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exact"/>
          <w:jc w:val="center"/>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仿宋_GB2312" w:hAnsi="宋体" w:eastAsia="仿宋_GB2312" w:cs="宋体"/>
                <w:sz w:val="28"/>
                <w:szCs w:val="28"/>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int="eastAsia" w:ascii="仿宋_GB2312" w:hAnsi="宋体" w:eastAsia="仿宋_GB2312" w:cs="宋体"/>
                <w:sz w:val="28"/>
                <w:szCs w:val="28"/>
              </w:rPr>
            </w:pPr>
            <w:r>
              <w:rPr>
                <w:rFonts w:hint="eastAsia" w:ascii="仿宋_GB2312" w:hAnsi="宋体" w:eastAsia="仿宋_GB2312" w:cs="宋体"/>
                <w:sz w:val="28"/>
                <w:szCs w:val="28"/>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8" w:hRule="atLeast"/>
          <w:jc w:val="center"/>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仿宋_GB2312" w:hAnsi="宋体" w:eastAsia="仿宋_GB2312" w:cs="宋体"/>
                <w:sz w:val="28"/>
                <w:szCs w:val="28"/>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2、投标保证金缴纳方式：</w:t>
            </w:r>
          </w:p>
          <w:p>
            <w:pPr>
              <w:spacing w:line="36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2.1投标人网上报名后，登录</w:t>
            </w:r>
            <w:r>
              <w:rPr>
                <w:rFonts w:hint="eastAsia" w:ascii="仿宋_GB2312" w:eastAsia="仿宋_GB2312"/>
                <w:sz w:val="22"/>
                <w:szCs w:val="28"/>
              </w:rPr>
              <w:fldChar w:fldCharType="begin"/>
            </w:r>
            <w:r>
              <w:rPr>
                <w:rFonts w:hint="eastAsia" w:ascii="仿宋_GB2312" w:eastAsia="仿宋_GB2312"/>
                <w:sz w:val="22"/>
                <w:szCs w:val="28"/>
              </w:rPr>
              <w:instrText xml:space="preserve">HYPERLINK "http://221.14.6.70:8088/ggzy"</w:instrText>
            </w:r>
            <w:r>
              <w:rPr>
                <w:rFonts w:hint="eastAsia" w:ascii="仿宋_GB2312" w:eastAsia="仿宋_GB2312"/>
                <w:sz w:val="22"/>
                <w:szCs w:val="28"/>
              </w:rPr>
              <w:fldChar w:fldCharType="separate"/>
            </w:r>
            <w:r>
              <w:rPr>
                <w:rStyle w:val="15"/>
                <w:rFonts w:hint="eastAsia" w:ascii="仿宋_GB2312" w:hAnsi="宋体" w:eastAsia="仿宋_GB2312" w:cs="宋体"/>
                <w:sz w:val="28"/>
                <w:szCs w:val="20"/>
              </w:rPr>
              <w:t>http://221.14.6.70:8088/ggzy</w:t>
            </w:r>
            <w:r>
              <w:rPr>
                <w:rFonts w:hint="eastAsia" w:ascii="仿宋_GB2312" w:eastAsia="仿宋_GB2312"/>
                <w:sz w:val="22"/>
                <w:szCs w:val="28"/>
              </w:rPr>
              <w:fldChar w:fldCharType="end"/>
            </w:r>
            <w:r>
              <w:rPr>
                <w:rFonts w:hint="eastAsia" w:ascii="仿宋_GB2312" w:hAnsi="宋体" w:eastAsia="仿宋_GB2312" w:cs="宋体"/>
                <w:sz w:val="28"/>
                <w:szCs w:val="28"/>
              </w:rPr>
              <w:t>系统，依次点击“会员向导”→“参与投标”→“费用缴纳说明”→“保证金缴纳说明单”，获取缴费说明单，根据每个标段的缴纳说明单在缴纳截止时间前缴纳；</w:t>
            </w:r>
          </w:p>
          <w:p>
            <w:pPr>
              <w:spacing w:line="36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2.2成功缴纳后重新登录前述系统，依次点击“会员向导”→“参与投标”→“保证金绑定”→“绑定”进行投标保证金绑定。</w:t>
            </w:r>
          </w:p>
          <w:p>
            <w:pPr>
              <w:spacing w:line="36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2.4 每个投标人每个项目每个标段只有唯一缴纳账号，切勿重复缴纳或错误缴纳。</w:t>
            </w:r>
          </w:p>
          <w:p>
            <w:pPr>
              <w:spacing w:line="36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3、未按上述规定操作引起的无效投标，由投标人自行负责。</w:t>
            </w:r>
          </w:p>
          <w:p>
            <w:pPr>
              <w:spacing w:line="36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4、汇款凭证无须备注项目编号和项目名称。</w:t>
            </w:r>
          </w:p>
          <w:p>
            <w:pPr>
              <w:spacing w:line="36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5、出现以下情形造成的投标保证金无效，由投标人自行负责。</w:t>
            </w:r>
          </w:p>
          <w:p>
            <w:pPr>
              <w:spacing w:line="36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(1)投标保证金未从投标人的基本账户转出；</w:t>
            </w:r>
          </w:p>
          <w:p>
            <w:pPr>
              <w:spacing w:line="36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(2)投标保证金未按照招标文件划分的标段依次转账。</w:t>
            </w:r>
          </w:p>
          <w:p>
            <w:pPr>
              <w:spacing w:line="36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6、《保证金缴纳绑定操作指南》获取方法：</w:t>
            </w:r>
          </w:p>
          <w:p>
            <w:pPr>
              <w:spacing w:line="36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登录</w:t>
            </w:r>
            <w:r>
              <w:rPr>
                <w:rFonts w:hint="eastAsia" w:ascii="仿宋_GB2312" w:hAnsi="宋体" w:eastAsia="仿宋_GB2312" w:cs="宋体"/>
                <w:bCs/>
                <w:sz w:val="28"/>
                <w:szCs w:val="28"/>
              </w:rPr>
              <w:t>全国公共资源交易平台（河南省</w:t>
            </w:r>
            <w:r>
              <w:rPr>
                <w:rFonts w:hint="eastAsia" w:ascii="仿宋_GB2312" w:hAnsi="MS Mincho" w:eastAsia="MS Mincho" w:cs="MS Mincho"/>
                <w:bCs/>
                <w:sz w:val="28"/>
                <w:szCs w:val="28"/>
              </w:rPr>
              <w:t>▪</w:t>
            </w:r>
            <w:r>
              <w:rPr>
                <w:rFonts w:hint="eastAsia" w:ascii="仿宋_GB2312" w:hAnsi="宋体" w:eastAsia="仿宋_GB2312" w:cs="宋体"/>
                <w:bCs/>
                <w:sz w:val="28"/>
                <w:szCs w:val="28"/>
              </w:rPr>
              <w:t>许昌市）</w:t>
            </w:r>
            <w:r>
              <w:rPr>
                <w:rFonts w:hint="eastAsia" w:ascii="仿宋_GB2312" w:hAnsi="宋体" w:eastAsia="仿宋_GB2312" w:cs="宋体"/>
                <w:sz w:val="28"/>
                <w:szCs w:val="28"/>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0"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sz w:val="28"/>
                <w:szCs w:val="28"/>
              </w:rPr>
            </w:pPr>
            <w:r>
              <w:rPr>
                <w:rFonts w:hint="eastAsia" w:ascii="仿宋_GB2312" w:hAnsi="宋体" w:eastAsia="仿宋_GB2312" w:cs="宋体"/>
                <w:sz w:val="28"/>
                <w:szCs w:val="28"/>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548" w:firstLineChars="196"/>
              <w:rPr>
                <w:rFonts w:hint="eastAsia" w:ascii="仿宋_GB2312" w:hAnsi="宋体" w:eastAsia="仿宋_GB2312" w:cs="宋体"/>
                <w:bCs/>
                <w:sz w:val="28"/>
                <w:szCs w:val="28"/>
              </w:rPr>
            </w:pPr>
            <w:r>
              <w:rPr>
                <w:rFonts w:hint="eastAsia" w:ascii="仿宋_GB2312" w:hAnsi="宋体" w:eastAsia="仿宋_GB2312" w:cs="宋体"/>
                <w:bCs/>
                <w:sz w:val="28"/>
                <w:szCs w:val="28"/>
              </w:rPr>
              <w:t>1、因投标人的原因无法及时退还投标（竞买）保证金、滞留三年以上的，投标（竞买）保证金上缴财政。</w:t>
            </w:r>
          </w:p>
          <w:p>
            <w:pPr>
              <w:adjustRightInd w:val="0"/>
              <w:spacing w:line="360" w:lineRule="exact"/>
              <w:ind w:firstLine="548" w:firstLineChars="196"/>
              <w:rPr>
                <w:rFonts w:hint="eastAsia" w:ascii="仿宋_GB2312" w:hAnsi="宋体" w:eastAsia="仿宋_GB2312" w:cs="宋体"/>
                <w:bCs/>
                <w:sz w:val="28"/>
                <w:szCs w:val="28"/>
              </w:rPr>
            </w:pPr>
            <w:r>
              <w:rPr>
                <w:rFonts w:hint="eastAsia" w:ascii="仿宋_GB2312" w:hAnsi="宋体" w:eastAsia="仿宋_GB2312" w:cs="宋体"/>
                <w:bCs/>
                <w:sz w:val="28"/>
                <w:szCs w:val="28"/>
              </w:rPr>
              <w:t>2、自文件发布之日起，投标人需进行基本户备案，已备案的基本户开户银行、账户发生变化的，须重新办理备案手续。备案后方可提交投标（竞买）保证金。</w:t>
            </w:r>
          </w:p>
          <w:p>
            <w:pPr>
              <w:adjustRightInd w:val="0"/>
              <w:spacing w:line="360" w:lineRule="exact"/>
              <w:ind w:firstLine="548" w:firstLineChars="196"/>
              <w:rPr>
                <w:rFonts w:hint="eastAsia" w:ascii="仿宋_GB2312" w:hAnsi="宋体" w:eastAsia="仿宋_GB2312" w:cs="宋体"/>
                <w:bCs/>
                <w:sz w:val="28"/>
                <w:szCs w:val="28"/>
              </w:rPr>
            </w:pPr>
            <w:r>
              <w:rPr>
                <w:rFonts w:hint="eastAsia" w:ascii="仿宋_GB2312" w:hAnsi="宋体" w:eastAsia="仿宋_GB2312" w:cs="宋体"/>
                <w:bCs/>
                <w:sz w:val="28"/>
                <w:szCs w:val="28"/>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548" w:firstLineChars="196"/>
              <w:rPr>
                <w:rFonts w:hint="eastAsia" w:ascii="仿宋_GB2312" w:hAnsi="宋体" w:eastAsia="仿宋_GB2312" w:cs="宋体"/>
                <w:bCs/>
                <w:sz w:val="28"/>
                <w:szCs w:val="28"/>
              </w:rPr>
            </w:pPr>
            <w:r>
              <w:rPr>
                <w:rFonts w:hint="eastAsia" w:ascii="仿宋_GB2312" w:hAnsi="宋体" w:eastAsia="仿宋_GB2312" w:cs="宋体"/>
                <w:bCs/>
                <w:sz w:val="28"/>
                <w:szCs w:val="28"/>
              </w:rPr>
              <w:t>4、特殊情况处理</w:t>
            </w:r>
          </w:p>
          <w:p>
            <w:pPr>
              <w:adjustRightInd w:val="0"/>
              <w:spacing w:line="360" w:lineRule="exact"/>
              <w:ind w:firstLine="548" w:firstLineChars="196"/>
              <w:rPr>
                <w:rFonts w:hint="eastAsia" w:ascii="仿宋_GB2312" w:hAnsi="宋体" w:eastAsia="仿宋_GB2312" w:cs="仿宋_GB2312"/>
                <w:sz w:val="28"/>
                <w:szCs w:val="28"/>
              </w:rPr>
            </w:pPr>
            <w:r>
              <w:rPr>
                <w:rFonts w:hint="eastAsia" w:ascii="仿宋_GB2312" w:hAnsi="宋体" w:eastAsia="仿宋_GB2312" w:cs="宋体"/>
                <w:bCs/>
                <w:sz w:val="28"/>
                <w:szCs w:val="28"/>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ind w:firstLine="3200" w:firstLineChars="800"/>
        <w:rPr>
          <w:rFonts w:hAnsi="宋体"/>
          <w:sz w:val="40"/>
          <w:szCs w:val="40"/>
        </w:rPr>
      </w:pPr>
    </w:p>
    <w:p>
      <w:pPr>
        <w:ind w:firstLine="3200" w:firstLineChars="800"/>
        <w:rPr>
          <w:rFonts w:hAnsi="宋体"/>
          <w:sz w:val="40"/>
          <w:szCs w:val="40"/>
        </w:rPr>
      </w:pPr>
    </w:p>
    <w:p>
      <w:pPr>
        <w:jc w:val="center"/>
        <w:rPr>
          <w:rFonts w:hint="eastAsia" w:hAnsi="宋体"/>
          <w:sz w:val="40"/>
          <w:szCs w:val="40"/>
        </w:rPr>
      </w:pPr>
      <w:r>
        <w:rPr>
          <w:rFonts w:hAnsi="宋体"/>
          <w:sz w:val="40"/>
          <w:szCs w:val="40"/>
        </w:rPr>
        <w:br w:type="page"/>
      </w:r>
      <w:r>
        <w:rPr>
          <w:rFonts w:hint="eastAsia" w:hAnsi="宋体"/>
          <w:sz w:val="40"/>
          <w:szCs w:val="40"/>
        </w:rPr>
        <w:t>投</w:t>
      </w:r>
      <w:r>
        <w:rPr>
          <w:rFonts w:hint="eastAsia" w:hAnsi="宋体" w:cs="宋体"/>
          <w:sz w:val="40"/>
          <w:szCs w:val="40"/>
        </w:rPr>
        <w:t>标</w:t>
      </w:r>
      <w:r>
        <w:rPr>
          <w:rFonts w:hint="eastAsia" w:hAnsi="宋体"/>
          <w:sz w:val="40"/>
          <w:szCs w:val="40"/>
        </w:rPr>
        <w:t>保</w:t>
      </w:r>
      <w:r>
        <w:rPr>
          <w:rFonts w:hint="eastAsia" w:hAnsi="宋体" w:cs="宋体"/>
          <w:sz w:val="40"/>
          <w:szCs w:val="40"/>
        </w:rPr>
        <w:t>证</w:t>
      </w:r>
      <w:r>
        <w:rPr>
          <w:rFonts w:hint="eastAsia" w:hAnsi="宋体"/>
          <w:sz w:val="40"/>
          <w:szCs w:val="40"/>
        </w:rPr>
        <w:t>金退</w:t>
      </w:r>
      <w:r>
        <w:rPr>
          <w:rFonts w:hint="eastAsia" w:hAnsi="宋体" w:cs="宋体"/>
          <w:sz w:val="40"/>
          <w:szCs w:val="40"/>
        </w:rPr>
        <w:t>还</w:t>
      </w:r>
      <w:r>
        <w:rPr>
          <w:rFonts w:hint="eastAsia" w:hAnsi="宋体"/>
          <w:sz w:val="40"/>
          <w:szCs w:val="40"/>
        </w:rPr>
        <w:t>申</w:t>
      </w:r>
      <w:r>
        <w:rPr>
          <w:rFonts w:hint="eastAsia" w:hAnsi="宋体" w:cs="宋体"/>
          <w:sz w:val="40"/>
          <w:szCs w:val="40"/>
        </w:rPr>
        <w:t>请</w:t>
      </w:r>
    </w:p>
    <w:tbl>
      <w:tblPr>
        <w:tblStyle w:val="16"/>
        <w:tblpPr w:leftFromText="180" w:rightFromText="180" w:vertAnchor="text" w:horzAnchor="margin" w:tblpXSpec="center" w:tblpY="555"/>
        <w:tblW w:w="982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华文中宋" w:eastAsia="仿宋_GB2312"/>
                <w:sz w:val="28"/>
                <w:szCs w:val="28"/>
              </w:rPr>
            </w:pPr>
            <w:r>
              <w:rPr>
                <w:rFonts w:hint="eastAsia" w:ascii="仿宋_GB2312" w:hAnsi="新宋体" w:eastAsia="仿宋_GB2312" w:cs="新宋体"/>
                <w:sz w:val="28"/>
                <w:szCs w:val="28"/>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华文中宋" w:eastAsia="仿宋_GB2312"/>
                <w:sz w:val="28"/>
                <w:szCs w:val="28"/>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华文中宋" w:eastAsia="仿宋_GB2312"/>
                <w:sz w:val="28"/>
                <w:szCs w:val="28"/>
              </w:rPr>
            </w:pPr>
            <w:r>
              <w:rPr>
                <w:rFonts w:hint="eastAsia" w:ascii="仿宋_GB2312" w:hAnsi="新宋体" w:eastAsia="仿宋_GB2312" w:cs="新宋体"/>
                <w:sz w:val="28"/>
                <w:szCs w:val="28"/>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80" w:firstLineChars="100"/>
              <w:rPr>
                <w:rFonts w:hint="eastAsia" w:ascii="仿宋_GB2312" w:hAnsi="华文中宋" w:eastAsia="仿宋_GB2312"/>
                <w:sz w:val="28"/>
                <w:szCs w:val="28"/>
              </w:rPr>
            </w:pPr>
            <w:r>
              <w:rPr>
                <w:rFonts w:hint="eastAsia" w:ascii="仿宋_GB2312" w:hAnsi="新宋体" w:eastAsia="仿宋_GB2312" w:cs="新宋体"/>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华文中宋" w:eastAsia="仿宋_GB2312"/>
                <w:sz w:val="28"/>
                <w:szCs w:val="28"/>
              </w:rPr>
            </w:pPr>
            <w:r>
              <w:rPr>
                <w:rFonts w:hint="eastAsia" w:ascii="仿宋_GB2312" w:hAnsi="新宋体" w:eastAsia="仿宋_GB2312" w:cs="新宋体"/>
                <w:sz w:val="28"/>
                <w:szCs w:val="28"/>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华文中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560" w:firstLineChars="200"/>
              <w:rPr>
                <w:rFonts w:hint="eastAsia" w:ascii="仿宋_GB2312" w:eastAsia="仿宋_GB2312"/>
                <w:sz w:val="28"/>
                <w:szCs w:val="28"/>
              </w:rPr>
            </w:pPr>
            <w:r>
              <w:rPr>
                <w:rFonts w:hint="eastAsia" w:ascii="仿宋_GB2312" w:hAnsi="新宋体" w:eastAsia="仿宋_GB2312" w:cs="新宋体"/>
                <w:sz w:val="28"/>
                <w:szCs w:val="28"/>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8"/>
                <w:szCs w:val="28"/>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eastAsia="仿宋_GB2312"/>
                <w:sz w:val="28"/>
                <w:szCs w:val="28"/>
              </w:rPr>
            </w:pPr>
            <w:r>
              <w:rPr>
                <w:rFonts w:hint="eastAsia" w:ascii="仿宋_GB2312" w:hAnsi="新宋体" w:eastAsia="仿宋_GB2312" w:cs="新宋体"/>
                <w:sz w:val="28"/>
                <w:szCs w:val="28"/>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560" w:firstLineChars="200"/>
              <w:rPr>
                <w:rFonts w:hint="eastAsia" w:ascii="仿宋_GB2312" w:eastAsia="仿宋_GB2312"/>
                <w:sz w:val="28"/>
                <w:szCs w:val="28"/>
              </w:rPr>
            </w:pPr>
            <w:r>
              <w:rPr>
                <w:rFonts w:hint="eastAsia" w:ascii="仿宋_GB2312" w:hAnsi="新宋体" w:eastAsia="仿宋_GB2312" w:cs="新宋体"/>
                <w:sz w:val="28"/>
                <w:szCs w:val="28"/>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eastAsia="仿宋_GB2312"/>
                <w:sz w:val="28"/>
                <w:szCs w:val="28"/>
              </w:rPr>
            </w:pPr>
            <w:r>
              <w:rPr>
                <w:rFonts w:hint="eastAsia" w:ascii="仿宋_GB2312" w:hAnsi="新宋体" w:eastAsia="仿宋_GB2312" w:cs="新宋体"/>
                <w:sz w:val="28"/>
                <w:szCs w:val="28"/>
              </w:rPr>
              <w:t xml:space="preserve">大写：                                    </w:t>
            </w:r>
            <w:r>
              <w:rPr>
                <w:rFonts w:hint="eastAsia" w:ascii="新宋体" w:hAnsi="新宋体" w:eastAsia="仿宋_GB2312" w:cs="新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hint="eastAsia" w:ascii="仿宋_GB2312" w:hAnsi="华文中宋" w:eastAsia="仿宋_GB2312"/>
                <w:sz w:val="28"/>
                <w:szCs w:val="28"/>
              </w:rPr>
            </w:pPr>
            <w:r>
              <w:rPr>
                <w:rFonts w:hint="eastAsia" w:ascii="仿宋_GB2312" w:hAnsi="新宋体" w:eastAsia="仿宋_GB2312" w:cs="新宋体"/>
                <w:sz w:val="28"/>
                <w:szCs w:val="28"/>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vAlign w:val="top"/>
          </w:tcPr>
          <w:p>
            <w:pPr>
              <w:wordWrap w:val="0"/>
              <w:jc w:val="right"/>
              <w:rPr>
                <w:rFonts w:hint="eastAsia" w:ascii="仿宋_GB2312" w:hAnsi="新宋体" w:eastAsia="仿宋_GB2312" w:cs="新宋体"/>
                <w:sz w:val="28"/>
                <w:szCs w:val="28"/>
              </w:rPr>
            </w:pPr>
          </w:p>
          <w:p>
            <w:pPr>
              <w:ind w:firstLine="6860" w:firstLineChars="2450"/>
              <w:rPr>
                <w:rFonts w:hint="eastAsia" w:ascii="仿宋_GB2312" w:hAnsi="新宋体" w:eastAsia="仿宋_GB2312" w:cs="新宋体"/>
                <w:sz w:val="28"/>
                <w:szCs w:val="28"/>
              </w:rPr>
            </w:pPr>
          </w:p>
          <w:p>
            <w:pPr>
              <w:ind w:firstLine="6860" w:firstLineChars="2450"/>
              <w:rPr>
                <w:rFonts w:hint="eastAsia" w:ascii="仿宋_GB2312" w:hAnsi="新宋体" w:eastAsia="仿宋_GB2312" w:cs="新宋体"/>
                <w:sz w:val="28"/>
                <w:szCs w:val="28"/>
              </w:rPr>
            </w:pPr>
          </w:p>
          <w:p>
            <w:pPr>
              <w:ind w:firstLine="6860" w:firstLineChars="2450"/>
              <w:rPr>
                <w:rFonts w:hint="eastAsia" w:ascii="仿宋_GB2312" w:hAnsi="华文中宋" w:eastAsia="仿宋_GB2312"/>
                <w:sz w:val="28"/>
                <w:szCs w:val="28"/>
              </w:rPr>
            </w:pPr>
            <w:r>
              <w:rPr>
                <w:rFonts w:hint="eastAsia" w:ascii="仿宋_GB2312" w:hAnsi="新宋体" w:eastAsia="仿宋_GB2312" w:cs="新宋体"/>
                <w:sz w:val="28"/>
                <w:szCs w:val="28"/>
              </w:rPr>
              <w:t>年   月   日</w:t>
            </w:r>
          </w:p>
        </w:tc>
      </w:tr>
    </w:tbl>
    <w:p>
      <w:pPr>
        <w:snapToGrid w:val="0"/>
        <w:spacing w:line="380" w:lineRule="exact"/>
        <w:rPr>
          <w:rFonts w:hAnsi="宋体"/>
          <w:spacing w:val="-3"/>
          <w:sz w:val="28"/>
          <w:szCs w:val="28"/>
        </w:rPr>
      </w:pPr>
    </w:p>
    <w:p>
      <w:pPr>
        <w:rPr>
          <w:rFonts w:hint="eastAsia" w:ascii="仿宋_GB2312" w:hAnsi="宋体" w:eastAsia="仿宋_GB2312"/>
          <w:sz w:val="32"/>
          <w:szCs w:val="32"/>
        </w:rPr>
      </w:pPr>
      <w:r>
        <w:rPr>
          <w:rFonts w:hint="eastAsia" w:ascii="仿宋_GB2312" w:hAnsi="宋体" w:eastAsia="仿宋_GB2312"/>
          <w:sz w:val="28"/>
          <w:szCs w:val="28"/>
        </w:rPr>
        <w:t>备注：中标单位使用此表退还保证金时，此表格大小及格式不得改变</w:t>
      </w:r>
      <w:r>
        <w:rPr>
          <w:rFonts w:hint="eastAsia" w:ascii="仿宋_GB2312" w:hAnsi="宋体" w:eastAsia="仿宋_GB2312"/>
          <w:sz w:val="32"/>
          <w:szCs w:val="32"/>
        </w:rPr>
        <w:t>。</w:t>
      </w:r>
    </w:p>
    <w:p>
      <w:pPr>
        <w:autoSpaceDE w:val="0"/>
        <w:autoSpaceDN w:val="0"/>
        <w:adjustRightInd w:val="0"/>
        <w:spacing w:line="480" w:lineRule="auto"/>
        <w:jc w:val="left"/>
        <w:rPr>
          <w:rFonts w:hint="eastAsia" w:ascii="仿宋" w:hAnsi="仿宋" w:eastAsia="仿宋" w:cs="仿宋_GB2312"/>
          <w:kern w:val="0"/>
          <w:sz w:val="28"/>
          <w:szCs w:val="28"/>
        </w:rPr>
      </w:pPr>
    </w:p>
    <w:p>
      <w:pPr>
        <w:autoSpaceDE w:val="0"/>
        <w:autoSpaceDN w:val="0"/>
        <w:adjustRightInd w:val="0"/>
        <w:spacing w:line="480" w:lineRule="auto"/>
        <w:ind w:firstLine="560" w:firstLineChars="200"/>
        <w:jc w:val="left"/>
        <w:rPr>
          <w:rFonts w:hint="eastAsia" w:ascii="仿宋" w:hAnsi="仿宋" w:eastAsia="仿宋" w:cs="仿宋_GB2312"/>
          <w:kern w:val="0"/>
          <w:sz w:val="28"/>
          <w:szCs w:val="28"/>
        </w:rPr>
      </w:pPr>
    </w:p>
    <w:p>
      <w:pPr>
        <w:autoSpaceDE w:val="0"/>
        <w:autoSpaceDN w:val="0"/>
        <w:adjustRightInd w:val="0"/>
        <w:spacing w:line="480" w:lineRule="auto"/>
        <w:ind w:firstLine="560" w:firstLineChars="200"/>
        <w:jc w:val="left"/>
        <w:rPr>
          <w:rFonts w:hint="eastAsia" w:ascii="仿宋" w:hAnsi="仿宋" w:eastAsia="仿宋" w:cs="仿宋_GB2312"/>
          <w:kern w:val="0"/>
          <w:sz w:val="28"/>
          <w:szCs w:val="28"/>
        </w:rPr>
      </w:pPr>
    </w:p>
    <w:p>
      <w:pPr>
        <w:autoSpaceDE w:val="0"/>
        <w:autoSpaceDN w:val="0"/>
        <w:adjustRightInd w:val="0"/>
        <w:spacing w:line="480" w:lineRule="auto"/>
        <w:ind w:firstLine="560" w:firstLineChars="200"/>
        <w:jc w:val="left"/>
        <w:rPr>
          <w:rFonts w:hint="eastAsia" w:ascii="仿宋" w:hAnsi="仿宋" w:eastAsia="仿宋" w:cs="仿宋_GB2312"/>
          <w:kern w:val="0"/>
          <w:sz w:val="28"/>
          <w:szCs w:val="28"/>
        </w:rPr>
      </w:pPr>
    </w:p>
    <w:p>
      <w:pPr>
        <w:autoSpaceDE w:val="0"/>
        <w:autoSpaceDN w:val="0"/>
        <w:adjustRightInd w:val="0"/>
        <w:spacing w:line="480" w:lineRule="auto"/>
        <w:ind w:firstLine="560" w:firstLineChars="200"/>
        <w:jc w:val="left"/>
        <w:rPr>
          <w:rFonts w:hint="eastAsia" w:ascii="仿宋" w:hAnsi="仿宋" w:eastAsia="仿宋" w:cs="仿宋_GB2312"/>
          <w:kern w:val="0"/>
          <w:sz w:val="28"/>
          <w:szCs w:val="28"/>
        </w:rPr>
      </w:pPr>
    </w:p>
    <w:p>
      <w:pPr>
        <w:autoSpaceDE w:val="0"/>
        <w:autoSpaceDN w:val="0"/>
        <w:adjustRightInd w:val="0"/>
        <w:spacing w:line="480" w:lineRule="auto"/>
        <w:ind w:firstLine="560" w:firstLineChars="200"/>
        <w:jc w:val="left"/>
        <w:rPr>
          <w:rFonts w:hint="eastAsia" w:ascii="仿宋" w:hAnsi="仿宋" w:eastAsia="仿宋" w:cs="仿宋_GB2312"/>
          <w:kern w:val="0"/>
          <w:sz w:val="28"/>
          <w:szCs w:val="28"/>
        </w:rPr>
      </w:pPr>
    </w:p>
    <w:p>
      <w:pPr>
        <w:autoSpaceDE w:val="0"/>
        <w:autoSpaceDN w:val="0"/>
        <w:adjustRightInd w:val="0"/>
        <w:spacing w:line="480" w:lineRule="auto"/>
        <w:ind w:firstLine="560" w:firstLineChars="200"/>
        <w:jc w:val="left"/>
        <w:rPr>
          <w:rFonts w:hint="eastAsia" w:ascii="仿宋" w:hAnsi="仿宋" w:eastAsia="仿宋" w:cs="仿宋_GB2312"/>
          <w:kern w:val="0"/>
          <w:sz w:val="28"/>
          <w:szCs w:val="28"/>
        </w:rPr>
      </w:pPr>
    </w:p>
    <w:p>
      <w:pPr>
        <w:autoSpaceDE w:val="0"/>
        <w:autoSpaceDN w:val="0"/>
        <w:adjustRightInd w:val="0"/>
        <w:spacing w:line="480" w:lineRule="auto"/>
        <w:ind w:firstLine="560" w:firstLineChars="200"/>
        <w:jc w:val="left"/>
        <w:rPr>
          <w:rFonts w:hint="eastAsia" w:ascii="仿宋" w:hAnsi="仿宋" w:eastAsia="仿宋" w:cs="仿宋_GB2312"/>
          <w:kern w:val="0"/>
          <w:sz w:val="28"/>
          <w:szCs w:val="28"/>
        </w:rPr>
      </w:pPr>
    </w:p>
    <w:p>
      <w:pPr>
        <w:autoSpaceDE w:val="0"/>
        <w:autoSpaceDN w:val="0"/>
        <w:adjustRightInd w:val="0"/>
        <w:spacing w:line="480" w:lineRule="auto"/>
        <w:ind w:firstLine="560" w:firstLineChars="200"/>
        <w:jc w:val="left"/>
        <w:rPr>
          <w:rFonts w:hint="eastAsia" w:ascii="仿宋" w:hAnsi="仿宋" w:eastAsia="仿宋" w:cs="仿宋_GB2312"/>
          <w:kern w:val="0"/>
          <w:sz w:val="28"/>
          <w:szCs w:val="28"/>
        </w:rPr>
      </w:pPr>
    </w:p>
    <w:p>
      <w:pPr>
        <w:autoSpaceDE w:val="0"/>
        <w:autoSpaceDN w:val="0"/>
        <w:adjustRightInd w:val="0"/>
        <w:spacing w:line="480" w:lineRule="auto"/>
        <w:ind w:firstLine="560" w:firstLineChars="200"/>
        <w:jc w:val="left"/>
        <w:rPr>
          <w:rFonts w:hint="eastAsia" w:ascii="仿宋" w:hAnsi="仿宋" w:eastAsia="仿宋" w:cs="仿宋_GB2312"/>
          <w:kern w:val="0"/>
          <w:sz w:val="28"/>
          <w:szCs w:val="28"/>
        </w:rPr>
      </w:pPr>
    </w:p>
    <w:p>
      <w:pPr>
        <w:autoSpaceDE w:val="0"/>
        <w:autoSpaceDN w:val="0"/>
        <w:adjustRightInd w:val="0"/>
        <w:spacing w:line="480" w:lineRule="auto"/>
        <w:ind w:firstLine="560" w:firstLineChars="200"/>
        <w:jc w:val="left"/>
        <w:rPr>
          <w:rFonts w:hint="eastAsia" w:ascii="仿宋" w:hAnsi="仿宋" w:eastAsia="仿宋" w:cs="仿宋_GB2312"/>
          <w:kern w:val="0"/>
          <w:sz w:val="28"/>
          <w:szCs w:val="28"/>
        </w:rPr>
      </w:pPr>
    </w:p>
    <w:p>
      <w:pPr>
        <w:autoSpaceDE w:val="0"/>
        <w:autoSpaceDN w:val="0"/>
        <w:adjustRightInd w:val="0"/>
        <w:jc w:val="center"/>
        <w:outlineLvl w:val="1"/>
        <w:rPr>
          <w:rFonts w:hint="eastAsia" w:ascii="仿宋" w:hAnsi="仿宋" w:eastAsia="仿宋" w:cs="黑体"/>
          <w:b/>
          <w:kern w:val="0"/>
          <w:sz w:val="40"/>
          <w:szCs w:val="40"/>
        </w:rPr>
      </w:pPr>
      <w:r>
        <w:rPr>
          <w:rFonts w:ascii="仿宋" w:hAnsi="仿宋" w:eastAsia="仿宋" w:cs="黑体"/>
          <w:b/>
          <w:kern w:val="0"/>
          <w:sz w:val="40"/>
          <w:szCs w:val="40"/>
        </w:rPr>
        <w:br w:type="page"/>
      </w:r>
      <w:r>
        <w:rPr>
          <w:rFonts w:hint="eastAsia" w:ascii="仿宋" w:hAnsi="仿宋" w:eastAsia="仿宋" w:cs="黑体"/>
          <w:b/>
          <w:kern w:val="0"/>
          <w:sz w:val="40"/>
          <w:szCs w:val="40"/>
        </w:rPr>
        <w:t>附件2：工程量清单</w:t>
      </w:r>
      <w:bookmarkEnd w:id="63"/>
      <w:bookmarkEnd w:id="64"/>
      <w:bookmarkStart w:id="70" w:name="_Toc213230750"/>
    </w:p>
    <w:bookmarkEnd w:id="70"/>
    <w:p>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宋体" w:hAnsi="宋体" w:cs="宋体"/>
          <w:sz w:val="22"/>
          <w:szCs w:val="28"/>
        </w:rPr>
      </w:pPr>
      <w:r>
        <w:rPr>
          <w:rFonts w:hint="eastAsia" w:ascii="宋体" w:hAnsi="宋体" w:cs="宋体"/>
          <w:sz w:val="22"/>
          <w:szCs w:val="28"/>
        </w:rPr>
        <w:t>1. 工程量清单说明</w:t>
      </w:r>
    </w:p>
    <w:p>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宋体" w:hAnsi="宋体" w:cs="宋体"/>
          <w:sz w:val="22"/>
          <w:szCs w:val="28"/>
        </w:rPr>
      </w:pPr>
      <w:r>
        <w:rPr>
          <w:rFonts w:hint="eastAsia" w:ascii="宋体" w:hAnsi="宋体" w:cs="宋体"/>
          <w:sz w:val="22"/>
          <w:szCs w:val="28"/>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宋体" w:hAnsi="宋体" w:cs="宋体"/>
          <w:sz w:val="22"/>
          <w:szCs w:val="28"/>
        </w:rPr>
      </w:pPr>
      <w:r>
        <w:rPr>
          <w:rFonts w:hint="eastAsia" w:ascii="宋体" w:hAnsi="宋体" w:cs="宋体"/>
          <w:sz w:val="22"/>
          <w:szCs w:val="28"/>
        </w:rPr>
        <w:t>1.2 本工程量清单应与招标文件中的投标人须知、通用合同条款、专用合同条款、技术标准和要求及图纸等一起阅读和理解。</w:t>
      </w:r>
    </w:p>
    <w:p>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宋体" w:hAnsi="宋体" w:cs="宋体"/>
          <w:sz w:val="22"/>
          <w:szCs w:val="28"/>
        </w:rPr>
      </w:pPr>
      <w:r>
        <w:rPr>
          <w:rFonts w:hint="eastAsia" w:ascii="宋体" w:hAnsi="宋体" w:cs="宋体"/>
          <w:sz w:val="22"/>
          <w:szCs w:val="28"/>
        </w:rPr>
        <w:t>1.3 本工程量清单仅是投标报价的共同基础，实际工程计量和工程价款的支付应遵循合同条款的约定和第四章“技术标准和要求”的有关规定。</w:t>
      </w:r>
    </w:p>
    <w:p>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宋体" w:hAnsi="宋体" w:cs="宋体"/>
          <w:sz w:val="22"/>
          <w:szCs w:val="28"/>
        </w:rPr>
      </w:pPr>
      <w:r>
        <w:rPr>
          <w:rFonts w:hint="eastAsia" w:ascii="宋体" w:hAnsi="宋体" w:cs="宋体"/>
          <w:sz w:val="22"/>
          <w:szCs w:val="28"/>
        </w:rPr>
        <w:t>2. 投标报价说明</w:t>
      </w:r>
    </w:p>
    <w:p>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宋体" w:hAnsi="宋体" w:cs="宋体"/>
          <w:sz w:val="22"/>
          <w:szCs w:val="28"/>
        </w:rPr>
      </w:pPr>
      <w:r>
        <w:rPr>
          <w:rFonts w:hint="eastAsia" w:ascii="宋体" w:hAnsi="宋体" w:cs="宋体"/>
          <w:sz w:val="22"/>
          <w:szCs w:val="28"/>
        </w:rPr>
        <w:t>2.1 工程量清单中的每一子目须填入单价或价格，且只允许有一个报价。每一子目须有子目单价分析表。</w:t>
      </w:r>
    </w:p>
    <w:p>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宋体" w:hAnsi="宋体" w:cs="宋体"/>
          <w:sz w:val="22"/>
          <w:szCs w:val="28"/>
        </w:rPr>
      </w:pPr>
      <w:r>
        <w:rPr>
          <w:rFonts w:hint="eastAsia" w:ascii="宋体" w:hAnsi="宋体" w:cs="宋体"/>
          <w:sz w:val="22"/>
          <w:szCs w:val="28"/>
        </w:rPr>
        <w:t>2.2 工程量清单中标价的单价或金额，应包括所需人工费、施工机械使用费、材料费、其他（运杂费、质检费、安装费、缺陷修复费、保险费，以及合同明示或暗示的风险、责任和义务等）以及管理费、利润等。</w:t>
      </w:r>
    </w:p>
    <w:p>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宋体" w:hAnsi="宋体" w:cs="宋体"/>
          <w:sz w:val="22"/>
          <w:szCs w:val="28"/>
        </w:rPr>
      </w:pPr>
      <w:r>
        <w:rPr>
          <w:rFonts w:hint="eastAsia" w:ascii="宋体" w:hAnsi="宋体" w:cs="宋体"/>
          <w:sz w:val="22"/>
          <w:szCs w:val="28"/>
        </w:rPr>
        <w:t>2.3 工程量清单中投标人没有填入单价或价格的子目，其费用视为已分摊在工程量清单中其他相关子目的单价或价格之中。</w:t>
      </w:r>
    </w:p>
    <w:p>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宋体" w:hAnsi="宋体" w:cs="宋体"/>
          <w:sz w:val="22"/>
          <w:szCs w:val="28"/>
        </w:rPr>
      </w:pPr>
      <w:r>
        <w:rPr>
          <w:rFonts w:hint="eastAsia" w:ascii="宋体" w:hAnsi="宋体" w:cs="宋体"/>
          <w:sz w:val="22"/>
          <w:szCs w:val="28"/>
        </w:rPr>
        <w:t xml:space="preserve">2.4 暂列金额的数量及拟用子目的说明：   /  </w:t>
      </w:r>
    </w:p>
    <w:p>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宋体" w:hAnsi="宋体" w:cs="宋体"/>
          <w:sz w:val="22"/>
          <w:szCs w:val="28"/>
        </w:rPr>
      </w:pPr>
      <w:r>
        <w:rPr>
          <w:rFonts w:hint="eastAsia" w:ascii="宋体" w:hAnsi="宋体" w:cs="宋体"/>
          <w:sz w:val="22"/>
          <w:szCs w:val="28"/>
        </w:rPr>
        <w:t xml:space="preserve">2.5暂估价的数量及拟用子目的说明：   /  </w:t>
      </w:r>
    </w:p>
    <w:p>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宋体" w:hAnsi="宋体" w:cs="宋体"/>
          <w:sz w:val="22"/>
          <w:szCs w:val="28"/>
          <w:lang w:val="en-US" w:eastAsia="zh-CN"/>
        </w:rPr>
      </w:pPr>
      <w:bookmarkStart w:id="71" w:name="_Toc471826443"/>
      <w:bookmarkStart w:id="72" w:name="_Toc426648048"/>
      <w:r>
        <w:rPr>
          <w:rFonts w:hint="eastAsia" w:ascii="宋体" w:hAnsi="宋体" w:cs="宋体"/>
          <w:sz w:val="22"/>
          <w:szCs w:val="28"/>
          <w:lang w:val="en-US" w:eastAsia="zh-CN"/>
        </w:rPr>
        <w:t>2.6定额采用：《河南省土地开发整理项目预算定额标准》（2014）；</w:t>
      </w:r>
    </w:p>
    <w:p>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宋体" w:hAnsi="宋体" w:cs="宋体"/>
          <w:sz w:val="22"/>
          <w:szCs w:val="28"/>
          <w:lang w:val="en-US" w:eastAsia="zh-CN"/>
        </w:rPr>
      </w:pPr>
      <w:r>
        <w:rPr>
          <w:rFonts w:hint="eastAsia" w:ascii="宋体" w:hAnsi="宋体" w:cs="宋体"/>
          <w:sz w:val="22"/>
          <w:szCs w:val="28"/>
          <w:lang w:val="en-US" w:eastAsia="zh-CN"/>
        </w:rPr>
        <w:t>2.7《河南省土地开发整理项目预算编制暂行办法》、《土地开发整理项目资金管理办法》；</w:t>
      </w:r>
    </w:p>
    <w:p>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宋体" w:hAnsi="宋体" w:cs="宋体"/>
          <w:sz w:val="22"/>
          <w:szCs w:val="28"/>
          <w:lang w:val="en-US" w:eastAsia="zh-CN"/>
        </w:rPr>
      </w:pPr>
      <w:r>
        <w:rPr>
          <w:rFonts w:hint="eastAsia" w:ascii="宋体" w:hAnsi="宋体" w:cs="宋体"/>
          <w:sz w:val="22"/>
          <w:szCs w:val="28"/>
          <w:lang w:val="en-US" w:eastAsia="zh-CN"/>
        </w:rPr>
        <w:t>2.8本工程材料价格参考许昌市定额站发布的《许昌工程造价信息》最新一期信息价调整，许昌信息价没有的材料价格执行郑州市建设工程材料基准价格信息或市场询价。</w:t>
      </w:r>
    </w:p>
    <w:p>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宋体" w:hAnsi="宋体" w:cs="宋体"/>
          <w:sz w:val="22"/>
          <w:szCs w:val="28"/>
        </w:rPr>
      </w:pPr>
      <w:r>
        <w:rPr>
          <w:rFonts w:hint="eastAsia" w:ascii="宋体" w:hAnsi="宋体" w:cs="宋体"/>
          <w:sz w:val="22"/>
          <w:szCs w:val="28"/>
        </w:rPr>
        <w:t>3. 其他说明</w:t>
      </w:r>
    </w:p>
    <w:p>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宋体" w:hAnsi="宋体" w:cs="宋体"/>
          <w:sz w:val="22"/>
          <w:szCs w:val="28"/>
        </w:rPr>
      </w:pPr>
      <w:r>
        <w:rPr>
          <w:rFonts w:hint="eastAsia" w:ascii="宋体" w:hAnsi="宋体" w:cs="宋体"/>
          <w:sz w:val="22"/>
          <w:szCs w:val="28"/>
        </w:rPr>
        <w:t>3.1工程量清单中有计算或汇总中的算术错误时，应按以下原则改正：</w:t>
      </w:r>
    </w:p>
    <w:p>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宋体" w:hAnsi="宋体" w:cs="宋体"/>
          <w:sz w:val="22"/>
          <w:szCs w:val="28"/>
        </w:rPr>
      </w:pPr>
      <w:r>
        <w:rPr>
          <w:rFonts w:hint="eastAsia" w:ascii="宋体" w:hAnsi="宋体" w:cs="宋体"/>
          <w:sz w:val="22"/>
          <w:szCs w:val="28"/>
        </w:rPr>
        <w:t>（1）投标文件中的大写与小写金额不一致的，以大写金额为准；</w:t>
      </w:r>
    </w:p>
    <w:p>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宋体" w:hAnsi="宋体" w:cs="宋体"/>
          <w:sz w:val="22"/>
          <w:szCs w:val="28"/>
        </w:rPr>
      </w:pPr>
      <w:r>
        <w:rPr>
          <w:rFonts w:hint="eastAsia" w:ascii="宋体" w:hAnsi="宋体" w:cs="宋体"/>
          <w:sz w:val="22"/>
          <w:szCs w:val="28"/>
        </w:rPr>
        <w:t>（2）工程量清单中任一项目的单价乘其工程量的乘积与该项目的合价不吻合时，应以单价为准，改正合价。但经评标委员会核对后认为单价有明显的小数点错位时，则应以合价为准，改正单价。</w:t>
      </w:r>
    </w:p>
    <w:p>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宋体" w:hAnsi="宋体" w:cs="宋体"/>
          <w:sz w:val="22"/>
          <w:szCs w:val="28"/>
        </w:rPr>
      </w:pPr>
      <w:r>
        <w:rPr>
          <w:rFonts w:hint="eastAsia" w:ascii="宋体" w:hAnsi="宋体" w:cs="宋体"/>
          <w:sz w:val="22"/>
          <w:szCs w:val="28"/>
        </w:rPr>
        <w:t>3.2投标人在编制报价时，其定额及费用标准可参考有关规定，并发挥自身的优势，招标人在此不作统一规定。</w:t>
      </w:r>
    </w:p>
    <w:p>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宋体" w:hAnsi="宋体" w:cs="宋体"/>
          <w:sz w:val="22"/>
          <w:szCs w:val="28"/>
        </w:rPr>
      </w:pPr>
      <w:r>
        <w:rPr>
          <w:rFonts w:hint="eastAsia" w:ascii="宋体" w:hAnsi="宋体" w:cs="宋体"/>
          <w:sz w:val="22"/>
          <w:szCs w:val="28"/>
        </w:rPr>
        <w:t>3.3进入单价的材料均应以当地实际材料预算价计入单价，不再计取材料价差，投标人的报价在合同实施期间不进行单价调整。</w:t>
      </w:r>
    </w:p>
    <w:p>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宋体" w:hAnsi="宋体" w:cs="宋体"/>
          <w:sz w:val="22"/>
          <w:szCs w:val="28"/>
        </w:rPr>
      </w:pPr>
      <w:r>
        <w:rPr>
          <w:rFonts w:hint="eastAsia" w:ascii="宋体" w:hAnsi="宋体" w:cs="宋体"/>
          <w:sz w:val="22"/>
          <w:szCs w:val="28"/>
        </w:rPr>
        <w:t>3.4所列工程量的变化，丝毫不会使合同条件或条款无效或降低，也不免除承包人按要求的标准进行施工和缺陷修复的责任。</w:t>
      </w:r>
    </w:p>
    <w:p>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1"/>
        <w:rPr>
          <w:rFonts w:hint="eastAsia" w:ascii="宋体" w:hAnsi="宋体" w:cs="宋体"/>
          <w:sz w:val="22"/>
          <w:szCs w:val="28"/>
        </w:rPr>
      </w:pPr>
      <w:r>
        <w:rPr>
          <w:rFonts w:hint="eastAsia" w:ascii="宋体" w:hAnsi="宋体" w:cs="宋体"/>
          <w:sz w:val="22"/>
          <w:szCs w:val="28"/>
        </w:rPr>
        <w:t>3.5图纸中所列工程量表及数量汇总仅为提供资料，不应视为工程量报价单的扩大或延伸。</w:t>
      </w:r>
    </w:p>
    <w:p>
      <w:pPr>
        <w:autoSpaceDE w:val="0"/>
        <w:autoSpaceDN w:val="0"/>
        <w:adjustRightInd w:val="0"/>
        <w:jc w:val="center"/>
        <w:outlineLvl w:val="1"/>
        <w:rPr>
          <w:rFonts w:hint="eastAsia" w:ascii="宋体" w:hAnsi="宋体" w:cs="宋体"/>
          <w:sz w:val="22"/>
          <w:szCs w:val="28"/>
        </w:rPr>
      </w:pPr>
    </w:p>
    <w:p>
      <w:pPr>
        <w:autoSpaceDE w:val="0"/>
        <w:autoSpaceDN w:val="0"/>
        <w:adjustRightInd w:val="0"/>
        <w:jc w:val="center"/>
        <w:outlineLvl w:val="1"/>
        <w:rPr>
          <w:rFonts w:hint="eastAsia" w:ascii="宋体" w:hAnsi="宋体" w:cs="宋体"/>
          <w:sz w:val="22"/>
          <w:szCs w:val="28"/>
        </w:rPr>
      </w:pPr>
      <w:r>
        <w:rPr>
          <w:rFonts w:hint="eastAsia" w:ascii="宋体" w:hAnsi="宋体" w:cs="宋体"/>
          <w:sz w:val="22"/>
          <w:szCs w:val="28"/>
        </w:rPr>
        <w:br w:type="page"/>
      </w:r>
    </w:p>
    <w:tbl>
      <w:tblPr>
        <w:tblStyle w:val="16"/>
        <w:tblW w:w="97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65"/>
        <w:gridCol w:w="1005"/>
        <w:gridCol w:w="766"/>
        <w:gridCol w:w="2205"/>
        <w:gridCol w:w="1035"/>
        <w:gridCol w:w="1291"/>
        <w:gridCol w:w="900"/>
        <w:gridCol w:w="17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9716" w:type="dxa"/>
            <w:gridSpan w:val="8"/>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40"/>
                <w:szCs w:val="40"/>
                <w:u w:val="none"/>
              </w:rPr>
            </w:pPr>
            <w:r>
              <w:rPr>
                <w:rFonts w:hint="eastAsia" w:ascii="黑体" w:hAnsi="宋体" w:eastAsia="黑体" w:cs="黑体"/>
                <w:i w:val="0"/>
                <w:color w:val="000000"/>
                <w:kern w:val="0"/>
                <w:sz w:val="40"/>
                <w:szCs w:val="40"/>
                <w:u w:val="none"/>
                <w:lang w:val="en-US" w:eastAsia="zh-CN" w:bidi="ar"/>
              </w:rPr>
              <w:t>主要工程量汇总表</w:t>
            </w:r>
          </w:p>
        </w:tc>
      </w:tr>
      <w:tr>
        <w:tblPrEx>
          <w:tblLayout w:type="fixed"/>
          <w:tblCellMar>
            <w:top w:w="15" w:type="dxa"/>
            <w:left w:w="15" w:type="dxa"/>
            <w:bottom w:w="15" w:type="dxa"/>
            <w:right w:w="15" w:type="dxa"/>
          </w:tblCellMar>
        </w:tblPrEx>
        <w:trPr>
          <w:trHeight w:val="435" w:hRule="atLeast"/>
        </w:trPr>
        <w:tc>
          <w:tcPr>
            <w:tcW w:w="2536"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2205" w:type="dxa"/>
            <w:shd w:val="clear" w:color="auto" w:fill="auto"/>
            <w:vAlign w:val="center"/>
          </w:tcPr>
          <w:p>
            <w:pPr>
              <w:jc w:val="left"/>
              <w:rPr>
                <w:rFonts w:hint="eastAsia" w:ascii="宋体" w:hAnsi="宋体" w:eastAsia="宋体" w:cs="宋体"/>
                <w:i w:val="0"/>
                <w:color w:val="000000"/>
                <w:sz w:val="18"/>
                <w:szCs w:val="18"/>
                <w:u w:val="none"/>
              </w:rPr>
            </w:pPr>
          </w:p>
        </w:tc>
        <w:tc>
          <w:tcPr>
            <w:tcW w:w="4975"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vMerge w:val="restart"/>
            <w:tcBorders>
              <w:top w:val="single" w:color="000000" w:sz="12"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005" w:type="dxa"/>
            <w:tcBorders>
              <w:top w:val="single" w:color="000000" w:sz="12"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定额编号</w:t>
            </w:r>
          </w:p>
        </w:tc>
        <w:tc>
          <w:tcPr>
            <w:tcW w:w="2971" w:type="dxa"/>
            <w:gridSpan w:val="2"/>
            <w:tcBorders>
              <w:top w:val="single" w:color="000000" w:sz="12"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工程或费用名称</w:t>
            </w:r>
          </w:p>
        </w:tc>
        <w:tc>
          <w:tcPr>
            <w:tcW w:w="1035" w:type="dxa"/>
            <w:tcBorders>
              <w:top w:val="single" w:color="000000" w:sz="12"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1291" w:type="dxa"/>
            <w:tcBorders>
              <w:top w:val="single" w:color="000000" w:sz="12"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工程量</w:t>
            </w:r>
          </w:p>
        </w:tc>
        <w:tc>
          <w:tcPr>
            <w:tcW w:w="900" w:type="dxa"/>
            <w:tcBorders>
              <w:top w:val="single" w:color="000000" w:sz="12"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综合单价</w:t>
            </w:r>
          </w:p>
        </w:tc>
        <w:tc>
          <w:tcPr>
            <w:tcW w:w="1749" w:type="dxa"/>
            <w:tcBorders>
              <w:top w:val="single" w:color="000000" w:sz="12" w:space="0"/>
              <w:left w:val="single" w:color="000000" w:sz="4" w:space="0"/>
              <w:bottom w:val="single" w:color="000000" w:sz="4" w:space="0"/>
              <w:right w:val="single" w:color="000000" w:sz="12"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65" w:type="dxa"/>
            <w:vMerge w:val="continue"/>
            <w:tcBorders>
              <w:top w:val="single" w:color="000000" w:sz="12"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9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74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76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29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土地平整</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6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10307换</w:t>
            </w:r>
          </w:p>
        </w:tc>
        <w:tc>
          <w:tcPr>
            <w:tcW w:w="29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推土机推土 Ⅰ、Ⅱ类土 推土距离 50m  换为【推土机 40~55kW】</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100m3</w:t>
            </w: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793.69</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76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29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表土清理</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76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10083</w:t>
            </w:r>
          </w:p>
        </w:tc>
        <w:tc>
          <w:tcPr>
            <w:tcW w:w="29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清理表土</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100m2</w:t>
            </w: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339.88</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76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10216换</w:t>
            </w:r>
          </w:p>
        </w:tc>
        <w:tc>
          <w:tcPr>
            <w:tcW w:w="29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1m3挖掘机挖装自卸汽车运土 运距 5km 换为【自卸汽车柴油型 载重量 5t】</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100m3</w:t>
            </w: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339.88</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76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29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客土回填</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76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10216换</w:t>
            </w:r>
          </w:p>
        </w:tc>
        <w:tc>
          <w:tcPr>
            <w:tcW w:w="29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1m3挖掘机挖装自卸汽车运土 运距 5km 实际运距(km):10 换为【自卸汽车柴油型 载重量 5t】</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100m3</w:t>
            </w: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553.02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76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29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土地翻耕并施肥</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76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10087</w:t>
            </w:r>
          </w:p>
        </w:tc>
        <w:tc>
          <w:tcPr>
            <w:tcW w:w="29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土地翻耕 Ⅰ、Ⅱ类土 40~55kW拖拉机</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hm2</w:t>
            </w: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20.27</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76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补充材料001@1</w:t>
            </w:r>
          </w:p>
        </w:tc>
        <w:tc>
          <w:tcPr>
            <w:tcW w:w="29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有机肥</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hm2</w:t>
            </w: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20.27</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76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29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刨树根</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76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10362</w:t>
            </w:r>
          </w:p>
        </w:tc>
        <w:tc>
          <w:tcPr>
            <w:tcW w:w="29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推土机推树根 树身直径 300mm</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100棵</w:t>
            </w: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37.72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76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29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标志牌</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76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10057</w:t>
            </w:r>
          </w:p>
        </w:tc>
        <w:tc>
          <w:tcPr>
            <w:tcW w:w="29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土方开挖</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100m3</w:t>
            </w: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0.16</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76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10340</w:t>
            </w:r>
          </w:p>
        </w:tc>
        <w:tc>
          <w:tcPr>
            <w:tcW w:w="29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建筑物土方回填 机械 夯填</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100m3</w:t>
            </w: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0.14</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76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30071换</w:t>
            </w:r>
          </w:p>
        </w:tc>
        <w:tc>
          <w:tcPr>
            <w:tcW w:w="29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浆砌砖墙 换为【M7.5水泥砂浆】</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100m3</w:t>
            </w: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0.04</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76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30088</w:t>
            </w:r>
          </w:p>
        </w:tc>
        <w:tc>
          <w:tcPr>
            <w:tcW w:w="29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砂浆拌制 人工拌制</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100m3</w:t>
            </w: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76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30076换</w:t>
            </w:r>
          </w:p>
        </w:tc>
        <w:tc>
          <w:tcPr>
            <w:tcW w:w="29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砌体砂浆抹面 厚20mm 立面 实际厚度(mm):10</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100m2</w:t>
            </w: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0.18</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76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30088</w:t>
            </w:r>
          </w:p>
        </w:tc>
        <w:tc>
          <w:tcPr>
            <w:tcW w:w="29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砂浆拌制 人工拌制</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100m3</w:t>
            </w: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0.0023 </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6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30018换</w:t>
            </w:r>
          </w:p>
        </w:tc>
        <w:tc>
          <w:tcPr>
            <w:tcW w:w="29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贴瓷片 换为【M7.5水泥砂浆】</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100m2</w:t>
            </w: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76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30088</w:t>
            </w:r>
          </w:p>
        </w:tc>
        <w:tc>
          <w:tcPr>
            <w:tcW w:w="29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砂浆拌制 人工拌制</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100m3</w:t>
            </w: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4741" w:type="dxa"/>
            <w:gridSpan w:val="4"/>
            <w:tcBorders>
              <w:top w:val="single" w:color="000000" w:sz="4" w:space="0"/>
              <w:left w:val="single" w:color="000000" w:sz="12" w:space="0"/>
              <w:bottom w:val="single" w:color="000000" w:sz="12"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4975" w:type="dxa"/>
            <w:gridSpan w:val="4"/>
            <w:tcBorders>
              <w:top w:val="single" w:color="000000" w:sz="4" w:space="0"/>
              <w:left w:val="single" w:color="000000" w:sz="4" w:space="0"/>
              <w:bottom w:val="single" w:color="000000" w:sz="12" w:space="0"/>
              <w:right w:val="single" w:color="000000" w:sz="12" w:space="0"/>
            </w:tcBorders>
            <w:shd w:val="clear" w:color="FFFFFF" w:fill="FFFFFF"/>
            <w:vAlign w:val="center"/>
          </w:tcPr>
          <w:p>
            <w:pPr>
              <w:jc w:val="center"/>
              <w:rPr>
                <w:rFonts w:hint="eastAsia" w:ascii="宋体" w:hAnsi="宋体" w:eastAsia="宋体" w:cs="宋体"/>
                <w:i w:val="0"/>
                <w:color w:val="000000"/>
                <w:sz w:val="18"/>
                <w:szCs w:val="18"/>
                <w:u w:val="none"/>
              </w:rPr>
            </w:pPr>
          </w:p>
        </w:tc>
      </w:tr>
    </w:tbl>
    <w:p>
      <w:pPr>
        <w:autoSpaceDE w:val="0"/>
        <w:autoSpaceDN w:val="0"/>
        <w:adjustRightInd w:val="0"/>
        <w:jc w:val="center"/>
        <w:outlineLvl w:val="1"/>
        <w:rPr>
          <w:rFonts w:hint="eastAsia" w:ascii="宋体" w:hAnsi="宋体" w:cs="宋体"/>
          <w:sz w:val="22"/>
          <w:szCs w:val="28"/>
        </w:rPr>
      </w:pPr>
    </w:p>
    <w:p>
      <w:pPr>
        <w:autoSpaceDE w:val="0"/>
        <w:autoSpaceDN w:val="0"/>
        <w:adjustRightInd w:val="0"/>
        <w:jc w:val="center"/>
        <w:outlineLvl w:val="1"/>
        <w:rPr>
          <w:rFonts w:hint="eastAsia" w:ascii="宋体" w:hAnsi="宋体" w:cs="宋体"/>
          <w:sz w:val="22"/>
          <w:szCs w:val="28"/>
        </w:rPr>
      </w:pPr>
    </w:p>
    <w:p>
      <w:pPr>
        <w:autoSpaceDE w:val="0"/>
        <w:autoSpaceDN w:val="0"/>
        <w:adjustRightInd w:val="0"/>
        <w:jc w:val="center"/>
        <w:outlineLvl w:val="1"/>
        <w:rPr>
          <w:rFonts w:hint="eastAsia" w:ascii="宋体" w:hAnsi="宋体" w:cs="宋体"/>
          <w:sz w:val="22"/>
          <w:szCs w:val="28"/>
        </w:rPr>
      </w:pPr>
    </w:p>
    <w:p>
      <w:pPr>
        <w:autoSpaceDE w:val="0"/>
        <w:autoSpaceDN w:val="0"/>
        <w:adjustRightInd w:val="0"/>
        <w:jc w:val="center"/>
        <w:outlineLvl w:val="1"/>
        <w:rPr>
          <w:rFonts w:hint="eastAsia" w:ascii="宋体" w:hAnsi="宋体" w:cs="宋体"/>
          <w:sz w:val="22"/>
          <w:szCs w:val="28"/>
        </w:rPr>
      </w:pPr>
    </w:p>
    <w:p>
      <w:pPr>
        <w:autoSpaceDE w:val="0"/>
        <w:autoSpaceDN w:val="0"/>
        <w:adjustRightInd w:val="0"/>
        <w:jc w:val="center"/>
        <w:outlineLvl w:val="1"/>
        <w:rPr>
          <w:rFonts w:hint="eastAsia" w:ascii="宋体" w:hAnsi="宋体" w:cs="宋体"/>
          <w:sz w:val="22"/>
          <w:szCs w:val="28"/>
        </w:rPr>
      </w:pPr>
    </w:p>
    <w:p>
      <w:pPr>
        <w:autoSpaceDE w:val="0"/>
        <w:autoSpaceDN w:val="0"/>
        <w:adjustRightInd w:val="0"/>
        <w:jc w:val="center"/>
        <w:outlineLvl w:val="1"/>
        <w:rPr>
          <w:rFonts w:hint="eastAsia" w:ascii="仿宋" w:hAnsi="仿宋" w:eastAsia="仿宋" w:cs="黑体"/>
          <w:b/>
          <w:kern w:val="0"/>
          <w:sz w:val="40"/>
          <w:szCs w:val="40"/>
        </w:rPr>
      </w:pPr>
    </w:p>
    <w:p>
      <w:pPr>
        <w:autoSpaceDE w:val="0"/>
        <w:autoSpaceDN w:val="0"/>
        <w:adjustRightInd w:val="0"/>
        <w:jc w:val="center"/>
        <w:outlineLvl w:val="1"/>
        <w:rPr>
          <w:rFonts w:hint="eastAsia" w:ascii="仿宋" w:hAnsi="仿宋" w:eastAsia="仿宋" w:cs="黑体"/>
          <w:b/>
          <w:kern w:val="0"/>
          <w:sz w:val="40"/>
          <w:szCs w:val="40"/>
        </w:rPr>
      </w:pPr>
    </w:p>
    <w:p>
      <w:pPr>
        <w:autoSpaceDE w:val="0"/>
        <w:autoSpaceDN w:val="0"/>
        <w:adjustRightInd w:val="0"/>
        <w:jc w:val="center"/>
        <w:outlineLvl w:val="1"/>
        <w:rPr>
          <w:rFonts w:hint="eastAsia" w:ascii="仿宋" w:hAnsi="仿宋" w:eastAsia="仿宋" w:cs="黑体"/>
          <w:b/>
          <w:kern w:val="0"/>
          <w:sz w:val="40"/>
          <w:szCs w:val="40"/>
        </w:rPr>
      </w:pPr>
    </w:p>
    <w:p>
      <w:pPr>
        <w:autoSpaceDE w:val="0"/>
        <w:autoSpaceDN w:val="0"/>
        <w:adjustRightInd w:val="0"/>
        <w:jc w:val="center"/>
        <w:outlineLvl w:val="1"/>
        <w:rPr>
          <w:rFonts w:hint="eastAsia" w:ascii="仿宋" w:hAnsi="仿宋" w:eastAsia="仿宋" w:cs="黑体"/>
          <w:b/>
          <w:kern w:val="0"/>
          <w:sz w:val="40"/>
          <w:szCs w:val="40"/>
        </w:rPr>
      </w:pPr>
    </w:p>
    <w:p>
      <w:pPr>
        <w:autoSpaceDE w:val="0"/>
        <w:autoSpaceDN w:val="0"/>
        <w:adjustRightInd w:val="0"/>
        <w:jc w:val="center"/>
        <w:outlineLvl w:val="1"/>
        <w:rPr>
          <w:rFonts w:hint="eastAsia" w:ascii="仿宋" w:hAnsi="仿宋" w:eastAsia="仿宋" w:cs="黑体"/>
          <w:b/>
          <w:kern w:val="0"/>
          <w:sz w:val="40"/>
          <w:szCs w:val="40"/>
        </w:rPr>
      </w:pPr>
    </w:p>
    <w:p>
      <w:pPr>
        <w:autoSpaceDE w:val="0"/>
        <w:autoSpaceDN w:val="0"/>
        <w:adjustRightInd w:val="0"/>
        <w:jc w:val="center"/>
        <w:outlineLvl w:val="1"/>
        <w:rPr>
          <w:rFonts w:hint="eastAsia" w:ascii="仿宋" w:hAnsi="仿宋" w:eastAsia="仿宋" w:cs="黑体"/>
          <w:b/>
          <w:kern w:val="0"/>
          <w:sz w:val="40"/>
          <w:szCs w:val="40"/>
        </w:rPr>
      </w:pPr>
    </w:p>
    <w:p>
      <w:pPr>
        <w:autoSpaceDE w:val="0"/>
        <w:autoSpaceDN w:val="0"/>
        <w:adjustRightInd w:val="0"/>
        <w:jc w:val="center"/>
        <w:outlineLvl w:val="1"/>
        <w:rPr>
          <w:rFonts w:hint="eastAsia" w:ascii="仿宋" w:hAnsi="仿宋" w:eastAsia="仿宋" w:cs="黑体"/>
          <w:b/>
          <w:kern w:val="0"/>
          <w:sz w:val="40"/>
          <w:szCs w:val="40"/>
        </w:rPr>
      </w:pPr>
    </w:p>
    <w:p>
      <w:pPr>
        <w:autoSpaceDE w:val="0"/>
        <w:autoSpaceDN w:val="0"/>
        <w:adjustRightInd w:val="0"/>
        <w:jc w:val="center"/>
        <w:outlineLvl w:val="1"/>
        <w:rPr>
          <w:rFonts w:hint="eastAsia" w:ascii="仿宋" w:hAnsi="仿宋" w:eastAsia="仿宋" w:cs="黑体"/>
          <w:b/>
          <w:kern w:val="0"/>
          <w:sz w:val="36"/>
          <w:szCs w:val="36"/>
        </w:rPr>
      </w:pPr>
    </w:p>
    <w:p>
      <w:pPr>
        <w:autoSpaceDE w:val="0"/>
        <w:autoSpaceDN w:val="0"/>
        <w:adjustRightInd w:val="0"/>
        <w:jc w:val="center"/>
        <w:outlineLvl w:val="1"/>
        <w:rPr>
          <w:rFonts w:hint="eastAsia" w:ascii="仿宋" w:hAnsi="仿宋" w:eastAsia="仿宋" w:cs="黑体"/>
          <w:b/>
          <w:kern w:val="0"/>
          <w:sz w:val="36"/>
          <w:szCs w:val="36"/>
        </w:rPr>
      </w:pPr>
    </w:p>
    <w:p>
      <w:pPr>
        <w:autoSpaceDE w:val="0"/>
        <w:autoSpaceDN w:val="0"/>
        <w:adjustRightInd w:val="0"/>
        <w:jc w:val="center"/>
        <w:outlineLvl w:val="1"/>
        <w:rPr>
          <w:rFonts w:hint="eastAsia" w:ascii="仿宋" w:hAnsi="仿宋" w:eastAsia="仿宋" w:cs="黑体"/>
          <w:b/>
          <w:kern w:val="0"/>
          <w:sz w:val="36"/>
          <w:szCs w:val="36"/>
        </w:rPr>
      </w:pPr>
    </w:p>
    <w:p>
      <w:pPr>
        <w:autoSpaceDE w:val="0"/>
        <w:autoSpaceDN w:val="0"/>
        <w:adjustRightInd w:val="0"/>
        <w:jc w:val="center"/>
        <w:outlineLvl w:val="1"/>
        <w:rPr>
          <w:rFonts w:hint="eastAsia" w:ascii="仿宋" w:hAnsi="仿宋" w:eastAsia="仿宋" w:cs="黑体"/>
          <w:b/>
          <w:kern w:val="0"/>
          <w:sz w:val="36"/>
          <w:szCs w:val="36"/>
        </w:rPr>
      </w:pPr>
    </w:p>
    <w:p>
      <w:pPr>
        <w:autoSpaceDE w:val="0"/>
        <w:autoSpaceDN w:val="0"/>
        <w:adjustRightInd w:val="0"/>
        <w:jc w:val="center"/>
        <w:outlineLvl w:val="1"/>
        <w:rPr>
          <w:rFonts w:hint="eastAsia" w:ascii="仿宋" w:hAnsi="仿宋" w:eastAsia="仿宋" w:cs="黑体"/>
          <w:b/>
          <w:kern w:val="0"/>
          <w:sz w:val="36"/>
          <w:szCs w:val="36"/>
        </w:rPr>
      </w:pPr>
    </w:p>
    <w:p>
      <w:pPr>
        <w:autoSpaceDE w:val="0"/>
        <w:autoSpaceDN w:val="0"/>
        <w:adjustRightInd w:val="0"/>
        <w:ind w:firstLine="2530" w:firstLineChars="700"/>
        <w:jc w:val="both"/>
        <w:outlineLvl w:val="1"/>
        <w:rPr>
          <w:rFonts w:hint="eastAsia" w:ascii="仿宋" w:hAnsi="仿宋" w:eastAsia="仿宋" w:cs="黑体"/>
          <w:b/>
          <w:kern w:val="0"/>
          <w:sz w:val="36"/>
          <w:szCs w:val="36"/>
        </w:rPr>
      </w:pPr>
      <w:r>
        <w:rPr>
          <w:rFonts w:hint="eastAsia" w:ascii="仿宋" w:hAnsi="仿宋" w:eastAsia="仿宋" w:cs="黑体"/>
          <w:b/>
          <w:kern w:val="0"/>
          <w:sz w:val="36"/>
          <w:szCs w:val="36"/>
        </w:rPr>
        <w:t>附件3：图纸</w:t>
      </w:r>
      <w:r>
        <w:rPr>
          <w:rFonts w:hint="eastAsia" w:ascii="仿宋" w:hAnsi="仿宋" w:eastAsia="仿宋" w:cs="黑体"/>
          <w:b/>
          <w:kern w:val="0"/>
          <w:sz w:val="36"/>
          <w:szCs w:val="36"/>
          <w:lang w:eastAsia="zh-CN"/>
        </w:rPr>
        <w:t>（电子版自行下载）</w:t>
      </w:r>
    </w:p>
    <w:p>
      <w:pPr>
        <w:autoSpaceDE w:val="0"/>
        <w:autoSpaceDN w:val="0"/>
        <w:adjustRightInd w:val="0"/>
        <w:jc w:val="center"/>
        <w:outlineLvl w:val="1"/>
        <w:rPr>
          <w:rFonts w:hint="eastAsia" w:ascii="仿宋" w:hAnsi="仿宋" w:eastAsia="仿宋" w:cs="黑体"/>
          <w:b/>
          <w:kern w:val="0"/>
          <w:sz w:val="36"/>
          <w:szCs w:val="36"/>
        </w:rPr>
      </w:pPr>
      <w:r>
        <w:rPr>
          <w:rFonts w:hint="eastAsia" w:ascii="仿宋" w:hAnsi="仿宋" w:eastAsia="仿宋" w:cs="黑体"/>
          <w:b/>
          <w:kern w:val="0"/>
          <w:sz w:val="36"/>
          <w:szCs w:val="36"/>
        </w:rPr>
        <w:br w:type="page"/>
      </w:r>
      <w:bookmarkStart w:id="73" w:name="_Toc498420125"/>
      <w:r>
        <w:rPr>
          <w:rFonts w:hint="eastAsia" w:ascii="Arial" w:hAnsi="Arial" w:eastAsia="黑体" w:cs="宋体"/>
          <w:b/>
          <w:bCs/>
          <w:sz w:val="48"/>
          <w:szCs w:val="48"/>
        </w:rPr>
        <w:t>第四章  技术标准和要求</w:t>
      </w:r>
      <w:bookmarkEnd w:id="73"/>
    </w:p>
    <w:p>
      <w:pPr>
        <w:autoSpaceDE w:val="0"/>
        <w:autoSpaceDN w:val="0"/>
        <w:adjustRightInd w:val="0"/>
        <w:jc w:val="center"/>
        <w:outlineLvl w:val="1"/>
        <w:rPr>
          <w:rFonts w:hint="eastAsia" w:ascii="仿宋" w:hAnsi="仿宋" w:eastAsia="仿宋" w:cs="黑体"/>
          <w:b/>
          <w:kern w:val="0"/>
          <w:sz w:val="36"/>
          <w:szCs w:val="36"/>
        </w:rPr>
      </w:pPr>
    </w:p>
    <w:bookmarkEnd w:id="65"/>
    <w:bookmarkEnd w:id="71"/>
    <w:bookmarkEnd w:id="72"/>
    <w:p>
      <w:pPr>
        <w:spacing w:line="500" w:lineRule="exact"/>
        <w:ind w:firstLine="480" w:firstLineChars="200"/>
        <w:jc w:val="left"/>
        <w:rPr>
          <w:rFonts w:hint="eastAsia"/>
          <w:bCs/>
          <w:sz w:val="24"/>
        </w:rPr>
      </w:pPr>
      <w:bookmarkStart w:id="74" w:name="_Toc498420118"/>
      <w:r>
        <w:rPr>
          <w:rFonts w:hint="eastAsia"/>
          <w:bCs/>
          <w:sz w:val="24"/>
          <w:lang w:val="en-US" w:eastAsia="zh-CN"/>
        </w:rPr>
        <w:t>1、</w:t>
      </w:r>
      <w:r>
        <w:rPr>
          <w:rFonts w:hint="eastAsia"/>
          <w:bCs/>
          <w:sz w:val="24"/>
        </w:rPr>
        <w:t>本工程技术标准和要求以本工程施工图纸和适用的国家、行业以及地方规范、标准和规程为准。</w:t>
      </w:r>
    </w:p>
    <w:p>
      <w:pPr>
        <w:tabs>
          <w:tab w:val="left" w:pos="6510"/>
        </w:tabs>
        <w:spacing w:line="500" w:lineRule="exact"/>
        <w:ind w:firstLine="470" w:firstLineChars="196"/>
        <w:jc w:val="left"/>
        <w:rPr>
          <w:rFonts w:hint="eastAsia"/>
          <w:sz w:val="30"/>
          <w:szCs w:val="30"/>
        </w:rPr>
      </w:pPr>
      <w:r>
        <w:rPr>
          <w:rFonts w:hint="eastAsia"/>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tabs>
          <w:tab w:val="left" w:pos="6510"/>
        </w:tabs>
        <w:spacing w:line="500" w:lineRule="exact"/>
        <w:ind w:firstLine="470" w:firstLineChars="196"/>
        <w:jc w:val="left"/>
        <w:rPr>
          <w:rFonts w:hint="eastAsia"/>
          <w:bCs/>
          <w:sz w:val="24"/>
          <w:lang w:val="en-US" w:eastAsia="zh-CN"/>
        </w:rPr>
      </w:pPr>
      <w:r>
        <w:rPr>
          <w:rFonts w:hint="eastAsia"/>
          <w:bCs/>
          <w:sz w:val="24"/>
          <w:lang w:val="en-US" w:eastAsia="zh-CN"/>
        </w:rPr>
        <w:t>2、现行有效的主要设计和施工验收规范索引</w:t>
      </w:r>
    </w:p>
    <w:p>
      <w:pPr>
        <w:tabs>
          <w:tab w:val="left" w:pos="6510"/>
        </w:tabs>
        <w:spacing w:line="500" w:lineRule="exact"/>
        <w:ind w:firstLine="470" w:firstLineChars="196"/>
        <w:jc w:val="left"/>
        <w:rPr>
          <w:rFonts w:hint="eastAsia"/>
          <w:bCs/>
          <w:sz w:val="24"/>
          <w:lang w:val="en-US" w:eastAsia="zh-CN"/>
        </w:rPr>
      </w:pPr>
      <w:r>
        <w:rPr>
          <w:rFonts w:hint="eastAsia"/>
          <w:bCs/>
          <w:sz w:val="24"/>
          <w:lang w:val="en-US" w:eastAsia="zh-CN"/>
        </w:rPr>
        <w:t>2.1技术标须承诺：保证施工现场扬尘治理达标。</w:t>
      </w:r>
    </w:p>
    <w:p>
      <w:pPr>
        <w:spacing w:line="480" w:lineRule="auto"/>
        <w:ind w:firstLine="723" w:firstLineChars="200"/>
        <w:rPr>
          <w:rFonts w:hint="eastAsia" w:ascii="仿宋" w:hAnsi="仿宋" w:eastAsia="仿宋" w:cs="黑体"/>
          <w:b/>
          <w:kern w:val="0"/>
          <w:sz w:val="36"/>
          <w:szCs w:val="36"/>
        </w:rPr>
      </w:pPr>
    </w:p>
    <w:p>
      <w:pPr>
        <w:pStyle w:val="4"/>
        <w:spacing w:line="360" w:lineRule="auto"/>
        <w:jc w:val="both"/>
        <w:rPr>
          <w:rFonts w:hint="eastAsia" w:cs="宋体"/>
          <w:sz w:val="48"/>
          <w:szCs w:val="48"/>
        </w:rPr>
      </w:pPr>
    </w:p>
    <w:p>
      <w:pPr>
        <w:pStyle w:val="4"/>
        <w:spacing w:line="360" w:lineRule="auto"/>
        <w:jc w:val="both"/>
        <w:rPr>
          <w:rFonts w:hint="eastAsia" w:cs="宋体"/>
          <w:sz w:val="48"/>
          <w:szCs w:val="48"/>
        </w:rPr>
      </w:pPr>
    </w:p>
    <w:p>
      <w:pPr>
        <w:pStyle w:val="4"/>
        <w:spacing w:line="360" w:lineRule="auto"/>
        <w:jc w:val="both"/>
        <w:rPr>
          <w:rFonts w:hint="eastAsia" w:cs="宋体"/>
          <w:sz w:val="48"/>
          <w:szCs w:val="48"/>
        </w:rPr>
      </w:pPr>
    </w:p>
    <w:p>
      <w:pPr>
        <w:pStyle w:val="4"/>
        <w:spacing w:line="360" w:lineRule="auto"/>
        <w:jc w:val="both"/>
        <w:rPr>
          <w:rFonts w:hint="eastAsia" w:cs="宋体"/>
          <w:sz w:val="48"/>
          <w:szCs w:val="48"/>
        </w:rPr>
      </w:pPr>
    </w:p>
    <w:p>
      <w:pPr>
        <w:pStyle w:val="4"/>
        <w:spacing w:line="360" w:lineRule="auto"/>
        <w:jc w:val="both"/>
        <w:rPr>
          <w:rFonts w:hint="eastAsia" w:cs="宋体"/>
          <w:sz w:val="48"/>
          <w:szCs w:val="48"/>
        </w:rPr>
      </w:pPr>
    </w:p>
    <w:p>
      <w:pPr>
        <w:pStyle w:val="4"/>
        <w:spacing w:line="360" w:lineRule="auto"/>
        <w:jc w:val="both"/>
        <w:rPr>
          <w:rFonts w:hint="eastAsia" w:cs="宋体"/>
          <w:sz w:val="48"/>
          <w:szCs w:val="48"/>
        </w:rPr>
      </w:pPr>
    </w:p>
    <w:bookmarkEnd w:id="74"/>
    <w:p>
      <w:pPr>
        <w:spacing w:line="360" w:lineRule="auto"/>
        <w:rPr>
          <w:rFonts w:hint="eastAsia" w:ascii="宋体" w:hAnsi="宋体" w:cs="宋体"/>
        </w:rPr>
      </w:pPr>
    </w:p>
    <w:p>
      <w:pPr>
        <w:jc w:val="center"/>
        <w:rPr>
          <w:rFonts w:hint="eastAsia" w:ascii="宋体" w:hAnsi="宋体"/>
          <w:sz w:val="28"/>
          <w:szCs w:val="28"/>
        </w:rPr>
      </w:pPr>
      <w:bookmarkStart w:id="75" w:name="_Toc144974578"/>
      <w:bookmarkStart w:id="76" w:name="_Toc152042388"/>
      <w:bookmarkStart w:id="77" w:name="_Toc498419839"/>
      <w:bookmarkStart w:id="78" w:name="_Toc7248"/>
      <w:bookmarkStart w:id="79" w:name="_Toc152045610"/>
      <w:bookmarkStart w:id="80" w:name="_Toc498420119"/>
      <w:bookmarkStart w:id="81" w:name="_Toc283382018"/>
    </w:p>
    <w:p>
      <w:pPr>
        <w:autoSpaceDE w:val="0"/>
        <w:autoSpaceDN w:val="0"/>
        <w:adjustRightInd w:val="0"/>
        <w:jc w:val="center"/>
        <w:outlineLvl w:val="1"/>
        <w:rPr>
          <w:rFonts w:hint="eastAsia" w:ascii="Arial" w:hAnsi="Arial" w:eastAsia="黑体" w:cs="宋体"/>
          <w:b/>
          <w:bCs/>
          <w:sz w:val="48"/>
          <w:szCs w:val="48"/>
          <w:lang w:eastAsia="zh-CN"/>
        </w:rPr>
      </w:pPr>
    </w:p>
    <w:p>
      <w:pPr>
        <w:autoSpaceDE w:val="0"/>
        <w:autoSpaceDN w:val="0"/>
        <w:adjustRightInd w:val="0"/>
        <w:jc w:val="center"/>
        <w:outlineLvl w:val="1"/>
        <w:rPr>
          <w:rFonts w:hint="eastAsia" w:ascii="Arial" w:hAnsi="Arial" w:eastAsia="黑体" w:cs="宋体"/>
          <w:b/>
          <w:bCs/>
          <w:sz w:val="48"/>
          <w:szCs w:val="48"/>
          <w:lang w:eastAsia="zh-CN"/>
        </w:rPr>
      </w:pPr>
      <w:r>
        <w:rPr>
          <w:rFonts w:hint="eastAsia" w:ascii="Arial" w:hAnsi="Arial" w:eastAsia="黑体" w:cs="宋体"/>
          <w:b/>
          <w:bCs/>
          <w:sz w:val="48"/>
          <w:szCs w:val="48"/>
          <w:lang w:eastAsia="zh-CN"/>
        </w:rPr>
        <w:t>第五章合同条款</w:t>
      </w:r>
    </w:p>
    <w:p>
      <w:pPr>
        <w:jc w:val="center"/>
        <w:rPr>
          <w:rFonts w:hint="eastAsia" w:ascii="宋体" w:hAnsi="宋体"/>
          <w:sz w:val="28"/>
          <w:szCs w:val="28"/>
        </w:rPr>
      </w:pPr>
      <w:r>
        <w:rPr>
          <w:rFonts w:hint="eastAsia" w:ascii="宋体" w:hAnsi="宋体"/>
          <w:sz w:val="28"/>
          <w:szCs w:val="28"/>
        </w:rPr>
        <w:t>（GF—2017—0201）建设工程施工合同</w:t>
      </w:r>
    </w:p>
    <w:p>
      <w:pPr>
        <w:pStyle w:val="6"/>
        <w:jc w:val="center"/>
        <w:rPr>
          <w:rFonts w:hint="eastAsia" w:ascii="宋体" w:hAnsi="宋体" w:cs="宋体"/>
          <w:szCs w:val="21"/>
        </w:rPr>
      </w:pPr>
      <w:r>
        <w:rPr>
          <w:rFonts w:hint="eastAsia" w:ascii="宋体" w:hAnsi="宋体" w:cs="宋体"/>
          <w:szCs w:val="21"/>
        </w:rPr>
        <w:t>第一部分  通用条款</w:t>
      </w:r>
      <w:bookmarkEnd w:id="75"/>
      <w:bookmarkEnd w:id="76"/>
      <w:bookmarkEnd w:id="77"/>
      <w:bookmarkEnd w:id="78"/>
      <w:bookmarkEnd w:id="79"/>
      <w:bookmarkEnd w:id="80"/>
    </w:p>
    <w:p>
      <w:pPr>
        <w:pStyle w:val="6"/>
        <w:jc w:val="center"/>
        <w:rPr>
          <w:rFonts w:hint="eastAsia" w:ascii="宋体" w:hAnsi="宋体" w:cs="宋体"/>
          <w:szCs w:val="21"/>
        </w:rPr>
      </w:pPr>
      <w:bookmarkStart w:id="82" w:name="_Toc221948340"/>
      <w:bookmarkStart w:id="83" w:name="_Toc222032695"/>
      <w:bookmarkStart w:id="84" w:name="_Toc498420120"/>
      <w:bookmarkStart w:id="85" w:name="_Toc32290"/>
      <w:bookmarkStart w:id="86" w:name="_Toc222029526"/>
      <w:bookmarkStart w:id="87" w:name="_Toc498420013"/>
      <w:bookmarkStart w:id="88" w:name="_Toc229408521"/>
      <w:bookmarkStart w:id="89" w:name="_Toc221951110"/>
      <w:bookmarkStart w:id="90" w:name="_Toc222033877"/>
      <w:bookmarkStart w:id="91" w:name="_Toc222031028"/>
      <w:bookmarkStart w:id="92" w:name="_Toc229305386"/>
      <w:r>
        <w:rPr>
          <w:rFonts w:hint="eastAsia" w:ascii="宋体" w:hAnsi="宋体" w:cs="宋体"/>
          <w:szCs w:val="21"/>
        </w:rPr>
        <w:t>第二部分  专用合同条款</w:t>
      </w:r>
      <w:bookmarkEnd w:id="82"/>
      <w:bookmarkEnd w:id="83"/>
      <w:bookmarkEnd w:id="84"/>
      <w:bookmarkEnd w:id="85"/>
      <w:bookmarkEnd w:id="86"/>
      <w:bookmarkEnd w:id="87"/>
      <w:bookmarkEnd w:id="88"/>
      <w:bookmarkEnd w:id="89"/>
      <w:bookmarkEnd w:id="90"/>
      <w:bookmarkEnd w:id="91"/>
      <w:bookmarkEnd w:id="92"/>
      <w:bookmarkStart w:id="93" w:name="_Toc222032696"/>
      <w:bookmarkStart w:id="94" w:name="_Toc222029527"/>
      <w:bookmarkStart w:id="95" w:name="_Toc229305387"/>
      <w:bookmarkStart w:id="96" w:name="_Toc222033878"/>
      <w:bookmarkStart w:id="97" w:name="_Toc221951111"/>
      <w:bookmarkStart w:id="98" w:name="_Toc222031029"/>
    </w:p>
    <w:bookmarkEnd w:id="93"/>
    <w:bookmarkEnd w:id="94"/>
    <w:bookmarkEnd w:id="95"/>
    <w:bookmarkEnd w:id="96"/>
    <w:bookmarkEnd w:id="97"/>
    <w:bookmarkEnd w:id="98"/>
    <w:p>
      <w:pPr>
        <w:adjustRightInd w:val="0"/>
        <w:snapToGrid w:val="0"/>
        <w:spacing w:line="360" w:lineRule="auto"/>
        <w:ind w:firstLine="420" w:firstLineChars="200"/>
        <w:rPr>
          <w:rFonts w:hint="eastAsia" w:ascii="宋体" w:hAnsi="宋体"/>
          <w:szCs w:val="21"/>
        </w:rPr>
      </w:pPr>
      <w:r>
        <w:rPr>
          <w:rFonts w:hint="eastAsia" w:ascii="宋体" w:hAnsi="宋体"/>
          <w:szCs w:val="21"/>
        </w:rPr>
        <w:t>1. 一般约定</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1.1 词语含义</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1.1.2 合同当事人和人员</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1.1.2.2发包人：</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1.1.2.3承包人：</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1.1.2.6监理人：</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1.1.4 日期</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1.1.4.5缺陷责任期（工程质量保修期）：一年（自工程项目竣工验收合格之日起）</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1.4 合同文件的有限顺序</w:t>
      </w:r>
    </w:p>
    <w:p>
      <w:pPr>
        <w:adjustRightInd w:val="0"/>
        <w:snapToGrid w:val="0"/>
        <w:spacing w:line="360" w:lineRule="auto"/>
        <w:ind w:firstLine="420" w:firstLineChars="200"/>
        <w:rPr>
          <w:rFonts w:hint="eastAsia" w:ascii="宋体" w:hAnsi="宋体"/>
          <w:szCs w:val="21"/>
        </w:rPr>
      </w:pPr>
      <w:r>
        <w:rPr>
          <w:rFonts w:hint="eastAsia" w:ascii="宋体" w:hAnsi="宋体"/>
          <w:szCs w:val="21"/>
        </w:rPr>
        <w:t>进入合同文件的各项文件及其优先顺序是：合同协议书（包括补充协议书）、中标通知书、投标函、专用合同条款、已标价的工程量清单、通用合同条款、技术合同条款、图纸。</w:t>
      </w:r>
    </w:p>
    <w:p>
      <w:pPr>
        <w:adjustRightInd w:val="0"/>
        <w:snapToGrid w:val="0"/>
        <w:spacing w:line="360" w:lineRule="auto"/>
        <w:ind w:firstLine="420" w:firstLineChars="200"/>
        <w:rPr>
          <w:rFonts w:hint="eastAsia" w:ascii="宋体" w:hAnsi="宋体"/>
          <w:szCs w:val="21"/>
        </w:rPr>
      </w:pPr>
      <w:r>
        <w:rPr>
          <w:rFonts w:hint="eastAsia" w:ascii="宋体" w:hAnsi="宋体"/>
          <w:szCs w:val="21"/>
        </w:rPr>
        <w:t>4. 承包人</w:t>
      </w:r>
    </w:p>
    <w:p>
      <w:pPr>
        <w:adjustRightInd w:val="0"/>
        <w:snapToGrid w:val="0"/>
        <w:spacing w:line="360" w:lineRule="auto"/>
        <w:ind w:firstLine="420" w:firstLineChars="200"/>
        <w:rPr>
          <w:rFonts w:hint="eastAsia" w:ascii="宋体" w:hAnsi="宋体"/>
          <w:szCs w:val="21"/>
        </w:rPr>
      </w:pPr>
      <w:r>
        <w:rPr>
          <w:rFonts w:hint="eastAsia" w:ascii="宋体" w:hAnsi="宋体"/>
          <w:szCs w:val="21"/>
        </w:rPr>
        <w:t>4.1承包人的一般义务</w:t>
      </w:r>
    </w:p>
    <w:p>
      <w:pPr>
        <w:adjustRightInd w:val="0"/>
        <w:snapToGrid w:val="0"/>
        <w:spacing w:line="360" w:lineRule="auto"/>
        <w:ind w:firstLine="420" w:firstLineChars="200"/>
        <w:rPr>
          <w:rFonts w:hint="eastAsia" w:ascii="宋体" w:hAnsi="宋体"/>
          <w:szCs w:val="21"/>
        </w:rPr>
      </w:pPr>
      <w:r>
        <w:rPr>
          <w:rFonts w:hint="eastAsia" w:ascii="宋体" w:hAnsi="宋体"/>
          <w:szCs w:val="21"/>
        </w:rPr>
        <w:t>4.1.8为他人提供方便</w:t>
      </w:r>
    </w:p>
    <w:p>
      <w:pPr>
        <w:adjustRightInd w:val="0"/>
        <w:snapToGrid w:val="0"/>
        <w:spacing w:line="360" w:lineRule="auto"/>
        <w:ind w:firstLine="420" w:firstLineChars="200"/>
        <w:rPr>
          <w:rFonts w:hint="eastAsia" w:ascii="宋体" w:hAnsi="宋体"/>
          <w:szCs w:val="21"/>
        </w:rPr>
      </w:pPr>
      <w:r>
        <w:rPr>
          <w:rFonts w:hint="eastAsia" w:ascii="宋体" w:hAnsi="宋体"/>
          <w:szCs w:val="21"/>
        </w:rPr>
        <w:t>承包人为他人提供条件的内容：为其他承包人在使用施工用地、道路和其他公用设施等方面提供方便。</w:t>
      </w:r>
    </w:p>
    <w:p>
      <w:pPr>
        <w:adjustRightInd w:val="0"/>
        <w:snapToGrid w:val="0"/>
        <w:spacing w:line="360" w:lineRule="auto"/>
        <w:ind w:firstLine="420" w:firstLineChars="200"/>
        <w:rPr>
          <w:rFonts w:hint="eastAsia" w:ascii="宋体" w:hAnsi="宋体"/>
          <w:szCs w:val="21"/>
        </w:rPr>
      </w:pPr>
      <w:r>
        <w:rPr>
          <w:rFonts w:hint="eastAsia" w:ascii="宋体" w:hAnsi="宋体"/>
          <w:szCs w:val="21"/>
        </w:rPr>
        <w:t>承包人为他人提供条件可能发生的费用的处理方法：承包人为他人提供条件可能发生的费用均包含在签约合同价格中。</w:t>
      </w:r>
    </w:p>
    <w:p>
      <w:pPr>
        <w:adjustRightInd w:val="0"/>
        <w:snapToGrid w:val="0"/>
        <w:spacing w:line="360" w:lineRule="auto"/>
        <w:ind w:firstLine="420" w:firstLineChars="200"/>
        <w:rPr>
          <w:rFonts w:hint="eastAsia" w:ascii="宋体" w:hAnsi="宋体"/>
          <w:szCs w:val="21"/>
        </w:rPr>
      </w:pPr>
      <w:r>
        <w:rPr>
          <w:rFonts w:hint="eastAsia" w:ascii="宋体" w:hAnsi="宋体"/>
          <w:szCs w:val="21"/>
        </w:rPr>
        <w:t>4.1.10其它义务</w:t>
      </w:r>
    </w:p>
    <w:p>
      <w:pPr>
        <w:adjustRightInd w:val="0"/>
        <w:snapToGrid w:val="0"/>
        <w:spacing w:line="360" w:lineRule="auto"/>
        <w:ind w:firstLine="420" w:firstLineChars="200"/>
        <w:rPr>
          <w:rFonts w:ascii="宋体" w:hAnsi="宋体"/>
          <w:szCs w:val="21"/>
        </w:rPr>
      </w:pPr>
      <w:bookmarkStart w:id="99" w:name="_Toc303163261"/>
      <w:bookmarkStart w:id="100" w:name="_Toc302565389"/>
      <w:bookmarkStart w:id="101" w:name="_Toc31714"/>
      <w:bookmarkStart w:id="102" w:name="_Toc498420014"/>
      <w:bookmarkStart w:id="103" w:name="_Toc344304469"/>
      <w:r>
        <w:rPr>
          <w:rFonts w:hint="eastAsia" w:ascii="宋体" w:hAnsi="宋体"/>
          <w:szCs w:val="21"/>
        </w:rPr>
        <w:t>承包人自行协调施工场地和临时占地问题，负责解决当地群众的施工干扰</w:t>
      </w:r>
      <w:bookmarkEnd w:id="99"/>
      <w:bookmarkEnd w:id="100"/>
      <w:r>
        <w:rPr>
          <w:rFonts w:hint="eastAsia" w:ascii="宋体" w:hAnsi="宋体"/>
          <w:szCs w:val="21"/>
        </w:rPr>
        <w:t>，所发生的费用均由承包人自行承担。</w:t>
      </w:r>
      <w:bookmarkEnd w:id="101"/>
      <w:bookmarkEnd w:id="102"/>
      <w:bookmarkEnd w:id="103"/>
    </w:p>
    <w:p>
      <w:pPr>
        <w:adjustRightInd w:val="0"/>
        <w:snapToGrid w:val="0"/>
        <w:spacing w:line="360" w:lineRule="auto"/>
        <w:ind w:firstLine="420" w:firstLineChars="200"/>
        <w:rPr>
          <w:rFonts w:hint="eastAsia" w:ascii="宋体" w:hAnsi="宋体"/>
          <w:szCs w:val="21"/>
        </w:rPr>
      </w:pPr>
      <w:r>
        <w:rPr>
          <w:rFonts w:hint="eastAsia" w:ascii="宋体" w:hAnsi="宋体"/>
          <w:szCs w:val="21"/>
        </w:rPr>
        <w:t>4.3 分包</w:t>
      </w:r>
    </w:p>
    <w:p>
      <w:pPr>
        <w:adjustRightInd w:val="0"/>
        <w:snapToGrid w:val="0"/>
        <w:spacing w:line="360" w:lineRule="auto"/>
        <w:ind w:firstLine="420" w:firstLineChars="200"/>
        <w:rPr>
          <w:rFonts w:hint="eastAsia" w:ascii="宋体" w:hAnsi="宋体"/>
          <w:szCs w:val="21"/>
        </w:rPr>
      </w:pPr>
      <w:r>
        <w:rPr>
          <w:rFonts w:hint="eastAsia" w:ascii="宋体" w:hAnsi="宋体"/>
          <w:szCs w:val="21"/>
        </w:rPr>
        <w:t>4.3.2分包的内容：本工程不允许分包。</w:t>
      </w:r>
    </w:p>
    <w:p>
      <w:pPr>
        <w:adjustRightInd w:val="0"/>
        <w:snapToGrid w:val="0"/>
        <w:spacing w:line="360" w:lineRule="auto"/>
        <w:ind w:firstLine="420" w:firstLineChars="200"/>
        <w:rPr>
          <w:rFonts w:hint="eastAsia" w:ascii="宋体" w:hAnsi="宋体"/>
          <w:szCs w:val="21"/>
        </w:rPr>
      </w:pPr>
      <w:r>
        <w:rPr>
          <w:rFonts w:hint="eastAsia" w:ascii="宋体" w:hAnsi="宋体"/>
          <w:szCs w:val="21"/>
        </w:rPr>
        <w:t>4.5承包人项目经理</w:t>
      </w:r>
    </w:p>
    <w:p>
      <w:pPr>
        <w:adjustRightInd w:val="0"/>
        <w:snapToGrid w:val="0"/>
        <w:spacing w:line="360" w:lineRule="auto"/>
        <w:ind w:firstLine="420" w:firstLineChars="200"/>
        <w:rPr>
          <w:rFonts w:hint="eastAsia" w:ascii="宋体" w:hAnsi="宋体"/>
          <w:szCs w:val="21"/>
        </w:rPr>
      </w:pPr>
      <w:r>
        <w:rPr>
          <w:rFonts w:hint="eastAsia" w:ascii="宋体" w:hAnsi="宋体"/>
          <w:szCs w:val="21"/>
        </w:rPr>
        <w:t>补充规定：若投标人中标，投标时配备的项目经理或项目负责人及主要技术人员在施工过程中不得任意更换，若出现特殊情况，需更换项目经理或项目负责人须向发包人支付壹万元（￥10000）违约金，更换主要技术人员须向发包人支付伍仟元（￥5000）违约金，且更换后的人员不得低于原来的资质、职称等。</w:t>
      </w:r>
    </w:p>
    <w:p>
      <w:pPr>
        <w:adjustRightInd w:val="0"/>
        <w:snapToGrid w:val="0"/>
        <w:spacing w:line="360" w:lineRule="auto"/>
        <w:ind w:firstLine="420" w:firstLineChars="200"/>
        <w:rPr>
          <w:rFonts w:hint="eastAsia" w:ascii="宋体" w:hAnsi="宋体"/>
          <w:szCs w:val="21"/>
        </w:rPr>
      </w:pPr>
      <w:r>
        <w:rPr>
          <w:rFonts w:hint="eastAsia" w:ascii="宋体" w:hAnsi="宋体"/>
          <w:szCs w:val="21"/>
        </w:rPr>
        <w:t>5. 材料和工程设备</w:t>
      </w:r>
    </w:p>
    <w:p>
      <w:pPr>
        <w:adjustRightInd w:val="0"/>
        <w:snapToGrid w:val="0"/>
        <w:spacing w:line="360" w:lineRule="auto"/>
        <w:ind w:firstLine="420" w:firstLineChars="200"/>
        <w:rPr>
          <w:rFonts w:hint="eastAsia" w:ascii="宋体" w:hAnsi="宋体"/>
          <w:szCs w:val="21"/>
        </w:rPr>
      </w:pPr>
      <w:r>
        <w:rPr>
          <w:rFonts w:hint="eastAsia" w:ascii="宋体" w:hAnsi="宋体"/>
          <w:szCs w:val="21"/>
        </w:rPr>
        <w:t>5.2发包人提供的材料和工程设备：发包人不提供任何材料和工程设备。</w:t>
      </w:r>
    </w:p>
    <w:p>
      <w:pPr>
        <w:adjustRightInd w:val="0"/>
        <w:snapToGrid w:val="0"/>
        <w:spacing w:line="360" w:lineRule="auto"/>
        <w:ind w:firstLine="420" w:firstLineChars="200"/>
        <w:rPr>
          <w:rFonts w:hint="eastAsia" w:ascii="宋体" w:hAnsi="宋体"/>
          <w:szCs w:val="21"/>
        </w:rPr>
      </w:pPr>
      <w:r>
        <w:rPr>
          <w:rFonts w:hint="eastAsia" w:ascii="宋体" w:hAnsi="宋体"/>
          <w:szCs w:val="21"/>
        </w:rPr>
        <w:t>6. 施工设备和临时设施</w:t>
      </w:r>
    </w:p>
    <w:p>
      <w:pPr>
        <w:adjustRightInd w:val="0"/>
        <w:snapToGrid w:val="0"/>
        <w:spacing w:line="360" w:lineRule="auto"/>
        <w:ind w:firstLine="420" w:firstLineChars="200"/>
        <w:rPr>
          <w:rFonts w:hint="eastAsia" w:ascii="宋体" w:hAnsi="宋体"/>
          <w:szCs w:val="21"/>
        </w:rPr>
      </w:pPr>
      <w:r>
        <w:rPr>
          <w:rFonts w:hint="eastAsia" w:ascii="宋体" w:hAnsi="宋体"/>
          <w:szCs w:val="21"/>
        </w:rPr>
        <w:t>6.2发包人提供的施工设备和临时设施</w:t>
      </w:r>
    </w:p>
    <w:p>
      <w:pPr>
        <w:adjustRightInd w:val="0"/>
        <w:snapToGrid w:val="0"/>
        <w:spacing w:line="360" w:lineRule="auto"/>
        <w:ind w:firstLine="420" w:firstLineChars="200"/>
        <w:rPr>
          <w:rFonts w:hint="eastAsia" w:ascii="宋体" w:hAnsi="宋体"/>
          <w:szCs w:val="21"/>
        </w:rPr>
      </w:pPr>
      <w:r>
        <w:rPr>
          <w:rFonts w:hint="eastAsia" w:ascii="宋体" w:hAnsi="宋体"/>
          <w:szCs w:val="21"/>
        </w:rPr>
        <w:t>发包人有偿为承包人提供部分临时用房。</w:t>
      </w:r>
    </w:p>
    <w:p>
      <w:pPr>
        <w:adjustRightInd w:val="0"/>
        <w:snapToGrid w:val="0"/>
        <w:spacing w:line="360" w:lineRule="auto"/>
        <w:ind w:firstLine="420" w:firstLineChars="200"/>
        <w:rPr>
          <w:rFonts w:hint="eastAsia" w:ascii="宋体" w:hAnsi="宋体"/>
          <w:szCs w:val="21"/>
        </w:rPr>
      </w:pPr>
      <w:r>
        <w:rPr>
          <w:rFonts w:hint="eastAsia" w:ascii="宋体" w:hAnsi="宋体"/>
          <w:szCs w:val="21"/>
        </w:rPr>
        <w:t>7. 交通运输</w:t>
      </w:r>
    </w:p>
    <w:p>
      <w:pPr>
        <w:adjustRightInd w:val="0"/>
        <w:snapToGrid w:val="0"/>
        <w:spacing w:line="360" w:lineRule="auto"/>
        <w:ind w:firstLine="420" w:firstLineChars="200"/>
        <w:rPr>
          <w:rFonts w:ascii="宋体" w:hAnsi="宋体"/>
          <w:szCs w:val="21"/>
        </w:rPr>
      </w:pPr>
      <w:bookmarkStart w:id="104" w:name="_Toc302565391"/>
      <w:bookmarkStart w:id="105" w:name="_Toc303163263"/>
      <w:r>
        <w:rPr>
          <w:rFonts w:hint="eastAsia" w:ascii="宋体" w:hAnsi="宋体"/>
          <w:szCs w:val="21"/>
        </w:rPr>
        <w:t>7.1　道路通行权和场外设施</w:t>
      </w:r>
      <w:bookmarkEnd w:id="104"/>
      <w:bookmarkEnd w:id="105"/>
    </w:p>
    <w:p>
      <w:pPr>
        <w:adjustRightInd w:val="0"/>
        <w:snapToGrid w:val="0"/>
        <w:spacing w:line="360" w:lineRule="auto"/>
        <w:ind w:firstLine="420" w:firstLineChars="200"/>
        <w:rPr>
          <w:rFonts w:hint="eastAsia" w:ascii="宋体" w:hAnsi="宋体"/>
          <w:szCs w:val="21"/>
        </w:rPr>
      </w:pPr>
      <w:bookmarkStart w:id="106" w:name="_Toc302565392"/>
      <w:bookmarkStart w:id="107" w:name="_Toc303163264"/>
      <w:r>
        <w:rPr>
          <w:rFonts w:hint="eastAsia" w:ascii="宋体" w:hAnsi="宋体"/>
          <w:szCs w:val="21"/>
        </w:rPr>
        <w:t>道路通行权和场外设施的约定：删除本款中的“发包人应协助承包人办理上述手续”。</w:t>
      </w:r>
      <w:bookmarkEnd w:id="106"/>
      <w:bookmarkEnd w:id="107"/>
    </w:p>
    <w:p>
      <w:pPr>
        <w:adjustRightInd w:val="0"/>
        <w:snapToGrid w:val="0"/>
        <w:spacing w:line="360" w:lineRule="auto"/>
        <w:ind w:firstLine="420" w:firstLineChars="200"/>
        <w:rPr>
          <w:rFonts w:hint="eastAsia" w:ascii="宋体" w:hAnsi="宋体"/>
          <w:szCs w:val="21"/>
        </w:rPr>
      </w:pPr>
      <w:r>
        <w:rPr>
          <w:rFonts w:hint="eastAsia" w:ascii="宋体" w:hAnsi="宋体"/>
          <w:szCs w:val="21"/>
        </w:rPr>
        <w:t>7.2场内施工道路</w:t>
      </w:r>
    </w:p>
    <w:p>
      <w:pPr>
        <w:adjustRightInd w:val="0"/>
        <w:snapToGrid w:val="0"/>
        <w:spacing w:line="360" w:lineRule="auto"/>
        <w:ind w:firstLine="420" w:firstLineChars="200"/>
        <w:rPr>
          <w:rFonts w:hint="eastAsia" w:ascii="宋体" w:hAnsi="宋体"/>
          <w:szCs w:val="21"/>
        </w:rPr>
      </w:pPr>
      <w:r>
        <w:rPr>
          <w:rFonts w:hint="eastAsia" w:ascii="宋体" w:hAnsi="宋体"/>
          <w:szCs w:val="21"/>
        </w:rPr>
        <w:t>7.2.1临时道路和交通设施的修建、维护、养护和管理人：承包人负责临时道路和交通设施的修建、维护、养护和管理。</w:t>
      </w:r>
    </w:p>
    <w:p>
      <w:pPr>
        <w:adjustRightInd w:val="0"/>
        <w:snapToGrid w:val="0"/>
        <w:spacing w:line="360" w:lineRule="auto"/>
        <w:ind w:firstLine="420" w:firstLineChars="200"/>
        <w:rPr>
          <w:rFonts w:hint="eastAsia" w:ascii="宋体" w:hAnsi="宋体"/>
          <w:szCs w:val="21"/>
        </w:rPr>
      </w:pPr>
      <w:r>
        <w:rPr>
          <w:rFonts w:hint="eastAsia" w:ascii="宋体" w:hAnsi="宋体"/>
          <w:szCs w:val="21"/>
        </w:rPr>
        <w:t>7.2.2临时道路和交通设施相关费用的承担：承包人承担临时道路和交通设施的修建、维护、养护和管理费用的，该费用应计入投标报价。</w:t>
      </w:r>
    </w:p>
    <w:p>
      <w:pPr>
        <w:adjustRightInd w:val="0"/>
        <w:snapToGrid w:val="0"/>
        <w:spacing w:line="360" w:lineRule="auto"/>
        <w:ind w:firstLine="420" w:firstLineChars="200"/>
        <w:rPr>
          <w:rFonts w:hint="eastAsia" w:ascii="宋体" w:hAnsi="宋体"/>
          <w:szCs w:val="21"/>
        </w:rPr>
      </w:pPr>
      <w:r>
        <w:rPr>
          <w:rFonts w:hint="eastAsia" w:ascii="宋体" w:hAnsi="宋体"/>
          <w:szCs w:val="21"/>
        </w:rPr>
        <w:t>7.4 超大件和超重件的运输</w:t>
      </w:r>
    </w:p>
    <w:p>
      <w:pPr>
        <w:adjustRightInd w:val="0"/>
        <w:snapToGrid w:val="0"/>
        <w:spacing w:line="360" w:lineRule="auto"/>
        <w:ind w:firstLine="420" w:firstLineChars="200"/>
        <w:rPr>
          <w:rFonts w:hint="eastAsia" w:ascii="宋体" w:hAnsi="宋体"/>
          <w:szCs w:val="21"/>
        </w:rPr>
      </w:pPr>
      <w:r>
        <w:rPr>
          <w:rFonts w:hint="eastAsia" w:ascii="宋体" w:hAnsi="宋体"/>
          <w:szCs w:val="21"/>
        </w:rPr>
        <w:t>道路和桥梁临时加固改造费用和其他有关费用的承担：承包人承担道路和桥梁临时加固改造费用和其他有关费用的，该费用应计入投标报价。</w:t>
      </w:r>
    </w:p>
    <w:p>
      <w:pPr>
        <w:adjustRightInd w:val="0"/>
        <w:snapToGrid w:val="0"/>
        <w:spacing w:line="360" w:lineRule="auto"/>
        <w:ind w:firstLine="420" w:firstLineChars="200"/>
        <w:rPr>
          <w:rFonts w:hint="eastAsia" w:ascii="宋体" w:hAnsi="宋体"/>
          <w:szCs w:val="21"/>
        </w:rPr>
      </w:pPr>
      <w:r>
        <w:rPr>
          <w:rFonts w:hint="eastAsia" w:ascii="宋体" w:hAnsi="宋体"/>
          <w:szCs w:val="21"/>
        </w:rPr>
        <w:t>8. 测量放线</w:t>
      </w:r>
    </w:p>
    <w:p>
      <w:pPr>
        <w:adjustRightInd w:val="0"/>
        <w:snapToGrid w:val="0"/>
        <w:spacing w:line="360" w:lineRule="auto"/>
        <w:ind w:firstLine="420" w:firstLineChars="200"/>
        <w:rPr>
          <w:rFonts w:hint="eastAsia" w:ascii="宋体" w:hAnsi="宋体"/>
          <w:szCs w:val="21"/>
        </w:rPr>
      </w:pPr>
      <w:r>
        <w:rPr>
          <w:rFonts w:hint="eastAsia" w:ascii="宋体" w:hAnsi="宋体"/>
          <w:szCs w:val="21"/>
        </w:rPr>
        <w:t>8.1施工控制网</w:t>
      </w:r>
    </w:p>
    <w:p>
      <w:pPr>
        <w:adjustRightInd w:val="0"/>
        <w:snapToGrid w:val="0"/>
        <w:spacing w:line="360" w:lineRule="auto"/>
        <w:ind w:firstLine="420" w:firstLineChars="200"/>
        <w:rPr>
          <w:rFonts w:hint="eastAsia" w:ascii="宋体" w:hAnsi="宋体"/>
          <w:szCs w:val="21"/>
        </w:rPr>
      </w:pPr>
      <w:r>
        <w:rPr>
          <w:rFonts w:hint="eastAsia" w:ascii="宋体" w:hAnsi="宋体"/>
          <w:szCs w:val="21"/>
        </w:rPr>
        <w:t>8.1.1发包人提供测量基准点、基准线和水准点的期限：开工前7天。</w:t>
      </w:r>
    </w:p>
    <w:p>
      <w:pPr>
        <w:adjustRightInd w:val="0"/>
        <w:snapToGrid w:val="0"/>
        <w:spacing w:line="360" w:lineRule="auto"/>
        <w:ind w:firstLine="420" w:firstLineChars="200"/>
        <w:rPr>
          <w:rFonts w:hint="eastAsia" w:ascii="宋体" w:hAnsi="宋体"/>
          <w:szCs w:val="21"/>
        </w:rPr>
      </w:pPr>
      <w:r>
        <w:rPr>
          <w:rFonts w:hint="eastAsia" w:ascii="宋体" w:hAnsi="宋体"/>
          <w:szCs w:val="21"/>
        </w:rPr>
        <w:t>报监理人审批施工控制网资料的期限：发出开工通知后3天。</w:t>
      </w:r>
    </w:p>
    <w:p>
      <w:pPr>
        <w:adjustRightInd w:val="0"/>
        <w:snapToGrid w:val="0"/>
        <w:spacing w:line="360" w:lineRule="auto"/>
        <w:ind w:firstLine="420" w:firstLineChars="200"/>
        <w:rPr>
          <w:rFonts w:hint="eastAsia" w:ascii="宋体" w:hAnsi="宋体"/>
          <w:szCs w:val="21"/>
        </w:rPr>
      </w:pPr>
      <w:r>
        <w:rPr>
          <w:rFonts w:hint="eastAsia" w:ascii="宋体" w:hAnsi="宋体"/>
          <w:szCs w:val="21"/>
        </w:rPr>
        <w:t>9. 施工安全、治安保卫和环境保护</w:t>
      </w:r>
    </w:p>
    <w:p>
      <w:pPr>
        <w:adjustRightInd w:val="0"/>
        <w:snapToGrid w:val="0"/>
        <w:spacing w:line="360" w:lineRule="auto"/>
        <w:ind w:firstLine="420" w:firstLineChars="200"/>
        <w:rPr>
          <w:rFonts w:hint="eastAsia" w:ascii="宋体" w:hAnsi="宋体"/>
          <w:szCs w:val="21"/>
        </w:rPr>
      </w:pPr>
      <w:r>
        <w:rPr>
          <w:rFonts w:hint="eastAsia" w:ascii="宋体" w:hAnsi="宋体"/>
          <w:szCs w:val="21"/>
        </w:rPr>
        <w:t>9.3治安保卫</w:t>
      </w:r>
    </w:p>
    <w:p>
      <w:pPr>
        <w:adjustRightInd w:val="0"/>
        <w:snapToGrid w:val="0"/>
        <w:spacing w:line="360" w:lineRule="auto"/>
        <w:ind w:firstLine="420" w:firstLineChars="200"/>
        <w:rPr>
          <w:rFonts w:hint="eastAsia" w:ascii="宋体" w:hAnsi="宋体"/>
          <w:szCs w:val="21"/>
        </w:rPr>
      </w:pPr>
      <w:r>
        <w:rPr>
          <w:rFonts w:hint="eastAsia" w:ascii="宋体" w:hAnsi="宋体"/>
          <w:szCs w:val="21"/>
        </w:rPr>
        <w:t>9.3.1现场治安管理机构或联防组织的组建：承包人与当地公安部门协商，在现场建立治安管理机构或联防组织。</w:t>
      </w:r>
    </w:p>
    <w:p>
      <w:pPr>
        <w:adjustRightInd w:val="0"/>
        <w:snapToGrid w:val="0"/>
        <w:spacing w:line="360" w:lineRule="auto"/>
        <w:ind w:firstLine="420" w:firstLineChars="200"/>
        <w:rPr>
          <w:rFonts w:hint="eastAsia" w:ascii="宋体" w:hAnsi="宋体"/>
          <w:szCs w:val="21"/>
        </w:rPr>
      </w:pPr>
      <w:r>
        <w:rPr>
          <w:rFonts w:hint="eastAsia" w:ascii="宋体" w:hAnsi="宋体"/>
          <w:szCs w:val="21"/>
        </w:rPr>
        <w:t>9.3.3施工场地治安管理计划和突发治安事件紧急预案的编制：承包人编制施工场地治安管理计划和突发治安事件紧急预案。</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10. 进度计划</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10.1合同进度计划</w:t>
      </w:r>
    </w:p>
    <w:p>
      <w:pPr>
        <w:adjustRightInd w:val="0"/>
        <w:snapToGrid w:val="0"/>
        <w:spacing w:line="360" w:lineRule="auto"/>
        <w:ind w:firstLine="420" w:firstLineChars="200"/>
        <w:rPr>
          <w:rFonts w:hint="eastAsia" w:ascii="宋体" w:hAnsi="宋体"/>
          <w:szCs w:val="21"/>
        </w:rPr>
      </w:pPr>
      <w:r>
        <w:rPr>
          <w:rFonts w:hint="eastAsia" w:ascii="宋体" w:hAnsi="宋体"/>
          <w:szCs w:val="21"/>
        </w:rPr>
        <w:t>承包人报送施工进度计划和施工方案的期限：进场后7天内。</w:t>
      </w:r>
    </w:p>
    <w:p>
      <w:pPr>
        <w:adjustRightInd w:val="0"/>
        <w:snapToGrid w:val="0"/>
        <w:spacing w:line="360" w:lineRule="auto"/>
        <w:ind w:firstLine="420" w:firstLineChars="200"/>
        <w:rPr>
          <w:rFonts w:hint="eastAsia" w:ascii="宋体" w:hAnsi="宋体"/>
          <w:szCs w:val="21"/>
        </w:rPr>
      </w:pPr>
      <w:r>
        <w:rPr>
          <w:rFonts w:hint="eastAsia" w:ascii="宋体" w:hAnsi="宋体"/>
          <w:szCs w:val="21"/>
        </w:rPr>
        <w:t>监理人批复施工进度计划和施工方案的期限：收到承包人报送施工进度计划和施工方案后7天内。</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11. 开工和竣工（完工）</w:t>
      </w:r>
    </w:p>
    <w:p>
      <w:pPr>
        <w:adjustRightInd w:val="0"/>
        <w:snapToGrid w:val="0"/>
        <w:spacing w:line="360" w:lineRule="auto"/>
        <w:ind w:firstLine="420" w:firstLineChars="200"/>
        <w:rPr>
          <w:rFonts w:ascii="宋体" w:hAnsi="宋体"/>
          <w:szCs w:val="21"/>
        </w:rPr>
      </w:pPr>
      <w:bookmarkStart w:id="108" w:name="_Toc303163276"/>
      <w:bookmarkStart w:id="109" w:name="_Toc302565404"/>
      <w:r>
        <w:rPr>
          <w:rFonts w:hint="eastAsia" w:ascii="宋体" w:hAnsi="宋体"/>
          <w:szCs w:val="21"/>
        </w:rPr>
        <w:t>11.4　异常恶劣的气候条件</w:t>
      </w:r>
      <w:bookmarkEnd w:id="108"/>
      <w:bookmarkEnd w:id="109"/>
    </w:p>
    <w:p>
      <w:pPr>
        <w:adjustRightInd w:val="0"/>
        <w:snapToGrid w:val="0"/>
        <w:spacing w:line="360" w:lineRule="auto"/>
        <w:ind w:firstLine="420" w:firstLineChars="200"/>
        <w:rPr>
          <w:rFonts w:ascii="宋体" w:hAnsi="宋体"/>
          <w:szCs w:val="21"/>
        </w:rPr>
      </w:pPr>
      <w:bookmarkStart w:id="110" w:name="_Toc302565405"/>
      <w:bookmarkStart w:id="111" w:name="_Toc303163277"/>
      <w:r>
        <w:rPr>
          <w:rFonts w:hint="eastAsia" w:ascii="宋体" w:hAnsi="宋体"/>
          <w:szCs w:val="21"/>
        </w:rPr>
        <w:t>11.4.3　本合同工程界定异常恶劣气候条件的范围为：</w:t>
      </w:r>
      <w:bookmarkEnd w:id="110"/>
      <w:bookmarkEnd w:id="111"/>
    </w:p>
    <w:p>
      <w:pPr>
        <w:adjustRightInd w:val="0"/>
        <w:snapToGrid w:val="0"/>
        <w:spacing w:line="360" w:lineRule="auto"/>
        <w:ind w:firstLine="420" w:firstLineChars="200"/>
        <w:rPr>
          <w:rFonts w:hint="eastAsia" w:ascii="宋体" w:hAnsi="宋体"/>
          <w:szCs w:val="21"/>
        </w:rPr>
      </w:pPr>
      <w:bookmarkStart w:id="112" w:name="_Toc302565406"/>
      <w:bookmarkStart w:id="113" w:name="_Toc303163278"/>
      <w:r>
        <w:rPr>
          <w:rFonts w:hint="eastAsia" w:ascii="宋体" w:hAnsi="宋体"/>
          <w:szCs w:val="21"/>
        </w:rPr>
        <w:t>（1）日降雨量大于   50  mm</w:t>
      </w:r>
      <w:r>
        <w:rPr>
          <w:rFonts w:ascii="宋体" w:hAnsi="宋体"/>
          <w:szCs w:val="21"/>
        </w:rPr>
        <w:t xml:space="preserve"> </w:t>
      </w:r>
      <w:r>
        <w:rPr>
          <w:rFonts w:hint="eastAsia" w:ascii="宋体" w:hAnsi="宋体"/>
          <w:szCs w:val="21"/>
        </w:rPr>
        <w:t>的雨日超过    1   天；</w:t>
      </w:r>
      <w:bookmarkEnd w:id="112"/>
      <w:bookmarkEnd w:id="113"/>
    </w:p>
    <w:p>
      <w:pPr>
        <w:adjustRightInd w:val="0"/>
        <w:snapToGrid w:val="0"/>
        <w:spacing w:line="360" w:lineRule="auto"/>
        <w:ind w:firstLine="420" w:firstLineChars="200"/>
        <w:rPr>
          <w:rFonts w:ascii="宋体" w:hAnsi="宋体"/>
          <w:szCs w:val="21"/>
        </w:rPr>
      </w:pPr>
      <w:bookmarkStart w:id="114" w:name="_Toc303163279"/>
      <w:bookmarkStart w:id="115" w:name="_Toc302565407"/>
      <w:r>
        <w:rPr>
          <w:rFonts w:hint="eastAsia" w:ascii="宋体" w:hAnsi="宋体"/>
          <w:szCs w:val="21"/>
        </w:rPr>
        <w:t>（2）风速大于    17.2   m/s的    8    级以上台风灾害；</w:t>
      </w:r>
      <w:bookmarkEnd w:id="114"/>
      <w:bookmarkEnd w:id="115"/>
    </w:p>
    <w:p>
      <w:pPr>
        <w:adjustRightInd w:val="0"/>
        <w:snapToGrid w:val="0"/>
        <w:spacing w:line="360" w:lineRule="auto"/>
        <w:ind w:firstLine="420" w:firstLineChars="200"/>
        <w:rPr>
          <w:rFonts w:ascii="宋体" w:hAnsi="宋体"/>
          <w:szCs w:val="21"/>
        </w:rPr>
      </w:pPr>
      <w:bookmarkStart w:id="116" w:name="_Toc303163280"/>
      <w:bookmarkStart w:id="117" w:name="_Toc302565408"/>
      <w:r>
        <w:rPr>
          <w:rFonts w:hint="eastAsia" w:ascii="宋体" w:hAnsi="宋体"/>
          <w:szCs w:val="21"/>
        </w:rPr>
        <w:t>（3）日气温超过    38   ℃的高温大于  3  天；</w:t>
      </w:r>
      <w:bookmarkEnd w:id="116"/>
      <w:bookmarkEnd w:id="117"/>
    </w:p>
    <w:p>
      <w:pPr>
        <w:adjustRightInd w:val="0"/>
        <w:snapToGrid w:val="0"/>
        <w:spacing w:line="360" w:lineRule="auto"/>
        <w:ind w:firstLine="420" w:firstLineChars="200"/>
        <w:rPr>
          <w:rFonts w:ascii="宋体" w:hAnsi="宋体"/>
          <w:szCs w:val="21"/>
        </w:rPr>
      </w:pPr>
      <w:bookmarkStart w:id="118" w:name="_Toc302565409"/>
      <w:bookmarkStart w:id="119" w:name="_Toc303163281"/>
      <w:r>
        <w:rPr>
          <w:rFonts w:hint="eastAsia" w:ascii="宋体" w:hAnsi="宋体"/>
          <w:szCs w:val="21"/>
        </w:rPr>
        <w:t>（4）日气温低于   -20  ℃的严寒大于  3  天；</w:t>
      </w:r>
      <w:bookmarkEnd w:id="118"/>
      <w:bookmarkEnd w:id="119"/>
    </w:p>
    <w:p>
      <w:pPr>
        <w:adjustRightInd w:val="0"/>
        <w:snapToGrid w:val="0"/>
        <w:spacing w:line="360" w:lineRule="auto"/>
        <w:ind w:firstLine="420" w:firstLineChars="200"/>
        <w:rPr>
          <w:rFonts w:ascii="宋体" w:hAnsi="宋体"/>
          <w:szCs w:val="21"/>
        </w:rPr>
      </w:pPr>
      <w:bookmarkStart w:id="120" w:name="_Toc303163282"/>
      <w:bookmarkStart w:id="121" w:name="_Toc302565410"/>
      <w:r>
        <w:rPr>
          <w:rFonts w:hint="eastAsia" w:ascii="宋体" w:hAnsi="宋体"/>
          <w:szCs w:val="21"/>
        </w:rPr>
        <w:t>（5）造成工程损坏的冰雹和大雪灾害：</w:t>
      </w:r>
      <w:r>
        <w:rPr>
          <w:rFonts w:hint="eastAsia" w:ascii="宋体" w:hAnsi="宋体"/>
          <w:szCs w:val="21"/>
          <w:u w:val="single"/>
        </w:rPr>
        <w:t xml:space="preserve">  </w:t>
      </w:r>
      <w:r>
        <w:rPr>
          <w:rFonts w:ascii="宋体" w:hAnsi="宋体"/>
          <w:szCs w:val="21"/>
          <w:u w:val="single"/>
        </w:rPr>
        <w:t>日降雪量10mm及以上</w:t>
      </w:r>
      <w:r>
        <w:rPr>
          <w:rFonts w:hint="eastAsia" w:ascii="宋体" w:hAnsi="宋体"/>
          <w:szCs w:val="21"/>
          <w:u w:val="single"/>
        </w:rPr>
        <w:t xml:space="preserve">  </w:t>
      </w:r>
      <w:r>
        <w:rPr>
          <w:rFonts w:hint="eastAsia" w:ascii="宋体" w:hAnsi="宋体"/>
          <w:szCs w:val="21"/>
        </w:rPr>
        <w:t>；</w:t>
      </w:r>
      <w:bookmarkEnd w:id="120"/>
      <w:bookmarkEnd w:id="121"/>
    </w:p>
    <w:p>
      <w:pPr>
        <w:adjustRightInd w:val="0"/>
        <w:snapToGrid w:val="0"/>
        <w:spacing w:line="360" w:lineRule="auto"/>
        <w:ind w:firstLine="420" w:firstLineChars="200"/>
        <w:rPr>
          <w:rFonts w:hint="eastAsia" w:ascii="宋体" w:hAnsi="宋体"/>
          <w:szCs w:val="21"/>
        </w:rPr>
      </w:pPr>
      <w:bookmarkStart w:id="122" w:name="_Toc302565411"/>
      <w:bookmarkStart w:id="123" w:name="_Toc303163283"/>
      <w:r>
        <w:rPr>
          <w:rFonts w:hint="eastAsia" w:ascii="宋体" w:hAnsi="宋体"/>
          <w:szCs w:val="21"/>
        </w:rPr>
        <w:t>（6）其它异常恶劣气候灾害。</w:t>
      </w:r>
      <w:bookmarkEnd w:id="122"/>
      <w:bookmarkEnd w:id="123"/>
    </w:p>
    <w:p>
      <w:pPr>
        <w:adjustRightInd w:val="0"/>
        <w:snapToGrid w:val="0"/>
        <w:spacing w:line="360" w:lineRule="auto"/>
        <w:ind w:firstLine="420" w:firstLineChars="200"/>
        <w:rPr>
          <w:rFonts w:hint="eastAsia" w:ascii="宋体" w:hAnsi="宋体"/>
          <w:szCs w:val="21"/>
        </w:rPr>
      </w:pPr>
      <w:r>
        <w:rPr>
          <w:rFonts w:hint="eastAsia" w:ascii="宋体" w:hAnsi="宋体"/>
          <w:szCs w:val="21"/>
        </w:rPr>
        <w:t>11.5 承包人的工期延误</w:t>
      </w:r>
    </w:p>
    <w:p>
      <w:pPr>
        <w:adjustRightInd w:val="0"/>
        <w:snapToGrid w:val="0"/>
        <w:spacing w:line="360" w:lineRule="auto"/>
        <w:ind w:firstLine="420" w:firstLineChars="200"/>
        <w:rPr>
          <w:rFonts w:hint="eastAsia" w:ascii="宋体" w:hAnsi="宋体"/>
          <w:szCs w:val="21"/>
        </w:rPr>
      </w:pPr>
      <w:r>
        <w:rPr>
          <w:rFonts w:hint="eastAsia" w:ascii="宋体" w:hAnsi="宋体"/>
          <w:szCs w:val="21"/>
        </w:rPr>
        <w:t>逾期竣工违约金的计算方法：50000元/天。</w:t>
      </w:r>
      <w:r>
        <w:rPr>
          <w:rFonts w:hint="eastAsia" w:ascii="宋体" w:hAnsi="宋体"/>
          <w:szCs w:val="21"/>
        </w:rPr>
        <w:tab/>
      </w:r>
    </w:p>
    <w:p>
      <w:pPr>
        <w:adjustRightInd w:val="0"/>
        <w:snapToGrid w:val="0"/>
        <w:spacing w:line="360" w:lineRule="auto"/>
        <w:ind w:firstLine="420" w:firstLineChars="200"/>
        <w:rPr>
          <w:rFonts w:hint="eastAsia" w:ascii="宋体" w:hAnsi="宋体"/>
          <w:szCs w:val="21"/>
        </w:rPr>
      </w:pPr>
      <w:r>
        <w:rPr>
          <w:rFonts w:hint="eastAsia" w:ascii="宋体" w:hAnsi="宋体"/>
          <w:szCs w:val="21"/>
        </w:rPr>
        <w:t>逾期竣工违约金的限额：最高不超过签约合同价的5%。</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11.6工期提前：不奖励。</w:t>
      </w:r>
    </w:p>
    <w:p>
      <w:pPr>
        <w:adjustRightInd w:val="0"/>
        <w:snapToGrid w:val="0"/>
        <w:spacing w:line="360" w:lineRule="auto"/>
        <w:rPr>
          <w:rFonts w:hint="eastAsia" w:ascii="宋体" w:hAnsi="宋体"/>
          <w:b/>
          <w:szCs w:val="21"/>
        </w:rPr>
      </w:pPr>
      <w:r>
        <w:rPr>
          <w:rFonts w:hint="eastAsia" w:ascii="宋体" w:hAnsi="宋体"/>
          <w:b/>
          <w:szCs w:val="21"/>
        </w:rPr>
        <w:t>13. 工程质量</w:t>
      </w:r>
    </w:p>
    <w:p>
      <w:pPr>
        <w:adjustRightInd w:val="0"/>
        <w:snapToGrid w:val="0"/>
        <w:spacing w:line="360" w:lineRule="auto"/>
        <w:ind w:firstLine="420" w:firstLineChars="200"/>
        <w:rPr>
          <w:rFonts w:ascii="宋体" w:hAnsi="宋体"/>
          <w:szCs w:val="21"/>
        </w:rPr>
      </w:pPr>
      <w:r>
        <w:rPr>
          <w:rFonts w:hint="eastAsia" w:ascii="宋体" w:hAnsi="宋体"/>
          <w:szCs w:val="21"/>
        </w:rPr>
        <w:t>本工程质量要求：合格。</w:t>
      </w:r>
    </w:p>
    <w:p>
      <w:pPr>
        <w:adjustRightInd w:val="0"/>
        <w:snapToGrid w:val="0"/>
        <w:spacing w:line="360" w:lineRule="auto"/>
        <w:rPr>
          <w:rFonts w:hint="eastAsia" w:ascii="宋体" w:hAnsi="宋体"/>
          <w:b/>
          <w:szCs w:val="21"/>
        </w:rPr>
      </w:pPr>
      <w:r>
        <w:rPr>
          <w:rFonts w:hint="eastAsia" w:ascii="宋体" w:hAnsi="宋体"/>
          <w:b/>
          <w:szCs w:val="21"/>
        </w:rPr>
        <w:t>15. 变更</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15.1变更的范围和内容</w:t>
      </w:r>
    </w:p>
    <w:p>
      <w:pPr>
        <w:adjustRightInd w:val="0"/>
        <w:snapToGrid w:val="0"/>
        <w:spacing w:line="360" w:lineRule="auto"/>
        <w:ind w:firstLine="420" w:firstLineChars="200"/>
        <w:rPr>
          <w:rFonts w:hint="eastAsia" w:ascii="宋体" w:hAnsi="宋体"/>
          <w:szCs w:val="21"/>
        </w:rPr>
      </w:pPr>
      <w:r>
        <w:rPr>
          <w:rFonts w:hint="eastAsia" w:ascii="宋体" w:hAnsi="宋体"/>
          <w:szCs w:val="21"/>
        </w:rPr>
        <w:t>补充说明：本工程工程量清单已明确的内容，在施工过程中由于变更引起的工程量增减，无论多少，单价均不予调整；额外追加的工作内容，根据实际情况，据实结算。</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15.3变更程序</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15.3.2变更估价</w:t>
      </w:r>
    </w:p>
    <w:p>
      <w:pPr>
        <w:adjustRightInd w:val="0"/>
        <w:snapToGrid w:val="0"/>
        <w:spacing w:line="360" w:lineRule="auto"/>
        <w:ind w:firstLine="420" w:firstLineChars="200"/>
        <w:rPr>
          <w:rFonts w:hint="eastAsia" w:ascii="宋体" w:hAnsi="宋体"/>
          <w:szCs w:val="21"/>
        </w:rPr>
      </w:pPr>
      <w:r>
        <w:rPr>
          <w:rFonts w:hint="eastAsia" w:ascii="宋体" w:hAnsi="宋体"/>
          <w:szCs w:val="21"/>
        </w:rPr>
        <w:t>承包人提出变更报价书的期限：承包人应在收到变更指示或变更意向书后的7天内，向监理人提交变更报价书。</w:t>
      </w:r>
    </w:p>
    <w:p>
      <w:pPr>
        <w:adjustRightInd w:val="0"/>
        <w:snapToGrid w:val="0"/>
        <w:spacing w:line="360" w:lineRule="auto"/>
        <w:ind w:firstLine="404" w:firstLineChars="200"/>
        <w:rPr>
          <w:rFonts w:hint="eastAsia" w:ascii="宋体" w:hAnsi="宋体"/>
          <w:spacing w:val="-4"/>
          <w:szCs w:val="21"/>
        </w:rPr>
      </w:pPr>
      <w:r>
        <w:rPr>
          <w:rFonts w:hint="eastAsia" w:ascii="宋体" w:hAnsi="宋体"/>
          <w:spacing w:val="-4"/>
          <w:szCs w:val="21"/>
        </w:rPr>
        <w:t>监理人确定或商定变更价格的期限：收到承包人变更报价书后的7天内与承包人商定或确定变更价格。</w:t>
      </w:r>
    </w:p>
    <w:p>
      <w:pPr>
        <w:adjustRightInd w:val="0"/>
        <w:snapToGrid w:val="0"/>
        <w:spacing w:line="360" w:lineRule="auto"/>
        <w:rPr>
          <w:rFonts w:hint="eastAsia" w:ascii="宋体" w:hAnsi="宋体"/>
          <w:b/>
          <w:szCs w:val="21"/>
        </w:rPr>
      </w:pPr>
      <w:r>
        <w:rPr>
          <w:rFonts w:hint="eastAsia" w:ascii="宋体" w:hAnsi="宋体"/>
          <w:b/>
          <w:szCs w:val="21"/>
        </w:rPr>
        <w:t>16. 价格调整</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16.1物价波动引起的价格调整</w:t>
      </w:r>
    </w:p>
    <w:p>
      <w:pPr>
        <w:adjustRightInd w:val="0"/>
        <w:snapToGrid w:val="0"/>
        <w:spacing w:line="360" w:lineRule="auto"/>
        <w:ind w:firstLine="420" w:firstLineChars="200"/>
        <w:rPr>
          <w:rFonts w:hint="eastAsia" w:ascii="宋体" w:hAnsi="宋体"/>
          <w:szCs w:val="21"/>
        </w:rPr>
      </w:pPr>
      <w:r>
        <w:rPr>
          <w:rFonts w:hint="eastAsia" w:ascii="宋体" w:hAnsi="宋体"/>
          <w:szCs w:val="21"/>
        </w:rPr>
        <w:t>物价波动引起的价格调整方法：不调整。</w:t>
      </w:r>
    </w:p>
    <w:p>
      <w:pPr>
        <w:adjustRightInd w:val="0"/>
        <w:snapToGrid w:val="0"/>
        <w:spacing w:line="360" w:lineRule="auto"/>
        <w:rPr>
          <w:rFonts w:hint="eastAsia" w:ascii="宋体" w:hAnsi="宋体"/>
          <w:b/>
          <w:szCs w:val="21"/>
        </w:rPr>
      </w:pPr>
      <w:r>
        <w:rPr>
          <w:rFonts w:hint="eastAsia" w:ascii="宋体" w:hAnsi="宋体"/>
          <w:b/>
          <w:szCs w:val="21"/>
        </w:rPr>
        <w:t>17. 计量与支付</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17.3进度款</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17.3.2进度付款申请</w:t>
      </w:r>
    </w:p>
    <w:p>
      <w:pPr>
        <w:adjustRightInd w:val="0"/>
        <w:snapToGrid w:val="0"/>
        <w:spacing w:line="360" w:lineRule="auto"/>
        <w:ind w:firstLine="420" w:firstLineChars="200"/>
        <w:rPr>
          <w:rFonts w:hint="eastAsia" w:ascii="宋体" w:hAnsi="宋体"/>
          <w:szCs w:val="21"/>
        </w:rPr>
      </w:pPr>
      <w:r>
        <w:rPr>
          <w:rFonts w:hint="eastAsia" w:ascii="宋体" w:hAnsi="宋体"/>
          <w:szCs w:val="21"/>
        </w:rPr>
        <w:t>进度付款申请单的份数：6份</w:t>
      </w:r>
    </w:p>
    <w:p>
      <w:pPr>
        <w:adjustRightInd w:val="0"/>
        <w:snapToGrid w:val="0"/>
        <w:spacing w:line="360" w:lineRule="auto"/>
        <w:ind w:firstLine="420" w:firstLineChars="200"/>
        <w:rPr>
          <w:rFonts w:hint="eastAsia" w:ascii="宋体" w:hAnsi="宋体"/>
          <w:szCs w:val="21"/>
        </w:rPr>
      </w:pPr>
      <w:r>
        <w:rPr>
          <w:rFonts w:hint="eastAsia" w:ascii="宋体" w:hAnsi="宋体"/>
          <w:szCs w:val="21"/>
        </w:rPr>
        <w:t>进度付款申请单的内容：（1）付款次数或编号；（2）截至本次付款周期末已实施工程的价款；（3）变更金额；（4）索赔金额；（5）本次应支付的预付款和（或）应扣减的返还预付款；（6）本次扣减的质量保证金；（7）根据合同应增加和扣减的其他金额。</w:t>
      </w:r>
    </w:p>
    <w:p>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17.3.3付款方式和支付时间</w:t>
      </w:r>
    </w:p>
    <w:p>
      <w:pPr>
        <w:adjustRightInd w:val="0"/>
        <w:snapToGrid w:val="0"/>
        <w:spacing w:line="360" w:lineRule="auto"/>
        <w:ind w:left="479" w:leftChars="228"/>
        <w:rPr>
          <w:rFonts w:hint="eastAsia" w:ascii="宋体" w:hAnsi="宋体" w:cs="宋体"/>
          <w:szCs w:val="21"/>
          <w:highlight w:val="none"/>
          <w:u w:val="single"/>
        </w:rPr>
      </w:pPr>
      <w:r>
        <w:rPr>
          <w:rFonts w:hint="eastAsia" w:ascii="宋体" w:hAnsi="宋体" w:cs="宋体"/>
          <w:szCs w:val="21"/>
          <w:highlight w:val="none"/>
          <w:u w:val="single"/>
        </w:rPr>
        <w:t>工程开工，预付合同价款的30%，工程完工，验收合格后，付合同价款的</w:t>
      </w:r>
      <w:r>
        <w:rPr>
          <w:rFonts w:hint="eastAsia" w:ascii="宋体" w:hAnsi="宋体" w:cs="宋体"/>
          <w:szCs w:val="21"/>
          <w:highlight w:val="none"/>
          <w:u w:val="single"/>
          <w:lang w:val="en-US" w:eastAsia="zh-CN"/>
        </w:rPr>
        <w:t>9</w:t>
      </w:r>
      <w:r>
        <w:rPr>
          <w:rFonts w:hint="eastAsia" w:ascii="宋体" w:hAnsi="宋体" w:cs="宋体"/>
          <w:szCs w:val="21"/>
          <w:highlight w:val="none"/>
          <w:u w:val="single"/>
        </w:rPr>
        <w:t>0%，竣工审计后，除扣除3%的质量保证金外，其余全部支付。质量保证金自验收合格之日起365天后，工程无质量问题，予以返还。</w:t>
      </w:r>
    </w:p>
    <w:p>
      <w:pPr>
        <w:adjustRightInd w:val="0"/>
        <w:snapToGrid w:val="0"/>
        <w:spacing w:line="360" w:lineRule="auto"/>
        <w:ind w:left="479" w:leftChars="228"/>
        <w:rPr>
          <w:rFonts w:hint="eastAsia" w:ascii="宋体" w:hAnsi="宋体"/>
          <w:szCs w:val="21"/>
        </w:rPr>
      </w:pPr>
      <w:r>
        <w:rPr>
          <w:rFonts w:ascii="宋体" w:hAnsi="宋体"/>
          <w:szCs w:val="21"/>
        </w:rPr>
        <w:t xml:space="preserve">17.5 </w:t>
      </w:r>
      <w:r>
        <w:rPr>
          <w:rFonts w:hint="eastAsia" w:ascii="宋体" w:hAnsi="宋体"/>
          <w:szCs w:val="21"/>
        </w:rPr>
        <w:t>竣工（完工）结算</w:t>
      </w:r>
    </w:p>
    <w:p>
      <w:pPr>
        <w:adjustRightInd w:val="0"/>
        <w:snapToGrid w:val="0"/>
        <w:spacing w:line="360" w:lineRule="auto"/>
        <w:ind w:left="479" w:leftChars="228"/>
        <w:rPr>
          <w:rFonts w:hint="eastAsia" w:ascii="宋体" w:hAnsi="宋体"/>
          <w:szCs w:val="21"/>
        </w:rPr>
      </w:pPr>
      <w:r>
        <w:rPr>
          <w:rFonts w:ascii="宋体" w:hAnsi="宋体"/>
          <w:szCs w:val="21"/>
        </w:rPr>
        <w:t>17.5.1</w:t>
      </w:r>
      <w:r>
        <w:rPr>
          <w:rFonts w:hint="eastAsia" w:ascii="宋体" w:hAnsi="宋体"/>
          <w:szCs w:val="21"/>
        </w:rPr>
        <w:t>竣工（完工）付款申请单</w:t>
      </w:r>
    </w:p>
    <w:p>
      <w:pPr>
        <w:adjustRightInd w:val="0"/>
        <w:snapToGrid w:val="0"/>
        <w:spacing w:line="360" w:lineRule="auto"/>
        <w:ind w:left="479" w:leftChars="228"/>
        <w:rPr>
          <w:rFonts w:hint="eastAsia" w:ascii="宋体" w:hAnsi="宋体"/>
          <w:szCs w:val="21"/>
        </w:rPr>
      </w:pPr>
      <w:r>
        <w:rPr>
          <w:rFonts w:hint="eastAsia" w:ascii="宋体" w:hAnsi="宋体"/>
          <w:szCs w:val="21"/>
        </w:rPr>
        <w:t>（1）承包人应提交完工付款申请单一式</w:t>
      </w:r>
      <w:r>
        <w:rPr>
          <w:rFonts w:hint="eastAsia" w:ascii="宋体" w:hAnsi="宋体"/>
          <w:szCs w:val="21"/>
          <w:u w:val="single"/>
        </w:rPr>
        <w:t xml:space="preserve"> 六 </w:t>
      </w:r>
      <w:r>
        <w:rPr>
          <w:rFonts w:hint="eastAsia" w:ascii="宋体" w:hAnsi="宋体"/>
          <w:szCs w:val="21"/>
        </w:rPr>
        <w:t>份。</w:t>
      </w:r>
    </w:p>
    <w:p>
      <w:pPr>
        <w:adjustRightInd w:val="0"/>
        <w:snapToGrid w:val="0"/>
        <w:spacing w:line="360" w:lineRule="auto"/>
        <w:ind w:left="479" w:leftChars="228"/>
        <w:rPr>
          <w:rFonts w:hint="eastAsia" w:ascii="宋体" w:hAnsi="宋体"/>
          <w:szCs w:val="21"/>
        </w:rPr>
      </w:pPr>
      <w:r>
        <w:rPr>
          <w:rFonts w:ascii="宋体" w:hAnsi="宋体"/>
          <w:szCs w:val="21"/>
        </w:rPr>
        <w:t xml:space="preserve">17.6 </w:t>
      </w:r>
      <w:r>
        <w:rPr>
          <w:rFonts w:hint="eastAsia" w:ascii="宋体" w:hAnsi="宋体"/>
          <w:szCs w:val="21"/>
        </w:rPr>
        <w:t>最终结清</w:t>
      </w:r>
    </w:p>
    <w:p>
      <w:pPr>
        <w:adjustRightInd w:val="0"/>
        <w:snapToGrid w:val="0"/>
        <w:spacing w:line="360" w:lineRule="auto"/>
        <w:ind w:left="479" w:leftChars="228"/>
        <w:rPr>
          <w:rFonts w:hint="eastAsia" w:ascii="宋体" w:hAnsi="宋体"/>
          <w:szCs w:val="21"/>
        </w:rPr>
      </w:pPr>
      <w:r>
        <w:rPr>
          <w:rFonts w:ascii="宋体" w:hAnsi="宋体"/>
          <w:szCs w:val="21"/>
        </w:rPr>
        <w:t>17</w:t>
      </w:r>
      <w:r>
        <w:rPr>
          <w:rFonts w:hint="eastAsia" w:ascii="宋体" w:hAnsi="宋体"/>
          <w:szCs w:val="21"/>
        </w:rPr>
        <w:t>.</w:t>
      </w:r>
      <w:r>
        <w:rPr>
          <w:rFonts w:ascii="宋体" w:hAnsi="宋体"/>
          <w:szCs w:val="21"/>
        </w:rPr>
        <w:t xml:space="preserve">6.1 </w:t>
      </w:r>
      <w:r>
        <w:rPr>
          <w:rFonts w:hint="eastAsia" w:ascii="宋体" w:hAnsi="宋体"/>
          <w:szCs w:val="21"/>
        </w:rPr>
        <w:t>最终结清申请单</w:t>
      </w:r>
    </w:p>
    <w:p>
      <w:pPr>
        <w:adjustRightInd w:val="0"/>
        <w:snapToGrid w:val="0"/>
        <w:spacing w:line="360" w:lineRule="auto"/>
        <w:ind w:left="479" w:leftChars="228"/>
        <w:rPr>
          <w:rFonts w:hint="eastAsia" w:ascii="宋体" w:hAnsi="宋体"/>
          <w:szCs w:val="21"/>
        </w:rPr>
      </w:pPr>
      <w:r>
        <w:rPr>
          <w:rFonts w:hint="eastAsia" w:ascii="宋体" w:hAnsi="宋体"/>
          <w:szCs w:val="21"/>
        </w:rPr>
        <w:t>（1）承包人应提交最终结清申请单一式</w:t>
      </w:r>
      <w:r>
        <w:rPr>
          <w:rFonts w:hint="eastAsia" w:ascii="宋体" w:hAnsi="宋体"/>
          <w:szCs w:val="21"/>
          <w:u w:val="single"/>
        </w:rPr>
        <w:t xml:space="preserve"> 六 </w:t>
      </w:r>
      <w:r>
        <w:rPr>
          <w:rFonts w:hint="eastAsia" w:ascii="宋体" w:hAnsi="宋体"/>
          <w:szCs w:val="21"/>
        </w:rPr>
        <w:t>份。</w:t>
      </w:r>
    </w:p>
    <w:p>
      <w:pPr>
        <w:adjustRightInd w:val="0"/>
        <w:snapToGrid w:val="0"/>
        <w:spacing w:line="360" w:lineRule="auto"/>
        <w:ind w:left="479" w:leftChars="228"/>
        <w:rPr>
          <w:rFonts w:hint="eastAsia" w:ascii="宋体" w:hAnsi="宋体"/>
          <w:szCs w:val="21"/>
        </w:rPr>
      </w:pPr>
      <w:r>
        <w:rPr>
          <w:rFonts w:ascii="宋体" w:hAnsi="宋体"/>
          <w:szCs w:val="21"/>
        </w:rPr>
        <w:t xml:space="preserve">17.7 </w:t>
      </w:r>
      <w:r>
        <w:rPr>
          <w:rFonts w:hint="eastAsia" w:ascii="宋体" w:hAnsi="宋体"/>
          <w:szCs w:val="21"/>
        </w:rPr>
        <w:t>竣工财务决算</w:t>
      </w:r>
    </w:p>
    <w:p>
      <w:pPr>
        <w:adjustRightInd w:val="0"/>
        <w:snapToGrid w:val="0"/>
        <w:spacing w:line="360" w:lineRule="auto"/>
        <w:ind w:left="479" w:leftChars="228"/>
        <w:rPr>
          <w:rFonts w:hint="eastAsia" w:ascii="宋体" w:hAnsi="宋体"/>
          <w:szCs w:val="21"/>
          <w:u w:val="single"/>
        </w:rPr>
      </w:pPr>
      <w:r>
        <w:rPr>
          <w:rFonts w:hint="eastAsia" w:ascii="宋体" w:hAnsi="宋体"/>
          <w:szCs w:val="21"/>
        </w:rPr>
        <w:t>承包人应为竣工财务决算编制提供的资料：</w:t>
      </w:r>
      <w:r>
        <w:rPr>
          <w:rFonts w:hint="eastAsia" w:ascii="宋体" w:hAnsi="宋体"/>
          <w:szCs w:val="21"/>
          <w:u w:val="single"/>
        </w:rPr>
        <w:t>六份</w:t>
      </w:r>
    </w:p>
    <w:p>
      <w:pPr>
        <w:adjustRightInd w:val="0"/>
        <w:snapToGrid w:val="0"/>
        <w:spacing w:line="360" w:lineRule="auto"/>
        <w:rPr>
          <w:rFonts w:ascii="宋体" w:hAnsi="宋体"/>
          <w:b/>
          <w:szCs w:val="21"/>
        </w:rPr>
      </w:pPr>
      <w:r>
        <w:rPr>
          <w:rFonts w:hint="eastAsia" w:ascii="宋体" w:hAnsi="宋体"/>
          <w:b/>
          <w:szCs w:val="21"/>
        </w:rPr>
        <w:t>18　竣工验收（验收）</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18.1　验收工作分类</w:t>
      </w:r>
    </w:p>
    <w:p>
      <w:pPr>
        <w:pStyle w:val="2"/>
        <w:ind w:firstLine="420" w:firstLineChars="200"/>
        <w:rPr>
          <w:rFonts w:hint="eastAsia" w:eastAsia="宋体"/>
          <w:lang w:eastAsia="zh-CN"/>
        </w:rPr>
      </w:pPr>
      <w:r>
        <w:rPr>
          <w:rFonts w:hint="eastAsia" w:ascii="宋体" w:hAnsi="宋体"/>
          <w:szCs w:val="21"/>
          <w:lang w:eastAsia="zh-CN"/>
        </w:rPr>
        <w:t>按照有关规定执行。</w:t>
      </w:r>
    </w:p>
    <w:p>
      <w:pPr>
        <w:adjustRightInd w:val="0"/>
        <w:snapToGrid w:val="0"/>
        <w:spacing w:line="360" w:lineRule="auto"/>
        <w:ind w:firstLine="420" w:firstLineChars="200"/>
        <w:rPr>
          <w:rFonts w:ascii="宋体" w:hAnsi="宋体"/>
          <w:szCs w:val="21"/>
        </w:rPr>
      </w:pPr>
      <w:r>
        <w:rPr>
          <w:rFonts w:hint="eastAsia" w:ascii="宋体" w:hAnsi="宋体"/>
          <w:szCs w:val="21"/>
        </w:rPr>
        <w:t>18.2　分部工程验收</w:t>
      </w:r>
    </w:p>
    <w:p>
      <w:pPr>
        <w:adjustRightInd w:val="0"/>
        <w:snapToGrid w:val="0"/>
        <w:spacing w:line="360" w:lineRule="auto"/>
        <w:ind w:left="479" w:leftChars="228"/>
        <w:rPr>
          <w:rFonts w:ascii="宋体" w:hAnsi="宋体"/>
          <w:szCs w:val="21"/>
        </w:rPr>
      </w:pPr>
      <w:r>
        <w:rPr>
          <w:rFonts w:hint="eastAsia" w:ascii="宋体" w:hAnsi="宋体"/>
          <w:szCs w:val="21"/>
        </w:rPr>
        <w:t>18.2.2　删去本款，本工程的分部工程、单位工程验收均由发包人主持。</w:t>
      </w:r>
    </w:p>
    <w:p>
      <w:pPr>
        <w:adjustRightInd w:val="0"/>
        <w:snapToGrid w:val="0"/>
        <w:spacing w:line="360" w:lineRule="auto"/>
        <w:ind w:firstLine="420" w:firstLineChars="200"/>
        <w:rPr>
          <w:rFonts w:ascii="宋体" w:hAnsi="宋体"/>
          <w:szCs w:val="21"/>
        </w:rPr>
      </w:pPr>
      <w:r>
        <w:rPr>
          <w:rFonts w:hint="eastAsia" w:ascii="宋体" w:hAnsi="宋体"/>
          <w:szCs w:val="21"/>
        </w:rPr>
        <w:t>18.3　单位工程验收</w:t>
      </w:r>
    </w:p>
    <w:p>
      <w:pPr>
        <w:adjustRightInd w:val="0"/>
        <w:snapToGrid w:val="0"/>
        <w:spacing w:line="360" w:lineRule="auto"/>
        <w:ind w:left="479" w:leftChars="228"/>
        <w:rPr>
          <w:rFonts w:ascii="宋体" w:hAnsi="宋体"/>
          <w:szCs w:val="21"/>
        </w:rPr>
      </w:pPr>
      <w:r>
        <w:rPr>
          <w:rFonts w:hint="eastAsia" w:ascii="宋体" w:hAnsi="宋体"/>
          <w:szCs w:val="21"/>
        </w:rPr>
        <w:t>18.3.4　提前投入使用的单位工程包括：</w:t>
      </w:r>
      <w:r>
        <w:rPr>
          <w:rFonts w:hint="eastAsia" w:ascii="宋体" w:hAnsi="宋体"/>
          <w:szCs w:val="21"/>
          <w:u w:val="single"/>
        </w:rPr>
        <w:t xml:space="preserve">  / </w:t>
      </w:r>
      <w:r>
        <w:rPr>
          <w:rFonts w:hint="eastAsia" w:ascii="宋体" w:hAnsi="宋体"/>
          <w:szCs w:val="21"/>
        </w:rPr>
        <w:t xml:space="preserve"> 。</w:t>
      </w:r>
    </w:p>
    <w:p>
      <w:pPr>
        <w:adjustRightInd w:val="0"/>
        <w:snapToGrid w:val="0"/>
        <w:spacing w:line="360" w:lineRule="auto"/>
        <w:ind w:firstLine="420" w:firstLineChars="200"/>
        <w:rPr>
          <w:rFonts w:ascii="宋体" w:hAnsi="宋体"/>
          <w:szCs w:val="21"/>
        </w:rPr>
      </w:pPr>
      <w:r>
        <w:rPr>
          <w:rFonts w:hint="eastAsia" w:ascii="宋体" w:hAnsi="宋体"/>
          <w:szCs w:val="21"/>
        </w:rPr>
        <w:t>18.5　阶段验收</w:t>
      </w:r>
    </w:p>
    <w:p>
      <w:pPr>
        <w:adjustRightInd w:val="0"/>
        <w:snapToGrid w:val="0"/>
        <w:spacing w:line="360" w:lineRule="auto"/>
        <w:ind w:left="479" w:leftChars="228"/>
        <w:rPr>
          <w:rFonts w:ascii="宋体" w:hAnsi="宋体"/>
          <w:szCs w:val="21"/>
        </w:rPr>
      </w:pPr>
      <w:r>
        <w:rPr>
          <w:rFonts w:hint="eastAsia" w:ascii="宋体" w:hAnsi="宋体"/>
          <w:szCs w:val="21"/>
        </w:rPr>
        <w:t>18.5.1　本合同工程阶段验收类别包括：</w:t>
      </w:r>
      <w:r>
        <w:rPr>
          <w:rFonts w:hint="eastAsia" w:ascii="宋体" w:hAnsi="宋体"/>
          <w:szCs w:val="21"/>
          <w:u w:val="single"/>
        </w:rPr>
        <w:t xml:space="preserve">  / </w:t>
      </w:r>
      <w:r>
        <w:rPr>
          <w:rFonts w:hint="eastAsia" w:ascii="宋体" w:hAnsi="宋体"/>
          <w:szCs w:val="21"/>
        </w:rPr>
        <w:t xml:space="preserve"> 。</w:t>
      </w:r>
    </w:p>
    <w:p>
      <w:pPr>
        <w:adjustRightInd w:val="0"/>
        <w:snapToGrid w:val="0"/>
        <w:spacing w:line="360" w:lineRule="auto"/>
        <w:ind w:firstLine="420" w:firstLineChars="200"/>
        <w:rPr>
          <w:rFonts w:ascii="宋体" w:hAnsi="宋体"/>
          <w:szCs w:val="21"/>
        </w:rPr>
      </w:pPr>
      <w:r>
        <w:rPr>
          <w:rFonts w:hint="eastAsia" w:ascii="宋体" w:hAnsi="宋体"/>
          <w:szCs w:val="21"/>
        </w:rPr>
        <w:t>18.6　专项验收</w:t>
      </w:r>
    </w:p>
    <w:p>
      <w:pPr>
        <w:adjustRightInd w:val="0"/>
        <w:snapToGrid w:val="0"/>
        <w:spacing w:line="360" w:lineRule="auto"/>
        <w:ind w:left="479" w:leftChars="228"/>
        <w:rPr>
          <w:rFonts w:ascii="宋体" w:hAnsi="宋体"/>
          <w:szCs w:val="21"/>
        </w:rPr>
      </w:pPr>
      <w:r>
        <w:rPr>
          <w:rFonts w:hint="eastAsia" w:ascii="宋体" w:hAnsi="宋体"/>
          <w:szCs w:val="21"/>
        </w:rPr>
        <w:t>18.6.2　本合同工程专项验收类别包括：</w:t>
      </w:r>
      <w:r>
        <w:rPr>
          <w:rFonts w:hint="eastAsia" w:ascii="宋体" w:hAnsi="宋体"/>
          <w:szCs w:val="21"/>
          <w:u w:val="single"/>
        </w:rPr>
        <w:t xml:space="preserve">  /  </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18.7　竣工验收</w:t>
      </w:r>
    </w:p>
    <w:p>
      <w:pPr>
        <w:adjustRightInd w:val="0"/>
        <w:snapToGrid w:val="0"/>
        <w:spacing w:line="360" w:lineRule="auto"/>
        <w:ind w:left="479" w:leftChars="228"/>
        <w:rPr>
          <w:rFonts w:ascii="宋体" w:hAnsi="宋体"/>
          <w:szCs w:val="21"/>
        </w:rPr>
      </w:pPr>
      <w:r>
        <w:rPr>
          <w:rFonts w:hint="eastAsia" w:ascii="宋体" w:hAnsi="宋体"/>
          <w:szCs w:val="21"/>
        </w:rPr>
        <w:t>18.7.3　本工程</w:t>
      </w:r>
      <w:r>
        <w:rPr>
          <w:rFonts w:hint="eastAsia" w:ascii="宋体" w:hAnsi="宋体"/>
          <w:szCs w:val="21"/>
          <w:u w:val="single"/>
        </w:rPr>
        <w:t xml:space="preserve"> 不需要  </w:t>
      </w:r>
      <w:r>
        <w:rPr>
          <w:rFonts w:hint="eastAsia" w:ascii="宋体" w:hAnsi="宋体"/>
          <w:szCs w:val="21"/>
        </w:rPr>
        <w:t>竣工验收技术鉴定（蓄水安全鉴定）。</w:t>
      </w:r>
    </w:p>
    <w:p>
      <w:pPr>
        <w:adjustRightInd w:val="0"/>
        <w:snapToGrid w:val="0"/>
        <w:spacing w:line="360" w:lineRule="auto"/>
        <w:ind w:firstLine="420" w:firstLineChars="200"/>
        <w:rPr>
          <w:rFonts w:ascii="宋体" w:hAnsi="宋体"/>
          <w:szCs w:val="21"/>
        </w:rPr>
      </w:pPr>
      <w:r>
        <w:rPr>
          <w:rFonts w:hint="eastAsia" w:ascii="宋体" w:hAnsi="宋体"/>
          <w:szCs w:val="21"/>
        </w:rPr>
        <w:t>18.8　施工期运行</w:t>
      </w:r>
    </w:p>
    <w:p>
      <w:pPr>
        <w:adjustRightInd w:val="0"/>
        <w:snapToGrid w:val="0"/>
        <w:spacing w:line="360" w:lineRule="auto"/>
        <w:ind w:left="479" w:leftChars="228"/>
        <w:rPr>
          <w:rFonts w:ascii="宋体" w:hAnsi="宋体"/>
          <w:szCs w:val="21"/>
        </w:rPr>
      </w:pPr>
      <w:r>
        <w:rPr>
          <w:rFonts w:hint="eastAsia" w:ascii="宋体" w:hAnsi="宋体"/>
          <w:szCs w:val="21"/>
        </w:rPr>
        <w:t>18.8.1　需要在施工期运行的单位工程或工程设备为：</w:t>
      </w:r>
      <w:r>
        <w:rPr>
          <w:rFonts w:hint="eastAsia" w:ascii="宋体" w:hAnsi="宋体"/>
          <w:szCs w:val="21"/>
          <w:u w:val="single"/>
        </w:rPr>
        <w:t xml:space="preserve">  / </w:t>
      </w:r>
      <w:r>
        <w:rPr>
          <w:rFonts w:hint="eastAsia" w:ascii="宋体" w:hAnsi="宋体"/>
          <w:szCs w:val="21"/>
        </w:rPr>
        <w:t xml:space="preserve"> 。　</w:t>
      </w:r>
    </w:p>
    <w:p>
      <w:pPr>
        <w:adjustRightInd w:val="0"/>
        <w:snapToGrid w:val="0"/>
        <w:spacing w:line="360" w:lineRule="auto"/>
        <w:ind w:firstLine="420" w:firstLineChars="200"/>
        <w:rPr>
          <w:rFonts w:ascii="宋体" w:hAnsi="宋体"/>
          <w:szCs w:val="21"/>
        </w:rPr>
      </w:pPr>
      <w:r>
        <w:rPr>
          <w:rFonts w:hint="eastAsia" w:ascii="宋体" w:hAnsi="宋体"/>
          <w:szCs w:val="21"/>
        </w:rPr>
        <w:t>18.9　试运行</w:t>
      </w:r>
    </w:p>
    <w:p>
      <w:pPr>
        <w:adjustRightInd w:val="0"/>
        <w:snapToGrid w:val="0"/>
        <w:spacing w:line="360" w:lineRule="auto"/>
        <w:ind w:left="479" w:leftChars="228"/>
        <w:rPr>
          <w:rFonts w:ascii="宋体" w:hAnsi="宋体"/>
          <w:szCs w:val="21"/>
        </w:rPr>
      </w:pPr>
      <w:r>
        <w:rPr>
          <w:rFonts w:hint="eastAsia" w:ascii="宋体" w:hAnsi="宋体"/>
          <w:szCs w:val="21"/>
        </w:rPr>
        <w:t>18.9.1　试运行的组织：</w:t>
      </w:r>
      <w:r>
        <w:rPr>
          <w:rFonts w:hint="eastAsia" w:ascii="宋体" w:hAnsi="宋体"/>
          <w:szCs w:val="21"/>
          <w:u w:val="single"/>
        </w:rPr>
        <w:t xml:space="preserve">  承包人 </w:t>
      </w:r>
      <w:r>
        <w:rPr>
          <w:rFonts w:ascii="宋体" w:hAnsi="宋体"/>
          <w:szCs w:val="21"/>
          <w:u w:val="single"/>
        </w:rPr>
        <w:t xml:space="preserve"> </w:t>
      </w:r>
      <w:r>
        <w:rPr>
          <w:rFonts w:hint="eastAsia" w:ascii="宋体" w:hAnsi="宋体"/>
          <w:szCs w:val="21"/>
        </w:rPr>
        <w:t>；费用承担：</w:t>
      </w:r>
      <w:r>
        <w:rPr>
          <w:rFonts w:hint="eastAsia" w:ascii="宋体" w:hAnsi="宋体"/>
          <w:szCs w:val="21"/>
          <w:u w:val="single"/>
        </w:rPr>
        <w:t xml:space="preserve">  承包人 </w:t>
      </w:r>
      <w:r>
        <w:rPr>
          <w:rFonts w:ascii="宋体" w:hAnsi="宋体"/>
          <w:szCs w:val="21"/>
        </w:rPr>
        <w:t xml:space="preserve"> </w:t>
      </w:r>
      <w:r>
        <w:rPr>
          <w:rFonts w:hint="eastAsia" w:ascii="宋体" w:hAnsi="宋体"/>
          <w:szCs w:val="21"/>
        </w:rPr>
        <w:t>。</w:t>
      </w:r>
    </w:p>
    <w:p>
      <w:pPr>
        <w:adjustRightInd w:val="0"/>
        <w:snapToGrid w:val="0"/>
        <w:spacing w:line="360" w:lineRule="auto"/>
        <w:rPr>
          <w:rFonts w:hint="eastAsia" w:ascii="宋体" w:hAnsi="宋体"/>
          <w:b/>
          <w:szCs w:val="21"/>
        </w:rPr>
      </w:pPr>
      <w:r>
        <w:rPr>
          <w:rFonts w:hint="eastAsia" w:ascii="宋体" w:hAnsi="宋体"/>
          <w:b/>
          <w:szCs w:val="21"/>
        </w:rPr>
        <w:t>24. 争议的解决</w:t>
      </w:r>
    </w:p>
    <w:p>
      <w:pPr>
        <w:adjustRightInd w:val="0"/>
        <w:snapToGrid w:val="0"/>
        <w:spacing w:line="360" w:lineRule="auto"/>
        <w:ind w:firstLine="420" w:firstLineChars="200"/>
        <w:rPr>
          <w:rFonts w:hint="eastAsia" w:ascii="宋体" w:hAnsi="宋体"/>
          <w:szCs w:val="21"/>
        </w:rPr>
      </w:pPr>
      <w:r>
        <w:rPr>
          <w:rFonts w:hint="eastAsia" w:ascii="宋体" w:hAnsi="宋体"/>
          <w:szCs w:val="21"/>
        </w:rPr>
        <w:t>24.1争议的解决方式</w:t>
      </w:r>
    </w:p>
    <w:p>
      <w:pPr>
        <w:spacing w:line="360" w:lineRule="auto"/>
        <w:ind w:firstLine="420" w:firstLineChars="200"/>
        <w:rPr>
          <w:rFonts w:hint="eastAsia" w:ascii="宋体" w:hAnsi="宋体"/>
          <w:szCs w:val="21"/>
        </w:rPr>
      </w:pPr>
      <w:r>
        <w:rPr>
          <w:rFonts w:hint="eastAsia" w:ascii="宋体" w:hAnsi="宋体"/>
          <w:szCs w:val="21"/>
        </w:rPr>
        <w:t>合同当事人友好协商解决不成、不愿提请争议评审或不接受争议评审组意见的，约定的合同争议解决方式：仲裁。</w:t>
      </w:r>
    </w:p>
    <w:p>
      <w:pPr>
        <w:spacing w:line="360" w:lineRule="auto"/>
        <w:jc w:val="left"/>
        <w:rPr>
          <w:rFonts w:hint="eastAsia"/>
        </w:rPr>
      </w:pPr>
    </w:p>
    <w:p>
      <w:pPr>
        <w:spacing w:line="400" w:lineRule="exact"/>
        <w:jc w:val="left"/>
        <w:rPr>
          <w:rFonts w:hint="eastAsia"/>
        </w:rPr>
      </w:pPr>
    </w:p>
    <w:p>
      <w:pPr>
        <w:spacing w:line="400" w:lineRule="exact"/>
        <w:jc w:val="left"/>
        <w:rPr>
          <w:rFonts w:hint="eastAsia"/>
        </w:rPr>
      </w:pPr>
    </w:p>
    <w:p>
      <w:pPr>
        <w:pStyle w:val="6"/>
        <w:jc w:val="center"/>
        <w:rPr>
          <w:rFonts w:hint="eastAsia" w:ascii="宋体" w:hAnsi="宋体" w:cs="宋体"/>
          <w:szCs w:val="21"/>
        </w:rPr>
      </w:pPr>
      <w:bookmarkStart w:id="124" w:name="_Toc152042546"/>
      <w:bookmarkStart w:id="125" w:name="_Toc152045767"/>
      <w:bookmarkStart w:id="126" w:name="_Toc498420015"/>
      <w:bookmarkStart w:id="127" w:name="_Toc11961"/>
      <w:bookmarkStart w:id="128" w:name="_Toc144974826"/>
      <w:bookmarkStart w:id="129" w:name="_Toc498420121"/>
      <w:r>
        <w:rPr>
          <w:rFonts w:hint="eastAsia" w:ascii="宋体" w:hAnsi="宋体" w:cs="宋体"/>
          <w:szCs w:val="21"/>
        </w:rPr>
        <w:br w:type="page"/>
      </w:r>
      <w:r>
        <w:rPr>
          <w:rFonts w:hint="eastAsia" w:ascii="宋体" w:hAnsi="宋体" w:cs="宋体"/>
          <w:szCs w:val="21"/>
        </w:rPr>
        <w:t>第三部分  合同附件格式</w:t>
      </w:r>
      <w:bookmarkEnd w:id="124"/>
      <w:bookmarkEnd w:id="125"/>
      <w:bookmarkEnd w:id="126"/>
      <w:bookmarkEnd w:id="127"/>
      <w:bookmarkEnd w:id="128"/>
      <w:bookmarkEnd w:id="129"/>
    </w:p>
    <w:p>
      <w:pPr>
        <w:spacing w:line="420" w:lineRule="exact"/>
        <w:jc w:val="center"/>
        <w:rPr>
          <w:rFonts w:hint="eastAsia"/>
          <w:b/>
          <w:sz w:val="28"/>
          <w:szCs w:val="28"/>
        </w:rPr>
      </w:pPr>
      <w:bookmarkStart w:id="130" w:name="_Toc266113379"/>
      <w:bookmarkStart w:id="131" w:name="_Toc266524695"/>
      <w:r>
        <w:rPr>
          <w:rFonts w:hint="eastAsia"/>
          <w:b/>
          <w:sz w:val="28"/>
          <w:szCs w:val="28"/>
        </w:rPr>
        <w:t>合同协议书</w:t>
      </w:r>
      <w:bookmarkEnd w:id="130"/>
      <w:bookmarkEnd w:id="131"/>
    </w:p>
    <w:p>
      <w:pPr>
        <w:spacing w:line="420" w:lineRule="exact"/>
        <w:rPr>
          <w:b/>
          <w:szCs w:val="21"/>
        </w:rPr>
      </w:pPr>
    </w:p>
    <w:p>
      <w:pPr>
        <w:spacing w:line="420" w:lineRule="exact"/>
        <w:ind w:firstLine="420" w:firstLineChars="200"/>
        <w:rPr>
          <w:szCs w:val="21"/>
        </w:rPr>
      </w:pP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（发包人名称，以下简称“发包人”）为实施</w:t>
      </w:r>
      <w:r>
        <w:rPr>
          <w:szCs w:val="21"/>
          <w:u w:val="single"/>
        </w:rPr>
        <w:t xml:space="preserve">                     </w:t>
      </w:r>
      <w:r>
        <w:rPr>
          <w:szCs w:val="21"/>
        </w:rPr>
        <w:t>（项目名称），已接受</w:t>
      </w:r>
      <w:r>
        <w:rPr>
          <w:szCs w:val="21"/>
          <w:u w:val="single"/>
        </w:rPr>
        <w:t xml:space="preserve">        </w:t>
      </w:r>
      <w:r>
        <w:rPr>
          <w:rFonts w:hint="eastAsia"/>
          <w:szCs w:val="21"/>
          <w:u w:val="single"/>
        </w:rPr>
        <w:t xml:space="preserve">         </w:t>
      </w:r>
      <w:r>
        <w:rPr>
          <w:szCs w:val="21"/>
        </w:rPr>
        <w:t>（承包人名称，以下简称“承包人”）</w:t>
      </w:r>
      <w:r>
        <w:rPr>
          <w:rFonts w:hint="eastAsia"/>
          <w:szCs w:val="21"/>
        </w:rPr>
        <w:t>对</w:t>
      </w:r>
      <w:r>
        <w:rPr>
          <w:szCs w:val="21"/>
          <w:u w:val="single"/>
        </w:rPr>
        <w:t xml:space="preserve">     </w:t>
      </w:r>
      <w:r>
        <w:rPr>
          <w:rFonts w:hint="eastAsia"/>
          <w:szCs w:val="21"/>
          <w:u w:val="single"/>
        </w:rPr>
        <w:t xml:space="preserve">           </w:t>
      </w:r>
      <w:r>
        <w:rPr>
          <w:rFonts w:hint="eastAsia"/>
          <w:szCs w:val="21"/>
        </w:rPr>
        <w:t>（项目名称）</w:t>
      </w:r>
      <w:r>
        <w:rPr>
          <w:szCs w:val="21"/>
          <w:u w:val="single"/>
        </w:rPr>
        <w:t xml:space="preserve">     </w:t>
      </w:r>
      <w:r>
        <w:rPr>
          <w:rFonts w:hint="eastAsia"/>
          <w:szCs w:val="21"/>
          <w:u w:val="single"/>
        </w:rPr>
        <w:t xml:space="preserve">       </w:t>
      </w:r>
      <w:r>
        <w:rPr>
          <w:rFonts w:hint="eastAsia"/>
          <w:szCs w:val="21"/>
        </w:rPr>
        <w:t>（</w:t>
      </w:r>
      <w:r>
        <w:rPr>
          <w:szCs w:val="21"/>
        </w:rPr>
        <w:t>标段</w:t>
      </w:r>
      <w:r>
        <w:rPr>
          <w:rFonts w:hint="eastAsia"/>
          <w:szCs w:val="21"/>
        </w:rPr>
        <w:t>名称）的投标，并确定其为中标人。</w:t>
      </w:r>
      <w:r>
        <w:rPr>
          <w:szCs w:val="21"/>
        </w:rPr>
        <w:t>发包人和承包人共同达成如下协议。</w:t>
      </w:r>
    </w:p>
    <w:p>
      <w:pPr>
        <w:spacing w:line="420" w:lineRule="exact"/>
        <w:ind w:firstLine="359" w:firstLineChars="171"/>
        <w:rPr>
          <w:szCs w:val="21"/>
        </w:rPr>
      </w:pPr>
      <w:bookmarkStart w:id="132" w:name="_Toc144974828"/>
      <w:bookmarkStart w:id="133" w:name="_Toc152042548"/>
      <w:r>
        <w:rPr>
          <w:szCs w:val="21"/>
        </w:rPr>
        <w:t>1. 本协议书与下列文件一起构成合同文件：</w:t>
      </w:r>
      <w:bookmarkEnd w:id="132"/>
      <w:bookmarkEnd w:id="133"/>
    </w:p>
    <w:p>
      <w:pPr>
        <w:spacing w:line="420" w:lineRule="exact"/>
        <w:ind w:firstLine="315" w:firstLineChars="150"/>
        <w:rPr>
          <w:szCs w:val="21"/>
        </w:rPr>
      </w:pPr>
      <w:r>
        <w:rPr>
          <w:szCs w:val="21"/>
        </w:rPr>
        <w:t>（1）中标通知书；</w:t>
      </w:r>
    </w:p>
    <w:p>
      <w:pPr>
        <w:spacing w:line="420" w:lineRule="exact"/>
        <w:ind w:firstLine="315" w:firstLineChars="150"/>
        <w:rPr>
          <w:szCs w:val="21"/>
        </w:rPr>
      </w:pPr>
      <w:r>
        <w:rPr>
          <w:szCs w:val="21"/>
        </w:rPr>
        <w:t>（2）投标函及投标函附录；</w:t>
      </w:r>
    </w:p>
    <w:p>
      <w:pPr>
        <w:spacing w:line="420" w:lineRule="exact"/>
        <w:ind w:firstLine="315" w:firstLineChars="150"/>
        <w:rPr>
          <w:szCs w:val="21"/>
        </w:rPr>
      </w:pPr>
      <w:r>
        <w:rPr>
          <w:szCs w:val="21"/>
        </w:rPr>
        <w:t>（3）专用合同条款；</w:t>
      </w:r>
    </w:p>
    <w:p>
      <w:pPr>
        <w:spacing w:line="420" w:lineRule="exact"/>
        <w:ind w:firstLine="315" w:firstLineChars="150"/>
        <w:rPr>
          <w:szCs w:val="21"/>
        </w:rPr>
      </w:pPr>
      <w:r>
        <w:rPr>
          <w:szCs w:val="21"/>
        </w:rPr>
        <w:t>（4）通用合同条款；</w:t>
      </w:r>
    </w:p>
    <w:p>
      <w:pPr>
        <w:spacing w:line="420" w:lineRule="exact"/>
        <w:ind w:firstLine="315" w:firstLineChars="150"/>
        <w:rPr>
          <w:szCs w:val="21"/>
        </w:rPr>
      </w:pPr>
      <w:r>
        <w:rPr>
          <w:szCs w:val="21"/>
        </w:rPr>
        <w:t>（5）技术标准和要求</w:t>
      </w:r>
      <w:r>
        <w:rPr>
          <w:rFonts w:hint="eastAsia"/>
          <w:szCs w:val="21"/>
        </w:rPr>
        <w:t>（合同技术条款）</w:t>
      </w:r>
      <w:r>
        <w:rPr>
          <w:szCs w:val="21"/>
        </w:rPr>
        <w:t>；</w:t>
      </w:r>
    </w:p>
    <w:p>
      <w:pPr>
        <w:spacing w:line="420" w:lineRule="exact"/>
        <w:ind w:firstLine="315" w:firstLineChars="150"/>
        <w:rPr>
          <w:szCs w:val="21"/>
        </w:rPr>
      </w:pPr>
      <w:r>
        <w:rPr>
          <w:szCs w:val="21"/>
        </w:rPr>
        <w:t>（6）图纸；</w:t>
      </w:r>
    </w:p>
    <w:p>
      <w:pPr>
        <w:spacing w:line="420" w:lineRule="exact"/>
        <w:ind w:firstLine="315" w:firstLineChars="150"/>
        <w:rPr>
          <w:szCs w:val="21"/>
        </w:rPr>
      </w:pPr>
      <w:r>
        <w:rPr>
          <w:szCs w:val="21"/>
        </w:rPr>
        <w:t>（7）已标价工程量清单；</w:t>
      </w:r>
    </w:p>
    <w:p>
      <w:pPr>
        <w:tabs>
          <w:tab w:val="left" w:pos="540"/>
        </w:tabs>
        <w:spacing w:line="420" w:lineRule="exact"/>
        <w:ind w:firstLine="315" w:firstLineChars="150"/>
        <w:rPr>
          <w:rFonts w:hint="eastAsia"/>
          <w:szCs w:val="21"/>
        </w:rPr>
      </w:pPr>
      <w:r>
        <w:rPr>
          <w:szCs w:val="21"/>
        </w:rPr>
        <w:t>（8）其</w:t>
      </w:r>
      <w:r>
        <w:rPr>
          <w:rFonts w:hint="eastAsia"/>
          <w:szCs w:val="21"/>
        </w:rPr>
        <w:t>它</w:t>
      </w:r>
      <w:r>
        <w:rPr>
          <w:szCs w:val="21"/>
        </w:rPr>
        <w:t>合同文件。</w:t>
      </w:r>
    </w:p>
    <w:p>
      <w:pPr>
        <w:spacing w:line="420" w:lineRule="exact"/>
        <w:ind w:firstLine="359" w:firstLineChars="171"/>
        <w:rPr>
          <w:szCs w:val="21"/>
        </w:rPr>
      </w:pPr>
      <w:bookmarkStart w:id="134" w:name="_Toc152042549"/>
      <w:bookmarkStart w:id="135" w:name="_Toc144974829"/>
      <w:r>
        <w:rPr>
          <w:szCs w:val="21"/>
        </w:rPr>
        <w:t>2. 上述文件互相补充和解释，如有不明确或不一致之处，以合同约定次序在先者为准。</w:t>
      </w:r>
      <w:bookmarkEnd w:id="134"/>
      <w:bookmarkEnd w:id="135"/>
    </w:p>
    <w:p>
      <w:pPr>
        <w:spacing w:line="420" w:lineRule="exact"/>
        <w:ind w:firstLine="359" w:firstLineChars="171"/>
        <w:rPr>
          <w:szCs w:val="21"/>
        </w:rPr>
      </w:pPr>
      <w:r>
        <w:rPr>
          <w:szCs w:val="21"/>
        </w:rPr>
        <w:t>3. 签约合同价：人民币（大写）</w:t>
      </w:r>
      <w:r>
        <w:rPr>
          <w:szCs w:val="21"/>
          <w:u w:val="single"/>
        </w:rPr>
        <w:t xml:space="preserve">          </w:t>
      </w:r>
      <w:r>
        <w:rPr>
          <w:szCs w:val="21"/>
        </w:rPr>
        <w:t>元（¥</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元</w:t>
      </w:r>
      <w:r>
        <w:rPr>
          <w:szCs w:val="21"/>
        </w:rPr>
        <w:t>）。</w:t>
      </w:r>
    </w:p>
    <w:p>
      <w:pPr>
        <w:spacing w:line="420" w:lineRule="exact"/>
        <w:ind w:firstLine="359" w:firstLineChars="171"/>
        <w:rPr>
          <w:szCs w:val="21"/>
          <w:u w:val="single"/>
        </w:rPr>
      </w:pPr>
      <w:r>
        <w:rPr>
          <w:szCs w:val="21"/>
        </w:rPr>
        <w:t xml:space="preserve">4. </w:t>
      </w:r>
      <w:r>
        <w:rPr>
          <w:rFonts w:hint="eastAsia"/>
          <w:szCs w:val="21"/>
        </w:rPr>
        <w:t>承包人</w:t>
      </w:r>
      <w:r>
        <w:rPr>
          <w:szCs w:val="21"/>
        </w:rPr>
        <w:t>项目经理：</w:t>
      </w:r>
      <w:r>
        <w:rPr>
          <w:szCs w:val="21"/>
          <w:u w:val="single"/>
        </w:rPr>
        <w:t xml:space="preserve">               </w:t>
      </w:r>
      <w:r>
        <w:rPr>
          <w:szCs w:val="21"/>
        </w:rPr>
        <w:t xml:space="preserve"> </w:t>
      </w:r>
      <w:r>
        <w:rPr>
          <w:rFonts w:hint="eastAsia"/>
          <w:szCs w:val="21"/>
        </w:rPr>
        <w:t>，技术负责人：</w:t>
      </w:r>
      <w:r>
        <w:rPr>
          <w:rFonts w:hint="eastAsia"/>
          <w:szCs w:val="21"/>
          <w:u w:val="single"/>
        </w:rPr>
        <w:t xml:space="preserve">             </w:t>
      </w:r>
      <w:r>
        <w:rPr>
          <w:szCs w:val="21"/>
        </w:rPr>
        <w:t>。</w:t>
      </w:r>
    </w:p>
    <w:p>
      <w:pPr>
        <w:spacing w:line="420" w:lineRule="exact"/>
        <w:ind w:firstLine="359" w:firstLineChars="171"/>
        <w:rPr>
          <w:szCs w:val="21"/>
        </w:rPr>
      </w:pPr>
      <w:r>
        <w:rPr>
          <w:szCs w:val="21"/>
        </w:rPr>
        <w:t>5. 工程质量符合</w:t>
      </w:r>
      <w:r>
        <w:rPr>
          <w:szCs w:val="21"/>
          <w:u w:val="single"/>
        </w:rPr>
        <w:t xml:space="preserve">             </w:t>
      </w:r>
      <w:r>
        <w:rPr>
          <w:szCs w:val="21"/>
        </w:rPr>
        <w:t>标准。</w:t>
      </w:r>
    </w:p>
    <w:p>
      <w:pPr>
        <w:spacing w:line="420" w:lineRule="exact"/>
        <w:ind w:firstLine="359" w:firstLineChars="171"/>
        <w:rPr>
          <w:szCs w:val="21"/>
        </w:rPr>
      </w:pPr>
      <w:r>
        <w:rPr>
          <w:szCs w:val="21"/>
        </w:rPr>
        <w:t>6. 承包人承诺按合同约定承担工程的实施、完成及缺陷修复。</w:t>
      </w:r>
    </w:p>
    <w:p>
      <w:pPr>
        <w:spacing w:line="420" w:lineRule="exact"/>
        <w:ind w:firstLine="359" w:firstLineChars="171"/>
        <w:rPr>
          <w:szCs w:val="21"/>
        </w:rPr>
      </w:pPr>
      <w:r>
        <w:rPr>
          <w:szCs w:val="21"/>
        </w:rPr>
        <w:t>7. 发包人承诺按合同约定的条件、时间和方式向承包人支付合同价款。</w:t>
      </w:r>
    </w:p>
    <w:p>
      <w:pPr>
        <w:spacing w:line="420" w:lineRule="exact"/>
        <w:ind w:firstLine="359" w:firstLineChars="171"/>
        <w:rPr>
          <w:szCs w:val="21"/>
        </w:rPr>
      </w:pPr>
      <w:r>
        <w:rPr>
          <w:szCs w:val="21"/>
        </w:rPr>
        <w:t>8. 承包人</w:t>
      </w:r>
      <w:r>
        <w:rPr>
          <w:rFonts w:hint="eastAsia"/>
          <w:szCs w:val="21"/>
        </w:rPr>
        <w:t>承诺执行</w:t>
      </w:r>
      <w:r>
        <w:rPr>
          <w:szCs w:val="21"/>
        </w:rPr>
        <w:t>监理人开工</w:t>
      </w:r>
      <w:r>
        <w:rPr>
          <w:rFonts w:hint="eastAsia"/>
          <w:szCs w:val="21"/>
        </w:rPr>
        <w:t>通知</w:t>
      </w:r>
      <w:r>
        <w:rPr>
          <w:szCs w:val="21"/>
        </w:rPr>
        <w:t>，</w:t>
      </w:r>
      <w:r>
        <w:rPr>
          <w:rFonts w:hint="eastAsia"/>
          <w:szCs w:val="21"/>
        </w:rPr>
        <w:t>计划</w:t>
      </w:r>
      <w:r>
        <w:rPr>
          <w:szCs w:val="21"/>
        </w:rPr>
        <w:t>工期</w:t>
      </w:r>
      <w:r>
        <w:rPr>
          <w:szCs w:val="21"/>
          <w:u w:val="single"/>
        </w:rPr>
        <w:t xml:space="preserve">    </w:t>
      </w:r>
      <w:r>
        <w:rPr>
          <w:rFonts w:hint="eastAsia"/>
          <w:szCs w:val="21"/>
          <w:u w:val="single"/>
        </w:rPr>
        <w:t xml:space="preserve">   </w:t>
      </w:r>
      <w:r>
        <w:rPr>
          <w:rFonts w:hint="eastAsia"/>
          <w:szCs w:val="21"/>
        </w:rPr>
        <w:t>天</w:t>
      </w:r>
      <w:r>
        <w:rPr>
          <w:szCs w:val="21"/>
        </w:rPr>
        <w:t>。</w:t>
      </w:r>
    </w:p>
    <w:p>
      <w:pPr>
        <w:spacing w:line="420" w:lineRule="exact"/>
        <w:ind w:firstLine="359" w:firstLineChars="171"/>
        <w:rPr>
          <w:szCs w:val="21"/>
        </w:rPr>
      </w:pPr>
      <w:r>
        <w:rPr>
          <w:szCs w:val="21"/>
        </w:rPr>
        <w:t>9. 本协议书一式</w:t>
      </w:r>
      <w:r>
        <w:rPr>
          <w:szCs w:val="21"/>
          <w:u w:val="single"/>
        </w:rPr>
        <w:t xml:space="preserve">     </w:t>
      </w:r>
      <w:r>
        <w:rPr>
          <w:szCs w:val="21"/>
        </w:rPr>
        <w:t>份，合同双方各执一份。</w:t>
      </w:r>
    </w:p>
    <w:p>
      <w:pPr>
        <w:spacing w:line="420" w:lineRule="exact"/>
        <w:ind w:firstLine="359" w:firstLineChars="171"/>
        <w:rPr>
          <w:szCs w:val="21"/>
        </w:rPr>
      </w:pPr>
      <w:bookmarkStart w:id="136" w:name="_Toc152042550"/>
      <w:bookmarkStart w:id="137" w:name="_Toc144974830"/>
      <w:r>
        <w:rPr>
          <w:szCs w:val="21"/>
        </w:rPr>
        <w:t>10. 合同未尽事宜，双方另行签订补充协议。补充协议是合同的组成部分。</w:t>
      </w:r>
      <w:bookmarkEnd w:id="136"/>
      <w:bookmarkEnd w:id="137"/>
    </w:p>
    <w:p>
      <w:pPr>
        <w:spacing w:line="420" w:lineRule="exact"/>
        <w:rPr>
          <w:rFonts w:hint="eastAsia"/>
          <w:szCs w:val="21"/>
        </w:rPr>
      </w:pPr>
    </w:p>
    <w:p>
      <w:pPr>
        <w:spacing w:line="420" w:lineRule="exact"/>
        <w:rPr>
          <w:szCs w:val="21"/>
        </w:rPr>
      </w:pPr>
      <w:r>
        <w:rPr>
          <w:szCs w:val="21"/>
        </w:rPr>
        <w:t>发包人：</w:t>
      </w:r>
      <w:r>
        <w:rPr>
          <w:szCs w:val="21"/>
          <w:u w:val="single"/>
        </w:rPr>
        <w:t xml:space="preserve">     </w:t>
      </w:r>
      <w:r>
        <w:rPr>
          <w:rFonts w:hint="eastAsia"/>
          <w:szCs w:val="21"/>
          <w:u w:val="single"/>
        </w:rPr>
        <w:t xml:space="preserve">               </w:t>
      </w:r>
      <w:r>
        <w:rPr>
          <w:szCs w:val="21"/>
          <w:u w:val="single"/>
        </w:rPr>
        <w:t xml:space="preserve"> </w:t>
      </w:r>
      <w:r>
        <w:rPr>
          <w:szCs w:val="21"/>
        </w:rPr>
        <w:t>（盖单位章）</w:t>
      </w:r>
      <w:r>
        <w:rPr>
          <w:rFonts w:hint="eastAsia"/>
          <w:szCs w:val="21"/>
        </w:rPr>
        <w:t xml:space="preserve">      </w:t>
      </w:r>
      <w:r>
        <w:rPr>
          <w:szCs w:val="21"/>
        </w:rPr>
        <w:t>承包人：</w:t>
      </w:r>
      <w:r>
        <w:rPr>
          <w:szCs w:val="21"/>
          <w:u w:val="single"/>
        </w:rPr>
        <w:t xml:space="preserve">  </w:t>
      </w:r>
      <w:r>
        <w:rPr>
          <w:rFonts w:hint="eastAsia"/>
          <w:szCs w:val="21"/>
          <w:u w:val="single"/>
        </w:rPr>
        <w:t xml:space="preserve">                  </w:t>
      </w:r>
      <w:r>
        <w:rPr>
          <w:szCs w:val="21"/>
        </w:rPr>
        <w:t>（盖单位章）</w:t>
      </w:r>
    </w:p>
    <w:p>
      <w:pPr>
        <w:spacing w:line="420" w:lineRule="exact"/>
        <w:rPr>
          <w:szCs w:val="21"/>
        </w:rPr>
      </w:pPr>
      <w:r>
        <w:rPr>
          <w:szCs w:val="21"/>
        </w:rPr>
        <w:t>法定代表人或其委托代理人：</w:t>
      </w:r>
      <w:r>
        <w:rPr>
          <w:szCs w:val="21"/>
          <w:u w:val="single"/>
        </w:rPr>
        <w:t xml:space="preserve">    </w:t>
      </w:r>
      <w:r>
        <w:rPr>
          <w:rFonts w:hint="eastAsia"/>
          <w:szCs w:val="21"/>
          <w:u w:val="single"/>
        </w:rPr>
        <w:t xml:space="preserve">    </w:t>
      </w:r>
      <w:r>
        <w:rPr>
          <w:szCs w:val="21"/>
        </w:rPr>
        <w:t>（签字）</w:t>
      </w:r>
      <w:r>
        <w:rPr>
          <w:rFonts w:hint="eastAsia"/>
          <w:szCs w:val="21"/>
        </w:rPr>
        <w:t xml:space="preserve">     </w:t>
      </w:r>
      <w:r>
        <w:rPr>
          <w:szCs w:val="21"/>
        </w:rPr>
        <w:t>法定代表人或其委托代理人：</w:t>
      </w:r>
      <w:r>
        <w:rPr>
          <w:szCs w:val="21"/>
          <w:u w:val="single"/>
        </w:rPr>
        <w:t xml:space="preserve">      </w:t>
      </w:r>
      <w:r>
        <w:rPr>
          <w:szCs w:val="21"/>
        </w:rPr>
        <w:t>（签字）</w:t>
      </w:r>
    </w:p>
    <w:p>
      <w:pPr>
        <w:spacing w:line="420" w:lineRule="exact"/>
        <w:ind w:firstLine="1995" w:firstLineChars="950"/>
        <w:jc w:val="left"/>
        <w:rPr>
          <w:szCs w:val="21"/>
        </w:rPr>
      </w:pP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年</w:t>
      </w:r>
      <w:r>
        <w:rPr>
          <w:szCs w:val="21"/>
          <w:u w:val="single"/>
        </w:rPr>
        <w:t xml:space="preserve">  </w:t>
      </w:r>
      <w:r>
        <w:rPr>
          <w:rFonts w:hint="eastAsia"/>
          <w:szCs w:val="21"/>
          <w:u w:val="single"/>
        </w:rPr>
        <w:t xml:space="preserve">  </w:t>
      </w:r>
      <w:r>
        <w:rPr>
          <w:szCs w:val="21"/>
        </w:rPr>
        <w:t xml:space="preserve">月 </w:t>
      </w:r>
      <w:r>
        <w:rPr>
          <w:szCs w:val="21"/>
          <w:u w:val="single"/>
        </w:rPr>
        <w:t xml:space="preserve">  </w:t>
      </w:r>
      <w:r>
        <w:rPr>
          <w:rFonts w:hint="eastAsia"/>
          <w:szCs w:val="21"/>
          <w:u w:val="single"/>
        </w:rPr>
        <w:t xml:space="preserve"> </w:t>
      </w:r>
      <w:r>
        <w:rPr>
          <w:szCs w:val="21"/>
          <w:u w:val="single"/>
        </w:rPr>
        <w:t xml:space="preserve"> </w:t>
      </w:r>
      <w:r>
        <w:rPr>
          <w:szCs w:val="21"/>
        </w:rPr>
        <w:t>日</w:t>
      </w:r>
      <w:r>
        <w:rPr>
          <w:rFonts w:hint="eastAsia"/>
          <w:szCs w:val="21"/>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年</w:t>
      </w:r>
      <w:r>
        <w:rPr>
          <w:szCs w:val="21"/>
          <w:u w:val="single"/>
        </w:rPr>
        <w:t xml:space="preserve">  </w:t>
      </w:r>
      <w:r>
        <w:rPr>
          <w:rFonts w:hint="eastAsia"/>
          <w:szCs w:val="21"/>
          <w:u w:val="single"/>
        </w:rPr>
        <w:t xml:space="preserve">  </w:t>
      </w:r>
      <w:r>
        <w:rPr>
          <w:szCs w:val="21"/>
        </w:rPr>
        <w:t xml:space="preserve">月 </w:t>
      </w:r>
      <w:r>
        <w:rPr>
          <w:szCs w:val="21"/>
          <w:u w:val="single"/>
        </w:rPr>
        <w:t xml:space="preserve">  </w:t>
      </w:r>
      <w:r>
        <w:rPr>
          <w:rFonts w:hint="eastAsia"/>
          <w:szCs w:val="21"/>
          <w:u w:val="single"/>
        </w:rPr>
        <w:t xml:space="preserve"> </w:t>
      </w:r>
      <w:r>
        <w:rPr>
          <w:szCs w:val="21"/>
          <w:u w:val="single"/>
        </w:rPr>
        <w:t xml:space="preserve"> </w:t>
      </w:r>
      <w:r>
        <w:rPr>
          <w:szCs w:val="21"/>
        </w:rPr>
        <w:t>日</w:t>
      </w:r>
    </w:p>
    <w:p>
      <w:pPr>
        <w:spacing w:line="440" w:lineRule="exact"/>
        <w:rPr>
          <w:rFonts w:hint="eastAsia"/>
          <w:szCs w:val="21"/>
        </w:rPr>
      </w:pPr>
    </w:p>
    <w:p>
      <w:pPr>
        <w:adjustRightInd w:val="0"/>
        <w:spacing w:line="360" w:lineRule="auto"/>
        <w:ind w:firstLine="420" w:firstLineChars="200"/>
        <w:rPr>
          <w:rFonts w:hint="eastAsia" w:ascii="宋体" w:hAnsi="宋体" w:cs="宋体"/>
          <w:szCs w:val="21"/>
        </w:rPr>
      </w:pPr>
    </w:p>
    <w:p>
      <w:pPr>
        <w:spacing w:line="360" w:lineRule="auto"/>
        <w:rPr>
          <w:rFonts w:hint="eastAsia" w:ascii="宋体" w:hAnsi="宋体" w:cs="宋体"/>
        </w:rPr>
      </w:pPr>
    </w:p>
    <w:bookmarkEnd w:id="81"/>
    <w:p>
      <w:pPr>
        <w:pStyle w:val="4"/>
        <w:spacing w:line="360" w:lineRule="auto"/>
        <w:jc w:val="center"/>
        <w:rPr>
          <w:rFonts w:hint="eastAsia" w:cs="宋体"/>
          <w:sz w:val="48"/>
          <w:szCs w:val="48"/>
        </w:rPr>
      </w:pPr>
      <w:bookmarkStart w:id="138" w:name="_Toc283382023"/>
      <w:bookmarkStart w:id="139" w:name="_Toc498420128"/>
    </w:p>
    <w:p>
      <w:pPr>
        <w:pStyle w:val="4"/>
        <w:spacing w:line="360" w:lineRule="auto"/>
        <w:jc w:val="center"/>
        <w:rPr>
          <w:rFonts w:hint="eastAsia" w:cs="宋体"/>
          <w:sz w:val="48"/>
          <w:szCs w:val="48"/>
        </w:rPr>
      </w:pPr>
      <w:r>
        <w:rPr>
          <w:rFonts w:hint="eastAsia" w:cs="宋体"/>
          <w:sz w:val="48"/>
          <w:szCs w:val="48"/>
        </w:rPr>
        <w:t>第六章  投标文件格式</w:t>
      </w:r>
      <w:bookmarkEnd w:id="138"/>
      <w:bookmarkEnd w:id="139"/>
    </w:p>
    <w:p>
      <w:pPr>
        <w:spacing w:line="360" w:lineRule="auto"/>
        <w:jc w:val="center"/>
        <w:rPr>
          <w:rFonts w:hint="eastAsia" w:ascii="宋体" w:hAnsi="宋体" w:cs="宋体"/>
          <w:b/>
          <w:sz w:val="32"/>
          <w:szCs w:val="32"/>
          <w:u w:val="single"/>
        </w:rPr>
      </w:pPr>
    </w:p>
    <w:p>
      <w:pPr>
        <w:spacing w:line="360" w:lineRule="auto"/>
        <w:jc w:val="center"/>
        <w:rPr>
          <w:rFonts w:hint="eastAsia" w:ascii="宋体" w:hAnsi="宋体" w:cs="宋体"/>
          <w:b/>
          <w:sz w:val="32"/>
          <w:szCs w:val="32"/>
          <w:u w:val="single"/>
        </w:rPr>
      </w:pPr>
    </w:p>
    <w:p>
      <w:pPr>
        <w:spacing w:line="360" w:lineRule="auto"/>
        <w:jc w:val="center"/>
        <w:rPr>
          <w:rFonts w:hint="eastAsia" w:ascii="宋体" w:hAnsi="宋体" w:cs="宋体"/>
          <w:b/>
          <w:sz w:val="32"/>
          <w:szCs w:val="32"/>
          <w:u w:val="single"/>
        </w:rPr>
      </w:pPr>
    </w:p>
    <w:p>
      <w:pPr>
        <w:spacing w:line="360" w:lineRule="auto"/>
        <w:jc w:val="center"/>
        <w:rPr>
          <w:rFonts w:hint="eastAsia"/>
          <w:sz w:val="44"/>
          <w:szCs w:val="44"/>
        </w:rPr>
      </w:pPr>
      <w:r>
        <w:rPr>
          <w:rFonts w:hint="eastAsia" w:ascii="宋体" w:hAnsi="宋体" w:cs="宋体"/>
          <w:b/>
          <w:sz w:val="32"/>
          <w:szCs w:val="32"/>
          <w:u w:val="single"/>
        </w:rPr>
        <w:br w:type="page"/>
      </w:r>
      <w:r>
        <w:rPr>
          <w:rFonts w:hint="eastAsia" w:ascii="宋体" w:hAnsi="宋体" w:cs="宋体"/>
          <w:b/>
          <w:sz w:val="32"/>
          <w:szCs w:val="32"/>
        </w:rPr>
        <w:t xml:space="preserve">                                       </w:t>
      </w:r>
      <w:r>
        <w:rPr>
          <w:rFonts w:hint="eastAsia" w:ascii="宋体" w:hAnsi="宋体" w:cs="宋体"/>
          <w:b/>
          <w:sz w:val="44"/>
          <w:szCs w:val="44"/>
        </w:rPr>
        <w:t xml:space="preserve"> 正本</w:t>
      </w:r>
      <w:r>
        <w:rPr>
          <w:rFonts w:hint="eastAsia" w:ascii="宋体" w:hAnsi="宋体" w:cs="宋体"/>
          <w:b/>
          <w:sz w:val="44"/>
          <w:szCs w:val="44"/>
          <w:lang w:val="en-US" w:eastAsia="zh-CN"/>
        </w:rPr>
        <w:t>/</w:t>
      </w:r>
      <w:r>
        <w:rPr>
          <w:rFonts w:hint="eastAsia" w:ascii="宋体" w:hAnsi="宋体" w:cs="宋体"/>
          <w:b/>
          <w:sz w:val="44"/>
          <w:szCs w:val="44"/>
        </w:rPr>
        <w:t>（副本）</w:t>
      </w:r>
    </w:p>
    <w:p>
      <w:pPr>
        <w:spacing w:line="360" w:lineRule="auto"/>
        <w:rPr>
          <w:rFonts w:hint="eastAsia" w:ascii="宋体" w:hAnsi="宋体" w:cs="宋体"/>
          <w:b/>
          <w:sz w:val="32"/>
          <w:szCs w:val="32"/>
          <w:u w:val="single"/>
        </w:rPr>
      </w:pPr>
    </w:p>
    <w:p>
      <w:pPr>
        <w:autoSpaceDE w:val="0"/>
        <w:autoSpaceDN w:val="0"/>
        <w:adjustRightInd w:val="0"/>
        <w:spacing w:line="420" w:lineRule="exact"/>
        <w:ind w:firstLine="3960" w:firstLineChars="900"/>
        <w:jc w:val="left"/>
        <w:rPr>
          <w:rFonts w:hint="eastAsia" w:ascii="仿宋" w:hAnsi="仿宋" w:eastAsia="仿宋" w:cs="黑体"/>
          <w:kern w:val="0"/>
          <w:sz w:val="28"/>
          <w:szCs w:val="28"/>
          <w:u w:val="single"/>
          <w:lang w:val="en-US"/>
        </w:rPr>
      </w:pPr>
      <w:r>
        <w:rPr>
          <w:rFonts w:hint="eastAsia" w:ascii="仿宋" w:hAnsi="仿宋" w:eastAsia="仿宋" w:cs="黑体"/>
          <w:sz w:val="44"/>
          <w:szCs w:val="36"/>
          <w:u w:val="single"/>
          <w:lang w:val="en-US" w:eastAsia="zh-CN"/>
        </w:rPr>
        <w:t>项目名称</w:t>
      </w:r>
    </w:p>
    <w:p>
      <w:pPr>
        <w:autoSpaceDE w:val="0"/>
        <w:autoSpaceDN w:val="0"/>
        <w:adjustRightInd w:val="0"/>
        <w:spacing w:line="420" w:lineRule="exact"/>
        <w:ind w:firstLine="2520" w:firstLineChars="900"/>
        <w:jc w:val="left"/>
        <w:rPr>
          <w:rFonts w:hint="eastAsia" w:ascii="仿宋" w:hAnsi="仿宋" w:eastAsia="仿宋" w:cs="黑体"/>
          <w:kern w:val="0"/>
          <w:sz w:val="28"/>
          <w:szCs w:val="28"/>
        </w:rPr>
      </w:pPr>
    </w:p>
    <w:p>
      <w:pPr>
        <w:autoSpaceDE w:val="0"/>
        <w:autoSpaceDN w:val="0"/>
        <w:adjustRightInd w:val="0"/>
        <w:spacing w:line="420" w:lineRule="exact"/>
        <w:ind w:firstLine="2520" w:firstLineChars="900"/>
        <w:jc w:val="left"/>
        <w:rPr>
          <w:rFonts w:hint="eastAsia" w:ascii="仿宋" w:hAnsi="仿宋" w:eastAsia="仿宋" w:cs="黑体"/>
          <w:kern w:val="0"/>
          <w:sz w:val="28"/>
          <w:szCs w:val="28"/>
        </w:rPr>
      </w:pPr>
    </w:p>
    <w:p>
      <w:pPr>
        <w:autoSpaceDE w:val="0"/>
        <w:autoSpaceDN w:val="0"/>
        <w:adjustRightInd w:val="0"/>
        <w:spacing w:line="420" w:lineRule="exact"/>
        <w:jc w:val="left"/>
        <w:rPr>
          <w:rFonts w:hint="eastAsia" w:ascii="仿宋" w:hAnsi="仿宋" w:eastAsia="仿宋" w:cs="黑体"/>
          <w:kern w:val="0"/>
          <w:sz w:val="28"/>
          <w:szCs w:val="28"/>
        </w:rPr>
      </w:pPr>
    </w:p>
    <w:p>
      <w:pPr>
        <w:autoSpaceDE w:val="0"/>
        <w:autoSpaceDN w:val="0"/>
        <w:adjustRightInd w:val="0"/>
        <w:spacing w:line="360" w:lineRule="auto"/>
        <w:jc w:val="center"/>
        <w:rPr>
          <w:rFonts w:hint="eastAsia" w:ascii="仿宋" w:hAnsi="仿宋" w:eastAsia="仿宋" w:cs="黑体"/>
          <w:b/>
          <w:spacing w:val="60"/>
          <w:kern w:val="0"/>
          <w:sz w:val="52"/>
          <w:szCs w:val="52"/>
        </w:rPr>
      </w:pPr>
      <w:r>
        <w:rPr>
          <w:rFonts w:hint="eastAsia" w:ascii="仿宋" w:hAnsi="仿宋" w:eastAsia="仿宋" w:cs="黑体"/>
          <w:b/>
          <w:spacing w:val="60"/>
          <w:kern w:val="0"/>
          <w:sz w:val="52"/>
          <w:szCs w:val="52"/>
        </w:rPr>
        <w:t>投 标 文 件</w:t>
      </w:r>
    </w:p>
    <w:p>
      <w:pPr>
        <w:autoSpaceDE w:val="0"/>
        <w:autoSpaceDN w:val="0"/>
        <w:adjustRightInd w:val="0"/>
        <w:spacing w:line="420" w:lineRule="exact"/>
        <w:jc w:val="center"/>
        <w:rPr>
          <w:rFonts w:hint="eastAsia" w:ascii="仿宋" w:hAnsi="仿宋" w:eastAsia="仿宋" w:cs="黑体"/>
          <w:kern w:val="0"/>
          <w:sz w:val="44"/>
          <w:szCs w:val="44"/>
        </w:rPr>
      </w:pPr>
      <w:r>
        <w:rPr>
          <w:rFonts w:hint="eastAsia" w:ascii="仿宋" w:hAnsi="仿宋" w:eastAsia="仿宋"/>
          <w:b/>
          <w:sz w:val="30"/>
          <w:szCs w:val="30"/>
        </w:rPr>
        <w:t xml:space="preserve"> </w:t>
      </w:r>
    </w:p>
    <w:p>
      <w:pPr>
        <w:autoSpaceDE w:val="0"/>
        <w:autoSpaceDN w:val="0"/>
        <w:adjustRightInd w:val="0"/>
        <w:spacing w:line="420" w:lineRule="exact"/>
        <w:jc w:val="center"/>
        <w:rPr>
          <w:rFonts w:hint="eastAsia" w:ascii="仿宋" w:hAnsi="仿宋" w:eastAsia="仿宋" w:cs="黑体"/>
          <w:kern w:val="0"/>
          <w:sz w:val="44"/>
          <w:szCs w:val="44"/>
          <w:lang w:eastAsia="zh-CN"/>
        </w:rPr>
      </w:pPr>
      <w:r>
        <w:rPr>
          <w:rFonts w:hint="eastAsia" w:ascii="仿宋" w:hAnsi="仿宋" w:eastAsia="仿宋"/>
          <w:b/>
          <w:sz w:val="28"/>
          <w:szCs w:val="28"/>
          <w:lang w:eastAsia="zh-CN"/>
        </w:rPr>
        <w:t>建安建工公字〔2018〕</w:t>
      </w:r>
      <w:r>
        <w:rPr>
          <w:rFonts w:hint="eastAsia" w:ascii="仿宋" w:hAnsi="仿宋" w:eastAsia="仿宋"/>
          <w:b/>
          <w:sz w:val="28"/>
          <w:szCs w:val="28"/>
          <w:lang w:val="en-US" w:eastAsia="zh-CN"/>
        </w:rPr>
        <w:t>92</w:t>
      </w:r>
      <w:r>
        <w:rPr>
          <w:rFonts w:hint="eastAsia" w:ascii="仿宋" w:hAnsi="仿宋" w:eastAsia="仿宋"/>
          <w:b/>
          <w:sz w:val="28"/>
          <w:szCs w:val="28"/>
          <w:lang w:eastAsia="zh-CN"/>
        </w:rPr>
        <w:t>号</w:t>
      </w:r>
    </w:p>
    <w:p>
      <w:pPr>
        <w:autoSpaceDE w:val="0"/>
        <w:autoSpaceDN w:val="0"/>
        <w:adjustRightInd w:val="0"/>
        <w:spacing w:line="420" w:lineRule="exact"/>
        <w:jc w:val="center"/>
        <w:rPr>
          <w:rFonts w:hint="eastAsia" w:ascii="仿宋" w:hAnsi="仿宋" w:eastAsia="仿宋" w:cs="黑体"/>
          <w:kern w:val="0"/>
          <w:sz w:val="44"/>
          <w:szCs w:val="44"/>
        </w:rPr>
      </w:pPr>
    </w:p>
    <w:p>
      <w:pPr>
        <w:autoSpaceDE w:val="0"/>
        <w:autoSpaceDN w:val="0"/>
        <w:adjustRightInd w:val="0"/>
        <w:spacing w:line="420" w:lineRule="exact"/>
        <w:jc w:val="center"/>
        <w:rPr>
          <w:rFonts w:hint="eastAsia" w:ascii="仿宋" w:hAnsi="仿宋" w:eastAsia="仿宋" w:cs="黑体"/>
          <w:kern w:val="0"/>
          <w:sz w:val="44"/>
          <w:szCs w:val="44"/>
        </w:rPr>
      </w:pPr>
    </w:p>
    <w:p>
      <w:pPr>
        <w:autoSpaceDE w:val="0"/>
        <w:autoSpaceDN w:val="0"/>
        <w:adjustRightInd w:val="0"/>
        <w:spacing w:line="420" w:lineRule="exact"/>
        <w:rPr>
          <w:rFonts w:hint="eastAsia" w:ascii="仿宋" w:hAnsi="仿宋" w:eastAsia="仿宋" w:cs="黑体"/>
          <w:kern w:val="0"/>
          <w:sz w:val="44"/>
          <w:szCs w:val="44"/>
        </w:rPr>
      </w:pPr>
    </w:p>
    <w:p>
      <w:pPr>
        <w:autoSpaceDE w:val="0"/>
        <w:autoSpaceDN w:val="0"/>
        <w:adjustRightInd w:val="0"/>
        <w:spacing w:line="420" w:lineRule="exact"/>
        <w:jc w:val="center"/>
        <w:rPr>
          <w:rFonts w:hint="eastAsia" w:ascii="仿宋" w:hAnsi="仿宋" w:eastAsia="仿宋" w:cs="黑体"/>
          <w:kern w:val="0"/>
          <w:sz w:val="44"/>
          <w:szCs w:val="44"/>
        </w:rPr>
      </w:pPr>
    </w:p>
    <w:p>
      <w:pPr>
        <w:autoSpaceDE w:val="0"/>
        <w:autoSpaceDN w:val="0"/>
        <w:adjustRightInd w:val="0"/>
        <w:spacing w:line="420" w:lineRule="exact"/>
        <w:jc w:val="center"/>
        <w:rPr>
          <w:rFonts w:hint="eastAsia" w:ascii="仿宋" w:hAnsi="仿宋" w:eastAsia="仿宋" w:cs="黑体"/>
          <w:kern w:val="0"/>
          <w:sz w:val="44"/>
          <w:szCs w:val="44"/>
        </w:rPr>
      </w:pPr>
    </w:p>
    <w:p>
      <w:pPr>
        <w:autoSpaceDE w:val="0"/>
        <w:autoSpaceDN w:val="0"/>
        <w:adjustRightInd w:val="0"/>
        <w:spacing w:line="420" w:lineRule="exact"/>
        <w:rPr>
          <w:rFonts w:hint="eastAsia" w:ascii="仿宋" w:hAnsi="仿宋" w:eastAsia="仿宋" w:cs="黑体"/>
          <w:kern w:val="0"/>
          <w:sz w:val="44"/>
          <w:szCs w:val="44"/>
        </w:rPr>
      </w:pPr>
    </w:p>
    <w:p>
      <w:pPr>
        <w:pStyle w:val="17"/>
        <w:jc w:val="center"/>
        <w:rPr>
          <w:rFonts w:hint="eastAsia" w:ascii="仿宋" w:hAnsi="仿宋" w:eastAsia="仿宋" w:cs="黑体"/>
          <w:color w:val="auto"/>
          <w:sz w:val="23"/>
          <w:szCs w:val="23"/>
          <w:u w:val="single"/>
        </w:rPr>
      </w:pPr>
    </w:p>
    <w:p>
      <w:pPr>
        <w:pStyle w:val="17"/>
        <w:spacing w:before="312" w:beforeLines="100" w:after="156" w:afterLines="50" w:line="360" w:lineRule="auto"/>
        <w:jc w:val="center"/>
        <w:rPr>
          <w:rFonts w:hint="eastAsia" w:ascii="仿宋" w:hAnsi="仿宋" w:eastAsia="仿宋" w:cs="黑体"/>
          <w:color w:val="auto"/>
          <w:sz w:val="28"/>
          <w:szCs w:val="28"/>
          <w:u w:val="single"/>
        </w:rPr>
      </w:pPr>
      <w:r>
        <w:rPr>
          <w:rFonts w:hint="eastAsia" w:ascii="仿宋" w:hAnsi="仿宋" w:eastAsia="仿宋" w:cs="黑体"/>
          <w:color w:val="auto"/>
          <w:sz w:val="28"/>
          <w:szCs w:val="28"/>
        </w:rPr>
        <w:t>投标人：</w:t>
      </w:r>
      <w:r>
        <w:rPr>
          <w:rFonts w:hint="eastAsia" w:ascii="仿宋" w:hAnsi="仿宋" w:eastAsia="仿宋" w:cs="黑体"/>
          <w:color w:val="auto"/>
          <w:sz w:val="28"/>
          <w:szCs w:val="28"/>
          <w:u w:val="single"/>
        </w:rPr>
        <w:t xml:space="preserve">                            </w:t>
      </w:r>
      <w:r>
        <w:rPr>
          <w:rFonts w:hint="eastAsia" w:ascii="仿宋" w:hAnsi="仿宋" w:eastAsia="仿宋" w:cs="黑体"/>
          <w:color w:val="auto"/>
          <w:sz w:val="28"/>
          <w:szCs w:val="28"/>
        </w:rPr>
        <w:t>（盖单位章）</w:t>
      </w:r>
    </w:p>
    <w:p>
      <w:pPr>
        <w:pStyle w:val="17"/>
        <w:spacing w:before="312" w:beforeLines="100" w:after="156" w:afterLines="50" w:line="360" w:lineRule="auto"/>
        <w:ind w:firstLine="1120" w:firstLineChars="400"/>
        <w:rPr>
          <w:rFonts w:hint="eastAsia" w:ascii="仿宋" w:hAnsi="仿宋" w:eastAsia="仿宋" w:cs="黑体"/>
          <w:color w:val="auto"/>
          <w:sz w:val="28"/>
          <w:szCs w:val="28"/>
          <w:u w:val="single"/>
        </w:rPr>
      </w:pPr>
      <w:r>
        <w:rPr>
          <w:rFonts w:hint="eastAsia" w:ascii="仿宋" w:hAnsi="仿宋" w:eastAsia="仿宋" w:cs="黑体"/>
          <w:color w:val="auto"/>
          <w:sz w:val="28"/>
          <w:szCs w:val="28"/>
        </w:rPr>
        <w:t>法定代表人或其委托代理人：</w:t>
      </w:r>
      <w:r>
        <w:rPr>
          <w:rFonts w:hint="eastAsia" w:ascii="仿宋" w:hAnsi="仿宋" w:eastAsia="仿宋" w:cs="黑体"/>
          <w:color w:val="auto"/>
          <w:sz w:val="28"/>
          <w:szCs w:val="28"/>
          <w:u w:val="single"/>
        </w:rPr>
        <w:t xml:space="preserve">               </w:t>
      </w:r>
      <w:r>
        <w:rPr>
          <w:rFonts w:hint="eastAsia" w:ascii="仿宋" w:hAnsi="仿宋" w:eastAsia="仿宋" w:cs="黑体"/>
          <w:color w:val="auto"/>
          <w:sz w:val="28"/>
          <w:szCs w:val="28"/>
        </w:rPr>
        <w:t>（签字）</w:t>
      </w:r>
    </w:p>
    <w:p>
      <w:pPr>
        <w:spacing w:line="360" w:lineRule="auto"/>
        <w:jc w:val="center"/>
        <w:rPr>
          <w:rFonts w:hint="eastAsia" w:ascii="宋体" w:hAnsi="宋体" w:cs="宋体"/>
          <w:b/>
          <w:sz w:val="32"/>
          <w:szCs w:val="32"/>
          <w:u w:val="single"/>
        </w:rPr>
      </w:pPr>
      <w:r>
        <w:rPr>
          <w:rFonts w:hint="eastAsia" w:ascii="仿宋" w:hAnsi="仿宋" w:eastAsia="仿宋" w:cs="黑体"/>
          <w:sz w:val="28"/>
          <w:szCs w:val="28"/>
          <w:u w:val="single"/>
        </w:rPr>
        <w:t xml:space="preserve">             </w:t>
      </w:r>
      <w:r>
        <w:rPr>
          <w:rFonts w:hint="eastAsia" w:ascii="仿宋" w:hAnsi="仿宋" w:eastAsia="仿宋" w:cs="黑体"/>
          <w:sz w:val="28"/>
          <w:szCs w:val="28"/>
        </w:rPr>
        <w:t>年</w:t>
      </w:r>
      <w:r>
        <w:rPr>
          <w:rFonts w:hint="eastAsia" w:ascii="仿宋" w:hAnsi="仿宋" w:eastAsia="仿宋" w:cs="黑体"/>
          <w:sz w:val="28"/>
          <w:szCs w:val="28"/>
          <w:u w:val="single"/>
        </w:rPr>
        <w:t xml:space="preserve">              </w:t>
      </w:r>
      <w:r>
        <w:rPr>
          <w:rFonts w:hint="eastAsia" w:ascii="仿宋" w:hAnsi="仿宋" w:eastAsia="仿宋" w:cs="黑体"/>
          <w:sz w:val="28"/>
          <w:szCs w:val="28"/>
        </w:rPr>
        <w:t>月</w:t>
      </w:r>
      <w:r>
        <w:rPr>
          <w:rFonts w:hint="eastAsia" w:ascii="仿宋" w:hAnsi="仿宋" w:eastAsia="仿宋" w:cs="黑体"/>
          <w:sz w:val="28"/>
          <w:szCs w:val="28"/>
          <w:u w:val="single"/>
        </w:rPr>
        <w:t xml:space="preserve">             </w:t>
      </w:r>
      <w:r>
        <w:rPr>
          <w:rFonts w:hint="eastAsia" w:ascii="仿宋" w:hAnsi="仿宋" w:eastAsia="仿宋" w:cs="黑体"/>
          <w:sz w:val="28"/>
          <w:szCs w:val="28"/>
        </w:rPr>
        <w:t>日</w:t>
      </w:r>
      <w:r>
        <w:rPr>
          <w:rFonts w:hint="eastAsia" w:ascii="宋体" w:hAnsi="宋体" w:cs="宋体"/>
          <w:b/>
          <w:sz w:val="32"/>
          <w:szCs w:val="32"/>
          <w:u w:val="single"/>
        </w:rPr>
        <w:br w:type="page"/>
      </w:r>
    </w:p>
    <w:p>
      <w:pPr>
        <w:spacing w:line="360" w:lineRule="auto"/>
        <w:jc w:val="center"/>
        <w:rPr>
          <w:rFonts w:hint="eastAsia" w:ascii="宋体" w:hAnsi="宋体" w:cs="宋体"/>
          <w:sz w:val="36"/>
          <w:szCs w:val="36"/>
        </w:rPr>
      </w:pPr>
      <w:bookmarkStart w:id="140" w:name="_Toc184635137"/>
      <w:bookmarkStart w:id="141" w:name="_Toc283382024"/>
      <w:r>
        <w:rPr>
          <w:rFonts w:hint="eastAsia" w:ascii="宋体" w:hAnsi="宋体" w:cs="宋体"/>
          <w:sz w:val="36"/>
          <w:szCs w:val="36"/>
        </w:rPr>
        <w:t>目    录</w:t>
      </w:r>
      <w:bookmarkEnd w:id="140"/>
      <w:bookmarkEnd w:id="141"/>
    </w:p>
    <w:p>
      <w:pPr>
        <w:spacing w:line="360" w:lineRule="auto"/>
        <w:ind w:firstLine="560" w:firstLineChars="200"/>
        <w:rPr>
          <w:rFonts w:hint="eastAsia" w:ascii="宋体" w:hAnsi="宋体" w:cs="宋体"/>
          <w:sz w:val="28"/>
          <w:szCs w:val="28"/>
        </w:rPr>
      </w:pPr>
    </w:p>
    <w:p>
      <w:pPr>
        <w:spacing w:line="360" w:lineRule="auto"/>
        <w:ind w:firstLine="420" w:firstLineChars="200"/>
        <w:rPr>
          <w:rFonts w:hint="eastAsia" w:ascii="宋体" w:hAnsi="宋体" w:cs="宋体"/>
          <w:szCs w:val="21"/>
        </w:rPr>
      </w:pPr>
      <w:r>
        <w:rPr>
          <w:rFonts w:hint="eastAsia" w:ascii="宋体" w:hAnsi="宋体" w:cs="宋体"/>
          <w:szCs w:val="21"/>
        </w:rPr>
        <w:t>一、投标函及投标函附录</w:t>
      </w:r>
    </w:p>
    <w:p>
      <w:pPr>
        <w:spacing w:line="360" w:lineRule="auto"/>
        <w:ind w:firstLine="420" w:firstLineChars="200"/>
        <w:rPr>
          <w:rFonts w:hint="eastAsia" w:ascii="宋体" w:hAnsi="宋体" w:cs="宋体"/>
          <w:szCs w:val="21"/>
        </w:rPr>
      </w:pPr>
      <w:r>
        <w:rPr>
          <w:rFonts w:hint="eastAsia" w:ascii="宋体" w:hAnsi="宋体" w:cs="宋体"/>
          <w:szCs w:val="21"/>
        </w:rPr>
        <w:t>二、法定代表人身份证明</w:t>
      </w:r>
    </w:p>
    <w:p>
      <w:pPr>
        <w:spacing w:line="360" w:lineRule="auto"/>
        <w:ind w:firstLine="420" w:firstLineChars="200"/>
        <w:rPr>
          <w:rFonts w:hint="eastAsia" w:ascii="宋体" w:hAnsi="宋体" w:cs="宋体"/>
          <w:szCs w:val="21"/>
        </w:rPr>
      </w:pPr>
      <w:r>
        <w:rPr>
          <w:rFonts w:hint="eastAsia" w:ascii="宋体" w:hAnsi="宋体" w:cs="宋体"/>
          <w:szCs w:val="21"/>
        </w:rPr>
        <w:t>三、授权委托书</w:t>
      </w:r>
    </w:p>
    <w:p>
      <w:pPr>
        <w:spacing w:line="360" w:lineRule="auto"/>
        <w:ind w:firstLine="420" w:firstLineChars="200"/>
        <w:rPr>
          <w:rFonts w:hint="eastAsia" w:ascii="宋体" w:hAnsi="宋体" w:cs="宋体"/>
          <w:szCs w:val="21"/>
        </w:rPr>
      </w:pPr>
      <w:r>
        <w:rPr>
          <w:rFonts w:hint="eastAsia" w:ascii="宋体" w:hAnsi="宋体" w:cs="宋体"/>
          <w:szCs w:val="21"/>
        </w:rPr>
        <w:t>四、投标保证金</w:t>
      </w:r>
    </w:p>
    <w:p>
      <w:pPr>
        <w:spacing w:line="360" w:lineRule="auto"/>
        <w:ind w:firstLine="420" w:firstLineChars="200"/>
        <w:rPr>
          <w:rFonts w:hint="eastAsia" w:ascii="宋体" w:hAnsi="宋体" w:cs="宋体"/>
          <w:szCs w:val="21"/>
        </w:rPr>
      </w:pPr>
      <w:r>
        <w:rPr>
          <w:rFonts w:hint="eastAsia" w:ascii="宋体" w:hAnsi="宋体" w:cs="宋体"/>
          <w:szCs w:val="21"/>
        </w:rPr>
        <w:t>五、己标价工程量清单</w:t>
      </w:r>
    </w:p>
    <w:p>
      <w:pPr>
        <w:spacing w:line="360" w:lineRule="auto"/>
        <w:ind w:firstLine="420" w:firstLineChars="200"/>
        <w:rPr>
          <w:rFonts w:hint="eastAsia" w:ascii="宋体" w:hAnsi="宋体" w:cs="宋体"/>
          <w:szCs w:val="21"/>
        </w:rPr>
      </w:pPr>
      <w:r>
        <w:rPr>
          <w:rFonts w:hint="eastAsia" w:ascii="宋体" w:hAnsi="宋体" w:cs="宋体"/>
          <w:szCs w:val="21"/>
        </w:rPr>
        <w:t>六、施工组织设计</w:t>
      </w:r>
    </w:p>
    <w:p>
      <w:pPr>
        <w:spacing w:line="360" w:lineRule="auto"/>
        <w:ind w:firstLine="420" w:firstLineChars="200"/>
        <w:rPr>
          <w:rFonts w:hint="eastAsia" w:ascii="宋体" w:hAnsi="宋体" w:cs="宋体"/>
          <w:szCs w:val="21"/>
        </w:rPr>
      </w:pPr>
      <w:r>
        <w:rPr>
          <w:rFonts w:hint="eastAsia" w:ascii="宋体" w:hAnsi="宋体" w:cs="宋体"/>
          <w:szCs w:val="21"/>
        </w:rPr>
        <w:t>七、项目管理机构</w:t>
      </w:r>
    </w:p>
    <w:p>
      <w:pPr>
        <w:spacing w:line="360" w:lineRule="auto"/>
        <w:ind w:firstLine="420" w:firstLineChars="200"/>
        <w:rPr>
          <w:rFonts w:hint="eastAsia" w:ascii="宋体" w:hAnsi="宋体" w:cs="宋体"/>
          <w:szCs w:val="21"/>
        </w:rPr>
      </w:pPr>
      <w:r>
        <w:rPr>
          <w:rFonts w:hint="eastAsia" w:ascii="宋体" w:hAnsi="宋体" w:cs="宋体"/>
          <w:szCs w:val="21"/>
        </w:rPr>
        <w:t>八、资格审查资料</w:t>
      </w:r>
    </w:p>
    <w:p>
      <w:pPr>
        <w:spacing w:line="360" w:lineRule="auto"/>
        <w:ind w:firstLine="420" w:firstLineChars="200"/>
        <w:rPr>
          <w:rFonts w:hint="eastAsia" w:ascii="宋体" w:hAnsi="宋体" w:cs="宋体"/>
          <w:szCs w:val="21"/>
        </w:rPr>
      </w:pPr>
      <w:r>
        <w:rPr>
          <w:rFonts w:hint="eastAsia" w:ascii="宋体" w:hAnsi="宋体" w:cs="宋体"/>
          <w:szCs w:val="21"/>
        </w:rPr>
        <w:t>九、其他材料</w:t>
      </w:r>
    </w:p>
    <w:p>
      <w:pPr>
        <w:spacing w:line="360" w:lineRule="auto"/>
        <w:ind w:firstLine="420" w:firstLineChars="200"/>
        <w:rPr>
          <w:rFonts w:hint="eastAsia" w:ascii="宋体" w:hAnsi="宋体" w:cs="宋体"/>
          <w:szCs w:val="21"/>
        </w:rPr>
      </w:pPr>
    </w:p>
    <w:p>
      <w:pPr>
        <w:pStyle w:val="2"/>
        <w:ind w:firstLine="210"/>
        <w:rPr>
          <w:rFonts w:hint="eastAsia" w:ascii="宋体" w:hAnsi="宋体" w:cs="宋体"/>
          <w:szCs w:val="21"/>
        </w:rPr>
      </w:pPr>
    </w:p>
    <w:p>
      <w:pPr>
        <w:pStyle w:val="2"/>
        <w:ind w:firstLine="210"/>
        <w:rPr>
          <w:rFonts w:hint="eastAsia" w:ascii="宋体" w:hAnsi="宋体" w:cs="宋体"/>
          <w:szCs w:val="21"/>
        </w:rPr>
      </w:pPr>
    </w:p>
    <w:p>
      <w:pPr>
        <w:pStyle w:val="2"/>
        <w:ind w:firstLine="210"/>
        <w:rPr>
          <w:rFonts w:hint="eastAsia" w:ascii="宋体" w:hAnsi="宋体" w:cs="宋体"/>
          <w:szCs w:val="21"/>
        </w:rPr>
      </w:pPr>
    </w:p>
    <w:p>
      <w:pPr>
        <w:pStyle w:val="2"/>
        <w:ind w:firstLine="210"/>
        <w:rPr>
          <w:rFonts w:hint="eastAsia" w:ascii="宋体" w:hAnsi="宋体" w:cs="宋体"/>
          <w:szCs w:val="21"/>
        </w:rPr>
      </w:pPr>
    </w:p>
    <w:p>
      <w:pPr>
        <w:pStyle w:val="2"/>
        <w:ind w:firstLine="210"/>
        <w:rPr>
          <w:rFonts w:hint="eastAsia" w:ascii="宋体" w:hAnsi="宋体" w:cs="宋体"/>
          <w:szCs w:val="21"/>
        </w:rPr>
      </w:pPr>
    </w:p>
    <w:p>
      <w:pPr>
        <w:pStyle w:val="2"/>
        <w:ind w:firstLine="210"/>
        <w:rPr>
          <w:rFonts w:hint="eastAsia" w:ascii="宋体" w:hAnsi="宋体" w:cs="宋体"/>
          <w:szCs w:val="21"/>
        </w:rPr>
      </w:pPr>
    </w:p>
    <w:p>
      <w:pPr>
        <w:pStyle w:val="2"/>
        <w:ind w:firstLine="210"/>
        <w:rPr>
          <w:rFonts w:hint="eastAsia" w:ascii="宋体" w:hAnsi="宋体" w:cs="宋体"/>
          <w:szCs w:val="21"/>
        </w:rPr>
      </w:pPr>
    </w:p>
    <w:p>
      <w:pPr>
        <w:pStyle w:val="2"/>
        <w:ind w:firstLine="240"/>
        <w:rPr>
          <w:rFonts w:hint="eastAsia" w:ascii="宋体" w:hAnsi="宋体" w:cs="宋体"/>
          <w:szCs w:val="21"/>
        </w:rPr>
        <w:sectPr>
          <w:footerReference r:id="rId4" w:type="default"/>
          <w:pgSz w:w="11906" w:h="16838"/>
          <w:pgMar w:top="1418" w:right="1134" w:bottom="1418" w:left="1134" w:header="851" w:footer="992" w:gutter="0"/>
          <w:pgNumType w:fmt="decimal"/>
          <w:cols w:space="720" w:num="1"/>
          <w:docGrid w:type="lines" w:linePitch="312" w:charSpace="0"/>
        </w:sectPr>
      </w:pPr>
      <w:r>
        <w:rPr>
          <w:rFonts w:hint="eastAsia" w:ascii="仿宋_GB2312" w:hAnsi="宋体" w:eastAsia="仿宋_GB2312"/>
          <w:sz w:val="24"/>
          <w:lang w:val="zh-CN"/>
        </w:rPr>
        <w:t>注：第六章投标文件格式后附有格式的表格，按格式内容填报，未提供格式的，格式自拟。</w:t>
      </w:r>
    </w:p>
    <w:p>
      <w:pPr>
        <w:pStyle w:val="6"/>
        <w:jc w:val="center"/>
        <w:rPr>
          <w:rFonts w:hint="eastAsia" w:ascii="宋体" w:hAnsi="宋体" w:cs="宋体"/>
          <w:sz w:val="44"/>
          <w:szCs w:val="44"/>
        </w:rPr>
      </w:pPr>
      <w:bookmarkStart w:id="142" w:name="_Toc283382025"/>
      <w:bookmarkStart w:id="143" w:name="_Toc498420129"/>
      <w:r>
        <w:rPr>
          <w:rFonts w:hint="eastAsia" w:ascii="宋体" w:hAnsi="宋体" w:cs="宋体"/>
          <w:sz w:val="44"/>
          <w:szCs w:val="44"/>
        </w:rPr>
        <w:t>一、</w:t>
      </w:r>
      <w:bookmarkEnd w:id="142"/>
      <w:r>
        <w:rPr>
          <w:rFonts w:hint="eastAsia" w:ascii="宋体" w:hAnsi="宋体" w:cs="宋体"/>
          <w:sz w:val="44"/>
          <w:szCs w:val="44"/>
        </w:rPr>
        <w:t>投标函及投标函附录</w:t>
      </w:r>
      <w:bookmarkEnd w:id="143"/>
    </w:p>
    <w:p>
      <w:pPr>
        <w:spacing w:line="360" w:lineRule="auto"/>
        <w:jc w:val="center"/>
        <w:rPr>
          <w:rFonts w:hint="eastAsia"/>
          <w:b/>
          <w:bCs/>
          <w:sz w:val="32"/>
          <w:szCs w:val="32"/>
        </w:rPr>
      </w:pPr>
      <w:r>
        <w:rPr>
          <w:rFonts w:hint="eastAsia"/>
          <w:b/>
          <w:bCs/>
          <w:sz w:val="32"/>
          <w:szCs w:val="32"/>
        </w:rPr>
        <w:t xml:space="preserve">   投标函</w:t>
      </w:r>
    </w:p>
    <w:p>
      <w:pPr>
        <w:pStyle w:val="2"/>
        <w:ind w:firstLine="210"/>
        <w:rPr>
          <w:rFonts w:hint="eastAsia"/>
        </w:rPr>
      </w:pPr>
    </w:p>
    <w:p>
      <w:pPr>
        <w:spacing w:line="360" w:lineRule="auto"/>
        <w:rPr>
          <w:rFonts w:hint="eastAsia" w:ascii="宋体" w:hAnsi="宋体" w:cs="宋体"/>
          <w:szCs w:val="21"/>
        </w:rPr>
      </w:pPr>
      <w:r>
        <w:rPr>
          <w:rFonts w:hint="eastAsia" w:ascii="宋体" w:hAnsi="宋体" w:cs="宋体"/>
          <w:kern w:val="0"/>
          <w:szCs w:val="21"/>
          <w:u w:val="single"/>
        </w:rPr>
        <w:t xml:space="preserve"> </w:t>
      </w:r>
      <w:r>
        <w:rPr>
          <w:rFonts w:hint="eastAsia" w:ascii="宋体" w:hAnsi="宋体" w:cs="宋体"/>
          <w:szCs w:val="21"/>
          <w:u w:val="single"/>
        </w:rPr>
        <w:t xml:space="preserve">                     </w:t>
      </w:r>
      <w:r>
        <w:rPr>
          <w:rFonts w:hint="eastAsia" w:ascii="宋体" w:hAnsi="宋体" w:cs="宋体"/>
          <w:szCs w:val="21"/>
        </w:rPr>
        <w:t>（招标人名称）：</w:t>
      </w:r>
    </w:p>
    <w:p>
      <w:pPr>
        <w:spacing w:line="360" w:lineRule="auto"/>
        <w:ind w:firstLine="630" w:firstLineChars="300"/>
        <w:rPr>
          <w:rFonts w:hint="eastAsia" w:ascii="宋体" w:hAnsi="宋体" w:cs="宋体"/>
          <w:szCs w:val="21"/>
        </w:rPr>
      </w:pPr>
      <w:r>
        <w:rPr>
          <w:rFonts w:hint="eastAsia" w:ascii="宋体" w:hAnsi="宋体" w:cs="宋体"/>
          <w:szCs w:val="21"/>
        </w:rPr>
        <w:t>经考察现场并研究该工程的招标文件、图纸和其他有关文件后，我方愿以人民币：小写</w:t>
      </w:r>
      <w:r>
        <w:rPr>
          <w:rFonts w:hint="eastAsia" w:ascii="宋体" w:hAnsi="宋体" w:cs="宋体"/>
          <w:szCs w:val="21"/>
          <w:u w:val="single"/>
        </w:rPr>
        <w:t xml:space="preserve">         </w:t>
      </w:r>
      <w:r>
        <w:rPr>
          <w:rFonts w:hint="eastAsia"/>
        </w:rPr>
        <w:t>，</w:t>
      </w:r>
      <w:r>
        <w:rPr>
          <w:rFonts w:hint="eastAsia" w:ascii="宋体" w:hAnsi="宋体" w:cs="宋体"/>
          <w:szCs w:val="21"/>
        </w:rPr>
        <w:t>（大写：</w:t>
      </w:r>
      <w:r>
        <w:rPr>
          <w:rFonts w:hint="eastAsia" w:ascii="宋体" w:hAnsi="宋体" w:cs="宋体"/>
          <w:szCs w:val="21"/>
          <w:u w:val="single"/>
        </w:rPr>
        <w:t xml:space="preserve">                 </w:t>
      </w:r>
      <w:r>
        <w:rPr>
          <w:rFonts w:hint="eastAsia" w:ascii="宋体" w:hAnsi="宋体" w:cs="宋体"/>
          <w:szCs w:val="21"/>
        </w:rPr>
        <w:t>）的投标报价，按上述招标文件、图纸和其他有关文件的要求承包</w:t>
      </w:r>
      <w:r>
        <w:rPr>
          <w:rFonts w:hint="eastAsia" w:ascii="宋体" w:hAnsi="宋体" w:cs="宋体"/>
          <w:szCs w:val="21"/>
          <w:u w:val="single"/>
        </w:rPr>
        <w:t xml:space="preserve">                 （</w:t>
      </w:r>
      <w:r>
        <w:rPr>
          <w:rFonts w:hint="eastAsia" w:ascii="宋体" w:hAnsi="宋体" w:cs="宋体"/>
          <w:kern w:val="0"/>
          <w:szCs w:val="21"/>
        </w:rPr>
        <w:t>项目名称）</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的施工、竣工和保修。</w:t>
      </w:r>
    </w:p>
    <w:p>
      <w:pPr>
        <w:spacing w:line="360" w:lineRule="auto"/>
        <w:ind w:firstLine="420" w:firstLineChars="200"/>
        <w:jc w:val="left"/>
        <w:rPr>
          <w:rFonts w:hint="eastAsia" w:ascii="宋体" w:hAnsi="宋体" w:cs="宋体"/>
          <w:szCs w:val="21"/>
        </w:rPr>
      </w:pPr>
      <w:r>
        <w:rPr>
          <w:rFonts w:hint="eastAsia" w:ascii="宋体" w:hAnsi="宋体" w:cs="宋体"/>
          <w:szCs w:val="21"/>
        </w:rPr>
        <w:t>1、一旦我方中标，我方保证按投标文件中所报的工程质量和施工工期完成和交付全部工程。</w:t>
      </w:r>
    </w:p>
    <w:p>
      <w:pPr>
        <w:spacing w:line="360" w:lineRule="auto"/>
        <w:ind w:firstLine="420" w:firstLineChars="200"/>
        <w:jc w:val="left"/>
        <w:rPr>
          <w:rFonts w:hint="eastAsia" w:ascii="宋体" w:hAnsi="宋体" w:cs="宋体"/>
          <w:szCs w:val="21"/>
        </w:rPr>
      </w:pPr>
      <w:r>
        <w:rPr>
          <w:rFonts w:hint="eastAsia" w:ascii="宋体" w:hAnsi="宋体" w:cs="宋体"/>
          <w:szCs w:val="21"/>
        </w:rPr>
        <w:t>2、我们已经详细审核了全部招标文件的内容，包括补充(答疑)文件(如果有的话)和参考资料，我们完全理解并同意放弃对这方面有不明或误解的权利。</w:t>
      </w:r>
    </w:p>
    <w:p>
      <w:pPr>
        <w:pStyle w:val="2"/>
        <w:ind w:firstLineChars="200"/>
        <w:jc w:val="left"/>
        <w:rPr>
          <w:rFonts w:hint="eastAsia"/>
        </w:rPr>
      </w:pPr>
      <w:r>
        <w:rPr>
          <w:rFonts w:hint="eastAsia"/>
        </w:rPr>
        <w:t>3、如我方中标：</w:t>
      </w:r>
    </w:p>
    <w:p>
      <w:pPr>
        <w:pStyle w:val="2"/>
        <w:ind w:firstLineChars="200"/>
        <w:jc w:val="left"/>
        <w:rPr>
          <w:rFonts w:hint="eastAsia"/>
        </w:rPr>
      </w:pPr>
      <w:r>
        <w:rPr>
          <w:rFonts w:hint="eastAsia"/>
        </w:rPr>
        <w:t>（1）我方承诺在收到中标通知书后，在中标通知书规定期限内与你方签订合同。</w:t>
      </w:r>
    </w:p>
    <w:p>
      <w:pPr>
        <w:pStyle w:val="2"/>
        <w:ind w:firstLineChars="200"/>
        <w:jc w:val="left"/>
        <w:rPr>
          <w:rFonts w:hint="eastAsia"/>
        </w:rPr>
      </w:pPr>
      <w:r>
        <w:rPr>
          <w:rFonts w:hint="eastAsia"/>
        </w:rPr>
        <w:t>（2）随同本投标函递交的投标函附录属于合同文件的组成部分。</w:t>
      </w:r>
    </w:p>
    <w:p>
      <w:pPr>
        <w:pStyle w:val="2"/>
        <w:ind w:firstLineChars="200"/>
        <w:jc w:val="left"/>
        <w:rPr>
          <w:rFonts w:hint="eastAsia"/>
        </w:rPr>
      </w:pPr>
      <w:r>
        <w:rPr>
          <w:rFonts w:hint="eastAsia"/>
        </w:rPr>
        <w:t>（3）我方承诺按照招标文件规定向你方递交履约担保。</w:t>
      </w:r>
    </w:p>
    <w:p>
      <w:pPr>
        <w:pStyle w:val="2"/>
        <w:ind w:firstLineChars="200"/>
        <w:jc w:val="left"/>
        <w:rPr>
          <w:rFonts w:hint="eastAsia"/>
        </w:rPr>
      </w:pPr>
      <w:r>
        <w:rPr>
          <w:rFonts w:hint="eastAsia"/>
        </w:rPr>
        <w:t>（4）我方承诺在合同约定的期限内完成并移交全部合同工程。</w:t>
      </w:r>
    </w:p>
    <w:p>
      <w:pPr>
        <w:pStyle w:val="2"/>
        <w:ind w:firstLineChars="200"/>
        <w:jc w:val="left"/>
        <w:rPr>
          <w:rFonts w:hint="eastAsia"/>
        </w:rPr>
      </w:pPr>
      <w:r>
        <w:rPr>
          <w:rFonts w:hint="eastAsia"/>
        </w:rPr>
        <w:t>4、我方在此声明，所递交的投标文件及有关资料内容完整、真实和准确、不存在任何弄虚作假、瞒报本单位信息、伪造相关证明材料及人员证件等行为；如若发现我单位存在上述相关信息，愿取消中标候选人资格，并承担本项目所引起的一切经济损失及法律后果；</w:t>
      </w:r>
    </w:p>
    <w:p>
      <w:pPr>
        <w:pStyle w:val="2"/>
        <w:ind w:firstLineChars="200"/>
        <w:jc w:val="left"/>
        <w:rPr>
          <w:rFonts w:hint="eastAsia"/>
        </w:rPr>
      </w:pPr>
      <w:r>
        <w:rPr>
          <w:rFonts w:hint="eastAsia"/>
        </w:rPr>
        <w:t>5、我方在此声明，所递交的投标文件及有关资料内容完整、真实和准确且不存在任意一种违规情形，如发现愿取消中标资格。</w:t>
      </w:r>
    </w:p>
    <w:p>
      <w:pPr>
        <w:pStyle w:val="2"/>
        <w:ind w:firstLineChars="200"/>
        <w:jc w:val="left"/>
        <w:rPr>
          <w:rFonts w:hint="eastAsia"/>
        </w:rPr>
      </w:pPr>
      <w:r>
        <w:rPr>
          <w:rFonts w:hint="eastAsia"/>
        </w:rPr>
        <w:t>6、若我方中标，愿按相关规定向招标代理机构交纳代理服务费，如未按时缴纳愿取消中标资格。</w:t>
      </w:r>
    </w:p>
    <w:p>
      <w:pPr>
        <w:spacing w:line="360" w:lineRule="auto"/>
        <w:ind w:firstLine="420" w:firstLineChars="200"/>
        <w:jc w:val="left"/>
        <w:rPr>
          <w:rFonts w:hint="eastAsia" w:ascii="宋体" w:hAnsi="宋体" w:cs="宋体"/>
          <w:szCs w:val="21"/>
        </w:rPr>
      </w:pPr>
      <w:r>
        <w:rPr>
          <w:rFonts w:hint="eastAsia" w:ascii="宋体" w:hAnsi="宋体" w:cs="宋体"/>
          <w:szCs w:val="21"/>
        </w:rPr>
        <w:t>7、在签署合同之前，中标通知书和本投标文件将构成约束我们双方的契约。</w:t>
      </w:r>
    </w:p>
    <w:p>
      <w:pPr>
        <w:spacing w:line="360" w:lineRule="auto"/>
        <w:ind w:firstLine="420" w:firstLineChars="200"/>
        <w:jc w:val="left"/>
        <w:rPr>
          <w:rFonts w:hint="eastAsia" w:ascii="宋体" w:hAnsi="宋体" w:cs="宋体"/>
          <w:szCs w:val="21"/>
        </w:rPr>
      </w:pPr>
      <w:r>
        <w:rPr>
          <w:rFonts w:hint="eastAsia" w:ascii="宋体" w:hAnsi="宋体" w:cs="宋体"/>
          <w:szCs w:val="21"/>
        </w:rPr>
        <w:t>8、我们完全理解招标人不一定接受最低价的投标或受到的任何投标文件的约束，同时也理解，你方不负担我们的任何投标费用。</w:t>
      </w:r>
    </w:p>
    <w:p>
      <w:pPr>
        <w:spacing w:line="360" w:lineRule="auto"/>
        <w:ind w:firstLine="420" w:firstLineChars="200"/>
        <w:jc w:val="left"/>
        <w:rPr>
          <w:rFonts w:hint="eastAsia" w:ascii="宋体" w:hAnsi="宋体" w:cs="宋体"/>
          <w:szCs w:val="21"/>
        </w:rPr>
      </w:pPr>
      <w:r>
        <w:rPr>
          <w:rFonts w:hint="eastAsia" w:ascii="宋体" w:hAnsi="宋体" w:cs="宋体"/>
          <w:szCs w:val="21"/>
        </w:rPr>
        <w:t>9、我们愿按《中华人民共和国合同法》履行自己的全部责任。同时愿遵守招标人在合同期内所制定的各项规章制度。</w:t>
      </w:r>
    </w:p>
    <w:p>
      <w:pPr>
        <w:spacing w:line="360" w:lineRule="auto"/>
        <w:ind w:firstLine="420" w:firstLineChars="200"/>
        <w:jc w:val="left"/>
        <w:rPr>
          <w:rFonts w:hint="eastAsia" w:ascii="宋体" w:hAnsi="宋体" w:cs="宋体"/>
          <w:szCs w:val="21"/>
        </w:rPr>
      </w:pPr>
    </w:p>
    <w:p>
      <w:pPr>
        <w:spacing w:line="360" w:lineRule="auto"/>
        <w:ind w:firstLine="3150" w:firstLineChars="1500"/>
        <w:rPr>
          <w:rFonts w:hint="eastAsia" w:ascii="宋体" w:hAnsi="宋体" w:cs="宋体"/>
          <w:szCs w:val="21"/>
        </w:rPr>
      </w:pPr>
    </w:p>
    <w:p>
      <w:pPr>
        <w:spacing w:line="400" w:lineRule="exact"/>
        <w:rPr>
          <w:rFonts w:hint="eastAsia" w:ascii="宋体" w:hAnsi="宋体" w:cs="宋体"/>
          <w:szCs w:val="21"/>
        </w:rPr>
      </w:pPr>
      <w:r>
        <w:rPr>
          <w:rFonts w:hint="eastAsia" w:ascii="宋体" w:hAnsi="宋体" w:cs="宋体"/>
          <w:szCs w:val="21"/>
        </w:rPr>
        <w:t xml:space="preserve">                                            投 标 人：</w:t>
      </w:r>
      <w:r>
        <w:rPr>
          <w:rFonts w:hint="eastAsia" w:ascii="宋体" w:hAnsi="宋体" w:cs="宋体"/>
          <w:szCs w:val="21"/>
          <w:u w:val="single"/>
        </w:rPr>
        <w:t xml:space="preserve">                      </w:t>
      </w:r>
      <w:r>
        <w:rPr>
          <w:rFonts w:hint="eastAsia" w:ascii="宋体" w:hAnsi="宋体" w:cs="宋体"/>
          <w:szCs w:val="21"/>
        </w:rPr>
        <w:t>（盖单位章）</w:t>
      </w:r>
    </w:p>
    <w:p>
      <w:pPr>
        <w:spacing w:line="400" w:lineRule="exact"/>
        <w:ind w:firstLine="3675" w:firstLineChars="1750"/>
        <w:rPr>
          <w:rFonts w:hint="eastAsia" w:ascii="宋体" w:hAnsi="宋体" w:cs="宋体"/>
          <w:szCs w:val="21"/>
        </w:rPr>
      </w:pPr>
      <w:r>
        <w:rPr>
          <w:rFonts w:hint="eastAsia" w:ascii="宋体" w:hAnsi="宋体" w:cs="宋体"/>
          <w:szCs w:val="21"/>
        </w:rPr>
        <w:t xml:space="preserve">         法定代表人或其委托代理人：</w:t>
      </w:r>
      <w:r>
        <w:rPr>
          <w:rFonts w:hint="eastAsia" w:ascii="宋体" w:hAnsi="宋体" w:cs="宋体"/>
          <w:szCs w:val="21"/>
          <w:u w:val="single"/>
        </w:rPr>
        <w:t xml:space="preserve">       </w:t>
      </w:r>
      <w:r>
        <w:rPr>
          <w:rFonts w:hint="eastAsia" w:ascii="宋体" w:hAnsi="宋体" w:cs="宋体"/>
          <w:szCs w:val="21"/>
        </w:rPr>
        <w:t>（签字）</w:t>
      </w:r>
    </w:p>
    <w:p>
      <w:pPr>
        <w:spacing w:line="400" w:lineRule="exact"/>
        <w:ind w:firstLine="3675" w:firstLineChars="1750"/>
        <w:rPr>
          <w:rFonts w:hint="eastAsia" w:ascii="宋体" w:hAnsi="宋体" w:cs="宋体"/>
          <w:szCs w:val="21"/>
        </w:rPr>
      </w:pPr>
      <w:r>
        <w:rPr>
          <w:rFonts w:hint="eastAsia" w:ascii="宋体" w:hAnsi="宋体" w:cs="宋体"/>
          <w:szCs w:val="21"/>
        </w:rPr>
        <w:t xml:space="preserve">         地址：</w:t>
      </w:r>
      <w:r>
        <w:rPr>
          <w:rFonts w:hint="eastAsia" w:ascii="宋体" w:hAnsi="宋体" w:cs="宋体"/>
          <w:szCs w:val="21"/>
          <w:u w:val="single"/>
        </w:rPr>
        <w:t xml:space="preserve">                                     </w:t>
      </w:r>
    </w:p>
    <w:p>
      <w:pPr>
        <w:spacing w:line="400" w:lineRule="exact"/>
        <w:ind w:firstLine="3675" w:firstLineChars="1750"/>
        <w:rPr>
          <w:rFonts w:hint="eastAsia" w:ascii="宋体" w:hAnsi="宋体" w:cs="宋体"/>
          <w:szCs w:val="21"/>
        </w:rPr>
      </w:pPr>
      <w:r>
        <w:rPr>
          <w:rFonts w:hint="eastAsia" w:ascii="宋体" w:hAnsi="宋体" w:cs="宋体"/>
          <w:szCs w:val="21"/>
        </w:rPr>
        <w:t xml:space="preserve">         网址：</w:t>
      </w:r>
      <w:r>
        <w:rPr>
          <w:rFonts w:hint="eastAsia" w:ascii="宋体" w:hAnsi="宋体" w:cs="宋体"/>
          <w:szCs w:val="21"/>
          <w:u w:val="single"/>
        </w:rPr>
        <w:t xml:space="preserve">                                    </w:t>
      </w:r>
    </w:p>
    <w:p>
      <w:pPr>
        <w:spacing w:line="400" w:lineRule="exact"/>
        <w:ind w:firstLine="3675" w:firstLineChars="1750"/>
        <w:rPr>
          <w:rFonts w:hint="eastAsia" w:ascii="宋体" w:hAnsi="宋体" w:cs="宋体"/>
          <w:szCs w:val="21"/>
        </w:rPr>
      </w:pPr>
      <w:r>
        <w:rPr>
          <w:rFonts w:hint="eastAsia" w:ascii="宋体" w:hAnsi="宋体" w:cs="宋体"/>
          <w:szCs w:val="21"/>
        </w:rPr>
        <w:t xml:space="preserve">         电话：</w:t>
      </w:r>
      <w:r>
        <w:rPr>
          <w:rFonts w:hint="eastAsia" w:ascii="宋体" w:hAnsi="宋体" w:cs="宋体"/>
          <w:szCs w:val="21"/>
          <w:u w:val="single"/>
        </w:rPr>
        <w:t xml:space="preserve">                                    </w:t>
      </w:r>
    </w:p>
    <w:p>
      <w:pPr>
        <w:spacing w:line="400" w:lineRule="exact"/>
        <w:ind w:firstLine="3675" w:firstLineChars="1750"/>
        <w:rPr>
          <w:rFonts w:hint="eastAsia" w:ascii="宋体" w:hAnsi="宋体" w:cs="宋体"/>
          <w:szCs w:val="21"/>
        </w:rPr>
      </w:pPr>
      <w:r>
        <w:rPr>
          <w:rFonts w:hint="eastAsia" w:ascii="宋体" w:hAnsi="宋体" w:cs="宋体"/>
          <w:szCs w:val="21"/>
        </w:rPr>
        <w:t xml:space="preserve">         传真：</w:t>
      </w:r>
      <w:r>
        <w:rPr>
          <w:rFonts w:hint="eastAsia" w:ascii="宋体" w:hAnsi="宋体" w:cs="宋体"/>
          <w:szCs w:val="21"/>
          <w:u w:val="single"/>
        </w:rPr>
        <w:t xml:space="preserve">                                    </w:t>
      </w:r>
    </w:p>
    <w:p>
      <w:pPr>
        <w:spacing w:line="400" w:lineRule="exact"/>
        <w:ind w:firstLine="3675" w:firstLineChars="1750"/>
        <w:rPr>
          <w:rFonts w:hint="eastAsia" w:ascii="宋体" w:hAnsi="宋体" w:cs="宋体"/>
          <w:szCs w:val="21"/>
        </w:rPr>
      </w:pPr>
      <w:r>
        <w:rPr>
          <w:rFonts w:hint="eastAsia" w:ascii="宋体" w:hAnsi="宋体" w:cs="宋体"/>
          <w:szCs w:val="21"/>
        </w:rPr>
        <w:t xml:space="preserve">         邮政编码：</w:t>
      </w:r>
      <w:r>
        <w:rPr>
          <w:rFonts w:hint="eastAsia" w:ascii="宋体" w:hAnsi="宋体" w:cs="宋体"/>
          <w:szCs w:val="21"/>
          <w:u w:val="single"/>
        </w:rPr>
        <w:t xml:space="preserve">                                </w:t>
      </w:r>
    </w:p>
    <w:p>
      <w:pPr>
        <w:spacing w:line="400" w:lineRule="exact"/>
        <w:ind w:firstLine="4620" w:firstLineChars="2200"/>
        <w:rPr>
          <w:rFonts w:hint="eastAsia" w:ascii="宋体" w:hAnsi="宋体"/>
          <w:kern w:val="0"/>
        </w:rPr>
      </w:pPr>
      <w:r>
        <w:rPr>
          <w:rFonts w:hint="eastAsia" w:ascii="宋体" w:hAnsi="宋体" w:cs="宋体"/>
          <w:szCs w:val="21"/>
        </w:rPr>
        <w:t xml:space="preserve">日  期：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3150" w:firstLineChars="1500"/>
        <w:rPr>
          <w:rFonts w:hint="eastAsia" w:ascii="宋体" w:hAnsi="宋体" w:cs="宋体"/>
          <w:szCs w:val="21"/>
        </w:rPr>
      </w:pPr>
    </w:p>
    <w:p>
      <w:pPr>
        <w:spacing w:line="360" w:lineRule="auto"/>
        <w:ind w:firstLine="3150" w:firstLineChars="1500"/>
        <w:rPr>
          <w:rFonts w:hint="eastAsia" w:ascii="宋体" w:hAnsi="宋体" w:cs="宋体"/>
          <w:szCs w:val="21"/>
        </w:rPr>
      </w:pPr>
    </w:p>
    <w:p>
      <w:pPr>
        <w:spacing w:line="360" w:lineRule="auto"/>
        <w:ind w:firstLine="3150" w:firstLineChars="1500"/>
        <w:rPr>
          <w:rFonts w:hint="eastAsia" w:ascii="宋体" w:hAnsi="宋体" w:cs="宋体"/>
          <w:szCs w:val="21"/>
        </w:rPr>
      </w:pPr>
    </w:p>
    <w:p>
      <w:pPr>
        <w:pageBreakBefore/>
        <w:spacing w:line="360" w:lineRule="auto"/>
        <w:ind w:firstLine="3972" w:firstLineChars="1884"/>
        <w:jc w:val="left"/>
        <w:rPr>
          <w:rFonts w:hint="eastAsia" w:ascii="宋体" w:hAnsi="宋体" w:cs="宋体"/>
          <w:szCs w:val="21"/>
        </w:rPr>
      </w:pPr>
      <w:r>
        <w:rPr>
          <w:rFonts w:hint="eastAsia" w:ascii="宋体" w:hAnsi="宋体" w:cs="宋体"/>
          <w:b/>
          <w:bCs/>
          <w:szCs w:val="21"/>
        </w:rPr>
        <w:t xml:space="preserve">投标函附录  </w:t>
      </w:r>
      <w:r>
        <w:rPr>
          <w:rFonts w:hint="eastAsia" w:ascii="宋体" w:hAnsi="宋体" w:cs="宋体"/>
        </w:rPr>
        <w:t xml:space="preserve"> </w:t>
      </w:r>
    </w:p>
    <w:p>
      <w:pPr>
        <w:spacing w:line="400" w:lineRule="exact"/>
        <w:ind w:firstLine="660"/>
        <w:rPr>
          <w:rFonts w:hint="eastAsia" w:ascii="宋体" w:hAnsi="宋体" w:cs="宋体"/>
        </w:rPr>
      </w:pPr>
      <w:r>
        <w:rPr>
          <w:rFonts w:hint="eastAsia" w:ascii="宋体" w:hAnsi="宋体" w:cs="宋体"/>
        </w:rPr>
        <w:t xml:space="preserve">                                                                 </w:t>
      </w:r>
    </w:p>
    <w:tbl>
      <w:tblPr>
        <w:tblStyle w:val="16"/>
        <w:tblW w:w="8888"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88"/>
        <w:gridCol w:w="1229"/>
        <w:gridCol w:w="751"/>
        <w:gridCol w:w="1080"/>
        <w:gridCol w:w="1260"/>
        <w:gridCol w:w="1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29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lang w:val="en-US" w:eastAsia="zh-CN" w:bidi="ar"/>
              </w:rPr>
              <w:t>工程名称</w:t>
            </w:r>
          </w:p>
        </w:tc>
        <w:tc>
          <w:tcPr>
            <w:tcW w:w="5900" w:type="dxa"/>
            <w:gridSpan w:val="5"/>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3" w:hRule="atLeast"/>
        </w:trPr>
        <w:tc>
          <w:tcPr>
            <w:tcW w:w="29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lang w:val="en-US" w:eastAsia="zh-CN" w:bidi="ar"/>
              </w:rPr>
              <w:t>投标人</w:t>
            </w:r>
          </w:p>
        </w:tc>
        <w:tc>
          <w:tcPr>
            <w:tcW w:w="5900" w:type="dxa"/>
            <w:gridSpan w:val="5"/>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4" w:hRule="atLeast"/>
        </w:trPr>
        <w:tc>
          <w:tcPr>
            <w:tcW w:w="29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color w:val="auto"/>
                <w:kern w:val="0"/>
                <w:sz w:val="21"/>
                <w:szCs w:val="21"/>
              </w:rPr>
            </w:pPr>
            <w:r>
              <w:rPr>
                <w:rFonts w:hint="eastAsia" w:hAnsi="宋体" w:eastAsia="宋体" w:cs="宋体"/>
                <w:b/>
                <w:color w:val="auto"/>
                <w:kern w:val="0"/>
                <w:sz w:val="21"/>
                <w:szCs w:val="21"/>
                <w:lang w:val="en-US" w:eastAsia="zh-CN" w:bidi="ar"/>
              </w:rPr>
              <w:t>项目经理</w:t>
            </w:r>
          </w:p>
        </w:tc>
        <w:tc>
          <w:tcPr>
            <w:tcW w:w="122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color w:val="auto"/>
                <w:kern w:val="0"/>
                <w:sz w:val="21"/>
                <w:szCs w:val="21"/>
              </w:rPr>
            </w:pPr>
          </w:p>
        </w:tc>
        <w:tc>
          <w:tcPr>
            <w:tcW w:w="7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lang w:val="en-US" w:eastAsia="zh-CN" w:bidi="ar"/>
              </w:rPr>
              <w:t>级别</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color w:val="auto"/>
                <w:kern w:val="0"/>
                <w:sz w:val="21"/>
                <w:szCs w:val="21"/>
              </w:rPr>
            </w:pPr>
          </w:p>
        </w:tc>
        <w:tc>
          <w:tcPr>
            <w:tcW w:w="126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72" w:leftChars="1" w:right="0" w:hanging="70" w:hangingChars="33"/>
              <w:jc w:val="center"/>
              <w:outlineLvl w:val="9"/>
              <w:rPr>
                <w:rFonts w:hint="eastAsia" w:ascii="宋体" w:hAnsi="宋体" w:eastAsia="宋体" w:cs="宋体"/>
                <w:b/>
                <w:color w:val="auto"/>
                <w:kern w:val="0"/>
                <w:sz w:val="21"/>
                <w:szCs w:val="21"/>
              </w:rPr>
            </w:pPr>
            <w:r>
              <w:rPr>
                <w:rFonts w:hint="eastAsia" w:ascii="宋体" w:hAnsi="宋体" w:cs="宋体"/>
                <w:b/>
                <w:color w:val="auto"/>
                <w:kern w:val="0"/>
                <w:sz w:val="21"/>
                <w:szCs w:val="21"/>
                <w:lang w:val="en-US" w:eastAsia="zh-CN" w:bidi="ar"/>
              </w:rPr>
              <w:t>证书</w:t>
            </w:r>
            <w:r>
              <w:rPr>
                <w:rFonts w:hint="eastAsia" w:ascii="宋体" w:hAnsi="宋体" w:eastAsia="宋体" w:cs="宋体"/>
                <w:b/>
                <w:color w:val="auto"/>
                <w:kern w:val="0"/>
                <w:sz w:val="21"/>
                <w:szCs w:val="21"/>
                <w:lang w:val="en-US" w:eastAsia="zh-CN" w:bidi="ar"/>
              </w:rPr>
              <w:t>编号</w:t>
            </w:r>
          </w:p>
        </w:tc>
        <w:tc>
          <w:tcPr>
            <w:tcW w:w="158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4" w:hRule="atLeast"/>
        </w:trPr>
        <w:tc>
          <w:tcPr>
            <w:tcW w:w="29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outlineLvl w:val="9"/>
              <w:rPr>
                <w:rFonts w:hint="eastAsia" w:hAnsi="宋体" w:eastAsia="宋体" w:cs="宋体"/>
                <w:b/>
                <w:color w:val="auto"/>
                <w:kern w:val="0"/>
                <w:sz w:val="21"/>
                <w:szCs w:val="21"/>
                <w:lang w:val="en-US" w:eastAsia="zh-CN" w:bidi="ar"/>
              </w:rPr>
            </w:pPr>
            <w:r>
              <w:rPr>
                <w:rFonts w:hint="eastAsia" w:hAnsi="宋体" w:eastAsia="宋体" w:cs="宋体"/>
                <w:b/>
                <w:color w:val="auto"/>
                <w:kern w:val="0"/>
                <w:sz w:val="21"/>
                <w:szCs w:val="21"/>
                <w:lang w:val="en-US" w:eastAsia="zh-CN" w:bidi="ar"/>
              </w:rPr>
              <w:t>技术负责人</w:t>
            </w:r>
          </w:p>
        </w:tc>
        <w:tc>
          <w:tcPr>
            <w:tcW w:w="122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outlineLvl w:val="9"/>
              <w:rPr>
                <w:rFonts w:hint="eastAsia" w:hAnsi="宋体" w:eastAsia="宋体" w:cs="宋体"/>
                <w:b/>
                <w:color w:val="auto"/>
                <w:kern w:val="0"/>
                <w:sz w:val="21"/>
                <w:szCs w:val="21"/>
                <w:lang w:val="en-US" w:eastAsia="zh-CN" w:bidi="ar"/>
              </w:rPr>
            </w:pPr>
          </w:p>
        </w:tc>
        <w:tc>
          <w:tcPr>
            <w:tcW w:w="7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outlineLvl w:val="9"/>
              <w:rPr>
                <w:rFonts w:hint="eastAsia" w:hAnsi="宋体" w:eastAsia="宋体" w:cs="宋体"/>
                <w:b/>
                <w:color w:val="auto"/>
                <w:kern w:val="0"/>
                <w:sz w:val="21"/>
                <w:szCs w:val="21"/>
                <w:lang w:val="en-US" w:eastAsia="zh-CN" w:bidi="ar"/>
              </w:rPr>
            </w:pPr>
            <w:r>
              <w:rPr>
                <w:rFonts w:hint="eastAsia" w:hAnsi="宋体" w:eastAsia="宋体" w:cs="宋体"/>
                <w:b/>
                <w:color w:val="auto"/>
                <w:kern w:val="0"/>
                <w:sz w:val="21"/>
                <w:szCs w:val="21"/>
                <w:lang w:val="en-US" w:eastAsia="zh-CN" w:bidi="ar"/>
              </w:rPr>
              <w:t>级别</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outlineLvl w:val="9"/>
              <w:rPr>
                <w:rFonts w:hint="eastAsia" w:hAnsi="宋体" w:eastAsia="宋体" w:cs="宋体"/>
                <w:b/>
                <w:color w:val="auto"/>
                <w:kern w:val="0"/>
                <w:sz w:val="21"/>
                <w:szCs w:val="21"/>
                <w:lang w:val="en-US" w:eastAsia="zh-CN" w:bidi="ar"/>
              </w:rPr>
            </w:pPr>
          </w:p>
        </w:tc>
        <w:tc>
          <w:tcPr>
            <w:tcW w:w="126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outlineLvl w:val="9"/>
              <w:rPr>
                <w:rFonts w:hint="eastAsia" w:hAnsi="宋体" w:eastAsia="宋体" w:cs="宋体"/>
                <w:b/>
                <w:color w:val="auto"/>
                <w:kern w:val="0"/>
                <w:sz w:val="21"/>
                <w:szCs w:val="21"/>
                <w:lang w:val="en-US" w:eastAsia="zh-CN" w:bidi="ar"/>
              </w:rPr>
            </w:pPr>
            <w:r>
              <w:rPr>
                <w:rFonts w:hint="eastAsia" w:hAnsi="宋体" w:eastAsia="宋体" w:cs="宋体"/>
                <w:b/>
                <w:color w:val="auto"/>
                <w:kern w:val="0"/>
                <w:sz w:val="21"/>
                <w:szCs w:val="21"/>
                <w:lang w:val="en-US" w:eastAsia="zh-CN" w:bidi="ar"/>
              </w:rPr>
              <w:t>证书编号</w:t>
            </w:r>
          </w:p>
        </w:tc>
        <w:tc>
          <w:tcPr>
            <w:tcW w:w="158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outlineLvl w:val="9"/>
              <w:rPr>
                <w:rFonts w:hint="eastAsia" w:hAnsi="宋体" w:eastAsia="宋体" w:cs="宋体"/>
                <w:b/>
                <w:color w:val="auto"/>
                <w:kern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4" w:hRule="atLeast"/>
        </w:trPr>
        <w:tc>
          <w:tcPr>
            <w:tcW w:w="2988" w:type="dxa"/>
            <w:tcBorders>
              <w:top w:val="single" w:color="auto" w:sz="4" w:space="0"/>
              <w:left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lang w:val="en-US" w:eastAsia="zh-CN" w:bidi="ar"/>
              </w:rPr>
              <w:t>投标</w:t>
            </w:r>
            <w:r>
              <w:rPr>
                <w:rFonts w:hint="eastAsia" w:hAnsi="宋体" w:eastAsia="宋体" w:cs="宋体"/>
                <w:b/>
                <w:color w:val="auto"/>
                <w:kern w:val="0"/>
                <w:sz w:val="21"/>
                <w:szCs w:val="21"/>
                <w:lang w:val="en-US" w:eastAsia="zh-CN" w:bidi="ar"/>
              </w:rPr>
              <w:t>总报价</w:t>
            </w:r>
          </w:p>
        </w:tc>
        <w:tc>
          <w:tcPr>
            <w:tcW w:w="5900" w:type="dxa"/>
            <w:gridSpan w:val="5"/>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color w:val="auto"/>
                <w:kern w:val="0"/>
                <w:sz w:val="21"/>
                <w:szCs w:val="21"/>
                <w:lang w:val="en-US"/>
              </w:rPr>
            </w:pPr>
            <w:r>
              <w:rPr>
                <w:rFonts w:hint="eastAsia" w:ascii="宋体" w:hAnsi="宋体" w:eastAsia="宋体" w:cs="宋体"/>
                <w:b/>
                <w:color w:val="auto"/>
                <w:kern w:val="0"/>
                <w:sz w:val="21"/>
                <w:szCs w:val="21"/>
                <w:lang w:val="en-US" w:eastAsia="zh-CN" w:bidi="ar"/>
              </w:rPr>
              <w:t>大写：</w:t>
            </w:r>
            <w:r>
              <w:rPr>
                <w:rFonts w:hint="eastAsia" w:ascii="宋体" w:hAnsi="宋体" w:cs="宋体"/>
                <w:b/>
                <w:color w:val="auto"/>
                <w:kern w:val="0"/>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color w:val="auto"/>
                <w:kern w:val="0"/>
                <w:sz w:val="21"/>
                <w:szCs w:val="21"/>
                <w:lang w:val="en-US" w:eastAsia="zh-CN" w:bidi="ar"/>
              </w:rPr>
            </w:pPr>
            <w:r>
              <w:rPr>
                <w:rFonts w:hint="eastAsia" w:ascii="宋体" w:hAnsi="宋体" w:eastAsia="宋体" w:cs="宋体"/>
                <w:b/>
                <w:color w:val="auto"/>
                <w:kern w:val="0"/>
                <w:sz w:val="21"/>
                <w:szCs w:val="21"/>
                <w:lang w:val="en-US" w:eastAsia="zh-CN" w:bidi="ar"/>
              </w:rPr>
              <w:t>小写：</w:t>
            </w:r>
          </w:p>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color w:val="auto"/>
                <w:kern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2" w:hRule="atLeast"/>
        </w:trPr>
        <w:tc>
          <w:tcPr>
            <w:tcW w:w="29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lang w:val="en-US" w:eastAsia="zh-CN" w:bidi="ar"/>
              </w:rPr>
              <w:t>投标质量等级</w:t>
            </w:r>
          </w:p>
        </w:tc>
        <w:tc>
          <w:tcPr>
            <w:tcW w:w="5900" w:type="dxa"/>
            <w:gridSpan w:val="5"/>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trPr>
        <w:tc>
          <w:tcPr>
            <w:tcW w:w="29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lang w:val="en-US" w:eastAsia="zh-CN" w:bidi="ar"/>
              </w:rPr>
              <w:t>投标工期</w:t>
            </w:r>
          </w:p>
        </w:tc>
        <w:tc>
          <w:tcPr>
            <w:tcW w:w="5900" w:type="dxa"/>
            <w:gridSpan w:val="5"/>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color w:val="auto"/>
                <w:kern w:val="0"/>
                <w:sz w:val="21"/>
                <w:szCs w:val="21"/>
                <w:lang w:val="en-US" w:eastAsia="zh-CN"/>
              </w:rPr>
            </w:pPr>
            <w:r>
              <w:rPr>
                <w:rFonts w:hint="eastAsia" w:ascii="宋体" w:hAnsi="宋体" w:cs="宋体"/>
                <w:b/>
                <w:color w:val="auto"/>
                <w:kern w:val="0"/>
                <w:sz w:val="21"/>
                <w:szCs w:val="21"/>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8" w:hRule="atLeast"/>
        </w:trPr>
        <w:tc>
          <w:tcPr>
            <w:tcW w:w="29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lang w:val="en-US" w:eastAsia="zh-CN" w:bidi="ar"/>
              </w:rPr>
              <w:t>投标有效期</w:t>
            </w:r>
          </w:p>
        </w:tc>
        <w:tc>
          <w:tcPr>
            <w:tcW w:w="5900" w:type="dxa"/>
            <w:gridSpan w:val="5"/>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2" w:hRule="atLeast"/>
        </w:trPr>
        <w:tc>
          <w:tcPr>
            <w:tcW w:w="29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lang w:val="en-US" w:eastAsia="zh-CN" w:bidi="ar"/>
              </w:rPr>
              <w:t xml:space="preserve">     备注：</w:t>
            </w:r>
          </w:p>
          <w:p>
            <w:pPr>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color w:val="auto"/>
                <w:kern w:val="0"/>
                <w:sz w:val="21"/>
                <w:szCs w:val="21"/>
              </w:rPr>
            </w:pPr>
          </w:p>
          <w:p>
            <w:pPr>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color w:val="auto"/>
                <w:kern w:val="0"/>
                <w:sz w:val="21"/>
                <w:szCs w:val="21"/>
              </w:rPr>
            </w:pPr>
          </w:p>
        </w:tc>
        <w:tc>
          <w:tcPr>
            <w:tcW w:w="5900" w:type="dxa"/>
            <w:gridSpan w:val="5"/>
            <w:tcBorders>
              <w:top w:val="single" w:color="auto" w:sz="4" w:space="0"/>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outlineLvl w:val="9"/>
              <w:rPr>
                <w:rFonts w:hint="eastAsia" w:ascii="宋体" w:hAnsi="宋体" w:eastAsia="宋体" w:cs="宋体"/>
                <w:b/>
                <w:color w:val="auto"/>
                <w:kern w:val="0"/>
                <w:sz w:val="21"/>
                <w:szCs w:val="21"/>
              </w:rPr>
            </w:pPr>
          </w:p>
          <w:p>
            <w:pPr>
              <w:keepNext w:val="0"/>
              <w:keepLines w:val="0"/>
              <w:widowControl/>
              <w:suppressLineNumbers w:val="0"/>
              <w:spacing w:before="0" w:beforeAutospacing="0" w:after="0" w:afterAutospacing="0"/>
              <w:ind w:left="0" w:right="0"/>
              <w:jc w:val="left"/>
              <w:outlineLvl w:val="9"/>
              <w:rPr>
                <w:rFonts w:hint="eastAsia" w:ascii="宋体" w:hAnsi="宋体" w:eastAsia="宋体" w:cs="宋体"/>
                <w:b/>
                <w:color w:val="auto"/>
                <w:kern w:val="0"/>
                <w:sz w:val="21"/>
                <w:szCs w:val="21"/>
              </w:rPr>
            </w:pPr>
          </w:p>
          <w:p>
            <w:pPr>
              <w:keepNext w:val="0"/>
              <w:keepLines w:val="0"/>
              <w:widowControl/>
              <w:suppressLineNumbers w:val="0"/>
              <w:spacing w:before="0" w:beforeAutospacing="0" w:after="0" w:afterAutospacing="0"/>
              <w:ind w:left="0" w:right="0"/>
              <w:jc w:val="left"/>
              <w:outlineLvl w:val="9"/>
              <w:rPr>
                <w:rFonts w:hint="eastAsia" w:ascii="宋体" w:hAnsi="宋体" w:eastAsia="宋体" w:cs="宋体"/>
                <w:b/>
                <w:color w:val="auto"/>
                <w:kern w:val="0"/>
                <w:sz w:val="21"/>
                <w:szCs w:val="21"/>
              </w:rPr>
            </w:pPr>
          </w:p>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color w:val="auto"/>
                <w:kern w:val="0"/>
                <w:sz w:val="21"/>
                <w:szCs w:val="21"/>
              </w:rPr>
            </w:pPr>
          </w:p>
        </w:tc>
      </w:tr>
    </w:tbl>
    <w:p>
      <w:pPr>
        <w:spacing w:line="400" w:lineRule="exact"/>
        <w:rPr>
          <w:rFonts w:hint="eastAsia" w:ascii="宋体" w:hAnsi="宋体" w:cs="宋体"/>
        </w:rPr>
      </w:pPr>
    </w:p>
    <w:p>
      <w:pPr>
        <w:keepNext w:val="0"/>
        <w:keepLines w:val="0"/>
        <w:widowControl w:val="0"/>
        <w:suppressLineNumbers w:val="0"/>
        <w:spacing w:before="0" w:beforeAutospacing="0" w:after="0" w:afterAutospacing="0"/>
        <w:ind w:left="0" w:right="1050"/>
        <w:jc w:val="right"/>
        <w:outlineLvl w:val="9"/>
        <w:rPr>
          <w:rFonts w:hint="eastAsia" w:ascii="宋体" w:hAnsi="宋体" w:eastAsia="宋体" w:cs="宋体"/>
          <w:color w:val="auto"/>
          <w:kern w:val="0"/>
          <w:sz w:val="21"/>
          <w:szCs w:val="21"/>
        </w:rPr>
      </w:pPr>
      <w:r>
        <w:rPr>
          <w:rFonts w:hint="eastAsia" w:ascii="宋体" w:hAnsi="宋体"/>
          <w:kern w:val="0"/>
        </w:rPr>
        <w:t xml:space="preserve">                   </w:t>
      </w:r>
      <w:r>
        <w:rPr>
          <w:rFonts w:hint="eastAsia" w:ascii="宋体" w:hAnsi="宋体" w:eastAsia="宋体" w:cs="宋体"/>
          <w:color w:val="auto"/>
          <w:kern w:val="0"/>
          <w:sz w:val="21"/>
          <w:szCs w:val="21"/>
          <w:lang w:val="en-US" w:eastAsia="zh-CN" w:bidi="ar"/>
        </w:rPr>
        <w:t>投标单位（盖章）：</w:t>
      </w:r>
    </w:p>
    <w:p>
      <w:pPr>
        <w:keepNext w:val="0"/>
        <w:keepLines w:val="0"/>
        <w:widowControl w:val="0"/>
        <w:suppressLineNumbers w:val="0"/>
        <w:spacing w:before="0" w:beforeAutospacing="0" w:after="0" w:afterAutospacing="0"/>
        <w:ind w:left="0" w:right="1050"/>
        <w:jc w:val="right"/>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法定代表人</w:t>
      </w:r>
      <w:r>
        <w:rPr>
          <w:rFonts w:hint="eastAsia" w:ascii="宋体" w:hAnsi="宋体" w:cs="宋体"/>
          <w:color w:val="auto"/>
          <w:kern w:val="0"/>
          <w:sz w:val="21"/>
          <w:szCs w:val="21"/>
          <w:lang w:val="en-US" w:eastAsia="zh-CN" w:bidi="ar"/>
        </w:rPr>
        <w:t>或委托人</w:t>
      </w:r>
      <w:r>
        <w:rPr>
          <w:rFonts w:hint="eastAsia" w:ascii="宋体" w:hAnsi="宋体" w:eastAsia="宋体" w:cs="宋体"/>
          <w:color w:val="auto"/>
          <w:kern w:val="0"/>
          <w:sz w:val="21"/>
          <w:szCs w:val="21"/>
          <w:lang w:val="en-US" w:eastAsia="zh-CN" w:bidi="ar"/>
        </w:rPr>
        <w:t>（签字）：</w:t>
      </w:r>
    </w:p>
    <w:p>
      <w:pPr>
        <w:keepNext w:val="0"/>
        <w:keepLines w:val="0"/>
        <w:widowControl w:val="0"/>
        <w:suppressLineNumbers w:val="0"/>
        <w:spacing w:before="0" w:beforeAutospacing="0" w:after="0" w:afterAutospacing="0"/>
        <w:ind w:left="0" w:right="1470"/>
        <w:jc w:val="right"/>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 xml:space="preserve">年 </w:t>
      </w:r>
      <w:r>
        <w:rPr>
          <w:rFonts w:hint="eastAsia" w:ascii="宋体" w:hAnsi="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月</w:t>
      </w:r>
      <w:r>
        <w:rPr>
          <w:rFonts w:hint="eastAsia" w:ascii="宋体" w:hAnsi="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 xml:space="preserve"> 日</w:t>
      </w:r>
    </w:p>
    <w:p>
      <w:pPr>
        <w:autoSpaceDE w:val="0"/>
        <w:autoSpaceDN w:val="0"/>
        <w:adjustRightInd w:val="0"/>
        <w:spacing w:line="360" w:lineRule="auto"/>
        <w:rPr>
          <w:rFonts w:hint="eastAsia" w:ascii="宋体" w:hAnsi="宋体"/>
          <w:kern w:val="0"/>
        </w:rPr>
      </w:pPr>
    </w:p>
    <w:p>
      <w:pPr>
        <w:spacing w:line="360" w:lineRule="auto"/>
        <w:rPr>
          <w:rFonts w:hint="eastAsia" w:ascii="宋体" w:hAnsi="宋体" w:cs="宋体"/>
          <w:szCs w:val="21"/>
        </w:rPr>
      </w:pPr>
    </w:p>
    <w:p>
      <w:pPr>
        <w:spacing w:line="360" w:lineRule="auto"/>
        <w:rPr>
          <w:rFonts w:hint="eastAsia" w:ascii="宋体" w:hAnsi="宋体" w:cs="宋体"/>
          <w:sz w:val="28"/>
          <w:szCs w:val="28"/>
        </w:rPr>
        <w:sectPr>
          <w:pgSz w:w="11906" w:h="16838"/>
          <w:pgMar w:top="1418" w:right="1134" w:bottom="1418" w:left="1134" w:header="851" w:footer="992" w:gutter="0"/>
          <w:pgNumType w:fmt="decimal"/>
          <w:cols w:space="720" w:num="1"/>
          <w:docGrid w:type="lines" w:linePitch="312" w:charSpace="0"/>
        </w:sectPr>
      </w:pPr>
    </w:p>
    <w:p>
      <w:pPr>
        <w:pStyle w:val="6"/>
        <w:jc w:val="center"/>
        <w:rPr>
          <w:rFonts w:hint="eastAsia" w:ascii="宋体" w:hAnsi="宋体" w:cs="宋体"/>
          <w:szCs w:val="21"/>
        </w:rPr>
      </w:pPr>
      <w:bookmarkStart w:id="144" w:name="_Toc184635139"/>
      <w:bookmarkStart w:id="145" w:name="_Toc283382026"/>
      <w:bookmarkStart w:id="146" w:name="_Toc498420130"/>
      <w:r>
        <w:rPr>
          <w:rFonts w:hint="eastAsia" w:ascii="宋体" w:hAnsi="宋体" w:cs="宋体"/>
          <w:szCs w:val="21"/>
        </w:rPr>
        <w:t>二、法定代表人身份证明</w:t>
      </w:r>
      <w:bookmarkEnd w:id="144"/>
      <w:bookmarkEnd w:id="145"/>
      <w:bookmarkEnd w:id="146"/>
    </w:p>
    <w:p>
      <w:pPr>
        <w:rPr>
          <w:rFonts w:hint="eastAsia" w:ascii="宋体" w:hAnsi="宋体" w:cs="宋体"/>
        </w:rPr>
      </w:pPr>
    </w:p>
    <w:p>
      <w:pPr>
        <w:spacing w:line="360" w:lineRule="auto"/>
        <w:ind w:firstLine="420" w:firstLineChars="200"/>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420" w:firstLineChars="200"/>
        <w:rPr>
          <w:rFonts w:hint="eastAsia"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（投标人名称）的法定代表人。</w:t>
      </w:r>
    </w:p>
    <w:p>
      <w:pPr>
        <w:spacing w:line="360" w:lineRule="auto"/>
        <w:ind w:firstLine="840" w:firstLineChars="400"/>
        <w:rPr>
          <w:rFonts w:hint="eastAsia" w:ascii="宋体" w:hAnsi="宋体" w:cs="宋体"/>
          <w:szCs w:val="21"/>
        </w:rPr>
      </w:pPr>
      <w:r>
        <w:rPr>
          <w:rFonts w:hint="eastAsia" w:ascii="宋体" w:hAnsi="宋体" w:cs="宋体"/>
          <w:szCs w:val="21"/>
        </w:rPr>
        <w:t>特此证明。</w:t>
      </w: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p>
    <w:p>
      <w:pPr>
        <w:spacing w:line="360" w:lineRule="auto"/>
        <w:ind w:firstLine="3990" w:firstLineChars="1900"/>
        <w:rPr>
          <w:rFonts w:hint="eastAsia" w:ascii="宋体" w:hAnsi="宋体" w:cs="宋体"/>
          <w:szCs w:val="21"/>
        </w:rPr>
      </w:pPr>
      <w:r>
        <w:rPr>
          <w:rFonts w:hint="eastAsia" w:ascii="宋体" w:hAnsi="宋体" w:cs="宋体"/>
          <w:szCs w:val="21"/>
        </w:rPr>
        <w:t>投标人：</w:t>
      </w:r>
      <w:r>
        <w:rPr>
          <w:rFonts w:hint="eastAsia" w:ascii="宋体" w:hAnsi="宋体" w:cs="宋体"/>
          <w:szCs w:val="21"/>
          <w:u w:val="single"/>
        </w:rPr>
        <w:t xml:space="preserve">                      </w:t>
      </w:r>
      <w:r>
        <w:rPr>
          <w:rFonts w:hint="eastAsia" w:ascii="宋体" w:hAnsi="宋体" w:cs="宋体"/>
          <w:szCs w:val="21"/>
        </w:rPr>
        <w:t>（盖单位章）</w:t>
      </w:r>
    </w:p>
    <w:p>
      <w:pPr>
        <w:spacing w:line="360" w:lineRule="auto"/>
        <w:ind w:firstLine="4515" w:firstLineChars="2150"/>
        <w:rPr>
          <w:rFonts w:hint="eastAsia" w:ascii="宋体" w:hAnsi="宋体" w:cs="宋体"/>
          <w:szCs w:val="21"/>
          <w:u w:val="single"/>
        </w:rPr>
      </w:pPr>
    </w:p>
    <w:p>
      <w:pPr>
        <w:spacing w:line="360" w:lineRule="auto"/>
        <w:ind w:firstLine="4725" w:firstLineChars="2250"/>
        <w:rPr>
          <w:rFonts w:hint="eastAsia" w:ascii="宋体" w:hAnsi="宋体" w:cs="宋体"/>
          <w:szCs w:val="21"/>
        </w:rPr>
      </w:pPr>
      <w:r>
        <w:rPr>
          <w:rFonts w:hint="eastAsia" w:ascii="宋体" w:hAnsi="宋体" w:cs="宋体"/>
          <w:szCs w:val="21"/>
        </w:rPr>
        <w:t xml:space="preserve">日  期：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jc w:val="left"/>
        <w:rPr>
          <w:rFonts w:hint="eastAsia" w:ascii="宋体" w:hAnsi="宋体" w:cs="宋体"/>
          <w:szCs w:val="21"/>
        </w:rPr>
      </w:pPr>
    </w:p>
    <w:p>
      <w:pPr>
        <w:spacing w:line="360" w:lineRule="auto"/>
        <w:jc w:val="left"/>
        <w:rPr>
          <w:rFonts w:hint="eastAsia" w:ascii="宋体" w:hAnsi="宋体" w:cs="宋体"/>
          <w:szCs w:val="21"/>
        </w:rPr>
      </w:pPr>
    </w:p>
    <w:p>
      <w:pPr>
        <w:spacing w:line="360" w:lineRule="auto"/>
        <w:jc w:val="left"/>
        <w:rPr>
          <w:rFonts w:hint="eastAsia" w:ascii="宋体" w:hAnsi="宋体" w:cs="宋体"/>
          <w:szCs w:val="21"/>
        </w:rPr>
      </w:pPr>
    </w:p>
    <w:p>
      <w:pPr>
        <w:spacing w:line="360" w:lineRule="auto"/>
        <w:jc w:val="left"/>
        <w:rPr>
          <w:rFonts w:hint="eastAsia" w:ascii="宋体" w:hAnsi="宋体" w:cs="宋体"/>
          <w:szCs w:val="21"/>
        </w:rPr>
      </w:pPr>
    </w:p>
    <w:p>
      <w:pPr>
        <w:spacing w:line="360" w:lineRule="auto"/>
        <w:jc w:val="left"/>
        <w:rPr>
          <w:rFonts w:hint="eastAsia" w:ascii="宋体" w:hAnsi="宋体" w:cs="宋体"/>
          <w:szCs w:val="21"/>
        </w:rPr>
      </w:pPr>
    </w:p>
    <w:p>
      <w:pPr>
        <w:spacing w:line="360" w:lineRule="auto"/>
        <w:jc w:val="left"/>
        <w:rPr>
          <w:rFonts w:hint="eastAsia" w:ascii="宋体" w:hAnsi="宋体" w:cs="宋体"/>
          <w:szCs w:val="21"/>
        </w:rPr>
      </w:pPr>
    </w:p>
    <w:p>
      <w:pPr>
        <w:spacing w:line="360" w:lineRule="auto"/>
        <w:jc w:val="left"/>
        <w:rPr>
          <w:rFonts w:hint="eastAsia" w:ascii="宋体" w:hAnsi="宋体" w:cs="宋体"/>
          <w:szCs w:val="21"/>
        </w:rPr>
      </w:pPr>
    </w:p>
    <w:p>
      <w:pPr>
        <w:spacing w:line="360" w:lineRule="auto"/>
        <w:jc w:val="left"/>
        <w:rPr>
          <w:rFonts w:hint="eastAsia" w:ascii="宋体" w:hAnsi="宋体" w:cs="宋体"/>
          <w:szCs w:val="21"/>
        </w:rPr>
      </w:pPr>
    </w:p>
    <w:p>
      <w:pPr>
        <w:spacing w:line="360" w:lineRule="auto"/>
        <w:jc w:val="left"/>
        <w:rPr>
          <w:rFonts w:hint="eastAsia" w:ascii="宋体" w:hAnsi="宋体" w:cs="宋体"/>
          <w:szCs w:val="21"/>
        </w:rPr>
      </w:pPr>
    </w:p>
    <w:p>
      <w:pPr>
        <w:spacing w:line="360" w:lineRule="auto"/>
        <w:jc w:val="left"/>
        <w:rPr>
          <w:rFonts w:hint="eastAsia" w:ascii="宋体" w:hAnsi="宋体" w:cs="宋体"/>
          <w:szCs w:val="21"/>
        </w:rPr>
      </w:pPr>
      <w:r>
        <w:rPr>
          <w:rFonts w:hint="eastAsia" w:ascii="宋体" w:hAnsi="宋体" w:cs="宋体"/>
          <w:szCs w:val="21"/>
        </w:rPr>
        <w:t>注：投标人的法定代表人参与投标时提供《法定代表人身份证明》</w:t>
      </w:r>
    </w:p>
    <w:p>
      <w:pPr>
        <w:spacing w:line="360" w:lineRule="auto"/>
        <w:ind w:firstLine="420" w:firstLineChars="200"/>
        <w:rPr>
          <w:rFonts w:hint="eastAsia" w:ascii="宋体" w:hAnsi="宋体" w:cs="宋体"/>
          <w:szCs w:val="21"/>
        </w:rPr>
        <w:sectPr>
          <w:pgSz w:w="11906" w:h="16838"/>
          <w:pgMar w:top="1418" w:right="1134" w:bottom="1418" w:left="1134" w:header="851" w:footer="992" w:gutter="0"/>
          <w:pgNumType w:fmt="decimal"/>
          <w:cols w:space="720" w:num="1"/>
          <w:docGrid w:type="lines" w:linePitch="312" w:charSpace="0"/>
        </w:sectPr>
      </w:pPr>
    </w:p>
    <w:p>
      <w:pPr>
        <w:pStyle w:val="6"/>
        <w:jc w:val="center"/>
        <w:rPr>
          <w:rFonts w:hint="eastAsia" w:ascii="宋体" w:hAnsi="宋体" w:cs="宋体"/>
          <w:szCs w:val="21"/>
        </w:rPr>
      </w:pPr>
      <w:bookmarkStart w:id="147" w:name="_Toc283382027"/>
      <w:bookmarkStart w:id="148" w:name="_Toc184635140"/>
      <w:bookmarkStart w:id="149" w:name="_Toc498420131"/>
      <w:r>
        <w:rPr>
          <w:rFonts w:hint="eastAsia" w:ascii="宋体" w:hAnsi="宋体" w:cs="宋体"/>
          <w:szCs w:val="21"/>
        </w:rPr>
        <w:t>三、授权委托书</w:t>
      </w:r>
      <w:bookmarkEnd w:id="147"/>
      <w:bookmarkEnd w:id="148"/>
      <w:bookmarkEnd w:id="149"/>
    </w:p>
    <w:p>
      <w:pPr>
        <w:spacing w:line="360" w:lineRule="auto"/>
        <w:jc w:val="left"/>
        <w:rPr>
          <w:rFonts w:hint="eastAsia" w:ascii="宋体" w:hAnsi="宋体" w:cs="宋体"/>
        </w:rPr>
      </w:pPr>
    </w:p>
    <w:p>
      <w:pPr>
        <w:spacing w:line="360" w:lineRule="auto"/>
        <w:ind w:firstLine="420" w:firstLineChars="200"/>
        <w:jc w:val="left"/>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（项目名称）施工投标文件、签订合同和处理有关事宜，其法律后果由我方承担。</w:t>
      </w:r>
    </w:p>
    <w:p>
      <w:pPr>
        <w:spacing w:line="360" w:lineRule="auto"/>
        <w:ind w:firstLine="420" w:firstLineChars="200"/>
        <w:jc w:val="left"/>
        <w:rPr>
          <w:rFonts w:hint="eastAsia" w:ascii="宋体" w:hAnsi="宋体" w:cs="宋体"/>
          <w:szCs w:val="21"/>
        </w:rPr>
      </w:pPr>
      <w:r>
        <w:rPr>
          <w:rFonts w:hint="eastAsia" w:ascii="宋体" w:hAnsi="宋体" w:cs="宋体"/>
          <w:szCs w:val="21"/>
        </w:rPr>
        <w:t>委托期限：</w:t>
      </w:r>
      <w:r>
        <w:rPr>
          <w:rFonts w:hint="eastAsia" w:ascii="宋体" w:hAnsi="宋体" w:cs="宋体"/>
          <w:szCs w:val="21"/>
          <w:u w:val="single"/>
        </w:rPr>
        <w:t xml:space="preserve">                       </w:t>
      </w:r>
    </w:p>
    <w:p>
      <w:pPr>
        <w:spacing w:line="360" w:lineRule="auto"/>
        <w:ind w:firstLine="420" w:firstLineChars="200"/>
        <w:jc w:val="left"/>
        <w:rPr>
          <w:rFonts w:hint="eastAsia" w:ascii="宋体" w:hAnsi="宋体" w:cs="宋体"/>
          <w:szCs w:val="21"/>
        </w:rPr>
      </w:pPr>
      <w:r>
        <w:rPr>
          <w:rFonts w:hint="eastAsia" w:hAnsi="宋体" w:cs="宋体"/>
          <w:szCs w:val="21"/>
        </w:rPr>
        <w:t>代理人无转委托权，</w:t>
      </w:r>
      <w:r>
        <w:rPr>
          <w:rFonts w:hint="eastAsia" w:ascii="宋体" w:hAnsi="宋体"/>
          <w:kern w:val="0"/>
          <w:szCs w:val="21"/>
        </w:rPr>
        <w:t>上述姓名须本人亲笔签署</w:t>
      </w:r>
      <w:r>
        <w:rPr>
          <w:rFonts w:hint="eastAsia" w:hAnsi="宋体"/>
          <w:szCs w:val="21"/>
        </w:rPr>
        <w:t>，否则将否决其投标</w:t>
      </w:r>
      <w:r>
        <w:rPr>
          <w:rFonts w:hint="eastAsia" w:ascii="宋体" w:hAnsi="宋体"/>
          <w:kern w:val="0"/>
          <w:szCs w:val="21"/>
        </w:rPr>
        <w:t>。</w:t>
      </w:r>
    </w:p>
    <w:p>
      <w:pPr>
        <w:spacing w:line="360" w:lineRule="auto"/>
        <w:ind w:firstLine="420" w:firstLineChars="200"/>
        <w:jc w:val="left"/>
        <w:rPr>
          <w:rFonts w:hint="eastAsia" w:ascii="宋体" w:hAnsi="宋体" w:cs="宋体"/>
          <w:szCs w:val="21"/>
        </w:rPr>
      </w:pPr>
      <w:r>
        <w:rPr>
          <w:rFonts w:hint="eastAsia" w:ascii="宋体" w:hAnsi="宋体" w:cs="宋体"/>
          <w:szCs w:val="21"/>
        </w:rPr>
        <w:t>附：法定代表人身份证明、委托代理人身份证</w:t>
      </w:r>
    </w:p>
    <w:p>
      <w:pPr>
        <w:spacing w:line="360" w:lineRule="auto"/>
        <w:ind w:firstLine="420" w:firstLineChars="200"/>
        <w:rPr>
          <w:rFonts w:hint="eastAsia" w:ascii="宋体" w:hAnsi="宋体" w:cs="宋体"/>
          <w:szCs w:val="21"/>
        </w:rPr>
      </w:pPr>
    </w:p>
    <w:p>
      <w:pPr>
        <w:spacing w:line="360" w:lineRule="auto"/>
        <w:ind w:firstLine="2520" w:firstLineChars="1200"/>
        <w:rPr>
          <w:rFonts w:hint="eastAsia" w:ascii="宋体" w:hAnsi="宋体" w:cs="宋体"/>
          <w:szCs w:val="21"/>
        </w:rPr>
      </w:pPr>
    </w:p>
    <w:p>
      <w:pPr>
        <w:spacing w:line="480" w:lineRule="auto"/>
        <w:ind w:firstLine="2440" w:firstLineChars="1162"/>
        <w:jc w:val="right"/>
        <w:rPr>
          <w:rFonts w:hint="eastAsia"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（盖单位章）</w:t>
      </w:r>
    </w:p>
    <w:p>
      <w:pPr>
        <w:spacing w:line="480" w:lineRule="auto"/>
        <w:ind w:firstLine="2440" w:firstLineChars="1162"/>
        <w:jc w:val="center"/>
        <w:rPr>
          <w:rFonts w:hint="eastAsia" w:ascii="宋体" w:hAnsi="宋体" w:cs="宋体"/>
          <w:szCs w:val="21"/>
        </w:rPr>
      </w:pPr>
      <w:r>
        <w:rPr>
          <w:rFonts w:hint="eastAsia" w:ascii="宋体" w:hAnsi="宋体" w:cs="宋体"/>
          <w:szCs w:val="21"/>
        </w:rPr>
        <w:t xml:space="preserve">                            法定代表人：</w:t>
      </w:r>
      <w:r>
        <w:rPr>
          <w:rFonts w:hint="eastAsia" w:ascii="宋体" w:hAnsi="宋体" w:cs="宋体"/>
          <w:szCs w:val="21"/>
          <w:u w:val="single"/>
        </w:rPr>
        <w:t xml:space="preserve">                </w:t>
      </w:r>
      <w:r>
        <w:rPr>
          <w:rFonts w:hint="eastAsia" w:ascii="宋体" w:hAnsi="宋体" w:cs="宋体"/>
          <w:szCs w:val="21"/>
        </w:rPr>
        <w:t>（签字）</w:t>
      </w:r>
    </w:p>
    <w:p>
      <w:pPr>
        <w:spacing w:line="480" w:lineRule="auto"/>
        <w:ind w:firstLine="2415" w:firstLineChars="1150"/>
        <w:jc w:val="center"/>
        <w:rPr>
          <w:rFonts w:hint="eastAsia" w:ascii="宋体" w:hAnsi="宋体" w:cs="宋体"/>
          <w:szCs w:val="21"/>
        </w:rPr>
      </w:pPr>
      <w:r>
        <w:rPr>
          <w:rFonts w:hint="eastAsia" w:ascii="宋体" w:hAnsi="宋体" w:cs="宋体"/>
          <w:szCs w:val="21"/>
        </w:rPr>
        <w:t xml:space="preserve">     身份证号码：</w:t>
      </w:r>
      <w:r>
        <w:rPr>
          <w:rFonts w:hint="eastAsia" w:ascii="宋体" w:hAnsi="宋体" w:cs="宋体"/>
          <w:szCs w:val="21"/>
          <w:u w:val="single"/>
        </w:rPr>
        <w:t xml:space="preserve">                     </w:t>
      </w:r>
    </w:p>
    <w:p>
      <w:pPr>
        <w:spacing w:line="480" w:lineRule="auto"/>
        <w:ind w:firstLine="2415" w:firstLineChars="1150"/>
        <w:jc w:val="center"/>
        <w:rPr>
          <w:rFonts w:hint="eastAsia" w:ascii="宋体" w:hAnsi="宋体" w:cs="宋体"/>
          <w:szCs w:val="21"/>
        </w:rPr>
      </w:pPr>
      <w:r>
        <w:rPr>
          <w:rFonts w:hint="eastAsia" w:ascii="宋体" w:hAnsi="宋体" w:cs="宋体"/>
          <w:szCs w:val="21"/>
        </w:rPr>
        <w:t xml:space="preserve">                              委托代理人：</w:t>
      </w:r>
      <w:r>
        <w:rPr>
          <w:rFonts w:hint="eastAsia" w:ascii="宋体" w:hAnsi="宋体" w:cs="宋体"/>
          <w:szCs w:val="21"/>
          <w:u w:val="single"/>
        </w:rPr>
        <w:t xml:space="preserve">                 </w:t>
      </w:r>
      <w:r>
        <w:rPr>
          <w:rFonts w:hint="eastAsia" w:ascii="宋体" w:hAnsi="宋体" w:cs="宋体"/>
          <w:szCs w:val="21"/>
        </w:rPr>
        <w:t>（签字）</w:t>
      </w:r>
    </w:p>
    <w:p>
      <w:pPr>
        <w:spacing w:line="480" w:lineRule="auto"/>
        <w:ind w:firstLine="2415" w:firstLineChars="1150"/>
        <w:jc w:val="center"/>
        <w:rPr>
          <w:rFonts w:hint="eastAsia" w:ascii="宋体" w:hAnsi="宋体" w:cs="宋体"/>
          <w:szCs w:val="21"/>
          <w:u w:val="single"/>
        </w:rPr>
      </w:pPr>
      <w:r>
        <w:rPr>
          <w:rFonts w:hint="eastAsia" w:ascii="宋体" w:hAnsi="宋体" w:cs="宋体"/>
          <w:szCs w:val="21"/>
        </w:rPr>
        <w:t xml:space="preserve">     身份证号码：</w:t>
      </w:r>
      <w:r>
        <w:rPr>
          <w:rFonts w:hint="eastAsia" w:ascii="宋体" w:hAnsi="宋体" w:cs="宋体"/>
          <w:szCs w:val="21"/>
          <w:u w:val="single"/>
        </w:rPr>
        <w:t xml:space="preserve">                      </w:t>
      </w:r>
    </w:p>
    <w:p>
      <w:pPr>
        <w:spacing w:line="480" w:lineRule="auto"/>
        <w:ind w:firstLine="2940" w:firstLineChars="1400"/>
        <w:jc w:val="center"/>
        <w:rPr>
          <w:rFonts w:hint="eastAsia" w:ascii="宋体" w:hAnsi="宋体" w:cs="宋体"/>
          <w:szCs w:val="21"/>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jc w:val="right"/>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注：投标人的法定代表人授权委托代理人参与投标时提供《法定代表人身份证明》和《授权委托书》</w:t>
      </w:r>
    </w:p>
    <w:p>
      <w:pPr>
        <w:spacing w:line="360" w:lineRule="auto"/>
        <w:ind w:firstLine="480" w:firstLineChars="200"/>
        <w:rPr>
          <w:rFonts w:hint="eastAsia" w:ascii="宋体" w:hAnsi="宋体" w:cs="宋体"/>
          <w:sz w:val="24"/>
        </w:rPr>
        <w:sectPr>
          <w:pgSz w:w="11906" w:h="16838"/>
          <w:pgMar w:top="1418" w:right="1134" w:bottom="1418" w:left="1134" w:header="851" w:footer="992" w:gutter="0"/>
          <w:pgNumType w:fmt="decimal"/>
          <w:cols w:space="720" w:num="1"/>
          <w:docGrid w:type="lines" w:linePitch="312" w:charSpace="0"/>
        </w:sectPr>
      </w:pPr>
    </w:p>
    <w:p>
      <w:pPr>
        <w:pStyle w:val="6"/>
        <w:jc w:val="center"/>
        <w:rPr>
          <w:rFonts w:hint="eastAsia" w:ascii="宋体" w:hAnsi="宋体" w:cs="宋体"/>
          <w:szCs w:val="21"/>
        </w:rPr>
      </w:pPr>
      <w:bookmarkStart w:id="150" w:name="_Toc283382029"/>
      <w:bookmarkStart w:id="151" w:name="_Toc498420132"/>
      <w:bookmarkStart w:id="152" w:name="_Toc184635142"/>
      <w:r>
        <w:rPr>
          <w:rFonts w:hint="eastAsia" w:ascii="宋体" w:hAnsi="宋体" w:cs="宋体"/>
          <w:szCs w:val="21"/>
        </w:rPr>
        <w:t>四、投标保证金</w:t>
      </w:r>
      <w:bookmarkEnd w:id="150"/>
      <w:bookmarkEnd w:id="151"/>
      <w:bookmarkEnd w:id="152"/>
    </w:p>
    <w:p>
      <w:pPr>
        <w:spacing w:line="360" w:lineRule="auto"/>
        <w:ind w:firstLine="420" w:firstLineChars="200"/>
        <w:rPr>
          <w:rFonts w:hint="eastAsia" w:ascii="宋体" w:hAnsi="宋体" w:cs="宋体"/>
          <w:szCs w:val="21"/>
        </w:rPr>
      </w:pPr>
    </w:p>
    <w:p>
      <w:pPr>
        <w:pStyle w:val="3"/>
        <w:spacing w:line="400" w:lineRule="exact"/>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 xml:space="preserve">（招标人名称）: </w:t>
      </w:r>
    </w:p>
    <w:p>
      <w:pPr>
        <w:spacing w:line="360" w:lineRule="auto"/>
        <w:rPr>
          <w:rFonts w:hint="eastAsia" w:ascii="宋体" w:hAnsi="宋体" w:cs="宋体"/>
          <w:b/>
          <w:bCs/>
          <w:szCs w:val="21"/>
        </w:rPr>
      </w:pPr>
      <w:r>
        <w:rPr>
          <w:rFonts w:hint="eastAsia" w:ascii="宋体" w:hAnsi="宋体" w:cs="宋体"/>
          <w:szCs w:val="21"/>
        </w:rPr>
        <w:t xml:space="preserve">     我单位自愿参加</w:t>
      </w:r>
      <w:r>
        <w:rPr>
          <w:rFonts w:hint="eastAsia" w:ascii="宋体" w:hAnsi="宋体" w:cs="宋体"/>
          <w:szCs w:val="21"/>
          <w:u w:val="single"/>
        </w:rPr>
        <w:t xml:space="preserve">        </w:t>
      </w:r>
      <w:r>
        <w:rPr>
          <w:rFonts w:hint="eastAsia" w:ascii="宋体" w:hAnsi="宋体" w:cs="宋体"/>
          <w:szCs w:val="21"/>
        </w:rPr>
        <w:t>（项目名称）施工的投标活动，并按招标文件要求交纳投标保证金，金额为人民币（大写）</w:t>
      </w:r>
      <w:r>
        <w:rPr>
          <w:rFonts w:hint="eastAsia" w:ascii="宋体" w:hAnsi="宋体" w:cs="宋体"/>
          <w:szCs w:val="21"/>
          <w:u w:val="single"/>
        </w:rPr>
        <w:t xml:space="preserve">            </w:t>
      </w:r>
      <w:r>
        <w:rPr>
          <w:rFonts w:hint="eastAsia" w:ascii="宋体" w:hAnsi="宋体" w:cs="宋体"/>
          <w:szCs w:val="21"/>
        </w:rPr>
        <w:t>元（人民币￥：</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3780" w:firstLineChars="1800"/>
        <w:rPr>
          <w:rFonts w:hint="eastAsia" w:ascii="宋体" w:hAnsi="宋体" w:cs="宋体"/>
          <w:szCs w:val="21"/>
        </w:rPr>
      </w:pPr>
    </w:p>
    <w:p>
      <w:pPr>
        <w:spacing w:line="360" w:lineRule="auto"/>
        <w:ind w:firstLine="620" w:firstLineChars="294"/>
        <w:rPr>
          <w:rFonts w:hint="eastAsia" w:ascii="宋体" w:hAnsi="宋体" w:cs="宋体"/>
          <w:b/>
          <w:bCs/>
          <w:kern w:val="0"/>
          <w:szCs w:val="21"/>
        </w:rPr>
      </w:pPr>
      <w:r>
        <w:rPr>
          <w:rFonts w:hint="eastAsia" w:ascii="宋体" w:hAnsi="宋体" w:cs="宋体"/>
          <w:b/>
          <w:szCs w:val="21"/>
        </w:rPr>
        <w:t>附：</w:t>
      </w:r>
      <w:r>
        <w:rPr>
          <w:rFonts w:hint="eastAsia" w:ascii="宋体" w:hAnsi="宋体" w:cs="宋体"/>
          <w:b w:val="0"/>
          <w:bCs/>
          <w:szCs w:val="21"/>
        </w:rPr>
        <w:t>附投标保证金有效银行转账凭证</w:t>
      </w:r>
    </w:p>
    <w:p>
      <w:pPr>
        <w:spacing w:line="360" w:lineRule="auto"/>
        <w:ind w:firstLine="620" w:firstLineChars="294"/>
        <w:rPr>
          <w:rFonts w:hint="eastAsia" w:ascii="宋体" w:hAnsi="宋体" w:cs="宋体"/>
          <w:b/>
          <w:bCs/>
          <w:kern w:val="0"/>
          <w:szCs w:val="21"/>
        </w:rPr>
      </w:pPr>
    </w:p>
    <w:p>
      <w:pPr>
        <w:spacing w:line="360" w:lineRule="auto"/>
        <w:ind w:firstLine="620" w:firstLineChars="294"/>
        <w:rPr>
          <w:rFonts w:hint="eastAsia" w:ascii="宋体" w:hAnsi="宋体" w:cs="宋体"/>
          <w:bCs/>
          <w:kern w:val="0"/>
          <w:szCs w:val="21"/>
        </w:rPr>
      </w:pPr>
      <w:r>
        <w:rPr>
          <w:rFonts w:hint="eastAsia" w:ascii="宋体" w:hAnsi="宋体" w:cs="宋体"/>
          <w:b/>
          <w:bCs/>
          <w:kern w:val="0"/>
          <w:szCs w:val="21"/>
        </w:rPr>
        <w:t xml:space="preserve">    </w:t>
      </w:r>
      <w:r>
        <w:rPr>
          <w:rFonts w:hint="eastAsia" w:ascii="宋体" w:hAnsi="宋体" w:cs="宋体"/>
          <w:bCs/>
          <w:kern w:val="0"/>
          <w:szCs w:val="21"/>
        </w:rPr>
        <w:t xml:space="preserve"> 基本账户开户许可证复印件</w:t>
      </w:r>
    </w:p>
    <w:p>
      <w:pPr>
        <w:spacing w:line="360" w:lineRule="auto"/>
        <w:ind w:firstLine="3780" w:firstLineChars="1800"/>
        <w:rPr>
          <w:rFonts w:hint="eastAsia" w:ascii="宋体" w:hAnsi="宋体" w:cs="宋体"/>
          <w:szCs w:val="21"/>
        </w:rPr>
      </w:pPr>
    </w:p>
    <w:p>
      <w:pPr>
        <w:spacing w:line="360" w:lineRule="auto"/>
        <w:ind w:firstLine="3780" w:firstLineChars="1800"/>
        <w:rPr>
          <w:rFonts w:hint="eastAsia" w:ascii="宋体" w:hAnsi="宋体" w:cs="宋体"/>
          <w:szCs w:val="21"/>
        </w:rPr>
      </w:pPr>
    </w:p>
    <w:p>
      <w:pPr>
        <w:spacing w:line="360" w:lineRule="auto"/>
        <w:ind w:firstLine="3780" w:firstLineChars="1800"/>
        <w:rPr>
          <w:rFonts w:hint="eastAsia" w:ascii="宋体" w:hAnsi="宋体" w:cs="宋体"/>
          <w:szCs w:val="21"/>
        </w:rPr>
      </w:pPr>
    </w:p>
    <w:p>
      <w:pPr>
        <w:spacing w:line="360" w:lineRule="auto"/>
        <w:ind w:firstLine="3780" w:firstLineChars="1800"/>
        <w:rPr>
          <w:rFonts w:hint="eastAsia" w:ascii="宋体" w:hAnsi="宋体" w:cs="宋体"/>
          <w:szCs w:val="21"/>
        </w:rPr>
      </w:pPr>
    </w:p>
    <w:p>
      <w:pPr>
        <w:spacing w:line="360" w:lineRule="auto"/>
        <w:ind w:firstLine="3780" w:firstLineChars="1800"/>
        <w:rPr>
          <w:rFonts w:hint="eastAsia" w:ascii="宋体" w:hAnsi="宋体" w:cs="宋体"/>
          <w:szCs w:val="21"/>
        </w:rPr>
      </w:pPr>
    </w:p>
    <w:p>
      <w:pPr>
        <w:spacing w:line="360" w:lineRule="auto"/>
        <w:ind w:firstLine="3780" w:firstLineChars="1800"/>
        <w:rPr>
          <w:rFonts w:hint="eastAsia" w:ascii="宋体" w:hAnsi="宋体" w:cs="宋体"/>
          <w:szCs w:val="21"/>
        </w:rPr>
      </w:pPr>
    </w:p>
    <w:p>
      <w:pPr>
        <w:spacing w:line="360" w:lineRule="auto"/>
        <w:ind w:firstLine="3780" w:firstLineChars="1800"/>
        <w:rPr>
          <w:rFonts w:hint="eastAsia" w:ascii="宋体" w:hAnsi="宋体" w:cs="宋体"/>
          <w:szCs w:val="21"/>
        </w:rPr>
      </w:pPr>
    </w:p>
    <w:p>
      <w:pPr>
        <w:autoSpaceDE w:val="0"/>
        <w:autoSpaceDN w:val="0"/>
        <w:adjustRightInd w:val="0"/>
        <w:spacing w:line="360" w:lineRule="auto"/>
        <w:ind w:right="420" w:firstLine="4410" w:firstLineChars="2100"/>
        <w:rPr>
          <w:rFonts w:hint="eastAsia" w:ascii="宋体" w:hAnsi="宋体"/>
          <w:kern w:val="0"/>
        </w:rPr>
      </w:pPr>
      <w:r>
        <w:rPr>
          <w:rFonts w:hint="eastAsia" w:ascii="宋体" w:hAnsi="宋体"/>
          <w:kern w:val="0"/>
        </w:rPr>
        <w:t>投标人：</w:t>
      </w:r>
      <w:r>
        <w:rPr>
          <w:rFonts w:hint="eastAsia" w:ascii="宋体" w:hAnsi="宋体"/>
          <w:kern w:val="0"/>
          <w:u w:val="single"/>
        </w:rPr>
        <w:t xml:space="preserve">               </w:t>
      </w:r>
      <w:r>
        <w:rPr>
          <w:rFonts w:hint="eastAsia" w:ascii="宋体" w:hAnsi="宋体"/>
          <w:kern w:val="0"/>
        </w:rPr>
        <w:t>（盖单位章）</w:t>
      </w:r>
    </w:p>
    <w:p>
      <w:pPr>
        <w:autoSpaceDE w:val="0"/>
        <w:autoSpaceDN w:val="0"/>
        <w:adjustRightInd w:val="0"/>
        <w:spacing w:line="360" w:lineRule="auto"/>
        <w:ind w:firstLine="420" w:firstLineChars="200"/>
        <w:jc w:val="center"/>
        <w:rPr>
          <w:rFonts w:hint="eastAsia" w:ascii="宋体" w:hAnsi="宋体"/>
          <w:kern w:val="0"/>
        </w:rPr>
      </w:pPr>
      <w:r>
        <w:rPr>
          <w:rFonts w:hint="eastAsia" w:ascii="宋体" w:hAnsi="宋体"/>
          <w:kern w:val="0"/>
        </w:rPr>
        <w:t xml:space="preserve">                                  法定代表人或其委托代理人：</w:t>
      </w:r>
      <w:r>
        <w:rPr>
          <w:rFonts w:hint="eastAsia" w:ascii="宋体" w:hAnsi="宋体"/>
          <w:kern w:val="0"/>
          <w:u w:val="single"/>
        </w:rPr>
        <w:t xml:space="preserve">           </w:t>
      </w:r>
      <w:r>
        <w:rPr>
          <w:rFonts w:hint="eastAsia" w:ascii="宋体" w:hAnsi="宋体"/>
          <w:kern w:val="0"/>
        </w:rPr>
        <w:t>（签字）</w:t>
      </w:r>
    </w:p>
    <w:p>
      <w:pPr>
        <w:wordWrap w:val="0"/>
        <w:autoSpaceDE w:val="0"/>
        <w:autoSpaceDN w:val="0"/>
        <w:adjustRightInd w:val="0"/>
        <w:spacing w:line="360" w:lineRule="auto"/>
        <w:ind w:right="780" w:firstLine="420" w:firstLineChars="200"/>
        <w:jc w:val="center"/>
        <w:rPr>
          <w:rFonts w:hint="eastAsia" w:ascii="宋体" w:hAnsi="宋体"/>
          <w:kern w:val="0"/>
        </w:rPr>
      </w:pPr>
      <w:r>
        <w:rPr>
          <w:rFonts w:hint="eastAsia" w:ascii="宋体" w:hAnsi="宋体"/>
          <w:kern w:val="0"/>
        </w:rPr>
        <w:t xml:space="preserve">                                     日   期：</w:t>
      </w:r>
      <w:r>
        <w:rPr>
          <w:rFonts w:hint="eastAsia"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hint="eastAsia" w:ascii="宋体" w:hAnsi="宋体"/>
          <w:kern w:val="0"/>
        </w:rPr>
        <w:t>日</w:t>
      </w:r>
    </w:p>
    <w:p>
      <w:pPr>
        <w:spacing w:line="360" w:lineRule="auto"/>
        <w:ind w:firstLine="420" w:firstLineChars="200"/>
        <w:rPr>
          <w:rFonts w:hint="eastAsia" w:ascii="宋体" w:hAnsi="宋体" w:cs="宋体"/>
          <w:szCs w:val="21"/>
        </w:rPr>
        <w:sectPr>
          <w:pgSz w:w="11906" w:h="16838"/>
          <w:pgMar w:top="1418" w:right="1134" w:bottom="1418" w:left="1134" w:header="851" w:footer="992" w:gutter="0"/>
          <w:pgNumType w:fmt="decimal"/>
          <w:cols w:space="720" w:num="1"/>
          <w:docGrid w:type="lines" w:linePitch="312" w:charSpace="0"/>
        </w:sectPr>
      </w:pPr>
    </w:p>
    <w:p>
      <w:pPr>
        <w:pStyle w:val="6"/>
        <w:jc w:val="center"/>
        <w:rPr>
          <w:rFonts w:hint="eastAsia" w:ascii="宋体" w:hAnsi="宋体" w:cs="宋体"/>
          <w:szCs w:val="21"/>
        </w:rPr>
      </w:pPr>
      <w:bookmarkStart w:id="153" w:name="_Toc283382030"/>
      <w:bookmarkStart w:id="154" w:name="_Toc498420133"/>
      <w:bookmarkStart w:id="155" w:name="_Toc184635143"/>
      <w:r>
        <w:rPr>
          <w:rFonts w:hint="eastAsia" w:ascii="宋体" w:hAnsi="宋体" w:cs="宋体"/>
          <w:szCs w:val="21"/>
        </w:rPr>
        <w:t>五、已标价工程量清单</w:t>
      </w:r>
      <w:bookmarkEnd w:id="153"/>
      <w:bookmarkEnd w:id="154"/>
      <w:bookmarkEnd w:id="155"/>
    </w:p>
    <w:p>
      <w:pPr>
        <w:spacing w:line="360" w:lineRule="auto"/>
        <w:ind w:firstLine="420" w:firstLineChars="200"/>
        <w:rPr>
          <w:rFonts w:hint="eastAsia" w:ascii="宋体" w:hAnsi="宋体" w:cs="宋体"/>
          <w:szCs w:val="21"/>
        </w:rPr>
        <w:sectPr>
          <w:pgSz w:w="11906" w:h="16838"/>
          <w:pgMar w:top="1418" w:right="1134" w:bottom="1418" w:left="1134" w:header="851" w:footer="992" w:gutter="0"/>
          <w:pgNumType w:fmt="decimal"/>
          <w:cols w:space="720" w:num="1"/>
          <w:docGrid w:type="lines" w:linePitch="312" w:charSpace="0"/>
        </w:sectPr>
      </w:pPr>
      <w:r>
        <w:rPr>
          <w:rFonts w:hint="eastAsia" w:ascii="宋体" w:hAnsi="宋体" w:cs="宋体"/>
          <w:szCs w:val="21"/>
        </w:rPr>
        <w:t xml:space="preserve"> </w:t>
      </w:r>
    </w:p>
    <w:p>
      <w:pPr>
        <w:pStyle w:val="6"/>
        <w:jc w:val="center"/>
        <w:rPr>
          <w:rFonts w:hint="eastAsia" w:ascii="宋体" w:hAnsi="宋体" w:cs="宋体"/>
          <w:szCs w:val="21"/>
        </w:rPr>
      </w:pPr>
      <w:bookmarkStart w:id="156" w:name="_Toc184635144"/>
      <w:bookmarkStart w:id="157" w:name="_Toc498420134"/>
      <w:bookmarkStart w:id="158" w:name="_Toc283382031"/>
      <w:r>
        <w:rPr>
          <w:rFonts w:hint="eastAsia" w:ascii="宋体" w:hAnsi="宋体" w:cs="宋体"/>
          <w:szCs w:val="21"/>
        </w:rPr>
        <w:t>六、施工组织设计</w:t>
      </w:r>
      <w:bookmarkEnd w:id="156"/>
      <w:bookmarkEnd w:id="157"/>
      <w:bookmarkEnd w:id="158"/>
    </w:p>
    <w:p>
      <w:pPr>
        <w:snapToGrid w:val="0"/>
        <w:spacing w:line="360" w:lineRule="auto"/>
        <w:ind w:firstLine="420" w:firstLineChars="200"/>
        <w:rPr>
          <w:rFonts w:hint="eastAsia" w:cs="宋体"/>
          <w:sz w:val="21"/>
          <w:szCs w:val="21"/>
        </w:rPr>
      </w:pPr>
      <w:r>
        <w:rPr>
          <w:rFonts w:hint="eastAsia" w:cs="宋体"/>
          <w:sz w:val="21"/>
          <w:szCs w:val="21"/>
        </w:rPr>
        <w:t>1、内容完整性和编制水平</w:t>
      </w:r>
    </w:p>
    <w:p>
      <w:pPr>
        <w:snapToGrid w:val="0"/>
        <w:spacing w:line="360" w:lineRule="auto"/>
        <w:ind w:firstLine="420" w:firstLineChars="200"/>
        <w:rPr>
          <w:rFonts w:hint="eastAsia" w:cs="宋体"/>
          <w:sz w:val="21"/>
          <w:szCs w:val="21"/>
        </w:rPr>
      </w:pPr>
      <w:r>
        <w:rPr>
          <w:rFonts w:hint="eastAsia" w:cs="宋体"/>
          <w:sz w:val="21"/>
          <w:szCs w:val="21"/>
        </w:rPr>
        <w:t>2、施工方案和技术措施</w:t>
      </w:r>
    </w:p>
    <w:p>
      <w:pPr>
        <w:snapToGrid w:val="0"/>
        <w:spacing w:line="360" w:lineRule="auto"/>
        <w:ind w:firstLine="420" w:firstLineChars="200"/>
        <w:rPr>
          <w:rFonts w:hint="eastAsia" w:cs="宋体"/>
          <w:sz w:val="21"/>
          <w:szCs w:val="21"/>
        </w:rPr>
      </w:pPr>
      <w:r>
        <w:rPr>
          <w:rFonts w:hint="eastAsia" w:cs="宋体"/>
          <w:sz w:val="21"/>
          <w:szCs w:val="21"/>
        </w:rPr>
        <w:t>3、质量管理体系与措施</w:t>
      </w:r>
    </w:p>
    <w:p>
      <w:pPr>
        <w:snapToGrid w:val="0"/>
        <w:spacing w:line="360" w:lineRule="auto"/>
        <w:ind w:firstLine="420" w:firstLineChars="200"/>
        <w:rPr>
          <w:rFonts w:hint="eastAsia" w:cs="宋体"/>
          <w:sz w:val="21"/>
          <w:szCs w:val="21"/>
        </w:rPr>
      </w:pPr>
      <w:r>
        <w:rPr>
          <w:rFonts w:hint="eastAsia" w:cs="宋体"/>
          <w:sz w:val="21"/>
          <w:szCs w:val="21"/>
        </w:rPr>
        <w:t>4、安全管理体系与措施</w:t>
      </w:r>
    </w:p>
    <w:p>
      <w:pPr>
        <w:snapToGrid w:val="0"/>
        <w:spacing w:line="360" w:lineRule="auto"/>
        <w:ind w:firstLine="420" w:firstLineChars="200"/>
        <w:rPr>
          <w:rFonts w:hint="eastAsia" w:cs="宋体"/>
          <w:sz w:val="21"/>
          <w:szCs w:val="21"/>
        </w:rPr>
      </w:pPr>
      <w:r>
        <w:rPr>
          <w:rFonts w:hint="eastAsia" w:cs="宋体"/>
          <w:sz w:val="21"/>
          <w:szCs w:val="21"/>
        </w:rPr>
        <w:t>5、环境保护管理体系与措施</w:t>
      </w:r>
    </w:p>
    <w:p>
      <w:pPr>
        <w:snapToGrid w:val="0"/>
        <w:spacing w:line="360" w:lineRule="auto"/>
        <w:ind w:firstLine="420" w:firstLineChars="200"/>
        <w:rPr>
          <w:rFonts w:hint="eastAsia" w:cs="宋体"/>
          <w:sz w:val="21"/>
          <w:szCs w:val="21"/>
        </w:rPr>
      </w:pPr>
      <w:r>
        <w:rPr>
          <w:rFonts w:hint="eastAsia" w:cs="宋体"/>
          <w:sz w:val="21"/>
          <w:szCs w:val="21"/>
        </w:rPr>
        <w:t>6、工程进度计划与措施</w:t>
      </w:r>
    </w:p>
    <w:p>
      <w:pPr>
        <w:snapToGrid w:val="0"/>
        <w:spacing w:line="360" w:lineRule="auto"/>
        <w:ind w:firstLine="420" w:firstLineChars="200"/>
        <w:rPr>
          <w:rFonts w:hint="eastAsia" w:cs="宋体"/>
          <w:sz w:val="21"/>
          <w:szCs w:val="21"/>
        </w:rPr>
      </w:pPr>
      <w:r>
        <w:rPr>
          <w:rFonts w:hint="eastAsia" w:cs="宋体"/>
          <w:sz w:val="21"/>
          <w:szCs w:val="21"/>
        </w:rPr>
        <w:t>7、拟投入资源配备计划</w:t>
      </w:r>
    </w:p>
    <w:p>
      <w:pPr>
        <w:snapToGrid w:val="0"/>
        <w:spacing w:line="360" w:lineRule="auto"/>
        <w:ind w:firstLine="420" w:firstLineChars="200"/>
        <w:rPr>
          <w:rFonts w:hint="eastAsia" w:cs="宋体"/>
          <w:sz w:val="21"/>
          <w:szCs w:val="21"/>
        </w:rPr>
      </w:pPr>
      <w:r>
        <w:rPr>
          <w:rFonts w:hint="eastAsia" w:cs="宋体"/>
          <w:sz w:val="21"/>
          <w:szCs w:val="21"/>
        </w:rPr>
        <w:t>8、施工进度表或施工网络图</w:t>
      </w:r>
    </w:p>
    <w:p>
      <w:pPr>
        <w:snapToGrid w:val="0"/>
        <w:spacing w:line="360" w:lineRule="auto"/>
        <w:ind w:firstLine="420" w:firstLineChars="200"/>
        <w:rPr>
          <w:rFonts w:hint="eastAsia" w:cs="宋体"/>
          <w:sz w:val="21"/>
          <w:szCs w:val="21"/>
        </w:rPr>
      </w:pPr>
      <w:r>
        <w:rPr>
          <w:rFonts w:hint="eastAsia" w:cs="宋体"/>
          <w:sz w:val="21"/>
          <w:szCs w:val="21"/>
        </w:rPr>
        <w:t>9、施工总平面布置图</w:t>
      </w:r>
    </w:p>
    <w:p>
      <w:pPr>
        <w:snapToGrid w:val="0"/>
        <w:spacing w:line="360" w:lineRule="auto"/>
        <w:ind w:firstLine="420" w:firstLineChars="200"/>
        <w:rPr>
          <w:rFonts w:hint="eastAsia" w:cs="宋体"/>
          <w:sz w:val="21"/>
          <w:szCs w:val="21"/>
        </w:rPr>
      </w:pPr>
      <w:r>
        <w:rPr>
          <w:rFonts w:hint="eastAsia" w:cs="宋体"/>
          <w:sz w:val="21"/>
          <w:szCs w:val="21"/>
        </w:rPr>
        <w:t>10、在节能减排、绿色施工（含扬尘治理）措施、工艺创新方面针对本工程有具体措施或企业自有创新技术</w:t>
      </w:r>
    </w:p>
    <w:p>
      <w:pPr>
        <w:snapToGrid w:val="0"/>
        <w:spacing w:line="360" w:lineRule="auto"/>
        <w:ind w:firstLine="420" w:firstLineChars="200"/>
        <w:rPr>
          <w:rFonts w:hint="eastAsia" w:cs="宋体"/>
          <w:sz w:val="21"/>
          <w:szCs w:val="21"/>
        </w:rPr>
      </w:pPr>
      <w:r>
        <w:rPr>
          <w:rFonts w:hint="eastAsia" w:cs="宋体"/>
          <w:sz w:val="21"/>
          <w:szCs w:val="21"/>
        </w:rPr>
        <w:t>11、新工艺、新技术、新设备、新材料的采用程度，其在确保质量、降低成本、缩短工期、减轻劳动强度、提高工效等方面的作用</w:t>
      </w:r>
    </w:p>
    <w:p>
      <w:pPr>
        <w:snapToGrid w:val="0"/>
        <w:spacing w:line="360" w:lineRule="auto"/>
        <w:ind w:firstLine="420" w:firstLineChars="200"/>
        <w:rPr>
          <w:rFonts w:hint="eastAsia" w:cs="宋体"/>
          <w:sz w:val="21"/>
          <w:szCs w:val="21"/>
        </w:rPr>
      </w:pPr>
      <w:r>
        <w:rPr>
          <w:rFonts w:hint="eastAsia" w:cs="宋体"/>
          <w:sz w:val="21"/>
          <w:szCs w:val="21"/>
        </w:rPr>
        <w:t xml:space="preserve">12、企业具备信息化管理平台，能够使工程管理者对现场实施监控和数据处理                              </w:t>
      </w:r>
    </w:p>
    <w:p>
      <w:pPr>
        <w:pStyle w:val="2"/>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r>
        <w:rPr>
          <w:rFonts w:hint="eastAsia" w:ascii="宋体" w:hAnsi="宋体" w:cs="宋体"/>
          <w:b/>
          <w:szCs w:val="21"/>
        </w:rPr>
        <w:t>附表一：</w:t>
      </w:r>
    </w:p>
    <w:p>
      <w:pPr>
        <w:spacing w:line="360" w:lineRule="auto"/>
        <w:jc w:val="center"/>
        <w:rPr>
          <w:rFonts w:hint="eastAsia" w:ascii="宋体" w:hAnsi="宋体" w:cs="宋体"/>
          <w:b/>
          <w:szCs w:val="21"/>
        </w:rPr>
      </w:pPr>
      <w:r>
        <w:rPr>
          <w:rFonts w:hint="eastAsia" w:ascii="宋体" w:hAnsi="宋体" w:cs="宋体"/>
          <w:b/>
          <w:szCs w:val="21"/>
        </w:rPr>
        <w:t>拟投入本项目的主要施工设备表</w:t>
      </w:r>
    </w:p>
    <w:p>
      <w:pPr>
        <w:spacing w:line="360" w:lineRule="auto"/>
        <w:rPr>
          <w:rFonts w:hint="eastAsia" w:ascii="宋体" w:hAnsi="宋体" w:cs="宋体"/>
          <w:szCs w:val="21"/>
        </w:rPr>
      </w:pPr>
    </w:p>
    <w:tbl>
      <w:tblPr>
        <w:tblStyle w:val="16"/>
        <w:tblW w:w="98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720" w:type="dxa"/>
            <w:vAlign w:val="center"/>
          </w:tcPr>
          <w:p>
            <w:pPr>
              <w:spacing w:line="360" w:lineRule="auto"/>
              <w:jc w:val="center"/>
              <w:rPr>
                <w:rFonts w:hint="eastAsia" w:ascii="宋体" w:hAnsi="宋体" w:cs="宋体"/>
                <w:szCs w:val="21"/>
              </w:rPr>
            </w:pPr>
            <w:r>
              <w:rPr>
                <w:rFonts w:hint="eastAsia" w:ascii="宋体" w:hAnsi="宋体" w:cs="宋体"/>
                <w:szCs w:val="21"/>
              </w:rPr>
              <w:t>序号</w:t>
            </w:r>
          </w:p>
        </w:tc>
        <w:tc>
          <w:tcPr>
            <w:tcW w:w="1185" w:type="dxa"/>
            <w:vAlign w:val="center"/>
          </w:tcPr>
          <w:p>
            <w:pPr>
              <w:spacing w:line="360" w:lineRule="auto"/>
              <w:jc w:val="center"/>
              <w:rPr>
                <w:rFonts w:hint="eastAsia" w:ascii="宋体" w:hAnsi="宋体" w:cs="宋体"/>
                <w:szCs w:val="21"/>
              </w:rPr>
            </w:pPr>
            <w:r>
              <w:rPr>
                <w:rFonts w:hint="eastAsia" w:ascii="宋体" w:hAnsi="宋体" w:cs="宋体"/>
                <w:szCs w:val="21"/>
              </w:rPr>
              <w:t>设备名称</w:t>
            </w:r>
          </w:p>
        </w:tc>
        <w:tc>
          <w:tcPr>
            <w:tcW w:w="795" w:type="dxa"/>
            <w:vAlign w:val="center"/>
          </w:tcPr>
          <w:p>
            <w:pPr>
              <w:spacing w:line="360" w:lineRule="auto"/>
              <w:jc w:val="center"/>
              <w:rPr>
                <w:rFonts w:hint="eastAsia" w:ascii="宋体" w:hAnsi="宋体" w:cs="宋体"/>
                <w:szCs w:val="21"/>
              </w:rPr>
            </w:pPr>
            <w:r>
              <w:rPr>
                <w:rFonts w:hint="eastAsia" w:ascii="宋体" w:hAnsi="宋体" w:cs="宋体"/>
                <w:szCs w:val="21"/>
              </w:rPr>
              <w:t>型号</w:t>
            </w:r>
          </w:p>
          <w:p>
            <w:pPr>
              <w:spacing w:line="360" w:lineRule="auto"/>
              <w:jc w:val="center"/>
              <w:rPr>
                <w:rFonts w:hint="eastAsia" w:ascii="宋体" w:hAnsi="宋体" w:cs="宋体"/>
                <w:szCs w:val="21"/>
              </w:rPr>
            </w:pPr>
            <w:r>
              <w:rPr>
                <w:rFonts w:hint="eastAsia" w:ascii="宋体" w:hAnsi="宋体" w:cs="宋体"/>
                <w:szCs w:val="21"/>
              </w:rPr>
              <w:t>规格</w:t>
            </w:r>
          </w:p>
        </w:tc>
        <w:tc>
          <w:tcPr>
            <w:tcW w:w="816" w:type="dxa"/>
            <w:vAlign w:val="center"/>
          </w:tcPr>
          <w:p>
            <w:pPr>
              <w:spacing w:line="360" w:lineRule="auto"/>
              <w:jc w:val="center"/>
              <w:rPr>
                <w:rFonts w:hint="eastAsia" w:ascii="宋体" w:hAnsi="宋体" w:cs="宋体"/>
                <w:szCs w:val="21"/>
              </w:rPr>
            </w:pPr>
            <w:r>
              <w:rPr>
                <w:rFonts w:hint="eastAsia" w:ascii="宋体" w:hAnsi="宋体" w:cs="宋体"/>
                <w:szCs w:val="21"/>
              </w:rPr>
              <w:t>数量</w:t>
            </w:r>
          </w:p>
        </w:tc>
        <w:tc>
          <w:tcPr>
            <w:tcW w:w="816" w:type="dxa"/>
            <w:vAlign w:val="center"/>
          </w:tcPr>
          <w:p>
            <w:pPr>
              <w:spacing w:line="360" w:lineRule="auto"/>
              <w:jc w:val="center"/>
              <w:rPr>
                <w:rFonts w:hint="eastAsia" w:ascii="宋体" w:hAnsi="宋体" w:cs="宋体"/>
                <w:szCs w:val="21"/>
              </w:rPr>
            </w:pPr>
            <w:r>
              <w:rPr>
                <w:rFonts w:hint="eastAsia" w:ascii="宋体" w:hAnsi="宋体" w:cs="宋体"/>
                <w:szCs w:val="21"/>
              </w:rPr>
              <w:t>国别</w:t>
            </w:r>
          </w:p>
          <w:p>
            <w:pPr>
              <w:spacing w:line="360" w:lineRule="auto"/>
              <w:jc w:val="center"/>
              <w:rPr>
                <w:rFonts w:hint="eastAsia" w:ascii="宋体" w:hAnsi="宋体" w:cs="宋体"/>
                <w:szCs w:val="21"/>
              </w:rPr>
            </w:pPr>
            <w:r>
              <w:rPr>
                <w:rFonts w:hint="eastAsia" w:ascii="宋体" w:hAnsi="宋体" w:cs="宋体"/>
                <w:szCs w:val="21"/>
              </w:rPr>
              <w:t>产地</w:t>
            </w:r>
          </w:p>
        </w:tc>
        <w:tc>
          <w:tcPr>
            <w:tcW w:w="1080" w:type="dxa"/>
            <w:vAlign w:val="center"/>
          </w:tcPr>
          <w:p>
            <w:pPr>
              <w:spacing w:line="360" w:lineRule="auto"/>
              <w:jc w:val="center"/>
              <w:rPr>
                <w:rFonts w:hint="eastAsia" w:ascii="宋体" w:hAnsi="宋体" w:cs="宋体"/>
                <w:szCs w:val="21"/>
              </w:rPr>
            </w:pPr>
            <w:r>
              <w:rPr>
                <w:rFonts w:hint="eastAsia" w:ascii="宋体" w:hAnsi="宋体" w:cs="宋体"/>
                <w:szCs w:val="21"/>
              </w:rPr>
              <w:t>制造</w:t>
            </w:r>
          </w:p>
          <w:p>
            <w:pPr>
              <w:spacing w:line="360" w:lineRule="auto"/>
              <w:jc w:val="center"/>
              <w:rPr>
                <w:rFonts w:hint="eastAsia" w:ascii="宋体" w:hAnsi="宋体" w:cs="宋体"/>
                <w:szCs w:val="21"/>
              </w:rPr>
            </w:pPr>
            <w:r>
              <w:rPr>
                <w:rFonts w:hint="eastAsia" w:ascii="宋体" w:hAnsi="宋体" w:cs="宋体"/>
                <w:szCs w:val="21"/>
              </w:rPr>
              <w:t>年份</w:t>
            </w:r>
          </w:p>
        </w:tc>
        <w:tc>
          <w:tcPr>
            <w:tcW w:w="1260" w:type="dxa"/>
            <w:vAlign w:val="center"/>
          </w:tcPr>
          <w:p>
            <w:pPr>
              <w:spacing w:line="360" w:lineRule="auto"/>
              <w:jc w:val="center"/>
              <w:rPr>
                <w:rFonts w:hint="eastAsia" w:ascii="宋体" w:hAnsi="宋体" w:cs="宋体"/>
                <w:szCs w:val="21"/>
              </w:rPr>
            </w:pPr>
            <w:r>
              <w:rPr>
                <w:rFonts w:hint="eastAsia" w:ascii="宋体" w:hAnsi="宋体" w:cs="宋体"/>
                <w:szCs w:val="21"/>
              </w:rPr>
              <w:t>额定功率</w:t>
            </w:r>
          </w:p>
          <w:p>
            <w:pPr>
              <w:spacing w:line="360" w:lineRule="auto"/>
              <w:jc w:val="center"/>
              <w:rPr>
                <w:rFonts w:hint="eastAsia" w:ascii="宋体" w:hAnsi="宋体" w:cs="宋体"/>
                <w:szCs w:val="21"/>
              </w:rPr>
            </w:pPr>
            <w:r>
              <w:rPr>
                <w:rFonts w:hint="eastAsia" w:ascii="宋体" w:hAnsi="宋体" w:cs="宋体"/>
                <w:szCs w:val="21"/>
              </w:rPr>
              <w:t>( KW )</w:t>
            </w:r>
          </w:p>
        </w:tc>
        <w:tc>
          <w:tcPr>
            <w:tcW w:w="973" w:type="dxa"/>
            <w:vAlign w:val="center"/>
          </w:tcPr>
          <w:p>
            <w:pPr>
              <w:spacing w:line="360" w:lineRule="auto"/>
              <w:jc w:val="center"/>
              <w:rPr>
                <w:rFonts w:hint="eastAsia" w:ascii="宋体" w:hAnsi="宋体" w:cs="宋体"/>
                <w:szCs w:val="21"/>
              </w:rPr>
            </w:pPr>
            <w:r>
              <w:rPr>
                <w:rFonts w:hint="eastAsia" w:ascii="宋体" w:hAnsi="宋体" w:cs="宋体"/>
                <w:szCs w:val="21"/>
              </w:rPr>
              <w:t>生产</w:t>
            </w:r>
          </w:p>
          <w:p>
            <w:pPr>
              <w:spacing w:line="360" w:lineRule="auto"/>
              <w:jc w:val="center"/>
              <w:rPr>
                <w:rFonts w:hint="eastAsia" w:ascii="宋体" w:hAnsi="宋体" w:cs="宋体"/>
                <w:szCs w:val="21"/>
              </w:rPr>
            </w:pPr>
            <w:r>
              <w:rPr>
                <w:rFonts w:hint="eastAsia" w:ascii="宋体" w:hAnsi="宋体" w:cs="宋体"/>
                <w:szCs w:val="21"/>
              </w:rPr>
              <w:t>能力</w:t>
            </w:r>
          </w:p>
        </w:tc>
        <w:tc>
          <w:tcPr>
            <w:tcW w:w="1080" w:type="dxa"/>
            <w:vAlign w:val="center"/>
          </w:tcPr>
          <w:p>
            <w:pPr>
              <w:spacing w:line="360" w:lineRule="auto"/>
              <w:jc w:val="center"/>
              <w:rPr>
                <w:rFonts w:hint="eastAsia" w:ascii="宋体" w:hAnsi="宋体" w:cs="宋体"/>
                <w:szCs w:val="21"/>
              </w:rPr>
            </w:pPr>
            <w:r>
              <w:rPr>
                <w:rFonts w:hint="eastAsia" w:ascii="宋体" w:hAnsi="宋体" w:cs="宋体"/>
                <w:szCs w:val="21"/>
              </w:rPr>
              <w:t>用于施</w:t>
            </w:r>
          </w:p>
          <w:p>
            <w:pPr>
              <w:spacing w:line="360" w:lineRule="auto"/>
              <w:jc w:val="center"/>
              <w:rPr>
                <w:rFonts w:hint="eastAsia" w:ascii="宋体" w:hAnsi="宋体" w:cs="宋体"/>
                <w:szCs w:val="21"/>
              </w:rPr>
            </w:pPr>
            <w:r>
              <w:rPr>
                <w:rFonts w:hint="eastAsia" w:ascii="宋体" w:hAnsi="宋体" w:cs="宋体"/>
                <w:szCs w:val="21"/>
              </w:rPr>
              <w:t>工部位</w:t>
            </w:r>
          </w:p>
        </w:tc>
        <w:tc>
          <w:tcPr>
            <w:tcW w:w="1080" w:type="dxa"/>
            <w:vAlign w:val="center"/>
          </w:tcPr>
          <w:p>
            <w:pPr>
              <w:spacing w:line="360" w:lineRule="auto"/>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720" w:type="dxa"/>
            <w:vAlign w:val="top"/>
          </w:tcPr>
          <w:p>
            <w:pPr>
              <w:spacing w:line="360" w:lineRule="auto"/>
              <w:rPr>
                <w:rFonts w:hint="eastAsia" w:ascii="宋体" w:hAnsi="宋体" w:cs="宋体"/>
                <w:szCs w:val="21"/>
              </w:rPr>
            </w:pPr>
          </w:p>
        </w:tc>
        <w:tc>
          <w:tcPr>
            <w:tcW w:w="1185" w:type="dxa"/>
            <w:vAlign w:val="top"/>
          </w:tcPr>
          <w:p>
            <w:pPr>
              <w:spacing w:line="360" w:lineRule="auto"/>
              <w:ind w:firstLine="420" w:firstLineChars="200"/>
              <w:rPr>
                <w:rFonts w:hint="eastAsia" w:ascii="宋体" w:hAnsi="宋体" w:cs="宋体"/>
                <w:szCs w:val="21"/>
              </w:rPr>
            </w:pPr>
          </w:p>
        </w:tc>
        <w:tc>
          <w:tcPr>
            <w:tcW w:w="795" w:type="dxa"/>
            <w:vAlign w:val="top"/>
          </w:tcPr>
          <w:p>
            <w:pPr>
              <w:spacing w:line="360" w:lineRule="auto"/>
              <w:rPr>
                <w:rFonts w:hint="eastAsia" w:ascii="宋体" w:hAnsi="宋体" w:cs="宋体"/>
                <w:szCs w:val="21"/>
              </w:rPr>
            </w:pPr>
          </w:p>
        </w:tc>
        <w:tc>
          <w:tcPr>
            <w:tcW w:w="816" w:type="dxa"/>
            <w:vAlign w:val="top"/>
          </w:tcPr>
          <w:p>
            <w:pPr>
              <w:spacing w:line="360" w:lineRule="auto"/>
              <w:rPr>
                <w:rFonts w:hint="eastAsia" w:ascii="宋体" w:hAnsi="宋体" w:cs="宋体"/>
                <w:szCs w:val="21"/>
              </w:rPr>
            </w:pPr>
          </w:p>
        </w:tc>
        <w:tc>
          <w:tcPr>
            <w:tcW w:w="816" w:type="dxa"/>
            <w:vAlign w:val="top"/>
          </w:tcPr>
          <w:p>
            <w:pPr>
              <w:spacing w:line="360" w:lineRule="auto"/>
              <w:rPr>
                <w:rFonts w:hint="eastAsia" w:ascii="宋体" w:hAnsi="宋体" w:cs="宋体"/>
                <w:szCs w:val="21"/>
              </w:rPr>
            </w:pPr>
          </w:p>
        </w:tc>
        <w:tc>
          <w:tcPr>
            <w:tcW w:w="1080" w:type="dxa"/>
            <w:vAlign w:val="top"/>
          </w:tcPr>
          <w:p>
            <w:pPr>
              <w:spacing w:line="360" w:lineRule="auto"/>
              <w:rPr>
                <w:rFonts w:hint="eastAsia" w:ascii="宋体" w:hAnsi="宋体" w:cs="宋体"/>
                <w:szCs w:val="21"/>
              </w:rPr>
            </w:pPr>
          </w:p>
        </w:tc>
        <w:tc>
          <w:tcPr>
            <w:tcW w:w="1260" w:type="dxa"/>
            <w:vAlign w:val="top"/>
          </w:tcPr>
          <w:p>
            <w:pPr>
              <w:spacing w:line="360" w:lineRule="auto"/>
              <w:rPr>
                <w:rFonts w:hint="eastAsia" w:ascii="宋体" w:hAnsi="宋体" w:cs="宋体"/>
                <w:szCs w:val="21"/>
              </w:rPr>
            </w:pPr>
          </w:p>
        </w:tc>
        <w:tc>
          <w:tcPr>
            <w:tcW w:w="973" w:type="dxa"/>
            <w:vAlign w:val="top"/>
          </w:tcPr>
          <w:p>
            <w:pPr>
              <w:spacing w:line="360" w:lineRule="auto"/>
              <w:rPr>
                <w:rFonts w:hint="eastAsia" w:ascii="宋体" w:hAnsi="宋体" w:cs="宋体"/>
                <w:szCs w:val="21"/>
              </w:rPr>
            </w:pPr>
          </w:p>
        </w:tc>
        <w:tc>
          <w:tcPr>
            <w:tcW w:w="1080" w:type="dxa"/>
            <w:vAlign w:val="top"/>
          </w:tcPr>
          <w:p>
            <w:pPr>
              <w:spacing w:line="360" w:lineRule="auto"/>
              <w:rPr>
                <w:rFonts w:hint="eastAsia" w:ascii="宋体" w:hAnsi="宋体" w:cs="宋体"/>
                <w:szCs w:val="21"/>
              </w:rPr>
            </w:pPr>
          </w:p>
        </w:tc>
        <w:tc>
          <w:tcPr>
            <w:tcW w:w="1080" w:type="dxa"/>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720" w:type="dxa"/>
            <w:vAlign w:val="top"/>
          </w:tcPr>
          <w:p>
            <w:pPr>
              <w:spacing w:line="360" w:lineRule="auto"/>
              <w:rPr>
                <w:rFonts w:hint="eastAsia" w:ascii="宋体" w:hAnsi="宋体" w:cs="宋体"/>
                <w:szCs w:val="21"/>
              </w:rPr>
            </w:pPr>
          </w:p>
        </w:tc>
        <w:tc>
          <w:tcPr>
            <w:tcW w:w="1185" w:type="dxa"/>
            <w:vAlign w:val="top"/>
          </w:tcPr>
          <w:p>
            <w:pPr>
              <w:spacing w:line="360" w:lineRule="auto"/>
              <w:rPr>
                <w:rFonts w:hint="eastAsia" w:ascii="宋体" w:hAnsi="宋体" w:cs="宋体"/>
                <w:szCs w:val="21"/>
              </w:rPr>
            </w:pPr>
          </w:p>
        </w:tc>
        <w:tc>
          <w:tcPr>
            <w:tcW w:w="795" w:type="dxa"/>
            <w:vAlign w:val="top"/>
          </w:tcPr>
          <w:p>
            <w:pPr>
              <w:spacing w:line="360" w:lineRule="auto"/>
              <w:rPr>
                <w:rFonts w:hint="eastAsia" w:ascii="宋体" w:hAnsi="宋体" w:cs="宋体"/>
                <w:szCs w:val="21"/>
              </w:rPr>
            </w:pPr>
          </w:p>
        </w:tc>
        <w:tc>
          <w:tcPr>
            <w:tcW w:w="816" w:type="dxa"/>
            <w:vAlign w:val="top"/>
          </w:tcPr>
          <w:p>
            <w:pPr>
              <w:spacing w:line="360" w:lineRule="auto"/>
              <w:rPr>
                <w:rFonts w:hint="eastAsia" w:ascii="宋体" w:hAnsi="宋体" w:cs="宋体"/>
                <w:szCs w:val="21"/>
              </w:rPr>
            </w:pPr>
          </w:p>
        </w:tc>
        <w:tc>
          <w:tcPr>
            <w:tcW w:w="816" w:type="dxa"/>
            <w:vAlign w:val="top"/>
          </w:tcPr>
          <w:p>
            <w:pPr>
              <w:spacing w:line="360" w:lineRule="auto"/>
              <w:rPr>
                <w:rFonts w:hint="eastAsia" w:ascii="宋体" w:hAnsi="宋体" w:cs="宋体"/>
                <w:szCs w:val="21"/>
              </w:rPr>
            </w:pPr>
          </w:p>
        </w:tc>
        <w:tc>
          <w:tcPr>
            <w:tcW w:w="1080" w:type="dxa"/>
            <w:vAlign w:val="top"/>
          </w:tcPr>
          <w:p>
            <w:pPr>
              <w:spacing w:line="360" w:lineRule="auto"/>
              <w:rPr>
                <w:rFonts w:hint="eastAsia" w:ascii="宋体" w:hAnsi="宋体" w:cs="宋体"/>
                <w:szCs w:val="21"/>
              </w:rPr>
            </w:pPr>
          </w:p>
        </w:tc>
        <w:tc>
          <w:tcPr>
            <w:tcW w:w="1260" w:type="dxa"/>
            <w:vAlign w:val="top"/>
          </w:tcPr>
          <w:p>
            <w:pPr>
              <w:spacing w:line="360" w:lineRule="auto"/>
              <w:rPr>
                <w:rFonts w:hint="eastAsia" w:ascii="宋体" w:hAnsi="宋体" w:cs="宋体"/>
                <w:szCs w:val="21"/>
              </w:rPr>
            </w:pPr>
          </w:p>
        </w:tc>
        <w:tc>
          <w:tcPr>
            <w:tcW w:w="973" w:type="dxa"/>
            <w:vAlign w:val="top"/>
          </w:tcPr>
          <w:p>
            <w:pPr>
              <w:spacing w:line="360" w:lineRule="auto"/>
              <w:rPr>
                <w:rFonts w:hint="eastAsia" w:ascii="宋体" w:hAnsi="宋体" w:cs="宋体"/>
                <w:szCs w:val="21"/>
              </w:rPr>
            </w:pPr>
          </w:p>
        </w:tc>
        <w:tc>
          <w:tcPr>
            <w:tcW w:w="1080" w:type="dxa"/>
            <w:vAlign w:val="top"/>
          </w:tcPr>
          <w:p>
            <w:pPr>
              <w:spacing w:line="360" w:lineRule="auto"/>
              <w:rPr>
                <w:rFonts w:hint="eastAsia" w:ascii="宋体" w:hAnsi="宋体" w:cs="宋体"/>
                <w:szCs w:val="21"/>
              </w:rPr>
            </w:pPr>
          </w:p>
        </w:tc>
        <w:tc>
          <w:tcPr>
            <w:tcW w:w="1080" w:type="dxa"/>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720" w:type="dxa"/>
            <w:vAlign w:val="top"/>
          </w:tcPr>
          <w:p>
            <w:pPr>
              <w:spacing w:line="360" w:lineRule="auto"/>
              <w:rPr>
                <w:rFonts w:hint="eastAsia" w:ascii="宋体" w:hAnsi="宋体" w:cs="宋体"/>
                <w:szCs w:val="21"/>
              </w:rPr>
            </w:pPr>
          </w:p>
        </w:tc>
        <w:tc>
          <w:tcPr>
            <w:tcW w:w="1185" w:type="dxa"/>
            <w:vAlign w:val="top"/>
          </w:tcPr>
          <w:p>
            <w:pPr>
              <w:spacing w:line="360" w:lineRule="auto"/>
              <w:rPr>
                <w:rFonts w:hint="eastAsia" w:ascii="宋体" w:hAnsi="宋体" w:cs="宋体"/>
                <w:szCs w:val="21"/>
              </w:rPr>
            </w:pPr>
          </w:p>
        </w:tc>
        <w:tc>
          <w:tcPr>
            <w:tcW w:w="795" w:type="dxa"/>
            <w:vAlign w:val="top"/>
          </w:tcPr>
          <w:p>
            <w:pPr>
              <w:spacing w:line="360" w:lineRule="auto"/>
              <w:rPr>
                <w:rFonts w:hint="eastAsia" w:ascii="宋体" w:hAnsi="宋体" w:cs="宋体"/>
                <w:szCs w:val="21"/>
              </w:rPr>
            </w:pPr>
          </w:p>
        </w:tc>
        <w:tc>
          <w:tcPr>
            <w:tcW w:w="816" w:type="dxa"/>
            <w:vAlign w:val="top"/>
          </w:tcPr>
          <w:p>
            <w:pPr>
              <w:spacing w:line="360" w:lineRule="auto"/>
              <w:rPr>
                <w:rFonts w:hint="eastAsia" w:ascii="宋体" w:hAnsi="宋体" w:cs="宋体"/>
                <w:szCs w:val="21"/>
              </w:rPr>
            </w:pPr>
          </w:p>
        </w:tc>
        <w:tc>
          <w:tcPr>
            <w:tcW w:w="816" w:type="dxa"/>
            <w:vAlign w:val="top"/>
          </w:tcPr>
          <w:p>
            <w:pPr>
              <w:spacing w:line="360" w:lineRule="auto"/>
              <w:rPr>
                <w:rFonts w:hint="eastAsia" w:ascii="宋体" w:hAnsi="宋体" w:cs="宋体"/>
                <w:szCs w:val="21"/>
              </w:rPr>
            </w:pPr>
          </w:p>
        </w:tc>
        <w:tc>
          <w:tcPr>
            <w:tcW w:w="1080" w:type="dxa"/>
            <w:vAlign w:val="top"/>
          </w:tcPr>
          <w:p>
            <w:pPr>
              <w:spacing w:line="360" w:lineRule="auto"/>
              <w:rPr>
                <w:rFonts w:hint="eastAsia" w:ascii="宋体" w:hAnsi="宋体" w:cs="宋体"/>
                <w:szCs w:val="21"/>
              </w:rPr>
            </w:pPr>
          </w:p>
        </w:tc>
        <w:tc>
          <w:tcPr>
            <w:tcW w:w="1260" w:type="dxa"/>
            <w:vAlign w:val="top"/>
          </w:tcPr>
          <w:p>
            <w:pPr>
              <w:spacing w:line="360" w:lineRule="auto"/>
              <w:rPr>
                <w:rFonts w:hint="eastAsia" w:ascii="宋体" w:hAnsi="宋体" w:cs="宋体"/>
                <w:szCs w:val="21"/>
              </w:rPr>
            </w:pPr>
          </w:p>
        </w:tc>
        <w:tc>
          <w:tcPr>
            <w:tcW w:w="973" w:type="dxa"/>
            <w:vAlign w:val="top"/>
          </w:tcPr>
          <w:p>
            <w:pPr>
              <w:spacing w:line="360" w:lineRule="auto"/>
              <w:rPr>
                <w:rFonts w:hint="eastAsia" w:ascii="宋体" w:hAnsi="宋体" w:cs="宋体"/>
                <w:szCs w:val="21"/>
              </w:rPr>
            </w:pPr>
          </w:p>
        </w:tc>
        <w:tc>
          <w:tcPr>
            <w:tcW w:w="1080" w:type="dxa"/>
            <w:vAlign w:val="top"/>
          </w:tcPr>
          <w:p>
            <w:pPr>
              <w:spacing w:line="360" w:lineRule="auto"/>
              <w:rPr>
                <w:rFonts w:hint="eastAsia" w:ascii="宋体" w:hAnsi="宋体" w:cs="宋体"/>
                <w:szCs w:val="21"/>
              </w:rPr>
            </w:pPr>
          </w:p>
        </w:tc>
        <w:tc>
          <w:tcPr>
            <w:tcW w:w="1080" w:type="dxa"/>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720" w:type="dxa"/>
            <w:vAlign w:val="top"/>
          </w:tcPr>
          <w:p>
            <w:pPr>
              <w:spacing w:line="360" w:lineRule="auto"/>
              <w:rPr>
                <w:rFonts w:hint="eastAsia" w:ascii="宋体" w:hAnsi="宋体" w:cs="宋体"/>
                <w:szCs w:val="21"/>
              </w:rPr>
            </w:pPr>
          </w:p>
        </w:tc>
        <w:tc>
          <w:tcPr>
            <w:tcW w:w="1185" w:type="dxa"/>
            <w:vAlign w:val="top"/>
          </w:tcPr>
          <w:p>
            <w:pPr>
              <w:spacing w:line="360" w:lineRule="auto"/>
              <w:rPr>
                <w:rFonts w:hint="eastAsia" w:ascii="宋体" w:hAnsi="宋体" w:cs="宋体"/>
                <w:szCs w:val="21"/>
              </w:rPr>
            </w:pPr>
          </w:p>
        </w:tc>
        <w:tc>
          <w:tcPr>
            <w:tcW w:w="795" w:type="dxa"/>
            <w:vAlign w:val="top"/>
          </w:tcPr>
          <w:p>
            <w:pPr>
              <w:spacing w:line="360" w:lineRule="auto"/>
              <w:rPr>
                <w:rFonts w:hint="eastAsia" w:ascii="宋体" w:hAnsi="宋体" w:cs="宋体"/>
                <w:szCs w:val="21"/>
              </w:rPr>
            </w:pPr>
          </w:p>
        </w:tc>
        <w:tc>
          <w:tcPr>
            <w:tcW w:w="816" w:type="dxa"/>
            <w:vAlign w:val="top"/>
          </w:tcPr>
          <w:p>
            <w:pPr>
              <w:spacing w:line="360" w:lineRule="auto"/>
              <w:rPr>
                <w:rFonts w:hint="eastAsia" w:ascii="宋体" w:hAnsi="宋体" w:cs="宋体"/>
                <w:szCs w:val="21"/>
              </w:rPr>
            </w:pPr>
          </w:p>
        </w:tc>
        <w:tc>
          <w:tcPr>
            <w:tcW w:w="816" w:type="dxa"/>
            <w:vAlign w:val="top"/>
          </w:tcPr>
          <w:p>
            <w:pPr>
              <w:spacing w:line="360" w:lineRule="auto"/>
              <w:rPr>
                <w:rFonts w:hint="eastAsia" w:ascii="宋体" w:hAnsi="宋体" w:cs="宋体"/>
                <w:szCs w:val="21"/>
              </w:rPr>
            </w:pPr>
          </w:p>
        </w:tc>
        <w:tc>
          <w:tcPr>
            <w:tcW w:w="1080" w:type="dxa"/>
            <w:vAlign w:val="top"/>
          </w:tcPr>
          <w:p>
            <w:pPr>
              <w:spacing w:line="360" w:lineRule="auto"/>
              <w:rPr>
                <w:rFonts w:hint="eastAsia" w:ascii="宋体" w:hAnsi="宋体" w:cs="宋体"/>
                <w:szCs w:val="21"/>
              </w:rPr>
            </w:pPr>
          </w:p>
        </w:tc>
        <w:tc>
          <w:tcPr>
            <w:tcW w:w="1260" w:type="dxa"/>
            <w:vAlign w:val="top"/>
          </w:tcPr>
          <w:p>
            <w:pPr>
              <w:spacing w:line="360" w:lineRule="auto"/>
              <w:rPr>
                <w:rFonts w:hint="eastAsia" w:ascii="宋体" w:hAnsi="宋体" w:cs="宋体"/>
                <w:szCs w:val="21"/>
              </w:rPr>
            </w:pPr>
          </w:p>
        </w:tc>
        <w:tc>
          <w:tcPr>
            <w:tcW w:w="973" w:type="dxa"/>
            <w:vAlign w:val="top"/>
          </w:tcPr>
          <w:p>
            <w:pPr>
              <w:spacing w:line="360" w:lineRule="auto"/>
              <w:rPr>
                <w:rFonts w:hint="eastAsia" w:ascii="宋体" w:hAnsi="宋体" w:cs="宋体"/>
                <w:szCs w:val="21"/>
              </w:rPr>
            </w:pPr>
          </w:p>
        </w:tc>
        <w:tc>
          <w:tcPr>
            <w:tcW w:w="1080" w:type="dxa"/>
            <w:vAlign w:val="top"/>
          </w:tcPr>
          <w:p>
            <w:pPr>
              <w:spacing w:line="360" w:lineRule="auto"/>
              <w:rPr>
                <w:rFonts w:hint="eastAsia" w:ascii="宋体" w:hAnsi="宋体" w:cs="宋体"/>
                <w:szCs w:val="21"/>
              </w:rPr>
            </w:pPr>
          </w:p>
        </w:tc>
        <w:tc>
          <w:tcPr>
            <w:tcW w:w="1080" w:type="dxa"/>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720" w:type="dxa"/>
            <w:vAlign w:val="top"/>
          </w:tcPr>
          <w:p>
            <w:pPr>
              <w:spacing w:line="360" w:lineRule="auto"/>
              <w:rPr>
                <w:rFonts w:hint="eastAsia" w:ascii="宋体" w:hAnsi="宋体" w:cs="宋体"/>
                <w:szCs w:val="21"/>
              </w:rPr>
            </w:pPr>
          </w:p>
        </w:tc>
        <w:tc>
          <w:tcPr>
            <w:tcW w:w="1185" w:type="dxa"/>
            <w:vAlign w:val="top"/>
          </w:tcPr>
          <w:p>
            <w:pPr>
              <w:spacing w:line="360" w:lineRule="auto"/>
              <w:rPr>
                <w:rFonts w:hint="eastAsia" w:ascii="宋体" w:hAnsi="宋体" w:cs="宋体"/>
                <w:szCs w:val="21"/>
              </w:rPr>
            </w:pPr>
          </w:p>
        </w:tc>
        <w:tc>
          <w:tcPr>
            <w:tcW w:w="795" w:type="dxa"/>
            <w:vAlign w:val="top"/>
          </w:tcPr>
          <w:p>
            <w:pPr>
              <w:spacing w:line="360" w:lineRule="auto"/>
              <w:rPr>
                <w:rFonts w:hint="eastAsia" w:ascii="宋体" w:hAnsi="宋体" w:cs="宋体"/>
                <w:szCs w:val="21"/>
              </w:rPr>
            </w:pPr>
          </w:p>
        </w:tc>
        <w:tc>
          <w:tcPr>
            <w:tcW w:w="816" w:type="dxa"/>
            <w:vAlign w:val="top"/>
          </w:tcPr>
          <w:p>
            <w:pPr>
              <w:spacing w:line="360" w:lineRule="auto"/>
              <w:rPr>
                <w:rFonts w:hint="eastAsia" w:ascii="宋体" w:hAnsi="宋体" w:cs="宋体"/>
                <w:szCs w:val="21"/>
              </w:rPr>
            </w:pPr>
          </w:p>
        </w:tc>
        <w:tc>
          <w:tcPr>
            <w:tcW w:w="816" w:type="dxa"/>
            <w:vAlign w:val="top"/>
          </w:tcPr>
          <w:p>
            <w:pPr>
              <w:spacing w:line="360" w:lineRule="auto"/>
              <w:rPr>
                <w:rFonts w:hint="eastAsia" w:ascii="宋体" w:hAnsi="宋体" w:cs="宋体"/>
                <w:szCs w:val="21"/>
              </w:rPr>
            </w:pPr>
          </w:p>
        </w:tc>
        <w:tc>
          <w:tcPr>
            <w:tcW w:w="1080" w:type="dxa"/>
            <w:vAlign w:val="top"/>
          </w:tcPr>
          <w:p>
            <w:pPr>
              <w:spacing w:line="360" w:lineRule="auto"/>
              <w:rPr>
                <w:rFonts w:hint="eastAsia" w:ascii="宋体" w:hAnsi="宋体" w:cs="宋体"/>
                <w:szCs w:val="21"/>
              </w:rPr>
            </w:pPr>
          </w:p>
        </w:tc>
        <w:tc>
          <w:tcPr>
            <w:tcW w:w="1260" w:type="dxa"/>
            <w:vAlign w:val="top"/>
          </w:tcPr>
          <w:p>
            <w:pPr>
              <w:spacing w:line="360" w:lineRule="auto"/>
              <w:rPr>
                <w:rFonts w:hint="eastAsia" w:ascii="宋体" w:hAnsi="宋体" w:cs="宋体"/>
                <w:szCs w:val="21"/>
              </w:rPr>
            </w:pPr>
          </w:p>
        </w:tc>
        <w:tc>
          <w:tcPr>
            <w:tcW w:w="973" w:type="dxa"/>
            <w:vAlign w:val="top"/>
          </w:tcPr>
          <w:p>
            <w:pPr>
              <w:spacing w:line="360" w:lineRule="auto"/>
              <w:rPr>
                <w:rFonts w:hint="eastAsia" w:ascii="宋体" w:hAnsi="宋体" w:cs="宋体"/>
                <w:szCs w:val="21"/>
              </w:rPr>
            </w:pPr>
          </w:p>
        </w:tc>
        <w:tc>
          <w:tcPr>
            <w:tcW w:w="1080" w:type="dxa"/>
            <w:vAlign w:val="top"/>
          </w:tcPr>
          <w:p>
            <w:pPr>
              <w:spacing w:line="360" w:lineRule="auto"/>
              <w:rPr>
                <w:rFonts w:hint="eastAsia" w:ascii="宋体" w:hAnsi="宋体" w:cs="宋体"/>
                <w:szCs w:val="21"/>
              </w:rPr>
            </w:pPr>
          </w:p>
        </w:tc>
        <w:tc>
          <w:tcPr>
            <w:tcW w:w="1080" w:type="dxa"/>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720" w:type="dxa"/>
            <w:vAlign w:val="top"/>
          </w:tcPr>
          <w:p>
            <w:pPr>
              <w:spacing w:line="360" w:lineRule="auto"/>
              <w:rPr>
                <w:rFonts w:hint="eastAsia" w:ascii="宋体" w:hAnsi="宋体" w:cs="宋体"/>
                <w:szCs w:val="21"/>
              </w:rPr>
            </w:pPr>
          </w:p>
        </w:tc>
        <w:tc>
          <w:tcPr>
            <w:tcW w:w="1185" w:type="dxa"/>
            <w:vAlign w:val="top"/>
          </w:tcPr>
          <w:p>
            <w:pPr>
              <w:spacing w:line="360" w:lineRule="auto"/>
              <w:rPr>
                <w:rFonts w:hint="eastAsia" w:ascii="宋体" w:hAnsi="宋体" w:cs="宋体"/>
                <w:szCs w:val="21"/>
              </w:rPr>
            </w:pPr>
          </w:p>
        </w:tc>
        <w:tc>
          <w:tcPr>
            <w:tcW w:w="795" w:type="dxa"/>
            <w:vAlign w:val="top"/>
          </w:tcPr>
          <w:p>
            <w:pPr>
              <w:spacing w:line="360" w:lineRule="auto"/>
              <w:rPr>
                <w:rFonts w:hint="eastAsia" w:ascii="宋体" w:hAnsi="宋体" w:cs="宋体"/>
                <w:szCs w:val="21"/>
              </w:rPr>
            </w:pPr>
          </w:p>
        </w:tc>
        <w:tc>
          <w:tcPr>
            <w:tcW w:w="816" w:type="dxa"/>
            <w:vAlign w:val="top"/>
          </w:tcPr>
          <w:p>
            <w:pPr>
              <w:spacing w:line="360" w:lineRule="auto"/>
              <w:rPr>
                <w:rFonts w:hint="eastAsia" w:ascii="宋体" w:hAnsi="宋体" w:cs="宋体"/>
                <w:szCs w:val="21"/>
              </w:rPr>
            </w:pPr>
          </w:p>
        </w:tc>
        <w:tc>
          <w:tcPr>
            <w:tcW w:w="816" w:type="dxa"/>
            <w:vAlign w:val="top"/>
          </w:tcPr>
          <w:p>
            <w:pPr>
              <w:spacing w:line="360" w:lineRule="auto"/>
              <w:rPr>
                <w:rFonts w:hint="eastAsia" w:ascii="宋体" w:hAnsi="宋体" w:cs="宋体"/>
                <w:szCs w:val="21"/>
              </w:rPr>
            </w:pPr>
          </w:p>
        </w:tc>
        <w:tc>
          <w:tcPr>
            <w:tcW w:w="1080" w:type="dxa"/>
            <w:vAlign w:val="top"/>
          </w:tcPr>
          <w:p>
            <w:pPr>
              <w:spacing w:line="360" w:lineRule="auto"/>
              <w:rPr>
                <w:rFonts w:hint="eastAsia" w:ascii="宋体" w:hAnsi="宋体" w:cs="宋体"/>
                <w:szCs w:val="21"/>
              </w:rPr>
            </w:pPr>
          </w:p>
        </w:tc>
        <w:tc>
          <w:tcPr>
            <w:tcW w:w="1260" w:type="dxa"/>
            <w:vAlign w:val="top"/>
          </w:tcPr>
          <w:p>
            <w:pPr>
              <w:spacing w:line="360" w:lineRule="auto"/>
              <w:rPr>
                <w:rFonts w:hint="eastAsia" w:ascii="宋体" w:hAnsi="宋体" w:cs="宋体"/>
                <w:szCs w:val="21"/>
              </w:rPr>
            </w:pPr>
          </w:p>
        </w:tc>
        <w:tc>
          <w:tcPr>
            <w:tcW w:w="973" w:type="dxa"/>
            <w:vAlign w:val="top"/>
          </w:tcPr>
          <w:p>
            <w:pPr>
              <w:spacing w:line="360" w:lineRule="auto"/>
              <w:rPr>
                <w:rFonts w:hint="eastAsia" w:ascii="宋体" w:hAnsi="宋体" w:cs="宋体"/>
                <w:szCs w:val="21"/>
              </w:rPr>
            </w:pPr>
          </w:p>
        </w:tc>
        <w:tc>
          <w:tcPr>
            <w:tcW w:w="1080" w:type="dxa"/>
            <w:vAlign w:val="top"/>
          </w:tcPr>
          <w:p>
            <w:pPr>
              <w:spacing w:line="360" w:lineRule="auto"/>
              <w:rPr>
                <w:rFonts w:hint="eastAsia" w:ascii="宋体" w:hAnsi="宋体" w:cs="宋体"/>
                <w:szCs w:val="21"/>
              </w:rPr>
            </w:pPr>
          </w:p>
        </w:tc>
        <w:tc>
          <w:tcPr>
            <w:tcW w:w="1080" w:type="dxa"/>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720" w:type="dxa"/>
            <w:vAlign w:val="top"/>
          </w:tcPr>
          <w:p>
            <w:pPr>
              <w:spacing w:line="360" w:lineRule="auto"/>
              <w:rPr>
                <w:rFonts w:hint="eastAsia" w:ascii="宋体" w:hAnsi="宋体" w:cs="宋体"/>
                <w:szCs w:val="21"/>
              </w:rPr>
            </w:pPr>
          </w:p>
        </w:tc>
        <w:tc>
          <w:tcPr>
            <w:tcW w:w="1185" w:type="dxa"/>
            <w:vAlign w:val="top"/>
          </w:tcPr>
          <w:p>
            <w:pPr>
              <w:spacing w:line="360" w:lineRule="auto"/>
              <w:rPr>
                <w:rFonts w:hint="eastAsia" w:ascii="宋体" w:hAnsi="宋体" w:cs="宋体"/>
                <w:szCs w:val="21"/>
              </w:rPr>
            </w:pPr>
          </w:p>
        </w:tc>
        <w:tc>
          <w:tcPr>
            <w:tcW w:w="795" w:type="dxa"/>
            <w:vAlign w:val="top"/>
          </w:tcPr>
          <w:p>
            <w:pPr>
              <w:spacing w:line="360" w:lineRule="auto"/>
              <w:rPr>
                <w:rFonts w:hint="eastAsia" w:ascii="宋体" w:hAnsi="宋体" w:cs="宋体"/>
                <w:szCs w:val="21"/>
              </w:rPr>
            </w:pPr>
          </w:p>
        </w:tc>
        <w:tc>
          <w:tcPr>
            <w:tcW w:w="816" w:type="dxa"/>
            <w:vAlign w:val="top"/>
          </w:tcPr>
          <w:p>
            <w:pPr>
              <w:spacing w:line="360" w:lineRule="auto"/>
              <w:rPr>
                <w:rFonts w:hint="eastAsia" w:ascii="宋体" w:hAnsi="宋体" w:cs="宋体"/>
                <w:szCs w:val="21"/>
              </w:rPr>
            </w:pPr>
          </w:p>
        </w:tc>
        <w:tc>
          <w:tcPr>
            <w:tcW w:w="816" w:type="dxa"/>
            <w:vAlign w:val="top"/>
          </w:tcPr>
          <w:p>
            <w:pPr>
              <w:spacing w:line="360" w:lineRule="auto"/>
              <w:rPr>
                <w:rFonts w:hint="eastAsia" w:ascii="宋体" w:hAnsi="宋体" w:cs="宋体"/>
                <w:szCs w:val="21"/>
              </w:rPr>
            </w:pPr>
          </w:p>
        </w:tc>
        <w:tc>
          <w:tcPr>
            <w:tcW w:w="1080" w:type="dxa"/>
            <w:vAlign w:val="top"/>
          </w:tcPr>
          <w:p>
            <w:pPr>
              <w:spacing w:line="360" w:lineRule="auto"/>
              <w:rPr>
                <w:rFonts w:hint="eastAsia" w:ascii="宋体" w:hAnsi="宋体" w:cs="宋体"/>
                <w:szCs w:val="21"/>
              </w:rPr>
            </w:pPr>
          </w:p>
        </w:tc>
        <w:tc>
          <w:tcPr>
            <w:tcW w:w="1260" w:type="dxa"/>
            <w:vAlign w:val="top"/>
          </w:tcPr>
          <w:p>
            <w:pPr>
              <w:spacing w:line="360" w:lineRule="auto"/>
              <w:rPr>
                <w:rFonts w:hint="eastAsia" w:ascii="宋体" w:hAnsi="宋体" w:cs="宋体"/>
                <w:szCs w:val="21"/>
              </w:rPr>
            </w:pPr>
          </w:p>
        </w:tc>
        <w:tc>
          <w:tcPr>
            <w:tcW w:w="973" w:type="dxa"/>
            <w:vAlign w:val="top"/>
          </w:tcPr>
          <w:p>
            <w:pPr>
              <w:spacing w:line="360" w:lineRule="auto"/>
              <w:rPr>
                <w:rFonts w:hint="eastAsia" w:ascii="宋体" w:hAnsi="宋体" w:cs="宋体"/>
                <w:szCs w:val="21"/>
              </w:rPr>
            </w:pPr>
          </w:p>
        </w:tc>
        <w:tc>
          <w:tcPr>
            <w:tcW w:w="1080" w:type="dxa"/>
            <w:vAlign w:val="top"/>
          </w:tcPr>
          <w:p>
            <w:pPr>
              <w:spacing w:line="360" w:lineRule="auto"/>
              <w:rPr>
                <w:rFonts w:hint="eastAsia" w:ascii="宋体" w:hAnsi="宋体" w:cs="宋体"/>
                <w:szCs w:val="21"/>
              </w:rPr>
            </w:pPr>
          </w:p>
        </w:tc>
        <w:tc>
          <w:tcPr>
            <w:tcW w:w="1080" w:type="dxa"/>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720" w:type="dxa"/>
            <w:vAlign w:val="top"/>
          </w:tcPr>
          <w:p>
            <w:pPr>
              <w:spacing w:line="360" w:lineRule="auto"/>
              <w:rPr>
                <w:rFonts w:hint="eastAsia" w:ascii="宋体" w:hAnsi="宋体" w:cs="宋体"/>
                <w:szCs w:val="21"/>
              </w:rPr>
            </w:pPr>
          </w:p>
        </w:tc>
        <w:tc>
          <w:tcPr>
            <w:tcW w:w="1185" w:type="dxa"/>
            <w:vAlign w:val="top"/>
          </w:tcPr>
          <w:p>
            <w:pPr>
              <w:spacing w:line="360" w:lineRule="auto"/>
              <w:rPr>
                <w:rFonts w:hint="eastAsia" w:ascii="宋体" w:hAnsi="宋体" w:cs="宋体"/>
                <w:szCs w:val="21"/>
              </w:rPr>
            </w:pPr>
          </w:p>
        </w:tc>
        <w:tc>
          <w:tcPr>
            <w:tcW w:w="795" w:type="dxa"/>
            <w:vAlign w:val="top"/>
          </w:tcPr>
          <w:p>
            <w:pPr>
              <w:spacing w:line="360" w:lineRule="auto"/>
              <w:rPr>
                <w:rFonts w:hint="eastAsia" w:ascii="宋体" w:hAnsi="宋体" w:cs="宋体"/>
                <w:szCs w:val="21"/>
              </w:rPr>
            </w:pPr>
          </w:p>
        </w:tc>
        <w:tc>
          <w:tcPr>
            <w:tcW w:w="816" w:type="dxa"/>
            <w:vAlign w:val="top"/>
          </w:tcPr>
          <w:p>
            <w:pPr>
              <w:spacing w:line="360" w:lineRule="auto"/>
              <w:rPr>
                <w:rFonts w:hint="eastAsia" w:ascii="宋体" w:hAnsi="宋体" w:cs="宋体"/>
                <w:szCs w:val="21"/>
              </w:rPr>
            </w:pPr>
          </w:p>
        </w:tc>
        <w:tc>
          <w:tcPr>
            <w:tcW w:w="816" w:type="dxa"/>
            <w:vAlign w:val="top"/>
          </w:tcPr>
          <w:p>
            <w:pPr>
              <w:spacing w:line="360" w:lineRule="auto"/>
              <w:rPr>
                <w:rFonts w:hint="eastAsia" w:ascii="宋体" w:hAnsi="宋体" w:cs="宋体"/>
                <w:szCs w:val="21"/>
              </w:rPr>
            </w:pPr>
          </w:p>
        </w:tc>
        <w:tc>
          <w:tcPr>
            <w:tcW w:w="1080" w:type="dxa"/>
            <w:vAlign w:val="top"/>
          </w:tcPr>
          <w:p>
            <w:pPr>
              <w:spacing w:line="360" w:lineRule="auto"/>
              <w:rPr>
                <w:rFonts w:hint="eastAsia" w:ascii="宋体" w:hAnsi="宋体" w:cs="宋体"/>
                <w:szCs w:val="21"/>
              </w:rPr>
            </w:pPr>
          </w:p>
        </w:tc>
        <w:tc>
          <w:tcPr>
            <w:tcW w:w="1260" w:type="dxa"/>
            <w:vAlign w:val="top"/>
          </w:tcPr>
          <w:p>
            <w:pPr>
              <w:spacing w:line="360" w:lineRule="auto"/>
              <w:rPr>
                <w:rFonts w:hint="eastAsia" w:ascii="宋体" w:hAnsi="宋体" w:cs="宋体"/>
                <w:szCs w:val="21"/>
              </w:rPr>
            </w:pPr>
          </w:p>
        </w:tc>
        <w:tc>
          <w:tcPr>
            <w:tcW w:w="973" w:type="dxa"/>
            <w:vAlign w:val="top"/>
          </w:tcPr>
          <w:p>
            <w:pPr>
              <w:spacing w:line="360" w:lineRule="auto"/>
              <w:rPr>
                <w:rFonts w:hint="eastAsia" w:ascii="宋体" w:hAnsi="宋体" w:cs="宋体"/>
                <w:szCs w:val="21"/>
              </w:rPr>
            </w:pPr>
          </w:p>
        </w:tc>
        <w:tc>
          <w:tcPr>
            <w:tcW w:w="1080" w:type="dxa"/>
            <w:vAlign w:val="top"/>
          </w:tcPr>
          <w:p>
            <w:pPr>
              <w:spacing w:line="360" w:lineRule="auto"/>
              <w:rPr>
                <w:rFonts w:hint="eastAsia" w:ascii="宋体" w:hAnsi="宋体" w:cs="宋体"/>
                <w:szCs w:val="21"/>
              </w:rPr>
            </w:pPr>
          </w:p>
        </w:tc>
        <w:tc>
          <w:tcPr>
            <w:tcW w:w="1080" w:type="dxa"/>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720" w:type="dxa"/>
            <w:vAlign w:val="top"/>
          </w:tcPr>
          <w:p>
            <w:pPr>
              <w:spacing w:line="360" w:lineRule="auto"/>
              <w:rPr>
                <w:rFonts w:hint="eastAsia" w:ascii="宋体" w:hAnsi="宋体" w:cs="宋体"/>
                <w:szCs w:val="21"/>
              </w:rPr>
            </w:pPr>
          </w:p>
        </w:tc>
        <w:tc>
          <w:tcPr>
            <w:tcW w:w="1185" w:type="dxa"/>
            <w:vAlign w:val="top"/>
          </w:tcPr>
          <w:p>
            <w:pPr>
              <w:spacing w:line="360" w:lineRule="auto"/>
              <w:rPr>
                <w:rFonts w:hint="eastAsia" w:ascii="宋体" w:hAnsi="宋体" w:cs="宋体"/>
                <w:szCs w:val="21"/>
              </w:rPr>
            </w:pPr>
          </w:p>
        </w:tc>
        <w:tc>
          <w:tcPr>
            <w:tcW w:w="795" w:type="dxa"/>
            <w:vAlign w:val="top"/>
          </w:tcPr>
          <w:p>
            <w:pPr>
              <w:spacing w:line="360" w:lineRule="auto"/>
              <w:rPr>
                <w:rFonts w:hint="eastAsia" w:ascii="宋体" w:hAnsi="宋体" w:cs="宋体"/>
                <w:szCs w:val="21"/>
              </w:rPr>
            </w:pPr>
          </w:p>
        </w:tc>
        <w:tc>
          <w:tcPr>
            <w:tcW w:w="816" w:type="dxa"/>
            <w:vAlign w:val="top"/>
          </w:tcPr>
          <w:p>
            <w:pPr>
              <w:spacing w:line="360" w:lineRule="auto"/>
              <w:rPr>
                <w:rFonts w:hint="eastAsia" w:ascii="宋体" w:hAnsi="宋体" w:cs="宋体"/>
                <w:szCs w:val="21"/>
              </w:rPr>
            </w:pPr>
          </w:p>
        </w:tc>
        <w:tc>
          <w:tcPr>
            <w:tcW w:w="816" w:type="dxa"/>
            <w:vAlign w:val="top"/>
          </w:tcPr>
          <w:p>
            <w:pPr>
              <w:spacing w:line="360" w:lineRule="auto"/>
              <w:rPr>
                <w:rFonts w:hint="eastAsia" w:ascii="宋体" w:hAnsi="宋体" w:cs="宋体"/>
                <w:szCs w:val="21"/>
              </w:rPr>
            </w:pPr>
          </w:p>
        </w:tc>
        <w:tc>
          <w:tcPr>
            <w:tcW w:w="1080" w:type="dxa"/>
            <w:vAlign w:val="top"/>
          </w:tcPr>
          <w:p>
            <w:pPr>
              <w:spacing w:line="360" w:lineRule="auto"/>
              <w:rPr>
                <w:rFonts w:hint="eastAsia" w:ascii="宋体" w:hAnsi="宋体" w:cs="宋体"/>
                <w:szCs w:val="21"/>
              </w:rPr>
            </w:pPr>
          </w:p>
        </w:tc>
        <w:tc>
          <w:tcPr>
            <w:tcW w:w="1260" w:type="dxa"/>
            <w:vAlign w:val="top"/>
          </w:tcPr>
          <w:p>
            <w:pPr>
              <w:spacing w:line="360" w:lineRule="auto"/>
              <w:rPr>
                <w:rFonts w:hint="eastAsia" w:ascii="宋体" w:hAnsi="宋体" w:cs="宋体"/>
                <w:szCs w:val="21"/>
              </w:rPr>
            </w:pPr>
          </w:p>
        </w:tc>
        <w:tc>
          <w:tcPr>
            <w:tcW w:w="973" w:type="dxa"/>
            <w:vAlign w:val="top"/>
          </w:tcPr>
          <w:p>
            <w:pPr>
              <w:spacing w:line="360" w:lineRule="auto"/>
              <w:rPr>
                <w:rFonts w:hint="eastAsia" w:ascii="宋体" w:hAnsi="宋体" w:cs="宋体"/>
                <w:szCs w:val="21"/>
              </w:rPr>
            </w:pPr>
          </w:p>
        </w:tc>
        <w:tc>
          <w:tcPr>
            <w:tcW w:w="1080" w:type="dxa"/>
            <w:vAlign w:val="top"/>
          </w:tcPr>
          <w:p>
            <w:pPr>
              <w:spacing w:line="360" w:lineRule="auto"/>
              <w:rPr>
                <w:rFonts w:hint="eastAsia" w:ascii="宋体" w:hAnsi="宋体" w:cs="宋体"/>
                <w:szCs w:val="21"/>
              </w:rPr>
            </w:pPr>
          </w:p>
        </w:tc>
        <w:tc>
          <w:tcPr>
            <w:tcW w:w="1080" w:type="dxa"/>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720" w:type="dxa"/>
            <w:vAlign w:val="top"/>
          </w:tcPr>
          <w:p>
            <w:pPr>
              <w:spacing w:line="360" w:lineRule="auto"/>
              <w:rPr>
                <w:rFonts w:hint="eastAsia" w:ascii="宋体" w:hAnsi="宋体" w:cs="宋体"/>
                <w:szCs w:val="21"/>
              </w:rPr>
            </w:pPr>
          </w:p>
        </w:tc>
        <w:tc>
          <w:tcPr>
            <w:tcW w:w="1185" w:type="dxa"/>
            <w:vAlign w:val="top"/>
          </w:tcPr>
          <w:p>
            <w:pPr>
              <w:spacing w:line="360" w:lineRule="auto"/>
              <w:rPr>
                <w:rFonts w:hint="eastAsia" w:ascii="宋体" w:hAnsi="宋体" w:cs="宋体"/>
                <w:szCs w:val="21"/>
              </w:rPr>
            </w:pPr>
          </w:p>
        </w:tc>
        <w:tc>
          <w:tcPr>
            <w:tcW w:w="795" w:type="dxa"/>
            <w:vAlign w:val="top"/>
          </w:tcPr>
          <w:p>
            <w:pPr>
              <w:spacing w:line="360" w:lineRule="auto"/>
              <w:rPr>
                <w:rFonts w:hint="eastAsia" w:ascii="宋体" w:hAnsi="宋体" w:cs="宋体"/>
                <w:szCs w:val="21"/>
              </w:rPr>
            </w:pPr>
          </w:p>
        </w:tc>
        <w:tc>
          <w:tcPr>
            <w:tcW w:w="816" w:type="dxa"/>
            <w:vAlign w:val="top"/>
          </w:tcPr>
          <w:p>
            <w:pPr>
              <w:spacing w:line="360" w:lineRule="auto"/>
              <w:rPr>
                <w:rFonts w:hint="eastAsia" w:ascii="宋体" w:hAnsi="宋体" w:cs="宋体"/>
                <w:szCs w:val="21"/>
              </w:rPr>
            </w:pPr>
          </w:p>
        </w:tc>
        <w:tc>
          <w:tcPr>
            <w:tcW w:w="816" w:type="dxa"/>
            <w:vAlign w:val="top"/>
          </w:tcPr>
          <w:p>
            <w:pPr>
              <w:spacing w:line="360" w:lineRule="auto"/>
              <w:rPr>
                <w:rFonts w:hint="eastAsia" w:ascii="宋体" w:hAnsi="宋体" w:cs="宋体"/>
                <w:szCs w:val="21"/>
              </w:rPr>
            </w:pPr>
          </w:p>
        </w:tc>
        <w:tc>
          <w:tcPr>
            <w:tcW w:w="1080" w:type="dxa"/>
            <w:vAlign w:val="top"/>
          </w:tcPr>
          <w:p>
            <w:pPr>
              <w:spacing w:line="360" w:lineRule="auto"/>
              <w:rPr>
                <w:rFonts w:hint="eastAsia" w:ascii="宋体" w:hAnsi="宋体" w:cs="宋体"/>
                <w:szCs w:val="21"/>
              </w:rPr>
            </w:pPr>
          </w:p>
        </w:tc>
        <w:tc>
          <w:tcPr>
            <w:tcW w:w="1260" w:type="dxa"/>
            <w:vAlign w:val="top"/>
          </w:tcPr>
          <w:p>
            <w:pPr>
              <w:spacing w:line="360" w:lineRule="auto"/>
              <w:rPr>
                <w:rFonts w:hint="eastAsia" w:ascii="宋体" w:hAnsi="宋体" w:cs="宋体"/>
                <w:szCs w:val="21"/>
              </w:rPr>
            </w:pPr>
          </w:p>
        </w:tc>
        <w:tc>
          <w:tcPr>
            <w:tcW w:w="973" w:type="dxa"/>
            <w:vAlign w:val="top"/>
          </w:tcPr>
          <w:p>
            <w:pPr>
              <w:spacing w:line="360" w:lineRule="auto"/>
              <w:rPr>
                <w:rFonts w:hint="eastAsia" w:ascii="宋体" w:hAnsi="宋体" w:cs="宋体"/>
                <w:szCs w:val="21"/>
              </w:rPr>
            </w:pPr>
          </w:p>
        </w:tc>
        <w:tc>
          <w:tcPr>
            <w:tcW w:w="1080" w:type="dxa"/>
            <w:vAlign w:val="top"/>
          </w:tcPr>
          <w:p>
            <w:pPr>
              <w:spacing w:line="360" w:lineRule="auto"/>
              <w:rPr>
                <w:rFonts w:hint="eastAsia" w:ascii="宋体" w:hAnsi="宋体" w:cs="宋体"/>
                <w:szCs w:val="21"/>
              </w:rPr>
            </w:pPr>
          </w:p>
        </w:tc>
        <w:tc>
          <w:tcPr>
            <w:tcW w:w="1080" w:type="dxa"/>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720" w:type="dxa"/>
            <w:vAlign w:val="top"/>
          </w:tcPr>
          <w:p>
            <w:pPr>
              <w:spacing w:line="360" w:lineRule="auto"/>
              <w:rPr>
                <w:rFonts w:hint="eastAsia" w:ascii="宋体" w:hAnsi="宋体" w:cs="宋体"/>
                <w:szCs w:val="21"/>
              </w:rPr>
            </w:pPr>
          </w:p>
        </w:tc>
        <w:tc>
          <w:tcPr>
            <w:tcW w:w="1185" w:type="dxa"/>
            <w:vAlign w:val="top"/>
          </w:tcPr>
          <w:p>
            <w:pPr>
              <w:spacing w:line="360" w:lineRule="auto"/>
              <w:rPr>
                <w:rFonts w:hint="eastAsia" w:ascii="宋体" w:hAnsi="宋体" w:cs="宋体"/>
                <w:szCs w:val="21"/>
              </w:rPr>
            </w:pPr>
          </w:p>
        </w:tc>
        <w:tc>
          <w:tcPr>
            <w:tcW w:w="795" w:type="dxa"/>
            <w:vAlign w:val="top"/>
          </w:tcPr>
          <w:p>
            <w:pPr>
              <w:spacing w:line="360" w:lineRule="auto"/>
              <w:rPr>
                <w:rFonts w:hint="eastAsia" w:ascii="宋体" w:hAnsi="宋体" w:cs="宋体"/>
                <w:szCs w:val="21"/>
              </w:rPr>
            </w:pPr>
          </w:p>
        </w:tc>
        <w:tc>
          <w:tcPr>
            <w:tcW w:w="816" w:type="dxa"/>
            <w:vAlign w:val="top"/>
          </w:tcPr>
          <w:p>
            <w:pPr>
              <w:spacing w:line="360" w:lineRule="auto"/>
              <w:rPr>
                <w:rFonts w:hint="eastAsia" w:ascii="宋体" w:hAnsi="宋体" w:cs="宋体"/>
                <w:szCs w:val="21"/>
              </w:rPr>
            </w:pPr>
          </w:p>
        </w:tc>
        <w:tc>
          <w:tcPr>
            <w:tcW w:w="816" w:type="dxa"/>
            <w:vAlign w:val="top"/>
          </w:tcPr>
          <w:p>
            <w:pPr>
              <w:spacing w:line="360" w:lineRule="auto"/>
              <w:rPr>
                <w:rFonts w:hint="eastAsia" w:ascii="宋体" w:hAnsi="宋体" w:cs="宋体"/>
                <w:szCs w:val="21"/>
              </w:rPr>
            </w:pPr>
          </w:p>
        </w:tc>
        <w:tc>
          <w:tcPr>
            <w:tcW w:w="1080" w:type="dxa"/>
            <w:vAlign w:val="top"/>
          </w:tcPr>
          <w:p>
            <w:pPr>
              <w:spacing w:line="360" w:lineRule="auto"/>
              <w:rPr>
                <w:rFonts w:hint="eastAsia" w:ascii="宋体" w:hAnsi="宋体" w:cs="宋体"/>
                <w:szCs w:val="21"/>
              </w:rPr>
            </w:pPr>
          </w:p>
        </w:tc>
        <w:tc>
          <w:tcPr>
            <w:tcW w:w="1260" w:type="dxa"/>
            <w:vAlign w:val="top"/>
          </w:tcPr>
          <w:p>
            <w:pPr>
              <w:spacing w:line="360" w:lineRule="auto"/>
              <w:rPr>
                <w:rFonts w:hint="eastAsia" w:ascii="宋体" w:hAnsi="宋体" w:cs="宋体"/>
                <w:szCs w:val="21"/>
              </w:rPr>
            </w:pPr>
          </w:p>
        </w:tc>
        <w:tc>
          <w:tcPr>
            <w:tcW w:w="973" w:type="dxa"/>
            <w:vAlign w:val="top"/>
          </w:tcPr>
          <w:p>
            <w:pPr>
              <w:spacing w:line="360" w:lineRule="auto"/>
              <w:rPr>
                <w:rFonts w:hint="eastAsia" w:ascii="宋体" w:hAnsi="宋体" w:cs="宋体"/>
                <w:szCs w:val="21"/>
              </w:rPr>
            </w:pPr>
          </w:p>
        </w:tc>
        <w:tc>
          <w:tcPr>
            <w:tcW w:w="1080" w:type="dxa"/>
            <w:vAlign w:val="top"/>
          </w:tcPr>
          <w:p>
            <w:pPr>
              <w:spacing w:line="360" w:lineRule="auto"/>
              <w:rPr>
                <w:rFonts w:hint="eastAsia" w:ascii="宋体" w:hAnsi="宋体" w:cs="宋体"/>
                <w:szCs w:val="21"/>
              </w:rPr>
            </w:pPr>
          </w:p>
        </w:tc>
        <w:tc>
          <w:tcPr>
            <w:tcW w:w="1080" w:type="dxa"/>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720" w:type="dxa"/>
            <w:vAlign w:val="top"/>
          </w:tcPr>
          <w:p>
            <w:pPr>
              <w:spacing w:line="360" w:lineRule="auto"/>
              <w:rPr>
                <w:rFonts w:hint="eastAsia" w:ascii="宋体" w:hAnsi="宋体" w:cs="宋体"/>
                <w:szCs w:val="21"/>
              </w:rPr>
            </w:pPr>
          </w:p>
        </w:tc>
        <w:tc>
          <w:tcPr>
            <w:tcW w:w="1185" w:type="dxa"/>
            <w:vAlign w:val="top"/>
          </w:tcPr>
          <w:p>
            <w:pPr>
              <w:spacing w:line="360" w:lineRule="auto"/>
              <w:rPr>
                <w:rFonts w:hint="eastAsia" w:ascii="宋体" w:hAnsi="宋体" w:cs="宋体"/>
                <w:szCs w:val="21"/>
              </w:rPr>
            </w:pPr>
          </w:p>
        </w:tc>
        <w:tc>
          <w:tcPr>
            <w:tcW w:w="795" w:type="dxa"/>
            <w:vAlign w:val="top"/>
          </w:tcPr>
          <w:p>
            <w:pPr>
              <w:spacing w:line="360" w:lineRule="auto"/>
              <w:rPr>
                <w:rFonts w:hint="eastAsia" w:ascii="宋体" w:hAnsi="宋体" w:cs="宋体"/>
                <w:szCs w:val="21"/>
              </w:rPr>
            </w:pPr>
          </w:p>
        </w:tc>
        <w:tc>
          <w:tcPr>
            <w:tcW w:w="816" w:type="dxa"/>
            <w:vAlign w:val="top"/>
          </w:tcPr>
          <w:p>
            <w:pPr>
              <w:spacing w:line="360" w:lineRule="auto"/>
              <w:rPr>
                <w:rFonts w:hint="eastAsia" w:ascii="宋体" w:hAnsi="宋体" w:cs="宋体"/>
                <w:szCs w:val="21"/>
              </w:rPr>
            </w:pPr>
          </w:p>
        </w:tc>
        <w:tc>
          <w:tcPr>
            <w:tcW w:w="816" w:type="dxa"/>
            <w:vAlign w:val="top"/>
          </w:tcPr>
          <w:p>
            <w:pPr>
              <w:spacing w:line="360" w:lineRule="auto"/>
              <w:rPr>
                <w:rFonts w:hint="eastAsia" w:ascii="宋体" w:hAnsi="宋体" w:cs="宋体"/>
                <w:szCs w:val="21"/>
              </w:rPr>
            </w:pPr>
          </w:p>
        </w:tc>
        <w:tc>
          <w:tcPr>
            <w:tcW w:w="1080" w:type="dxa"/>
            <w:vAlign w:val="top"/>
          </w:tcPr>
          <w:p>
            <w:pPr>
              <w:spacing w:line="360" w:lineRule="auto"/>
              <w:rPr>
                <w:rFonts w:hint="eastAsia" w:ascii="宋体" w:hAnsi="宋体" w:cs="宋体"/>
                <w:szCs w:val="21"/>
              </w:rPr>
            </w:pPr>
          </w:p>
        </w:tc>
        <w:tc>
          <w:tcPr>
            <w:tcW w:w="1260" w:type="dxa"/>
            <w:vAlign w:val="top"/>
          </w:tcPr>
          <w:p>
            <w:pPr>
              <w:spacing w:line="360" w:lineRule="auto"/>
              <w:rPr>
                <w:rFonts w:hint="eastAsia" w:ascii="宋体" w:hAnsi="宋体" w:cs="宋体"/>
                <w:szCs w:val="21"/>
              </w:rPr>
            </w:pPr>
          </w:p>
        </w:tc>
        <w:tc>
          <w:tcPr>
            <w:tcW w:w="973" w:type="dxa"/>
            <w:vAlign w:val="top"/>
          </w:tcPr>
          <w:p>
            <w:pPr>
              <w:spacing w:line="360" w:lineRule="auto"/>
              <w:rPr>
                <w:rFonts w:hint="eastAsia" w:ascii="宋体" w:hAnsi="宋体" w:cs="宋体"/>
                <w:szCs w:val="21"/>
              </w:rPr>
            </w:pPr>
          </w:p>
        </w:tc>
        <w:tc>
          <w:tcPr>
            <w:tcW w:w="1080" w:type="dxa"/>
            <w:vAlign w:val="top"/>
          </w:tcPr>
          <w:p>
            <w:pPr>
              <w:spacing w:line="360" w:lineRule="auto"/>
              <w:rPr>
                <w:rFonts w:hint="eastAsia" w:ascii="宋体" w:hAnsi="宋体" w:cs="宋体"/>
                <w:szCs w:val="21"/>
              </w:rPr>
            </w:pPr>
          </w:p>
        </w:tc>
        <w:tc>
          <w:tcPr>
            <w:tcW w:w="1080" w:type="dxa"/>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720" w:type="dxa"/>
            <w:vAlign w:val="top"/>
          </w:tcPr>
          <w:p>
            <w:pPr>
              <w:spacing w:line="360" w:lineRule="auto"/>
              <w:rPr>
                <w:rFonts w:hint="eastAsia" w:ascii="宋体" w:hAnsi="宋体" w:cs="宋体"/>
                <w:szCs w:val="21"/>
              </w:rPr>
            </w:pPr>
          </w:p>
        </w:tc>
        <w:tc>
          <w:tcPr>
            <w:tcW w:w="1185" w:type="dxa"/>
            <w:vAlign w:val="top"/>
          </w:tcPr>
          <w:p>
            <w:pPr>
              <w:spacing w:line="360" w:lineRule="auto"/>
              <w:rPr>
                <w:rFonts w:hint="eastAsia" w:ascii="宋体" w:hAnsi="宋体" w:cs="宋体"/>
                <w:szCs w:val="21"/>
              </w:rPr>
            </w:pPr>
          </w:p>
        </w:tc>
        <w:tc>
          <w:tcPr>
            <w:tcW w:w="795" w:type="dxa"/>
            <w:vAlign w:val="top"/>
          </w:tcPr>
          <w:p>
            <w:pPr>
              <w:spacing w:line="360" w:lineRule="auto"/>
              <w:rPr>
                <w:rFonts w:hint="eastAsia" w:ascii="宋体" w:hAnsi="宋体" w:cs="宋体"/>
                <w:szCs w:val="21"/>
              </w:rPr>
            </w:pPr>
          </w:p>
        </w:tc>
        <w:tc>
          <w:tcPr>
            <w:tcW w:w="816" w:type="dxa"/>
            <w:vAlign w:val="top"/>
          </w:tcPr>
          <w:p>
            <w:pPr>
              <w:spacing w:line="360" w:lineRule="auto"/>
              <w:rPr>
                <w:rFonts w:hint="eastAsia" w:ascii="宋体" w:hAnsi="宋体" w:cs="宋体"/>
                <w:szCs w:val="21"/>
              </w:rPr>
            </w:pPr>
          </w:p>
        </w:tc>
        <w:tc>
          <w:tcPr>
            <w:tcW w:w="816" w:type="dxa"/>
            <w:vAlign w:val="top"/>
          </w:tcPr>
          <w:p>
            <w:pPr>
              <w:spacing w:line="360" w:lineRule="auto"/>
              <w:rPr>
                <w:rFonts w:hint="eastAsia" w:ascii="宋体" w:hAnsi="宋体" w:cs="宋体"/>
                <w:szCs w:val="21"/>
              </w:rPr>
            </w:pPr>
          </w:p>
        </w:tc>
        <w:tc>
          <w:tcPr>
            <w:tcW w:w="1080" w:type="dxa"/>
            <w:vAlign w:val="top"/>
          </w:tcPr>
          <w:p>
            <w:pPr>
              <w:spacing w:line="360" w:lineRule="auto"/>
              <w:rPr>
                <w:rFonts w:hint="eastAsia" w:ascii="宋体" w:hAnsi="宋体" w:cs="宋体"/>
                <w:szCs w:val="21"/>
              </w:rPr>
            </w:pPr>
          </w:p>
        </w:tc>
        <w:tc>
          <w:tcPr>
            <w:tcW w:w="1260" w:type="dxa"/>
            <w:vAlign w:val="top"/>
          </w:tcPr>
          <w:p>
            <w:pPr>
              <w:spacing w:line="360" w:lineRule="auto"/>
              <w:rPr>
                <w:rFonts w:hint="eastAsia" w:ascii="宋体" w:hAnsi="宋体" w:cs="宋体"/>
                <w:szCs w:val="21"/>
              </w:rPr>
            </w:pPr>
          </w:p>
        </w:tc>
        <w:tc>
          <w:tcPr>
            <w:tcW w:w="973" w:type="dxa"/>
            <w:vAlign w:val="top"/>
          </w:tcPr>
          <w:p>
            <w:pPr>
              <w:spacing w:line="360" w:lineRule="auto"/>
              <w:rPr>
                <w:rFonts w:hint="eastAsia" w:ascii="宋体" w:hAnsi="宋体" w:cs="宋体"/>
                <w:szCs w:val="21"/>
              </w:rPr>
            </w:pPr>
          </w:p>
        </w:tc>
        <w:tc>
          <w:tcPr>
            <w:tcW w:w="1080" w:type="dxa"/>
            <w:vAlign w:val="top"/>
          </w:tcPr>
          <w:p>
            <w:pPr>
              <w:spacing w:line="360" w:lineRule="auto"/>
              <w:rPr>
                <w:rFonts w:hint="eastAsia" w:ascii="宋体" w:hAnsi="宋体" w:cs="宋体"/>
                <w:szCs w:val="21"/>
              </w:rPr>
            </w:pPr>
          </w:p>
        </w:tc>
        <w:tc>
          <w:tcPr>
            <w:tcW w:w="1080" w:type="dxa"/>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720" w:type="dxa"/>
            <w:vAlign w:val="top"/>
          </w:tcPr>
          <w:p>
            <w:pPr>
              <w:spacing w:line="360" w:lineRule="auto"/>
              <w:rPr>
                <w:rFonts w:hint="eastAsia" w:ascii="宋体" w:hAnsi="宋体" w:cs="宋体"/>
                <w:szCs w:val="21"/>
              </w:rPr>
            </w:pPr>
          </w:p>
        </w:tc>
        <w:tc>
          <w:tcPr>
            <w:tcW w:w="1185" w:type="dxa"/>
            <w:vAlign w:val="top"/>
          </w:tcPr>
          <w:p>
            <w:pPr>
              <w:spacing w:line="360" w:lineRule="auto"/>
              <w:rPr>
                <w:rFonts w:hint="eastAsia" w:ascii="宋体" w:hAnsi="宋体" w:cs="宋体"/>
                <w:szCs w:val="21"/>
              </w:rPr>
            </w:pPr>
          </w:p>
        </w:tc>
        <w:tc>
          <w:tcPr>
            <w:tcW w:w="795" w:type="dxa"/>
            <w:vAlign w:val="top"/>
          </w:tcPr>
          <w:p>
            <w:pPr>
              <w:spacing w:line="360" w:lineRule="auto"/>
              <w:rPr>
                <w:rFonts w:hint="eastAsia" w:ascii="宋体" w:hAnsi="宋体" w:cs="宋体"/>
                <w:szCs w:val="21"/>
              </w:rPr>
            </w:pPr>
          </w:p>
        </w:tc>
        <w:tc>
          <w:tcPr>
            <w:tcW w:w="816" w:type="dxa"/>
            <w:vAlign w:val="top"/>
          </w:tcPr>
          <w:p>
            <w:pPr>
              <w:spacing w:line="360" w:lineRule="auto"/>
              <w:rPr>
                <w:rFonts w:hint="eastAsia" w:ascii="宋体" w:hAnsi="宋体" w:cs="宋体"/>
                <w:szCs w:val="21"/>
              </w:rPr>
            </w:pPr>
          </w:p>
        </w:tc>
        <w:tc>
          <w:tcPr>
            <w:tcW w:w="816" w:type="dxa"/>
            <w:vAlign w:val="top"/>
          </w:tcPr>
          <w:p>
            <w:pPr>
              <w:spacing w:line="360" w:lineRule="auto"/>
              <w:rPr>
                <w:rFonts w:hint="eastAsia" w:ascii="宋体" w:hAnsi="宋体" w:cs="宋体"/>
                <w:szCs w:val="21"/>
              </w:rPr>
            </w:pPr>
          </w:p>
        </w:tc>
        <w:tc>
          <w:tcPr>
            <w:tcW w:w="1080" w:type="dxa"/>
            <w:vAlign w:val="top"/>
          </w:tcPr>
          <w:p>
            <w:pPr>
              <w:spacing w:line="360" w:lineRule="auto"/>
              <w:rPr>
                <w:rFonts w:hint="eastAsia" w:ascii="宋体" w:hAnsi="宋体" w:cs="宋体"/>
                <w:szCs w:val="21"/>
              </w:rPr>
            </w:pPr>
          </w:p>
        </w:tc>
        <w:tc>
          <w:tcPr>
            <w:tcW w:w="1260" w:type="dxa"/>
            <w:vAlign w:val="top"/>
          </w:tcPr>
          <w:p>
            <w:pPr>
              <w:spacing w:line="360" w:lineRule="auto"/>
              <w:rPr>
                <w:rFonts w:hint="eastAsia" w:ascii="宋体" w:hAnsi="宋体" w:cs="宋体"/>
                <w:szCs w:val="21"/>
              </w:rPr>
            </w:pPr>
          </w:p>
        </w:tc>
        <w:tc>
          <w:tcPr>
            <w:tcW w:w="973" w:type="dxa"/>
            <w:vAlign w:val="top"/>
          </w:tcPr>
          <w:p>
            <w:pPr>
              <w:spacing w:line="360" w:lineRule="auto"/>
              <w:rPr>
                <w:rFonts w:hint="eastAsia" w:ascii="宋体" w:hAnsi="宋体" w:cs="宋体"/>
                <w:szCs w:val="21"/>
              </w:rPr>
            </w:pPr>
          </w:p>
        </w:tc>
        <w:tc>
          <w:tcPr>
            <w:tcW w:w="1080" w:type="dxa"/>
            <w:vAlign w:val="top"/>
          </w:tcPr>
          <w:p>
            <w:pPr>
              <w:spacing w:line="360" w:lineRule="auto"/>
              <w:rPr>
                <w:rFonts w:hint="eastAsia" w:ascii="宋体" w:hAnsi="宋体" w:cs="宋体"/>
                <w:szCs w:val="21"/>
              </w:rPr>
            </w:pPr>
          </w:p>
        </w:tc>
        <w:tc>
          <w:tcPr>
            <w:tcW w:w="1080" w:type="dxa"/>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720" w:type="dxa"/>
            <w:vAlign w:val="top"/>
          </w:tcPr>
          <w:p>
            <w:pPr>
              <w:spacing w:line="360" w:lineRule="auto"/>
              <w:rPr>
                <w:rFonts w:hint="eastAsia" w:ascii="宋体" w:hAnsi="宋体" w:cs="宋体"/>
                <w:szCs w:val="21"/>
              </w:rPr>
            </w:pPr>
          </w:p>
        </w:tc>
        <w:tc>
          <w:tcPr>
            <w:tcW w:w="1185" w:type="dxa"/>
            <w:vAlign w:val="top"/>
          </w:tcPr>
          <w:p>
            <w:pPr>
              <w:spacing w:line="360" w:lineRule="auto"/>
              <w:rPr>
                <w:rFonts w:hint="eastAsia" w:ascii="宋体" w:hAnsi="宋体" w:cs="宋体"/>
                <w:szCs w:val="21"/>
              </w:rPr>
            </w:pPr>
          </w:p>
        </w:tc>
        <w:tc>
          <w:tcPr>
            <w:tcW w:w="795" w:type="dxa"/>
            <w:vAlign w:val="top"/>
          </w:tcPr>
          <w:p>
            <w:pPr>
              <w:spacing w:line="360" w:lineRule="auto"/>
              <w:rPr>
                <w:rFonts w:hint="eastAsia" w:ascii="宋体" w:hAnsi="宋体" w:cs="宋体"/>
                <w:szCs w:val="21"/>
              </w:rPr>
            </w:pPr>
          </w:p>
        </w:tc>
        <w:tc>
          <w:tcPr>
            <w:tcW w:w="816" w:type="dxa"/>
            <w:vAlign w:val="top"/>
          </w:tcPr>
          <w:p>
            <w:pPr>
              <w:spacing w:line="360" w:lineRule="auto"/>
              <w:rPr>
                <w:rFonts w:hint="eastAsia" w:ascii="宋体" w:hAnsi="宋体" w:cs="宋体"/>
                <w:szCs w:val="21"/>
              </w:rPr>
            </w:pPr>
          </w:p>
        </w:tc>
        <w:tc>
          <w:tcPr>
            <w:tcW w:w="816" w:type="dxa"/>
            <w:vAlign w:val="top"/>
          </w:tcPr>
          <w:p>
            <w:pPr>
              <w:spacing w:line="360" w:lineRule="auto"/>
              <w:rPr>
                <w:rFonts w:hint="eastAsia" w:ascii="宋体" w:hAnsi="宋体" w:cs="宋体"/>
                <w:szCs w:val="21"/>
              </w:rPr>
            </w:pPr>
          </w:p>
        </w:tc>
        <w:tc>
          <w:tcPr>
            <w:tcW w:w="1080" w:type="dxa"/>
            <w:vAlign w:val="top"/>
          </w:tcPr>
          <w:p>
            <w:pPr>
              <w:spacing w:line="360" w:lineRule="auto"/>
              <w:rPr>
                <w:rFonts w:hint="eastAsia" w:ascii="宋体" w:hAnsi="宋体" w:cs="宋体"/>
                <w:szCs w:val="21"/>
              </w:rPr>
            </w:pPr>
          </w:p>
        </w:tc>
        <w:tc>
          <w:tcPr>
            <w:tcW w:w="1260" w:type="dxa"/>
            <w:vAlign w:val="top"/>
          </w:tcPr>
          <w:p>
            <w:pPr>
              <w:spacing w:line="360" w:lineRule="auto"/>
              <w:rPr>
                <w:rFonts w:hint="eastAsia" w:ascii="宋体" w:hAnsi="宋体" w:cs="宋体"/>
                <w:szCs w:val="21"/>
              </w:rPr>
            </w:pPr>
          </w:p>
        </w:tc>
        <w:tc>
          <w:tcPr>
            <w:tcW w:w="973" w:type="dxa"/>
            <w:vAlign w:val="top"/>
          </w:tcPr>
          <w:p>
            <w:pPr>
              <w:spacing w:line="360" w:lineRule="auto"/>
              <w:rPr>
                <w:rFonts w:hint="eastAsia" w:ascii="宋体" w:hAnsi="宋体" w:cs="宋体"/>
                <w:szCs w:val="21"/>
              </w:rPr>
            </w:pPr>
          </w:p>
        </w:tc>
        <w:tc>
          <w:tcPr>
            <w:tcW w:w="1080" w:type="dxa"/>
            <w:vAlign w:val="top"/>
          </w:tcPr>
          <w:p>
            <w:pPr>
              <w:spacing w:line="360" w:lineRule="auto"/>
              <w:rPr>
                <w:rFonts w:hint="eastAsia" w:ascii="宋体" w:hAnsi="宋体" w:cs="宋体"/>
                <w:szCs w:val="21"/>
              </w:rPr>
            </w:pPr>
          </w:p>
        </w:tc>
        <w:tc>
          <w:tcPr>
            <w:tcW w:w="1080" w:type="dxa"/>
            <w:vAlign w:val="top"/>
          </w:tcPr>
          <w:p>
            <w:pPr>
              <w:spacing w:line="360" w:lineRule="auto"/>
              <w:rPr>
                <w:rFonts w:hint="eastAsia" w:ascii="宋体" w:hAnsi="宋体" w:cs="宋体"/>
                <w:szCs w:val="21"/>
              </w:rPr>
            </w:pPr>
          </w:p>
        </w:tc>
      </w:tr>
    </w:tbl>
    <w:p>
      <w:pPr>
        <w:spacing w:line="360" w:lineRule="auto"/>
        <w:ind w:firstLine="420" w:firstLineChars="200"/>
        <w:rPr>
          <w:rFonts w:hint="eastAsia" w:ascii="宋体" w:hAnsi="宋体" w:cs="宋体"/>
          <w:szCs w:val="21"/>
        </w:rPr>
        <w:sectPr>
          <w:pgSz w:w="11906" w:h="16838"/>
          <w:pgMar w:top="1418" w:right="1134" w:bottom="1418" w:left="1134" w:header="851" w:footer="992" w:gutter="0"/>
          <w:pgNumType w:fmt="decimal"/>
          <w:cols w:space="720" w:num="1"/>
          <w:docGrid w:type="lines" w:linePitch="312" w:charSpace="0"/>
        </w:sectPr>
      </w:pPr>
    </w:p>
    <w:p>
      <w:pPr>
        <w:spacing w:line="360" w:lineRule="auto"/>
        <w:rPr>
          <w:rFonts w:hint="eastAsia" w:ascii="宋体" w:hAnsi="宋体" w:cs="宋体"/>
          <w:b/>
          <w:szCs w:val="21"/>
        </w:rPr>
      </w:pPr>
      <w:r>
        <w:rPr>
          <w:rFonts w:hint="eastAsia" w:ascii="宋体" w:hAnsi="宋体" w:cs="宋体"/>
          <w:b/>
          <w:szCs w:val="21"/>
        </w:rPr>
        <w:t>附表二：</w:t>
      </w:r>
    </w:p>
    <w:p>
      <w:pPr>
        <w:spacing w:line="360" w:lineRule="auto"/>
        <w:jc w:val="center"/>
        <w:rPr>
          <w:rFonts w:hint="eastAsia" w:ascii="宋体" w:hAnsi="宋体" w:cs="宋体"/>
          <w:b/>
          <w:szCs w:val="21"/>
        </w:rPr>
      </w:pPr>
      <w:r>
        <w:rPr>
          <w:rFonts w:hint="eastAsia" w:ascii="宋体" w:hAnsi="宋体" w:cs="宋体"/>
          <w:b/>
          <w:szCs w:val="21"/>
        </w:rPr>
        <w:t>拟配备本项目的试验和检测仪器设备表</w:t>
      </w:r>
    </w:p>
    <w:p>
      <w:pPr>
        <w:spacing w:line="360" w:lineRule="auto"/>
        <w:ind w:firstLine="420" w:firstLineChars="200"/>
        <w:rPr>
          <w:rFonts w:hint="eastAsia" w:ascii="宋体" w:hAnsi="宋体" w:cs="宋体"/>
          <w:szCs w:val="21"/>
        </w:rPr>
      </w:pPr>
    </w:p>
    <w:tbl>
      <w:tblPr>
        <w:tblStyle w:val="16"/>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83"/>
        <w:gridCol w:w="1629"/>
        <w:gridCol w:w="1105"/>
        <w:gridCol w:w="584"/>
        <w:gridCol w:w="1105"/>
        <w:gridCol w:w="1105"/>
        <w:gridCol w:w="1710"/>
        <w:gridCol w:w="1030"/>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宋体" w:hAnsi="宋体" w:cs="宋体"/>
                <w:szCs w:val="21"/>
              </w:rPr>
            </w:pPr>
            <w:r>
              <w:rPr>
                <w:rFonts w:hint="eastAsia" w:ascii="宋体" w:hAnsi="宋体" w:cs="宋体"/>
                <w:szCs w:val="21"/>
              </w:rPr>
              <w:t>序号</w:t>
            </w: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宋体" w:hAnsi="宋体" w:cs="宋体"/>
                <w:szCs w:val="21"/>
              </w:rPr>
            </w:pPr>
            <w:r>
              <w:rPr>
                <w:rFonts w:hint="eastAsia" w:ascii="宋体" w:hAnsi="宋体" w:cs="宋体"/>
                <w:szCs w:val="21"/>
              </w:rPr>
              <w:t>仪器设备名称</w:t>
            </w: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宋体" w:hAnsi="宋体" w:cs="宋体"/>
                <w:szCs w:val="21"/>
              </w:rPr>
            </w:pPr>
            <w:r>
              <w:rPr>
                <w:rFonts w:hint="eastAsia" w:ascii="宋体" w:hAnsi="宋体" w:cs="宋体"/>
                <w:szCs w:val="21"/>
              </w:rPr>
              <w:t>型号规格</w:t>
            </w: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宋体" w:hAnsi="宋体" w:cs="宋体"/>
                <w:szCs w:val="21"/>
              </w:rPr>
            </w:pPr>
            <w:r>
              <w:rPr>
                <w:rFonts w:hint="eastAsia" w:ascii="宋体" w:hAnsi="宋体" w:cs="宋体"/>
                <w:szCs w:val="21"/>
              </w:rPr>
              <w:t>数量</w:t>
            </w: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宋体" w:hAnsi="宋体" w:cs="宋体"/>
                <w:szCs w:val="21"/>
              </w:rPr>
            </w:pPr>
            <w:r>
              <w:rPr>
                <w:rFonts w:hint="eastAsia" w:ascii="宋体" w:hAnsi="宋体" w:cs="宋体"/>
                <w:szCs w:val="21"/>
              </w:rPr>
              <w:t>国别产地</w:t>
            </w: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宋体" w:hAnsi="宋体" w:cs="宋体"/>
                <w:szCs w:val="21"/>
              </w:rPr>
            </w:pPr>
            <w:r>
              <w:rPr>
                <w:rFonts w:hint="eastAsia" w:ascii="宋体" w:hAnsi="宋体" w:cs="宋体"/>
                <w:szCs w:val="21"/>
              </w:rPr>
              <w:t>制造年份</w:t>
            </w: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宋体" w:hAnsi="宋体" w:cs="宋体"/>
                <w:szCs w:val="21"/>
              </w:rPr>
            </w:pPr>
            <w:r>
              <w:rPr>
                <w:rFonts w:hint="eastAsia" w:ascii="宋体" w:hAnsi="宋体" w:cs="宋体"/>
                <w:szCs w:val="21"/>
              </w:rPr>
              <w:t>己使用台时数</w:t>
            </w: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宋体" w:hAnsi="宋体" w:cs="宋体"/>
                <w:szCs w:val="21"/>
              </w:rPr>
            </w:pPr>
            <w:r>
              <w:rPr>
                <w:rFonts w:hint="eastAsia" w:ascii="宋体" w:hAnsi="宋体" w:cs="宋体"/>
                <w:szCs w:val="21"/>
              </w:rPr>
              <w:t>用途</w:t>
            </w: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p>
        </w:tc>
      </w:tr>
    </w:tbl>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sectPr>
          <w:pgSz w:w="11906" w:h="16838"/>
          <w:pgMar w:top="1418" w:right="1134" w:bottom="1418" w:left="1134" w:header="851" w:footer="992" w:gutter="0"/>
          <w:pgNumType w:fmt="decimal"/>
          <w:cols w:space="720" w:num="1"/>
          <w:docGrid w:type="lines" w:linePitch="312" w:charSpace="0"/>
        </w:sectPr>
      </w:pPr>
    </w:p>
    <w:p>
      <w:pPr>
        <w:spacing w:line="360" w:lineRule="auto"/>
        <w:rPr>
          <w:rFonts w:hint="eastAsia" w:ascii="宋体" w:hAnsi="宋体" w:cs="宋体"/>
          <w:b/>
          <w:szCs w:val="21"/>
        </w:rPr>
      </w:pPr>
      <w:r>
        <w:rPr>
          <w:rFonts w:hint="eastAsia" w:ascii="宋体" w:hAnsi="宋体" w:cs="宋体"/>
          <w:b/>
          <w:szCs w:val="21"/>
        </w:rPr>
        <w:t>附表三：</w:t>
      </w:r>
    </w:p>
    <w:p>
      <w:pPr>
        <w:spacing w:line="360" w:lineRule="auto"/>
        <w:jc w:val="center"/>
        <w:rPr>
          <w:rFonts w:hint="eastAsia" w:ascii="宋体" w:hAnsi="宋体" w:cs="宋体"/>
          <w:szCs w:val="21"/>
        </w:rPr>
      </w:pPr>
      <w:r>
        <w:rPr>
          <w:rFonts w:hint="eastAsia" w:ascii="宋体" w:hAnsi="宋体" w:cs="宋体"/>
          <w:b/>
          <w:szCs w:val="21"/>
        </w:rPr>
        <w:t>劳动力计划表</w:t>
      </w:r>
    </w:p>
    <w:p>
      <w:pPr>
        <w:spacing w:line="360" w:lineRule="auto"/>
        <w:rPr>
          <w:rFonts w:hint="eastAsia" w:ascii="宋体" w:hAnsi="宋体" w:cs="宋体"/>
          <w:szCs w:val="21"/>
        </w:rPr>
      </w:pPr>
      <w:r>
        <w:rPr>
          <w:rFonts w:hint="eastAsia" w:ascii="宋体" w:hAnsi="宋体" w:cs="宋体"/>
          <w:szCs w:val="21"/>
        </w:rPr>
        <w:t>单位：人</w:t>
      </w:r>
    </w:p>
    <w:tbl>
      <w:tblPr>
        <w:tblStyle w:val="1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283"/>
        <w:gridCol w:w="1283"/>
        <w:gridCol w:w="1285"/>
        <w:gridCol w:w="1283"/>
        <w:gridCol w:w="1285"/>
        <w:gridCol w:w="1283"/>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rPr>
                <w:rFonts w:hint="eastAsia" w:ascii="宋体" w:hAnsi="宋体" w:cs="宋体"/>
                <w:szCs w:val="21"/>
              </w:rPr>
            </w:pPr>
            <w:r>
              <w:rPr>
                <w:rFonts w:hint="eastAsia" w:ascii="宋体" w:hAnsi="宋体" w:cs="宋体"/>
                <w:szCs w:val="21"/>
              </w:rPr>
              <w:t>工种</w:t>
            </w:r>
          </w:p>
        </w:tc>
        <w:tc>
          <w:tcPr>
            <w:tcW w:w="8991" w:type="dxa"/>
            <w:gridSpan w:val="7"/>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cs="宋体"/>
                <w:szCs w:val="21"/>
              </w:rPr>
            </w:pPr>
            <w:r>
              <w:rPr>
                <w:rFonts w:hint="eastAsia" w:ascii="宋体" w:hAnsi="宋体" w:cs="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hint="eastAsia" w:ascii="宋体" w:hAnsi="宋体" w:cs="宋体"/>
                <w:szCs w:val="21"/>
              </w:rPr>
            </w:pPr>
          </w:p>
        </w:tc>
      </w:tr>
    </w:tbl>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sectPr>
          <w:pgSz w:w="11906" w:h="16838"/>
          <w:pgMar w:top="1418" w:right="1134" w:bottom="1418" w:left="1134" w:header="851" w:footer="992" w:gutter="0"/>
          <w:pgNumType w:fmt="decimal"/>
          <w:cols w:space="720" w:num="1"/>
          <w:docGrid w:type="lines" w:linePitch="312" w:charSpace="0"/>
        </w:sectPr>
      </w:pPr>
    </w:p>
    <w:p>
      <w:pPr>
        <w:spacing w:line="360" w:lineRule="auto"/>
        <w:rPr>
          <w:rFonts w:hint="eastAsia" w:ascii="宋体" w:hAnsi="宋体" w:cs="宋体"/>
          <w:b/>
          <w:szCs w:val="21"/>
        </w:rPr>
      </w:pPr>
      <w:r>
        <w:rPr>
          <w:rFonts w:hint="eastAsia" w:ascii="宋体" w:hAnsi="宋体" w:cs="宋体"/>
          <w:b/>
          <w:szCs w:val="21"/>
        </w:rPr>
        <w:t>附表四：</w:t>
      </w:r>
    </w:p>
    <w:p>
      <w:pPr>
        <w:spacing w:line="360" w:lineRule="auto"/>
        <w:jc w:val="center"/>
        <w:rPr>
          <w:rFonts w:hint="eastAsia" w:ascii="宋体" w:hAnsi="宋体" w:cs="宋体"/>
          <w:b/>
          <w:szCs w:val="21"/>
        </w:rPr>
      </w:pPr>
      <w:r>
        <w:rPr>
          <w:rFonts w:hint="eastAsia" w:ascii="宋体" w:hAnsi="宋体" w:cs="宋体"/>
          <w:b/>
          <w:szCs w:val="21"/>
        </w:rPr>
        <w:t>计划开、竣工日期和施工进度网络图</w:t>
      </w:r>
    </w:p>
    <w:p>
      <w:pPr>
        <w:spacing w:line="360" w:lineRule="auto"/>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1．投标人应递交施工进度网络图或施工进度表，说明按招标文件要求的计划工期进行施工的各个关键日期。</w:t>
      </w:r>
    </w:p>
    <w:p>
      <w:pPr>
        <w:spacing w:line="360" w:lineRule="auto"/>
        <w:ind w:firstLine="420" w:firstLineChars="200"/>
        <w:rPr>
          <w:rFonts w:hint="eastAsia" w:ascii="宋体" w:hAnsi="宋体" w:cs="宋体"/>
          <w:szCs w:val="21"/>
        </w:rPr>
      </w:pPr>
      <w:r>
        <w:rPr>
          <w:rFonts w:hint="eastAsia" w:ascii="宋体" w:hAnsi="宋体" w:cs="宋体"/>
          <w:szCs w:val="21"/>
        </w:rPr>
        <w:t>2．施工进度表可采用网络图（或横道图）表示。</w:t>
      </w:r>
    </w:p>
    <w:p>
      <w:pPr>
        <w:spacing w:line="360" w:lineRule="auto"/>
        <w:rPr>
          <w:rFonts w:hint="eastAsia" w:ascii="宋体" w:hAnsi="宋体" w:cs="宋体"/>
          <w:szCs w:val="21"/>
        </w:rPr>
        <w:sectPr>
          <w:pgSz w:w="11906" w:h="16838"/>
          <w:pgMar w:top="1418" w:right="1134" w:bottom="1418" w:left="1134" w:header="851" w:footer="992" w:gutter="0"/>
          <w:pgNumType w:fmt="decimal"/>
          <w:cols w:space="720" w:num="1"/>
          <w:docGrid w:type="lines" w:linePitch="312" w:charSpace="0"/>
        </w:sectPr>
      </w:pPr>
    </w:p>
    <w:p>
      <w:pPr>
        <w:pStyle w:val="6"/>
        <w:jc w:val="center"/>
        <w:rPr>
          <w:rFonts w:hint="eastAsia" w:ascii="宋体" w:hAnsi="宋体" w:cs="宋体"/>
          <w:szCs w:val="21"/>
        </w:rPr>
      </w:pPr>
      <w:bookmarkStart w:id="159" w:name="_Toc184635145"/>
      <w:bookmarkStart w:id="160" w:name="_Toc283382032"/>
      <w:bookmarkStart w:id="161" w:name="_Toc498420135"/>
      <w:r>
        <w:rPr>
          <w:rFonts w:hint="eastAsia" w:ascii="宋体" w:hAnsi="宋体" w:cs="宋体"/>
          <w:szCs w:val="21"/>
        </w:rPr>
        <w:t>七、项目管理机构</w:t>
      </w:r>
      <w:bookmarkEnd w:id="159"/>
      <w:bookmarkEnd w:id="160"/>
      <w:bookmarkEnd w:id="161"/>
    </w:p>
    <w:p>
      <w:pPr>
        <w:spacing w:line="360" w:lineRule="auto"/>
        <w:jc w:val="center"/>
        <w:rPr>
          <w:rFonts w:hint="eastAsia" w:ascii="宋体" w:hAnsi="宋体" w:cs="宋体"/>
          <w:b/>
          <w:szCs w:val="21"/>
        </w:rPr>
      </w:pPr>
      <w:r>
        <w:rPr>
          <w:rFonts w:hint="eastAsia" w:ascii="宋体" w:hAnsi="宋体" w:cs="宋体"/>
          <w:b/>
          <w:szCs w:val="21"/>
        </w:rPr>
        <w:t>（一）项目管理机构组成表</w:t>
      </w:r>
    </w:p>
    <w:p>
      <w:pPr>
        <w:spacing w:line="360" w:lineRule="auto"/>
        <w:rPr>
          <w:rFonts w:hint="eastAsia" w:ascii="宋体" w:hAnsi="宋体" w:cs="宋体"/>
          <w:szCs w:val="21"/>
        </w:rPr>
      </w:pPr>
    </w:p>
    <w:tbl>
      <w:tblPr>
        <w:tblStyle w:val="16"/>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990"/>
        <w:gridCol w:w="1050"/>
        <w:gridCol w:w="1261"/>
        <w:gridCol w:w="895"/>
        <w:gridCol w:w="1075"/>
        <w:gridCol w:w="1052"/>
        <w:gridCol w:w="1207"/>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02" w:type="dxa"/>
            <w:vMerge w:val="restart"/>
            <w:vAlign w:val="center"/>
          </w:tcPr>
          <w:p>
            <w:pPr>
              <w:spacing w:line="360" w:lineRule="auto"/>
              <w:jc w:val="center"/>
              <w:rPr>
                <w:rFonts w:hint="eastAsia" w:ascii="宋体" w:hAnsi="宋体" w:cs="宋体"/>
                <w:szCs w:val="21"/>
              </w:rPr>
            </w:pPr>
            <w:r>
              <w:rPr>
                <w:rFonts w:hint="eastAsia" w:ascii="宋体" w:hAnsi="宋体" w:cs="宋体"/>
                <w:szCs w:val="21"/>
              </w:rPr>
              <w:t>职务</w:t>
            </w:r>
          </w:p>
        </w:tc>
        <w:tc>
          <w:tcPr>
            <w:tcW w:w="990" w:type="dxa"/>
            <w:vMerge w:val="restart"/>
            <w:vAlign w:val="center"/>
          </w:tcPr>
          <w:p>
            <w:pPr>
              <w:spacing w:line="360" w:lineRule="auto"/>
              <w:jc w:val="center"/>
              <w:rPr>
                <w:rFonts w:hint="eastAsia" w:ascii="宋体" w:hAnsi="宋体" w:cs="宋体"/>
                <w:szCs w:val="21"/>
              </w:rPr>
            </w:pPr>
            <w:r>
              <w:rPr>
                <w:rFonts w:hint="eastAsia" w:ascii="宋体" w:hAnsi="宋体" w:cs="宋体"/>
                <w:szCs w:val="21"/>
              </w:rPr>
              <w:t>姓名</w:t>
            </w:r>
          </w:p>
        </w:tc>
        <w:tc>
          <w:tcPr>
            <w:tcW w:w="1050" w:type="dxa"/>
            <w:vMerge w:val="restart"/>
            <w:vAlign w:val="center"/>
          </w:tcPr>
          <w:p>
            <w:pPr>
              <w:spacing w:line="360" w:lineRule="auto"/>
              <w:jc w:val="center"/>
              <w:rPr>
                <w:rFonts w:hint="eastAsia" w:ascii="宋体" w:hAnsi="宋体" w:cs="宋体"/>
                <w:szCs w:val="21"/>
              </w:rPr>
            </w:pPr>
            <w:r>
              <w:rPr>
                <w:rFonts w:hint="eastAsia" w:ascii="宋体" w:hAnsi="宋体" w:cs="宋体"/>
                <w:szCs w:val="21"/>
              </w:rPr>
              <w:t>职称</w:t>
            </w:r>
          </w:p>
        </w:tc>
        <w:tc>
          <w:tcPr>
            <w:tcW w:w="5490" w:type="dxa"/>
            <w:gridSpan w:val="5"/>
            <w:vAlign w:val="center"/>
          </w:tcPr>
          <w:p>
            <w:pPr>
              <w:spacing w:line="360" w:lineRule="auto"/>
              <w:jc w:val="center"/>
              <w:rPr>
                <w:rFonts w:hint="eastAsia" w:ascii="宋体" w:hAnsi="宋体" w:cs="宋体"/>
                <w:szCs w:val="21"/>
              </w:rPr>
            </w:pPr>
            <w:r>
              <w:rPr>
                <w:rFonts w:hint="eastAsia" w:ascii="宋体" w:hAnsi="宋体" w:cs="宋体"/>
                <w:szCs w:val="21"/>
              </w:rPr>
              <w:t>执业或职业资格证明</w:t>
            </w:r>
          </w:p>
        </w:tc>
        <w:tc>
          <w:tcPr>
            <w:tcW w:w="1046" w:type="dxa"/>
            <w:vMerge w:val="restart"/>
            <w:vAlign w:val="center"/>
          </w:tcPr>
          <w:p>
            <w:pPr>
              <w:spacing w:line="360" w:lineRule="auto"/>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902" w:type="dxa"/>
            <w:vMerge w:val="continue"/>
            <w:vAlign w:val="top"/>
          </w:tcPr>
          <w:p>
            <w:pPr>
              <w:spacing w:line="360" w:lineRule="auto"/>
              <w:rPr>
                <w:rFonts w:hint="eastAsia" w:ascii="宋体" w:hAnsi="宋体" w:cs="宋体"/>
                <w:szCs w:val="21"/>
              </w:rPr>
            </w:pPr>
          </w:p>
        </w:tc>
        <w:tc>
          <w:tcPr>
            <w:tcW w:w="990" w:type="dxa"/>
            <w:vMerge w:val="continue"/>
            <w:vAlign w:val="top"/>
          </w:tcPr>
          <w:p>
            <w:pPr>
              <w:spacing w:line="360" w:lineRule="auto"/>
              <w:rPr>
                <w:rFonts w:hint="eastAsia" w:ascii="宋体" w:hAnsi="宋体" w:cs="宋体"/>
                <w:szCs w:val="21"/>
              </w:rPr>
            </w:pPr>
          </w:p>
        </w:tc>
        <w:tc>
          <w:tcPr>
            <w:tcW w:w="1050" w:type="dxa"/>
            <w:vMerge w:val="continue"/>
            <w:vAlign w:val="top"/>
          </w:tcPr>
          <w:p>
            <w:pPr>
              <w:spacing w:line="360" w:lineRule="auto"/>
              <w:rPr>
                <w:rFonts w:hint="eastAsia" w:ascii="宋体" w:hAnsi="宋体" w:cs="宋体"/>
                <w:szCs w:val="21"/>
              </w:rPr>
            </w:pPr>
          </w:p>
        </w:tc>
        <w:tc>
          <w:tcPr>
            <w:tcW w:w="1261" w:type="dxa"/>
            <w:vAlign w:val="center"/>
          </w:tcPr>
          <w:p>
            <w:pPr>
              <w:spacing w:line="360" w:lineRule="auto"/>
              <w:jc w:val="center"/>
              <w:rPr>
                <w:rFonts w:hint="eastAsia" w:ascii="宋体" w:hAnsi="宋体" w:cs="宋体"/>
                <w:szCs w:val="21"/>
              </w:rPr>
            </w:pPr>
            <w:r>
              <w:rPr>
                <w:rFonts w:hint="eastAsia" w:ascii="宋体" w:hAnsi="宋体" w:cs="宋体"/>
                <w:szCs w:val="21"/>
              </w:rPr>
              <w:t>证书名称</w:t>
            </w:r>
          </w:p>
        </w:tc>
        <w:tc>
          <w:tcPr>
            <w:tcW w:w="895" w:type="dxa"/>
            <w:vAlign w:val="center"/>
          </w:tcPr>
          <w:p>
            <w:pPr>
              <w:spacing w:line="360" w:lineRule="auto"/>
              <w:jc w:val="center"/>
              <w:rPr>
                <w:rFonts w:hint="eastAsia" w:ascii="宋体" w:hAnsi="宋体" w:cs="宋体"/>
                <w:szCs w:val="21"/>
              </w:rPr>
            </w:pPr>
            <w:r>
              <w:rPr>
                <w:rFonts w:hint="eastAsia" w:ascii="宋体" w:hAnsi="宋体" w:cs="宋体"/>
                <w:szCs w:val="21"/>
              </w:rPr>
              <w:t>级别</w:t>
            </w:r>
          </w:p>
        </w:tc>
        <w:tc>
          <w:tcPr>
            <w:tcW w:w="1075" w:type="dxa"/>
            <w:vAlign w:val="center"/>
          </w:tcPr>
          <w:p>
            <w:pPr>
              <w:spacing w:line="360" w:lineRule="auto"/>
              <w:jc w:val="center"/>
              <w:rPr>
                <w:rFonts w:hint="eastAsia" w:ascii="宋体" w:hAnsi="宋体" w:cs="宋体"/>
                <w:szCs w:val="21"/>
              </w:rPr>
            </w:pPr>
            <w:r>
              <w:rPr>
                <w:rFonts w:hint="eastAsia" w:ascii="宋体" w:hAnsi="宋体" w:cs="宋体"/>
                <w:szCs w:val="21"/>
              </w:rPr>
              <w:t>证号</w:t>
            </w:r>
          </w:p>
        </w:tc>
        <w:tc>
          <w:tcPr>
            <w:tcW w:w="1052" w:type="dxa"/>
            <w:vAlign w:val="center"/>
          </w:tcPr>
          <w:p>
            <w:pPr>
              <w:spacing w:line="360" w:lineRule="auto"/>
              <w:jc w:val="center"/>
              <w:rPr>
                <w:rFonts w:hint="eastAsia" w:ascii="宋体" w:hAnsi="宋体" w:cs="宋体"/>
                <w:szCs w:val="21"/>
              </w:rPr>
            </w:pPr>
            <w:r>
              <w:rPr>
                <w:rFonts w:hint="eastAsia" w:ascii="宋体" w:hAnsi="宋体" w:cs="宋体"/>
                <w:szCs w:val="21"/>
              </w:rPr>
              <w:t>专业</w:t>
            </w:r>
          </w:p>
        </w:tc>
        <w:tc>
          <w:tcPr>
            <w:tcW w:w="1207" w:type="dxa"/>
            <w:vAlign w:val="center"/>
          </w:tcPr>
          <w:p>
            <w:pPr>
              <w:spacing w:line="360" w:lineRule="auto"/>
              <w:jc w:val="center"/>
              <w:rPr>
                <w:rFonts w:hint="eastAsia" w:ascii="宋体" w:hAnsi="宋体" w:cs="宋体"/>
                <w:szCs w:val="21"/>
              </w:rPr>
            </w:pPr>
            <w:r>
              <w:rPr>
                <w:rFonts w:hint="eastAsia" w:ascii="宋体" w:hAnsi="宋体" w:cs="宋体"/>
                <w:szCs w:val="21"/>
              </w:rPr>
              <w:t>养老保险</w:t>
            </w:r>
          </w:p>
        </w:tc>
        <w:tc>
          <w:tcPr>
            <w:tcW w:w="1046" w:type="dxa"/>
            <w:vMerge w:val="continue"/>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902" w:type="dxa"/>
            <w:vAlign w:val="top"/>
          </w:tcPr>
          <w:p>
            <w:pPr>
              <w:spacing w:line="360" w:lineRule="auto"/>
              <w:rPr>
                <w:rFonts w:hint="eastAsia" w:ascii="宋体" w:hAnsi="宋体" w:cs="宋体"/>
                <w:szCs w:val="21"/>
              </w:rPr>
            </w:pPr>
          </w:p>
        </w:tc>
        <w:tc>
          <w:tcPr>
            <w:tcW w:w="990" w:type="dxa"/>
            <w:vAlign w:val="top"/>
          </w:tcPr>
          <w:p>
            <w:pPr>
              <w:spacing w:line="360" w:lineRule="auto"/>
              <w:rPr>
                <w:rFonts w:hint="eastAsia" w:ascii="宋体" w:hAnsi="宋体" w:cs="宋体"/>
                <w:szCs w:val="21"/>
              </w:rPr>
            </w:pPr>
          </w:p>
        </w:tc>
        <w:tc>
          <w:tcPr>
            <w:tcW w:w="1050" w:type="dxa"/>
            <w:vAlign w:val="top"/>
          </w:tcPr>
          <w:p>
            <w:pPr>
              <w:spacing w:line="360" w:lineRule="auto"/>
              <w:rPr>
                <w:rFonts w:hint="eastAsia" w:ascii="宋体" w:hAnsi="宋体" w:cs="宋体"/>
                <w:szCs w:val="21"/>
              </w:rPr>
            </w:pPr>
          </w:p>
        </w:tc>
        <w:tc>
          <w:tcPr>
            <w:tcW w:w="1261" w:type="dxa"/>
            <w:vAlign w:val="top"/>
          </w:tcPr>
          <w:p>
            <w:pPr>
              <w:spacing w:line="360" w:lineRule="auto"/>
              <w:rPr>
                <w:rFonts w:hint="eastAsia" w:ascii="宋体" w:hAnsi="宋体" w:cs="宋体"/>
                <w:szCs w:val="21"/>
              </w:rPr>
            </w:pPr>
          </w:p>
        </w:tc>
        <w:tc>
          <w:tcPr>
            <w:tcW w:w="895" w:type="dxa"/>
            <w:vAlign w:val="top"/>
          </w:tcPr>
          <w:p>
            <w:pPr>
              <w:spacing w:line="360" w:lineRule="auto"/>
              <w:rPr>
                <w:rFonts w:hint="eastAsia" w:ascii="宋体" w:hAnsi="宋体" w:cs="宋体"/>
                <w:szCs w:val="21"/>
              </w:rPr>
            </w:pPr>
          </w:p>
        </w:tc>
        <w:tc>
          <w:tcPr>
            <w:tcW w:w="1075" w:type="dxa"/>
            <w:vAlign w:val="top"/>
          </w:tcPr>
          <w:p>
            <w:pPr>
              <w:spacing w:line="360" w:lineRule="auto"/>
              <w:rPr>
                <w:rFonts w:hint="eastAsia" w:ascii="宋体" w:hAnsi="宋体" w:cs="宋体"/>
                <w:szCs w:val="21"/>
              </w:rPr>
            </w:pPr>
          </w:p>
        </w:tc>
        <w:tc>
          <w:tcPr>
            <w:tcW w:w="1052" w:type="dxa"/>
            <w:vAlign w:val="top"/>
          </w:tcPr>
          <w:p>
            <w:pPr>
              <w:spacing w:line="360" w:lineRule="auto"/>
              <w:ind w:firstLine="420" w:firstLineChars="200"/>
              <w:rPr>
                <w:rFonts w:hint="eastAsia" w:ascii="宋体" w:hAnsi="宋体" w:cs="宋体"/>
                <w:szCs w:val="21"/>
              </w:rPr>
            </w:pPr>
          </w:p>
        </w:tc>
        <w:tc>
          <w:tcPr>
            <w:tcW w:w="1207" w:type="dxa"/>
            <w:vAlign w:val="top"/>
          </w:tcPr>
          <w:p>
            <w:pPr>
              <w:spacing w:line="360" w:lineRule="auto"/>
              <w:ind w:firstLine="420" w:firstLineChars="200"/>
              <w:rPr>
                <w:rFonts w:hint="eastAsia" w:ascii="宋体" w:hAnsi="宋体" w:cs="宋体"/>
                <w:szCs w:val="21"/>
              </w:rPr>
            </w:pPr>
          </w:p>
        </w:tc>
        <w:tc>
          <w:tcPr>
            <w:tcW w:w="1046" w:type="dxa"/>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902" w:type="dxa"/>
            <w:vAlign w:val="top"/>
          </w:tcPr>
          <w:p>
            <w:pPr>
              <w:spacing w:line="360" w:lineRule="auto"/>
              <w:rPr>
                <w:rFonts w:hint="eastAsia" w:ascii="宋体" w:hAnsi="宋体" w:cs="宋体"/>
                <w:szCs w:val="21"/>
              </w:rPr>
            </w:pPr>
          </w:p>
        </w:tc>
        <w:tc>
          <w:tcPr>
            <w:tcW w:w="990" w:type="dxa"/>
            <w:vAlign w:val="top"/>
          </w:tcPr>
          <w:p>
            <w:pPr>
              <w:spacing w:line="360" w:lineRule="auto"/>
              <w:rPr>
                <w:rFonts w:hint="eastAsia" w:ascii="宋体" w:hAnsi="宋体" w:cs="宋体"/>
                <w:szCs w:val="21"/>
              </w:rPr>
            </w:pPr>
          </w:p>
        </w:tc>
        <w:tc>
          <w:tcPr>
            <w:tcW w:w="1050" w:type="dxa"/>
            <w:vAlign w:val="top"/>
          </w:tcPr>
          <w:p>
            <w:pPr>
              <w:spacing w:line="360" w:lineRule="auto"/>
              <w:rPr>
                <w:rFonts w:hint="eastAsia" w:ascii="宋体" w:hAnsi="宋体" w:cs="宋体"/>
                <w:szCs w:val="21"/>
              </w:rPr>
            </w:pPr>
          </w:p>
        </w:tc>
        <w:tc>
          <w:tcPr>
            <w:tcW w:w="1261" w:type="dxa"/>
            <w:vAlign w:val="top"/>
          </w:tcPr>
          <w:p>
            <w:pPr>
              <w:spacing w:line="360" w:lineRule="auto"/>
              <w:rPr>
                <w:rFonts w:hint="eastAsia" w:ascii="宋体" w:hAnsi="宋体" w:cs="宋体"/>
                <w:szCs w:val="21"/>
              </w:rPr>
            </w:pPr>
          </w:p>
        </w:tc>
        <w:tc>
          <w:tcPr>
            <w:tcW w:w="895" w:type="dxa"/>
            <w:vAlign w:val="top"/>
          </w:tcPr>
          <w:p>
            <w:pPr>
              <w:spacing w:line="360" w:lineRule="auto"/>
              <w:rPr>
                <w:rFonts w:hint="eastAsia" w:ascii="宋体" w:hAnsi="宋体" w:cs="宋体"/>
                <w:szCs w:val="21"/>
              </w:rPr>
            </w:pPr>
          </w:p>
        </w:tc>
        <w:tc>
          <w:tcPr>
            <w:tcW w:w="1075" w:type="dxa"/>
            <w:vAlign w:val="top"/>
          </w:tcPr>
          <w:p>
            <w:pPr>
              <w:spacing w:line="360" w:lineRule="auto"/>
              <w:rPr>
                <w:rFonts w:hint="eastAsia" w:ascii="宋体" w:hAnsi="宋体" w:cs="宋体"/>
                <w:szCs w:val="21"/>
              </w:rPr>
            </w:pPr>
          </w:p>
        </w:tc>
        <w:tc>
          <w:tcPr>
            <w:tcW w:w="1052" w:type="dxa"/>
            <w:vAlign w:val="top"/>
          </w:tcPr>
          <w:p>
            <w:pPr>
              <w:spacing w:line="360" w:lineRule="auto"/>
              <w:rPr>
                <w:rFonts w:hint="eastAsia" w:ascii="宋体" w:hAnsi="宋体" w:cs="宋体"/>
                <w:szCs w:val="21"/>
              </w:rPr>
            </w:pPr>
          </w:p>
        </w:tc>
        <w:tc>
          <w:tcPr>
            <w:tcW w:w="1207" w:type="dxa"/>
            <w:vAlign w:val="top"/>
          </w:tcPr>
          <w:p>
            <w:pPr>
              <w:spacing w:line="360" w:lineRule="auto"/>
              <w:rPr>
                <w:rFonts w:hint="eastAsia" w:ascii="宋体" w:hAnsi="宋体" w:cs="宋体"/>
                <w:szCs w:val="21"/>
              </w:rPr>
            </w:pPr>
          </w:p>
        </w:tc>
        <w:tc>
          <w:tcPr>
            <w:tcW w:w="1046" w:type="dxa"/>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902" w:type="dxa"/>
            <w:vAlign w:val="top"/>
          </w:tcPr>
          <w:p>
            <w:pPr>
              <w:spacing w:line="360" w:lineRule="auto"/>
              <w:rPr>
                <w:rFonts w:hint="eastAsia" w:ascii="宋体" w:hAnsi="宋体" w:cs="宋体"/>
                <w:szCs w:val="21"/>
              </w:rPr>
            </w:pPr>
          </w:p>
        </w:tc>
        <w:tc>
          <w:tcPr>
            <w:tcW w:w="990" w:type="dxa"/>
            <w:vAlign w:val="top"/>
          </w:tcPr>
          <w:p>
            <w:pPr>
              <w:spacing w:line="360" w:lineRule="auto"/>
              <w:rPr>
                <w:rFonts w:hint="eastAsia" w:ascii="宋体" w:hAnsi="宋体" w:cs="宋体"/>
                <w:szCs w:val="21"/>
              </w:rPr>
            </w:pPr>
          </w:p>
        </w:tc>
        <w:tc>
          <w:tcPr>
            <w:tcW w:w="1050" w:type="dxa"/>
            <w:vAlign w:val="top"/>
          </w:tcPr>
          <w:p>
            <w:pPr>
              <w:spacing w:line="360" w:lineRule="auto"/>
              <w:rPr>
                <w:rFonts w:hint="eastAsia" w:ascii="宋体" w:hAnsi="宋体" w:cs="宋体"/>
                <w:szCs w:val="21"/>
              </w:rPr>
            </w:pPr>
          </w:p>
        </w:tc>
        <w:tc>
          <w:tcPr>
            <w:tcW w:w="1261" w:type="dxa"/>
            <w:vAlign w:val="top"/>
          </w:tcPr>
          <w:p>
            <w:pPr>
              <w:spacing w:line="360" w:lineRule="auto"/>
              <w:rPr>
                <w:rFonts w:hint="eastAsia" w:ascii="宋体" w:hAnsi="宋体" w:cs="宋体"/>
                <w:szCs w:val="21"/>
              </w:rPr>
            </w:pPr>
          </w:p>
        </w:tc>
        <w:tc>
          <w:tcPr>
            <w:tcW w:w="895" w:type="dxa"/>
            <w:vAlign w:val="top"/>
          </w:tcPr>
          <w:p>
            <w:pPr>
              <w:spacing w:line="360" w:lineRule="auto"/>
              <w:rPr>
                <w:rFonts w:hint="eastAsia" w:ascii="宋体" w:hAnsi="宋体" w:cs="宋体"/>
                <w:szCs w:val="21"/>
              </w:rPr>
            </w:pPr>
          </w:p>
        </w:tc>
        <w:tc>
          <w:tcPr>
            <w:tcW w:w="1075" w:type="dxa"/>
            <w:vAlign w:val="top"/>
          </w:tcPr>
          <w:p>
            <w:pPr>
              <w:spacing w:line="360" w:lineRule="auto"/>
              <w:rPr>
                <w:rFonts w:hint="eastAsia" w:ascii="宋体" w:hAnsi="宋体" w:cs="宋体"/>
                <w:szCs w:val="21"/>
              </w:rPr>
            </w:pPr>
          </w:p>
        </w:tc>
        <w:tc>
          <w:tcPr>
            <w:tcW w:w="1052" w:type="dxa"/>
            <w:vAlign w:val="top"/>
          </w:tcPr>
          <w:p>
            <w:pPr>
              <w:spacing w:line="360" w:lineRule="auto"/>
              <w:rPr>
                <w:rFonts w:hint="eastAsia" w:ascii="宋体" w:hAnsi="宋体" w:cs="宋体"/>
                <w:szCs w:val="21"/>
              </w:rPr>
            </w:pPr>
          </w:p>
        </w:tc>
        <w:tc>
          <w:tcPr>
            <w:tcW w:w="1207" w:type="dxa"/>
            <w:vAlign w:val="top"/>
          </w:tcPr>
          <w:p>
            <w:pPr>
              <w:spacing w:line="360" w:lineRule="auto"/>
              <w:rPr>
                <w:rFonts w:hint="eastAsia" w:ascii="宋体" w:hAnsi="宋体" w:cs="宋体"/>
                <w:szCs w:val="21"/>
              </w:rPr>
            </w:pPr>
          </w:p>
        </w:tc>
        <w:tc>
          <w:tcPr>
            <w:tcW w:w="1046" w:type="dxa"/>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902" w:type="dxa"/>
            <w:vAlign w:val="top"/>
          </w:tcPr>
          <w:p>
            <w:pPr>
              <w:spacing w:line="360" w:lineRule="auto"/>
              <w:rPr>
                <w:rFonts w:hint="eastAsia" w:ascii="宋体" w:hAnsi="宋体" w:cs="宋体"/>
                <w:szCs w:val="21"/>
              </w:rPr>
            </w:pPr>
          </w:p>
        </w:tc>
        <w:tc>
          <w:tcPr>
            <w:tcW w:w="990" w:type="dxa"/>
            <w:vAlign w:val="top"/>
          </w:tcPr>
          <w:p>
            <w:pPr>
              <w:spacing w:line="360" w:lineRule="auto"/>
              <w:rPr>
                <w:rFonts w:hint="eastAsia" w:ascii="宋体" w:hAnsi="宋体" w:cs="宋体"/>
                <w:szCs w:val="21"/>
              </w:rPr>
            </w:pPr>
          </w:p>
        </w:tc>
        <w:tc>
          <w:tcPr>
            <w:tcW w:w="1050" w:type="dxa"/>
            <w:vAlign w:val="top"/>
          </w:tcPr>
          <w:p>
            <w:pPr>
              <w:spacing w:line="360" w:lineRule="auto"/>
              <w:rPr>
                <w:rFonts w:hint="eastAsia" w:ascii="宋体" w:hAnsi="宋体" w:cs="宋体"/>
                <w:szCs w:val="21"/>
              </w:rPr>
            </w:pPr>
          </w:p>
        </w:tc>
        <w:tc>
          <w:tcPr>
            <w:tcW w:w="1261" w:type="dxa"/>
            <w:vAlign w:val="top"/>
          </w:tcPr>
          <w:p>
            <w:pPr>
              <w:spacing w:line="360" w:lineRule="auto"/>
              <w:rPr>
                <w:rFonts w:hint="eastAsia" w:ascii="宋体" w:hAnsi="宋体" w:cs="宋体"/>
                <w:szCs w:val="21"/>
              </w:rPr>
            </w:pPr>
          </w:p>
        </w:tc>
        <w:tc>
          <w:tcPr>
            <w:tcW w:w="895" w:type="dxa"/>
            <w:vAlign w:val="top"/>
          </w:tcPr>
          <w:p>
            <w:pPr>
              <w:spacing w:line="360" w:lineRule="auto"/>
              <w:rPr>
                <w:rFonts w:hint="eastAsia" w:ascii="宋体" w:hAnsi="宋体" w:cs="宋体"/>
                <w:szCs w:val="21"/>
              </w:rPr>
            </w:pPr>
          </w:p>
        </w:tc>
        <w:tc>
          <w:tcPr>
            <w:tcW w:w="1075" w:type="dxa"/>
            <w:vAlign w:val="top"/>
          </w:tcPr>
          <w:p>
            <w:pPr>
              <w:spacing w:line="360" w:lineRule="auto"/>
              <w:rPr>
                <w:rFonts w:hint="eastAsia" w:ascii="宋体" w:hAnsi="宋体" w:cs="宋体"/>
                <w:szCs w:val="21"/>
              </w:rPr>
            </w:pPr>
          </w:p>
        </w:tc>
        <w:tc>
          <w:tcPr>
            <w:tcW w:w="1052" w:type="dxa"/>
            <w:vAlign w:val="top"/>
          </w:tcPr>
          <w:p>
            <w:pPr>
              <w:spacing w:line="360" w:lineRule="auto"/>
              <w:rPr>
                <w:rFonts w:hint="eastAsia" w:ascii="宋体" w:hAnsi="宋体" w:cs="宋体"/>
                <w:szCs w:val="21"/>
              </w:rPr>
            </w:pPr>
          </w:p>
        </w:tc>
        <w:tc>
          <w:tcPr>
            <w:tcW w:w="1207" w:type="dxa"/>
            <w:vAlign w:val="top"/>
          </w:tcPr>
          <w:p>
            <w:pPr>
              <w:spacing w:line="360" w:lineRule="auto"/>
              <w:rPr>
                <w:rFonts w:hint="eastAsia" w:ascii="宋体" w:hAnsi="宋体" w:cs="宋体"/>
                <w:szCs w:val="21"/>
              </w:rPr>
            </w:pPr>
          </w:p>
        </w:tc>
        <w:tc>
          <w:tcPr>
            <w:tcW w:w="1046" w:type="dxa"/>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902" w:type="dxa"/>
            <w:vAlign w:val="top"/>
          </w:tcPr>
          <w:p>
            <w:pPr>
              <w:spacing w:line="360" w:lineRule="auto"/>
              <w:rPr>
                <w:rFonts w:hint="eastAsia" w:ascii="宋体" w:hAnsi="宋体" w:cs="宋体"/>
                <w:szCs w:val="21"/>
              </w:rPr>
            </w:pPr>
          </w:p>
        </w:tc>
        <w:tc>
          <w:tcPr>
            <w:tcW w:w="990" w:type="dxa"/>
            <w:vAlign w:val="top"/>
          </w:tcPr>
          <w:p>
            <w:pPr>
              <w:spacing w:line="360" w:lineRule="auto"/>
              <w:rPr>
                <w:rFonts w:hint="eastAsia" w:ascii="宋体" w:hAnsi="宋体" w:cs="宋体"/>
                <w:szCs w:val="21"/>
              </w:rPr>
            </w:pPr>
          </w:p>
        </w:tc>
        <w:tc>
          <w:tcPr>
            <w:tcW w:w="1050" w:type="dxa"/>
            <w:vAlign w:val="top"/>
          </w:tcPr>
          <w:p>
            <w:pPr>
              <w:spacing w:line="360" w:lineRule="auto"/>
              <w:rPr>
                <w:rFonts w:hint="eastAsia" w:ascii="宋体" w:hAnsi="宋体" w:cs="宋体"/>
                <w:szCs w:val="21"/>
              </w:rPr>
            </w:pPr>
          </w:p>
        </w:tc>
        <w:tc>
          <w:tcPr>
            <w:tcW w:w="1261" w:type="dxa"/>
            <w:vAlign w:val="top"/>
          </w:tcPr>
          <w:p>
            <w:pPr>
              <w:spacing w:line="360" w:lineRule="auto"/>
              <w:rPr>
                <w:rFonts w:hint="eastAsia" w:ascii="宋体" w:hAnsi="宋体" w:cs="宋体"/>
                <w:szCs w:val="21"/>
              </w:rPr>
            </w:pPr>
          </w:p>
        </w:tc>
        <w:tc>
          <w:tcPr>
            <w:tcW w:w="895" w:type="dxa"/>
            <w:vAlign w:val="top"/>
          </w:tcPr>
          <w:p>
            <w:pPr>
              <w:spacing w:line="360" w:lineRule="auto"/>
              <w:rPr>
                <w:rFonts w:hint="eastAsia" w:ascii="宋体" w:hAnsi="宋体" w:cs="宋体"/>
                <w:szCs w:val="21"/>
              </w:rPr>
            </w:pPr>
          </w:p>
        </w:tc>
        <w:tc>
          <w:tcPr>
            <w:tcW w:w="1075" w:type="dxa"/>
            <w:vAlign w:val="top"/>
          </w:tcPr>
          <w:p>
            <w:pPr>
              <w:spacing w:line="360" w:lineRule="auto"/>
              <w:rPr>
                <w:rFonts w:hint="eastAsia" w:ascii="宋体" w:hAnsi="宋体" w:cs="宋体"/>
                <w:szCs w:val="21"/>
              </w:rPr>
            </w:pPr>
          </w:p>
        </w:tc>
        <w:tc>
          <w:tcPr>
            <w:tcW w:w="1052" w:type="dxa"/>
            <w:vAlign w:val="top"/>
          </w:tcPr>
          <w:p>
            <w:pPr>
              <w:spacing w:line="360" w:lineRule="auto"/>
              <w:rPr>
                <w:rFonts w:hint="eastAsia" w:ascii="宋体" w:hAnsi="宋体" w:cs="宋体"/>
                <w:szCs w:val="21"/>
              </w:rPr>
            </w:pPr>
          </w:p>
        </w:tc>
        <w:tc>
          <w:tcPr>
            <w:tcW w:w="1207" w:type="dxa"/>
            <w:vAlign w:val="top"/>
          </w:tcPr>
          <w:p>
            <w:pPr>
              <w:spacing w:line="360" w:lineRule="auto"/>
              <w:rPr>
                <w:rFonts w:hint="eastAsia" w:ascii="宋体" w:hAnsi="宋体" w:cs="宋体"/>
                <w:szCs w:val="21"/>
              </w:rPr>
            </w:pPr>
          </w:p>
        </w:tc>
        <w:tc>
          <w:tcPr>
            <w:tcW w:w="1046" w:type="dxa"/>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902" w:type="dxa"/>
            <w:vAlign w:val="top"/>
          </w:tcPr>
          <w:p>
            <w:pPr>
              <w:spacing w:line="360" w:lineRule="auto"/>
              <w:rPr>
                <w:rFonts w:hint="eastAsia" w:ascii="宋体" w:hAnsi="宋体" w:cs="宋体"/>
                <w:szCs w:val="21"/>
              </w:rPr>
            </w:pPr>
          </w:p>
        </w:tc>
        <w:tc>
          <w:tcPr>
            <w:tcW w:w="990" w:type="dxa"/>
            <w:vAlign w:val="top"/>
          </w:tcPr>
          <w:p>
            <w:pPr>
              <w:spacing w:line="360" w:lineRule="auto"/>
              <w:rPr>
                <w:rFonts w:hint="eastAsia" w:ascii="宋体" w:hAnsi="宋体" w:cs="宋体"/>
                <w:szCs w:val="21"/>
              </w:rPr>
            </w:pPr>
          </w:p>
        </w:tc>
        <w:tc>
          <w:tcPr>
            <w:tcW w:w="1050" w:type="dxa"/>
            <w:vAlign w:val="top"/>
          </w:tcPr>
          <w:p>
            <w:pPr>
              <w:spacing w:line="360" w:lineRule="auto"/>
              <w:rPr>
                <w:rFonts w:hint="eastAsia" w:ascii="宋体" w:hAnsi="宋体" w:cs="宋体"/>
                <w:szCs w:val="21"/>
              </w:rPr>
            </w:pPr>
          </w:p>
        </w:tc>
        <w:tc>
          <w:tcPr>
            <w:tcW w:w="1261" w:type="dxa"/>
            <w:vAlign w:val="top"/>
          </w:tcPr>
          <w:p>
            <w:pPr>
              <w:spacing w:line="360" w:lineRule="auto"/>
              <w:rPr>
                <w:rFonts w:hint="eastAsia" w:ascii="宋体" w:hAnsi="宋体" w:cs="宋体"/>
                <w:szCs w:val="21"/>
              </w:rPr>
            </w:pPr>
          </w:p>
        </w:tc>
        <w:tc>
          <w:tcPr>
            <w:tcW w:w="895" w:type="dxa"/>
            <w:vAlign w:val="top"/>
          </w:tcPr>
          <w:p>
            <w:pPr>
              <w:spacing w:line="360" w:lineRule="auto"/>
              <w:rPr>
                <w:rFonts w:hint="eastAsia" w:ascii="宋体" w:hAnsi="宋体" w:cs="宋体"/>
                <w:szCs w:val="21"/>
              </w:rPr>
            </w:pPr>
          </w:p>
        </w:tc>
        <w:tc>
          <w:tcPr>
            <w:tcW w:w="1075" w:type="dxa"/>
            <w:vAlign w:val="top"/>
          </w:tcPr>
          <w:p>
            <w:pPr>
              <w:spacing w:line="360" w:lineRule="auto"/>
              <w:rPr>
                <w:rFonts w:hint="eastAsia" w:ascii="宋体" w:hAnsi="宋体" w:cs="宋体"/>
                <w:szCs w:val="21"/>
              </w:rPr>
            </w:pPr>
          </w:p>
        </w:tc>
        <w:tc>
          <w:tcPr>
            <w:tcW w:w="1052" w:type="dxa"/>
            <w:vAlign w:val="top"/>
          </w:tcPr>
          <w:p>
            <w:pPr>
              <w:spacing w:line="360" w:lineRule="auto"/>
              <w:rPr>
                <w:rFonts w:hint="eastAsia" w:ascii="宋体" w:hAnsi="宋体" w:cs="宋体"/>
                <w:szCs w:val="21"/>
              </w:rPr>
            </w:pPr>
          </w:p>
        </w:tc>
        <w:tc>
          <w:tcPr>
            <w:tcW w:w="1207" w:type="dxa"/>
            <w:vAlign w:val="top"/>
          </w:tcPr>
          <w:p>
            <w:pPr>
              <w:spacing w:line="360" w:lineRule="auto"/>
              <w:rPr>
                <w:rFonts w:hint="eastAsia" w:ascii="宋体" w:hAnsi="宋体" w:cs="宋体"/>
                <w:szCs w:val="21"/>
              </w:rPr>
            </w:pPr>
          </w:p>
        </w:tc>
        <w:tc>
          <w:tcPr>
            <w:tcW w:w="1046" w:type="dxa"/>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902" w:type="dxa"/>
            <w:vAlign w:val="top"/>
          </w:tcPr>
          <w:p>
            <w:pPr>
              <w:spacing w:line="360" w:lineRule="auto"/>
              <w:rPr>
                <w:rFonts w:hint="eastAsia" w:ascii="宋体" w:hAnsi="宋体" w:cs="宋体"/>
                <w:szCs w:val="21"/>
              </w:rPr>
            </w:pPr>
          </w:p>
        </w:tc>
        <w:tc>
          <w:tcPr>
            <w:tcW w:w="990" w:type="dxa"/>
            <w:vAlign w:val="top"/>
          </w:tcPr>
          <w:p>
            <w:pPr>
              <w:spacing w:line="360" w:lineRule="auto"/>
              <w:rPr>
                <w:rFonts w:hint="eastAsia" w:ascii="宋体" w:hAnsi="宋体" w:cs="宋体"/>
                <w:szCs w:val="21"/>
              </w:rPr>
            </w:pPr>
          </w:p>
        </w:tc>
        <w:tc>
          <w:tcPr>
            <w:tcW w:w="1050" w:type="dxa"/>
            <w:vAlign w:val="top"/>
          </w:tcPr>
          <w:p>
            <w:pPr>
              <w:spacing w:line="360" w:lineRule="auto"/>
              <w:rPr>
                <w:rFonts w:hint="eastAsia" w:ascii="宋体" w:hAnsi="宋体" w:cs="宋体"/>
                <w:szCs w:val="21"/>
              </w:rPr>
            </w:pPr>
          </w:p>
        </w:tc>
        <w:tc>
          <w:tcPr>
            <w:tcW w:w="1261" w:type="dxa"/>
            <w:vAlign w:val="top"/>
          </w:tcPr>
          <w:p>
            <w:pPr>
              <w:spacing w:line="360" w:lineRule="auto"/>
              <w:rPr>
                <w:rFonts w:hint="eastAsia" w:ascii="宋体" w:hAnsi="宋体" w:cs="宋体"/>
                <w:szCs w:val="21"/>
              </w:rPr>
            </w:pPr>
          </w:p>
        </w:tc>
        <w:tc>
          <w:tcPr>
            <w:tcW w:w="895" w:type="dxa"/>
            <w:vAlign w:val="top"/>
          </w:tcPr>
          <w:p>
            <w:pPr>
              <w:spacing w:line="360" w:lineRule="auto"/>
              <w:rPr>
                <w:rFonts w:hint="eastAsia" w:ascii="宋体" w:hAnsi="宋体" w:cs="宋体"/>
                <w:szCs w:val="21"/>
              </w:rPr>
            </w:pPr>
          </w:p>
        </w:tc>
        <w:tc>
          <w:tcPr>
            <w:tcW w:w="1075" w:type="dxa"/>
            <w:vAlign w:val="top"/>
          </w:tcPr>
          <w:p>
            <w:pPr>
              <w:spacing w:line="360" w:lineRule="auto"/>
              <w:rPr>
                <w:rFonts w:hint="eastAsia" w:ascii="宋体" w:hAnsi="宋体" w:cs="宋体"/>
                <w:szCs w:val="21"/>
              </w:rPr>
            </w:pPr>
          </w:p>
        </w:tc>
        <w:tc>
          <w:tcPr>
            <w:tcW w:w="1052" w:type="dxa"/>
            <w:vAlign w:val="top"/>
          </w:tcPr>
          <w:p>
            <w:pPr>
              <w:spacing w:line="360" w:lineRule="auto"/>
              <w:rPr>
                <w:rFonts w:hint="eastAsia" w:ascii="宋体" w:hAnsi="宋体" w:cs="宋体"/>
                <w:szCs w:val="21"/>
              </w:rPr>
            </w:pPr>
          </w:p>
        </w:tc>
        <w:tc>
          <w:tcPr>
            <w:tcW w:w="1207" w:type="dxa"/>
            <w:vAlign w:val="top"/>
          </w:tcPr>
          <w:p>
            <w:pPr>
              <w:spacing w:line="360" w:lineRule="auto"/>
              <w:rPr>
                <w:rFonts w:hint="eastAsia" w:ascii="宋体" w:hAnsi="宋体" w:cs="宋体"/>
                <w:szCs w:val="21"/>
              </w:rPr>
            </w:pPr>
          </w:p>
        </w:tc>
        <w:tc>
          <w:tcPr>
            <w:tcW w:w="1046" w:type="dxa"/>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902" w:type="dxa"/>
            <w:vAlign w:val="top"/>
          </w:tcPr>
          <w:p>
            <w:pPr>
              <w:spacing w:line="360" w:lineRule="auto"/>
              <w:rPr>
                <w:rFonts w:hint="eastAsia" w:ascii="宋体" w:hAnsi="宋体" w:cs="宋体"/>
                <w:szCs w:val="21"/>
              </w:rPr>
            </w:pPr>
          </w:p>
        </w:tc>
        <w:tc>
          <w:tcPr>
            <w:tcW w:w="990" w:type="dxa"/>
            <w:vAlign w:val="top"/>
          </w:tcPr>
          <w:p>
            <w:pPr>
              <w:spacing w:line="360" w:lineRule="auto"/>
              <w:rPr>
                <w:rFonts w:hint="eastAsia" w:ascii="宋体" w:hAnsi="宋体" w:cs="宋体"/>
                <w:szCs w:val="21"/>
              </w:rPr>
            </w:pPr>
          </w:p>
        </w:tc>
        <w:tc>
          <w:tcPr>
            <w:tcW w:w="1050" w:type="dxa"/>
            <w:vAlign w:val="top"/>
          </w:tcPr>
          <w:p>
            <w:pPr>
              <w:spacing w:line="360" w:lineRule="auto"/>
              <w:rPr>
                <w:rFonts w:hint="eastAsia" w:ascii="宋体" w:hAnsi="宋体" w:cs="宋体"/>
                <w:szCs w:val="21"/>
              </w:rPr>
            </w:pPr>
          </w:p>
        </w:tc>
        <w:tc>
          <w:tcPr>
            <w:tcW w:w="1261" w:type="dxa"/>
            <w:vAlign w:val="top"/>
          </w:tcPr>
          <w:p>
            <w:pPr>
              <w:spacing w:line="360" w:lineRule="auto"/>
              <w:rPr>
                <w:rFonts w:hint="eastAsia" w:ascii="宋体" w:hAnsi="宋体" w:cs="宋体"/>
                <w:szCs w:val="21"/>
              </w:rPr>
            </w:pPr>
          </w:p>
        </w:tc>
        <w:tc>
          <w:tcPr>
            <w:tcW w:w="895" w:type="dxa"/>
            <w:vAlign w:val="top"/>
          </w:tcPr>
          <w:p>
            <w:pPr>
              <w:spacing w:line="360" w:lineRule="auto"/>
              <w:rPr>
                <w:rFonts w:hint="eastAsia" w:ascii="宋体" w:hAnsi="宋体" w:cs="宋体"/>
                <w:szCs w:val="21"/>
              </w:rPr>
            </w:pPr>
          </w:p>
        </w:tc>
        <w:tc>
          <w:tcPr>
            <w:tcW w:w="1075" w:type="dxa"/>
            <w:vAlign w:val="top"/>
          </w:tcPr>
          <w:p>
            <w:pPr>
              <w:spacing w:line="360" w:lineRule="auto"/>
              <w:rPr>
                <w:rFonts w:hint="eastAsia" w:ascii="宋体" w:hAnsi="宋体" w:cs="宋体"/>
                <w:szCs w:val="21"/>
              </w:rPr>
            </w:pPr>
          </w:p>
        </w:tc>
        <w:tc>
          <w:tcPr>
            <w:tcW w:w="1052" w:type="dxa"/>
            <w:vAlign w:val="top"/>
          </w:tcPr>
          <w:p>
            <w:pPr>
              <w:spacing w:line="360" w:lineRule="auto"/>
              <w:rPr>
                <w:rFonts w:hint="eastAsia" w:ascii="宋体" w:hAnsi="宋体" w:cs="宋体"/>
                <w:szCs w:val="21"/>
              </w:rPr>
            </w:pPr>
          </w:p>
        </w:tc>
        <w:tc>
          <w:tcPr>
            <w:tcW w:w="1207" w:type="dxa"/>
            <w:vAlign w:val="top"/>
          </w:tcPr>
          <w:p>
            <w:pPr>
              <w:spacing w:line="360" w:lineRule="auto"/>
              <w:rPr>
                <w:rFonts w:hint="eastAsia" w:ascii="宋体" w:hAnsi="宋体" w:cs="宋体"/>
                <w:szCs w:val="21"/>
              </w:rPr>
            </w:pPr>
          </w:p>
        </w:tc>
        <w:tc>
          <w:tcPr>
            <w:tcW w:w="1046" w:type="dxa"/>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902" w:type="dxa"/>
            <w:vAlign w:val="top"/>
          </w:tcPr>
          <w:p>
            <w:pPr>
              <w:spacing w:line="360" w:lineRule="auto"/>
              <w:rPr>
                <w:rFonts w:hint="eastAsia" w:ascii="宋体" w:hAnsi="宋体" w:cs="宋体"/>
                <w:szCs w:val="21"/>
              </w:rPr>
            </w:pPr>
          </w:p>
        </w:tc>
        <w:tc>
          <w:tcPr>
            <w:tcW w:w="990" w:type="dxa"/>
            <w:vAlign w:val="top"/>
          </w:tcPr>
          <w:p>
            <w:pPr>
              <w:spacing w:line="360" w:lineRule="auto"/>
              <w:rPr>
                <w:rFonts w:hint="eastAsia" w:ascii="宋体" w:hAnsi="宋体" w:cs="宋体"/>
                <w:szCs w:val="21"/>
              </w:rPr>
            </w:pPr>
          </w:p>
        </w:tc>
        <w:tc>
          <w:tcPr>
            <w:tcW w:w="1050" w:type="dxa"/>
            <w:vAlign w:val="top"/>
          </w:tcPr>
          <w:p>
            <w:pPr>
              <w:spacing w:line="360" w:lineRule="auto"/>
              <w:rPr>
                <w:rFonts w:hint="eastAsia" w:ascii="宋体" w:hAnsi="宋体" w:cs="宋体"/>
                <w:szCs w:val="21"/>
              </w:rPr>
            </w:pPr>
          </w:p>
        </w:tc>
        <w:tc>
          <w:tcPr>
            <w:tcW w:w="1261" w:type="dxa"/>
            <w:vAlign w:val="top"/>
          </w:tcPr>
          <w:p>
            <w:pPr>
              <w:spacing w:line="360" w:lineRule="auto"/>
              <w:rPr>
                <w:rFonts w:hint="eastAsia" w:ascii="宋体" w:hAnsi="宋体" w:cs="宋体"/>
                <w:szCs w:val="21"/>
              </w:rPr>
            </w:pPr>
          </w:p>
        </w:tc>
        <w:tc>
          <w:tcPr>
            <w:tcW w:w="895" w:type="dxa"/>
            <w:vAlign w:val="top"/>
          </w:tcPr>
          <w:p>
            <w:pPr>
              <w:spacing w:line="360" w:lineRule="auto"/>
              <w:rPr>
                <w:rFonts w:hint="eastAsia" w:ascii="宋体" w:hAnsi="宋体" w:cs="宋体"/>
                <w:szCs w:val="21"/>
              </w:rPr>
            </w:pPr>
          </w:p>
        </w:tc>
        <w:tc>
          <w:tcPr>
            <w:tcW w:w="1075" w:type="dxa"/>
            <w:vAlign w:val="top"/>
          </w:tcPr>
          <w:p>
            <w:pPr>
              <w:spacing w:line="360" w:lineRule="auto"/>
              <w:rPr>
                <w:rFonts w:hint="eastAsia" w:ascii="宋体" w:hAnsi="宋体" w:cs="宋体"/>
                <w:szCs w:val="21"/>
              </w:rPr>
            </w:pPr>
          </w:p>
        </w:tc>
        <w:tc>
          <w:tcPr>
            <w:tcW w:w="1052" w:type="dxa"/>
            <w:vAlign w:val="top"/>
          </w:tcPr>
          <w:p>
            <w:pPr>
              <w:spacing w:line="360" w:lineRule="auto"/>
              <w:rPr>
                <w:rFonts w:hint="eastAsia" w:ascii="宋体" w:hAnsi="宋体" w:cs="宋体"/>
                <w:szCs w:val="21"/>
              </w:rPr>
            </w:pPr>
          </w:p>
        </w:tc>
        <w:tc>
          <w:tcPr>
            <w:tcW w:w="1207" w:type="dxa"/>
            <w:vAlign w:val="top"/>
          </w:tcPr>
          <w:p>
            <w:pPr>
              <w:spacing w:line="360" w:lineRule="auto"/>
              <w:rPr>
                <w:rFonts w:hint="eastAsia" w:ascii="宋体" w:hAnsi="宋体" w:cs="宋体"/>
                <w:szCs w:val="21"/>
              </w:rPr>
            </w:pPr>
          </w:p>
        </w:tc>
        <w:tc>
          <w:tcPr>
            <w:tcW w:w="1046" w:type="dxa"/>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902" w:type="dxa"/>
            <w:vAlign w:val="top"/>
          </w:tcPr>
          <w:p>
            <w:pPr>
              <w:spacing w:line="360" w:lineRule="auto"/>
              <w:rPr>
                <w:rFonts w:hint="eastAsia" w:ascii="宋体" w:hAnsi="宋体" w:cs="宋体"/>
                <w:szCs w:val="21"/>
              </w:rPr>
            </w:pPr>
          </w:p>
        </w:tc>
        <w:tc>
          <w:tcPr>
            <w:tcW w:w="990" w:type="dxa"/>
            <w:vAlign w:val="top"/>
          </w:tcPr>
          <w:p>
            <w:pPr>
              <w:spacing w:line="360" w:lineRule="auto"/>
              <w:rPr>
                <w:rFonts w:hint="eastAsia" w:ascii="宋体" w:hAnsi="宋体" w:cs="宋体"/>
                <w:szCs w:val="21"/>
              </w:rPr>
            </w:pPr>
          </w:p>
        </w:tc>
        <w:tc>
          <w:tcPr>
            <w:tcW w:w="1050" w:type="dxa"/>
            <w:vAlign w:val="top"/>
          </w:tcPr>
          <w:p>
            <w:pPr>
              <w:spacing w:line="360" w:lineRule="auto"/>
              <w:rPr>
                <w:rFonts w:hint="eastAsia" w:ascii="宋体" w:hAnsi="宋体" w:cs="宋体"/>
                <w:szCs w:val="21"/>
              </w:rPr>
            </w:pPr>
          </w:p>
        </w:tc>
        <w:tc>
          <w:tcPr>
            <w:tcW w:w="1261" w:type="dxa"/>
            <w:vAlign w:val="top"/>
          </w:tcPr>
          <w:p>
            <w:pPr>
              <w:spacing w:line="360" w:lineRule="auto"/>
              <w:rPr>
                <w:rFonts w:hint="eastAsia" w:ascii="宋体" w:hAnsi="宋体" w:cs="宋体"/>
                <w:szCs w:val="21"/>
              </w:rPr>
            </w:pPr>
          </w:p>
        </w:tc>
        <w:tc>
          <w:tcPr>
            <w:tcW w:w="895" w:type="dxa"/>
            <w:vAlign w:val="top"/>
          </w:tcPr>
          <w:p>
            <w:pPr>
              <w:spacing w:line="360" w:lineRule="auto"/>
              <w:rPr>
                <w:rFonts w:hint="eastAsia" w:ascii="宋体" w:hAnsi="宋体" w:cs="宋体"/>
                <w:szCs w:val="21"/>
              </w:rPr>
            </w:pPr>
          </w:p>
        </w:tc>
        <w:tc>
          <w:tcPr>
            <w:tcW w:w="1075" w:type="dxa"/>
            <w:vAlign w:val="top"/>
          </w:tcPr>
          <w:p>
            <w:pPr>
              <w:spacing w:line="360" w:lineRule="auto"/>
              <w:rPr>
                <w:rFonts w:hint="eastAsia" w:ascii="宋体" w:hAnsi="宋体" w:cs="宋体"/>
                <w:szCs w:val="21"/>
              </w:rPr>
            </w:pPr>
          </w:p>
        </w:tc>
        <w:tc>
          <w:tcPr>
            <w:tcW w:w="1052" w:type="dxa"/>
            <w:vAlign w:val="top"/>
          </w:tcPr>
          <w:p>
            <w:pPr>
              <w:spacing w:line="360" w:lineRule="auto"/>
              <w:rPr>
                <w:rFonts w:hint="eastAsia" w:ascii="宋体" w:hAnsi="宋体" w:cs="宋体"/>
                <w:szCs w:val="21"/>
              </w:rPr>
            </w:pPr>
          </w:p>
        </w:tc>
        <w:tc>
          <w:tcPr>
            <w:tcW w:w="1207" w:type="dxa"/>
            <w:vAlign w:val="top"/>
          </w:tcPr>
          <w:p>
            <w:pPr>
              <w:spacing w:line="360" w:lineRule="auto"/>
              <w:rPr>
                <w:rFonts w:hint="eastAsia" w:ascii="宋体" w:hAnsi="宋体" w:cs="宋体"/>
                <w:szCs w:val="21"/>
              </w:rPr>
            </w:pPr>
          </w:p>
        </w:tc>
        <w:tc>
          <w:tcPr>
            <w:tcW w:w="1046" w:type="dxa"/>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902" w:type="dxa"/>
            <w:vAlign w:val="top"/>
          </w:tcPr>
          <w:p>
            <w:pPr>
              <w:spacing w:line="360" w:lineRule="auto"/>
              <w:rPr>
                <w:rFonts w:hint="eastAsia" w:ascii="宋体" w:hAnsi="宋体" w:cs="宋体"/>
                <w:szCs w:val="21"/>
              </w:rPr>
            </w:pPr>
          </w:p>
        </w:tc>
        <w:tc>
          <w:tcPr>
            <w:tcW w:w="990" w:type="dxa"/>
            <w:vAlign w:val="top"/>
          </w:tcPr>
          <w:p>
            <w:pPr>
              <w:spacing w:line="360" w:lineRule="auto"/>
              <w:rPr>
                <w:rFonts w:hint="eastAsia" w:ascii="宋体" w:hAnsi="宋体" w:cs="宋体"/>
                <w:szCs w:val="21"/>
              </w:rPr>
            </w:pPr>
          </w:p>
        </w:tc>
        <w:tc>
          <w:tcPr>
            <w:tcW w:w="1050" w:type="dxa"/>
            <w:vAlign w:val="top"/>
          </w:tcPr>
          <w:p>
            <w:pPr>
              <w:spacing w:line="360" w:lineRule="auto"/>
              <w:rPr>
                <w:rFonts w:hint="eastAsia" w:ascii="宋体" w:hAnsi="宋体" w:cs="宋体"/>
                <w:szCs w:val="21"/>
              </w:rPr>
            </w:pPr>
          </w:p>
        </w:tc>
        <w:tc>
          <w:tcPr>
            <w:tcW w:w="1261" w:type="dxa"/>
            <w:vAlign w:val="top"/>
          </w:tcPr>
          <w:p>
            <w:pPr>
              <w:spacing w:line="360" w:lineRule="auto"/>
              <w:rPr>
                <w:rFonts w:hint="eastAsia" w:ascii="宋体" w:hAnsi="宋体" w:cs="宋体"/>
                <w:szCs w:val="21"/>
              </w:rPr>
            </w:pPr>
          </w:p>
        </w:tc>
        <w:tc>
          <w:tcPr>
            <w:tcW w:w="895" w:type="dxa"/>
            <w:vAlign w:val="top"/>
          </w:tcPr>
          <w:p>
            <w:pPr>
              <w:spacing w:line="360" w:lineRule="auto"/>
              <w:rPr>
                <w:rFonts w:hint="eastAsia" w:ascii="宋体" w:hAnsi="宋体" w:cs="宋体"/>
                <w:szCs w:val="21"/>
              </w:rPr>
            </w:pPr>
          </w:p>
        </w:tc>
        <w:tc>
          <w:tcPr>
            <w:tcW w:w="1075" w:type="dxa"/>
            <w:vAlign w:val="top"/>
          </w:tcPr>
          <w:p>
            <w:pPr>
              <w:spacing w:line="360" w:lineRule="auto"/>
              <w:rPr>
                <w:rFonts w:hint="eastAsia" w:ascii="宋体" w:hAnsi="宋体" w:cs="宋体"/>
                <w:szCs w:val="21"/>
              </w:rPr>
            </w:pPr>
          </w:p>
        </w:tc>
        <w:tc>
          <w:tcPr>
            <w:tcW w:w="1052" w:type="dxa"/>
            <w:vAlign w:val="top"/>
          </w:tcPr>
          <w:p>
            <w:pPr>
              <w:spacing w:line="360" w:lineRule="auto"/>
              <w:rPr>
                <w:rFonts w:hint="eastAsia" w:ascii="宋体" w:hAnsi="宋体" w:cs="宋体"/>
                <w:szCs w:val="21"/>
              </w:rPr>
            </w:pPr>
          </w:p>
        </w:tc>
        <w:tc>
          <w:tcPr>
            <w:tcW w:w="1207" w:type="dxa"/>
            <w:vAlign w:val="top"/>
          </w:tcPr>
          <w:p>
            <w:pPr>
              <w:spacing w:line="360" w:lineRule="auto"/>
              <w:rPr>
                <w:rFonts w:hint="eastAsia" w:ascii="宋体" w:hAnsi="宋体" w:cs="宋体"/>
                <w:szCs w:val="21"/>
              </w:rPr>
            </w:pPr>
          </w:p>
        </w:tc>
        <w:tc>
          <w:tcPr>
            <w:tcW w:w="1046" w:type="dxa"/>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902" w:type="dxa"/>
            <w:vAlign w:val="top"/>
          </w:tcPr>
          <w:p>
            <w:pPr>
              <w:spacing w:line="360" w:lineRule="auto"/>
              <w:rPr>
                <w:rFonts w:hint="eastAsia" w:ascii="宋体" w:hAnsi="宋体" w:cs="宋体"/>
                <w:szCs w:val="21"/>
              </w:rPr>
            </w:pPr>
          </w:p>
        </w:tc>
        <w:tc>
          <w:tcPr>
            <w:tcW w:w="990" w:type="dxa"/>
            <w:vAlign w:val="top"/>
          </w:tcPr>
          <w:p>
            <w:pPr>
              <w:spacing w:line="360" w:lineRule="auto"/>
              <w:rPr>
                <w:rFonts w:hint="eastAsia" w:ascii="宋体" w:hAnsi="宋体" w:cs="宋体"/>
                <w:szCs w:val="21"/>
              </w:rPr>
            </w:pPr>
          </w:p>
        </w:tc>
        <w:tc>
          <w:tcPr>
            <w:tcW w:w="1050" w:type="dxa"/>
            <w:vAlign w:val="top"/>
          </w:tcPr>
          <w:p>
            <w:pPr>
              <w:spacing w:line="360" w:lineRule="auto"/>
              <w:rPr>
                <w:rFonts w:hint="eastAsia" w:ascii="宋体" w:hAnsi="宋体" w:cs="宋体"/>
                <w:szCs w:val="21"/>
              </w:rPr>
            </w:pPr>
          </w:p>
        </w:tc>
        <w:tc>
          <w:tcPr>
            <w:tcW w:w="1261" w:type="dxa"/>
            <w:vAlign w:val="top"/>
          </w:tcPr>
          <w:p>
            <w:pPr>
              <w:spacing w:line="360" w:lineRule="auto"/>
              <w:rPr>
                <w:rFonts w:hint="eastAsia" w:ascii="宋体" w:hAnsi="宋体" w:cs="宋体"/>
                <w:szCs w:val="21"/>
              </w:rPr>
            </w:pPr>
          </w:p>
        </w:tc>
        <w:tc>
          <w:tcPr>
            <w:tcW w:w="895" w:type="dxa"/>
            <w:vAlign w:val="top"/>
          </w:tcPr>
          <w:p>
            <w:pPr>
              <w:spacing w:line="360" w:lineRule="auto"/>
              <w:rPr>
                <w:rFonts w:hint="eastAsia" w:ascii="宋体" w:hAnsi="宋体" w:cs="宋体"/>
                <w:szCs w:val="21"/>
              </w:rPr>
            </w:pPr>
          </w:p>
        </w:tc>
        <w:tc>
          <w:tcPr>
            <w:tcW w:w="1075" w:type="dxa"/>
            <w:vAlign w:val="top"/>
          </w:tcPr>
          <w:p>
            <w:pPr>
              <w:spacing w:line="360" w:lineRule="auto"/>
              <w:rPr>
                <w:rFonts w:hint="eastAsia" w:ascii="宋体" w:hAnsi="宋体" w:cs="宋体"/>
                <w:szCs w:val="21"/>
              </w:rPr>
            </w:pPr>
          </w:p>
        </w:tc>
        <w:tc>
          <w:tcPr>
            <w:tcW w:w="1052" w:type="dxa"/>
            <w:vAlign w:val="top"/>
          </w:tcPr>
          <w:p>
            <w:pPr>
              <w:spacing w:line="360" w:lineRule="auto"/>
              <w:rPr>
                <w:rFonts w:hint="eastAsia" w:ascii="宋体" w:hAnsi="宋体" w:cs="宋体"/>
                <w:szCs w:val="21"/>
              </w:rPr>
            </w:pPr>
          </w:p>
        </w:tc>
        <w:tc>
          <w:tcPr>
            <w:tcW w:w="1207" w:type="dxa"/>
            <w:vAlign w:val="top"/>
          </w:tcPr>
          <w:p>
            <w:pPr>
              <w:spacing w:line="360" w:lineRule="auto"/>
              <w:rPr>
                <w:rFonts w:hint="eastAsia" w:ascii="宋体" w:hAnsi="宋体" w:cs="宋体"/>
                <w:szCs w:val="21"/>
              </w:rPr>
            </w:pPr>
          </w:p>
        </w:tc>
        <w:tc>
          <w:tcPr>
            <w:tcW w:w="1046" w:type="dxa"/>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902" w:type="dxa"/>
            <w:vAlign w:val="top"/>
          </w:tcPr>
          <w:p>
            <w:pPr>
              <w:spacing w:line="360" w:lineRule="auto"/>
              <w:rPr>
                <w:rFonts w:hint="eastAsia" w:ascii="宋体" w:hAnsi="宋体" w:cs="宋体"/>
                <w:szCs w:val="21"/>
              </w:rPr>
            </w:pPr>
          </w:p>
        </w:tc>
        <w:tc>
          <w:tcPr>
            <w:tcW w:w="990" w:type="dxa"/>
            <w:vAlign w:val="top"/>
          </w:tcPr>
          <w:p>
            <w:pPr>
              <w:spacing w:line="360" w:lineRule="auto"/>
              <w:rPr>
                <w:rFonts w:hint="eastAsia" w:ascii="宋体" w:hAnsi="宋体" w:cs="宋体"/>
                <w:szCs w:val="21"/>
              </w:rPr>
            </w:pPr>
          </w:p>
        </w:tc>
        <w:tc>
          <w:tcPr>
            <w:tcW w:w="1050" w:type="dxa"/>
            <w:vAlign w:val="top"/>
          </w:tcPr>
          <w:p>
            <w:pPr>
              <w:spacing w:line="360" w:lineRule="auto"/>
              <w:rPr>
                <w:rFonts w:hint="eastAsia" w:ascii="宋体" w:hAnsi="宋体" w:cs="宋体"/>
                <w:szCs w:val="21"/>
              </w:rPr>
            </w:pPr>
          </w:p>
        </w:tc>
        <w:tc>
          <w:tcPr>
            <w:tcW w:w="1261" w:type="dxa"/>
            <w:vAlign w:val="top"/>
          </w:tcPr>
          <w:p>
            <w:pPr>
              <w:spacing w:line="360" w:lineRule="auto"/>
              <w:rPr>
                <w:rFonts w:hint="eastAsia" w:ascii="宋体" w:hAnsi="宋体" w:cs="宋体"/>
                <w:szCs w:val="21"/>
              </w:rPr>
            </w:pPr>
          </w:p>
        </w:tc>
        <w:tc>
          <w:tcPr>
            <w:tcW w:w="895" w:type="dxa"/>
            <w:vAlign w:val="top"/>
          </w:tcPr>
          <w:p>
            <w:pPr>
              <w:spacing w:line="360" w:lineRule="auto"/>
              <w:rPr>
                <w:rFonts w:hint="eastAsia" w:ascii="宋体" w:hAnsi="宋体" w:cs="宋体"/>
                <w:szCs w:val="21"/>
              </w:rPr>
            </w:pPr>
          </w:p>
        </w:tc>
        <w:tc>
          <w:tcPr>
            <w:tcW w:w="1075" w:type="dxa"/>
            <w:vAlign w:val="top"/>
          </w:tcPr>
          <w:p>
            <w:pPr>
              <w:spacing w:line="360" w:lineRule="auto"/>
              <w:rPr>
                <w:rFonts w:hint="eastAsia" w:ascii="宋体" w:hAnsi="宋体" w:cs="宋体"/>
                <w:szCs w:val="21"/>
              </w:rPr>
            </w:pPr>
          </w:p>
        </w:tc>
        <w:tc>
          <w:tcPr>
            <w:tcW w:w="1052" w:type="dxa"/>
            <w:vAlign w:val="top"/>
          </w:tcPr>
          <w:p>
            <w:pPr>
              <w:spacing w:line="360" w:lineRule="auto"/>
              <w:rPr>
                <w:rFonts w:hint="eastAsia" w:ascii="宋体" w:hAnsi="宋体" w:cs="宋体"/>
                <w:szCs w:val="21"/>
              </w:rPr>
            </w:pPr>
          </w:p>
        </w:tc>
        <w:tc>
          <w:tcPr>
            <w:tcW w:w="1207" w:type="dxa"/>
            <w:vAlign w:val="top"/>
          </w:tcPr>
          <w:p>
            <w:pPr>
              <w:spacing w:line="360" w:lineRule="auto"/>
              <w:rPr>
                <w:rFonts w:hint="eastAsia" w:ascii="宋体" w:hAnsi="宋体" w:cs="宋体"/>
                <w:szCs w:val="21"/>
              </w:rPr>
            </w:pPr>
          </w:p>
        </w:tc>
        <w:tc>
          <w:tcPr>
            <w:tcW w:w="1046" w:type="dxa"/>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902" w:type="dxa"/>
            <w:vAlign w:val="top"/>
          </w:tcPr>
          <w:p>
            <w:pPr>
              <w:spacing w:line="360" w:lineRule="auto"/>
              <w:rPr>
                <w:rFonts w:hint="eastAsia" w:ascii="宋体" w:hAnsi="宋体" w:cs="宋体"/>
                <w:szCs w:val="21"/>
              </w:rPr>
            </w:pPr>
          </w:p>
        </w:tc>
        <w:tc>
          <w:tcPr>
            <w:tcW w:w="990" w:type="dxa"/>
            <w:vAlign w:val="top"/>
          </w:tcPr>
          <w:p>
            <w:pPr>
              <w:spacing w:line="360" w:lineRule="auto"/>
              <w:rPr>
                <w:rFonts w:hint="eastAsia" w:ascii="宋体" w:hAnsi="宋体" w:cs="宋体"/>
                <w:szCs w:val="21"/>
              </w:rPr>
            </w:pPr>
          </w:p>
        </w:tc>
        <w:tc>
          <w:tcPr>
            <w:tcW w:w="1050" w:type="dxa"/>
            <w:vAlign w:val="top"/>
          </w:tcPr>
          <w:p>
            <w:pPr>
              <w:spacing w:line="360" w:lineRule="auto"/>
              <w:rPr>
                <w:rFonts w:hint="eastAsia" w:ascii="宋体" w:hAnsi="宋体" w:cs="宋体"/>
                <w:szCs w:val="21"/>
              </w:rPr>
            </w:pPr>
          </w:p>
        </w:tc>
        <w:tc>
          <w:tcPr>
            <w:tcW w:w="1261" w:type="dxa"/>
            <w:vAlign w:val="top"/>
          </w:tcPr>
          <w:p>
            <w:pPr>
              <w:spacing w:line="360" w:lineRule="auto"/>
              <w:rPr>
                <w:rFonts w:hint="eastAsia" w:ascii="宋体" w:hAnsi="宋体" w:cs="宋体"/>
                <w:szCs w:val="21"/>
              </w:rPr>
            </w:pPr>
          </w:p>
        </w:tc>
        <w:tc>
          <w:tcPr>
            <w:tcW w:w="895" w:type="dxa"/>
            <w:vAlign w:val="top"/>
          </w:tcPr>
          <w:p>
            <w:pPr>
              <w:spacing w:line="360" w:lineRule="auto"/>
              <w:rPr>
                <w:rFonts w:hint="eastAsia" w:ascii="宋体" w:hAnsi="宋体" w:cs="宋体"/>
                <w:szCs w:val="21"/>
              </w:rPr>
            </w:pPr>
          </w:p>
        </w:tc>
        <w:tc>
          <w:tcPr>
            <w:tcW w:w="1075" w:type="dxa"/>
            <w:vAlign w:val="top"/>
          </w:tcPr>
          <w:p>
            <w:pPr>
              <w:spacing w:line="360" w:lineRule="auto"/>
              <w:rPr>
                <w:rFonts w:hint="eastAsia" w:ascii="宋体" w:hAnsi="宋体" w:cs="宋体"/>
                <w:szCs w:val="21"/>
              </w:rPr>
            </w:pPr>
          </w:p>
        </w:tc>
        <w:tc>
          <w:tcPr>
            <w:tcW w:w="1052" w:type="dxa"/>
            <w:vAlign w:val="top"/>
          </w:tcPr>
          <w:p>
            <w:pPr>
              <w:spacing w:line="360" w:lineRule="auto"/>
              <w:rPr>
                <w:rFonts w:hint="eastAsia" w:ascii="宋体" w:hAnsi="宋体" w:cs="宋体"/>
                <w:szCs w:val="21"/>
              </w:rPr>
            </w:pPr>
          </w:p>
        </w:tc>
        <w:tc>
          <w:tcPr>
            <w:tcW w:w="1207" w:type="dxa"/>
            <w:vAlign w:val="top"/>
          </w:tcPr>
          <w:p>
            <w:pPr>
              <w:spacing w:line="360" w:lineRule="auto"/>
              <w:rPr>
                <w:rFonts w:hint="eastAsia" w:ascii="宋体" w:hAnsi="宋体" w:cs="宋体"/>
                <w:szCs w:val="21"/>
              </w:rPr>
            </w:pPr>
          </w:p>
        </w:tc>
        <w:tc>
          <w:tcPr>
            <w:tcW w:w="1046" w:type="dxa"/>
            <w:vAlign w:val="top"/>
          </w:tcPr>
          <w:p>
            <w:pPr>
              <w:spacing w:line="360" w:lineRule="auto"/>
              <w:rPr>
                <w:rFonts w:hint="eastAsia" w:ascii="宋体" w:hAnsi="宋体" w:cs="宋体"/>
                <w:szCs w:val="21"/>
              </w:rPr>
            </w:pPr>
          </w:p>
        </w:tc>
      </w:tr>
    </w:tbl>
    <w:p>
      <w:pPr>
        <w:spacing w:line="360" w:lineRule="auto"/>
        <w:rPr>
          <w:rFonts w:hint="eastAsia" w:ascii="宋体" w:hAnsi="宋体" w:cs="宋体"/>
          <w:szCs w:val="21"/>
        </w:rPr>
      </w:pPr>
    </w:p>
    <w:p>
      <w:pPr>
        <w:spacing w:line="360" w:lineRule="auto"/>
        <w:ind w:firstLine="420" w:firstLineChars="200"/>
        <w:rPr>
          <w:rFonts w:hint="eastAsia" w:ascii="宋体" w:hAnsi="宋体" w:cs="宋体"/>
          <w:szCs w:val="21"/>
        </w:rPr>
        <w:sectPr>
          <w:pgSz w:w="11906" w:h="16838"/>
          <w:pgMar w:top="1418" w:right="1134" w:bottom="1418" w:left="1134" w:header="851" w:footer="992" w:gutter="0"/>
          <w:pgNumType w:fmt="decimal"/>
          <w:cols w:space="720" w:num="1"/>
          <w:docGrid w:type="lines" w:linePitch="312" w:charSpace="0"/>
        </w:sectPr>
      </w:pPr>
    </w:p>
    <w:p>
      <w:pPr>
        <w:spacing w:line="360" w:lineRule="auto"/>
        <w:jc w:val="center"/>
        <w:rPr>
          <w:rFonts w:hint="eastAsia" w:ascii="宋体" w:hAnsi="宋体" w:cs="宋体"/>
          <w:b/>
          <w:szCs w:val="21"/>
        </w:rPr>
      </w:pPr>
      <w:r>
        <w:rPr>
          <w:rFonts w:hint="eastAsia" w:ascii="宋体" w:hAnsi="宋体" w:cs="宋体"/>
          <w:b/>
          <w:szCs w:val="21"/>
        </w:rPr>
        <w:t>（二）主要人员简历表</w:t>
      </w:r>
    </w:p>
    <w:p>
      <w:pPr>
        <w:spacing w:before="156" w:beforeLines="50" w:after="156" w:afterLines="50" w:line="360" w:lineRule="auto"/>
        <w:ind w:firstLine="420" w:firstLineChars="200"/>
        <w:rPr>
          <w:rFonts w:hint="eastAsia" w:ascii="宋体" w:hAnsi="宋体" w:cs="宋体"/>
          <w:szCs w:val="21"/>
        </w:rPr>
      </w:pPr>
      <w:r>
        <w:rPr>
          <w:rFonts w:hint="eastAsia" w:ascii="宋体" w:hAnsi="宋体" w:cs="宋体"/>
          <w:szCs w:val="21"/>
        </w:rPr>
        <w:t>“主要人员简历表”中项目经理的身份证、建造师证、劳务合同、养老保险等复印件，管理过的项目业绩须附合同协议书等有效证明文件复印件；技术负责人应附身份证、职称证、劳务合同、养老保险等复印件，管理过的项目业绩须附合同协议书等有效证明文件复印件；其他主要人员应附相关证书(执业证或上岗证书)、劳务合同、养老保险等复印件。</w:t>
      </w:r>
    </w:p>
    <w:tbl>
      <w:tblPr>
        <w:tblStyle w:val="1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367"/>
        <w:gridCol w:w="1681"/>
        <w:gridCol w:w="1117"/>
        <w:gridCol w:w="930"/>
        <w:gridCol w:w="560"/>
        <w:gridCol w:w="1293"/>
        <w:gridCol w:w="755"/>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669" w:type="dxa"/>
            <w:gridSpan w:val="2"/>
            <w:vAlign w:val="center"/>
          </w:tcPr>
          <w:p>
            <w:pPr>
              <w:spacing w:line="360" w:lineRule="auto"/>
              <w:jc w:val="center"/>
              <w:rPr>
                <w:rFonts w:hint="eastAsia" w:ascii="宋体" w:hAnsi="宋体" w:cs="宋体"/>
                <w:szCs w:val="21"/>
              </w:rPr>
            </w:pPr>
            <w:r>
              <w:rPr>
                <w:rFonts w:hint="eastAsia" w:ascii="宋体" w:hAnsi="宋体" w:cs="宋体"/>
                <w:szCs w:val="21"/>
              </w:rPr>
              <w:t>姓名</w:t>
            </w:r>
          </w:p>
        </w:tc>
        <w:tc>
          <w:tcPr>
            <w:tcW w:w="1681" w:type="dxa"/>
            <w:vAlign w:val="top"/>
          </w:tcPr>
          <w:p>
            <w:pPr>
              <w:spacing w:line="360" w:lineRule="auto"/>
              <w:rPr>
                <w:rFonts w:hint="eastAsia" w:ascii="宋体" w:hAnsi="宋体" w:cs="宋体"/>
                <w:szCs w:val="21"/>
              </w:rPr>
            </w:pPr>
          </w:p>
        </w:tc>
        <w:tc>
          <w:tcPr>
            <w:tcW w:w="1117" w:type="dxa"/>
            <w:vAlign w:val="center"/>
          </w:tcPr>
          <w:p>
            <w:pPr>
              <w:spacing w:line="360" w:lineRule="auto"/>
              <w:jc w:val="center"/>
              <w:rPr>
                <w:rFonts w:hint="eastAsia" w:ascii="宋体" w:hAnsi="宋体" w:cs="宋体"/>
                <w:szCs w:val="21"/>
              </w:rPr>
            </w:pPr>
            <w:r>
              <w:rPr>
                <w:rFonts w:hint="eastAsia" w:ascii="宋体" w:hAnsi="宋体" w:cs="宋体"/>
                <w:szCs w:val="21"/>
              </w:rPr>
              <w:t>年龄</w:t>
            </w:r>
          </w:p>
        </w:tc>
        <w:tc>
          <w:tcPr>
            <w:tcW w:w="1490" w:type="dxa"/>
            <w:gridSpan w:val="2"/>
            <w:vAlign w:val="top"/>
          </w:tcPr>
          <w:p>
            <w:pPr>
              <w:spacing w:line="360" w:lineRule="auto"/>
              <w:rPr>
                <w:rFonts w:hint="eastAsia" w:ascii="宋体" w:hAnsi="宋体" w:cs="宋体"/>
                <w:szCs w:val="21"/>
              </w:rPr>
            </w:pPr>
          </w:p>
        </w:tc>
        <w:tc>
          <w:tcPr>
            <w:tcW w:w="2048" w:type="dxa"/>
            <w:gridSpan w:val="2"/>
            <w:vAlign w:val="center"/>
          </w:tcPr>
          <w:p>
            <w:pPr>
              <w:spacing w:line="360" w:lineRule="auto"/>
              <w:jc w:val="center"/>
              <w:rPr>
                <w:rFonts w:hint="eastAsia" w:ascii="宋体" w:hAnsi="宋体" w:cs="宋体"/>
                <w:szCs w:val="21"/>
              </w:rPr>
            </w:pPr>
            <w:r>
              <w:rPr>
                <w:rFonts w:hint="eastAsia" w:ascii="宋体" w:hAnsi="宋体" w:cs="宋体"/>
                <w:szCs w:val="21"/>
              </w:rPr>
              <w:t>学  历</w:t>
            </w:r>
          </w:p>
        </w:tc>
        <w:tc>
          <w:tcPr>
            <w:tcW w:w="1849" w:type="dxa"/>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669" w:type="dxa"/>
            <w:gridSpan w:val="2"/>
            <w:vAlign w:val="center"/>
          </w:tcPr>
          <w:p>
            <w:pPr>
              <w:spacing w:line="360" w:lineRule="auto"/>
              <w:jc w:val="center"/>
              <w:rPr>
                <w:rFonts w:hint="eastAsia" w:ascii="宋体" w:hAnsi="宋体" w:cs="宋体"/>
                <w:szCs w:val="21"/>
              </w:rPr>
            </w:pPr>
            <w:r>
              <w:rPr>
                <w:rFonts w:hint="eastAsia" w:ascii="宋体" w:hAnsi="宋体" w:cs="宋体"/>
                <w:szCs w:val="21"/>
              </w:rPr>
              <w:t>职称</w:t>
            </w:r>
          </w:p>
        </w:tc>
        <w:tc>
          <w:tcPr>
            <w:tcW w:w="1681" w:type="dxa"/>
            <w:vAlign w:val="top"/>
          </w:tcPr>
          <w:p>
            <w:pPr>
              <w:spacing w:line="360" w:lineRule="auto"/>
              <w:rPr>
                <w:rFonts w:hint="eastAsia" w:ascii="宋体" w:hAnsi="宋体" w:cs="宋体"/>
                <w:szCs w:val="21"/>
              </w:rPr>
            </w:pPr>
          </w:p>
        </w:tc>
        <w:tc>
          <w:tcPr>
            <w:tcW w:w="1117" w:type="dxa"/>
            <w:vAlign w:val="center"/>
          </w:tcPr>
          <w:p>
            <w:pPr>
              <w:spacing w:line="360" w:lineRule="auto"/>
              <w:jc w:val="center"/>
              <w:rPr>
                <w:rFonts w:hint="eastAsia" w:ascii="宋体" w:hAnsi="宋体" w:cs="宋体"/>
                <w:szCs w:val="21"/>
              </w:rPr>
            </w:pPr>
            <w:r>
              <w:rPr>
                <w:rFonts w:hint="eastAsia" w:ascii="宋体" w:hAnsi="宋体" w:cs="宋体"/>
                <w:szCs w:val="21"/>
              </w:rPr>
              <w:t>职务</w:t>
            </w:r>
          </w:p>
        </w:tc>
        <w:tc>
          <w:tcPr>
            <w:tcW w:w="1490" w:type="dxa"/>
            <w:gridSpan w:val="2"/>
            <w:vAlign w:val="top"/>
          </w:tcPr>
          <w:p>
            <w:pPr>
              <w:spacing w:line="360" w:lineRule="auto"/>
              <w:rPr>
                <w:rFonts w:hint="eastAsia" w:ascii="宋体" w:hAnsi="宋体" w:cs="宋体"/>
                <w:szCs w:val="21"/>
              </w:rPr>
            </w:pPr>
          </w:p>
        </w:tc>
        <w:tc>
          <w:tcPr>
            <w:tcW w:w="2048" w:type="dxa"/>
            <w:gridSpan w:val="2"/>
            <w:vAlign w:val="center"/>
          </w:tcPr>
          <w:p>
            <w:pPr>
              <w:spacing w:line="360" w:lineRule="auto"/>
              <w:jc w:val="center"/>
              <w:rPr>
                <w:rFonts w:hint="eastAsia" w:ascii="宋体" w:hAnsi="宋体" w:cs="宋体"/>
                <w:szCs w:val="21"/>
              </w:rPr>
            </w:pPr>
            <w:r>
              <w:rPr>
                <w:rFonts w:hint="eastAsia" w:ascii="宋体" w:hAnsi="宋体" w:cs="宋体"/>
                <w:szCs w:val="21"/>
              </w:rPr>
              <w:t>拟在本标段任职</w:t>
            </w:r>
          </w:p>
        </w:tc>
        <w:tc>
          <w:tcPr>
            <w:tcW w:w="1849" w:type="dxa"/>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669" w:type="dxa"/>
            <w:gridSpan w:val="2"/>
            <w:vAlign w:val="center"/>
          </w:tcPr>
          <w:p>
            <w:pPr>
              <w:spacing w:line="360" w:lineRule="auto"/>
              <w:jc w:val="center"/>
              <w:rPr>
                <w:rFonts w:hint="eastAsia" w:ascii="宋体" w:hAnsi="宋体" w:cs="宋体"/>
                <w:szCs w:val="21"/>
              </w:rPr>
            </w:pPr>
            <w:r>
              <w:rPr>
                <w:rFonts w:hint="eastAsia" w:ascii="宋体" w:hAnsi="宋体" w:cs="宋体"/>
                <w:szCs w:val="21"/>
              </w:rPr>
              <w:t>毕业学校</w:t>
            </w:r>
          </w:p>
        </w:tc>
        <w:tc>
          <w:tcPr>
            <w:tcW w:w="8185" w:type="dxa"/>
            <w:gridSpan w:val="7"/>
            <w:vAlign w:val="center"/>
          </w:tcPr>
          <w:p>
            <w:pPr>
              <w:spacing w:line="360" w:lineRule="auto"/>
              <w:ind w:firstLine="840" w:firstLineChars="400"/>
              <w:rPr>
                <w:rFonts w:hint="eastAsia" w:ascii="宋体" w:hAnsi="宋体" w:cs="宋体"/>
                <w:szCs w:val="21"/>
              </w:rPr>
            </w:pPr>
            <w:r>
              <w:rPr>
                <w:rFonts w:hint="eastAsia" w:ascii="宋体" w:hAnsi="宋体" w:cs="宋体"/>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854" w:type="dxa"/>
            <w:gridSpan w:val="9"/>
            <w:vAlign w:val="center"/>
          </w:tcPr>
          <w:p>
            <w:pPr>
              <w:spacing w:line="360" w:lineRule="auto"/>
              <w:jc w:val="center"/>
              <w:rPr>
                <w:rFonts w:hint="eastAsia" w:ascii="宋体" w:hAnsi="宋体" w:cs="宋体"/>
                <w:szCs w:val="21"/>
              </w:rPr>
            </w:pPr>
            <w:r>
              <w:rPr>
                <w:rFonts w:hint="eastAsia" w:ascii="宋体" w:hAnsi="宋体" w:cs="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302" w:type="dxa"/>
            <w:vAlign w:val="center"/>
          </w:tcPr>
          <w:p>
            <w:pPr>
              <w:spacing w:line="360" w:lineRule="auto"/>
              <w:jc w:val="center"/>
              <w:rPr>
                <w:rFonts w:hint="eastAsia" w:ascii="宋体" w:hAnsi="宋体" w:cs="宋体"/>
                <w:szCs w:val="21"/>
              </w:rPr>
            </w:pPr>
            <w:r>
              <w:rPr>
                <w:rFonts w:hint="eastAsia" w:ascii="宋体" w:hAnsi="宋体" w:cs="宋体"/>
                <w:szCs w:val="21"/>
              </w:rPr>
              <w:t>时间</w:t>
            </w:r>
          </w:p>
        </w:tc>
        <w:tc>
          <w:tcPr>
            <w:tcW w:w="4095" w:type="dxa"/>
            <w:gridSpan w:val="4"/>
            <w:vAlign w:val="center"/>
          </w:tcPr>
          <w:p>
            <w:pPr>
              <w:spacing w:line="360" w:lineRule="auto"/>
              <w:jc w:val="center"/>
              <w:rPr>
                <w:rFonts w:hint="eastAsia" w:ascii="宋体" w:hAnsi="宋体" w:cs="宋体"/>
                <w:szCs w:val="21"/>
              </w:rPr>
            </w:pPr>
            <w:r>
              <w:rPr>
                <w:rFonts w:hint="eastAsia" w:ascii="宋体" w:hAnsi="宋体" w:cs="宋体"/>
                <w:szCs w:val="21"/>
              </w:rPr>
              <w:t>参加过的类似项目</w:t>
            </w:r>
          </w:p>
        </w:tc>
        <w:tc>
          <w:tcPr>
            <w:tcW w:w="1853" w:type="dxa"/>
            <w:gridSpan w:val="2"/>
            <w:vAlign w:val="center"/>
          </w:tcPr>
          <w:p>
            <w:pPr>
              <w:spacing w:line="360" w:lineRule="auto"/>
              <w:jc w:val="center"/>
              <w:rPr>
                <w:rFonts w:hint="eastAsia" w:ascii="宋体" w:hAnsi="宋体" w:cs="宋体"/>
                <w:szCs w:val="21"/>
              </w:rPr>
            </w:pPr>
            <w:r>
              <w:rPr>
                <w:rFonts w:hint="eastAsia" w:ascii="宋体" w:hAnsi="宋体" w:cs="宋体"/>
                <w:szCs w:val="21"/>
              </w:rPr>
              <w:t>担任职务</w:t>
            </w:r>
          </w:p>
        </w:tc>
        <w:tc>
          <w:tcPr>
            <w:tcW w:w="2604" w:type="dxa"/>
            <w:gridSpan w:val="2"/>
            <w:vAlign w:val="center"/>
          </w:tcPr>
          <w:p>
            <w:pPr>
              <w:spacing w:line="360" w:lineRule="auto"/>
              <w:jc w:val="center"/>
              <w:rPr>
                <w:rFonts w:hint="eastAsia" w:ascii="宋体" w:hAnsi="宋体" w:cs="宋体"/>
                <w:szCs w:val="21"/>
              </w:rPr>
            </w:pPr>
            <w:r>
              <w:rPr>
                <w:rFonts w:hint="eastAsia" w:ascii="宋体" w:hAnsi="宋体" w:cs="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302" w:type="dxa"/>
            <w:vAlign w:val="top"/>
          </w:tcPr>
          <w:p>
            <w:pPr>
              <w:spacing w:line="360" w:lineRule="auto"/>
              <w:rPr>
                <w:rFonts w:hint="eastAsia" w:ascii="宋体" w:hAnsi="宋体" w:cs="宋体"/>
                <w:szCs w:val="21"/>
              </w:rPr>
            </w:pPr>
          </w:p>
        </w:tc>
        <w:tc>
          <w:tcPr>
            <w:tcW w:w="4095" w:type="dxa"/>
            <w:gridSpan w:val="4"/>
            <w:vAlign w:val="top"/>
          </w:tcPr>
          <w:p>
            <w:pPr>
              <w:spacing w:line="360" w:lineRule="auto"/>
              <w:rPr>
                <w:rFonts w:hint="eastAsia" w:ascii="宋体" w:hAnsi="宋体" w:cs="宋体"/>
                <w:szCs w:val="21"/>
              </w:rPr>
            </w:pPr>
          </w:p>
        </w:tc>
        <w:tc>
          <w:tcPr>
            <w:tcW w:w="1853" w:type="dxa"/>
            <w:gridSpan w:val="2"/>
            <w:vAlign w:val="top"/>
          </w:tcPr>
          <w:p>
            <w:pPr>
              <w:spacing w:line="360" w:lineRule="auto"/>
              <w:rPr>
                <w:rFonts w:hint="eastAsia" w:ascii="宋体" w:hAnsi="宋体" w:cs="宋体"/>
                <w:szCs w:val="21"/>
              </w:rPr>
            </w:pPr>
          </w:p>
        </w:tc>
        <w:tc>
          <w:tcPr>
            <w:tcW w:w="2604" w:type="dxa"/>
            <w:gridSpan w:val="2"/>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302" w:type="dxa"/>
            <w:vAlign w:val="top"/>
          </w:tcPr>
          <w:p>
            <w:pPr>
              <w:spacing w:line="360" w:lineRule="auto"/>
              <w:rPr>
                <w:rFonts w:hint="eastAsia" w:ascii="宋体" w:hAnsi="宋体" w:cs="宋体"/>
                <w:szCs w:val="21"/>
              </w:rPr>
            </w:pPr>
          </w:p>
        </w:tc>
        <w:tc>
          <w:tcPr>
            <w:tcW w:w="4095" w:type="dxa"/>
            <w:gridSpan w:val="4"/>
            <w:vAlign w:val="top"/>
          </w:tcPr>
          <w:p>
            <w:pPr>
              <w:spacing w:line="360" w:lineRule="auto"/>
              <w:rPr>
                <w:rFonts w:hint="eastAsia" w:ascii="宋体" w:hAnsi="宋体" w:cs="宋体"/>
                <w:szCs w:val="21"/>
              </w:rPr>
            </w:pPr>
          </w:p>
        </w:tc>
        <w:tc>
          <w:tcPr>
            <w:tcW w:w="1853" w:type="dxa"/>
            <w:gridSpan w:val="2"/>
            <w:vAlign w:val="top"/>
          </w:tcPr>
          <w:p>
            <w:pPr>
              <w:spacing w:line="360" w:lineRule="auto"/>
              <w:rPr>
                <w:rFonts w:hint="eastAsia" w:ascii="宋体" w:hAnsi="宋体" w:cs="宋体"/>
                <w:szCs w:val="21"/>
              </w:rPr>
            </w:pPr>
          </w:p>
        </w:tc>
        <w:tc>
          <w:tcPr>
            <w:tcW w:w="2604" w:type="dxa"/>
            <w:gridSpan w:val="2"/>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302" w:type="dxa"/>
            <w:vAlign w:val="top"/>
          </w:tcPr>
          <w:p>
            <w:pPr>
              <w:spacing w:line="360" w:lineRule="auto"/>
              <w:rPr>
                <w:rFonts w:hint="eastAsia" w:ascii="宋体" w:hAnsi="宋体" w:cs="宋体"/>
                <w:szCs w:val="21"/>
              </w:rPr>
            </w:pPr>
          </w:p>
        </w:tc>
        <w:tc>
          <w:tcPr>
            <w:tcW w:w="4095" w:type="dxa"/>
            <w:gridSpan w:val="4"/>
            <w:vAlign w:val="top"/>
          </w:tcPr>
          <w:p>
            <w:pPr>
              <w:spacing w:line="360" w:lineRule="auto"/>
              <w:rPr>
                <w:rFonts w:hint="eastAsia" w:ascii="宋体" w:hAnsi="宋体" w:cs="宋体"/>
                <w:szCs w:val="21"/>
              </w:rPr>
            </w:pPr>
          </w:p>
        </w:tc>
        <w:tc>
          <w:tcPr>
            <w:tcW w:w="1853" w:type="dxa"/>
            <w:gridSpan w:val="2"/>
            <w:vAlign w:val="top"/>
          </w:tcPr>
          <w:p>
            <w:pPr>
              <w:spacing w:line="360" w:lineRule="auto"/>
              <w:rPr>
                <w:rFonts w:hint="eastAsia" w:ascii="宋体" w:hAnsi="宋体" w:cs="宋体"/>
                <w:szCs w:val="21"/>
              </w:rPr>
            </w:pPr>
          </w:p>
        </w:tc>
        <w:tc>
          <w:tcPr>
            <w:tcW w:w="2604" w:type="dxa"/>
            <w:gridSpan w:val="2"/>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302" w:type="dxa"/>
            <w:vAlign w:val="top"/>
          </w:tcPr>
          <w:p>
            <w:pPr>
              <w:spacing w:line="360" w:lineRule="auto"/>
              <w:rPr>
                <w:rFonts w:hint="eastAsia" w:ascii="宋体" w:hAnsi="宋体" w:cs="宋体"/>
                <w:szCs w:val="21"/>
              </w:rPr>
            </w:pPr>
          </w:p>
        </w:tc>
        <w:tc>
          <w:tcPr>
            <w:tcW w:w="4095" w:type="dxa"/>
            <w:gridSpan w:val="4"/>
            <w:vAlign w:val="top"/>
          </w:tcPr>
          <w:p>
            <w:pPr>
              <w:spacing w:line="360" w:lineRule="auto"/>
              <w:rPr>
                <w:rFonts w:hint="eastAsia" w:ascii="宋体" w:hAnsi="宋体" w:cs="宋体"/>
                <w:szCs w:val="21"/>
              </w:rPr>
            </w:pPr>
          </w:p>
        </w:tc>
        <w:tc>
          <w:tcPr>
            <w:tcW w:w="1853" w:type="dxa"/>
            <w:gridSpan w:val="2"/>
            <w:vAlign w:val="top"/>
          </w:tcPr>
          <w:p>
            <w:pPr>
              <w:spacing w:line="360" w:lineRule="auto"/>
              <w:rPr>
                <w:rFonts w:hint="eastAsia" w:ascii="宋体" w:hAnsi="宋体" w:cs="宋体"/>
                <w:szCs w:val="21"/>
              </w:rPr>
            </w:pPr>
          </w:p>
        </w:tc>
        <w:tc>
          <w:tcPr>
            <w:tcW w:w="2604" w:type="dxa"/>
            <w:gridSpan w:val="2"/>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302" w:type="dxa"/>
            <w:vAlign w:val="top"/>
          </w:tcPr>
          <w:p>
            <w:pPr>
              <w:spacing w:line="360" w:lineRule="auto"/>
              <w:rPr>
                <w:rFonts w:hint="eastAsia" w:ascii="宋体" w:hAnsi="宋体" w:cs="宋体"/>
                <w:szCs w:val="21"/>
              </w:rPr>
            </w:pPr>
          </w:p>
        </w:tc>
        <w:tc>
          <w:tcPr>
            <w:tcW w:w="4095" w:type="dxa"/>
            <w:gridSpan w:val="4"/>
            <w:vAlign w:val="top"/>
          </w:tcPr>
          <w:p>
            <w:pPr>
              <w:spacing w:line="360" w:lineRule="auto"/>
              <w:rPr>
                <w:rFonts w:hint="eastAsia" w:ascii="宋体" w:hAnsi="宋体" w:cs="宋体"/>
                <w:szCs w:val="21"/>
              </w:rPr>
            </w:pPr>
          </w:p>
        </w:tc>
        <w:tc>
          <w:tcPr>
            <w:tcW w:w="1853" w:type="dxa"/>
            <w:gridSpan w:val="2"/>
            <w:vAlign w:val="top"/>
          </w:tcPr>
          <w:p>
            <w:pPr>
              <w:spacing w:line="360" w:lineRule="auto"/>
              <w:rPr>
                <w:rFonts w:hint="eastAsia" w:ascii="宋体" w:hAnsi="宋体" w:cs="宋体"/>
                <w:szCs w:val="21"/>
              </w:rPr>
            </w:pPr>
          </w:p>
        </w:tc>
        <w:tc>
          <w:tcPr>
            <w:tcW w:w="2604" w:type="dxa"/>
            <w:gridSpan w:val="2"/>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302" w:type="dxa"/>
            <w:vAlign w:val="top"/>
          </w:tcPr>
          <w:p>
            <w:pPr>
              <w:spacing w:line="360" w:lineRule="auto"/>
              <w:rPr>
                <w:rFonts w:hint="eastAsia" w:ascii="宋体" w:hAnsi="宋体" w:cs="宋体"/>
                <w:szCs w:val="21"/>
              </w:rPr>
            </w:pPr>
          </w:p>
        </w:tc>
        <w:tc>
          <w:tcPr>
            <w:tcW w:w="4095" w:type="dxa"/>
            <w:gridSpan w:val="4"/>
            <w:vAlign w:val="top"/>
          </w:tcPr>
          <w:p>
            <w:pPr>
              <w:spacing w:line="360" w:lineRule="auto"/>
              <w:rPr>
                <w:rFonts w:hint="eastAsia" w:ascii="宋体" w:hAnsi="宋体" w:cs="宋体"/>
                <w:szCs w:val="21"/>
              </w:rPr>
            </w:pPr>
          </w:p>
        </w:tc>
        <w:tc>
          <w:tcPr>
            <w:tcW w:w="1853" w:type="dxa"/>
            <w:gridSpan w:val="2"/>
            <w:vAlign w:val="top"/>
          </w:tcPr>
          <w:p>
            <w:pPr>
              <w:spacing w:line="360" w:lineRule="auto"/>
              <w:rPr>
                <w:rFonts w:hint="eastAsia" w:ascii="宋体" w:hAnsi="宋体" w:cs="宋体"/>
                <w:szCs w:val="21"/>
              </w:rPr>
            </w:pPr>
          </w:p>
        </w:tc>
        <w:tc>
          <w:tcPr>
            <w:tcW w:w="2604" w:type="dxa"/>
            <w:gridSpan w:val="2"/>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302" w:type="dxa"/>
            <w:vAlign w:val="top"/>
          </w:tcPr>
          <w:p>
            <w:pPr>
              <w:spacing w:line="360" w:lineRule="auto"/>
              <w:rPr>
                <w:rFonts w:hint="eastAsia" w:ascii="宋体" w:hAnsi="宋体" w:cs="宋体"/>
                <w:szCs w:val="21"/>
              </w:rPr>
            </w:pPr>
          </w:p>
        </w:tc>
        <w:tc>
          <w:tcPr>
            <w:tcW w:w="4095" w:type="dxa"/>
            <w:gridSpan w:val="4"/>
            <w:vAlign w:val="top"/>
          </w:tcPr>
          <w:p>
            <w:pPr>
              <w:spacing w:line="360" w:lineRule="auto"/>
              <w:rPr>
                <w:rFonts w:hint="eastAsia" w:ascii="宋体" w:hAnsi="宋体" w:cs="宋体"/>
                <w:szCs w:val="21"/>
              </w:rPr>
            </w:pPr>
          </w:p>
        </w:tc>
        <w:tc>
          <w:tcPr>
            <w:tcW w:w="1853" w:type="dxa"/>
            <w:gridSpan w:val="2"/>
            <w:vAlign w:val="top"/>
          </w:tcPr>
          <w:p>
            <w:pPr>
              <w:spacing w:line="360" w:lineRule="auto"/>
              <w:rPr>
                <w:rFonts w:hint="eastAsia" w:ascii="宋体" w:hAnsi="宋体" w:cs="宋体"/>
                <w:szCs w:val="21"/>
              </w:rPr>
            </w:pPr>
          </w:p>
        </w:tc>
        <w:tc>
          <w:tcPr>
            <w:tcW w:w="2604" w:type="dxa"/>
            <w:gridSpan w:val="2"/>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302" w:type="dxa"/>
            <w:vAlign w:val="top"/>
          </w:tcPr>
          <w:p>
            <w:pPr>
              <w:spacing w:line="360" w:lineRule="auto"/>
              <w:rPr>
                <w:rFonts w:hint="eastAsia" w:ascii="宋体" w:hAnsi="宋体" w:cs="宋体"/>
                <w:szCs w:val="21"/>
              </w:rPr>
            </w:pPr>
          </w:p>
        </w:tc>
        <w:tc>
          <w:tcPr>
            <w:tcW w:w="4095" w:type="dxa"/>
            <w:gridSpan w:val="4"/>
            <w:vAlign w:val="top"/>
          </w:tcPr>
          <w:p>
            <w:pPr>
              <w:spacing w:line="360" w:lineRule="auto"/>
              <w:rPr>
                <w:rFonts w:hint="eastAsia" w:ascii="宋体" w:hAnsi="宋体" w:cs="宋体"/>
                <w:szCs w:val="21"/>
              </w:rPr>
            </w:pPr>
          </w:p>
        </w:tc>
        <w:tc>
          <w:tcPr>
            <w:tcW w:w="1853" w:type="dxa"/>
            <w:gridSpan w:val="2"/>
            <w:vAlign w:val="top"/>
          </w:tcPr>
          <w:p>
            <w:pPr>
              <w:spacing w:line="360" w:lineRule="auto"/>
              <w:rPr>
                <w:rFonts w:hint="eastAsia" w:ascii="宋体" w:hAnsi="宋体" w:cs="宋体"/>
                <w:szCs w:val="21"/>
              </w:rPr>
            </w:pPr>
          </w:p>
        </w:tc>
        <w:tc>
          <w:tcPr>
            <w:tcW w:w="2604" w:type="dxa"/>
            <w:gridSpan w:val="2"/>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302" w:type="dxa"/>
            <w:vAlign w:val="top"/>
          </w:tcPr>
          <w:p>
            <w:pPr>
              <w:spacing w:line="360" w:lineRule="auto"/>
              <w:rPr>
                <w:rFonts w:hint="eastAsia" w:ascii="宋体" w:hAnsi="宋体" w:cs="宋体"/>
                <w:szCs w:val="21"/>
              </w:rPr>
            </w:pPr>
          </w:p>
        </w:tc>
        <w:tc>
          <w:tcPr>
            <w:tcW w:w="4095" w:type="dxa"/>
            <w:gridSpan w:val="4"/>
            <w:vAlign w:val="top"/>
          </w:tcPr>
          <w:p>
            <w:pPr>
              <w:spacing w:line="360" w:lineRule="auto"/>
              <w:rPr>
                <w:rFonts w:hint="eastAsia" w:ascii="宋体" w:hAnsi="宋体" w:cs="宋体"/>
                <w:szCs w:val="21"/>
              </w:rPr>
            </w:pPr>
          </w:p>
        </w:tc>
        <w:tc>
          <w:tcPr>
            <w:tcW w:w="1853" w:type="dxa"/>
            <w:gridSpan w:val="2"/>
            <w:vAlign w:val="top"/>
          </w:tcPr>
          <w:p>
            <w:pPr>
              <w:spacing w:line="360" w:lineRule="auto"/>
              <w:rPr>
                <w:rFonts w:hint="eastAsia" w:ascii="宋体" w:hAnsi="宋体" w:cs="宋体"/>
                <w:szCs w:val="21"/>
              </w:rPr>
            </w:pPr>
          </w:p>
        </w:tc>
        <w:tc>
          <w:tcPr>
            <w:tcW w:w="2604" w:type="dxa"/>
            <w:gridSpan w:val="2"/>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302" w:type="dxa"/>
            <w:vAlign w:val="top"/>
          </w:tcPr>
          <w:p>
            <w:pPr>
              <w:spacing w:line="360" w:lineRule="auto"/>
              <w:rPr>
                <w:rFonts w:hint="eastAsia" w:ascii="宋体" w:hAnsi="宋体" w:cs="宋体"/>
                <w:szCs w:val="21"/>
              </w:rPr>
            </w:pPr>
          </w:p>
        </w:tc>
        <w:tc>
          <w:tcPr>
            <w:tcW w:w="4095" w:type="dxa"/>
            <w:gridSpan w:val="4"/>
            <w:vAlign w:val="top"/>
          </w:tcPr>
          <w:p>
            <w:pPr>
              <w:spacing w:line="360" w:lineRule="auto"/>
              <w:rPr>
                <w:rFonts w:hint="eastAsia" w:ascii="宋体" w:hAnsi="宋体" w:cs="宋体"/>
                <w:szCs w:val="21"/>
              </w:rPr>
            </w:pPr>
          </w:p>
        </w:tc>
        <w:tc>
          <w:tcPr>
            <w:tcW w:w="1853" w:type="dxa"/>
            <w:gridSpan w:val="2"/>
            <w:vAlign w:val="top"/>
          </w:tcPr>
          <w:p>
            <w:pPr>
              <w:spacing w:line="360" w:lineRule="auto"/>
              <w:rPr>
                <w:rFonts w:hint="eastAsia" w:ascii="宋体" w:hAnsi="宋体" w:cs="宋体"/>
                <w:szCs w:val="21"/>
              </w:rPr>
            </w:pPr>
          </w:p>
        </w:tc>
        <w:tc>
          <w:tcPr>
            <w:tcW w:w="2604" w:type="dxa"/>
            <w:gridSpan w:val="2"/>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302" w:type="dxa"/>
            <w:vAlign w:val="top"/>
          </w:tcPr>
          <w:p>
            <w:pPr>
              <w:spacing w:line="360" w:lineRule="auto"/>
              <w:rPr>
                <w:rFonts w:hint="eastAsia" w:ascii="宋体" w:hAnsi="宋体" w:cs="宋体"/>
                <w:szCs w:val="21"/>
              </w:rPr>
            </w:pPr>
          </w:p>
        </w:tc>
        <w:tc>
          <w:tcPr>
            <w:tcW w:w="4095" w:type="dxa"/>
            <w:gridSpan w:val="4"/>
            <w:vAlign w:val="top"/>
          </w:tcPr>
          <w:p>
            <w:pPr>
              <w:spacing w:line="360" w:lineRule="auto"/>
              <w:rPr>
                <w:rFonts w:hint="eastAsia" w:ascii="宋体" w:hAnsi="宋体" w:cs="宋体"/>
                <w:szCs w:val="21"/>
              </w:rPr>
            </w:pPr>
          </w:p>
        </w:tc>
        <w:tc>
          <w:tcPr>
            <w:tcW w:w="1853" w:type="dxa"/>
            <w:gridSpan w:val="2"/>
            <w:vAlign w:val="top"/>
          </w:tcPr>
          <w:p>
            <w:pPr>
              <w:spacing w:line="360" w:lineRule="auto"/>
              <w:rPr>
                <w:rFonts w:hint="eastAsia" w:ascii="宋体" w:hAnsi="宋体" w:cs="宋体"/>
                <w:szCs w:val="21"/>
              </w:rPr>
            </w:pPr>
          </w:p>
        </w:tc>
        <w:tc>
          <w:tcPr>
            <w:tcW w:w="2604" w:type="dxa"/>
            <w:gridSpan w:val="2"/>
            <w:vAlign w:val="top"/>
          </w:tcPr>
          <w:p>
            <w:pPr>
              <w:spacing w:line="360" w:lineRule="auto"/>
              <w:rPr>
                <w:rFonts w:hint="eastAsia" w:ascii="宋体" w:hAnsi="宋体" w:cs="宋体"/>
                <w:szCs w:val="21"/>
              </w:rPr>
            </w:pPr>
          </w:p>
        </w:tc>
      </w:tr>
    </w:tbl>
    <w:p>
      <w:pPr>
        <w:spacing w:line="360" w:lineRule="auto"/>
        <w:rPr>
          <w:rFonts w:hint="eastAsia" w:ascii="宋体" w:hAnsi="宋体" w:cs="宋体"/>
          <w:szCs w:val="21"/>
        </w:rPr>
      </w:pPr>
    </w:p>
    <w:p>
      <w:pPr>
        <w:rPr>
          <w:rFonts w:hint="eastAsia" w:ascii="宋体" w:hAnsi="宋体" w:cs="宋体"/>
        </w:rPr>
      </w:pPr>
    </w:p>
    <w:p>
      <w:pPr>
        <w:autoSpaceDE w:val="0"/>
        <w:autoSpaceDN w:val="0"/>
        <w:adjustRightInd w:val="0"/>
        <w:spacing w:line="360" w:lineRule="auto"/>
        <w:ind w:right="420" w:firstLine="4410" w:firstLineChars="2100"/>
        <w:rPr>
          <w:rFonts w:hint="eastAsia" w:ascii="宋体" w:hAnsi="宋体"/>
          <w:kern w:val="0"/>
        </w:rPr>
      </w:pPr>
      <w:r>
        <w:rPr>
          <w:rFonts w:hint="eastAsia" w:ascii="宋体" w:hAnsi="宋体"/>
          <w:kern w:val="0"/>
        </w:rPr>
        <w:t>投标人：</w:t>
      </w:r>
      <w:r>
        <w:rPr>
          <w:rFonts w:hint="eastAsia" w:ascii="宋体" w:hAnsi="宋体"/>
          <w:kern w:val="0"/>
          <w:u w:val="single"/>
        </w:rPr>
        <w:t xml:space="preserve">               </w:t>
      </w:r>
      <w:r>
        <w:rPr>
          <w:rFonts w:hint="eastAsia" w:ascii="宋体" w:hAnsi="宋体"/>
          <w:kern w:val="0"/>
        </w:rPr>
        <w:t>（盖单位章）</w:t>
      </w:r>
    </w:p>
    <w:p>
      <w:pPr>
        <w:autoSpaceDE w:val="0"/>
        <w:autoSpaceDN w:val="0"/>
        <w:adjustRightInd w:val="0"/>
        <w:spacing w:line="360" w:lineRule="auto"/>
        <w:ind w:firstLine="420" w:firstLineChars="200"/>
        <w:jc w:val="center"/>
        <w:rPr>
          <w:rFonts w:hint="eastAsia" w:ascii="宋体" w:hAnsi="宋体"/>
          <w:kern w:val="0"/>
        </w:rPr>
      </w:pPr>
      <w:r>
        <w:rPr>
          <w:rFonts w:hint="eastAsia" w:ascii="宋体" w:hAnsi="宋体"/>
          <w:kern w:val="0"/>
        </w:rPr>
        <w:t xml:space="preserve">                                 法定代表人或其委托代理人：</w:t>
      </w:r>
      <w:r>
        <w:rPr>
          <w:rFonts w:hint="eastAsia" w:ascii="宋体" w:hAnsi="宋体"/>
          <w:kern w:val="0"/>
          <w:u w:val="single"/>
        </w:rPr>
        <w:t xml:space="preserve">           </w:t>
      </w:r>
      <w:r>
        <w:rPr>
          <w:rFonts w:hint="eastAsia" w:ascii="宋体" w:hAnsi="宋体"/>
          <w:kern w:val="0"/>
        </w:rPr>
        <w:t>（签字）</w:t>
      </w:r>
    </w:p>
    <w:p>
      <w:pPr>
        <w:wordWrap w:val="0"/>
        <w:autoSpaceDE w:val="0"/>
        <w:autoSpaceDN w:val="0"/>
        <w:adjustRightInd w:val="0"/>
        <w:spacing w:line="360" w:lineRule="auto"/>
        <w:ind w:right="780" w:firstLine="420" w:firstLineChars="200"/>
        <w:jc w:val="center"/>
        <w:rPr>
          <w:rFonts w:hint="eastAsia" w:ascii="宋体" w:hAnsi="宋体"/>
          <w:kern w:val="0"/>
        </w:rPr>
      </w:pPr>
      <w:r>
        <w:rPr>
          <w:rFonts w:hint="eastAsia" w:ascii="宋体" w:hAnsi="宋体"/>
          <w:kern w:val="0"/>
        </w:rPr>
        <w:t xml:space="preserve">                                   日   期：</w:t>
      </w:r>
      <w:r>
        <w:rPr>
          <w:rFonts w:hint="eastAsia"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hint="eastAsia" w:ascii="宋体" w:hAnsi="宋体"/>
          <w:kern w:val="0"/>
        </w:rPr>
        <w:t>日</w:t>
      </w:r>
    </w:p>
    <w:p>
      <w:pPr>
        <w:spacing w:line="360" w:lineRule="auto"/>
        <w:rPr>
          <w:rFonts w:hint="eastAsia" w:ascii="宋体" w:hAnsi="宋体" w:cs="宋体"/>
          <w:szCs w:val="21"/>
        </w:rPr>
        <w:sectPr>
          <w:pgSz w:w="11906" w:h="16838"/>
          <w:pgMar w:top="1418" w:right="1134" w:bottom="1418" w:left="1134" w:header="851" w:footer="992" w:gutter="0"/>
          <w:pgNumType w:fmt="decimal"/>
          <w:cols w:space="720" w:num="1"/>
          <w:docGrid w:type="lines" w:linePitch="312" w:charSpace="0"/>
        </w:sectPr>
      </w:pPr>
    </w:p>
    <w:p>
      <w:pPr>
        <w:pStyle w:val="6"/>
        <w:jc w:val="center"/>
        <w:rPr>
          <w:rFonts w:hint="eastAsia" w:ascii="宋体" w:hAnsi="宋体" w:cs="宋体"/>
          <w:szCs w:val="21"/>
        </w:rPr>
      </w:pPr>
      <w:bookmarkStart w:id="162" w:name="_Toc184635147"/>
      <w:bookmarkStart w:id="163" w:name="_Toc283382033"/>
      <w:bookmarkStart w:id="164" w:name="_Toc498420136"/>
      <w:r>
        <w:rPr>
          <w:rFonts w:hint="eastAsia" w:ascii="宋体" w:hAnsi="宋体" w:cs="宋体"/>
          <w:szCs w:val="21"/>
        </w:rPr>
        <w:t>八、资格审查资料</w:t>
      </w:r>
      <w:bookmarkEnd w:id="162"/>
      <w:bookmarkEnd w:id="163"/>
      <w:bookmarkEnd w:id="164"/>
    </w:p>
    <w:p>
      <w:pPr>
        <w:spacing w:line="360" w:lineRule="auto"/>
        <w:jc w:val="center"/>
        <w:rPr>
          <w:rFonts w:hint="eastAsia" w:ascii="宋体" w:hAnsi="宋体" w:cs="宋体"/>
          <w:b/>
          <w:szCs w:val="21"/>
        </w:rPr>
      </w:pPr>
      <w:r>
        <w:rPr>
          <w:rFonts w:hint="eastAsia" w:ascii="宋体" w:hAnsi="宋体" w:cs="宋体"/>
          <w:b/>
          <w:szCs w:val="21"/>
        </w:rPr>
        <w:t>（一）投标人基本情况表</w:t>
      </w:r>
    </w:p>
    <w:p>
      <w:pPr>
        <w:spacing w:line="360" w:lineRule="auto"/>
        <w:rPr>
          <w:rFonts w:hint="eastAsia" w:ascii="宋体" w:hAnsi="宋体" w:cs="宋体"/>
          <w:szCs w:val="21"/>
        </w:rPr>
      </w:pPr>
    </w:p>
    <w:tbl>
      <w:tblPr>
        <w:tblStyle w:val="16"/>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15"/>
        <w:gridCol w:w="1095"/>
        <w:gridCol w:w="1834"/>
        <w:gridCol w:w="727"/>
        <w:gridCol w:w="547"/>
        <w:gridCol w:w="1107"/>
        <w:gridCol w:w="180"/>
        <w:gridCol w:w="735"/>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hint="eastAsia" w:ascii="宋体" w:hAnsi="宋体" w:cs="宋体"/>
                <w:szCs w:val="21"/>
              </w:rPr>
            </w:pPr>
            <w:r>
              <w:rPr>
                <w:rFonts w:hint="eastAsia" w:ascii="宋体" w:hAnsi="宋体" w:cs="宋体"/>
                <w:szCs w:val="21"/>
              </w:rPr>
              <w:t>投标人名称</w:t>
            </w:r>
          </w:p>
        </w:tc>
        <w:tc>
          <w:tcPr>
            <w:tcW w:w="7679" w:type="dxa"/>
            <w:gridSpan w:val="8"/>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hint="eastAsia" w:ascii="宋体" w:hAnsi="宋体" w:cs="宋体"/>
                <w:szCs w:val="21"/>
              </w:rPr>
            </w:pPr>
            <w:r>
              <w:rPr>
                <w:rFonts w:hint="eastAsia" w:ascii="宋体" w:hAnsi="宋体" w:cs="宋体"/>
                <w:szCs w:val="21"/>
              </w:rPr>
              <w:t>注册地址</w:t>
            </w:r>
          </w:p>
        </w:tc>
        <w:tc>
          <w:tcPr>
            <w:tcW w:w="4203" w:type="dxa"/>
            <w:gridSpan w:val="4"/>
            <w:vAlign w:val="center"/>
          </w:tcPr>
          <w:p>
            <w:pPr>
              <w:spacing w:line="360" w:lineRule="auto"/>
              <w:jc w:val="center"/>
              <w:rPr>
                <w:rFonts w:hint="eastAsia" w:ascii="宋体" w:hAnsi="宋体" w:cs="宋体"/>
                <w:szCs w:val="21"/>
              </w:rPr>
            </w:pPr>
          </w:p>
        </w:tc>
        <w:tc>
          <w:tcPr>
            <w:tcW w:w="1107" w:type="dxa"/>
            <w:vAlign w:val="center"/>
          </w:tcPr>
          <w:p>
            <w:pPr>
              <w:spacing w:line="360" w:lineRule="auto"/>
              <w:jc w:val="center"/>
              <w:rPr>
                <w:rFonts w:hint="eastAsia" w:ascii="宋体" w:hAnsi="宋体" w:cs="宋体"/>
                <w:szCs w:val="21"/>
              </w:rPr>
            </w:pPr>
            <w:r>
              <w:rPr>
                <w:rFonts w:hint="eastAsia" w:ascii="宋体" w:hAnsi="宋体" w:cs="宋体"/>
                <w:szCs w:val="21"/>
              </w:rPr>
              <w:t>邮政编码</w:t>
            </w:r>
          </w:p>
        </w:tc>
        <w:tc>
          <w:tcPr>
            <w:tcW w:w="2369" w:type="dxa"/>
            <w:gridSpan w:val="3"/>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015" w:type="dxa"/>
            <w:vMerge w:val="restart"/>
            <w:vAlign w:val="center"/>
          </w:tcPr>
          <w:p>
            <w:pPr>
              <w:spacing w:line="360" w:lineRule="auto"/>
              <w:jc w:val="center"/>
              <w:rPr>
                <w:rFonts w:hint="eastAsia" w:ascii="宋体" w:hAnsi="宋体" w:cs="宋体"/>
                <w:szCs w:val="21"/>
              </w:rPr>
            </w:pPr>
            <w:r>
              <w:rPr>
                <w:rFonts w:hint="eastAsia" w:ascii="宋体" w:hAnsi="宋体" w:cs="宋体"/>
                <w:szCs w:val="21"/>
              </w:rPr>
              <w:t>联系方式</w:t>
            </w:r>
          </w:p>
        </w:tc>
        <w:tc>
          <w:tcPr>
            <w:tcW w:w="1095" w:type="dxa"/>
            <w:vAlign w:val="center"/>
          </w:tcPr>
          <w:p>
            <w:pPr>
              <w:spacing w:line="360" w:lineRule="auto"/>
              <w:jc w:val="center"/>
              <w:rPr>
                <w:rFonts w:hint="eastAsia" w:ascii="宋体" w:hAnsi="宋体" w:cs="宋体"/>
                <w:szCs w:val="21"/>
              </w:rPr>
            </w:pPr>
            <w:r>
              <w:rPr>
                <w:rFonts w:hint="eastAsia" w:ascii="宋体" w:hAnsi="宋体" w:cs="宋体"/>
                <w:szCs w:val="21"/>
              </w:rPr>
              <w:t>联系人</w:t>
            </w:r>
          </w:p>
        </w:tc>
        <w:tc>
          <w:tcPr>
            <w:tcW w:w="3108" w:type="dxa"/>
            <w:gridSpan w:val="3"/>
            <w:vAlign w:val="center"/>
          </w:tcPr>
          <w:p>
            <w:pPr>
              <w:spacing w:line="360" w:lineRule="auto"/>
              <w:jc w:val="center"/>
              <w:rPr>
                <w:rFonts w:hint="eastAsia" w:ascii="宋体" w:hAnsi="宋体" w:cs="宋体"/>
                <w:szCs w:val="21"/>
              </w:rPr>
            </w:pPr>
          </w:p>
        </w:tc>
        <w:tc>
          <w:tcPr>
            <w:tcW w:w="1107" w:type="dxa"/>
            <w:vAlign w:val="center"/>
          </w:tcPr>
          <w:p>
            <w:pPr>
              <w:spacing w:line="360" w:lineRule="auto"/>
              <w:jc w:val="center"/>
              <w:rPr>
                <w:rFonts w:hint="eastAsia" w:ascii="宋体" w:hAnsi="宋体" w:cs="宋体"/>
                <w:szCs w:val="21"/>
              </w:rPr>
            </w:pPr>
            <w:r>
              <w:rPr>
                <w:rFonts w:hint="eastAsia" w:ascii="宋体" w:hAnsi="宋体" w:cs="宋体"/>
                <w:szCs w:val="21"/>
              </w:rPr>
              <w:t>电话</w:t>
            </w:r>
          </w:p>
        </w:tc>
        <w:tc>
          <w:tcPr>
            <w:tcW w:w="2369" w:type="dxa"/>
            <w:gridSpan w:val="3"/>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015" w:type="dxa"/>
            <w:vMerge w:val="continue"/>
            <w:vAlign w:val="center"/>
          </w:tcPr>
          <w:p>
            <w:pPr>
              <w:spacing w:line="360" w:lineRule="auto"/>
              <w:jc w:val="center"/>
              <w:rPr>
                <w:rFonts w:hint="eastAsia" w:ascii="宋体" w:hAnsi="宋体" w:cs="宋体"/>
                <w:szCs w:val="21"/>
              </w:rPr>
            </w:pPr>
          </w:p>
        </w:tc>
        <w:tc>
          <w:tcPr>
            <w:tcW w:w="1095" w:type="dxa"/>
            <w:vAlign w:val="center"/>
          </w:tcPr>
          <w:p>
            <w:pPr>
              <w:spacing w:line="360" w:lineRule="auto"/>
              <w:jc w:val="center"/>
              <w:rPr>
                <w:rFonts w:hint="eastAsia" w:ascii="宋体" w:hAnsi="宋体" w:cs="宋体"/>
                <w:szCs w:val="21"/>
              </w:rPr>
            </w:pPr>
            <w:r>
              <w:rPr>
                <w:rFonts w:hint="eastAsia" w:ascii="宋体" w:hAnsi="宋体" w:cs="宋体"/>
                <w:szCs w:val="21"/>
              </w:rPr>
              <w:t>传真</w:t>
            </w:r>
          </w:p>
        </w:tc>
        <w:tc>
          <w:tcPr>
            <w:tcW w:w="3108" w:type="dxa"/>
            <w:gridSpan w:val="3"/>
            <w:vAlign w:val="center"/>
          </w:tcPr>
          <w:p>
            <w:pPr>
              <w:spacing w:line="360" w:lineRule="auto"/>
              <w:jc w:val="center"/>
              <w:rPr>
                <w:rFonts w:hint="eastAsia" w:ascii="宋体" w:hAnsi="宋体" w:cs="宋体"/>
                <w:szCs w:val="21"/>
              </w:rPr>
            </w:pPr>
          </w:p>
        </w:tc>
        <w:tc>
          <w:tcPr>
            <w:tcW w:w="1107" w:type="dxa"/>
            <w:vAlign w:val="center"/>
          </w:tcPr>
          <w:p>
            <w:pPr>
              <w:spacing w:line="360" w:lineRule="auto"/>
              <w:jc w:val="center"/>
              <w:rPr>
                <w:rFonts w:hint="eastAsia" w:ascii="宋体" w:hAnsi="宋体" w:cs="宋体"/>
                <w:szCs w:val="21"/>
              </w:rPr>
            </w:pPr>
            <w:r>
              <w:rPr>
                <w:rFonts w:hint="eastAsia" w:ascii="宋体" w:hAnsi="宋体" w:cs="宋体"/>
                <w:szCs w:val="21"/>
              </w:rPr>
              <w:t>网址</w:t>
            </w:r>
          </w:p>
        </w:tc>
        <w:tc>
          <w:tcPr>
            <w:tcW w:w="2369" w:type="dxa"/>
            <w:gridSpan w:val="3"/>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hint="eastAsia" w:ascii="宋体" w:hAnsi="宋体" w:cs="宋体"/>
                <w:szCs w:val="21"/>
              </w:rPr>
            </w:pPr>
            <w:r>
              <w:rPr>
                <w:rFonts w:hint="eastAsia" w:ascii="宋体" w:hAnsi="宋体" w:cs="宋体"/>
                <w:szCs w:val="21"/>
              </w:rPr>
              <w:t>组织结构</w:t>
            </w:r>
          </w:p>
        </w:tc>
        <w:tc>
          <w:tcPr>
            <w:tcW w:w="7679" w:type="dxa"/>
            <w:gridSpan w:val="8"/>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hint="eastAsia" w:ascii="宋体" w:hAnsi="宋体" w:cs="宋体"/>
                <w:szCs w:val="21"/>
              </w:rPr>
            </w:pPr>
            <w:r>
              <w:rPr>
                <w:rFonts w:hint="eastAsia" w:ascii="宋体" w:hAnsi="宋体" w:cs="宋体"/>
                <w:szCs w:val="21"/>
              </w:rPr>
              <w:t>法定代表人</w:t>
            </w:r>
          </w:p>
        </w:tc>
        <w:tc>
          <w:tcPr>
            <w:tcW w:w="1095" w:type="dxa"/>
            <w:vAlign w:val="center"/>
          </w:tcPr>
          <w:p>
            <w:pPr>
              <w:spacing w:line="360" w:lineRule="auto"/>
              <w:jc w:val="center"/>
              <w:rPr>
                <w:rFonts w:hint="eastAsia" w:ascii="宋体" w:hAnsi="宋体" w:cs="宋体"/>
                <w:szCs w:val="21"/>
              </w:rPr>
            </w:pPr>
            <w:r>
              <w:rPr>
                <w:rFonts w:hint="eastAsia" w:ascii="宋体" w:hAnsi="宋体" w:cs="宋体"/>
                <w:szCs w:val="21"/>
              </w:rPr>
              <w:t>姓名</w:t>
            </w:r>
          </w:p>
        </w:tc>
        <w:tc>
          <w:tcPr>
            <w:tcW w:w="1834" w:type="dxa"/>
            <w:vAlign w:val="center"/>
          </w:tcPr>
          <w:p>
            <w:pPr>
              <w:spacing w:line="360" w:lineRule="auto"/>
              <w:jc w:val="center"/>
              <w:rPr>
                <w:rFonts w:hint="eastAsia" w:ascii="宋体" w:hAnsi="宋体" w:cs="宋体"/>
                <w:szCs w:val="21"/>
              </w:rPr>
            </w:pPr>
          </w:p>
        </w:tc>
        <w:tc>
          <w:tcPr>
            <w:tcW w:w="1274" w:type="dxa"/>
            <w:gridSpan w:val="2"/>
            <w:vAlign w:val="center"/>
          </w:tcPr>
          <w:p>
            <w:pPr>
              <w:spacing w:line="360" w:lineRule="auto"/>
              <w:jc w:val="center"/>
              <w:rPr>
                <w:rFonts w:hint="eastAsia" w:ascii="宋体" w:hAnsi="宋体" w:cs="宋体"/>
                <w:szCs w:val="21"/>
              </w:rPr>
            </w:pPr>
            <w:r>
              <w:rPr>
                <w:rFonts w:hint="eastAsia" w:ascii="宋体" w:hAnsi="宋体" w:cs="宋体"/>
                <w:szCs w:val="21"/>
              </w:rPr>
              <w:t>技术职称</w:t>
            </w:r>
          </w:p>
        </w:tc>
        <w:tc>
          <w:tcPr>
            <w:tcW w:w="1287" w:type="dxa"/>
            <w:gridSpan w:val="2"/>
            <w:vAlign w:val="center"/>
          </w:tcPr>
          <w:p>
            <w:pPr>
              <w:spacing w:line="360" w:lineRule="auto"/>
              <w:jc w:val="center"/>
              <w:rPr>
                <w:rFonts w:hint="eastAsia" w:ascii="宋体" w:hAnsi="宋体" w:cs="宋体"/>
                <w:szCs w:val="21"/>
              </w:rPr>
            </w:pPr>
          </w:p>
        </w:tc>
        <w:tc>
          <w:tcPr>
            <w:tcW w:w="735" w:type="dxa"/>
            <w:vAlign w:val="center"/>
          </w:tcPr>
          <w:p>
            <w:pPr>
              <w:spacing w:line="360" w:lineRule="auto"/>
              <w:jc w:val="center"/>
              <w:rPr>
                <w:rFonts w:hint="eastAsia" w:ascii="宋体" w:hAnsi="宋体" w:cs="宋体"/>
                <w:szCs w:val="21"/>
              </w:rPr>
            </w:pPr>
            <w:r>
              <w:rPr>
                <w:rFonts w:hint="eastAsia" w:ascii="宋体" w:hAnsi="宋体" w:cs="宋体"/>
                <w:szCs w:val="21"/>
              </w:rPr>
              <w:t>电话</w:t>
            </w:r>
          </w:p>
        </w:tc>
        <w:tc>
          <w:tcPr>
            <w:tcW w:w="1454" w:type="dxa"/>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hint="eastAsia" w:ascii="宋体" w:hAnsi="宋体" w:cs="宋体"/>
                <w:szCs w:val="21"/>
              </w:rPr>
            </w:pPr>
            <w:r>
              <w:rPr>
                <w:rFonts w:hint="eastAsia" w:ascii="宋体" w:hAnsi="宋体" w:cs="宋体"/>
                <w:szCs w:val="21"/>
              </w:rPr>
              <w:t>技术负责人</w:t>
            </w:r>
          </w:p>
        </w:tc>
        <w:tc>
          <w:tcPr>
            <w:tcW w:w="1095" w:type="dxa"/>
            <w:vAlign w:val="center"/>
          </w:tcPr>
          <w:p>
            <w:pPr>
              <w:spacing w:line="360" w:lineRule="auto"/>
              <w:jc w:val="center"/>
              <w:rPr>
                <w:rFonts w:hint="eastAsia" w:ascii="宋体" w:hAnsi="宋体" w:cs="宋体"/>
                <w:szCs w:val="21"/>
              </w:rPr>
            </w:pPr>
            <w:r>
              <w:rPr>
                <w:rFonts w:hint="eastAsia" w:ascii="宋体" w:hAnsi="宋体" w:cs="宋体"/>
                <w:szCs w:val="21"/>
              </w:rPr>
              <w:t>姓名</w:t>
            </w:r>
          </w:p>
        </w:tc>
        <w:tc>
          <w:tcPr>
            <w:tcW w:w="1834" w:type="dxa"/>
            <w:vAlign w:val="center"/>
          </w:tcPr>
          <w:p>
            <w:pPr>
              <w:spacing w:line="360" w:lineRule="auto"/>
              <w:jc w:val="center"/>
              <w:rPr>
                <w:rFonts w:hint="eastAsia" w:ascii="宋体" w:hAnsi="宋体" w:cs="宋体"/>
                <w:szCs w:val="21"/>
              </w:rPr>
            </w:pPr>
          </w:p>
        </w:tc>
        <w:tc>
          <w:tcPr>
            <w:tcW w:w="1274" w:type="dxa"/>
            <w:gridSpan w:val="2"/>
            <w:vAlign w:val="center"/>
          </w:tcPr>
          <w:p>
            <w:pPr>
              <w:spacing w:line="360" w:lineRule="auto"/>
              <w:jc w:val="center"/>
              <w:rPr>
                <w:rFonts w:hint="eastAsia" w:ascii="宋体" w:hAnsi="宋体" w:cs="宋体"/>
                <w:szCs w:val="21"/>
              </w:rPr>
            </w:pPr>
            <w:r>
              <w:rPr>
                <w:rFonts w:hint="eastAsia" w:ascii="宋体" w:hAnsi="宋体" w:cs="宋体"/>
                <w:szCs w:val="21"/>
              </w:rPr>
              <w:t>技术职称</w:t>
            </w:r>
          </w:p>
        </w:tc>
        <w:tc>
          <w:tcPr>
            <w:tcW w:w="1287" w:type="dxa"/>
            <w:gridSpan w:val="2"/>
            <w:vAlign w:val="center"/>
          </w:tcPr>
          <w:p>
            <w:pPr>
              <w:spacing w:line="360" w:lineRule="auto"/>
              <w:jc w:val="center"/>
              <w:rPr>
                <w:rFonts w:hint="eastAsia" w:ascii="宋体" w:hAnsi="宋体" w:cs="宋体"/>
                <w:szCs w:val="21"/>
              </w:rPr>
            </w:pPr>
          </w:p>
        </w:tc>
        <w:tc>
          <w:tcPr>
            <w:tcW w:w="735" w:type="dxa"/>
            <w:vAlign w:val="center"/>
          </w:tcPr>
          <w:p>
            <w:pPr>
              <w:spacing w:line="360" w:lineRule="auto"/>
              <w:jc w:val="center"/>
              <w:rPr>
                <w:rFonts w:hint="eastAsia" w:ascii="宋体" w:hAnsi="宋体" w:cs="宋体"/>
                <w:szCs w:val="21"/>
              </w:rPr>
            </w:pPr>
            <w:r>
              <w:rPr>
                <w:rFonts w:hint="eastAsia" w:ascii="宋体" w:hAnsi="宋体" w:cs="宋体"/>
                <w:szCs w:val="21"/>
              </w:rPr>
              <w:t>电话</w:t>
            </w:r>
          </w:p>
        </w:tc>
        <w:tc>
          <w:tcPr>
            <w:tcW w:w="1454" w:type="dxa"/>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hint="eastAsia" w:ascii="宋体" w:hAnsi="宋体" w:cs="宋体"/>
                <w:szCs w:val="21"/>
              </w:rPr>
            </w:pPr>
            <w:r>
              <w:rPr>
                <w:rFonts w:hint="eastAsia" w:ascii="宋体" w:hAnsi="宋体" w:cs="宋体"/>
                <w:szCs w:val="21"/>
              </w:rPr>
              <w:t>成立时间</w:t>
            </w:r>
          </w:p>
        </w:tc>
        <w:tc>
          <w:tcPr>
            <w:tcW w:w="2929" w:type="dxa"/>
            <w:gridSpan w:val="2"/>
            <w:vAlign w:val="center"/>
          </w:tcPr>
          <w:p>
            <w:pPr>
              <w:spacing w:line="360" w:lineRule="auto"/>
              <w:jc w:val="center"/>
              <w:rPr>
                <w:rFonts w:hint="eastAsia" w:ascii="宋体" w:hAnsi="宋体" w:cs="宋体"/>
                <w:szCs w:val="21"/>
              </w:rPr>
            </w:pPr>
          </w:p>
        </w:tc>
        <w:tc>
          <w:tcPr>
            <w:tcW w:w="4750" w:type="dxa"/>
            <w:gridSpan w:val="6"/>
            <w:vAlign w:val="center"/>
          </w:tcPr>
          <w:p>
            <w:pPr>
              <w:spacing w:line="360" w:lineRule="auto"/>
              <w:jc w:val="center"/>
              <w:rPr>
                <w:rFonts w:hint="eastAsia" w:ascii="宋体" w:hAns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hint="eastAsia" w:ascii="宋体" w:hAnsi="宋体" w:cs="宋体"/>
                <w:szCs w:val="21"/>
              </w:rPr>
            </w:pPr>
            <w:r>
              <w:rPr>
                <w:rFonts w:hint="eastAsia" w:ascii="宋体" w:hAnsi="宋体" w:cs="宋体"/>
                <w:szCs w:val="21"/>
              </w:rPr>
              <w:t>企业资质等级</w:t>
            </w:r>
          </w:p>
        </w:tc>
        <w:tc>
          <w:tcPr>
            <w:tcW w:w="2929" w:type="dxa"/>
            <w:gridSpan w:val="2"/>
            <w:vAlign w:val="center"/>
          </w:tcPr>
          <w:p>
            <w:pPr>
              <w:spacing w:line="360" w:lineRule="auto"/>
              <w:jc w:val="center"/>
              <w:rPr>
                <w:rFonts w:hint="eastAsia" w:ascii="宋体" w:hAnsi="宋体" w:cs="宋体"/>
                <w:szCs w:val="21"/>
              </w:rPr>
            </w:pPr>
          </w:p>
        </w:tc>
        <w:tc>
          <w:tcPr>
            <w:tcW w:w="727" w:type="dxa"/>
            <w:vMerge w:val="restart"/>
            <w:vAlign w:val="center"/>
          </w:tcPr>
          <w:p>
            <w:pPr>
              <w:spacing w:line="360" w:lineRule="auto"/>
              <w:jc w:val="center"/>
              <w:rPr>
                <w:rFonts w:hint="eastAsia" w:ascii="宋体" w:hAnsi="宋体" w:cs="宋体"/>
                <w:szCs w:val="21"/>
              </w:rPr>
            </w:pPr>
            <w:r>
              <w:rPr>
                <w:rFonts w:hint="eastAsia" w:ascii="宋体" w:hAnsi="宋体" w:cs="宋体"/>
                <w:szCs w:val="21"/>
              </w:rPr>
              <w:t>其中</w:t>
            </w:r>
          </w:p>
        </w:tc>
        <w:tc>
          <w:tcPr>
            <w:tcW w:w="1834" w:type="dxa"/>
            <w:gridSpan w:val="3"/>
            <w:vAlign w:val="center"/>
          </w:tcPr>
          <w:p>
            <w:pPr>
              <w:spacing w:line="360" w:lineRule="auto"/>
              <w:jc w:val="center"/>
              <w:rPr>
                <w:rFonts w:hint="eastAsia" w:ascii="宋体" w:hAnsi="宋体" w:cs="宋体"/>
                <w:szCs w:val="21"/>
              </w:rPr>
            </w:pPr>
            <w:r>
              <w:rPr>
                <w:rFonts w:hint="eastAsia" w:ascii="宋体" w:hAnsi="宋体" w:cs="宋体"/>
                <w:szCs w:val="21"/>
              </w:rPr>
              <w:t>项目经理</w:t>
            </w:r>
          </w:p>
        </w:tc>
        <w:tc>
          <w:tcPr>
            <w:tcW w:w="2189" w:type="dxa"/>
            <w:gridSpan w:val="2"/>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hint="eastAsia" w:ascii="宋体" w:hAnsi="宋体" w:cs="宋体"/>
                <w:szCs w:val="21"/>
              </w:rPr>
            </w:pPr>
            <w:r>
              <w:rPr>
                <w:rFonts w:hint="eastAsia" w:ascii="宋体" w:hAnsi="宋体" w:cs="宋体"/>
                <w:szCs w:val="21"/>
              </w:rPr>
              <w:t>营业执照号</w:t>
            </w:r>
          </w:p>
        </w:tc>
        <w:tc>
          <w:tcPr>
            <w:tcW w:w="2929" w:type="dxa"/>
            <w:gridSpan w:val="2"/>
            <w:vAlign w:val="center"/>
          </w:tcPr>
          <w:p>
            <w:pPr>
              <w:spacing w:line="360" w:lineRule="auto"/>
              <w:jc w:val="center"/>
              <w:rPr>
                <w:rFonts w:hint="eastAsia" w:ascii="宋体" w:hAnsi="宋体" w:cs="宋体"/>
                <w:szCs w:val="21"/>
              </w:rPr>
            </w:pPr>
          </w:p>
        </w:tc>
        <w:tc>
          <w:tcPr>
            <w:tcW w:w="727" w:type="dxa"/>
            <w:vMerge w:val="continue"/>
            <w:vAlign w:val="center"/>
          </w:tcPr>
          <w:p>
            <w:pPr>
              <w:spacing w:line="360" w:lineRule="auto"/>
              <w:jc w:val="center"/>
              <w:rPr>
                <w:rFonts w:hint="eastAsia" w:ascii="宋体" w:hAnsi="宋体" w:cs="宋体"/>
                <w:szCs w:val="21"/>
              </w:rPr>
            </w:pPr>
          </w:p>
        </w:tc>
        <w:tc>
          <w:tcPr>
            <w:tcW w:w="1834" w:type="dxa"/>
            <w:gridSpan w:val="3"/>
            <w:vAlign w:val="center"/>
          </w:tcPr>
          <w:p>
            <w:pPr>
              <w:spacing w:line="360" w:lineRule="auto"/>
              <w:jc w:val="center"/>
              <w:rPr>
                <w:rFonts w:hint="eastAsia" w:ascii="宋体" w:hAnsi="宋体" w:cs="宋体"/>
                <w:szCs w:val="21"/>
              </w:rPr>
            </w:pPr>
            <w:r>
              <w:rPr>
                <w:rFonts w:hint="eastAsia" w:ascii="宋体" w:hAnsi="宋体" w:cs="宋体"/>
                <w:szCs w:val="21"/>
              </w:rPr>
              <w:t>高级职称人员</w:t>
            </w:r>
          </w:p>
        </w:tc>
        <w:tc>
          <w:tcPr>
            <w:tcW w:w="2189" w:type="dxa"/>
            <w:gridSpan w:val="2"/>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hint="eastAsia" w:ascii="宋体" w:hAnsi="宋体" w:cs="宋体"/>
                <w:szCs w:val="21"/>
              </w:rPr>
            </w:pPr>
            <w:r>
              <w:rPr>
                <w:rFonts w:hint="eastAsia" w:ascii="宋体" w:hAnsi="宋体" w:cs="宋体"/>
                <w:szCs w:val="21"/>
              </w:rPr>
              <w:t>注册资金</w:t>
            </w:r>
          </w:p>
        </w:tc>
        <w:tc>
          <w:tcPr>
            <w:tcW w:w="2929" w:type="dxa"/>
            <w:gridSpan w:val="2"/>
            <w:vAlign w:val="center"/>
          </w:tcPr>
          <w:p>
            <w:pPr>
              <w:spacing w:line="360" w:lineRule="auto"/>
              <w:jc w:val="center"/>
              <w:rPr>
                <w:rFonts w:hint="eastAsia" w:ascii="宋体" w:hAnsi="宋体" w:cs="宋体"/>
                <w:szCs w:val="21"/>
              </w:rPr>
            </w:pPr>
          </w:p>
        </w:tc>
        <w:tc>
          <w:tcPr>
            <w:tcW w:w="727" w:type="dxa"/>
            <w:vMerge w:val="continue"/>
            <w:vAlign w:val="center"/>
          </w:tcPr>
          <w:p>
            <w:pPr>
              <w:spacing w:line="360" w:lineRule="auto"/>
              <w:jc w:val="center"/>
              <w:rPr>
                <w:rFonts w:hint="eastAsia" w:ascii="宋体" w:hAnsi="宋体" w:cs="宋体"/>
                <w:szCs w:val="21"/>
              </w:rPr>
            </w:pPr>
          </w:p>
        </w:tc>
        <w:tc>
          <w:tcPr>
            <w:tcW w:w="1834" w:type="dxa"/>
            <w:gridSpan w:val="3"/>
            <w:vAlign w:val="center"/>
          </w:tcPr>
          <w:p>
            <w:pPr>
              <w:spacing w:line="360" w:lineRule="auto"/>
              <w:jc w:val="center"/>
              <w:rPr>
                <w:rFonts w:hint="eastAsia" w:ascii="宋体" w:hAnsi="宋体" w:cs="宋体"/>
                <w:szCs w:val="21"/>
              </w:rPr>
            </w:pPr>
            <w:r>
              <w:rPr>
                <w:rFonts w:hint="eastAsia" w:ascii="宋体" w:hAnsi="宋体" w:cs="宋体"/>
                <w:szCs w:val="21"/>
              </w:rPr>
              <w:t>中级职称人员</w:t>
            </w:r>
          </w:p>
        </w:tc>
        <w:tc>
          <w:tcPr>
            <w:tcW w:w="2189" w:type="dxa"/>
            <w:gridSpan w:val="2"/>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hint="eastAsia" w:ascii="宋体" w:hAnsi="宋体" w:cs="宋体"/>
                <w:szCs w:val="21"/>
              </w:rPr>
            </w:pPr>
            <w:r>
              <w:rPr>
                <w:rFonts w:hint="eastAsia" w:ascii="宋体" w:hAnsi="宋体" w:cs="宋体"/>
                <w:szCs w:val="21"/>
              </w:rPr>
              <w:t>开户银行</w:t>
            </w:r>
          </w:p>
        </w:tc>
        <w:tc>
          <w:tcPr>
            <w:tcW w:w="2929" w:type="dxa"/>
            <w:gridSpan w:val="2"/>
            <w:vAlign w:val="center"/>
          </w:tcPr>
          <w:p>
            <w:pPr>
              <w:spacing w:line="360" w:lineRule="auto"/>
              <w:jc w:val="center"/>
              <w:rPr>
                <w:rFonts w:hint="eastAsia" w:ascii="宋体" w:hAnsi="宋体" w:cs="宋体"/>
                <w:szCs w:val="21"/>
              </w:rPr>
            </w:pPr>
          </w:p>
        </w:tc>
        <w:tc>
          <w:tcPr>
            <w:tcW w:w="727" w:type="dxa"/>
            <w:vMerge w:val="continue"/>
            <w:vAlign w:val="center"/>
          </w:tcPr>
          <w:p>
            <w:pPr>
              <w:spacing w:line="360" w:lineRule="auto"/>
              <w:jc w:val="center"/>
              <w:rPr>
                <w:rFonts w:hint="eastAsia" w:ascii="宋体" w:hAnsi="宋体" w:cs="宋体"/>
                <w:szCs w:val="21"/>
              </w:rPr>
            </w:pPr>
          </w:p>
        </w:tc>
        <w:tc>
          <w:tcPr>
            <w:tcW w:w="1834" w:type="dxa"/>
            <w:gridSpan w:val="3"/>
            <w:vAlign w:val="center"/>
          </w:tcPr>
          <w:p>
            <w:pPr>
              <w:spacing w:line="360" w:lineRule="auto"/>
              <w:jc w:val="center"/>
              <w:rPr>
                <w:rFonts w:hint="eastAsia" w:ascii="宋体" w:hAnsi="宋体" w:cs="宋体"/>
                <w:szCs w:val="21"/>
              </w:rPr>
            </w:pPr>
            <w:r>
              <w:rPr>
                <w:rFonts w:hint="eastAsia" w:ascii="宋体" w:hAnsi="宋体" w:cs="宋体"/>
                <w:szCs w:val="21"/>
              </w:rPr>
              <w:t>初级职称人员</w:t>
            </w:r>
          </w:p>
        </w:tc>
        <w:tc>
          <w:tcPr>
            <w:tcW w:w="2189" w:type="dxa"/>
            <w:gridSpan w:val="2"/>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hint="eastAsia" w:ascii="宋体" w:hAnsi="宋体" w:cs="宋体"/>
                <w:szCs w:val="21"/>
              </w:rPr>
            </w:pPr>
            <w:r>
              <w:rPr>
                <w:rFonts w:hint="eastAsia" w:ascii="宋体" w:hAnsi="宋体" w:cs="宋体"/>
                <w:szCs w:val="21"/>
              </w:rPr>
              <w:t>账号</w:t>
            </w:r>
          </w:p>
        </w:tc>
        <w:tc>
          <w:tcPr>
            <w:tcW w:w="2929" w:type="dxa"/>
            <w:gridSpan w:val="2"/>
            <w:vAlign w:val="center"/>
          </w:tcPr>
          <w:p>
            <w:pPr>
              <w:spacing w:line="360" w:lineRule="auto"/>
              <w:jc w:val="center"/>
              <w:rPr>
                <w:rFonts w:hint="eastAsia" w:ascii="宋体" w:hAnsi="宋体" w:cs="宋体"/>
                <w:szCs w:val="21"/>
              </w:rPr>
            </w:pPr>
          </w:p>
        </w:tc>
        <w:tc>
          <w:tcPr>
            <w:tcW w:w="727" w:type="dxa"/>
            <w:vMerge w:val="continue"/>
            <w:vAlign w:val="center"/>
          </w:tcPr>
          <w:p>
            <w:pPr>
              <w:spacing w:line="360" w:lineRule="auto"/>
              <w:jc w:val="center"/>
              <w:rPr>
                <w:rFonts w:hint="eastAsia" w:ascii="宋体" w:hAnsi="宋体" w:cs="宋体"/>
                <w:szCs w:val="21"/>
              </w:rPr>
            </w:pPr>
          </w:p>
        </w:tc>
        <w:tc>
          <w:tcPr>
            <w:tcW w:w="1834" w:type="dxa"/>
            <w:gridSpan w:val="3"/>
            <w:vAlign w:val="center"/>
          </w:tcPr>
          <w:p>
            <w:pPr>
              <w:spacing w:line="360" w:lineRule="auto"/>
              <w:jc w:val="center"/>
              <w:rPr>
                <w:rFonts w:hint="eastAsia" w:ascii="宋体" w:hAnsi="宋体" w:cs="宋体"/>
                <w:szCs w:val="21"/>
              </w:rPr>
            </w:pPr>
            <w:r>
              <w:rPr>
                <w:rFonts w:hint="eastAsia" w:ascii="宋体" w:hAnsi="宋体" w:cs="宋体"/>
                <w:szCs w:val="21"/>
              </w:rPr>
              <w:t>技工</w:t>
            </w:r>
          </w:p>
        </w:tc>
        <w:tc>
          <w:tcPr>
            <w:tcW w:w="2189" w:type="dxa"/>
            <w:gridSpan w:val="2"/>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888" w:hRule="atLeast"/>
        </w:trPr>
        <w:tc>
          <w:tcPr>
            <w:tcW w:w="2015" w:type="dxa"/>
            <w:vAlign w:val="center"/>
          </w:tcPr>
          <w:p>
            <w:pPr>
              <w:spacing w:line="360" w:lineRule="auto"/>
              <w:jc w:val="center"/>
              <w:rPr>
                <w:rFonts w:hint="eastAsia" w:ascii="宋体" w:hAnsi="宋体" w:cs="宋体"/>
                <w:szCs w:val="21"/>
              </w:rPr>
            </w:pPr>
            <w:r>
              <w:rPr>
                <w:rFonts w:hint="eastAsia" w:ascii="宋体" w:hAnsi="宋体" w:cs="宋体"/>
                <w:szCs w:val="21"/>
              </w:rPr>
              <w:t>经营范围备注</w:t>
            </w:r>
          </w:p>
        </w:tc>
        <w:tc>
          <w:tcPr>
            <w:tcW w:w="7679" w:type="dxa"/>
            <w:gridSpan w:val="8"/>
            <w:vAlign w:val="center"/>
          </w:tcPr>
          <w:p>
            <w:pPr>
              <w:spacing w:line="360" w:lineRule="auto"/>
              <w:ind w:firstLine="420" w:firstLineChars="200"/>
              <w:jc w:val="center"/>
              <w:rPr>
                <w:rFonts w:hint="eastAsia" w:ascii="宋体" w:hAnsi="宋体" w:cs="宋体"/>
                <w:szCs w:val="21"/>
              </w:rPr>
            </w:pPr>
          </w:p>
        </w:tc>
      </w:tr>
    </w:tbl>
    <w:p>
      <w:pPr>
        <w:spacing w:line="360" w:lineRule="auto"/>
        <w:jc w:val="left"/>
        <w:rPr>
          <w:rFonts w:hint="eastAsia" w:ascii="宋体" w:hAnsi="宋体" w:cs="宋体"/>
          <w:bCs/>
          <w:szCs w:val="21"/>
        </w:rPr>
      </w:pPr>
      <w:r>
        <w:rPr>
          <w:rFonts w:hint="eastAsia" w:ascii="宋体" w:hAnsi="宋体" w:cs="宋体"/>
          <w:bCs/>
          <w:szCs w:val="21"/>
        </w:rPr>
        <w:t>注：附资格要求公司相关证件资料</w:t>
      </w:r>
    </w:p>
    <w:p>
      <w:pPr>
        <w:spacing w:line="360" w:lineRule="auto"/>
        <w:jc w:val="center"/>
        <w:rPr>
          <w:rFonts w:hint="eastAsia" w:ascii="宋体" w:hAnsi="宋体" w:cs="宋体"/>
          <w:b/>
          <w:szCs w:val="21"/>
        </w:rPr>
      </w:pPr>
      <w:bookmarkStart w:id="165" w:name="_Toc263865838"/>
    </w:p>
    <w:p>
      <w:pPr>
        <w:spacing w:line="360" w:lineRule="auto"/>
        <w:jc w:val="center"/>
        <w:rPr>
          <w:rFonts w:hint="eastAsia" w:ascii="宋体" w:hAnsi="宋体" w:cs="宋体"/>
          <w:b/>
          <w:szCs w:val="21"/>
        </w:rPr>
      </w:pPr>
      <w:r>
        <w:rPr>
          <w:rFonts w:hint="eastAsia" w:ascii="宋体" w:hAnsi="宋体" w:cs="宋体"/>
          <w:b/>
          <w:szCs w:val="21"/>
        </w:rPr>
        <w:t>（二）近年财务状况</w:t>
      </w:r>
    </w:p>
    <w:p>
      <w:pPr>
        <w:spacing w:line="360" w:lineRule="auto"/>
        <w:jc w:val="center"/>
        <w:rPr>
          <w:rFonts w:hint="eastAsia" w:ascii="宋体" w:hAnsi="宋体" w:cs="宋体"/>
          <w:b/>
          <w:szCs w:val="21"/>
        </w:rPr>
      </w:pPr>
    </w:p>
    <w:p>
      <w:pPr>
        <w:pStyle w:val="20"/>
        <w:spacing w:line="340" w:lineRule="exact"/>
        <w:rPr>
          <w:rFonts w:hint="eastAsia" w:ascii="宋体" w:hAnsi="宋体" w:cs="Arial"/>
          <w:color w:val="auto"/>
        </w:rPr>
      </w:pPr>
      <w:r>
        <w:rPr>
          <w:rFonts w:hint="eastAsia" w:ascii="宋体" w:hAnsi="宋体" w:cs="宋体"/>
          <w:color w:val="FF0000"/>
        </w:rPr>
        <w:t>附201</w:t>
      </w:r>
      <w:r>
        <w:rPr>
          <w:rFonts w:hint="eastAsia" w:ascii="宋体" w:hAnsi="宋体" w:cs="宋体"/>
          <w:color w:val="FF0000"/>
          <w:lang w:val="en-US" w:eastAsia="zh-CN"/>
        </w:rPr>
        <w:t>5</w:t>
      </w:r>
      <w:r>
        <w:rPr>
          <w:rFonts w:hint="eastAsia" w:ascii="宋体" w:hAnsi="宋体" w:cs="宋体"/>
          <w:color w:val="FF0000"/>
        </w:rPr>
        <w:t>、201</w:t>
      </w:r>
      <w:r>
        <w:rPr>
          <w:rFonts w:hint="eastAsia" w:ascii="宋体" w:hAnsi="宋体" w:cs="宋体"/>
          <w:color w:val="FF0000"/>
          <w:lang w:val="en-US" w:eastAsia="zh-CN"/>
        </w:rPr>
        <w:t>6</w:t>
      </w:r>
      <w:r>
        <w:rPr>
          <w:rFonts w:hint="eastAsia" w:ascii="宋体" w:hAnsi="宋体" w:cs="宋体"/>
          <w:color w:val="FF0000"/>
        </w:rPr>
        <w:t>、201</w:t>
      </w:r>
      <w:r>
        <w:rPr>
          <w:rFonts w:hint="eastAsia" w:ascii="宋体" w:hAnsi="宋体" w:cs="宋体"/>
          <w:color w:val="FF0000"/>
          <w:lang w:val="en-US" w:eastAsia="zh-CN"/>
        </w:rPr>
        <w:t>7</w:t>
      </w:r>
      <w:r>
        <w:rPr>
          <w:rFonts w:hint="eastAsia" w:ascii="宋体" w:hAnsi="宋体" w:cs="宋体"/>
          <w:color w:val="FF0000"/>
        </w:rPr>
        <w:t>年</w:t>
      </w:r>
      <w:r>
        <w:rPr>
          <w:rFonts w:hint="eastAsia" w:ascii="宋体" w:hAnsi="宋体" w:cs="宋体"/>
          <w:color w:val="auto"/>
        </w:rPr>
        <w:t>经会计师事务所或审计机构审计的财务会计报表。</w:t>
      </w:r>
      <w:r>
        <w:rPr>
          <w:rFonts w:hint="eastAsia" w:ascii="宋体" w:hAnsi="宋体" w:cs="Arial"/>
          <w:color w:val="auto"/>
        </w:rPr>
        <w:t>（如投标人成立年限不足三年时，须按实际年份提交审计报告）。</w:t>
      </w:r>
    </w:p>
    <w:p>
      <w:pPr>
        <w:spacing w:line="360" w:lineRule="auto"/>
        <w:jc w:val="center"/>
        <w:rPr>
          <w:rFonts w:hint="eastAsia" w:ascii="宋体" w:hAnsi="宋体" w:cs="宋体"/>
          <w:szCs w:val="21"/>
        </w:rPr>
        <w:sectPr>
          <w:pgSz w:w="11906" w:h="16838"/>
          <w:pgMar w:top="1418" w:right="1134" w:bottom="1418" w:left="1134" w:header="851" w:footer="992" w:gutter="0"/>
          <w:pgNumType w:fmt="decimal"/>
          <w:cols w:space="720" w:num="1"/>
          <w:docGrid w:type="lines" w:linePitch="312" w:charSpace="0"/>
        </w:sectPr>
      </w:pPr>
    </w:p>
    <w:p>
      <w:pPr>
        <w:tabs>
          <w:tab w:val="left" w:pos="826"/>
          <w:tab w:val="center" w:pos="5108"/>
        </w:tabs>
        <w:spacing w:line="480" w:lineRule="exact"/>
        <w:ind w:firstLine="560"/>
        <w:jc w:val="left"/>
        <w:rPr>
          <w:rFonts w:hint="eastAsia" w:ascii="宋体" w:hAnsi="宋体" w:cs="宋体"/>
          <w:b/>
          <w:szCs w:val="21"/>
        </w:rPr>
      </w:pPr>
      <w:bookmarkStart w:id="166" w:name="_Toc352231085"/>
      <w:bookmarkStart w:id="167" w:name="_Toc311050043"/>
      <w:bookmarkStart w:id="168" w:name="_Toc344308806"/>
      <w:bookmarkStart w:id="169" w:name="_Toc312763778"/>
      <w:bookmarkStart w:id="170" w:name="_Toc6019"/>
      <w:bookmarkStart w:id="171" w:name="_Toc352239936"/>
      <w:r>
        <w:rPr>
          <w:rFonts w:hint="eastAsia" w:ascii="宋体" w:hAnsi="宋体" w:cs="宋体"/>
          <w:b/>
          <w:szCs w:val="21"/>
        </w:rPr>
        <w:tab/>
      </w:r>
      <w:r>
        <w:rPr>
          <w:rFonts w:hint="eastAsia" w:ascii="宋体" w:hAnsi="宋体" w:cs="宋体"/>
          <w:b/>
          <w:szCs w:val="21"/>
        </w:rPr>
        <w:tab/>
      </w:r>
      <w:r>
        <w:rPr>
          <w:rFonts w:hint="eastAsia" w:ascii="宋体" w:hAnsi="宋体" w:cs="宋体"/>
          <w:b/>
          <w:szCs w:val="21"/>
        </w:rPr>
        <w:t>（三）近年完成的类似项目情况表</w:t>
      </w:r>
      <w:bookmarkEnd w:id="165"/>
      <w:bookmarkEnd w:id="166"/>
      <w:bookmarkEnd w:id="167"/>
      <w:bookmarkEnd w:id="168"/>
      <w:bookmarkEnd w:id="169"/>
      <w:bookmarkEnd w:id="170"/>
      <w:bookmarkEnd w:id="171"/>
    </w:p>
    <w:p>
      <w:pPr>
        <w:autoSpaceDE w:val="0"/>
        <w:autoSpaceDN w:val="0"/>
        <w:adjustRightInd w:val="0"/>
        <w:spacing w:line="420" w:lineRule="exact"/>
        <w:jc w:val="left"/>
        <w:rPr>
          <w:rFonts w:hint="eastAsia" w:ascii="宋体" w:hAnsi="宋体" w:cs="宋体"/>
          <w:kern w:val="0"/>
          <w:szCs w:val="21"/>
        </w:rPr>
      </w:pPr>
    </w:p>
    <w:tbl>
      <w:tblPr>
        <w:tblStyle w:val="16"/>
        <w:tblW w:w="86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hint="eastAsia" w:ascii="宋体" w:hAnsi="宋体" w:cs="宋体"/>
                <w:kern w:val="0"/>
                <w:szCs w:val="21"/>
              </w:rPr>
            </w:pPr>
            <w:r>
              <w:rPr>
                <w:rFonts w:hint="eastAsia" w:ascii="宋体" w:hAnsi="宋体" w:cs="宋体"/>
                <w:kern w:val="0"/>
                <w:szCs w:val="21"/>
              </w:rPr>
              <w:t>项目名称</w:t>
            </w:r>
          </w:p>
        </w:tc>
        <w:tc>
          <w:tcPr>
            <w:tcW w:w="6261" w:type="dxa"/>
            <w:vAlign w:val="center"/>
          </w:tcPr>
          <w:p>
            <w:pPr>
              <w:autoSpaceDE w:val="0"/>
              <w:autoSpaceDN w:val="0"/>
              <w:adjustRightInd w:val="0"/>
              <w:spacing w:line="42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hint="eastAsia" w:ascii="宋体" w:hAnsi="宋体" w:cs="宋体"/>
                <w:kern w:val="0"/>
                <w:szCs w:val="21"/>
              </w:rPr>
            </w:pPr>
            <w:r>
              <w:rPr>
                <w:rFonts w:hint="eastAsia" w:ascii="宋体" w:hAnsi="宋体" w:cs="宋体"/>
                <w:kern w:val="0"/>
                <w:szCs w:val="21"/>
              </w:rPr>
              <w:t>项目所在地</w:t>
            </w:r>
          </w:p>
        </w:tc>
        <w:tc>
          <w:tcPr>
            <w:tcW w:w="6261" w:type="dxa"/>
            <w:vAlign w:val="center"/>
          </w:tcPr>
          <w:p>
            <w:pPr>
              <w:autoSpaceDE w:val="0"/>
              <w:autoSpaceDN w:val="0"/>
              <w:adjustRightInd w:val="0"/>
              <w:spacing w:line="42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hint="eastAsia" w:ascii="宋体" w:hAnsi="宋体" w:cs="宋体"/>
                <w:kern w:val="0"/>
                <w:szCs w:val="21"/>
              </w:rPr>
            </w:pPr>
            <w:r>
              <w:rPr>
                <w:rFonts w:hint="eastAsia" w:ascii="宋体" w:hAnsi="宋体" w:cs="宋体"/>
                <w:kern w:val="0"/>
                <w:szCs w:val="21"/>
              </w:rPr>
              <w:t>发包人名称</w:t>
            </w:r>
          </w:p>
        </w:tc>
        <w:tc>
          <w:tcPr>
            <w:tcW w:w="6261" w:type="dxa"/>
            <w:vAlign w:val="center"/>
          </w:tcPr>
          <w:p>
            <w:pPr>
              <w:autoSpaceDE w:val="0"/>
              <w:autoSpaceDN w:val="0"/>
              <w:adjustRightInd w:val="0"/>
              <w:spacing w:line="42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hint="eastAsia" w:ascii="宋体" w:hAnsi="宋体" w:cs="宋体"/>
                <w:kern w:val="0"/>
                <w:szCs w:val="21"/>
              </w:rPr>
            </w:pPr>
            <w:r>
              <w:rPr>
                <w:rFonts w:hint="eastAsia" w:ascii="宋体" w:hAnsi="宋体" w:cs="宋体"/>
                <w:kern w:val="0"/>
                <w:szCs w:val="21"/>
              </w:rPr>
              <w:t>发包人地址</w:t>
            </w:r>
          </w:p>
        </w:tc>
        <w:tc>
          <w:tcPr>
            <w:tcW w:w="6261" w:type="dxa"/>
            <w:vAlign w:val="center"/>
          </w:tcPr>
          <w:p>
            <w:pPr>
              <w:autoSpaceDE w:val="0"/>
              <w:autoSpaceDN w:val="0"/>
              <w:adjustRightInd w:val="0"/>
              <w:spacing w:line="42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hint="eastAsia" w:ascii="宋体" w:hAnsi="宋体" w:cs="宋体"/>
                <w:kern w:val="0"/>
                <w:szCs w:val="21"/>
              </w:rPr>
            </w:pPr>
            <w:r>
              <w:rPr>
                <w:rFonts w:hint="eastAsia" w:ascii="宋体" w:hAnsi="宋体" w:cs="宋体"/>
                <w:kern w:val="0"/>
                <w:szCs w:val="21"/>
              </w:rPr>
              <w:t>发包人电话</w:t>
            </w:r>
          </w:p>
        </w:tc>
        <w:tc>
          <w:tcPr>
            <w:tcW w:w="6261" w:type="dxa"/>
            <w:vAlign w:val="center"/>
          </w:tcPr>
          <w:p>
            <w:pPr>
              <w:autoSpaceDE w:val="0"/>
              <w:autoSpaceDN w:val="0"/>
              <w:adjustRightInd w:val="0"/>
              <w:spacing w:line="42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hint="eastAsia" w:ascii="宋体" w:hAnsi="宋体" w:cs="宋体"/>
                <w:kern w:val="0"/>
                <w:szCs w:val="21"/>
              </w:rPr>
            </w:pPr>
            <w:r>
              <w:rPr>
                <w:rFonts w:hint="eastAsia" w:ascii="宋体" w:hAnsi="宋体" w:cs="宋体"/>
                <w:kern w:val="0"/>
                <w:szCs w:val="21"/>
              </w:rPr>
              <w:t>合同价格</w:t>
            </w:r>
          </w:p>
        </w:tc>
        <w:tc>
          <w:tcPr>
            <w:tcW w:w="6261" w:type="dxa"/>
            <w:vAlign w:val="center"/>
          </w:tcPr>
          <w:p>
            <w:pPr>
              <w:autoSpaceDE w:val="0"/>
              <w:autoSpaceDN w:val="0"/>
              <w:adjustRightInd w:val="0"/>
              <w:spacing w:line="42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hint="eastAsia" w:ascii="宋体" w:hAnsi="宋体" w:cs="宋体"/>
                <w:kern w:val="0"/>
                <w:szCs w:val="21"/>
              </w:rPr>
            </w:pPr>
            <w:r>
              <w:rPr>
                <w:rFonts w:hint="eastAsia" w:ascii="宋体" w:hAnsi="宋体" w:cs="宋体"/>
                <w:kern w:val="0"/>
                <w:szCs w:val="21"/>
              </w:rPr>
              <w:t>开工日期</w:t>
            </w:r>
          </w:p>
        </w:tc>
        <w:tc>
          <w:tcPr>
            <w:tcW w:w="6261" w:type="dxa"/>
            <w:vAlign w:val="center"/>
          </w:tcPr>
          <w:p>
            <w:pPr>
              <w:autoSpaceDE w:val="0"/>
              <w:autoSpaceDN w:val="0"/>
              <w:adjustRightInd w:val="0"/>
              <w:spacing w:line="42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hint="eastAsia" w:ascii="宋体" w:hAnsi="宋体" w:cs="宋体"/>
                <w:kern w:val="0"/>
                <w:szCs w:val="21"/>
              </w:rPr>
            </w:pPr>
            <w:r>
              <w:rPr>
                <w:rFonts w:hint="eastAsia" w:ascii="宋体" w:hAnsi="宋体" w:cs="宋体"/>
                <w:kern w:val="0"/>
                <w:szCs w:val="21"/>
              </w:rPr>
              <w:t>竣工日期</w:t>
            </w:r>
          </w:p>
        </w:tc>
        <w:tc>
          <w:tcPr>
            <w:tcW w:w="6261" w:type="dxa"/>
            <w:vAlign w:val="center"/>
          </w:tcPr>
          <w:p>
            <w:pPr>
              <w:autoSpaceDE w:val="0"/>
              <w:autoSpaceDN w:val="0"/>
              <w:adjustRightInd w:val="0"/>
              <w:spacing w:line="42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hint="eastAsia" w:ascii="宋体" w:hAnsi="宋体" w:cs="宋体"/>
                <w:kern w:val="0"/>
                <w:szCs w:val="21"/>
              </w:rPr>
            </w:pPr>
            <w:r>
              <w:rPr>
                <w:rFonts w:hint="eastAsia" w:ascii="宋体" w:hAnsi="宋体" w:cs="宋体"/>
                <w:kern w:val="0"/>
                <w:szCs w:val="21"/>
              </w:rPr>
              <w:t>承担的工作</w:t>
            </w:r>
          </w:p>
        </w:tc>
        <w:tc>
          <w:tcPr>
            <w:tcW w:w="6261" w:type="dxa"/>
            <w:vAlign w:val="center"/>
          </w:tcPr>
          <w:p>
            <w:pPr>
              <w:autoSpaceDE w:val="0"/>
              <w:autoSpaceDN w:val="0"/>
              <w:adjustRightInd w:val="0"/>
              <w:spacing w:line="42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hint="eastAsia" w:ascii="宋体" w:hAnsi="宋体" w:cs="宋体"/>
                <w:kern w:val="0"/>
                <w:szCs w:val="21"/>
              </w:rPr>
            </w:pPr>
            <w:r>
              <w:rPr>
                <w:rFonts w:hint="eastAsia" w:ascii="宋体" w:hAnsi="宋体" w:cs="宋体"/>
                <w:kern w:val="0"/>
                <w:szCs w:val="21"/>
              </w:rPr>
              <w:t>工程质量</w:t>
            </w:r>
          </w:p>
        </w:tc>
        <w:tc>
          <w:tcPr>
            <w:tcW w:w="6261" w:type="dxa"/>
            <w:vAlign w:val="center"/>
          </w:tcPr>
          <w:p>
            <w:pPr>
              <w:autoSpaceDE w:val="0"/>
              <w:autoSpaceDN w:val="0"/>
              <w:adjustRightInd w:val="0"/>
              <w:spacing w:line="42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hint="eastAsia" w:ascii="宋体" w:hAnsi="宋体" w:cs="宋体"/>
                <w:kern w:val="0"/>
                <w:szCs w:val="21"/>
              </w:rPr>
            </w:pPr>
            <w:r>
              <w:rPr>
                <w:rFonts w:hint="eastAsia" w:ascii="宋体" w:hAnsi="宋体" w:cs="宋体"/>
                <w:kern w:val="0"/>
                <w:szCs w:val="21"/>
              </w:rPr>
              <w:t>项目经理</w:t>
            </w:r>
          </w:p>
        </w:tc>
        <w:tc>
          <w:tcPr>
            <w:tcW w:w="6261" w:type="dxa"/>
            <w:vAlign w:val="center"/>
          </w:tcPr>
          <w:p>
            <w:pPr>
              <w:autoSpaceDE w:val="0"/>
              <w:autoSpaceDN w:val="0"/>
              <w:adjustRightInd w:val="0"/>
              <w:spacing w:line="42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hint="eastAsia" w:ascii="宋体" w:hAnsi="宋体" w:cs="宋体"/>
                <w:kern w:val="0"/>
                <w:szCs w:val="21"/>
              </w:rPr>
            </w:pPr>
            <w:r>
              <w:rPr>
                <w:rFonts w:hint="eastAsia" w:ascii="宋体" w:hAnsi="宋体" w:cs="宋体"/>
                <w:kern w:val="0"/>
                <w:szCs w:val="21"/>
              </w:rPr>
              <w:t>技术负责人</w:t>
            </w:r>
          </w:p>
        </w:tc>
        <w:tc>
          <w:tcPr>
            <w:tcW w:w="6261" w:type="dxa"/>
            <w:vAlign w:val="center"/>
          </w:tcPr>
          <w:p>
            <w:pPr>
              <w:autoSpaceDE w:val="0"/>
              <w:autoSpaceDN w:val="0"/>
              <w:adjustRightInd w:val="0"/>
              <w:spacing w:line="42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hint="eastAsia" w:ascii="宋体" w:hAnsi="宋体" w:cs="宋体"/>
                <w:kern w:val="0"/>
                <w:szCs w:val="21"/>
              </w:rPr>
            </w:pPr>
            <w:r>
              <w:rPr>
                <w:rFonts w:hint="eastAsia" w:ascii="宋体" w:hAnsi="宋体" w:cs="宋体"/>
                <w:kern w:val="0"/>
                <w:szCs w:val="21"/>
              </w:rPr>
              <w:t>总监理工程师及电话</w:t>
            </w:r>
          </w:p>
        </w:tc>
        <w:tc>
          <w:tcPr>
            <w:tcW w:w="6261" w:type="dxa"/>
            <w:vAlign w:val="center"/>
          </w:tcPr>
          <w:p>
            <w:pPr>
              <w:autoSpaceDE w:val="0"/>
              <w:autoSpaceDN w:val="0"/>
              <w:adjustRightInd w:val="0"/>
              <w:spacing w:line="42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6" w:hRule="atLeast"/>
          <w:jc w:val="center"/>
        </w:trPr>
        <w:tc>
          <w:tcPr>
            <w:tcW w:w="2394" w:type="dxa"/>
            <w:vAlign w:val="center"/>
          </w:tcPr>
          <w:p>
            <w:pPr>
              <w:autoSpaceDE w:val="0"/>
              <w:autoSpaceDN w:val="0"/>
              <w:adjustRightInd w:val="0"/>
              <w:spacing w:line="420" w:lineRule="exact"/>
              <w:jc w:val="center"/>
              <w:rPr>
                <w:rFonts w:hint="eastAsia" w:ascii="宋体" w:hAnsi="宋体" w:cs="宋体"/>
                <w:kern w:val="0"/>
                <w:szCs w:val="21"/>
              </w:rPr>
            </w:pPr>
            <w:r>
              <w:rPr>
                <w:rFonts w:hint="eastAsia" w:ascii="宋体" w:hAnsi="宋体" w:cs="宋体"/>
                <w:kern w:val="0"/>
                <w:szCs w:val="21"/>
              </w:rPr>
              <w:t>项目描述</w:t>
            </w:r>
          </w:p>
        </w:tc>
        <w:tc>
          <w:tcPr>
            <w:tcW w:w="6261" w:type="dxa"/>
            <w:vAlign w:val="center"/>
          </w:tcPr>
          <w:p>
            <w:pPr>
              <w:autoSpaceDE w:val="0"/>
              <w:autoSpaceDN w:val="0"/>
              <w:adjustRightInd w:val="0"/>
              <w:spacing w:line="42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hint="eastAsia" w:ascii="宋体" w:hAnsi="宋体" w:cs="宋体"/>
                <w:kern w:val="0"/>
                <w:szCs w:val="21"/>
              </w:rPr>
            </w:pPr>
            <w:r>
              <w:rPr>
                <w:rFonts w:hint="eastAsia" w:ascii="宋体" w:hAnsi="宋体" w:cs="宋体"/>
                <w:kern w:val="0"/>
                <w:szCs w:val="21"/>
              </w:rPr>
              <w:t>备注</w:t>
            </w:r>
          </w:p>
        </w:tc>
        <w:tc>
          <w:tcPr>
            <w:tcW w:w="6261" w:type="dxa"/>
            <w:vAlign w:val="center"/>
          </w:tcPr>
          <w:p>
            <w:pPr>
              <w:autoSpaceDE w:val="0"/>
              <w:autoSpaceDN w:val="0"/>
              <w:adjustRightInd w:val="0"/>
              <w:spacing w:line="420" w:lineRule="exact"/>
              <w:jc w:val="center"/>
              <w:rPr>
                <w:rFonts w:hint="eastAsia" w:ascii="宋体" w:hAnsi="宋体" w:cs="宋体"/>
                <w:kern w:val="0"/>
                <w:szCs w:val="21"/>
              </w:rPr>
            </w:pPr>
          </w:p>
        </w:tc>
      </w:tr>
    </w:tbl>
    <w:p>
      <w:pPr>
        <w:autoSpaceDE w:val="0"/>
        <w:autoSpaceDN w:val="0"/>
        <w:adjustRightInd w:val="0"/>
        <w:spacing w:line="420" w:lineRule="exact"/>
        <w:jc w:val="left"/>
        <w:rPr>
          <w:rFonts w:hint="eastAsia" w:ascii="宋体" w:hAnsi="宋体" w:cs="宋体"/>
          <w:kern w:val="0"/>
          <w:szCs w:val="21"/>
        </w:rPr>
      </w:pPr>
      <w:r>
        <w:rPr>
          <w:rFonts w:hint="eastAsia" w:ascii="宋体" w:hAnsi="宋体" w:cs="宋体"/>
          <w:kern w:val="0"/>
          <w:szCs w:val="21"/>
        </w:rPr>
        <w:t>注：需提供中标通知书、合同协议书或合同协议书、工程竣工验收备案表（或工程竣工验收证书</w:t>
      </w:r>
      <w:r>
        <w:rPr>
          <w:rFonts w:hint="eastAsia" w:ascii="宋体" w:hAnsi="宋体" w:cs="宋体"/>
          <w:kern w:val="0"/>
          <w:szCs w:val="21"/>
          <w:lang w:eastAsia="zh-CN"/>
        </w:rPr>
        <w:t>）</w:t>
      </w:r>
      <w:r>
        <w:rPr>
          <w:rFonts w:hint="eastAsia" w:ascii="宋体" w:hAnsi="宋体" w:cs="宋体"/>
          <w:kern w:val="0"/>
          <w:szCs w:val="21"/>
        </w:rPr>
        <w:t>等材料复印件；</w:t>
      </w:r>
    </w:p>
    <w:p>
      <w:pPr>
        <w:spacing w:line="480" w:lineRule="exact"/>
        <w:rPr>
          <w:rFonts w:hint="eastAsia" w:ascii="宋体" w:hAnsi="宋体" w:cs="宋体"/>
          <w:b/>
          <w:szCs w:val="21"/>
        </w:rPr>
      </w:pPr>
      <w:bookmarkStart w:id="172" w:name="_Toc312763779"/>
      <w:bookmarkStart w:id="173" w:name="_Toc311050044"/>
      <w:bookmarkStart w:id="174" w:name="_Toc352239937"/>
      <w:bookmarkStart w:id="175" w:name="_Toc263865839"/>
      <w:bookmarkStart w:id="176" w:name="_Toc23225"/>
      <w:bookmarkStart w:id="177" w:name="_Toc352231086"/>
      <w:bookmarkStart w:id="178" w:name="_Toc344308807"/>
      <w:r>
        <w:rPr>
          <w:rFonts w:hint="eastAsia" w:ascii="宋体" w:hAnsi="宋体" w:cs="宋体"/>
          <w:b/>
          <w:szCs w:val="21"/>
        </w:rPr>
        <w:t xml:space="preserve">                                             </w:t>
      </w:r>
    </w:p>
    <w:p>
      <w:pPr>
        <w:pStyle w:val="2"/>
        <w:ind w:left="0" w:leftChars="0" w:firstLine="0" w:firstLineChars="0"/>
        <w:rPr>
          <w:rFonts w:hint="eastAsia"/>
        </w:rPr>
        <w:sectPr>
          <w:headerReference r:id="rId6" w:type="first"/>
          <w:footerReference r:id="rId8" w:type="first"/>
          <w:headerReference r:id="rId5" w:type="default"/>
          <w:footerReference r:id="rId7" w:type="default"/>
          <w:pgSz w:w="11906" w:h="16838"/>
          <w:pgMar w:top="1361" w:right="1106" w:bottom="1361" w:left="1361" w:header="851" w:footer="964" w:gutter="0"/>
          <w:pgNumType w:fmt="decimal"/>
          <w:cols w:space="720" w:num="1"/>
          <w:titlePg/>
          <w:docGrid w:type="lines" w:linePitch="312" w:charSpace="0"/>
        </w:sectPr>
      </w:pPr>
    </w:p>
    <w:p>
      <w:pPr>
        <w:spacing w:line="480" w:lineRule="exact"/>
        <w:ind w:firstLine="560"/>
        <w:jc w:val="center"/>
        <w:rPr>
          <w:rFonts w:hint="eastAsia" w:ascii="宋体" w:hAnsi="宋体" w:cs="宋体"/>
          <w:b/>
          <w:szCs w:val="21"/>
        </w:rPr>
      </w:pPr>
      <w:r>
        <w:rPr>
          <w:rFonts w:hint="eastAsia" w:ascii="宋体" w:hAnsi="宋体" w:cs="宋体"/>
          <w:b/>
          <w:szCs w:val="21"/>
        </w:rPr>
        <w:t>（四）正在施工的和新承接的项目情况表</w:t>
      </w:r>
      <w:bookmarkEnd w:id="172"/>
      <w:bookmarkEnd w:id="173"/>
      <w:bookmarkEnd w:id="174"/>
      <w:bookmarkEnd w:id="175"/>
      <w:bookmarkEnd w:id="176"/>
      <w:bookmarkEnd w:id="177"/>
      <w:bookmarkEnd w:id="178"/>
    </w:p>
    <w:p>
      <w:pPr>
        <w:autoSpaceDE w:val="0"/>
        <w:autoSpaceDN w:val="0"/>
        <w:adjustRightInd w:val="0"/>
        <w:spacing w:line="420" w:lineRule="exact"/>
        <w:jc w:val="left"/>
        <w:rPr>
          <w:rFonts w:hint="eastAsia" w:ascii="宋体" w:hAnsi="宋体" w:cs="宋体"/>
          <w:kern w:val="0"/>
          <w:szCs w:val="21"/>
        </w:rPr>
      </w:pPr>
    </w:p>
    <w:tbl>
      <w:tblPr>
        <w:tblStyle w:val="16"/>
        <w:tblW w:w="86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hint="eastAsia" w:ascii="宋体" w:hAnsi="宋体" w:cs="宋体"/>
                <w:kern w:val="0"/>
                <w:szCs w:val="21"/>
              </w:rPr>
            </w:pPr>
            <w:r>
              <w:rPr>
                <w:rFonts w:hint="eastAsia" w:ascii="宋体" w:hAnsi="宋体" w:cs="宋体"/>
                <w:kern w:val="0"/>
                <w:szCs w:val="21"/>
              </w:rPr>
              <w:t>项目名称</w:t>
            </w:r>
          </w:p>
        </w:tc>
        <w:tc>
          <w:tcPr>
            <w:tcW w:w="6261" w:type="dxa"/>
            <w:vAlign w:val="center"/>
          </w:tcPr>
          <w:p>
            <w:pPr>
              <w:autoSpaceDE w:val="0"/>
              <w:autoSpaceDN w:val="0"/>
              <w:adjustRightInd w:val="0"/>
              <w:spacing w:line="420" w:lineRule="exact"/>
              <w:jc w:val="center"/>
              <w:rPr>
                <w:rFonts w:hint="eastAsia" w:ascii="宋体" w:hAnsi="宋体" w:cs="宋体"/>
                <w:kern w:val="0"/>
                <w:szCs w:val="21"/>
              </w:rPr>
            </w:pPr>
          </w:p>
        </w:tc>
      </w:tr>
      <w:tr>
        <w:tblPrEx>
          <w:tblLayout w:type="fixed"/>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hint="eastAsia" w:ascii="宋体" w:hAnsi="宋体" w:cs="宋体"/>
                <w:kern w:val="0"/>
                <w:szCs w:val="21"/>
              </w:rPr>
            </w:pPr>
            <w:r>
              <w:rPr>
                <w:rFonts w:hint="eastAsia" w:ascii="宋体" w:hAnsi="宋体" w:cs="宋体"/>
                <w:kern w:val="0"/>
                <w:szCs w:val="21"/>
              </w:rPr>
              <w:t>项目所在地</w:t>
            </w:r>
          </w:p>
        </w:tc>
        <w:tc>
          <w:tcPr>
            <w:tcW w:w="6261" w:type="dxa"/>
            <w:vAlign w:val="center"/>
          </w:tcPr>
          <w:p>
            <w:pPr>
              <w:autoSpaceDE w:val="0"/>
              <w:autoSpaceDN w:val="0"/>
              <w:adjustRightInd w:val="0"/>
              <w:spacing w:line="42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hint="eastAsia" w:ascii="宋体" w:hAnsi="宋体" w:cs="宋体"/>
                <w:kern w:val="0"/>
                <w:szCs w:val="21"/>
              </w:rPr>
            </w:pPr>
            <w:r>
              <w:rPr>
                <w:rFonts w:hint="eastAsia" w:ascii="宋体" w:hAnsi="宋体" w:cs="宋体"/>
                <w:kern w:val="0"/>
                <w:szCs w:val="21"/>
              </w:rPr>
              <w:t>发包人名称</w:t>
            </w:r>
          </w:p>
        </w:tc>
        <w:tc>
          <w:tcPr>
            <w:tcW w:w="6261" w:type="dxa"/>
            <w:vAlign w:val="center"/>
          </w:tcPr>
          <w:p>
            <w:pPr>
              <w:autoSpaceDE w:val="0"/>
              <w:autoSpaceDN w:val="0"/>
              <w:adjustRightInd w:val="0"/>
              <w:spacing w:line="42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hint="eastAsia" w:ascii="宋体" w:hAnsi="宋体" w:cs="宋体"/>
                <w:kern w:val="0"/>
                <w:szCs w:val="21"/>
              </w:rPr>
            </w:pPr>
            <w:r>
              <w:rPr>
                <w:rFonts w:hint="eastAsia" w:ascii="宋体" w:hAnsi="宋体" w:cs="宋体"/>
                <w:kern w:val="0"/>
                <w:szCs w:val="21"/>
              </w:rPr>
              <w:t>发包人地址</w:t>
            </w:r>
          </w:p>
        </w:tc>
        <w:tc>
          <w:tcPr>
            <w:tcW w:w="6261" w:type="dxa"/>
            <w:vAlign w:val="center"/>
          </w:tcPr>
          <w:p>
            <w:pPr>
              <w:autoSpaceDE w:val="0"/>
              <w:autoSpaceDN w:val="0"/>
              <w:adjustRightInd w:val="0"/>
              <w:spacing w:line="42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hint="eastAsia" w:ascii="宋体" w:hAnsi="宋体" w:cs="宋体"/>
                <w:kern w:val="0"/>
                <w:szCs w:val="21"/>
              </w:rPr>
            </w:pPr>
            <w:r>
              <w:rPr>
                <w:rFonts w:hint="eastAsia" w:ascii="宋体" w:hAnsi="宋体" w:cs="宋体"/>
                <w:kern w:val="0"/>
                <w:szCs w:val="21"/>
              </w:rPr>
              <w:t>发包人电话</w:t>
            </w:r>
          </w:p>
        </w:tc>
        <w:tc>
          <w:tcPr>
            <w:tcW w:w="6261" w:type="dxa"/>
            <w:vAlign w:val="center"/>
          </w:tcPr>
          <w:p>
            <w:pPr>
              <w:autoSpaceDE w:val="0"/>
              <w:autoSpaceDN w:val="0"/>
              <w:adjustRightInd w:val="0"/>
              <w:spacing w:line="42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hint="eastAsia" w:ascii="宋体" w:hAnsi="宋体" w:cs="宋体"/>
                <w:kern w:val="0"/>
                <w:szCs w:val="21"/>
              </w:rPr>
            </w:pPr>
            <w:r>
              <w:rPr>
                <w:rFonts w:hint="eastAsia" w:ascii="宋体" w:hAnsi="宋体" w:cs="宋体"/>
                <w:kern w:val="0"/>
                <w:szCs w:val="21"/>
              </w:rPr>
              <w:t>签约合同价</w:t>
            </w:r>
          </w:p>
        </w:tc>
        <w:tc>
          <w:tcPr>
            <w:tcW w:w="6261" w:type="dxa"/>
            <w:vAlign w:val="center"/>
          </w:tcPr>
          <w:p>
            <w:pPr>
              <w:autoSpaceDE w:val="0"/>
              <w:autoSpaceDN w:val="0"/>
              <w:adjustRightInd w:val="0"/>
              <w:spacing w:line="42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hint="eastAsia" w:ascii="宋体" w:hAnsi="宋体" w:cs="宋体"/>
                <w:kern w:val="0"/>
                <w:szCs w:val="21"/>
              </w:rPr>
            </w:pPr>
            <w:r>
              <w:rPr>
                <w:rFonts w:hint="eastAsia" w:ascii="宋体" w:hAnsi="宋体" w:cs="宋体"/>
                <w:kern w:val="0"/>
                <w:szCs w:val="21"/>
              </w:rPr>
              <w:t>开工日期</w:t>
            </w:r>
          </w:p>
        </w:tc>
        <w:tc>
          <w:tcPr>
            <w:tcW w:w="6261" w:type="dxa"/>
            <w:vAlign w:val="center"/>
          </w:tcPr>
          <w:p>
            <w:pPr>
              <w:autoSpaceDE w:val="0"/>
              <w:autoSpaceDN w:val="0"/>
              <w:adjustRightInd w:val="0"/>
              <w:spacing w:line="42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hint="eastAsia" w:ascii="宋体" w:hAnsi="宋体" w:cs="宋体"/>
                <w:kern w:val="0"/>
                <w:szCs w:val="21"/>
              </w:rPr>
            </w:pPr>
            <w:r>
              <w:rPr>
                <w:rFonts w:hint="eastAsia" w:ascii="宋体" w:hAnsi="宋体" w:cs="宋体"/>
                <w:kern w:val="0"/>
                <w:szCs w:val="21"/>
              </w:rPr>
              <w:t>计划竣工日期</w:t>
            </w:r>
          </w:p>
        </w:tc>
        <w:tc>
          <w:tcPr>
            <w:tcW w:w="6261" w:type="dxa"/>
            <w:vAlign w:val="center"/>
          </w:tcPr>
          <w:p>
            <w:pPr>
              <w:autoSpaceDE w:val="0"/>
              <w:autoSpaceDN w:val="0"/>
              <w:adjustRightInd w:val="0"/>
              <w:spacing w:line="42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hint="eastAsia" w:ascii="宋体" w:hAnsi="宋体" w:cs="宋体"/>
                <w:kern w:val="0"/>
                <w:szCs w:val="21"/>
              </w:rPr>
            </w:pPr>
            <w:r>
              <w:rPr>
                <w:rFonts w:hint="eastAsia" w:ascii="宋体" w:hAnsi="宋体" w:cs="宋体"/>
                <w:kern w:val="0"/>
                <w:szCs w:val="21"/>
              </w:rPr>
              <w:t>承担的工作</w:t>
            </w:r>
          </w:p>
        </w:tc>
        <w:tc>
          <w:tcPr>
            <w:tcW w:w="6261" w:type="dxa"/>
            <w:vAlign w:val="center"/>
          </w:tcPr>
          <w:p>
            <w:pPr>
              <w:autoSpaceDE w:val="0"/>
              <w:autoSpaceDN w:val="0"/>
              <w:adjustRightInd w:val="0"/>
              <w:spacing w:line="42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hint="eastAsia" w:ascii="宋体" w:hAnsi="宋体" w:cs="宋体"/>
                <w:kern w:val="0"/>
                <w:szCs w:val="21"/>
              </w:rPr>
            </w:pPr>
            <w:r>
              <w:rPr>
                <w:rFonts w:hint="eastAsia" w:ascii="宋体" w:hAnsi="宋体" w:cs="宋体"/>
                <w:kern w:val="0"/>
                <w:szCs w:val="21"/>
              </w:rPr>
              <w:t>工程质量</w:t>
            </w:r>
          </w:p>
        </w:tc>
        <w:tc>
          <w:tcPr>
            <w:tcW w:w="6261" w:type="dxa"/>
            <w:vAlign w:val="center"/>
          </w:tcPr>
          <w:p>
            <w:pPr>
              <w:autoSpaceDE w:val="0"/>
              <w:autoSpaceDN w:val="0"/>
              <w:adjustRightInd w:val="0"/>
              <w:spacing w:line="42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hint="eastAsia" w:ascii="宋体" w:hAnsi="宋体" w:cs="宋体"/>
                <w:kern w:val="0"/>
                <w:szCs w:val="21"/>
              </w:rPr>
            </w:pPr>
            <w:r>
              <w:rPr>
                <w:rFonts w:hint="eastAsia" w:ascii="宋体" w:hAnsi="宋体" w:cs="宋体"/>
                <w:kern w:val="0"/>
                <w:szCs w:val="21"/>
              </w:rPr>
              <w:t>项目经理</w:t>
            </w:r>
          </w:p>
        </w:tc>
        <w:tc>
          <w:tcPr>
            <w:tcW w:w="6261" w:type="dxa"/>
            <w:vAlign w:val="center"/>
          </w:tcPr>
          <w:p>
            <w:pPr>
              <w:autoSpaceDE w:val="0"/>
              <w:autoSpaceDN w:val="0"/>
              <w:adjustRightInd w:val="0"/>
              <w:spacing w:line="42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hint="eastAsia" w:ascii="宋体" w:hAnsi="宋体" w:cs="宋体"/>
                <w:kern w:val="0"/>
                <w:szCs w:val="21"/>
              </w:rPr>
            </w:pPr>
            <w:r>
              <w:rPr>
                <w:rFonts w:hint="eastAsia" w:ascii="宋体" w:hAnsi="宋体" w:cs="宋体"/>
                <w:kern w:val="0"/>
                <w:szCs w:val="21"/>
              </w:rPr>
              <w:t>技术负责人</w:t>
            </w:r>
          </w:p>
        </w:tc>
        <w:tc>
          <w:tcPr>
            <w:tcW w:w="6261" w:type="dxa"/>
            <w:vAlign w:val="center"/>
          </w:tcPr>
          <w:p>
            <w:pPr>
              <w:autoSpaceDE w:val="0"/>
              <w:autoSpaceDN w:val="0"/>
              <w:adjustRightInd w:val="0"/>
              <w:spacing w:line="42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hint="eastAsia" w:ascii="宋体" w:hAnsi="宋体" w:cs="宋体"/>
                <w:kern w:val="0"/>
                <w:szCs w:val="21"/>
              </w:rPr>
            </w:pPr>
            <w:r>
              <w:rPr>
                <w:rFonts w:hint="eastAsia" w:ascii="宋体" w:hAnsi="宋体" w:cs="宋体"/>
                <w:kern w:val="0"/>
                <w:szCs w:val="21"/>
              </w:rPr>
              <w:t>总监理工程师及电话</w:t>
            </w:r>
          </w:p>
        </w:tc>
        <w:tc>
          <w:tcPr>
            <w:tcW w:w="6261" w:type="dxa"/>
            <w:vAlign w:val="center"/>
          </w:tcPr>
          <w:p>
            <w:pPr>
              <w:autoSpaceDE w:val="0"/>
              <w:autoSpaceDN w:val="0"/>
              <w:adjustRightInd w:val="0"/>
              <w:spacing w:line="42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6" w:hRule="atLeast"/>
          <w:jc w:val="center"/>
        </w:trPr>
        <w:tc>
          <w:tcPr>
            <w:tcW w:w="2394" w:type="dxa"/>
            <w:vAlign w:val="center"/>
          </w:tcPr>
          <w:p>
            <w:pPr>
              <w:autoSpaceDE w:val="0"/>
              <w:autoSpaceDN w:val="0"/>
              <w:adjustRightInd w:val="0"/>
              <w:spacing w:line="420" w:lineRule="exact"/>
              <w:jc w:val="center"/>
              <w:rPr>
                <w:rFonts w:hint="eastAsia" w:ascii="宋体" w:hAnsi="宋体" w:cs="宋体"/>
                <w:kern w:val="0"/>
                <w:szCs w:val="21"/>
              </w:rPr>
            </w:pPr>
            <w:r>
              <w:rPr>
                <w:rFonts w:hint="eastAsia" w:ascii="宋体" w:hAnsi="宋体" w:cs="宋体"/>
                <w:kern w:val="0"/>
                <w:szCs w:val="21"/>
              </w:rPr>
              <w:t>项目描述</w:t>
            </w:r>
          </w:p>
        </w:tc>
        <w:tc>
          <w:tcPr>
            <w:tcW w:w="6261" w:type="dxa"/>
            <w:vAlign w:val="center"/>
          </w:tcPr>
          <w:p>
            <w:pPr>
              <w:autoSpaceDE w:val="0"/>
              <w:autoSpaceDN w:val="0"/>
              <w:adjustRightInd w:val="0"/>
              <w:spacing w:line="42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hint="eastAsia" w:ascii="宋体" w:hAnsi="宋体" w:cs="宋体"/>
                <w:kern w:val="0"/>
                <w:szCs w:val="21"/>
              </w:rPr>
            </w:pPr>
            <w:r>
              <w:rPr>
                <w:rFonts w:hint="eastAsia" w:ascii="宋体" w:hAnsi="宋体" w:cs="宋体"/>
                <w:kern w:val="0"/>
                <w:szCs w:val="21"/>
              </w:rPr>
              <w:t>备注</w:t>
            </w:r>
          </w:p>
        </w:tc>
        <w:tc>
          <w:tcPr>
            <w:tcW w:w="6261" w:type="dxa"/>
            <w:vAlign w:val="center"/>
          </w:tcPr>
          <w:p>
            <w:pPr>
              <w:autoSpaceDE w:val="0"/>
              <w:autoSpaceDN w:val="0"/>
              <w:adjustRightInd w:val="0"/>
              <w:spacing w:line="420" w:lineRule="exact"/>
              <w:jc w:val="center"/>
              <w:rPr>
                <w:rFonts w:hint="eastAsia" w:ascii="宋体" w:hAnsi="宋体" w:cs="宋体"/>
                <w:kern w:val="0"/>
                <w:szCs w:val="21"/>
              </w:rPr>
            </w:pPr>
          </w:p>
        </w:tc>
      </w:tr>
    </w:tbl>
    <w:p>
      <w:pPr>
        <w:spacing w:line="360" w:lineRule="auto"/>
        <w:jc w:val="left"/>
        <w:rPr>
          <w:rFonts w:hint="eastAsia" w:ascii="宋体" w:hAnsi="宋体" w:cs="宋体"/>
          <w:bCs/>
          <w:szCs w:val="21"/>
        </w:rPr>
      </w:pPr>
      <w:r>
        <w:rPr>
          <w:rFonts w:hint="eastAsia" w:ascii="宋体" w:hAnsi="宋体" w:cs="宋体"/>
          <w:bCs/>
          <w:szCs w:val="21"/>
        </w:rPr>
        <w:t>注：需提供合同及中标通知书复印件；</w:t>
      </w:r>
    </w:p>
    <w:p>
      <w:pPr>
        <w:spacing w:line="360" w:lineRule="auto"/>
        <w:jc w:val="center"/>
        <w:rPr>
          <w:rFonts w:hint="eastAsia" w:ascii="宋体" w:hAnsi="宋体" w:cs="宋体"/>
          <w:b/>
          <w:szCs w:val="21"/>
        </w:rPr>
      </w:pPr>
    </w:p>
    <w:p>
      <w:pPr>
        <w:spacing w:line="360" w:lineRule="auto"/>
        <w:rPr>
          <w:rFonts w:hint="eastAsia" w:ascii="宋体" w:hAnsi="宋体" w:cs="宋体"/>
          <w:b/>
          <w:szCs w:val="21"/>
        </w:rPr>
      </w:pPr>
    </w:p>
    <w:p>
      <w:pPr>
        <w:spacing w:line="360" w:lineRule="auto"/>
        <w:jc w:val="center"/>
        <w:rPr>
          <w:rFonts w:hint="eastAsia" w:ascii="宋体" w:hAnsi="宋体" w:cs="宋体"/>
          <w:b/>
          <w:szCs w:val="21"/>
        </w:rPr>
        <w:sectPr>
          <w:footerReference r:id="rId10" w:type="first"/>
          <w:footerReference r:id="rId9" w:type="default"/>
          <w:pgSz w:w="11906" w:h="16838"/>
          <w:pgMar w:top="1361" w:right="1106" w:bottom="1361" w:left="1361" w:header="851" w:footer="964" w:gutter="0"/>
          <w:pgNumType w:fmt="decimal"/>
          <w:cols w:space="720" w:num="1"/>
          <w:titlePg/>
          <w:docGrid w:type="lines" w:linePitch="312" w:charSpace="0"/>
        </w:sectPr>
      </w:pPr>
    </w:p>
    <w:p>
      <w:pPr>
        <w:spacing w:line="360" w:lineRule="auto"/>
        <w:jc w:val="center"/>
        <w:rPr>
          <w:rFonts w:hint="eastAsia" w:ascii="宋体" w:hAnsi="宋体" w:cs="宋体"/>
          <w:b/>
          <w:szCs w:val="21"/>
        </w:rPr>
      </w:pPr>
      <w:r>
        <w:rPr>
          <w:rFonts w:hint="eastAsia" w:ascii="宋体" w:hAnsi="宋体" w:cs="宋体"/>
          <w:b/>
          <w:szCs w:val="21"/>
        </w:rPr>
        <w:t xml:space="preserve">（五）近年发生的诉讼及仲裁情况 </w:t>
      </w:r>
    </w:p>
    <w:p>
      <w:pPr>
        <w:spacing w:line="360" w:lineRule="auto"/>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最近三年，如投标人有对外诉讼（包括已结案和尚在诉讼期间的案件），则须向招标人提供诉讼案件的有关资料及证明，包括起诉人、被诉人、诉讼原因、诉讼事件、诉讼金额、诉讼结果等，并填入下表。</w:t>
      </w:r>
    </w:p>
    <w:p>
      <w:pPr>
        <w:spacing w:line="360" w:lineRule="auto"/>
        <w:rPr>
          <w:rFonts w:hint="eastAsia" w:ascii="宋体" w:hAnsi="宋体" w:cs="宋体"/>
          <w:szCs w:val="21"/>
        </w:rPr>
      </w:pPr>
    </w:p>
    <w:tbl>
      <w:tblPr>
        <w:tblStyle w:val="16"/>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8"/>
        <w:gridCol w:w="1218"/>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top"/>
          </w:tcPr>
          <w:p>
            <w:pPr>
              <w:spacing w:line="360" w:lineRule="auto"/>
              <w:rPr>
                <w:rFonts w:hint="eastAsia" w:ascii="宋体" w:hAnsi="宋体" w:cs="宋体"/>
                <w:szCs w:val="21"/>
              </w:rPr>
            </w:pPr>
            <w:r>
              <w:rPr>
                <w:rFonts w:hint="eastAsia" w:ascii="宋体" w:hAnsi="宋体" w:cs="宋体"/>
                <w:szCs w:val="21"/>
              </w:rPr>
              <w:t>日期</w:t>
            </w:r>
          </w:p>
        </w:tc>
        <w:tc>
          <w:tcPr>
            <w:tcW w:w="1217" w:type="dxa"/>
            <w:vAlign w:val="top"/>
          </w:tcPr>
          <w:p>
            <w:pPr>
              <w:spacing w:line="360" w:lineRule="auto"/>
              <w:rPr>
                <w:rFonts w:hint="eastAsia" w:ascii="宋体" w:hAnsi="宋体" w:cs="宋体"/>
                <w:szCs w:val="21"/>
              </w:rPr>
            </w:pPr>
            <w:r>
              <w:rPr>
                <w:rFonts w:hint="eastAsia" w:ascii="宋体" w:hAnsi="宋体" w:cs="宋体"/>
                <w:szCs w:val="21"/>
              </w:rPr>
              <w:t>起诉人</w:t>
            </w:r>
          </w:p>
        </w:tc>
        <w:tc>
          <w:tcPr>
            <w:tcW w:w="1217" w:type="dxa"/>
            <w:vAlign w:val="top"/>
          </w:tcPr>
          <w:p>
            <w:pPr>
              <w:spacing w:line="360" w:lineRule="auto"/>
              <w:rPr>
                <w:rFonts w:hint="eastAsia" w:ascii="宋体" w:hAnsi="宋体" w:cs="宋体"/>
                <w:szCs w:val="21"/>
              </w:rPr>
            </w:pPr>
            <w:r>
              <w:rPr>
                <w:rFonts w:hint="eastAsia" w:ascii="宋体" w:hAnsi="宋体" w:cs="宋体"/>
                <w:szCs w:val="21"/>
              </w:rPr>
              <w:t>被诉人</w:t>
            </w:r>
          </w:p>
        </w:tc>
        <w:tc>
          <w:tcPr>
            <w:tcW w:w="1218" w:type="dxa"/>
            <w:vAlign w:val="top"/>
          </w:tcPr>
          <w:p>
            <w:pPr>
              <w:spacing w:line="360" w:lineRule="auto"/>
              <w:rPr>
                <w:rFonts w:hint="eastAsia" w:ascii="宋体" w:hAnsi="宋体" w:cs="宋体"/>
                <w:szCs w:val="21"/>
              </w:rPr>
            </w:pPr>
            <w:r>
              <w:rPr>
                <w:rFonts w:hint="eastAsia" w:ascii="宋体" w:hAnsi="宋体" w:cs="宋体"/>
                <w:szCs w:val="21"/>
              </w:rPr>
              <w:t>诉讼原因</w:t>
            </w:r>
          </w:p>
        </w:tc>
        <w:tc>
          <w:tcPr>
            <w:tcW w:w="1218" w:type="dxa"/>
            <w:vAlign w:val="top"/>
          </w:tcPr>
          <w:p>
            <w:pPr>
              <w:spacing w:line="360" w:lineRule="auto"/>
              <w:rPr>
                <w:rFonts w:hint="eastAsia" w:ascii="宋体" w:hAnsi="宋体" w:cs="宋体"/>
                <w:szCs w:val="21"/>
              </w:rPr>
            </w:pPr>
            <w:r>
              <w:rPr>
                <w:rFonts w:hint="eastAsia" w:ascii="宋体" w:hAnsi="宋体" w:cs="宋体"/>
                <w:szCs w:val="21"/>
              </w:rPr>
              <w:t>诉讼事件</w:t>
            </w:r>
          </w:p>
        </w:tc>
        <w:tc>
          <w:tcPr>
            <w:tcW w:w="1218" w:type="dxa"/>
            <w:vAlign w:val="top"/>
          </w:tcPr>
          <w:p>
            <w:pPr>
              <w:spacing w:line="360" w:lineRule="auto"/>
              <w:rPr>
                <w:rFonts w:hint="eastAsia" w:ascii="宋体" w:hAnsi="宋体" w:cs="宋体"/>
                <w:szCs w:val="21"/>
              </w:rPr>
            </w:pPr>
            <w:r>
              <w:rPr>
                <w:rFonts w:hint="eastAsia" w:ascii="宋体" w:hAnsi="宋体" w:cs="宋体"/>
                <w:szCs w:val="21"/>
              </w:rPr>
              <w:t>诉讼金额</w:t>
            </w:r>
          </w:p>
        </w:tc>
        <w:tc>
          <w:tcPr>
            <w:tcW w:w="1218" w:type="dxa"/>
            <w:vAlign w:val="top"/>
          </w:tcPr>
          <w:p>
            <w:pPr>
              <w:spacing w:line="360" w:lineRule="auto"/>
              <w:rPr>
                <w:rFonts w:hint="eastAsia" w:ascii="宋体" w:hAnsi="宋体" w:cs="宋体"/>
                <w:szCs w:val="21"/>
              </w:rPr>
            </w:pPr>
            <w:r>
              <w:rPr>
                <w:rFonts w:hint="eastAsia" w:ascii="宋体" w:hAnsi="宋体" w:cs="宋体"/>
                <w:szCs w:val="21"/>
              </w:rPr>
              <w:t>诉讼结果</w:t>
            </w:r>
          </w:p>
        </w:tc>
        <w:tc>
          <w:tcPr>
            <w:tcW w:w="1218" w:type="dxa"/>
            <w:vAlign w:val="top"/>
          </w:tcPr>
          <w:p>
            <w:pPr>
              <w:spacing w:line="360" w:lineRule="auto"/>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top"/>
          </w:tcPr>
          <w:p>
            <w:pPr>
              <w:spacing w:line="360" w:lineRule="auto"/>
              <w:rPr>
                <w:rFonts w:hint="eastAsia" w:ascii="宋体" w:hAnsi="宋体" w:cs="宋体"/>
                <w:szCs w:val="21"/>
              </w:rPr>
            </w:pPr>
          </w:p>
        </w:tc>
        <w:tc>
          <w:tcPr>
            <w:tcW w:w="1217" w:type="dxa"/>
            <w:vAlign w:val="top"/>
          </w:tcPr>
          <w:p>
            <w:pPr>
              <w:spacing w:line="360" w:lineRule="auto"/>
              <w:rPr>
                <w:rFonts w:hint="eastAsia" w:ascii="宋体" w:hAnsi="宋体" w:cs="宋体"/>
                <w:szCs w:val="21"/>
              </w:rPr>
            </w:pPr>
          </w:p>
        </w:tc>
        <w:tc>
          <w:tcPr>
            <w:tcW w:w="1217" w:type="dxa"/>
            <w:vAlign w:val="top"/>
          </w:tcPr>
          <w:p>
            <w:pPr>
              <w:spacing w:line="360" w:lineRule="auto"/>
              <w:rPr>
                <w:rFonts w:hint="eastAsia" w:ascii="宋体" w:hAnsi="宋体" w:cs="宋体"/>
                <w:szCs w:val="21"/>
              </w:rPr>
            </w:pPr>
          </w:p>
        </w:tc>
        <w:tc>
          <w:tcPr>
            <w:tcW w:w="1218" w:type="dxa"/>
            <w:vAlign w:val="top"/>
          </w:tcPr>
          <w:p>
            <w:pPr>
              <w:spacing w:line="360" w:lineRule="auto"/>
              <w:rPr>
                <w:rFonts w:hint="eastAsia" w:ascii="宋体" w:hAnsi="宋体" w:cs="宋体"/>
                <w:szCs w:val="21"/>
              </w:rPr>
            </w:pPr>
          </w:p>
        </w:tc>
        <w:tc>
          <w:tcPr>
            <w:tcW w:w="1218" w:type="dxa"/>
            <w:vAlign w:val="top"/>
          </w:tcPr>
          <w:p>
            <w:pPr>
              <w:spacing w:line="360" w:lineRule="auto"/>
              <w:rPr>
                <w:rFonts w:hint="eastAsia" w:ascii="宋体" w:hAnsi="宋体" w:cs="宋体"/>
                <w:szCs w:val="21"/>
              </w:rPr>
            </w:pPr>
          </w:p>
        </w:tc>
        <w:tc>
          <w:tcPr>
            <w:tcW w:w="1218" w:type="dxa"/>
            <w:vAlign w:val="top"/>
          </w:tcPr>
          <w:p>
            <w:pPr>
              <w:spacing w:line="360" w:lineRule="auto"/>
              <w:rPr>
                <w:rFonts w:hint="eastAsia" w:ascii="宋体" w:hAnsi="宋体" w:cs="宋体"/>
                <w:szCs w:val="21"/>
              </w:rPr>
            </w:pPr>
          </w:p>
        </w:tc>
        <w:tc>
          <w:tcPr>
            <w:tcW w:w="1218" w:type="dxa"/>
            <w:vAlign w:val="top"/>
          </w:tcPr>
          <w:p>
            <w:pPr>
              <w:spacing w:line="360" w:lineRule="auto"/>
              <w:rPr>
                <w:rFonts w:hint="eastAsia" w:ascii="宋体" w:hAnsi="宋体" w:cs="宋体"/>
                <w:szCs w:val="21"/>
              </w:rPr>
            </w:pPr>
          </w:p>
        </w:tc>
        <w:tc>
          <w:tcPr>
            <w:tcW w:w="1218" w:type="dxa"/>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top"/>
          </w:tcPr>
          <w:p>
            <w:pPr>
              <w:spacing w:line="360" w:lineRule="auto"/>
              <w:rPr>
                <w:rFonts w:hint="eastAsia" w:ascii="宋体" w:hAnsi="宋体" w:cs="宋体"/>
                <w:szCs w:val="21"/>
              </w:rPr>
            </w:pPr>
          </w:p>
        </w:tc>
        <w:tc>
          <w:tcPr>
            <w:tcW w:w="1217" w:type="dxa"/>
            <w:vAlign w:val="top"/>
          </w:tcPr>
          <w:p>
            <w:pPr>
              <w:spacing w:line="360" w:lineRule="auto"/>
              <w:rPr>
                <w:rFonts w:hint="eastAsia" w:ascii="宋体" w:hAnsi="宋体" w:cs="宋体"/>
                <w:szCs w:val="21"/>
              </w:rPr>
            </w:pPr>
          </w:p>
        </w:tc>
        <w:tc>
          <w:tcPr>
            <w:tcW w:w="1217" w:type="dxa"/>
            <w:vAlign w:val="top"/>
          </w:tcPr>
          <w:p>
            <w:pPr>
              <w:spacing w:line="360" w:lineRule="auto"/>
              <w:rPr>
                <w:rFonts w:hint="eastAsia" w:ascii="宋体" w:hAnsi="宋体" w:cs="宋体"/>
                <w:szCs w:val="21"/>
              </w:rPr>
            </w:pPr>
          </w:p>
        </w:tc>
        <w:tc>
          <w:tcPr>
            <w:tcW w:w="1218" w:type="dxa"/>
            <w:vAlign w:val="top"/>
          </w:tcPr>
          <w:p>
            <w:pPr>
              <w:spacing w:line="360" w:lineRule="auto"/>
              <w:rPr>
                <w:rFonts w:hint="eastAsia" w:ascii="宋体" w:hAnsi="宋体" w:cs="宋体"/>
                <w:szCs w:val="21"/>
              </w:rPr>
            </w:pPr>
          </w:p>
        </w:tc>
        <w:tc>
          <w:tcPr>
            <w:tcW w:w="1218" w:type="dxa"/>
            <w:vAlign w:val="top"/>
          </w:tcPr>
          <w:p>
            <w:pPr>
              <w:spacing w:line="360" w:lineRule="auto"/>
              <w:rPr>
                <w:rFonts w:hint="eastAsia" w:ascii="宋体" w:hAnsi="宋体" w:cs="宋体"/>
                <w:szCs w:val="21"/>
              </w:rPr>
            </w:pPr>
          </w:p>
        </w:tc>
        <w:tc>
          <w:tcPr>
            <w:tcW w:w="1218" w:type="dxa"/>
            <w:vAlign w:val="top"/>
          </w:tcPr>
          <w:p>
            <w:pPr>
              <w:spacing w:line="360" w:lineRule="auto"/>
              <w:rPr>
                <w:rFonts w:hint="eastAsia" w:ascii="宋体" w:hAnsi="宋体" w:cs="宋体"/>
                <w:szCs w:val="21"/>
              </w:rPr>
            </w:pPr>
          </w:p>
        </w:tc>
        <w:tc>
          <w:tcPr>
            <w:tcW w:w="1218" w:type="dxa"/>
            <w:vAlign w:val="top"/>
          </w:tcPr>
          <w:p>
            <w:pPr>
              <w:spacing w:line="360" w:lineRule="auto"/>
              <w:rPr>
                <w:rFonts w:hint="eastAsia" w:ascii="宋体" w:hAnsi="宋体" w:cs="宋体"/>
                <w:szCs w:val="21"/>
              </w:rPr>
            </w:pPr>
          </w:p>
        </w:tc>
        <w:tc>
          <w:tcPr>
            <w:tcW w:w="1218" w:type="dxa"/>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top"/>
          </w:tcPr>
          <w:p>
            <w:pPr>
              <w:spacing w:line="360" w:lineRule="auto"/>
              <w:rPr>
                <w:rFonts w:hint="eastAsia" w:ascii="宋体" w:hAnsi="宋体" w:cs="宋体"/>
                <w:szCs w:val="21"/>
              </w:rPr>
            </w:pPr>
          </w:p>
        </w:tc>
        <w:tc>
          <w:tcPr>
            <w:tcW w:w="1217" w:type="dxa"/>
            <w:vAlign w:val="top"/>
          </w:tcPr>
          <w:p>
            <w:pPr>
              <w:spacing w:line="360" w:lineRule="auto"/>
              <w:rPr>
                <w:rFonts w:hint="eastAsia" w:ascii="宋体" w:hAnsi="宋体" w:cs="宋体"/>
                <w:szCs w:val="21"/>
              </w:rPr>
            </w:pPr>
          </w:p>
        </w:tc>
        <w:tc>
          <w:tcPr>
            <w:tcW w:w="1217" w:type="dxa"/>
            <w:vAlign w:val="top"/>
          </w:tcPr>
          <w:p>
            <w:pPr>
              <w:spacing w:line="360" w:lineRule="auto"/>
              <w:rPr>
                <w:rFonts w:hint="eastAsia" w:ascii="宋体" w:hAnsi="宋体" w:cs="宋体"/>
                <w:szCs w:val="21"/>
              </w:rPr>
            </w:pPr>
          </w:p>
        </w:tc>
        <w:tc>
          <w:tcPr>
            <w:tcW w:w="1218" w:type="dxa"/>
            <w:vAlign w:val="top"/>
          </w:tcPr>
          <w:p>
            <w:pPr>
              <w:spacing w:line="360" w:lineRule="auto"/>
              <w:rPr>
                <w:rFonts w:hint="eastAsia" w:ascii="宋体" w:hAnsi="宋体" w:cs="宋体"/>
                <w:szCs w:val="21"/>
              </w:rPr>
            </w:pPr>
          </w:p>
        </w:tc>
        <w:tc>
          <w:tcPr>
            <w:tcW w:w="1218" w:type="dxa"/>
            <w:vAlign w:val="top"/>
          </w:tcPr>
          <w:p>
            <w:pPr>
              <w:spacing w:line="360" w:lineRule="auto"/>
              <w:rPr>
                <w:rFonts w:hint="eastAsia" w:ascii="宋体" w:hAnsi="宋体" w:cs="宋体"/>
                <w:szCs w:val="21"/>
              </w:rPr>
            </w:pPr>
          </w:p>
        </w:tc>
        <w:tc>
          <w:tcPr>
            <w:tcW w:w="1218" w:type="dxa"/>
            <w:vAlign w:val="top"/>
          </w:tcPr>
          <w:p>
            <w:pPr>
              <w:spacing w:line="360" w:lineRule="auto"/>
              <w:rPr>
                <w:rFonts w:hint="eastAsia" w:ascii="宋体" w:hAnsi="宋体" w:cs="宋体"/>
                <w:szCs w:val="21"/>
              </w:rPr>
            </w:pPr>
          </w:p>
        </w:tc>
        <w:tc>
          <w:tcPr>
            <w:tcW w:w="1218" w:type="dxa"/>
            <w:vAlign w:val="top"/>
          </w:tcPr>
          <w:p>
            <w:pPr>
              <w:spacing w:line="360" w:lineRule="auto"/>
              <w:rPr>
                <w:rFonts w:hint="eastAsia" w:ascii="宋体" w:hAnsi="宋体" w:cs="宋体"/>
                <w:szCs w:val="21"/>
              </w:rPr>
            </w:pPr>
          </w:p>
        </w:tc>
        <w:tc>
          <w:tcPr>
            <w:tcW w:w="1218" w:type="dxa"/>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top"/>
          </w:tcPr>
          <w:p>
            <w:pPr>
              <w:spacing w:line="360" w:lineRule="auto"/>
              <w:rPr>
                <w:rFonts w:hint="eastAsia" w:ascii="宋体" w:hAnsi="宋体" w:cs="宋体"/>
                <w:szCs w:val="21"/>
              </w:rPr>
            </w:pPr>
          </w:p>
        </w:tc>
        <w:tc>
          <w:tcPr>
            <w:tcW w:w="1217" w:type="dxa"/>
            <w:vAlign w:val="top"/>
          </w:tcPr>
          <w:p>
            <w:pPr>
              <w:spacing w:line="360" w:lineRule="auto"/>
              <w:rPr>
                <w:rFonts w:hint="eastAsia" w:ascii="宋体" w:hAnsi="宋体" w:cs="宋体"/>
                <w:szCs w:val="21"/>
              </w:rPr>
            </w:pPr>
          </w:p>
        </w:tc>
        <w:tc>
          <w:tcPr>
            <w:tcW w:w="1217" w:type="dxa"/>
            <w:vAlign w:val="top"/>
          </w:tcPr>
          <w:p>
            <w:pPr>
              <w:spacing w:line="360" w:lineRule="auto"/>
              <w:rPr>
                <w:rFonts w:hint="eastAsia" w:ascii="宋体" w:hAnsi="宋体" w:cs="宋体"/>
                <w:szCs w:val="21"/>
              </w:rPr>
            </w:pPr>
          </w:p>
        </w:tc>
        <w:tc>
          <w:tcPr>
            <w:tcW w:w="1218" w:type="dxa"/>
            <w:vAlign w:val="top"/>
          </w:tcPr>
          <w:p>
            <w:pPr>
              <w:spacing w:line="360" w:lineRule="auto"/>
              <w:rPr>
                <w:rFonts w:hint="eastAsia" w:ascii="宋体" w:hAnsi="宋体" w:cs="宋体"/>
                <w:szCs w:val="21"/>
              </w:rPr>
            </w:pPr>
          </w:p>
        </w:tc>
        <w:tc>
          <w:tcPr>
            <w:tcW w:w="1218" w:type="dxa"/>
            <w:vAlign w:val="top"/>
          </w:tcPr>
          <w:p>
            <w:pPr>
              <w:spacing w:line="360" w:lineRule="auto"/>
              <w:rPr>
                <w:rFonts w:hint="eastAsia" w:ascii="宋体" w:hAnsi="宋体" w:cs="宋体"/>
                <w:szCs w:val="21"/>
              </w:rPr>
            </w:pPr>
          </w:p>
        </w:tc>
        <w:tc>
          <w:tcPr>
            <w:tcW w:w="1218" w:type="dxa"/>
            <w:vAlign w:val="top"/>
          </w:tcPr>
          <w:p>
            <w:pPr>
              <w:spacing w:line="360" w:lineRule="auto"/>
              <w:rPr>
                <w:rFonts w:hint="eastAsia" w:ascii="宋体" w:hAnsi="宋体" w:cs="宋体"/>
                <w:szCs w:val="21"/>
              </w:rPr>
            </w:pPr>
          </w:p>
        </w:tc>
        <w:tc>
          <w:tcPr>
            <w:tcW w:w="1218" w:type="dxa"/>
            <w:vAlign w:val="top"/>
          </w:tcPr>
          <w:p>
            <w:pPr>
              <w:spacing w:line="360" w:lineRule="auto"/>
              <w:rPr>
                <w:rFonts w:hint="eastAsia" w:ascii="宋体" w:hAnsi="宋体" w:cs="宋体"/>
                <w:szCs w:val="21"/>
              </w:rPr>
            </w:pPr>
          </w:p>
        </w:tc>
        <w:tc>
          <w:tcPr>
            <w:tcW w:w="1218" w:type="dxa"/>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top"/>
          </w:tcPr>
          <w:p>
            <w:pPr>
              <w:spacing w:line="360" w:lineRule="auto"/>
              <w:rPr>
                <w:rFonts w:hint="eastAsia" w:ascii="宋体" w:hAnsi="宋体" w:cs="宋体"/>
                <w:szCs w:val="21"/>
              </w:rPr>
            </w:pPr>
          </w:p>
        </w:tc>
        <w:tc>
          <w:tcPr>
            <w:tcW w:w="1217" w:type="dxa"/>
            <w:vAlign w:val="top"/>
          </w:tcPr>
          <w:p>
            <w:pPr>
              <w:spacing w:line="360" w:lineRule="auto"/>
              <w:rPr>
                <w:rFonts w:hint="eastAsia" w:ascii="宋体" w:hAnsi="宋体" w:cs="宋体"/>
                <w:szCs w:val="21"/>
              </w:rPr>
            </w:pPr>
          </w:p>
        </w:tc>
        <w:tc>
          <w:tcPr>
            <w:tcW w:w="1217" w:type="dxa"/>
            <w:vAlign w:val="top"/>
          </w:tcPr>
          <w:p>
            <w:pPr>
              <w:spacing w:line="360" w:lineRule="auto"/>
              <w:rPr>
                <w:rFonts w:hint="eastAsia" w:ascii="宋体" w:hAnsi="宋体" w:cs="宋体"/>
                <w:szCs w:val="21"/>
              </w:rPr>
            </w:pPr>
          </w:p>
        </w:tc>
        <w:tc>
          <w:tcPr>
            <w:tcW w:w="1218" w:type="dxa"/>
            <w:vAlign w:val="top"/>
          </w:tcPr>
          <w:p>
            <w:pPr>
              <w:spacing w:line="360" w:lineRule="auto"/>
              <w:rPr>
                <w:rFonts w:hint="eastAsia" w:ascii="宋体" w:hAnsi="宋体" w:cs="宋体"/>
                <w:szCs w:val="21"/>
              </w:rPr>
            </w:pPr>
          </w:p>
        </w:tc>
        <w:tc>
          <w:tcPr>
            <w:tcW w:w="1218" w:type="dxa"/>
            <w:vAlign w:val="top"/>
          </w:tcPr>
          <w:p>
            <w:pPr>
              <w:spacing w:line="360" w:lineRule="auto"/>
              <w:rPr>
                <w:rFonts w:hint="eastAsia" w:ascii="宋体" w:hAnsi="宋体" w:cs="宋体"/>
                <w:szCs w:val="21"/>
              </w:rPr>
            </w:pPr>
          </w:p>
        </w:tc>
        <w:tc>
          <w:tcPr>
            <w:tcW w:w="1218" w:type="dxa"/>
            <w:vAlign w:val="top"/>
          </w:tcPr>
          <w:p>
            <w:pPr>
              <w:spacing w:line="360" w:lineRule="auto"/>
              <w:rPr>
                <w:rFonts w:hint="eastAsia" w:ascii="宋体" w:hAnsi="宋体" w:cs="宋体"/>
                <w:szCs w:val="21"/>
              </w:rPr>
            </w:pPr>
          </w:p>
        </w:tc>
        <w:tc>
          <w:tcPr>
            <w:tcW w:w="1218" w:type="dxa"/>
            <w:vAlign w:val="top"/>
          </w:tcPr>
          <w:p>
            <w:pPr>
              <w:spacing w:line="360" w:lineRule="auto"/>
              <w:rPr>
                <w:rFonts w:hint="eastAsia" w:ascii="宋体" w:hAnsi="宋体" w:cs="宋体"/>
                <w:szCs w:val="21"/>
              </w:rPr>
            </w:pPr>
          </w:p>
        </w:tc>
        <w:tc>
          <w:tcPr>
            <w:tcW w:w="1218" w:type="dxa"/>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top"/>
          </w:tcPr>
          <w:p>
            <w:pPr>
              <w:spacing w:line="360" w:lineRule="auto"/>
              <w:rPr>
                <w:rFonts w:hint="eastAsia" w:ascii="宋体" w:hAnsi="宋体" w:cs="宋体"/>
                <w:szCs w:val="21"/>
              </w:rPr>
            </w:pPr>
          </w:p>
        </w:tc>
        <w:tc>
          <w:tcPr>
            <w:tcW w:w="1217" w:type="dxa"/>
            <w:vAlign w:val="top"/>
          </w:tcPr>
          <w:p>
            <w:pPr>
              <w:spacing w:line="360" w:lineRule="auto"/>
              <w:rPr>
                <w:rFonts w:hint="eastAsia" w:ascii="宋体" w:hAnsi="宋体" w:cs="宋体"/>
                <w:szCs w:val="21"/>
              </w:rPr>
            </w:pPr>
          </w:p>
        </w:tc>
        <w:tc>
          <w:tcPr>
            <w:tcW w:w="1217" w:type="dxa"/>
            <w:vAlign w:val="top"/>
          </w:tcPr>
          <w:p>
            <w:pPr>
              <w:spacing w:line="360" w:lineRule="auto"/>
              <w:rPr>
                <w:rFonts w:hint="eastAsia" w:ascii="宋体" w:hAnsi="宋体" w:cs="宋体"/>
                <w:szCs w:val="21"/>
              </w:rPr>
            </w:pPr>
          </w:p>
        </w:tc>
        <w:tc>
          <w:tcPr>
            <w:tcW w:w="1218" w:type="dxa"/>
            <w:vAlign w:val="top"/>
          </w:tcPr>
          <w:p>
            <w:pPr>
              <w:spacing w:line="360" w:lineRule="auto"/>
              <w:rPr>
                <w:rFonts w:hint="eastAsia" w:ascii="宋体" w:hAnsi="宋体" w:cs="宋体"/>
                <w:szCs w:val="21"/>
              </w:rPr>
            </w:pPr>
          </w:p>
        </w:tc>
        <w:tc>
          <w:tcPr>
            <w:tcW w:w="1218" w:type="dxa"/>
            <w:vAlign w:val="top"/>
          </w:tcPr>
          <w:p>
            <w:pPr>
              <w:spacing w:line="360" w:lineRule="auto"/>
              <w:rPr>
                <w:rFonts w:hint="eastAsia" w:ascii="宋体" w:hAnsi="宋体" w:cs="宋体"/>
                <w:szCs w:val="21"/>
              </w:rPr>
            </w:pPr>
          </w:p>
        </w:tc>
        <w:tc>
          <w:tcPr>
            <w:tcW w:w="1218" w:type="dxa"/>
            <w:vAlign w:val="top"/>
          </w:tcPr>
          <w:p>
            <w:pPr>
              <w:spacing w:line="360" w:lineRule="auto"/>
              <w:rPr>
                <w:rFonts w:hint="eastAsia" w:ascii="宋体" w:hAnsi="宋体" w:cs="宋体"/>
                <w:szCs w:val="21"/>
              </w:rPr>
            </w:pPr>
          </w:p>
        </w:tc>
        <w:tc>
          <w:tcPr>
            <w:tcW w:w="1218" w:type="dxa"/>
            <w:vAlign w:val="top"/>
          </w:tcPr>
          <w:p>
            <w:pPr>
              <w:spacing w:line="360" w:lineRule="auto"/>
              <w:rPr>
                <w:rFonts w:hint="eastAsia" w:ascii="宋体" w:hAnsi="宋体" w:cs="宋体"/>
                <w:szCs w:val="21"/>
              </w:rPr>
            </w:pPr>
          </w:p>
        </w:tc>
        <w:tc>
          <w:tcPr>
            <w:tcW w:w="1218" w:type="dxa"/>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top"/>
          </w:tcPr>
          <w:p>
            <w:pPr>
              <w:spacing w:line="360" w:lineRule="auto"/>
              <w:rPr>
                <w:rFonts w:hint="eastAsia" w:ascii="宋体" w:hAnsi="宋体" w:cs="宋体"/>
                <w:szCs w:val="21"/>
              </w:rPr>
            </w:pPr>
          </w:p>
        </w:tc>
        <w:tc>
          <w:tcPr>
            <w:tcW w:w="1217" w:type="dxa"/>
            <w:vAlign w:val="top"/>
          </w:tcPr>
          <w:p>
            <w:pPr>
              <w:spacing w:line="360" w:lineRule="auto"/>
              <w:rPr>
                <w:rFonts w:hint="eastAsia" w:ascii="宋体" w:hAnsi="宋体" w:cs="宋体"/>
                <w:szCs w:val="21"/>
              </w:rPr>
            </w:pPr>
          </w:p>
        </w:tc>
        <w:tc>
          <w:tcPr>
            <w:tcW w:w="1217" w:type="dxa"/>
            <w:vAlign w:val="top"/>
          </w:tcPr>
          <w:p>
            <w:pPr>
              <w:spacing w:line="360" w:lineRule="auto"/>
              <w:rPr>
                <w:rFonts w:hint="eastAsia" w:ascii="宋体" w:hAnsi="宋体" w:cs="宋体"/>
                <w:szCs w:val="21"/>
              </w:rPr>
            </w:pPr>
          </w:p>
        </w:tc>
        <w:tc>
          <w:tcPr>
            <w:tcW w:w="1218" w:type="dxa"/>
            <w:vAlign w:val="top"/>
          </w:tcPr>
          <w:p>
            <w:pPr>
              <w:spacing w:line="360" w:lineRule="auto"/>
              <w:rPr>
                <w:rFonts w:hint="eastAsia" w:ascii="宋体" w:hAnsi="宋体" w:cs="宋体"/>
                <w:szCs w:val="21"/>
              </w:rPr>
            </w:pPr>
          </w:p>
        </w:tc>
        <w:tc>
          <w:tcPr>
            <w:tcW w:w="1218" w:type="dxa"/>
            <w:vAlign w:val="top"/>
          </w:tcPr>
          <w:p>
            <w:pPr>
              <w:spacing w:line="360" w:lineRule="auto"/>
              <w:rPr>
                <w:rFonts w:hint="eastAsia" w:ascii="宋体" w:hAnsi="宋体" w:cs="宋体"/>
                <w:szCs w:val="21"/>
              </w:rPr>
            </w:pPr>
          </w:p>
        </w:tc>
        <w:tc>
          <w:tcPr>
            <w:tcW w:w="1218" w:type="dxa"/>
            <w:vAlign w:val="top"/>
          </w:tcPr>
          <w:p>
            <w:pPr>
              <w:spacing w:line="360" w:lineRule="auto"/>
              <w:rPr>
                <w:rFonts w:hint="eastAsia" w:ascii="宋体" w:hAnsi="宋体" w:cs="宋体"/>
                <w:szCs w:val="21"/>
              </w:rPr>
            </w:pPr>
          </w:p>
        </w:tc>
        <w:tc>
          <w:tcPr>
            <w:tcW w:w="1218" w:type="dxa"/>
            <w:vAlign w:val="top"/>
          </w:tcPr>
          <w:p>
            <w:pPr>
              <w:spacing w:line="360" w:lineRule="auto"/>
              <w:rPr>
                <w:rFonts w:hint="eastAsia" w:ascii="宋体" w:hAnsi="宋体" w:cs="宋体"/>
                <w:szCs w:val="21"/>
              </w:rPr>
            </w:pPr>
          </w:p>
        </w:tc>
        <w:tc>
          <w:tcPr>
            <w:tcW w:w="1218" w:type="dxa"/>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top"/>
          </w:tcPr>
          <w:p>
            <w:pPr>
              <w:spacing w:line="360" w:lineRule="auto"/>
              <w:rPr>
                <w:rFonts w:hint="eastAsia" w:ascii="宋体" w:hAnsi="宋体" w:cs="宋体"/>
                <w:szCs w:val="21"/>
              </w:rPr>
            </w:pPr>
          </w:p>
        </w:tc>
        <w:tc>
          <w:tcPr>
            <w:tcW w:w="1217" w:type="dxa"/>
            <w:vAlign w:val="top"/>
          </w:tcPr>
          <w:p>
            <w:pPr>
              <w:spacing w:line="360" w:lineRule="auto"/>
              <w:rPr>
                <w:rFonts w:hint="eastAsia" w:ascii="宋体" w:hAnsi="宋体" w:cs="宋体"/>
                <w:szCs w:val="21"/>
              </w:rPr>
            </w:pPr>
          </w:p>
        </w:tc>
        <w:tc>
          <w:tcPr>
            <w:tcW w:w="1217" w:type="dxa"/>
            <w:vAlign w:val="top"/>
          </w:tcPr>
          <w:p>
            <w:pPr>
              <w:spacing w:line="360" w:lineRule="auto"/>
              <w:rPr>
                <w:rFonts w:hint="eastAsia" w:ascii="宋体" w:hAnsi="宋体" w:cs="宋体"/>
                <w:szCs w:val="21"/>
              </w:rPr>
            </w:pPr>
          </w:p>
        </w:tc>
        <w:tc>
          <w:tcPr>
            <w:tcW w:w="1218" w:type="dxa"/>
            <w:vAlign w:val="top"/>
          </w:tcPr>
          <w:p>
            <w:pPr>
              <w:spacing w:line="360" w:lineRule="auto"/>
              <w:rPr>
                <w:rFonts w:hint="eastAsia" w:ascii="宋体" w:hAnsi="宋体" w:cs="宋体"/>
                <w:szCs w:val="21"/>
              </w:rPr>
            </w:pPr>
          </w:p>
        </w:tc>
        <w:tc>
          <w:tcPr>
            <w:tcW w:w="1218" w:type="dxa"/>
            <w:vAlign w:val="top"/>
          </w:tcPr>
          <w:p>
            <w:pPr>
              <w:spacing w:line="360" w:lineRule="auto"/>
              <w:rPr>
                <w:rFonts w:hint="eastAsia" w:ascii="宋体" w:hAnsi="宋体" w:cs="宋体"/>
                <w:szCs w:val="21"/>
              </w:rPr>
            </w:pPr>
          </w:p>
        </w:tc>
        <w:tc>
          <w:tcPr>
            <w:tcW w:w="1218" w:type="dxa"/>
            <w:vAlign w:val="top"/>
          </w:tcPr>
          <w:p>
            <w:pPr>
              <w:spacing w:line="360" w:lineRule="auto"/>
              <w:rPr>
                <w:rFonts w:hint="eastAsia" w:ascii="宋体" w:hAnsi="宋体" w:cs="宋体"/>
                <w:szCs w:val="21"/>
              </w:rPr>
            </w:pPr>
          </w:p>
        </w:tc>
        <w:tc>
          <w:tcPr>
            <w:tcW w:w="1218" w:type="dxa"/>
            <w:vAlign w:val="top"/>
          </w:tcPr>
          <w:p>
            <w:pPr>
              <w:spacing w:line="360" w:lineRule="auto"/>
              <w:rPr>
                <w:rFonts w:hint="eastAsia" w:ascii="宋体" w:hAnsi="宋体" w:cs="宋体"/>
                <w:szCs w:val="21"/>
              </w:rPr>
            </w:pPr>
          </w:p>
        </w:tc>
        <w:tc>
          <w:tcPr>
            <w:tcW w:w="1218" w:type="dxa"/>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top"/>
          </w:tcPr>
          <w:p>
            <w:pPr>
              <w:spacing w:line="360" w:lineRule="auto"/>
              <w:rPr>
                <w:rFonts w:hint="eastAsia" w:ascii="宋体" w:hAnsi="宋体" w:cs="宋体"/>
                <w:szCs w:val="21"/>
              </w:rPr>
            </w:pPr>
          </w:p>
        </w:tc>
        <w:tc>
          <w:tcPr>
            <w:tcW w:w="1217" w:type="dxa"/>
            <w:vAlign w:val="top"/>
          </w:tcPr>
          <w:p>
            <w:pPr>
              <w:spacing w:line="360" w:lineRule="auto"/>
              <w:rPr>
                <w:rFonts w:hint="eastAsia" w:ascii="宋体" w:hAnsi="宋体" w:cs="宋体"/>
                <w:szCs w:val="21"/>
              </w:rPr>
            </w:pPr>
          </w:p>
        </w:tc>
        <w:tc>
          <w:tcPr>
            <w:tcW w:w="1217" w:type="dxa"/>
            <w:vAlign w:val="top"/>
          </w:tcPr>
          <w:p>
            <w:pPr>
              <w:spacing w:line="360" w:lineRule="auto"/>
              <w:rPr>
                <w:rFonts w:hint="eastAsia" w:ascii="宋体" w:hAnsi="宋体" w:cs="宋体"/>
                <w:szCs w:val="21"/>
              </w:rPr>
            </w:pPr>
          </w:p>
        </w:tc>
        <w:tc>
          <w:tcPr>
            <w:tcW w:w="1218" w:type="dxa"/>
            <w:vAlign w:val="top"/>
          </w:tcPr>
          <w:p>
            <w:pPr>
              <w:spacing w:line="360" w:lineRule="auto"/>
              <w:rPr>
                <w:rFonts w:hint="eastAsia" w:ascii="宋体" w:hAnsi="宋体" w:cs="宋体"/>
                <w:szCs w:val="21"/>
              </w:rPr>
            </w:pPr>
          </w:p>
        </w:tc>
        <w:tc>
          <w:tcPr>
            <w:tcW w:w="1218" w:type="dxa"/>
            <w:vAlign w:val="top"/>
          </w:tcPr>
          <w:p>
            <w:pPr>
              <w:spacing w:line="360" w:lineRule="auto"/>
              <w:rPr>
                <w:rFonts w:hint="eastAsia" w:ascii="宋体" w:hAnsi="宋体" w:cs="宋体"/>
                <w:szCs w:val="21"/>
              </w:rPr>
            </w:pPr>
          </w:p>
        </w:tc>
        <w:tc>
          <w:tcPr>
            <w:tcW w:w="1218" w:type="dxa"/>
            <w:vAlign w:val="top"/>
          </w:tcPr>
          <w:p>
            <w:pPr>
              <w:spacing w:line="360" w:lineRule="auto"/>
              <w:rPr>
                <w:rFonts w:hint="eastAsia" w:ascii="宋体" w:hAnsi="宋体" w:cs="宋体"/>
                <w:szCs w:val="21"/>
              </w:rPr>
            </w:pPr>
          </w:p>
        </w:tc>
        <w:tc>
          <w:tcPr>
            <w:tcW w:w="1218" w:type="dxa"/>
            <w:vAlign w:val="top"/>
          </w:tcPr>
          <w:p>
            <w:pPr>
              <w:spacing w:line="360" w:lineRule="auto"/>
              <w:rPr>
                <w:rFonts w:hint="eastAsia" w:ascii="宋体" w:hAnsi="宋体" w:cs="宋体"/>
                <w:szCs w:val="21"/>
              </w:rPr>
            </w:pPr>
          </w:p>
        </w:tc>
        <w:tc>
          <w:tcPr>
            <w:tcW w:w="1218" w:type="dxa"/>
            <w:vAlign w:val="top"/>
          </w:tcPr>
          <w:p>
            <w:pPr>
              <w:spacing w:line="360" w:lineRule="auto"/>
              <w:rPr>
                <w:rFonts w:hint="eastAsia" w:ascii="宋体" w:hAnsi="宋体" w:cs="宋体"/>
                <w:szCs w:val="21"/>
              </w:rPr>
            </w:pPr>
          </w:p>
        </w:tc>
      </w:tr>
    </w:tbl>
    <w:p>
      <w:pPr>
        <w:spacing w:line="360" w:lineRule="auto"/>
        <w:rPr>
          <w:rFonts w:hint="eastAsia" w:ascii="宋体" w:hAnsi="宋体" w:cs="宋体"/>
          <w:szCs w:val="21"/>
        </w:rPr>
      </w:pPr>
      <w:r>
        <w:rPr>
          <w:rFonts w:hint="eastAsia" w:ascii="宋体" w:hAnsi="宋体" w:cs="宋体"/>
          <w:szCs w:val="21"/>
        </w:rPr>
        <w:t>声明：投标人应如实填写上表，并保证其真实性。如投标人提供虚假或不实材料，应承担由此带来的一切后果及相应的法律责任。</w:t>
      </w:r>
    </w:p>
    <w:p>
      <w:pPr>
        <w:spacing w:line="360" w:lineRule="auto"/>
        <w:rPr>
          <w:rFonts w:hint="eastAsia" w:ascii="宋体" w:hAnsi="宋体" w:cs="宋体"/>
          <w:szCs w:val="21"/>
        </w:rPr>
      </w:pPr>
    </w:p>
    <w:p>
      <w:pPr>
        <w:spacing w:line="360" w:lineRule="auto"/>
        <w:rPr>
          <w:rFonts w:hint="eastAsia" w:ascii="宋体" w:hAnsi="宋体" w:cs="宋体"/>
          <w:szCs w:val="21"/>
        </w:rPr>
      </w:pPr>
    </w:p>
    <w:p>
      <w:pPr>
        <w:autoSpaceDE w:val="0"/>
        <w:autoSpaceDN w:val="0"/>
        <w:adjustRightInd w:val="0"/>
        <w:spacing w:line="360" w:lineRule="auto"/>
        <w:ind w:right="420" w:firstLine="4080" w:firstLineChars="1700"/>
        <w:rPr>
          <w:rFonts w:hint="eastAsia" w:ascii="宋体" w:hAnsi="宋体"/>
          <w:kern w:val="0"/>
        </w:rPr>
      </w:pPr>
      <w:r>
        <w:rPr>
          <w:rFonts w:hint="eastAsia" w:ascii="宋体" w:hAnsi="宋体"/>
          <w:kern w:val="0"/>
          <w:sz w:val="24"/>
        </w:rPr>
        <w:t xml:space="preserve"> </w:t>
      </w:r>
      <w:r>
        <w:rPr>
          <w:rFonts w:hint="eastAsia" w:ascii="宋体" w:hAnsi="宋体"/>
          <w:kern w:val="0"/>
        </w:rPr>
        <w:t>投标人：</w:t>
      </w:r>
      <w:r>
        <w:rPr>
          <w:rFonts w:hint="eastAsia" w:ascii="宋体" w:hAnsi="宋体"/>
          <w:kern w:val="0"/>
          <w:u w:val="single"/>
        </w:rPr>
        <w:t xml:space="preserve">               </w:t>
      </w:r>
      <w:r>
        <w:rPr>
          <w:rFonts w:hint="eastAsia" w:ascii="宋体" w:hAnsi="宋体"/>
          <w:kern w:val="0"/>
        </w:rPr>
        <w:t>（盖单位章）</w:t>
      </w:r>
    </w:p>
    <w:p>
      <w:pPr>
        <w:autoSpaceDE w:val="0"/>
        <w:autoSpaceDN w:val="0"/>
        <w:adjustRightInd w:val="0"/>
        <w:spacing w:line="360" w:lineRule="auto"/>
        <w:ind w:firstLine="420" w:firstLineChars="200"/>
        <w:jc w:val="right"/>
        <w:rPr>
          <w:rFonts w:hint="eastAsia" w:ascii="宋体" w:hAnsi="宋体"/>
          <w:kern w:val="0"/>
        </w:rPr>
      </w:pPr>
      <w:r>
        <w:rPr>
          <w:rFonts w:hint="eastAsia" w:ascii="宋体" w:hAnsi="宋体"/>
          <w:kern w:val="0"/>
        </w:rPr>
        <w:t>法定代表人或其委托代理人：</w:t>
      </w:r>
      <w:r>
        <w:rPr>
          <w:rFonts w:hint="eastAsia" w:ascii="宋体" w:hAnsi="宋体"/>
          <w:kern w:val="0"/>
          <w:u w:val="single"/>
        </w:rPr>
        <w:t xml:space="preserve">           </w:t>
      </w:r>
      <w:r>
        <w:rPr>
          <w:rFonts w:hint="eastAsia" w:ascii="宋体" w:hAnsi="宋体"/>
          <w:kern w:val="0"/>
        </w:rPr>
        <w:t>（签字）</w:t>
      </w:r>
    </w:p>
    <w:p>
      <w:pPr>
        <w:wordWrap w:val="0"/>
        <w:autoSpaceDE w:val="0"/>
        <w:autoSpaceDN w:val="0"/>
        <w:adjustRightInd w:val="0"/>
        <w:spacing w:line="360" w:lineRule="auto"/>
        <w:ind w:right="780" w:firstLine="420" w:firstLineChars="200"/>
        <w:jc w:val="center"/>
        <w:rPr>
          <w:rFonts w:hint="eastAsia" w:ascii="宋体" w:hAnsi="宋体" w:eastAsia="宋体"/>
          <w:kern w:val="0"/>
          <w:lang w:val="en-US" w:eastAsia="zh-CN"/>
        </w:rPr>
      </w:pPr>
      <w:r>
        <w:rPr>
          <w:rFonts w:hint="eastAsia" w:ascii="宋体" w:hAnsi="宋体"/>
          <w:kern w:val="0"/>
        </w:rPr>
        <w:t xml:space="preserve">                                    日   期：</w:t>
      </w:r>
      <w:r>
        <w:rPr>
          <w:rFonts w:hint="eastAsia"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hint="eastAsia" w:ascii="宋体" w:hAnsi="宋体"/>
          <w:kern w:val="0"/>
          <w:u w:val="none"/>
          <w:lang w:val="en-US" w:eastAsia="zh-CN"/>
        </w:rPr>
        <w:t>日</w:t>
      </w: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pStyle w:val="6"/>
        <w:jc w:val="both"/>
        <w:rPr>
          <w:rFonts w:hint="eastAsia" w:ascii="宋体" w:hAnsi="宋体" w:cs="宋体"/>
          <w:szCs w:val="21"/>
        </w:rPr>
      </w:pPr>
      <w:bookmarkStart w:id="179" w:name="_Toc498420137"/>
      <w:bookmarkStart w:id="180" w:name="_Toc283382035"/>
      <w:r>
        <w:rPr>
          <w:rFonts w:hint="eastAsia" w:ascii="宋体" w:hAnsi="宋体" w:cs="宋体"/>
          <w:szCs w:val="21"/>
        </w:rPr>
        <w:br w:type="page"/>
      </w:r>
      <w:r>
        <w:rPr>
          <w:rFonts w:hint="eastAsia" w:ascii="宋体" w:hAnsi="宋体" w:cs="宋体"/>
          <w:szCs w:val="21"/>
        </w:rPr>
        <w:t>九、其他材料</w:t>
      </w:r>
      <w:bookmarkEnd w:id="179"/>
      <w:bookmarkEnd w:id="180"/>
    </w:p>
    <w:p>
      <w:pPr>
        <w:spacing w:line="360" w:lineRule="auto"/>
        <w:rPr>
          <w:rFonts w:hint="eastAsia" w:ascii="宋体" w:hAnsi="宋体" w:cs="宋体"/>
          <w:szCs w:val="21"/>
          <w:shd w:val="clear" w:color="auto" w:fill="FFFFFF"/>
        </w:rPr>
      </w:pPr>
    </w:p>
    <w:p>
      <w:pPr>
        <w:pStyle w:val="2"/>
        <w:spacing w:line="360" w:lineRule="auto"/>
        <w:ind w:firstLine="0" w:firstLineChars="0"/>
        <w:jc w:val="left"/>
        <w:rPr>
          <w:rFonts w:hint="eastAsia"/>
          <w:szCs w:val="22"/>
        </w:rPr>
      </w:pPr>
      <w:r>
        <w:rPr>
          <w:rFonts w:hint="eastAsia"/>
          <w:szCs w:val="22"/>
        </w:rPr>
        <w:t>（一）、企业综合实力、荣誉证明资料</w:t>
      </w:r>
    </w:p>
    <w:p>
      <w:pPr>
        <w:pStyle w:val="2"/>
        <w:spacing w:line="360" w:lineRule="auto"/>
        <w:ind w:firstLine="0" w:firstLineChars="0"/>
        <w:jc w:val="left"/>
        <w:rPr>
          <w:rFonts w:hint="eastAsia"/>
          <w:szCs w:val="22"/>
        </w:rPr>
      </w:pPr>
      <w:r>
        <w:rPr>
          <w:rFonts w:hint="eastAsia"/>
          <w:szCs w:val="22"/>
        </w:rPr>
        <w:t>（二）、服务承诺</w:t>
      </w:r>
    </w:p>
    <w:p>
      <w:pPr>
        <w:pStyle w:val="2"/>
        <w:spacing w:line="360" w:lineRule="auto"/>
        <w:ind w:firstLine="0" w:firstLineChars="0"/>
        <w:jc w:val="left"/>
        <w:rPr>
          <w:rFonts w:hint="eastAsia"/>
          <w:szCs w:val="22"/>
        </w:rPr>
      </w:pPr>
      <w:r>
        <w:rPr>
          <w:rFonts w:hint="eastAsia"/>
          <w:szCs w:val="22"/>
        </w:rPr>
        <w:t>（三）、投标人认为需提交的其他资料</w:t>
      </w:r>
    </w:p>
    <w:p>
      <w:pPr>
        <w:autoSpaceDE w:val="0"/>
        <w:autoSpaceDN w:val="0"/>
        <w:adjustRightInd w:val="0"/>
        <w:spacing w:line="360" w:lineRule="auto"/>
        <w:ind w:left="105" w:leftChars="50"/>
        <w:jc w:val="left"/>
        <w:rPr>
          <w:rFonts w:hint="eastAsia" w:ascii="仿宋" w:hAnsi="仿宋" w:eastAsia="仿宋" w:cs="宋体"/>
          <w:kern w:val="0"/>
          <w:sz w:val="24"/>
          <w:lang w:eastAsia="zh-CN"/>
        </w:rPr>
      </w:pPr>
    </w:p>
    <w:p>
      <w:pPr>
        <w:autoSpaceDE w:val="0"/>
        <w:autoSpaceDN w:val="0"/>
        <w:adjustRightInd w:val="0"/>
        <w:spacing w:line="360" w:lineRule="auto"/>
        <w:ind w:left="105" w:leftChars="50"/>
        <w:jc w:val="left"/>
        <w:rPr>
          <w:rFonts w:hint="eastAsia" w:ascii="仿宋" w:hAnsi="仿宋" w:eastAsia="仿宋" w:cs="宋体"/>
          <w:kern w:val="0"/>
          <w:sz w:val="24"/>
        </w:rPr>
      </w:pPr>
    </w:p>
    <w:p>
      <w:pPr>
        <w:autoSpaceDE w:val="0"/>
        <w:autoSpaceDN w:val="0"/>
        <w:adjustRightInd w:val="0"/>
        <w:spacing w:line="360" w:lineRule="auto"/>
        <w:ind w:left="105" w:leftChars="50"/>
        <w:jc w:val="left"/>
        <w:rPr>
          <w:rFonts w:hint="eastAsia" w:ascii="仿宋" w:hAnsi="仿宋" w:eastAsia="仿宋" w:cs="宋体"/>
          <w:kern w:val="0"/>
          <w:sz w:val="24"/>
        </w:rPr>
      </w:pPr>
    </w:p>
    <w:p>
      <w:pPr>
        <w:autoSpaceDE w:val="0"/>
        <w:autoSpaceDN w:val="0"/>
        <w:adjustRightInd w:val="0"/>
        <w:spacing w:line="360" w:lineRule="auto"/>
        <w:ind w:left="105" w:leftChars="50"/>
        <w:jc w:val="left"/>
        <w:rPr>
          <w:rFonts w:hint="eastAsia" w:ascii="仿宋" w:hAnsi="仿宋" w:eastAsia="仿宋" w:cs="宋体"/>
          <w:kern w:val="0"/>
          <w:sz w:val="24"/>
        </w:rPr>
      </w:pPr>
    </w:p>
    <w:p>
      <w:pPr>
        <w:autoSpaceDE w:val="0"/>
        <w:autoSpaceDN w:val="0"/>
        <w:adjustRightInd w:val="0"/>
        <w:spacing w:line="360" w:lineRule="auto"/>
        <w:ind w:left="105" w:leftChars="50"/>
        <w:jc w:val="left"/>
        <w:rPr>
          <w:rFonts w:hint="eastAsia" w:ascii="仿宋" w:hAnsi="仿宋" w:eastAsia="仿宋" w:cs="宋体"/>
          <w:kern w:val="0"/>
          <w:sz w:val="24"/>
        </w:rPr>
      </w:pPr>
    </w:p>
    <w:p>
      <w:pPr>
        <w:autoSpaceDE w:val="0"/>
        <w:autoSpaceDN w:val="0"/>
        <w:adjustRightInd w:val="0"/>
        <w:spacing w:line="360" w:lineRule="auto"/>
        <w:ind w:left="105" w:leftChars="50"/>
        <w:jc w:val="left"/>
        <w:rPr>
          <w:rFonts w:hint="eastAsia" w:ascii="仿宋" w:hAnsi="仿宋" w:eastAsia="仿宋" w:cs="宋体"/>
          <w:kern w:val="0"/>
          <w:sz w:val="24"/>
        </w:rPr>
      </w:pPr>
    </w:p>
    <w:p>
      <w:pPr>
        <w:autoSpaceDE w:val="0"/>
        <w:autoSpaceDN w:val="0"/>
        <w:adjustRightInd w:val="0"/>
        <w:spacing w:line="360" w:lineRule="auto"/>
        <w:ind w:left="105" w:leftChars="50"/>
        <w:jc w:val="left"/>
        <w:rPr>
          <w:rFonts w:hint="eastAsia" w:ascii="仿宋" w:hAnsi="仿宋" w:eastAsia="仿宋" w:cs="宋体"/>
          <w:kern w:val="0"/>
          <w:sz w:val="24"/>
        </w:rPr>
      </w:pPr>
    </w:p>
    <w:p>
      <w:pPr>
        <w:autoSpaceDE w:val="0"/>
        <w:autoSpaceDN w:val="0"/>
        <w:adjustRightInd w:val="0"/>
        <w:spacing w:line="360" w:lineRule="auto"/>
        <w:ind w:left="105" w:leftChars="50"/>
        <w:jc w:val="left"/>
        <w:rPr>
          <w:rFonts w:hint="eastAsia" w:ascii="仿宋" w:hAnsi="仿宋" w:eastAsia="仿宋" w:cs="宋体"/>
          <w:kern w:val="0"/>
          <w:sz w:val="24"/>
        </w:rPr>
      </w:pPr>
    </w:p>
    <w:p>
      <w:pPr>
        <w:autoSpaceDE w:val="0"/>
        <w:autoSpaceDN w:val="0"/>
        <w:adjustRightInd w:val="0"/>
        <w:spacing w:line="360" w:lineRule="auto"/>
        <w:ind w:left="105" w:leftChars="50"/>
        <w:jc w:val="left"/>
        <w:rPr>
          <w:rFonts w:hint="eastAsia" w:ascii="仿宋" w:hAnsi="仿宋" w:eastAsia="仿宋" w:cs="宋体"/>
          <w:kern w:val="0"/>
          <w:sz w:val="24"/>
        </w:rPr>
      </w:pPr>
    </w:p>
    <w:p>
      <w:pPr>
        <w:autoSpaceDE w:val="0"/>
        <w:autoSpaceDN w:val="0"/>
        <w:adjustRightInd w:val="0"/>
        <w:spacing w:line="360" w:lineRule="auto"/>
        <w:ind w:left="105" w:leftChars="50"/>
        <w:jc w:val="left"/>
        <w:rPr>
          <w:rFonts w:hint="eastAsia" w:ascii="仿宋" w:hAnsi="仿宋" w:eastAsia="仿宋" w:cs="宋体"/>
          <w:kern w:val="0"/>
          <w:sz w:val="24"/>
        </w:rPr>
      </w:pPr>
    </w:p>
    <w:p>
      <w:pPr>
        <w:autoSpaceDE w:val="0"/>
        <w:autoSpaceDN w:val="0"/>
        <w:adjustRightInd w:val="0"/>
        <w:spacing w:line="360" w:lineRule="auto"/>
        <w:ind w:left="105" w:leftChars="50"/>
        <w:jc w:val="left"/>
        <w:rPr>
          <w:rFonts w:hint="eastAsia" w:ascii="仿宋" w:hAnsi="仿宋" w:eastAsia="仿宋" w:cs="宋体"/>
          <w:kern w:val="0"/>
          <w:sz w:val="24"/>
        </w:rPr>
      </w:pPr>
    </w:p>
    <w:p>
      <w:pPr>
        <w:autoSpaceDE w:val="0"/>
        <w:autoSpaceDN w:val="0"/>
        <w:adjustRightInd w:val="0"/>
        <w:spacing w:line="360" w:lineRule="auto"/>
        <w:ind w:left="105" w:leftChars="50"/>
        <w:jc w:val="left"/>
        <w:rPr>
          <w:rFonts w:hint="eastAsia" w:ascii="仿宋" w:hAnsi="仿宋" w:eastAsia="仿宋" w:cs="宋体"/>
          <w:kern w:val="0"/>
          <w:sz w:val="24"/>
        </w:rPr>
      </w:pPr>
    </w:p>
    <w:p>
      <w:pPr>
        <w:autoSpaceDE w:val="0"/>
        <w:autoSpaceDN w:val="0"/>
        <w:adjustRightInd w:val="0"/>
        <w:spacing w:line="360" w:lineRule="auto"/>
        <w:jc w:val="left"/>
        <w:rPr>
          <w:rFonts w:hint="eastAsia" w:ascii="仿宋" w:hAnsi="仿宋" w:eastAsia="仿宋" w:cs="宋体"/>
          <w:kern w:val="0"/>
          <w:sz w:val="24"/>
        </w:rPr>
      </w:pPr>
    </w:p>
    <w:p>
      <w:pPr>
        <w:pStyle w:val="2"/>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GB">
    <w:altName w:val="仿宋"/>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宋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A00002BF" w:usb1="68C7FCFB" w:usb2="00000010" w:usb3="00000000" w:csb0="4002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jMSVG3AQAAVQMAAA4AAABkcnMvZTJvRG9jLnhtbK1TzY7TMBC+&#10;I/EOlu802WoX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uMxJUbcBAABVAwAADgAAAAAAAAABACAAAAAiAQAAZHJzL2Uyb0RvYy54bWxQSwUGAAAAAAYA&#10;BgBZAQAASwUAAAAA&#10;">
              <v:fill on="f" focussize="0,0"/>
              <v:stroke on="f" weight="1.2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lang w:val="en-US"/>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sz w:val="18"/>
        <w:lang w:val="en-US" w:eastAsia="zh-CN"/>
      </w:rPr>
      <w:t>58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719"/>
        <w:tab w:val="clear" w:pos="4153"/>
      </w:tabs>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RzrBAgAA1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GY0c6wQIAANYFAAAOAAAAAAAA&#10;AAEAIAAAAB8BAABkcnMvZTJvRG9jLnhtbFBLBQYAAAAABgAGAFkBAABSBg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ge">
                <wp:posOffset>9948545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783.35pt;height:144pt;width:144pt;mso-position-horizontal:center;mso-position-horizontal-relative:margin;mso-position-vertical-relative:page;mso-wrap-style:none;z-index:251665408;mso-width-relative:page;mso-height-relative:page;" filled="f" stroked="f" coordsize="21600,21600" o:gfxdata="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xfsj42QAAAAoBAAAPAAAAAAAAAAEAIAAAACIAAABkcnMvZG93bnJldi54bWxQSwECFAAU&#10;AAAACACHTuJAxGInwbcBAABVAwAADgAAAAAAAAABACAAAAAoAQAAZHJzL2Uyb0RvYy54bWxQSwUG&#10;AAAAAAYABgBZAQAAUQUAAAAA&#10;">
              <v:fill on="f" focussize="0,0"/>
              <v:stroke on="f" weight="1.25pt"/>
              <v:imagedata o:title=""/>
              <o:lock v:ext="edit" aspectratio="f"/>
              <v:textbox inset="0mm,0mm,0mm,0mm" style="mso-fit-shape-to-text:t;">
                <w:txbxContent>
                  <w:p>
                    <w:pPr>
                      <w:pStyle w:val="9"/>
                      <w:rPr>
                        <w:rFonts w:hint="eastAsia" w:eastAsia="宋体"/>
                        <w:lang w:eastAsia="zh-CN"/>
                      </w:rPr>
                    </w:pPr>
                  </w:p>
                </w:txbxContent>
              </v:textbox>
            </v:shape>
          </w:pict>
        </mc:Fallback>
      </mc:AlternateContent>
    </w:r>
    <w:r>
      <w:rPr>
        <w:rFonts w:hint="eastAsia"/>
        <w:lang w:val="en-US" w:eastAsia="zh-CN"/>
      </w:rPr>
      <w:t xml:space="preserve">                                                  58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val="en-US" w:eastAsia="zh-CN"/>
      </w:rPr>
    </w:pPr>
    <w:r>
      <w:rPr>
        <w:sz w:val="21"/>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i0l3TMICAADWBQAADgAAAAAA&#10;AAABACAAAAAfAQAAZHJzL2Uyb0RvYy54bWxQSwUGAAAAAAYABgBZAQAAUwY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719"/>
        <w:tab w:val="clear" w:pos="4153"/>
        <w:tab w:val="clear" w:pos="8306"/>
      </w:tabs>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F9dL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ADxfXSwQIAANYFAAAOAAAAAAAA&#10;AAEAIAAAAB8BAABkcnMvZTJvRG9jLnhtbFBLBQYAAAAABgAGAFkBAABSBg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eastAsia="宋体"/>
                              <w:lang w:val="en-US" w:eastAsia="zh-CN"/>
                            </w:rPr>
                          </w:pPr>
                          <w:r>
                            <w:rPr>
                              <w:rFonts w:hint="eastAsia" w:eastAsia="宋体"/>
                              <w:lang w:val="en-US" w:eastAsia="zh-CN"/>
                            </w:rPr>
                            <w:t>59</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fill on="f" focussize="0,0"/>
              <v:stroke on="f" weight="1.25pt"/>
              <v:imagedata o:title=""/>
              <o:lock v:ext="edit" aspectratio="f"/>
              <v:textbox inset="0mm,0mm,0mm,0mm" style="mso-fit-shape-to-text:t;">
                <w:txbxContent>
                  <w:p>
                    <w:pPr>
                      <w:pStyle w:val="9"/>
                      <w:rPr>
                        <w:rFonts w:hint="eastAsia" w:eastAsia="宋体"/>
                        <w:lang w:val="en-US" w:eastAsia="zh-CN"/>
                      </w:rPr>
                    </w:pPr>
                    <w:r>
                      <w:rPr>
                        <w:rFonts w:hint="eastAsia" w:eastAsia="宋体"/>
                        <w:lang w:val="en-US" w:eastAsia="zh-CN"/>
                      </w:rPr>
                      <w:t>59</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distribute"/>
      <w:rPr>
        <w:rFonts w:hint="eastAsia" w:ascii="仿宋_GB2312" w:eastAsia="仿宋_GB2312"/>
        <w:sz w:val="21"/>
        <w:szCs w:val="21"/>
        <w:lang w:val="en-US" w:eastAsia="zh-CN"/>
      </w:rPr>
    </w:pPr>
    <w:r>
      <w:rPr>
        <w:rFonts w:hint="eastAsia" w:ascii="仿宋_GB2312" w:eastAsia="仿宋_GB2312"/>
        <w:sz w:val="21"/>
        <w:szCs w:val="21"/>
        <w:lang w:val="en-US" w:eastAsia="zh-CN"/>
      </w:rPr>
      <w:t xml:space="preserve">                            </w:t>
    </w:r>
  </w:p>
  <w:p>
    <w:pPr>
      <w:pStyle w:val="10"/>
      <w:pBdr>
        <w:bottom w:val="none" w:color="auto" w:sz="0" w:space="1"/>
      </w:pBdr>
      <w:jc w:val="distribute"/>
      <w:rPr>
        <w:rFonts w:ascii="仿宋_GB2312" w:eastAsia="仿宋_GB2312"/>
        <w:sz w:val="21"/>
        <w:szCs w:val="21"/>
      </w:rPr>
    </w:pPr>
    <w:r>
      <w:rPr>
        <w:rFonts w:hint="eastAsia" w:ascii="仿宋_GB2312" w:eastAsia="仿宋_GB2312"/>
        <w:sz w:val="21"/>
        <w:szCs w:val="21"/>
        <w:lang w:val="en-US" w:eastAsia="zh-CN"/>
      </w:rPr>
      <w:t xml:space="preserve">          </w:t>
    </w:r>
    <w:r>
      <w:rPr>
        <w:rFonts w:hint="eastAsia" w:ascii="仿宋_GB2312" w:eastAsia="仿宋_GB2312"/>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0" w:firstLineChars="0"/>
      <w:jc w:val="both"/>
      <w:rPr>
        <w:rFonts w:ascii="仿宋_GB2312" w:eastAsia="仿宋_GB2312"/>
      </w:rPr>
    </w:pPr>
    <w:r>
      <w:rPr>
        <w:rFonts w:hint="eastAsia" w:ascii="仿宋_GB2312" w:eastAsia="仿宋_GB2312"/>
        <w:lang w:val="en-US" w:eastAsia="zh-CN"/>
      </w:rPr>
      <w:t xml:space="preserve">                                                      </w:t>
    </w:r>
    <w:r>
      <w:rPr>
        <w:rFonts w:hint="eastAsia" w:ascii="仿宋_GB2312" w:eastAsia="仿宋_GB23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6D46A"/>
    <w:multiLevelType w:val="singleLevel"/>
    <w:tmpl w:val="4DC6D46A"/>
    <w:lvl w:ilvl="0" w:tentative="0">
      <w:start w:val="1"/>
      <w:numFmt w:val="decimal"/>
      <w:suff w:val="nothing"/>
      <w:lvlText w:val="（%1）"/>
      <w:lvlJc w:val="left"/>
    </w:lvl>
  </w:abstractNum>
  <w:abstractNum w:abstractNumId="1">
    <w:nsid w:val="53A3B3EC"/>
    <w:multiLevelType w:val="singleLevel"/>
    <w:tmpl w:val="53A3B3EC"/>
    <w:lvl w:ilvl="0" w:tentative="0">
      <w:start w:val="1"/>
      <w:numFmt w:val="decimal"/>
      <w:suff w:val="nothing"/>
      <w:lvlText w:val="%1、"/>
      <w:lvlJc w:val="left"/>
    </w:lvl>
  </w:abstractNum>
  <w:abstractNum w:abstractNumId="2">
    <w:nsid w:val="58D47122"/>
    <w:multiLevelType w:val="singleLevel"/>
    <w:tmpl w:val="58D47122"/>
    <w:lvl w:ilvl="0" w:tentative="0">
      <w:start w:val="4"/>
      <w:numFmt w:val="chineseCounting"/>
      <w:suff w:val="nothing"/>
      <w:lvlText w:val="（%1）"/>
      <w:lvlJc w:val="left"/>
    </w:lvl>
  </w:abstractNum>
  <w:abstractNum w:abstractNumId="3">
    <w:nsid w:val="59FA74C0"/>
    <w:multiLevelType w:val="singleLevel"/>
    <w:tmpl w:val="59FA74C0"/>
    <w:lvl w:ilvl="0" w:tentative="0">
      <w:start w:val="1"/>
      <w:numFmt w:val="decimal"/>
      <w:suff w:val="nothing"/>
      <w:lvlText w:val="%1、"/>
      <w:lvlJc w:val="left"/>
    </w:lvl>
  </w:abstractNum>
  <w:abstractNum w:abstractNumId="4">
    <w:nsid w:val="645473A3"/>
    <w:multiLevelType w:val="singleLevel"/>
    <w:tmpl w:val="645473A3"/>
    <w:lvl w:ilvl="0" w:tentative="0">
      <w:start w:val="20"/>
      <w:numFmt w:val="decimal"/>
      <w:lvlText w:val="%1."/>
      <w:lvlJc w:val="left"/>
      <w:pPr>
        <w:tabs>
          <w:tab w:val="left" w:pos="312"/>
        </w:tabs>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27736B"/>
    <w:rsid w:val="026D2EAD"/>
    <w:rsid w:val="03004A21"/>
    <w:rsid w:val="03D11395"/>
    <w:rsid w:val="03F173A9"/>
    <w:rsid w:val="04D17384"/>
    <w:rsid w:val="05DF0738"/>
    <w:rsid w:val="08584A28"/>
    <w:rsid w:val="09776A72"/>
    <w:rsid w:val="0BBC51BF"/>
    <w:rsid w:val="0C26520F"/>
    <w:rsid w:val="114B5DD3"/>
    <w:rsid w:val="11E145C0"/>
    <w:rsid w:val="11F8184A"/>
    <w:rsid w:val="13E514B0"/>
    <w:rsid w:val="14023541"/>
    <w:rsid w:val="1477021F"/>
    <w:rsid w:val="16A721CC"/>
    <w:rsid w:val="180F4E4B"/>
    <w:rsid w:val="19870893"/>
    <w:rsid w:val="198F0468"/>
    <w:rsid w:val="1A27736B"/>
    <w:rsid w:val="1A9378D2"/>
    <w:rsid w:val="1C785348"/>
    <w:rsid w:val="1C9A42C4"/>
    <w:rsid w:val="1D21649F"/>
    <w:rsid w:val="1E170390"/>
    <w:rsid w:val="1E5D21A5"/>
    <w:rsid w:val="1F236570"/>
    <w:rsid w:val="1F5B1254"/>
    <w:rsid w:val="20154E57"/>
    <w:rsid w:val="22AD38B4"/>
    <w:rsid w:val="25AC0788"/>
    <w:rsid w:val="25B070DA"/>
    <w:rsid w:val="28637A25"/>
    <w:rsid w:val="2967364B"/>
    <w:rsid w:val="2C9F49AD"/>
    <w:rsid w:val="307B184C"/>
    <w:rsid w:val="309B454D"/>
    <w:rsid w:val="31604E72"/>
    <w:rsid w:val="35C10D5F"/>
    <w:rsid w:val="366E2199"/>
    <w:rsid w:val="3754027C"/>
    <w:rsid w:val="37D32808"/>
    <w:rsid w:val="389D20BF"/>
    <w:rsid w:val="38C12688"/>
    <w:rsid w:val="390F36AF"/>
    <w:rsid w:val="3FC20B52"/>
    <w:rsid w:val="3FD41A20"/>
    <w:rsid w:val="42BC4B39"/>
    <w:rsid w:val="43392538"/>
    <w:rsid w:val="44AA117F"/>
    <w:rsid w:val="45B43053"/>
    <w:rsid w:val="466370EC"/>
    <w:rsid w:val="491242DD"/>
    <w:rsid w:val="4ABB1CBE"/>
    <w:rsid w:val="4AD0536F"/>
    <w:rsid w:val="4F937956"/>
    <w:rsid w:val="55541C32"/>
    <w:rsid w:val="57C75329"/>
    <w:rsid w:val="590820F2"/>
    <w:rsid w:val="5A0F0516"/>
    <w:rsid w:val="5E7C139C"/>
    <w:rsid w:val="608A75A4"/>
    <w:rsid w:val="64A74DD8"/>
    <w:rsid w:val="673D78FC"/>
    <w:rsid w:val="68FF5A09"/>
    <w:rsid w:val="6947327A"/>
    <w:rsid w:val="6A6640A1"/>
    <w:rsid w:val="6A694052"/>
    <w:rsid w:val="6C2A40B5"/>
    <w:rsid w:val="6C953820"/>
    <w:rsid w:val="6D535020"/>
    <w:rsid w:val="6E525494"/>
    <w:rsid w:val="6ECC6391"/>
    <w:rsid w:val="78484AAE"/>
    <w:rsid w:val="78A664BA"/>
    <w:rsid w:val="78A92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character" w:default="1" w:styleId="11">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7">
    <w:name w:val="annotation text"/>
    <w:basedOn w:val="1"/>
    <w:qFormat/>
    <w:uiPriority w:val="0"/>
    <w:pPr>
      <w:adjustRightInd w:val="0"/>
      <w:snapToGrid w:val="0"/>
      <w:spacing w:line="360" w:lineRule="auto"/>
      <w:ind w:firstLine="420" w:firstLineChars="200"/>
      <w:jc w:val="left"/>
    </w:pPr>
    <w:rPr>
      <w:color w:val="000000"/>
      <w:szCs w:val="21"/>
    </w:rPr>
  </w:style>
  <w:style w:type="paragraph" w:styleId="8">
    <w:name w:val="Plain Text"/>
    <w:basedOn w:val="1"/>
    <w:qFormat/>
    <w:uiPriority w:val="99"/>
    <w:rPr>
      <w:rFonts w:ascii="宋体" w:hAnsi="Courier New" w:eastAsia="宋体" w:cs="Courier New"/>
      <w:kern w:val="2"/>
      <w:sz w:val="21"/>
      <w:szCs w:val="21"/>
      <w:lang w:val="en-US" w:eastAsia="zh-CN" w:bidi="ar-SA"/>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 w:type="character" w:styleId="13">
    <w:name w:val="FollowedHyperlink"/>
    <w:basedOn w:val="11"/>
    <w:qFormat/>
    <w:uiPriority w:val="0"/>
    <w:rPr>
      <w:color w:val="000000"/>
      <w:u w:val="none"/>
    </w:rPr>
  </w:style>
  <w:style w:type="character" w:styleId="14">
    <w:name w:val="Emphasis"/>
    <w:basedOn w:val="11"/>
    <w:qFormat/>
    <w:uiPriority w:val="0"/>
  </w:style>
  <w:style w:type="character" w:styleId="15">
    <w:name w:val="Hyperlink"/>
    <w:basedOn w:val="11"/>
    <w:qFormat/>
    <w:uiPriority w:val="99"/>
    <w:rPr>
      <w:color w:val="000000"/>
      <w:sz w:val="18"/>
      <w:szCs w:val="18"/>
      <w:u w:val="none"/>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标题1"/>
    <w:basedOn w:val="1"/>
    <w:next w:val="1"/>
    <w:qFormat/>
    <w:uiPriority w:val="0"/>
    <w:pPr>
      <w:spacing w:before="240" w:after="60"/>
      <w:jc w:val="center"/>
      <w:outlineLvl w:val="0"/>
    </w:pPr>
    <w:rPr>
      <w:rFonts w:ascii="Cambria" w:hAnsi="Cambria"/>
      <w:b/>
      <w:kern w:val="2"/>
      <w:szCs w:val="20"/>
    </w:rPr>
  </w:style>
  <w:style w:type="paragraph" w:customStyle="1" w:styleId="19">
    <w:name w:val="样式 标题 3 + (中文) 黑体 小四 非加粗 段前: 7.8 磅 段后: 0 磅 行距: 固定值 20 磅"/>
    <w:basedOn w:val="5"/>
    <w:qFormat/>
    <w:uiPriority w:val="0"/>
    <w:pPr>
      <w:spacing w:before="0" w:beforeLines="0" w:after="0" w:afterLines="0" w:line="400" w:lineRule="exact"/>
    </w:pPr>
    <w:rPr>
      <w:rFonts w:eastAsia="黑体" w:cs="宋体"/>
      <w:b w:val="0"/>
      <w:bCs w:val="0"/>
      <w:sz w:val="24"/>
      <w:szCs w:val="20"/>
    </w:rPr>
  </w:style>
  <w:style w:type="paragraph" w:styleId="20">
    <w:name w:val="List Paragraph"/>
    <w:qFormat/>
    <w:uiPriority w:val="0"/>
    <w:pPr>
      <w:adjustRightInd w:val="0"/>
      <w:snapToGrid w:val="0"/>
      <w:spacing w:line="360" w:lineRule="auto"/>
      <w:ind w:firstLine="420" w:firstLineChars="200"/>
    </w:pPr>
    <w:rPr>
      <w:rFonts w:ascii="Times New Roman" w:hAnsi="Times New Roman" w:eastAsia="宋体" w:cs="Times New Roman"/>
      <w:color w:val="000000"/>
      <w:sz w:val="21"/>
      <w:szCs w:val="21"/>
      <w:lang w:val="en-US" w:eastAsia="zh-CN" w:bidi="ar-SA"/>
    </w:rPr>
  </w:style>
  <w:style w:type="character" w:customStyle="1" w:styleId="21">
    <w:name w:val="red"/>
    <w:basedOn w:val="11"/>
    <w:qFormat/>
    <w:uiPriority w:val="0"/>
    <w:rPr>
      <w:color w:val="FF0000"/>
      <w:sz w:val="18"/>
      <w:szCs w:val="18"/>
    </w:rPr>
  </w:style>
  <w:style w:type="character" w:customStyle="1" w:styleId="22">
    <w:name w:val="red1"/>
    <w:basedOn w:val="11"/>
    <w:qFormat/>
    <w:uiPriority w:val="0"/>
    <w:rPr>
      <w:color w:val="FF0000"/>
      <w:sz w:val="18"/>
      <w:szCs w:val="18"/>
    </w:rPr>
  </w:style>
  <w:style w:type="character" w:customStyle="1" w:styleId="23">
    <w:name w:val="red2"/>
    <w:basedOn w:val="11"/>
    <w:qFormat/>
    <w:uiPriority w:val="0"/>
    <w:rPr>
      <w:color w:val="FF0000"/>
    </w:rPr>
  </w:style>
  <w:style w:type="character" w:customStyle="1" w:styleId="24">
    <w:name w:val="green"/>
    <w:basedOn w:val="11"/>
    <w:qFormat/>
    <w:uiPriority w:val="0"/>
    <w:rPr>
      <w:color w:val="66AE00"/>
      <w:sz w:val="18"/>
      <w:szCs w:val="18"/>
    </w:rPr>
  </w:style>
  <w:style w:type="character" w:customStyle="1" w:styleId="25">
    <w:name w:val="green1"/>
    <w:basedOn w:val="11"/>
    <w:qFormat/>
    <w:uiPriority w:val="0"/>
    <w:rPr>
      <w:color w:val="66AE00"/>
      <w:sz w:val="18"/>
      <w:szCs w:val="18"/>
    </w:rPr>
  </w:style>
  <w:style w:type="character" w:customStyle="1" w:styleId="26">
    <w:name w:val="hover25"/>
    <w:basedOn w:val="11"/>
    <w:qFormat/>
    <w:uiPriority w:val="0"/>
  </w:style>
  <w:style w:type="character" w:customStyle="1" w:styleId="27">
    <w:name w:val="right"/>
    <w:basedOn w:val="11"/>
    <w:qFormat/>
    <w:uiPriority w:val="0"/>
    <w:rPr>
      <w:color w:val="999999"/>
      <w:sz w:val="18"/>
      <w:szCs w:val="18"/>
    </w:rPr>
  </w:style>
  <w:style w:type="character" w:customStyle="1" w:styleId="28">
    <w:name w:val="gb-jt"/>
    <w:basedOn w:val="11"/>
    <w:uiPriority w:val="0"/>
  </w:style>
  <w:style w:type="character" w:customStyle="1" w:styleId="29">
    <w:name w:val="blue"/>
    <w:basedOn w:val="11"/>
    <w:uiPriority w:val="0"/>
    <w:rPr>
      <w:color w:val="0371C6"/>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2018-06-26T10:15:00Z</dcterms:created>
  <dc:creator>莫。。</dc:creator>
  <cp:lastModifiedBy>莫。。</cp:lastModifiedBy>
  <cp:lastPrinted>2018-07-05T23:57:00Z</cp:lastPrinted>
  <dcterms:modified xsi:type="dcterms:W3CDTF">2018-07-06T06:42:08Z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