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黑体" w:hAnsi="黑体" w:eastAsia="黑体" w:cs="黑体"/>
          <w:b/>
          <w:bCs/>
          <w:color w:val="000000" w:themeColor="text1"/>
          <w:sz w:val="24"/>
          <w:u w:val="none"/>
          <w:lang w:eastAsia="zh-CN"/>
          <w14:textFill>
            <w14:solidFill>
              <w14:schemeClr w14:val="tx1"/>
            </w14:solidFill>
          </w14:textFill>
        </w:rPr>
      </w:pPr>
      <w:bookmarkStart w:id="3" w:name="_GoBack"/>
      <w:r>
        <w:rPr>
          <w:rFonts w:hint="eastAsia" w:ascii="黑体" w:hAnsi="黑体" w:eastAsia="黑体" w:cs="黑体"/>
          <w:b/>
          <w:bCs/>
          <w:color w:val="000000" w:themeColor="text1"/>
          <w:sz w:val="24"/>
          <w:u w:val="none"/>
          <w:lang w:eastAsia="zh-CN"/>
          <w14:textFill>
            <w14:solidFill>
              <w14:schemeClr w14:val="tx1"/>
            </w14:solidFill>
          </w14:textFill>
        </w:rPr>
        <w:t>禹州易诚电子科技有限公司</w:t>
      </w:r>
      <w:r>
        <w:rPr>
          <w:rFonts w:hint="eastAsia" w:ascii="黑体" w:hAnsi="黑体" w:eastAsia="黑体" w:cs="黑体"/>
          <w:b/>
          <w:bCs/>
          <w:color w:val="000000" w:themeColor="text1"/>
          <w:sz w:val="24"/>
          <w:u w:val="none"/>
          <w:lang w:val="en-US" w:eastAsia="zh-CN"/>
          <w14:textFill>
            <w14:solidFill>
              <w14:schemeClr w14:val="tx1"/>
            </w14:solidFill>
          </w14:textFill>
        </w:rPr>
        <w:t>:</w:t>
      </w:r>
      <w:r>
        <w:rPr>
          <w:rFonts w:hint="eastAsia" w:ascii="黑体" w:hAnsi="黑体" w:eastAsia="黑体" w:cs="黑体"/>
          <w:b/>
          <w:bCs/>
          <w:color w:val="000000" w:themeColor="text1"/>
          <w:sz w:val="24"/>
          <w:u w:val="none"/>
          <w:lang w:eastAsia="zh-CN"/>
          <w14:textFill>
            <w14:solidFill>
              <w14:schemeClr w14:val="tx1"/>
            </w14:solidFill>
          </w14:textFill>
        </w:rPr>
        <w:t>禹州市看守所视频监控系统升级改造项目（采购编号：YZCG-T2018066）</w:t>
      </w:r>
      <w:bookmarkStart w:id="0" w:name="_Toc4327"/>
      <w:bookmarkStart w:id="1" w:name="_Toc4699"/>
      <w:bookmarkStart w:id="2" w:name="_Toc24113"/>
      <w:r>
        <w:rPr>
          <w:rFonts w:hint="eastAsia" w:ascii="黑体" w:hAnsi="黑体" w:eastAsia="黑体" w:cs="黑体"/>
          <w:b/>
          <w:bCs/>
          <w:color w:val="000000" w:themeColor="text1"/>
          <w:sz w:val="24"/>
          <w:u w:val="none"/>
          <w:lang w:val="zh-CN" w:eastAsia="zh-CN"/>
          <w14:textFill>
            <w14:solidFill>
              <w14:schemeClr w14:val="tx1"/>
            </w14:solidFill>
          </w14:textFill>
        </w:rPr>
        <w:t>投标分项报价</w:t>
      </w:r>
      <w:r>
        <w:rPr>
          <w:rFonts w:hint="eastAsia" w:ascii="黑体" w:hAnsi="黑体" w:eastAsia="黑体" w:cs="黑体"/>
          <w:b/>
          <w:bCs/>
          <w:color w:val="000000" w:themeColor="text1"/>
          <w:sz w:val="24"/>
          <w:u w:val="none"/>
          <w:lang w:val="en-US" w:eastAsia="zh-CN"/>
          <w14:textFill>
            <w14:solidFill>
              <w14:schemeClr w14:val="tx1"/>
            </w14:solidFill>
          </w14:textFill>
        </w:rPr>
        <w:t>一</w:t>
      </w:r>
      <w:r>
        <w:rPr>
          <w:rFonts w:hint="eastAsia" w:ascii="黑体" w:hAnsi="黑体" w:eastAsia="黑体" w:cs="黑体"/>
          <w:b/>
          <w:bCs/>
          <w:color w:val="000000" w:themeColor="text1"/>
          <w:sz w:val="24"/>
          <w:u w:val="none"/>
          <w:lang w:val="zh-CN" w:eastAsia="zh-CN"/>
          <w14:textFill>
            <w14:solidFill>
              <w14:schemeClr w14:val="tx1"/>
            </w14:solidFill>
          </w14:textFill>
        </w:rPr>
        <w:t>览表</w:t>
      </w:r>
      <w:bookmarkEnd w:id="0"/>
      <w:bookmarkEnd w:id="1"/>
      <w:bookmarkEnd w:id="2"/>
    </w:p>
    <w:bookmarkEnd w:id="3"/>
    <w:p/>
    <w:tbl>
      <w:tblPr>
        <w:tblStyle w:val="3"/>
        <w:tblW w:w="15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82"/>
        <w:gridCol w:w="1367"/>
        <w:gridCol w:w="1462"/>
        <w:gridCol w:w="7614"/>
        <w:gridCol w:w="611"/>
        <w:gridCol w:w="723"/>
        <w:gridCol w:w="958"/>
        <w:gridCol w:w="1057"/>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63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18"/>
                <w:szCs w:val="18"/>
                <w:u w:val="none"/>
              </w:rPr>
            </w:pPr>
            <w:r>
              <w:rPr>
                <w:rFonts w:hint="eastAsia" w:ascii="黑体" w:hAnsi="黑体" w:eastAsia="黑体" w:cs="黑体"/>
                <w:b/>
                <w:i w:val="0"/>
                <w:color w:val="000000"/>
                <w:kern w:val="0"/>
                <w:sz w:val="18"/>
                <w:szCs w:val="18"/>
                <w:u w:val="none"/>
                <w:lang w:val="en-US" w:eastAsia="zh-CN" w:bidi="ar"/>
              </w:rPr>
              <w:t>序号</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18"/>
                <w:szCs w:val="18"/>
                <w:u w:val="none"/>
              </w:rPr>
            </w:pPr>
            <w:r>
              <w:rPr>
                <w:rFonts w:hint="eastAsia" w:ascii="黑体" w:hAnsi="黑体" w:eastAsia="黑体" w:cs="黑体"/>
                <w:b/>
                <w:i w:val="0"/>
                <w:color w:val="000000"/>
                <w:kern w:val="0"/>
                <w:sz w:val="18"/>
                <w:szCs w:val="18"/>
                <w:u w:val="none"/>
                <w:lang w:val="en-US" w:eastAsia="zh-CN" w:bidi="ar"/>
              </w:rPr>
              <w:t>名</w:t>
            </w:r>
            <w:r>
              <w:rPr>
                <w:rStyle w:val="4"/>
                <w:rFonts w:hint="eastAsia" w:ascii="黑体" w:hAnsi="黑体" w:eastAsia="黑体" w:cs="黑体"/>
                <w:sz w:val="18"/>
                <w:szCs w:val="18"/>
                <w:lang w:val="en-US" w:eastAsia="zh-CN" w:bidi="ar"/>
              </w:rPr>
              <w:t xml:space="preserve"> </w:t>
            </w:r>
            <w:r>
              <w:rPr>
                <w:rFonts w:hint="eastAsia" w:ascii="黑体" w:hAnsi="黑体" w:eastAsia="黑体" w:cs="黑体"/>
                <w:b/>
                <w:i w:val="0"/>
                <w:color w:val="000000"/>
                <w:kern w:val="0"/>
                <w:sz w:val="18"/>
                <w:szCs w:val="18"/>
                <w:u w:val="none"/>
                <w:lang w:val="en-US" w:eastAsia="zh-CN" w:bidi="ar"/>
              </w:rPr>
              <w:t>称</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18"/>
                <w:szCs w:val="18"/>
                <w:u w:val="none"/>
              </w:rPr>
            </w:pPr>
            <w:r>
              <w:rPr>
                <w:rFonts w:hint="eastAsia" w:ascii="黑体" w:hAnsi="黑体" w:eastAsia="黑体" w:cs="黑体"/>
                <w:b/>
                <w:i w:val="0"/>
                <w:color w:val="000000"/>
                <w:kern w:val="0"/>
                <w:sz w:val="18"/>
                <w:szCs w:val="18"/>
                <w:u w:val="none"/>
                <w:lang w:val="en-US" w:eastAsia="zh-CN" w:bidi="ar"/>
              </w:rPr>
              <w:t>品牌规格</w:t>
            </w:r>
          </w:p>
        </w:tc>
        <w:tc>
          <w:tcPr>
            <w:tcW w:w="7614" w:type="dxa"/>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18"/>
                <w:szCs w:val="18"/>
                <w:u w:val="none"/>
              </w:rPr>
            </w:pPr>
            <w:r>
              <w:rPr>
                <w:rFonts w:hint="eastAsia" w:ascii="黑体" w:hAnsi="黑体" w:eastAsia="黑体" w:cs="黑体"/>
                <w:b/>
                <w:i w:val="0"/>
                <w:color w:val="000000"/>
                <w:kern w:val="0"/>
                <w:sz w:val="18"/>
                <w:szCs w:val="18"/>
                <w:u w:val="none"/>
                <w:lang w:val="en-US" w:eastAsia="zh-CN" w:bidi="ar"/>
              </w:rPr>
              <w:t>技术参数</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18"/>
                <w:szCs w:val="18"/>
                <w:u w:val="none"/>
              </w:rPr>
            </w:pPr>
            <w:r>
              <w:rPr>
                <w:rFonts w:hint="eastAsia" w:ascii="黑体" w:hAnsi="黑体" w:eastAsia="黑体" w:cs="黑体"/>
                <w:b/>
                <w:i w:val="0"/>
                <w:color w:val="000000"/>
                <w:kern w:val="0"/>
                <w:sz w:val="18"/>
                <w:szCs w:val="18"/>
                <w:u w:val="none"/>
                <w:lang w:val="en-US" w:eastAsia="zh-CN" w:bidi="ar"/>
              </w:rPr>
              <w:t>单</w:t>
            </w:r>
            <w:r>
              <w:rPr>
                <w:rStyle w:val="4"/>
                <w:rFonts w:hint="eastAsia" w:ascii="黑体" w:hAnsi="黑体" w:eastAsia="黑体" w:cs="黑体"/>
                <w:sz w:val="18"/>
                <w:szCs w:val="18"/>
                <w:lang w:val="en-US" w:eastAsia="zh-CN" w:bidi="ar"/>
              </w:rPr>
              <w:t xml:space="preserve"> </w:t>
            </w:r>
            <w:r>
              <w:rPr>
                <w:rFonts w:hint="eastAsia" w:ascii="黑体" w:hAnsi="黑体" w:eastAsia="黑体" w:cs="黑体"/>
                <w:b/>
                <w:i w:val="0"/>
                <w:color w:val="000000"/>
                <w:kern w:val="0"/>
                <w:sz w:val="18"/>
                <w:szCs w:val="18"/>
                <w:u w:val="none"/>
                <w:lang w:val="en-US" w:eastAsia="zh-CN" w:bidi="ar"/>
              </w:rPr>
              <w:t>位</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18"/>
                <w:szCs w:val="18"/>
                <w:u w:val="none"/>
              </w:rPr>
            </w:pPr>
            <w:r>
              <w:rPr>
                <w:rFonts w:hint="eastAsia" w:ascii="黑体" w:hAnsi="黑体" w:eastAsia="黑体" w:cs="黑体"/>
                <w:b/>
                <w:i w:val="0"/>
                <w:color w:val="000000"/>
                <w:kern w:val="0"/>
                <w:sz w:val="18"/>
                <w:szCs w:val="18"/>
                <w:u w:val="none"/>
                <w:lang w:val="en-US" w:eastAsia="zh-CN" w:bidi="ar"/>
              </w:rPr>
              <w:t>数</w:t>
            </w:r>
            <w:r>
              <w:rPr>
                <w:rStyle w:val="4"/>
                <w:rFonts w:hint="eastAsia" w:ascii="黑体" w:hAnsi="黑体" w:eastAsia="黑体" w:cs="黑体"/>
                <w:sz w:val="18"/>
                <w:szCs w:val="18"/>
                <w:lang w:val="en-US" w:eastAsia="zh-CN" w:bidi="ar"/>
              </w:rPr>
              <w:t xml:space="preserve"> </w:t>
            </w:r>
            <w:r>
              <w:rPr>
                <w:rFonts w:hint="eastAsia" w:ascii="黑体" w:hAnsi="黑体" w:eastAsia="黑体" w:cs="黑体"/>
                <w:b/>
                <w:i w:val="0"/>
                <w:color w:val="000000"/>
                <w:kern w:val="0"/>
                <w:sz w:val="18"/>
                <w:szCs w:val="18"/>
                <w:u w:val="none"/>
                <w:lang w:val="en-US" w:eastAsia="zh-CN" w:bidi="ar"/>
              </w:rPr>
              <w:t>量</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18"/>
                <w:szCs w:val="18"/>
                <w:u w:val="none"/>
              </w:rPr>
            </w:pPr>
            <w:r>
              <w:rPr>
                <w:rFonts w:hint="eastAsia" w:ascii="黑体" w:hAnsi="黑体" w:eastAsia="黑体" w:cs="黑体"/>
                <w:b/>
                <w:i w:val="0"/>
                <w:color w:val="000000"/>
                <w:kern w:val="0"/>
                <w:sz w:val="18"/>
                <w:szCs w:val="18"/>
                <w:u w:val="none"/>
                <w:lang w:val="en-US" w:eastAsia="zh-CN" w:bidi="ar"/>
              </w:rPr>
              <w:t>单</w:t>
            </w:r>
            <w:r>
              <w:rPr>
                <w:rStyle w:val="4"/>
                <w:rFonts w:hint="eastAsia" w:ascii="黑体" w:hAnsi="黑体" w:eastAsia="黑体" w:cs="黑体"/>
                <w:sz w:val="18"/>
                <w:szCs w:val="18"/>
                <w:lang w:val="en-US" w:eastAsia="zh-CN" w:bidi="ar"/>
              </w:rPr>
              <w:t xml:space="preserve"> </w:t>
            </w:r>
            <w:r>
              <w:rPr>
                <w:rFonts w:hint="eastAsia" w:ascii="黑体" w:hAnsi="黑体" w:eastAsia="黑体" w:cs="黑体"/>
                <w:b/>
                <w:i w:val="0"/>
                <w:color w:val="000000"/>
                <w:kern w:val="0"/>
                <w:sz w:val="18"/>
                <w:szCs w:val="18"/>
                <w:u w:val="none"/>
                <w:lang w:val="en-US" w:eastAsia="zh-CN" w:bidi="ar"/>
              </w:rPr>
              <w:t>价</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18"/>
                <w:szCs w:val="18"/>
                <w:u w:val="none"/>
              </w:rPr>
            </w:pPr>
            <w:r>
              <w:rPr>
                <w:rFonts w:hint="eastAsia" w:ascii="黑体" w:hAnsi="黑体" w:eastAsia="黑体" w:cs="黑体"/>
                <w:b/>
                <w:i w:val="0"/>
                <w:color w:val="000000"/>
                <w:kern w:val="0"/>
                <w:sz w:val="18"/>
                <w:szCs w:val="18"/>
                <w:u w:val="none"/>
                <w:lang w:val="en-US" w:eastAsia="zh-CN" w:bidi="ar"/>
              </w:rPr>
              <w:t>总价</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18"/>
                <w:szCs w:val="18"/>
                <w:u w:val="none"/>
              </w:rPr>
            </w:pPr>
            <w:r>
              <w:rPr>
                <w:rFonts w:hint="eastAsia" w:ascii="黑体" w:hAnsi="黑体" w:eastAsia="黑体" w:cs="黑体"/>
                <w:b/>
                <w:i w:val="0"/>
                <w:color w:val="000000"/>
                <w:kern w:val="0"/>
                <w:sz w:val="18"/>
                <w:szCs w:val="18"/>
                <w:u w:val="none"/>
                <w:lang w:val="en-US" w:eastAsia="zh-CN" w:bidi="ar"/>
              </w:rPr>
              <w:t>产地及 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1.1</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300万全景摄像机</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海康威视       DS-2CD2335  XYZUV-ABCDEF</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传感器：300万像素1/3" Progressive Scan CMOS。</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最低照度彩色：0.01lx，黑白:0.001lx，灰度等级：11级。（见公京检1612258号3页5、6项）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红外补光距离：50米。（见公京检1612258号3页7项）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支持三码流技术，可同时输出三路码流，主码流最高2048x1536@30fps，第三码流最大2048x1536@30fps，子码流704x576@30fps。在2048x1536@25fps下，清晰度：1400TVL。</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H.264、H.265、MJPEG视频编码格式。支持人脸抓拍、区域入侵检测、越界检测、虚焦检测、进入区域、离开区域、徘徊、人员聚集、逆行、场景变更等功能。支持电子防抖、ROI感兴趣区域、SVC可伸缩编码、自动增益、背光补偿、数字降噪、强光抑制、走廊模式、视频水印等功能。</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设备与客户端之间用100米网线进行传输，数据包丢包率不大于0.1%。</w:t>
            </w:r>
            <w:r>
              <w:rPr>
                <w:rFonts w:hint="eastAsia" w:ascii="黑体" w:hAnsi="黑体" w:eastAsia="黑体" w:cs="黑体"/>
                <w:b/>
                <w:bCs/>
                <w:i w:val="0"/>
                <w:color w:val="000000"/>
                <w:kern w:val="0"/>
                <w:sz w:val="18"/>
                <w:szCs w:val="18"/>
                <w:u w:val="none"/>
                <w:lang w:val="en-US" w:eastAsia="zh-CN" w:bidi="ar"/>
              </w:rPr>
              <w:t>（见公京检1612258号4页16项）</w:t>
            </w:r>
            <w:r>
              <w:rPr>
                <w:rFonts w:hint="eastAsia" w:ascii="黑体" w:hAnsi="黑体" w:eastAsia="黑体" w:cs="黑体"/>
                <w:b/>
                <w:bCs/>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支持防闪烁、双码流、心跳、镜像、密码保护、视频遮盖、水印 ，三码流、心跳、镜像、密码保护、视频遮盖、水印技术、匿名访问、IP地址过滤功能。</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支持走廊模式,亮度,对比度,饱和度,锐度等通过客户端或者浏览器可调。</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IP67防尘防水等级。（见公京检1612258号11页75项）</w:t>
            </w:r>
          </w:p>
          <w:p>
            <w:pPr>
              <w:keepNext w:val="0"/>
              <w:keepLines w:val="0"/>
              <w:widowControl/>
              <w:suppressLineNumbers w:val="0"/>
              <w:jc w:val="left"/>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备注;46个监室全景摄像机,内置拾音器</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46</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620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28520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浙江省    杭州海康威视数字技术股份有限公司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1.2</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400万H.265 POE半球</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海康威视       DS-2CD2345NY-YS</w:t>
            </w:r>
          </w:p>
        </w:tc>
        <w:tc>
          <w:tcPr>
            <w:tcW w:w="7614" w:type="dxa"/>
            <w:shd w:val="clear" w:color="auto" w:fill="auto"/>
            <w:vAlign w:val="top"/>
          </w:tcPr>
          <w:p>
            <w:pPr>
              <w:keepNext w:val="0"/>
              <w:keepLines w:val="0"/>
              <w:widowControl/>
              <w:suppressLineNumbers w:val="0"/>
              <w:jc w:val="left"/>
              <w:textAlignment w:val="top"/>
              <w:rPr>
                <w:rStyle w:val="5"/>
                <w:rFonts w:hint="eastAsia" w:ascii="黑体" w:hAnsi="黑体" w:eastAsia="黑体" w:cs="黑体"/>
                <w:sz w:val="18"/>
                <w:szCs w:val="18"/>
                <w:lang w:val="en-US" w:eastAsia="zh-CN" w:bidi="ar"/>
              </w:rPr>
            </w:pPr>
            <w:r>
              <w:rPr>
                <w:rStyle w:val="5"/>
                <w:rFonts w:hint="eastAsia" w:ascii="黑体" w:hAnsi="黑体" w:eastAsia="黑体" w:cs="黑体"/>
                <w:sz w:val="18"/>
                <w:szCs w:val="18"/>
                <w:lang w:val="en-US" w:eastAsia="zh-CN" w:bidi="ar"/>
              </w:rPr>
              <w:t>400万1/3”CMOS ICR日夜型半球型网络摄像机；传感器：1/3"</w:t>
            </w:r>
            <w:r>
              <w:rPr>
                <w:rStyle w:val="6"/>
                <w:rFonts w:hint="eastAsia" w:ascii="黑体" w:hAnsi="黑体" w:eastAsia="黑体" w:cs="黑体"/>
                <w:sz w:val="18"/>
                <w:szCs w:val="18"/>
                <w:lang w:val="en-US" w:eastAsia="zh-CN" w:bidi="ar"/>
              </w:rPr>
              <w:t xml:space="preserve"> </w:t>
            </w:r>
            <w:r>
              <w:rPr>
                <w:rStyle w:val="5"/>
                <w:rFonts w:hint="eastAsia" w:ascii="黑体" w:hAnsi="黑体" w:eastAsia="黑体" w:cs="黑体"/>
                <w:sz w:val="18"/>
                <w:szCs w:val="18"/>
                <w:lang w:val="en-US" w:eastAsia="zh-CN" w:bidi="ar"/>
              </w:rPr>
              <w:t>Progressive</w:t>
            </w:r>
            <w:r>
              <w:rPr>
                <w:rStyle w:val="6"/>
                <w:rFonts w:hint="eastAsia" w:ascii="黑体" w:hAnsi="黑体" w:eastAsia="黑体" w:cs="黑体"/>
                <w:sz w:val="18"/>
                <w:szCs w:val="18"/>
                <w:lang w:val="en-US" w:eastAsia="zh-CN" w:bidi="ar"/>
              </w:rPr>
              <w:t xml:space="preserve"> </w:t>
            </w:r>
            <w:r>
              <w:rPr>
                <w:rStyle w:val="5"/>
                <w:rFonts w:hint="eastAsia" w:ascii="黑体" w:hAnsi="黑体" w:eastAsia="黑体" w:cs="黑体"/>
                <w:sz w:val="18"/>
                <w:szCs w:val="18"/>
                <w:lang w:val="en-US" w:eastAsia="zh-CN" w:bidi="ar"/>
              </w:rPr>
              <w:t>Scan</w:t>
            </w:r>
            <w:r>
              <w:rPr>
                <w:rStyle w:val="6"/>
                <w:rFonts w:hint="eastAsia" w:ascii="黑体" w:hAnsi="黑体" w:eastAsia="黑体" w:cs="黑体"/>
                <w:sz w:val="18"/>
                <w:szCs w:val="18"/>
                <w:lang w:val="en-US" w:eastAsia="zh-CN" w:bidi="ar"/>
              </w:rPr>
              <w:t xml:space="preserve"> </w:t>
            </w:r>
            <w:r>
              <w:rPr>
                <w:rStyle w:val="5"/>
                <w:rFonts w:hint="eastAsia" w:ascii="黑体" w:hAnsi="黑体" w:eastAsia="黑体" w:cs="黑体"/>
                <w:sz w:val="18"/>
                <w:szCs w:val="18"/>
                <w:lang w:val="en-US" w:eastAsia="zh-CN" w:bidi="ar"/>
              </w:rPr>
              <w:t>CMOS；视频压缩标准：支持H.265及/H.264/ MJPEG编码；</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最小照度： 0.07Lux @(F1.2,AGC ON) ,0 Lux with IR；0.19 Lux @(F2.0,AGC ON), 0 Lux with IR；快门 ：1/3秒至1/100,000秒；镜头： 4mm, 水平视场角:78°(2.8mm,6mm,8mm可选)；调整角度 水平:0°~360°;垂直:0°~ 75°;旋转:0°~360°；宽动态范围： 120dB；帧率： 50Hz: 25fps(2560×1440, 2048 × 1536, 1920 × 1080, 1280 × 720)；感兴趣区域： ROI支持双码流分别设置1个固定区域；</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存储功能 ：支持Micro SD/SDHC /SDXC卡(128G)断网本地存储；</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智能功能 ：越界侦测,区域入侵侦测,场景变更侦测,人脸侦测,虚焦侦测,物品遗留侦测,物品拾取侦测,非法停车侦测,人员聚集侦测,徘徊侦测,快速移动侦测,进入区域侦测,离开区域侦测，音频异常侦测；</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工作温度和湿度： -10℃~40℃,湿度小于95%(无凝结)；电源供应： DC12V±25% / PoE(802.3af)；功耗 ：5.5W MAX（ICR切换瞬间7.5W MAX）；红外照射距离： EXIR 20-30米；</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接口：内置麦克风；1对音频输入（Line in）/输出接口（插线式）、1对报警输入/输出接口</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支持3D数字降噪、心跳,镜像,一键恢复等；支持走廊模式,背光补偿,自动电子快门功能,适应不同监控环境；支持NAS、Email、FTP、NTP服务器测试；支持HTTPS,SSH等安全认证，支持创建证书；支持用户登录锁定机制，及密码复杂度提示。</w:t>
            </w:r>
          </w:p>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备注：</w:t>
            </w:r>
            <w:r>
              <w:rPr>
                <w:rStyle w:val="5"/>
                <w:rFonts w:hint="eastAsia" w:ascii="黑体" w:hAnsi="黑体" w:eastAsia="黑体" w:cs="黑体"/>
                <w:sz w:val="18"/>
                <w:szCs w:val="18"/>
                <w:lang w:val="en-US" w:eastAsia="zh-CN" w:bidi="ar"/>
              </w:rPr>
              <w:t>内置拾音功能，对每个风场各两台防暴半球、审讯室、医疗室等室内场所进行监控</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143</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630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90090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浙江省    杭州海康威视数字技术股份有限公司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1.3</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400万枪机</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海康威视     DS-2CD2T45XYZUV-ABCDEF</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传感器：400万像素1/3" Progressive Scan CMOS。</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最低照度彩色：0.001lx，黑白：0.0001lx，灰度等级：11级。</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红外补光距离：100米。（见公京检1611569号3页3项）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清晰度：1600TVL。（见公京检1611569号3页2项）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支持H.264、H.265、MJPEG视频编码格式。</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信噪比：:58dB。（见公京检1611569号3页4项）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支持8行字符显示，字体颜色可设置。</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接口：2路报警输入和2路报警输出接口，具有1个音频输入、1个音频输出接口。（见公京检1611569号2页受检样品概述）</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智能报警：支持移动侦测、人脸侦测、人脸抓拍、人脸增强、区域入侵、停车、越界入侵、人员聚集、快速移动、物品移除、物品遗留、徘徊、虚焦侦测、场景变更；客流统计，热度图支持电子防抖、透雾、走廊模式、帧率动态控制；感兴趣区域、可伸缩编码。</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支持3D数字降噪,支持120dB超宽动态；防护等级：IP67防尘防水等级；电源供电： DC12V±25%，支持PoE(802.3af)；</w:t>
            </w:r>
          </w:p>
          <w:p>
            <w:pPr>
              <w:keepNext w:val="0"/>
              <w:keepLines w:val="0"/>
              <w:widowControl/>
              <w:suppressLineNumbers w:val="0"/>
              <w:jc w:val="left"/>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备注：对上巡视道、下巡视道、监区通道、审讯走道等进行监控</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121</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680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82280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浙江省    杭州海康威视数字技术股份有限公司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1.4</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枪机支架</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定制</w:t>
            </w:r>
          </w:p>
        </w:tc>
        <w:tc>
          <w:tcPr>
            <w:tcW w:w="7614"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标准壁装支架；白色；铝合金材质；规格尺寸：70×97.1×181.8mm</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个</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140</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7000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1.5</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拾音器</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海康威视    DS-2FP4021-B</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拾音器距声源5米距离声音采集清晰，能够有效监听70平方米范围。（见公沪检165518第2页5项）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支持DC12V供电，支持在DC12V±20%范围内变化时可以正常工作。（见公沪检165518第2页2项、3页10项）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降噪能力：15.2dB。（见公沪检165518第2页6项）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灵敏度：-41dB；频率响应：100Hz～16KHz（1kHz@94Db SPL）；指向特性：全指向性；信噪比：75dB；动态范围：85dB；最大承受音压：120dB S.P.L；信号处理电路：DSP处理器,ANC AGC EQ算法；保护电路：雷击保护、信号错接保护。工作环境：能够在-30~70摄氏度环境下稳定工作。</w:t>
            </w:r>
          </w:p>
          <w:p>
            <w:pPr>
              <w:keepNext w:val="0"/>
              <w:keepLines w:val="0"/>
              <w:widowControl/>
              <w:suppressLineNumbers w:val="0"/>
              <w:jc w:val="left"/>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备注：律师会见室专用拾音器</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个</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840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3360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浙江省    杭州海康威视数字技术股份有限公司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2.1</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看守所智能综合管控平台</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海康威视  IVMS-8520E</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标准统一的平台级联协议（GB/T28181-2011、GA/T669、DB33等）。系统支持主流操作系统、Web中间件、数据库产品以及其他第三方标准中间产品的开发和运行环境，具有很强的环境适应能力。</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支持统一接入管理视频监控系统、门禁系统、对讲系统、报警系统、巡更系统、智能系统、LED等各安防子系统，能与视频监控系统间实现联动操作；</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支持录像查询、回放、下载，可进行快速播放、慢速播放、单帧播放、边放边录，支持多路同步回放、录像切片回放、录像定点回放等功能；</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含服务器DS-VE2208D-BBD(含WindowsServer2008R2简体中文标准版)1台；配置：E5-2630 V4(10核2.2GHz)×1/16GB DDR4×2/1TB SATA×1/SAS_HBA/DVD/1GbE×4/冗电/导轨/2U/Windows Server 2008 R2简体中文标准版激活码。</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76900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76900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浙江省    杭州海康威视数字技术股份有限公司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2.2</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网络存储服务器</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海康威视   DS-A71024R</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单设备配置：64位多核处理器，4GB内存、可扩展：256GB，配置冗余金牌电源，支持双系统。</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支持IPSAN、NAS存储功能。（见公京检1810271号6页22项、12页57项）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可接入2T/3T/4T/6T/8T/10TSATA磁盘，支持磁盘交错启动和漫游，并支持在线热插拔；</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可接入硬盘：24块，支持SATA混插；（见公京检1810271号2页受检样品概述、3页3项）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具有RAID0、1、3、5、6、10、50，60模式，支持全局、局部等多种热备选择，支持坏盘自动重构；</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设备可对视音频、图片、智能数据（智能行为分析录像）流进行混合直存，无须存储服务器和图片服务器的参与，平台服务器宕机时，存储业务正常。（见公京检1810271号5页14项）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支持不低于600MBps图片并发输入，同时不低于600MBps图片并发输出（见公京检1810271号9页38项）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支持接入单前端设备不超出30路码流冗余存储。（见公京检1810271号7页24项）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设备应能预录报警触发前1-40分钟的视频录像。（见公京检1810271号12页60项）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可接入MPEG4、H.264、H.265、Smart265、SVAC的前端设备并存储录像文件,可将大华、宇视、海康等厂商SDK封装格式的视频流转成标准（MPEG4、H.264、H.265、SVAC等编码格式）PS流（ProgramStream）输出。</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设备可同时支持视频、图片、智能流和文件直写存储。（见公京检1810271号18页97项）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集成前端接入、媒体调度、视频存储、业务管理、存储管理、设备管理、系统管理等功能；</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4U24盘位的大容量存储空间，支持4TB硬盘，可级联扩展柜，实现堆叠、级联容量扩展；</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设备底层支持磁盘检测及修复机制，提高磁盘使用效率；CPU根据负载动态调节工作频率，降低系统功耗；风扇智能精细化调速策略，有效提高散热效率、降低噪声；硬盘智能休眠，减少能源浪费，延长硬盘寿命；支持前端以GB/T28181、ONVIF等协议接入；可提供全套开发包，与第三方平台互联互通。</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55200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220800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浙江省    杭州海康威视数字技术股份有限公司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2.3</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硬盘</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东芝  MG04ACA400N</w:t>
            </w:r>
          </w:p>
        </w:tc>
        <w:tc>
          <w:tcPr>
            <w:tcW w:w="7614" w:type="dxa"/>
            <w:shd w:val="clear" w:color="auto" w:fill="auto"/>
            <w:vAlign w:val="center"/>
          </w:tcPr>
          <w:p>
            <w:pPr>
              <w:keepNext w:val="0"/>
              <w:keepLines w:val="0"/>
              <w:widowControl/>
              <w:suppressLineNumbers w:val="0"/>
              <w:jc w:val="center"/>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企业级；硬盘容量: 4TB；硬盘转速: 7200转；缓存容量: 128MB；接口类型: SATA。</w:t>
            </w:r>
          </w:p>
          <w:p>
            <w:pPr>
              <w:keepNext w:val="0"/>
              <w:keepLines w:val="0"/>
              <w:widowControl/>
              <w:suppressLineNumbers w:val="0"/>
              <w:jc w:val="center"/>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存储20天</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块</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84</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1040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87360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北京市      东芝（中国）有限公司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5"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2.4</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55寸拼接单元</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海康威视    DS-D2055NL-B/Y</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55“超窄边液晶屏。物理分辨率：1920×1080，物理拼缝：3.5mm，响应时间：8ms。</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输入接口：VGA×1，DVI×1，BNC×1，YPbPr×1，HDMI×1，USB×1。外接遥控器，3.5mm 立体声音频座。ID 地址编码器，前四位为垂直坐标 BCD 码，后四位为水平坐标 BCD 码。电源指示灯，红色待机，绿色工作，橙色冷却风扇工作；直下式LED背光源，显示单元亮度更加均匀，无边界暗影现象；极高的显示分辨率，画面细腻，色彩丰富；高清晰度、高亮度、高色域；视角可达178°，趋近于水平；稳定运行寿命超长，维护成本低，可24小时持续工作；</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挂架、支架、机柜等多种安装方式供用户选择；</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金属外壳，防辐射、防磁场、防强电场干扰；</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工作湿度：10%~90%，在恶劣环境下仍能正常使用。</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块</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14</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9500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133000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浙江省    杭州海康威视数字技术股份有限公司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5"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2.5</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拼接处理器</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海康威视   DS-B21</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5U机箱+4路DVI输入（支持转VGA）+16路DVI输出+单主控板+单电源。</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整机支持解码128路1080P@30Hz、256路720P@30Hz或512路4CIF@30Hz以下分辨率。</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 xml:space="preserve">支持网络、数字视频信号的接入和切换输出 。  </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支持DVI，BNC的视频信号接入编码。</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支持双码流技术。</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支持定时录像、移动侦测录像。</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支持H.265、H.264、MPEG4、MPEG2等主流的编码格式。</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支持ONVIF协议接入设备解码，支持第三方主流厂家设备接入。</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支持WEB方式或客户端方式访问和操作。</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支持远程获取和配置参数，支持远程导出和导入参数。</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支持远程获取系统运行状态、系统日志。</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支持远程重启、恢复默认设置、升级等日常维护。</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套</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63000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63000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浙江省    杭州海康威视数字技术股份有限公司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2.6</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4路嵌入式高清解码器</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海康威视   DS-6904UD</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具有1个VGA输入接口，1个DVI-I输入接口；输出口支持4个HDMI接口；支持4路模拟音频输出；支持2路模拟视频输出。</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设备支持设置：1024×768、1280×1024、1280×720、1920×1080、1600×1200、3840x2160等的视频图像分辨率通过HDMI输出显示。（见公京检1513989号4页5项）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设备支持解码显示画面任意设置大小，并可通过客户端软件使显示画面在外接多个显示屏上随意移动并跨屏显示。</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设备支持按1/4/9/16画面进行分割，也支持1路输入视频发送到多个输出接口拼接显示，支持1x2,1x3,1x4,2x1,2x2,3x1,4x1的拼接显示</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设备支持ONVIF、RTSP、H264、H265等协议。（见公京检1513989号5页16项/3页4项）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支持HDMI（可以转DVI-D）、BNC输出接口；</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HDMI（奇数口）输出分辨率最高支持4K（3840*2160@30HZ）；</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支持H.265、H.264、MPEG4、MJPEG、SmartH264、SmartH265等主流的编码格式；</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支持PS、RTP、TS、ES等主流的封装格式；</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支持H.265、H.264的Baseline、Main、High-profile编码级别；</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支持G.722、G.711A、G.726、G.711U、MPEG2-L2、AAC音频格式的解码；</w:t>
            </w:r>
          </w:p>
          <w:p>
            <w:pPr>
              <w:keepNext w:val="0"/>
              <w:keepLines w:val="0"/>
              <w:widowControl/>
              <w:suppressLineNumbers w:val="0"/>
              <w:jc w:val="left"/>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备注：提审室及律师会见室监控画面</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套</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27000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27000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浙江省    杭州海康威视数字技术股份有限公司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2.7</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落地支架</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定制</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采用1.2-1.5优质冷轧钢板焊接制作而成；表面电镀喷塑；抗腐蚀；抗氧化。</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套</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2500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17500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2.8</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大屏配套线缆</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秋叶原        定制</w:t>
            </w:r>
          </w:p>
        </w:tc>
        <w:tc>
          <w:tcPr>
            <w:tcW w:w="7614" w:type="dxa"/>
            <w:shd w:val="clear" w:color="auto" w:fill="auto"/>
            <w:vAlign w:val="center"/>
          </w:tcPr>
          <w:p>
            <w:pPr>
              <w:keepNext w:val="0"/>
              <w:keepLines w:val="0"/>
              <w:widowControl/>
              <w:suppressLineNumbers w:val="0"/>
              <w:jc w:val="both"/>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DVI、VGA、HDMI等线缆，根据现场实际情况确定；</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套</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14</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7000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深圳市    秋叶原实业有限公司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2.9</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防静电地板</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科伟 600mm*600mm</w:t>
            </w:r>
          </w:p>
        </w:tc>
        <w:tc>
          <w:tcPr>
            <w:tcW w:w="7614" w:type="dxa"/>
            <w:shd w:val="clear" w:color="auto" w:fill="auto"/>
            <w:vAlign w:val="center"/>
          </w:tcPr>
          <w:p>
            <w:pPr>
              <w:keepNext w:val="0"/>
              <w:keepLines w:val="0"/>
              <w:widowControl/>
              <w:suppressLineNumbers w:val="0"/>
              <w:jc w:val="both"/>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全钢无边PVC地板；面积：12m*5.4m；地板尺寸：600mm*600mm</w:t>
            </w:r>
          </w:p>
          <w:p>
            <w:pPr>
              <w:keepNext w:val="0"/>
              <w:keepLines w:val="0"/>
              <w:widowControl/>
              <w:suppressLineNumbers w:val="0"/>
              <w:jc w:val="both"/>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备注：用于二楼监控室以及一楼机房静电地面铺设</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平方米</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75</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280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21000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河南省    郑州科伟防静电地板有限公司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1.10</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监控室操作台</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雅克定制</w:t>
            </w:r>
          </w:p>
        </w:tc>
        <w:tc>
          <w:tcPr>
            <w:tcW w:w="7614" w:type="dxa"/>
            <w:shd w:val="clear" w:color="auto" w:fill="auto"/>
            <w:vAlign w:val="center"/>
          </w:tcPr>
          <w:p>
            <w:pPr>
              <w:keepNext w:val="0"/>
              <w:keepLines w:val="0"/>
              <w:widowControl/>
              <w:suppressLineNumbers w:val="0"/>
              <w:jc w:val="both"/>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规格尺寸：4.2m*1.2m；采用优质冷轧钢材制作；表面电镀喷漆；设计新颖实用</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套</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8000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8000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河南省     郑州市雅克电子设备有限公司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2.11</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智能网络视频分析服务器</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海康威视    DS-IE6200-E/J</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支持剧烈运动、人员攀高、人员起身、如厕超时、声强突变、离岗报警、穿越警戒线、进入区域、离开区域、区域入侵、徘徊报警、放风场滞留等异常行为检测功能。</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可配合前端摄像机以及拾音器，对48个监舍打架斗殴、攀高事件进行预警。</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支持智能服务器对智能报警事件录像存储功能。可对触发智能规则的报警时间进行录像存储，并可设置报警预录和延录时间。</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支持视频质量诊断功能，诊断内容包括条纹干扰、信号丢失、场景突变、视频异常。单台支持24路1080P H264（或 12路1080P H265）视频接入。</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配置CPU：E3-1225 V5，内存：2*8GB DDR4；出厂配置： 1块3.5寸 1TB SATA硬盘"。</w:t>
            </w:r>
          </w:p>
          <w:p>
            <w:pPr>
              <w:keepNext w:val="0"/>
              <w:keepLines w:val="0"/>
              <w:widowControl/>
              <w:suppressLineNumbers w:val="0"/>
              <w:jc w:val="left"/>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备注：配合前端摄像机以及拾音器，对48个监舍打架斗殴、攀高事件进行预警</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套</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82000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82000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浙江省    杭州海康威视数字技术股份有限公司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5"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3.1</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高清播放机(多媒体信息发布终端)</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百思        F-43</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CPU:高性能ARM Cotex-A9四核，1GHz。</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GPU:四核ARM Mali-400 MP GPU。</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RAM:1GB，DDR3。</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FLASH：4GB eMMC Flash。</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 xml:space="preserve">内含多媒体播放器软件及杜比音效Dolby Digital AC-3。 </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支持格式: H.265 MPEG4 MPEG2 MPEG1 AVI VOB RM WMA FLAC MKV 。</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主流视频格式存储方式: 外挂存储式。</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输出分辨率: 1920x1080。</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播放器分类: 网络播放器字幕格式: SMI。</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接口类型: 网络接口 WIFI HDMI 。</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深圳市百思科技有限公司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3.2</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服务器</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海康威视          DS-VR1104C-BAC</w:t>
            </w:r>
          </w:p>
        </w:tc>
        <w:tc>
          <w:tcPr>
            <w:tcW w:w="7614" w:type="dxa"/>
            <w:shd w:val="clear" w:color="auto" w:fill="auto"/>
            <w:vAlign w:val="center"/>
          </w:tcPr>
          <w:p>
            <w:pPr>
              <w:keepNext w:val="0"/>
              <w:keepLines w:val="0"/>
              <w:widowControl/>
              <w:suppressLineNumbers w:val="0"/>
              <w:jc w:val="both"/>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Intel Xeon E3-1230 V5(4核3.4GHz)×1/8GB DDR4×2/1TB SATA×1/1GbE×2/导轨/1U/三年质保</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10500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10500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浙江省    杭州海康威视数字技术股份有限公司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3.3</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单路直播编码器</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海图       HT-H264</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嵌入式硬件编码</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输入接口：1路HDMI输入；</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视频编码方式：MPEG-4 AVC/H.264；</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 xml:space="preserve">音频编码方式：MPEG-1 Layer 2, HE-AAC (V2), LC-AAC。分辨率支持 ：1920x1080p/1920x1080i/1280x720p/720*576i/720*576p/640*480i  </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码率控制CBR/VBR 16KBIT/S~12MBIT/S</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支持SDI/VGA/CVBS转HDMI输入</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支持高达720P，1080P的高清视频输入</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支持一健恢复默认配置</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支持机顶盒解码</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套</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1200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1200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深圳市 海图电子科技有限公司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3.4</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信号处理器（工业级专用）</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海图       HT-25</w:t>
            </w:r>
          </w:p>
        </w:tc>
        <w:tc>
          <w:tcPr>
            <w:tcW w:w="7614" w:type="dxa"/>
            <w:shd w:val="clear" w:color="auto" w:fill="auto"/>
            <w:vAlign w:val="center"/>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工业级HDMI信号转STMB信号处理器；嵌入式硬件编码</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1500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1500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深圳市海图电子科技有限公司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3.5</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智能信息发布系统核心软件V2.0</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百思        V2.5</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CLEAR IMS admin 2.0 </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CLEAR IMS main server 2.0</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CLEAR IMS log server 2.0                                           可自定义的传输策略、管理策略、维护策略；</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系统采用B/S架构，开放式用户友好界面，信息管理与发布简单易操作；</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支持自动巡查修复机制，自动消除故障</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轻松实现播放器网络管理、素材上传、下载，支持AV音视频新号输入、组合播放；</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支持屏幕任意分区</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 xml:space="preserve">支持播放内容任意组合，完美支持视频、音频、字幕、文本、图片、实时信息、时钟、天气预报、网页信息等各种多媒体内容；                                                                              </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套</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深圳市  百思科技有限公司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4.1</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CD播放器</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天玛       PA-35D</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标准机箱设计，2U铝合金面板；人性化的抽手设计，美观实用。</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微电脑控制，轻触式按键操作。</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高亮度动态VFD荧光显示，清晰醒目。</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采用进口数码机芯，系统+ESS解码方案，超强纠错功能。</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自动播放控制，全数码伺服。</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可播放：CD/VCD/ MP3/DVD碟片。</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2路音频信号左右声道（L /R）输出。</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电源： ～220V/50Hz</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功耗： 30W</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516</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516</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广东省      广州天玛电子设备有限公司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5"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4.2</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数字调谐器</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天玛          PA-35F</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支持自动调谐、支持遥控器控制操作简单</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标准机箱设计，2U铝合金面板；人性化的抽手设计，美观实用。</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调频、调幅（AM/FM）立体声二波段接收，电台频率记忆存储可达100个。</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电台频率自动搜索存储功能，且有断电记忆功能。</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石英锁相环路频率合成器式调谐回路，接收频率精确稳定。</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两组接收天线输入：AM接收天线输入；FM接收天线75Ω输入。</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1路音频信号左右声道（L /R）输出。</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电源： ～220V/50Hz</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功耗：20W</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450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450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广东省      广州天玛电子设备有限公司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4.3</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前置放大器</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天玛       PA-11P</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Style w:val="5"/>
                <w:rFonts w:hint="eastAsia" w:ascii="黑体" w:hAnsi="黑体" w:eastAsia="黑体" w:cs="黑体"/>
                <w:sz w:val="18"/>
                <w:szCs w:val="18"/>
                <w:lang w:val="en-US" w:eastAsia="zh-CN" w:bidi="ar"/>
              </w:rPr>
              <w:t>标准机箱设计，2U铝合金面板；人性化的抽手设计，美观实用。</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12个输入通道，包括5路话筒、3路线路口、4个紧急接口</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第5个话筒具有最高优先、强行切入优先功能</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每个通道均可独立调校音量，统一音量控制</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4个紧急输入具有二级优先，强行切入优先功能</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 xml:space="preserve">12 input channels including 5 channels of MIC input, 3 Line-In, 4 </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输入 MIC:1.2.3.4.5:5mV/600Ω非平衡</w:t>
            </w:r>
            <w:r>
              <w:rPr>
                <w:rStyle w:val="6"/>
                <w:rFonts w:hint="eastAsia" w:ascii="黑体" w:hAnsi="黑体" w:eastAsia="黑体" w:cs="黑体"/>
                <w:sz w:val="18"/>
                <w:szCs w:val="18"/>
                <w:lang w:val="en-US" w:eastAsia="zh-CN" w:bidi="ar"/>
              </w:rPr>
              <w:t xml:space="preserve"> </w:t>
            </w:r>
            <w:r>
              <w:rPr>
                <w:rStyle w:val="5"/>
                <w:rFonts w:hint="eastAsia" w:ascii="黑体" w:hAnsi="黑体" w:eastAsia="黑体" w:cs="黑体"/>
                <w:sz w:val="18"/>
                <w:szCs w:val="18"/>
                <w:lang w:val="en-US" w:eastAsia="zh-CN" w:bidi="ar"/>
              </w:rPr>
              <w:t xml:space="preserve"> </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AUX:1.2.3:10KΩ/200mV非平衡</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输出:600Ω/1V/0dBV</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频率响应:20Hz~20KHz(±1dB)</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信号/灵敏度 MIC 输入:80dB</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AUX输入:85dB</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音调低音:±10dB at 100Hz</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高音:±10dB at 10KHz</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电源输入:~220V/50Hz</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409</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1636</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广东省      广州天玛电子设备有限公司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4.4</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桌面话筒</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天玛       TM-9206 </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采用高速工业级(ARM+DSP)芯片，启动时间≤1秒；</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专业控制台设计；安装方式：可桌面放置、壁挂安装和嵌入式安装；</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 xml:space="preserve">10.1寸数字真彩液晶显示屏，电容式触摸屏，分辨率：1280*800； </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 xml:space="preserve">内置500万像素高清数字摄像头(具有硬件遮挡功能，保护隐私)，编码方式H.264； </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 xml:space="preserve">免提通话、接收广播和监听采用：内置3W扬声器和话筒咪头，支持数字降噪工功能； </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 xml:space="preserve">支持全区、分区、个别终端进行喊话广播； </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 xml:space="preserve">支持文件广播和预录音广播功能，可将本地音频文件或录音广播给指定终端； </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 xml:space="preserve">支持红色紧急按键，支持一键广播到预设分区； </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 xml:space="preserve">支持来/去电显示功能，来电语音播报； </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支持仿调音台操作界面，音源控制直观便捷；</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支持无服务器情况下的脱机广播；</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 xml:space="preserve">支持查看其他终端的工作状态(登录状态、对讲状态、任务状态)； </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 xml:space="preserve">可拆卸话筒杆，支持3种方式通话：免提(内置咪)、免提(话筒杆)和听筒； </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 xml:space="preserve">支持HDMI接口，可外接显示器； </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支持POE供电，符合IEEE802.3af标准； 标准RJ45接口，有以太网口的地方即可接入，支持跨网段和跨路由；</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电源：DC 12V或POE IEEE802.3af,  功耗：20W</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网络通讯协议：NETWORK PROTOCOLTCP、UDP、ARP、ICMP、IGMP、SIP、HTTP、FTP 。</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网络芯片速率：10/100Mbps；音频编码：MP2/MP3/PCM/ADPCM</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音频采样、位率： 8kHz～44.1kHz, 16bit, 8kbps-320kbps</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视频传输位率： 96Kbps-2048Kbps</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摄像头：CMOS 500W像素；CMOS传感器</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内置功放功率：3W</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信噪比, 频响： 大于 90dB、20 Hz～20K Hz</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网络声音延迟：对讲延迟小于30ms</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显示屏：TFT 10.1"LCD 分辨率1280x800</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显示语言： 中文、英语</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接口： 1个RJ45网口, 1路报警输入, 1路报警输出, 1路线路输出,1路线路输入，1路HDMI接口,2个USB接口</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工作温度、湿度：  -10℃～55℃,  ≤90%RH（无结露）</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8000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8000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广东省      广州天玛电子设备有限公司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4.5</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监所专用网络广播功放-120W</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天玛        IP-9260A </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内置网络音频解码模组，具有独立的MP2/MP3/PCM/ADPCM解码芯片。</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采用高性能数字/模拟功率放大器，关键性元件采用国外进口元件，具有高效率、高性能、低失真度，音质更完美。</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机器异常工作保护警告功能：当输入信号过大、负载过重、线路短路时，对应的指示灯闪烁提示，有极高的可靠性。</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功率输出部分经过内部隔离变压器完全隔离，安全性、可靠性更高。</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1U机架式设计，超薄型的网络定压功放, 1秒高速启动;</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内置D类数字功放，120W定压100V输出，发热小功效更高；</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设有5个输入通道，每一通道均可独立调节音量，统一音调控制；</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可以自由设置5个输入通道的优先级 (前面板话筒口默认最高优先)；</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支持音频线路输出，接外部功放扩音(支持功放电源控制)；</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标准RJ45网络接口；有以太网即可接入，支持跨网段和跨路由；</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网络芯片速率： 10/100Mbps；音频编码： MP2/MP3/PCM/ADPCM；音频采样,位率： 8kHz～44.1kHz, 16bit, 8kbps-320kbps；信噪比, 频响 S/N ≥90dB, 20Hz-20KHz；额定输出功率： POWER OUT 120W(100V定压)</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1987</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7948</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广东省      广州天玛电子设备有限公司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4.6</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监所专用室内音箱</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天玛        TM-309 </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材料:木质壁挂音箱；额定功率：5W；最大功率：10W；频率响应：180-20KHz；定压；灵敏度 93dB±3dB；采用了实木材质铸造，质感细腻柔和，有效避免音箱谐振造成的音染现象；以大口径网面设计，音质优美流畅</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表面紧密型网面设计，能有效防止粉尘对喇叭造成的损坏</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47</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220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10340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广东省      广州天玛电子设备有限公司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4.7</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监所专用网络对讲广播控制中心</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天玛       TM-7000 </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专业机架式工控机箱体设计，采用优质冷轧钢材质结构，有较高防磁、防尘、防冲击能力；采用15.1英寸工业级加固触摸屏，简单易用的触摸屏操控；内置1T大容量硬盘，具有抗震动、抗摔、读写速度快、功耗低等特点；工业级专用主板设计，处理速度更快，运作性能更强，适用于长时间运行；安装广播系统服务器软件后，构成IP广播系统的管理控制中心，对广播系统各路音源信号控制，广播区域分配，终端信息的配置；</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可根据服务软件形成的电子地图，查看各路广播终端实时情况；</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标准RJ45网络接口，有以太网即可接入，支持跨网段和跨路由。</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电源、功耗： AC100-240V；300W</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显示屏幕 15.1寸电阻式(四线)触控屏，TFT32位真彩色, 1024*768分辨率；光驱 ：DVD-ROM</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配置CPU: 因特尔酷睿 i3-4150；主板：华硕 P8H61-MPLUSV3(英特尔 H61 芯片组)；内存：金士顿（Kingston）DDR3 1600 2GB；硬盘：SATA接口；硬盘容量：1TB；显卡：英特尔 HD  Graphics Family(1GB/华硕)；显示器：15.1英寸乐华 R0W0001 Grystal  View；光驱：华硕 DVD-E818A9T b DVD 光驱；声卡： 瑞昱ALC887@英特尔6Series  Chipset 高保真音频；网卡： 瑞昱RTL8168E PCI-E Gigabit Etherner NIC/华硕；分辨率：1024×768 32位真彩色；刷新率：60HZ；网络通讯协议 ：TCP、UDP、ARP、ICMP、IGMP；网络芯片速率： 10/100Mbps；音频编码： MP2/MP3/PCM/ADPCM；音频采样 ：8kHz～44.1kHz, 16位；传输位率 ：16kbps-192kbps；信噪比/频响 LINE: 85dB; MIC: 85dB; 20Hz-20KHz；网络声音延迟 ：广播延迟小于100ms, 对讲延迟小于30ms；接口：音频接口 1路线路输入、1路线路输出、1路话筒输入、 1个 RJ45网口、4个 USB口。</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10555</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10555</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广东省      广州天玛电子设备有限公司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5"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5.1</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接入交换机</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海康威视   DS-3E2528P</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Style w:val="5"/>
                <w:rFonts w:hint="eastAsia" w:ascii="黑体" w:hAnsi="黑体" w:eastAsia="黑体" w:cs="黑体"/>
                <w:sz w:val="18"/>
                <w:szCs w:val="18"/>
                <w:lang w:val="en-US" w:eastAsia="zh-CN" w:bidi="ar"/>
              </w:rPr>
              <w:t>1U机架式全千兆网管二层POE交换机。</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接口类型：24个千兆POE电口，4个千兆光口，支持通过console口管理。</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交换容量：336Gbps，包转发率：96Mpps。支持802.3af/at；支持VLAN,流量控制，ACL，QOS。支持SNMP V1/V2c/V3网管。支持静态路由、RIP、RIPng、STP。</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支持Openflow协议标准，支持线缆检测。</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支持Smart</w:t>
            </w:r>
            <w:r>
              <w:rPr>
                <w:rStyle w:val="6"/>
                <w:rFonts w:hint="eastAsia" w:ascii="黑体" w:hAnsi="黑体" w:eastAsia="黑体" w:cs="黑体"/>
                <w:sz w:val="18"/>
                <w:szCs w:val="18"/>
                <w:lang w:val="en-US" w:eastAsia="zh-CN" w:bidi="ar"/>
              </w:rPr>
              <w:t xml:space="preserve"> </w:t>
            </w:r>
            <w:r>
              <w:rPr>
                <w:rStyle w:val="5"/>
                <w:rFonts w:hint="eastAsia" w:ascii="黑体" w:hAnsi="黑体" w:eastAsia="黑体" w:cs="黑体"/>
                <w:sz w:val="18"/>
                <w:szCs w:val="18"/>
                <w:lang w:val="en-US" w:eastAsia="zh-CN" w:bidi="ar"/>
              </w:rPr>
              <w:t>Link，可以为双上行组网提供高效可靠的链路备份、负载分担和快速收敛</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支持Monitor</w:t>
            </w:r>
            <w:r>
              <w:rPr>
                <w:rStyle w:val="6"/>
                <w:rFonts w:hint="eastAsia" w:ascii="黑体" w:hAnsi="黑体" w:eastAsia="黑体" w:cs="黑体"/>
                <w:sz w:val="18"/>
                <w:szCs w:val="18"/>
                <w:lang w:val="en-US" w:eastAsia="zh-CN" w:bidi="ar"/>
              </w:rPr>
              <w:t xml:space="preserve"> </w:t>
            </w:r>
            <w:r>
              <w:rPr>
                <w:rStyle w:val="5"/>
                <w:rFonts w:hint="eastAsia" w:ascii="黑体" w:hAnsi="黑体" w:eastAsia="黑体" w:cs="黑体"/>
                <w:sz w:val="18"/>
                <w:szCs w:val="18"/>
                <w:lang w:val="en-US" w:eastAsia="zh-CN" w:bidi="ar"/>
              </w:rPr>
              <w:t>Link，</w:t>
            </w:r>
            <w:r>
              <w:rPr>
                <w:rStyle w:val="6"/>
                <w:rFonts w:hint="eastAsia" w:ascii="黑体" w:hAnsi="黑体" w:eastAsia="黑体" w:cs="黑体"/>
                <w:sz w:val="18"/>
                <w:szCs w:val="18"/>
                <w:lang w:val="en-US" w:eastAsia="zh-CN" w:bidi="ar"/>
              </w:rPr>
              <w:t xml:space="preserve"> </w:t>
            </w:r>
            <w:r>
              <w:rPr>
                <w:rStyle w:val="5"/>
                <w:rFonts w:hint="eastAsia" w:ascii="黑体" w:hAnsi="黑体" w:eastAsia="黑体" w:cs="黑体"/>
                <w:sz w:val="18"/>
                <w:szCs w:val="18"/>
                <w:lang w:val="en-US" w:eastAsia="zh-CN" w:bidi="ar"/>
              </w:rPr>
              <w:t>可以监控上行链路状态，配合Smart</w:t>
            </w:r>
            <w:r>
              <w:rPr>
                <w:rStyle w:val="6"/>
                <w:rFonts w:hint="eastAsia" w:ascii="黑体" w:hAnsi="黑体" w:eastAsia="黑体" w:cs="黑体"/>
                <w:sz w:val="18"/>
                <w:szCs w:val="18"/>
                <w:lang w:val="en-US" w:eastAsia="zh-CN" w:bidi="ar"/>
              </w:rPr>
              <w:t xml:space="preserve"> </w:t>
            </w:r>
            <w:r>
              <w:rPr>
                <w:rStyle w:val="5"/>
                <w:rFonts w:hint="eastAsia" w:ascii="黑体" w:hAnsi="黑体" w:eastAsia="黑体" w:cs="黑体"/>
                <w:sz w:val="18"/>
                <w:szCs w:val="18"/>
                <w:lang w:val="en-US" w:eastAsia="zh-CN" w:bidi="ar"/>
              </w:rPr>
              <w:t>Link更高效的链路备份切换</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支持DLDP，</w:t>
            </w:r>
            <w:r>
              <w:rPr>
                <w:rStyle w:val="6"/>
                <w:rFonts w:hint="eastAsia" w:ascii="黑体" w:hAnsi="黑体" w:eastAsia="黑体" w:cs="黑体"/>
                <w:sz w:val="18"/>
                <w:szCs w:val="18"/>
                <w:lang w:val="en-US" w:eastAsia="zh-CN" w:bidi="ar"/>
              </w:rPr>
              <w:t xml:space="preserve"> </w:t>
            </w:r>
            <w:r>
              <w:rPr>
                <w:rStyle w:val="5"/>
                <w:rFonts w:hint="eastAsia" w:ascii="黑体" w:hAnsi="黑体" w:eastAsia="黑体" w:cs="黑体"/>
                <w:sz w:val="18"/>
                <w:szCs w:val="18"/>
                <w:lang w:val="en-US" w:eastAsia="zh-CN" w:bidi="ar"/>
              </w:rPr>
              <w:t>可检测发现单向连通链路</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支持RRPP快速环网保护协议</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POE输出功率：350W。</w:t>
            </w:r>
            <w:r>
              <w:rPr>
                <w:rStyle w:val="5"/>
                <w:rFonts w:hint="eastAsia" w:ascii="黑体" w:hAnsi="黑体" w:eastAsia="黑体" w:cs="黑体"/>
                <w:sz w:val="18"/>
                <w:szCs w:val="18"/>
                <w:lang w:val="en-US" w:eastAsia="zh-CN" w:bidi="ar"/>
              </w:rPr>
              <w:br w:type="textWrapping"/>
            </w:r>
            <w:r>
              <w:rPr>
                <w:rStyle w:val="5"/>
                <w:rFonts w:hint="eastAsia" w:ascii="黑体" w:hAnsi="黑体" w:eastAsia="黑体" w:cs="黑体"/>
                <w:sz w:val="18"/>
                <w:szCs w:val="18"/>
                <w:lang w:val="en-US" w:eastAsia="zh-CN" w:bidi="ar"/>
              </w:rPr>
              <w:t>支持220v交流；工作温度：0℃～50℃，存储环境温度：-40℃～70℃，运行环境湿度：5%～95%（非凝结）</w:t>
            </w:r>
            <w:r>
              <w:rPr>
                <w:rStyle w:val="6"/>
                <w:rFonts w:hint="eastAsia" w:ascii="黑体" w:hAnsi="黑体" w:eastAsia="黑体" w:cs="黑体"/>
                <w:sz w:val="18"/>
                <w:szCs w:val="18"/>
                <w:lang w:val="en-US" w:eastAsia="zh-CN" w:bidi="ar"/>
              </w:rPr>
              <w:t xml:space="preserve"> </w:t>
            </w:r>
            <w:r>
              <w:rPr>
                <w:rStyle w:val="5"/>
                <w:rFonts w:hint="eastAsia" w:ascii="黑体" w:hAnsi="黑体" w:eastAsia="黑体" w:cs="黑体"/>
                <w:sz w:val="18"/>
                <w:szCs w:val="18"/>
                <w:lang w:val="en-US" w:eastAsia="zh-CN" w:bidi="ar"/>
              </w:rPr>
              <w:t>存储环境湿度：5%～95%（非凝结）</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16</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6640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106240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浙江省    杭州海康威视数字技术股份有限公司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5.2</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核心交换机</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海康威视   DS-3E3754-H</w:t>
            </w:r>
          </w:p>
        </w:tc>
        <w:tc>
          <w:tcPr>
            <w:tcW w:w="7614" w:type="dxa"/>
            <w:shd w:val="clear" w:color="auto" w:fill="auto"/>
            <w:vAlign w:val="top"/>
          </w:tcPr>
          <w:p>
            <w:pPr>
              <w:keepNext w:val="0"/>
              <w:keepLines w:val="0"/>
              <w:widowControl/>
              <w:suppressLineNumbers w:val="0"/>
              <w:jc w:val="left"/>
              <w:textAlignment w:val="top"/>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19英寸1U机架式全网管三层交换机。</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48个千兆电口，4个万兆SFP+光口，2个QSFP+堆叠口。</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 xml:space="preserve">交换容量598Gbps,包转发率252Mpps,支持通过console口管理。  </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支持路由，IPV6，VLAN,流量控制，ACL，QOS。</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支持SNMP V1/V2c/V3网管。</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支持Guest VLAN支持IEEE 802.1X认证/集中MAC地址认证；支持AAA&amp;RADIUS认证；支持MAC地址学习数目限制；支持MAC地址黑洞；支持端口隔离；支持ARP报文限速功能；支持IP源地址保；支持ARP入侵检测功能；支持防Dos攻击；支持SAVI源地址有效性验证；支持广播报文抑制；支持主备数据备份机制；支持SSH 2.0，为用户登录提供安全加密通道；支持SSL，保障数据传输安全；</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支持220v交流，48V直流供电，满负荷功耗90瓦；</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工作温度：0℃～50℃，存储环境温度：-40℃～70℃，</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运行环境湿度：5%～95%（非凝结）</w:t>
            </w:r>
            <w:r>
              <w:rPr>
                <w:rStyle w:val="6"/>
                <w:rFonts w:hint="eastAsia" w:ascii="黑体" w:hAnsi="黑体" w:eastAsia="黑体" w:cs="黑体"/>
                <w:sz w:val="18"/>
                <w:szCs w:val="18"/>
                <w:lang w:val="en-US" w:eastAsia="zh-CN" w:bidi="ar"/>
              </w:rPr>
              <w:t xml:space="preserve"> </w:t>
            </w:r>
            <w:r>
              <w:rPr>
                <w:rStyle w:val="5"/>
                <w:rFonts w:hint="eastAsia" w:ascii="黑体" w:hAnsi="黑体" w:eastAsia="黑体" w:cs="黑体"/>
                <w:sz w:val="18"/>
                <w:szCs w:val="18"/>
                <w:lang w:val="en-US" w:eastAsia="zh-CN" w:bidi="ar"/>
              </w:rPr>
              <w:t>存储环境湿度：5%～95%（非凝结）</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11000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11000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浙江省    杭州海康威视数字技术股份有限公司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5.3</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机柜</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华腾            42U</w:t>
            </w:r>
          </w:p>
        </w:tc>
        <w:tc>
          <w:tcPr>
            <w:tcW w:w="7614"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国标42U；2米标准机柜</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台</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1900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3800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河南省 郑州华腾机柜设备有限公司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5.4</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光纤</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贝丝       BS-12B</w:t>
            </w:r>
          </w:p>
        </w:tc>
        <w:tc>
          <w:tcPr>
            <w:tcW w:w="7614"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国标12芯光纤</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米</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1500</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7500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深圳市 贝丝通信技术有限公司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5.5</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光纤收发器</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腾达     TFC100A</w:t>
            </w:r>
          </w:p>
        </w:tc>
        <w:tc>
          <w:tcPr>
            <w:tcW w:w="7614"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DC10-58V；工作温度-40-85；存储温度-40-85；传输距离0-60KM（可选）</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90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720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深圳市    吉祥腾达科技有限公司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5.6</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光纤附件</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贝丝定制</w:t>
            </w:r>
          </w:p>
        </w:tc>
        <w:tc>
          <w:tcPr>
            <w:tcW w:w="7614"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国标定制</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批</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深圳市 贝丝通信技术有限公司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5.7</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网线</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海康威视     DS-1LN5E-W</w:t>
            </w:r>
          </w:p>
        </w:tc>
        <w:tc>
          <w:tcPr>
            <w:tcW w:w="7614"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国标无氧铜；室外防水8*0.5</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箱</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890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5340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浙江省    杭州海康威视数字技术股份有限公司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5.8</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电源线</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韩电  RVV2*2.0      </w:t>
            </w:r>
          </w:p>
        </w:tc>
        <w:tc>
          <w:tcPr>
            <w:tcW w:w="7614"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国标RVV2*2.0</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米</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3000</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1.5</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4500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浙江省    宁波韩电线缆有限公司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68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5.9</w:t>
            </w:r>
          </w:p>
        </w:tc>
        <w:tc>
          <w:tcPr>
            <w:tcW w:w="136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工程附件</w:t>
            </w:r>
          </w:p>
        </w:tc>
        <w:tc>
          <w:tcPr>
            <w:tcW w:w="1462"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定制</w:t>
            </w:r>
          </w:p>
        </w:tc>
        <w:tc>
          <w:tcPr>
            <w:tcW w:w="7614"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排插、软管、缠绕管、防水胶带等</w:t>
            </w:r>
          </w:p>
        </w:tc>
        <w:tc>
          <w:tcPr>
            <w:tcW w:w="611"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套</w:t>
            </w:r>
          </w:p>
        </w:tc>
        <w:tc>
          <w:tcPr>
            <w:tcW w:w="723"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w:t>
            </w:r>
          </w:p>
        </w:tc>
        <w:tc>
          <w:tcPr>
            <w:tcW w:w="958"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300</w:t>
            </w:r>
          </w:p>
        </w:tc>
        <w:tc>
          <w:tcPr>
            <w:tcW w:w="105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3000</w:t>
            </w:r>
          </w:p>
        </w:tc>
        <w:tc>
          <w:tcPr>
            <w:tcW w:w="954"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3" w:hRule="atLeast"/>
        </w:trPr>
        <w:tc>
          <w:tcPr>
            <w:tcW w:w="2049" w:type="dxa"/>
            <w:gridSpan w:val="2"/>
            <w:shd w:val="clear" w:color="auto" w:fill="auto"/>
            <w:vAlign w:val="center"/>
          </w:tcPr>
          <w:p>
            <w:pPr>
              <w:keepNext w:val="0"/>
              <w:keepLines w:val="0"/>
              <w:widowControl/>
              <w:suppressLineNumbers w:val="0"/>
              <w:jc w:val="center"/>
              <w:textAlignment w:val="top"/>
              <w:rPr>
                <w:rFonts w:hint="eastAsia" w:ascii="黑体" w:hAnsi="黑体" w:eastAsia="黑体" w:cs="黑体"/>
                <w:b/>
                <w:bCs/>
                <w:i w:val="0"/>
                <w:color w:val="000000"/>
                <w:sz w:val="20"/>
                <w:szCs w:val="20"/>
                <w:u w:val="none"/>
              </w:rPr>
            </w:pPr>
            <w:r>
              <w:rPr>
                <w:rStyle w:val="5"/>
                <w:rFonts w:hint="eastAsia" w:ascii="黑体" w:hAnsi="黑体" w:eastAsia="黑体" w:cs="黑体"/>
                <w:b/>
                <w:bCs/>
                <w:sz w:val="20"/>
                <w:szCs w:val="20"/>
                <w:lang w:val="en-US" w:eastAsia="zh-CN" w:bidi="ar"/>
              </w:rPr>
              <w:t>合  计 金 额</w:t>
            </w:r>
          </w:p>
        </w:tc>
        <w:tc>
          <w:tcPr>
            <w:tcW w:w="13379" w:type="dxa"/>
            <w:gridSpan w:val="7"/>
            <w:shd w:val="clear" w:color="auto" w:fill="auto"/>
            <w:vAlign w:val="center"/>
          </w:tcPr>
          <w:p>
            <w:pPr>
              <w:keepNext w:val="0"/>
              <w:keepLines w:val="0"/>
              <w:widowControl/>
              <w:suppressLineNumbers w:val="0"/>
              <w:ind w:firstLine="3213" w:firstLineChars="1600"/>
              <w:jc w:val="both"/>
              <w:textAlignment w:val="center"/>
              <w:rPr>
                <w:rFonts w:hint="eastAsia" w:ascii="黑体" w:hAnsi="黑体" w:eastAsia="黑体" w:cs="黑体"/>
                <w:b/>
                <w:bCs/>
                <w:i w:val="0"/>
                <w:color w:val="000000"/>
                <w:sz w:val="20"/>
                <w:szCs w:val="20"/>
                <w:u w:val="none"/>
                <w:lang w:val="en-US"/>
              </w:rPr>
            </w:pPr>
            <w:r>
              <w:rPr>
                <w:rStyle w:val="5"/>
                <w:rFonts w:hint="eastAsia" w:ascii="黑体" w:hAnsi="黑体" w:eastAsia="黑体" w:cs="黑体"/>
                <w:b/>
                <w:bCs/>
                <w:sz w:val="20"/>
                <w:szCs w:val="20"/>
                <w:lang w:val="en-US" w:eastAsia="zh-CN" w:bidi="ar"/>
              </w:rPr>
              <w:t>大写：壹佰壹拾伍万伍仟伍佰伍拾伍元整　　　　     小写：</w:t>
            </w:r>
            <w:r>
              <w:rPr>
                <w:rFonts w:hint="eastAsia" w:ascii="黑体" w:hAnsi="黑体" w:eastAsia="黑体" w:cs="黑体"/>
                <w:b/>
                <w:bCs/>
                <w:i w:val="0"/>
                <w:color w:val="000000"/>
                <w:kern w:val="0"/>
                <w:sz w:val="20"/>
                <w:szCs w:val="20"/>
                <w:u w:val="none"/>
                <w:lang w:val="en-US" w:eastAsia="zh-CN" w:bidi="ar"/>
              </w:rPr>
              <w:t xml:space="preserve">1155555元 </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D168A"/>
    <w:rsid w:val="1A210A0C"/>
    <w:rsid w:val="1AA1092A"/>
    <w:rsid w:val="3FDD168A"/>
    <w:rsid w:val="51BC7F1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71"/>
    <w:basedOn w:val="2"/>
    <w:qFormat/>
    <w:uiPriority w:val="0"/>
    <w:rPr>
      <w:rFonts w:ascii="Arial" w:hAnsi="Arial" w:cs="Arial"/>
      <w:b/>
      <w:color w:val="000000"/>
      <w:sz w:val="24"/>
      <w:szCs w:val="24"/>
      <w:u w:val="none"/>
    </w:rPr>
  </w:style>
  <w:style w:type="character" w:customStyle="1" w:styleId="5">
    <w:name w:val="font21"/>
    <w:basedOn w:val="2"/>
    <w:qFormat/>
    <w:uiPriority w:val="0"/>
    <w:rPr>
      <w:rFonts w:hint="eastAsia" w:ascii="仿宋" w:hAnsi="仿宋" w:eastAsia="仿宋" w:cs="仿宋"/>
      <w:color w:val="000000"/>
      <w:sz w:val="22"/>
      <w:szCs w:val="22"/>
      <w:u w:val="none"/>
    </w:rPr>
  </w:style>
  <w:style w:type="character" w:customStyle="1" w:styleId="6">
    <w:name w:val="font61"/>
    <w:basedOn w:val="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2018-07-05T03:37:00Z</dcterms:created>
  <dc:creator>YUAN1411184286</dc:creator>
  <cp:lastModifiedBy>YUAN1411184286</cp:lastModifiedBy>
  <dcterms:modified xsi:type="dcterms:W3CDTF">2018-07-05T06:34:18Z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