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outlineLvl w:val="9"/>
        <w:rPr>
          <w:b w:val="0"/>
          <w:i w:val="0"/>
        </w:rPr>
      </w:pPr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变更公</w:t>
      </w:r>
      <w:bookmarkStart w:id="6" w:name="_GoBack"/>
      <w:bookmarkEnd w:id="6"/>
      <w:r>
        <w:rPr>
          <w:rFonts w:hint="eastAsia" w:ascii="微软雅黑" w:hAnsi="微软雅黑" w:eastAsia="微软雅黑" w:cs="微软雅黑"/>
          <w:b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44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一、项目名称：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2018年长葛市社区规范化建设设计项目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440" w:lineRule="exact"/>
        <w:textAlignment w:val="auto"/>
        <w:outlineLvl w:val="9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二、项目编号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长招采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字[2018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left="0" w:right="0"/>
        <w:jc w:val="left"/>
        <w:textAlignment w:val="auto"/>
        <w:outlineLvl w:val="9"/>
        <w:rPr>
          <w:b w:val="0"/>
          <w:i w:val="0"/>
        </w:rPr>
      </w:pPr>
      <w:bookmarkStart w:id="0" w:name="_Toc397507916"/>
      <w:bookmarkEnd w:id="0"/>
      <w:bookmarkStart w:id="1" w:name="_Toc397605785"/>
      <w:bookmarkEnd w:id="1"/>
      <w:bookmarkStart w:id="2" w:name="_Toc397507504"/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三、</w:t>
      </w:r>
      <w:bookmarkEnd w:id="2"/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变更事项</w:t>
      </w: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、原投标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eastAsia="zh-CN"/>
        </w:rPr>
        <w:t>报名时间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仿宋" w:hAnsi="仿宋" w:eastAsia="仿宋" w:cs="仿宋"/>
          <w:sz w:val="32"/>
          <w:szCs w:val="32"/>
        </w:rPr>
        <w:t>日至2018年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right="0"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投标截止及开标时间：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2018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26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/>
        </w:rPr>
        <w:t>11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00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320"/>
        <w:textAlignment w:val="auto"/>
        <w:outlineLvl w:val="9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投标保证金递交截止时间：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2018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26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/>
        </w:rPr>
        <w:t>11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00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0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现变更为：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right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投标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eastAsia="zh-CN"/>
        </w:rPr>
        <w:t>报名时间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sz w:val="32"/>
          <w:szCs w:val="32"/>
        </w:rPr>
        <w:t>日至2018年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13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right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投标截止及开标时间：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2018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30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00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320"/>
        <w:jc w:val="left"/>
        <w:textAlignment w:val="auto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投标保证金递交截止时间：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  <w:lang w:val="en-US"/>
        </w:rPr>
        <w:t>2018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30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时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single"/>
          <w:shd w:val="clear" w:fill="FFFFFF"/>
          <w:lang w:val="en-US" w:eastAsia="zh-CN"/>
        </w:rPr>
        <w:t xml:space="preserve"> 00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  <w:shd w:val="clear" w:fill="FFFFFF"/>
        </w:rPr>
        <w:t>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left="0" w:right="0" w:firstLine="320"/>
        <w:jc w:val="left"/>
        <w:textAlignment w:val="auto"/>
        <w:rPr>
          <w:b w:val="0"/>
          <w:i w:val="0"/>
        </w:rPr>
      </w:pPr>
      <w:r>
        <w:rPr>
          <w:rFonts w:hint="eastAsia" w:ascii="楷体" w:hAnsi="楷体" w:eastAsia="楷体" w:cs="楷体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2、本项目其他内容不变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left="0" w:right="0"/>
        <w:jc w:val="left"/>
        <w:textAlignment w:val="auto"/>
        <w:rPr>
          <w:b w:val="0"/>
          <w:i w:val="0"/>
        </w:rPr>
      </w:pPr>
      <w:bookmarkStart w:id="3" w:name="_Toc397507512"/>
      <w:bookmarkEnd w:id="3"/>
      <w:bookmarkStart w:id="4" w:name="_Toc397605793"/>
      <w:bookmarkEnd w:id="4"/>
      <w:bookmarkStart w:id="5" w:name="_Toc397507924"/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四、发布公告的媒介</w:t>
      </w:r>
      <w:bookmarkEnd w:id="5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240" w:lineRule="auto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single"/>
          <w:shd w:val="clear" w:fill="FFFFFF"/>
          <w:lang w:val="en-US" w:eastAsia="zh-CN" w:bidi="ar"/>
        </w:rPr>
        <w:t>“河南省电子招标投标公共服务平台”、“河南省政府采购网”、“全国公共资源交易平台（河南省 许昌市）”、“长葛市人民政府门户网站”</w:t>
      </w:r>
      <w:r>
        <w:rPr>
          <w:rFonts w:hint="eastAsia" w:ascii="仿宋" w:hAnsi="仿宋" w:eastAsia="仿宋" w:cs="仿宋"/>
          <w:b w:val="0"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left="0" w:right="0"/>
        <w:jc w:val="left"/>
        <w:textAlignment w:val="auto"/>
        <w:rPr>
          <w:b w:val="0"/>
          <w:i w:val="0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五、招标人及代理机构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采购人：长葛市民政局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 xml:space="preserve">联系人：张先生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 xml:space="preserve">联系电话：13782382565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代理机构：河南省天隆工程管理咨询有限公司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代理机构联系方式：李女士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联系电话：15837470768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226" w:line="3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olor w:val="000000"/>
          <w:kern w:val="2"/>
          <w:sz w:val="32"/>
          <w:szCs w:val="32"/>
          <w:u w:val="none"/>
          <w:shd w:val="clear" w:fill="FFFFFF"/>
          <w:lang w:val="en-US" w:eastAsia="zh-CN" w:bidi="ar-SA"/>
        </w:rPr>
        <w:t>代理机构地址：郑州市郑汴路与玉凤路交叉口向南升龙环球大厦C座26层2608室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left="0" w:right="0"/>
        <w:textAlignment w:val="auto"/>
      </w:pPr>
      <w:r>
        <w:rPr>
          <w:rFonts w:hint="eastAsia" w:ascii="楷体" w:hAnsi="楷体" w:eastAsia="楷体" w:cs="楷体"/>
          <w:b/>
          <w:color w:val="000000"/>
          <w:sz w:val="32"/>
          <w:szCs w:val="32"/>
          <w:u w:val="none"/>
          <w:shd w:val="clear" w:fill="FFFFFF"/>
        </w:rPr>
        <w:t>六、特别提示：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226" w:beforeAutospacing="0" w:after="0" w:afterAutospacing="0" w:line="440" w:lineRule="exact"/>
        <w:ind w:left="420" w:right="0"/>
        <w:textAlignment w:val="auto"/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shd w:val="clear" w:fill="FFFFFF"/>
        </w:rPr>
        <w:t>所有投标单位请时刻关注全国公共资源交易平台（河南省 许昌市）》，澄清、答疑、变更均在《许昌市公共资源交易网》发布，不再另行通知。如未及时查看影响其投标，后果自负。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226" w:line="440" w:lineRule="exact"/>
        <w:textAlignment w:val="auto"/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20A8C"/>
    <w:rsid w:val="17570CCF"/>
    <w:rsid w:val="237365AF"/>
    <w:rsid w:val="31E21AD7"/>
    <w:rsid w:val="771958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green"/>
    <w:basedOn w:val="6"/>
    <w:uiPriority w:val="0"/>
    <w:rPr>
      <w:color w:val="66AE00"/>
      <w:sz w:val="18"/>
      <w:szCs w:val="18"/>
    </w:rPr>
  </w:style>
  <w:style w:type="character" w:customStyle="1" w:styleId="12">
    <w:name w:val="red"/>
    <w:basedOn w:val="6"/>
    <w:uiPriority w:val="0"/>
    <w:rPr>
      <w:color w:val="FF0000"/>
      <w:sz w:val="18"/>
      <w:szCs w:val="18"/>
    </w:rPr>
  </w:style>
  <w:style w:type="character" w:customStyle="1" w:styleId="13">
    <w:name w:val="red1"/>
    <w:basedOn w:val="6"/>
    <w:uiPriority w:val="0"/>
    <w:rPr>
      <w:color w:val="66AE00"/>
      <w:sz w:val="18"/>
      <w:szCs w:val="18"/>
    </w:rPr>
  </w:style>
  <w:style w:type="character" w:customStyle="1" w:styleId="14">
    <w:name w:val="red2"/>
    <w:basedOn w:val="6"/>
    <w:uiPriority w:val="0"/>
    <w:rPr>
      <w:color w:val="FF0000"/>
    </w:rPr>
  </w:style>
  <w:style w:type="character" w:customStyle="1" w:styleId="15">
    <w:name w:val="hover25"/>
    <w:basedOn w:val="6"/>
    <w:qFormat/>
    <w:uiPriority w:val="0"/>
  </w:style>
  <w:style w:type="character" w:customStyle="1" w:styleId="16">
    <w:name w:val="gb-jt"/>
    <w:basedOn w:val="6"/>
    <w:uiPriority w:val="0"/>
  </w:style>
  <w:style w:type="character" w:customStyle="1" w:styleId="17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8">
    <w:name w:val="blue"/>
    <w:basedOn w:val="6"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˙·BlanK。</cp:lastModifiedBy>
  <cp:lastPrinted>2018-07-06T01:46:16Z</cp:lastPrinted>
  <dcterms:modified xsi:type="dcterms:W3CDTF">2018-07-06T01:50:40Z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