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26" w:line="360" w:lineRule="auto"/>
        <w:ind w:firstLine="883" w:firstLineChars="200"/>
        <w:jc w:val="center"/>
        <w:rPr>
          <w:rFonts w:ascii="黑体" w:hAnsi="宋体" w:eastAsia="黑体" w:cs="黑体"/>
          <w:b/>
          <w:color w:val="000000"/>
          <w:kern w:val="0"/>
          <w:sz w:val="44"/>
          <w:szCs w:val="44"/>
          <w:shd w:val="clear" w:color="auto" w:fill="FFFFFF"/>
        </w:rPr>
      </w:pPr>
      <w:r>
        <w:rPr>
          <w:rFonts w:hint="eastAsia" w:ascii="黑体" w:hAnsi="宋体" w:eastAsia="黑体" w:cs="黑体"/>
          <w:b/>
          <w:color w:val="000000"/>
          <w:kern w:val="0"/>
          <w:sz w:val="44"/>
          <w:szCs w:val="44"/>
          <w:shd w:val="clear" w:color="auto" w:fill="FFFFFF"/>
        </w:rPr>
        <w:t>项目采购需求</w:t>
      </w:r>
    </w:p>
    <w:p>
      <w:pPr>
        <w:widowControl/>
        <w:spacing w:before="226" w:line="360" w:lineRule="auto"/>
        <w:ind w:firstLine="643" w:firstLineChars="200"/>
        <w:jc w:val="left"/>
      </w:pPr>
      <w:r>
        <w:rPr>
          <w:rFonts w:hint="eastAsia" w:ascii="黑体" w:hAnsi="宋体" w:eastAsia="黑体" w:cs="黑体"/>
          <w:b/>
          <w:color w:val="000000"/>
          <w:kern w:val="0"/>
          <w:sz w:val="32"/>
          <w:szCs w:val="32"/>
          <w:shd w:val="clear" w:color="auto" w:fill="FFFFFF"/>
        </w:rPr>
        <w:t>一、采购需求部分</w:t>
      </w:r>
    </w:p>
    <w:p>
      <w:pPr>
        <w:widowControl/>
        <w:spacing w:before="226" w:line="360" w:lineRule="auto"/>
        <w:ind w:firstLine="600"/>
        <w:jc w:val="left"/>
        <w:rPr>
          <w:sz w:val="32"/>
          <w:szCs w:val="32"/>
        </w:rPr>
      </w:pPr>
      <w:r>
        <w:rPr>
          <w:rFonts w:hint="eastAsia" w:ascii="仿宋" w:hAnsi="仿宋" w:eastAsia="仿宋" w:cs="仿宋"/>
          <w:color w:val="000000"/>
          <w:kern w:val="0"/>
          <w:sz w:val="32"/>
          <w:szCs w:val="32"/>
          <w:shd w:val="clear" w:color="auto" w:fill="FFFFFF"/>
        </w:rPr>
        <w:t>1、我单位根据市场调查情况、资产配置标准等，按照或参照《政府采购货物和服务招标投标管理办法》第十一条内容，科学、合理地确定了本项目采购需求，所提供采购需求合规、完整、明确。</w:t>
      </w:r>
    </w:p>
    <w:p>
      <w:pPr>
        <w:widowControl/>
        <w:spacing w:before="226" w:line="360" w:lineRule="auto"/>
        <w:ind w:firstLine="600"/>
        <w:jc w:val="left"/>
        <w:rPr>
          <w:sz w:val="32"/>
          <w:szCs w:val="32"/>
        </w:rPr>
      </w:pPr>
      <w:r>
        <w:rPr>
          <w:rFonts w:hint="eastAsia" w:ascii="仿宋" w:hAnsi="仿宋" w:eastAsia="仿宋" w:cs="仿宋"/>
          <w:color w:val="000000"/>
          <w:kern w:val="0"/>
          <w:sz w:val="32"/>
          <w:szCs w:val="32"/>
          <w:shd w:val="clear" w:color="auto" w:fill="FFFFFF"/>
        </w:rPr>
        <w:t>2、我单位未将投标人的注册资本、资产总额、营业收入、从业人员、利润、纳税额等规模条件作为资格要求，也未将生产厂家授权、承诺、证明、背书等作为资格要求，对投标人实行差别待遇或者歧视待遇。</w:t>
      </w:r>
    </w:p>
    <w:p>
      <w:pPr>
        <w:widowControl/>
        <w:spacing w:before="226" w:line="360" w:lineRule="auto"/>
        <w:ind w:firstLine="600"/>
        <w:jc w:val="left"/>
        <w:rPr>
          <w:sz w:val="32"/>
          <w:szCs w:val="32"/>
        </w:rPr>
      </w:pPr>
      <w:r>
        <w:rPr>
          <w:rFonts w:hint="eastAsia" w:ascii="仿宋" w:hAnsi="仿宋" w:eastAsia="仿宋" w:cs="仿宋"/>
          <w:color w:val="000000"/>
          <w:kern w:val="0"/>
          <w:sz w:val="32"/>
          <w:szCs w:val="32"/>
          <w:shd w:val="clear" w:color="auto" w:fill="FFFFFF"/>
        </w:rPr>
        <w:t>3、我单位已了解《政府采购货物和服务招标投标管理办法》第七十七条相关规定。</w:t>
      </w:r>
    </w:p>
    <w:p>
      <w:pPr>
        <w:widowControl/>
        <w:spacing w:before="226" w:line="360" w:lineRule="auto"/>
        <w:ind w:firstLine="602"/>
        <w:jc w:val="left"/>
        <w:rPr>
          <w:sz w:val="32"/>
          <w:szCs w:val="32"/>
        </w:rPr>
      </w:pPr>
      <w:r>
        <w:rPr>
          <w:rFonts w:hint="eastAsia" w:ascii="黑体" w:hAnsi="宋体" w:eastAsia="黑体" w:cs="黑体"/>
          <w:b/>
          <w:color w:val="000000"/>
          <w:kern w:val="0"/>
          <w:sz w:val="32"/>
          <w:szCs w:val="32"/>
          <w:shd w:val="clear" w:color="auto" w:fill="FFFFFF"/>
        </w:rPr>
        <w:t>二、评标标准部分</w:t>
      </w:r>
    </w:p>
    <w:p>
      <w:pPr>
        <w:widowControl/>
        <w:spacing w:before="226" w:line="360" w:lineRule="auto"/>
        <w:ind w:firstLine="600"/>
        <w:jc w:val="left"/>
        <w:rPr>
          <w:sz w:val="32"/>
          <w:szCs w:val="32"/>
        </w:rPr>
      </w:pPr>
      <w:r>
        <w:rPr>
          <w:rFonts w:hint="eastAsia" w:ascii="仿宋" w:hAnsi="仿宋" w:eastAsia="仿宋" w:cs="仿宋"/>
          <w:color w:val="000000"/>
          <w:kern w:val="0"/>
          <w:sz w:val="32"/>
          <w:szCs w:val="32"/>
          <w:shd w:val="clear" w:color="auto" w:fill="FFFFFF"/>
        </w:rPr>
        <w:t>1、我单位未将投标人的注册资本、资产总额、营业收入、从业人员、利润、纳税额等规模条件作为评审因素，对投标人实行差别待遇或者歧视待遇。</w:t>
      </w:r>
    </w:p>
    <w:p>
      <w:pPr>
        <w:widowControl/>
        <w:spacing w:before="226" w:line="360" w:lineRule="auto"/>
        <w:ind w:firstLine="600"/>
        <w:jc w:val="left"/>
        <w:rPr>
          <w:sz w:val="32"/>
          <w:szCs w:val="32"/>
        </w:rPr>
      </w:pPr>
      <w:r>
        <w:rPr>
          <w:rFonts w:hint="eastAsia" w:ascii="仿宋" w:hAnsi="仿宋" w:eastAsia="仿宋" w:cs="仿宋"/>
          <w:color w:val="000000"/>
          <w:kern w:val="0"/>
          <w:sz w:val="32"/>
          <w:szCs w:val="32"/>
          <w:shd w:val="clear" w:color="auto" w:fill="FFFFFF"/>
        </w:rPr>
        <w:t>2、评审因素包括投标报价、技术或者服务水平、履约能力、售后服务等，设定与投标人所提供货物服务的质量相关，资格条件未设定为评审因素。</w:t>
      </w:r>
    </w:p>
    <w:p>
      <w:pPr>
        <w:widowControl/>
        <w:spacing w:before="226" w:line="360" w:lineRule="auto"/>
        <w:ind w:firstLine="723" w:firstLineChars="200"/>
        <w:jc w:val="left"/>
        <w:rPr>
          <w:rFonts w:ascii="仿宋" w:hAnsi="仿宋" w:eastAsia="仿宋" w:cs="仿宋"/>
          <w:b/>
          <w:bCs/>
          <w:color w:val="000000"/>
          <w:kern w:val="0"/>
          <w:sz w:val="36"/>
          <w:szCs w:val="36"/>
          <w:shd w:val="clear" w:color="auto" w:fill="FFFFFF"/>
        </w:rPr>
      </w:pPr>
      <w:r>
        <w:rPr>
          <w:rFonts w:ascii="仿宋_GB2312" w:hAnsi="微软雅黑" w:eastAsia="仿宋_GB2312" w:cs="仿宋_GB2312"/>
          <w:b/>
          <w:bCs/>
          <w:color w:val="000000"/>
          <w:kern w:val="0"/>
          <w:sz w:val="36"/>
          <w:szCs w:val="36"/>
          <w:shd w:val="clear" w:color="auto" w:fill="FFFFFF"/>
        </w:rPr>
        <w:t>（</w:t>
      </w:r>
      <w:r>
        <w:rPr>
          <w:rFonts w:ascii="仿宋" w:hAnsi="仿宋" w:eastAsia="仿宋" w:cs="仿宋"/>
          <w:b/>
          <w:bCs/>
          <w:color w:val="000000"/>
          <w:kern w:val="0"/>
          <w:sz w:val="36"/>
          <w:szCs w:val="36"/>
          <w:shd w:val="clear" w:color="auto" w:fill="FFFFFF"/>
        </w:rPr>
        <w:t>项目名称）采购需求、评标标准等说明</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一、项目概况（</w:t>
      </w:r>
      <w:r>
        <w:rPr>
          <w:rFonts w:ascii="仿宋" w:hAnsi="仿宋" w:eastAsia="仿宋" w:cs="仿宋"/>
          <w:color w:val="000000"/>
          <w:kern w:val="0"/>
          <w:sz w:val="32"/>
          <w:szCs w:val="32"/>
          <w:shd w:val="clear" w:color="auto" w:fill="FFFFFF"/>
        </w:rPr>
        <w:t>各项必填</w:t>
      </w:r>
      <w:r>
        <w:rPr>
          <w:rFonts w:hint="eastAsia" w:ascii="仿宋" w:hAnsi="仿宋" w:eastAsia="仿宋" w:cs="仿宋"/>
          <w:color w:val="000000"/>
          <w:kern w:val="0"/>
          <w:sz w:val="32"/>
          <w:szCs w:val="32"/>
          <w:shd w:val="clear" w:color="auto" w:fill="FFFFFF"/>
        </w:rPr>
        <w:t>）</w:t>
      </w:r>
    </w:p>
    <w:p>
      <w:pPr>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（一）项目名称：襄城县“两区“划定技术服务项目</w:t>
      </w:r>
    </w:p>
    <w:p>
      <w:pPr>
        <w:widowControl/>
        <w:spacing w:before="226" w:line="360" w:lineRule="auto"/>
        <w:ind w:firstLine="600"/>
        <w:jc w:val="left"/>
        <w:rPr>
          <w:sz w:val="32"/>
          <w:szCs w:val="32"/>
        </w:rPr>
      </w:pPr>
      <w:r>
        <w:rPr>
          <w:rFonts w:hint="eastAsia" w:ascii="仿宋" w:hAnsi="仿宋" w:eastAsia="仿宋" w:cs="仿宋"/>
          <w:color w:val="000000"/>
          <w:kern w:val="0"/>
          <w:sz w:val="32"/>
          <w:szCs w:val="32"/>
          <w:shd w:val="clear" w:color="auto" w:fill="FFFFFF"/>
        </w:rPr>
        <w:t>（二）采购方式： 公开招标</w:t>
      </w:r>
    </w:p>
    <w:p>
      <w:pPr>
        <w:pStyle w:val="2"/>
        <w:widowControl/>
        <w:shd w:val="clear" w:color="auto" w:fill="FFFFFF"/>
        <w:spacing w:line="360" w:lineRule="auto"/>
        <w:ind w:firstLine="420"/>
        <w:contextualSpacing/>
        <w:rPr>
          <w:rFonts w:ascii="宋体" w:hAnsi="宋体" w:cs="仿宋_GB2312"/>
          <w:color w:val="000000"/>
          <w:shd w:val="clear" w:color="auto" w:fill="FFFFFF"/>
        </w:rPr>
      </w:pPr>
      <w:r>
        <w:rPr>
          <w:rFonts w:hint="eastAsia" w:ascii="仿宋" w:hAnsi="仿宋" w:eastAsia="仿宋" w:cs="仿宋"/>
          <w:color w:val="000000"/>
          <w:sz w:val="32"/>
          <w:szCs w:val="32"/>
          <w:shd w:val="clear" w:color="auto" w:fill="FFFFFF"/>
        </w:rPr>
        <w:t>（三）主要内容、数量及要求：全县约64万亩的粮食生产功能区和重要农产品生产保护区划定技术服务项目。</w:t>
      </w:r>
    </w:p>
    <w:p>
      <w:pPr>
        <w:widowControl/>
        <w:spacing w:before="226" w:line="360" w:lineRule="auto"/>
        <w:ind w:firstLine="6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（四）预算金额：1920000 元；最高限价：1920000 元</w:t>
      </w:r>
    </w:p>
    <w:p>
      <w:pPr>
        <w:widowControl/>
        <w:spacing w:before="226" w:line="360" w:lineRule="auto"/>
        <w:ind w:firstLine="6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（五）交付（服务、完工）时间：合同签订后90日历天完成。</w:t>
      </w:r>
    </w:p>
    <w:p>
      <w:pPr>
        <w:pStyle w:val="2"/>
        <w:widowControl/>
        <w:shd w:val="clear" w:color="auto" w:fill="FFFFFF"/>
        <w:spacing w:line="360" w:lineRule="auto"/>
        <w:ind w:firstLine="42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（六）交付（服务、施工）地点：襄城县农业局。</w:t>
      </w:r>
    </w:p>
    <w:p>
      <w:pPr>
        <w:widowControl/>
        <w:spacing w:before="226" w:line="360" w:lineRule="auto"/>
        <w:ind w:firstLine="6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（七）进口产品：允许□不允许□。（选填。须经财政部门审核同意）</w:t>
      </w:r>
    </w:p>
    <w:p>
      <w:pPr>
        <w:widowControl/>
        <w:spacing w:before="226" w:line="360" w:lineRule="auto"/>
        <w:ind w:firstLine="6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（八）分包：允许□不允许□（选填）</w:t>
      </w:r>
    </w:p>
    <w:p>
      <w:pPr>
        <w:widowControl/>
        <w:spacing w:before="226" w:line="360" w:lineRule="auto"/>
        <w:ind w:firstLine="600"/>
        <w:jc w:val="left"/>
        <w:rPr>
          <w:sz w:val="32"/>
          <w:szCs w:val="32"/>
        </w:rPr>
      </w:pPr>
      <w:r>
        <w:rPr>
          <w:rFonts w:hint="eastAsia" w:ascii="黑体" w:hAnsi="宋体" w:eastAsia="黑体" w:cs="黑体"/>
          <w:color w:val="000000"/>
          <w:kern w:val="0"/>
          <w:sz w:val="32"/>
          <w:szCs w:val="32"/>
          <w:shd w:val="clear" w:color="auto" w:fill="FFFFFF"/>
        </w:rPr>
        <w:t>二、需要落实的政府采购政策（</w:t>
      </w:r>
      <w:r>
        <w:rPr>
          <w:rFonts w:ascii="仿宋_GB2312" w:hAnsi="微软雅黑" w:eastAsia="仿宋_GB2312" w:cs="仿宋_GB2312"/>
          <w:i/>
          <w:color w:val="000000"/>
          <w:kern w:val="0"/>
          <w:sz w:val="32"/>
          <w:szCs w:val="32"/>
          <w:shd w:val="clear" w:color="auto" w:fill="FFFFFF"/>
        </w:rPr>
        <w:t>必填</w:t>
      </w:r>
      <w:r>
        <w:rPr>
          <w:rFonts w:hint="eastAsia" w:ascii="黑体" w:hAnsi="宋体" w:eastAsia="黑体" w:cs="黑体"/>
          <w:color w:val="000000"/>
          <w:kern w:val="0"/>
          <w:sz w:val="32"/>
          <w:szCs w:val="32"/>
          <w:shd w:val="clear" w:color="auto" w:fill="FFFFFF"/>
        </w:rPr>
        <w:t>）</w:t>
      </w:r>
    </w:p>
    <w:p>
      <w:pPr>
        <w:widowControl/>
        <w:spacing w:before="226" w:line="360" w:lineRule="auto"/>
        <w:ind w:firstLine="600"/>
        <w:jc w:val="left"/>
        <w:rPr>
          <w:sz w:val="32"/>
          <w:szCs w:val="32"/>
        </w:rPr>
      </w:pPr>
      <w:r>
        <w:rPr>
          <w:rFonts w:hint="eastAsia" w:ascii="仿宋" w:hAnsi="仿宋" w:eastAsia="仿宋" w:cs="仿宋"/>
          <w:color w:val="000000"/>
          <w:kern w:val="0"/>
          <w:sz w:val="32"/>
          <w:szCs w:val="32"/>
          <w:shd w:val="clear" w:color="auto" w:fill="FFFFFF"/>
        </w:rPr>
        <w:t>本项目落实节能环保□、中小微型企业扶持□、支持监狱企业发展□、残疾人福利性单位扶持□（</w:t>
      </w:r>
      <w:r>
        <w:rPr>
          <w:rFonts w:hint="eastAsia" w:ascii="仿宋" w:hAnsi="仿宋" w:eastAsia="仿宋" w:cs="仿宋"/>
          <w:i/>
          <w:color w:val="000000"/>
          <w:kern w:val="0"/>
          <w:sz w:val="32"/>
          <w:szCs w:val="32"/>
          <w:shd w:val="clear" w:color="auto" w:fill="FFFFFF"/>
        </w:rPr>
        <w:t>选填</w:t>
      </w:r>
      <w:r>
        <w:rPr>
          <w:rFonts w:hint="eastAsia" w:ascii="仿宋" w:hAnsi="仿宋" w:eastAsia="仿宋" w:cs="仿宋"/>
          <w:color w:val="000000"/>
          <w:kern w:val="0"/>
          <w:sz w:val="32"/>
          <w:szCs w:val="32"/>
          <w:shd w:val="clear" w:color="auto" w:fill="FFFFFF"/>
        </w:rPr>
        <w:t>）等相关政府采购政策。</w:t>
      </w:r>
    </w:p>
    <w:p>
      <w:pPr>
        <w:widowControl/>
        <w:spacing w:before="226" w:line="360" w:lineRule="auto"/>
        <w:ind w:firstLine="600"/>
        <w:jc w:val="left"/>
        <w:rPr>
          <w:sz w:val="32"/>
          <w:szCs w:val="32"/>
        </w:rPr>
      </w:pPr>
      <w:r>
        <w:rPr>
          <w:rFonts w:hint="eastAsia" w:ascii="黑体" w:hAnsi="宋体" w:eastAsia="黑体" w:cs="黑体"/>
          <w:color w:val="000000"/>
          <w:kern w:val="0"/>
          <w:sz w:val="32"/>
          <w:szCs w:val="32"/>
          <w:shd w:val="clear" w:color="auto" w:fill="FFFFFF"/>
        </w:rPr>
        <w:t>三、投标人资格要求</w:t>
      </w:r>
    </w:p>
    <w:p>
      <w:pPr>
        <w:pStyle w:val="2"/>
        <w:widowControl/>
        <w:shd w:val="clear" w:color="auto" w:fill="FFFFFF"/>
        <w:spacing w:line="360" w:lineRule="auto"/>
        <w:ind w:firstLine="42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（一）具备《政府采购法》第二十二条第一款规定条件并提供相关材料的独立法人。</w:t>
      </w:r>
    </w:p>
    <w:p>
      <w:pPr>
        <w:widowControl/>
        <w:spacing w:line="360" w:lineRule="auto"/>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(二)投标人须具有测绘地理信息行政主管部门颁发的在有效期内的甲级测绘资质（含地理信息系统）、软件企业证书资质。</w:t>
      </w:r>
    </w:p>
    <w:p>
      <w:pPr>
        <w:widowControl/>
        <w:spacing w:line="360" w:lineRule="auto"/>
        <w:ind w:firstLine="320" w:firstLineChars="1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（三）中标人须提供企业工商注册地或项目所在地检察机关出具的无行贿犯罪记录告知函（查询对象包含企业、企业法定代表人），且在有效期内。</w:t>
      </w:r>
    </w:p>
    <w:p>
      <w:pPr>
        <w:pStyle w:val="2"/>
        <w:widowControl/>
        <w:shd w:val="clear" w:color="auto" w:fill="FFFFFF"/>
        <w:spacing w:line="360" w:lineRule="auto"/>
        <w:ind w:firstLine="640" w:firstLineChars="20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w:t>
      </w:r>
      <w:r>
        <w:rPr>
          <w:rFonts w:ascii="仿宋" w:hAnsi="仿宋" w:eastAsia="仿宋" w:cs="仿宋"/>
          <w:color w:val="000000"/>
          <w:sz w:val="32"/>
          <w:szCs w:val="32"/>
          <w:shd w:val="clear" w:color="auto" w:fill="FFFFFF"/>
        </w:rPr>
        <w:t xml:space="preserve"> 未被列入“信用中国”网站(www.creditchina.gov.cn)失信被执行人、重大税收违法案件当事人名单、政府采购严重违法失信名单的投标人；</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中国政府采购网</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 xml:space="preserve"> (www.ccgp.gov.cn)政府采购严重违法失信行为记录名单的投标人</w:t>
      </w:r>
      <w:r>
        <w:rPr>
          <w:rFonts w:hint="eastAsia" w:ascii="仿宋" w:hAnsi="仿宋" w:eastAsia="仿宋" w:cs="仿宋"/>
          <w:color w:val="000000"/>
          <w:sz w:val="32"/>
          <w:szCs w:val="32"/>
          <w:shd w:val="clear" w:color="auto" w:fill="FFFFFF"/>
        </w:rPr>
        <w:t>；</w:t>
      </w:r>
    </w:p>
    <w:p>
      <w:pPr>
        <w:pStyle w:val="2"/>
        <w:widowControl/>
        <w:shd w:val="clear" w:color="auto" w:fill="FFFFFF"/>
        <w:spacing w:line="360" w:lineRule="auto"/>
        <w:ind w:firstLine="42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（五）本次招标不接受联合体投标。</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（六）根据采购项目特殊要求，规定投标人的特定条件：无。</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四、采购需求</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（一）本项目需实现的功能或者目标（文字简要描述）</w:t>
      </w:r>
    </w:p>
    <w:p>
      <w:pPr>
        <w:spacing w:line="360" w:lineRule="auto"/>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w:t>
      </w:r>
      <w:r>
        <w:rPr>
          <w:rFonts w:ascii="仿宋" w:hAnsi="仿宋" w:eastAsia="仿宋" w:cs="仿宋"/>
          <w:color w:val="000000"/>
          <w:kern w:val="0"/>
          <w:sz w:val="32"/>
          <w:szCs w:val="32"/>
          <w:shd w:val="clear" w:color="auto" w:fill="FFFFFF"/>
        </w:rPr>
        <w:t>“两区”划定</w:t>
      </w:r>
      <w:r>
        <w:rPr>
          <w:rFonts w:hint="eastAsia" w:ascii="仿宋" w:hAnsi="仿宋" w:eastAsia="仿宋" w:cs="仿宋"/>
          <w:color w:val="000000"/>
          <w:kern w:val="0"/>
          <w:sz w:val="32"/>
          <w:szCs w:val="32"/>
          <w:shd w:val="clear" w:color="auto" w:fill="FFFFFF"/>
        </w:rPr>
        <w:t>：根据上级下达的两区划定面积指标，</w:t>
      </w:r>
      <w:r>
        <w:rPr>
          <w:rFonts w:ascii="仿宋" w:hAnsi="仿宋" w:eastAsia="仿宋" w:cs="仿宋"/>
          <w:color w:val="000000"/>
          <w:kern w:val="0"/>
          <w:sz w:val="32"/>
          <w:szCs w:val="32"/>
          <w:shd w:val="clear" w:color="auto" w:fill="FFFFFF"/>
        </w:rPr>
        <w:t>以地块为基本空间单元，确定“两区”空间位置、面积，并结合实际记录耕地质量等级、作物类型、权属以及路桥涵渠等农田灌排工程等基本信息。</w:t>
      </w:r>
    </w:p>
    <w:p>
      <w:pPr>
        <w:spacing w:line="360" w:lineRule="auto"/>
        <w:ind w:firstLine="640" w:firstLineChars="200"/>
        <w:rPr>
          <w:rFonts w:ascii="仿宋" w:hAnsi="仿宋" w:eastAsia="仿宋" w:cs="仿宋"/>
          <w:color w:val="000000"/>
          <w:kern w:val="0"/>
          <w:sz w:val="32"/>
          <w:szCs w:val="32"/>
          <w:shd w:val="clear" w:color="auto" w:fill="FFFFFF"/>
        </w:rPr>
      </w:pPr>
      <w:bookmarkStart w:id="0" w:name="_Toc491787925"/>
      <w:r>
        <w:rPr>
          <w:rFonts w:hint="eastAsia" w:ascii="仿宋" w:hAnsi="仿宋" w:eastAsia="仿宋" w:cs="仿宋"/>
          <w:color w:val="000000"/>
          <w:kern w:val="0"/>
          <w:sz w:val="32"/>
          <w:szCs w:val="32"/>
          <w:shd w:val="clear" w:color="auto" w:fill="FFFFFF"/>
        </w:rPr>
        <w:t>（2）</w:t>
      </w:r>
      <w:r>
        <w:rPr>
          <w:rFonts w:ascii="仿宋" w:hAnsi="仿宋" w:eastAsia="仿宋" w:cs="仿宋"/>
          <w:color w:val="000000"/>
          <w:kern w:val="0"/>
          <w:sz w:val="32"/>
          <w:szCs w:val="32"/>
          <w:shd w:val="clear" w:color="auto" w:fill="FFFFFF"/>
        </w:rPr>
        <w:t>“两区”上图入库</w:t>
      </w:r>
      <w:bookmarkEnd w:id="0"/>
      <w:r>
        <w:rPr>
          <w:rFonts w:hint="eastAsia" w:ascii="仿宋" w:hAnsi="仿宋" w:eastAsia="仿宋" w:cs="仿宋"/>
          <w:color w:val="000000"/>
          <w:kern w:val="0"/>
          <w:sz w:val="32"/>
          <w:szCs w:val="32"/>
          <w:shd w:val="clear" w:color="auto" w:fill="FFFFFF"/>
        </w:rPr>
        <w:t>：</w:t>
      </w:r>
      <w:r>
        <w:rPr>
          <w:rFonts w:ascii="仿宋" w:hAnsi="仿宋" w:eastAsia="仿宋" w:cs="仿宋"/>
          <w:color w:val="000000"/>
          <w:kern w:val="0"/>
          <w:sz w:val="32"/>
          <w:szCs w:val="32"/>
          <w:shd w:val="clear" w:color="auto" w:fill="FFFFFF"/>
        </w:rPr>
        <w:t>将划定的“两区”具体地块制成电子地图，整理汇总“两区”划定各类成果的电子数据和文档，建立、更新“两区”数据库，</w:t>
      </w:r>
      <w:r>
        <w:rPr>
          <w:rFonts w:hint="eastAsia" w:ascii="仿宋" w:hAnsi="仿宋" w:eastAsia="仿宋" w:cs="仿宋"/>
          <w:color w:val="000000"/>
          <w:kern w:val="0"/>
          <w:sz w:val="32"/>
          <w:szCs w:val="32"/>
          <w:shd w:val="clear" w:color="auto" w:fill="FFFFFF"/>
        </w:rPr>
        <w:t>建成长效的</w:t>
      </w:r>
      <w:r>
        <w:rPr>
          <w:rFonts w:ascii="仿宋" w:hAnsi="仿宋" w:eastAsia="仿宋" w:cs="仿宋"/>
          <w:color w:val="000000"/>
          <w:kern w:val="0"/>
          <w:sz w:val="32"/>
          <w:szCs w:val="32"/>
          <w:shd w:val="clear" w:color="auto" w:fill="FFFFFF"/>
        </w:rPr>
        <w:t>“两区”信息更新、统计与汇总机制</w:t>
      </w:r>
      <w:r>
        <w:rPr>
          <w:rFonts w:hint="eastAsia" w:ascii="仿宋" w:hAnsi="仿宋" w:eastAsia="仿宋" w:cs="仿宋"/>
          <w:color w:val="000000"/>
          <w:kern w:val="0"/>
          <w:sz w:val="32"/>
          <w:szCs w:val="32"/>
          <w:shd w:val="clear" w:color="auto" w:fill="FFFFFF"/>
        </w:rPr>
        <w:t>，保持“两区”划定数据库的现势性；</w:t>
      </w:r>
      <w:r>
        <w:rPr>
          <w:rFonts w:ascii="仿宋" w:hAnsi="仿宋" w:eastAsia="仿宋" w:cs="仿宋"/>
          <w:color w:val="000000"/>
          <w:kern w:val="0"/>
          <w:sz w:val="32"/>
          <w:szCs w:val="32"/>
          <w:shd w:val="clear" w:color="auto" w:fill="FFFFFF"/>
        </w:rPr>
        <w:t>并与基本农田数据库对接</w:t>
      </w:r>
    </w:p>
    <w:p>
      <w:pPr>
        <w:spacing w:line="360" w:lineRule="auto"/>
        <w:ind w:firstLine="640" w:firstLineChars="200"/>
        <w:rPr>
          <w:rFonts w:ascii="仿宋" w:hAnsi="仿宋" w:eastAsia="仿宋" w:cs="仿宋"/>
          <w:color w:val="000000"/>
          <w:kern w:val="0"/>
          <w:sz w:val="32"/>
          <w:szCs w:val="32"/>
          <w:shd w:val="clear" w:color="auto" w:fill="FFFFFF"/>
        </w:rPr>
      </w:pPr>
      <w:bookmarkStart w:id="1" w:name="_Toc491787926"/>
      <w:r>
        <w:rPr>
          <w:rFonts w:hint="eastAsia" w:ascii="仿宋" w:hAnsi="仿宋" w:eastAsia="仿宋" w:cs="仿宋"/>
          <w:color w:val="000000"/>
          <w:kern w:val="0"/>
          <w:sz w:val="32"/>
          <w:szCs w:val="32"/>
          <w:shd w:val="clear" w:color="auto" w:fill="FFFFFF"/>
        </w:rPr>
        <w:t>（3）</w:t>
      </w:r>
      <w:r>
        <w:rPr>
          <w:rFonts w:ascii="仿宋" w:hAnsi="仿宋" w:eastAsia="仿宋" w:cs="仿宋"/>
          <w:color w:val="000000"/>
          <w:kern w:val="0"/>
          <w:sz w:val="32"/>
          <w:szCs w:val="32"/>
          <w:shd w:val="clear" w:color="auto" w:fill="FFFFFF"/>
        </w:rPr>
        <w:t>“两区”成果建档立册</w:t>
      </w:r>
      <w:bookmarkEnd w:id="1"/>
      <w:r>
        <w:rPr>
          <w:rFonts w:hint="eastAsia" w:ascii="仿宋" w:hAnsi="仿宋" w:eastAsia="仿宋" w:cs="仿宋"/>
          <w:color w:val="000000"/>
          <w:kern w:val="0"/>
          <w:sz w:val="32"/>
          <w:szCs w:val="32"/>
          <w:shd w:val="clear" w:color="auto" w:fill="FFFFFF"/>
        </w:rPr>
        <w:t>：</w:t>
      </w:r>
      <w:r>
        <w:rPr>
          <w:rFonts w:ascii="仿宋" w:hAnsi="仿宋" w:eastAsia="仿宋" w:cs="仿宋"/>
          <w:color w:val="000000"/>
          <w:kern w:val="0"/>
          <w:sz w:val="32"/>
          <w:szCs w:val="32"/>
          <w:shd w:val="clear" w:color="auto" w:fill="FFFFFF"/>
        </w:rPr>
        <w:t>建立“两区”划定表册、图件、文本和数据等成果的档案管理制度，明确成果资料的归档、管理和使用。</w:t>
      </w:r>
    </w:p>
    <w:p>
      <w:pPr>
        <w:spacing w:line="360" w:lineRule="auto"/>
        <w:ind w:firstLine="640" w:firstLineChars="200"/>
        <w:rPr>
          <w:rFonts w:ascii="仿宋" w:hAnsi="仿宋" w:eastAsia="仿宋" w:cs="仿宋"/>
          <w:color w:val="000000"/>
          <w:kern w:val="0"/>
          <w:sz w:val="32"/>
          <w:szCs w:val="32"/>
          <w:shd w:val="clear" w:color="auto" w:fill="FFFFFF"/>
        </w:rPr>
      </w:pPr>
      <w:bookmarkStart w:id="2" w:name="_Toc491787927"/>
      <w:r>
        <w:rPr>
          <w:rFonts w:hint="eastAsia" w:ascii="仿宋" w:hAnsi="仿宋" w:eastAsia="仿宋" w:cs="仿宋"/>
          <w:color w:val="000000"/>
          <w:kern w:val="0"/>
          <w:sz w:val="32"/>
          <w:szCs w:val="32"/>
          <w:shd w:val="clear" w:color="auto" w:fill="FFFFFF"/>
        </w:rPr>
        <w:t>（4）</w:t>
      </w:r>
      <w:r>
        <w:rPr>
          <w:rFonts w:ascii="仿宋" w:hAnsi="仿宋" w:eastAsia="仿宋" w:cs="仿宋"/>
          <w:color w:val="000000"/>
          <w:kern w:val="0"/>
          <w:sz w:val="32"/>
          <w:szCs w:val="32"/>
          <w:shd w:val="clear" w:color="auto" w:fill="FFFFFF"/>
        </w:rPr>
        <w:t>“两区”信息精准化管理</w:t>
      </w:r>
      <w:bookmarkEnd w:id="2"/>
      <w:r>
        <w:rPr>
          <w:rFonts w:hint="eastAsia" w:ascii="仿宋" w:hAnsi="仿宋" w:eastAsia="仿宋" w:cs="仿宋"/>
          <w:color w:val="000000"/>
          <w:kern w:val="0"/>
          <w:sz w:val="32"/>
          <w:szCs w:val="32"/>
          <w:shd w:val="clear" w:color="auto" w:fill="FFFFFF"/>
        </w:rPr>
        <w:t>：建设“两区”划定建库管理系统，实现“两区”划定数据库的管理和更深层次的应用以及对“两区”划定数据的综合管理。</w:t>
      </w:r>
      <w:r>
        <w:rPr>
          <w:rFonts w:ascii="仿宋" w:hAnsi="仿宋" w:eastAsia="仿宋" w:cs="仿宋"/>
          <w:color w:val="000000"/>
          <w:kern w:val="0"/>
          <w:sz w:val="32"/>
          <w:szCs w:val="32"/>
          <w:shd w:val="clear" w:color="auto" w:fill="FFFFFF"/>
        </w:rPr>
        <w:t>记录并监测“两区”范围内农作物品种、种植面积等种植情况变化信息，相应补助补贴政策投入等基本情况。记录并监测“两区”耕地质量等级、农业基础设施建设及管护主体、标识标志等基本情况。</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（二）采购清单（服务项目可使用表格或文字）</w:t>
      </w:r>
    </w:p>
    <w:p>
      <w:pPr>
        <w:widowControl/>
        <w:spacing w:before="226" w:line="360" w:lineRule="auto"/>
        <w:ind w:firstLine="1920" w:firstLineChars="6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无</w:t>
      </w:r>
    </w:p>
    <w:p>
      <w:pPr>
        <w:numPr>
          <w:ilvl w:val="0"/>
          <w:numId w:val="1"/>
        </w:numPr>
        <w:spacing w:line="360" w:lineRule="auto"/>
        <w:rPr>
          <w:rFonts w:ascii="宋体" w:hAnsi="宋体"/>
          <w:sz w:val="24"/>
        </w:rPr>
      </w:pPr>
      <w:r>
        <w:rPr>
          <w:rFonts w:hint="eastAsia" w:ascii="仿宋" w:hAnsi="仿宋" w:eastAsia="仿宋" w:cs="仿宋"/>
          <w:color w:val="000000"/>
          <w:kern w:val="0"/>
          <w:sz w:val="32"/>
          <w:szCs w:val="32"/>
          <w:shd w:val="clear" w:color="auto" w:fill="FFFFFF"/>
        </w:rPr>
        <w:t>（三）采购标的执行标准（根据实际情况填写，没有请注明“无”）</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 xml:space="preserve"> GB/T2260中华人民共和国行政区代码</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GB/T10114县级以下行政区划代码编制规则</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GB/T19231-2003土地基本术语</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GB/T21010-2007土地利用现状分类</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GB/T30600-2014高标准农田建设通则</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GB/T33130-2016高标准农田建设评价规范</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GB/T28407-2012农用地质量分等规程</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TD/T1014-2007第二次全国土地调查技术规程</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TD/T1016-2007土地利用数据库标准</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TD/T1032-2011基本农田划定技术规程</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TD/T1019-2009基本农田数据库标准</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NY/T2538-2014农村土地承包经营权要素编码规则</w:t>
      </w:r>
    </w:p>
    <w:p>
      <w:pPr>
        <w:numPr>
          <w:ilvl w:val="0"/>
          <w:numId w:val="1"/>
        </w:numPr>
        <w:spacing w:line="360" w:lineRule="auto"/>
        <w:rPr>
          <w:rFonts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NY/T2539-2016农村土地承包经营权确权登记数据库规范</w:t>
      </w:r>
    </w:p>
    <w:p>
      <w:pPr>
        <w:numPr>
          <w:ilvl w:val="0"/>
          <w:numId w:val="1"/>
        </w:numPr>
        <w:spacing w:line="360" w:lineRule="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粮食生产</w:t>
      </w:r>
      <w:r>
        <w:rPr>
          <w:rFonts w:ascii="仿宋" w:hAnsi="仿宋" w:eastAsia="仿宋" w:cs="仿宋"/>
          <w:color w:val="000000"/>
          <w:kern w:val="0"/>
          <w:sz w:val="32"/>
          <w:szCs w:val="32"/>
          <w:shd w:val="clear" w:color="auto" w:fill="FFFFFF"/>
        </w:rPr>
        <w:t>功能区</w:t>
      </w:r>
      <w:r>
        <w:rPr>
          <w:rFonts w:hint="eastAsia" w:ascii="仿宋" w:hAnsi="仿宋" w:eastAsia="仿宋" w:cs="仿宋"/>
          <w:color w:val="000000"/>
          <w:kern w:val="0"/>
          <w:sz w:val="32"/>
          <w:szCs w:val="32"/>
          <w:shd w:val="clear" w:color="auto" w:fill="FFFFFF"/>
        </w:rPr>
        <w:t>和</w:t>
      </w:r>
      <w:r>
        <w:rPr>
          <w:rFonts w:ascii="仿宋" w:hAnsi="仿宋" w:eastAsia="仿宋" w:cs="仿宋"/>
          <w:color w:val="000000"/>
          <w:kern w:val="0"/>
          <w:sz w:val="32"/>
          <w:szCs w:val="32"/>
          <w:shd w:val="clear" w:color="auto" w:fill="FFFFFF"/>
        </w:rPr>
        <w:t>重要农产品</w:t>
      </w:r>
      <w:r>
        <w:rPr>
          <w:rFonts w:hint="eastAsia" w:ascii="仿宋" w:hAnsi="仿宋" w:eastAsia="仿宋" w:cs="仿宋"/>
          <w:color w:val="000000"/>
          <w:kern w:val="0"/>
          <w:sz w:val="32"/>
          <w:szCs w:val="32"/>
          <w:shd w:val="clear" w:color="auto" w:fill="FFFFFF"/>
        </w:rPr>
        <w:t>生产</w:t>
      </w:r>
      <w:r>
        <w:rPr>
          <w:rFonts w:ascii="仿宋" w:hAnsi="仿宋" w:eastAsia="仿宋" w:cs="仿宋"/>
          <w:color w:val="000000"/>
          <w:kern w:val="0"/>
          <w:sz w:val="32"/>
          <w:szCs w:val="32"/>
          <w:shd w:val="clear" w:color="auto" w:fill="FFFFFF"/>
        </w:rPr>
        <w:t>保护区</w:t>
      </w:r>
      <w:r>
        <w:rPr>
          <w:rFonts w:hint="eastAsia" w:ascii="仿宋" w:hAnsi="仿宋" w:eastAsia="仿宋" w:cs="仿宋"/>
          <w:color w:val="000000"/>
          <w:kern w:val="0"/>
          <w:sz w:val="32"/>
          <w:szCs w:val="32"/>
          <w:shd w:val="clear" w:color="auto" w:fill="FFFFFF"/>
        </w:rPr>
        <w:t>划定</w:t>
      </w:r>
      <w:r>
        <w:rPr>
          <w:rFonts w:ascii="仿宋" w:hAnsi="仿宋" w:eastAsia="仿宋" w:cs="仿宋"/>
          <w:color w:val="000000"/>
          <w:kern w:val="0"/>
          <w:sz w:val="32"/>
          <w:szCs w:val="32"/>
          <w:shd w:val="clear" w:color="auto" w:fill="FFFFFF"/>
        </w:rPr>
        <w:t>技术规程</w:t>
      </w:r>
      <w:r>
        <w:rPr>
          <w:rFonts w:hint="eastAsia" w:ascii="仿宋" w:hAnsi="仿宋" w:eastAsia="仿宋" w:cs="仿宋"/>
          <w:color w:val="000000"/>
          <w:kern w:val="0"/>
          <w:sz w:val="32"/>
          <w:szCs w:val="32"/>
          <w:shd w:val="clear" w:color="auto" w:fill="FFFFFF"/>
        </w:rPr>
        <w:t>（试行</w:t>
      </w:r>
      <w:r>
        <w:rPr>
          <w:rFonts w:ascii="仿宋" w:hAnsi="仿宋" w:eastAsia="仿宋" w:cs="仿宋"/>
          <w:color w:val="000000"/>
          <w:kern w:val="0"/>
          <w:sz w:val="32"/>
          <w:szCs w:val="32"/>
          <w:shd w:val="clear" w:color="auto" w:fill="FFFFFF"/>
        </w:rPr>
        <w:t>）</w:t>
      </w:r>
    </w:p>
    <w:p>
      <w:pPr>
        <w:numPr>
          <w:ilvl w:val="0"/>
          <w:numId w:val="1"/>
        </w:numPr>
        <w:spacing w:line="360" w:lineRule="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《国务院关于建立粮食生产功能区和重要农产品生产保护区的指导意见》（国发〔2017〕24号）</w:t>
      </w:r>
    </w:p>
    <w:p>
      <w:pPr>
        <w:spacing w:line="360" w:lineRule="auto"/>
        <w:ind w:firstLine="640" w:firstLineChars="200"/>
        <w:contextualSpacing/>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《河南省</w:t>
      </w:r>
      <w:r>
        <w:rPr>
          <w:rFonts w:ascii="仿宋" w:hAnsi="仿宋" w:eastAsia="仿宋" w:cs="仿宋"/>
          <w:color w:val="000000"/>
          <w:kern w:val="0"/>
          <w:sz w:val="32"/>
          <w:szCs w:val="32"/>
          <w:shd w:val="clear" w:color="auto" w:fill="FFFFFF"/>
        </w:rPr>
        <w:t>人民政府</w:t>
      </w:r>
      <w:r>
        <w:rPr>
          <w:rFonts w:hint="eastAsia" w:ascii="仿宋" w:hAnsi="仿宋" w:eastAsia="仿宋" w:cs="仿宋"/>
          <w:color w:val="000000"/>
          <w:kern w:val="0"/>
          <w:sz w:val="32"/>
          <w:szCs w:val="32"/>
          <w:shd w:val="clear" w:color="auto" w:fill="FFFFFF"/>
        </w:rPr>
        <w:t>办公厅</w:t>
      </w:r>
      <w:r>
        <w:rPr>
          <w:rFonts w:ascii="仿宋" w:hAnsi="仿宋" w:eastAsia="仿宋" w:cs="仿宋"/>
          <w:color w:val="000000"/>
          <w:kern w:val="0"/>
          <w:sz w:val="32"/>
          <w:szCs w:val="32"/>
          <w:shd w:val="clear" w:color="auto" w:fill="FFFFFF"/>
        </w:rPr>
        <w:t>关于</w:t>
      </w:r>
      <w:r>
        <w:rPr>
          <w:rFonts w:hint="eastAsia" w:ascii="仿宋" w:hAnsi="仿宋" w:eastAsia="仿宋" w:cs="仿宋"/>
          <w:color w:val="000000"/>
          <w:kern w:val="0"/>
          <w:sz w:val="32"/>
          <w:szCs w:val="32"/>
          <w:shd w:val="clear" w:color="auto" w:fill="FFFFFF"/>
        </w:rPr>
        <w:t>印发河南省粮食生产功能区和重要农产品生产保护区划定</w:t>
      </w:r>
      <w:r>
        <w:rPr>
          <w:rFonts w:ascii="仿宋" w:hAnsi="仿宋" w:eastAsia="仿宋" w:cs="仿宋"/>
          <w:color w:val="000000"/>
          <w:kern w:val="0"/>
          <w:sz w:val="32"/>
          <w:szCs w:val="32"/>
          <w:shd w:val="clear" w:color="auto" w:fill="FFFFFF"/>
        </w:rPr>
        <w:t>工作方案的通知》</w:t>
      </w:r>
      <w:r>
        <w:rPr>
          <w:rFonts w:hint="eastAsia" w:ascii="仿宋" w:hAnsi="仿宋" w:eastAsia="仿宋" w:cs="仿宋"/>
          <w:color w:val="000000"/>
          <w:kern w:val="0"/>
          <w:sz w:val="32"/>
          <w:szCs w:val="32"/>
          <w:shd w:val="clear" w:color="auto" w:fill="FFFFFF"/>
        </w:rPr>
        <w:t>（豫</w:t>
      </w:r>
      <w:r>
        <w:rPr>
          <w:rFonts w:ascii="仿宋" w:hAnsi="仿宋" w:eastAsia="仿宋" w:cs="仿宋"/>
          <w:color w:val="000000"/>
          <w:kern w:val="0"/>
          <w:sz w:val="32"/>
          <w:szCs w:val="32"/>
          <w:shd w:val="clear" w:color="auto" w:fill="FFFFFF"/>
        </w:rPr>
        <w:t>政</w:t>
      </w:r>
      <w:r>
        <w:rPr>
          <w:rFonts w:hint="eastAsia" w:ascii="仿宋" w:hAnsi="仿宋" w:eastAsia="仿宋" w:cs="仿宋"/>
          <w:color w:val="000000"/>
          <w:kern w:val="0"/>
          <w:sz w:val="32"/>
          <w:szCs w:val="32"/>
          <w:shd w:val="clear" w:color="auto" w:fill="FFFFFF"/>
        </w:rPr>
        <w:t>〔2017〕</w:t>
      </w:r>
      <w:r>
        <w:rPr>
          <w:rFonts w:ascii="仿宋" w:hAnsi="仿宋" w:eastAsia="仿宋" w:cs="仿宋"/>
          <w:color w:val="000000"/>
          <w:kern w:val="0"/>
          <w:sz w:val="32"/>
          <w:szCs w:val="32"/>
          <w:shd w:val="clear" w:color="auto" w:fill="FFFFFF"/>
        </w:rPr>
        <w:t>115</w:t>
      </w:r>
      <w:r>
        <w:rPr>
          <w:rFonts w:hint="eastAsia" w:ascii="仿宋" w:hAnsi="仿宋" w:eastAsia="仿宋" w:cs="仿宋"/>
          <w:color w:val="000000"/>
          <w:kern w:val="0"/>
          <w:sz w:val="32"/>
          <w:szCs w:val="32"/>
          <w:shd w:val="clear" w:color="auto" w:fill="FFFFFF"/>
        </w:rPr>
        <w:t>号</w:t>
      </w:r>
      <w:r>
        <w:rPr>
          <w:rFonts w:ascii="仿宋" w:hAnsi="仿宋" w:eastAsia="仿宋" w:cs="仿宋"/>
          <w:color w:val="000000"/>
          <w:kern w:val="0"/>
          <w:sz w:val="32"/>
          <w:szCs w:val="32"/>
          <w:shd w:val="clear" w:color="auto" w:fill="FFFFFF"/>
        </w:rPr>
        <w:t>）</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（需执行的国家相关标准、行业标准、地方标准或者其他标准、规范）</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（四）服务标准、期限、效率等要求（根据项目具体情况填写）</w:t>
      </w:r>
    </w:p>
    <w:p>
      <w:pPr>
        <w:widowControl/>
        <w:spacing w:line="360" w:lineRule="auto"/>
        <w:ind w:firstLine="47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（1）培训要求</w:t>
      </w:r>
    </w:p>
    <w:p>
      <w:pPr>
        <w:widowControl/>
        <w:spacing w:line="360" w:lineRule="auto"/>
        <w:ind w:firstLine="47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中标方应免费提供对招标方操作人员和技术人员的培训，并负责提供培训资料的准备，投标方应在投标文件中提出详细的培训内容和计划，确保招标方工作人员及技术人员能够熟练操作。</w:t>
      </w:r>
    </w:p>
    <w:p>
      <w:pPr>
        <w:widowControl/>
        <w:spacing w:line="360" w:lineRule="auto"/>
        <w:ind w:firstLine="47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（2）售后要求</w:t>
      </w:r>
    </w:p>
    <w:p>
      <w:pPr>
        <w:widowControl/>
        <w:spacing w:line="360" w:lineRule="auto"/>
        <w:ind w:firstLine="470"/>
        <w:jc w:val="left"/>
        <w:rPr>
          <w:rFonts w:ascii="仿宋" w:hAnsi="仿宋" w:eastAsia="仿宋" w:cs="仿宋"/>
          <w:color w:val="000000"/>
          <w:kern w:val="0"/>
          <w:sz w:val="32"/>
          <w:szCs w:val="32"/>
          <w:shd w:val="clear" w:color="auto" w:fill="FFFFFF"/>
        </w:rPr>
      </w:pPr>
      <w:bookmarkStart w:id="3" w:name="_Toc450914837"/>
      <w:bookmarkEnd w:id="3"/>
      <w:r>
        <w:rPr>
          <w:rFonts w:hint="eastAsia" w:ascii="仿宋" w:hAnsi="仿宋" w:eastAsia="仿宋" w:cs="仿宋"/>
          <w:color w:val="000000"/>
          <w:kern w:val="0"/>
          <w:sz w:val="32"/>
          <w:szCs w:val="32"/>
          <w:shd w:val="clear" w:color="auto" w:fill="FFFFFF"/>
        </w:rPr>
        <w:t>对本项目成果提供一年的质量保证期。在质量保证期内，应提供免费的售后服务，提供至少1名人员的驻场服务，服务内容包括：系统日常维护、软件应有功能的调整优化与升级、软硬件集成安装调试及维护、数据库维护等。</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（五）验收标准（必填）</w:t>
      </w:r>
    </w:p>
    <w:p>
      <w:pPr>
        <w:shd w:val="clear" w:color="auto" w:fill="FFFFFF"/>
        <w:spacing w:line="540" w:lineRule="exact"/>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按照农业部《粮食生产功能区和重要农产品生产保护区划定数据库规范（试行）》符合上级制定技术标准；</w:t>
      </w:r>
    </w:p>
    <w:p>
      <w:pPr>
        <w:shd w:val="clear" w:color="auto" w:fill="FFFFFF"/>
        <w:spacing w:line="540" w:lineRule="exact"/>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在中标人先期自验的基础上，提出验收申请，由采购人成立验收小组,按照采购合同的约定对中标人履约情况进行验收。验收时,按照采购合同的约定对每一项技术、服务、安全标准的履约情况进行确认。</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（六）采购标的的其他技术、服务等要求（根据项目具体情况填写）</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中标人接受招标人及上级有关部门的业务指导和随时技术方案的调整。</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中标价包括以下内容和费用：乙方的中标价已包括资料收集、潜力调查研究、规划成果编制、服务费用、培训费、运行维护费用、规划数据库建设、协调论证会、会议评审、规费、税金、合理利润等所有费用。招标人不另行支付其他费用。</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eastAsia="zh-CN"/>
        </w:rPr>
        <w:t>五</w:t>
      </w:r>
      <w:r>
        <w:rPr>
          <w:rFonts w:hint="eastAsia" w:ascii="仿宋" w:hAnsi="仿宋" w:eastAsia="仿宋" w:cs="仿宋"/>
          <w:color w:val="000000"/>
          <w:kern w:val="0"/>
          <w:sz w:val="32"/>
          <w:szCs w:val="32"/>
          <w:shd w:val="clear" w:color="auto" w:fill="FFFFFF"/>
        </w:rPr>
        <w:t>、采购资金支付</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（一）支付方式：国库集中支付</w:t>
      </w:r>
      <w:r>
        <w:rPr>
          <w:rFonts w:hint="eastAsia" w:hAnsi="宋体"/>
          <w:sz w:val="24"/>
        </w:rPr>
        <w:t>。</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二）支付时间及条件：（1）完成任务的50%以上（即：完成外业核查、软件开发、安装、调试、培训）可后拨付总价款50%的资金；（2）全部完工后（数据库合库完成后）支付总价款的40%；（3）剩余10%款项待项目通过验收后支付。</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eastAsia="zh-CN"/>
        </w:rPr>
        <w:t>六</w:t>
      </w:r>
      <w:r>
        <w:rPr>
          <w:rFonts w:hint="eastAsia" w:ascii="仿宋" w:hAnsi="仿宋" w:eastAsia="仿宋" w:cs="仿宋"/>
          <w:color w:val="000000"/>
          <w:kern w:val="0"/>
          <w:sz w:val="32"/>
          <w:szCs w:val="32"/>
          <w:shd w:val="clear" w:color="auto" w:fill="FFFFFF"/>
        </w:rPr>
        <w:t>、拟签订合同文本（另附）</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eastAsia="zh-CN"/>
        </w:rPr>
        <w:t>七</w:t>
      </w:r>
      <w:r>
        <w:rPr>
          <w:rFonts w:hint="eastAsia" w:ascii="仿宋" w:hAnsi="仿宋" w:eastAsia="仿宋" w:cs="仿宋"/>
          <w:color w:val="000000"/>
          <w:kern w:val="0"/>
          <w:sz w:val="32"/>
          <w:szCs w:val="32"/>
          <w:shd w:val="clear" w:color="auto" w:fill="FFFFFF"/>
        </w:rPr>
        <w:t>、联系方式</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联系人姓名：毛明杰</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bookmarkStart w:id="4" w:name="_GoBack"/>
      <w:bookmarkEnd w:id="4"/>
      <w:r>
        <w:rPr>
          <w:rFonts w:hint="eastAsia" w:ascii="仿宋" w:hAnsi="仿宋" w:eastAsia="仿宋" w:cs="仿宋"/>
          <w:color w:val="000000"/>
          <w:kern w:val="0"/>
          <w:sz w:val="32"/>
          <w:szCs w:val="32"/>
          <w:shd w:val="clear" w:color="auto" w:fill="FFFFFF"/>
        </w:rPr>
        <w:t>联系电话：15937411390</w:t>
      </w:r>
    </w:p>
    <w:p>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单位地址：襄城县</w:t>
      </w:r>
    </w:p>
    <w:p>
      <w:pPr>
        <w:pStyle w:val="17"/>
        <w:ind w:firstLine="0" w:firstLineChars="0"/>
        <w:jc w:val="left"/>
        <w:rPr>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_5b8b_4f53">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2969"/>
    <w:multiLevelType w:val="multilevel"/>
    <w:tmpl w:val="1EFB296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F1CFE"/>
    <w:rsid w:val="000104B9"/>
    <w:rsid w:val="003C36EE"/>
    <w:rsid w:val="00533090"/>
    <w:rsid w:val="00944BBA"/>
    <w:rsid w:val="00AE25BF"/>
    <w:rsid w:val="00ED6B94"/>
    <w:rsid w:val="0371716F"/>
    <w:rsid w:val="090B7225"/>
    <w:rsid w:val="1B4B52F7"/>
    <w:rsid w:val="1BB25960"/>
    <w:rsid w:val="1C92617B"/>
    <w:rsid w:val="1DF33941"/>
    <w:rsid w:val="1FF55191"/>
    <w:rsid w:val="2F387327"/>
    <w:rsid w:val="300F1CFE"/>
    <w:rsid w:val="34841988"/>
    <w:rsid w:val="3C8E239B"/>
    <w:rsid w:val="3E4864F1"/>
    <w:rsid w:val="3EE62A01"/>
    <w:rsid w:val="3F7E29DF"/>
    <w:rsid w:val="40796F2D"/>
    <w:rsid w:val="46BE3F70"/>
    <w:rsid w:val="49586626"/>
    <w:rsid w:val="4C2308AD"/>
    <w:rsid w:val="4CF80817"/>
    <w:rsid w:val="4D9928A5"/>
    <w:rsid w:val="5316483E"/>
    <w:rsid w:val="56475532"/>
    <w:rsid w:val="56F620BB"/>
    <w:rsid w:val="58466392"/>
    <w:rsid w:val="5BE73F71"/>
    <w:rsid w:val="5C284C5D"/>
    <w:rsid w:val="6ABA6051"/>
    <w:rsid w:val="73AE745F"/>
    <w:rsid w:val="73E544EB"/>
    <w:rsid w:val="7689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jc w:val="left"/>
    </w:pPr>
    <w:rPr>
      <w:rFonts w:cs="Times New Roman"/>
      <w:kern w:val="0"/>
      <w:sz w:val="24"/>
    </w:rPr>
  </w:style>
  <w:style w:type="character" w:styleId="4">
    <w:name w:val="FollowedHyperlink"/>
    <w:basedOn w:val="3"/>
    <w:qFormat/>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 w:type="character" w:customStyle="1" w:styleId="8">
    <w:name w:val="hover25"/>
    <w:basedOn w:val="3"/>
    <w:uiPriority w:val="0"/>
  </w:style>
  <w:style w:type="character" w:customStyle="1" w:styleId="9">
    <w:name w:val="green"/>
    <w:basedOn w:val="3"/>
    <w:uiPriority w:val="0"/>
    <w:rPr>
      <w:color w:val="66AE00"/>
      <w:sz w:val="18"/>
      <w:szCs w:val="18"/>
    </w:rPr>
  </w:style>
  <w:style w:type="character" w:customStyle="1" w:styleId="10">
    <w:name w:val="green1"/>
    <w:basedOn w:val="3"/>
    <w:qFormat/>
    <w:uiPriority w:val="0"/>
    <w:rPr>
      <w:color w:val="66AE00"/>
      <w:sz w:val="18"/>
      <w:szCs w:val="18"/>
    </w:rPr>
  </w:style>
  <w:style w:type="character" w:customStyle="1" w:styleId="11">
    <w:name w:val="red"/>
    <w:basedOn w:val="3"/>
    <w:uiPriority w:val="0"/>
    <w:rPr>
      <w:color w:val="FF0000"/>
      <w:sz w:val="18"/>
      <w:szCs w:val="18"/>
    </w:rPr>
  </w:style>
  <w:style w:type="character" w:customStyle="1" w:styleId="12">
    <w:name w:val="red1"/>
    <w:basedOn w:val="3"/>
    <w:qFormat/>
    <w:uiPriority w:val="0"/>
    <w:rPr>
      <w:color w:val="FF0000"/>
      <w:sz w:val="18"/>
      <w:szCs w:val="18"/>
    </w:rPr>
  </w:style>
  <w:style w:type="character" w:customStyle="1" w:styleId="13">
    <w:name w:val="red2"/>
    <w:basedOn w:val="3"/>
    <w:qFormat/>
    <w:uiPriority w:val="0"/>
    <w:rPr>
      <w:color w:val="FF0000"/>
    </w:rPr>
  </w:style>
  <w:style w:type="character" w:customStyle="1" w:styleId="14">
    <w:name w:val="blue"/>
    <w:basedOn w:val="3"/>
    <w:qFormat/>
    <w:uiPriority w:val="0"/>
    <w:rPr>
      <w:color w:val="0371C6"/>
      <w:sz w:val="21"/>
      <w:szCs w:val="21"/>
    </w:rPr>
  </w:style>
  <w:style w:type="character" w:customStyle="1" w:styleId="15">
    <w:name w:val="gb-jt"/>
    <w:basedOn w:val="3"/>
    <w:qFormat/>
    <w:uiPriority w:val="0"/>
  </w:style>
  <w:style w:type="character" w:customStyle="1" w:styleId="16">
    <w:name w:val="right"/>
    <w:basedOn w:val="3"/>
    <w:uiPriority w:val="0"/>
    <w:rPr>
      <w:color w:val="999999"/>
      <w:sz w:val="18"/>
      <w:szCs w:val="18"/>
    </w:r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正文文本缩进 Char Char"/>
    <w:link w:val="20"/>
    <w:qFormat/>
    <w:uiPriority w:val="0"/>
    <w:rPr>
      <w:rFonts w:ascii="宋体"/>
      <w:sz w:val="24"/>
    </w:rPr>
  </w:style>
  <w:style w:type="paragraph" w:customStyle="1" w:styleId="20">
    <w:name w:val="正文文本缩进1"/>
    <w:basedOn w:val="1"/>
    <w:link w:val="19"/>
    <w:qFormat/>
    <w:uiPriority w:val="0"/>
    <w:pPr>
      <w:spacing w:line="360" w:lineRule="auto"/>
      <w:ind w:firstLine="480" w:firstLineChars="200"/>
    </w:pPr>
    <w:rPr>
      <w:rFonts w:ascii="宋体"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834</Words>
  <Characters>4756</Characters>
  <Lines>39</Lines>
  <Paragraphs>11</Paragraphs>
  <TotalTime>20</TotalTime>
  <ScaleCrop>false</ScaleCrop>
  <LinksUpToDate>false</LinksUpToDate>
  <CharactersWithSpaces>5579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2018-02-28T02:55:00Z</dcterms:created>
  <dc:creator>Administrator</dc:creator>
  <cp:lastModifiedBy>Administrator</cp:lastModifiedBy>
  <dcterms:modified xsi:type="dcterms:W3CDTF">2018-07-04T02:53:48Z</dcterms:modified>
  <dc:title>234'=;\;lbuyz"oid-9++0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