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开标一览表</w:t>
      </w:r>
    </w:p>
    <w:p>
      <w:pPr>
        <w:autoSpaceDE w:val="0"/>
        <w:autoSpaceDN w:val="0"/>
        <w:adjustRightInd w:val="0"/>
        <w:spacing w:line="140" w:lineRule="exact"/>
        <w:rPr>
          <w:rFonts w:hint="eastAsia"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 xml:space="preserve"> </w:t>
      </w:r>
    </w:p>
    <w:tbl>
      <w:tblPr>
        <w:tblStyle w:val="6"/>
        <w:tblW w:w="9648" w:type="dxa"/>
        <w:tblInd w:w="-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505"/>
        <w:gridCol w:w="3766"/>
        <w:gridCol w:w="1799"/>
        <w:gridCol w:w="7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标段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项目名称</w:t>
            </w:r>
          </w:p>
        </w:tc>
        <w:tc>
          <w:tcPr>
            <w:tcW w:w="3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投标报价</w:t>
            </w:r>
          </w:p>
        </w:tc>
        <w:tc>
          <w:tcPr>
            <w:tcW w:w="17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工期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eastAsia="zh-CN"/>
              </w:rPr>
              <w:t>禹州市颍河景观带</w:t>
            </w: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18座景观平台桩基检测项目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大写：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伍拾柒万伍仟柒百肆拾元整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小写：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575740.00元  </w:t>
            </w:r>
          </w:p>
        </w:tc>
        <w:tc>
          <w:tcPr>
            <w:tcW w:w="17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10日历天</w:t>
            </w:r>
          </w:p>
        </w:tc>
        <w:tc>
          <w:tcPr>
            <w:tcW w:w="7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sz w:val="24"/>
          <w:szCs w:val="24"/>
        </w:rPr>
        <w:t>投标人（公章）：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河南惠金工程检测咨询有限公司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投标人法定代表人 （或授权代表）签字：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日期：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2018</w:t>
      </w:r>
      <w:r>
        <w:rPr>
          <w:rFonts w:hint="eastAsia" w:ascii="仿宋" w:hAnsi="仿宋" w:eastAsia="仿宋" w:cs="宋体"/>
          <w:sz w:val="24"/>
          <w:szCs w:val="24"/>
        </w:rPr>
        <w:t xml:space="preserve">年 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宋体"/>
          <w:sz w:val="24"/>
          <w:szCs w:val="24"/>
        </w:rPr>
        <w:t>月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宋体"/>
          <w:sz w:val="24"/>
          <w:szCs w:val="24"/>
        </w:rPr>
        <w:t>日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注：交货期指最终交货时间（日历天）。工期指完成该项目的最终时间（日历天）。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</w:t>
      </w:r>
    </w:p>
    <w:p>
      <w:pPr>
        <w:pStyle w:val="3"/>
        <w:rPr>
          <w:rFonts w:hint="eastAsia" w:ascii="仿宋" w:hAnsi="仿宋" w:eastAsia="仿宋" w:cs="宋体"/>
          <w:sz w:val="24"/>
          <w:szCs w:val="24"/>
        </w:rPr>
      </w:pPr>
    </w:p>
    <w:p>
      <w:pPr>
        <w:pStyle w:val="3"/>
        <w:rPr>
          <w:rFonts w:hint="eastAsia" w:ascii="仿宋" w:hAnsi="仿宋" w:eastAsia="仿宋" w:cs="宋体"/>
          <w:sz w:val="24"/>
          <w:szCs w:val="24"/>
        </w:rPr>
      </w:pPr>
    </w:p>
    <w:p>
      <w:pPr>
        <w:pStyle w:val="3"/>
        <w:rPr>
          <w:rFonts w:hint="eastAsia" w:ascii="仿宋" w:hAnsi="仿宋" w:eastAsia="仿宋" w:cs="宋体"/>
          <w:sz w:val="24"/>
          <w:szCs w:val="24"/>
        </w:rPr>
      </w:pPr>
    </w:p>
    <w:p>
      <w:pPr>
        <w:pStyle w:val="3"/>
        <w:rPr>
          <w:rFonts w:hint="eastAsia" w:ascii="仿宋" w:hAnsi="仿宋" w:eastAsia="仿宋" w:cs="宋体"/>
          <w:sz w:val="24"/>
          <w:szCs w:val="24"/>
        </w:rPr>
      </w:pPr>
    </w:p>
    <w:p>
      <w:pPr>
        <w:pStyle w:val="3"/>
        <w:rPr>
          <w:rFonts w:hint="eastAsia" w:ascii="仿宋" w:hAnsi="仿宋" w:eastAsia="仿宋" w:cs="宋体"/>
          <w:sz w:val="24"/>
          <w:szCs w:val="24"/>
        </w:rPr>
      </w:pPr>
    </w:p>
    <w:p>
      <w:pPr>
        <w:pStyle w:val="3"/>
        <w:rPr>
          <w:rFonts w:hint="eastAsia" w:ascii="仿宋" w:hAnsi="仿宋" w:eastAsia="仿宋" w:cs="宋体"/>
          <w:sz w:val="24"/>
          <w:szCs w:val="24"/>
        </w:rPr>
      </w:pPr>
    </w:p>
    <w:p>
      <w:pPr>
        <w:pStyle w:val="3"/>
        <w:rPr>
          <w:rFonts w:hint="eastAsia" w:ascii="仿宋" w:hAnsi="仿宋" w:eastAsia="仿宋" w:cs="宋体"/>
          <w:sz w:val="24"/>
          <w:szCs w:val="24"/>
        </w:rPr>
      </w:pPr>
    </w:p>
    <w:p>
      <w:pPr>
        <w:pStyle w:val="3"/>
        <w:rPr>
          <w:rFonts w:hint="eastAsia" w:ascii="仿宋" w:hAnsi="仿宋" w:eastAsia="仿宋" w:cs="宋体"/>
          <w:sz w:val="24"/>
          <w:szCs w:val="24"/>
        </w:rPr>
      </w:pPr>
    </w:p>
    <w:p>
      <w:pPr>
        <w:pStyle w:val="3"/>
        <w:rPr>
          <w:rFonts w:hint="eastAsia" w:ascii="仿宋" w:hAnsi="仿宋" w:eastAsia="仿宋" w:cs="宋体"/>
          <w:sz w:val="24"/>
          <w:szCs w:val="24"/>
        </w:rPr>
      </w:pPr>
    </w:p>
    <w:p>
      <w:pPr>
        <w:pStyle w:val="3"/>
        <w:rPr>
          <w:rFonts w:hint="eastAsia" w:ascii="仿宋" w:hAnsi="仿宋" w:eastAsia="仿宋" w:cs="宋体"/>
          <w:sz w:val="24"/>
          <w:szCs w:val="24"/>
        </w:rPr>
      </w:pPr>
    </w:p>
    <w:p>
      <w:pPr>
        <w:pStyle w:val="3"/>
        <w:rPr>
          <w:rFonts w:hint="eastAsia" w:ascii="仿宋" w:hAnsi="仿宋" w:eastAsia="仿宋" w:cs="宋体"/>
          <w:sz w:val="24"/>
          <w:szCs w:val="24"/>
        </w:rPr>
      </w:pPr>
    </w:p>
    <w:p>
      <w:pPr>
        <w:pStyle w:val="3"/>
        <w:rPr>
          <w:rFonts w:hint="eastAsia" w:ascii="仿宋" w:hAnsi="仿宋" w:eastAsia="仿宋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仿宋" w:hAnsi="仿宋" w:eastAsia="仿宋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     附件4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投标分项报价</w:t>
      </w:r>
      <w:r>
        <w:rPr>
          <w:rFonts w:hint="eastAsia" w:ascii="仿宋" w:hAnsi="仿宋" w:eastAsia="仿宋"/>
          <w:b/>
          <w:bCs/>
          <w:sz w:val="24"/>
          <w:szCs w:val="24"/>
        </w:rPr>
        <w:t>一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览表</w:t>
      </w:r>
    </w:p>
    <w:tbl>
      <w:tblPr>
        <w:tblStyle w:val="6"/>
        <w:tblpPr w:leftFromText="180" w:rightFromText="180" w:vertAnchor="text" w:horzAnchor="page" w:tblpX="992" w:tblpY="409"/>
        <w:tblOverlap w:val="never"/>
        <w:tblW w:w="95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1695"/>
        <w:gridCol w:w="495"/>
        <w:gridCol w:w="645"/>
        <w:gridCol w:w="990"/>
        <w:gridCol w:w="795"/>
        <w:gridCol w:w="825"/>
        <w:gridCol w:w="1020"/>
        <w:gridCol w:w="1095"/>
        <w:gridCol w:w="780"/>
        <w:gridCol w:w="7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名 称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单桩竖向抗压静载实验</w:t>
            </w:r>
          </w:p>
        </w:tc>
        <w:tc>
          <w:tcPr>
            <w:tcW w:w="3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低应变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检测点次 （根）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桩径（mm）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极限承载力特征值（KN）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  <w:t>单价（元）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检测点次 （根）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桩长（m）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  <w:t>单价（元）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一坝亲水平台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1380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1号码头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14号码头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15号码头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18号码头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一号亲水平台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17号码头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11号码头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10号码头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9号码头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三号亲水平台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3号码头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23200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24号码头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2号码头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二号亲水平台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13号码头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16号码头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23200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4号码头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23200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7号码头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11600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41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大写：伍拾柒万伍仟柒百肆拾元整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小写：575740.00元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宋体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sz w:val="24"/>
          <w:szCs w:val="24"/>
        </w:rPr>
        <w:t>投标人（公章）：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河南惠金工程检测咨询有限公司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投标人法定代表人 （或代理人）签字： 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</w:rPr>
    </w:lvl>
    <w:lvl w:ilvl="1" w:tentative="0">
      <w:start w:val="1"/>
      <w:numFmt w:val="decimal"/>
      <w:lvlText w:val="%1.%2."/>
      <w:lvlJc w:val="left"/>
      <w:pPr>
        <w:tabs>
          <w:tab w:val="left" w:pos="170"/>
        </w:tabs>
        <w:ind w:left="170" w:hanging="17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340"/>
        </w:tabs>
        <w:ind w:left="34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510" w:hanging="17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95B74"/>
    <w:rsid w:val="1AF95B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unhideWhenUsed/>
    <w:qFormat/>
    <w:uiPriority w:val="99"/>
    <w:pPr>
      <w:spacing w:before="100" w:beforeAutospacing="1" w:after="120"/>
      <w:ind w:firstLine="420" w:firstLineChars="100"/>
    </w:pPr>
    <w:rPr>
      <w:rFonts w:ascii="Times New Roman"/>
    </w:rPr>
  </w:style>
  <w:style w:type="paragraph" w:styleId="4">
    <w:name w:val="Body Text"/>
    <w:basedOn w:val="1"/>
    <w:unhideWhenUsed/>
    <w:qFormat/>
    <w:uiPriority w:val="99"/>
    <w:rPr>
      <w:rFonts w:ascii="仿宋_GB2312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2018-06-15T03:25:00Z</dcterms:created>
  <dc:creator>樱花草</dc:creator>
  <cp:lastModifiedBy>樱花草</cp:lastModifiedBy>
  <dcterms:modified xsi:type="dcterms:W3CDTF">2018-06-15T03:26:44Z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