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禹州市神垕古民居维修工程</w:t>
      </w:r>
      <w:r>
        <w:rPr>
          <w:b/>
          <w:bCs/>
          <w:sz w:val="36"/>
          <w:szCs w:val="36"/>
        </w:rPr>
        <w:t>(</w:t>
      </w:r>
      <w:r>
        <w:rPr>
          <w:rFonts w:hint="eastAsia" w:cs="宋体"/>
          <w:b/>
          <w:bCs/>
          <w:sz w:val="36"/>
          <w:szCs w:val="36"/>
        </w:rPr>
        <w:t>白家院）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评标结果公示</w:t>
      </w:r>
    </w:p>
    <w:p>
      <w:pPr>
        <w:spacing w:line="500" w:lineRule="exact"/>
        <w:jc w:val="left"/>
        <w:rPr>
          <w:rFonts w:ascii="黑体" w:hAnsi="宋体" w:eastAsia="黑体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一、基本情况和数据表</w:t>
      </w:r>
    </w:p>
    <w:p>
      <w:pPr>
        <w:numPr>
          <w:ilvl w:val="0"/>
          <w:numId w:val="1"/>
        </w:numPr>
        <w:spacing w:line="500" w:lineRule="exact"/>
        <w:jc w:val="left"/>
        <w:rPr>
          <w:rFonts w:ascii="楷体_GB2312" w:hAnsi="宋体" w:eastAsia="楷体_GB2312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宋体" w:eastAsia="楷体_GB2312" w:cs="楷体_GB2312"/>
          <w:color w:val="000000"/>
          <w:sz w:val="30"/>
          <w:szCs w:val="30"/>
          <w:shd w:val="clear" w:color="auto" w:fill="FFFFFF"/>
        </w:rPr>
        <w:t>项目概况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建设地点：禹州市神垕镇。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招标控制价：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1941852.95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元。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工程编号：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JSGC-FJ-2018118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质量要求：合格。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计划工期：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180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日历天。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评标办法：综合评估法。</w:t>
      </w:r>
    </w:p>
    <w:p>
      <w:pPr>
        <w:numPr>
          <w:ilvl w:val="0"/>
          <w:numId w:val="2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资格审查方式：资格后审。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numPr>
          <w:ilvl w:val="0"/>
          <w:numId w:val="3"/>
        </w:numPr>
        <w:spacing w:line="500" w:lineRule="exact"/>
        <w:jc w:val="left"/>
        <w:rPr>
          <w:rFonts w:ascii="楷体_GB2312" w:hAnsi="宋体" w:eastAsia="楷体_GB2312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宋体" w:eastAsia="楷体_GB2312" w:cs="楷体_GB2312"/>
          <w:color w:val="000000"/>
          <w:sz w:val="30"/>
          <w:szCs w:val="30"/>
          <w:shd w:val="clear" w:color="auto" w:fill="FFFFFF"/>
        </w:rPr>
        <w:t>招标过程</w:t>
      </w:r>
    </w:p>
    <w:p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本工程招标采用公开招标方式进行，按照法定公开招标程序和要求，于</w:t>
      </w:r>
      <w:r>
        <w:rPr>
          <w:rFonts w:ascii="仿宋" w:hAnsi="仿宋" w:eastAsia="仿宋" w:cs="仿宋"/>
          <w:sz w:val="28"/>
          <w:szCs w:val="28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ascii="仿宋" w:hAnsi="仿宋" w:eastAsia="仿宋" w:cs="仿宋"/>
          <w:sz w:val="28"/>
          <w:szCs w:val="28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日在河南省电子招标投标公共服务平台、全国公共资源交易平台（河南省·许昌市）上公开发布招标信息，于投标截止时间递交投标文件及投标保证金的投标单位有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4 </w:t>
      </w:r>
      <w:r>
        <w:rPr>
          <w:rFonts w:hint="eastAsia" w:ascii="仿宋" w:hAnsi="仿宋" w:eastAsia="仿宋" w:cs="仿宋"/>
          <w:sz w:val="28"/>
          <w:szCs w:val="28"/>
        </w:rPr>
        <w:t>家。</w:t>
      </w:r>
    </w:p>
    <w:p>
      <w:pPr>
        <w:spacing w:line="500" w:lineRule="exact"/>
        <w:rPr>
          <w:rFonts w:ascii="楷体_GB2312" w:hAnsi="宋体" w:eastAsia="楷体_GB2312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宋体" w:eastAsia="楷体_GB2312" w:cs="楷体_GB2312"/>
          <w:color w:val="000000"/>
          <w:sz w:val="30"/>
          <w:szCs w:val="30"/>
          <w:shd w:val="clear" w:color="auto" w:fill="FFFFFF"/>
        </w:rPr>
        <w:t>（三）项目开标数据表</w:t>
      </w:r>
    </w:p>
    <w:tbl>
      <w:tblPr>
        <w:tblStyle w:val="13"/>
        <w:tblW w:w="952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3420"/>
        <w:gridCol w:w="990"/>
        <w:gridCol w:w="34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78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禹州市文物管理处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招标代理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恒信咨询管理有限公司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禹州市神垕古民居维修工程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白家院）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left="240" w:hanging="24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点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禹州市公共资源交易中心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开标一室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点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禹州市公共资源交易中心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评标三室</w:t>
            </w:r>
          </w:p>
        </w:tc>
      </w:tr>
    </w:tbl>
    <w:p>
      <w:pPr>
        <w:widowControl/>
        <w:jc w:val="left"/>
        <w:rPr>
          <w:rFonts w:ascii="黑体" w:hAnsi="宋体" w:eastAsia="黑体" w:cs="Times New Roman"/>
          <w:color w:val="000000"/>
          <w:sz w:val="30"/>
          <w:szCs w:val="30"/>
          <w:shd w:val="clear" w:color="auto" w:fill="FFFFFF"/>
        </w:rPr>
      </w:pPr>
    </w:p>
    <w:p>
      <w:pPr>
        <w:widowControl/>
        <w:numPr>
          <w:ilvl w:val="0"/>
          <w:numId w:val="4"/>
        </w:numPr>
        <w:jc w:val="left"/>
        <w:rPr>
          <w:rFonts w:ascii="黑体" w:hAnsi="宋体" w:eastAsia="黑体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开标记录</w:t>
      </w:r>
    </w:p>
    <w:tbl>
      <w:tblPr>
        <w:tblStyle w:val="13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530"/>
        <w:gridCol w:w="1020"/>
        <w:gridCol w:w="1710"/>
        <w:gridCol w:w="1620"/>
        <w:gridCol w:w="570"/>
        <w:gridCol w:w="5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投标单位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投标报价（元）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工期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（日历天）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经理（含证书编号）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技术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（姓名及职称）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质量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要求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密封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河南天宝文物保护工程有限公司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1901558.55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王向阳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016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徐丽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河南华祥古建工程有限公司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1932227.04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王宇博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046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王海建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044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河南省龙源古建园林技术开发公司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1877846.64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李孟刚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112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李晓刚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ZRGC20060349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濮阳市帝都古代建筑工程有限公司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1804706.45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郑小康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050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郑振福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豫文物资质</w:t>
            </w:r>
            <w:r>
              <w:rPr>
                <w:rFonts w:ascii="仿宋" w:hAnsi="仿宋" w:eastAsia="仿宋" w:cs="仿宋"/>
              </w:rPr>
              <w:t>2013</w:t>
            </w:r>
            <w:r>
              <w:rPr>
                <w:rFonts w:hint="eastAsia" w:ascii="仿宋" w:hAnsi="仿宋" w:eastAsia="仿宋" w:cs="仿宋"/>
              </w:rPr>
              <w:t>岗训证字</w:t>
            </w:r>
            <w:r>
              <w:rPr>
                <w:rFonts w:ascii="仿宋" w:hAnsi="仿宋" w:eastAsia="仿宋" w:cs="仿宋"/>
              </w:rPr>
              <w:t>051</w:t>
            </w: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招标控制价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1941852.95</w:t>
            </w: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3900" w:type="dxa"/>
            <w:gridSpan w:val="3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调整系数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目标工期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180</w:t>
            </w:r>
            <w:r>
              <w:rPr>
                <w:rFonts w:hint="eastAsia" w:ascii="仿宋" w:hAnsi="仿宋" w:eastAsia="仿宋" w:cs="仿宋"/>
              </w:rPr>
              <w:t>日历天</w:t>
            </w:r>
          </w:p>
        </w:tc>
        <w:tc>
          <w:tcPr>
            <w:tcW w:w="3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质量要求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投标报价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修正情况</w:t>
            </w:r>
          </w:p>
        </w:tc>
        <w:tc>
          <w:tcPr>
            <w:tcW w:w="78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</w:tbl>
    <w:p>
      <w:pPr>
        <w:numPr>
          <w:ilvl w:val="0"/>
          <w:numId w:val="5"/>
        </w:numPr>
        <w:spacing w:line="500" w:lineRule="exact"/>
        <w:rPr>
          <w:rFonts w:ascii="黑体" w:hAnsi="宋体" w:eastAsia="黑体" w:cs="Times New Roman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</w:rPr>
        <w:t>评标标准、评标办法或者评标因素一览表</w:t>
      </w:r>
    </w:p>
    <w:p>
      <w:pPr>
        <w:ind w:firstLine="560" w:firstLineChars="200"/>
        <w:rPr>
          <w:rFonts w:cs="Times New Roman"/>
        </w:rPr>
      </w:pPr>
      <w:r>
        <w:rPr>
          <w:rFonts w:hint="eastAsia" w:ascii="仿宋" w:hAnsi="仿宋" w:eastAsia="仿宋" w:cs="仿宋"/>
          <w:sz w:val="28"/>
          <w:szCs w:val="28"/>
        </w:rPr>
        <w:t>本项目采用综合评估法，评标委员会对满足招标文件实质性要求的投标人，对各投标人的报价进行评审，并按照投标人的得分由高到低排序，向招标人推荐</w:t>
      </w:r>
      <w:r>
        <w:rPr>
          <w:rFonts w:ascii="仿宋" w:hAnsi="仿宋" w:eastAsia="仿宋" w:cs="仿宋"/>
          <w:sz w:val="28"/>
          <w:szCs w:val="28"/>
        </w:rPr>
        <w:t>1-3</w:t>
      </w:r>
      <w:r>
        <w:rPr>
          <w:rFonts w:hint="eastAsia" w:ascii="仿宋" w:hAnsi="仿宋" w:eastAsia="仿宋" w:cs="仿宋"/>
          <w:sz w:val="28"/>
          <w:szCs w:val="28"/>
        </w:rPr>
        <w:t>名中标候选人。如果投标人的得分相等时，报价低的居前，投标报价也相等的，由评标专家在相关部门监督下随机抽取排序。</w:t>
      </w:r>
    </w:p>
    <w:p>
      <w:pPr>
        <w:numPr>
          <w:ilvl w:val="0"/>
          <w:numId w:val="5"/>
        </w:numPr>
        <w:tabs>
          <w:tab w:val="left" w:pos="2130"/>
        </w:tabs>
        <w:spacing w:line="400" w:lineRule="exact"/>
        <w:jc w:val="left"/>
        <w:rPr>
          <w:rFonts w:ascii="黑体" w:hAnsi="宋体" w:eastAsia="黑体" w:cs="Times New Roman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</w:rPr>
        <w:t>评审情况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（一）初步评审</w:t>
      </w:r>
    </w:p>
    <w:tbl>
      <w:tblPr>
        <w:tblStyle w:val="13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66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河南天宝文物保护工程有限公司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河南华祥古建工程有限公司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河南省龙源古建园林技术开发公司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濮阳市帝都古代建筑工程有限公司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6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（二）详细评审</w:t>
      </w:r>
    </w:p>
    <w:tbl>
      <w:tblPr>
        <w:tblStyle w:val="13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634"/>
        <w:gridCol w:w="2043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72" w:type="dxa"/>
            <w:vMerge w:val="restart"/>
            <w:vAlign w:val="center"/>
          </w:tcPr>
          <w:p>
            <w:pPr>
              <w:ind w:right="105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pict>
                <v:line id="__TH_L2" o:spid="_x0000_s1026" o:spt="20" style="position:absolute;left:0pt;margin-left:-9.15pt;margin-top:1pt;height:68.7pt;width:111.1pt;z-index:251658240;mso-width-relative:page;mso-height-relative:page;" filled="f" stroked="t" coordsize="21600,21600">
                  <v:path arrowok="t"/>
                  <v:fill on="f" focussize="0,0"/>
                  <v:stroke weight="0.5pt"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投标人得分情况</w:t>
            </w:r>
          </w:p>
          <w:p>
            <w:pPr>
              <w:spacing w:line="460" w:lineRule="exact"/>
              <w:ind w:right="416" w:rightChars="198" w:firstLine="1800" w:firstLineChars="7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河南天宝文物保护工程有限公司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72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投标报价得分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企业实力得分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技术得分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37.61</w:t>
            </w:r>
          </w:p>
        </w:tc>
        <w:tc>
          <w:tcPr>
            <w:tcW w:w="20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left="31680" w:hanging="480" w:hangingChars="20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33.54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968" w:type="dxa"/>
            <w:gridSpan w:val="5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  <w:p>
            <w:pPr>
              <w:spacing w:line="300" w:lineRule="exact"/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>
      <w:pPr>
        <w:pStyle w:val="3"/>
        <w:ind w:firstLine="31680"/>
        <w:rPr>
          <w:rFonts w:cs="Times New Roman"/>
        </w:rPr>
      </w:pPr>
    </w:p>
    <w:tbl>
      <w:tblPr>
        <w:tblStyle w:val="13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785"/>
        <w:gridCol w:w="2043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45" w:type="dxa"/>
            <w:vMerge w:val="restart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pict>
                <v:line id="_x0000_s1027" o:spid="_x0000_s1027" o:spt="20" style="position:absolute;left:0pt;margin-left:-5.25pt;margin-top:0.2pt;height:69.75pt;width:122.1pt;z-index:251659264;mso-width-relative:page;mso-height-relative:page;" filled="f" stroked="t" coordsize="21600,21600">
                  <v:path arrowok="t"/>
                  <v:fill on="f" focussize="0,0"/>
                  <v:stroke weight="0.5pt"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投标人得分情况</w:t>
            </w: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694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河南华祥古建工程有限公司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445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投标报价得分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企业实力得分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技术得分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34.34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27.04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92" w:type="dxa"/>
            <w:gridSpan w:val="5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  <w:p>
            <w:pPr>
              <w:spacing w:line="300" w:lineRule="exact"/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>
      <w:pPr>
        <w:pStyle w:val="3"/>
        <w:ind w:firstLine="31680"/>
        <w:rPr>
          <w:rFonts w:ascii="仿宋" w:hAnsi="仿宋" w:eastAsia="仿宋" w:cs="Times New Roman"/>
          <w:sz w:val="24"/>
          <w:szCs w:val="24"/>
        </w:rPr>
      </w:pPr>
    </w:p>
    <w:tbl>
      <w:tblPr>
        <w:tblStyle w:val="13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680"/>
        <w:gridCol w:w="2148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45" w:type="dxa"/>
            <w:vMerge w:val="restart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pict>
                <v:line id="_x0000_s1028" o:spid="_x0000_s1028" o:spt="20" style="position:absolute;left:0pt;margin-left:-4.75pt;margin-top:0.45pt;height:84.55pt;width:121.6pt;z-index:251660288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投标人得分情况</w:t>
            </w: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694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河南省龙源古建园林技术开发公司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45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投标报价得分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企业实力得分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技术得分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39.93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27.96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92" w:type="dxa"/>
            <w:gridSpan w:val="5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  <w:p>
            <w:pPr>
              <w:spacing w:line="300" w:lineRule="exact"/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>
      <w:pPr>
        <w:pStyle w:val="3"/>
        <w:ind w:firstLine="31680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ind w:firstLine="31680"/>
        <w:rPr>
          <w:rFonts w:ascii="仿宋" w:hAnsi="仿宋" w:eastAsia="仿宋" w:cs="Times New Roman"/>
          <w:sz w:val="24"/>
          <w:szCs w:val="24"/>
        </w:rPr>
      </w:pPr>
    </w:p>
    <w:tbl>
      <w:tblPr>
        <w:tblStyle w:val="13"/>
        <w:tblW w:w="10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836"/>
        <w:gridCol w:w="3118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pict>
                <v:line id="_x0000_s1029" o:spid="_x0000_s1029" o:spt="20" style="position:absolute;left:0pt;margin-left:-4.75pt;margin-top:0.45pt;height:76.1pt;width:103.8pt;z-index:251661312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投标人得分情况</w:t>
            </w: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8073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濮阳市帝都古代建筑工程有限公司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76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投标报价得分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企业实力得分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技术得分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36.04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29.04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149" w:type="dxa"/>
            <w:gridSpan w:val="5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  <w:p>
            <w:pPr>
              <w:spacing w:line="300" w:lineRule="exact"/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>
      <w:pPr>
        <w:pStyle w:val="3"/>
        <w:ind w:firstLine="31680"/>
        <w:rPr>
          <w:rFonts w:ascii="仿宋" w:hAnsi="仿宋" w:eastAsia="仿宋" w:cs="Times New Roman"/>
          <w:sz w:val="24"/>
          <w:szCs w:val="24"/>
        </w:rPr>
      </w:pPr>
    </w:p>
    <w:p>
      <w:pPr>
        <w:tabs>
          <w:tab w:val="left" w:pos="2130"/>
        </w:tabs>
        <w:spacing w:line="720" w:lineRule="auto"/>
        <w:jc w:val="left"/>
        <w:rPr>
          <w:rFonts w:ascii="黑体" w:hAnsi="宋体" w:eastAsia="黑体" w:cs="Times New Roman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</w:rPr>
        <w:t>五、经评审投标人排序</w:t>
      </w:r>
    </w:p>
    <w:p>
      <w:pPr>
        <w:pStyle w:val="7"/>
        <w:shd w:val="clear" w:color="auto" w:fill="FFFFFF"/>
        <w:wordWrap w:val="0"/>
        <w:spacing w:beforeAutospacing="0" w:afterAutospacing="0" w:line="360" w:lineRule="auto"/>
        <w:ind w:firstLine="540" w:firstLineChars="200"/>
        <w:rPr>
          <w:rFonts w:ascii="仿宋" w:hAnsi="仿宋" w:eastAsia="仿宋" w:cs="Times New Roman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shd w:val="clear" w:color="auto" w:fill="FFFFFF"/>
        </w:rPr>
        <w:t>评标委员会对满足招标文件实质性要求的投标人，对各投标人的报价进行评审，并按照投标人的得分由高到低排序，向招标人推荐</w:t>
      </w:r>
      <w:r>
        <w:rPr>
          <w:rFonts w:ascii="仿宋" w:hAnsi="仿宋" w:eastAsia="仿宋" w:cs="仿宋"/>
          <w:color w:val="000000"/>
          <w:spacing w:val="15"/>
          <w:shd w:val="clear" w:color="auto" w:fill="FFFFFF"/>
        </w:rPr>
        <w:t>1-3</w:t>
      </w:r>
      <w:r>
        <w:rPr>
          <w:rFonts w:hint="eastAsia" w:ascii="仿宋" w:hAnsi="仿宋" w:eastAsia="仿宋" w:cs="仿宋"/>
          <w:color w:val="000000"/>
          <w:spacing w:val="15"/>
          <w:shd w:val="clear" w:color="auto" w:fill="FFFFFF"/>
        </w:rPr>
        <w:t>名中标候选人。如果投标人的得分相等时，报价低的居前，投标报价也相等的，由评标专家在相关部门监督下随机抽取排序</w:t>
      </w:r>
    </w:p>
    <w:p>
      <w:pPr>
        <w:pStyle w:val="7"/>
        <w:shd w:val="clear" w:color="auto" w:fill="FFFFFF"/>
        <w:wordWrap w:val="0"/>
        <w:spacing w:beforeAutospacing="0" w:afterAutospacing="0" w:line="360" w:lineRule="auto"/>
        <w:ind w:firstLine="480" w:firstLineChars="200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仿宋"/>
          <w:kern w:val="2"/>
          <w:lang w:val="zh-CN"/>
        </w:rPr>
        <w:t>第一名</w:t>
      </w:r>
      <w:r>
        <w:rPr>
          <w:rFonts w:hint="eastAsia" w:ascii="仿宋" w:hAnsi="仿宋" w:eastAsia="仿宋" w:cs="仿宋"/>
          <w:kern w:val="2"/>
        </w:rPr>
        <w:t>：</w:t>
      </w:r>
      <w:r>
        <w:rPr>
          <w:rFonts w:hint="eastAsia" w:ascii="仿宋" w:hAnsi="仿宋" w:eastAsia="仿宋" w:cs="仿宋"/>
        </w:rPr>
        <w:t>河南天宝文物保护工程有限公司</w:t>
      </w:r>
    </w:p>
    <w:p>
      <w:pPr>
        <w:pStyle w:val="7"/>
        <w:shd w:val="clear" w:color="auto" w:fill="FFFFFF"/>
        <w:wordWrap w:val="0"/>
        <w:spacing w:beforeAutospacing="0" w:afterAutospacing="0" w:line="360" w:lineRule="auto"/>
        <w:ind w:firstLine="540" w:firstLineChars="200"/>
        <w:rPr>
          <w:rFonts w:ascii="仿宋" w:hAnsi="仿宋" w:eastAsia="仿宋" w:cs="Times New Roman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shd w:val="clear" w:color="auto" w:fill="FFFFFF"/>
          <w:lang w:val="zh-CN"/>
        </w:rPr>
        <w:t>第二名</w:t>
      </w:r>
      <w:r>
        <w:rPr>
          <w:rFonts w:hint="eastAsia" w:ascii="仿宋" w:hAnsi="仿宋" w:eastAsia="仿宋" w:cs="仿宋"/>
          <w:color w:val="000000"/>
          <w:spacing w:val="15"/>
          <w:shd w:val="clear" w:color="auto" w:fill="FFFFFF"/>
        </w:rPr>
        <w:t>：</w:t>
      </w:r>
      <w:r>
        <w:rPr>
          <w:rFonts w:hint="eastAsia" w:ascii="仿宋" w:hAnsi="仿宋" w:eastAsia="仿宋" w:cs="仿宋"/>
        </w:rPr>
        <w:t>河南省龙源古建园林技术开发公司</w:t>
      </w:r>
    </w:p>
    <w:p>
      <w:pPr>
        <w:pStyle w:val="7"/>
        <w:shd w:val="clear" w:color="auto" w:fill="FFFFFF"/>
        <w:wordWrap w:val="0"/>
        <w:spacing w:beforeAutospacing="0" w:afterAutospacing="0" w:line="360" w:lineRule="auto"/>
        <w:ind w:firstLine="540" w:firstLineChars="200"/>
        <w:rPr>
          <w:rFonts w:ascii="仿宋" w:hAnsi="仿宋" w:eastAsia="仿宋" w:cs="Times New Roman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shd w:val="clear" w:color="auto" w:fill="FFFFFF"/>
          <w:lang w:val="zh-CN"/>
        </w:rPr>
        <w:t>第三名</w:t>
      </w:r>
      <w:r>
        <w:rPr>
          <w:rFonts w:hint="eastAsia" w:ascii="仿宋" w:hAnsi="仿宋" w:eastAsia="仿宋" w:cs="仿宋"/>
          <w:color w:val="000000"/>
          <w:spacing w:val="15"/>
          <w:shd w:val="clear" w:color="auto" w:fill="FFFFFF"/>
        </w:rPr>
        <w:t>：</w:t>
      </w:r>
      <w:r>
        <w:rPr>
          <w:rFonts w:hint="eastAsia" w:ascii="仿宋" w:hAnsi="仿宋" w:eastAsia="仿宋" w:cs="仿宋"/>
        </w:rPr>
        <w:t>濮阳市帝都古代建筑工程有限公司</w:t>
      </w:r>
    </w:p>
    <w:p>
      <w:pPr>
        <w:numPr>
          <w:ilvl w:val="0"/>
          <w:numId w:val="0"/>
        </w:numPr>
        <w:tabs>
          <w:tab w:val="left" w:pos="2130"/>
        </w:tabs>
        <w:spacing w:line="400" w:lineRule="exact"/>
        <w:jc w:val="left"/>
        <w:rPr>
          <w:rFonts w:ascii="黑体" w:hAnsi="宋体" w:eastAsia="黑体" w:cs="Times New Roman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  <w:lang w:eastAsia="zh-CN"/>
        </w:rPr>
        <w:t>六、</w:t>
      </w: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</w:rPr>
        <w:t>推荐的中标候选人详细评审得分</w:t>
      </w:r>
    </w:p>
    <w:tbl>
      <w:tblPr>
        <w:tblStyle w:val="13"/>
        <w:tblW w:w="10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08"/>
        <w:gridCol w:w="1836"/>
        <w:gridCol w:w="1598"/>
        <w:gridCol w:w="140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267" w:type="dxa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pict>
                <v:line id="_x0000_s1030" o:spid="_x0000_s1030" o:spt="20" style="position:absolute;left:0pt;margin-left:-4.3pt;margin-top:1.05pt;height:65.65pt;width:112.25pt;z-index:251662336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得分情况</w:t>
            </w:r>
          </w:p>
          <w:p>
            <w:pPr>
              <w:spacing w:line="460" w:lineRule="exact"/>
              <w:ind w:right="416" w:rightChars="198"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投标报价得分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企业实力得分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技术得分</w:t>
            </w:r>
          </w:p>
        </w:tc>
        <w:tc>
          <w:tcPr>
            <w:tcW w:w="140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140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河南天宝文物保护工程有限公司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37.61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20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33.54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91.15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河南省龙源古建园林技术开发公司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39.93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20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27.96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87.89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濮阳市帝都古代建筑工程有限公司</w:t>
            </w:r>
          </w:p>
        </w:tc>
        <w:tc>
          <w:tcPr>
            <w:tcW w:w="18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36.04</w:t>
            </w:r>
          </w:p>
        </w:tc>
        <w:tc>
          <w:tcPr>
            <w:tcW w:w="18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16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ind w:left="31680" w:hanging="420" w:hangingChars="200"/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29.04</w:t>
            </w:r>
          </w:p>
        </w:tc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81.08</w:t>
            </w:r>
          </w:p>
        </w:tc>
        <w:tc>
          <w:tcPr>
            <w:tcW w:w="1406" w:type="dxa"/>
            <w:vAlign w:val="center"/>
          </w:tcPr>
          <w:p>
            <w:pPr>
              <w:spacing w:line="300" w:lineRule="exact"/>
              <w:ind w:firstLine="480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32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委员会对满足招标文件实质性要求的投标人，对各投标人的报价进行评审，并按照投标人权重由高到低顺序推荐中标候选人。投标人权重相同时，以投标报价低的优先排序；若投标报价也相同时，在监督部门的监督下由评标委员会采用随机抽取的方式进行确定。</w:t>
            </w:r>
          </w:p>
        </w:tc>
      </w:tr>
    </w:tbl>
    <w:p>
      <w:pPr>
        <w:numPr>
          <w:ilvl w:val="0"/>
          <w:numId w:val="0"/>
        </w:numPr>
        <w:tabs>
          <w:tab w:val="left" w:pos="2130"/>
        </w:tabs>
        <w:spacing w:line="480" w:lineRule="auto"/>
        <w:jc w:val="left"/>
        <w:rPr>
          <w:rFonts w:ascii="黑体" w:hAnsi="宋体" w:eastAsia="黑体" w:cs="Times New Roman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  <w:lang w:eastAsia="zh-CN"/>
        </w:rPr>
        <w:t>七、</w:t>
      </w: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</w:rPr>
        <w:t>推荐的中标候选人情况与签订合同前要处理的事宜</w:t>
      </w:r>
    </w:p>
    <w:p>
      <w:pPr>
        <w:numPr>
          <w:ilvl w:val="0"/>
          <w:numId w:val="6"/>
        </w:numPr>
        <w:spacing w:line="480" w:lineRule="auto"/>
        <w:ind w:right="-313" w:rightChars="-149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推荐的中标候选人名单：</w:t>
      </w:r>
    </w:p>
    <w:p>
      <w:pPr>
        <w:pStyle w:val="7"/>
        <w:shd w:val="clear" w:color="auto" w:fill="FFFFFF"/>
        <w:wordWrap w:val="0"/>
        <w:spacing w:beforeAutospacing="0" w:afterAutospacing="0" w:line="360" w:lineRule="auto"/>
        <w:ind w:firstLine="48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第一中标候选人：</w:t>
      </w:r>
      <w:r>
        <w:rPr>
          <w:rFonts w:hint="eastAsia" w:ascii="仿宋" w:hAnsi="仿宋" w:eastAsia="仿宋" w:cs="仿宋"/>
          <w:sz w:val="28"/>
          <w:szCs w:val="28"/>
        </w:rPr>
        <w:t>河南天宝文物保护工程有限公司</w:t>
      </w:r>
    </w:p>
    <w:p>
      <w:pPr>
        <w:pStyle w:val="3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投标报价：1901558.55元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大写：壹佰玖拾万零壹仟伍佰伍拾捌元伍角伍分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工期：</w:t>
      </w:r>
      <w:r>
        <w:rPr>
          <w:rFonts w:ascii="仿宋" w:hAnsi="仿宋" w:eastAsia="仿宋" w:cs="仿宋"/>
          <w:sz w:val="28"/>
          <w:szCs w:val="28"/>
        </w:rPr>
        <w:t>180</w:t>
      </w:r>
      <w:r>
        <w:rPr>
          <w:rFonts w:hint="eastAsia" w:ascii="仿宋" w:hAnsi="仿宋" w:eastAsia="仿宋" w:cs="仿宋"/>
          <w:sz w:val="28"/>
          <w:szCs w:val="28"/>
        </w:rPr>
        <w:t>日历天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质量标准：合格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项目负责人：王向阳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证书名称、编号：豫文物资质2013岗训证字016号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投标文件中填报的项目负责人业绩名称：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1、禹州市清流社学维修工程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2、河南省烟草公司许昌市公司英美烟公司旧址文物建筑维修保护工程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3、杨佩璋故居绣楼维修加固工程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投标文件中填报的单位项目业绩名称：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1、禹州市清流社学维修工程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2、河南省烟草公司许昌市公司英美烟公司旧址文物建筑维修保护工程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3、杨佩璋故居绣楼维修加固工程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4、许昌三官庙正房及厢房复建工程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第二中标候选人：河南省龙源古建园林技术开发公司</w:t>
      </w:r>
    </w:p>
    <w:p>
      <w:pPr>
        <w:pStyle w:val="3"/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投标报价：1877846.64元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大写：壹佰捌拾柒万柒仟捌佰肆拾陆元陆角肆分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工期：</w:t>
      </w:r>
      <w:r>
        <w:rPr>
          <w:rFonts w:ascii="仿宋" w:hAnsi="仿宋" w:eastAsia="仿宋" w:cs="仿宋"/>
          <w:sz w:val="28"/>
          <w:szCs w:val="28"/>
        </w:rPr>
        <w:t>180</w:t>
      </w:r>
      <w:r>
        <w:rPr>
          <w:rFonts w:hint="eastAsia" w:ascii="仿宋" w:hAnsi="仿宋" w:eastAsia="仿宋" w:cs="仿宋"/>
          <w:sz w:val="28"/>
          <w:szCs w:val="28"/>
        </w:rPr>
        <w:t>日历天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质量标准：合格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项目负责人：李孟刚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证书名称、编号：豫文物资质2013岗训证字112号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投标文件中填报的项目负责人业绩名称：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1、荆紫关古建筑群法海寺大殿抢修施工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2、社旗瓷器街古建筑群及火神庙保护维修</w:t>
      </w:r>
    </w:p>
    <w:p>
      <w:pPr>
        <w:numPr>
          <w:ilvl w:val="0"/>
          <w:numId w:val="0"/>
        </w:numPr>
        <w:ind w:leftChars="200" w:firstLine="280" w:firstLineChars="1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投标文件中填报的单位项目业绩名称：</w:t>
      </w:r>
    </w:p>
    <w:p>
      <w:pPr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1、新乡市白云寺维修保护项目</w:t>
      </w:r>
    </w:p>
    <w:p>
      <w:pPr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2、淅川县香严寺塔林、静修院等维修施工工程</w:t>
      </w:r>
    </w:p>
    <w:p>
      <w:pPr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3、荆紫关古建筑群法海寺大殿抢修施工</w:t>
      </w:r>
    </w:p>
    <w:p>
      <w:pPr>
        <w:pStyle w:val="3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第三中标候选人：濮阳市帝都古代建筑工程有限公司</w:t>
      </w:r>
    </w:p>
    <w:p>
      <w:pPr>
        <w:pStyle w:val="3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投标报价：1804706.45元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大写：壹佰捌拾万零肆仟柒佰零陆元肆角伍分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工期：</w:t>
      </w:r>
      <w:r>
        <w:rPr>
          <w:rFonts w:ascii="仿宋" w:hAnsi="仿宋" w:eastAsia="仿宋" w:cs="仿宋"/>
          <w:sz w:val="28"/>
          <w:szCs w:val="28"/>
        </w:rPr>
        <w:t>180</w:t>
      </w:r>
      <w:r>
        <w:rPr>
          <w:rFonts w:hint="eastAsia" w:ascii="仿宋" w:hAnsi="仿宋" w:eastAsia="仿宋" w:cs="仿宋"/>
          <w:sz w:val="28"/>
          <w:szCs w:val="28"/>
        </w:rPr>
        <w:t>日历天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质量标准：合格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项目负责人：郑小康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证书名称、编号：豫文物资质2013岗训证字050号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投标文件中填报的项目负责人业绩名称：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1、安阳市文昌阁大殿保护性修缮工程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投标文件中填报的单位项目业绩名称：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1、安阳市文昌阁大殿保护性修缮工程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2、山城区鹿楼乡大湖村李家大院文物修缮建设项目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3、汝州市妙水寺、文庙启圣宫维修保护项目</w:t>
      </w:r>
    </w:p>
    <w:p>
      <w:pPr>
        <w:numPr>
          <w:ilvl w:val="0"/>
          <w:numId w:val="0"/>
        </w:numPr>
        <w:spacing w:line="480" w:lineRule="auto"/>
        <w:ind w:right="-313" w:rightChars="-14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澄清、说明、补正事项纪要:无</w:t>
      </w:r>
    </w:p>
    <w:p>
      <w:pPr>
        <w:widowControl/>
        <w:adjustRightInd w:val="0"/>
        <w:jc w:val="left"/>
        <w:rPr>
          <w:rFonts w:ascii="黑体" w:hAnsi="宋体" w:eastAsia="黑体" w:cs="黑体"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0"/>
          <w:szCs w:val="30"/>
          <w:shd w:val="clear" w:color="auto" w:fill="FFFFFF"/>
        </w:rPr>
        <w:t>八、</w:t>
      </w: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  <w:lang w:val="zh-CN"/>
        </w:rPr>
        <w:t>公示期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2018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-2018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</w:p>
    <w:p>
      <w:pPr>
        <w:tabs>
          <w:tab w:val="left" w:pos="2130"/>
        </w:tabs>
        <w:spacing w:line="480" w:lineRule="auto"/>
        <w:jc w:val="left"/>
        <w:rPr>
          <w:rFonts w:ascii="黑体" w:hAnsi="宋体" w:eastAsia="黑体" w:cs="黑体"/>
          <w:color w:val="000000"/>
          <w:spacing w:val="15"/>
          <w:sz w:val="30"/>
          <w:szCs w:val="30"/>
          <w:shd w:val="clear" w:color="auto" w:fill="FFFFFF"/>
          <w:lang w:val="zh-CN"/>
        </w:rPr>
      </w:pPr>
      <w:r>
        <w:rPr>
          <w:rFonts w:hint="eastAsia" w:ascii="黑体" w:hAnsi="宋体" w:eastAsia="黑体" w:cs="黑体"/>
          <w:color w:val="000000"/>
          <w:spacing w:val="15"/>
          <w:sz w:val="30"/>
          <w:szCs w:val="30"/>
          <w:shd w:val="clear" w:color="auto" w:fill="FFFFFF"/>
          <w:lang w:val="zh-CN"/>
        </w:rPr>
        <w:t>九、联系方式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招标人：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禹州市文物管理处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地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址：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禹州市钧官窑路北段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联系人：王先生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联系电话：</w:t>
      </w:r>
      <w:r>
        <w:rPr>
          <w:rFonts w:ascii="仿宋" w:hAnsi="仿宋" w:eastAsia="仿宋" w:cs="仿宋"/>
          <w:sz w:val="28"/>
          <w:szCs w:val="28"/>
          <w:lang w:val="zh-CN"/>
        </w:rPr>
        <w:t>0374-8184780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招标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代理机构：恒信咨询管理有限公司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地 址：郑州市电厂路河南省国家大学科技园（东区）16号楼B座6楼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联系人：董先生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联系电话：</w:t>
      </w:r>
      <w:r>
        <w:rPr>
          <w:rFonts w:ascii="仿宋" w:hAnsi="仿宋" w:eastAsia="仿宋" w:cs="仿宋"/>
          <w:sz w:val="28"/>
          <w:szCs w:val="28"/>
          <w:lang w:val="zh-CN"/>
        </w:rPr>
        <w:t>0371-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86688490    0374-2766699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2018年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日 </w:t>
      </w:r>
    </w:p>
    <w:p>
      <w:pPr>
        <w:widowControl/>
        <w:adjustRightInd w:val="0"/>
        <w:spacing w:before="226" w:line="540" w:lineRule="exact"/>
        <w:jc w:val="left"/>
        <w:rPr>
          <w:rFonts w:cs="Times New Roman"/>
        </w:rPr>
      </w:pPr>
    </w:p>
    <w:p>
      <w:pPr>
        <w:tabs>
          <w:tab w:val="left" w:pos="2130"/>
        </w:tabs>
        <w:spacing w:line="500" w:lineRule="exact"/>
        <w:rPr>
          <w:rFonts w:ascii="宋体" w:cs="Times New Roman"/>
        </w:rPr>
      </w:pPr>
    </w:p>
    <w:sectPr>
      <w:headerReference r:id="rId3" w:type="default"/>
      <w:footerReference r:id="rId4" w:type="default"/>
      <w:pgSz w:w="11906" w:h="16838"/>
      <w:pgMar w:top="1304" w:right="1077" w:bottom="1304" w:left="107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D5D3"/>
    <w:multiLevelType w:val="singleLevel"/>
    <w:tmpl w:val="59DDD5D3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E85B15"/>
    <w:multiLevelType w:val="singleLevel"/>
    <w:tmpl w:val="59E85B15"/>
    <w:lvl w:ilvl="0" w:tentative="0">
      <w:start w:val="1"/>
      <w:numFmt w:val="chineseCounting"/>
      <w:suff w:val="space"/>
      <w:lvlText w:val="(%1)"/>
      <w:lvlJc w:val="left"/>
    </w:lvl>
  </w:abstractNum>
  <w:abstractNum w:abstractNumId="2">
    <w:nsid w:val="59E85B48"/>
    <w:multiLevelType w:val="singleLevel"/>
    <w:tmpl w:val="59E85B4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E85C6A"/>
    <w:multiLevelType w:val="singleLevel"/>
    <w:tmpl w:val="59E85C6A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9E85FA8"/>
    <w:multiLevelType w:val="singleLevel"/>
    <w:tmpl w:val="59E85FA8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9E86020"/>
    <w:multiLevelType w:val="singleLevel"/>
    <w:tmpl w:val="59E8602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676"/>
    <w:rsid w:val="00002DC6"/>
    <w:rsid w:val="00011F24"/>
    <w:rsid w:val="000571F7"/>
    <w:rsid w:val="00063407"/>
    <w:rsid w:val="00087685"/>
    <w:rsid w:val="000D1376"/>
    <w:rsid w:val="000D518B"/>
    <w:rsid w:val="000E24F7"/>
    <w:rsid w:val="001064CE"/>
    <w:rsid w:val="00112428"/>
    <w:rsid w:val="00167556"/>
    <w:rsid w:val="001852BF"/>
    <w:rsid w:val="00186374"/>
    <w:rsid w:val="001A0180"/>
    <w:rsid w:val="001A2343"/>
    <w:rsid w:val="001B4E76"/>
    <w:rsid w:val="001C3145"/>
    <w:rsid w:val="001C3C34"/>
    <w:rsid w:val="001E3BC6"/>
    <w:rsid w:val="00211414"/>
    <w:rsid w:val="0021739A"/>
    <w:rsid w:val="002610C6"/>
    <w:rsid w:val="00283EEE"/>
    <w:rsid w:val="002B21BB"/>
    <w:rsid w:val="003A4676"/>
    <w:rsid w:val="003B761B"/>
    <w:rsid w:val="003C495E"/>
    <w:rsid w:val="003D0792"/>
    <w:rsid w:val="00405682"/>
    <w:rsid w:val="00417102"/>
    <w:rsid w:val="004302F8"/>
    <w:rsid w:val="00474051"/>
    <w:rsid w:val="004E2FEE"/>
    <w:rsid w:val="00520A47"/>
    <w:rsid w:val="005502DC"/>
    <w:rsid w:val="005C0D46"/>
    <w:rsid w:val="006421E6"/>
    <w:rsid w:val="00675741"/>
    <w:rsid w:val="006F3191"/>
    <w:rsid w:val="00702894"/>
    <w:rsid w:val="00733F3A"/>
    <w:rsid w:val="00787AB0"/>
    <w:rsid w:val="007B1DB4"/>
    <w:rsid w:val="007B1DDC"/>
    <w:rsid w:val="007B57AF"/>
    <w:rsid w:val="007E6699"/>
    <w:rsid w:val="00805C83"/>
    <w:rsid w:val="00807F6E"/>
    <w:rsid w:val="00811774"/>
    <w:rsid w:val="0084356A"/>
    <w:rsid w:val="008838C8"/>
    <w:rsid w:val="00890CB1"/>
    <w:rsid w:val="008A615D"/>
    <w:rsid w:val="008F6C1B"/>
    <w:rsid w:val="008F72BC"/>
    <w:rsid w:val="00936E13"/>
    <w:rsid w:val="00951FC7"/>
    <w:rsid w:val="009722F1"/>
    <w:rsid w:val="00991F9B"/>
    <w:rsid w:val="009D374C"/>
    <w:rsid w:val="009D4FE3"/>
    <w:rsid w:val="009F7BDB"/>
    <w:rsid w:val="00A615CB"/>
    <w:rsid w:val="00A71830"/>
    <w:rsid w:val="00A75EC4"/>
    <w:rsid w:val="00AB15D6"/>
    <w:rsid w:val="00AC5907"/>
    <w:rsid w:val="00AC5E3E"/>
    <w:rsid w:val="00AD28C9"/>
    <w:rsid w:val="00AF7F5A"/>
    <w:rsid w:val="00B2255E"/>
    <w:rsid w:val="00B355B5"/>
    <w:rsid w:val="00B66503"/>
    <w:rsid w:val="00B90B78"/>
    <w:rsid w:val="00BD0BAF"/>
    <w:rsid w:val="00C056DE"/>
    <w:rsid w:val="00C127A6"/>
    <w:rsid w:val="00C41477"/>
    <w:rsid w:val="00C54B46"/>
    <w:rsid w:val="00C63D6A"/>
    <w:rsid w:val="00C722F7"/>
    <w:rsid w:val="00CA1227"/>
    <w:rsid w:val="00CE70A5"/>
    <w:rsid w:val="00CE7CA4"/>
    <w:rsid w:val="00D12FAC"/>
    <w:rsid w:val="00D17A5C"/>
    <w:rsid w:val="00D257D3"/>
    <w:rsid w:val="00DA691A"/>
    <w:rsid w:val="00E05519"/>
    <w:rsid w:val="00ED4D5F"/>
    <w:rsid w:val="00F336EE"/>
    <w:rsid w:val="00F53CCA"/>
    <w:rsid w:val="00F6609B"/>
    <w:rsid w:val="00F93C85"/>
    <w:rsid w:val="00FA1700"/>
    <w:rsid w:val="00FE7811"/>
    <w:rsid w:val="019070F2"/>
    <w:rsid w:val="023048DE"/>
    <w:rsid w:val="02535EF9"/>
    <w:rsid w:val="02E8656D"/>
    <w:rsid w:val="03447E19"/>
    <w:rsid w:val="03846163"/>
    <w:rsid w:val="03EA0317"/>
    <w:rsid w:val="04612E41"/>
    <w:rsid w:val="05BB69EA"/>
    <w:rsid w:val="073C031E"/>
    <w:rsid w:val="076A0185"/>
    <w:rsid w:val="07B64188"/>
    <w:rsid w:val="085B1C2E"/>
    <w:rsid w:val="089C61C5"/>
    <w:rsid w:val="08EE508A"/>
    <w:rsid w:val="09016CB8"/>
    <w:rsid w:val="091D114A"/>
    <w:rsid w:val="09B600AC"/>
    <w:rsid w:val="0B12312D"/>
    <w:rsid w:val="0B1D37FC"/>
    <w:rsid w:val="0B6D4FFF"/>
    <w:rsid w:val="0C121ED9"/>
    <w:rsid w:val="0C4D0C91"/>
    <w:rsid w:val="0CD7164D"/>
    <w:rsid w:val="0E02343C"/>
    <w:rsid w:val="0E7B09EE"/>
    <w:rsid w:val="0ED5470E"/>
    <w:rsid w:val="0EFB43DB"/>
    <w:rsid w:val="10172886"/>
    <w:rsid w:val="109542CB"/>
    <w:rsid w:val="10D32D8F"/>
    <w:rsid w:val="10E014C2"/>
    <w:rsid w:val="10F550BD"/>
    <w:rsid w:val="11621D58"/>
    <w:rsid w:val="11A04B22"/>
    <w:rsid w:val="11C50726"/>
    <w:rsid w:val="124957D5"/>
    <w:rsid w:val="12F729F9"/>
    <w:rsid w:val="13505B5D"/>
    <w:rsid w:val="143A2ADB"/>
    <w:rsid w:val="150F3D5D"/>
    <w:rsid w:val="1528075C"/>
    <w:rsid w:val="156C1D54"/>
    <w:rsid w:val="15962812"/>
    <w:rsid w:val="159D54A7"/>
    <w:rsid w:val="15AF41C2"/>
    <w:rsid w:val="15C34C88"/>
    <w:rsid w:val="165D3AB4"/>
    <w:rsid w:val="1675429B"/>
    <w:rsid w:val="169C76FA"/>
    <w:rsid w:val="16B0451F"/>
    <w:rsid w:val="16C83433"/>
    <w:rsid w:val="172B0E3F"/>
    <w:rsid w:val="176D1362"/>
    <w:rsid w:val="17F5664D"/>
    <w:rsid w:val="18253CA7"/>
    <w:rsid w:val="185B641E"/>
    <w:rsid w:val="18803964"/>
    <w:rsid w:val="18837250"/>
    <w:rsid w:val="18C359F0"/>
    <w:rsid w:val="190C4686"/>
    <w:rsid w:val="19481471"/>
    <w:rsid w:val="1A220D1A"/>
    <w:rsid w:val="1BD34022"/>
    <w:rsid w:val="1DD32029"/>
    <w:rsid w:val="1EDD32EA"/>
    <w:rsid w:val="1F3C3A46"/>
    <w:rsid w:val="1F4F2155"/>
    <w:rsid w:val="1F7806B9"/>
    <w:rsid w:val="203901E5"/>
    <w:rsid w:val="203E62C3"/>
    <w:rsid w:val="204A5DDA"/>
    <w:rsid w:val="205C2EA7"/>
    <w:rsid w:val="20A918FF"/>
    <w:rsid w:val="214D4C36"/>
    <w:rsid w:val="22455A14"/>
    <w:rsid w:val="22C92488"/>
    <w:rsid w:val="22E96C42"/>
    <w:rsid w:val="238A24DC"/>
    <w:rsid w:val="24AF3237"/>
    <w:rsid w:val="25A057E0"/>
    <w:rsid w:val="25C774DC"/>
    <w:rsid w:val="25D01B92"/>
    <w:rsid w:val="25FA0834"/>
    <w:rsid w:val="262850DF"/>
    <w:rsid w:val="2715044D"/>
    <w:rsid w:val="273908E2"/>
    <w:rsid w:val="277F368F"/>
    <w:rsid w:val="27D9601B"/>
    <w:rsid w:val="287426E9"/>
    <w:rsid w:val="28A26466"/>
    <w:rsid w:val="28B04772"/>
    <w:rsid w:val="295A6C6A"/>
    <w:rsid w:val="298122FE"/>
    <w:rsid w:val="29BA593D"/>
    <w:rsid w:val="29C65CB7"/>
    <w:rsid w:val="29C94F50"/>
    <w:rsid w:val="2A5462F2"/>
    <w:rsid w:val="2B56669D"/>
    <w:rsid w:val="2B912CCC"/>
    <w:rsid w:val="2B97749F"/>
    <w:rsid w:val="2BC077C9"/>
    <w:rsid w:val="2BEB6A18"/>
    <w:rsid w:val="2BF10475"/>
    <w:rsid w:val="2CB00F9E"/>
    <w:rsid w:val="2CF02C26"/>
    <w:rsid w:val="2D171CC2"/>
    <w:rsid w:val="2D994347"/>
    <w:rsid w:val="2F137C0E"/>
    <w:rsid w:val="2F1D3982"/>
    <w:rsid w:val="2F324B1A"/>
    <w:rsid w:val="2F8043A3"/>
    <w:rsid w:val="305E23FA"/>
    <w:rsid w:val="30664F5C"/>
    <w:rsid w:val="311E7BF6"/>
    <w:rsid w:val="315F1A68"/>
    <w:rsid w:val="31A34F2F"/>
    <w:rsid w:val="31A46B4B"/>
    <w:rsid w:val="31ED4E0D"/>
    <w:rsid w:val="31F5344F"/>
    <w:rsid w:val="33024E89"/>
    <w:rsid w:val="332626FC"/>
    <w:rsid w:val="33453645"/>
    <w:rsid w:val="347608A0"/>
    <w:rsid w:val="34F726CA"/>
    <w:rsid w:val="35E1573F"/>
    <w:rsid w:val="35E17875"/>
    <w:rsid w:val="365C3665"/>
    <w:rsid w:val="36F12B72"/>
    <w:rsid w:val="36F86EC7"/>
    <w:rsid w:val="37BA1E4B"/>
    <w:rsid w:val="38126536"/>
    <w:rsid w:val="38E2598E"/>
    <w:rsid w:val="3939636C"/>
    <w:rsid w:val="39DC72D5"/>
    <w:rsid w:val="3A2249D2"/>
    <w:rsid w:val="3A584EDE"/>
    <w:rsid w:val="3AC95CA0"/>
    <w:rsid w:val="3B8546A7"/>
    <w:rsid w:val="3C4D6525"/>
    <w:rsid w:val="3C616090"/>
    <w:rsid w:val="3D0348B8"/>
    <w:rsid w:val="3D072A0A"/>
    <w:rsid w:val="3D3901A6"/>
    <w:rsid w:val="3D4F1A31"/>
    <w:rsid w:val="3D644329"/>
    <w:rsid w:val="3DBD4A60"/>
    <w:rsid w:val="3DFD2502"/>
    <w:rsid w:val="3E43390E"/>
    <w:rsid w:val="3EC63B1C"/>
    <w:rsid w:val="3F1F2A84"/>
    <w:rsid w:val="3FA51752"/>
    <w:rsid w:val="3FE2090E"/>
    <w:rsid w:val="406823BF"/>
    <w:rsid w:val="40CC6CB8"/>
    <w:rsid w:val="41110AD6"/>
    <w:rsid w:val="417B2C26"/>
    <w:rsid w:val="41AD057F"/>
    <w:rsid w:val="41CD5B0E"/>
    <w:rsid w:val="42CA56DE"/>
    <w:rsid w:val="43246041"/>
    <w:rsid w:val="433D4FB5"/>
    <w:rsid w:val="445A0079"/>
    <w:rsid w:val="44730624"/>
    <w:rsid w:val="449E45B3"/>
    <w:rsid w:val="44AF77BD"/>
    <w:rsid w:val="45532511"/>
    <w:rsid w:val="45A16B45"/>
    <w:rsid w:val="460253C2"/>
    <w:rsid w:val="46611EF9"/>
    <w:rsid w:val="469508B7"/>
    <w:rsid w:val="46AF3890"/>
    <w:rsid w:val="4728170B"/>
    <w:rsid w:val="476B08EA"/>
    <w:rsid w:val="489C5ECB"/>
    <w:rsid w:val="49C705E8"/>
    <w:rsid w:val="49FF55A7"/>
    <w:rsid w:val="4A94282E"/>
    <w:rsid w:val="4AC653A9"/>
    <w:rsid w:val="4C0457E5"/>
    <w:rsid w:val="4C0659EB"/>
    <w:rsid w:val="4C1E6549"/>
    <w:rsid w:val="4CAB2325"/>
    <w:rsid w:val="4E324DE3"/>
    <w:rsid w:val="4E650235"/>
    <w:rsid w:val="4FC539E9"/>
    <w:rsid w:val="51457D04"/>
    <w:rsid w:val="51802406"/>
    <w:rsid w:val="51F84A0B"/>
    <w:rsid w:val="52985082"/>
    <w:rsid w:val="52B83E67"/>
    <w:rsid w:val="52F06D1C"/>
    <w:rsid w:val="543F2002"/>
    <w:rsid w:val="54FB71B4"/>
    <w:rsid w:val="55065DCE"/>
    <w:rsid w:val="55133D04"/>
    <w:rsid w:val="55720E1A"/>
    <w:rsid w:val="55EC2BED"/>
    <w:rsid w:val="57B63396"/>
    <w:rsid w:val="57C21FF9"/>
    <w:rsid w:val="58092094"/>
    <w:rsid w:val="580A25CC"/>
    <w:rsid w:val="58217EEC"/>
    <w:rsid w:val="587B7BA0"/>
    <w:rsid w:val="58BC22F9"/>
    <w:rsid w:val="58CD2F7F"/>
    <w:rsid w:val="593831B7"/>
    <w:rsid w:val="5998190B"/>
    <w:rsid w:val="5A8B7E0C"/>
    <w:rsid w:val="5AD81DA8"/>
    <w:rsid w:val="5B9206DD"/>
    <w:rsid w:val="5C6333C3"/>
    <w:rsid w:val="5CF551C4"/>
    <w:rsid w:val="5D0676ED"/>
    <w:rsid w:val="5DA810CF"/>
    <w:rsid w:val="5DE5115A"/>
    <w:rsid w:val="5F653F5F"/>
    <w:rsid w:val="5F7570E4"/>
    <w:rsid w:val="5FCA13F2"/>
    <w:rsid w:val="600614D2"/>
    <w:rsid w:val="61C04172"/>
    <w:rsid w:val="61F751A0"/>
    <w:rsid w:val="62616F3B"/>
    <w:rsid w:val="6268316A"/>
    <w:rsid w:val="62E534F0"/>
    <w:rsid w:val="63002E94"/>
    <w:rsid w:val="634A0B3A"/>
    <w:rsid w:val="634E63D9"/>
    <w:rsid w:val="64090DC3"/>
    <w:rsid w:val="6442082D"/>
    <w:rsid w:val="649A2A57"/>
    <w:rsid w:val="649C5306"/>
    <w:rsid w:val="66454F56"/>
    <w:rsid w:val="6666130F"/>
    <w:rsid w:val="66682106"/>
    <w:rsid w:val="669A79D4"/>
    <w:rsid w:val="66D75798"/>
    <w:rsid w:val="67AE30E1"/>
    <w:rsid w:val="67DD0A3B"/>
    <w:rsid w:val="686F5A4C"/>
    <w:rsid w:val="69136F46"/>
    <w:rsid w:val="69572429"/>
    <w:rsid w:val="697022D1"/>
    <w:rsid w:val="6A361419"/>
    <w:rsid w:val="6A6F45F9"/>
    <w:rsid w:val="6AAC79C4"/>
    <w:rsid w:val="6B214F55"/>
    <w:rsid w:val="6B4356B5"/>
    <w:rsid w:val="6B855157"/>
    <w:rsid w:val="6C6B3473"/>
    <w:rsid w:val="6D441A7C"/>
    <w:rsid w:val="6D4C761A"/>
    <w:rsid w:val="6D7F75FE"/>
    <w:rsid w:val="6DE03BC5"/>
    <w:rsid w:val="6F6B086C"/>
    <w:rsid w:val="6F74676D"/>
    <w:rsid w:val="6F9D4E55"/>
    <w:rsid w:val="6FFB30AA"/>
    <w:rsid w:val="70BB4ECD"/>
    <w:rsid w:val="714054D7"/>
    <w:rsid w:val="714F2E3D"/>
    <w:rsid w:val="71593E6F"/>
    <w:rsid w:val="721F5226"/>
    <w:rsid w:val="727436C8"/>
    <w:rsid w:val="72C44493"/>
    <w:rsid w:val="736E0D13"/>
    <w:rsid w:val="737B2CCF"/>
    <w:rsid w:val="73A5261D"/>
    <w:rsid w:val="74D80CD8"/>
    <w:rsid w:val="767D6B1D"/>
    <w:rsid w:val="77AB2946"/>
    <w:rsid w:val="77DF5E6C"/>
    <w:rsid w:val="782057D3"/>
    <w:rsid w:val="783B0C86"/>
    <w:rsid w:val="787F7F08"/>
    <w:rsid w:val="78A32B5B"/>
    <w:rsid w:val="78B73758"/>
    <w:rsid w:val="78BA1AC5"/>
    <w:rsid w:val="78EA174E"/>
    <w:rsid w:val="79546E05"/>
    <w:rsid w:val="796B3889"/>
    <w:rsid w:val="7A381298"/>
    <w:rsid w:val="7A675601"/>
    <w:rsid w:val="7ADF076D"/>
    <w:rsid w:val="7B74333A"/>
    <w:rsid w:val="7BA154B0"/>
    <w:rsid w:val="7C182ACD"/>
    <w:rsid w:val="7C1C1BB3"/>
    <w:rsid w:val="7C2E4F8A"/>
    <w:rsid w:val="7C72301D"/>
    <w:rsid w:val="7D362775"/>
    <w:rsid w:val="7D530ECA"/>
    <w:rsid w:val="7D5C4009"/>
    <w:rsid w:val="7D5E67FB"/>
    <w:rsid w:val="7DA55C46"/>
    <w:rsid w:val="7DDC0F9E"/>
    <w:rsid w:val="7DE43C80"/>
    <w:rsid w:val="7DF22AE0"/>
    <w:rsid w:val="7EA84046"/>
    <w:rsid w:val="7F1479A9"/>
    <w:rsid w:val="7F3A270F"/>
    <w:rsid w:val="7F6B0EA2"/>
    <w:rsid w:val="7FA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15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仿宋_GB2312" w:cs="Arial"/>
      <w:sz w:val="24"/>
      <w:szCs w:val="24"/>
      <w:shd w:val="pct20" w:color="auto" w:fill="auto"/>
    </w:rPr>
  </w:style>
  <w:style w:type="paragraph" w:styleId="3">
    <w:name w:val="Body Text First Indent"/>
    <w:basedOn w:val="4"/>
    <w:link w:val="17"/>
    <w:uiPriority w:val="99"/>
    <w:pPr>
      <w:ind w:firstLine="420" w:firstLineChars="100"/>
    </w:pPr>
  </w:style>
  <w:style w:type="paragraph" w:styleId="4">
    <w:name w:val="Body Text"/>
    <w:basedOn w:val="1"/>
    <w:link w:val="16"/>
    <w:qFormat/>
    <w:uiPriority w:val="99"/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FollowedHyperlink"/>
    <w:basedOn w:val="8"/>
    <w:uiPriority w:val="99"/>
    <w:rPr>
      <w:color w:val="000000"/>
      <w:u w:val="none"/>
    </w:rPr>
  </w:style>
  <w:style w:type="character" w:styleId="11">
    <w:name w:val="Emphasis"/>
    <w:basedOn w:val="8"/>
    <w:qFormat/>
    <w:uiPriority w:val="99"/>
  </w:style>
  <w:style w:type="character" w:styleId="12">
    <w:name w:val="Hyperlink"/>
    <w:basedOn w:val="8"/>
    <w:uiPriority w:val="99"/>
    <w:rPr>
      <w:color w:val="000000"/>
      <w:u w:val="none"/>
    </w:rPr>
  </w:style>
  <w:style w:type="table" w:styleId="14">
    <w:name w:val="Table Grid"/>
    <w:basedOn w:val="1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Message Header Char"/>
    <w:basedOn w:val="8"/>
    <w:link w:val="2"/>
    <w:qFormat/>
    <w:locked/>
    <w:uiPriority w:val="99"/>
    <w:rPr>
      <w:rFonts w:ascii="Arial" w:hAnsi="Arial" w:eastAsia="仿宋_GB2312" w:cs="Arial"/>
      <w:kern w:val="2"/>
      <w:sz w:val="24"/>
      <w:szCs w:val="24"/>
      <w:shd w:val="pct20" w:color="auto" w:fill="auto"/>
    </w:rPr>
  </w:style>
  <w:style w:type="character" w:customStyle="1" w:styleId="16">
    <w:name w:val="Body Text Char"/>
    <w:basedOn w:val="8"/>
    <w:link w:val="4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Body Text First Indent Char"/>
    <w:basedOn w:val="16"/>
    <w:link w:val="3"/>
    <w:semiHidden/>
    <w:qFormat/>
    <w:locked/>
    <w:uiPriority w:val="99"/>
  </w:style>
  <w:style w:type="character" w:customStyle="1" w:styleId="18">
    <w:name w:val="Foot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8"/>
    <w:link w:val="6"/>
    <w:qFormat/>
    <w:locked/>
    <w:uiPriority w:val="99"/>
    <w:rPr>
      <w:kern w:val="2"/>
      <w:sz w:val="18"/>
      <w:szCs w:val="18"/>
    </w:rPr>
  </w:style>
  <w:style w:type="character" w:customStyle="1" w:styleId="20">
    <w:name w:val="sl"/>
    <w:basedOn w:val="8"/>
    <w:qFormat/>
    <w:uiPriority w:val="99"/>
  </w:style>
  <w:style w:type="character" w:customStyle="1" w:styleId="21">
    <w:name w:val="tit"/>
    <w:basedOn w:val="8"/>
    <w:qFormat/>
    <w:uiPriority w:val="99"/>
  </w:style>
  <w:style w:type="character" w:customStyle="1" w:styleId="22">
    <w:name w:val="sr"/>
    <w:basedOn w:val="8"/>
    <w:qFormat/>
    <w:uiPriority w:val="99"/>
  </w:style>
  <w:style w:type="character" w:customStyle="1" w:styleId="23">
    <w:name w:val="lsl"/>
    <w:basedOn w:val="8"/>
    <w:qFormat/>
    <w:uiPriority w:val="99"/>
  </w:style>
  <w:style w:type="character" w:customStyle="1" w:styleId="24">
    <w:name w:val="tit1"/>
    <w:basedOn w:val="8"/>
    <w:qFormat/>
    <w:uiPriority w:val="99"/>
  </w:style>
  <w:style w:type="character" w:customStyle="1" w:styleId="25">
    <w:name w:val="lsr"/>
    <w:basedOn w:val="8"/>
    <w:qFormat/>
    <w:uiPriority w:val="99"/>
  </w:style>
  <w:style w:type="character" w:customStyle="1" w:styleId="26">
    <w:name w:val="down"/>
    <w:basedOn w:val="8"/>
    <w:qFormat/>
    <w:uiPriority w:val="99"/>
    <w:rPr>
      <w:shd w:val="clear" w:color="auto" w:fill="auto"/>
    </w:rPr>
  </w:style>
  <w:style w:type="character" w:customStyle="1" w:styleId="27">
    <w:name w:val="down1"/>
    <w:basedOn w:val="8"/>
    <w:qFormat/>
    <w:uiPriority w:val="99"/>
    <w:rPr>
      <w:shd w:val="clear" w:color="auto" w:fill="auto"/>
    </w:rPr>
  </w:style>
  <w:style w:type="character" w:customStyle="1" w:styleId="28">
    <w:name w:val="red"/>
    <w:basedOn w:val="8"/>
    <w:qFormat/>
    <w:uiPriority w:val="99"/>
    <w:rPr>
      <w:color w:val="FF0000"/>
      <w:sz w:val="18"/>
      <w:szCs w:val="18"/>
    </w:rPr>
  </w:style>
  <w:style w:type="character" w:customStyle="1" w:styleId="29">
    <w:name w:val="red1"/>
    <w:basedOn w:val="8"/>
    <w:qFormat/>
    <w:uiPriority w:val="99"/>
    <w:rPr>
      <w:color w:val="FF0000"/>
      <w:sz w:val="18"/>
      <w:szCs w:val="18"/>
    </w:rPr>
  </w:style>
  <w:style w:type="character" w:customStyle="1" w:styleId="30">
    <w:name w:val="red2"/>
    <w:basedOn w:val="8"/>
    <w:qFormat/>
    <w:uiPriority w:val="99"/>
    <w:rPr>
      <w:color w:val="FF0000"/>
    </w:rPr>
  </w:style>
  <w:style w:type="character" w:customStyle="1" w:styleId="31">
    <w:name w:val="green"/>
    <w:basedOn w:val="8"/>
    <w:qFormat/>
    <w:uiPriority w:val="99"/>
    <w:rPr>
      <w:color w:val="auto"/>
      <w:sz w:val="18"/>
      <w:szCs w:val="18"/>
    </w:rPr>
  </w:style>
  <w:style w:type="character" w:customStyle="1" w:styleId="32">
    <w:name w:val="green1"/>
    <w:basedOn w:val="8"/>
    <w:qFormat/>
    <w:uiPriority w:val="99"/>
    <w:rPr>
      <w:color w:val="auto"/>
      <w:sz w:val="18"/>
      <w:szCs w:val="18"/>
    </w:rPr>
  </w:style>
  <w:style w:type="character" w:customStyle="1" w:styleId="33">
    <w:name w:val="hover25"/>
    <w:basedOn w:val="8"/>
    <w:qFormat/>
    <w:uiPriority w:val="99"/>
  </w:style>
  <w:style w:type="character" w:customStyle="1" w:styleId="34">
    <w:name w:val="gb-jt"/>
    <w:basedOn w:val="8"/>
    <w:qFormat/>
    <w:uiPriority w:val="99"/>
  </w:style>
  <w:style w:type="character" w:customStyle="1" w:styleId="35">
    <w:name w:val="blue"/>
    <w:basedOn w:val="8"/>
    <w:qFormat/>
    <w:uiPriority w:val="99"/>
    <w:rPr>
      <w:color w:val="auto"/>
      <w:sz w:val="21"/>
      <w:szCs w:val="21"/>
    </w:rPr>
  </w:style>
  <w:style w:type="character" w:customStyle="1" w:styleId="36">
    <w:name w:val="right"/>
    <w:basedOn w:val="8"/>
    <w:qFormat/>
    <w:uiPriority w:val="99"/>
    <w:rPr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8</Pages>
  <Words>427</Words>
  <Characters>2437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2018-06-13T02:29:00Z</cp:lastPrinted>
  <dcterms:modified xsi:type="dcterms:W3CDTF">2018-06-14T00:38:04Z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