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ascii="华文中宋" w:hAnsi="华文中宋" w:eastAsia="华文中宋"/>
          <w:color w:val="000000"/>
          <w:sz w:val="28"/>
          <w:szCs w:val="28"/>
        </w:rPr>
      </w:pPr>
    </w:p>
    <w:p>
      <w:pPr>
        <w:adjustRightInd w:val="0"/>
        <w:snapToGrid w:val="0"/>
        <w:spacing w:line="300" w:lineRule="auto"/>
        <w:jc w:val="center"/>
        <w:rPr>
          <w:rFonts w:ascii="华文中宋" w:hAnsi="华文中宋" w:eastAsia="华文中宋"/>
          <w:color w:val="000000"/>
          <w:sz w:val="28"/>
          <w:szCs w:val="28"/>
        </w:rPr>
      </w:pPr>
    </w:p>
    <w:p>
      <w:pPr>
        <w:adjustRightInd w:val="0"/>
        <w:snapToGrid w:val="0"/>
        <w:spacing w:line="300" w:lineRule="auto"/>
        <w:jc w:val="center"/>
        <w:rPr>
          <w:rFonts w:ascii="华文中宋" w:hAnsi="华文中宋" w:eastAsia="华文中宋"/>
          <w:color w:val="000000"/>
          <w:sz w:val="28"/>
          <w:szCs w:val="28"/>
        </w:rPr>
      </w:pPr>
    </w:p>
    <w:p>
      <w:pPr>
        <w:adjustRightInd w:val="0"/>
        <w:snapToGrid w:val="0"/>
        <w:jc w:val="center"/>
        <w:rPr>
          <w:rFonts w:ascii="宋体" w:hAnsi="宋体"/>
          <w:b/>
          <w:bCs/>
          <w:color w:val="000000"/>
          <w:sz w:val="72"/>
          <w:szCs w:val="72"/>
        </w:rPr>
      </w:pPr>
      <w:r>
        <w:rPr>
          <w:rFonts w:hint="eastAsia" w:ascii="宋体" w:hAnsi="宋体"/>
          <w:b/>
          <w:bCs/>
          <w:color w:val="000000"/>
          <w:sz w:val="72"/>
          <w:szCs w:val="72"/>
        </w:rPr>
        <w:t>长葛市政府采购项目</w:t>
      </w:r>
    </w:p>
    <w:p>
      <w:pPr>
        <w:adjustRightInd w:val="0"/>
        <w:snapToGrid w:val="0"/>
        <w:jc w:val="center"/>
        <w:rPr>
          <w:rFonts w:ascii="宋体" w:hAnsi="宋体"/>
          <w:b/>
          <w:color w:val="000000"/>
          <w:sz w:val="52"/>
          <w:szCs w:val="52"/>
        </w:rPr>
      </w:pPr>
    </w:p>
    <w:p>
      <w:pPr>
        <w:adjustRightInd w:val="0"/>
        <w:snapToGrid w:val="0"/>
        <w:spacing w:line="300" w:lineRule="auto"/>
        <w:jc w:val="center"/>
        <w:rPr>
          <w:rFonts w:ascii="宋体"/>
          <w:b/>
          <w:bCs/>
          <w:color w:val="000000"/>
          <w:sz w:val="28"/>
          <w:szCs w:val="28"/>
        </w:rPr>
      </w:pPr>
      <w:r>
        <w:rPr>
          <w:rFonts w:hint="eastAsia" w:ascii="宋体" w:hAnsi="宋体"/>
          <w:b/>
          <w:color w:val="000000"/>
          <w:sz w:val="72"/>
          <w:szCs w:val="72"/>
        </w:rPr>
        <w:t>竞争性</w:t>
      </w:r>
      <w:r>
        <w:rPr>
          <w:rFonts w:hint="eastAsia" w:ascii="宋体" w:hAnsi="宋体"/>
          <w:b/>
          <w:bCs/>
          <w:color w:val="000000"/>
          <w:sz w:val="72"/>
          <w:szCs w:val="72"/>
        </w:rPr>
        <w:t>谈判文件</w:t>
      </w:r>
      <w:r>
        <w:rPr>
          <w:rFonts w:hint="eastAsia" w:ascii="宋体" w:hAnsi="宋体"/>
          <w:b/>
          <w:bCs/>
          <w:color w:val="000000"/>
          <w:sz w:val="28"/>
          <w:szCs w:val="28"/>
        </w:rPr>
        <w:t xml:space="preserve"> </w:t>
      </w:r>
    </w:p>
    <w:p>
      <w:pPr>
        <w:ind w:firstLine="1234" w:firstLineChars="441"/>
        <w:rPr>
          <w:rFonts w:ascii="宋体"/>
          <w:color w:val="000000"/>
          <w:sz w:val="28"/>
          <w:szCs w:val="28"/>
        </w:rPr>
      </w:pPr>
      <w:r>
        <w:rPr>
          <w:rFonts w:hint="eastAsia" w:ascii="宋体" w:hAnsi="宋体"/>
          <w:color w:val="000000"/>
          <w:sz w:val="28"/>
          <w:szCs w:val="28"/>
        </w:rPr>
        <w:t xml:space="preserve"> </w:t>
      </w:r>
    </w:p>
    <w:p>
      <w:pPr>
        <w:ind w:firstLine="1234" w:firstLineChars="441"/>
        <w:rPr>
          <w:rFonts w:ascii="宋体"/>
          <w:color w:val="000000"/>
          <w:sz w:val="28"/>
          <w:szCs w:val="28"/>
        </w:rPr>
      </w:pPr>
      <w:r>
        <w:rPr>
          <w:rFonts w:hint="eastAsia" w:ascii="宋体" w:hAnsi="宋体"/>
          <w:color w:val="000000"/>
          <w:sz w:val="28"/>
          <w:szCs w:val="28"/>
        </w:rPr>
        <w:t xml:space="preserve"> </w:t>
      </w:r>
    </w:p>
    <w:p>
      <w:pPr>
        <w:ind w:firstLine="1234" w:firstLineChars="441"/>
        <w:rPr>
          <w:rFonts w:ascii="宋体" w:hAnsi="宋体"/>
          <w:color w:val="000000"/>
          <w:sz w:val="28"/>
          <w:szCs w:val="28"/>
        </w:rPr>
      </w:pPr>
      <w:r>
        <w:rPr>
          <w:rFonts w:hint="eastAsia" w:ascii="宋体" w:hAnsi="宋体"/>
          <w:color w:val="000000"/>
          <w:sz w:val="28"/>
          <w:szCs w:val="28"/>
        </w:rPr>
        <w:t xml:space="preserve"> </w:t>
      </w:r>
    </w:p>
    <w:p>
      <w:pPr>
        <w:pStyle w:val="11"/>
        <w:ind w:firstLine="280"/>
        <w:rPr>
          <w:rFonts w:ascii="宋体" w:hAnsi="宋体"/>
          <w:color w:val="000000"/>
          <w:sz w:val="28"/>
          <w:szCs w:val="28"/>
        </w:rPr>
      </w:pPr>
    </w:p>
    <w:p>
      <w:pPr>
        <w:pStyle w:val="11"/>
        <w:ind w:firstLine="280"/>
        <w:rPr>
          <w:rFonts w:ascii="宋体" w:hAnsi="宋体"/>
          <w:color w:val="000000"/>
          <w:sz w:val="28"/>
          <w:szCs w:val="28"/>
        </w:rPr>
      </w:pPr>
    </w:p>
    <w:p>
      <w:pPr>
        <w:rPr>
          <w:rFonts w:ascii="宋体"/>
          <w:color w:val="000000"/>
          <w:sz w:val="44"/>
          <w:szCs w:val="44"/>
        </w:rPr>
      </w:pPr>
      <w:r>
        <w:rPr>
          <w:rFonts w:hint="eastAsia" w:ascii="宋体" w:hAnsi="宋体"/>
          <w:color w:val="000000"/>
          <w:sz w:val="44"/>
          <w:szCs w:val="44"/>
        </w:rPr>
        <w:t xml:space="preserve"> </w:t>
      </w:r>
    </w:p>
    <w:p>
      <w:pPr>
        <w:rPr>
          <w:rFonts w:ascii="宋体"/>
          <w:color w:val="000000"/>
        </w:rPr>
      </w:pPr>
      <w:r>
        <w:rPr>
          <w:rFonts w:hint="eastAsia" w:ascii="宋体" w:hAnsi="宋体"/>
          <w:color w:val="000000"/>
        </w:rPr>
        <w:t xml:space="preserve">                                                                                                                                                                                                                                                                                                                                                                                                                                                                                                                                                                                                                                                                                                                                                                                                                                                                                                                                                                                                                                                                                                                                                                                                                                                                                                                                                                                                                                                                                                                                                                                                                                                                                                                                                                                                                                                                                                                                                                                                                                                                                                                                                                                                                                                                                                                                                                                                                                                                                                                                                                                                                                                                                                                                                                                                                                                                                                                                                                                                                                                                                                                                                                                                                                                                                                                                                                                                                                                                                                                                                                                                                                                                                                                                                                                                                                                                                                                                                                                                                                                                                                                                                                                                                </w:t>
      </w:r>
      <w:r>
        <w:rPr>
          <w:rFonts w:hint="eastAsia" w:ascii="宋体" w:hAnsi="宋体"/>
          <w:color w:val="000000"/>
        </w:rPr>
        <w:t xml:space="preserve">                                                                                                                                                                                                                                                                                                                                                                                                                                                                                                                                                                                                                                                                                                                                                                                                                                                                                                                                                                                                                                                                                                                                                                                                                                                                                                                                                                                                                                                                                                                                                                                                                  </w:t>
      </w:r>
    </w:p>
    <w:p>
      <w:pPr>
        <w:jc w:val="center"/>
        <w:rPr>
          <w:rFonts w:ascii="宋体"/>
          <w:color w:val="000000"/>
        </w:rPr>
      </w:pPr>
      <w:r>
        <w:rPr>
          <w:rFonts w:hint="eastAsia" w:ascii="宋体" w:hAnsi="宋体"/>
          <w:color w:val="000000"/>
        </w:rPr>
        <w:t xml:space="preserve"> </w:t>
      </w:r>
    </w:p>
    <w:p>
      <w:pPr>
        <w:jc w:val="center"/>
        <w:rPr>
          <w:rFonts w:ascii="宋体"/>
          <w:color w:val="000000"/>
          <w:sz w:val="44"/>
          <w:szCs w:val="44"/>
        </w:rPr>
      </w:pPr>
    </w:p>
    <w:p>
      <w:pPr>
        <w:jc w:val="center"/>
        <w:rPr>
          <w:rFonts w:ascii="宋体"/>
          <w:color w:val="000000"/>
          <w:sz w:val="44"/>
          <w:szCs w:val="44"/>
        </w:rPr>
      </w:pPr>
    </w:p>
    <w:p>
      <w:pPr>
        <w:adjustRightInd w:val="0"/>
        <w:snapToGrid w:val="0"/>
        <w:spacing w:line="300" w:lineRule="auto"/>
        <w:ind w:firstLine="643" w:firstLineChars="200"/>
        <w:rPr>
          <w:rFonts w:ascii="华文中宋" w:eastAsia="华文中宋"/>
          <w:b/>
          <w:bCs/>
          <w:color w:val="000000"/>
          <w:sz w:val="32"/>
          <w:szCs w:val="32"/>
        </w:rPr>
      </w:pPr>
      <w:r>
        <w:rPr>
          <w:rFonts w:hint="eastAsia" w:ascii="华文中宋" w:eastAsia="华文中宋"/>
          <w:b/>
          <w:bCs/>
          <w:color w:val="000000"/>
          <w:sz w:val="32"/>
          <w:szCs w:val="32"/>
        </w:rPr>
        <w:t>采 购 人：长葛市人民检察院</w:t>
      </w:r>
    </w:p>
    <w:p>
      <w:pPr>
        <w:adjustRightInd w:val="0"/>
        <w:snapToGrid w:val="0"/>
        <w:spacing w:line="300" w:lineRule="auto"/>
        <w:ind w:firstLine="643" w:firstLineChars="200"/>
        <w:rPr>
          <w:rFonts w:ascii="华文中宋" w:eastAsia="华文中宋"/>
          <w:b/>
          <w:bCs/>
          <w:color w:val="000000"/>
          <w:sz w:val="32"/>
          <w:szCs w:val="32"/>
        </w:rPr>
      </w:pPr>
      <w:r>
        <w:rPr>
          <w:rFonts w:hint="eastAsia" w:ascii="华文中宋" w:eastAsia="华文中宋"/>
          <w:b/>
          <w:bCs/>
          <w:color w:val="000000"/>
          <w:sz w:val="32"/>
          <w:szCs w:val="32"/>
        </w:rPr>
        <w:t>代理机构：河南华明工程造价咨询有限公司</w:t>
      </w:r>
    </w:p>
    <w:p>
      <w:pPr>
        <w:adjustRightInd w:val="0"/>
        <w:snapToGrid w:val="0"/>
        <w:spacing w:line="300" w:lineRule="auto"/>
        <w:ind w:firstLine="643" w:firstLineChars="200"/>
        <w:rPr>
          <w:rFonts w:ascii="华文中宋" w:eastAsia="华文中宋"/>
          <w:b/>
          <w:bCs/>
          <w:color w:val="000000"/>
          <w:sz w:val="32"/>
          <w:szCs w:val="32"/>
        </w:rPr>
      </w:pPr>
      <w:r>
        <w:rPr>
          <w:rFonts w:hint="eastAsia" w:ascii="华文中宋" w:eastAsia="华文中宋"/>
          <w:b/>
          <w:bCs/>
          <w:color w:val="000000"/>
          <w:sz w:val="32"/>
          <w:szCs w:val="32"/>
        </w:rPr>
        <w:t>项目名称：2018年政法转移支付检察业务装备采购项目</w:t>
      </w:r>
    </w:p>
    <w:p>
      <w:pPr>
        <w:adjustRightInd w:val="0"/>
        <w:snapToGrid w:val="0"/>
        <w:spacing w:line="300" w:lineRule="auto"/>
        <w:ind w:firstLine="643" w:firstLineChars="200"/>
        <w:rPr>
          <w:rFonts w:ascii="华文中宋" w:eastAsia="华文中宋"/>
          <w:b/>
          <w:bCs/>
          <w:color w:val="000000"/>
          <w:sz w:val="32"/>
          <w:szCs w:val="32"/>
        </w:rPr>
      </w:pPr>
      <w:r>
        <w:rPr>
          <w:rFonts w:hint="eastAsia" w:ascii="华文中宋" w:eastAsia="华文中宋"/>
          <w:b/>
          <w:bCs/>
          <w:color w:val="000000"/>
          <w:sz w:val="32"/>
          <w:szCs w:val="32"/>
        </w:rPr>
        <w:t>项目编号：长招采竞字[2018]059号</w:t>
      </w:r>
    </w:p>
    <w:p>
      <w:pPr>
        <w:adjustRightInd w:val="0"/>
        <w:snapToGrid w:val="0"/>
        <w:spacing w:line="300" w:lineRule="auto"/>
        <w:ind w:firstLine="643" w:firstLineChars="200"/>
        <w:rPr>
          <w:rFonts w:ascii="华文中宋" w:eastAsia="华文中宋"/>
          <w:b/>
          <w:bCs/>
          <w:color w:val="000000"/>
          <w:sz w:val="32"/>
          <w:szCs w:val="32"/>
        </w:rPr>
      </w:pPr>
      <w:r>
        <w:rPr>
          <w:rFonts w:hint="eastAsia" w:ascii="华文中宋" w:eastAsia="华文中宋"/>
          <w:b/>
          <w:bCs/>
          <w:color w:val="000000"/>
          <w:sz w:val="32"/>
          <w:szCs w:val="32"/>
        </w:rPr>
        <w:t xml:space="preserve">时    间：二〇一八年六月 </w:t>
      </w:r>
    </w:p>
    <w:p>
      <w:pPr>
        <w:pStyle w:val="11"/>
        <w:ind w:firstLine="320"/>
        <w:rPr>
          <w:rFonts w:ascii="华文中宋" w:eastAsia="华文中宋"/>
          <w:b/>
          <w:bCs/>
          <w:color w:val="000000"/>
          <w:sz w:val="32"/>
          <w:szCs w:val="32"/>
        </w:rPr>
      </w:pPr>
    </w:p>
    <w:p>
      <w:pPr>
        <w:pStyle w:val="11"/>
        <w:ind w:firstLine="320"/>
        <w:rPr>
          <w:rFonts w:ascii="华文中宋" w:eastAsia="华文中宋"/>
          <w:b/>
          <w:bCs/>
          <w:color w:val="000000"/>
          <w:sz w:val="32"/>
          <w:szCs w:val="32"/>
        </w:rPr>
      </w:pPr>
    </w:p>
    <w:p>
      <w:pPr>
        <w:widowControl/>
        <w:spacing w:line="480" w:lineRule="exact"/>
        <w:jc w:val="center"/>
        <w:rPr>
          <w:rFonts w:ascii="宋体"/>
          <w:b/>
          <w:bCs/>
          <w:color w:val="000000"/>
          <w:kern w:val="36"/>
          <w:sz w:val="44"/>
          <w:szCs w:val="44"/>
        </w:rPr>
      </w:pPr>
      <w:r>
        <w:rPr>
          <w:rFonts w:hint="eastAsia" w:ascii="宋体" w:hAnsi="宋体"/>
          <w:b/>
          <w:bCs/>
          <w:color w:val="000000"/>
          <w:kern w:val="36"/>
          <w:sz w:val="44"/>
          <w:szCs w:val="44"/>
        </w:rPr>
        <w:t>目   录</w:t>
      </w:r>
    </w:p>
    <w:p>
      <w:pPr>
        <w:widowControl/>
        <w:spacing w:line="480" w:lineRule="exact"/>
        <w:ind w:firstLine="720" w:firstLineChars="224"/>
      </w:pPr>
      <w:r>
        <w:rPr>
          <w:rFonts w:hint="eastAsia" w:ascii="宋体" w:hAnsi="宋体"/>
          <w:b/>
          <w:bCs/>
          <w:color w:val="000000"/>
          <w:kern w:val="36"/>
          <w:sz w:val="32"/>
          <w:szCs w:val="32"/>
        </w:rPr>
        <w:t xml:space="preserve"> </w:t>
      </w:r>
      <w:r>
        <w:t xml:space="preserve"> </w:t>
      </w:r>
    </w:p>
    <w:p>
      <w:pPr>
        <w:widowControl/>
        <w:spacing w:line="360" w:lineRule="auto"/>
        <w:ind w:firstLine="470" w:firstLineChars="224"/>
        <w:rPr>
          <w:rFonts w:ascii="宋体" w:hAnsi="宋体"/>
          <w:b/>
          <w:color w:val="000000"/>
          <w:kern w:val="36"/>
          <w:sz w:val="32"/>
          <w:szCs w:val="32"/>
        </w:rPr>
      </w:pPr>
      <w:r>
        <w:t xml:space="preserve"> </w:t>
      </w:r>
      <w:r>
        <w:rPr>
          <w:rFonts w:hint="eastAsia" w:ascii="宋体" w:hAnsi="宋体"/>
          <w:b/>
          <w:color w:val="000000"/>
          <w:kern w:val="36"/>
          <w:sz w:val="32"/>
          <w:szCs w:val="32"/>
        </w:rPr>
        <w:t>竞争性谈判邀请函</w:t>
      </w:r>
    </w:p>
    <w:p>
      <w:pPr>
        <w:widowControl/>
        <w:spacing w:line="360" w:lineRule="auto"/>
        <w:ind w:firstLine="720" w:firstLineChars="224"/>
        <w:rPr>
          <w:rFonts w:ascii="宋体" w:hAnsi="宋体"/>
          <w:b/>
          <w:color w:val="000000"/>
          <w:kern w:val="36"/>
          <w:sz w:val="32"/>
          <w:szCs w:val="32"/>
        </w:rPr>
      </w:pPr>
      <w:r>
        <w:rPr>
          <w:rFonts w:hint="eastAsia" w:ascii="宋体" w:hAnsi="宋体"/>
          <w:b/>
          <w:color w:val="000000"/>
          <w:kern w:val="36"/>
          <w:sz w:val="32"/>
          <w:szCs w:val="32"/>
        </w:rPr>
        <w:t>第一章  采购项目基本内容及要求</w:t>
      </w:r>
    </w:p>
    <w:p>
      <w:pPr>
        <w:widowControl/>
        <w:spacing w:line="360" w:lineRule="auto"/>
        <w:ind w:firstLine="720" w:firstLineChars="224"/>
        <w:rPr>
          <w:rFonts w:ascii="宋体" w:hAnsi="宋体"/>
          <w:b/>
          <w:color w:val="000000"/>
          <w:kern w:val="36"/>
          <w:sz w:val="32"/>
          <w:szCs w:val="32"/>
        </w:rPr>
      </w:pPr>
      <w:r>
        <w:rPr>
          <w:rFonts w:hint="eastAsia" w:ascii="宋体" w:hAnsi="宋体"/>
          <w:b/>
          <w:color w:val="000000"/>
          <w:kern w:val="36"/>
          <w:sz w:val="32"/>
          <w:szCs w:val="32"/>
        </w:rPr>
        <w:t>第二章  竞争性谈判响应文件内容</w:t>
      </w:r>
    </w:p>
    <w:p>
      <w:pPr>
        <w:widowControl/>
        <w:spacing w:line="360" w:lineRule="auto"/>
        <w:ind w:firstLine="720" w:firstLineChars="224"/>
        <w:rPr>
          <w:rFonts w:ascii="宋体" w:hAnsi="宋体"/>
          <w:b/>
          <w:color w:val="000000"/>
          <w:kern w:val="36"/>
          <w:sz w:val="32"/>
          <w:szCs w:val="32"/>
        </w:rPr>
      </w:pPr>
      <w:r>
        <w:rPr>
          <w:rFonts w:hint="eastAsia" w:ascii="宋体" w:hAnsi="宋体"/>
          <w:b/>
          <w:color w:val="000000"/>
          <w:kern w:val="36"/>
          <w:sz w:val="32"/>
          <w:szCs w:val="32"/>
        </w:rPr>
        <w:t>第三章  采购项目需求相关要求</w:t>
      </w:r>
    </w:p>
    <w:p>
      <w:pPr>
        <w:widowControl/>
        <w:spacing w:line="360" w:lineRule="auto"/>
        <w:ind w:firstLine="720" w:firstLineChars="224"/>
        <w:rPr>
          <w:rFonts w:ascii="宋体" w:hAnsi="宋体"/>
          <w:b/>
          <w:color w:val="000000"/>
          <w:kern w:val="36"/>
          <w:sz w:val="32"/>
          <w:szCs w:val="32"/>
        </w:rPr>
      </w:pPr>
      <w:r>
        <w:rPr>
          <w:rFonts w:hint="eastAsia" w:ascii="宋体" w:hAnsi="宋体"/>
          <w:b/>
          <w:color w:val="000000"/>
          <w:kern w:val="36"/>
          <w:sz w:val="32"/>
          <w:szCs w:val="32"/>
        </w:rPr>
        <w:t>第四章  评审方法及成交原则</w:t>
      </w:r>
    </w:p>
    <w:p>
      <w:pPr>
        <w:widowControl/>
        <w:spacing w:line="360" w:lineRule="auto"/>
        <w:ind w:firstLine="720" w:firstLineChars="224"/>
        <w:rPr>
          <w:rFonts w:ascii="宋体" w:hAnsi="宋体"/>
          <w:b/>
          <w:color w:val="000000"/>
          <w:kern w:val="36"/>
          <w:sz w:val="32"/>
          <w:szCs w:val="32"/>
        </w:rPr>
      </w:pPr>
      <w:r>
        <w:rPr>
          <w:rFonts w:hint="eastAsia" w:ascii="宋体" w:hAnsi="宋体"/>
          <w:b/>
          <w:color w:val="000000"/>
          <w:kern w:val="36"/>
          <w:sz w:val="32"/>
          <w:szCs w:val="32"/>
        </w:rPr>
        <w:t>第五章  政府采购合同专用条款</w:t>
      </w:r>
    </w:p>
    <w:p>
      <w:pPr>
        <w:widowControl/>
        <w:spacing w:line="360" w:lineRule="auto"/>
        <w:ind w:firstLine="720" w:firstLineChars="224"/>
        <w:rPr>
          <w:rFonts w:ascii="宋体" w:hAnsi="宋体"/>
          <w:b/>
          <w:color w:val="000000"/>
          <w:kern w:val="36"/>
          <w:sz w:val="32"/>
          <w:szCs w:val="32"/>
        </w:rPr>
      </w:pPr>
      <w:r>
        <w:rPr>
          <w:rFonts w:hint="eastAsia" w:ascii="宋体" w:hAnsi="宋体"/>
          <w:b/>
          <w:color w:val="000000"/>
          <w:kern w:val="36"/>
          <w:sz w:val="32"/>
          <w:szCs w:val="32"/>
        </w:rPr>
        <w:t>第六章  附件</w:t>
      </w:r>
    </w:p>
    <w:p>
      <w:pPr>
        <w:widowControl/>
        <w:spacing w:line="360" w:lineRule="auto"/>
        <w:ind w:firstLine="2005" w:firstLineChars="624"/>
        <w:rPr>
          <w:rFonts w:ascii="宋体" w:hAnsi="宋体"/>
          <w:b/>
          <w:color w:val="000000"/>
          <w:kern w:val="36"/>
          <w:sz w:val="32"/>
          <w:szCs w:val="32"/>
        </w:rPr>
      </w:pPr>
      <w:r>
        <w:rPr>
          <w:rFonts w:hint="eastAsia" w:ascii="宋体" w:hAnsi="宋体"/>
          <w:b/>
          <w:color w:val="000000"/>
          <w:kern w:val="36"/>
          <w:sz w:val="32"/>
          <w:szCs w:val="32"/>
        </w:rPr>
        <w:t>1、供应商须知</w:t>
      </w:r>
    </w:p>
    <w:p>
      <w:pPr>
        <w:widowControl/>
        <w:spacing w:line="360" w:lineRule="auto"/>
        <w:ind w:firstLine="2005" w:firstLineChars="624"/>
        <w:rPr>
          <w:rFonts w:ascii="宋体" w:hAnsi="宋体"/>
          <w:b/>
          <w:color w:val="000000"/>
          <w:kern w:val="36"/>
          <w:sz w:val="32"/>
          <w:szCs w:val="32"/>
        </w:rPr>
      </w:pPr>
      <w:r>
        <w:rPr>
          <w:rFonts w:hint="eastAsia" w:ascii="宋体" w:hAnsi="宋体"/>
          <w:b/>
          <w:color w:val="000000"/>
          <w:kern w:val="36"/>
          <w:sz w:val="32"/>
          <w:szCs w:val="32"/>
        </w:rPr>
        <w:t>2、谈判响应文件格式</w:t>
      </w:r>
    </w:p>
    <w:p>
      <w:pPr>
        <w:pStyle w:val="25"/>
      </w:pPr>
    </w:p>
    <w:p>
      <w:pPr>
        <w:pStyle w:val="25"/>
      </w:pPr>
      <w:r>
        <w:t xml:space="preserve"> </w:t>
      </w:r>
    </w:p>
    <w:p>
      <w:pPr>
        <w:adjustRightInd w:val="0"/>
        <w:snapToGrid w:val="0"/>
        <w:spacing w:afterLines="50" w:line="320" w:lineRule="exact"/>
        <w:ind w:right="521" w:rightChars="248"/>
        <w:rPr>
          <w:rFonts w:ascii="宋体" w:cs="Arial"/>
          <w:color w:val="000000"/>
          <w:sz w:val="30"/>
          <w:szCs w:val="30"/>
        </w:rPr>
      </w:pPr>
      <w:r>
        <w:rPr>
          <w:rFonts w:hint="eastAsia" w:ascii="宋体" w:hAnsi="宋体" w:cs="Arial"/>
          <w:color w:val="000000"/>
          <w:sz w:val="30"/>
          <w:szCs w:val="30"/>
        </w:rPr>
        <w:t xml:space="preserve"> </w:t>
      </w:r>
    </w:p>
    <w:p>
      <w:pPr>
        <w:adjustRightInd w:val="0"/>
        <w:snapToGrid w:val="0"/>
        <w:spacing w:afterLines="50" w:line="480" w:lineRule="exact"/>
        <w:ind w:right="-13" w:rightChars="-6" w:firstLine="720" w:firstLineChars="256"/>
        <w:rPr>
          <w:rFonts w:ascii="宋体" w:cs="Lucida Sans Unicode"/>
          <w:color w:val="000000"/>
          <w:sz w:val="28"/>
          <w:szCs w:val="28"/>
        </w:rPr>
      </w:pPr>
      <w:r>
        <w:rPr>
          <w:rFonts w:hint="eastAsia" w:ascii="宋体" w:hAnsi="宋体" w:cs="Lucida Sans Unicode"/>
          <w:b/>
          <w:bCs/>
          <w:color w:val="000000"/>
          <w:sz w:val="28"/>
          <w:szCs w:val="28"/>
        </w:rPr>
        <w:t>说明:</w:t>
      </w:r>
      <w:r>
        <w:rPr>
          <w:rFonts w:hint="eastAsia" w:ascii="宋体" w:hAnsi="宋体" w:cs="Lucida Sans Unicode"/>
          <w:color w:val="000000"/>
          <w:sz w:val="28"/>
          <w:szCs w:val="28"/>
        </w:rPr>
        <w:t xml:space="preserve"> 采购文件由正文和附件组成，竞标人应当完整地阅读、理解构成本采购文件的所有内容。正文和附件如有不一致的地方，须以正文为准。</w:t>
      </w:r>
    </w:p>
    <w:p>
      <w:pPr>
        <w:pStyle w:val="26"/>
        <w:widowControl w:val="0"/>
        <w:shd w:val="clear" w:color="auto" w:fill="FFFFFF"/>
        <w:autoSpaceDE w:val="0"/>
        <w:spacing w:line="420" w:lineRule="exact"/>
        <w:jc w:val="center"/>
        <w:rPr>
          <w:b/>
          <w:bCs/>
          <w:sz w:val="36"/>
          <w:szCs w:val="36"/>
        </w:rPr>
      </w:pPr>
    </w:p>
    <w:p>
      <w:pPr>
        <w:pStyle w:val="26"/>
        <w:widowControl w:val="0"/>
        <w:shd w:val="clear" w:color="auto" w:fill="FFFFFF"/>
        <w:autoSpaceDE w:val="0"/>
        <w:spacing w:line="420" w:lineRule="exact"/>
        <w:jc w:val="center"/>
        <w:rPr>
          <w:b/>
          <w:bCs/>
          <w:sz w:val="36"/>
          <w:szCs w:val="36"/>
        </w:rPr>
      </w:pPr>
    </w:p>
    <w:p>
      <w:pPr>
        <w:pStyle w:val="26"/>
        <w:widowControl w:val="0"/>
        <w:shd w:val="clear" w:color="auto" w:fill="FFFFFF"/>
        <w:autoSpaceDE w:val="0"/>
        <w:spacing w:line="420" w:lineRule="exact"/>
        <w:jc w:val="center"/>
        <w:rPr>
          <w:b/>
          <w:bCs/>
          <w:sz w:val="36"/>
          <w:szCs w:val="36"/>
        </w:rPr>
      </w:pPr>
    </w:p>
    <w:p>
      <w:pPr>
        <w:pStyle w:val="26"/>
        <w:widowControl w:val="0"/>
        <w:shd w:val="clear" w:color="auto" w:fill="FFFFFF"/>
        <w:autoSpaceDE w:val="0"/>
        <w:spacing w:line="420" w:lineRule="exact"/>
        <w:jc w:val="center"/>
        <w:rPr>
          <w:b/>
          <w:bCs/>
          <w:sz w:val="36"/>
          <w:szCs w:val="36"/>
        </w:rPr>
      </w:pPr>
    </w:p>
    <w:p>
      <w:pPr>
        <w:pStyle w:val="26"/>
        <w:widowControl w:val="0"/>
        <w:shd w:val="clear" w:color="auto" w:fill="FFFFFF"/>
        <w:autoSpaceDE w:val="0"/>
        <w:spacing w:line="420" w:lineRule="exact"/>
        <w:jc w:val="both"/>
        <w:rPr>
          <w:b/>
          <w:bCs/>
          <w:sz w:val="36"/>
          <w:szCs w:val="36"/>
        </w:rPr>
      </w:pPr>
    </w:p>
    <w:p>
      <w:pPr>
        <w:autoSpaceDE w:val="0"/>
        <w:spacing w:line="360" w:lineRule="auto"/>
        <w:ind w:firstLine="482" w:firstLineChars="200"/>
        <w:rPr>
          <w:rFonts w:ascii="宋体" w:hAnsi="宋体"/>
          <w:b/>
          <w:bCs/>
          <w:sz w:val="24"/>
          <w:szCs w:val="24"/>
        </w:rPr>
      </w:pPr>
      <w:r>
        <w:rPr>
          <w:rFonts w:hint="eastAsia" w:ascii="宋体" w:hAnsi="宋体"/>
          <w:b/>
          <w:bCs/>
          <w:sz w:val="24"/>
          <w:szCs w:val="24"/>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一、投标人（供应商）的质疑投诉活动经调查有下列情形之一的，将实施“一案双查”，限制其一定期限内参与区域内公共资源交易活动，并在全国公共资源交易平台网上公示。</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1. 不符合投诉（举报）受理条件，被告知后仍进行重复投诉（举报），或多头投诉（举报）的。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2. 行政监督部门受理投诉（举报）处理期间，投诉（举报）人仍就同一内容、事项向其他部门另行投诉（举报）的；同一投诉（举报）人以不同名义多次、重复投诉（举报）的。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3.其他虚假恶意投诉（举报）情况。</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二、对以谋取私利为目的，采用要挟、敲诈、逼迫竞争对手支付费用或以质疑（异议）、投诉（举报）为名排斥竞争对手，进行虚假、恶意投诉（举报），阻碍公共资源交易活动正常进行的投标人（供应商），由行政监督部门查实后按照诚信体系建设相关规定认定为不良行为，记入诚信档案，并将问题线索移交公安机关处理。</w:t>
      </w:r>
    </w:p>
    <w:p>
      <w:pPr>
        <w:autoSpaceDE w:val="0"/>
        <w:spacing w:line="360" w:lineRule="auto"/>
        <w:ind w:firstLine="482" w:firstLineChars="200"/>
        <w:rPr>
          <w:rFonts w:ascii="宋体" w:hAnsi="宋体"/>
          <w:b/>
          <w:bCs/>
          <w:sz w:val="24"/>
          <w:szCs w:val="24"/>
        </w:rPr>
      </w:pPr>
      <w:r>
        <w:rPr>
          <w:rFonts w:hint="eastAsia" w:ascii="黑体" w:hAnsi="黑体" w:eastAsia="黑体"/>
          <w:b/>
          <w:bCs/>
          <w:sz w:val="24"/>
          <w:szCs w:val="24"/>
        </w:rPr>
        <w:t>三、投标人（供应商）及其从业人员的不良行为记录期限一般为6—24个月。</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（一）存在下列行为之一的，记录期限为6个月：</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1.采用不正当手段干扰交易活动正常进行的；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2.不服从现场工作人员管理，扰乱开评标秩序的；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3.在投标截止时间后撤回投标文件的；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4.投诉提供的证据证明系非法取得的。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（二）存在下列行为之一的，记录期限为12个月：</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1.捏造、歪曲事实或提供虚假不实的证据恶意投诉，影响交易活动正常进行的；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2.质疑（异议）投诉（举报）双方当事人无正当理由拒不配合调查处理或不参加质证的；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3.未提供有效证明材料支持其主张，经行政监督部门2次及以上书面答复，仍缠诉或多方投诉的；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4.未按承诺配备项目管理班子、或拟派管理机构人员与实际现场管理机构人员不相符的，或擅自变更、提供虚假证明更换项目管理人员的；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5.未按交易文件主要内容签订合同的；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6.工程建设项目拟派项目负责人同时在2个及以上单位受聘、执业，或在2个及以上项目任职的；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7.投标委托人同时在2个及以上投标企业中签订有多个劳务合同的；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8.施工企业无正当理由拖延工期经督查不及时整改的。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（三）存在下列行为之一的，记录期限为18个月：</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1.在确定中标人之前就投标价格、投标方案等实质性内容与招标人（采购人）进行合同谈判的；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2.无正当理由放弃中标（成交）资格的；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3.中标（成交）后，不按招标文件规定提交履约保证金的；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4.中标（成交）后，无正当理由未在规定期限内与招标人签订合同的；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5.拒绝接受或者阻挠公管办和行政监督部门依法进行监督检查的；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6.在一年内进行恶意投诉2次或无效投诉3次以上的。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（四）存在下列行为之一的，记录期限为24个月：</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1.在交易过程中有串通投标行为的；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2.投标时提供虚假材料，或以受让、借用、涂改、盗用、伪造资质证书或年检记录、图章、签名，使用虚假身份证件以及其他弄虚作假的方式参与投标的；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3.以挂靠、被挂靠或其他方式允许他人以企业员工名义参与投标的；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4.出让、出借资质，或借用其他单位、个人资质参与投标的；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5.中标企业将工程转包或者违法分包的；</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 xml:space="preserve">6.在公共资源交易活动中行贿的； </w:t>
      </w:r>
    </w:p>
    <w:p>
      <w:pPr>
        <w:autoSpaceDE w:val="0"/>
        <w:spacing w:line="360" w:lineRule="auto"/>
        <w:ind w:firstLine="482" w:firstLineChars="200"/>
        <w:rPr>
          <w:rFonts w:ascii="宋体" w:hAnsi="宋体"/>
          <w:b/>
          <w:bCs/>
          <w:sz w:val="24"/>
          <w:szCs w:val="24"/>
        </w:rPr>
      </w:pPr>
      <w:r>
        <w:rPr>
          <w:rFonts w:hint="eastAsia" w:ascii="宋体" w:hAnsi="宋体"/>
          <w:b/>
          <w:bCs/>
          <w:sz w:val="24"/>
          <w:szCs w:val="24"/>
        </w:rPr>
        <w:t>7.其它违反诚信原则或公共资源交易管理规定影响恶劣的行为。</w:t>
      </w:r>
    </w:p>
    <w:p>
      <w:pPr>
        <w:widowControl/>
        <w:spacing w:line="360" w:lineRule="auto"/>
        <w:jc w:val="left"/>
        <w:rPr>
          <w:rFonts w:ascii="宋体" w:hAnsi="宋体" w:cs="宋体"/>
          <w:b/>
          <w:bCs/>
          <w:sz w:val="32"/>
          <w:szCs w:val="32"/>
        </w:rPr>
        <w:sectPr>
          <w:pgSz w:w="11906" w:h="16838"/>
          <w:pgMar w:top="1440" w:right="1800" w:bottom="1440" w:left="1800" w:header="720" w:footer="720" w:gutter="0"/>
          <w:pgNumType w:start="1"/>
          <w:cols w:space="720" w:num="1"/>
          <w:docGrid w:type="lines" w:linePitch="312" w:charSpace="0"/>
        </w:sectPr>
      </w:pPr>
    </w:p>
    <w:p>
      <w:pPr>
        <w:spacing w:line="580" w:lineRule="exact"/>
        <w:ind w:firstLine="560" w:firstLineChars="155"/>
        <w:jc w:val="center"/>
        <w:rPr>
          <w:b/>
          <w:bCs/>
          <w:sz w:val="36"/>
          <w:szCs w:val="36"/>
        </w:rPr>
      </w:pPr>
      <w:r>
        <w:rPr>
          <w:rFonts w:hint="eastAsia"/>
          <w:b/>
          <w:bCs/>
          <w:sz w:val="36"/>
          <w:szCs w:val="36"/>
        </w:rPr>
        <w:t>长葛市人民检察院</w:t>
      </w:r>
    </w:p>
    <w:p>
      <w:pPr>
        <w:spacing w:line="580" w:lineRule="exact"/>
        <w:ind w:firstLine="560" w:firstLineChars="155"/>
        <w:jc w:val="center"/>
        <w:rPr>
          <w:b/>
          <w:bCs/>
          <w:sz w:val="36"/>
          <w:szCs w:val="36"/>
        </w:rPr>
      </w:pPr>
      <w:r>
        <w:rPr>
          <w:b/>
          <w:bCs/>
          <w:sz w:val="36"/>
          <w:szCs w:val="36"/>
        </w:rPr>
        <w:t>2018</w:t>
      </w:r>
      <w:r>
        <w:rPr>
          <w:rFonts w:hint="eastAsia"/>
          <w:b/>
          <w:bCs/>
          <w:sz w:val="36"/>
          <w:szCs w:val="36"/>
        </w:rPr>
        <w:t>年政法转移支付检察业务装备采购项目</w:t>
      </w:r>
    </w:p>
    <w:p>
      <w:pPr>
        <w:spacing w:line="580" w:lineRule="exact"/>
        <w:ind w:firstLine="560" w:firstLineChars="155"/>
        <w:jc w:val="center"/>
        <w:rPr>
          <w:rFonts w:ascii="仿宋" w:hAnsi="仿宋" w:eastAsia="仿宋"/>
          <w:color w:val="000000"/>
          <w:sz w:val="32"/>
          <w:shd w:val="clear" w:color="auto" w:fill="FFFFFF"/>
        </w:rPr>
      </w:pPr>
      <w:r>
        <w:rPr>
          <w:rFonts w:hint="eastAsia"/>
          <w:b/>
          <w:bCs/>
          <w:sz w:val="36"/>
          <w:szCs w:val="36"/>
        </w:rPr>
        <w:t>竞争性谈判邀请函</w:t>
      </w:r>
    </w:p>
    <w:p>
      <w:pPr>
        <w:adjustRightInd w:val="0"/>
        <w:snapToGrid w:val="0"/>
        <w:spacing w:line="300" w:lineRule="auto"/>
        <w:ind w:firstLine="640" w:firstLineChars="200"/>
        <w:jc w:val="left"/>
        <w:rPr>
          <w:rFonts w:ascii="仿宋" w:hAnsi="仿宋" w:eastAsia="仿宋"/>
          <w:color w:val="000000"/>
          <w:sz w:val="32"/>
          <w:shd w:val="clear" w:color="auto" w:fill="FFFFFF"/>
        </w:rPr>
      </w:pPr>
    </w:p>
    <w:p>
      <w:pPr>
        <w:adjustRightInd w:val="0"/>
        <w:snapToGrid w:val="0"/>
        <w:spacing w:line="300" w:lineRule="auto"/>
        <w:ind w:firstLine="640" w:firstLineChars="200"/>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河南华明工程造价咨询有限公司受长葛市人民检察院的委托，就其“2018年政法转移支付检察业务装备采购项目”项目进行竞争性谈判采购，欢迎合格的供应商参加谈判。</w:t>
      </w:r>
    </w:p>
    <w:p>
      <w:pPr>
        <w:shd w:val="solid" w:color="FFFFFF" w:fill="auto"/>
        <w:autoSpaceDN w:val="0"/>
        <w:spacing w:line="330" w:lineRule="atLeast"/>
        <w:ind w:firstLine="643"/>
        <w:jc w:val="left"/>
        <w:rPr>
          <w:rFonts w:ascii="黑体" w:hAnsi="黑体" w:eastAsia="黑体" w:cs="黑体"/>
          <w:color w:val="000000"/>
          <w:sz w:val="32"/>
          <w:szCs w:val="32"/>
          <w:shd w:val="clear" w:color="auto" w:fill="FFFFFF"/>
        </w:rPr>
      </w:pPr>
      <w:r>
        <w:rPr>
          <w:rFonts w:hint="eastAsia" w:ascii="黑体" w:hAnsi="黑体" w:eastAsia="黑体" w:cs="黑体"/>
          <w:b/>
          <w:color w:val="000000"/>
          <w:sz w:val="32"/>
          <w:szCs w:val="32"/>
          <w:shd w:val="clear" w:color="auto" w:fill="FFFFFF"/>
        </w:rPr>
        <w:t>一、项目基本情况</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zCs w:val="32"/>
          <w:shd w:val="clear" w:color="auto" w:fill="FFFFFF"/>
        </w:rPr>
        <w:t>（一）项目名称</w:t>
      </w:r>
      <w:r>
        <w:rPr>
          <w:rFonts w:hint="eastAsia" w:ascii="仿宋" w:hAnsi="仿宋" w:eastAsia="仿宋"/>
          <w:color w:val="000000"/>
          <w:sz w:val="32"/>
          <w:shd w:val="clear" w:color="auto" w:fill="FFFFFF"/>
        </w:rPr>
        <w:t>：长葛市人民检察院2018年政法转移支付检察业务装备采购项目</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（二）招标编号</w:t>
      </w:r>
      <w:r>
        <w:rPr>
          <w:rFonts w:hint="eastAsia" w:ascii="仿宋" w:hAnsi="仿宋" w:eastAsia="仿宋"/>
          <w:color w:val="000000"/>
          <w:sz w:val="32"/>
          <w:shd w:val="clear" w:color="auto" w:fill="FFFFFF"/>
        </w:rPr>
        <w:t>：长招采竞字[2018]059号</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（三）项目需求</w:t>
      </w:r>
      <w:r>
        <w:rPr>
          <w:rFonts w:hint="eastAsia" w:ascii="仿宋" w:hAnsi="仿宋" w:eastAsia="仿宋"/>
          <w:color w:val="000000"/>
          <w:sz w:val="32"/>
          <w:shd w:val="clear" w:color="auto" w:fill="FFFFFF"/>
        </w:rPr>
        <w:t>：业务装备一批，详见谈判文件</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（四）预算金额</w:t>
      </w:r>
      <w:r>
        <w:rPr>
          <w:rFonts w:hint="eastAsia" w:ascii="仿宋" w:hAnsi="仿宋" w:eastAsia="仿宋"/>
          <w:color w:val="000000"/>
          <w:sz w:val="32"/>
          <w:shd w:val="clear" w:color="auto" w:fill="FFFFFF"/>
        </w:rPr>
        <w:t>：330000元。最高限价：330000元。</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（五）交付时间</w:t>
      </w:r>
      <w:r>
        <w:rPr>
          <w:rFonts w:hint="eastAsia" w:ascii="仿宋" w:hAnsi="仿宋" w:eastAsia="仿宋"/>
          <w:color w:val="000000"/>
          <w:sz w:val="32"/>
          <w:shd w:val="clear" w:color="auto" w:fill="FFFFFF"/>
        </w:rPr>
        <w:t>：合同签订后10日内交付完毕。</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（六）交付地点</w:t>
      </w:r>
      <w:r>
        <w:rPr>
          <w:rFonts w:hint="eastAsia" w:ascii="仿宋" w:hAnsi="仿宋" w:eastAsia="仿宋"/>
          <w:color w:val="000000"/>
          <w:sz w:val="32"/>
          <w:shd w:val="clear" w:color="auto" w:fill="FFFFFF"/>
        </w:rPr>
        <w:t>：长葛市人民检察院。</w:t>
      </w:r>
    </w:p>
    <w:p>
      <w:pPr>
        <w:shd w:val="solid" w:color="FFFFFF" w:fill="auto"/>
        <w:autoSpaceDN w:val="0"/>
        <w:spacing w:line="330" w:lineRule="atLeast"/>
        <w:ind w:firstLine="643"/>
        <w:jc w:val="left"/>
        <w:rPr>
          <w:rFonts w:ascii="黑体" w:hAnsi="黑体" w:eastAsia="黑体" w:cs="黑体"/>
          <w:color w:val="000000"/>
          <w:sz w:val="32"/>
          <w:szCs w:val="32"/>
          <w:shd w:val="clear" w:color="auto" w:fill="FFFFFF"/>
        </w:rPr>
      </w:pPr>
      <w:r>
        <w:rPr>
          <w:rFonts w:hint="eastAsia" w:ascii="黑体" w:hAnsi="黑体" w:eastAsia="黑体" w:cs="黑体"/>
          <w:b/>
          <w:color w:val="000000"/>
          <w:sz w:val="32"/>
          <w:szCs w:val="32"/>
          <w:shd w:val="clear" w:color="auto" w:fill="FFFFFF"/>
        </w:rPr>
        <w:t>二、需要落实的政府采购政策</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本项目落实节能环保、中小微型企业、监狱企业、残疾人福利性单位扶持等相关政府采购政策。</w:t>
      </w:r>
    </w:p>
    <w:p>
      <w:pPr>
        <w:shd w:val="solid" w:color="FFFFFF" w:fill="auto"/>
        <w:autoSpaceDN w:val="0"/>
        <w:spacing w:line="330" w:lineRule="atLeast"/>
        <w:jc w:val="left"/>
        <w:rPr>
          <w:rFonts w:ascii="黑体" w:hAnsi="黑体" w:eastAsia="黑体" w:cs="黑体"/>
          <w:b/>
          <w:color w:val="000000"/>
          <w:sz w:val="32"/>
          <w:szCs w:val="32"/>
          <w:shd w:val="clear" w:color="auto" w:fill="FFFFFF"/>
        </w:rPr>
      </w:pPr>
      <w:r>
        <w:rPr>
          <w:rFonts w:hint="eastAsia" w:ascii="仿宋" w:hAnsi="仿宋" w:eastAsia="仿宋"/>
          <w:b/>
          <w:color w:val="000000"/>
          <w:sz w:val="32"/>
          <w:shd w:val="clear" w:color="auto" w:fill="FFFFFF"/>
        </w:rPr>
        <w:t xml:space="preserve">    </w:t>
      </w:r>
      <w:r>
        <w:rPr>
          <w:rFonts w:hint="eastAsia" w:ascii="黑体" w:hAnsi="黑体" w:eastAsia="黑体" w:cs="黑体"/>
          <w:b/>
          <w:color w:val="000000"/>
          <w:sz w:val="32"/>
          <w:szCs w:val="32"/>
          <w:shd w:val="clear" w:color="auto" w:fill="FFFFFF"/>
        </w:rPr>
        <w:t>三、供应商资格要求</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（一）</w:t>
      </w:r>
      <w:r>
        <w:rPr>
          <w:rFonts w:hint="eastAsia" w:ascii="仿宋" w:hAnsi="仿宋" w:eastAsia="仿宋"/>
          <w:color w:val="000000"/>
          <w:sz w:val="32"/>
          <w:shd w:val="clear" w:color="auto" w:fill="FFFFFF"/>
        </w:rPr>
        <w:t>符合《中华人民共和国政府采购法》第二十二条规定；</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（二）</w:t>
      </w:r>
      <w:r>
        <w:rPr>
          <w:rFonts w:hint="eastAsia" w:ascii="仿宋" w:hAnsi="仿宋" w:eastAsia="仿宋"/>
          <w:color w:val="000000"/>
          <w:sz w:val="32"/>
          <w:shd w:val="clear" w:color="auto" w:fill="FFFFFF"/>
        </w:rPr>
        <w:t>具备相应的经营范围，有履行合同能力和完善的服务体系；</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（三）</w:t>
      </w:r>
      <w:r>
        <w:rPr>
          <w:rFonts w:hint="eastAsia" w:ascii="仿宋" w:hAnsi="仿宋" w:eastAsia="仿宋"/>
          <w:color w:val="000000"/>
          <w:sz w:val="32"/>
          <w:shd w:val="clear" w:color="auto" w:fill="FFFFFF"/>
        </w:rPr>
        <w:t>具有涉密信息系统集成资质乙级及以上资质；</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（四）</w:t>
      </w:r>
      <w:r>
        <w:rPr>
          <w:rFonts w:hint="eastAsia" w:ascii="仿宋" w:hAnsi="仿宋" w:eastAsia="仿宋"/>
          <w:color w:val="000000"/>
          <w:sz w:val="32"/>
          <w:shd w:val="clear" w:color="auto" w:fill="FFFFFF"/>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（五）</w:t>
      </w:r>
      <w:r>
        <w:rPr>
          <w:rFonts w:hint="eastAsia" w:ascii="仿宋" w:hAnsi="仿宋" w:eastAsia="仿宋"/>
          <w:color w:val="000000"/>
          <w:sz w:val="32"/>
          <w:shd w:val="clear" w:color="auto" w:fill="FFFFFF"/>
        </w:rPr>
        <w:t xml:space="preserve">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查询渠道：“信用中国”网站（www.creditchina.gov.cn）、中国政府采购网（www.ccgp.gov.cn）】。   </w:t>
      </w:r>
    </w:p>
    <w:p>
      <w:pPr>
        <w:shd w:val="solid" w:color="FFFFFF" w:fill="auto"/>
        <w:autoSpaceDN w:val="0"/>
        <w:spacing w:line="330" w:lineRule="atLeast"/>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（六）</w:t>
      </w:r>
      <w:r>
        <w:rPr>
          <w:rFonts w:hint="eastAsia" w:ascii="仿宋" w:hAnsi="仿宋" w:eastAsia="仿宋"/>
          <w:color w:val="000000"/>
          <w:sz w:val="32"/>
          <w:shd w:val="clear" w:color="auto" w:fill="FFFFFF"/>
        </w:rPr>
        <w:t>本项目不接受联合体投标。</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b/>
          <w:color w:val="000000"/>
          <w:sz w:val="32"/>
          <w:shd w:val="clear" w:color="auto" w:fill="FFFFFF"/>
        </w:rPr>
        <w:t xml:space="preserve">  </w:t>
      </w:r>
      <w:r>
        <w:rPr>
          <w:rFonts w:hint="eastAsia" w:ascii="黑体" w:hAnsi="黑体" w:eastAsia="黑体" w:cs="黑体"/>
          <w:b/>
          <w:color w:val="000000"/>
          <w:sz w:val="32"/>
          <w:shd w:val="clear" w:color="auto" w:fill="FFFFFF"/>
        </w:rPr>
        <w:t xml:space="preserve">  四、报名及谈判文件获取</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（一）报名时间：</w:t>
      </w:r>
      <w:r>
        <w:rPr>
          <w:rFonts w:hint="eastAsia" w:ascii="仿宋" w:hAnsi="仿宋" w:eastAsia="仿宋"/>
          <w:color w:val="000000"/>
          <w:sz w:val="32"/>
          <w:shd w:val="clear" w:color="auto" w:fill="FFFFFF"/>
        </w:rPr>
        <w:t>2018年6月</w:t>
      </w:r>
      <w:r>
        <w:rPr>
          <w:rFonts w:hint="eastAsia" w:ascii="仿宋" w:hAnsi="仿宋" w:eastAsia="仿宋"/>
          <w:color w:val="000000"/>
          <w:sz w:val="32"/>
          <w:shd w:val="clear" w:color="auto" w:fill="FFFFFF"/>
          <w:lang w:val="en-US" w:eastAsia="zh-CN"/>
        </w:rPr>
        <w:t>8</w:t>
      </w:r>
      <w:r>
        <w:rPr>
          <w:rFonts w:hint="eastAsia" w:ascii="仿宋" w:hAnsi="仿宋" w:eastAsia="仿宋"/>
          <w:color w:val="000000"/>
          <w:sz w:val="32"/>
          <w:shd w:val="clear" w:color="auto" w:fill="FFFFFF"/>
        </w:rPr>
        <w:t>日至2018年6月</w:t>
      </w:r>
      <w:r>
        <w:rPr>
          <w:rFonts w:hint="eastAsia" w:ascii="仿宋" w:hAnsi="仿宋" w:eastAsia="仿宋"/>
          <w:color w:val="000000"/>
          <w:sz w:val="32"/>
          <w:shd w:val="clear" w:color="auto" w:fill="FFFFFF"/>
          <w:lang w:val="en-US" w:eastAsia="zh-CN"/>
        </w:rPr>
        <w:t>12</w:t>
      </w:r>
      <w:r>
        <w:rPr>
          <w:rFonts w:hint="eastAsia" w:ascii="仿宋" w:hAnsi="仿宋" w:eastAsia="仿宋"/>
          <w:color w:val="000000"/>
          <w:sz w:val="32"/>
          <w:shd w:val="clear" w:color="auto" w:fill="FFFFFF"/>
        </w:rPr>
        <w:t>日。</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（二）报名方式：</w:t>
      </w:r>
      <w:r>
        <w:rPr>
          <w:rFonts w:hint="eastAsia" w:ascii="仿宋" w:hAnsi="仿宋" w:eastAsia="仿宋"/>
          <w:color w:val="000000"/>
          <w:sz w:val="32"/>
          <w:shd w:val="clear" w:color="auto" w:fill="FFFFFF"/>
        </w:rPr>
        <w:t>网上报名。</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仿宋" w:hAnsi="仿宋" w:eastAsia="仿宋" w:cs="仿宋"/>
          <w:color w:val="000000"/>
          <w:sz w:val="32"/>
          <w:shd w:val="clear" w:color="auto" w:fill="FFFFFF"/>
        </w:rPr>
        <w:t>（1）注册</w:t>
      </w:r>
      <w:r>
        <w:rPr>
          <w:rFonts w:hint="eastAsia" w:ascii="仿宋" w:hAnsi="仿宋" w:eastAsia="仿宋"/>
          <w:color w:val="000000"/>
          <w:sz w:val="32"/>
          <w:shd w:val="clear" w:color="auto" w:fill="FFFFFF"/>
        </w:rPr>
        <w:t>：持CA数字认证证书，登录【全国公共资源交易平台（河南省·许昌市）】“系统用户注册”入口（http://221.14.6.70:8088/ggzy/eps/public/RegistAllJcxx.html）进行免费注册登记（详见网站首页“常见问题解答-诚信库网上注册相关资料下载”）；</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2）报名及谈判文件获取：报名期限内，登录【全国公共资源交易平台（河南省·许昌市）】“投标人/供应商登录”入口（http://221.14.6.70:8088/ggzy/）报名，自行下载本项目招标文件。（详见网站首页“常见问题解答-交易系统操作手册”）。</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（3）谈判文件费用：供应商在递交纸制响应文件时向代理公司缴纳谈判文件费用，本项目谈判文件费用为200元/套，售后不退。</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（三）未通过全国公共资源交易平台（河南省﹒许昌市）下载谈判文件的投标企业,拒收其递交的响应文件。</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（四）本项目实行资格后审，资格后审所需资料详见谈判文件。</w:t>
      </w:r>
    </w:p>
    <w:p>
      <w:pPr>
        <w:shd w:val="solid" w:color="FFFFFF" w:fill="auto"/>
        <w:autoSpaceDN w:val="0"/>
        <w:spacing w:line="330" w:lineRule="atLeast"/>
        <w:ind w:firstLine="643"/>
        <w:jc w:val="left"/>
        <w:rPr>
          <w:rFonts w:ascii="黑体" w:hAnsi="黑体" w:eastAsia="黑体" w:cs="黑体"/>
          <w:b/>
          <w:color w:val="000000"/>
          <w:sz w:val="24"/>
          <w:shd w:val="clear" w:color="auto" w:fill="FFFFFF"/>
        </w:rPr>
      </w:pPr>
      <w:r>
        <w:rPr>
          <w:rFonts w:hint="eastAsia" w:ascii="黑体" w:hAnsi="黑体" w:eastAsia="黑体" w:cs="黑体"/>
          <w:b/>
          <w:color w:val="000000"/>
          <w:sz w:val="32"/>
          <w:shd w:val="clear" w:color="auto" w:fill="FFFFFF"/>
        </w:rPr>
        <w:t>五、谈判文件接收截止时间、谈判时间及地点</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（一）谈判文件接收截止及谈判时间</w:t>
      </w:r>
      <w:r>
        <w:rPr>
          <w:rFonts w:hint="eastAsia" w:ascii="仿宋" w:hAnsi="仿宋" w:eastAsia="仿宋"/>
          <w:color w:val="000000"/>
          <w:sz w:val="32"/>
          <w:shd w:val="clear" w:color="auto" w:fill="FFFFFF"/>
        </w:rPr>
        <w:t>：2018年6月</w:t>
      </w:r>
      <w:r>
        <w:rPr>
          <w:rFonts w:hint="eastAsia" w:ascii="仿宋" w:hAnsi="仿宋" w:eastAsia="仿宋"/>
          <w:color w:val="000000"/>
          <w:sz w:val="32"/>
          <w:shd w:val="clear" w:color="auto" w:fill="FFFFFF"/>
          <w:lang w:val="en-US" w:eastAsia="zh-CN"/>
        </w:rPr>
        <w:t>14</w:t>
      </w:r>
      <w:r>
        <w:rPr>
          <w:rFonts w:hint="eastAsia" w:ascii="仿宋" w:hAnsi="仿宋" w:eastAsia="仿宋"/>
          <w:color w:val="000000"/>
          <w:sz w:val="32"/>
          <w:shd w:val="clear" w:color="auto" w:fill="FFFFFF"/>
        </w:rPr>
        <w:t>日</w:t>
      </w:r>
      <w:r>
        <w:rPr>
          <w:rFonts w:hint="eastAsia" w:ascii="仿宋" w:hAnsi="仿宋" w:eastAsia="仿宋"/>
          <w:color w:val="000000"/>
          <w:sz w:val="32"/>
          <w:shd w:val="clear" w:color="auto" w:fill="FFFFFF"/>
          <w:lang w:val="en-US" w:eastAsia="zh-CN"/>
        </w:rPr>
        <w:t>11</w:t>
      </w:r>
      <w:r>
        <w:rPr>
          <w:rFonts w:hint="eastAsia" w:ascii="仿宋" w:hAnsi="仿宋" w:eastAsia="仿宋"/>
          <w:color w:val="000000"/>
          <w:sz w:val="32"/>
          <w:shd w:val="clear" w:color="auto" w:fill="FFFFFF"/>
        </w:rPr>
        <w:t xml:space="preserve"> 时 </w:t>
      </w:r>
      <w:r>
        <w:rPr>
          <w:rFonts w:hint="eastAsia" w:ascii="仿宋" w:hAnsi="仿宋" w:eastAsia="仿宋"/>
          <w:color w:val="000000"/>
          <w:sz w:val="32"/>
          <w:shd w:val="clear" w:color="auto" w:fill="FFFFFF"/>
          <w:lang w:val="en-US" w:eastAsia="zh-CN"/>
        </w:rPr>
        <w:t>00</w:t>
      </w:r>
      <w:r>
        <w:rPr>
          <w:rFonts w:hint="eastAsia" w:ascii="仿宋" w:hAnsi="仿宋" w:eastAsia="仿宋"/>
          <w:color w:val="000000"/>
          <w:sz w:val="32"/>
          <w:shd w:val="clear" w:color="auto" w:fill="FFFFFF"/>
        </w:rPr>
        <w:t>分（北京时间），逾期送达或不符合规定的投标文件不予接受。</w:t>
      </w:r>
    </w:p>
    <w:p>
      <w:pPr>
        <w:shd w:val="solid" w:color="FFFFFF" w:fill="auto"/>
        <w:autoSpaceDN w:val="0"/>
        <w:spacing w:line="33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楷体" w:hAnsi="楷体" w:eastAsia="楷体" w:cs="楷体"/>
          <w:b/>
          <w:bCs/>
          <w:color w:val="000000"/>
          <w:sz w:val="32"/>
          <w:shd w:val="clear" w:color="auto" w:fill="FFFFFF"/>
        </w:rPr>
        <w:t xml:space="preserve"> （二）谈判地点</w:t>
      </w:r>
      <w:r>
        <w:rPr>
          <w:rFonts w:hint="eastAsia" w:ascii="仿宋" w:hAnsi="仿宋" w:eastAsia="仿宋"/>
          <w:color w:val="000000"/>
          <w:sz w:val="32"/>
          <w:shd w:val="clear" w:color="auto" w:fill="FFFFFF"/>
        </w:rPr>
        <w:t>：长葛公共资源交易中心开标三室（长葛市葛天大道东段商务区6号楼4楼418室）。</w:t>
      </w:r>
    </w:p>
    <w:p>
      <w:pPr>
        <w:shd w:val="solid" w:color="FFFFFF" w:fill="auto"/>
        <w:autoSpaceDN w:val="0"/>
        <w:spacing w:line="330" w:lineRule="atLeast"/>
        <w:ind w:firstLine="640"/>
        <w:jc w:val="left"/>
        <w:rPr>
          <w:rFonts w:ascii="黑体" w:hAnsi="黑体" w:eastAsia="黑体" w:cs="黑体"/>
          <w:b/>
          <w:bCs/>
          <w:color w:val="000000"/>
          <w:sz w:val="32"/>
          <w:shd w:val="clear" w:color="auto" w:fill="FFFFFF"/>
        </w:rPr>
      </w:pPr>
      <w:r>
        <w:rPr>
          <w:rFonts w:hint="eastAsia" w:ascii="黑体" w:hAnsi="黑体" w:eastAsia="黑体" w:cs="黑体"/>
          <w:b/>
          <w:bCs/>
          <w:color w:val="000000"/>
          <w:sz w:val="32"/>
          <w:shd w:val="clear" w:color="auto" w:fill="FFFFFF"/>
        </w:rPr>
        <w:t>六、公告发布媒体</w:t>
      </w:r>
    </w:p>
    <w:p>
      <w:pPr>
        <w:shd w:val="solid" w:color="FFFFFF" w:fill="auto"/>
        <w:autoSpaceDN w:val="0"/>
        <w:spacing w:line="330" w:lineRule="atLeast"/>
        <w:ind w:firstLine="640"/>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本次谈判公告同时在“河南省电子招标投标公共服务平台”、“河南省政府采购网”、“全国公共资源交易平台（河南省·许昌市）”、“长葛市人民政府门户网站”上发布。</w:t>
      </w:r>
    </w:p>
    <w:p>
      <w:pPr>
        <w:shd w:val="solid" w:color="FFFFFF" w:fill="auto"/>
        <w:autoSpaceDN w:val="0"/>
        <w:spacing w:line="330" w:lineRule="atLeast"/>
        <w:ind w:firstLine="640"/>
        <w:jc w:val="left"/>
        <w:rPr>
          <w:rFonts w:ascii="微软雅黑" w:hAnsi="微软雅黑" w:eastAsia="微软雅黑"/>
          <w:b/>
          <w:bCs/>
          <w:color w:val="000000"/>
          <w:sz w:val="32"/>
          <w:szCs w:val="32"/>
          <w:shd w:val="clear" w:color="auto" w:fill="FFFFFF"/>
        </w:rPr>
      </w:pPr>
      <w:r>
        <w:rPr>
          <w:rFonts w:hint="eastAsia" w:ascii="黑体" w:hAnsi="黑体" w:eastAsia="黑体"/>
          <w:b/>
          <w:bCs/>
          <w:color w:val="000000"/>
          <w:sz w:val="32"/>
          <w:szCs w:val="32"/>
          <w:shd w:val="clear" w:color="auto" w:fill="FFFFFF"/>
        </w:rPr>
        <w:t>七、联系方式</w:t>
      </w:r>
    </w:p>
    <w:p>
      <w:pPr>
        <w:shd w:val="solid" w:color="FFFFFF" w:fill="auto"/>
        <w:autoSpaceDN w:val="0"/>
        <w:spacing w:line="330" w:lineRule="atLeast"/>
        <w:ind w:firstLine="640"/>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采购人：长葛市人民检察院</w:t>
      </w:r>
    </w:p>
    <w:p>
      <w:pPr>
        <w:shd w:val="solid" w:color="FFFFFF" w:fill="auto"/>
        <w:autoSpaceDN w:val="0"/>
        <w:spacing w:line="330" w:lineRule="atLeast"/>
        <w:ind w:firstLine="640"/>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地址：长葛市葛天大道东段</w:t>
      </w:r>
    </w:p>
    <w:p>
      <w:pPr>
        <w:shd w:val="solid" w:color="FFFFFF" w:fill="auto"/>
        <w:autoSpaceDN w:val="0"/>
        <w:spacing w:line="330" w:lineRule="atLeast"/>
        <w:ind w:firstLine="640"/>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联系人：王惠敏           0374-6891516</w:t>
      </w:r>
    </w:p>
    <w:p>
      <w:pPr>
        <w:shd w:val="solid" w:color="FFFFFF" w:fill="auto"/>
        <w:autoSpaceDN w:val="0"/>
        <w:spacing w:line="330" w:lineRule="atLeast"/>
        <w:ind w:firstLine="640"/>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代理机构：河南华明工程造价咨询有限公司</w:t>
      </w:r>
    </w:p>
    <w:p>
      <w:pPr>
        <w:shd w:val="solid" w:color="FFFFFF" w:fill="auto"/>
        <w:autoSpaceDN w:val="0"/>
        <w:spacing w:line="330" w:lineRule="atLeast"/>
        <w:ind w:firstLine="640"/>
        <w:jc w:val="left"/>
        <w:rPr>
          <w:rFonts w:ascii="仿宋" w:hAnsi="仿宋" w:eastAsia="仿宋"/>
          <w:color w:val="000000"/>
          <w:sz w:val="32"/>
          <w:shd w:val="clear" w:color="auto" w:fill="FFFFFF"/>
        </w:rPr>
      </w:pPr>
      <w:r>
        <w:rPr>
          <w:rFonts w:hint="eastAsia" w:ascii="仿宋" w:hAnsi="仿宋" w:eastAsia="仿宋"/>
          <w:color w:val="000000"/>
          <w:sz w:val="32"/>
          <w:shd w:val="clear" w:color="auto" w:fill="FFFFFF"/>
        </w:rPr>
        <w:t>地  址：郑州高新技术产业开发区西三环路283号18号楼14层39号</w:t>
      </w:r>
    </w:p>
    <w:p>
      <w:pPr>
        <w:shd w:val="solid" w:color="FFFFFF" w:fill="auto"/>
        <w:autoSpaceDN w:val="0"/>
        <w:spacing w:line="330" w:lineRule="atLeast"/>
        <w:ind w:firstLine="640"/>
        <w:rPr>
          <w:rFonts w:ascii="仿宋" w:hAnsi="仿宋" w:eastAsia="仿宋"/>
          <w:color w:val="000000"/>
          <w:sz w:val="32"/>
          <w:shd w:val="clear" w:color="auto" w:fill="FFFFFF"/>
        </w:rPr>
      </w:pPr>
      <w:r>
        <w:rPr>
          <w:rFonts w:hint="eastAsia" w:ascii="仿宋" w:hAnsi="仿宋" w:eastAsia="仿宋"/>
          <w:color w:val="000000"/>
          <w:sz w:val="32"/>
          <w:shd w:val="clear" w:color="auto" w:fill="FFFFFF"/>
        </w:rPr>
        <w:t xml:space="preserve">联 系 人：张女士          电    话：15836553644  </w:t>
      </w:r>
    </w:p>
    <w:p>
      <w:pPr>
        <w:shd w:val="solid" w:color="FFFFFF" w:fill="auto"/>
        <w:autoSpaceDN w:val="0"/>
        <w:spacing w:line="580" w:lineRule="atLeast"/>
        <w:jc w:val="left"/>
        <w:rPr>
          <w:rFonts w:ascii="微软雅黑" w:hAnsi="微软雅黑" w:eastAsia="微软雅黑"/>
          <w:color w:val="000000"/>
          <w:sz w:val="24"/>
          <w:shd w:val="clear" w:color="auto" w:fill="FFFFFF"/>
        </w:rPr>
      </w:pPr>
      <w:r>
        <w:rPr>
          <w:rFonts w:hint="eastAsia" w:ascii="仿宋" w:hAnsi="仿宋" w:eastAsia="仿宋"/>
          <w:color w:val="000000"/>
          <w:sz w:val="32"/>
          <w:shd w:val="clear" w:color="auto" w:fill="FFFFFF"/>
        </w:rPr>
        <w:t xml:space="preserve">   </w:t>
      </w:r>
      <w:r>
        <w:rPr>
          <w:rFonts w:hint="eastAsia" w:ascii="仿宋" w:hAnsi="仿宋" w:eastAsia="仿宋"/>
          <w:b/>
          <w:bCs/>
          <w:color w:val="000000"/>
          <w:sz w:val="32"/>
          <w:shd w:val="clear" w:color="auto" w:fill="FFFFFF"/>
        </w:rPr>
        <w:t xml:space="preserve"> </w:t>
      </w:r>
      <w:r>
        <w:rPr>
          <w:rFonts w:hint="eastAsia" w:ascii="黑体" w:hAnsi="黑体" w:eastAsia="黑体"/>
          <w:b/>
          <w:bCs/>
          <w:color w:val="000000"/>
          <w:sz w:val="32"/>
          <w:shd w:val="clear" w:color="auto" w:fill="FFFFFF"/>
        </w:rPr>
        <w:t>八、特别提示：</w:t>
      </w:r>
    </w:p>
    <w:p>
      <w:pPr>
        <w:shd w:val="solid" w:color="FFFFFF" w:fill="auto"/>
        <w:autoSpaceDN w:val="0"/>
        <w:spacing w:line="580" w:lineRule="atLeast"/>
        <w:ind w:firstLine="643"/>
        <w:jc w:val="left"/>
        <w:rPr>
          <w:rFonts w:ascii="微软雅黑" w:hAnsi="微软雅黑" w:eastAsia="微软雅黑"/>
          <w:color w:val="000000"/>
          <w:sz w:val="24"/>
          <w:shd w:val="clear" w:color="auto" w:fill="FFFFFF"/>
        </w:rPr>
      </w:pPr>
      <w:r>
        <w:rPr>
          <w:rFonts w:hint="eastAsia" w:ascii="仿宋" w:hAnsi="仿宋" w:eastAsia="仿宋"/>
          <w:b/>
          <w:color w:val="000000"/>
          <w:sz w:val="32"/>
          <w:shd w:val="clear" w:color="auto" w:fill="FFFFFF"/>
        </w:rPr>
        <w:t xml:space="preserve">所有投标单位请时刻关注全国公共资源交易平台（河南省.许昌市）网，澄清、答疑、变更均在全国公共资源交易平台（河南省.许昌市）网发布，不再另行通知。如未及时查看影响其投标，后果自负。 </w:t>
      </w: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pStyle w:val="11"/>
        <w:ind w:firstLine="210"/>
      </w:pPr>
    </w:p>
    <w:p>
      <w:pPr>
        <w:autoSpaceDE w:val="0"/>
        <w:spacing w:line="440" w:lineRule="exact"/>
        <w:jc w:val="center"/>
        <w:rPr>
          <w:rFonts w:ascii="宋体"/>
          <w:sz w:val="36"/>
          <w:szCs w:val="36"/>
        </w:rPr>
      </w:pPr>
      <w:r>
        <w:rPr>
          <w:rFonts w:hint="eastAsia" w:ascii="宋体" w:hAnsi="宋体"/>
          <w:b/>
          <w:bCs/>
          <w:sz w:val="36"/>
          <w:szCs w:val="36"/>
        </w:rPr>
        <w:t>第一章  采购项目基本内容及要求</w:t>
      </w:r>
    </w:p>
    <w:tbl>
      <w:tblPr>
        <w:tblStyle w:val="31"/>
        <w:tblpPr w:leftFromText="45" w:rightFromText="45" w:vertAnchor="text" w:tblpXSpec="center" w:tblpYSpec="bottom"/>
        <w:tblW w:w="9940" w:type="dxa"/>
        <w:tblInd w:w="0" w:type="dxa"/>
        <w:tblLayout w:type="fixed"/>
        <w:tblCellMar>
          <w:top w:w="0" w:type="dxa"/>
          <w:left w:w="108" w:type="dxa"/>
          <w:bottom w:w="0" w:type="dxa"/>
          <w:right w:w="108" w:type="dxa"/>
        </w:tblCellMar>
      </w:tblPr>
      <w:tblGrid>
        <w:gridCol w:w="1738"/>
        <w:gridCol w:w="8202"/>
      </w:tblGrid>
      <w:tr>
        <w:tblPrEx>
          <w:tblLayout w:type="fixed"/>
          <w:tblCellMar>
            <w:top w:w="0" w:type="dxa"/>
            <w:left w:w="108" w:type="dxa"/>
            <w:bottom w:w="0" w:type="dxa"/>
            <w:right w:w="108" w:type="dxa"/>
          </w:tblCellMar>
        </w:tblPrEx>
        <w:trPr>
          <w:trHeight w:val="423" w:hRule="atLeast"/>
        </w:trPr>
        <w:tc>
          <w:tcPr>
            <w:tcW w:w="1738"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b/>
                <w:bCs/>
                <w:color w:val="000000"/>
                <w:kern w:val="0"/>
                <w:sz w:val="24"/>
                <w:szCs w:val="24"/>
              </w:rPr>
            </w:pPr>
            <w:r>
              <w:rPr>
                <w:rFonts w:hint="eastAsia" w:ascii="宋体" w:hAnsi="宋体"/>
                <w:b/>
                <w:bCs/>
                <w:color w:val="000000"/>
                <w:kern w:val="0"/>
                <w:sz w:val="24"/>
                <w:szCs w:val="24"/>
              </w:rPr>
              <w:t>项目</w:t>
            </w:r>
          </w:p>
        </w:tc>
        <w:tc>
          <w:tcPr>
            <w:tcW w:w="8202" w:type="dxa"/>
            <w:tcBorders>
              <w:top w:val="double" w:color="auto" w:sz="2" w:space="0"/>
              <w:left w:val="nil"/>
              <w:bottom w:val="single" w:color="auto" w:sz="6" w:space="0"/>
              <w:right w:val="double" w:color="auto" w:sz="2" w:space="0"/>
            </w:tcBorders>
            <w:vAlign w:val="center"/>
          </w:tcPr>
          <w:p>
            <w:pPr>
              <w:widowControl/>
              <w:jc w:val="center"/>
              <w:rPr>
                <w:rFonts w:ascii="宋体"/>
                <w:b/>
                <w:bCs/>
                <w:color w:val="000000"/>
                <w:kern w:val="0"/>
                <w:sz w:val="24"/>
                <w:szCs w:val="24"/>
              </w:rPr>
            </w:pPr>
            <w:r>
              <w:rPr>
                <w:rFonts w:hint="eastAsia" w:ascii="宋体" w:hAnsi="宋体"/>
                <w:b/>
                <w:bCs/>
                <w:color w:val="000000"/>
                <w:kern w:val="0"/>
                <w:sz w:val="24"/>
                <w:szCs w:val="24"/>
              </w:rPr>
              <w:t>内容</w:t>
            </w:r>
          </w:p>
        </w:tc>
      </w:tr>
      <w:tr>
        <w:tblPrEx>
          <w:tblLayout w:type="fixed"/>
          <w:tblCellMar>
            <w:top w:w="0" w:type="dxa"/>
            <w:left w:w="108" w:type="dxa"/>
            <w:bottom w:w="0" w:type="dxa"/>
            <w:right w:w="108" w:type="dxa"/>
          </w:tblCellMar>
        </w:tblPrEx>
        <w:trPr>
          <w:trHeight w:val="423" w:hRule="atLeast"/>
        </w:trPr>
        <w:tc>
          <w:tcPr>
            <w:tcW w:w="1738" w:type="dxa"/>
            <w:tcBorders>
              <w:top w:val="double" w:color="auto" w:sz="2" w:space="0"/>
              <w:left w:val="double" w:color="auto" w:sz="2" w:space="0"/>
              <w:bottom w:val="single" w:color="auto" w:sz="6" w:space="0"/>
              <w:right w:val="single" w:color="auto" w:sz="6" w:space="0"/>
            </w:tcBorders>
            <w:vAlign w:val="center"/>
          </w:tcPr>
          <w:p>
            <w:pPr>
              <w:widowControl/>
              <w:jc w:val="center"/>
              <w:rPr>
                <w:rFonts w:ascii="宋体" w:hAnsi="宋体"/>
                <w:b/>
                <w:bCs/>
                <w:color w:val="000000"/>
                <w:kern w:val="0"/>
                <w:sz w:val="24"/>
                <w:szCs w:val="24"/>
              </w:rPr>
            </w:pPr>
            <w:r>
              <w:rPr>
                <w:rFonts w:hint="eastAsia" w:ascii="宋体" w:hAnsi="宋体"/>
                <w:b/>
                <w:bCs/>
                <w:color w:val="000000"/>
                <w:kern w:val="0"/>
                <w:sz w:val="24"/>
                <w:szCs w:val="24"/>
              </w:rPr>
              <w:t>采购项目基本内容</w:t>
            </w:r>
          </w:p>
        </w:tc>
        <w:tc>
          <w:tcPr>
            <w:tcW w:w="8202" w:type="dxa"/>
            <w:tcBorders>
              <w:top w:val="double" w:color="auto" w:sz="2" w:space="0"/>
              <w:left w:val="nil"/>
              <w:bottom w:val="single" w:color="auto" w:sz="6" w:space="0"/>
              <w:right w:val="double" w:color="auto" w:sz="2" w:space="0"/>
            </w:tcBorders>
            <w:vAlign w:val="center"/>
          </w:tcPr>
          <w:p>
            <w:pPr>
              <w:widowControl/>
              <w:shd w:val="clear" w:color="auto" w:fill="FFFFFF"/>
              <w:adjustRightInd w:val="0"/>
              <w:snapToGrid w:val="0"/>
              <w:spacing w:line="360" w:lineRule="exact"/>
              <w:rPr>
                <w:b/>
                <w:bCs/>
                <w:color w:val="000000"/>
              </w:rPr>
            </w:pPr>
            <w:r>
              <w:rPr>
                <w:rFonts w:hint="eastAsia" w:ascii="新宋体" w:hAnsi="新宋体" w:eastAsia="新宋体"/>
                <w:sz w:val="24"/>
                <w:szCs w:val="24"/>
              </w:rPr>
              <w:t>业务装备一批，详见谈判文件</w:t>
            </w:r>
          </w:p>
        </w:tc>
      </w:tr>
      <w:tr>
        <w:tblPrEx>
          <w:tblLayout w:type="fixed"/>
          <w:tblCellMar>
            <w:top w:w="0" w:type="dxa"/>
            <w:left w:w="108" w:type="dxa"/>
            <w:bottom w:w="0" w:type="dxa"/>
            <w:right w:w="108" w:type="dxa"/>
          </w:tblCellMar>
        </w:tblPrEx>
        <w:trPr>
          <w:trHeight w:val="520" w:hRule="atLeast"/>
        </w:trPr>
        <w:tc>
          <w:tcPr>
            <w:tcW w:w="1738" w:type="dxa"/>
            <w:tcBorders>
              <w:top w:val="double" w:color="auto" w:sz="2" w:space="0"/>
              <w:left w:val="double" w:color="auto" w:sz="2" w:space="0"/>
              <w:bottom w:val="single" w:color="auto" w:sz="4" w:space="0"/>
              <w:right w:val="single" w:color="auto" w:sz="6" w:space="0"/>
            </w:tcBorders>
            <w:vAlign w:val="center"/>
          </w:tcPr>
          <w:p>
            <w:pPr>
              <w:widowControl/>
              <w:jc w:val="center"/>
              <w:rPr>
                <w:rFonts w:ascii="宋体"/>
                <w:b/>
                <w:bCs/>
                <w:color w:val="000000"/>
                <w:kern w:val="0"/>
                <w:sz w:val="24"/>
                <w:szCs w:val="24"/>
              </w:rPr>
            </w:pPr>
            <w:r>
              <w:rPr>
                <w:rFonts w:hint="eastAsia" w:ascii="宋体" w:hAnsi="宋体"/>
                <w:b/>
                <w:bCs/>
                <w:color w:val="000000"/>
                <w:kern w:val="0"/>
                <w:sz w:val="24"/>
                <w:szCs w:val="24"/>
              </w:rPr>
              <w:t>采购编号</w:t>
            </w:r>
          </w:p>
        </w:tc>
        <w:tc>
          <w:tcPr>
            <w:tcW w:w="8202" w:type="dxa"/>
            <w:tcBorders>
              <w:top w:val="double" w:color="auto" w:sz="2" w:space="0"/>
              <w:left w:val="nil"/>
              <w:bottom w:val="single" w:color="auto" w:sz="4" w:space="0"/>
              <w:right w:val="double" w:color="auto" w:sz="2" w:space="0"/>
            </w:tcBorders>
            <w:vAlign w:val="center"/>
          </w:tcPr>
          <w:p>
            <w:pPr>
              <w:pStyle w:val="26"/>
              <w:shd w:val="clear" w:color="auto" w:fill="FFFFFF"/>
              <w:spacing w:line="360" w:lineRule="exact"/>
              <w:rPr>
                <w:rFonts w:cs="Times New Roman"/>
                <w:color w:val="000000"/>
                <w:shd w:val="clear" w:color="auto" w:fill="FFFFFF"/>
              </w:rPr>
            </w:pPr>
            <w:r>
              <w:rPr>
                <w:rFonts w:hint="eastAsia" w:cs="Times New Roman"/>
                <w:color w:val="000000"/>
                <w:shd w:val="clear" w:color="auto" w:fill="FFFFFF"/>
              </w:rPr>
              <w:t>长招采竞</w:t>
            </w:r>
            <w:r>
              <w:rPr>
                <w:rFonts w:hint="eastAsia" w:cs="Times New Roman"/>
                <w:shd w:val="clear" w:color="auto" w:fill="FFFFFF"/>
              </w:rPr>
              <w:t>字</w:t>
            </w:r>
            <w:r>
              <w:rPr>
                <w:rFonts w:hint="eastAsia" w:cs="Times New Roman"/>
                <w:highlight w:val="yellow"/>
                <w:shd w:val="clear" w:color="auto" w:fill="FFFFFF"/>
              </w:rPr>
              <w:t>[2018]059号</w:t>
            </w:r>
          </w:p>
        </w:tc>
      </w:tr>
      <w:tr>
        <w:tblPrEx>
          <w:tblLayout w:type="fixed"/>
          <w:tblCellMar>
            <w:top w:w="0" w:type="dxa"/>
            <w:left w:w="108" w:type="dxa"/>
            <w:bottom w:w="0" w:type="dxa"/>
            <w:right w:w="108" w:type="dxa"/>
          </w:tblCellMar>
        </w:tblPrEx>
        <w:trPr>
          <w:trHeight w:val="875" w:hRule="atLeast"/>
        </w:trPr>
        <w:tc>
          <w:tcPr>
            <w:tcW w:w="1738" w:type="dxa"/>
            <w:tcBorders>
              <w:top w:val="single" w:color="auto" w:sz="4" w:space="0"/>
              <w:left w:val="double" w:color="auto" w:sz="2" w:space="0"/>
              <w:bottom w:val="single" w:color="auto" w:sz="4" w:space="0"/>
              <w:right w:val="single" w:color="auto" w:sz="6" w:space="0"/>
            </w:tcBorders>
            <w:vAlign w:val="center"/>
          </w:tcPr>
          <w:p>
            <w:pPr>
              <w:widowControl/>
              <w:jc w:val="center"/>
              <w:rPr>
                <w:rFonts w:ascii="宋体"/>
                <w:b/>
                <w:bCs/>
                <w:color w:val="000000"/>
                <w:kern w:val="0"/>
                <w:sz w:val="24"/>
                <w:szCs w:val="24"/>
              </w:rPr>
            </w:pPr>
            <w:r>
              <w:rPr>
                <w:rFonts w:hint="eastAsia" w:ascii="宋体" w:hAnsi="宋体"/>
                <w:b/>
                <w:bCs/>
                <w:color w:val="000000"/>
                <w:kern w:val="0"/>
                <w:sz w:val="24"/>
                <w:szCs w:val="24"/>
              </w:rPr>
              <w:t>采购人</w:t>
            </w:r>
          </w:p>
        </w:tc>
        <w:tc>
          <w:tcPr>
            <w:tcW w:w="8202" w:type="dxa"/>
            <w:tcBorders>
              <w:top w:val="single" w:color="auto" w:sz="4" w:space="0"/>
              <w:left w:val="nil"/>
              <w:bottom w:val="single" w:color="auto" w:sz="4" w:space="0"/>
              <w:right w:val="double" w:color="auto" w:sz="2" w:space="0"/>
            </w:tcBorders>
            <w:vAlign w:val="center"/>
          </w:tcPr>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采购单位：长葛市人民检察院</w:t>
            </w:r>
          </w:p>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地    址：长葛市葛天大道东段</w:t>
            </w:r>
          </w:p>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 xml:space="preserve">联 系 人：王惠敏 </w:t>
            </w:r>
          </w:p>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电    话：0374-6891516</w:t>
            </w:r>
          </w:p>
        </w:tc>
      </w:tr>
      <w:tr>
        <w:tblPrEx>
          <w:tblLayout w:type="fixed"/>
          <w:tblCellMar>
            <w:top w:w="0" w:type="dxa"/>
            <w:left w:w="108" w:type="dxa"/>
            <w:bottom w:w="0" w:type="dxa"/>
            <w:right w:w="108" w:type="dxa"/>
          </w:tblCellMar>
        </w:tblPrEx>
        <w:trPr>
          <w:trHeight w:val="1034" w:hRule="atLeast"/>
        </w:trPr>
        <w:tc>
          <w:tcPr>
            <w:tcW w:w="1738" w:type="dxa"/>
            <w:tcBorders>
              <w:top w:val="single" w:color="auto" w:sz="4" w:space="0"/>
              <w:left w:val="double" w:color="auto" w:sz="2" w:space="0"/>
              <w:bottom w:val="single" w:color="auto" w:sz="4" w:space="0"/>
              <w:right w:val="single" w:color="auto" w:sz="6" w:space="0"/>
            </w:tcBorders>
            <w:vAlign w:val="center"/>
          </w:tcPr>
          <w:p>
            <w:pPr>
              <w:widowControl/>
              <w:jc w:val="center"/>
              <w:rPr>
                <w:rFonts w:ascii="宋体"/>
                <w:b/>
                <w:bCs/>
                <w:color w:val="000000"/>
                <w:kern w:val="0"/>
                <w:sz w:val="24"/>
                <w:szCs w:val="24"/>
              </w:rPr>
            </w:pPr>
            <w:r>
              <w:rPr>
                <w:rFonts w:hint="eastAsia" w:ascii="宋体" w:hAnsi="宋体"/>
                <w:b/>
                <w:bCs/>
                <w:color w:val="000000"/>
                <w:kern w:val="0"/>
                <w:sz w:val="24"/>
                <w:szCs w:val="24"/>
              </w:rPr>
              <w:t>代理机构</w:t>
            </w:r>
          </w:p>
        </w:tc>
        <w:tc>
          <w:tcPr>
            <w:tcW w:w="8202" w:type="dxa"/>
            <w:tcBorders>
              <w:top w:val="single" w:color="auto" w:sz="4" w:space="0"/>
              <w:left w:val="nil"/>
              <w:bottom w:val="single" w:color="auto" w:sz="4" w:space="0"/>
              <w:right w:val="double" w:color="auto" w:sz="2" w:space="0"/>
            </w:tcBorders>
            <w:vAlign w:val="center"/>
          </w:tcPr>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采购代理机构：河南华明工程造价咨询有限公司</w:t>
            </w:r>
          </w:p>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地  址：郑州高新技术产业开发区西三环路283号18号楼14层39号</w:t>
            </w:r>
          </w:p>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联 系 人：张女士</w:t>
            </w:r>
          </w:p>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电    话：15836553644</w:t>
            </w:r>
          </w:p>
        </w:tc>
      </w:tr>
      <w:tr>
        <w:tblPrEx>
          <w:tblLayout w:type="fixed"/>
          <w:tblCellMar>
            <w:top w:w="0" w:type="dxa"/>
            <w:left w:w="108" w:type="dxa"/>
            <w:bottom w:w="0" w:type="dxa"/>
            <w:right w:w="108" w:type="dxa"/>
          </w:tblCellMar>
        </w:tblPrEx>
        <w:trPr>
          <w:trHeight w:val="401" w:hRule="atLeast"/>
        </w:trPr>
        <w:tc>
          <w:tcPr>
            <w:tcW w:w="1738" w:type="dxa"/>
            <w:tcBorders>
              <w:top w:val="single" w:color="auto" w:sz="4" w:space="0"/>
              <w:left w:val="double" w:color="auto" w:sz="2" w:space="0"/>
              <w:bottom w:val="single" w:color="auto" w:sz="6" w:space="0"/>
              <w:right w:val="single" w:color="auto" w:sz="6" w:space="0"/>
            </w:tcBorders>
            <w:vAlign w:val="center"/>
          </w:tcPr>
          <w:p>
            <w:pPr>
              <w:jc w:val="center"/>
              <w:rPr>
                <w:rFonts w:ascii="宋体"/>
                <w:b/>
                <w:bCs/>
                <w:color w:val="000000"/>
                <w:sz w:val="24"/>
                <w:szCs w:val="24"/>
              </w:rPr>
            </w:pPr>
            <w:r>
              <w:rPr>
                <w:rFonts w:hint="eastAsia" w:ascii="宋体" w:hAnsi="宋体"/>
                <w:b/>
                <w:bCs/>
                <w:color w:val="000000"/>
                <w:sz w:val="24"/>
                <w:szCs w:val="24"/>
              </w:rPr>
              <w:t>采购方式</w:t>
            </w:r>
          </w:p>
        </w:tc>
        <w:tc>
          <w:tcPr>
            <w:tcW w:w="8202" w:type="dxa"/>
            <w:tcBorders>
              <w:top w:val="single" w:color="auto" w:sz="4" w:space="0"/>
              <w:left w:val="nil"/>
              <w:bottom w:val="single" w:color="auto" w:sz="6" w:space="0"/>
              <w:right w:val="double" w:color="auto" w:sz="2" w:space="0"/>
            </w:tcBorders>
            <w:vAlign w:val="center"/>
          </w:tcPr>
          <w:p>
            <w:pPr>
              <w:rPr>
                <w:rFonts w:ascii="宋体"/>
                <w:color w:val="000000"/>
                <w:sz w:val="24"/>
                <w:szCs w:val="24"/>
              </w:rPr>
            </w:pPr>
            <w:r>
              <w:rPr>
                <w:rFonts w:hint="eastAsia" w:ascii="宋体" w:hAnsi="宋体"/>
                <w:color w:val="000000"/>
                <w:sz w:val="24"/>
                <w:szCs w:val="24"/>
              </w:rPr>
              <w:t>竞争性谈判采购</w:t>
            </w:r>
          </w:p>
        </w:tc>
      </w:tr>
      <w:tr>
        <w:tblPrEx>
          <w:tblLayout w:type="fixed"/>
          <w:tblCellMar>
            <w:top w:w="0" w:type="dxa"/>
            <w:left w:w="108" w:type="dxa"/>
            <w:bottom w:w="0" w:type="dxa"/>
            <w:right w:w="108" w:type="dxa"/>
          </w:tblCellMar>
        </w:tblPrEx>
        <w:trPr>
          <w:trHeight w:val="351" w:hRule="atLeast"/>
        </w:trPr>
        <w:tc>
          <w:tcPr>
            <w:tcW w:w="1738" w:type="dxa"/>
            <w:tcBorders>
              <w:top w:val="single" w:color="auto" w:sz="6" w:space="0"/>
              <w:left w:val="double" w:color="auto" w:sz="2" w:space="0"/>
              <w:bottom w:val="single" w:color="auto" w:sz="6" w:space="0"/>
              <w:right w:val="single" w:color="auto" w:sz="6" w:space="0"/>
            </w:tcBorders>
            <w:vAlign w:val="center"/>
          </w:tcPr>
          <w:p>
            <w:pPr>
              <w:jc w:val="center"/>
              <w:rPr>
                <w:rFonts w:ascii="宋体"/>
                <w:b/>
                <w:bCs/>
                <w:color w:val="000000"/>
                <w:sz w:val="24"/>
                <w:szCs w:val="24"/>
              </w:rPr>
            </w:pPr>
            <w:r>
              <w:rPr>
                <w:rFonts w:hint="eastAsia" w:ascii="宋体" w:hAnsi="宋体"/>
                <w:b/>
                <w:bCs/>
                <w:color w:val="000000"/>
                <w:sz w:val="24"/>
                <w:szCs w:val="24"/>
              </w:rPr>
              <w:t>资金来源</w:t>
            </w:r>
          </w:p>
        </w:tc>
        <w:tc>
          <w:tcPr>
            <w:tcW w:w="8202" w:type="dxa"/>
            <w:tcBorders>
              <w:top w:val="single" w:color="auto" w:sz="6" w:space="0"/>
              <w:left w:val="nil"/>
              <w:bottom w:val="single" w:color="auto" w:sz="6" w:space="0"/>
              <w:right w:val="double" w:color="auto" w:sz="2" w:space="0"/>
            </w:tcBorders>
            <w:vAlign w:val="center"/>
          </w:tcPr>
          <w:p>
            <w:pPr>
              <w:rPr>
                <w:rFonts w:ascii="宋体"/>
                <w:color w:val="000000"/>
                <w:sz w:val="24"/>
                <w:szCs w:val="24"/>
              </w:rPr>
            </w:pPr>
            <w:r>
              <w:rPr>
                <w:rFonts w:hint="eastAsia" w:ascii="宋体" w:hAnsi="宋体"/>
                <w:color w:val="000000"/>
                <w:sz w:val="24"/>
                <w:szCs w:val="24"/>
              </w:rPr>
              <w:t>财政资金</w:t>
            </w:r>
          </w:p>
        </w:tc>
      </w:tr>
      <w:tr>
        <w:tblPrEx>
          <w:tblLayout w:type="fixed"/>
          <w:tblCellMar>
            <w:top w:w="0" w:type="dxa"/>
            <w:left w:w="108" w:type="dxa"/>
            <w:bottom w:w="0" w:type="dxa"/>
            <w:right w:w="108" w:type="dxa"/>
          </w:tblCellMar>
        </w:tblPrEx>
        <w:trPr>
          <w:trHeight w:val="485" w:hRule="atLeast"/>
        </w:trPr>
        <w:tc>
          <w:tcPr>
            <w:tcW w:w="1738" w:type="dxa"/>
            <w:tcBorders>
              <w:top w:val="single" w:color="auto" w:sz="6" w:space="0"/>
              <w:left w:val="double" w:color="auto" w:sz="2" w:space="0"/>
              <w:bottom w:val="single" w:color="auto" w:sz="6" w:space="0"/>
              <w:right w:val="single" w:color="auto" w:sz="6" w:space="0"/>
            </w:tcBorders>
            <w:vAlign w:val="center"/>
          </w:tcPr>
          <w:p>
            <w:pPr>
              <w:jc w:val="center"/>
              <w:rPr>
                <w:rFonts w:ascii="宋体"/>
                <w:b/>
                <w:bCs/>
                <w:color w:val="000000"/>
                <w:sz w:val="24"/>
                <w:szCs w:val="24"/>
              </w:rPr>
            </w:pPr>
            <w:r>
              <w:rPr>
                <w:rFonts w:hint="eastAsia" w:ascii="宋体" w:hAnsi="宋体"/>
                <w:b/>
                <w:bCs/>
                <w:color w:val="000000"/>
                <w:sz w:val="24"/>
                <w:szCs w:val="24"/>
              </w:rPr>
              <w:t>预算金额</w:t>
            </w:r>
          </w:p>
        </w:tc>
        <w:tc>
          <w:tcPr>
            <w:tcW w:w="8202" w:type="dxa"/>
            <w:tcBorders>
              <w:top w:val="single" w:color="auto" w:sz="6" w:space="0"/>
              <w:left w:val="nil"/>
              <w:bottom w:val="single" w:color="auto" w:sz="6" w:space="0"/>
              <w:right w:val="double" w:color="auto" w:sz="2" w:space="0"/>
            </w:tcBorders>
            <w:vAlign w:val="center"/>
          </w:tcPr>
          <w:p>
            <w:pPr>
              <w:widowControl/>
              <w:spacing w:line="400" w:lineRule="exact"/>
              <w:rPr>
                <w:rFonts w:ascii="宋体" w:cs="??_GB2312"/>
                <w:b/>
                <w:bCs/>
                <w:kern w:val="0"/>
                <w:sz w:val="24"/>
                <w:szCs w:val="24"/>
              </w:rPr>
            </w:pPr>
            <w:r>
              <w:rPr>
                <w:rFonts w:hint="eastAsia" w:ascii="宋体" w:hAnsi="宋体" w:cs="??_GB2312"/>
                <w:b/>
                <w:bCs/>
                <w:kern w:val="0"/>
                <w:sz w:val="24"/>
                <w:szCs w:val="24"/>
              </w:rPr>
              <w:t>预算小写：</w:t>
            </w:r>
            <w:r>
              <w:rPr>
                <w:rFonts w:hint="eastAsia" w:ascii="宋体" w:hAnsi="宋体" w:cs="宋体"/>
                <w:b/>
                <w:bCs/>
                <w:color w:val="000000"/>
                <w:sz w:val="28"/>
                <w:szCs w:val="28"/>
                <w:shd w:val="clear" w:color="auto" w:fill="FFFFFF"/>
              </w:rPr>
              <w:t>330000.00</w:t>
            </w:r>
            <w:r>
              <w:rPr>
                <w:rFonts w:hint="eastAsia" w:ascii="宋体" w:hAnsi="宋体" w:cs="??_GB2312"/>
                <w:b/>
                <w:bCs/>
                <w:kern w:val="0"/>
                <w:sz w:val="24"/>
                <w:szCs w:val="24"/>
              </w:rPr>
              <w:t>元。大写：叁拾叁万元整。</w:t>
            </w:r>
          </w:p>
          <w:p>
            <w:pPr>
              <w:widowControl/>
              <w:spacing w:line="400" w:lineRule="exact"/>
              <w:rPr>
                <w:rFonts w:ascii="宋体" w:cs="??_GB2312"/>
                <w:kern w:val="0"/>
              </w:rPr>
            </w:pPr>
            <w:r>
              <w:rPr>
                <w:rFonts w:hint="eastAsia" w:ascii="宋体" w:hAnsi="宋体" w:cs="??_GB2312"/>
                <w:b/>
                <w:bCs/>
                <w:kern w:val="0"/>
                <w:sz w:val="24"/>
                <w:szCs w:val="24"/>
              </w:rPr>
              <w:t>竞标人的谈判报价超过预算价的按废标处理。</w:t>
            </w:r>
          </w:p>
        </w:tc>
      </w:tr>
      <w:tr>
        <w:tblPrEx>
          <w:tblLayout w:type="fixed"/>
          <w:tblCellMar>
            <w:top w:w="0" w:type="dxa"/>
            <w:left w:w="108" w:type="dxa"/>
            <w:bottom w:w="0" w:type="dxa"/>
            <w:right w:w="108" w:type="dxa"/>
          </w:tblCellMar>
        </w:tblPrEx>
        <w:trPr>
          <w:trHeight w:val="501" w:hRule="atLeast"/>
        </w:trPr>
        <w:tc>
          <w:tcPr>
            <w:tcW w:w="1738" w:type="dxa"/>
            <w:tcBorders>
              <w:top w:val="single" w:color="auto" w:sz="6" w:space="0"/>
              <w:left w:val="double" w:color="auto" w:sz="2" w:space="0"/>
              <w:bottom w:val="single" w:color="auto" w:sz="6" w:space="0"/>
              <w:right w:val="single" w:color="auto" w:sz="6" w:space="0"/>
            </w:tcBorders>
            <w:vAlign w:val="center"/>
          </w:tcPr>
          <w:p>
            <w:pPr>
              <w:jc w:val="center"/>
              <w:rPr>
                <w:rFonts w:ascii="宋体"/>
                <w:b/>
                <w:bCs/>
                <w:color w:val="000000"/>
                <w:sz w:val="24"/>
                <w:szCs w:val="24"/>
              </w:rPr>
            </w:pPr>
            <w:r>
              <w:rPr>
                <w:rFonts w:hint="eastAsia" w:ascii="宋体" w:hAnsi="宋体"/>
                <w:b/>
                <w:bCs/>
                <w:color w:val="000000"/>
                <w:sz w:val="24"/>
                <w:szCs w:val="24"/>
              </w:rPr>
              <w:t>交货期</w:t>
            </w:r>
          </w:p>
        </w:tc>
        <w:tc>
          <w:tcPr>
            <w:tcW w:w="8202" w:type="dxa"/>
            <w:tcBorders>
              <w:top w:val="single" w:color="auto" w:sz="6" w:space="0"/>
              <w:left w:val="nil"/>
              <w:bottom w:val="single" w:color="auto" w:sz="6" w:space="0"/>
              <w:right w:val="double" w:color="auto" w:sz="2" w:space="0"/>
            </w:tcBorders>
            <w:vAlign w:val="center"/>
          </w:tcPr>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highlight w:val="yellow"/>
              </w:rPr>
              <w:t>合同签订后10日历天内完成</w:t>
            </w:r>
          </w:p>
        </w:tc>
      </w:tr>
      <w:tr>
        <w:tblPrEx>
          <w:tblLayout w:type="fixed"/>
          <w:tblCellMar>
            <w:top w:w="0" w:type="dxa"/>
            <w:left w:w="108" w:type="dxa"/>
            <w:bottom w:w="0" w:type="dxa"/>
            <w:right w:w="108" w:type="dxa"/>
          </w:tblCellMar>
        </w:tblPrEx>
        <w:trPr>
          <w:trHeight w:val="446" w:hRule="atLeast"/>
        </w:trPr>
        <w:tc>
          <w:tcPr>
            <w:tcW w:w="1738" w:type="dxa"/>
            <w:tcBorders>
              <w:top w:val="single" w:color="auto" w:sz="6" w:space="0"/>
              <w:left w:val="double" w:color="auto" w:sz="2" w:space="0"/>
              <w:bottom w:val="single" w:color="auto" w:sz="6" w:space="0"/>
              <w:right w:val="single" w:color="auto" w:sz="6" w:space="0"/>
            </w:tcBorders>
            <w:vAlign w:val="center"/>
          </w:tcPr>
          <w:p>
            <w:pPr>
              <w:rPr>
                <w:rFonts w:ascii="宋体"/>
                <w:b/>
                <w:bCs/>
                <w:color w:val="000000"/>
                <w:sz w:val="24"/>
                <w:szCs w:val="24"/>
              </w:rPr>
            </w:pPr>
            <w:r>
              <w:rPr>
                <w:rFonts w:hint="eastAsia" w:ascii="宋体" w:hAnsi="宋体"/>
                <w:b/>
                <w:bCs/>
                <w:color w:val="000000"/>
                <w:sz w:val="24"/>
                <w:szCs w:val="24"/>
              </w:rPr>
              <w:t>投标有效期</w:t>
            </w:r>
          </w:p>
        </w:tc>
        <w:tc>
          <w:tcPr>
            <w:tcW w:w="8202" w:type="dxa"/>
            <w:tcBorders>
              <w:top w:val="single" w:color="auto" w:sz="6" w:space="0"/>
              <w:left w:val="nil"/>
              <w:bottom w:val="single" w:color="auto" w:sz="6" w:space="0"/>
              <w:right w:val="double" w:color="auto" w:sz="2" w:space="0"/>
            </w:tcBorders>
            <w:vAlign w:val="center"/>
          </w:tcPr>
          <w:p>
            <w:pPr>
              <w:widowControl/>
              <w:shd w:val="clear" w:color="auto" w:fill="FFFFFF"/>
              <w:adjustRightInd w:val="0"/>
              <w:snapToGrid w:val="0"/>
              <w:spacing w:line="360" w:lineRule="exact"/>
              <w:rPr>
                <w:rFonts w:ascii="新宋体" w:hAnsi="新宋体" w:eastAsia="新宋体"/>
                <w:sz w:val="24"/>
                <w:szCs w:val="24"/>
              </w:rPr>
            </w:pPr>
            <w:r>
              <w:rPr>
                <w:rFonts w:hint="eastAsia" w:ascii="新宋体" w:hAnsi="新宋体" w:eastAsia="新宋体"/>
                <w:sz w:val="24"/>
                <w:szCs w:val="24"/>
              </w:rPr>
              <w:t>自谈判之日起六十天，</w:t>
            </w:r>
            <w:r>
              <w:rPr>
                <w:rFonts w:hint="eastAsia" w:ascii="宋体" w:hAnsi="宋体" w:eastAsia="新宋体" w:cs="黑体"/>
                <w:kern w:val="0"/>
                <w:sz w:val="24"/>
                <w:szCs w:val="24"/>
              </w:rPr>
              <w:t>供应商</w:t>
            </w:r>
            <w:r>
              <w:rPr>
                <w:rFonts w:hint="eastAsia" w:ascii="宋体" w:hAnsi="宋体" w:cs="黑体"/>
                <w:kern w:val="0"/>
                <w:sz w:val="24"/>
                <w:szCs w:val="24"/>
              </w:rPr>
              <w:t>应当在投标有效期内办理相关事宜。</w:t>
            </w:r>
          </w:p>
        </w:tc>
      </w:tr>
      <w:tr>
        <w:tblPrEx>
          <w:tblLayout w:type="fixed"/>
          <w:tblCellMar>
            <w:top w:w="0" w:type="dxa"/>
            <w:left w:w="108" w:type="dxa"/>
            <w:bottom w:w="0" w:type="dxa"/>
            <w:right w:w="108" w:type="dxa"/>
          </w:tblCellMar>
        </w:tblPrEx>
        <w:trPr>
          <w:trHeight w:val="836" w:hRule="atLeast"/>
        </w:trPr>
        <w:tc>
          <w:tcPr>
            <w:tcW w:w="1738" w:type="dxa"/>
            <w:tcBorders>
              <w:top w:val="single" w:color="auto" w:sz="6" w:space="0"/>
              <w:left w:val="double" w:color="auto" w:sz="2" w:space="0"/>
              <w:bottom w:val="single" w:color="auto" w:sz="6" w:space="0"/>
              <w:right w:val="single" w:color="auto" w:sz="6" w:space="0"/>
            </w:tcBorders>
            <w:vAlign w:val="center"/>
          </w:tcPr>
          <w:p>
            <w:pPr>
              <w:jc w:val="center"/>
              <w:rPr>
                <w:rFonts w:ascii="宋体"/>
                <w:b/>
                <w:bCs/>
                <w:color w:val="000000"/>
                <w:sz w:val="24"/>
                <w:szCs w:val="24"/>
              </w:rPr>
            </w:pPr>
            <w:r>
              <w:rPr>
                <w:rFonts w:hint="eastAsia" w:ascii="宋体" w:hAnsi="宋体"/>
                <w:b/>
                <w:bCs/>
                <w:color w:val="000000"/>
                <w:sz w:val="24"/>
                <w:szCs w:val="24"/>
              </w:rPr>
              <w:t>投标保证金</w:t>
            </w:r>
          </w:p>
        </w:tc>
        <w:tc>
          <w:tcPr>
            <w:tcW w:w="8202" w:type="dxa"/>
            <w:tcBorders>
              <w:top w:val="single" w:color="auto" w:sz="6" w:space="0"/>
              <w:left w:val="nil"/>
              <w:bottom w:val="single" w:color="auto" w:sz="6" w:space="0"/>
              <w:right w:val="double" w:color="auto" w:sz="2" w:space="0"/>
            </w:tcBorders>
            <w:vAlign w:val="center"/>
          </w:tcPr>
          <w:p>
            <w:pPr>
              <w:ind w:firstLine="480" w:firstLineChars="200"/>
              <w:rPr>
                <w:rFonts w:ascii="宋体" w:hAnsi="宋体" w:cs="宋体"/>
                <w:sz w:val="24"/>
                <w:szCs w:val="24"/>
              </w:rPr>
            </w:pPr>
            <w:r>
              <w:rPr>
                <w:rFonts w:hint="eastAsia" w:ascii="宋体" w:hAnsi="宋体" w:cs="宋体"/>
                <w:sz w:val="24"/>
                <w:szCs w:val="24"/>
              </w:rPr>
              <w:t>各供应商须按本采购文件规定缴纳投标保证金。</w:t>
            </w:r>
          </w:p>
          <w:p>
            <w:pPr>
              <w:ind w:firstLine="480" w:firstLineChars="200"/>
              <w:rPr>
                <w:rFonts w:ascii="宋体" w:hAnsi="宋体" w:cs="宋体"/>
                <w:sz w:val="24"/>
                <w:szCs w:val="24"/>
              </w:rPr>
            </w:pPr>
            <w:r>
              <w:rPr>
                <w:rFonts w:hint="eastAsia" w:ascii="宋体" w:hAnsi="宋体" w:cs="宋体"/>
                <w:sz w:val="24"/>
                <w:szCs w:val="24"/>
              </w:rPr>
              <w:t>投标保证金为投标文件（谈判响应文件/询价报价单）的组成部分之一。</w:t>
            </w:r>
          </w:p>
          <w:p>
            <w:pPr>
              <w:ind w:firstLine="480" w:firstLineChars="200"/>
              <w:rPr>
                <w:rFonts w:ascii="宋体" w:hAnsi="宋体" w:cs="宋体"/>
                <w:sz w:val="24"/>
                <w:szCs w:val="24"/>
              </w:rPr>
            </w:pPr>
            <w:r>
              <w:rPr>
                <w:rFonts w:hint="eastAsia" w:ascii="宋体" w:hAnsi="宋体" w:cs="宋体"/>
                <w:sz w:val="24"/>
                <w:szCs w:val="24"/>
              </w:rPr>
              <w:t>投标保证金用于保护本次采购人免受供应商的行为而引起的风险。</w:t>
            </w:r>
          </w:p>
          <w:p>
            <w:pPr>
              <w:ind w:firstLine="482" w:firstLineChars="200"/>
              <w:rPr>
                <w:rFonts w:ascii="宋体" w:hAnsi="宋体" w:cs="宋体"/>
                <w:b/>
                <w:bCs/>
                <w:sz w:val="24"/>
                <w:szCs w:val="24"/>
              </w:rPr>
            </w:pPr>
            <w:r>
              <w:rPr>
                <w:rFonts w:hint="eastAsia" w:ascii="宋体" w:hAnsi="宋体" w:cs="宋体"/>
                <w:b/>
                <w:bCs/>
                <w:sz w:val="24"/>
                <w:szCs w:val="24"/>
              </w:rPr>
              <w:t>1、投标保证金的缴纳</w:t>
            </w:r>
          </w:p>
          <w:p>
            <w:pPr>
              <w:ind w:firstLine="482" w:firstLineChars="200"/>
              <w:rPr>
                <w:rFonts w:ascii="宋体" w:hAnsi="宋体" w:cs="宋体"/>
                <w:b/>
                <w:bCs/>
                <w:color w:val="000000"/>
                <w:sz w:val="24"/>
                <w:szCs w:val="24"/>
              </w:rPr>
            </w:pPr>
            <w:r>
              <w:rPr>
                <w:rFonts w:hint="eastAsia" w:ascii="宋体" w:hAnsi="宋体" w:cs="宋体"/>
                <w:b/>
                <w:bCs/>
                <w:color w:val="000000"/>
                <w:sz w:val="24"/>
                <w:szCs w:val="24"/>
              </w:rPr>
              <w:t>1.1 递交截止时间</w:t>
            </w:r>
            <w:r>
              <w:rPr>
                <w:rFonts w:hint="eastAsia" w:ascii="宋体" w:hAnsi="宋体" w:cs="宋体"/>
                <w:b/>
                <w:bCs/>
                <w:color w:val="000000"/>
                <w:sz w:val="24"/>
                <w:szCs w:val="24"/>
                <w:u w:val="single"/>
              </w:rPr>
              <w:t>：</w:t>
            </w:r>
            <w:r>
              <w:rPr>
                <w:rFonts w:hint="eastAsia" w:ascii="宋体" w:hAnsi="宋体" w:cs="宋体"/>
                <w:b/>
                <w:bCs/>
                <w:color w:val="000000"/>
                <w:sz w:val="24"/>
                <w:szCs w:val="24"/>
                <w:highlight w:val="yellow"/>
                <w:u w:val="single"/>
              </w:rPr>
              <w:t xml:space="preserve">2018年6月 </w:t>
            </w:r>
            <w:r>
              <w:rPr>
                <w:rFonts w:hint="eastAsia" w:ascii="宋体" w:hAnsi="宋体" w:cs="宋体"/>
                <w:b/>
                <w:bCs/>
                <w:color w:val="000000"/>
                <w:sz w:val="24"/>
                <w:szCs w:val="24"/>
                <w:highlight w:val="yellow"/>
                <w:u w:val="single"/>
                <w:lang w:val="en-US" w:eastAsia="zh-CN"/>
              </w:rPr>
              <w:t>14</w:t>
            </w:r>
            <w:r>
              <w:rPr>
                <w:rFonts w:hint="eastAsia" w:ascii="宋体" w:hAnsi="宋体" w:cs="宋体"/>
                <w:b/>
                <w:bCs/>
                <w:color w:val="000000"/>
                <w:sz w:val="24"/>
                <w:szCs w:val="24"/>
                <w:highlight w:val="yellow"/>
                <w:u w:val="single"/>
              </w:rPr>
              <w:t>日</w:t>
            </w:r>
            <w:r>
              <w:rPr>
                <w:rFonts w:hint="eastAsia" w:ascii="宋体" w:hAnsi="宋体" w:cs="宋体"/>
                <w:b/>
                <w:bCs/>
                <w:color w:val="000000"/>
                <w:sz w:val="24"/>
                <w:szCs w:val="24"/>
                <w:highlight w:val="yellow"/>
                <w:u w:val="single"/>
                <w:lang w:val="en-US" w:eastAsia="zh-CN"/>
              </w:rPr>
              <w:t>11</w:t>
            </w:r>
            <w:r>
              <w:rPr>
                <w:rFonts w:hint="eastAsia" w:ascii="宋体" w:hAnsi="宋体" w:cs="宋体"/>
                <w:b/>
                <w:bCs/>
                <w:color w:val="000000"/>
                <w:sz w:val="24"/>
                <w:szCs w:val="24"/>
                <w:highlight w:val="yellow"/>
                <w:u w:val="single"/>
              </w:rPr>
              <w:t>时00分。</w:t>
            </w:r>
          </w:p>
          <w:p>
            <w:pPr>
              <w:ind w:firstLine="482" w:firstLineChars="200"/>
              <w:rPr>
                <w:rFonts w:ascii="宋体" w:hAnsi="宋体" w:cs="宋体"/>
                <w:b/>
                <w:bCs/>
                <w:sz w:val="24"/>
                <w:szCs w:val="24"/>
              </w:rPr>
            </w:pPr>
            <w:r>
              <w:rPr>
                <w:rFonts w:hint="eastAsia" w:ascii="宋体" w:hAnsi="宋体" w:cs="宋体"/>
                <w:b/>
                <w:bCs/>
                <w:sz w:val="24"/>
                <w:szCs w:val="24"/>
              </w:rPr>
              <w:t>1.2 金额：</w:t>
            </w:r>
            <w:r>
              <w:rPr>
                <w:rFonts w:hint="eastAsia" w:ascii="宋体" w:hAnsi="宋体" w:cs="宋体"/>
                <w:b/>
                <w:bCs/>
                <w:sz w:val="24"/>
                <w:szCs w:val="24"/>
                <w:u w:val="single"/>
              </w:rPr>
              <w:t xml:space="preserve">人民币陆仟圆整(￥6000.00元)     </w:t>
            </w:r>
          </w:p>
          <w:p>
            <w:pPr>
              <w:ind w:firstLine="482" w:firstLineChars="200"/>
              <w:rPr>
                <w:rFonts w:ascii="宋体" w:hAnsi="宋体" w:cs="宋体"/>
                <w:b/>
                <w:bCs/>
                <w:sz w:val="24"/>
                <w:szCs w:val="24"/>
              </w:rPr>
            </w:pPr>
            <w:r>
              <w:rPr>
                <w:rFonts w:hint="eastAsia" w:ascii="宋体" w:hAnsi="宋体" w:cs="宋体"/>
                <w:b/>
                <w:bCs/>
                <w:sz w:val="24"/>
                <w:szCs w:val="24"/>
              </w:rPr>
              <w:t>1.3 递交方式：</w:t>
            </w:r>
            <w:r>
              <w:rPr>
                <w:rFonts w:hint="eastAsia" w:ascii="宋体" w:hAnsi="宋体" w:cs="宋体"/>
                <w:sz w:val="24"/>
                <w:szCs w:val="24"/>
              </w:rPr>
              <w:t>银行转账、银行电汇，不接受以现金方式缴纳的投标保证金。</w:t>
            </w:r>
            <w:r>
              <w:rPr>
                <w:rFonts w:hint="eastAsia" w:ascii="宋体" w:hAnsi="宋体" w:cs="宋体"/>
                <w:b/>
                <w:bCs/>
                <w:sz w:val="24"/>
                <w:szCs w:val="24"/>
              </w:rPr>
              <w:t>凡以现金方式缴纳投标保证金而影响其投标结果的，由供应商自行负责。</w:t>
            </w:r>
          </w:p>
          <w:p>
            <w:pPr>
              <w:ind w:firstLine="482" w:firstLineChars="200"/>
              <w:rPr>
                <w:rFonts w:ascii="宋体" w:hAnsi="宋体" w:cs="宋体"/>
                <w:b/>
                <w:bCs/>
                <w:sz w:val="24"/>
                <w:szCs w:val="24"/>
              </w:rPr>
            </w:pPr>
            <w:r>
              <w:rPr>
                <w:rFonts w:hint="eastAsia" w:ascii="宋体" w:hAnsi="宋体" w:cs="宋体"/>
                <w:b/>
                <w:bCs/>
                <w:sz w:val="24"/>
                <w:szCs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风险。</w:t>
            </w:r>
          </w:p>
          <w:p>
            <w:pPr>
              <w:ind w:firstLine="482" w:firstLineChars="200"/>
              <w:rPr>
                <w:rFonts w:ascii="宋体" w:hAnsi="宋体" w:cs="宋体"/>
                <w:sz w:val="24"/>
                <w:szCs w:val="24"/>
              </w:rPr>
            </w:pPr>
            <w:r>
              <w:rPr>
                <w:rFonts w:hint="eastAsia" w:ascii="宋体" w:hAnsi="宋体" w:cs="宋体"/>
                <w:b/>
                <w:bCs/>
                <w:sz w:val="24"/>
                <w:szCs w:val="24"/>
              </w:rPr>
              <w:t>2、保证金缴纳账户的绑定</w:t>
            </w:r>
          </w:p>
          <w:p>
            <w:pPr>
              <w:ind w:firstLine="480" w:firstLineChars="200"/>
              <w:rPr>
                <w:rFonts w:ascii="宋体" w:hAnsi="宋体" w:cs="宋体"/>
                <w:sz w:val="24"/>
                <w:szCs w:val="24"/>
              </w:rPr>
            </w:pPr>
            <w:r>
              <w:rPr>
                <w:rFonts w:hint="eastAsia" w:ascii="宋体" w:hAnsi="宋体" w:cs="宋体"/>
                <w:sz w:val="24"/>
                <w:szCs w:val="24"/>
              </w:rPr>
              <w:t>2.1 供应商网上报名后，登录http://221.14.6.70:8088/ggzy系统，依次点击“会员向导”→“参与投标”→“费用缴纳说明”→“保证金缴纳说明单”，获取缴费说明单，根据每个标段的缴纳说明单在缴纳截止时间前缴纳；</w:t>
            </w:r>
          </w:p>
          <w:p>
            <w:pPr>
              <w:ind w:firstLine="480" w:firstLineChars="200"/>
              <w:rPr>
                <w:rFonts w:ascii="宋体" w:hAnsi="宋体" w:cs="宋体"/>
                <w:sz w:val="24"/>
                <w:szCs w:val="24"/>
              </w:rPr>
            </w:pPr>
            <w:r>
              <w:rPr>
                <w:rFonts w:hint="eastAsia" w:ascii="宋体" w:hAnsi="宋体" w:cs="宋体"/>
                <w:sz w:val="24"/>
                <w:szCs w:val="24"/>
              </w:rPr>
              <w:t>2.2 成功缴纳后重新登录前述系统，依次点击“会员向导”→“参与投标”→“保证金绑定”→“绑定”进行投标保证金绑定。</w:t>
            </w:r>
          </w:p>
          <w:p>
            <w:pPr>
              <w:ind w:firstLine="480" w:firstLineChars="200"/>
              <w:rPr>
                <w:rFonts w:ascii="宋体" w:hAnsi="宋体" w:cs="宋体"/>
                <w:sz w:val="24"/>
                <w:szCs w:val="24"/>
              </w:rPr>
            </w:pPr>
            <w:r>
              <w:rPr>
                <w:rFonts w:hint="eastAsia" w:ascii="宋体" w:hAnsi="宋体" w:cs="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ind w:firstLine="480" w:firstLineChars="200"/>
              <w:rPr>
                <w:rFonts w:ascii="宋体" w:hAnsi="宋体" w:cs="宋体"/>
                <w:sz w:val="24"/>
                <w:szCs w:val="24"/>
              </w:rPr>
            </w:pPr>
            <w:r>
              <w:rPr>
                <w:rFonts w:hint="eastAsia" w:ascii="宋体" w:hAnsi="宋体" w:cs="宋体"/>
                <w:sz w:val="24"/>
                <w:szCs w:val="24"/>
              </w:rPr>
              <w:t>供应商可根据提示情况决定是否重新缴纳。保证金缴纳绑定问题咨询电话:0374-2961598。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2.4 每个供应商每个项目每个标段只有唯一缴纳账号，切勿重复缴纳或错误缴纳。</w:t>
            </w:r>
          </w:p>
          <w:p>
            <w:pPr>
              <w:ind w:firstLine="482" w:firstLineChars="200"/>
              <w:rPr>
                <w:rFonts w:ascii="宋体" w:hAnsi="宋体" w:cs="宋体"/>
                <w:b/>
                <w:bCs/>
                <w:sz w:val="24"/>
                <w:szCs w:val="24"/>
              </w:rPr>
            </w:pPr>
            <w:r>
              <w:rPr>
                <w:rFonts w:hint="eastAsia" w:ascii="宋体" w:hAnsi="宋体" w:cs="宋体"/>
                <w:b/>
                <w:bCs/>
                <w:sz w:val="24"/>
                <w:szCs w:val="24"/>
              </w:rPr>
              <w:t>供应商所提交的投标保证金仅限当次投标项目（标段）有效，不得重复替代使用。一个招标项目有多个标段或者有多个项目同时招标的，供应商必须按项目、标段分别提交投标保证金。</w:t>
            </w:r>
          </w:p>
          <w:p>
            <w:pPr>
              <w:ind w:firstLine="480" w:firstLineChars="200"/>
              <w:rPr>
                <w:rFonts w:ascii="宋体" w:hAnsi="宋体" w:cs="宋体"/>
                <w:sz w:val="24"/>
                <w:szCs w:val="24"/>
              </w:rPr>
            </w:pPr>
            <w:r>
              <w:rPr>
                <w:rFonts w:hint="eastAsia" w:ascii="宋体" w:hAnsi="宋体" w:cs="宋体"/>
                <w:sz w:val="24"/>
                <w:szCs w:val="24"/>
              </w:rPr>
              <w:t>3、未按上述规定操作引起的无效投标，由供应商自行负责。</w:t>
            </w:r>
          </w:p>
          <w:p>
            <w:pPr>
              <w:ind w:firstLine="480" w:firstLineChars="200"/>
              <w:rPr>
                <w:rFonts w:ascii="宋体" w:hAnsi="宋体" w:cs="宋体"/>
                <w:sz w:val="24"/>
                <w:szCs w:val="24"/>
              </w:rPr>
            </w:pPr>
            <w:r>
              <w:rPr>
                <w:rFonts w:hint="eastAsia" w:ascii="宋体" w:hAnsi="宋体" w:cs="宋体"/>
                <w:sz w:val="24"/>
                <w:szCs w:val="24"/>
              </w:rPr>
              <w:t>4、汇款凭证无须备注项目编号和项目名称。</w:t>
            </w:r>
          </w:p>
          <w:p>
            <w:pPr>
              <w:ind w:firstLine="482" w:firstLineChars="200"/>
              <w:rPr>
                <w:rFonts w:ascii="宋体" w:hAnsi="宋体" w:cs="宋体"/>
                <w:b/>
                <w:bCs/>
                <w:sz w:val="24"/>
                <w:szCs w:val="24"/>
              </w:rPr>
            </w:pPr>
            <w:r>
              <w:rPr>
                <w:rFonts w:hint="eastAsia" w:ascii="宋体" w:hAnsi="宋体" w:cs="宋体"/>
                <w:b/>
                <w:bCs/>
                <w:sz w:val="24"/>
                <w:szCs w:val="24"/>
              </w:rPr>
              <w:t>5、出现以下情形造成的投标保证金无效，由供应商自行负责。</w:t>
            </w:r>
          </w:p>
          <w:p>
            <w:pPr>
              <w:ind w:firstLine="482" w:firstLineChars="200"/>
              <w:rPr>
                <w:rFonts w:ascii="宋体" w:hAnsi="宋体" w:cs="宋体"/>
                <w:b/>
                <w:bCs/>
                <w:sz w:val="24"/>
                <w:szCs w:val="24"/>
              </w:rPr>
            </w:pPr>
            <w:r>
              <w:rPr>
                <w:rFonts w:hint="eastAsia" w:ascii="宋体" w:hAnsi="宋体" w:cs="宋体"/>
                <w:b/>
                <w:bCs/>
                <w:sz w:val="24"/>
                <w:szCs w:val="24"/>
              </w:rPr>
              <w:t>(1)投标保证金未从供应商的注册账户转出；</w:t>
            </w:r>
          </w:p>
          <w:p>
            <w:pPr>
              <w:ind w:firstLine="482" w:firstLineChars="200"/>
              <w:rPr>
                <w:rFonts w:ascii="宋体" w:hAnsi="宋体" w:cs="宋体"/>
                <w:b/>
                <w:bCs/>
                <w:sz w:val="24"/>
                <w:szCs w:val="24"/>
              </w:rPr>
            </w:pPr>
            <w:r>
              <w:rPr>
                <w:rFonts w:hint="eastAsia" w:ascii="宋体" w:hAnsi="宋体" w:cs="宋体"/>
                <w:b/>
                <w:bCs/>
                <w:sz w:val="24"/>
                <w:szCs w:val="24"/>
              </w:rPr>
              <w:t>(2)投标保证金未按照采购文件划分的标段转账。</w:t>
            </w:r>
          </w:p>
          <w:p>
            <w:pPr>
              <w:ind w:firstLine="482" w:firstLineChars="200"/>
              <w:rPr>
                <w:rFonts w:ascii="宋体" w:hAnsi="宋体" w:cs="宋体"/>
                <w:b/>
                <w:bCs/>
                <w:sz w:val="24"/>
                <w:szCs w:val="24"/>
              </w:rPr>
            </w:pPr>
            <w:r>
              <w:rPr>
                <w:rFonts w:hint="eastAsia" w:ascii="宋体" w:hAnsi="宋体" w:cs="宋体"/>
                <w:b/>
                <w:bCs/>
                <w:sz w:val="24"/>
                <w:szCs w:val="24"/>
              </w:rPr>
              <w:t>6、《保证金缴纳绑定操作指南》获取方法：</w:t>
            </w:r>
          </w:p>
          <w:p>
            <w:pPr>
              <w:ind w:firstLine="480" w:firstLineChars="200"/>
              <w:rPr>
                <w:rFonts w:ascii="宋体" w:hAnsi="宋体" w:cs="宋体"/>
                <w:sz w:val="24"/>
                <w:szCs w:val="24"/>
              </w:rPr>
            </w:pPr>
            <w:r>
              <w:rPr>
                <w:rFonts w:hint="eastAsia" w:ascii="宋体" w:hAnsi="宋体" w:cs="宋体"/>
                <w:sz w:val="24"/>
                <w:szCs w:val="24"/>
              </w:rPr>
              <w:t>登录《全国公共资源交易平台（河南省·许昌市）》系统-组件下载-《保证金缴纳绑定操作指南》。</w:t>
            </w:r>
          </w:p>
          <w:p>
            <w:pPr>
              <w:ind w:firstLine="480" w:firstLineChars="200"/>
              <w:rPr>
                <w:rFonts w:ascii="宋体" w:hAnsi="宋体" w:cs="宋体"/>
                <w:sz w:val="24"/>
                <w:szCs w:val="24"/>
              </w:rPr>
            </w:pPr>
            <w:r>
              <w:rPr>
                <w:rFonts w:hint="eastAsia" w:ascii="宋体" w:hAnsi="宋体" w:cs="宋体"/>
                <w:sz w:val="24"/>
                <w:szCs w:val="24"/>
              </w:rPr>
              <w:t>保证金缴纳绑定问题咨询电话：0374-2961598</w:t>
            </w:r>
          </w:p>
          <w:p>
            <w:pPr>
              <w:ind w:firstLine="482" w:firstLineChars="200"/>
              <w:rPr>
                <w:rFonts w:ascii="宋体" w:hAnsi="宋体" w:cs="宋体"/>
                <w:b/>
                <w:bCs/>
                <w:sz w:val="24"/>
                <w:szCs w:val="24"/>
              </w:rPr>
            </w:pPr>
            <w:r>
              <w:rPr>
                <w:rFonts w:hint="eastAsia" w:ascii="宋体" w:hAnsi="宋体" w:cs="宋体"/>
                <w:b/>
                <w:bCs/>
                <w:sz w:val="24"/>
                <w:szCs w:val="24"/>
              </w:rPr>
              <w:t>7、投标保证金的退还：</w:t>
            </w:r>
          </w:p>
          <w:p>
            <w:pPr>
              <w:ind w:firstLine="480" w:firstLineChars="200"/>
              <w:rPr>
                <w:rFonts w:ascii="宋体" w:hAnsi="宋体" w:cs="宋体"/>
                <w:sz w:val="24"/>
                <w:szCs w:val="24"/>
              </w:rPr>
            </w:pPr>
            <w:r>
              <w:rPr>
                <w:rFonts w:hint="eastAsia" w:ascii="宋体" w:hAnsi="宋体" w:cs="宋体"/>
                <w:sz w:val="24"/>
                <w:szCs w:val="24"/>
              </w:rPr>
              <w:t>退还投标保证金时，区别中标与否，按不同时序按来款途径退还原账户。（注：中标企业和开户行在长葛地区的企业需携带收据加盖财务章到中心办理。）</w:t>
            </w:r>
          </w:p>
          <w:p>
            <w:pPr>
              <w:ind w:firstLine="480" w:firstLineChars="200"/>
              <w:rPr>
                <w:rFonts w:ascii="宋体" w:hAnsi="宋体" w:cs="宋体"/>
                <w:sz w:val="24"/>
                <w:szCs w:val="24"/>
              </w:rPr>
            </w:pPr>
            <w:r>
              <w:rPr>
                <w:rFonts w:hint="eastAsia" w:ascii="宋体" w:hAnsi="宋体" w:cs="宋体"/>
                <w:sz w:val="24"/>
                <w:szCs w:val="24"/>
              </w:rPr>
              <w:t>7.1 自中标通知书发出之日起5个工作日内退还未中标人的投标保证金。电话：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7.2 自采购合同签订之日起5个工作日内退还中标人的投标保证金。（携带中标通知书和合同原件）。</w:t>
            </w:r>
          </w:p>
          <w:p>
            <w:pPr>
              <w:ind w:firstLine="480" w:firstLineChars="200"/>
              <w:rPr>
                <w:rFonts w:ascii="宋体" w:hAnsi="宋体" w:cs="宋体"/>
                <w:sz w:val="24"/>
                <w:szCs w:val="24"/>
              </w:rPr>
            </w:pPr>
            <w:r>
              <w:rPr>
                <w:rFonts w:hint="eastAsia" w:ascii="宋体" w:hAnsi="宋体" w:cs="宋体"/>
                <w:sz w:val="24"/>
                <w:szCs w:val="24"/>
              </w:rPr>
              <w:t>电话：</w:t>
            </w:r>
            <w:r>
              <w:rPr>
                <w:rFonts w:hint="eastAsia" w:ascii="宋体" w:hAnsi="宋体" w:cs="宋体"/>
                <w:sz w:val="24"/>
                <w:szCs w:val="24"/>
                <w:u w:val="single"/>
              </w:rPr>
              <w:t>0374-6189379</w:t>
            </w:r>
          </w:p>
          <w:p>
            <w:pPr>
              <w:ind w:firstLine="480" w:firstLineChars="200"/>
              <w:rPr>
                <w:rFonts w:ascii="宋体" w:hAnsi="宋体" w:cs="宋体"/>
                <w:sz w:val="24"/>
                <w:szCs w:val="24"/>
              </w:rPr>
            </w:pPr>
            <w:r>
              <w:rPr>
                <w:rFonts w:hint="eastAsia" w:ascii="宋体" w:hAnsi="宋体" w:cs="宋体"/>
                <w:sz w:val="24"/>
                <w:szCs w:val="24"/>
              </w:rPr>
              <w:t>7.3 项目废标或采购人终止招标的，在此后5个工作日内退还投标保证金及银行同期活期存利息。</w:t>
            </w:r>
          </w:p>
          <w:p>
            <w:pPr>
              <w:ind w:firstLine="480" w:firstLineChars="200"/>
              <w:rPr>
                <w:rFonts w:ascii="宋体" w:hAnsi="宋体" w:cs="宋体"/>
                <w:sz w:val="24"/>
                <w:szCs w:val="24"/>
              </w:rPr>
            </w:pPr>
            <w:r>
              <w:rPr>
                <w:rFonts w:hint="eastAsia" w:ascii="宋体" w:hAnsi="宋体" w:cs="宋体"/>
                <w:sz w:val="24"/>
                <w:szCs w:val="24"/>
              </w:rPr>
              <w:t>7.4 投标活动中出现质疑、投诉的，中标候选人、质疑人和被质疑人、投诉人和被投诉人的投标保证金暂停退还。</w:t>
            </w:r>
          </w:p>
          <w:p>
            <w:pPr>
              <w:ind w:firstLine="480" w:firstLineChars="200"/>
              <w:rPr>
                <w:rFonts w:ascii="宋体" w:hAnsi="宋体" w:cs="宋体"/>
                <w:sz w:val="24"/>
                <w:szCs w:val="24"/>
              </w:rPr>
            </w:pPr>
            <w:r>
              <w:rPr>
                <w:rFonts w:hint="eastAsia" w:ascii="宋体" w:hAnsi="宋体" w:cs="宋体"/>
                <w:sz w:val="24"/>
                <w:szCs w:val="24"/>
              </w:rPr>
              <w:t>7.5 相关供应商有违法违规行为的项目，其投标保证金暂不退还，待行政监督部门对相关情况处置后，按照有关规定办理。</w:t>
            </w:r>
          </w:p>
          <w:p>
            <w:pPr>
              <w:ind w:firstLine="480" w:firstLineChars="200"/>
              <w:rPr>
                <w:rFonts w:ascii="宋体" w:hAnsi="宋体" w:cs="宋体"/>
                <w:sz w:val="24"/>
                <w:szCs w:val="24"/>
              </w:rPr>
            </w:pPr>
            <w:r>
              <w:rPr>
                <w:rFonts w:hint="eastAsia" w:ascii="宋体" w:hAnsi="宋体" w:cs="宋体"/>
                <w:sz w:val="24"/>
                <w:szCs w:val="24"/>
              </w:rPr>
              <w:t>7.6 因供应商的原因无法及时退还投标保证金、滞留三年以上的，投标保证金上缴同级国库。</w:t>
            </w:r>
          </w:p>
          <w:p>
            <w:pPr>
              <w:ind w:firstLine="480" w:firstLineChars="200"/>
              <w:rPr>
                <w:rFonts w:ascii="宋体" w:hAnsi="宋体" w:cs="宋体"/>
                <w:sz w:val="24"/>
                <w:szCs w:val="24"/>
              </w:rPr>
            </w:pPr>
            <w:r>
              <w:rPr>
                <w:rFonts w:hint="eastAsia" w:ascii="宋体" w:hAnsi="宋体" w:cs="宋体"/>
                <w:sz w:val="24"/>
                <w:szCs w:val="24"/>
              </w:rPr>
              <w:t>以上事项，请投标人仔细研读，未按规定操作引起的无效投标，由投标人自行负责。</w:t>
            </w:r>
          </w:p>
          <w:p>
            <w:pPr>
              <w:ind w:firstLine="480" w:firstLineChars="200"/>
              <w:rPr>
                <w:rFonts w:ascii="宋体" w:hAnsi="宋体" w:cs="宋体"/>
                <w:sz w:val="24"/>
                <w:szCs w:val="24"/>
              </w:rPr>
            </w:pPr>
            <w:r>
              <w:rPr>
                <w:rFonts w:hint="eastAsia" w:ascii="宋体" w:hAnsi="宋体" w:cs="宋体"/>
                <w:sz w:val="24"/>
                <w:szCs w:val="24"/>
              </w:rPr>
              <w:t>7.7退还投标保证金，除另有规定外，一般以转账方式一次性退还至投标保证金的原提交账户。</w:t>
            </w:r>
          </w:p>
          <w:p>
            <w:pPr>
              <w:ind w:firstLine="482" w:firstLineChars="200"/>
              <w:rPr>
                <w:rFonts w:ascii="宋体" w:hAnsi="宋体" w:cs="宋体"/>
                <w:b/>
                <w:bCs/>
                <w:sz w:val="24"/>
                <w:szCs w:val="24"/>
              </w:rPr>
            </w:pPr>
            <w:r>
              <w:rPr>
                <w:rFonts w:hint="eastAsia" w:ascii="宋体" w:hAnsi="宋体" w:cs="宋体"/>
                <w:b/>
                <w:bCs/>
                <w:sz w:val="24"/>
                <w:szCs w:val="24"/>
              </w:rPr>
              <w:t>8、特殊情况处理</w:t>
            </w:r>
          </w:p>
          <w:p>
            <w:pPr>
              <w:ind w:firstLine="480" w:firstLineChars="200"/>
              <w:rPr>
                <w:rFonts w:ascii="宋体" w:hAnsi="宋体" w:cs="宋体"/>
                <w:sz w:val="24"/>
                <w:szCs w:val="24"/>
              </w:rPr>
            </w:pPr>
            <w:r>
              <w:rPr>
                <w:rFonts w:hint="eastAsia" w:ascii="宋体" w:hAnsi="宋体" w:cs="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403室）。电话：0374-6189133。</w:t>
            </w:r>
          </w:p>
          <w:p>
            <w:pPr>
              <w:ind w:firstLine="482" w:firstLineChars="200"/>
              <w:rPr>
                <w:rFonts w:ascii="宋体" w:hAnsi="宋体" w:cs="宋体"/>
                <w:b/>
                <w:bCs/>
                <w:sz w:val="24"/>
                <w:szCs w:val="24"/>
              </w:rPr>
            </w:pPr>
            <w:r>
              <w:rPr>
                <w:rFonts w:hint="eastAsia" w:ascii="宋体" w:hAnsi="宋体" w:cs="宋体"/>
                <w:b/>
                <w:bCs/>
                <w:sz w:val="24"/>
                <w:szCs w:val="24"/>
              </w:rPr>
              <w:t>9、供应商有下列情形之一的，投标保证金不予退还：</w:t>
            </w:r>
          </w:p>
          <w:p>
            <w:pPr>
              <w:ind w:firstLine="480" w:firstLineChars="200"/>
              <w:rPr>
                <w:rFonts w:ascii="宋体" w:hAnsi="宋体" w:cs="宋体"/>
                <w:sz w:val="24"/>
                <w:szCs w:val="24"/>
              </w:rPr>
            </w:pPr>
            <w:r>
              <w:rPr>
                <w:rFonts w:hint="eastAsia" w:ascii="宋体" w:hAnsi="宋体" w:cs="宋体"/>
                <w:sz w:val="24"/>
                <w:szCs w:val="24"/>
              </w:rPr>
              <w:t>9.1 供应商在提交投标文件（响应文件）截止时间后撤回其投标文件（响应文件）的；</w:t>
            </w:r>
          </w:p>
          <w:p>
            <w:pPr>
              <w:ind w:firstLine="480" w:firstLineChars="200"/>
              <w:rPr>
                <w:rFonts w:ascii="宋体" w:hAnsi="宋体" w:cs="宋体"/>
                <w:sz w:val="24"/>
                <w:szCs w:val="24"/>
              </w:rPr>
            </w:pPr>
            <w:r>
              <w:rPr>
                <w:rFonts w:hint="eastAsia" w:ascii="宋体" w:hAnsi="宋体" w:cs="宋体"/>
                <w:sz w:val="24"/>
                <w:szCs w:val="24"/>
              </w:rPr>
              <w:t>9.2 供应商在投标文件中提供虚假材料的；</w:t>
            </w:r>
          </w:p>
          <w:p>
            <w:pPr>
              <w:ind w:firstLine="480" w:firstLineChars="200"/>
              <w:rPr>
                <w:rFonts w:ascii="宋体" w:hAnsi="宋体" w:cs="宋体"/>
                <w:sz w:val="24"/>
                <w:szCs w:val="24"/>
              </w:rPr>
            </w:pPr>
            <w:r>
              <w:rPr>
                <w:rFonts w:hint="eastAsia" w:ascii="宋体" w:hAnsi="宋体" w:cs="宋体"/>
                <w:sz w:val="24"/>
                <w:szCs w:val="24"/>
              </w:rPr>
              <w:t xml:space="preserve">9.3 除因不可抗力或采购文件（谈判文件/询价通知书）认可的情形以外，无正当理由不与采购人签订合同的； </w:t>
            </w:r>
          </w:p>
          <w:p>
            <w:pPr>
              <w:ind w:firstLine="480" w:firstLineChars="200"/>
              <w:rPr>
                <w:rFonts w:ascii="宋体" w:hAnsi="宋体" w:cs="宋体"/>
                <w:sz w:val="24"/>
                <w:szCs w:val="24"/>
              </w:rPr>
            </w:pPr>
            <w:r>
              <w:rPr>
                <w:rFonts w:hint="eastAsia" w:ascii="宋体" w:hAnsi="宋体" w:cs="宋体"/>
                <w:sz w:val="24"/>
                <w:szCs w:val="24"/>
              </w:rPr>
              <w:t>9.4 供应商与采购人、其他供应商或者采购代理机构恶意串通的；</w:t>
            </w:r>
          </w:p>
          <w:p>
            <w:pPr>
              <w:ind w:firstLine="480" w:firstLineChars="200"/>
              <w:rPr>
                <w:rFonts w:ascii="宋体" w:hAnsi="宋体" w:cs="宋体"/>
                <w:sz w:val="24"/>
                <w:szCs w:val="24"/>
              </w:rPr>
            </w:pPr>
            <w:r>
              <w:rPr>
                <w:rFonts w:hint="eastAsia" w:ascii="宋体" w:hAnsi="宋体" w:cs="宋体"/>
                <w:sz w:val="24"/>
                <w:szCs w:val="24"/>
              </w:rPr>
              <w:t>9.5 法律法规及采购文件（谈判文件/询价通知书）规定的其他情形。</w:t>
            </w:r>
          </w:p>
          <w:p>
            <w:pPr>
              <w:rPr>
                <w:rFonts w:ascii="宋体"/>
                <w:sz w:val="24"/>
                <w:szCs w:val="24"/>
              </w:rPr>
            </w:pPr>
            <w:r>
              <w:rPr>
                <w:rFonts w:hint="eastAsia" w:ascii="宋体" w:hAnsi="宋体" w:cs="宋体"/>
                <w:sz w:val="24"/>
                <w:szCs w:val="24"/>
              </w:rPr>
              <w:t>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tc>
      </w:tr>
      <w:tr>
        <w:tblPrEx>
          <w:tblLayout w:type="fixed"/>
          <w:tblCellMar>
            <w:top w:w="0" w:type="dxa"/>
            <w:left w:w="108" w:type="dxa"/>
            <w:bottom w:w="0" w:type="dxa"/>
            <w:right w:w="108" w:type="dxa"/>
          </w:tblCellMar>
        </w:tblPrEx>
        <w:trPr>
          <w:trHeight w:val="90" w:hRule="atLeast"/>
        </w:trPr>
        <w:tc>
          <w:tcPr>
            <w:tcW w:w="1738" w:type="dxa"/>
            <w:tcBorders>
              <w:top w:val="single" w:color="auto" w:sz="6" w:space="0"/>
              <w:left w:val="double" w:color="auto" w:sz="2" w:space="0"/>
              <w:bottom w:val="single" w:color="auto" w:sz="6" w:space="0"/>
              <w:right w:val="single" w:color="auto" w:sz="4" w:space="0"/>
            </w:tcBorders>
            <w:vAlign w:val="center"/>
          </w:tcPr>
          <w:p>
            <w:pPr>
              <w:jc w:val="center"/>
              <w:rPr>
                <w:rFonts w:ascii="宋体"/>
                <w:b/>
                <w:bCs/>
                <w:color w:val="000000"/>
                <w:sz w:val="24"/>
                <w:szCs w:val="24"/>
              </w:rPr>
            </w:pPr>
            <w:r>
              <w:rPr>
                <w:rFonts w:hint="eastAsia" w:ascii="宋体" w:hAnsi="宋体"/>
                <w:b/>
                <w:bCs/>
                <w:color w:val="000000"/>
                <w:sz w:val="24"/>
                <w:szCs w:val="24"/>
              </w:rPr>
              <w:t>履约保证金</w:t>
            </w:r>
          </w:p>
        </w:tc>
        <w:tc>
          <w:tcPr>
            <w:tcW w:w="8202" w:type="dxa"/>
            <w:tcBorders>
              <w:top w:val="single" w:color="auto" w:sz="6" w:space="0"/>
              <w:left w:val="nil"/>
              <w:bottom w:val="single" w:color="auto" w:sz="6" w:space="0"/>
              <w:right w:val="double" w:color="auto" w:sz="2" w:space="0"/>
            </w:tcBorders>
            <w:vAlign w:val="center"/>
          </w:tcPr>
          <w:p>
            <w:pPr>
              <w:rPr>
                <w:rFonts w:ascii="宋体" w:cs="??_GB2312"/>
                <w:kern w:val="0"/>
                <w:sz w:val="24"/>
                <w:szCs w:val="24"/>
              </w:rPr>
            </w:pPr>
            <w:r>
              <w:rPr>
                <w:rFonts w:hint="eastAsia" w:ascii="宋体" w:hAnsi="宋体" w:cs="??_GB2312"/>
                <w:kern w:val="0"/>
                <w:sz w:val="24"/>
                <w:szCs w:val="24"/>
              </w:rPr>
              <w:t>开户行：中国银行长葛支行营业部</w:t>
            </w:r>
            <w:r>
              <w:rPr>
                <w:rFonts w:hint="eastAsia" w:ascii="宋体" w:cs="??_GB2312"/>
                <w:kern w:val="0"/>
                <w:sz w:val="24"/>
                <w:szCs w:val="24"/>
              </w:rPr>
              <w:br w:type="textWrapping"/>
            </w:r>
            <w:r>
              <w:rPr>
                <w:rFonts w:hint="eastAsia" w:ascii="宋体" w:hAnsi="宋体" w:cs="??_GB2312"/>
                <w:kern w:val="0"/>
                <w:sz w:val="24"/>
                <w:szCs w:val="24"/>
              </w:rPr>
              <w:t>户  名：长葛市公共资源交易中心</w:t>
            </w:r>
            <w:r>
              <w:rPr>
                <w:rFonts w:hint="eastAsia" w:ascii="宋体" w:cs="??_GB2312"/>
                <w:kern w:val="0"/>
                <w:sz w:val="24"/>
                <w:szCs w:val="24"/>
              </w:rPr>
              <w:br w:type="textWrapping"/>
            </w:r>
            <w:r>
              <w:rPr>
                <w:rFonts w:hint="eastAsia" w:ascii="宋体" w:hAnsi="宋体" w:cs="??_GB2312"/>
                <w:kern w:val="0"/>
                <w:sz w:val="24"/>
                <w:szCs w:val="24"/>
              </w:rPr>
              <w:t>账  号：246852074836</w:t>
            </w:r>
          </w:p>
          <w:p>
            <w:pPr>
              <w:rPr>
                <w:rFonts w:ascii="宋体" w:cs="??_GB2312"/>
                <w:kern w:val="0"/>
                <w:sz w:val="24"/>
                <w:szCs w:val="24"/>
              </w:rPr>
            </w:pPr>
            <w:r>
              <w:rPr>
                <w:rFonts w:hint="eastAsia" w:ascii="宋体" w:hAnsi="宋体" w:cs="??_GB2312"/>
                <w:kern w:val="0"/>
                <w:sz w:val="24"/>
                <w:szCs w:val="24"/>
              </w:rPr>
              <w:t>履约担保的形式：基本户转账，在中标人签订合同前办理。</w:t>
            </w:r>
          </w:p>
          <w:p>
            <w:pPr>
              <w:rPr>
                <w:rFonts w:ascii="宋体" w:cs="黑体"/>
                <w:kern w:val="0"/>
                <w:sz w:val="24"/>
                <w:szCs w:val="24"/>
              </w:rPr>
            </w:pPr>
            <w:r>
              <w:rPr>
                <w:rFonts w:hint="eastAsia" w:ascii="宋体" w:hAnsi="宋体" w:cs="??_GB2312"/>
                <w:kern w:val="0"/>
                <w:sz w:val="24"/>
                <w:szCs w:val="24"/>
              </w:rPr>
              <w:t>履约担保的金额：中标金额的10%。</w:t>
            </w:r>
          </w:p>
        </w:tc>
      </w:tr>
      <w:tr>
        <w:tblPrEx>
          <w:tblLayout w:type="fixed"/>
          <w:tblCellMar>
            <w:top w:w="0" w:type="dxa"/>
            <w:left w:w="108" w:type="dxa"/>
            <w:bottom w:w="0" w:type="dxa"/>
            <w:right w:w="108" w:type="dxa"/>
          </w:tblCellMar>
        </w:tblPrEx>
        <w:trPr>
          <w:trHeight w:val="745" w:hRule="atLeast"/>
        </w:trPr>
        <w:tc>
          <w:tcPr>
            <w:tcW w:w="1738" w:type="dxa"/>
            <w:tcBorders>
              <w:top w:val="single" w:color="auto" w:sz="4" w:space="0"/>
              <w:left w:val="double" w:color="auto" w:sz="2" w:space="0"/>
              <w:bottom w:val="single" w:color="auto" w:sz="4" w:space="0"/>
              <w:right w:val="single" w:color="auto" w:sz="4" w:space="0"/>
            </w:tcBorders>
            <w:vAlign w:val="center"/>
          </w:tcPr>
          <w:p>
            <w:pPr>
              <w:spacing w:line="400" w:lineRule="exact"/>
              <w:jc w:val="center"/>
              <w:rPr>
                <w:rFonts w:ascii="宋体"/>
                <w:b/>
                <w:bCs/>
              </w:rPr>
            </w:pPr>
            <w:r>
              <w:rPr>
                <w:rFonts w:hint="eastAsia" w:ascii="宋体" w:hAnsi="宋体"/>
                <w:b/>
                <w:bCs/>
              </w:rPr>
              <w:t>谈判响应文件正副本份数</w:t>
            </w:r>
          </w:p>
        </w:tc>
        <w:tc>
          <w:tcPr>
            <w:tcW w:w="8202" w:type="dxa"/>
            <w:tcBorders>
              <w:top w:val="single" w:color="auto" w:sz="4" w:space="0"/>
              <w:left w:val="nil"/>
              <w:bottom w:val="single" w:color="auto" w:sz="4" w:space="0"/>
              <w:right w:val="double" w:color="auto" w:sz="2" w:space="0"/>
            </w:tcBorders>
            <w:vAlign w:val="center"/>
          </w:tcPr>
          <w:p>
            <w:pPr>
              <w:spacing w:line="400" w:lineRule="exact"/>
              <w:rPr>
                <w:rFonts w:ascii="宋体"/>
                <w:sz w:val="24"/>
                <w:szCs w:val="24"/>
              </w:rPr>
            </w:pPr>
            <w:r>
              <w:rPr>
                <w:rFonts w:hint="eastAsia" w:ascii="宋体" w:hAnsi="宋体"/>
                <w:b/>
                <w:bCs/>
                <w:sz w:val="24"/>
                <w:szCs w:val="24"/>
              </w:rPr>
              <w:t>谈判响应文件五份，正本一份，副本四份。</w:t>
            </w:r>
            <w:r>
              <w:rPr>
                <w:rFonts w:hint="eastAsia" w:ascii="宋体" w:hAnsi="宋体"/>
                <w:sz w:val="24"/>
                <w:szCs w:val="24"/>
              </w:rPr>
              <w:t xml:space="preserve"> </w:t>
            </w:r>
          </w:p>
        </w:tc>
      </w:tr>
      <w:tr>
        <w:tblPrEx>
          <w:tblLayout w:type="fixed"/>
          <w:tblCellMar>
            <w:top w:w="0" w:type="dxa"/>
            <w:left w:w="108" w:type="dxa"/>
            <w:bottom w:w="0" w:type="dxa"/>
            <w:right w:w="108" w:type="dxa"/>
          </w:tblCellMar>
        </w:tblPrEx>
        <w:trPr>
          <w:trHeight w:val="1515" w:hRule="atLeast"/>
        </w:trPr>
        <w:tc>
          <w:tcPr>
            <w:tcW w:w="1738" w:type="dxa"/>
            <w:tcBorders>
              <w:top w:val="single" w:color="auto" w:sz="4" w:space="0"/>
              <w:left w:val="double" w:color="auto" w:sz="2" w:space="0"/>
              <w:bottom w:val="single" w:color="auto" w:sz="4" w:space="0"/>
              <w:right w:val="single" w:color="auto" w:sz="4" w:space="0"/>
            </w:tcBorders>
            <w:vAlign w:val="center"/>
          </w:tcPr>
          <w:p>
            <w:pPr>
              <w:spacing w:line="400" w:lineRule="exact"/>
              <w:jc w:val="center"/>
              <w:rPr>
                <w:rFonts w:ascii="宋体"/>
                <w:b/>
                <w:bCs/>
              </w:rPr>
            </w:pPr>
            <w:r>
              <w:rPr>
                <w:rFonts w:hint="eastAsia" w:ascii="宋体" w:hAnsi="宋体"/>
                <w:b/>
                <w:bCs/>
              </w:rPr>
              <w:t>封套上应载明的信息</w:t>
            </w:r>
          </w:p>
        </w:tc>
        <w:tc>
          <w:tcPr>
            <w:tcW w:w="8202" w:type="dxa"/>
            <w:tcBorders>
              <w:top w:val="single" w:color="auto" w:sz="4" w:space="0"/>
              <w:left w:val="nil"/>
              <w:bottom w:val="single" w:color="auto" w:sz="4" w:space="0"/>
              <w:right w:val="double" w:color="auto" w:sz="2" w:space="0"/>
            </w:tcBorders>
            <w:vAlign w:val="center"/>
          </w:tcPr>
          <w:p>
            <w:pPr>
              <w:autoSpaceDE w:val="0"/>
              <w:autoSpaceDN w:val="0"/>
              <w:adjustRightInd w:val="0"/>
              <w:spacing w:line="400" w:lineRule="exact"/>
              <w:rPr>
                <w:rFonts w:ascii="宋体"/>
                <w:sz w:val="24"/>
                <w:szCs w:val="24"/>
              </w:rPr>
            </w:pPr>
            <w:r>
              <w:rPr>
                <w:rFonts w:hint="eastAsia" w:ascii="宋体" w:hAnsi="宋体"/>
                <w:sz w:val="24"/>
                <w:szCs w:val="24"/>
              </w:rPr>
              <w:t>竞标人的名称：</w:t>
            </w:r>
          </w:p>
          <w:p>
            <w:pPr>
              <w:autoSpaceDE w:val="0"/>
              <w:autoSpaceDN w:val="0"/>
              <w:adjustRightInd w:val="0"/>
              <w:spacing w:line="400" w:lineRule="exact"/>
              <w:rPr>
                <w:rFonts w:ascii="宋体"/>
                <w:sz w:val="24"/>
                <w:szCs w:val="24"/>
              </w:rPr>
            </w:pPr>
            <w:r>
              <w:rPr>
                <w:rFonts w:hint="eastAsia" w:ascii="宋体" w:hAnsi="宋体"/>
                <w:sz w:val="24"/>
                <w:szCs w:val="24"/>
              </w:rPr>
              <w:t>采购项目名称：</w:t>
            </w:r>
          </w:p>
          <w:p>
            <w:pPr>
              <w:autoSpaceDE w:val="0"/>
              <w:autoSpaceDN w:val="0"/>
              <w:adjustRightInd w:val="0"/>
              <w:spacing w:line="400" w:lineRule="exact"/>
              <w:rPr>
                <w:rFonts w:ascii="宋体"/>
                <w:sz w:val="24"/>
                <w:szCs w:val="24"/>
              </w:rPr>
            </w:pPr>
            <w:r>
              <w:rPr>
                <w:rFonts w:hint="eastAsia" w:ascii="宋体" w:hAnsi="宋体"/>
                <w:sz w:val="24"/>
                <w:szCs w:val="24"/>
              </w:rPr>
              <w:t xml:space="preserve">在 </w:t>
            </w:r>
            <w:r>
              <w:rPr>
                <w:rFonts w:ascii="宋体"/>
                <w:sz w:val="24"/>
                <w:szCs w:val="24"/>
                <w:u w:val="single"/>
              </w:rPr>
              <w:t> </w:t>
            </w:r>
            <w:r>
              <w:rPr>
                <w:rFonts w:hint="eastAsia" w:ascii="宋体" w:hAnsi="宋体"/>
                <w:sz w:val="24"/>
                <w:szCs w:val="24"/>
                <w:highlight w:val="yellow"/>
                <w:u w:val="single"/>
              </w:rPr>
              <w:t>2018 年</w:t>
            </w:r>
            <w:r>
              <w:rPr>
                <w:rFonts w:hint="eastAsia" w:ascii="宋体" w:hAnsi="宋体"/>
                <w:sz w:val="24"/>
                <w:szCs w:val="24"/>
                <w:highlight w:val="yellow"/>
                <w:u w:val="single"/>
                <w:lang w:val="en-US" w:eastAsia="zh-CN"/>
              </w:rPr>
              <w:t>6</w:t>
            </w:r>
            <w:r>
              <w:rPr>
                <w:rFonts w:hint="eastAsia" w:ascii="宋体" w:hAnsi="宋体"/>
                <w:sz w:val="24"/>
                <w:szCs w:val="24"/>
                <w:highlight w:val="yellow"/>
                <w:u w:val="single"/>
              </w:rPr>
              <w:t xml:space="preserve">月 </w:t>
            </w:r>
            <w:r>
              <w:rPr>
                <w:rFonts w:hint="eastAsia" w:ascii="宋体" w:hAnsi="宋体"/>
                <w:sz w:val="24"/>
                <w:szCs w:val="24"/>
                <w:highlight w:val="yellow"/>
                <w:u w:val="single"/>
                <w:lang w:val="en-US" w:eastAsia="zh-CN"/>
              </w:rPr>
              <w:t>14</w:t>
            </w:r>
            <w:r>
              <w:rPr>
                <w:rFonts w:hint="eastAsia" w:ascii="宋体" w:hAnsi="宋体"/>
                <w:sz w:val="24"/>
                <w:szCs w:val="24"/>
                <w:highlight w:val="yellow"/>
                <w:u w:val="single"/>
              </w:rPr>
              <w:t xml:space="preserve"> 日 </w:t>
            </w:r>
            <w:r>
              <w:rPr>
                <w:rFonts w:hint="eastAsia" w:ascii="宋体" w:hAnsi="宋体"/>
                <w:sz w:val="24"/>
                <w:szCs w:val="24"/>
                <w:highlight w:val="yellow"/>
                <w:u w:val="single"/>
                <w:lang w:val="en-US" w:eastAsia="zh-CN"/>
              </w:rPr>
              <w:t>11</w:t>
            </w:r>
            <w:r>
              <w:rPr>
                <w:rFonts w:hint="eastAsia" w:ascii="宋体" w:hAnsi="宋体"/>
                <w:sz w:val="24"/>
                <w:szCs w:val="24"/>
                <w:highlight w:val="yellow"/>
                <w:u w:val="single"/>
              </w:rPr>
              <w:t xml:space="preserve">时 </w:t>
            </w:r>
            <w:r>
              <w:rPr>
                <w:rFonts w:hint="eastAsia" w:ascii="宋体" w:hAnsi="宋体"/>
                <w:sz w:val="24"/>
                <w:szCs w:val="24"/>
                <w:highlight w:val="yellow"/>
                <w:u w:val="single"/>
                <w:lang w:val="en-US" w:eastAsia="zh-CN"/>
              </w:rPr>
              <w:t>00</w:t>
            </w:r>
            <w:r>
              <w:rPr>
                <w:rFonts w:hint="eastAsia" w:ascii="宋体" w:hAnsi="宋体"/>
                <w:sz w:val="24"/>
                <w:szCs w:val="24"/>
                <w:highlight w:val="yellow"/>
                <w:u w:val="single"/>
              </w:rPr>
              <w:t xml:space="preserve"> 分</w:t>
            </w:r>
            <w:r>
              <w:rPr>
                <w:rFonts w:hint="eastAsia" w:ascii="宋体" w:hAnsi="宋体"/>
                <w:sz w:val="24"/>
                <w:szCs w:val="24"/>
                <w:u w:val="single"/>
              </w:rPr>
              <w:t>前</w:t>
            </w:r>
            <w:r>
              <w:rPr>
                <w:rFonts w:hint="eastAsia" w:ascii="宋体" w:hAnsi="宋体"/>
                <w:sz w:val="24"/>
                <w:szCs w:val="24"/>
              </w:rPr>
              <w:t>不得开启</w:t>
            </w:r>
          </w:p>
          <w:p>
            <w:pPr>
              <w:spacing w:line="400" w:lineRule="exact"/>
              <w:rPr>
                <w:rFonts w:ascii="宋体"/>
                <w:sz w:val="24"/>
                <w:szCs w:val="24"/>
              </w:rPr>
            </w:pPr>
            <w:r>
              <w:rPr>
                <w:rFonts w:hint="eastAsia" w:ascii="宋体" w:hAnsi="宋体"/>
                <w:sz w:val="24"/>
                <w:szCs w:val="24"/>
              </w:rPr>
              <w:t>（响应文件包开口处应以密封条密封，并加盖骑缝章）</w:t>
            </w:r>
          </w:p>
        </w:tc>
      </w:tr>
      <w:tr>
        <w:tblPrEx>
          <w:tblLayout w:type="fixed"/>
          <w:tblCellMar>
            <w:top w:w="0" w:type="dxa"/>
            <w:left w:w="108" w:type="dxa"/>
            <w:bottom w:w="0" w:type="dxa"/>
            <w:right w:w="108" w:type="dxa"/>
          </w:tblCellMar>
        </w:tblPrEx>
        <w:trPr>
          <w:trHeight w:val="555" w:hRule="atLeast"/>
        </w:trPr>
        <w:tc>
          <w:tcPr>
            <w:tcW w:w="1738" w:type="dxa"/>
            <w:tcBorders>
              <w:top w:val="single" w:color="auto" w:sz="4" w:space="0"/>
              <w:left w:val="double" w:color="auto" w:sz="2" w:space="0"/>
              <w:bottom w:val="single" w:color="auto" w:sz="4" w:space="0"/>
              <w:right w:val="single" w:color="auto" w:sz="4" w:space="0"/>
            </w:tcBorders>
            <w:vAlign w:val="center"/>
          </w:tcPr>
          <w:p>
            <w:pPr>
              <w:spacing w:line="400" w:lineRule="exact"/>
              <w:jc w:val="center"/>
              <w:rPr>
                <w:rFonts w:ascii="宋体"/>
                <w:b/>
                <w:bCs/>
              </w:rPr>
            </w:pPr>
            <w:r>
              <w:rPr>
                <w:rFonts w:hint="eastAsia" w:ascii="宋体" w:hAnsi="宋体"/>
                <w:b/>
                <w:bCs/>
              </w:rPr>
              <w:t>谈判时间</w:t>
            </w:r>
          </w:p>
        </w:tc>
        <w:tc>
          <w:tcPr>
            <w:tcW w:w="8202" w:type="dxa"/>
            <w:tcBorders>
              <w:top w:val="single" w:color="auto" w:sz="4" w:space="0"/>
              <w:left w:val="nil"/>
              <w:bottom w:val="single" w:color="auto" w:sz="4" w:space="0"/>
              <w:right w:val="double" w:color="auto" w:sz="2" w:space="0"/>
            </w:tcBorders>
            <w:vAlign w:val="center"/>
          </w:tcPr>
          <w:p>
            <w:pPr>
              <w:spacing w:line="400" w:lineRule="exact"/>
              <w:rPr>
                <w:rFonts w:ascii="宋体"/>
                <w:color w:val="FF0000"/>
                <w:sz w:val="24"/>
                <w:szCs w:val="24"/>
              </w:rPr>
            </w:pPr>
            <w:r>
              <w:rPr>
                <w:rFonts w:hint="eastAsia" w:ascii="宋体" w:hAnsi="宋体" w:cs="宋体"/>
                <w:color w:val="000000"/>
                <w:sz w:val="28"/>
                <w:szCs w:val="28"/>
                <w:highlight w:val="yellow"/>
                <w:shd w:val="clear" w:color="auto" w:fill="FFFFFF"/>
              </w:rPr>
              <w:t>2018年</w:t>
            </w:r>
            <w:r>
              <w:rPr>
                <w:rFonts w:hint="eastAsia" w:ascii="宋体" w:hAnsi="宋体" w:cs="宋体"/>
                <w:color w:val="000000"/>
                <w:sz w:val="28"/>
                <w:szCs w:val="28"/>
                <w:highlight w:val="yellow"/>
                <w:shd w:val="clear" w:color="auto" w:fill="FFFFFF"/>
                <w:lang w:val="en-US" w:eastAsia="zh-CN"/>
              </w:rPr>
              <w:t>6</w:t>
            </w:r>
            <w:r>
              <w:rPr>
                <w:rFonts w:hint="eastAsia" w:ascii="宋体" w:hAnsi="宋体" w:cs="宋体"/>
                <w:color w:val="000000"/>
                <w:sz w:val="28"/>
                <w:szCs w:val="28"/>
                <w:highlight w:val="yellow"/>
                <w:shd w:val="clear" w:color="auto" w:fill="FFFFFF"/>
              </w:rPr>
              <w:t>月</w:t>
            </w:r>
            <w:r>
              <w:rPr>
                <w:rFonts w:hint="eastAsia" w:ascii="宋体" w:hAnsi="宋体" w:cs="宋体"/>
                <w:color w:val="000000"/>
                <w:sz w:val="28"/>
                <w:szCs w:val="28"/>
                <w:highlight w:val="yellow"/>
                <w:shd w:val="clear" w:color="auto" w:fill="FFFFFF"/>
                <w:lang w:val="en-US" w:eastAsia="zh-CN"/>
              </w:rPr>
              <w:t>14</w:t>
            </w:r>
            <w:r>
              <w:rPr>
                <w:rFonts w:hint="eastAsia" w:ascii="宋体" w:hAnsi="宋体" w:cs="宋体"/>
                <w:color w:val="000000"/>
                <w:sz w:val="28"/>
                <w:szCs w:val="28"/>
                <w:highlight w:val="yellow"/>
                <w:shd w:val="clear" w:color="auto" w:fill="FFFFFF"/>
              </w:rPr>
              <w:t>日</w:t>
            </w:r>
            <w:r>
              <w:rPr>
                <w:rFonts w:hint="eastAsia" w:ascii="宋体" w:hAnsi="宋体" w:cs="宋体"/>
                <w:color w:val="000000"/>
                <w:sz w:val="28"/>
                <w:szCs w:val="28"/>
                <w:highlight w:val="yellow"/>
                <w:shd w:val="clear" w:color="auto" w:fill="FFFFFF"/>
                <w:lang w:val="en-US" w:eastAsia="zh-CN"/>
              </w:rPr>
              <w:t>11</w:t>
            </w:r>
            <w:r>
              <w:rPr>
                <w:rFonts w:hint="eastAsia" w:ascii="宋体" w:hAnsi="宋体" w:cs="宋体"/>
                <w:color w:val="000000"/>
                <w:sz w:val="28"/>
                <w:szCs w:val="28"/>
                <w:highlight w:val="yellow"/>
                <w:shd w:val="clear" w:color="auto" w:fill="FFFFFF"/>
              </w:rPr>
              <w:t>时</w:t>
            </w:r>
            <w:r>
              <w:rPr>
                <w:rFonts w:hint="eastAsia" w:ascii="宋体" w:hAnsi="宋体" w:cs="宋体"/>
                <w:color w:val="000000"/>
                <w:sz w:val="28"/>
                <w:szCs w:val="28"/>
                <w:highlight w:val="yellow"/>
                <w:shd w:val="clear" w:color="auto" w:fill="FFFFFF"/>
                <w:lang w:val="en-US" w:eastAsia="zh-CN"/>
              </w:rPr>
              <w:t>00</w:t>
            </w:r>
            <w:r>
              <w:rPr>
                <w:rFonts w:hint="eastAsia" w:ascii="宋体" w:hAnsi="宋体" w:cs="宋体"/>
                <w:color w:val="000000"/>
                <w:sz w:val="28"/>
                <w:szCs w:val="28"/>
                <w:highlight w:val="yellow"/>
                <w:shd w:val="clear" w:color="auto" w:fill="FFFFFF"/>
              </w:rPr>
              <w:t>分（北京时间）</w:t>
            </w:r>
          </w:p>
        </w:tc>
      </w:tr>
      <w:tr>
        <w:tblPrEx>
          <w:tblLayout w:type="fixed"/>
          <w:tblCellMar>
            <w:top w:w="0" w:type="dxa"/>
            <w:left w:w="108" w:type="dxa"/>
            <w:bottom w:w="0" w:type="dxa"/>
            <w:right w:w="108" w:type="dxa"/>
          </w:tblCellMar>
        </w:tblPrEx>
        <w:trPr>
          <w:trHeight w:val="195" w:hRule="atLeast"/>
        </w:trPr>
        <w:tc>
          <w:tcPr>
            <w:tcW w:w="1738" w:type="dxa"/>
            <w:tcBorders>
              <w:top w:val="single" w:color="auto" w:sz="4" w:space="0"/>
              <w:left w:val="double" w:color="auto" w:sz="2" w:space="0"/>
              <w:bottom w:val="single" w:color="auto" w:sz="4" w:space="0"/>
              <w:right w:val="single" w:color="auto" w:sz="4" w:space="0"/>
            </w:tcBorders>
            <w:vAlign w:val="center"/>
          </w:tcPr>
          <w:p>
            <w:pPr>
              <w:spacing w:line="400" w:lineRule="exact"/>
              <w:jc w:val="center"/>
              <w:rPr>
                <w:rFonts w:ascii="??_GB2312" w:hAnsi="宋体" w:cs="宋体"/>
                <w:b/>
                <w:bCs/>
                <w:color w:val="333333"/>
                <w:kern w:val="0"/>
                <w:sz w:val="18"/>
                <w:szCs w:val="18"/>
              </w:rPr>
            </w:pPr>
            <w:r>
              <w:rPr>
                <w:rFonts w:hint="eastAsia" w:ascii="宋体" w:hAnsi="宋体"/>
                <w:b/>
                <w:bCs/>
              </w:rPr>
              <w:t>递交谈判响应文件地点</w:t>
            </w:r>
          </w:p>
        </w:tc>
        <w:tc>
          <w:tcPr>
            <w:tcW w:w="8202" w:type="dxa"/>
            <w:tcBorders>
              <w:top w:val="single" w:color="auto" w:sz="4" w:space="0"/>
              <w:left w:val="nil"/>
              <w:bottom w:val="single" w:color="auto" w:sz="4" w:space="0"/>
              <w:right w:val="double" w:color="auto" w:sz="2" w:space="0"/>
            </w:tcBorders>
            <w:vAlign w:val="center"/>
          </w:tcPr>
          <w:p>
            <w:pPr>
              <w:spacing w:line="400" w:lineRule="exact"/>
              <w:ind w:left="720" w:hanging="720" w:hangingChars="300"/>
              <w:rPr>
                <w:rFonts w:ascii="宋体"/>
                <w:color w:val="FF0000"/>
                <w:sz w:val="24"/>
                <w:szCs w:val="24"/>
              </w:rPr>
            </w:pPr>
            <w:r>
              <w:rPr>
                <w:rFonts w:hint="eastAsia" w:ascii="宋体" w:hAnsi="宋体"/>
                <w:sz w:val="24"/>
                <w:szCs w:val="24"/>
                <w:shd w:val="clear" w:color="auto" w:fill="FFFFFF"/>
              </w:rPr>
              <w:t>长葛市公共资源交易中心（长葛市葛天大道东段商务区6号楼4楼</w:t>
            </w:r>
            <w:r>
              <w:rPr>
                <w:rFonts w:hint="eastAsia" w:ascii="宋体" w:hAnsi="宋体"/>
                <w:sz w:val="24"/>
                <w:szCs w:val="24"/>
                <w:shd w:val="clear" w:color="auto" w:fill="FFFFFF"/>
                <w:lang w:val="en-US" w:eastAsia="zh-CN"/>
              </w:rPr>
              <w:t>418</w:t>
            </w:r>
            <w:bookmarkStart w:id="22" w:name="_GoBack"/>
            <w:bookmarkEnd w:id="22"/>
            <w:r>
              <w:rPr>
                <w:rFonts w:hint="eastAsia" w:ascii="宋体" w:hAnsi="宋体"/>
                <w:sz w:val="24"/>
                <w:szCs w:val="24"/>
                <w:shd w:val="clear" w:color="auto" w:fill="FFFFFF"/>
              </w:rPr>
              <w:t>室）</w:t>
            </w:r>
          </w:p>
        </w:tc>
      </w:tr>
      <w:tr>
        <w:tblPrEx>
          <w:tblLayout w:type="fixed"/>
          <w:tblCellMar>
            <w:top w:w="0" w:type="dxa"/>
            <w:left w:w="108" w:type="dxa"/>
            <w:bottom w:w="0" w:type="dxa"/>
            <w:right w:w="108" w:type="dxa"/>
          </w:tblCellMar>
        </w:tblPrEx>
        <w:trPr>
          <w:trHeight w:val="745" w:hRule="atLeast"/>
        </w:trPr>
        <w:tc>
          <w:tcPr>
            <w:tcW w:w="1738" w:type="dxa"/>
            <w:tcBorders>
              <w:top w:val="single" w:color="auto" w:sz="4" w:space="0"/>
              <w:left w:val="double" w:color="auto" w:sz="2" w:space="0"/>
              <w:bottom w:val="single" w:color="auto" w:sz="4" w:space="0"/>
              <w:right w:val="single" w:color="auto" w:sz="4" w:space="0"/>
            </w:tcBorders>
            <w:vAlign w:val="center"/>
          </w:tcPr>
          <w:p>
            <w:pPr>
              <w:spacing w:line="400" w:lineRule="exact"/>
              <w:jc w:val="center"/>
              <w:rPr>
                <w:rFonts w:ascii="??_GB2312" w:hAnsi="宋体" w:cs="宋体"/>
                <w:b/>
                <w:bCs/>
                <w:color w:val="333333"/>
                <w:kern w:val="0"/>
                <w:sz w:val="18"/>
                <w:szCs w:val="18"/>
              </w:rPr>
            </w:pPr>
            <w:r>
              <w:rPr>
                <w:rFonts w:hint="eastAsia" w:ascii="宋体" w:hAnsi="宋体"/>
                <w:b/>
                <w:bCs/>
              </w:rPr>
              <w:t>是否退还谈判响应文件</w:t>
            </w:r>
          </w:p>
        </w:tc>
        <w:tc>
          <w:tcPr>
            <w:tcW w:w="8202" w:type="dxa"/>
            <w:tcBorders>
              <w:top w:val="single" w:color="auto" w:sz="4" w:space="0"/>
              <w:left w:val="nil"/>
              <w:bottom w:val="single" w:color="auto" w:sz="4" w:space="0"/>
              <w:right w:val="double" w:color="auto" w:sz="2" w:space="0"/>
            </w:tcBorders>
            <w:vAlign w:val="center"/>
          </w:tcPr>
          <w:p>
            <w:pPr>
              <w:pStyle w:val="15"/>
              <w:topLinePunct/>
              <w:spacing w:line="400" w:lineRule="exact"/>
              <w:rPr>
                <w:rFonts w:ascii="宋体"/>
                <w:sz w:val="24"/>
                <w:szCs w:val="24"/>
              </w:rPr>
            </w:pPr>
            <w:r>
              <w:rPr>
                <w:rFonts w:hint="eastAsia" w:ascii="宋体" w:hAnsi="宋体"/>
                <w:sz w:val="24"/>
                <w:szCs w:val="24"/>
              </w:rPr>
              <w:t>√</w:t>
            </w:r>
            <w:r>
              <w:rPr>
                <w:rFonts w:hint="eastAsia"/>
              </w:rPr>
              <w:t>否</w:t>
            </w:r>
          </w:p>
        </w:tc>
      </w:tr>
      <w:tr>
        <w:tblPrEx>
          <w:tblLayout w:type="fixed"/>
          <w:tblCellMar>
            <w:top w:w="0" w:type="dxa"/>
            <w:left w:w="108" w:type="dxa"/>
            <w:bottom w:w="0" w:type="dxa"/>
            <w:right w:w="108" w:type="dxa"/>
          </w:tblCellMar>
        </w:tblPrEx>
        <w:trPr>
          <w:trHeight w:val="1130" w:hRule="atLeast"/>
        </w:trPr>
        <w:tc>
          <w:tcPr>
            <w:tcW w:w="1738" w:type="dxa"/>
            <w:tcBorders>
              <w:top w:val="single" w:color="auto" w:sz="4" w:space="0"/>
              <w:left w:val="double" w:color="auto" w:sz="2" w:space="0"/>
              <w:bottom w:val="single" w:color="auto" w:sz="4" w:space="0"/>
              <w:right w:val="single" w:color="auto" w:sz="4" w:space="0"/>
            </w:tcBorders>
            <w:vAlign w:val="center"/>
          </w:tcPr>
          <w:p>
            <w:pPr>
              <w:spacing w:line="400" w:lineRule="exact"/>
              <w:jc w:val="center"/>
              <w:rPr>
                <w:rFonts w:ascii="宋体"/>
                <w:b/>
                <w:bCs/>
              </w:rPr>
            </w:pPr>
            <w:r>
              <w:rPr>
                <w:rFonts w:hint="eastAsia" w:ascii="宋体" w:hAnsi="宋体"/>
                <w:b/>
                <w:bCs/>
              </w:rPr>
              <w:t>谈判小组的组建</w:t>
            </w:r>
          </w:p>
        </w:tc>
        <w:tc>
          <w:tcPr>
            <w:tcW w:w="8202" w:type="dxa"/>
            <w:tcBorders>
              <w:top w:val="single" w:color="auto" w:sz="4" w:space="0"/>
              <w:left w:val="nil"/>
              <w:bottom w:val="single" w:color="auto" w:sz="4" w:space="0"/>
              <w:right w:val="double" w:color="auto" w:sz="2" w:space="0"/>
            </w:tcBorders>
            <w:vAlign w:val="center"/>
          </w:tcPr>
          <w:p>
            <w:pPr>
              <w:spacing w:line="400" w:lineRule="exact"/>
              <w:rPr>
                <w:rFonts w:ascii="宋体"/>
                <w:color w:val="000000"/>
                <w:kern w:val="0"/>
                <w:sz w:val="24"/>
                <w:szCs w:val="24"/>
              </w:rPr>
            </w:pPr>
            <w:r>
              <w:rPr>
                <w:rFonts w:hint="eastAsia" w:ascii="宋体" w:hAnsi="宋体" w:cs="??_GB2312"/>
                <w:kern w:val="0"/>
                <w:sz w:val="24"/>
                <w:szCs w:val="24"/>
              </w:rPr>
              <w:t>谈判小组构成：</w:t>
            </w:r>
            <w:r>
              <w:rPr>
                <w:rFonts w:hint="eastAsia" w:ascii="宋体" w:hAnsi="宋体" w:cs="黑体"/>
                <w:kern w:val="0"/>
                <w:sz w:val="24"/>
                <w:szCs w:val="24"/>
                <w:u w:val="single"/>
              </w:rPr>
              <w:t>3</w:t>
            </w:r>
            <w:r>
              <w:rPr>
                <w:rFonts w:hint="eastAsia" w:ascii="宋体" w:hAnsi="宋体" w:cs="??_GB2312"/>
                <w:kern w:val="0"/>
                <w:sz w:val="24"/>
                <w:szCs w:val="24"/>
              </w:rPr>
              <w:t>人，由采购人代表1人及经济、技术类专家2人组成，评标专家确定方式：从财政部门组建的评标专家库中随机抽取。</w:t>
            </w:r>
            <w:r>
              <w:rPr>
                <w:rFonts w:hint="eastAsia" w:ascii="宋体" w:hAnsi="宋体"/>
                <w:sz w:val="24"/>
                <w:szCs w:val="24"/>
              </w:rPr>
              <w:t>与竞标人有利害关系的人不得进入谈判小组。</w:t>
            </w:r>
          </w:p>
        </w:tc>
      </w:tr>
      <w:tr>
        <w:tblPrEx>
          <w:tblLayout w:type="fixed"/>
          <w:tblCellMar>
            <w:top w:w="0" w:type="dxa"/>
            <w:left w:w="108" w:type="dxa"/>
            <w:bottom w:w="0" w:type="dxa"/>
            <w:right w:w="108" w:type="dxa"/>
          </w:tblCellMar>
        </w:tblPrEx>
        <w:trPr>
          <w:trHeight w:val="90" w:hRule="atLeast"/>
        </w:trPr>
        <w:tc>
          <w:tcPr>
            <w:tcW w:w="1738" w:type="dxa"/>
            <w:tcBorders>
              <w:top w:val="single" w:color="auto" w:sz="4" w:space="0"/>
              <w:left w:val="double" w:color="auto" w:sz="2" w:space="0"/>
              <w:bottom w:val="single" w:color="auto" w:sz="4" w:space="0"/>
              <w:right w:val="single" w:color="auto" w:sz="4" w:space="0"/>
            </w:tcBorders>
            <w:vAlign w:val="center"/>
          </w:tcPr>
          <w:p>
            <w:pPr>
              <w:jc w:val="center"/>
              <w:rPr>
                <w:rFonts w:ascii="宋体"/>
                <w:b/>
                <w:bCs/>
                <w:color w:val="000000"/>
                <w:sz w:val="24"/>
                <w:szCs w:val="24"/>
              </w:rPr>
            </w:pPr>
            <w:r>
              <w:rPr>
                <w:rFonts w:hint="eastAsia" w:ascii="宋体" w:hAnsi="宋体"/>
                <w:b/>
                <w:bCs/>
              </w:rPr>
              <w:t>招标代理服务费</w:t>
            </w:r>
          </w:p>
        </w:tc>
        <w:tc>
          <w:tcPr>
            <w:tcW w:w="8202" w:type="dxa"/>
            <w:tcBorders>
              <w:top w:val="single" w:color="auto" w:sz="4" w:space="0"/>
              <w:left w:val="nil"/>
              <w:bottom w:val="single" w:color="auto" w:sz="4" w:space="0"/>
              <w:right w:val="double" w:color="auto" w:sz="2" w:space="0"/>
            </w:tcBorders>
            <w:vAlign w:val="center"/>
          </w:tcPr>
          <w:p>
            <w:pPr>
              <w:spacing w:beforeLines="50" w:afterLines="50" w:line="320" w:lineRule="exact"/>
              <w:rPr>
                <w:rFonts w:ascii="宋体" w:cs="Arial"/>
                <w:color w:val="000000"/>
                <w:sz w:val="24"/>
                <w:szCs w:val="24"/>
              </w:rPr>
            </w:pPr>
            <w:r>
              <w:rPr>
                <w:rFonts w:hint="eastAsia" w:ascii="宋体" w:cs="Arial"/>
                <w:color w:val="000000"/>
                <w:sz w:val="24"/>
                <w:szCs w:val="24"/>
              </w:rPr>
              <w:t>代理服务费由成交供应商支付，支付标准为成交金额的1.5%。</w:t>
            </w:r>
          </w:p>
        </w:tc>
      </w:tr>
      <w:tr>
        <w:tblPrEx>
          <w:tblLayout w:type="fixed"/>
          <w:tblCellMar>
            <w:top w:w="0" w:type="dxa"/>
            <w:left w:w="108" w:type="dxa"/>
            <w:bottom w:w="0" w:type="dxa"/>
            <w:right w:w="108" w:type="dxa"/>
          </w:tblCellMar>
        </w:tblPrEx>
        <w:trPr>
          <w:trHeight w:val="285" w:hRule="atLeast"/>
        </w:trPr>
        <w:tc>
          <w:tcPr>
            <w:tcW w:w="1738" w:type="dxa"/>
            <w:tcBorders>
              <w:top w:val="single" w:color="auto" w:sz="4" w:space="0"/>
              <w:left w:val="double" w:color="auto" w:sz="2" w:space="0"/>
              <w:bottom w:val="double" w:color="auto" w:sz="2" w:space="0"/>
              <w:right w:val="single" w:color="auto" w:sz="4" w:space="0"/>
            </w:tcBorders>
            <w:vAlign w:val="center"/>
          </w:tcPr>
          <w:p>
            <w:pPr>
              <w:jc w:val="center"/>
              <w:rPr>
                <w:rFonts w:ascii="宋体"/>
                <w:b/>
                <w:bCs/>
                <w:color w:val="000000"/>
                <w:sz w:val="24"/>
                <w:szCs w:val="24"/>
              </w:rPr>
            </w:pPr>
            <w:r>
              <w:rPr>
                <w:rFonts w:hint="eastAsia" w:ascii="宋体" w:hAnsi="宋体"/>
                <w:b/>
                <w:bCs/>
                <w:color w:val="000000"/>
                <w:sz w:val="24"/>
                <w:szCs w:val="24"/>
              </w:rPr>
              <w:t>特别说明</w:t>
            </w:r>
          </w:p>
        </w:tc>
        <w:tc>
          <w:tcPr>
            <w:tcW w:w="8202" w:type="dxa"/>
            <w:tcBorders>
              <w:top w:val="single" w:color="auto" w:sz="4" w:space="0"/>
              <w:left w:val="nil"/>
              <w:bottom w:val="double" w:color="auto" w:sz="2" w:space="0"/>
              <w:right w:val="double" w:color="auto" w:sz="2" w:space="0"/>
            </w:tcBorders>
            <w:vAlign w:val="center"/>
          </w:tcPr>
          <w:p>
            <w:pPr>
              <w:spacing w:beforeLines="50" w:afterLines="50" w:line="320" w:lineRule="exact"/>
              <w:rPr>
                <w:rFonts w:ascii="宋体" w:cs="Arial"/>
                <w:color w:val="000000"/>
                <w:sz w:val="24"/>
                <w:szCs w:val="24"/>
              </w:rPr>
            </w:pPr>
            <w:r>
              <w:rPr>
                <w:rFonts w:hint="eastAsia" w:ascii="宋体" w:hAnsi="宋体" w:cs="Arial"/>
                <w:color w:val="000000"/>
                <w:sz w:val="24"/>
                <w:szCs w:val="24"/>
              </w:rPr>
              <w:t>A.不接受备选方案</w:t>
            </w:r>
          </w:p>
        </w:tc>
      </w:tr>
    </w:tbl>
    <w:p>
      <w:pPr>
        <w:spacing w:afterLines="100"/>
        <w:jc w:val="center"/>
        <w:rPr>
          <w:rFonts w:ascii="华文中宋" w:hAnsi="华文中宋" w:eastAsia="华文中宋"/>
          <w:b/>
          <w:color w:val="000000"/>
          <w:sz w:val="32"/>
          <w:szCs w:val="32"/>
        </w:rPr>
      </w:pPr>
    </w:p>
    <w:p>
      <w:pPr>
        <w:spacing w:afterLines="10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第二章  竞争性谈判响应文件内容</w:t>
      </w:r>
    </w:p>
    <w:tbl>
      <w:tblPr>
        <w:tblStyle w:val="31"/>
        <w:tblW w:w="9742"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746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right"/>
        </w:trPr>
        <w:tc>
          <w:tcPr>
            <w:tcW w:w="2278" w:type="dxa"/>
            <w:tcBorders>
              <w:top w:val="double" w:color="auto" w:sz="4" w:space="0"/>
              <w:left w:val="double" w:color="auto" w:sz="4" w:space="0"/>
              <w:bottom w:val="single" w:color="auto" w:sz="4" w:space="0"/>
              <w:right w:val="single" w:color="auto" w:sz="4" w:space="0"/>
            </w:tcBorders>
            <w:vAlign w:val="center"/>
          </w:tcPr>
          <w:p>
            <w:pPr>
              <w:jc w:val="center"/>
              <w:rPr>
                <w:rFonts w:ascii="宋体" w:hAnsi="宋体" w:cs="Arial"/>
                <w:b/>
                <w:sz w:val="24"/>
                <w:szCs w:val="24"/>
              </w:rPr>
            </w:pPr>
            <w:r>
              <w:rPr>
                <w:rFonts w:hint="eastAsia" w:ascii="宋体" w:hAnsi="宋体" w:cs="Arial"/>
                <w:b/>
                <w:sz w:val="24"/>
                <w:szCs w:val="24"/>
              </w:rPr>
              <w:t>项目</w:t>
            </w:r>
          </w:p>
        </w:tc>
        <w:tc>
          <w:tcPr>
            <w:tcW w:w="7464" w:type="dxa"/>
            <w:tcBorders>
              <w:top w:val="double" w:color="auto" w:sz="4" w:space="0"/>
              <w:left w:val="single" w:color="auto" w:sz="4" w:space="0"/>
              <w:bottom w:val="single" w:color="auto" w:sz="4" w:space="0"/>
              <w:right w:val="double" w:color="auto" w:sz="4" w:space="0"/>
            </w:tcBorders>
            <w:vAlign w:val="center"/>
          </w:tcPr>
          <w:p>
            <w:pPr>
              <w:jc w:val="center"/>
              <w:rPr>
                <w:rFonts w:ascii="宋体" w:hAnsi="宋体" w:cs="Arial"/>
                <w:b/>
                <w:sz w:val="24"/>
                <w:szCs w:val="24"/>
              </w:rPr>
            </w:pPr>
            <w:r>
              <w:rPr>
                <w:rFonts w:hint="eastAsia" w:ascii="宋体" w:hAnsi="宋体" w:cs="Arial"/>
                <w:b/>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right"/>
        </w:trPr>
        <w:tc>
          <w:tcPr>
            <w:tcW w:w="2278" w:type="dxa"/>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 w:val="24"/>
                <w:szCs w:val="24"/>
              </w:rPr>
            </w:pPr>
            <w:r>
              <w:rPr>
                <w:rFonts w:hint="eastAsia" w:ascii="宋体" w:hAnsi="宋体" w:cs="Arial"/>
                <w:b/>
                <w:sz w:val="24"/>
                <w:szCs w:val="24"/>
              </w:rPr>
              <w:t>谈判响应文件</w:t>
            </w:r>
          </w:p>
        </w:tc>
        <w:tc>
          <w:tcPr>
            <w:tcW w:w="7464" w:type="dxa"/>
            <w:tcBorders>
              <w:top w:val="single" w:color="auto" w:sz="4" w:space="0"/>
              <w:left w:val="single" w:color="auto" w:sz="4" w:space="0"/>
              <w:bottom w:val="single" w:color="auto" w:sz="4" w:space="0"/>
              <w:right w:val="double" w:color="auto" w:sz="4" w:space="0"/>
            </w:tcBorders>
            <w:vAlign w:val="center"/>
          </w:tcPr>
          <w:p>
            <w:pPr>
              <w:jc w:val="center"/>
              <w:rPr>
                <w:rFonts w:ascii="宋体" w:hAnsi="宋体" w:cs="Arial"/>
                <w:sz w:val="24"/>
                <w:szCs w:val="24"/>
              </w:rPr>
            </w:pPr>
            <w:r>
              <w:rPr>
                <w:rFonts w:hint="eastAsia" w:ascii="宋体" w:hAnsi="宋体" w:cs="Arial"/>
                <w:sz w:val="24"/>
                <w:szCs w:val="24"/>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restart"/>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 w:val="24"/>
                <w:szCs w:val="24"/>
              </w:rPr>
            </w:pPr>
            <w:r>
              <w:rPr>
                <w:rFonts w:hint="eastAsia" w:ascii="宋体" w:hAnsi="宋体" w:cs="Arial"/>
                <w:b/>
                <w:sz w:val="24"/>
                <w:szCs w:val="24"/>
              </w:rPr>
              <w:t>资格性审查材料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cs="Arial"/>
                <w:sz w:val="24"/>
                <w:szCs w:val="24"/>
              </w:rPr>
            </w:pPr>
            <w:r>
              <w:rPr>
                <w:rFonts w:hint="eastAsia" w:ascii="宋体" w:hAnsi="宋体" w:cs="Arial"/>
                <w:sz w:val="24"/>
                <w:szCs w:val="24"/>
              </w:rPr>
              <w:t>1.营业执照复印件、税务登记证复印件（或三证合一）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cs="Arial"/>
                <w:sz w:val="24"/>
                <w:szCs w:val="24"/>
              </w:rPr>
            </w:pPr>
            <w:r>
              <w:rPr>
                <w:rFonts w:hint="eastAsia" w:ascii="宋体" w:hAnsi="宋体" w:cs="Arial"/>
                <w:sz w:val="24"/>
                <w:szCs w:val="24"/>
              </w:rPr>
              <w:t>2.企业资质证书复印件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3.被授权人身份证复印件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4.法定代表人资格证明书或法定代表人授权委托书原件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宋体"/>
                <w:color w:val="0070C0"/>
                <w:kern w:val="0"/>
                <w:sz w:val="24"/>
              </w:rPr>
            </w:pPr>
            <w:r>
              <w:rPr>
                <w:rFonts w:hint="eastAsia" w:ascii="宋体" w:hAnsi="宋体" w:cs="宋体"/>
                <w:kern w:val="0"/>
                <w:sz w:val="24"/>
              </w:rPr>
              <w:t>5.2017年度财务审计报告复印件(当年新注册公司提供注册审验证明文件或当年的财务审计报告或上个月的财务报告）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6.2018年任意1个月交纳社会保障金和交纳税金的证明材料复印件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7.参加政府采购活动前3年内在经营活动中没有重大违法记录的书面声明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8.具有履行合所需的设备和技术能力承诺书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0"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widowControl/>
              <w:spacing w:before="226"/>
              <w:jc w:val="left"/>
              <w:rPr>
                <w:rFonts w:ascii="宋体" w:hAnsi="宋体"/>
                <w:kern w:val="0"/>
                <w:sz w:val="24"/>
              </w:rPr>
            </w:pPr>
            <w:r>
              <w:rPr>
                <w:rFonts w:hint="eastAsia" w:ascii="宋体" w:hAnsi="宋体"/>
                <w:kern w:val="0"/>
                <w:sz w:val="24"/>
              </w:rPr>
              <w:t>9.</w:t>
            </w:r>
            <w:r>
              <w:rPr>
                <w:rFonts w:hint="eastAsia" w:ascii="宋体" w:hAnsi="宋体" w:cs="宋体"/>
                <w:kern w:val="0"/>
                <w:sz w:val="24"/>
              </w:rPr>
              <w:t>根据《关于在政府采购活动中查询及使用信用记录有关问题的通知》(财库[2016]125号)和豫财购【2016】15号的规定，对列入失信被执行人、重大税收违法案件当事人名单、政府采购严重违法失信行为记录名单的供应商，拒绝参与本项目采购活动；【查询渠道：“信用中国”网站（www.creditchina.gov.cn）、中国政府采购网（www.ccgp.gov.cn）】。提供"信用中国""中国政府采购网"的网页截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kern w:val="0"/>
                <w:sz w:val="24"/>
              </w:rPr>
            </w:pPr>
            <w:r>
              <w:rPr>
                <w:rFonts w:hint="eastAsia" w:ascii="宋体" w:hAnsi="宋体"/>
                <w:kern w:val="0"/>
                <w:sz w:val="24"/>
              </w:rPr>
              <w:t>10.不具有独立运作并自负盈亏的企业法人的分公司没有企业法人授权的拒绝参加谈判。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right"/>
        </w:trPr>
        <w:tc>
          <w:tcPr>
            <w:tcW w:w="2278" w:type="dxa"/>
            <w:vMerge w:val="restart"/>
            <w:tcBorders>
              <w:top w:val="single" w:color="auto" w:sz="4" w:space="0"/>
              <w:left w:val="double" w:color="auto" w:sz="4" w:space="0"/>
              <w:bottom w:val="single" w:color="auto" w:sz="4" w:space="0"/>
              <w:right w:val="single" w:color="auto" w:sz="4" w:space="0"/>
            </w:tcBorders>
            <w:vAlign w:val="center"/>
          </w:tcPr>
          <w:p>
            <w:pPr>
              <w:jc w:val="center"/>
              <w:rPr>
                <w:rFonts w:ascii="宋体" w:hAnsi="宋体" w:cs="Arial"/>
                <w:b/>
                <w:sz w:val="24"/>
                <w:szCs w:val="24"/>
              </w:rPr>
            </w:pPr>
            <w:r>
              <w:rPr>
                <w:rFonts w:hint="eastAsia" w:ascii="宋体" w:hAnsi="宋体" w:cs="Arial"/>
                <w:b/>
                <w:sz w:val="24"/>
                <w:szCs w:val="24"/>
              </w:rPr>
              <w:t>符合性审查材料</w:t>
            </w: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bookmarkStart w:id="0" w:name="定位_【循环资格性证明材料】_20122314645"/>
            <w:bookmarkEnd w:id="0"/>
            <w:bookmarkStart w:id="1" w:name="定位_【循环资格性证明材料】_2012261436"/>
            <w:bookmarkEnd w:id="1"/>
            <w:bookmarkStart w:id="2" w:name="定位_【循环资格性证明材料】_201244141223"/>
            <w:bookmarkEnd w:id="2"/>
            <w:r>
              <w:rPr>
                <w:rFonts w:hint="eastAsia" w:ascii="宋体" w:hAnsi="宋体" w:cs="Arial"/>
                <w:sz w:val="24"/>
                <w:szCs w:val="24"/>
              </w:rPr>
              <w:t>1.报价函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2.报价一览表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3.投标价格明细表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4.技术指标响应表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5.售后服务承诺书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6.投标保证金交纳证明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right"/>
        </w:trPr>
        <w:tc>
          <w:tcPr>
            <w:tcW w:w="2278"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Arial"/>
                <w:b/>
                <w:sz w:val="24"/>
                <w:szCs w:val="24"/>
              </w:rPr>
            </w:pPr>
          </w:p>
        </w:tc>
        <w:tc>
          <w:tcPr>
            <w:tcW w:w="7464"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7.供应商自觉抵制政府采购领域商业贿赂行为承诺书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right"/>
        </w:trPr>
        <w:tc>
          <w:tcPr>
            <w:tcW w:w="2278" w:type="dxa"/>
            <w:tcBorders>
              <w:top w:val="single" w:color="auto" w:sz="4" w:space="0"/>
              <w:left w:val="double" w:color="auto" w:sz="4" w:space="0"/>
              <w:bottom w:val="double" w:color="auto" w:sz="4" w:space="0"/>
              <w:right w:val="single" w:color="auto" w:sz="4" w:space="0"/>
            </w:tcBorders>
            <w:vAlign w:val="center"/>
          </w:tcPr>
          <w:p>
            <w:pPr>
              <w:jc w:val="center"/>
              <w:rPr>
                <w:rFonts w:ascii="宋体" w:hAnsi="宋体" w:cs="Arial"/>
                <w:b/>
                <w:sz w:val="24"/>
                <w:szCs w:val="24"/>
              </w:rPr>
            </w:pPr>
            <w:r>
              <w:rPr>
                <w:rFonts w:hint="eastAsia" w:ascii="宋体" w:hAnsi="宋体" w:cs="Arial"/>
                <w:b/>
                <w:sz w:val="24"/>
                <w:szCs w:val="24"/>
              </w:rPr>
              <w:t>其他材料</w:t>
            </w:r>
          </w:p>
        </w:tc>
        <w:tc>
          <w:tcPr>
            <w:tcW w:w="7464" w:type="dxa"/>
            <w:tcBorders>
              <w:top w:val="single" w:color="auto" w:sz="4" w:space="0"/>
              <w:left w:val="single" w:color="auto" w:sz="4" w:space="0"/>
              <w:bottom w:val="double" w:color="auto" w:sz="4" w:space="0"/>
              <w:right w:val="double" w:color="auto" w:sz="4" w:space="0"/>
            </w:tcBorders>
            <w:vAlign w:val="center"/>
          </w:tcPr>
          <w:p>
            <w:pPr>
              <w:jc w:val="left"/>
              <w:rPr>
                <w:rFonts w:ascii="宋体" w:hAnsi="宋体" w:cs="Arial"/>
                <w:sz w:val="24"/>
                <w:szCs w:val="24"/>
              </w:rPr>
            </w:pPr>
            <w:r>
              <w:rPr>
                <w:rFonts w:hint="eastAsia" w:ascii="宋体" w:hAnsi="宋体" w:cs="Arial"/>
                <w:sz w:val="24"/>
                <w:szCs w:val="24"/>
              </w:rPr>
              <w:t>谈判供应商认为需要提供的其他相关数据和材料</w:t>
            </w:r>
          </w:p>
        </w:tc>
      </w:tr>
    </w:tbl>
    <w:p>
      <w:pPr>
        <w:spacing w:line="320" w:lineRule="exact"/>
        <w:ind w:firstLine="569" w:firstLineChars="236"/>
        <w:rPr>
          <w:rFonts w:ascii="宋体" w:hAnsi="宋体"/>
          <w:b/>
          <w:color w:val="000000"/>
          <w:kern w:val="0"/>
          <w:sz w:val="24"/>
          <w:szCs w:val="24"/>
        </w:rPr>
      </w:pPr>
      <w:r>
        <w:rPr>
          <w:rFonts w:hint="eastAsia" w:ascii="宋体" w:hAnsi="宋体"/>
          <w:b/>
          <w:color w:val="000000"/>
          <w:kern w:val="0"/>
          <w:sz w:val="24"/>
          <w:szCs w:val="24"/>
        </w:rPr>
        <w:t>一、特别说明</w:t>
      </w:r>
    </w:p>
    <w:p>
      <w:pPr>
        <w:spacing w:line="320" w:lineRule="exact"/>
        <w:ind w:firstLine="480" w:firstLineChars="200"/>
        <w:rPr>
          <w:rFonts w:ascii="宋体" w:hAnsi="宋体" w:cs="Arial"/>
          <w:color w:val="000000"/>
          <w:sz w:val="24"/>
        </w:rPr>
      </w:pPr>
      <w:r>
        <w:rPr>
          <w:rFonts w:hint="eastAsia" w:ascii="宋体" w:hAnsi="宋体" w:cs="Arial"/>
          <w:color w:val="000000"/>
          <w:sz w:val="24"/>
        </w:rPr>
        <w:t>1.“资格性审查材料”和“符合性审查材料”均须加盖供应商的公章。“资格性审查材料”和“符合性审查材料”中有一项不符合要求，谈判响应文件无效。</w:t>
      </w:r>
    </w:p>
    <w:p>
      <w:pPr>
        <w:spacing w:line="320" w:lineRule="exact"/>
        <w:ind w:firstLine="480" w:firstLineChars="200"/>
        <w:rPr>
          <w:rFonts w:ascii="宋体" w:hAnsi="宋体" w:cs="Arial"/>
          <w:color w:val="000000"/>
          <w:sz w:val="24"/>
        </w:rPr>
      </w:pPr>
      <w:r>
        <w:rPr>
          <w:rFonts w:hint="eastAsia" w:ascii="宋体" w:hAnsi="宋体" w:cs="Arial"/>
          <w:color w:val="000000"/>
          <w:sz w:val="24"/>
        </w:rPr>
        <w:t>2.对于给定格式的，必须按照给定的格式进行填报；没有给定格式的，供应商可以自行设计。</w:t>
      </w:r>
    </w:p>
    <w:p>
      <w:pPr>
        <w:spacing w:line="320" w:lineRule="exact"/>
        <w:ind w:firstLine="480" w:firstLineChars="200"/>
        <w:rPr>
          <w:rFonts w:ascii="宋体" w:hAnsi="宋体" w:cs="Arial"/>
          <w:b/>
          <w:sz w:val="24"/>
        </w:rPr>
      </w:pPr>
      <w:r>
        <w:rPr>
          <w:rFonts w:hint="eastAsia" w:ascii="宋体" w:hAnsi="宋体" w:cs="Arial"/>
          <w:color w:val="000000"/>
          <w:sz w:val="24"/>
        </w:rPr>
        <w:t>3.谈判响应文件依据谈判文件的要求提供的各类证明文件</w:t>
      </w:r>
      <w:r>
        <w:rPr>
          <w:rFonts w:hint="eastAsia" w:ascii="宋体" w:hAnsi="宋体" w:cs="Arial"/>
          <w:b/>
          <w:color w:val="000000"/>
          <w:sz w:val="24"/>
        </w:rPr>
        <w:t>，须在谈判响应文件中提供复印件。竞争性谈判现场还须提供“资格性审查材料”中的</w:t>
      </w:r>
      <w:r>
        <w:rPr>
          <w:rFonts w:hint="eastAsia" w:ascii="宋体" w:hAnsi="宋体" w:cs="Arial"/>
          <w:b/>
          <w:sz w:val="24"/>
        </w:rPr>
        <w:t>原件查验，否则拒绝其参加谈判。</w:t>
      </w:r>
    </w:p>
    <w:p>
      <w:pPr>
        <w:spacing w:line="320" w:lineRule="exact"/>
        <w:ind w:firstLine="480" w:firstLineChars="200"/>
        <w:rPr>
          <w:rFonts w:ascii="宋体" w:hAnsi="宋体" w:cs="Arial"/>
          <w:sz w:val="24"/>
        </w:rPr>
      </w:pPr>
      <w:r>
        <w:rPr>
          <w:rFonts w:hint="eastAsia" w:ascii="宋体" w:hAnsi="宋体" w:cs="Arial"/>
          <w:sz w:val="24"/>
        </w:rPr>
        <w:t>4. 谈判文件第三章“采购项目需求及相关要求”中的各项产品的技术要求及其他要求，谈判响文件在满足的基础上必须提供更加完整详尽技术方案。</w:t>
      </w:r>
    </w:p>
    <w:p>
      <w:pPr>
        <w:spacing w:line="400" w:lineRule="exact"/>
        <w:ind w:firstLine="480" w:firstLineChars="200"/>
        <w:rPr>
          <w:rFonts w:ascii="宋体" w:hAnsi="宋体" w:cs="Arial"/>
          <w:color w:val="000000"/>
          <w:sz w:val="24"/>
        </w:rPr>
      </w:pPr>
      <w:r>
        <w:rPr>
          <w:rFonts w:hint="eastAsia" w:ascii="宋体" w:hAnsi="宋体"/>
          <w:sz w:val="24"/>
        </w:rPr>
        <w:t>5．</w:t>
      </w:r>
      <w:r>
        <w:rPr>
          <w:rFonts w:hint="eastAsia" w:ascii="宋体" w:hAnsi="宋体" w:cs="Arial"/>
          <w:color w:val="000000"/>
          <w:sz w:val="24"/>
        </w:rPr>
        <w:t>上述原件需单独包装。上述原件属于谈判响应文件的组成部分，在参加谈判时应随谈判响应文件同时递交，经谈判小组查验谈判响应文件中的复印件与供应商所提供的原件无误后即刻退还给供应商。采购代理机构将拒绝接收未随谈判响应文件同时递交的上述原件。</w:t>
      </w:r>
    </w:p>
    <w:p>
      <w:pPr>
        <w:spacing w:line="400" w:lineRule="exact"/>
        <w:ind w:firstLine="540" w:firstLineChars="225"/>
        <w:rPr>
          <w:rFonts w:ascii="宋体" w:hAnsi="宋体"/>
          <w:color w:val="000000"/>
          <w:kern w:val="0"/>
          <w:sz w:val="24"/>
          <w:szCs w:val="24"/>
        </w:rPr>
      </w:pPr>
      <w:bookmarkStart w:id="3" w:name="定位_【采购人代理协议类型】_201042105219"/>
      <w:bookmarkEnd w:id="3"/>
      <w:r>
        <w:rPr>
          <w:rFonts w:hint="eastAsia" w:ascii="宋体" w:hAnsi="宋体"/>
          <w:color w:val="000000"/>
          <w:kern w:val="0"/>
          <w:sz w:val="24"/>
          <w:szCs w:val="24"/>
        </w:rPr>
        <w:t>二、谈判响应文件有下列情形之一的，按照无效谈判（或拒绝参加谈判）处理：</w:t>
      </w:r>
    </w:p>
    <w:p>
      <w:pPr>
        <w:spacing w:line="400" w:lineRule="exact"/>
        <w:ind w:firstLine="540" w:firstLineChars="225"/>
        <w:rPr>
          <w:rFonts w:ascii="宋体" w:hAnsi="宋体"/>
          <w:kern w:val="0"/>
          <w:sz w:val="24"/>
          <w:szCs w:val="24"/>
        </w:rPr>
      </w:pPr>
      <w:r>
        <w:rPr>
          <w:rFonts w:hint="eastAsia" w:ascii="宋体" w:hAnsi="宋体"/>
          <w:color w:val="000000"/>
          <w:kern w:val="0"/>
          <w:sz w:val="24"/>
          <w:szCs w:val="24"/>
        </w:rPr>
        <w:t>1．未提供谈判响</w:t>
      </w:r>
      <w:r>
        <w:rPr>
          <w:rFonts w:hint="eastAsia" w:ascii="宋体" w:hAnsi="宋体"/>
          <w:kern w:val="0"/>
          <w:sz w:val="24"/>
          <w:szCs w:val="24"/>
        </w:rPr>
        <w:t>应文件第二章所要求的“符合性审查材料”和“资格性审查材料”，或虽然提供了上述材料但未加盖供应商公章的；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cs="Arial"/>
          <w:sz w:val="24"/>
        </w:rPr>
        <w:t>3．未满足谈判文件第三章“采购项目需求及相关要求”的；</w:t>
      </w:r>
    </w:p>
    <w:p>
      <w:pPr>
        <w:spacing w:line="400" w:lineRule="exact"/>
        <w:ind w:firstLine="540" w:firstLineChars="225"/>
        <w:rPr>
          <w:rFonts w:ascii="宋体" w:hAnsi="宋体"/>
          <w:color w:val="000000"/>
          <w:kern w:val="0"/>
          <w:sz w:val="24"/>
          <w:szCs w:val="24"/>
        </w:rPr>
      </w:pPr>
      <w:r>
        <w:rPr>
          <w:rFonts w:hint="eastAsia" w:ascii="宋体" w:hAnsi="宋体"/>
          <w:kern w:val="0"/>
          <w:sz w:val="24"/>
          <w:szCs w:val="24"/>
        </w:rPr>
        <w:t>4．未按谈判文件规</w:t>
      </w:r>
      <w:r>
        <w:rPr>
          <w:rFonts w:hint="eastAsia" w:ascii="宋体" w:hAnsi="宋体"/>
          <w:color w:val="000000"/>
          <w:kern w:val="0"/>
          <w:sz w:val="24"/>
          <w:szCs w:val="24"/>
        </w:rPr>
        <w:t>定标明交货时间和交货地点的；</w:t>
      </w:r>
    </w:p>
    <w:p>
      <w:pPr>
        <w:spacing w:line="400" w:lineRule="exact"/>
        <w:ind w:firstLine="540" w:firstLineChars="225"/>
        <w:rPr>
          <w:rFonts w:ascii="宋体" w:hAnsi="宋体"/>
          <w:color w:val="000000"/>
          <w:kern w:val="0"/>
          <w:sz w:val="24"/>
          <w:szCs w:val="24"/>
        </w:rPr>
      </w:pPr>
      <w:r>
        <w:rPr>
          <w:rFonts w:hint="eastAsia" w:ascii="宋体" w:hAnsi="宋体"/>
          <w:color w:val="000000"/>
          <w:kern w:val="0"/>
          <w:sz w:val="24"/>
          <w:szCs w:val="24"/>
        </w:rPr>
        <w:t>5．谈判响应文件附有不能接受的条件的；</w:t>
      </w:r>
    </w:p>
    <w:p>
      <w:pPr>
        <w:spacing w:line="400" w:lineRule="exact"/>
        <w:ind w:firstLine="540" w:firstLineChars="225"/>
        <w:rPr>
          <w:rFonts w:ascii="宋体" w:hAnsi="宋体"/>
          <w:color w:val="000000"/>
          <w:kern w:val="0"/>
          <w:sz w:val="24"/>
          <w:szCs w:val="24"/>
        </w:rPr>
      </w:pPr>
      <w:r>
        <w:rPr>
          <w:rFonts w:hint="eastAsia" w:ascii="宋体" w:hAnsi="宋体"/>
          <w:color w:val="000000"/>
          <w:kern w:val="0"/>
          <w:sz w:val="24"/>
          <w:szCs w:val="24"/>
        </w:rPr>
        <w:t>6．谈判响应文件中未提供法人授权书原件和被授权</w:t>
      </w:r>
      <w:r>
        <w:rPr>
          <w:rFonts w:hint="eastAsia" w:ascii="宋体" w:hAnsi="宋体"/>
          <w:kern w:val="0"/>
          <w:sz w:val="24"/>
          <w:szCs w:val="24"/>
        </w:rPr>
        <w:t>人</w:t>
      </w:r>
      <w:r>
        <w:rPr>
          <w:rFonts w:hint="eastAsia" w:ascii="宋体" w:hAnsi="宋体"/>
          <w:color w:val="000000"/>
          <w:kern w:val="0"/>
          <w:sz w:val="24"/>
          <w:szCs w:val="24"/>
        </w:rPr>
        <w:t>身份证复印件的，或者法定代表人参加谈判未提供身份证复印件的；</w:t>
      </w:r>
    </w:p>
    <w:p>
      <w:pPr>
        <w:spacing w:line="400" w:lineRule="exact"/>
        <w:ind w:firstLine="540" w:firstLineChars="225"/>
        <w:rPr>
          <w:rFonts w:ascii="宋体" w:hAnsi="宋体"/>
          <w:color w:val="000000"/>
          <w:kern w:val="0"/>
          <w:sz w:val="24"/>
          <w:szCs w:val="24"/>
        </w:rPr>
      </w:pPr>
      <w:r>
        <w:rPr>
          <w:rFonts w:hint="eastAsia" w:ascii="宋体" w:hAnsi="宋体"/>
          <w:color w:val="000000"/>
          <w:kern w:val="0"/>
          <w:sz w:val="24"/>
          <w:szCs w:val="24"/>
        </w:rPr>
        <w:t>7．谈判响应文件出现不符合法律、法规规定的其他实质性要求的；</w:t>
      </w:r>
    </w:p>
    <w:p>
      <w:pPr>
        <w:spacing w:line="400" w:lineRule="exact"/>
        <w:ind w:firstLine="540" w:firstLineChars="225"/>
        <w:rPr>
          <w:rFonts w:ascii="宋体" w:hAnsi="宋体"/>
          <w:color w:val="000000"/>
          <w:kern w:val="0"/>
          <w:sz w:val="24"/>
          <w:szCs w:val="24"/>
        </w:rPr>
      </w:pPr>
      <w:r>
        <w:rPr>
          <w:rFonts w:hint="eastAsia" w:ascii="宋体" w:hAnsi="宋体"/>
          <w:color w:val="000000"/>
          <w:kern w:val="0"/>
          <w:sz w:val="24"/>
          <w:szCs w:val="24"/>
        </w:rPr>
        <w:t>8．出现影响采购公正的违法、违规行为的。</w:t>
      </w:r>
    </w:p>
    <w:p>
      <w:pPr>
        <w:spacing w:line="400" w:lineRule="exact"/>
        <w:ind w:firstLine="540" w:firstLineChars="225"/>
        <w:rPr>
          <w:rFonts w:ascii="宋体" w:hAnsi="宋体"/>
          <w:bCs/>
          <w:sz w:val="24"/>
        </w:rPr>
      </w:pPr>
      <w:r>
        <w:rPr>
          <w:rFonts w:hint="eastAsia" w:ascii="宋体" w:hAnsi="宋体"/>
          <w:bCs/>
          <w:sz w:val="24"/>
        </w:rPr>
        <w:t>9</w:t>
      </w:r>
      <w:r>
        <w:rPr>
          <w:rFonts w:hint="eastAsia" w:ascii="宋体" w:hAnsi="宋体"/>
          <w:kern w:val="0"/>
          <w:sz w:val="24"/>
          <w:szCs w:val="24"/>
        </w:rPr>
        <w:t>．</w:t>
      </w:r>
      <w:r>
        <w:rPr>
          <w:rFonts w:hint="eastAsia" w:ascii="宋体" w:hAnsi="宋体"/>
          <w:bCs/>
          <w:sz w:val="24"/>
        </w:rPr>
        <w:t>未提供参加政府采购活动前三年内无重大违法记录声明的</w:t>
      </w:r>
      <w:r>
        <w:rPr>
          <w:rFonts w:hint="eastAsia" w:ascii="宋体" w:hAnsi="宋体"/>
          <w:bCs/>
          <w:color w:val="0000FF"/>
          <w:sz w:val="24"/>
        </w:rPr>
        <w:t>。</w:t>
      </w:r>
    </w:p>
    <w:p>
      <w:pPr>
        <w:spacing w:afterLines="100"/>
        <w:ind w:firstLine="420" w:firstLineChars="175"/>
        <w:jc w:val="center"/>
        <w:rPr>
          <w:rFonts w:ascii="华文中宋" w:hAnsi="华文中宋" w:eastAsia="华文中宋"/>
          <w:b/>
          <w:color w:val="000000"/>
          <w:sz w:val="32"/>
          <w:szCs w:val="32"/>
        </w:rPr>
      </w:pPr>
      <w:r>
        <w:rPr>
          <w:rFonts w:hint="eastAsia" w:ascii="宋体" w:hAnsi="宋体"/>
          <w:color w:val="000000"/>
          <w:kern w:val="0"/>
          <w:sz w:val="24"/>
          <w:szCs w:val="24"/>
        </w:rPr>
        <w:br w:type="page"/>
      </w:r>
      <w:r>
        <w:rPr>
          <w:rFonts w:hint="eastAsia" w:ascii="华文中宋" w:hAnsi="华文中宋" w:eastAsia="华文中宋"/>
          <w:b/>
          <w:color w:val="000000"/>
          <w:sz w:val="32"/>
          <w:szCs w:val="32"/>
        </w:rPr>
        <w:t>第三章  采购项目需求及相关要求</w:t>
      </w:r>
    </w:p>
    <w:p>
      <w:pPr>
        <w:numPr>
          <w:ilvl w:val="0"/>
          <w:numId w:val="2"/>
        </w:numPr>
        <w:spacing w:afterLines="100"/>
        <w:ind w:firstLine="492" w:firstLineChars="175"/>
        <w:jc w:val="left"/>
        <w:rPr>
          <w:rFonts w:ascii="新宋体" w:hAnsi="新宋体" w:eastAsia="新宋体" w:cs="新宋体"/>
          <w:b/>
          <w:color w:val="000000"/>
          <w:sz w:val="28"/>
          <w:szCs w:val="28"/>
        </w:rPr>
      </w:pPr>
      <w:r>
        <w:rPr>
          <w:rFonts w:hint="eastAsia" w:ascii="新宋体" w:hAnsi="新宋体" w:eastAsia="新宋体" w:cs="新宋体"/>
          <w:b/>
          <w:color w:val="000000"/>
          <w:sz w:val="28"/>
          <w:szCs w:val="28"/>
        </w:rPr>
        <w:t>采购需求</w:t>
      </w:r>
    </w:p>
    <w:tbl>
      <w:tblPr>
        <w:tblStyle w:val="31"/>
        <w:tblW w:w="9682" w:type="dxa"/>
        <w:tblInd w:w="-93" w:type="dxa"/>
        <w:tblLayout w:type="fixed"/>
        <w:tblCellMar>
          <w:top w:w="0" w:type="dxa"/>
          <w:left w:w="108" w:type="dxa"/>
          <w:bottom w:w="0" w:type="dxa"/>
          <w:right w:w="108" w:type="dxa"/>
        </w:tblCellMar>
      </w:tblPr>
      <w:tblGrid>
        <w:gridCol w:w="839"/>
        <w:gridCol w:w="1514"/>
        <w:gridCol w:w="5679"/>
        <w:gridCol w:w="810"/>
        <w:gridCol w:w="840"/>
      </w:tblGrid>
      <w:tr>
        <w:tblPrEx>
          <w:tblLayout w:type="fixed"/>
          <w:tblCellMar>
            <w:top w:w="0" w:type="dxa"/>
            <w:left w:w="108" w:type="dxa"/>
            <w:bottom w:w="0" w:type="dxa"/>
            <w:right w:w="108" w:type="dxa"/>
          </w:tblCellMar>
        </w:tblPrEx>
        <w:trPr>
          <w:trHeight w:val="555" w:hRule="atLeast"/>
        </w:trPr>
        <w:tc>
          <w:tcPr>
            <w:tcW w:w="9682" w:type="dxa"/>
            <w:gridSpan w:val="5"/>
            <w:tcMar>
              <w:top w:w="0" w:type="dxa"/>
              <w:left w:w="15" w:type="dxa"/>
              <w:bottom w:w="0" w:type="dxa"/>
              <w:right w:w="15" w:type="dxa"/>
            </w:tcMar>
            <w:vAlign w:val="center"/>
          </w:tcPr>
          <w:p>
            <w:pPr>
              <w:autoSpaceDN w:val="0"/>
              <w:jc w:val="left"/>
              <w:textAlignment w:val="center"/>
              <w:rPr>
                <w:rFonts w:ascii="宋体" w:hAnsi="宋体"/>
                <w:b/>
                <w:color w:val="000000"/>
                <w:sz w:val="22"/>
              </w:rPr>
            </w:pPr>
            <w:r>
              <w:rPr>
                <w:rFonts w:hint="eastAsia" w:ascii="宋体" w:hAnsi="宋体"/>
                <w:b/>
                <w:color w:val="000000"/>
                <w:sz w:val="22"/>
              </w:rPr>
              <w:t>远程庭审</w:t>
            </w:r>
          </w:p>
        </w:tc>
      </w:tr>
      <w:tr>
        <w:tblPrEx>
          <w:tblLayout w:type="fixed"/>
          <w:tblCellMar>
            <w:top w:w="0" w:type="dxa"/>
            <w:left w:w="108" w:type="dxa"/>
            <w:bottom w:w="0" w:type="dxa"/>
            <w:right w:w="108" w:type="dxa"/>
          </w:tblCellMar>
        </w:tblPrEx>
        <w:trPr>
          <w:trHeight w:val="555" w:hRule="atLeast"/>
        </w:trPr>
        <w:tc>
          <w:tcPr>
            <w:tcW w:w="839" w:type="dxa"/>
            <w:tcBorders>
              <w:top w:val="single" w:color="000000" w:sz="4" w:space="0"/>
              <w:left w:val="single" w:color="000000" w:sz="4" w:space="0"/>
              <w:bottom w:val="single" w:color="000000" w:sz="4" w:space="0"/>
              <w:right w:val="single" w:color="000000" w:sz="4" w:space="0"/>
            </w:tcBorders>
            <w:shd w:val="solid" w:color="CCFFFF" w:fill="auto"/>
            <w:tcMar>
              <w:top w:w="0" w:type="dxa"/>
              <w:left w:w="15" w:type="dxa"/>
              <w:bottom w:w="0" w:type="dxa"/>
              <w:right w:w="15" w:type="dxa"/>
            </w:tcMar>
            <w:vAlign w:val="center"/>
          </w:tcPr>
          <w:p>
            <w:pPr>
              <w:shd w:val="solid" w:color="CCFFFF" w:fill="auto"/>
              <w:autoSpaceDN w:val="0"/>
              <w:jc w:val="center"/>
              <w:textAlignment w:val="center"/>
              <w:rPr>
                <w:rFonts w:ascii="宋体" w:hAnsi="宋体"/>
                <w:b/>
                <w:color w:val="000000"/>
                <w:sz w:val="22"/>
                <w:shd w:val="clear" w:color="auto" w:fill="CCFFFF"/>
              </w:rPr>
            </w:pPr>
            <w:r>
              <w:rPr>
                <w:rFonts w:hint="eastAsia" w:ascii="宋体" w:hAnsi="宋体"/>
                <w:b/>
                <w:color w:val="000000"/>
                <w:sz w:val="22"/>
                <w:shd w:val="clear" w:color="auto" w:fill="CCFFFF"/>
              </w:rPr>
              <w:t>序号</w:t>
            </w:r>
          </w:p>
        </w:tc>
        <w:tc>
          <w:tcPr>
            <w:tcW w:w="1514" w:type="dxa"/>
            <w:tcBorders>
              <w:top w:val="single" w:color="000000" w:sz="4" w:space="0"/>
              <w:left w:val="single" w:color="000000" w:sz="4" w:space="0"/>
              <w:bottom w:val="single" w:color="000000" w:sz="4" w:space="0"/>
              <w:right w:val="single" w:color="000000" w:sz="4" w:space="0"/>
            </w:tcBorders>
            <w:shd w:val="solid" w:color="CCFFFF" w:fill="auto"/>
            <w:tcMar>
              <w:top w:w="0" w:type="dxa"/>
              <w:left w:w="15" w:type="dxa"/>
              <w:bottom w:w="0" w:type="dxa"/>
              <w:right w:w="15" w:type="dxa"/>
            </w:tcMar>
            <w:vAlign w:val="center"/>
          </w:tcPr>
          <w:p>
            <w:pPr>
              <w:shd w:val="solid" w:color="CCFFFF" w:fill="auto"/>
              <w:autoSpaceDN w:val="0"/>
              <w:jc w:val="center"/>
              <w:textAlignment w:val="center"/>
              <w:rPr>
                <w:rFonts w:ascii="宋体" w:hAnsi="宋体"/>
                <w:b/>
                <w:color w:val="000000"/>
                <w:sz w:val="22"/>
                <w:shd w:val="clear" w:color="auto" w:fill="CCFFFF"/>
              </w:rPr>
            </w:pPr>
            <w:r>
              <w:rPr>
                <w:rFonts w:hint="eastAsia" w:ascii="宋体" w:hAnsi="宋体"/>
                <w:b/>
                <w:color w:val="000000"/>
                <w:sz w:val="22"/>
                <w:shd w:val="clear" w:color="auto" w:fill="CCFFFF"/>
              </w:rPr>
              <w:t>名称</w:t>
            </w:r>
          </w:p>
        </w:tc>
        <w:tc>
          <w:tcPr>
            <w:tcW w:w="5679" w:type="dxa"/>
            <w:tcBorders>
              <w:top w:val="single" w:color="000000" w:sz="4" w:space="0"/>
              <w:left w:val="single" w:color="000000" w:sz="4" w:space="0"/>
              <w:bottom w:val="single" w:color="000000" w:sz="4" w:space="0"/>
              <w:right w:val="single" w:color="000000" w:sz="4" w:space="0"/>
            </w:tcBorders>
            <w:shd w:val="solid" w:color="CCFFFF" w:fill="auto"/>
            <w:tcMar>
              <w:top w:w="0" w:type="dxa"/>
              <w:left w:w="15" w:type="dxa"/>
              <w:bottom w:w="0" w:type="dxa"/>
              <w:right w:w="15" w:type="dxa"/>
            </w:tcMar>
            <w:vAlign w:val="center"/>
          </w:tcPr>
          <w:p>
            <w:pPr>
              <w:shd w:val="solid" w:color="CCFFFF" w:fill="auto"/>
              <w:autoSpaceDN w:val="0"/>
              <w:jc w:val="center"/>
              <w:textAlignment w:val="center"/>
              <w:rPr>
                <w:rFonts w:ascii="宋体" w:hAnsi="宋体"/>
                <w:b/>
                <w:color w:val="000000"/>
                <w:sz w:val="22"/>
                <w:shd w:val="clear" w:color="auto" w:fill="CCFFFF"/>
              </w:rPr>
            </w:pPr>
            <w:r>
              <w:rPr>
                <w:rFonts w:hint="eastAsia" w:ascii="宋体" w:hAnsi="宋体"/>
                <w:b/>
                <w:color w:val="000000"/>
                <w:sz w:val="22"/>
                <w:shd w:val="clear" w:color="auto" w:fill="CCFFFF"/>
              </w:rPr>
              <w:t>产品描述</w:t>
            </w:r>
          </w:p>
        </w:tc>
        <w:tc>
          <w:tcPr>
            <w:tcW w:w="810" w:type="dxa"/>
            <w:tcBorders>
              <w:top w:val="single" w:color="000000" w:sz="4" w:space="0"/>
              <w:left w:val="single" w:color="000000" w:sz="4" w:space="0"/>
              <w:bottom w:val="single" w:color="000000" w:sz="4" w:space="0"/>
              <w:right w:val="single" w:color="000000" w:sz="4" w:space="0"/>
            </w:tcBorders>
            <w:shd w:val="solid" w:color="CCFFFF" w:fill="auto"/>
            <w:tcMar>
              <w:top w:w="0" w:type="dxa"/>
              <w:left w:w="15" w:type="dxa"/>
              <w:bottom w:w="0" w:type="dxa"/>
              <w:right w:w="15" w:type="dxa"/>
            </w:tcMar>
            <w:vAlign w:val="center"/>
          </w:tcPr>
          <w:p>
            <w:pPr>
              <w:shd w:val="solid" w:color="CCFFFF" w:fill="auto"/>
              <w:autoSpaceDN w:val="0"/>
              <w:jc w:val="center"/>
              <w:textAlignment w:val="center"/>
              <w:rPr>
                <w:rFonts w:ascii="宋体" w:hAnsi="宋体"/>
                <w:b/>
                <w:color w:val="000000"/>
                <w:sz w:val="22"/>
                <w:shd w:val="clear" w:color="auto" w:fill="CCFFFF"/>
              </w:rPr>
            </w:pPr>
            <w:r>
              <w:rPr>
                <w:rFonts w:hint="eastAsia" w:ascii="宋体" w:hAnsi="宋体"/>
                <w:b/>
                <w:color w:val="000000"/>
                <w:sz w:val="22"/>
                <w:shd w:val="clear" w:color="auto" w:fill="CCFFFF"/>
              </w:rPr>
              <w:t>单位</w:t>
            </w:r>
          </w:p>
        </w:tc>
        <w:tc>
          <w:tcPr>
            <w:tcW w:w="840" w:type="dxa"/>
            <w:tcBorders>
              <w:top w:val="single" w:color="000000" w:sz="4" w:space="0"/>
              <w:left w:val="single" w:color="000000" w:sz="4" w:space="0"/>
              <w:bottom w:val="single" w:color="000000" w:sz="4" w:space="0"/>
              <w:right w:val="single" w:color="000000" w:sz="4" w:space="0"/>
            </w:tcBorders>
            <w:shd w:val="solid" w:color="CCFFFF" w:fill="auto"/>
            <w:tcMar>
              <w:top w:w="0" w:type="dxa"/>
              <w:left w:w="15" w:type="dxa"/>
              <w:bottom w:w="0" w:type="dxa"/>
              <w:right w:w="15" w:type="dxa"/>
            </w:tcMar>
            <w:vAlign w:val="center"/>
          </w:tcPr>
          <w:p>
            <w:pPr>
              <w:shd w:val="solid" w:color="CCFFFF" w:fill="auto"/>
              <w:autoSpaceDN w:val="0"/>
              <w:jc w:val="center"/>
              <w:textAlignment w:val="center"/>
              <w:rPr>
                <w:rFonts w:ascii="宋体" w:hAnsi="宋体"/>
                <w:b/>
                <w:color w:val="000000"/>
                <w:sz w:val="22"/>
                <w:shd w:val="clear" w:color="auto" w:fill="CCFFFF"/>
              </w:rPr>
            </w:pPr>
            <w:r>
              <w:rPr>
                <w:rFonts w:hint="eastAsia" w:ascii="宋体" w:hAnsi="宋体"/>
                <w:b/>
                <w:color w:val="000000"/>
                <w:sz w:val="22"/>
                <w:shd w:val="clear" w:color="auto" w:fill="CCFFFF"/>
              </w:rPr>
              <w:t>数量</w:t>
            </w:r>
          </w:p>
        </w:tc>
      </w:tr>
      <w:tr>
        <w:tblPrEx>
          <w:tblLayout w:type="fixed"/>
          <w:tblCellMar>
            <w:top w:w="0" w:type="dxa"/>
            <w:left w:w="108" w:type="dxa"/>
            <w:bottom w:w="0" w:type="dxa"/>
            <w:right w:w="108" w:type="dxa"/>
          </w:tblCellMar>
        </w:tblPrEx>
        <w:trPr>
          <w:trHeight w:val="132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高清终端一体机</w:t>
            </w:r>
          </w:p>
        </w:tc>
        <w:tc>
          <w:tcPr>
            <w:tcW w:w="56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50寸双屏网呈产品，超高性能1080p，适用于中小型会议室，支持移动部署。包含核心编解码器、摄像机、显示器、一体化可移动支架、360度数字麦克风、遥控器</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台</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138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2</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操作PC</w:t>
            </w:r>
          </w:p>
        </w:tc>
        <w:tc>
          <w:tcPr>
            <w:tcW w:w="567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i3-4150 处理器；19.5寸显示器；4GB (1x4GB) 非-ECC,1600MHz；16XDVD+/-RW；500GB 7200 RPM 3.5" SATA 硬盘；英特尔集成显卡；鼠标，键盘；Windows7 专业版 32位 (简体中文)；3年保</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台</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135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3</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实物展示台</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变焦：220倍光学变焦 光圈：自动 总像素：200万 白平衡：手动 清晰度：800TV线 输入接口：RGB输入： DB15FLC×2/音频输入： 3.5mm×4/视频输入： RCA×1/麦克风输入： 麦克风插座 输出接口：RGB输出： DB15FLC×2</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台</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108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4</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手写板</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手写板，活动区域152x102mm（6x4英寸）全屏幕连续书写，随心输入、高速识别，随意签、保留原笔迹。接口类型USB，兼容系统Windows XP/Vista/7</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个</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84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5</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打印机</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彩色激光打印机，最大打印幅面:A4，最高分辨率：600 x 600dpi，黑白打印速度 16ppm ，彩色打印速度 4ppm</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台</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69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6</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电源时序器</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16路时序电源控制器</w:t>
            </w:r>
            <w:r>
              <w:rPr>
                <w:rFonts w:hint="eastAsia" w:ascii="宋体" w:hAnsi="宋体"/>
                <w:color w:val="000000"/>
                <w:sz w:val="22"/>
                <w:shd w:val="clear" w:color="auto" w:fill="FFFFFF"/>
              </w:rPr>
              <w:br w:type="textWrapping"/>
            </w:r>
            <w:r>
              <w:rPr>
                <w:rFonts w:hint="eastAsia" w:ascii="宋体" w:hAnsi="宋体"/>
                <w:color w:val="000000"/>
                <w:sz w:val="22"/>
                <w:shd w:val="clear" w:color="auto" w:fill="FFFFFF"/>
              </w:rPr>
              <w:t>16路会议专业RS232中控插座</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台</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102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7</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机柜</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网络小机柜，22U加厚，19英寸标准机柜，前门玻璃后门钣金，静载800KG，尺寸大小：900X600X1166mm</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个</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2</w:t>
            </w:r>
          </w:p>
        </w:tc>
      </w:tr>
      <w:tr>
        <w:tblPrEx>
          <w:tblLayout w:type="fixed"/>
          <w:tblCellMar>
            <w:top w:w="0" w:type="dxa"/>
            <w:left w:w="108" w:type="dxa"/>
            <w:bottom w:w="0" w:type="dxa"/>
            <w:right w:w="108" w:type="dxa"/>
          </w:tblCellMar>
        </w:tblPrEx>
        <w:trPr>
          <w:trHeight w:val="66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8</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线材等辅料</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国内一线大品牌线材等辅料</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批　</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p>
        </w:tc>
      </w:tr>
      <w:tr>
        <w:tblPrEx>
          <w:tblLayout w:type="fixed"/>
          <w:tblCellMar>
            <w:top w:w="0" w:type="dxa"/>
            <w:left w:w="108" w:type="dxa"/>
            <w:bottom w:w="0" w:type="dxa"/>
            <w:right w:w="108" w:type="dxa"/>
          </w:tblCellMar>
        </w:tblPrEx>
        <w:trPr>
          <w:trHeight w:val="630"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9</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设备调试安装费</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设备安装，系统调试，使用培训等</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次</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w:t>
            </w:r>
          </w:p>
        </w:tc>
      </w:tr>
      <w:tr>
        <w:tblPrEx>
          <w:tblLayout w:type="fixed"/>
          <w:tblCellMar>
            <w:top w:w="0" w:type="dxa"/>
            <w:left w:w="108" w:type="dxa"/>
            <w:bottom w:w="0" w:type="dxa"/>
            <w:right w:w="108" w:type="dxa"/>
          </w:tblCellMar>
        </w:tblPrEx>
        <w:trPr>
          <w:trHeight w:val="615" w:hRule="atLeast"/>
        </w:trPr>
        <w:tc>
          <w:tcPr>
            <w:tcW w:w="839"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10</w:t>
            </w:r>
          </w:p>
        </w:tc>
        <w:tc>
          <w:tcPr>
            <w:tcW w:w="151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2"/>
              </w:rPr>
            </w:pPr>
            <w:r>
              <w:rPr>
                <w:rFonts w:hint="eastAsia" w:ascii="宋体" w:hAnsi="宋体"/>
                <w:color w:val="000000"/>
                <w:sz w:val="22"/>
              </w:rPr>
              <w:t>背景、装修费</w:t>
            </w:r>
          </w:p>
        </w:tc>
        <w:tc>
          <w:tcPr>
            <w:tcW w:w="5679" w:type="dxa"/>
            <w:tcBorders>
              <w:top w:val="single" w:color="000000" w:sz="4" w:space="0"/>
              <w:left w:val="single" w:color="000000" w:sz="4" w:space="0"/>
              <w:bottom w:val="single" w:color="000000" w:sz="4" w:space="0"/>
              <w:right w:val="single" w:color="000000" w:sz="4" w:space="0"/>
            </w:tcBorders>
            <w:shd w:val="solid" w:color="FFFFFF" w:fill="auto"/>
            <w:tcMar>
              <w:top w:w="0" w:type="dxa"/>
              <w:left w:w="15" w:type="dxa"/>
              <w:bottom w:w="0" w:type="dxa"/>
              <w:right w:w="15" w:type="dxa"/>
            </w:tcMar>
            <w:vAlign w:val="center"/>
          </w:tcPr>
          <w:p>
            <w:pPr>
              <w:shd w:val="solid" w:color="FFFFFF" w:fill="auto"/>
              <w:autoSpaceDN w:val="0"/>
              <w:jc w:val="left"/>
              <w:textAlignment w:val="center"/>
              <w:rPr>
                <w:rFonts w:ascii="宋体" w:hAnsi="宋体"/>
                <w:color w:val="000000"/>
                <w:sz w:val="22"/>
                <w:shd w:val="clear" w:color="auto" w:fill="FFFFFF"/>
              </w:rPr>
            </w:pPr>
            <w:r>
              <w:rPr>
                <w:rFonts w:hint="eastAsia" w:ascii="宋体" w:hAnsi="宋体"/>
                <w:color w:val="000000"/>
                <w:sz w:val="22"/>
                <w:shd w:val="clear" w:color="auto" w:fill="FFFFFF"/>
              </w:rPr>
              <w:t>简单大方、突出检察机关特色。</w:t>
            </w:r>
          </w:p>
        </w:tc>
        <w:tc>
          <w:tcPr>
            <w:tcW w:w="81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r>
              <w:rPr>
                <w:rFonts w:hint="eastAsia" w:ascii="宋体" w:hAnsi="宋体"/>
                <w:color w:val="000000"/>
                <w:sz w:val="22"/>
              </w:rPr>
              <w:t>次</w:t>
            </w:r>
          </w:p>
        </w:tc>
        <w:tc>
          <w:tcPr>
            <w:tcW w:w="84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2"/>
              </w:rPr>
            </w:pPr>
          </w:p>
        </w:tc>
      </w:tr>
    </w:tbl>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tbl>
      <w:tblPr>
        <w:tblStyle w:val="31"/>
        <w:tblW w:w="9772" w:type="dxa"/>
        <w:tblInd w:w="-93" w:type="dxa"/>
        <w:tblLayout w:type="fixed"/>
        <w:tblCellMar>
          <w:top w:w="0" w:type="dxa"/>
          <w:left w:w="108" w:type="dxa"/>
          <w:bottom w:w="0" w:type="dxa"/>
          <w:right w:w="108" w:type="dxa"/>
        </w:tblCellMar>
      </w:tblPr>
      <w:tblGrid>
        <w:gridCol w:w="615"/>
        <w:gridCol w:w="960"/>
        <w:gridCol w:w="1387"/>
        <w:gridCol w:w="705"/>
        <w:gridCol w:w="720"/>
        <w:gridCol w:w="4035"/>
        <w:gridCol w:w="1350"/>
      </w:tblGrid>
      <w:tr>
        <w:tblPrEx>
          <w:tblLayout w:type="fixed"/>
          <w:tblCellMar>
            <w:top w:w="0" w:type="dxa"/>
            <w:left w:w="108" w:type="dxa"/>
            <w:bottom w:w="0" w:type="dxa"/>
            <w:right w:w="108" w:type="dxa"/>
          </w:tblCellMar>
        </w:tblPrEx>
        <w:trPr>
          <w:trHeight w:val="705" w:hRule="atLeast"/>
        </w:trPr>
        <w:tc>
          <w:tcPr>
            <w:tcW w:w="9772" w:type="dxa"/>
            <w:gridSpan w:val="7"/>
            <w:tcMar>
              <w:top w:w="0" w:type="dxa"/>
              <w:left w:w="15" w:type="dxa"/>
              <w:bottom w:w="0" w:type="dxa"/>
              <w:right w:w="15" w:type="dxa"/>
            </w:tcMar>
            <w:vAlign w:val="center"/>
          </w:tcPr>
          <w:p>
            <w:pPr>
              <w:autoSpaceDN w:val="0"/>
              <w:jc w:val="center"/>
              <w:textAlignment w:val="center"/>
              <w:rPr>
                <w:rFonts w:ascii="黑体" w:hAnsi="黑体" w:eastAsia="黑体"/>
                <w:color w:val="000000"/>
                <w:sz w:val="40"/>
              </w:rPr>
            </w:pPr>
            <w:r>
              <w:rPr>
                <w:rFonts w:hint="eastAsia" w:ascii="黑体" w:hAnsi="黑体" w:eastAsia="黑体"/>
                <w:color w:val="000000"/>
                <w:sz w:val="40"/>
              </w:rPr>
              <w:t>46寸超窄边液晶拼接配置</w:t>
            </w:r>
          </w:p>
        </w:tc>
      </w:tr>
      <w:tr>
        <w:tblPrEx>
          <w:tblLayout w:type="fixed"/>
          <w:tblCellMar>
            <w:top w:w="0" w:type="dxa"/>
            <w:left w:w="108" w:type="dxa"/>
            <w:bottom w:w="0" w:type="dxa"/>
            <w:right w:w="108" w:type="dxa"/>
          </w:tblCellMar>
        </w:tblPrEx>
        <w:trPr>
          <w:trHeight w:val="345" w:hRule="atLeast"/>
        </w:trPr>
        <w:tc>
          <w:tcPr>
            <w:tcW w:w="9772" w:type="dxa"/>
            <w:gridSpan w:val="7"/>
            <w:tcBorders>
              <w:top w:val="nil"/>
              <w:left w:val="nil"/>
              <w:bottom w:val="single" w:color="000000" w:sz="4" w:space="0"/>
              <w:right w:val="nil"/>
            </w:tcBorders>
            <w:tcMar>
              <w:top w:w="0" w:type="dxa"/>
              <w:left w:w="15" w:type="dxa"/>
              <w:bottom w:w="0" w:type="dxa"/>
              <w:right w:w="15" w:type="dxa"/>
            </w:tcMar>
            <w:vAlign w:val="center"/>
          </w:tcPr>
          <w:p>
            <w:pPr>
              <w:autoSpaceDN w:val="0"/>
              <w:jc w:val="left"/>
              <w:textAlignment w:val="center"/>
              <w:rPr>
                <w:rFonts w:ascii="黑体" w:hAnsi="黑体" w:eastAsia="黑体"/>
                <w:color w:val="000000"/>
                <w:sz w:val="32"/>
              </w:rPr>
            </w:pPr>
            <w:r>
              <w:rPr>
                <w:rFonts w:hint="eastAsia" w:ascii="黑体" w:hAnsi="黑体" w:eastAsia="黑体"/>
                <w:color w:val="000000"/>
                <w:sz w:val="32"/>
              </w:rPr>
              <w:t xml:space="preserve">  长葛市人民检察院高清液晶拼接屏项目(4x4)</w:t>
            </w:r>
          </w:p>
        </w:tc>
      </w:tr>
      <w:tr>
        <w:tblPrEx>
          <w:tblLayout w:type="fixed"/>
          <w:tblCellMar>
            <w:top w:w="0" w:type="dxa"/>
            <w:left w:w="108" w:type="dxa"/>
            <w:bottom w:w="0" w:type="dxa"/>
            <w:right w:w="108" w:type="dxa"/>
          </w:tblCellMar>
        </w:tblPrEx>
        <w:trPr>
          <w:trHeight w:val="405"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2"/>
              </w:rPr>
            </w:pPr>
            <w:r>
              <w:rPr>
                <w:rFonts w:hint="eastAsia" w:ascii="宋体" w:hAnsi="宋体"/>
                <w:b/>
                <w:color w:val="000000"/>
                <w:sz w:val="22"/>
              </w:rPr>
              <w:t>序号</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2"/>
              </w:rPr>
            </w:pPr>
            <w:r>
              <w:rPr>
                <w:rFonts w:hint="eastAsia" w:ascii="宋体" w:hAnsi="宋体"/>
                <w:b/>
                <w:color w:val="000000"/>
                <w:sz w:val="22"/>
              </w:rPr>
              <w:t>模块</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2"/>
              </w:rPr>
            </w:pPr>
            <w:r>
              <w:rPr>
                <w:rFonts w:hint="eastAsia" w:ascii="宋体" w:hAnsi="宋体"/>
                <w:b/>
                <w:color w:val="000000"/>
                <w:sz w:val="22"/>
              </w:rPr>
              <w:t>产品名称</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2"/>
              </w:rPr>
            </w:pPr>
            <w:r>
              <w:rPr>
                <w:rFonts w:hint="eastAsia" w:ascii="宋体" w:hAnsi="宋体"/>
                <w:b/>
                <w:color w:val="000000"/>
                <w:sz w:val="22"/>
              </w:rPr>
              <w:t>数量</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2"/>
              </w:rPr>
            </w:pPr>
            <w:r>
              <w:rPr>
                <w:rFonts w:hint="eastAsia" w:ascii="宋体" w:hAnsi="宋体"/>
                <w:b/>
                <w:color w:val="000000"/>
                <w:sz w:val="22"/>
              </w:rPr>
              <w:t>单位</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2"/>
              </w:rPr>
            </w:pPr>
            <w:r>
              <w:rPr>
                <w:rFonts w:hint="eastAsia" w:ascii="宋体" w:hAnsi="宋体"/>
                <w:b/>
                <w:color w:val="000000"/>
                <w:sz w:val="22"/>
              </w:rPr>
              <w:t>功能描述</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sz w:val="24"/>
              </w:rPr>
            </w:pPr>
            <w:r>
              <w:rPr>
                <w:rFonts w:hint="eastAsia" w:ascii="宋体" w:hAnsi="宋体"/>
                <w:b/>
                <w:color w:val="000000"/>
                <w:sz w:val="24"/>
              </w:rPr>
              <w:t>备注</w:t>
            </w:r>
          </w:p>
        </w:tc>
      </w:tr>
      <w:tr>
        <w:tblPrEx>
          <w:tblLayout w:type="fixed"/>
          <w:tblCellMar>
            <w:top w:w="0" w:type="dxa"/>
            <w:left w:w="108" w:type="dxa"/>
            <w:bottom w:w="0" w:type="dxa"/>
            <w:right w:w="108" w:type="dxa"/>
          </w:tblCellMar>
        </w:tblPrEx>
        <w:trPr>
          <w:trHeight w:val="825" w:hRule="atLeast"/>
        </w:trPr>
        <w:tc>
          <w:tcPr>
            <w:tcW w:w="61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1</w:t>
            </w:r>
          </w:p>
        </w:tc>
        <w:tc>
          <w:tcPr>
            <w:tcW w:w="960" w:type="dxa"/>
            <w:vMerge w:val="restart"/>
            <w:tcBorders>
              <w:top w:val="single" w:color="000000" w:sz="4" w:space="0"/>
              <w:left w:val="single" w:color="000000" w:sz="4" w:space="0"/>
              <w:bottom w:val="nil"/>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显示模块</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46</w:t>
            </w:r>
            <w:r>
              <w:rPr>
                <w:rFonts w:hint="eastAsia" w:ascii="宋体" w:hAnsi="宋体"/>
                <w:color w:val="000000"/>
                <w:sz w:val="20"/>
              </w:rPr>
              <w:t>寸拼接屏</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16</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三星</w:t>
            </w:r>
            <w:r>
              <w:rPr>
                <w:rFonts w:hAnsi="宋体"/>
                <w:color w:val="000000"/>
                <w:sz w:val="18"/>
              </w:rPr>
              <w:t>A+</w:t>
            </w:r>
            <w:r>
              <w:rPr>
                <w:rFonts w:hint="eastAsia" w:ascii="宋体" w:hAnsi="宋体"/>
                <w:color w:val="000000"/>
                <w:sz w:val="18"/>
              </w:rPr>
              <w:t>屏。物理拼缝3.5mm，分辨率1920*1080。亮度500cd/㎡，对比度4500：1。外型尺寸: 1022.68x 577.17x 72.9mm。</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tcPr>
          <w:p>
            <w:pPr>
              <w:autoSpaceDN w:val="0"/>
              <w:jc w:val="center"/>
              <w:textAlignment w:val="top"/>
              <w:rPr>
                <w:rFonts w:ascii="宋体" w:hAnsi="宋体"/>
                <w:b/>
                <w:color w:val="000000"/>
                <w:sz w:val="18"/>
              </w:rPr>
            </w:pPr>
            <w:r>
              <w:rPr>
                <w:rFonts w:hint="eastAsia" w:ascii="宋体" w:hAnsi="宋体"/>
                <w:b/>
                <w:color w:val="000000"/>
                <w:sz w:val="18"/>
              </w:rPr>
              <w:t>4*4屏幕组合，整体宽4.1*高2.4米</w:t>
            </w:r>
          </w:p>
        </w:tc>
      </w:tr>
      <w:tr>
        <w:tblPrEx>
          <w:tblLayout w:type="fixed"/>
          <w:tblCellMar>
            <w:top w:w="0" w:type="dxa"/>
            <w:left w:w="108" w:type="dxa"/>
            <w:bottom w:w="0" w:type="dxa"/>
            <w:right w:w="108" w:type="dxa"/>
          </w:tblCellMar>
        </w:tblPrEx>
        <w:trPr>
          <w:trHeight w:val="1215" w:hRule="atLeast"/>
        </w:trPr>
        <w:tc>
          <w:tcPr>
            <w:tcW w:w="6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sz w:val="20"/>
              </w:rPr>
            </w:pPr>
          </w:p>
        </w:tc>
        <w:tc>
          <w:tcPr>
            <w:tcW w:w="960"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olor w:val="000000"/>
                <w:sz w:val="20"/>
              </w:rPr>
            </w:pP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拼接处理器</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16</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台</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第五代嵌入式拼接处理器，1路</w:t>
            </w:r>
            <w:r>
              <w:rPr>
                <w:rFonts w:ascii="Arial" w:hAnsi="宋体"/>
                <w:color w:val="000000"/>
                <w:sz w:val="18"/>
              </w:rPr>
              <w:t>HDMI</w:t>
            </w:r>
            <w:r>
              <w:rPr>
                <w:rFonts w:hint="eastAsia" w:ascii="宋体" w:hAnsi="宋体"/>
                <w:color w:val="000000"/>
                <w:sz w:val="18"/>
              </w:rPr>
              <w:t>输入，1路DVI输入，</w:t>
            </w:r>
            <w:r>
              <w:rPr>
                <w:rFonts w:ascii="Arial" w:hAnsi="宋体"/>
                <w:color w:val="000000"/>
                <w:sz w:val="18"/>
              </w:rPr>
              <w:t>1</w:t>
            </w:r>
            <w:r>
              <w:rPr>
                <w:rFonts w:hint="eastAsia" w:ascii="宋体" w:hAnsi="宋体"/>
                <w:color w:val="000000"/>
                <w:sz w:val="18"/>
              </w:rPr>
              <w:t>路</w:t>
            </w:r>
            <w:r>
              <w:rPr>
                <w:rFonts w:ascii="Arial" w:hAnsi="宋体"/>
                <w:color w:val="000000"/>
                <w:sz w:val="18"/>
              </w:rPr>
              <w:t>VGA</w:t>
            </w:r>
            <w:r>
              <w:rPr>
                <w:rFonts w:hint="eastAsia" w:ascii="宋体" w:hAnsi="宋体"/>
                <w:color w:val="000000"/>
                <w:sz w:val="18"/>
              </w:rPr>
              <w:t>输入，1路视频输入，</w:t>
            </w:r>
            <w:r>
              <w:rPr>
                <w:rFonts w:ascii="Arial" w:hAnsi="宋体"/>
                <w:color w:val="000000"/>
                <w:sz w:val="18"/>
              </w:rPr>
              <w:t>1</w:t>
            </w:r>
            <w:r>
              <w:rPr>
                <w:rFonts w:hint="eastAsia" w:ascii="宋体" w:hAnsi="宋体"/>
                <w:color w:val="000000"/>
                <w:sz w:val="18"/>
              </w:rPr>
              <w:t>路</w:t>
            </w:r>
            <w:r>
              <w:rPr>
                <w:rFonts w:ascii="Arial" w:hAnsi="宋体"/>
                <w:color w:val="000000"/>
                <w:sz w:val="18"/>
              </w:rPr>
              <w:t>YPbPr</w:t>
            </w:r>
            <w:r>
              <w:rPr>
                <w:rFonts w:hint="eastAsia" w:ascii="宋体" w:hAnsi="宋体"/>
                <w:color w:val="000000"/>
                <w:sz w:val="18"/>
              </w:rPr>
              <w:t>输入，全嵌入式数字处理单元。支持高清</w:t>
            </w:r>
            <w:r>
              <w:rPr>
                <w:rFonts w:ascii="Arial" w:hAnsi="宋体"/>
                <w:color w:val="000000"/>
                <w:sz w:val="18"/>
              </w:rPr>
              <w:t>1920X1080</w:t>
            </w:r>
            <w:r>
              <w:rPr>
                <w:rFonts w:hint="eastAsia" w:ascii="宋体" w:hAnsi="宋体"/>
                <w:color w:val="000000"/>
                <w:sz w:val="18"/>
              </w:rPr>
              <w:t>分辨率，输出</w:t>
            </w:r>
            <w:r>
              <w:rPr>
                <w:rFonts w:ascii="Arial" w:hAnsi="宋体"/>
                <w:color w:val="000000"/>
                <w:sz w:val="18"/>
              </w:rPr>
              <w:t>1</w:t>
            </w:r>
            <w:r>
              <w:rPr>
                <w:rFonts w:hint="eastAsia" w:ascii="宋体" w:hAnsi="宋体"/>
                <w:color w:val="000000"/>
                <w:sz w:val="18"/>
              </w:rPr>
              <w:t>路</w:t>
            </w:r>
            <w:r>
              <w:rPr>
                <w:rFonts w:ascii="Arial" w:hAnsi="宋体"/>
                <w:color w:val="000000"/>
                <w:sz w:val="18"/>
              </w:rPr>
              <w:t>LVDS</w:t>
            </w:r>
            <w:r>
              <w:rPr>
                <w:rFonts w:hint="eastAsia" w:ascii="宋体" w:hAnsi="宋体"/>
                <w:color w:val="000000"/>
                <w:sz w:val="18"/>
              </w:rPr>
              <w:t>终端显示，双</w:t>
            </w:r>
            <w:r>
              <w:rPr>
                <w:rFonts w:ascii="Arial" w:hAnsi="宋体"/>
                <w:color w:val="000000"/>
                <w:sz w:val="18"/>
              </w:rPr>
              <w:t>RS232</w:t>
            </w:r>
            <w:r>
              <w:rPr>
                <w:rFonts w:hint="eastAsia" w:ascii="宋体" w:hAnsi="宋体"/>
                <w:color w:val="000000"/>
                <w:sz w:val="18"/>
              </w:rPr>
              <w:t>接口控制。</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420" w:hRule="atLeast"/>
        </w:trPr>
        <w:tc>
          <w:tcPr>
            <w:tcW w:w="615"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2</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功能模块</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HDMI分配器</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台</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工程专用1分16 HDMI分配器</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855"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3</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控制模块</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系统总控软件</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自由无限拼接功能，操作简单适用，单一全中文操作界面，带矩阵联动功能，可定制显示界面，支持多种矩阵，带报警联动。</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540" w:hRule="atLeast"/>
        </w:trPr>
        <w:tc>
          <w:tcPr>
            <w:tcW w:w="615" w:type="dxa"/>
            <w:tcBorders>
              <w:top w:val="single" w:color="000000" w:sz="4" w:space="0"/>
              <w:left w:val="single" w:color="000000" w:sz="4" w:space="0"/>
              <w:bottom w:val="nil"/>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4</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固定方式</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落地支架</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落地式设计，按实地16单元（4x4规格）设计，钢质。</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6</w:t>
            </w:r>
          </w:p>
        </w:tc>
        <w:tc>
          <w:tcPr>
            <w:tcW w:w="960"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视频线缆</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HDMI线</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17</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用于大屏与分配器间的相互连接</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7</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连接线缆</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电源线及网线</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16</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用于大屏之间的相互连接</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8</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运输</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运费</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拼接屏及配套设备从郑州至施工地的运费</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9</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装修</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外边整体装饰</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套</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整体结构装饰，须与我院大厅装修风格一致</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r>
        <w:tblPrEx>
          <w:tblLayout w:type="fixed"/>
          <w:tblCellMar>
            <w:top w:w="0" w:type="dxa"/>
            <w:left w:w="108" w:type="dxa"/>
            <w:bottom w:w="0" w:type="dxa"/>
            <w:right w:w="108" w:type="dxa"/>
          </w:tblCellMar>
        </w:tblPrEx>
        <w:trPr>
          <w:trHeight w:val="360" w:hRule="atLeast"/>
        </w:trPr>
        <w:tc>
          <w:tcPr>
            <w:tcW w:w="61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10</w:t>
            </w:r>
          </w:p>
        </w:tc>
        <w:tc>
          <w:tcPr>
            <w:tcW w:w="96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安装费用</w:t>
            </w:r>
          </w:p>
        </w:tc>
        <w:tc>
          <w:tcPr>
            <w:tcW w:w="138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设备整体安装</w:t>
            </w:r>
          </w:p>
        </w:tc>
        <w:tc>
          <w:tcPr>
            <w:tcW w:w="70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Arial" w:hAnsi="宋体"/>
                <w:color w:val="000000"/>
                <w:sz w:val="20"/>
              </w:rPr>
            </w:pPr>
            <w:r>
              <w:rPr>
                <w:rFonts w:ascii="Arial" w:hAnsi="宋体"/>
                <w:color w:val="000000"/>
                <w:sz w:val="20"/>
              </w:rPr>
              <w:t>1</w:t>
            </w:r>
          </w:p>
        </w:tc>
        <w:tc>
          <w:tcPr>
            <w:tcW w:w="72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color w:val="000000"/>
                <w:sz w:val="20"/>
              </w:rPr>
            </w:pPr>
            <w:r>
              <w:rPr>
                <w:rFonts w:hint="eastAsia" w:ascii="宋体" w:hAnsi="宋体"/>
                <w:color w:val="000000"/>
                <w:sz w:val="20"/>
              </w:rPr>
              <w:t>批</w:t>
            </w:r>
          </w:p>
        </w:tc>
        <w:tc>
          <w:tcPr>
            <w:tcW w:w="403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sz w:val="18"/>
              </w:rPr>
            </w:pPr>
            <w:r>
              <w:rPr>
                <w:rFonts w:hint="eastAsia" w:ascii="宋体" w:hAnsi="宋体"/>
                <w:color w:val="000000"/>
                <w:sz w:val="18"/>
              </w:rPr>
              <w:t>设备安装，系统调试，使用培训等</w:t>
            </w:r>
          </w:p>
        </w:tc>
        <w:tc>
          <w:tcPr>
            <w:tcW w:w="1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left"/>
              <w:textAlignment w:val="center"/>
              <w:rPr>
                <w:rFonts w:ascii="宋体" w:hAnsi="宋体"/>
                <w:color w:val="000000"/>
                <w:sz w:val="24"/>
              </w:rPr>
            </w:pPr>
          </w:p>
        </w:tc>
      </w:tr>
    </w:tbl>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pStyle w:val="11"/>
        <w:ind w:firstLine="210"/>
      </w:pPr>
    </w:p>
    <w:tbl>
      <w:tblPr>
        <w:tblStyle w:val="31"/>
        <w:tblW w:w="9225" w:type="dxa"/>
        <w:tblInd w:w="-93" w:type="dxa"/>
        <w:tblLayout w:type="fixed"/>
        <w:tblCellMar>
          <w:top w:w="0" w:type="dxa"/>
          <w:left w:w="108" w:type="dxa"/>
          <w:bottom w:w="0" w:type="dxa"/>
          <w:right w:w="108" w:type="dxa"/>
        </w:tblCellMar>
      </w:tblPr>
      <w:tblGrid>
        <w:gridCol w:w="1290"/>
        <w:gridCol w:w="3585"/>
        <w:gridCol w:w="4350"/>
      </w:tblGrid>
      <w:tr>
        <w:tblPrEx>
          <w:tblLayout w:type="fixed"/>
          <w:tblCellMar>
            <w:top w:w="0" w:type="dxa"/>
            <w:left w:w="108" w:type="dxa"/>
            <w:bottom w:w="0" w:type="dxa"/>
            <w:right w:w="108" w:type="dxa"/>
          </w:tblCellMar>
        </w:tblPrEx>
        <w:trPr>
          <w:trHeight w:val="510" w:hRule="atLeast"/>
        </w:trPr>
        <w:tc>
          <w:tcPr>
            <w:tcW w:w="9225" w:type="dxa"/>
            <w:gridSpan w:val="3"/>
            <w:tcMar>
              <w:top w:w="0" w:type="dxa"/>
              <w:left w:w="15" w:type="dxa"/>
              <w:bottom w:w="0" w:type="dxa"/>
              <w:right w:w="15" w:type="dxa"/>
            </w:tcMar>
            <w:vAlign w:val="center"/>
          </w:tcPr>
          <w:p>
            <w:pPr>
              <w:autoSpaceDN w:val="0"/>
              <w:jc w:val="center"/>
              <w:textAlignment w:val="center"/>
              <w:rPr>
                <w:rFonts w:ascii="黑体" w:hAnsi="黑体" w:eastAsia="黑体"/>
                <w:color w:val="000000"/>
                <w:sz w:val="40"/>
              </w:rPr>
            </w:pPr>
            <w:r>
              <w:rPr>
                <w:rFonts w:hint="eastAsia" w:ascii="黑体" w:hAnsi="黑体" w:eastAsia="黑体"/>
                <w:color w:val="000000"/>
                <w:sz w:val="40"/>
              </w:rPr>
              <w:t>46寸3.5mm DID液晶拼接屏参数</w:t>
            </w:r>
          </w:p>
        </w:tc>
      </w:tr>
      <w:tr>
        <w:tblPrEx>
          <w:tblLayout w:type="fixed"/>
          <w:tblCellMar>
            <w:top w:w="0" w:type="dxa"/>
            <w:left w:w="108" w:type="dxa"/>
            <w:bottom w:w="0" w:type="dxa"/>
            <w:right w:w="108" w:type="dxa"/>
          </w:tblCellMar>
        </w:tblPrEx>
        <w:trPr>
          <w:trHeight w:val="270" w:hRule="atLeast"/>
        </w:trPr>
        <w:tc>
          <w:tcPr>
            <w:tcW w:w="4875"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b/>
                <w:color w:val="000000"/>
              </w:rPr>
            </w:pPr>
            <w:r>
              <w:rPr>
                <w:rFonts w:hAnsi="宋体"/>
                <w:b/>
                <w:color w:val="000000"/>
              </w:rPr>
              <w:t xml:space="preserve">        </w:t>
            </w:r>
            <w:r>
              <w:rPr>
                <w:rFonts w:hint="eastAsia" w:ascii="宋体" w:hAnsi="宋体"/>
                <w:b/>
                <w:color w:val="000000"/>
              </w:rPr>
              <w:t>技术规格</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hAnsi="宋体"/>
                <w:b/>
                <w:color w:val="000000"/>
                <w:sz w:val="20"/>
              </w:rPr>
            </w:pPr>
            <w:r>
              <w:rPr>
                <w:rFonts w:hAnsi="宋体"/>
                <w:b/>
                <w:color w:val="000000"/>
                <w:sz w:val="20"/>
              </w:rPr>
              <w:t>MG-4635L</w:t>
            </w:r>
          </w:p>
        </w:tc>
      </w:tr>
      <w:tr>
        <w:tblPrEx>
          <w:tblLayout w:type="fixed"/>
          <w:tblCellMar>
            <w:top w:w="0" w:type="dxa"/>
            <w:left w:w="108" w:type="dxa"/>
            <w:bottom w:w="0" w:type="dxa"/>
            <w:right w:w="108" w:type="dxa"/>
          </w:tblCellMar>
        </w:tblPrEx>
        <w:trPr>
          <w:trHeight w:val="255" w:hRule="atLeast"/>
        </w:trPr>
        <w:tc>
          <w:tcPr>
            <w:tcW w:w="129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面板</w:t>
            </w:r>
            <w:r>
              <w:rPr>
                <w:rFonts w:hint="eastAsia" w:ascii="宋体" w:hAnsi="宋体"/>
                <w:b/>
                <w:color w:val="000000"/>
              </w:rPr>
              <w:br w:type="textWrapping"/>
            </w:r>
            <w:r>
              <w:rPr>
                <w:rFonts w:hint="eastAsia" w:ascii="宋体" w:hAnsi="宋体"/>
                <w:b/>
                <w:color w:val="000000"/>
              </w:rPr>
              <w:t>参数</w:t>
            </w: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屏尺寸</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46</w:t>
            </w:r>
            <w:r>
              <w:rPr>
                <w:rFonts w:hint="eastAsia" w:ascii="宋体" w:hAnsi="宋体"/>
                <w:color w:val="000000"/>
              </w:rPr>
              <w:t>寸</w:t>
            </w:r>
            <w:r>
              <w:rPr>
                <w:rFonts w:hAnsi="宋体"/>
                <w:color w:val="000000"/>
              </w:rPr>
              <w:t>LED</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分辨率</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1920*1080</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屏幕宽高比</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 xml:space="preserve">0.67 </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亮</w:t>
            </w:r>
            <w:r>
              <w:rPr>
                <w:rFonts w:hAnsi="宋体"/>
                <w:color w:val="000000"/>
              </w:rPr>
              <w:t xml:space="preserve">       </w:t>
            </w:r>
            <w:r>
              <w:rPr>
                <w:rFonts w:hint="eastAsia" w:ascii="宋体" w:hAnsi="宋体"/>
                <w:color w:val="000000"/>
              </w:rPr>
              <w:t>度</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500cd/m2</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对</w:t>
            </w:r>
            <w:r>
              <w:rPr>
                <w:rFonts w:hAnsi="宋体"/>
                <w:color w:val="000000"/>
              </w:rPr>
              <w:t xml:space="preserve">   </w:t>
            </w:r>
            <w:r>
              <w:rPr>
                <w:rFonts w:hint="eastAsia" w:ascii="宋体" w:hAnsi="宋体"/>
                <w:color w:val="000000"/>
              </w:rPr>
              <w:t>比</w:t>
            </w:r>
            <w:r>
              <w:rPr>
                <w:rFonts w:hAnsi="宋体"/>
                <w:color w:val="000000"/>
              </w:rPr>
              <w:t xml:space="preserve">  </w:t>
            </w:r>
            <w:r>
              <w:rPr>
                <w:rFonts w:hint="eastAsia" w:ascii="宋体" w:hAnsi="宋体"/>
                <w:color w:val="000000"/>
              </w:rPr>
              <w:t>度</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4500:1</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可</w:t>
            </w:r>
            <w:r>
              <w:rPr>
                <w:rFonts w:hAnsi="宋体"/>
                <w:color w:val="000000"/>
              </w:rPr>
              <w:t xml:space="preserve">   </w:t>
            </w:r>
            <w:r>
              <w:rPr>
                <w:rFonts w:hint="eastAsia" w:ascii="宋体" w:hAnsi="宋体"/>
                <w:color w:val="000000"/>
              </w:rPr>
              <w:t>视</w:t>
            </w:r>
            <w:r>
              <w:rPr>
                <w:rFonts w:hAnsi="宋体"/>
                <w:color w:val="000000"/>
              </w:rPr>
              <w:t xml:space="preserve">  </w:t>
            </w:r>
            <w:r>
              <w:rPr>
                <w:rFonts w:hint="eastAsia" w:ascii="宋体" w:hAnsi="宋体"/>
                <w:color w:val="000000"/>
              </w:rPr>
              <w:t>角</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178</w:t>
            </w:r>
            <w:r>
              <w:rPr>
                <w:rFonts w:hint="eastAsia" w:hAnsi="宋体"/>
                <w:color w:val="000000"/>
              </w:rPr>
              <w:t>°</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响</w:t>
            </w:r>
            <w:r>
              <w:rPr>
                <w:rFonts w:hAnsi="宋体"/>
                <w:color w:val="000000"/>
              </w:rPr>
              <w:t xml:space="preserve"> </w:t>
            </w:r>
            <w:r>
              <w:rPr>
                <w:rFonts w:hint="eastAsia" w:ascii="宋体" w:hAnsi="宋体"/>
                <w:color w:val="000000"/>
              </w:rPr>
              <w:t>应</w:t>
            </w:r>
            <w:r>
              <w:rPr>
                <w:rFonts w:hAnsi="宋体"/>
                <w:color w:val="000000"/>
              </w:rPr>
              <w:t xml:space="preserve"> </w:t>
            </w:r>
            <w:r>
              <w:rPr>
                <w:rFonts w:hint="eastAsia" w:ascii="宋体" w:hAnsi="宋体"/>
                <w:color w:val="000000"/>
              </w:rPr>
              <w:t>时</w:t>
            </w:r>
            <w:r>
              <w:rPr>
                <w:rFonts w:hAnsi="宋体"/>
                <w:color w:val="000000"/>
              </w:rPr>
              <w:t xml:space="preserve"> </w:t>
            </w:r>
            <w:r>
              <w:rPr>
                <w:rFonts w:hint="eastAsia" w:ascii="宋体" w:hAnsi="宋体"/>
                <w:color w:val="000000"/>
              </w:rPr>
              <w:t>间</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6ms</w:t>
            </w:r>
            <w:r>
              <w:rPr>
                <w:rFonts w:hint="eastAsia" w:ascii="宋体" w:hAnsi="宋体"/>
                <w:color w:val="000000"/>
              </w:rPr>
              <w:t>以下</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色</w:t>
            </w:r>
            <w:r>
              <w:rPr>
                <w:rFonts w:hAnsi="宋体"/>
                <w:color w:val="000000"/>
              </w:rPr>
              <w:t xml:space="preserve">       </w:t>
            </w:r>
            <w:r>
              <w:rPr>
                <w:rFonts w:hint="eastAsia" w:ascii="宋体" w:hAnsi="宋体"/>
                <w:color w:val="000000"/>
              </w:rPr>
              <w:t>彩</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16.7M</w:t>
            </w:r>
            <w:r>
              <w:rPr>
                <w:rFonts w:hint="eastAsia" w:ascii="宋体" w:hAnsi="宋体"/>
                <w:color w:val="000000"/>
              </w:rPr>
              <w:t>（</w:t>
            </w:r>
            <w:r>
              <w:rPr>
                <w:rFonts w:hAnsi="宋体"/>
                <w:color w:val="000000"/>
              </w:rPr>
              <w:t>8bit</w:t>
            </w:r>
            <w:r>
              <w:rPr>
                <w:rFonts w:hint="eastAsia" w:ascii="宋体" w:hAnsi="宋体"/>
                <w:color w:val="000000"/>
              </w:rPr>
              <w:t>）</w:t>
            </w:r>
          </w:p>
        </w:tc>
      </w:tr>
      <w:tr>
        <w:tblPrEx>
          <w:tblLayout w:type="fixed"/>
          <w:tblCellMar>
            <w:top w:w="0" w:type="dxa"/>
            <w:left w:w="108" w:type="dxa"/>
            <w:bottom w:w="0" w:type="dxa"/>
            <w:right w:w="108" w:type="dxa"/>
          </w:tblCellMar>
        </w:tblPrEx>
        <w:trPr>
          <w:trHeight w:val="255" w:hRule="atLeast"/>
        </w:trPr>
        <w:tc>
          <w:tcPr>
            <w:tcW w:w="129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信号</w:t>
            </w:r>
            <w:r>
              <w:rPr>
                <w:rFonts w:hint="eastAsia" w:ascii="宋体" w:hAnsi="宋体"/>
                <w:b/>
                <w:color w:val="000000"/>
              </w:rPr>
              <w:br w:type="textWrapping"/>
            </w:r>
            <w:r>
              <w:rPr>
                <w:rFonts w:hint="eastAsia" w:ascii="宋体" w:hAnsi="宋体"/>
                <w:b/>
                <w:color w:val="000000"/>
              </w:rPr>
              <w:t>输入</w:t>
            </w:r>
            <w:r>
              <w:rPr>
                <w:rFonts w:hint="eastAsia" w:ascii="宋体" w:hAnsi="宋体"/>
                <w:b/>
                <w:color w:val="000000"/>
              </w:rPr>
              <w:br w:type="textWrapping"/>
            </w:r>
            <w:r>
              <w:rPr>
                <w:rFonts w:hint="eastAsia" w:ascii="宋体" w:hAnsi="宋体"/>
                <w:b/>
                <w:color w:val="000000"/>
              </w:rPr>
              <w:t>输出</w:t>
            </w: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复合视频输入</w:t>
            </w:r>
            <w:r>
              <w:rPr>
                <w:rFonts w:hAnsi="宋体"/>
                <w:color w:val="000000"/>
              </w:rPr>
              <w:t>/(AV)</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3(BNC</w:t>
            </w:r>
            <w:r>
              <w:rPr>
                <w:rFonts w:hint="eastAsia" w:hAnsi="宋体"/>
                <w:color w:val="000000"/>
              </w:rPr>
              <w:t>×</w:t>
            </w:r>
            <w:r>
              <w:rPr>
                <w:rFonts w:hAnsi="宋体"/>
                <w:color w:val="000000"/>
              </w:rPr>
              <w:t>3)</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色差</w:t>
            </w:r>
            <w:r>
              <w:rPr>
                <w:rFonts w:hAnsi="宋体"/>
                <w:color w:val="000000"/>
              </w:rPr>
              <w:t>(YUV)</w:t>
            </w:r>
            <w:r>
              <w:rPr>
                <w:rFonts w:hint="eastAsia" w:ascii="宋体" w:hAnsi="宋体"/>
                <w:color w:val="000000"/>
              </w:rPr>
              <w:t>输入</w:t>
            </w:r>
            <w:r>
              <w:rPr>
                <w:rFonts w:hAnsi="宋体"/>
                <w:color w:val="000000"/>
              </w:rPr>
              <w:t>(YPbPR)</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1(BNC</w:t>
            </w:r>
            <w:r>
              <w:rPr>
                <w:rFonts w:hint="eastAsia" w:hAnsi="宋体"/>
                <w:color w:val="000000"/>
              </w:rPr>
              <w:t>×</w:t>
            </w:r>
            <w:r>
              <w:rPr>
                <w:rFonts w:hAnsi="宋体"/>
                <w:color w:val="000000"/>
              </w:rPr>
              <w:t>3)</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S-</w:t>
            </w:r>
            <w:r>
              <w:rPr>
                <w:rFonts w:hint="eastAsia" w:ascii="宋体" w:hAnsi="宋体"/>
                <w:color w:val="000000"/>
              </w:rPr>
              <w:t>端子</w:t>
            </w:r>
            <w:r>
              <w:rPr>
                <w:rFonts w:hAnsi="宋体"/>
                <w:color w:val="000000"/>
              </w:rPr>
              <w:t xml:space="preserve"> (YC)</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1(BNC</w:t>
            </w:r>
            <w:r>
              <w:rPr>
                <w:rFonts w:hint="eastAsia" w:hAnsi="宋体"/>
                <w:color w:val="000000"/>
              </w:rPr>
              <w:t>×</w:t>
            </w:r>
            <w:r>
              <w:rPr>
                <w:rFonts w:hAnsi="宋体"/>
                <w:color w:val="000000"/>
              </w:rPr>
              <w:t>2)</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D-15</w:t>
            </w:r>
            <w:r>
              <w:rPr>
                <w:rFonts w:hint="eastAsia" w:ascii="宋体" w:hAnsi="宋体"/>
                <w:color w:val="000000"/>
              </w:rPr>
              <w:t>针</w:t>
            </w:r>
            <w:r>
              <w:rPr>
                <w:rFonts w:hAnsi="宋体"/>
                <w:color w:val="000000"/>
              </w:rPr>
              <w:t>RGB</w:t>
            </w:r>
            <w:r>
              <w:rPr>
                <w:rFonts w:hint="eastAsia" w:ascii="宋体" w:hAnsi="宋体"/>
                <w:color w:val="000000"/>
              </w:rPr>
              <w:t>输入</w:t>
            </w:r>
            <w:r>
              <w:rPr>
                <w:rFonts w:hAnsi="宋体"/>
                <w:color w:val="000000"/>
              </w:rPr>
              <w:t>(VGA)</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 xml:space="preserve">1.00 </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DVI</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 xml:space="preserve">1.00 </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HDMI</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 xml:space="preserve">1.00 </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音</w:t>
            </w:r>
            <w:r>
              <w:rPr>
                <w:rFonts w:hAnsi="宋体"/>
                <w:color w:val="000000"/>
              </w:rPr>
              <w:t xml:space="preserve"> </w:t>
            </w:r>
            <w:r>
              <w:rPr>
                <w:rFonts w:hint="eastAsia" w:ascii="宋体" w:hAnsi="宋体"/>
                <w:color w:val="000000"/>
              </w:rPr>
              <w:t>频</w:t>
            </w:r>
            <w:r>
              <w:rPr>
                <w:rFonts w:hAnsi="宋体"/>
                <w:color w:val="000000"/>
              </w:rPr>
              <w:t xml:space="preserve"> </w:t>
            </w:r>
            <w:r>
              <w:rPr>
                <w:rFonts w:hint="eastAsia" w:ascii="宋体" w:hAnsi="宋体"/>
                <w:color w:val="000000"/>
              </w:rPr>
              <w:t>输</w:t>
            </w:r>
            <w:r>
              <w:rPr>
                <w:rFonts w:hAnsi="宋体"/>
                <w:color w:val="000000"/>
              </w:rPr>
              <w:t xml:space="preserve"> </w:t>
            </w:r>
            <w:r>
              <w:rPr>
                <w:rFonts w:hint="eastAsia" w:ascii="宋体" w:hAnsi="宋体"/>
                <w:color w:val="000000"/>
              </w:rPr>
              <w:t>入</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AUDIO</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复合视频输出</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2(BNC</w:t>
            </w:r>
            <w:r>
              <w:rPr>
                <w:rFonts w:hint="eastAsia" w:hAnsi="宋体"/>
                <w:color w:val="000000"/>
              </w:rPr>
              <w:t>×</w:t>
            </w:r>
            <w:r>
              <w:rPr>
                <w:rFonts w:hAnsi="宋体"/>
                <w:color w:val="000000"/>
              </w:rPr>
              <w:t>2)</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画面分割</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支持画中画（</w:t>
            </w:r>
            <w:r>
              <w:rPr>
                <w:rFonts w:hAnsi="宋体"/>
                <w:color w:val="000000"/>
              </w:rPr>
              <w:t>PIP/POP/PAP</w:t>
            </w:r>
            <w:r>
              <w:rPr>
                <w:rFonts w:hint="eastAsia" w:ascii="宋体" w:hAnsi="宋体"/>
                <w:color w:val="000000"/>
              </w:rPr>
              <w:t>）</w:t>
            </w:r>
          </w:p>
        </w:tc>
      </w:tr>
      <w:tr>
        <w:tblPrEx>
          <w:tblLayout w:type="fixed"/>
          <w:tblCellMar>
            <w:top w:w="0" w:type="dxa"/>
            <w:left w:w="108" w:type="dxa"/>
            <w:bottom w:w="0" w:type="dxa"/>
            <w:right w:w="108" w:type="dxa"/>
          </w:tblCellMar>
        </w:tblPrEx>
        <w:trPr>
          <w:trHeight w:val="255" w:hRule="atLeast"/>
        </w:trPr>
        <w:tc>
          <w:tcPr>
            <w:tcW w:w="129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运行</w:t>
            </w:r>
            <w:r>
              <w:rPr>
                <w:rFonts w:hint="eastAsia" w:ascii="宋体" w:hAnsi="宋体"/>
                <w:b/>
                <w:color w:val="000000"/>
              </w:rPr>
              <w:br w:type="textWrapping"/>
            </w:r>
            <w:r>
              <w:rPr>
                <w:rFonts w:hint="eastAsia" w:ascii="宋体" w:hAnsi="宋体"/>
                <w:b/>
                <w:color w:val="000000"/>
              </w:rPr>
              <w:t>环境</w:t>
            </w: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工</w:t>
            </w:r>
            <w:r>
              <w:rPr>
                <w:rFonts w:hAnsi="宋体"/>
                <w:color w:val="000000"/>
              </w:rPr>
              <w:t xml:space="preserve"> </w:t>
            </w:r>
            <w:r>
              <w:rPr>
                <w:rFonts w:hint="eastAsia" w:ascii="宋体" w:hAnsi="宋体"/>
                <w:color w:val="000000"/>
              </w:rPr>
              <w:t>作</w:t>
            </w:r>
            <w:r>
              <w:rPr>
                <w:rFonts w:hAnsi="宋体"/>
                <w:color w:val="000000"/>
              </w:rPr>
              <w:t xml:space="preserve"> </w:t>
            </w:r>
            <w:r>
              <w:rPr>
                <w:rFonts w:hint="eastAsia" w:ascii="宋体" w:hAnsi="宋体"/>
                <w:color w:val="000000"/>
              </w:rPr>
              <w:t>温</w:t>
            </w:r>
            <w:r>
              <w:rPr>
                <w:rFonts w:hAnsi="宋体"/>
                <w:color w:val="000000"/>
              </w:rPr>
              <w:t xml:space="preserve"> </w:t>
            </w:r>
            <w:r>
              <w:rPr>
                <w:rFonts w:hint="eastAsia" w:ascii="宋体" w:hAnsi="宋体"/>
                <w:color w:val="000000"/>
              </w:rPr>
              <w:t>度</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0</w:t>
            </w:r>
            <w:r>
              <w:rPr>
                <w:rFonts w:hint="eastAsia" w:ascii="宋体" w:hAnsi="宋体"/>
                <w:color w:val="000000"/>
              </w:rPr>
              <w:t>℃</w:t>
            </w:r>
            <w:r>
              <w:rPr>
                <w:rFonts w:hAnsi="宋体"/>
                <w:color w:val="000000"/>
              </w:rPr>
              <w:t>~50</w:t>
            </w:r>
            <w:r>
              <w:rPr>
                <w:rFonts w:hint="eastAsia" w:ascii="宋体" w:hAnsi="宋体"/>
                <w:color w:val="000000"/>
              </w:rPr>
              <w:t>℃</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工</w:t>
            </w:r>
            <w:r>
              <w:rPr>
                <w:rFonts w:hAnsi="宋体"/>
                <w:color w:val="000000"/>
              </w:rPr>
              <w:t xml:space="preserve"> </w:t>
            </w:r>
            <w:r>
              <w:rPr>
                <w:rFonts w:hint="eastAsia" w:ascii="宋体" w:hAnsi="宋体"/>
                <w:color w:val="000000"/>
              </w:rPr>
              <w:t>作</w:t>
            </w:r>
            <w:r>
              <w:rPr>
                <w:rFonts w:hAnsi="宋体"/>
                <w:color w:val="000000"/>
              </w:rPr>
              <w:t xml:space="preserve"> </w:t>
            </w:r>
            <w:r>
              <w:rPr>
                <w:rFonts w:hint="eastAsia" w:ascii="宋体" w:hAnsi="宋体"/>
                <w:color w:val="000000"/>
              </w:rPr>
              <w:t>湿</w:t>
            </w:r>
            <w:r>
              <w:rPr>
                <w:rFonts w:hAnsi="宋体"/>
                <w:color w:val="000000"/>
              </w:rPr>
              <w:t xml:space="preserve"> </w:t>
            </w:r>
            <w:r>
              <w:rPr>
                <w:rFonts w:hint="eastAsia" w:ascii="宋体" w:hAnsi="宋体"/>
                <w:color w:val="000000"/>
              </w:rPr>
              <w:t>度</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20%</w:t>
            </w:r>
            <w:r>
              <w:rPr>
                <w:rFonts w:hint="eastAsia" w:ascii="宋体" w:hAnsi="宋体"/>
                <w:color w:val="000000"/>
              </w:rPr>
              <w:t>～</w:t>
            </w:r>
            <w:r>
              <w:rPr>
                <w:rFonts w:hAnsi="宋体"/>
                <w:color w:val="000000"/>
              </w:rPr>
              <w:t>80%</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可</w:t>
            </w:r>
            <w:r>
              <w:rPr>
                <w:rFonts w:hAnsi="宋体"/>
                <w:color w:val="000000"/>
              </w:rPr>
              <w:t xml:space="preserve">   </w:t>
            </w:r>
            <w:r>
              <w:rPr>
                <w:rFonts w:hint="eastAsia" w:ascii="宋体" w:hAnsi="宋体"/>
                <w:color w:val="000000"/>
              </w:rPr>
              <w:t>靠</w:t>
            </w:r>
            <w:r>
              <w:rPr>
                <w:rFonts w:hAnsi="宋体"/>
                <w:color w:val="000000"/>
              </w:rPr>
              <w:t xml:space="preserve">  </w:t>
            </w:r>
            <w:r>
              <w:rPr>
                <w:rFonts w:hint="eastAsia" w:ascii="宋体" w:hAnsi="宋体"/>
                <w:color w:val="000000"/>
              </w:rPr>
              <w:t>性</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6</w:t>
            </w:r>
            <w:r>
              <w:rPr>
                <w:rFonts w:hint="eastAsia" w:ascii="宋体" w:hAnsi="宋体"/>
                <w:color w:val="000000"/>
              </w:rPr>
              <w:t>万小时</w:t>
            </w:r>
          </w:p>
        </w:tc>
      </w:tr>
      <w:tr>
        <w:tblPrEx>
          <w:tblLayout w:type="fixed"/>
          <w:tblCellMar>
            <w:top w:w="0" w:type="dxa"/>
            <w:left w:w="108" w:type="dxa"/>
            <w:bottom w:w="0" w:type="dxa"/>
            <w:right w:w="108" w:type="dxa"/>
          </w:tblCellMar>
        </w:tblPrEx>
        <w:trPr>
          <w:trHeight w:val="255" w:hRule="atLeast"/>
        </w:trPr>
        <w:tc>
          <w:tcPr>
            <w:tcW w:w="129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电源</w:t>
            </w:r>
            <w:r>
              <w:rPr>
                <w:rFonts w:hint="eastAsia" w:ascii="宋体" w:hAnsi="宋体"/>
                <w:b/>
                <w:color w:val="000000"/>
              </w:rPr>
              <w:br w:type="textWrapping"/>
            </w:r>
            <w:r>
              <w:rPr>
                <w:rFonts w:hint="eastAsia" w:ascii="宋体" w:hAnsi="宋体"/>
                <w:b/>
                <w:color w:val="000000"/>
              </w:rPr>
              <w:t>功耗</w:t>
            </w: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供</w:t>
            </w:r>
            <w:r>
              <w:rPr>
                <w:rFonts w:hAnsi="宋体"/>
                <w:color w:val="000000"/>
              </w:rPr>
              <w:t xml:space="preserve"> </w:t>
            </w:r>
            <w:r>
              <w:rPr>
                <w:rFonts w:hint="eastAsia" w:ascii="宋体" w:hAnsi="宋体"/>
                <w:color w:val="000000"/>
              </w:rPr>
              <w:t>电</w:t>
            </w:r>
            <w:r>
              <w:rPr>
                <w:rFonts w:hAnsi="宋体"/>
                <w:color w:val="000000"/>
              </w:rPr>
              <w:t xml:space="preserve"> </w:t>
            </w:r>
            <w:r>
              <w:rPr>
                <w:rFonts w:hint="eastAsia" w:ascii="宋体" w:hAnsi="宋体"/>
                <w:color w:val="000000"/>
              </w:rPr>
              <w:t>电</w:t>
            </w:r>
            <w:r>
              <w:rPr>
                <w:rFonts w:hAnsi="宋体"/>
                <w:color w:val="000000"/>
              </w:rPr>
              <w:t xml:space="preserve"> </w:t>
            </w:r>
            <w:r>
              <w:rPr>
                <w:rFonts w:hint="eastAsia" w:ascii="宋体" w:hAnsi="宋体"/>
                <w:color w:val="000000"/>
              </w:rPr>
              <w:t>源</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100V</w:t>
            </w:r>
            <w:r>
              <w:rPr>
                <w:rFonts w:hint="eastAsia" w:ascii="宋体" w:hAnsi="宋体"/>
                <w:color w:val="000000"/>
              </w:rPr>
              <w:t>～</w:t>
            </w:r>
            <w:r>
              <w:rPr>
                <w:rFonts w:hAnsi="宋体"/>
                <w:color w:val="000000"/>
              </w:rPr>
              <w:t>240V AC</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工</w:t>
            </w:r>
            <w:r>
              <w:rPr>
                <w:rFonts w:hAnsi="宋体"/>
                <w:color w:val="000000"/>
              </w:rPr>
              <w:t xml:space="preserve"> </w:t>
            </w:r>
            <w:r>
              <w:rPr>
                <w:rFonts w:hint="eastAsia" w:ascii="宋体" w:hAnsi="宋体"/>
                <w:color w:val="000000"/>
              </w:rPr>
              <w:t>作</w:t>
            </w:r>
            <w:r>
              <w:rPr>
                <w:rFonts w:hAnsi="宋体"/>
                <w:color w:val="000000"/>
              </w:rPr>
              <w:t xml:space="preserve"> </w:t>
            </w:r>
            <w:r>
              <w:rPr>
                <w:rFonts w:hint="eastAsia" w:ascii="宋体" w:hAnsi="宋体"/>
                <w:color w:val="000000"/>
              </w:rPr>
              <w:t>功</w:t>
            </w:r>
            <w:r>
              <w:rPr>
                <w:rFonts w:hAnsi="宋体"/>
                <w:color w:val="000000"/>
              </w:rPr>
              <w:t xml:space="preserve"> </w:t>
            </w:r>
            <w:r>
              <w:rPr>
                <w:rFonts w:hint="eastAsia" w:ascii="宋体" w:hAnsi="宋体"/>
                <w:color w:val="000000"/>
              </w:rPr>
              <w:t>耗</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180W</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待</w:t>
            </w:r>
            <w:r>
              <w:rPr>
                <w:rFonts w:hAnsi="宋体"/>
                <w:color w:val="000000"/>
              </w:rPr>
              <w:t xml:space="preserve"> </w:t>
            </w:r>
            <w:r>
              <w:rPr>
                <w:rFonts w:hint="eastAsia" w:ascii="宋体" w:hAnsi="宋体"/>
                <w:color w:val="000000"/>
              </w:rPr>
              <w:t>机</w:t>
            </w:r>
            <w:r>
              <w:rPr>
                <w:rFonts w:hAnsi="宋体"/>
                <w:color w:val="000000"/>
              </w:rPr>
              <w:t xml:space="preserve"> </w:t>
            </w:r>
            <w:r>
              <w:rPr>
                <w:rFonts w:hint="eastAsia" w:ascii="宋体" w:hAnsi="宋体"/>
                <w:color w:val="000000"/>
              </w:rPr>
              <w:t>功</w:t>
            </w:r>
            <w:r>
              <w:rPr>
                <w:rFonts w:hAnsi="宋体"/>
                <w:color w:val="000000"/>
              </w:rPr>
              <w:t xml:space="preserve"> </w:t>
            </w:r>
            <w:r>
              <w:rPr>
                <w:rFonts w:hint="eastAsia" w:ascii="宋体" w:hAnsi="宋体"/>
                <w:color w:val="000000"/>
              </w:rPr>
              <w:t>耗</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int="eastAsia" w:hAnsi="宋体"/>
                <w:color w:val="000000"/>
              </w:rPr>
              <w:t>≤</w:t>
            </w:r>
            <w:r>
              <w:rPr>
                <w:rFonts w:hAnsi="宋体"/>
                <w:color w:val="000000"/>
              </w:rPr>
              <w:t>3W</w:t>
            </w:r>
          </w:p>
        </w:tc>
      </w:tr>
      <w:tr>
        <w:tblPrEx>
          <w:tblLayout w:type="fixed"/>
          <w:tblCellMar>
            <w:top w:w="0" w:type="dxa"/>
            <w:left w:w="108" w:type="dxa"/>
            <w:bottom w:w="0" w:type="dxa"/>
            <w:right w:w="108" w:type="dxa"/>
          </w:tblCellMar>
        </w:tblPrEx>
        <w:trPr>
          <w:trHeight w:val="255" w:hRule="atLeast"/>
        </w:trPr>
        <w:tc>
          <w:tcPr>
            <w:tcW w:w="129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安装</w:t>
            </w:r>
            <w:r>
              <w:rPr>
                <w:rFonts w:hint="eastAsia" w:ascii="宋体" w:hAnsi="宋体"/>
                <w:b/>
                <w:color w:val="000000"/>
              </w:rPr>
              <w:br w:type="textWrapping"/>
            </w:r>
            <w:r>
              <w:rPr>
                <w:rFonts w:hint="eastAsia" w:ascii="宋体" w:hAnsi="宋体"/>
                <w:b/>
                <w:color w:val="000000"/>
              </w:rPr>
              <w:t>尺寸</w:t>
            </w: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壁挂式（壁架）</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580x260(120)</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单元尺寸（</w:t>
            </w:r>
            <w:r>
              <w:rPr>
                <w:rFonts w:hAnsi="宋体"/>
                <w:color w:val="000000"/>
              </w:rPr>
              <w:t>mm</w:t>
            </w:r>
            <w:r>
              <w:rPr>
                <w:rFonts w:hint="eastAsia" w:ascii="宋体" w:hAnsi="宋体"/>
                <w:color w:val="000000"/>
              </w:rPr>
              <w:t>）</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1022.68x 577.17x 72.9</w:t>
            </w:r>
          </w:p>
        </w:tc>
      </w:tr>
      <w:tr>
        <w:tblPrEx>
          <w:tblLayout w:type="fixed"/>
          <w:tblCellMar>
            <w:top w:w="0" w:type="dxa"/>
            <w:left w:w="108" w:type="dxa"/>
            <w:bottom w:w="0" w:type="dxa"/>
            <w:right w:w="108" w:type="dxa"/>
          </w:tblCellMar>
        </w:tblPrEx>
        <w:trPr>
          <w:trHeight w:val="25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拼缝尺寸（</w:t>
            </w:r>
            <w:r>
              <w:rPr>
                <w:rFonts w:hAnsi="宋体"/>
                <w:color w:val="000000"/>
              </w:rPr>
              <w:t>mm</w:t>
            </w:r>
            <w:r>
              <w:rPr>
                <w:rFonts w:hint="eastAsia" w:ascii="宋体" w:hAnsi="宋体"/>
                <w:color w:val="000000"/>
              </w:rPr>
              <w:t>）</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3.5mm</w:t>
            </w:r>
          </w:p>
        </w:tc>
      </w:tr>
      <w:tr>
        <w:tblPrEx>
          <w:tblLayout w:type="fixed"/>
          <w:tblCellMar>
            <w:top w:w="0" w:type="dxa"/>
            <w:left w:w="108" w:type="dxa"/>
            <w:bottom w:w="0" w:type="dxa"/>
            <w:right w:w="108"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净</w:t>
            </w:r>
            <w:r>
              <w:rPr>
                <w:rFonts w:hAnsi="宋体"/>
                <w:color w:val="000000"/>
              </w:rPr>
              <w:t xml:space="preserve">       </w:t>
            </w:r>
            <w:r>
              <w:rPr>
                <w:rFonts w:hint="eastAsia" w:ascii="宋体" w:hAnsi="宋体"/>
                <w:color w:val="000000"/>
              </w:rPr>
              <w:t>重</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约</w:t>
            </w:r>
            <w:r>
              <w:rPr>
                <w:rFonts w:hAnsi="宋体"/>
                <w:color w:val="000000"/>
              </w:rPr>
              <w:t>20kg</w:t>
            </w:r>
          </w:p>
        </w:tc>
      </w:tr>
      <w:tr>
        <w:tblPrEx>
          <w:tblLayout w:type="fixed"/>
          <w:tblCellMar>
            <w:top w:w="0" w:type="dxa"/>
            <w:left w:w="108" w:type="dxa"/>
            <w:bottom w:w="0" w:type="dxa"/>
            <w:right w:w="108" w:type="dxa"/>
          </w:tblCellMar>
        </w:tblPrEx>
        <w:trPr>
          <w:trHeight w:val="285" w:hRule="atLeast"/>
        </w:trPr>
        <w:tc>
          <w:tcPr>
            <w:tcW w:w="129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配件</w:t>
            </w:r>
          </w:p>
        </w:tc>
        <w:tc>
          <w:tcPr>
            <w:tcW w:w="3585"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线</w:t>
            </w:r>
            <w:r>
              <w:rPr>
                <w:rFonts w:hAnsi="宋体"/>
                <w:color w:val="000000"/>
              </w:rPr>
              <w:t xml:space="preserve">       </w:t>
            </w:r>
            <w:r>
              <w:rPr>
                <w:rFonts w:hint="eastAsia" w:ascii="宋体" w:hAnsi="宋体"/>
                <w:color w:val="000000"/>
              </w:rPr>
              <w:t>缆</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各种类型</w:t>
            </w:r>
          </w:p>
        </w:tc>
      </w:tr>
      <w:tr>
        <w:tblPrEx>
          <w:tblLayout w:type="fixed"/>
          <w:tblCellMar>
            <w:top w:w="0" w:type="dxa"/>
            <w:left w:w="108" w:type="dxa"/>
            <w:bottom w:w="0" w:type="dxa"/>
            <w:right w:w="108" w:type="dxa"/>
          </w:tblCellMar>
        </w:tblPrEx>
        <w:trPr>
          <w:trHeight w:val="285" w:hRule="atLeast"/>
        </w:trPr>
        <w:tc>
          <w:tcPr>
            <w:tcW w:w="1290"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jc w:val="center"/>
              <w:textAlignment w:val="center"/>
              <w:rPr>
                <w:rFonts w:ascii="宋体" w:hAnsi="宋体"/>
                <w:b/>
                <w:color w:val="000000"/>
              </w:rPr>
            </w:pPr>
            <w:r>
              <w:rPr>
                <w:rFonts w:hint="eastAsia" w:ascii="宋体" w:hAnsi="宋体"/>
                <w:b/>
                <w:color w:val="000000"/>
              </w:rPr>
              <w:t>可选</w:t>
            </w:r>
          </w:p>
        </w:tc>
        <w:tc>
          <w:tcPr>
            <w:tcW w:w="3585" w:type="dxa"/>
            <w:vMerge w:val="restart"/>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ascii="宋体" w:hAnsi="宋体"/>
                <w:color w:val="000000"/>
              </w:rPr>
            </w:pPr>
            <w:r>
              <w:rPr>
                <w:rFonts w:hint="eastAsia" w:ascii="宋体" w:hAnsi="宋体"/>
                <w:color w:val="000000"/>
              </w:rPr>
              <w:t>挂</w:t>
            </w:r>
            <w:r>
              <w:rPr>
                <w:rFonts w:hAnsi="宋体"/>
                <w:color w:val="000000"/>
              </w:rPr>
              <w:t xml:space="preserve">       </w:t>
            </w:r>
            <w:r>
              <w:rPr>
                <w:rFonts w:hint="eastAsia" w:ascii="宋体" w:hAnsi="宋体"/>
                <w:color w:val="000000"/>
              </w:rPr>
              <w:t>架</w:t>
            </w: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MG-BG46</w:t>
            </w:r>
          </w:p>
        </w:tc>
      </w:tr>
      <w:tr>
        <w:tblPrEx>
          <w:tblLayout w:type="fixed"/>
          <w:tblCellMar>
            <w:top w:w="0" w:type="dxa"/>
            <w:left w:w="108" w:type="dxa"/>
            <w:bottom w:w="0" w:type="dxa"/>
            <w:right w:w="108" w:type="dxa"/>
          </w:tblCellMar>
        </w:tblPrEx>
        <w:trPr>
          <w:trHeight w:val="285" w:hRule="atLeast"/>
        </w:trPr>
        <w:tc>
          <w:tcPr>
            <w:tcW w:w="12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color w:val="000000"/>
              </w:rPr>
            </w:pPr>
          </w:p>
        </w:tc>
        <w:tc>
          <w:tcPr>
            <w:tcW w:w="358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olor w:val="000000"/>
              </w:rPr>
            </w:pPr>
          </w:p>
        </w:tc>
        <w:tc>
          <w:tcPr>
            <w:tcW w:w="4350"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autoSpaceDN w:val="0"/>
              <w:textAlignment w:val="center"/>
              <w:rPr>
                <w:rFonts w:hAnsi="宋体"/>
                <w:color w:val="000000"/>
              </w:rPr>
            </w:pPr>
            <w:r>
              <w:rPr>
                <w:rFonts w:hAnsi="宋体"/>
                <w:color w:val="000000"/>
              </w:rPr>
              <w:t>MG-ZJ46</w:t>
            </w:r>
          </w:p>
        </w:tc>
      </w:tr>
    </w:tbl>
    <w:p>
      <w:pPr>
        <w:spacing w:line="440" w:lineRule="exact"/>
        <w:ind w:firstLine="482" w:firstLineChars="200"/>
        <w:rPr>
          <w:b/>
          <w:bCs/>
          <w:color w:val="000000"/>
          <w:sz w:val="24"/>
          <w:szCs w:val="24"/>
        </w:rPr>
      </w:pPr>
      <w:r>
        <w:rPr>
          <w:rFonts w:hint="eastAsia"/>
          <w:b/>
          <w:bCs/>
          <w:color w:val="000000"/>
          <w:sz w:val="24"/>
          <w:szCs w:val="24"/>
        </w:rPr>
        <w:t>售后服务要求：</w:t>
      </w:r>
    </w:p>
    <w:p>
      <w:pPr>
        <w:spacing w:line="440" w:lineRule="exact"/>
        <w:ind w:firstLine="482" w:firstLineChars="200"/>
        <w:rPr>
          <w:b/>
          <w:bCs/>
          <w:color w:val="000000"/>
          <w:sz w:val="24"/>
          <w:szCs w:val="24"/>
        </w:rPr>
      </w:pPr>
      <w:r>
        <w:rPr>
          <w:b/>
          <w:bCs/>
          <w:color w:val="000000"/>
          <w:sz w:val="24"/>
          <w:szCs w:val="24"/>
        </w:rPr>
        <w:t>1</w:t>
      </w:r>
      <w:r>
        <w:rPr>
          <w:rFonts w:hint="eastAsia"/>
          <w:b/>
          <w:bCs/>
          <w:color w:val="000000"/>
          <w:sz w:val="24"/>
          <w:szCs w:val="24"/>
        </w:rPr>
        <w:t>．质保期限：提供设备免费质保壹年，无明确约定的则满足国家相关规定。提供终身技术服务支持和维修。在质保期内产品因质量问题而导致的缺陷，提供免费的包修包换包退服务。</w:t>
      </w:r>
    </w:p>
    <w:p>
      <w:pPr>
        <w:spacing w:line="440" w:lineRule="exact"/>
        <w:ind w:firstLine="482" w:firstLineChars="200"/>
        <w:rPr>
          <w:b/>
          <w:bCs/>
          <w:color w:val="000000"/>
          <w:sz w:val="24"/>
          <w:szCs w:val="24"/>
        </w:rPr>
      </w:pPr>
      <w:r>
        <w:rPr>
          <w:b/>
          <w:bCs/>
          <w:color w:val="000000"/>
          <w:sz w:val="24"/>
          <w:szCs w:val="24"/>
        </w:rPr>
        <w:t xml:space="preserve">2. </w:t>
      </w:r>
      <w:r>
        <w:rPr>
          <w:rFonts w:hint="eastAsia"/>
          <w:b/>
          <w:bCs/>
          <w:color w:val="000000"/>
          <w:sz w:val="24"/>
          <w:szCs w:val="24"/>
        </w:rPr>
        <w:t>响应时间：保修期内，产品若发生故障，</w:t>
      </w:r>
      <w:r>
        <w:rPr>
          <w:b/>
          <w:bCs/>
          <w:color w:val="000000"/>
          <w:sz w:val="24"/>
          <w:szCs w:val="24"/>
        </w:rPr>
        <w:t xml:space="preserve"> 60</w:t>
      </w:r>
      <w:r>
        <w:rPr>
          <w:rFonts w:hint="eastAsia"/>
          <w:b/>
          <w:bCs/>
          <w:color w:val="000000"/>
          <w:sz w:val="24"/>
          <w:szCs w:val="24"/>
        </w:rPr>
        <w:t>分钟内响应，在</w:t>
      </w:r>
      <w:r>
        <w:rPr>
          <w:b/>
          <w:bCs/>
          <w:color w:val="000000"/>
          <w:sz w:val="24"/>
          <w:szCs w:val="24"/>
        </w:rPr>
        <w:t>12</w:t>
      </w:r>
      <w:r>
        <w:rPr>
          <w:rFonts w:hint="eastAsia"/>
          <w:b/>
          <w:bCs/>
          <w:color w:val="000000"/>
          <w:sz w:val="24"/>
          <w:szCs w:val="24"/>
        </w:rPr>
        <w:t>个小时内到达维修现场并到位检修，并在</w:t>
      </w:r>
      <w:r>
        <w:rPr>
          <w:b/>
          <w:bCs/>
          <w:color w:val="000000"/>
          <w:sz w:val="24"/>
          <w:szCs w:val="24"/>
        </w:rPr>
        <w:t>48</w:t>
      </w:r>
      <w:r>
        <w:rPr>
          <w:rFonts w:hint="eastAsia"/>
          <w:b/>
          <w:bCs/>
          <w:color w:val="000000"/>
          <w:sz w:val="24"/>
          <w:szCs w:val="24"/>
        </w:rPr>
        <w:t>个小时内修复。</w:t>
      </w:r>
    </w:p>
    <w:p>
      <w:pPr>
        <w:spacing w:line="440" w:lineRule="exact"/>
        <w:ind w:firstLine="482" w:firstLineChars="200"/>
        <w:rPr>
          <w:b/>
          <w:bCs/>
          <w:color w:val="000000"/>
          <w:sz w:val="24"/>
          <w:szCs w:val="24"/>
        </w:rPr>
      </w:pPr>
      <w:r>
        <w:rPr>
          <w:b/>
          <w:bCs/>
          <w:color w:val="000000"/>
          <w:sz w:val="24"/>
          <w:szCs w:val="24"/>
        </w:rPr>
        <w:t xml:space="preserve">3. </w:t>
      </w:r>
      <w:r>
        <w:rPr>
          <w:rFonts w:hint="eastAsia"/>
          <w:b/>
          <w:bCs/>
          <w:color w:val="000000"/>
          <w:sz w:val="24"/>
          <w:szCs w:val="24"/>
        </w:rPr>
        <w:t>服务工作时间：对本次所提供的有效期内产品，</w:t>
      </w:r>
      <w:r>
        <w:rPr>
          <w:b/>
          <w:bCs/>
          <w:color w:val="000000"/>
          <w:sz w:val="24"/>
          <w:szCs w:val="24"/>
        </w:rPr>
        <w:t>7*24</w:t>
      </w:r>
      <w:r>
        <w:rPr>
          <w:rFonts w:hint="eastAsia"/>
          <w:b/>
          <w:bCs/>
          <w:color w:val="000000"/>
          <w:sz w:val="24"/>
          <w:szCs w:val="24"/>
        </w:rPr>
        <w:t>小时全天候服务。每月对此项目设备进行现场维护</w:t>
      </w:r>
      <w:r>
        <w:rPr>
          <w:b/>
          <w:bCs/>
          <w:color w:val="000000"/>
          <w:sz w:val="24"/>
          <w:szCs w:val="24"/>
        </w:rPr>
        <w:t>1</w:t>
      </w:r>
      <w:r>
        <w:rPr>
          <w:rFonts w:hint="eastAsia"/>
          <w:b/>
          <w:bCs/>
          <w:color w:val="000000"/>
          <w:sz w:val="24"/>
          <w:szCs w:val="24"/>
        </w:rPr>
        <w:t>次。</w:t>
      </w:r>
    </w:p>
    <w:p>
      <w:pPr>
        <w:spacing w:line="440" w:lineRule="exact"/>
        <w:ind w:firstLine="482" w:firstLineChars="200"/>
        <w:rPr>
          <w:b/>
          <w:bCs/>
          <w:color w:val="000000"/>
          <w:sz w:val="24"/>
          <w:szCs w:val="24"/>
        </w:rPr>
      </w:pPr>
      <w:r>
        <w:rPr>
          <w:b/>
          <w:bCs/>
          <w:color w:val="000000"/>
          <w:sz w:val="24"/>
          <w:szCs w:val="24"/>
        </w:rPr>
        <w:t xml:space="preserve">4. </w:t>
      </w:r>
      <w:r>
        <w:rPr>
          <w:rFonts w:hint="eastAsia"/>
          <w:b/>
          <w:bCs/>
          <w:color w:val="000000"/>
          <w:sz w:val="24"/>
          <w:szCs w:val="24"/>
        </w:rPr>
        <w:t>保修期满后负责终身维修，仅收取服务成本费，不收取其他任何费用。</w:t>
      </w:r>
      <w:bookmarkStart w:id="4" w:name="_Toc511897342"/>
      <w:bookmarkStart w:id="5" w:name="_Toc511896826"/>
      <w:bookmarkStart w:id="6" w:name="_Toc511924351"/>
      <w:bookmarkStart w:id="7" w:name="_Toc511896233"/>
    </w:p>
    <w:bookmarkEnd w:id="4"/>
    <w:bookmarkEnd w:id="5"/>
    <w:bookmarkEnd w:id="6"/>
    <w:bookmarkEnd w:id="7"/>
    <w:p>
      <w:pPr>
        <w:spacing w:line="440" w:lineRule="exact"/>
        <w:ind w:firstLine="482" w:firstLineChars="200"/>
        <w:rPr>
          <w:b/>
          <w:bCs/>
          <w:color w:val="000000"/>
          <w:sz w:val="24"/>
          <w:szCs w:val="24"/>
        </w:rPr>
      </w:pPr>
      <w:r>
        <w:rPr>
          <w:b/>
          <w:bCs/>
          <w:color w:val="000000"/>
          <w:sz w:val="24"/>
          <w:szCs w:val="24"/>
        </w:rPr>
        <w:t>5.</w:t>
      </w:r>
      <w:r>
        <w:rPr>
          <w:rFonts w:hint="eastAsia"/>
          <w:b/>
          <w:bCs/>
          <w:color w:val="000000"/>
          <w:sz w:val="24"/>
          <w:szCs w:val="24"/>
        </w:rPr>
        <w:t>提供免费现场培训（含产品的操作使用方法、日常维护、故障判断处理等内容），培训人数由采购人确定。</w:t>
      </w:r>
    </w:p>
    <w:p>
      <w:pPr>
        <w:spacing w:line="440" w:lineRule="exact"/>
        <w:ind w:firstLine="480" w:firstLineChars="200"/>
        <w:rPr>
          <w:color w:val="000000"/>
          <w:sz w:val="24"/>
          <w:szCs w:val="24"/>
        </w:rPr>
      </w:pPr>
      <w:r>
        <w:rPr>
          <w:rFonts w:hint="eastAsia"/>
          <w:color w:val="000000"/>
          <w:sz w:val="24"/>
          <w:szCs w:val="24"/>
        </w:rPr>
        <w:t>二、其他要求</w:t>
      </w:r>
    </w:p>
    <w:p>
      <w:pPr>
        <w:spacing w:line="440" w:lineRule="exact"/>
        <w:ind w:firstLine="480" w:firstLineChars="200"/>
        <w:rPr>
          <w:color w:val="000000"/>
          <w:sz w:val="24"/>
          <w:szCs w:val="24"/>
        </w:rPr>
      </w:pPr>
      <w:r>
        <w:rPr>
          <w:color w:val="000000"/>
          <w:sz w:val="24"/>
          <w:szCs w:val="24"/>
        </w:rPr>
        <w:t>1.</w:t>
      </w:r>
      <w:r>
        <w:rPr>
          <w:rFonts w:hint="eastAsia"/>
          <w:color w:val="000000"/>
          <w:sz w:val="24"/>
          <w:szCs w:val="24"/>
        </w:rPr>
        <w:t>供应商所提供的服务必须符合国家质量检测标准和本谈判文件规定标准。</w:t>
      </w:r>
    </w:p>
    <w:p>
      <w:pPr>
        <w:spacing w:line="440" w:lineRule="exact"/>
        <w:ind w:firstLine="480" w:firstLineChars="200"/>
        <w:rPr>
          <w:color w:val="000000"/>
          <w:sz w:val="24"/>
          <w:szCs w:val="24"/>
        </w:rPr>
      </w:pPr>
      <w:r>
        <w:rPr>
          <w:color w:val="000000"/>
          <w:sz w:val="24"/>
          <w:szCs w:val="24"/>
        </w:rPr>
        <w:t>2.</w:t>
      </w:r>
      <w:r>
        <w:rPr>
          <w:rFonts w:hint="eastAsia"/>
          <w:color w:val="000000"/>
          <w:sz w:val="24"/>
          <w:szCs w:val="24"/>
        </w:rPr>
        <w:t>专利权：供应商应保证用户在使用所提供的服务时不受第三方提出侵犯其专利权、商标权和工业设计权等的起诉。</w:t>
      </w:r>
    </w:p>
    <w:p>
      <w:pPr>
        <w:spacing w:line="440" w:lineRule="exact"/>
        <w:ind w:firstLine="480" w:firstLineChars="200"/>
        <w:rPr>
          <w:color w:val="000000"/>
          <w:sz w:val="24"/>
          <w:szCs w:val="24"/>
        </w:rPr>
      </w:pPr>
      <w:r>
        <w:rPr>
          <w:color w:val="000000"/>
          <w:sz w:val="24"/>
          <w:szCs w:val="24"/>
        </w:rPr>
        <w:t>3</w:t>
      </w:r>
      <w:r>
        <w:rPr>
          <w:rFonts w:hint="eastAsia"/>
          <w:color w:val="000000"/>
          <w:sz w:val="24"/>
          <w:szCs w:val="24"/>
        </w:rPr>
        <w:t>、本项目为交钥匙工程，（投标报价均以人民币元为计算单位。投标价格应为投标总报价，包含货物设计、采购、包装、运输、装卸、备品配件、专用工具、特殊工具、保险、安装调试、检测验收、现场调试、人员培训、质保、税金等完成该项目的一切费用。）</w:t>
      </w:r>
    </w:p>
    <w:p>
      <w:pPr>
        <w:spacing w:line="440" w:lineRule="exact"/>
        <w:ind w:firstLine="480" w:firstLineChars="200"/>
        <w:rPr>
          <w:color w:val="000000"/>
          <w:sz w:val="24"/>
          <w:szCs w:val="24"/>
        </w:rPr>
      </w:pPr>
      <w:r>
        <w:rPr>
          <w:color w:val="000000"/>
          <w:sz w:val="24"/>
          <w:szCs w:val="24"/>
        </w:rPr>
        <w:t>4</w:t>
      </w:r>
      <w:r>
        <w:rPr>
          <w:rFonts w:hint="eastAsia"/>
          <w:color w:val="000000"/>
          <w:sz w:val="24"/>
          <w:szCs w:val="24"/>
        </w:rPr>
        <w:t>、投标单位必须由法定代表人（单位负责人）或委托代理人参加开标会，随时接受评委询问，并予以解答。</w:t>
      </w:r>
    </w:p>
    <w:p>
      <w:pPr>
        <w:spacing w:line="440" w:lineRule="exact"/>
        <w:ind w:firstLine="480" w:firstLineChars="200"/>
        <w:rPr>
          <w:color w:val="000000"/>
          <w:sz w:val="24"/>
          <w:szCs w:val="24"/>
        </w:rPr>
      </w:pPr>
      <w:r>
        <w:rPr>
          <w:color w:val="000000"/>
          <w:sz w:val="24"/>
          <w:szCs w:val="24"/>
        </w:rPr>
        <w:t>5</w:t>
      </w:r>
      <w:r>
        <w:rPr>
          <w:rFonts w:hint="eastAsia"/>
          <w:color w:val="000000"/>
          <w:sz w:val="24"/>
          <w:szCs w:val="24"/>
        </w:rPr>
        <w:t>、投标单位必须严格遵守开标制度，在规定时间内参加谈判，否则将取消谈判资格。</w:t>
      </w:r>
    </w:p>
    <w:p>
      <w:pPr>
        <w:spacing w:line="440" w:lineRule="exact"/>
        <w:ind w:firstLine="480" w:firstLineChars="200"/>
        <w:rPr>
          <w:color w:val="000000"/>
          <w:sz w:val="24"/>
          <w:szCs w:val="24"/>
        </w:rPr>
      </w:pPr>
      <w:r>
        <w:rPr>
          <w:color w:val="000000"/>
          <w:sz w:val="24"/>
          <w:szCs w:val="24"/>
        </w:rPr>
        <w:t>6</w:t>
      </w:r>
      <w:r>
        <w:rPr>
          <w:rFonts w:hint="eastAsia"/>
          <w:color w:val="000000"/>
          <w:sz w:val="24"/>
          <w:szCs w:val="24"/>
        </w:rPr>
        <w:t>、竞标人的投标文件</w:t>
      </w:r>
      <w:r>
        <w:rPr>
          <w:color w:val="000000"/>
          <w:sz w:val="24"/>
          <w:szCs w:val="24"/>
        </w:rPr>
        <w:t>,</w:t>
      </w:r>
      <w:r>
        <w:rPr>
          <w:rFonts w:hint="eastAsia"/>
          <w:color w:val="000000"/>
          <w:sz w:val="24"/>
          <w:szCs w:val="24"/>
        </w:rPr>
        <w:t>需密封投标，因未按谈判文件要求密封造成的泄密，采购方概不负责任。</w:t>
      </w:r>
    </w:p>
    <w:p>
      <w:pPr>
        <w:spacing w:line="440" w:lineRule="exact"/>
        <w:ind w:firstLine="480" w:firstLineChars="200"/>
        <w:rPr>
          <w:color w:val="000000"/>
          <w:sz w:val="24"/>
          <w:szCs w:val="24"/>
        </w:rPr>
      </w:pPr>
      <w:r>
        <w:rPr>
          <w:color w:val="000000"/>
          <w:sz w:val="24"/>
          <w:szCs w:val="24"/>
        </w:rPr>
        <w:t>7</w:t>
      </w:r>
      <w:r>
        <w:rPr>
          <w:rFonts w:hint="eastAsia"/>
          <w:color w:val="000000"/>
          <w:sz w:val="24"/>
          <w:szCs w:val="24"/>
        </w:rPr>
        <w:t>、付款办法：供货完毕，具备验收条件后，由采购单位进行验收，按照采购合同及本谈判文件的规定验收，验收合格后填写验收报告。成交单位持合格的验收报告和政府采购合同，按照合同及谈判文件相关规定付款。</w:t>
      </w:r>
    </w:p>
    <w:p>
      <w:pPr>
        <w:spacing w:line="440" w:lineRule="exact"/>
        <w:ind w:firstLine="480" w:firstLineChars="200"/>
        <w:rPr>
          <w:color w:val="000000"/>
          <w:sz w:val="24"/>
          <w:szCs w:val="24"/>
        </w:rPr>
      </w:pPr>
      <w:r>
        <w:rPr>
          <w:color w:val="000000"/>
          <w:sz w:val="24"/>
          <w:szCs w:val="24"/>
        </w:rPr>
        <w:t>8</w:t>
      </w:r>
      <w:r>
        <w:rPr>
          <w:rFonts w:hint="eastAsia"/>
          <w:color w:val="000000"/>
          <w:sz w:val="24"/>
          <w:szCs w:val="24"/>
        </w:rPr>
        <w:t>、政府采购合同由成交人与采购人签订。</w:t>
      </w:r>
      <w:r>
        <w:rPr>
          <w:color w:val="000000"/>
          <w:sz w:val="24"/>
          <w:szCs w:val="24"/>
        </w:rPr>
        <w:t xml:space="preserve">  </w:t>
      </w:r>
    </w:p>
    <w:p>
      <w:pPr>
        <w:spacing w:line="440" w:lineRule="exact"/>
        <w:ind w:firstLine="480" w:firstLineChars="200"/>
        <w:rPr>
          <w:color w:val="000000"/>
          <w:sz w:val="24"/>
          <w:szCs w:val="24"/>
        </w:rPr>
      </w:pPr>
      <w:r>
        <w:rPr>
          <w:color w:val="000000"/>
          <w:sz w:val="24"/>
          <w:szCs w:val="24"/>
        </w:rPr>
        <w:t>9</w:t>
      </w:r>
      <w:r>
        <w:rPr>
          <w:rFonts w:hint="eastAsia"/>
          <w:color w:val="000000"/>
          <w:sz w:val="24"/>
          <w:szCs w:val="24"/>
        </w:rPr>
        <w:t>、验收：对项目进行验收合格后，出据验收报告，作为付款依据。</w:t>
      </w:r>
    </w:p>
    <w:p>
      <w:pPr>
        <w:spacing w:line="440" w:lineRule="exact"/>
        <w:ind w:firstLine="482" w:firstLineChars="200"/>
        <w:rPr>
          <w:b/>
          <w:bCs/>
          <w:color w:val="000000"/>
          <w:sz w:val="24"/>
          <w:szCs w:val="24"/>
        </w:rPr>
      </w:pPr>
      <w:r>
        <w:rPr>
          <w:b/>
          <w:bCs/>
          <w:color w:val="000000"/>
          <w:sz w:val="24"/>
          <w:szCs w:val="24"/>
        </w:rPr>
        <w:t>10</w:t>
      </w:r>
      <w:r>
        <w:rPr>
          <w:rFonts w:hint="eastAsia"/>
          <w:b/>
          <w:bCs/>
          <w:color w:val="000000"/>
          <w:sz w:val="24"/>
          <w:szCs w:val="24"/>
        </w:rPr>
        <w:t>、本项目最高限价</w:t>
      </w:r>
      <w:r>
        <w:rPr>
          <w:b/>
          <w:bCs/>
          <w:color w:val="000000"/>
          <w:sz w:val="24"/>
          <w:szCs w:val="24"/>
        </w:rPr>
        <w:t>¥33.00</w:t>
      </w:r>
      <w:r>
        <w:rPr>
          <w:rFonts w:hint="eastAsia"/>
          <w:b/>
          <w:bCs/>
          <w:color w:val="000000"/>
          <w:sz w:val="24"/>
          <w:szCs w:val="24"/>
        </w:rPr>
        <w:t>万元，任何超过此限价的投标报价，采购人不予接受。</w:t>
      </w:r>
    </w:p>
    <w:p>
      <w:pPr>
        <w:spacing w:line="440" w:lineRule="exact"/>
        <w:ind w:firstLine="482" w:firstLineChars="200"/>
        <w:rPr>
          <w:b/>
          <w:bCs/>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p>
    <w:p>
      <w:pPr>
        <w:spacing w:line="500" w:lineRule="exact"/>
        <w:ind w:left="641" w:hanging="643" w:hangingChars="200"/>
        <w:jc w:val="center"/>
        <w:rPr>
          <w:rFonts w:ascii="华文中宋" w:hAnsi="华文中宋" w:eastAsia="华文中宋"/>
          <w:b/>
          <w:color w:val="000000"/>
          <w:sz w:val="32"/>
          <w:szCs w:val="32"/>
        </w:rPr>
      </w:pPr>
    </w:p>
    <w:p>
      <w:pPr>
        <w:spacing w:line="500" w:lineRule="exact"/>
        <w:ind w:left="641" w:hanging="643" w:hangingChars="200"/>
        <w:jc w:val="center"/>
        <w:rPr>
          <w:rFonts w:ascii="华文中宋" w:hAnsi="华文中宋" w:eastAsia="华文中宋"/>
          <w:b/>
          <w:color w:val="000000"/>
          <w:sz w:val="32"/>
          <w:szCs w:val="32"/>
        </w:rPr>
      </w:pPr>
    </w:p>
    <w:p>
      <w:pPr>
        <w:spacing w:line="500" w:lineRule="exact"/>
        <w:ind w:left="641" w:hanging="643" w:hangingChars="200"/>
        <w:jc w:val="center"/>
        <w:rPr>
          <w:rFonts w:ascii="华文中宋" w:hAnsi="华文中宋" w:eastAsia="华文中宋"/>
          <w:b/>
          <w:color w:val="000000"/>
          <w:sz w:val="32"/>
          <w:szCs w:val="32"/>
        </w:rPr>
      </w:pPr>
    </w:p>
    <w:p>
      <w:pPr>
        <w:spacing w:line="500" w:lineRule="exact"/>
        <w:ind w:firstLine="643" w:firstLineChars="200"/>
        <w:jc w:val="center"/>
        <w:rPr>
          <w:rFonts w:ascii="华文中宋" w:hAnsi="华文中宋" w:eastAsia="华文中宋"/>
          <w:b/>
          <w:color w:val="000000"/>
          <w:sz w:val="32"/>
          <w:szCs w:val="32"/>
        </w:rPr>
      </w:pPr>
    </w:p>
    <w:p>
      <w:pPr>
        <w:spacing w:line="500" w:lineRule="exact"/>
        <w:ind w:firstLine="643" w:firstLineChars="200"/>
        <w:jc w:val="center"/>
        <w:rPr>
          <w:rFonts w:ascii="华文中宋" w:hAnsi="华文中宋" w:eastAsia="华文中宋"/>
          <w:b/>
          <w:color w:val="000000"/>
          <w:sz w:val="32"/>
          <w:szCs w:val="32"/>
        </w:rPr>
      </w:pPr>
    </w:p>
    <w:p>
      <w:pPr>
        <w:spacing w:line="500" w:lineRule="exact"/>
        <w:ind w:firstLine="643" w:firstLineChars="200"/>
        <w:jc w:val="center"/>
        <w:rPr>
          <w:rFonts w:ascii="华文中宋" w:hAnsi="华文中宋" w:eastAsia="华文中宋"/>
          <w:b/>
          <w:color w:val="000000"/>
          <w:sz w:val="32"/>
          <w:szCs w:val="32"/>
        </w:rPr>
      </w:pPr>
    </w:p>
    <w:p>
      <w:pPr>
        <w:spacing w:line="500" w:lineRule="exact"/>
        <w:ind w:firstLine="643" w:firstLineChars="200"/>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第四章  评审方法及成交原则</w:t>
      </w:r>
    </w:p>
    <w:p>
      <w:pPr>
        <w:spacing w:after="50" w:line="400" w:lineRule="exact"/>
        <w:jc w:val="center"/>
        <w:rPr>
          <w:rFonts w:ascii="宋体" w:hAnsi="宋体"/>
          <w:color w:val="000000"/>
          <w:sz w:val="24"/>
          <w:szCs w:val="24"/>
        </w:rPr>
      </w:pPr>
    </w:p>
    <w:p>
      <w:pPr>
        <w:spacing w:line="400" w:lineRule="exact"/>
        <w:ind w:firstLine="542" w:firstLineChars="225"/>
        <w:rPr>
          <w:rFonts w:ascii="宋体" w:hAnsi="宋体" w:cs="宋体"/>
          <w:b/>
          <w:kern w:val="0"/>
          <w:sz w:val="24"/>
          <w:szCs w:val="24"/>
        </w:rPr>
      </w:pPr>
      <w:r>
        <w:rPr>
          <w:rFonts w:hint="eastAsia" w:ascii="宋体" w:hAnsi="宋体" w:cs="宋体"/>
          <w:b/>
          <w:kern w:val="0"/>
          <w:sz w:val="24"/>
          <w:szCs w:val="24"/>
        </w:rPr>
        <w:t>一．评审方法</w:t>
      </w:r>
    </w:p>
    <w:p>
      <w:pPr>
        <w:spacing w:line="400" w:lineRule="exact"/>
        <w:ind w:firstLine="540" w:firstLineChars="225"/>
        <w:rPr>
          <w:rFonts w:ascii="宋体" w:hAnsi="宋体" w:cs="宋体"/>
          <w:color w:val="000000"/>
          <w:kern w:val="0"/>
          <w:sz w:val="24"/>
          <w:szCs w:val="24"/>
        </w:rPr>
      </w:pPr>
      <w:r>
        <w:rPr>
          <w:rFonts w:hint="eastAsia" w:ascii="宋体" w:hAnsi="宋体" w:cs="宋体"/>
          <w:color w:val="000000"/>
          <w:kern w:val="0"/>
          <w:sz w:val="24"/>
          <w:szCs w:val="24"/>
        </w:rPr>
        <w:t>谈判小组应当从质量和服务均能满足采购文件实质性响应要求的供应商中，按照最后报价由低到高的顺序提出3名以上成交候选人，并编写评审报告。</w:t>
      </w:r>
    </w:p>
    <w:p>
      <w:pPr>
        <w:spacing w:line="400" w:lineRule="exact"/>
        <w:ind w:firstLine="542" w:firstLineChars="225"/>
        <w:rPr>
          <w:rFonts w:ascii="宋体" w:hAnsi="宋体" w:cs="宋体"/>
          <w:b/>
          <w:color w:val="000000"/>
          <w:kern w:val="0"/>
          <w:sz w:val="24"/>
          <w:szCs w:val="24"/>
        </w:rPr>
      </w:pPr>
      <w:r>
        <w:rPr>
          <w:rFonts w:hint="eastAsia" w:ascii="宋体" w:hAnsi="宋体" w:cs="宋体"/>
          <w:b/>
          <w:color w:val="000000"/>
          <w:kern w:val="0"/>
          <w:sz w:val="24"/>
          <w:szCs w:val="24"/>
        </w:rPr>
        <w:t>二．确定成交供应商的原则</w:t>
      </w:r>
    </w:p>
    <w:p>
      <w:pPr>
        <w:spacing w:line="400" w:lineRule="exact"/>
        <w:ind w:firstLine="540" w:firstLineChars="225"/>
        <w:rPr>
          <w:rFonts w:ascii="宋体" w:hAnsi="宋体" w:cs="宋体"/>
          <w:color w:val="000000"/>
          <w:kern w:val="0"/>
          <w:sz w:val="24"/>
          <w:szCs w:val="24"/>
        </w:rPr>
      </w:pPr>
      <w:r>
        <w:rPr>
          <w:rFonts w:hint="eastAsia" w:ascii="宋体" w:hAnsi="宋体" w:cs="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1．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ascii="宋体" w:hAnsi="宋体" w:cs="宋体"/>
          <w:sz w:val="24"/>
          <w:szCs w:val="24"/>
        </w:rPr>
        <w:t>提出</w:t>
      </w:r>
      <w:r>
        <w:rPr>
          <w:rFonts w:hint="eastAsia" w:ascii="宋体" w:hAnsi="宋体" w:cs="宋体"/>
          <w:color w:val="000000"/>
          <w:sz w:val="24"/>
          <w:szCs w:val="24"/>
        </w:rPr>
        <w:t>的最后报价最低的供应商为成交供应商。</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2．如果有2个或2个以上的供应商的最后报价相同，则以质量和服务优劣确定成交候选供应商排序；若质量和服务相同的，由谈判小组投票确定成交候选供应商的排序。</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3．评审中遇到的其他问题，由评审小组依法集体研究决定。</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三、谈判程序</w:t>
      </w:r>
    </w:p>
    <w:p>
      <w:pPr>
        <w:spacing w:line="400" w:lineRule="exact"/>
        <w:ind w:firstLine="480" w:firstLineChars="200"/>
        <w:rPr>
          <w:rFonts w:ascii="宋体" w:hAnsi="宋体" w:cs="宋体"/>
          <w:sz w:val="24"/>
          <w:szCs w:val="24"/>
        </w:rPr>
      </w:pPr>
      <w:r>
        <w:rPr>
          <w:rFonts w:hint="eastAsia" w:ascii="宋体" w:hAnsi="宋体" w:cs="宋体"/>
          <w:color w:val="000000"/>
          <w:sz w:val="24"/>
          <w:szCs w:val="24"/>
        </w:rPr>
        <w:t>1．首先对谈判响应文件进行资格性审查和符合性审查。资格性审查，依据法律法规和</w:t>
      </w:r>
      <w:r>
        <w:rPr>
          <w:rFonts w:hint="eastAsia" w:ascii="宋体" w:hAnsi="宋体" w:cs="宋体"/>
          <w:sz w:val="24"/>
          <w:szCs w:val="24"/>
        </w:rPr>
        <w:t>谈判文件的规定，对响应文件中的资格证明、谈判响应保证金等进行审查，以确定谈判响应供应商是否具备谈判资格。资格审查不符合资格要求的供应商的响应文件按无效处理。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rFonts w:ascii="宋体" w:hAnsi="宋体" w:cs="宋体"/>
          <w:sz w:val="24"/>
          <w:szCs w:val="24"/>
        </w:rPr>
      </w:pPr>
      <w:r>
        <w:rPr>
          <w:rFonts w:hint="eastAsia" w:ascii="宋体" w:hAnsi="宋体" w:cs="宋体"/>
          <w:sz w:val="24"/>
          <w:szCs w:val="24"/>
        </w:rPr>
        <w:t>2．谈判小组应当对响应文件进行评审，并根据谈判文件规定程序，评定成交的标准等事项与实质性响应谈判文件要求的供应商进行谈判。</w:t>
      </w:r>
    </w:p>
    <w:p>
      <w:pPr>
        <w:spacing w:line="400" w:lineRule="exact"/>
        <w:ind w:firstLine="480" w:firstLineChars="200"/>
        <w:rPr>
          <w:rFonts w:ascii="宋体" w:hAnsi="宋体" w:cs="宋体"/>
          <w:sz w:val="24"/>
          <w:szCs w:val="24"/>
        </w:rPr>
      </w:pPr>
      <w:r>
        <w:rPr>
          <w:rFonts w:hint="eastAsia" w:ascii="宋体" w:hAnsi="宋体" w:cs="宋体"/>
          <w:sz w:val="24"/>
          <w:szCs w:val="24"/>
        </w:rPr>
        <w:t>3．谈判小组所有成员应当集中与单一供应商分别进行谈判，并给予所有参加谈判的供应商平等的谈判机会。</w:t>
      </w:r>
    </w:p>
    <w:p>
      <w:pPr>
        <w:spacing w:line="400" w:lineRule="exact"/>
        <w:ind w:firstLine="480" w:firstLineChars="200"/>
        <w:rPr>
          <w:rFonts w:ascii="宋体" w:hAnsi="宋体" w:cs="宋体"/>
          <w:color w:val="000000"/>
          <w:sz w:val="24"/>
          <w:szCs w:val="24"/>
        </w:rPr>
      </w:pPr>
      <w:r>
        <w:rPr>
          <w:rFonts w:hint="eastAsia" w:ascii="宋体" w:hAnsi="宋体" w:cs="宋体"/>
          <w:sz w:val="24"/>
          <w:szCs w:val="24"/>
        </w:rPr>
        <w:t>4．谈判供应商应当按照谈判文件的变动情况和谈判小组的要求重新提交响应文件，并由其法定代表人或授权代表签</w:t>
      </w:r>
      <w:r>
        <w:rPr>
          <w:rFonts w:hint="eastAsia" w:ascii="宋体" w:hAnsi="宋体" w:cs="宋体"/>
          <w:color w:val="000000"/>
          <w:sz w:val="24"/>
          <w:szCs w:val="24"/>
        </w:rPr>
        <w:t>字或者加盖公章。</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5．谈判结束后，谈判小组应当要求所有继续参加谈判的供应商在规定时间内提交最后报价。最后报价是供应商响应文件的有效组成部分。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hAnsi="宋体" w:cs="宋体"/>
          <w:b/>
          <w:sz w:val="24"/>
        </w:rPr>
      </w:pPr>
      <w:r>
        <w:rPr>
          <w:rFonts w:hint="eastAsia" w:ascii="宋体" w:hAnsi="宋体" w:cs="宋体"/>
          <w:b/>
          <w:sz w:val="24"/>
        </w:rPr>
        <w:t>四、本项目政府采购评审专家、采购人应当执行如下政府采购政策：</w:t>
      </w:r>
    </w:p>
    <w:p>
      <w:pPr>
        <w:spacing w:line="400" w:lineRule="exact"/>
        <w:ind w:firstLine="480" w:firstLineChars="200"/>
        <w:rPr>
          <w:rFonts w:ascii="宋体" w:hAnsi="宋体" w:cs="宋体"/>
          <w:bCs/>
          <w:sz w:val="24"/>
        </w:rPr>
      </w:pPr>
      <w:r>
        <w:rPr>
          <w:rFonts w:hint="eastAsia" w:ascii="宋体" w:hAnsi="宋体" w:cs="宋体"/>
          <w:bCs/>
          <w:sz w:val="24"/>
        </w:rPr>
        <w:t>1．根据《节能产品政府采购实施意见》的通知（财库[2004]185号）第七条之规定。所投产品为政府采购清单所列的产品，每提一种产品，给予产品价格（本产品价格）1%的扣除，用扣除后的价格参与评审。须提供最新一期节能清单（官网截图）和国家节能产品认证证书（有效期内）复印件；</w:t>
      </w:r>
    </w:p>
    <w:p>
      <w:pPr>
        <w:spacing w:line="400" w:lineRule="exact"/>
        <w:ind w:firstLine="480" w:firstLineChars="200"/>
        <w:rPr>
          <w:rFonts w:ascii="宋体" w:hAnsi="宋体" w:cs="Arial"/>
          <w:bCs/>
          <w:color w:val="000000"/>
          <w:sz w:val="24"/>
          <w:szCs w:val="20"/>
        </w:rPr>
      </w:pPr>
      <w:r>
        <w:rPr>
          <w:rFonts w:hint="eastAsia" w:ascii="宋体" w:hAnsi="宋体" w:cs="宋体"/>
          <w:bCs/>
          <w:sz w:val="24"/>
        </w:rPr>
        <w:t>2．</w:t>
      </w:r>
      <w:r>
        <w:rPr>
          <w:rFonts w:hint="eastAsia" w:ascii="宋体" w:hAnsi="宋体" w:cs="Arial"/>
          <w:bCs/>
          <w:color w:val="000000"/>
          <w:sz w:val="24"/>
          <w:szCs w:val="20"/>
        </w:rPr>
        <w:t>根据《政府采购促进中小企业发展暂行办法》第五条规定，对中小型和微型企业产品的价格给予6%的扣除，用扣除后的价格参与评审。（须提供行政主管部门认证证明）</w:t>
      </w:r>
    </w:p>
    <w:p>
      <w:pPr>
        <w:spacing w:line="400" w:lineRule="exact"/>
        <w:ind w:firstLine="480" w:firstLineChars="200"/>
        <w:rPr>
          <w:rFonts w:ascii="宋体" w:hAnsi="宋体" w:cs="宋体"/>
          <w:bCs/>
          <w:sz w:val="24"/>
        </w:rPr>
      </w:pPr>
      <w:r>
        <w:rPr>
          <w:rFonts w:hint="eastAsia" w:ascii="宋体" w:hAnsi="宋体" w:cs="Arial"/>
          <w:bCs/>
          <w:color w:val="000000"/>
          <w:sz w:val="24"/>
          <w:szCs w:val="20"/>
        </w:rPr>
        <w:t>3．根据《环境标志产品政府实施意见》的通知（</w:t>
      </w:r>
      <w:r>
        <w:rPr>
          <w:rFonts w:hint="eastAsia" w:ascii="宋体" w:hAnsi="宋体" w:cs="宋体"/>
          <w:color w:val="000000"/>
          <w:sz w:val="24"/>
          <w:szCs w:val="20"/>
        </w:rPr>
        <w:t>财库[2006]90号</w:t>
      </w:r>
      <w:r>
        <w:rPr>
          <w:rFonts w:hint="eastAsia" w:ascii="宋体" w:hAnsi="宋体" w:cs="Arial"/>
          <w:bCs/>
          <w:color w:val="000000"/>
          <w:sz w:val="24"/>
          <w:szCs w:val="20"/>
        </w:rPr>
        <w:t>）第七条之规定。所投产品为环境标志产品政府采购清单内的产品，每提供一种产品，给予产品价格</w:t>
      </w:r>
      <w:r>
        <w:rPr>
          <w:rFonts w:hint="eastAsia" w:ascii="宋体" w:hAnsi="宋体" w:cs="宋体"/>
          <w:bCs/>
          <w:sz w:val="24"/>
        </w:rPr>
        <w:t>（本产品价格）1%的扣除，用扣除后的价格参与评审。须提供最新一期环境标志产品政府采购清单（官网截图）和中国环境标志产品认证证书（有效期内）复印件。</w:t>
      </w:r>
    </w:p>
    <w:p>
      <w:pPr>
        <w:spacing w:line="400" w:lineRule="exact"/>
        <w:ind w:firstLine="480" w:firstLineChars="200"/>
        <w:rPr>
          <w:rFonts w:ascii="宋体" w:hAnsi="宋体" w:cs="宋体"/>
          <w:bCs/>
          <w:sz w:val="24"/>
        </w:rPr>
      </w:pPr>
      <w:r>
        <w:rPr>
          <w:rFonts w:hint="eastAsia" w:ascii="宋体" w:hAnsi="宋体" w:cs="宋体"/>
          <w:bCs/>
          <w:sz w:val="24"/>
        </w:rPr>
        <w:t>4．《政府采购进口产品管理办法》的通知（财库[2007]119号）；</w:t>
      </w:r>
    </w:p>
    <w:p>
      <w:pPr>
        <w:spacing w:line="400" w:lineRule="exact"/>
        <w:ind w:firstLine="480" w:firstLineChars="200"/>
        <w:rPr>
          <w:rFonts w:ascii="宋体" w:hAnsi="宋体"/>
          <w:b/>
          <w:sz w:val="24"/>
        </w:rPr>
      </w:pPr>
      <w:r>
        <w:rPr>
          <w:rFonts w:hint="eastAsia" w:ascii="宋体" w:hAnsi="宋体" w:cs="Arial"/>
          <w:bCs/>
          <w:color w:val="000000"/>
          <w:sz w:val="24"/>
          <w:szCs w:val="20"/>
        </w:rPr>
        <w:t>5．《财政部、司法部关于政府采购支持监狱企业发展有关问题的通知》的通知（</w:t>
      </w:r>
      <w:r>
        <w:rPr>
          <w:rFonts w:hint="eastAsia" w:ascii="宋体" w:hAnsi="宋体" w:cs="宋体"/>
          <w:color w:val="000000"/>
          <w:sz w:val="24"/>
          <w:szCs w:val="20"/>
        </w:rPr>
        <w:t>财库[2014]68号</w:t>
      </w:r>
      <w:r>
        <w:rPr>
          <w:rFonts w:hint="eastAsia" w:ascii="宋体" w:hAnsi="宋体" w:cs="Arial"/>
          <w:bCs/>
          <w:color w:val="000000"/>
          <w:sz w:val="24"/>
          <w:szCs w:val="20"/>
        </w:rPr>
        <w:t>）。符合本通知规定的投标企业，产品的价格给予6%的扣除，用扣除后的价格参与评审。</w:t>
      </w:r>
      <w:r>
        <w:rPr>
          <w:rFonts w:hint="eastAsia" w:ascii="宋体" w:hAnsi="宋体"/>
          <w:b/>
          <w:sz w:val="24"/>
        </w:rPr>
        <w:t xml:space="preserve"> </w:t>
      </w:r>
    </w:p>
    <w:p>
      <w:pPr>
        <w:spacing w:line="400" w:lineRule="exact"/>
        <w:ind w:firstLine="480" w:firstLineChars="200"/>
        <w:rPr>
          <w:rFonts w:ascii="宋体" w:hAnsi="宋体"/>
          <w:sz w:val="24"/>
        </w:rPr>
      </w:pPr>
      <w:r>
        <w:rPr>
          <w:rFonts w:hint="eastAsia" w:ascii="宋体"/>
          <w:sz w:val="24"/>
        </w:rPr>
        <w:t>6</w:t>
      </w:r>
      <w:r>
        <w:rPr>
          <w:rFonts w:hint="eastAsia" w:ascii="宋体" w:hAnsi="宋体" w:cs="Arial"/>
          <w:sz w:val="24"/>
          <w:szCs w:val="20"/>
        </w:rPr>
        <w:t>．</w:t>
      </w:r>
      <w:r>
        <w:rPr>
          <w:rFonts w:hint="eastAsia" w:ascii="宋体"/>
          <w:sz w:val="24"/>
        </w:rPr>
        <w:t>《三部门联合发布关于促进残疾人就业政府采购政策的通知》(财库〔2017141号)，</w:t>
      </w:r>
      <w:r>
        <w:rPr>
          <w:rFonts w:hint="eastAsia" w:ascii="宋体" w:hAnsi="宋体" w:cs="Arial"/>
          <w:color w:val="000000"/>
          <w:sz w:val="24"/>
          <w:szCs w:val="20"/>
        </w:rPr>
        <w:t>符合本通知规定的投标企业，产品的价格给予6%的扣除，用扣除后的价格参与评审。</w:t>
      </w:r>
      <w:r>
        <w:rPr>
          <w:rFonts w:hint="eastAsia" w:ascii="宋体" w:hAnsi="宋体"/>
          <w:sz w:val="24"/>
        </w:rPr>
        <w:t xml:space="preserve"> </w:t>
      </w:r>
    </w:p>
    <w:p>
      <w:pPr>
        <w:numPr>
          <w:ilvl w:val="0"/>
          <w:numId w:val="3"/>
        </w:numPr>
        <w:spacing w:line="400" w:lineRule="exact"/>
        <w:ind w:firstLine="482" w:firstLineChars="200"/>
        <w:rPr>
          <w:rFonts w:ascii="宋体" w:hAnsi="宋体"/>
          <w:b/>
          <w:sz w:val="24"/>
        </w:rPr>
      </w:pPr>
      <w:r>
        <w:rPr>
          <w:rFonts w:hint="eastAsia" w:ascii="宋体" w:hAnsi="宋体"/>
          <w:b/>
          <w:sz w:val="24"/>
        </w:rPr>
        <w:t xml:space="preserve">附件                   </w:t>
      </w:r>
    </w:p>
    <w:p>
      <w:pPr>
        <w:spacing w:line="400" w:lineRule="exact"/>
        <w:ind w:firstLine="482" w:firstLineChars="200"/>
        <w:rPr>
          <w:rFonts w:ascii="宋体" w:hAnsi="宋体"/>
          <w:b/>
          <w:sz w:val="24"/>
        </w:rPr>
      </w:pPr>
      <w:r>
        <w:rPr>
          <w:rFonts w:hint="eastAsia" w:ascii="宋体" w:hAnsi="宋体"/>
          <w:b/>
          <w:sz w:val="24"/>
        </w:rPr>
        <w:t>附1</w:t>
      </w:r>
    </w:p>
    <w:p>
      <w:pPr>
        <w:spacing w:line="360" w:lineRule="auto"/>
        <w:ind w:firstLine="482" w:firstLineChars="200"/>
        <w:jc w:val="center"/>
        <w:rPr>
          <w:rFonts w:ascii="宋体" w:hAnsi="宋体" w:cs="Arial"/>
          <w:b/>
          <w:color w:val="000000"/>
          <w:sz w:val="24"/>
        </w:rPr>
      </w:pPr>
      <w:r>
        <w:rPr>
          <w:rFonts w:hint="eastAsia" w:ascii="宋体" w:hAnsi="宋体" w:cs="Arial"/>
          <w:b/>
          <w:color w:val="000000"/>
          <w:sz w:val="24"/>
        </w:rPr>
        <w:t>中小企业声明函</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本公司郑重声明，根据《政府采购促进中小企业发展暂行办法》（财库[2011]181号的规定，本公司为</w:t>
      </w:r>
      <w:r>
        <w:rPr>
          <w:rFonts w:hint="eastAsia" w:ascii="宋体" w:hAnsi="宋体" w:cs="Arial"/>
          <w:color w:val="000000"/>
          <w:sz w:val="24"/>
          <w:szCs w:val="20"/>
          <w:u w:val="single"/>
        </w:rPr>
        <w:t xml:space="preserve">      </w:t>
      </w:r>
      <w:r>
        <w:rPr>
          <w:rFonts w:hint="eastAsia" w:ascii="宋体" w:hAnsi="宋体" w:cs="Arial"/>
          <w:color w:val="000000"/>
          <w:sz w:val="24"/>
          <w:szCs w:val="20"/>
        </w:rPr>
        <w:t>（请填写：中型、小型、微型）企业。即，本公司同时满足以下条件：</w:t>
      </w:r>
    </w:p>
    <w:p>
      <w:pPr>
        <w:spacing w:line="440" w:lineRule="exact"/>
        <w:ind w:firstLine="480" w:firstLineChars="200"/>
        <w:jc w:val="left"/>
        <w:rPr>
          <w:rFonts w:ascii="宋体" w:hAnsi="宋体" w:cs="Arial"/>
          <w:color w:val="000000"/>
          <w:sz w:val="24"/>
          <w:szCs w:val="20"/>
        </w:rPr>
      </w:pPr>
      <w:r>
        <w:rPr>
          <w:rFonts w:hint="eastAsia" w:ascii="宋体" w:hAnsi="宋体" w:cs="Arial"/>
          <w:color w:val="000000"/>
          <w:sz w:val="24"/>
          <w:szCs w:val="20"/>
        </w:rPr>
        <w:t>1．根据《工业和信息化部、国家统计局、国家发展和改革委员会、财政部关于印发中小企业划型标准规定的通知》（工信部联企业[2011]300号）规定的划分标准，本公司为      （请填写：中型、小型、微型）企业。</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2．本公司参加</w:t>
      </w:r>
      <w:r>
        <w:rPr>
          <w:rFonts w:hint="eastAsia" w:ascii="宋体" w:hAnsi="宋体" w:cs="Arial"/>
          <w:color w:val="000000"/>
          <w:sz w:val="24"/>
          <w:szCs w:val="20"/>
          <w:u w:val="single"/>
        </w:rPr>
        <w:t xml:space="preserve">             </w:t>
      </w:r>
      <w:r>
        <w:rPr>
          <w:rFonts w:hint="eastAsia" w:ascii="宋体" w:hAnsi="宋体" w:cs="Arial"/>
          <w:color w:val="000000"/>
          <w:sz w:val="24"/>
          <w:szCs w:val="20"/>
        </w:rPr>
        <w:t>单位的</w:t>
      </w:r>
      <w:r>
        <w:rPr>
          <w:rFonts w:hint="eastAsia" w:ascii="宋体" w:hAnsi="宋体" w:cs="Arial"/>
          <w:color w:val="000000"/>
          <w:sz w:val="24"/>
          <w:szCs w:val="20"/>
          <w:u w:val="single"/>
        </w:rPr>
        <w:t xml:space="preserve">        </w:t>
      </w:r>
      <w:r>
        <w:rPr>
          <w:rFonts w:hint="eastAsia" w:ascii="宋体" w:hAnsi="宋体" w:cs="Arial"/>
          <w:color w:val="000000"/>
          <w:sz w:val="24"/>
          <w:szCs w:val="20"/>
        </w:rPr>
        <w:t>项目采购活动提供本企业</w:t>
      </w:r>
      <w:r>
        <w:rPr>
          <w:rFonts w:hint="eastAsia" w:ascii="宋体" w:hAnsi="宋体" w:cs="Arial"/>
          <w:b/>
          <w:bCs/>
          <w:color w:val="000000"/>
          <w:sz w:val="24"/>
          <w:szCs w:val="20"/>
        </w:rPr>
        <w:t>制造的货物</w:t>
      </w:r>
      <w:r>
        <w:rPr>
          <w:rFonts w:hint="eastAsia" w:ascii="宋体" w:hAnsi="宋体" w:cs="Arial"/>
          <w:color w:val="000000"/>
          <w:sz w:val="24"/>
          <w:szCs w:val="20"/>
        </w:rPr>
        <w:t>，由本企业承担工程、提供服务，或者提供其他</w:t>
      </w:r>
      <w:r>
        <w:rPr>
          <w:rFonts w:hint="eastAsia" w:ascii="宋体" w:hAnsi="宋体" w:cs="Arial"/>
          <w:color w:val="000000"/>
          <w:sz w:val="24"/>
          <w:szCs w:val="20"/>
          <w:u w:val="single"/>
        </w:rPr>
        <w:t xml:space="preserve">      </w:t>
      </w:r>
      <w:r>
        <w:rPr>
          <w:rFonts w:hint="eastAsia" w:ascii="宋体" w:hAnsi="宋体" w:cs="Arial"/>
          <w:color w:val="000000"/>
          <w:sz w:val="24"/>
          <w:szCs w:val="20"/>
        </w:rPr>
        <w:t>（请填写：中型、小型、微型）企业制造的货物。本条所称货物不包括使用大型企业注册商标的货物。</w:t>
      </w:r>
    </w:p>
    <w:p>
      <w:pPr>
        <w:spacing w:line="360" w:lineRule="auto"/>
        <w:ind w:firstLine="480" w:firstLineChars="200"/>
        <w:jc w:val="left"/>
        <w:rPr>
          <w:rFonts w:ascii="宋体" w:hAnsi="宋体" w:cs="Arial"/>
          <w:color w:val="000000"/>
          <w:sz w:val="24"/>
          <w:szCs w:val="20"/>
        </w:rPr>
      </w:pPr>
      <w:r>
        <w:rPr>
          <w:rFonts w:hint="eastAsia" w:ascii="宋体" w:hAnsi="宋体" w:cs="Arial"/>
          <w:color w:val="000000"/>
          <w:sz w:val="24"/>
          <w:szCs w:val="20"/>
        </w:rPr>
        <w:t>本公司对上述声明的真实性负责。如有虚假，将依法承担相应责任。</w:t>
      </w:r>
    </w:p>
    <w:p>
      <w:pPr>
        <w:spacing w:line="360" w:lineRule="auto"/>
        <w:ind w:firstLine="600" w:firstLineChars="250"/>
        <w:rPr>
          <w:rFonts w:ascii="宋体" w:hAnsi="宋体" w:cs="Arial"/>
          <w:color w:val="000000"/>
          <w:sz w:val="24"/>
          <w:szCs w:val="20"/>
        </w:rPr>
      </w:pPr>
      <w:r>
        <w:rPr>
          <w:rFonts w:hint="eastAsia" w:ascii="宋体" w:hAnsi="宋体" w:cs="Arial"/>
          <w:color w:val="000000"/>
          <w:sz w:val="24"/>
          <w:szCs w:val="20"/>
        </w:rPr>
        <w:t xml:space="preserve">                                企业名称（盖章）</w:t>
      </w:r>
    </w:p>
    <w:p>
      <w:pPr>
        <w:spacing w:line="360" w:lineRule="auto"/>
        <w:ind w:firstLine="2760" w:firstLineChars="1150"/>
        <w:jc w:val="center"/>
        <w:rPr>
          <w:rFonts w:ascii="宋体" w:hAnsi="宋体"/>
          <w:b/>
          <w:sz w:val="24"/>
        </w:rPr>
      </w:pPr>
      <w:r>
        <w:rPr>
          <w:rFonts w:hint="eastAsia" w:ascii="宋体" w:hAnsi="宋体" w:cs="Arial"/>
          <w:color w:val="000000"/>
          <w:sz w:val="24"/>
          <w:szCs w:val="20"/>
        </w:rPr>
        <w:t>日  期：</w:t>
      </w:r>
    </w:p>
    <w:p>
      <w:pPr>
        <w:spacing w:line="400" w:lineRule="exact"/>
        <w:ind w:firstLine="480" w:firstLineChars="200"/>
        <w:rPr>
          <w:color w:val="000000"/>
          <w:sz w:val="24"/>
          <w:szCs w:val="24"/>
        </w:rPr>
      </w:pPr>
    </w:p>
    <w:p>
      <w:pPr>
        <w:spacing w:line="440" w:lineRule="exact"/>
        <w:ind w:firstLine="480" w:firstLineChars="200"/>
        <w:jc w:val="center"/>
        <w:rPr>
          <w:rFonts w:ascii="华文中宋" w:hAnsi="华文中宋" w:eastAsia="华文中宋"/>
          <w:b/>
          <w:color w:val="000000"/>
          <w:sz w:val="32"/>
          <w:szCs w:val="32"/>
        </w:rPr>
      </w:pPr>
      <w:r>
        <w:rPr>
          <w:rFonts w:hint="eastAsia" w:ascii="宋体" w:hAnsi="宋体"/>
          <w:color w:val="000000"/>
          <w:kern w:val="0"/>
          <w:sz w:val="24"/>
          <w:szCs w:val="24"/>
        </w:rPr>
        <w:br w:type="page"/>
      </w:r>
      <w:r>
        <w:rPr>
          <w:rFonts w:hint="eastAsia" w:ascii="华文中宋" w:hAnsi="华文中宋" w:eastAsia="华文中宋"/>
          <w:b/>
          <w:color w:val="000000"/>
          <w:sz w:val="32"/>
          <w:szCs w:val="32"/>
        </w:rPr>
        <w:t>第五章  政府采购合同专用条款</w:t>
      </w:r>
    </w:p>
    <w:tbl>
      <w:tblPr>
        <w:tblStyle w:val="31"/>
        <w:tblW w:w="9742"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9"/>
        <w:gridCol w:w="75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atLeast"/>
          <w:jc w:val="right"/>
        </w:trPr>
        <w:tc>
          <w:tcPr>
            <w:tcW w:w="2149" w:type="dxa"/>
            <w:tcBorders>
              <w:top w:val="double" w:color="auto" w:sz="4" w:space="0"/>
              <w:left w:val="double" w:color="auto" w:sz="4" w:space="0"/>
              <w:bottom w:val="single" w:color="auto" w:sz="6" w:space="0"/>
              <w:right w:val="single" w:color="auto" w:sz="6"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项目</w:t>
            </w:r>
          </w:p>
        </w:tc>
        <w:tc>
          <w:tcPr>
            <w:tcW w:w="7593" w:type="dxa"/>
            <w:tcBorders>
              <w:top w:val="double" w:color="auto" w:sz="4" w:space="0"/>
              <w:left w:val="single" w:color="auto" w:sz="6" w:space="0"/>
              <w:bottom w:val="single" w:color="auto" w:sz="6" w:space="0"/>
              <w:right w:val="double" w:color="auto" w:sz="4"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2149" w:type="dxa"/>
            <w:tcBorders>
              <w:top w:val="single" w:color="auto" w:sz="6" w:space="0"/>
              <w:left w:val="double" w:color="auto" w:sz="4" w:space="0"/>
              <w:bottom w:val="single" w:color="auto" w:sz="6" w:space="0"/>
              <w:right w:val="single" w:color="auto" w:sz="6"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质量保证期</w:t>
            </w:r>
          </w:p>
        </w:tc>
        <w:tc>
          <w:tcPr>
            <w:tcW w:w="7593" w:type="dxa"/>
            <w:tcBorders>
              <w:top w:val="single" w:color="auto" w:sz="6" w:space="0"/>
              <w:left w:val="single" w:color="auto" w:sz="6" w:space="0"/>
              <w:bottom w:val="single" w:color="auto" w:sz="6" w:space="0"/>
              <w:right w:val="double" w:color="auto" w:sz="4" w:space="0"/>
            </w:tcBorders>
            <w:vAlign w:val="center"/>
          </w:tcPr>
          <w:p>
            <w:pPr>
              <w:widowControl/>
              <w:ind w:firstLine="259" w:firstLineChars="108"/>
              <w:jc w:val="left"/>
              <w:rPr>
                <w:rFonts w:ascii="宋体" w:hAnsi="宋体" w:cs="宋体"/>
                <w:color w:val="000000"/>
                <w:kern w:val="0"/>
                <w:sz w:val="24"/>
                <w:szCs w:val="24"/>
              </w:rPr>
            </w:pPr>
            <w:r>
              <w:rPr>
                <w:rFonts w:hint="eastAsia" w:ascii="宋体" w:hAnsi="宋体" w:cs="Arial"/>
                <w:color w:val="000000"/>
                <w:sz w:val="24"/>
              </w:rPr>
              <w:t>本合同项下货物的质量保证期如果国家、行业或制造商规定有明确期限的，以规定期限</w:t>
            </w:r>
            <w:r>
              <w:rPr>
                <w:rFonts w:hint="eastAsia" w:ascii="宋体" w:hAnsi="宋体" w:cs="Arial"/>
                <w:sz w:val="24"/>
              </w:rPr>
              <w:t>时</w:t>
            </w:r>
            <w:r>
              <w:rPr>
                <w:rFonts w:hint="eastAsia" w:ascii="宋体" w:hAnsi="宋体" w:cs="Arial"/>
                <w:color w:val="000000"/>
                <w:sz w:val="24"/>
              </w:rPr>
              <w:t>长为准；如果未规定有明确期限的，则质量保证期至少应为12个月。本谈判文件有特别规定的，按照特别规定执行。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40" w:hRule="atLeast"/>
          <w:jc w:val="right"/>
        </w:trPr>
        <w:tc>
          <w:tcPr>
            <w:tcW w:w="2149" w:type="dxa"/>
            <w:tcBorders>
              <w:top w:val="single" w:color="auto" w:sz="6" w:space="0"/>
              <w:left w:val="double" w:color="auto" w:sz="4" w:space="0"/>
              <w:bottom w:val="single" w:color="auto" w:sz="4" w:space="0"/>
              <w:right w:val="single" w:color="auto" w:sz="6"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验收</w:t>
            </w:r>
          </w:p>
        </w:tc>
        <w:tc>
          <w:tcPr>
            <w:tcW w:w="7593" w:type="dxa"/>
            <w:tcBorders>
              <w:top w:val="single" w:color="auto" w:sz="6" w:space="0"/>
              <w:left w:val="single" w:color="auto" w:sz="6" w:space="0"/>
              <w:bottom w:val="single" w:color="auto" w:sz="4" w:space="0"/>
              <w:right w:val="double" w:color="auto" w:sz="4" w:space="0"/>
            </w:tcBorders>
            <w:vAlign w:val="center"/>
          </w:tcPr>
          <w:p>
            <w:pPr>
              <w:widowControl/>
              <w:ind w:firstLine="240" w:firstLineChars="100"/>
              <w:jc w:val="left"/>
              <w:rPr>
                <w:rFonts w:ascii="宋体" w:hAnsi="宋体" w:cs="Arial"/>
                <w:sz w:val="24"/>
              </w:rPr>
            </w:pPr>
            <w:bookmarkStart w:id="8" w:name="定位_【分包付款方式】_20104210537"/>
            <w:bookmarkEnd w:id="8"/>
            <w:r>
              <w:rPr>
                <w:rFonts w:hint="eastAsia" w:ascii="宋体" w:hAnsi="宋体" w:cs="Arial"/>
                <w:sz w:val="24"/>
              </w:rPr>
              <w:t>1.根据政府采购代理协议的规定，采购单位或委托的政府采购代理机构负责组织项目履约验收。</w:t>
            </w:r>
          </w:p>
          <w:p>
            <w:pPr>
              <w:widowControl/>
              <w:ind w:firstLine="240" w:firstLineChars="100"/>
              <w:jc w:val="left"/>
              <w:rPr>
                <w:rFonts w:ascii="宋体" w:hAnsi="宋体" w:cs="Arial"/>
                <w:sz w:val="24"/>
              </w:rPr>
            </w:pPr>
            <w:r>
              <w:rPr>
                <w:rFonts w:hint="eastAsia" w:ascii="宋体" w:hAnsi="宋体" w:cs="Arial"/>
                <w:sz w:val="24"/>
              </w:rPr>
              <w:t>2.具备验收条件后，由采购人或委托的政府采购代理机构组织，组成验收小组,成员包括采购单位代表、专家及相关人员。验收小组按照政府采购合同及本招标文件的规定验收，验收后填写验收报告书。验收合格后由采购人按招标文件约定向中标人付款。参与评标和前期采购活动的相关人员不能作为验收人。</w:t>
            </w:r>
          </w:p>
          <w:p>
            <w:pPr>
              <w:ind w:firstLine="240" w:firstLineChars="100"/>
              <w:jc w:val="left"/>
              <w:rPr>
                <w:rFonts w:ascii="宋体" w:hAnsi="宋体" w:cs="宋体"/>
                <w:kern w:val="0"/>
                <w:sz w:val="24"/>
                <w:szCs w:val="24"/>
              </w:rPr>
            </w:pPr>
            <w:r>
              <w:rPr>
                <w:rFonts w:hint="eastAsia" w:ascii="宋体" w:hAnsi="宋体" w:cs="Arial"/>
                <w:sz w:val="24"/>
              </w:rPr>
              <w:t>3.质量：符合国家质量标准的产品。质量鉴定：因质量问题发生争议，由许昌市技术监督局或其指定的机构进行质量量鉴定，该鉴定结论是终局的，供需双方均应当接受鉴定结论。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right"/>
        </w:trPr>
        <w:tc>
          <w:tcPr>
            <w:tcW w:w="2149" w:type="dxa"/>
            <w:tcBorders>
              <w:top w:val="single" w:color="auto" w:sz="6" w:space="0"/>
              <w:left w:val="double" w:color="auto" w:sz="4" w:space="0"/>
              <w:bottom w:val="double" w:color="auto" w:sz="4" w:space="0"/>
              <w:right w:val="single" w:color="auto" w:sz="6" w:space="0"/>
            </w:tcBorders>
            <w:vAlign w:val="center"/>
          </w:tcPr>
          <w:p>
            <w:pPr>
              <w:widowControl/>
              <w:jc w:val="center"/>
              <w:rPr>
                <w:rFonts w:ascii="宋体" w:hAnsi="宋体" w:cs="宋体"/>
                <w:b/>
                <w:color w:val="000000"/>
                <w:kern w:val="0"/>
                <w:sz w:val="24"/>
                <w:szCs w:val="24"/>
              </w:rPr>
            </w:pPr>
            <w:r>
              <w:rPr>
                <w:rFonts w:hint="eastAsia" w:ascii="宋体" w:hAnsi="宋体" w:cs="宋体"/>
                <w:b/>
                <w:color w:val="000000"/>
                <w:kern w:val="0"/>
                <w:sz w:val="24"/>
                <w:szCs w:val="24"/>
              </w:rPr>
              <w:t>其他</w:t>
            </w:r>
          </w:p>
        </w:tc>
        <w:tc>
          <w:tcPr>
            <w:tcW w:w="7593" w:type="dxa"/>
            <w:tcBorders>
              <w:top w:val="single" w:color="auto" w:sz="6" w:space="0"/>
              <w:left w:val="single" w:color="auto" w:sz="6" w:space="0"/>
              <w:bottom w:val="double" w:color="auto" w:sz="4" w:space="0"/>
              <w:right w:val="double" w:color="auto" w:sz="4" w:space="0"/>
            </w:tcBorders>
            <w:vAlign w:val="center"/>
          </w:tcPr>
          <w:p>
            <w:pPr>
              <w:widowControl/>
              <w:numPr>
                <w:ilvl w:val="0"/>
                <w:numId w:val="4"/>
              </w:numPr>
              <w:ind w:firstLine="218" w:firstLineChars="91"/>
              <w:jc w:val="left"/>
              <w:rPr>
                <w:rFonts w:ascii="宋体" w:hAnsi="宋体" w:cs="Arial"/>
                <w:sz w:val="24"/>
              </w:rPr>
            </w:pPr>
            <w:r>
              <w:rPr>
                <w:rFonts w:hint="eastAsia" w:ascii="宋体" w:hAnsi="宋体" w:cs="Arial"/>
                <w:sz w:val="24"/>
              </w:rPr>
              <w:t>供应商提供的货物及相关服务必须是本谈判文件要求的所提供的货物应为全新产品，负责送货上门，负责所供货物的检验。</w:t>
            </w:r>
          </w:p>
          <w:p>
            <w:pPr>
              <w:widowControl/>
              <w:numPr>
                <w:ilvl w:val="0"/>
                <w:numId w:val="4"/>
              </w:numPr>
              <w:ind w:firstLine="218" w:firstLineChars="91"/>
              <w:jc w:val="left"/>
              <w:rPr>
                <w:rFonts w:ascii="宋体" w:hAnsi="宋体" w:cs="Arial"/>
                <w:sz w:val="24"/>
              </w:rPr>
            </w:pPr>
            <w:r>
              <w:rPr>
                <w:rFonts w:hint="eastAsia" w:ascii="宋体" w:hAnsi="宋体" w:cs="Arial"/>
                <w:sz w:val="24"/>
              </w:rPr>
              <w:t>报价为交货含税价（以人民币为结算单位），包括货物、随配附件、运至指定交货地点费用，售后服务费用、税金及其他所有相关费用的总和。买方不再单独支付其他任何费用。</w:t>
            </w:r>
          </w:p>
          <w:p>
            <w:pPr>
              <w:widowControl/>
              <w:numPr>
                <w:ilvl w:val="0"/>
                <w:numId w:val="4"/>
              </w:numPr>
              <w:ind w:firstLine="218" w:firstLineChars="91"/>
              <w:jc w:val="left"/>
              <w:rPr>
                <w:rFonts w:ascii="宋体" w:hAnsi="宋体" w:cs="Arial"/>
                <w:sz w:val="24"/>
              </w:rPr>
            </w:pPr>
            <w:r>
              <w:rPr>
                <w:rFonts w:hint="eastAsia" w:ascii="宋体" w:hAnsi="宋体" w:cs="Arial"/>
                <w:sz w:val="24"/>
              </w:rPr>
              <w:t>在本项目履约期间，如果发现成交供应商所提供产品的制造厂商未能按照其承诺执行的，自发现之日起顺延本项目的质量保证期时间，同时将视具体情况予以扣除相应履约保证金和延长质量保证期的处罚。</w:t>
            </w:r>
          </w:p>
          <w:p>
            <w:pPr>
              <w:widowControl/>
              <w:numPr>
                <w:ilvl w:val="0"/>
                <w:numId w:val="4"/>
              </w:numPr>
              <w:ind w:firstLine="218" w:firstLineChars="91"/>
              <w:jc w:val="left"/>
              <w:rPr>
                <w:rFonts w:ascii="宋体" w:hAnsi="宋体" w:cs="Arial"/>
                <w:sz w:val="24"/>
              </w:rPr>
            </w:pPr>
            <w:r>
              <w:rPr>
                <w:rFonts w:hint="eastAsia" w:ascii="宋体" w:hAnsi="宋体" w:cs="Arial"/>
                <w:sz w:val="24"/>
              </w:rPr>
              <w:t>质量鉴定：因质量问题发生争议，由许昌市质量技术监督局或其指定的机构进行质量鉴定，该鉴定结论是终局的，供需双方均应当接受鉴定结论。</w:t>
            </w:r>
          </w:p>
          <w:p>
            <w:pPr>
              <w:widowControl/>
              <w:numPr>
                <w:ilvl w:val="0"/>
                <w:numId w:val="4"/>
              </w:numPr>
              <w:ind w:firstLine="218" w:firstLineChars="91"/>
              <w:jc w:val="left"/>
              <w:rPr>
                <w:rFonts w:ascii="宋体" w:hAnsi="宋体" w:cs="Arial"/>
                <w:sz w:val="24"/>
              </w:rPr>
            </w:pPr>
            <w:r>
              <w:rPr>
                <w:rFonts w:hint="eastAsia" w:ascii="宋体" w:hAnsi="宋体" w:cs="Arial"/>
                <w:sz w:val="24"/>
              </w:rPr>
              <w:t>供方所交的货物(材料)品种、品牌、型号、规格、质量不符合谈判文件规定，需方有权拒收，供方应在本合同规定的交货期内负责更换并承担因更换而支付的费用。因更换而造成的逾期交货，则按逾期交货处理。</w:t>
            </w:r>
          </w:p>
          <w:p>
            <w:pPr>
              <w:widowControl/>
              <w:numPr>
                <w:ilvl w:val="0"/>
                <w:numId w:val="4"/>
              </w:numPr>
              <w:ind w:firstLine="218" w:firstLineChars="91"/>
              <w:jc w:val="left"/>
              <w:rPr>
                <w:rFonts w:ascii="宋体" w:hAnsi="宋体" w:cs="Arial"/>
                <w:sz w:val="24"/>
              </w:rPr>
            </w:pPr>
            <w:r>
              <w:rPr>
                <w:rFonts w:hint="eastAsia" w:ascii="宋体" w:hAnsi="宋体" w:cs="Arial"/>
                <w:sz w:val="24"/>
              </w:rPr>
              <w:t>供方逾期交付货物，应向需方每日支付逾期交货部分货款总值5‰的违约金；在合同规定的交货期满15日仍未全部交货，按不能交货处理。仅支付已验收货物的货款，供方应承担由此发生的全部费用。</w:t>
            </w:r>
          </w:p>
          <w:p>
            <w:pPr>
              <w:widowControl/>
              <w:numPr>
                <w:ilvl w:val="0"/>
                <w:numId w:val="4"/>
              </w:numPr>
              <w:ind w:firstLine="218" w:firstLineChars="91"/>
              <w:jc w:val="left"/>
              <w:rPr>
                <w:rFonts w:ascii="宋体" w:hAnsi="宋体" w:cs="Arial"/>
                <w:sz w:val="24"/>
              </w:rPr>
            </w:pPr>
            <w:r>
              <w:rPr>
                <w:rFonts w:hint="eastAsia" w:ascii="宋体" w:hAnsi="宋体" w:cs="Arial"/>
                <w:sz w:val="24"/>
              </w:rPr>
              <w:t>供方在本合同规定的交货期内不能交货，应向需方支付全部合同金额5%的违约金，需方有权终止合同。</w:t>
            </w:r>
          </w:p>
          <w:p>
            <w:pPr>
              <w:widowControl/>
              <w:numPr>
                <w:ilvl w:val="0"/>
                <w:numId w:val="4"/>
              </w:numPr>
              <w:ind w:firstLine="218" w:firstLineChars="91"/>
              <w:jc w:val="left"/>
              <w:rPr>
                <w:rFonts w:ascii="宋体" w:hAnsi="宋体" w:cs="Arial"/>
                <w:color w:val="000000"/>
                <w:sz w:val="24"/>
              </w:rPr>
            </w:pPr>
            <w:r>
              <w:rPr>
                <w:rFonts w:hint="eastAsia" w:ascii="宋体" w:hAnsi="宋体" w:cs="Arial"/>
                <w:sz w:val="24"/>
              </w:rPr>
              <w:t>需方无正当理由拒收设备，应向供方支付无正当理由拒收设备金额5%的违约金。</w:t>
            </w:r>
          </w:p>
          <w:p>
            <w:pPr>
              <w:widowControl/>
              <w:numPr>
                <w:ilvl w:val="0"/>
                <w:numId w:val="4"/>
              </w:numPr>
              <w:ind w:firstLine="218" w:firstLineChars="91"/>
              <w:jc w:val="left"/>
              <w:rPr>
                <w:rFonts w:ascii="宋体" w:hAnsi="宋体" w:cs="Arial"/>
                <w:color w:val="000000"/>
                <w:sz w:val="24"/>
              </w:rPr>
            </w:pPr>
            <w:r>
              <w:rPr>
                <w:rFonts w:hint="eastAsia" w:ascii="宋体" w:hAnsi="宋体" w:cs="Arial"/>
                <w:sz w:val="24"/>
              </w:rPr>
              <w:t>因供方原因造成逾期付款，需方不承担责任。</w:t>
            </w:r>
          </w:p>
        </w:tc>
      </w:tr>
    </w:tbl>
    <w:p>
      <w:pPr>
        <w:spacing w:after="50" w:line="320" w:lineRule="exact"/>
        <w:jc w:val="center"/>
        <w:rPr>
          <w:rFonts w:ascii="华文中宋" w:hAnsi="华文中宋" w:eastAsia="华文中宋"/>
          <w:b/>
          <w:color w:val="000000"/>
          <w:sz w:val="32"/>
          <w:szCs w:val="32"/>
        </w:rPr>
      </w:pPr>
      <w:r>
        <w:rPr>
          <w:rFonts w:hint="eastAsia" w:ascii="宋体" w:hAnsi="宋体"/>
          <w:b/>
          <w:color w:val="000000"/>
          <w:sz w:val="24"/>
          <w:szCs w:val="24"/>
        </w:rPr>
        <w:br w:type="page"/>
      </w:r>
      <w:r>
        <w:rPr>
          <w:rFonts w:hint="eastAsia" w:ascii="华文中宋" w:hAnsi="华文中宋" w:eastAsia="华文中宋"/>
          <w:b/>
          <w:color w:val="000000"/>
          <w:sz w:val="32"/>
          <w:szCs w:val="32"/>
        </w:rPr>
        <w:t>第六章    附   件</w:t>
      </w:r>
    </w:p>
    <w:p>
      <w:pPr>
        <w:spacing w:after="50" w:line="320" w:lineRule="exact"/>
        <w:rPr>
          <w:rFonts w:ascii="华文中宋" w:hAnsi="华文中宋" w:eastAsia="华文中宋"/>
          <w:b/>
          <w:color w:val="000000"/>
          <w:sz w:val="32"/>
          <w:szCs w:val="32"/>
        </w:rPr>
      </w:pPr>
      <w:r>
        <w:rPr>
          <w:rFonts w:hint="eastAsia" w:ascii="华文中宋" w:hAnsi="华文中宋" w:eastAsia="华文中宋"/>
          <w:b/>
          <w:color w:val="000000"/>
          <w:sz w:val="28"/>
          <w:szCs w:val="28"/>
        </w:rPr>
        <w:t>附件1</w:t>
      </w:r>
    </w:p>
    <w:p>
      <w:pPr>
        <w:spacing w:after="50" w:line="320" w:lineRule="exact"/>
        <w:jc w:val="center"/>
        <w:rPr>
          <w:rFonts w:ascii="华文中宋" w:hAnsi="华文中宋" w:eastAsia="华文中宋"/>
          <w:b/>
          <w:color w:val="000000"/>
          <w:sz w:val="28"/>
          <w:szCs w:val="28"/>
        </w:rPr>
      </w:pPr>
      <w:r>
        <w:rPr>
          <w:rFonts w:hint="eastAsia" w:ascii="华文中宋" w:hAnsi="华文中宋" w:eastAsia="华文中宋"/>
          <w:b/>
          <w:color w:val="000000"/>
          <w:sz w:val="28"/>
          <w:szCs w:val="28"/>
        </w:rPr>
        <w:t>供应商须知</w:t>
      </w:r>
    </w:p>
    <w:p>
      <w:pPr>
        <w:tabs>
          <w:tab w:val="left" w:pos="3300"/>
          <w:tab w:val="center" w:pos="4776"/>
        </w:tabs>
        <w:spacing w:afterLines="50" w:line="320" w:lineRule="exact"/>
        <w:jc w:val="center"/>
        <w:outlineLvl w:val="0"/>
        <w:rPr>
          <w:b/>
          <w:color w:val="000000"/>
          <w:sz w:val="24"/>
          <w:szCs w:val="24"/>
        </w:rPr>
      </w:pPr>
    </w:p>
    <w:p>
      <w:pPr>
        <w:tabs>
          <w:tab w:val="left" w:pos="3300"/>
          <w:tab w:val="center" w:pos="4776"/>
        </w:tabs>
        <w:spacing w:afterLines="50" w:line="320" w:lineRule="exact"/>
        <w:jc w:val="center"/>
        <w:outlineLvl w:val="0"/>
        <w:rPr>
          <w:b/>
          <w:color w:val="000000"/>
          <w:sz w:val="24"/>
          <w:szCs w:val="24"/>
        </w:rPr>
      </w:pPr>
      <w:r>
        <w:rPr>
          <w:rFonts w:hint="eastAsia"/>
          <w:b/>
          <w:color w:val="000000"/>
          <w:sz w:val="24"/>
          <w:szCs w:val="24"/>
        </w:rPr>
        <w:t>一、总则</w:t>
      </w:r>
    </w:p>
    <w:p>
      <w:pPr>
        <w:tabs>
          <w:tab w:val="left" w:pos="3300"/>
          <w:tab w:val="center" w:pos="4776"/>
        </w:tabs>
        <w:spacing w:afterLines="50" w:line="320" w:lineRule="exact"/>
        <w:ind w:firstLine="472" w:firstLineChars="196"/>
        <w:outlineLvl w:val="0"/>
        <w:rPr>
          <w:rFonts w:ascii="宋体" w:hAnsi="宋体"/>
          <w:color w:val="000000"/>
          <w:sz w:val="24"/>
          <w:szCs w:val="24"/>
        </w:rPr>
      </w:pPr>
      <w:r>
        <w:rPr>
          <w:rFonts w:hint="eastAsia" w:ascii="宋体" w:hAnsi="宋体"/>
          <w:b/>
          <w:color w:val="000000"/>
          <w:sz w:val="24"/>
          <w:szCs w:val="24"/>
        </w:rPr>
        <w:t>1. 适用范围：</w:t>
      </w:r>
      <w:r>
        <w:rPr>
          <w:rFonts w:hint="eastAsia" w:ascii="宋体" w:hAnsi="宋体"/>
          <w:color w:val="000000"/>
          <w:sz w:val="24"/>
          <w:szCs w:val="24"/>
        </w:rPr>
        <w:t>本须知适用于采购文件中所述货物及相关服务的谈判。</w:t>
      </w:r>
    </w:p>
    <w:p>
      <w:pPr>
        <w:tabs>
          <w:tab w:val="left" w:pos="3300"/>
          <w:tab w:val="center" w:pos="4776"/>
        </w:tabs>
        <w:spacing w:afterLines="50" w:line="320" w:lineRule="exact"/>
        <w:ind w:firstLine="472" w:firstLineChars="196"/>
        <w:outlineLvl w:val="0"/>
        <w:rPr>
          <w:rFonts w:ascii="宋体" w:hAnsi="宋体"/>
          <w:b/>
          <w:color w:val="000000"/>
          <w:sz w:val="24"/>
          <w:szCs w:val="24"/>
        </w:rPr>
      </w:pPr>
      <w:r>
        <w:rPr>
          <w:rFonts w:hint="eastAsia" w:ascii="宋体" w:hAnsi="宋体"/>
          <w:b/>
          <w:color w:val="000000"/>
          <w:sz w:val="24"/>
          <w:szCs w:val="24"/>
        </w:rPr>
        <w:t>2. 定义：</w:t>
      </w:r>
    </w:p>
    <w:p>
      <w:pPr>
        <w:spacing w:line="440" w:lineRule="exact"/>
        <w:ind w:firstLine="480" w:firstLineChars="200"/>
        <w:rPr>
          <w:color w:val="000000"/>
          <w:sz w:val="24"/>
          <w:szCs w:val="24"/>
        </w:rPr>
      </w:pPr>
      <w:r>
        <w:rPr>
          <w:rFonts w:hint="eastAsia" w:ascii="宋体" w:hAnsi="宋体"/>
          <w:color w:val="000000"/>
          <w:sz w:val="24"/>
          <w:szCs w:val="24"/>
        </w:rPr>
        <w:t>2</w:t>
      </w:r>
      <w:r>
        <w:rPr>
          <w:color w:val="000000"/>
          <w:sz w:val="24"/>
          <w:szCs w:val="24"/>
        </w:rPr>
        <w:t xml:space="preserve">.1 </w:t>
      </w:r>
      <w:r>
        <w:rPr>
          <w:rFonts w:hint="eastAsia"/>
          <w:color w:val="000000"/>
          <w:sz w:val="24"/>
          <w:szCs w:val="24"/>
        </w:rPr>
        <w:t>“采购代理机构”是指受采购单位的委托具体组织采购活动政府采购代理公司。</w:t>
      </w:r>
    </w:p>
    <w:p>
      <w:pPr>
        <w:spacing w:line="440" w:lineRule="exact"/>
        <w:ind w:firstLine="480" w:firstLineChars="200"/>
        <w:rPr>
          <w:color w:val="000000"/>
          <w:sz w:val="24"/>
          <w:szCs w:val="24"/>
        </w:rPr>
      </w:pPr>
      <w:r>
        <w:rPr>
          <w:color w:val="000000"/>
          <w:sz w:val="24"/>
          <w:szCs w:val="24"/>
        </w:rPr>
        <w:t xml:space="preserve">2.2 </w:t>
      </w:r>
      <w:r>
        <w:rPr>
          <w:rFonts w:hint="eastAsia"/>
          <w:color w:val="000000"/>
          <w:sz w:val="24"/>
          <w:szCs w:val="24"/>
        </w:rPr>
        <w:t>“采购单位”是指依法进行政府采购的国家机关、事业单位、团体组织。采购项目具体采购单位详见采购文件第一章“采购项目基本内容及要求”。</w:t>
      </w:r>
    </w:p>
    <w:p>
      <w:pPr>
        <w:spacing w:line="440" w:lineRule="exact"/>
        <w:ind w:firstLine="480" w:firstLineChars="200"/>
        <w:rPr>
          <w:color w:val="000000"/>
          <w:sz w:val="24"/>
          <w:szCs w:val="24"/>
        </w:rPr>
      </w:pPr>
      <w:r>
        <w:rPr>
          <w:color w:val="000000"/>
          <w:sz w:val="24"/>
          <w:szCs w:val="24"/>
        </w:rPr>
        <w:t xml:space="preserve">2.3 </w:t>
      </w:r>
      <w:r>
        <w:rPr>
          <w:rFonts w:hint="eastAsia"/>
          <w:color w:val="000000"/>
          <w:sz w:val="24"/>
          <w:szCs w:val="24"/>
        </w:rPr>
        <w:t>“采购货物”是指采购文件中所述货物及相关服务。</w:t>
      </w:r>
    </w:p>
    <w:p>
      <w:pPr>
        <w:spacing w:line="440" w:lineRule="exact"/>
        <w:ind w:firstLine="480" w:firstLineChars="200"/>
        <w:rPr>
          <w:color w:val="000000"/>
          <w:sz w:val="24"/>
          <w:szCs w:val="24"/>
        </w:rPr>
      </w:pPr>
      <w:r>
        <w:rPr>
          <w:color w:val="000000"/>
          <w:sz w:val="24"/>
          <w:szCs w:val="24"/>
        </w:rPr>
        <w:t xml:space="preserve">2.4 </w:t>
      </w:r>
      <w:r>
        <w:rPr>
          <w:rFonts w:hint="eastAsia"/>
          <w:color w:val="000000"/>
          <w:sz w:val="24"/>
          <w:szCs w:val="24"/>
        </w:rPr>
        <w:t>“供应商”是指向采购人提供货物或者服务的法人、其他组织或者自然人。</w:t>
      </w:r>
    </w:p>
    <w:p>
      <w:pPr>
        <w:spacing w:line="440" w:lineRule="exact"/>
        <w:ind w:firstLine="480" w:firstLineChars="200"/>
        <w:rPr>
          <w:color w:val="000000"/>
          <w:sz w:val="24"/>
          <w:szCs w:val="24"/>
        </w:rPr>
      </w:pPr>
      <w:r>
        <w:rPr>
          <w:color w:val="000000"/>
          <w:sz w:val="24"/>
          <w:szCs w:val="24"/>
        </w:rPr>
        <w:t xml:space="preserve">2.5 </w:t>
      </w:r>
      <w:r>
        <w:rPr>
          <w:rFonts w:hint="eastAsia"/>
          <w:color w:val="000000"/>
          <w:sz w:val="24"/>
          <w:szCs w:val="24"/>
        </w:rPr>
        <w:t>“谈判响应供应商”指按竞争性谈判文件规定取得谈判文件并参加竞争性谈判活动的法人企业。</w:t>
      </w:r>
    </w:p>
    <w:p>
      <w:pPr>
        <w:spacing w:line="440" w:lineRule="exact"/>
        <w:ind w:firstLine="472" w:firstLineChars="196"/>
        <w:rPr>
          <w:rFonts w:ascii="宋体" w:hAnsi="宋体"/>
          <w:b/>
          <w:color w:val="000000"/>
          <w:sz w:val="24"/>
          <w:szCs w:val="24"/>
        </w:rPr>
      </w:pPr>
      <w:r>
        <w:rPr>
          <w:rFonts w:hint="eastAsia" w:ascii="宋体" w:hAnsi="宋体"/>
          <w:b/>
          <w:color w:val="000000"/>
          <w:sz w:val="24"/>
          <w:szCs w:val="24"/>
        </w:rPr>
        <w:t>3. 合格供应商的资格条件</w:t>
      </w:r>
    </w:p>
    <w:p>
      <w:pPr>
        <w:spacing w:line="440" w:lineRule="exact"/>
        <w:ind w:firstLine="480" w:firstLineChars="200"/>
        <w:rPr>
          <w:color w:val="000000"/>
          <w:sz w:val="24"/>
          <w:szCs w:val="24"/>
        </w:rPr>
      </w:pPr>
      <w:r>
        <w:rPr>
          <w:rFonts w:hint="eastAsia"/>
          <w:color w:val="000000"/>
          <w:sz w:val="24"/>
          <w:szCs w:val="24"/>
        </w:rPr>
        <w:t>凡符合下列条件的潜在供应商是合格的供应商，均可参加采购活动。</w:t>
      </w:r>
    </w:p>
    <w:p>
      <w:pPr>
        <w:spacing w:line="440" w:lineRule="exact"/>
        <w:ind w:firstLine="480" w:firstLineChars="200"/>
        <w:rPr>
          <w:color w:val="000000"/>
          <w:sz w:val="24"/>
          <w:szCs w:val="24"/>
        </w:rPr>
      </w:pPr>
      <w:r>
        <w:rPr>
          <w:color w:val="000000"/>
          <w:sz w:val="24"/>
          <w:szCs w:val="24"/>
        </w:rPr>
        <w:t xml:space="preserve">3.1 </w:t>
      </w:r>
      <w:r>
        <w:rPr>
          <w:rFonts w:hint="eastAsia"/>
          <w:color w:val="000000"/>
          <w:sz w:val="24"/>
          <w:szCs w:val="24"/>
        </w:rPr>
        <w:t>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color w:val="000000"/>
          <w:sz w:val="24"/>
          <w:szCs w:val="24"/>
        </w:rPr>
      </w:pPr>
      <w:r>
        <w:rPr>
          <w:color w:val="000000"/>
          <w:sz w:val="24"/>
          <w:szCs w:val="24"/>
        </w:rPr>
        <w:t xml:space="preserve">3.2 </w:t>
      </w:r>
      <w:r>
        <w:rPr>
          <w:rFonts w:hint="eastAsia"/>
          <w:color w:val="000000"/>
          <w:sz w:val="24"/>
          <w:szCs w:val="24"/>
        </w:rPr>
        <w:t>遵守国家有关法律、法规、规章以及与市政府采购有关的规章制度，具有良好的商业信誉和健全的财务会计制度。</w:t>
      </w:r>
    </w:p>
    <w:p>
      <w:pPr>
        <w:spacing w:line="440" w:lineRule="exact"/>
        <w:ind w:firstLine="480" w:firstLineChars="200"/>
        <w:rPr>
          <w:color w:val="000000"/>
          <w:sz w:val="24"/>
          <w:szCs w:val="24"/>
        </w:rPr>
      </w:pPr>
      <w:r>
        <w:rPr>
          <w:color w:val="000000"/>
          <w:sz w:val="24"/>
          <w:szCs w:val="24"/>
        </w:rPr>
        <w:t xml:space="preserve">3.3 </w:t>
      </w:r>
      <w:r>
        <w:rPr>
          <w:rFonts w:hint="eastAsia"/>
          <w:color w:val="000000"/>
          <w:sz w:val="24"/>
          <w:szCs w:val="24"/>
        </w:rPr>
        <w:t>具备履行政府采购合同所必需的资金、技术和生产能力，向采购单位提供满意的、证明所有货物及其辅助服务来源的文件，并提供其有资格参加谈判和成交后有能力履行政府采购合同的证明。</w:t>
      </w:r>
    </w:p>
    <w:p>
      <w:pPr>
        <w:spacing w:line="440" w:lineRule="exact"/>
        <w:ind w:firstLine="480" w:firstLineChars="200"/>
        <w:rPr>
          <w:color w:val="000000"/>
          <w:sz w:val="24"/>
          <w:szCs w:val="24"/>
        </w:rPr>
      </w:pPr>
      <w:r>
        <w:rPr>
          <w:color w:val="000000"/>
          <w:sz w:val="24"/>
          <w:szCs w:val="24"/>
        </w:rPr>
        <w:t xml:space="preserve">3.4 </w:t>
      </w:r>
      <w:r>
        <w:rPr>
          <w:rFonts w:hint="eastAsia"/>
          <w:color w:val="000000"/>
          <w:sz w:val="24"/>
          <w:szCs w:val="24"/>
        </w:rPr>
        <w:t>有依法交纳税收和社会保障资金的良好记录。</w:t>
      </w:r>
    </w:p>
    <w:p>
      <w:pPr>
        <w:spacing w:line="440" w:lineRule="exact"/>
        <w:ind w:firstLine="480" w:firstLineChars="200"/>
        <w:rPr>
          <w:color w:val="000000"/>
          <w:sz w:val="24"/>
          <w:szCs w:val="24"/>
        </w:rPr>
      </w:pPr>
      <w:r>
        <w:rPr>
          <w:color w:val="000000"/>
          <w:sz w:val="24"/>
          <w:szCs w:val="24"/>
        </w:rPr>
        <w:t xml:space="preserve">3.5 </w:t>
      </w:r>
      <w:r>
        <w:rPr>
          <w:rFonts w:hint="eastAsia"/>
          <w:color w:val="000000"/>
          <w:sz w:val="24"/>
          <w:szCs w:val="24"/>
        </w:rPr>
        <w:t>参加政府采购活动前三年，在经营活动中没有重大违法记录。</w:t>
      </w:r>
    </w:p>
    <w:p>
      <w:pPr>
        <w:spacing w:line="440" w:lineRule="exact"/>
        <w:ind w:firstLine="480" w:firstLineChars="200"/>
        <w:rPr>
          <w:color w:val="000000"/>
          <w:sz w:val="24"/>
          <w:szCs w:val="24"/>
        </w:rPr>
      </w:pPr>
      <w:r>
        <w:rPr>
          <w:color w:val="000000"/>
          <w:sz w:val="24"/>
          <w:szCs w:val="24"/>
        </w:rPr>
        <w:t xml:space="preserve">3.6 </w:t>
      </w:r>
      <w:r>
        <w:rPr>
          <w:rFonts w:hint="eastAsia"/>
          <w:color w:val="000000"/>
          <w:sz w:val="24"/>
          <w:szCs w:val="24"/>
        </w:rPr>
        <w:t>能够按照采购文件的要求编制响应文件，并对采购文件提出的要求和条件做出实质性响应。</w:t>
      </w:r>
    </w:p>
    <w:p>
      <w:pPr>
        <w:spacing w:line="440" w:lineRule="exact"/>
        <w:ind w:firstLine="480" w:firstLineChars="200"/>
        <w:rPr>
          <w:color w:val="000000"/>
          <w:sz w:val="24"/>
          <w:szCs w:val="24"/>
        </w:rPr>
      </w:pPr>
      <w:r>
        <w:rPr>
          <w:color w:val="000000"/>
          <w:sz w:val="24"/>
          <w:szCs w:val="24"/>
        </w:rPr>
        <w:t xml:space="preserve">3.7 </w:t>
      </w:r>
      <w:r>
        <w:rPr>
          <w:rFonts w:hint="eastAsia"/>
          <w:color w:val="000000"/>
          <w:sz w:val="24"/>
          <w:szCs w:val="24"/>
        </w:rPr>
        <w:t>满足采购文件第一章“采购项目基本内容及要求”规定的其他条件。</w:t>
      </w:r>
    </w:p>
    <w:p>
      <w:pPr>
        <w:spacing w:line="400" w:lineRule="exact"/>
        <w:ind w:firstLine="482" w:firstLineChars="200"/>
        <w:rPr>
          <w:b/>
          <w:color w:val="000000"/>
          <w:sz w:val="24"/>
          <w:szCs w:val="24"/>
        </w:rPr>
      </w:pPr>
      <w:r>
        <w:rPr>
          <w:b/>
          <w:color w:val="000000"/>
          <w:sz w:val="24"/>
          <w:szCs w:val="24"/>
        </w:rPr>
        <w:t xml:space="preserve">4. </w:t>
      </w:r>
      <w:r>
        <w:rPr>
          <w:rFonts w:hint="eastAsia"/>
          <w:b/>
          <w:color w:val="000000"/>
          <w:sz w:val="24"/>
          <w:szCs w:val="24"/>
        </w:rPr>
        <w:t>货物及伴随服务</w:t>
      </w:r>
    </w:p>
    <w:p>
      <w:pPr>
        <w:spacing w:line="440" w:lineRule="exact"/>
        <w:ind w:firstLine="480" w:firstLineChars="200"/>
        <w:rPr>
          <w:color w:val="000000"/>
          <w:sz w:val="24"/>
          <w:szCs w:val="24"/>
        </w:rPr>
      </w:pPr>
      <w:r>
        <w:rPr>
          <w:color w:val="000000"/>
          <w:sz w:val="24"/>
          <w:szCs w:val="24"/>
        </w:rPr>
        <w:t xml:space="preserve">4.1 </w:t>
      </w:r>
      <w:r>
        <w:rPr>
          <w:rFonts w:hint="eastAsia"/>
          <w:color w:val="000000"/>
          <w:sz w:val="24"/>
          <w:szCs w:val="24"/>
        </w:rPr>
        <w:t>供应</w:t>
      </w:r>
      <w:r>
        <w:rPr>
          <w:rFonts w:hint="eastAsia"/>
          <w:sz w:val="24"/>
          <w:szCs w:val="24"/>
        </w:rPr>
        <w:t>商</w:t>
      </w:r>
      <w:r>
        <w:rPr>
          <w:rFonts w:hint="eastAsia"/>
          <w:color w:val="000000"/>
          <w:sz w:val="24"/>
          <w:szCs w:val="24"/>
        </w:rPr>
        <w:t>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color w:val="000000"/>
          <w:sz w:val="24"/>
          <w:szCs w:val="24"/>
        </w:rPr>
      </w:pPr>
      <w:r>
        <w:rPr>
          <w:color w:val="000000"/>
          <w:sz w:val="24"/>
          <w:szCs w:val="24"/>
        </w:rPr>
        <w:t xml:space="preserve">4.2 </w:t>
      </w:r>
      <w:r>
        <w:rPr>
          <w:rFonts w:hint="eastAsia"/>
          <w:color w:val="000000"/>
          <w:sz w:val="24"/>
          <w:szCs w:val="24"/>
        </w:rPr>
        <w:t>如果采购文件没有明确规定，那么供应商应提供本国货物。</w:t>
      </w:r>
    </w:p>
    <w:p>
      <w:pPr>
        <w:spacing w:line="440" w:lineRule="exact"/>
        <w:ind w:firstLine="480" w:firstLineChars="200"/>
        <w:rPr>
          <w:color w:val="000000"/>
          <w:sz w:val="24"/>
          <w:szCs w:val="24"/>
        </w:rPr>
      </w:pPr>
      <w:r>
        <w:rPr>
          <w:color w:val="000000"/>
          <w:sz w:val="24"/>
          <w:szCs w:val="24"/>
        </w:rPr>
        <w:t xml:space="preserve">4.3 </w:t>
      </w:r>
      <w:r>
        <w:rPr>
          <w:rFonts w:hint="eastAsia"/>
          <w:color w:val="000000"/>
          <w:sz w:val="24"/>
          <w:szCs w:val="24"/>
        </w:rPr>
        <w:t>如果供应商提供的是进口货物，则发生的一切中间费用都由供应商自行承担。</w:t>
      </w:r>
    </w:p>
    <w:p>
      <w:pPr>
        <w:spacing w:line="440" w:lineRule="exact"/>
        <w:ind w:firstLine="480" w:firstLineChars="200"/>
        <w:rPr>
          <w:color w:val="000000"/>
          <w:sz w:val="24"/>
          <w:szCs w:val="24"/>
        </w:rPr>
      </w:pPr>
      <w:r>
        <w:rPr>
          <w:color w:val="000000"/>
          <w:sz w:val="24"/>
          <w:szCs w:val="24"/>
        </w:rPr>
        <w:t>4.4</w:t>
      </w:r>
      <w:r>
        <w:rPr>
          <w:rFonts w:hint="eastAsia"/>
          <w:color w:val="000000"/>
          <w:sz w:val="24"/>
          <w:szCs w:val="24"/>
        </w:rPr>
        <w:t>以联合体形式参加竞争性谈判的，联合体各方均应当符合《中华人民共和国政府采购法》第二十二条规定的条件。根据采购项目的特殊要求规定供应商特定条件的，联合体各方中至少应当有一方符合采购人规定的特定条件。</w:t>
      </w:r>
    </w:p>
    <w:p>
      <w:pPr>
        <w:spacing w:line="440" w:lineRule="exact"/>
        <w:ind w:firstLine="480" w:firstLineChars="200"/>
        <w:rPr>
          <w:color w:val="000000"/>
          <w:sz w:val="24"/>
          <w:szCs w:val="24"/>
        </w:rPr>
      </w:pPr>
      <w:r>
        <w:rPr>
          <w:rFonts w:hint="eastAsia"/>
          <w:color w:val="000000"/>
          <w:sz w:val="24"/>
          <w:szCs w:val="24"/>
        </w:rPr>
        <w:t>联合体各方之间应当签订共同参加谈判协议（格式见附表），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b/>
          <w:color w:val="000000"/>
          <w:sz w:val="24"/>
          <w:szCs w:val="24"/>
        </w:rPr>
      </w:pPr>
      <w:r>
        <w:rPr>
          <w:rFonts w:hint="eastAsia" w:ascii="宋体" w:hAnsi="宋体"/>
          <w:b/>
          <w:color w:val="000000"/>
          <w:sz w:val="24"/>
          <w:szCs w:val="24"/>
        </w:rPr>
        <w:t>5.参加谈判费用</w:t>
      </w:r>
    </w:p>
    <w:p>
      <w:pPr>
        <w:spacing w:line="440" w:lineRule="exact"/>
        <w:ind w:firstLine="480" w:firstLineChars="200"/>
        <w:rPr>
          <w:color w:val="000000"/>
          <w:sz w:val="24"/>
          <w:szCs w:val="24"/>
        </w:rPr>
      </w:pPr>
      <w:r>
        <w:rPr>
          <w:rFonts w:hint="eastAsia"/>
          <w:color w:val="000000"/>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Arial"/>
          <w:b/>
          <w:color w:val="000000"/>
          <w:sz w:val="24"/>
          <w:szCs w:val="24"/>
        </w:rPr>
      </w:pPr>
      <w:r>
        <w:rPr>
          <w:rFonts w:hint="eastAsia" w:ascii="宋体" w:hAnsi="宋体" w:cs="Arial"/>
          <w:b/>
          <w:color w:val="000000"/>
          <w:sz w:val="24"/>
          <w:szCs w:val="24"/>
        </w:rPr>
        <w:t>6.签订政府采购合同更改采购货物数量的权利</w:t>
      </w:r>
    </w:p>
    <w:p>
      <w:pPr>
        <w:spacing w:line="440" w:lineRule="exact"/>
        <w:ind w:firstLine="480" w:firstLineChars="200"/>
        <w:rPr>
          <w:color w:val="000000"/>
          <w:sz w:val="24"/>
          <w:szCs w:val="24"/>
        </w:rPr>
      </w:pPr>
      <w:r>
        <w:rPr>
          <w:rFonts w:hint="eastAsia"/>
          <w:color w:val="000000"/>
          <w:sz w:val="24"/>
          <w:szCs w:val="24"/>
        </w:rPr>
        <w:t>采购人或者采购代理机构在授予政府采购合同时有权根据采购单位的实际情况，在《中华人民共和国政府采购法》规定的幅度内对“采购项目需求”中规定的货物数量和服务予以变更，但不得对单价或其他的条款和条件做任何改变。</w:t>
      </w:r>
    </w:p>
    <w:p>
      <w:pPr>
        <w:spacing w:line="440" w:lineRule="exact"/>
        <w:ind w:firstLine="482" w:firstLineChars="200"/>
        <w:rPr>
          <w:b/>
          <w:color w:val="000000"/>
          <w:sz w:val="24"/>
          <w:szCs w:val="24"/>
        </w:rPr>
      </w:pPr>
      <w:r>
        <w:rPr>
          <w:b/>
          <w:color w:val="000000"/>
          <w:sz w:val="24"/>
          <w:szCs w:val="24"/>
        </w:rPr>
        <w:t>7.</w:t>
      </w:r>
      <w:r>
        <w:rPr>
          <w:rFonts w:hint="eastAsia"/>
          <w:b/>
          <w:color w:val="000000"/>
          <w:sz w:val="24"/>
          <w:szCs w:val="24"/>
        </w:rPr>
        <w:t>履约验收</w:t>
      </w:r>
    </w:p>
    <w:p>
      <w:pPr>
        <w:spacing w:line="440" w:lineRule="exact"/>
        <w:ind w:firstLine="480" w:firstLineChars="200"/>
        <w:rPr>
          <w:color w:val="000000"/>
          <w:sz w:val="24"/>
          <w:szCs w:val="24"/>
        </w:rPr>
      </w:pPr>
      <w:r>
        <w:rPr>
          <w:rFonts w:hint="eastAsia"/>
          <w:color w:val="000000"/>
          <w:sz w:val="24"/>
          <w:szCs w:val="24"/>
        </w:rPr>
        <w:t>采购人或采购代理机构有权对成交供应商合同的执行情况组织国家检验机构或相关领域专家进行履约验收，并将视情况组织国家专业检验部门对成交供应商所提供的产品实施破坏性检验，检测所产生的产品成本费用由成交供应商承担。</w:t>
      </w:r>
    </w:p>
    <w:p>
      <w:pPr>
        <w:spacing w:line="440" w:lineRule="exact"/>
        <w:ind w:firstLine="482" w:firstLineChars="200"/>
        <w:rPr>
          <w:b/>
          <w:color w:val="000000"/>
          <w:sz w:val="24"/>
          <w:szCs w:val="24"/>
        </w:rPr>
      </w:pPr>
      <w:r>
        <w:rPr>
          <w:b/>
          <w:color w:val="000000"/>
          <w:sz w:val="24"/>
          <w:szCs w:val="24"/>
        </w:rPr>
        <w:t>8.</w:t>
      </w:r>
      <w:r>
        <w:rPr>
          <w:rFonts w:hint="eastAsia"/>
          <w:b/>
          <w:color w:val="000000"/>
          <w:sz w:val="24"/>
          <w:szCs w:val="24"/>
        </w:rPr>
        <w:t>代理服务费</w:t>
      </w:r>
    </w:p>
    <w:p>
      <w:pPr>
        <w:spacing w:line="400" w:lineRule="exact"/>
        <w:ind w:firstLine="482" w:firstLineChars="200"/>
        <w:rPr>
          <w:rFonts w:ascii="宋体" w:hAnsi="宋体"/>
          <w:b/>
          <w:bCs/>
          <w:color w:val="000000"/>
          <w:sz w:val="24"/>
          <w:szCs w:val="24"/>
        </w:rPr>
      </w:pPr>
      <w:r>
        <w:rPr>
          <w:rFonts w:hint="eastAsia" w:ascii="宋体" w:hAnsi="宋体"/>
          <w:b/>
          <w:color w:val="000000"/>
          <w:sz w:val="24"/>
          <w:szCs w:val="24"/>
        </w:rPr>
        <w:t>代理服务费由成交供应商支付，</w:t>
      </w:r>
      <w:r>
        <w:rPr>
          <w:rFonts w:hint="eastAsia" w:ascii="宋体" w:hAnsi="宋体"/>
          <w:b/>
          <w:bCs/>
          <w:sz w:val="24"/>
        </w:rPr>
        <w:t>支付标准为成交金额的1.5%。</w:t>
      </w:r>
    </w:p>
    <w:p>
      <w:pPr>
        <w:spacing w:afterLines="50" w:line="320" w:lineRule="exact"/>
        <w:ind w:left="-105" w:leftChars="-50" w:firstLine="120" w:firstLineChars="50"/>
        <w:jc w:val="center"/>
        <w:outlineLvl w:val="0"/>
        <w:rPr>
          <w:rFonts w:ascii="宋体" w:hAnsi="宋体"/>
          <w:b/>
          <w:color w:val="000000"/>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color w:val="000000"/>
          <w:sz w:val="24"/>
          <w:szCs w:val="24"/>
        </w:rPr>
        <w:br w:type="page"/>
      </w:r>
      <w:r>
        <w:rPr>
          <w:rFonts w:hint="eastAsia" w:ascii="宋体" w:hAnsi="宋体"/>
          <w:b/>
          <w:color w:val="000000"/>
          <w:sz w:val="24"/>
          <w:szCs w:val="24"/>
        </w:rPr>
        <w:t>二、谈判</w:t>
      </w:r>
      <w:r>
        <w:rPr>
          <w:rFonts w:hint="eastAsia" w:ascii="宋体" w:hAnsi="宋体"/>
          <w:b/>
          <w:sz w:val="24"/>
          <w:szCs w:val="24"/>
        </w:rPr>
        <w:t>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竞争性谈判公告</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政府采购合同专用条款</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第六章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color w:val="000000"/>
          <w:sz w:val="24"/>
          <w:szCs w:val="24"/>
        </w:rPr>
        <w:t>任何要求对采购文件进行澄清的供应商，均应将需澄清的事项及依据以</w:t>
      </w:r>
      <w:r>
        <w:rPr>
          <w:rFonts w:hint="eastAsia"/>
          <w:sz w:val="24"/>
          <w:szCs w:val="24"/>
        </w:rPr>
        <w:t>书面形式函告采购人和采购代理机构。</w:t>
      </w:r>
    </w:p>
    <w:p>
      <w:pPr>
        <w:spacing w:line="440" w:lineRule="exact"/>
        <w:ind w:firstLine="480" w:firstLineChars="200"/>
        <w:rPr>
          <w:color w:val="000000"/>
          <w:sz w:val="24"/>
          <w:szCs w:val="24"/>
        </w:rPr>
      </w:pPr>
      <w:r>
        <w:rPr>
          <w:color w:val="000000"/>
          <w:sz w:val="24"/>
          <w:szCs w:val="24"/>
        </w:rPr>
        <w:t xml:space="preserve">10.2 </w:t>
      </w:r>
      <w:r>
        <w:rPr>
          <w:rFonts w:hint="eastAsia"/>
          <w:color w:val="000000"/>
          <w:sz w:val="24"/>
          <w:szCs w:val="24"/>
        </w:rPr>
        <w:t>采购机构对已发出的采购文件进行必要澄清或修改的，应在指定的采购信息发布媒体上发布更正公告。采购文件的澄清或修改是采购文件的组成部分，并对所有供应商具有约束力。</w:t>
      </w:r>
    </w:p>
    <w:p>
      <w:pPr>
        <w:spacing w:line="440" w:lineRule="exact"/>
        <w:ind w:firstLine="480" w:firstLineChars="200"/>
        <w:rPr>
          <w:color w:val="000000"/>
          <w:sz w:val="24"/>
          <w:szCs w:val="24"/>
        </w:rPr>
      </w:pPr>
      <w:r>
        <w:rPr>
          <w:color w:val="000000"/>
          <w:sz w:val="24"/>
          <w:szCs w:val="24"/>
        </w:rPr>
        <w:t xml:space="preserve">10.3 </w:t>
      </w:r>
      <w:r>
        <w:rPr>
          <w:rFonts w:hint="eastAsia"/>
          <w:color w:val="000000"/>
          <w:sz w:val="24"/>
          <w:szCs w:val="24"/>
        </w:rPr>
        <w:t>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color w:val="000000"/>
          <w:sz w:val="24"/>
          <w:szCs w:val="24"/>
        </w:rPr>
      </w:pPr>
      <w:r>
        <w:rPr>
          <w:rFonts w:hint="eastAsia" w:ascii="宋体" w:hAnsi="宋体"/>
          <w:b/>
          <w:color w:val="000000"/>
          <w:sz w:val="24"/>
          <w:szCs w:val="24"/>
        </w:rPr>
        <w:t>三、谈判响应文件</w:t>
      </w:r>
    </w:p>
    <w:p>
      <w:pPr>
        <w:spacing w:afterLines="50" w:line="320" w:lineRule="exact"/>
        <w:ind w:firstLine="472" w:firstLineChars="196"/>
        <w:rPr>
          <w:rFonts w:ascii="宋体" w:hAnsi="宋体" w:cs="Arial"/>
          <w:color w:val="000000"/>
          <w:sz w:val="24"/>
          <w:szCs w:val="24"/>
        </w:rPr>
      </w:pPr>
      <w:r>
        <w:rPr>
          <w:rFonts w:hint="eastAsia" w:ascii="宋体" w:hAnsi="宋体"/>
          <w:b/>
          <w:color w:val="000000"/>
          <w:sz w:val="24"/>
          <w:szCs w:val="24"/>
        </w:rPr>
        <w:t>11. 谈判响应文件语言及计量单位</w:t>
      </w:r>
    </w:p>
    <w:p>
      <w:pPr>
        <w:spacing w:line="440" w:lineRule="exact"/>
        <w:ind w:firstLine="480" w:firstLineChars="200"/>
        <w:rPr>
          <w:color w:val="000000"/>
          <w:sz w:val="24"/>
          <w:szCs w:val="24"/>
        </w:rPr>
      </w:pPr>
      <w:r>
        <w:rPr>
          <w:color w:val="000000"/>
          <w:sz w:val="24"/>
          <w:szCs w:val="24"/>
        </w:rPr>
        <w:t>11.1</w:t>
      </w:r>
      <w:r>
        <w:rPr>
          <w:rFonts w:hint="eastAsia"/>
          <w:color w:val="000000"/>
          <w:sz w:val="24"/>
          <w:szCs w:val="24"/>
        </w:rPr>
        <w:t>供应商提交的谈判响应文件以及供应商就有关谈判的所有来往函电均应使用中文。供应商可以在谈判响应文件中提交用其他语言打印的数据或资料，但是必须提供由专业翻译机构出具的中文译文，并以中文译文为准，否则视同未提供该数据或资料。</w:t>
      </w:r>
    </w:p>
    <w:p>
      <w:pPr>
        <w:spacing w:line="440" w:lineRule="exact"/>
        <w:ind w:firstLine="480" w:firstLineChars="200"/>
        <w:rPr>
          <w:color w:val="000000"/>
          <w:sz w:val="24"/>
          <w:szCs w:val="24"/>
        </w:rPr>
      </w:pPr>
      <w:r>
        <w:rPr>
          <w:color w:val="000000"/>
          <w:sz w:val="24"/>
          <w:szCs w:val="24"/>
        </w:rPr>
        <w:t xml:space="preserve">11.2 </w:t>
      </w:r>
      <w:r>
        <w:rPr>
          <w:rFonts w:hint="eastAsia"/>
          <w:color w:val="000000"/>
          <w:sz w:val="24"/>
          <w:szCs w:val="24"/>
        </w:rPr>
        <w:t>谈判响应文件中所使用的计量单位，除谈判采购文件有特殊规定外，应使用中华人民共和国法定计量单位。</w:t>
      </w:r>
    </w:p>
    <w:p>
      <w:pPr>
        <w:spacing w:line="380" w:lineRule="exact"/>
        <w:ind w:firstLine="472" w:firstLineChars="196"/>
        <w:rPr>
          <w:rFonts w:ascii="宋体" w:hAnsi="宋体"/>
          <w:b/>
          <w:color w:val="000000"/>
          <w:sz w:val="24"/>
          <w:szCs w:val="24"/>
        </w:rPr>
      </w:pPr>
      <w:r>
        <w:rPr>
          <w:rFonts w:hint="eastAsia" w:ascii="宋体" w:hAnsi="宋体"/>
          <w:b/>
          <w:color w:val="000000"/>
          <w:sz w:val="24"/>
          <w:szCs w:val="24"/>
        </w:rPr>
        <w:t>12. 谈判响应文件编制的要求</w:t>
      </w:r>
    </w:p>
    <w:p>
      <w:pPr>
        <w:spacing w:line="440" w:lineRule="exact"/>
        <w:ind w:firstLine="480" w:firstLineChars="200"/>
        <w:rPr>
          <w:color w:val="000000"/>
          <w:sz w:val="24"/>
          <w:szCs w:val="24"/>
        </w:rPr>
      </w:pPr>
      <w:r>
        <w:rPr>
          <w:color w:val="000000"/>
          <w:sz w:val="24"/>
          <w:szCs w:val="24"/>
        </w:rPr>
        <w:t xml:space="preserve">12.1 </w:t>
      </w:r>
      <w:r>
        <w:rPr>
          <w:rFonts w:hint="eastAsia"/>
          <w:color w:val="000000"/>
          <w:sz w:val="24"/>
          <w:szCs w:val="24"/>
        </w:rPr>
        <w:t>供应商应认真阅读采购文件中所有的事项、格式、条款等要求，按要求编制谈判响应文件。未按要求提交全部资料或者谈判响应文件没有对采购文件的要求做出实质性响应，其谈判将被拒绝。</w:t>
      </w:r>
    </w:p>
    <w:p>
      <w:pPr>
        <w:spacing w:line="440" w:lineRule="exact"/>
        <w:ind w:firstLine="480" w:firstLineChars="200"/>
        <w:rPr>
          <w:color w:val="000000"/>
          <w:sz w:val="24"/>
          <w:szCs w:val="24"/>
        </w:rPr>
      </w:pPr>
      <w:r>
        <w:rPr>
          <w:color w:val="000000"/>
          <w:sz w:val="24"/>
          <w:szCs w:val="24"/>
        </w:rPr>
        <w:t>12.2</w:t>
      </w:r>
      <w:r>
        <w:rPr>
          <w:rFonts w:hint="eastAsia"/>
          <w:color w:val="000000"/>
          <w:sz w:val="24"/>
          <w:szCs w:val="24"/>
        </w:rPr>
        <w:t>谈判文件应字迹清楚，内容齐全，不得涂改和增删。如有修改错漏处，必须由供应商法定代表人（代表人）或其授权委托人签字。资格性审查材料的复印件应是清晰可辨的。</w:t>
      </w:r>
    </w:p>
    <w:p>
      <w:pPr>
        <w:spacing w:line="440" w:lineRule="exact"/>
        <w:ind w:firstLine="480" w:firstLineChars="200"/>
        <w:rPr>
          <w:color w:val="000000"/>
          <w:sz w:val="24"/>
          <w:szCs w:val="24"/>
        </w:rPr>
      </w:pPr>
      <w:r>
        <w:rPr>
          <w:color w:val="000000"/>
          <w:sz w:val="24"/>
          <w:szCs w:val="24"/>
        </w:rPr>
        <w:t xml:space="preserve">12.3 </w:t>
      </w:r>
      <w:r>
        <w:rPr>
          <w:rFonts w:hint="eastAsia"/>
          <w:color w:val="000000"/>
          <w:sz w:val="24"/>
          <w:szCs w:val="24"/>
        </w:rPr>
        <w:t>谈判响应文件所提供的全部数据必须真实可靠。若谈判响应文件填报的内容数据不详，或提供了虚假数据，其谈判响应文件为无效文件。</w:t>
      </w:r>
    </w:p>
    <w:p>
      <w:pPr>
        <w:spacing w:line="440" w:lineRule="exact"/>
        <w:ind w:firstLine="480" w:firstLineChars="200"/>
        <w:rPr>
          <w:color w:val="000000"/>
          <w:sz w:val="24"/>
          <w:szCs w:val="24"/>
        </w:rPr>
      </w:pPr>
      <w:r>
        <w:rPr>
          <w:color w:val="000000"/>
          <w:sz w:val="24"/>
          <w:szCs w:val="24"/>
        </w:rPr>
        <w:t xml:space="preserve">12.4 </w:t>
      </w:r>
      <w:r>
        <w:rPr>
          <w:rFonts w:hint="eastAsia"/>
          <w:color w:val="000000"/>
          <w:sz w:val="24"/>
          <w:szCs w:val="24"/>
        </w:rPr>
        <w:t>供应商必须按照采购文件给定的文件格式编制谈判响应文件，以</w:t>
      </w:r>
      <w:r>
        <w:rPr>
          <w:color w:val="000000"/>
          <w:sz w:val="24"/>
          <w:szCs w:val="24"/>
        </w:rPr>
        <w:t>A4</w:t>
      </w:r>
      <w:r>
        <w:rPr>
          <w:rFonts w:hint="eastAsia"/>
          <w:color w:val="000000"/>
          <w:sz w:val="24"/>
          <w:szCs w:val="24"/>
        </w:rPr>
        <w:t>纸大小为标准胶装订成册（不得使用活页式）并自编目录及页码。除文件封面以外，每页应当编制页码，如有资格证明文件或宣传资料彩页等材料而无法编制页码的，可用不退色的墨水笔按顺序填写，但字迹必须清晰可认，不可潦草。由于编排混乱导致谈判响应文件被误读或查找不到而被视为无效等不利后果由供应商自行承担。</w:t>
      </w:r>
    </w:p>
    <w:p>
      <w:pPr>
        <w:spacing w:line="400" w:lineRule="exact"/>
        <w:ind w:firstLine="480" w:firstLineChars="200"/>
        <w:rPr>
          <w:color w:val="000000"/>
          <w:sz w:val="24"/>
          <w:szCs w:val="24"/>
        </w:rPr>
      </w:pPr>
      <w:r>
        <w:rPr>
          <w:color w:val="000000"/>
          <w:sz w:val="24"/>
          <w:szCs w:val="24"/>
        </w:rPr>
        <w:t xml:space="preserve">12.5 </w:t>
      </w:r>
      <w:r>
        <w:rPr>
          <w:rFonts w:hint="eastAsia"/>
          <w:color w:val="000000"/>
          <w:sz w:val="24"/>
          <w:szCs w:val="24"/>
        </w:rPr>
        <w:t>供应商在谈判响应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rFonts w:ascii="宋体" w:hAnsi="宋体" w:cs="宋体"/>
          <w:b/>
          <w:sz w:val="24"/>
          <w:szCs w:val="24"/>
        </w:rPr>
      </w:pPr>
      <w:r>
        <w:rPr>
          <w:b/>
          <w:color w:val="000000"/>
          <w:sz w:val="24"/>
          <w:szCs w:val="24"/>
        </w:rPr>
        <w:t>13.</w:t>
      </w:r>
      <w:r>
        <w:rPr>
          <w:rFonts w:hint="eastAsia"/>
          <w:b/>
          <w:color w:val="000000"/>
          <w:sz w:val="24"/>
          <w:szCs w:val="24"/>
        </w:rPr>
        <w:t>谈判响应文件的构成</w:t>
      </w:r>
    </w:p>
    <w:p>
      <w:pPr>
        <w:spacing w:line="440" w:lineRule="exact"/>
        <w:ind w:firstLine="480" w:firstLineChars="200"/>
        <w:rPr>
          <w:rFonts w:ascii="宋体" w:hAnsi="宋体" w:cs="宋体"/>
          <w:sz w:val="24"/>
          <w:szCs w:val="24"/>
        </w:rPr>
      </w:pPr>
      <w:r>
        <w:rPr>
          <w:rFonts w:hint="eastAsia" w:ascii="宋体" w:hAnsi="宋体" w:cs="宋体"/>
          <w:sz w:val="24"/>
          <w:szCs w:val="24"/>
        </w:rPr>
        <w:t>13.1 供应商编写的谈判响应文件内容构成，请参见项目采购文件“第二章谈判响应文件内容”的要求。</w:t>
      </w:r>
    </w:p>
    <w:p>
      <w:pPr>
        <w:spacing w:line="440" w:lineRule="exact"/>
        <w:ind w:firstLine="480" w:firstLineChars="200"/>
        <w:rPr>
          <w:rFonts w:ascii="宋体" w:hAnsi="宋体" w:cs="宋体"/>
          <w:sz w:val="24"/>
          <w:szCs w:val="24"/>
        </w:rPr>
      </w:pPr>
      <w:r>
        <w:rPr>
          <w:rFonts w:hint="eastAsia" w:ascii="宋体" w:hAnsi="宋体" w:cs="宋体"/>
          <w:sz w:val="24"/>
          <w:szCs w:val="24"/>
        </w:rPr>
        <w:t>13.2 谈判开始前采购人或者采购机构不再另行安排资格预审，供应商的资格审查（详见采购文件第二章“谈判响应文件内容” ）由评审小组负责，若供应商不按采购文件的要求提供资格审查材料，其风险由供应商自行承担。</w:t>
      </w:r>
    </w:p>
    <w:p>
      <w:pPr>
        <w:spacing w:line="440" w:lineRule="exact"/>
        <w:ind w:firstLine="482" w:firstLineChars="200"/>
        <w:rPr>
          <w:rFonts w:ascii="宋体" w:hAnsi="宋体" w:cs="宋体"/>
          <w:b/>
          <w:sz w:val="24"/>
          <w:szCs w:val="24"/>
        </w:rPr>
      </w:pPr>
      <w:r>
        <w:rPr>
          <w:rFonts w:hint="eastAsia" w:ascii="宋体" w:hAnsi="宋体" w:cs="宋体"/>
          <w:b/>
          <w:sz w:val="24"/>
          <w:szCs w:val="24"/>
        </w:rPr>
        <w:t>14.谈判响应文件格式</w:t>
      </w:r>
    </w:p>
    <w:p>
      <w:pPr>
        <w:spacing w:line="440" w:lineRule="exact"/>
        <w:ind w:firstLine="480" w:firstLineChars="200"/>
        <w:rPr>
          <w:rFonts w:ascii="宋体" w:hAnsi="宋体" w:cs="宋体"/>
          <w:sz w:val="24"/>
          <w:szCs w:val="24"/>
        </w:rPr>
      </w:pPr>
      <w:r>
        <w:rPr>
          <w:rFonts w:hint="eastAsia" w:ascii="宋体" w:hAnsi="宋体" w:cs="宋体"/>
          <w:sz w:val="24"/>
          <w:szCs w:val="24"/>
        </w:rPr>
        <w:t>14.1供应商应按采购文件提供的格式编写其响应文件，不得缺少或留空任何采购文件要求填写的表格或提交的资料，否则其风险由供应商自行承担。采购文件已提供有标准格式的按标准格式填列，未提供标准格式的可由供应商自行拟定。</w:t>
      </w:r>
    </w:p>
    <w:p>
      <w:pPr>
        <w:spacing w:line="440" w:lineRule="exact"/>
        <w:ind w:firstLine="480" w:firstLineChars="200"/>
        <w:rPr>
          <w:rFonts w:ascii="宋体" w:hAnsi="宋体" w:cs="宋体"/>
          <w:sz w:val="24"/>
          <w:szCs w:val="24"/>
        </w:rPr>
      </w:pPr>
      <w:r>
        <w:rPr>
          <w:rFonts w:hint="eastAsia" w:ascii="宋体" w:hAnsi="宋体" w:cs="宋体"/>
          <w:sz w:val="24"/>
          <w:szCs w:val="24"/>
        </w:rPr>
        <w:t>14.2供应商应完整地填写报价函。</w:t>
      </w:r>
    </w:p>
    <w:p>
      <w:pPr>
        <w:spacing w:line="440" w:lineRule="exact"/>
        <w:ind w:firstLine="480" w:firstLineChars="200"/>
        <w:rPr>
          <w:rFonts w:ascii="宋体" w:hAnsi="宋体" w:cs="宋体"/>
          <w:sz w:val="24"/>
          <w:szCs w:val="24"/>
        </w:rPr>
      </w:pPr>
      <w:r>
        <w:rPr>
          <w:rFonts w:hint="eastAsia" w:ascii="宋体" w:hAnsi="宋体" w:cs="宋体"/>
          <w:sz w:val="24"/>
          <w:szCs w:val="24"/>
        </w:rPr>
        <w:t>14.3 供应商应完整地填写报价一览表，按格式填写、签署、盖章，不得自行增减内容。报价一览表的“总价报价”必须与货物价格明细表中的“合计(总价)”保持一致。</w:t>
      </w:r>
    </w:p>
    <w:p>
      <w:pPr>
        <w:spacing w:line="440" w:lineRule="exact"/>
        <w:ind w:firstLine="480" w:firstLineChars="200"/>
        <w:rPr>
          <w:rFonts w:ascii="宋体" w:hAnsi="宋体" w:cs="宋体"/>
          <w:sz w:val="24"/>
          <w:szCs w:val="24"/>
        </w:rPr>
      </w:pPr>
      <w:r>
        <w:rPr>
          <w:rFonts w:hint="eastAsia" w:ascii="宋体" w:hAnsi="宋体" w:cs="宋体"/>
          <w:sz w:val="24"/>
          <w:szCs w:val="24"/>
        </w:rPr>
        <w:t>14.4 供应商应完整地填写货物价格明细表，说明所提供的货物和服务的简介、来源、数量和价格。</w:t>
      </w:r>
    </w:p>
    <w:p>
      <w:pPr>
        <w:spacing w:line="440" w:lineRule="exact"/>
        <w:ind w:firstLine="480" w:firstLineChars="200"/>
        <w:rPr>
          <w:color w:val="000000"/>
          <w:sz w:val="24"/>
          <w:szCs w:val="24"/>
        </w:rPr>
      </w:pPr>
      <w:r>
        <w:rPr>
          <w:rFonts w:hint="eastAsia" w:ascii="宋体" w:hAnsi="宋体" w:cs="宋体"/>
          <w:sz w:val="24"/>
          <w:szCs w:val="24"/>
        </w:rPr>
        <w:t>14.5 供应商应完整地填写技术指标响应表。技术指标响应表是评审的重要依据，谈判响应文件的技术指标响应情况应与采购文件的技术规格要求逐项对应填列</w:t>
      </w:r>
      <w:r>
        <w:rPr>
          <w:rFonts w:hint="eastAsia"/>
          <w:color w:val="000000"/>
          <w:sz w:val="24"/>
          <w:szCs w:val="24"/>
        </w:rPr>
        <w:t>，并将偏离情况在偏离栏中列出。</w:t>
      </w:r>
    </w:p>
    <w:p>
      <w:pPr>
        <w:spacing w:line="400" w:lineRule="exact"/>
        <w:ind w:firstLine="482" w:firstLineChars="200"/>
        <w:rPr>
          <w:rFonts w:ascii="宋体" w:hAnsi="宋体"/>
          <w:b/>
          <w:color w:val="000000"/>
          <w:sz w:val="24"/>
          <w:szCs w:val="24"/>
        </w:rPr>
      </w:pPr>
      <w:r>
        <w:rPr>
          <w:rFonts w:hint="eastAsia" w:ascii="宋体" w:hAnsi="宋体"/>
          <w:b/>
          <w:color w:val="000000"/>
          <w:sz w:val="24"/>
          <w:szCs w:val="24"/>
        </w:rPr>
        <w:t>15. 谈判报价</w:t>
      </w:r>
    </w:p>
    <w:p>
      <w:pPr>
        <w:spacing w:line="440" w:lineRule="exact"/>
        <w:ind w:firstLine="480" w:firstLineChars="200"/>
        <w:rPr>
          <w:color w:val="000000"/>
          <w:sz w:val="24"/>
          <w:szCs w:val="24"/>
        </w:rPr>
      </w:pPr>
      <w:r>
        <w:rPr>
          <w:color w:val="000000"/>
          <w:sz w:val="24"/>
          <w:szCs w:val="24"/>
        </w:rPr>
        <w:t xml:space="preserve">15.1 </w:t>
      </w:r>
      <w:r>
        <w:rPr>
          <w:rFonts w:hint="eastAsia"/>
          <w:color w:val="000000"/>
          <w:sz w:val="24"/>
          <w:szCs w:val="24"/>
        </w:rPr>
        <w:t>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color w:val="000000"/>
          <w:sz w:val="24"/>
          <w:szCs w:val="24"/>
        </w:rPr>
      </w:pPr>
      <w:r>
        <w:rPr>
          <w:color w:val="000000"/>
          <w:sz w:val="24"/>
          <w:szCs w:val="24"/>
        </w:rPr>
        <w:t>15.2</w:t>
      </w:r>
      <w:r>
        <w:rPr>
          <w:rFonts w:hint="eastAsia"/>
          <w:color w:val="000000"/>
          <w:sz w:val="24"/>
          <w:szCs w:val="24"/>
        </w:rPr>
        <w:t>供应商应按报价一览表、货物价格明细表的内容填写货物的单价、总价、谈判响应报价及其他事项，并由法定代表人（代表人）或其授权委托人签署。</w:t>
      </w:r>
    </w:p>
    <w:p>
      <w:pPr>
        <w:spacing w:line="440" w:lineRule="exact"/>
        <w:ind w:firstLine="480" w:firstLineChars="200"/>
        <w:rPr>
          <w:color w:val="000000"/>
          <w:sz w:val="24"/>
          <w:szCs w:val="24"/>
        </w:rPr>
      </w:pPr>
      <w:r>
        <w:rPr>
          <w:color w:val="000000"/>
          <w:sz w:val="24"/>
          <w:szCs w:val="24"/>
        </w:rPr>
        <w:t>15.3</w:t>
      </w:r>
      <w:r>
        <w:rPr>
          <w:rFonts w:hint="eastAsia"/>
          <w:color w:val="000000"/>
          <w:sz w:val="24"/>
          <w:szCs w:val="24"/>
        </w:rPr>
        <w:t>最终报价表中标明的价格在政府采购合同执行过程中是固定不变的，供应商不得以任何理由予以变更。以可调整的价格提交的投标将被视为非响应性报价，将作为无效谈判处理。</w:t>
      </w:r>
    </w:p>
    <w:p>
      <w:pPr>
        <w:spacing w:line="440" w:lineRule="exact"/>
        <w:ind w:firstLine="480" w:firstLineChars="200"/>
        <w:rPr>
          <w:color w:val="000000"/>
          <w:sz w:val="24"/>
          <w:szCs w:val="24"/>
        </w:rPr>
      </w:pPr>
      <w:r>
        <w:rPr>
          <w:color w:val="000000"/>
          <w:sz w:val="24"/>
          <w:szCs w:val="24"/>
        </w:rPr>
        <w:t>15.4</w:t>
      </w:r>
      <w:r>
        <w:rPr>
          <w:rFonts w:hint="eastAsia"/>
          <w:color w:val="000000"/>
          <w:sz w:val="24"/>
          <w:szCs w:val="24"/>
        </w:rPr>
        <w:t>采购人和代理机构不接受可选择的谈判报价。</w:t>
      </w:r>
    </w:p>
    <w:p>
      <w:pPr>
        <w:spacing w:line="440" w:lineRule="exact"/>
        <w:ind w:firstLine="480" w:firstLineChars="200"/>
        <w:rPr>
          <w:color w:val="000000"/>
          <w:sz w:val="24"/>
          <w:szCs w:val="24"/>
        </w:rPr>
      </w:pPr>
      <w:r>
        <w:rPr>
          <w:color w:val="000000"/>
          <w:sz w:val="24"/>
          <w:szCs w:val="24"/>
        </w:rPr>
        <w:t>15.5</w:t>
      </w:r>
      <w:r>
        <w:rPr>
          <w:rFonts w:hint="eastAsia"/>
          <w:color w:val="000000"/>
          <w:sz w:val="24"/>
          <w:szCs w:val="24"/>
        </w:rPr>
        <w:t>对于有配件、耗材、选件和特殊工具的设备，还应填报所报设备配件、耗材、选件表和备件及特殊工具清单，注明品牌、型号、产地、功能、单价、批量折扣等内容，该表格的格式由供应商自行设计。</w:t>
      </w:r>
    </w:p>
    <w:p>
      <w:pPr>
        <w:spacing w:line="400" w:lineRule="exact"/>
        <w:ind w:firstLine="472" w:firstLineChars="196"/>
        <w:rPr>
          <w:rFonts w:ascii="宋体" w:hAnsi="宋体"/>
          <w:color w:val="000000"/>
          <w:sz w:val="24"/>
          <w:szCs w:val="24"/>
        </w:rPr>
      </w:pPr>
      <w:r>
        <w:rPr>
          <w:rFonts w:hint="eastAsia" w:ascii="宋体" w:hAnsi="宋体"/>
          <w:b/>
          <w:color w:val="000000"/>
          <w:sz w:val="24"/>
          <w:szCs w:val="24"/>
        </w:rPr>
        <w:t>16.谈判保证金</w:t>
      </w:r>
    </w:p>
    <w:p>
      <w:pPr>
        <w:spacing w:line="400" w:lineRule="exact"/>
        <w:ind w:firstLine="480" w:firstLineChars="200"/>
        <w:rPr>
          <w:rFonts w:ascii="宋体" w:hAnsi="宋体"/>
          <w:sz w:val="24"/>
          <w:szCs w:val="24"/>
        </w:rPr>
      </w:pPr>
      <w:bookmarkStart w:id="9" w:name="_Toc80502558"/>
      <w:bookmarkStart w:id="10" w:name="_Toc80458903"/>
      <w:r>
        <w:rPr>
          <w:rFonts w:hint="eastAsia" w:ascii="宋体" w:hAnsi="宋体"/>
          <w:sz w:val="24"/>
          <w:szCs w:val="24"/>
        </w:rPr>
        <w:t>16.1竞标人应按采购文件第一章“采购项目基本内容及要求”规定的时间和金额交纳投标保证金，并作为响应文件的一部分。</w:t>
      </w:r>
    </w:p>
    <w:p>
      <w:pPr>
        <w:spacing w:line="400" w:lineRule="exact"/>
        <w:ind w:firstLine="480" w:firstLineChars="200"/>
        <w:rPr>
          <w:rFonts w:ascii="宋体" w:hAnsi="宋体"/>
          <w:sz w:val="24"/>
          <w:szCs w:val="24"/>
        </w:rPr>
      </w:pPr>
      <w:r>
        <w:rPr>
          <w:rFonts w:hint="eastAsia" w:ascii="宋体" w:hAnsi="宋体"/>
          <w:sz w:val="24"/>
          <w:szCs w:val="24"/>
        </w:rPr>
        <w:t xml:space="preserve">16.2 </w:t>
      </w:r>
      <w:r>
        <w:rPr>
          <w:rFonts w:hint="eastAsia" w:ascii="宋体" w:hAnsi="宋体" w:cs="Arial"/>
          <w:sz w:val="24"/>
          <w:szCs w:val="24"/>
        </w:rPr>
        <w:t>涉及质疑和投诉的竞标人，在质疑和投诉调查处理结束前投标保证金不予退还。</w:t>
      </w:r>
    </w:p>
    <w:p>
      <w:pPr>
        <w:snapToGrid w:val="0"/>
        <w:spacing w:line="400" w:lineRule="exact"/>
        <w:ind w:firstLine="480" w:firstLineChars="200"/>
        <w:rPr>
          <w:rFonts w:ascii="宋体" w:hAnsi="宋体"/>
          <w:sz w:val="24"/>
        </w:rPr>
      </w:pPr>
      <w:r>
        <w:rPr>
          <w:rFonts w:hint="eastAsia" w:ascii="宋体" w:hAnsi="宋体"/>
          <w:sz w:val="24"/>
          <w:szCs w:val="24"/>
        </w:rPr>
        <w:t>16.3投标保证金的退还：</w:t>
      </w:r>
      <w:r>
        <w:rPr>
          <w:rFonts w:hint="eastAsia" w:ascii="华文中宋" w:hAnsi="华文中宋" w:eastAsia="华文中宋"/>
          <w:sz w:val="24"/>
          <w:szCs w:val="24"/>
        </w:rPr>
        <w:t>见“第一章  采购项目基本内容及要求”有关内容。</w:t>
      </w:r>
    </w:p>
    <w:p>
      <w:pPr>
        <w:spacing w:line="360" w:lineRule="auto"/>
        <w:ind w:firstLine="480" w:firstLineChars="200"/>
        <w:rPr>
          <w:rFonts w:ascii="宋体" w:hAnsi="宋体"/>
          <w:sz w:val="24"/>
          <w:szCs w:val="24"/>
        </w:rPr>
      </w:pPr>
      <w:r>
        <w:rPr>
          <w:rFonts w:hint="eastAsia" w:ascii="宋体" w:hAnsi="宋体"/>
          <w:sz w:val="24"/>
          <w:szCs w:val="24"/>
        </w:rPr>
        <w:t xml:space="preserve">16.4 </w:t>
      </w:r>
      <w:r>
        <w:rPr>
          <w:rFonts w:hint="eastAsia" w:ascii="宋体" w:hAnsi="宋体"/>
          <w:b/>
          <w:bCs/>
          <w:sz w:val="24"/>
          <w:szCs w:val="24"/>
        </w:rPr>
        <w:t>发生下列情况之一，供应商的谈判保证金将不予退还</w:t>
      </w:r>
      <w:r>
        <w:rPr>
          <w:rFonts w:hint="eastAsia" w:ascii="宋体" w:hAnsi="宋体"/>
          <w:sz w:val="24"/>
          <w:szCs w:val="24"/>
        </w:rPr>
        <w:t>：</w:t>
      </w:r>
    </w:p>
    <w:p>
      <w:pPr>
        <w:shd w:val="solid" w:color="FFFFFF" w:fill="auto"/>
        <w:autoSpaceDN w:val="0"/>
        <w:spacing w:line="360" w:lineRule="auto"/>
        <w:ind w:firstLine="420"/>
        <w:rPr>
          <w:rFonts w:ascii="Arial" w:hAnsi="宋体"/>
          <w:sz w:val="24"/>
          <w:szCs w:val="24"/>
          <w:shd w:val="clear" w:color="auto" w:fill="FFFFFF"/>
        </w:rPr>
      </w:pPr>
      <w:r>
        <w:rPr>
          <w:rFonts w:hint="eastAsia" w:ascii="Arial" w:hAnsi="宋体"/>
          <w:sz w:val="24"/>
          <w:szCs w:val="24"/>
          <w:shd w:val="clear" w:color="auto" w:fill="FFFFFF"/>
        </w:rPr>
        <w:t>（</w:t>
      </w:r>
      <w:r>
        <w:rPr>
          <w:rFonts w:ascii="Arial" w:hAnsi="宋体"/>
          <w:sz w:val="24"/>
          <w:szCs w:val="24"/>
          <w:shd w:val="clear" w:color="auto" w:fill="FFFFFF"/>
        </w:rPr>
        <w:t>1</w:t>
      </w:r>
      <w:r>
        <w:rPr>
          <w:rFonts w:hint="eastAsia" w:ascii="Arial" w:hAnsi="宋体"/>
          <w:sz w:val="24"/>
          <w:szCs w:val="24"/>
          <w:shd w:val="clear" w:color="auto" w:fill="FFFFFF"/>
        </w:rPr>
        <w:t>）供应商在提交响应文件截止时间后撤回响应文件的；</w:t>
      </w:r>
    </w:p>
    <w:p>
      <w:pPr>
        <w:shd w:val="solid" w:color="FFFFFF" w:fill="auto"/>
        <w:autoSpaceDN w:val="0"/>
        <w:spacing w:line="360" w:lineRule="auto"/>
        <w:ind w:firstLine="420"/>
        <w:rPr>
          <w:rFonts w:ascii="Arial" w:hAnsi="宋体"/>
          <w:sz w:val="24"/>
          <w:szCs w:val="24"/>
          <w:shd w:val="clear" w:color="auto" w:fill="FFFFFF"/>
        </w:rPr>
      </w:pPr>
      <w:r>
        <w:rPr>
          <w:rFonts w:hint="eastAsia" w:ascii="Arial" w:hAnsi="宋体"/>
          <w:sz w:val="24"/>
          <w:szCs w:val="24"/>
          <w:shd w:val="clear" w:color="auto" w:fill="FFFFFF"/>
        </w:rPr>
        <w:t>（</w:t>
      </w:r>
      <w:r>
        <w:rPr>
          <w:rFonts w:ascii="Arial" w:hAnsi="宋体"/>
          <w:sz w:val="24"/>
          <w:szCs w:val="24"/>
          <w:shd w:val="clear" w:color="auto" w:fill="FFFFFF"/>
        </w:rPr>
        <w:t>2</w:t>
      </w:r>
      <w:r>
        <w:rPr>
          <w:rFonts w:hint="eastAsia" w:ascii="Arial" w:hAnsi="宋体"/>
          <w:sz w:val="24"/>
          <w:szCs w:val="24"/>
          <w:shd w:val="clear" w:color="auto" w:fill="FFFFFF"/>
        </w:rPr>
        <w:t>）供应商在响应文件中提供虚假材料的；</w:t>
      </w:r>
    </w:p>
    <w:p>
      <w:pPr>
        <w:shd w:val="solid" w:color="FFFFFF" w:fill="auto"/>
        <w:autoSpaceDN w:val="0"/>
        <w:spacing w:line="360" w:lineRule="auto"/>
        <w:ind w:firstLine="420"/>
        <w:rPr>
          <w:rFonts w:ascii="Arial" w:hAnsi="宋体"/>
          <w:sz w:val="24"/>
          <w:szCs w:val="24"/>
          <w:shd w:val="clear" w:color="auto" w:fill="FFFFFF"/>
        </w:rPr>
      </w:pPr>
      <w:r>
        <w:rPr>
          <w:rFonts w:hint="eastAsia" w:ascii="Arial" w:hAnsi="宋体"/>
          <w:sz w:val="24"/>
          <w:szCs w:val="24"/>
          <w:shd w:val="clear" w:color="auto" w:fill="FFFFFF"/>
        </w:rPr>
        <w:t>（</w:t>
      </w:r>
      <w:r>
        <w:rPr>
          <w:rFonts w:ascii="Arial" w:hAnsi="宋体"/>
          <w:sz w:val="24"/>
          <w:szCs w:val="24"/>
          <w:shd w:val="clear" w:color="auto" w:fill="FFFFFF"/>
        </w:rPr>
        <w:t>3</w:t>
      </w:r>
      <w:r>
        <w:rPr>
          <w:rFonts w:hint="eastAsia" w:ascii="Arial" w:hAnsi="宋体"/>
          <w:sz w:val="24"/>
          <w:szCs w:val="24"/>
          <w:shd w:val="clear" w:color="auto" w:fill="FFFFFF"/>
        </w:rPr>
        <w:t>）除因不可抗力或谈判文件、询价通知书认可的情形以外，成交供应商不与采购人签订合同的；</w:t>
      </w:r>
    </w:p>
    <w:p>
      <w:pPr>
        <w:shd w:val="solid" w:color="FFFFFF" w:fill="auto"/>
        <w:autoSpaceDN w:val="0"/>
        <w:spacing w:line="360" w:lineRule="auto"/>
        <w:ind w:firstLine="420"/>
        <w:rPr>
          <w:rFonts w:ascii="Arial" w:hAnsi="宋体"/>
          <w:sz w:val="24"/>
          <w:szCs w:val="24"/>
          <w:shd w:val="clear" w:color="auto" w:fill="FFFFFF"/>
        </w:rPr>
      </w:pPr>
      <w:r>
        <w:rPr>
          <w:rFonts w:hint="eastAsia" w:ascii="Arial" w:hAnsi="宋体"/>
          <w:sz w:val="24"/>
          <w:szCs w:val="24"/>
          <w:shd w:val="clear" w:color="auto" w:fill="FFFFFF"/>
        </w:rPr>
        <w:t>（</w:t>
      </w:r>
      <w:r>
        <w:rPr>
          <w:rFonts w:ascii="Arial" w:hAnsi="宋体"/>
          <w:sz w:val="24"/>
          <w:szCs w:val="24"/>
          <w:shd w:val="clear" w:color="auto" w:fill="FFFFFF"/>
        </w:rPr>
        <w:t>4</w:t>
      </w:r>
      <w:r>
        <w:rPr>
          <w:rFonts w:hint="eastAsia" w:ascii="Arial" w:hAnsi="宋体"/>
          <w:sz w:val="24"/>
          <w:szCs w:val="24"/>
          <w:shd w:val="clear" w:color="auto" w:fill="FFFFFF"/>
        </w:rPr>
        <w:t>）供应商与采购人、其他供应商或者集中采购机构恶意串通的；</w:t>
      </w:r>
    </w:p>
    <w:p>
      <w:pPr>
        <w:shd w:val="solid" w:color="FFFFFF" w:fill="auto"/>
        <w:autoSpaceDN w:val="0"/>
        <w:spacing w:line="360" w:lineRule="auto"/>
        <w:ind w:firstLine="420"/>
        <w:rPr>
          <w:rFonts w:ascii="Arial" w:hAnsi="宋体"/>
          <w:sz w:val="24"/>
          <w:szCs w:val="24"/>
          <w:shd w:val="clear" w:color="auto" w:fill="FFFFFF"/>
        </w:rPr>
      </w:pPr>
      <w:r>
        <w:rPr>
          <w:rFonts w:hint="eastAsia" w:ascii="Arial" w:hAnsi="宋体"/>
          <w:sz w:val="24"/>
          <w:szCs w:val="24"/>
          <w:shd w:val="clear" w:color="auto" w:fill="FFFFFF"/>
        </w:rPr>
        <w:t>（</w:t>
      </w:r>
      <w:r>
        <w:rPr>
          <w:rFonts w:ascii="Arial" w:hAnsi="宋体"/>
          <w:sz w:val="24"/>
          <w:szCs w:val="24"/>
          <w:shd w:val="clear" w:color="auto" w:fill="FFFFFF"/>
        </w:rPr>
        <w:t>5</w:t>
      </w:r>
      <w:r>
        <w:rPr>
          <w:rFonts w:hint="eastAsia" w:ascii="Arial" w:hAnsi="宋体"/>
          <w:sz w:val="24"/>
          <w:szCs w:val="24"/>
          <w:shd w:val="clear" w:color="auto" w:fill="FFFFFF"/>
        </w:rPr>
        <w:t>）采购文件规定的其他情形。</w:t>
      </w:r>
    </w:p>
    <w:bookmarkEnd w:id="9"/>
    <w:bookmarkEnd w:id="10"/>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color w:val="000000"/>
          <w:sz w:val="24"/>
          <w:szCs w:val="24"/>
        </w:rPr>
      </w:pPr>
      <w:r>
        <w:rPr>
          <w:color w:val="000000"/>
          <w:sz w:val="24"/>
          <w:szCs w:val="24"/>
        </w:rPr>
        <w:t xml:space="preserve">17.1 </w:t>
      </w:r>
      <w:r>
        <w:rPr>
          <w:rFonts w:hint="eastAsia"/>
          <w:color w:val="000000"/>
          <w:sz w:val="24"/>
          <w:szCs w:val="24"/>
        </w:rPr>
        <w:t>在采购文件第一章“采购项目基本内容及要求”规定的有效期内，谈判响应文件应保持有效。有效期短于该规定期限的，将作为无效谈判处理。</w:t>
      </w:r>
    </w:p>
    <w:p>
      <w:pPr>
        <w:spacing w:line="440" w:lineRule="exact"/>
        <w:ind w:firstLine="480" w:firstLineChars="200"/>
        <w:rPr>
          <w:color w:val="000000"/>
          <w:sz w:val="24"/>
          <w:szCs w:val="24"/>
        </w:rPr>
      </w:pPr>
      <w:r>
        <w:rPr>
          <w:color w:val="000000"/>
          <w:sz w:val="24"/>
          <w:szCs w:val="24"/>
        </w:rPr>
        <w:t xml:space="preserve">17.2 </w:t>
      </w:r>
      <w:r>
        <w:rPr>
          <w:rFonts w:hint="eastAsia"/>
          <w:color w:val="000000"/>
          <w:sz w:val="24"/>
          <w:szCs w:val="24"/>
        </w:rPr>
        <w:t>在特殊情况下，在原谈判有效期期满之前，采购机构可与供应商协商延长谈判响应文件的有效期。这种要求和答复都应以书面形式进行。此时，按本须知规定的谈判保证金的有效期也相应延长。供应商可以拒绝接受延期要求而不会被没收谈判保证金。同意延长有效期的供应商除按照采购代理机构要求修改谈判响应文件有效期外，不得修改谈判响应文件的其他内容。</w:t>
      </w:r>
    </w:p>
    <w:p>
      <w:pPr>
        <w:spacing w:line="440" w:lineRule="exact"/>
        <w:ind w:firstLine="480" w:firstLineChars="200"/>
        <w:rPr>
          <w:color w:val="000000"/>
          <w:sz w:val="24"/>
          <w:szCs w:val="24"/>
        </w:rPr>
      </w:pPr>
      <w:r>
        <w:rPr>
          <w:rFonts w:hint="eastAsia" w:ascii="宋体" w:hAnsi="宋体"/>
          <w:color w:val="000000"/>
          <w:sz w:val="24"/>
          <w:szCs w:val="24"/>
        </w:rPr>
        <w:t>1</w:t>
      </w:r>
      <w:r>
        <w:rPr>
          <w:color w:val="000000"/>
          <w:sz w:val="24"/>
          <w:szCs w:val="24"/>
        </w:rPr>
        <w:t>8.</w:t>
      </w:r>
      <w:r>
        <w:rPr>
          <w:rFonts w:hint="eastAsia"/>
          <w:color w:val="000000"/>
          <w:sz w:val="24"/>
          <w:szCs w:val="24"/>
        </w:rPr>
        <w:t>谈判响应文件的式样和签署</w:t>
      </w:r>
    </w:p>
    <w:p>
      <w:pPr>
        <w:spacing w:line="440" w:lineRule="exact"/>
        <w:ind w:firstLine="480" w:firstLineChars="200"/>
        <w:rPr>
          <w:color w:val="000000"/>
          <w:sz w:val="24"/>
          <w:szCs w:val="24"/>
        </w:rPr>
      </w:pPr>
      <w:r>
        <w:rPr>
          <w:color w:val="000000"/>
          <w:sz w:val="24"/>
          <w:szCs w:val="24"/>
        </w:rPr>
        <w:t xml:space="preserve">18.1 </w:t>
      </w:r>
      <w:r>
        <w:rPr>
          <w:rFonts w:hint="eastAsia"/>
          <w:color w:val="000000"/>
          <w:sz w:val="24"/>
          <w:szCs w:val="24"/>
        </w:rPr>
        <w:t>组成谈判响应文件的各种数据及资料（本须知第</w:t>
      </w:r>
      <w:r>
        <w:rPr>
          <w:color w:val="000000"/>
          <w:sz w:val="24"/>
          <w:szCs w:val="24"/>
        </w:rPr>
        <w:t>13</w:t>
      </w:r>
      <w:r>
        <w:rPr>
          <w:rFonts w:hint="eastAsia"/>
          <w:color w:val="000000"/>
          <w:sz w:val="24"/>
          <w:szCs w:val="24"/>
        </w:rPr>
        <w:t>条中所规定）均应遵守本条。</w:t>
      </w:r>
    </w:p>
    <w:p>
      <w:pPr>
        <w:spacing w:line="440" w:lineRule="exact"/>
        <w:ind w:firstLine="480" w:firstLineChars="200"/>
        <w:rPr>
          <w:color w:val="000000"/>
          <w:sz w:val="24"/>
          <w:szCs w:val="24"/>
        </w:rPr>
      </w:pPr>
      <w:r>
        <w:rPr>
          <w:color w:val="000000"/>
          <w:sz w:val="24"/>
          <w:szCs w:val="24"/>
        </w:rPr>
        <w:t xml:space="preserve">18.2 </w:t>
      </w:r>
      <w:r>
        <w:rPr>
          <w:rFonts w:hint="eastAsia"/>
          <w:color w:val="000000"/>
          <w:sz w:val="24"/>
          <w:szCs w:val="24"/>
        </w:rPr>
        <w:t>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color w:val="000000"/>
          <w:sz w:val="24"/>
          <w:szCs w:val="24"/>
        </w:rPr>
      </w:pPr>
      <w:r>
        <w:rPr>
          <w:color w:val="000000"/>
          <w:sz w:val="24"/>
          <w:szCs w:val="24"/>
        </w:rPr>
        <w:t xml:space="preserve">18.3 </w:t>
      </w:r>
      <w:r>
        <w:rPr>
          <w:rFonts w:hint="eastAsia"/>
          <w:color w:val="000000"/>
          <w:sz w:val="24"/>
          <w:szCs w:val="24"/>
        </w:rPr>
        <w:t>谈判响应文件的“正本”必须用不退色的墨水书写或打印，注明“正本”字样。“副本”可以是“正本”的复印件。</w:t>
      </w:r>
    </w:p>
    <w:p>
      <w:pPr>
        <w:spacing w:line="440" w:lineRule="exact"/>
        <w:ind w:firstLine="480" w:firstLineChars="200"/>
        <w:rPr>
          <w:color w:val="000000"/>
          <w:sz w:val="24"/>
          <w:szCs w:val="24"/>
        </w:rPr>
      </w:pPr>
      <w:r>
        <w:rPr>
          <w:color w:val="000000"/>
          <w:sz w:val="24"/>
          <w:szCs w:val="24"/>
        </w:rPr>
        <w:t xml:space="preserve">18.4 </w:t>
      </w:r>
      <w:r>
        <w:rPr>
          <w:rFonts w:hint="eastAsia"/>
          <w:color w:val="000000"/>
          <w:sz w:val="24"/>
          <w:szCs w:val="24"/>
        </w:rPr>
        <w:t>供应商名称应填写全称，不允许只填写简称。</w:t>
      </w:r>
    </w:p>
    <w:p>
      <w:pPr>
        <w:spacing w:line="440" w:lineRule="exact"/>
        <w:ind w:firstLine="480" w:firstLineChars="200"/>
        <w:rPr>
          <w:color w:val="000000"/>
          <w:sz w:val="24"/>
          <w:szCs w:val="24"/>
        </w:rPr>
      </w:pPr>
      <w:r>
        <w:rPr>
          <w:color w:val="000000"/>
          <w:sz w:val="24"/>
          <w:szCs w:val="24"/>
        </w:rPr>
        <w:t xml:space="preserve">18.5 </w:t>
      </w:r>
      <w:r>
        <w:rPr>
          <w:rFonts w:hint="eastAsia"/>
          <w:color w:val="000000"/>
          <w:sz w:val="24"/>
          <w:szCs w:val="24"/>
        </w:rPr>
        <w:t>谈判响应文件正本必须由供应商的法定代表人（代表人）或其授权委托人签署并加盖谈判响应供应商公章。</w:t>
      </w:r>
    </w:p>
    <w:p>
      <w:pPr>
        <w:spacing w:line="440" w:lineRule="exact"/>
        <w:ind w:firstLine="480" w:firstLineChars="200"/>
        <w:rPr>
          <w:color w:val="000000"/>
          <w:sz w:val="24"/>
          <w:szCs w:val="24"/>
        </w:rPr>
      </w:pPr>
      <w:r>
        <w:rPr>
          <w:color w:val="000000"/>
          <w:sz w:val="24"/>
          <w:szCs w:val="24"/>
        </w:rPr>
        <w:t xml:space="preserve">18.6 </w:t>
      </w:r>
      <w:r>
        <w:rPr>
          <w:rFonts w:hint="eastAsia"/>
          <w:color w:val="000000"/>
          <w:sz w:val="24"/>
          <w:szCs w:val="24"/>
        </w:rPr>
        <w:t>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color w:val="000000"/>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四、谈判响应文件的递交</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19. 谈判响应文件的密封和标记</w:t>
      </w:r>
    </w:p>
    <w:p>
      <w:pPr>
        <w:spacing w:line="440" w:lineRule="exact"/>
        <w:ind w:firstLine="480" w:firstLineChars="200"/>
        <w:rPr>
          <w:color w:val="000000"/>
          <w:sz w:val="24"/>
          <w:szCs w:val="24"/>
        </w:rPr>
      </w:pPr>
      <w:r>
        <w:rPr>
          <w:color w:val="000000"/>
          <w:sz w:val="24"/>
          <w:szCs w:val="24"/>
        </w:rPr>
        <w:t xml:space="preserve">19.1 </w:t>
      </w:r>
      <w:r>
        <w:rPr>
          <w:rFonts w:hint="eastAsia"/>
          <w:color w:val="000000"/>
          <w:sz w:val="24"/>
          <w:szCs w:val="24"/>
        </w:rPr>
        <w:t>供应商应将谈判响应文件装订成册、密封，且标明“正本”、“副本”字样。</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）如果要求供应商提供合同、资质证书等证件原件或样品，应单独包封并注明其内容，以便评审小组查阅后退回供应商。</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）如果要求供应商提供如光盘等一次性介质，则该介质必须作为响应文件的一部分与谈判响应文件封装在一个包封中。</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）如果供应商将要求单独包封的证件原件或样品与谈判响应文件装订在一起，则视同为谈判响应文件的一部分而不予退回。</w:t>
      </w:r>
    </w:p>
    <w:p>
      <w:pPr>
        <w:spacing w:line="400" w:lineRule="exact"/>
        <w:ind w:firstLine="480" w:firstLineChars="200"/>
        <w:rPr>
          <w:color w:val="000000"/>
          <w:sz w:val="24"/>
          <w:szCs w:val="24"/>
        </w:rPr>
      </w:pPr>
      <w:r>
        <w:rPr>
          <w:color w:val="000000"/>
          <w:sz w:val="24"/>
          <w:szCs w:val="24"/>
        </w:rPr>
        <w:t xml:space="preserve">19.2 </w:t>
      </w:r>
      <w:r>
        <w:rPr>
          <w:rFonts w:hint="eastAsia"/>
          <w:color w:val="000000"/>
          <w:sz w:val="24"/>
          <w:szCs w:val="24"/>
        </w:rPr>
        <w:t>包封的封装处应：</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注明下列识别标志：采购项目名称、采购项目编号和“北京时间××年××月××日××时××分之前不得启封”的字样（具体时间详见采购文件第一章“采购项目基本内容及要求”规定的提交谈判响应文件截止时间）。</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）加盖供应商公章。</w:t>
      </w:r>
    </w:p>
    <w:p>
      <w:pPr>
        <w:spacing w:line="440" w:lineRule="exact"/>
        <w:ind w:firstLine="480" w:firstLineChars="200"/>
        <w:rPr>
          <w:color w:val="000000"/>
          <w:sz w:val="24"/>
          <w:szCs w:val="24"/>
        </w:rPr>
      </w:pPr>
      <w:r>
        <w:rPr>
          <w:color w:val="000000"/>
          <w:sz w:val="24"/>
          <w:szCs w:val="24"/>
        </w:rPr>
        <w:t>19.3</w:t>
      </w:r>
      <w:r>
        <w:rPr>
          <w:rFonts w:hint="eastAsia"/>
          <w:color w:val="000000"/>
          <w:sz w:val="24"/>
          <w:szCs w:val="24"/>
        </w:rPr>
        <w:t>如果供应商未按第</w:t>
      </w:r>
      <w:r>
        <w:rPr>
          <w:color w:val="000000"/>
          <w:sz w:val="24"/>
          <w:szCs w:val="24"/>
        </w:rPr>
        <w:t>19.1</w:t>
      </w:r>
      <w:r>
        <w:rPr>
          <w:rFonts w:hint="eastAsia"/>
          <w:color w:val="000000"/>
          <w:sz w:val="24"/>
          <w:szCs w:val="24"/>
        </w:rPr>
        <w:t>条和</w:t>
      </w:r>
      <w:r>
        <w:rPr>
          <w:color w:val="000000"/>
          <w:sz w:val="24"/>
          <w:szCs w:val="24"/>
        </w:rPr>
        <w:t>19.2</w:t>
      </w:r>
      <w:r>
        <w:rPr>
          <w:rFonts w:hint="eastAsia"/>
          <w:color w:val="000000"/>
          <w:sz w:val="24"/>
          <w:szCs w:val="24"/>
        </w:rPr>
        <w:t>条要求密封和标记，采购代理机构对谈判响应文件的误投、错投或提前启封概不负责。对由此造成提前启封的谈判响应文件，采购机构将予以拒绝，并退回供应</w:t>
      </w:r>
      <w:r>
        <w:rPr>
          <w:rFonts w:hint="eastAsia"/>
          <w:sz w:val="24"/>
          <w:szCs w:val="24"/>
        </w:rPr>
        <w:t>商。</w:t>
      </w:r>
    </w:p>
    <w:p>
      <w:pPr>
        <w:spacing w:line="440" w:lineRule="exact"/>
        <w:ind w:firstLine="472" w:firstLineChars="196"/>
        <w:rPr>
          <w:rFonts w:ascii="宋体" w:hAnsi="宋体"/>
          <w:b/>
          <w:color w:val="000000"/>
          <w:sz w:val="24"/>
          <w:szCs w:val="24"/>
        </w:rPr>
      </w:pPr>
      <w:r>
        <w:rPr>
          <w:rFonts w:hint="eastAsia" w:ascii="宋体" w:hAnsi="宋体"/>
          <w:b/>
          <w:color w:val="000000"/>
          <w:sz w:val="24"/>
          <w:szCs w:val="24"/>
        </w:rPr>
        <w:t>20.谈判响应文件递交截止时间</w:t>
      </w:r>
    </w:p>
    <w:p>
      <w:pPr>
        <w:spacing w:line="440" w:lineRule="exact"/>
        <w:ind w:firstLine="480" w:firstLineChars="200"/>
        <w:rPr>
          <w:color w:val="000000"/>
          <w:sz w:val="24"/>
          <w:szCs w:val="24"/>
        </w:rPr>
      </w:pPr>
      <w:r>
        <w:rPr>
          <w:color w:val="000000"/>
          <w:sz w:val="24"/>
          <w:szCs w:val="24"/>
        </w:rPr>
        <w:t>20.1</w:t>
      </w:r>
      <w:r>
        <w:rPr>
          <w:rFonts w:hint="eastAsia"/>
          <w:color w:val="000000"/>
          <w:sz w:val="24"/>
          <w:szCs w:val="24"/>
        </w:rPr>
        <w:t>供应商必须在“谈判邀请函”规定的递交截止时间前递交谈判响应文件。</w:t>
      </w:r>
    </w:p>
    <w:p>
      <w:pPr>
        <w:spacing w:line="440" w:lineRule="exact"/>
        <w:ind w:firstLine="480" w:firstLineChars="200"/>
        <w:rPr>
          <w:color w:val="000000"/>
          <w:sz w:val="24"/>
          <w:szCs w:val="24"/>
        </w:rPr>
      </w:pPr>
      <w:r>
        <w:rPr>
          <w:color w:val="000000"/>
          <w:sz w:val="24"/>
          <w:szCs w:val="24"/>
        </w:rPr>
        <w:t>20.2</w:t>
      </w:r>
      <w:r>
        <w:rPr>
          <w:rFonts w:hint="eastAsia"/>
          <w:color w:val="000000"/>
          <w:sz w:val="24"/>
          <w:szCs w:val="24"/>
        </w:rPr>
        <w:t>采购机构可以延长响应文件截止时间，在这种情况下，采购机构和供应商的权利及义务将受到新的谈判截止时间的约束。</w:t>
      </w:r>
    </w:p>
    <w:p>
      <w:pPr>
        <w:spacing w:line="440" w:lineRule="exact"/>
        <w:ind w:firstLine="480" w:firstLineChars="200"/>
        <w:rPr>
          <w:color w:val="000000"/>
          <w:sz w:val="24"/>
          <w:szCs w:val="24"/>
        </w:rPr>
      </w:pPr>
      <w:r>
        <w:rPr>
          <w:color w:val="000000"/>
          <w:sz w:val="24"/>
          <w:szCs w:val="24"/>
        </w:rPr>
        <w:t>20.3</w:t>
      </w:r>
      <w:r>
        <w:rPr>
          <w:rFonts w:hint="eastAsia"/>
          <w:color w:val="000000"/>
          <w:sz w:val="24"/>
          <w:szCs w:val="24"/>
        </w:rPr>
        <w:t>供应商在递交时有下列情形之一的，采购代理机构将拒绝接受其谈判响应文件：</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）在采购文件规定的递交截止时间之后递交谈判响应文件的；</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）谈判响应文件未按采购文件规定密封的；</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）未出示已交纳谈判响应保证金的有效证明的。</w:t>
      </w:r>
    </w:p>
    <w:p>
      <w:pPr>
        <w:spacing w:line="440" w:lineRule="exact"/>
        <w:ind w:firstLine="472" w:firstLineChars="196"/>
        <w:rPr>
          <w:rFonts w:ascii="宋体" w:hAnsi="宋体"/>
          <w:b/>
          <w:color w:val="000000"/>
          <w:sz w:val="24"/>
          <w:szCs w:val="24"/>
        </w:rPr>
      </w:pPr>
      <w:r>
        <w:rPr>
          <w:rFonts w:hint="eastAsia" w:ascii="宋体" w:hAnsi="宋体"/>
          <w:b/>
          <w:color w:val="000000"/>
          <w:sz w:val="24"/>
          <w:szCs w:val="24"/>
        </w:rPr>
        <w:t>21.谈判响应文件的澄清、说明或者更正</w:t>
      </w:r>
    </w:p>
    <w:p>
      <w:pPr>
        <w:spacing w:line="440" w:lineRule="exact"/>
        <w:ind w:firstLine="480" w:firstLineChars="200"/>
        <w:rPr>
          <w:color w:val="000000"/>
          <w:sz w:val="24"/>
          <w:szCs w:val="24"/>
        </w:rPr>
      </w:pPr>
      <w:r>
        <w:rPr>
          <w:color w:val="000000"/>
          <w:sz w:val="24"/>
          <w:szCs w:val="24"/>
        </w:rPr>
        <w:t>21.1</w:t>
      </w:r>
      <w:r>
        <w:rPr>
          <w:rFonts w:hint="eastAsia"/>
          <w:color w:val="000000"/>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ascii="宋体" w:hAnsi="宋体"/>
          <w:b/>
          <w:color w:val="000000"/>
          <w:sz w:val="24"/>
          <w:szCs w:val="24"/>
        </w:rPr>
      </w:pPr>
      <w:r>
        <w:rPr>
          <w:color w:val="000000"/>
          <w:sz w:val="24"/>
          <w:szCs w:val="24"/>
        </w:rPr>
        <w:t>21.2</w:t>
      </w:r>
      <w:r>
        <w:rPr>
          <w:rFonts w:hint="eastAsia"/>
          <w:color w:val="000000"/>
          <w:sz w:val="24"/>
          <w:szCs w:val="24"/>
        </w:rPr>
        <w:t>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jc w:val="center"/>
        <w:outlineLvl w:val="0"/>
        <w:rPr>
          <w:rFonts w:ascii="宋体" w:hAnsi="宋体"/>
          <w:b/>
          <w:color w:val="000000"/>
          <w:sz w:val="24"/>
          <w:szCs w:val="24"/>
        </w:rPr>
      </w:pPr>
      <w:r>
        <w:rPr>
          <w:rFonts w:hint="eastAsia" w:ascii="宋体" w:hAnsi="宋体"/>
          <w:b/>
          <w:color w:val="000000"/>
          <w:sz w:val="24"/>
          <w:szCs w:val="24"/>
        </w:rPr>
        <w:t>五、谈判与评审</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22. 谈判</w:t>
      </w:r>
    </w:p>
    <w:p>
      <w:pPr>
        <w:spacing w:line="440" w:lineRule="exact"/>
        <w:ind w:firstLine="480" w:firstLineChars="200"/>
        <w:rPr>
          <w:color w:val="000000"/>
          <w:sz w:val="24"/>
          <w:szCs w:val="24"/>
        </w:rPr>
      </w:pPr>
      <w:r>
        <w:rPr>
          <w:color w:val="000000"/>
          <w:sz w:val="24"/>
          <w:szCs w:val="24"/>
        </w:rPr>
        <w:t>22.1</w:t>
      </w:r>
      <w:r>
        <w:rPr>
          <w:rFonts w:hint="eastAsia"/>
          <w:color w:val="000000"/>
          <w:sz w:val="24"/>
          <w:szCs w:val="24"/>
        </w:rPr>
        <w:t>采购机构将在政府采购监督管理部门的监督下按采购文件第一章“采购项目基本内容及要求”规定的时间和地点组织采购单位、响应供应商和有关方面的代表参加竞争性谈判会议。供应商法定代表人（代表人）或其授权委托人必须参加，并应签到以证明其出席。</w:t>
      </w:r>
    </w:p>
    <w:p>
      <w:pPr>
        <w:spacing w:line="400" w:lineRule="exact"/>
        <w:ind w:firstLine="480" w:firstLineChars="200"/>
        <w:rPr>
          <w:color w:val="000000"/>
          <w:sz w:val="24"/>
          <w:szCs w:val="24"/>
        </w:rPr>
      </w:pPr>
      <w:r>
        <w:rPr>
          <w:color w:val="000000"/>
          <w:sz w:val="24"/>
          <w:szCs w:val="24"/>
        </w:rPr>
        <w:t xml:space="preserve">22.2 </w:t>
      </w:r>
      <w:r>
        <w:rPr>
          <w:rFonts w:hint="eastAsia"/>
          <w:color w:val="000000"/>
          <w:sz w:val="24"/>
          <w:szCs w:val="24"/>
        </w:rPr>
        <w:t>首次报价以谈判响应文件中报价一览表为准。报价一览表中的大写金额与小写金额不一致的，以大写金额为准。</w:t>
      </w:r>
    </w:p>
    <w:p>
      <w:pPr>
        <w:spacing w:line="400" w:lineRule="exact"/>
        <w:ind w:firstLine="480" w:firstLineChars="200"/>
        <w:rPr>
          <w:color w:val="000000"/>
          <w:sz w:val="24"/>
          <w:szCs w:val="24"/>
        </w:rPr>
      </w:pPr>
      <w:r>
        <w:rPr>
          <w:color w:val="000000"/>
          <w:sz w:val="24"/>
          <w:szCs w:val="24"/>
        </w:rPr>
        <w:t>22.3</w:t>
      </w:r>
      <w:r>
        <w:rPr>
          <w:rFonts w:hint="eastAsia"/>
          <w:color w:val="000000"/>
          <w:sz w:val="24"/>
          <w:szCs w:val="24"/>
        </w:rPr>
        <w:t>谈判小组应当对响应文件进行评审，并根据谈判文件规定的程序、评定成交的标准等事项与实质性响应谈判文件要求的供应商进行谈判。未实质性响应谈判文件的响应文件按无效处理。谈判小组应当告诉有关供应商。</w:t>
      </w:r>
    </w:p>
    <w:p>
      <w:pPr>
        <w:spacing w:line="400" w:lineRule="exact"/>
        <w:ind w:firstLine="480" w:firstLineChars="200"/>
        <w:rPr>
          <w:color w:val="000000"/>
          <w:sz w:val="24"/>
          <w:szCs w:val="24"/>
        </w:rPr>
      </w:pPr>
      <w:r>
        <w:rPr>
          <w:color w:val="000000"/>
          <w:sz w:val="24"/>
          <w:szCs w:val="24"/>
        </w:rPr>
        <w:t>22.4</w:t>
      </w:r>
      <w:r>
        <w:rPr>
          <w:rFonts w:hint="eastAsia"/>
          <w:color w:val="000000"/>
          <w:sz w:val="24"/>
          <w:szCs w:val="24"/>
        </w:rPr>
        <w:t>谈判小组所有成员应当集中与单一供应商分别进行谈判，并给于所有参加谈判的供应商平等的机会。</w:t>
      </w:r>
    </w:p>
    <w:p>
      <w:pPr>
        <w:spacing w:line="400" w:lineRule="exact"/>
        <w:ind w:firstLine="480" w:firstLineChars="200"/>
        <w:rPr>
          <w:color w:val="000000"/>
          <w:sz w:val="24"/>
          <w:szCs w:val="24"/>
        </w:rPr>
      </w:pPr>
      <w:r>
        <w:rPr>
          <w:color w:val="000000"/>
          <w:sz w:val="24"/>
          <w:szCs w:val="24"/>
        </w:rPr>
        <w:t>22.5</w:t>
      </w:r>
      <w:r>
        <w:rPr>
          <w:rFonts w:hint="eastAsia"/>
          <w:color w:val="00000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pPr>
        <w:spacing w:line="400" w:lineRule="exact"/>
        <w:ind w:firstLine="480" w:firstLineChars="200"/>
        <w:rPr>
          <w:color w:val="000000"/>
          <w:sz w:val="24"/>
          <w:szCs w:val="24"/>
        </w:rPr>
      </w:pPr>
      <w:r>
        <w:rPr>
          <w:rFonts w:hint="eastAsia"/>
          <w:color w:val="000000"/>
          <w:sz w:val="24"/>
          <w:szCs w:val="24"/>
        </w:rPr>
        <w:t>对谈判文件作出的实质性变动是谈判文件的有效组成部分，谈判小组应当及时以书面形式同时通知所有参加谈判的供应商。</w:t>
      </w:r>
    </w:p>
    <w:p>
      <w:pPr>
        <w:spacing w:line="400" w:lineRule="exact"/>
        <w:ind w:firstLine="480" w:firstLineChars="200"/>
        <w:rPr>
          <w:color w:val="000000"/>
          <w:sz w:val="24"/>
          <w:szCs w:val="24"/>
        </w:rPr>
      </w:pPr>
      <w:r>
        <w:rPr>
          <w:rFonts w:hint="eastAsia"/>
          <w:color w:val="000000"/>
          <w:sz w:val="24"/>
          <w:szCs w:val="24"/>
        </w:rPr>
        <w:t>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22.6</w:t>
      </w:r>
      <w:r>
        <w:rPr>
          <w:rFonts w:hint="eastAsia"/>
          <w:color w:val="000000"/>
          <w:sz w:val="24"/>
          <w:szCs w:val="24"/>
        </w:rPr>
        <w:t>谈判文件能够详细列明采购标的的技术、服务要求的，谈判结束后，谈判小组应当要求所有继续参加谈判的供应商在规定时间内提交最后报价。</w:t>
      </w:r>
    </w:p>
    <w:p>
      <w:pPr>
        <w:spacing w:line="400" w:lineRule="exact"/>
        <w:ind w:firstLine="480" w:firstLineChars="200"/>
        <w:rPr>
          <w:color w:val="000000"/>
          <w:sz w:val="24"/>
          <w:szCs w:val="24"/>
        </w:rPr>
      </w:pPr>
      <w:r>
        <w:rPr>
          <w:rFonts w:hint="eastAsia"/>
          <w:color w:val="000000"/>
          <w:sz w:val="24"/>
          <w:szCs w:val="24"/>
        </w:rPr>
        <w:t>谈判文件不能详细列明采购标的的技术、服务要求，需经谈判由供应商提供最终设计方案或解决方案的，谈判结束后，谈判小组应当按照少数服务从多数的原则投票推荐</w:t>
      </w:r>
      <w:r>
        <w:rPr>
          <w:color w:val="000000"/>
          <w:sz w:val="24"/>
          <w:szCs w:val="24"/>
        </w:rPr>
        <w:t>3</w:t>
      </w:r>
      <w:r>
        <w:rPr>
          <w:rFonts w:hint="eastAsia"/>
          <w:color w:val="000000"/>
          <w:sz w:val="24"/>
          <w:szCs w:val="24"/>
        </w:rPr>
        <w:t>家以上供应商的设计方案或解决方案，并要求其在规定时间内提交最后报价。最后报价是供应商响应文件的有效组成部分。</w:t>
      </w:r>
    </w:p>
    <w:p>
      <w:pPr>
        <w:spacing w:line="400" w:lineRule="exact"/>
        <w:ind w:firstLine="480" w:firstLineChars="200"/>
        <w:rPr>
          <w:color w:val="000000"/>
          <w:sz w:val="24"/>
          <w:szCs w:val="24"/>
        </w:rPr>
      </w:pPr>
      <w:r>
        <w:rPr>
          <w:color w:val="000000"/>
          <w:sz w:val="24"/>
          <w:szCs w:val="24"/>
        </w:rPr>
        <w:t>22.7</w:t>
      </w:r>
      <w:r>
        <w:rPr>
          <w:rFonts w:hint="eastAsia"/>
          <w:color w:val="000000"/>
          <w:sz w:val="24"/>
          <w:szCs w:val="24"/>
        </w:rPr>
        <w:t>已提交响应文件的供</w:t>
      </w:r>
      <w:r>
        <w:rPr>
          <w:rFonts w:hint="eastAsia"/>
          <w:sz w:val="24"/>
          <w:szCs w:val="24"/>
        </w:rPr>
        <w:t>应</w:t>
      </w:r>
      <w:r>
        <w:rPr>
          <w:rFonts w:hint="eastAsia"/>
          <w:color w:val="000000"/>
          <w:sz w:val="24"/>
          <w:szCs w:val="24"/>
        </w:rPr>
        <w:t>商，在提交最后报价之前，可以根据谈判情况退出谈判。采购人、采购代理机构应当退还退出谈判的供应商的保证金。</w:t>
      </w:r>
    </w:p>
    <w:p>
      <w:pPr>
        <w:spacing w:line="400" w:lineRule="exact"/>
        <w:ind w:left="720" w:leftChars="228" w:hanging="241" w:hangingChars="100"/>
        <w:rPr>
          <w:rFonts w:ascii="宋体" w:hAnsi="宋体"/>
          <w:b/>
          <w:color w:val="000000"/>
          <w:sz w:val="24"/>
          <w:szCs w:val="24"/>
        </w:rPr>
      </w:pPr>
      <w:r>
        <w:rPr>
          <w:rFonts w:hint="eastAsia" w:ascii="宋体" w:hAnsi="宋体"/>
          <w:b/>
          <w:color w:val="000000"/>
          <w:sz w:val="24"/>
          <w:szCs w:val="24"/>
        </w:rPr>
        <w:t>23. 谈判小组的组成</w:t>
      </w:r>
    </w:p>
    <w:p>
      <w:pPr>
        <w:spacing w:line="440" w:lineRule="exact"/>
        <w:ind w:firstLine="480" w:firstLineChars="200"/>
        <w:rPr>
          <w:color w:val="000000"/>
          <w:sz w:val="24"/>
          <w:szCs w:val="24"/>
        </w:rPr>
      </w:pPr>
      <w:r>
        <w:rPr>
          <w:color w:val="000000"/>
          <w:sz w:val="24"/>
          <w:szCs w:val="24"/>
        </w:rPr>
        <w:t xml:space="preserve">23.1 </w:t>
      </w:r>
      <w:r>
        <w:rPr>
          <w:rFonts w:hint="eastAsia"/>
          <w:color w:val="000000"/>
          <w:sz w:val="24"/>
          <w:szCs w:val="24"/>
        </w:rPr>
        <w:t>竞争性谈判小组由采购人代表和评审专家共</w:t>
      </w:r>
      <w:r>
        <w:rPr>
          <w:sz w:val="24"/>
          <w:szCs w:val="24"/>
          <w:u w:val="single"/>
        </w:rPr>
        <w:t>3</w:t>
      </w:r>
      <w:r>
        <w:rPr>
          <w:rFonts w:hint="eastAsia"/>
          <w:sz w:val="24"/>
          <w:szCs w:val="24"/>
          <w:u w:val="single"/>
        </w:rPr>
        <w:t>人</w:t>
      </w:r>
      <w:r>
        <w:rPr>
          <w:rFonts w:hint="eastAsia"/>
          <w:sz w:val="24"/>
          <w:szCs w:val="24"/>
        </w:rPr>
        <w:t>单数组成，</w:t>
      </w:r>
      <w:r>
        <w:rPr>
          <w:rFonts w:hint="eastAsia"/>
          <w:color w:val="000000"/>
          <w:sz w:val="24"/>
          <w:szCs w:val="24"/>
        </w:rPr>
        <w:t>其中评审专家人数不得少于竞争性谈判小组成员总数的</w:t>
      </w:r>
      <w:r>
        <w:rPr>
          <w:color w:val="000000"/>
          <w:sz w:val="24"/>
          <w:szCs w:val="24"/>
        </w:rPr>
        <w:t>2/3</w:t>
      </w:r>
      <w:r>
        <w:rPr>
          <w:rFonts w:hint="eastAsia"/>
          <w:color w:val="000000"/>
          <w:sz w:val="24"/>
          <w:szCs w:val="24"/>
        </w:rPr>
        <w:t>。采购人不得以评专家的身份参加本部门或部门或本单位采购项目的评审。采购代理机构人员不得参加本机构代理的采购项目的评审。</w:t>
      </w:r>
    </w:p>
    <w:p>
      <w:pPr>
        <w:spacing w:line="440" w:lineRule="exact"/>
        <w:ind w:firstLine="480" w:firstLineChars="200"/>
        <w:rPr>
          <w:color w:val="000000"/>
          <w:sz w:val="24"/>
          <w:szCs w:val="24"/>
        </w:rPr>
      </w:pPr>
      <w:r>
        <w:rPr>
          <w:rFonts w:hint="eastAsia"/>
          <w:color w:val="000000"/>
          <w:sz w:val="24"/>
          <w:szCs w:val="24"/>
        </w:rPr>
        <w:t>达到公开招标数额标准的货物或者服务采购项目，或者达到招标规模标准的政府采购工程，竞争性谈判小组应当由</w:t>
      </w:r>
      <w:r>
        <w:rPr>
          <w:color w:val="000000"/>
          <w:sz w:val="24"/>
          <w:szCs w:val="24"/>
        </w:rPr>
        <w:t>5</w:t>
      </w:r>
      <w:r>
        <w:rPr>
          <w:rFonts w:hint="eastAsia"/>
          <w:color w:val="000000"/>
          <w:sz w:val="24"/>
          <w:szCs w:val="24"/>
        </w:rPr>
        <w:t>人以上单数组成。</w:t>
      </w:r>
    </w:p>
    <w:p>
      <w:pPr>
        <w:spacing w:line="440" w:lineRule="exact"/>
        <w:ind w:firstLine="480" w:firstLineChars="200"/>
        <w:rPr>
          <w:color w:val="000000"/>
          <w:sz w:val="24"/>
          <w:szCs w:val="24"/>
        </w:rPr>
      </w:pPr>
      <w:r>
        <w:rPr>
          <w:color w:val="000000"/>
          <w:sz w:val="24"/>
          <w:szCs w:val="24"/>
        </w:rPr>
        <w:t>23.2</w:t>
      </w:r>
      <w:r>
        <w:rPr>
          <w:rFonts w:hint="eastAsia"/>
          <w:color w:val="000000"/>
          <w:sz w:val="24"/>
          <w:szCs w:val="24"/>
        </w:rPr>
        <w:t>采用竞争性谈判的政府采购项目，评审专家应当从政府采购评审专家库内相关专业的专家名单中随机抽取，技术复杂、专业性强的竞争性谈判采购项目，通过随机方式难以确定合适的评审专家的，经主管预算单位同意，可以自行选定评审专家。</w:t>
      </w:r>
      <w:r>
        <w:rPr>
          <w:rFonts w:hint="eastAsia" w:ascii="宋体" w:hAnsi="宋体" w:cs="宋体"/>
          <w:color w:val="000000"/>
          <w:sz w:val="24"/>
          <w:szCs w:val="24"/>
          <w:shd w:val="clear" w:color="auto" w:fill="FFFFFF"/>
        </w:rPr>
        <w:t>自行选定评审专家的,应当优先选择本单位以外的评审专家。</w:t>
      </w:r>
      <w:r>
        <w:rPr>
          <w:rFonts w:hint="eastAsia"/>
          <w:color w:val="000000"/>
          <w:sz w:val="24"/>
          <w:szCs w:val="24"/>
        </w:rPr>
        <w:t>技术复杂、专业性强的竞争性谈判采购项目，评审专家中应当包含</w:t>
      </w:r>
      <w:r>
        <w:rPr>
          <w:color w:val="000000"/>
          <w:sz w:val="24"/>
          <w:szCs w:val="24"/>
        </w:rPr>
        <w:t>1</w:t>
      </w:r>
      <w:r>
        <w:rPr>
          <w:rFonts w:hint="eastAsia"/>
          <w:color w:val="000000"/>
          <w:sz w:val="24"/>
          <w:szCs w:val="24"/>
        </w:rPr>
        <w:t>名法律专家。</w:t>
      </w:r>
    </w:p>
    <w:p>
      <w:pPr>
        <w:spacing w:line="440" w:lineRule="exact"/>
        <w:ind w:firstLine="480" w:firstLineChars="200"/>
        <w:rPr>
          <w:color w:val="000000"/>
          <w:sz w:val="24"/>
          <w:szCs w:val="24"/>
        </w:rPr>
      </w:pPr>
      <w:r>
        <w:rPr>
          <w:color w:val="000000"/>
          <w:sz w:val="24"/>
          <w:szCs w:val="24"/>
        </w:rPr>
        <w:t xml:space="preserve">23.3 </w:t>
      </w:r>
      <w:r>
        <w:rPr>
          <w:rFonts w:hint="eastAsia"/>
          <w:color w:val="000000"/>
          <w:sz w:val="24"/>
          <w:szCs w:val="24"/>
        </w:rPr>
        <w:t>与供应商有利害关系的人不得进入谈判小组，已经进入的必须退出。</w:t>
      </w:r>
    </w:p>
    <w:p>
      <w:pPr>
        <w:spacing w:line="440" w:lineRule="exact"/>
        <w:ind w:firstLine="480" w:firstLineChars="200"/>
        <w:rPr>
          <w:color w:val="000000"/>
          <w:sz w:val="24"/>
          <w:szCs w:val="24"/>
        </w:rPr>
      </w:pPr>
      <w:r>
        <w:rPr>
          <w:color w:val="000000"/>
          <w:sz w:val="24"/>
          <w:szCs w:val="24"/>
        </w:rPr>
        <w:t xml:space="preserve">23.4 </w:t>
      </w:r>
      <w:r>
        <w:rPr>
          <w:rFonts w:hint="eastAsia"/>
          <w:color w:val="000000"/>
          <w:sz w:val="24"/>
          <w:szCs w:val="24"/>
        </w:rPr>
        <w:t>谈判小组负责具体评审事务，根据有关法律法规和采购文件规定的谈判程序、评审方法及评审标准独立履行评审职责。</w:t>
      </w:r>
    </w:p>
    <w:p>
      <w:pPr>
        <w:spacing w:line="440" w:lineRule="exact"/>
        <w:ind w:firstLine="480" w:firstLineChars="200"/>
        <w:rPr>
          <w:rFonts w:ascii="宋体" w:hAnsi="宋体" w:cs="Arial"/>
          <w:sz w:val="24"/>
          <w:szCs w:val="24"/>
        </w:rPr>
      </w:pPr>
      <w:r>
        <w:rPr>
          <w:rFonts w:hint="eastAsia" w:ascii="宋体" w:hAnsi="宋体" w:cs="Arial"/>
          <w:sz w:val="24"/>
          <w:szCs w:val="24"/>
        </w:rPr>
        <w:t>23.5谈判小组应当推选组长，但采购人代表不得担任组长；评审专家对本单位的政府采购项目只能作为采购人代表参与评审活动，采购单位已入选政府采购评审专家库内专家必须回避本单位评标，不得担任本单位政府采购事项评审专家。</w:t>
      </w:r>
    </w:p>
    <w:p>
      <w:pPr>
        <w:spacing w:line="480" w:lineRule="exact"/>
        <w:ind w:firstLine="480" w:firstLineChars="200"/>
        <w:rPr>
          <w:rFonts w:ascii="宋体" w:hAnsi="宋体"/>
          <w:sz w:val="24"/>
        </w:rPr>
      </w:pPr>
      <w:r>
        <w:rPr>
          <w:rFonts w:hint="eastAsia" w:ascii="宋体" w:hAnsi="宋体" w:cs="Arial"/>
          <w:sz w:val="24"/>
          <w:szCs w:val="24"/>
        </w:rPr>
        <w:t>23.6</w:t>
      </w:r>
      <w:r>
        <w:rPr>
          <w:rFonts w:hint="eastAsia" w:ascii="宋体" w:hAnsi="宋体"/>
          <w:sz w:val="24"/>
        </w:rPr>
        <w:t>评审专家与参加采购活动的供应商存在下列利害关系之一的,应当回避:</w:t>
      </w:r>
    </w:p>
    <w:p>
      <w:pPr>
        <w:spacing w:line="440" w:lineRule="exact"/>
        <w:ind w:firstLine="480" w:firstLineChars="200"/>
        <w:rPr>
          <w:rFonts w:ascii="宋体" w:hAnsi="宋体" w:cs="Arial"/>
          <w:sz w:val="24"/>
          <w:szCs w:val="24"/>
        </w:rPr>
      </w:pPr>
      <w:r>
        <w:rPr>
          <w:rFonts w:hint="eastAsia" w:ascii="宋体" w:hAnsi="宋体" w:cs="Arial"/>
          <w:sz w:val="24"/>
          <w:szCs w:val="24"/>
        </w:rPr>
        <w:t>(一)参加采购活动前三年内,与供应商存在劳动关系,或者担任过供应商的董事、监事,或者是供应商的控股股东或实际控制人;</w:t>
      </w:r>
    </w:p>
    <w:p>
      <w:pPr>
        <w:spacing w:line="440" w:lineRule="exact"/>
        <w:ind w:firstLine="480" w:firstLineChars="200"/>
        <w:rPr>
          <w:rFonts w:ascii="宋体" w:hAnsi="宋体" w:cs="Arial"/>
          <w:sz w:val="24"/>
          <w:szCs w:val="24"/>
        </w:rPr>
      </w:pPr>
      <w:r>
        <w:rPr>
          <w:rFonts w:hint="eastAsia" w:ascii="宋体" w:hAnsi="宋体" w:cs="Arial"/>
          <w:sz w:val="24"/>
          <w:szCs w:val="24"/>
        </w:rPr>
        <w:t>(二)与供应商的法定代表人或者负责人有夫妻、直系血亲、三代以内旁系血亲或者近姻亲关系;</w:t>
      </w:r>
    </w:p>
    <w:p>
      <w:pPr>
        <w:spacing w:line="440" w:lineRule="exact"/>
        <w:ind w:firstLine="480" w:firstLineChars="200"/>
        <w:rPr>
          <w:rFonts w:ascii="宋体" w:hAnsi="宋体" w:cs="Arial"/>
          <w:sz w:val="24"/>
          <w:szCs w:val="24"/>
        </w:rPr>
      </w:pPr>
      <w:r>
        <w:rPr>
          <w:rFonts w:hint="eastAsia" w:ascii="宋体" w:hAnsi="宋体" w:cs="Arial"/>
          <w:sz w:val="24"/>
          <w:szCs w:val="24"/>
        </w:rPr>
        <w:t>(三)与供应商有其他可能影响政府采购活动公平、公正进行的关系。</w:t>
      </w:r>
    </w:p>
    <w:p>
      <w:pPr>
        <w:widowControl/>
        <w:shd w:val="clear" w:color="auto" w:fill="FFFFFF"/>
        <w:spacing w:line="440" w:lineRule="atLeast"/>
        <w:ind w:firstLine="480"/>
        <w:rPr>
          <w:szCs w:val="21"/>
        </w:rPr>
      </w:pPr>
      <w:r>
        <w:rPr>
          <w:rFonts w:hint="eastAsia" w:ascii="宋体" w:hAnsi="宋体" w:cs="宋体"/>
          <w:kern w:val="0"/>
          <w:sz w:val="24"/>
          <w:szCs w:val="24"/>
          <w:shd w:val="clear" w:color="auto" w:fill="FFFFFF"/>
        </w:rPr>
        <w:t>评审专家发现本人与参加采购活动的供应商有利害关系的,应当主动提出回避。采购人或者采购代理机构发现评审专家与参加采购活动的供应商有利害关系的,应当要求其回避。</w:t>
      </w:r>
    </w:p>
    <w:p>
      <w:pPr>
        <w:widowControl/>
        <w:shd w:val="clear" w:color="auto" w:fill="FFFFFF"/>
        <w:spacing w:line="440" w:lineRule="atLeast"/>
        <w:ind w:firstLine="480"/>
        <w:rPr>
          <w:szCs w:val="21"/>
        </w:rPr>
      </w:pPr>
      <w:r>
        <w:rPr>
          <w:rFonts w:hint="eastAsia" w:ascii="宋体" w:hAnsi="宋体" w:cs="宋体"/>
          <w:kern w:val="0"/>
          <w:sz w:val="24"/>
          <w:szCs w:val="24"/>
          <w:shd w:val="clear" w:color="auto" w:fill="FFFFFF"/>
        </w:rPr>
        <w:t>除23.2规定的情形外,评审专家对本单位的政府采购项目只能作为采购人代表参与评审活动。</w:t>
      </w:r>
    </w:p>
    <w:p>
      <w:pPr>
        <w:widowControl/>
        <w:shd w:val="clear" w:color="auto" w:fill="FFFFFF"/>
        <w:spacing w:line="440" w:lineRule="atLeast"/>
        <w:ind w:firstLine="480"/>
      </w:pPr>
      <w:r>
        <w:rPr>
          <w:rFonts w:hint="eastAsia" w:ascii="宋体" w:hAnsi="宋体" w:cs="宋体"/>
          <w:kern w:val="0"/>
          <w:sz w:val="24"/>
          <w:szCs w:val="24"/>
          <w:shd w:val="clear" w:color="auto" w:fill="FFFFFF"/>
        </w:rPr>
        <w:t>各级财政部门政府采购监督管理工作人员,不得作为评审专家参与政府采购项目的评审活动。</w:t>
      </w:r>
    </w:p>
    <w:p>
      <w:pPr>
        <w:spacing w:line="440" w:lineRule="exact"/>
        <w:ind w:firstLine="482" w:firstLineChars="200"/>
        <w:rPr>
          <w:b/>
          <w:color w:val="000000"/>
          <w:sz w:val="24"/>
          <w:szCs w:val="24"/>
        </w:rPr>
      </w:pPr>
      <w:r>
        <w:rPr>
          <w:b/>
          <w:color w:val="000000"/>
          <w:sz w:val="24"/>
          <w:szCs w:val="24"/>
        </w:rPr>
        <w:t xml:space="preserve">24. </w:t>
      </w:r>
      <w:r>
        <w:rPr>
          <w:rFonts w:hint="eastAsia"/>
          <w:b/>
          <w:color w:val="000000"/>
          <w:sz w:val="24"/>
          <w:szCs w:val="24"/>
        </w:rPr>
        <w:t>谈判响应文件的初审</w:t>
      </w:r>
    </w:p>
    <w:p>
      <w:pPr>
        <w:spacing w:line="440" w:lineRule="exact"/>
        <w:ind w:firstLine="480" w:firstLineChars="200"/>
        <w:rPr>
          <w:color w:val="000000"/>
          <w:sz w:val="24"/>
          <w:szCs w:val="24"/>
        </w:rPr>
      </w:pPr>
      <w:r>
        <w:rPr>
          <w:color w:val="000000"/>
          <w:sz w:val="24"/>
          <w:szCs w:val="24"/>
        </w:rPr>
        <w:t xml:space="preserve">24.1 </w:t>
      </w:r>
      <w:r>
        <w:rPr>
          <w:rFonts w:hint="eastAsia"/>
          <w:color w:val="000000"/>
          <w:sz w:val="24"/>
          <w:szCs w:val="24"/>
        </w:rPr>
        <w:t>资格性审查。谈判小组依据有关法律法规和采购文件的规定，审查每个供应商提交的资格证明文件是否齐全、完整、合法、有效。在评审过程中，评审小组有权要求供应商提供资格证明文件的原件以供审查，供应商应在评审小组规定的时限内提供。供应商拒不提供或者不能在规定时限内提供的，其响应谈判将被作为无效谈判处理。资格性审查条款详见采购文件第二章“谈判文件内容”。</w:t>
      </w:r>
    </w:p>
    <w:p>
      <w:pPr>
        <w:spacing w:line="440" w:lineRule="exact"/>
        <w:ind w:firstLine="480" w:firstLineChars="200"/>
        <w:rPr>
          <w:color w:val="000000"/>
          <w:sz w:val="24"/>
          <w:szCs w:val="24"/>
        </w:rPr>
      </w:pPr>
      <w:r>
        <w:rPr>
          <w:color w:val="000000"/>
          <w:sz w:val="24"/>
          <w:szCs w:val="24"/>
        </w:rPr>
        <w:t xml:space="preserve">24.2 </w:t>
      </w:r>
      <w:r>
        <w:rPr>
          <w:rFonts w:hint="eastAsia"/>
          <w:color w:val="000000"/>
          <w:sz w:val="24"/>
          <w:szCs w:val="24"/>
        </w:rPr>
        <w:t>符合性审查。谈判小组依据有关法律法规和采购文件的规定，从响应文件的有效性、完整性和对采购文件的响应程度，审查响应文件是否对采购文件的实质性要求做出了响应。符合性审查条款详见采购文件第二章“谈判文件内容”。</w:t>
      </w:r>
    </w:p>
    <w:p>
      <w:pPr>
        <w:spacing w:line="440" w:lineRule="exact"/>
        <w:ind w:firstLine="480" w:firstLineChars="200"/>
        <w:rPr>
          <w:sz w:val="24"/>
          <w:szCs w:val="24"/>
        </w:rPr>
      </w:pPr>
      <w:r>
        <w:rPr>
          <w:sz w:val="24"/>
          <w:szCs w:val="24"/>
        </w:rPr>
        <w:t xml:space="preserve">24.3 </w:t>
      </w:r>
      <w:r>
        <w:rPr>
          <w:rFonts w:hint="eastAsia"/>
          <w:sz w:val="24"/>
          <w:szCs w:val="24"/>
        </w:rPr>
        <w:t>实质上响应的谈判是指与采购文件的全部条款、条件和规格相符，没有重大偏离。所谓重大偏离是指所报货物的技术规格、数量和交货期限等明显不能满足采购文件的要求，或者实质上与采购文件不一致，而且限制了采购单位的权利或供应商的义务，如果纠正这些偏离将对其他实质上响应采购文件要求的供应商竞争地位产生不公正的影响。</w:t>
      </w:r>
    </w:p>
    <w:p>
      <w:pPr>
        <w:spacing w:line="440" w:lineRule="exact"/>
        <w:ind w:firstLine="480" w:firstLineChars="200"/>
        <w:rPr>
          <w:color w:val="000000"/>
          <w:sz w:val="24"/>
          <w:szCs w:val="24"/>
        </w:rPr>
      </w:pPr>
      <w:r>
        <w:rPr>
          <w:color w:val="000000"/>
          <w:sz w:val="24"/>
          <w:szCs w:val="24"/>
        </w:rPr>
        <w:t xml:space="preserve">24.4 </w:t>
      </w:r>
      <w:r>
        <w:rPr>
          <w:rFonts w:hint="eastAsia"/>
          <w:color w:val="000000"/>
          <w:sz w:val="24"/>
          <w:szCs w:val="24"/>
        </w:rPr>
        <w:t>重大偏离不允许在谈判开始后修正，但谈判小组将允许修正响应文件中不构成重大偏离的地方，而且这些修正不会对其他实质上响应采购文件要求的供应商的竞争地位产生不公正的影响。</w:t>
      </w:r>
    </w:p>
    <w:p>
      <w:pPr>
        <w:spacing w:line="440" w:lineRule="exact"/>
        <w:ind w:firstLine="480" w:firstLineChars="200"/>
        <w:rPr>
          <w:color w:val="000000"/>
          <w:sz w:val="24"/>
          <w:szCs w:val="24"/>
        </w:rPr>
      </w:pPr>
      <w:r>
        <w:rPr>
          <w:color w:val="000000"/>
          <w:sz w:val="24"/>
          <w:szCs w:val="24"/>
        </w:rPr>
        <w:t xml:space="preserve">24.5 </w:t>
      </w:r>
      <w:r>
        <w:rPr>
          <w:rFonts w:hint="eastAsia"/>
          <w:color w:val="000000"/>
          <w:sz w:val="24"/>
          <w:szCs w:val="24"/>
        </w:rPr>
        <w:t>如果响应文件实质上没有响应采购文件的要求，将作为无效响应文件处理，供应商不得再对谈判响应文件进行任何修正从而使其谈判成为实质上响应的谈判。</w:t>
      </w:r>
    </w:p>
    <w:p>
      <w:pPr>
        <w:spacing w:line="440" w:lineRule="exact"/>
        <w:ind w:firstLine="480" w:firstLineChars="200"/>
        <w:rPr>
          <w:color w:val="000000"/>
          <w:sz w:val="24"/>
          <w:szCs w:val="24"/>
        </w:rPr>
      </w:pPr>
      <w:r>
        <w:rPr>
          <w:color w:val="000000"/>
          <w:sz w:val="24"/>
          <w:szCs w:val="24"/>
        </w:rPr>
        <w:t xml:space="preserve">24.6 </w:t>
      </w:r>
      <w:r>
        <w:rPr>
          <w:rFonts w:hint="eastAsia"/>
          <w:color w:val="000000"/>
          <w:sz w:val="24"/>
          <w:szCs w:val="24"/>
        </w:rPr>
        <w:t>谈判小组审定谈判响应文件的响应性只根据响应文件本身的内容而不寻求外部证据。</w:t>
      </w:r>
    </w:p>
    <w:p>
      <w:pPr>
        <w:spacing w:line="440" w:lineRule="exact"/>
        <w:ind w:firstLine="480" w:firstLineChars="200"/>
        <w:rPr>
          <w:color w:val="000000"/>
          <w:sz w:val="24"/>
          <w:szCs w:val="24"/>
        </w:rPr>
      </w:pPr>
      <w:r>
        <w:rPr>
          <w:color w:val="000000"/>
          <w:sz w:val="24"/>
          <w:szCs w:val="24"/>
        </w:rPr>
        <w:t xml:space="preserve">24.7 </w:t>
      </w:r>
      <w:r>
        <w:rPr>
          <w:rFonts w:hint="eastAsia"/>
          <w:color w:val="000000"/>
          <w:sz w:val="24"/>
          <w:szCs w:val="24"/>
        </w:rPr>
        <w:t>谈判响应文件中明显的文字和计算错误，按下列规则修正：</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）大写金额与小写金额不一致的，以大写金额为准；</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）总价金额与按单价汇总金额不一致的，以单价金额计算结果为准；</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）单价金额小数点有明显错位的，应以总价为准，并修改单价；</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）按上述规则调整后的价格为评审价格，对供应商具有约束力。如果供应商不接受按上述规则修正后的价格，其</w:t>
      </w:r>
      <w:r>
        <w:rPr>
          <w:rFonts w:hint="eastAsia"/>
          <w:sz w:val="24"/>
          <w:szCs w:val="24"/>
        </w:rPr>
        <w:t>谈判响应将</w:t>
      </w:r>
      <w:r>
        <w:rPr>
          <w:rFonts w:hint="eastAsia"/>
          <w:color w:val="000000"/>
          <w:sz w:val="24"/>
          <w:szCs w:val="24"/>
        </w:rPr>
        <w:t>作为无效谈判响应处理，谈判响应保证金将被没收。</w:t>
      </w:r>
    </w:p>
    <w:p>
      <w:pPr>
        <w:spacing w:line="440" w:lineRule="exact"/>
        <w:ind w:firstLine="480" w:firstLineChars="200"/>
        <w:rPr>
          <w:sz w:val="24"/>
          <w:szCs w:val="24"/>
        </w:rPr>
      </w:pPr>
      <w:r>
        <w:rPr>
          <w:color w:val="000000"/>
          <w:sz w:val="24"/>
          <w:szCs w:val="24"/>
        </w:rPr>
        <w:t>24.8</w:t>
      </w:r>
      <w:r>
        <w:rPr>
          <w:rFonts w:hint="eastAsia"/>
          <w:color w:val="000000"/>
          <w:sz w:val="24"/>
          <w:szCs w:val="24"/>
        </w:rPr>
        <w:t>符合</w:t>
      </w:r>
      <w:r>
        <w:rPr>
          <w:rFonts w:hint="eastAsia" w:ascii="宋体" w:hAnsi="宋体"/>
          <w:sz w:val="24"/>
          <w:szCs w:val="24"/>
        </w:rPr>
        <w:t>《政府采购非招标采购方式管理办法》第二十七条第二款规定情形的,实质性响应谈判文件要求的供应商最少为两家时可以进行谈判（经本级财政部门批准），并最终确定候选成交供应商排序。</w:t>
      </w:r>
    </w:p>
    <w:p>
      <w:pPr>
        <w:spacing w:line="440" w:lineRule="exact"/>
        <w:ind w:firstLine="482" w:firstLineChars="200"/>
        <w:rPr>
          <w:b/>
          <w:color w:val="000000"/>
          <w:sz w:val="24"/>
          <w:szCs w:val="24"/>
        </w:rPr>
      </w:pPr>
      <w:r>
        <w:rPr>
          <w:b/>
          <w:color w:val="000000"/>
          <w:sz w:val="24"/>
          <w:szCs w:val="24"/>
        </w:rPr>
        <w:t>25.</w:t>
      </w:r>
      <w:r>
        <w:rPr>
          <w:rFonts w:hint="eastAsia"/>
          <w:b/>
          <w:color w:val="000000"/>
          <w:sz w:val="24"/>
          <w:szCs w:val="24"/>
        </w:rPr>
        <w:t>谈判响应文件的澄清</w:t>
      </w:r>
    </w:p>
    <w:p>
      <w:pPr>
        <w:spacing w:line="440" w:lineRule="exact"/>
        <w:ind w:firstLine="480" w:firstLineChars="200"/>
        <w:rPr>
          <w:color w:val="000000"/>
          <w:sz w:val="24"/>
          <w:szCs w:val="24"/>
        </w:rPr>
      </w:pPr>
      <w:r>
        <w:rPr>
          <w:color w:val="000000"/>
          <w:sz w:val="24"/>
          <w:szCs w:val="24"/>
        </w:rPr>
        <w:t>25.1</w:t>
      </w:r>
      <w:r>
        <w:rPr>
          <w:rFonts w:hint="eastAsia"/>
          <w:color w:val="000000"/>
          <w:sz w:val="24"/>
          <w:szCs w:val="24"/>
        </w:rPr>
        <w:t>在评审期间，对响应文件中含义不明确、同类问题表述不一致或者有明显文字和计算错误的内容，谈判小组可以以书面形式要求供应商做出必要的澄清、说明或者纠正。代应商的澄清、说明或者纠正应当采用书面形式，由其法定代表人（代表人）或其授权委托人签字，并作为谈判响应文件的一部分。</w:t>
      </w:r>
    </w:p>
    <w:p>
      <w:pPr>
        <w:spacing w:line="440" w:lineRule="exact"/>
        <w:ind w:firstLine="480" w:firstLineChars="200"/>
        <w:rPr>
          <w:color w:val="000000"/>
          <w:sz w:val="24"/>
          <w:szCs w:val="24"/>
        </w:rPr>
      </w:pPr>
      <w:r>
        <w:rPr>
          <w:color w:val="000000"/>
          <w:sz w:val="24"/>
          <w:szCs w:val="24"/>
        </w:rPr>
        <w:t xml:space="preserve">25.2 </w:t>
      </w:r>
      <w:r>
        <w:rPr>
          <w:rFonts w:hint="eastAsia"/>
          <w:color w:val="000000"/>
          <w:sz w:val="24"/>
          <w:szCs w:val="24"/>
        </w:rPr>
        <w:t>供应商对谈判响应文件的澄清不得对报价价格或其他实质性内容进行更改。</w:t>
      </w:r>
    </w:p>
    <w:p>
      <w:pPr>
        <w:spacing w:line="440" w:lineRule="exact"/>
        <w:ind w:firstLine="482" w:firstLineChars="200"/>
        <w:rPr>
          <w:b/>
          <w:color w:val="000000"/>
          <w:sz w:val="24"/>
          <w:szCs w:val="24"/>
        </w:rPr>
      </w:pPr>
      <w:r>
        <w:rPr>
          <w:b/>
          <w:color w:val="000000"/>
          <w:sz w:val="24"/>
          <w:szCs w:val="24"/>
        </w:rPr>
        <w:t xml:space="preserve">26. </w:t>
      </w:r>
      <w:r>
        <w:rPr>
          <w:rFonts w:hint="eastAsia"/>
          <w:b/>
          <w:color w:val="000000"/>
          <w:sz w:val="24"/>
          <w:szCs w:val="24"/>
        </w:rPr>
        <w:t>评审方法及评审标准</w:t>
      </w:r>
    </w:p>
    <w:p>
      <w:pPr>
        <w:spacing w:line="440" w:lineRule="exact"/>
        <w:ind w:firstLine="480" w:firstLineChars="200"/>
        <w:rPr>
          <w:sz w:val="24"/>
          <w:szCs w:val="24"/>
        </w:rPr>
      </w:pPr>
      <w:r>
        <w:rPr>
          <w:color w:val="000000"/>
          <w:sz w:val="24"/>
          <w:szCs w:val="24"/>
        </w:rPr>
        <w:t xml:space="preserve">26.1 </w:t>
      </w:r>
      <w:r>
        <w:rPr>
          <w:rFonts w:hint="eastAsia"/>
          <w:color w:val="000000"/>
          <w:sz w:val="24"/>
          <w:szCs w:val="24"/>
        </w:rPr>
        <w:t>谈判小组按采购文件中规定的评审方法及评审标准，对符合性审查和资格性审查合格的谈判响</w:t>
      </w:r>
      <w:r>
        <w:rPr>
          <w:rFonts w:hint="eastAsia"/>
          <w:sz w:val="24"/>
          <w:szCs w:val="24"/>
        </w:rPr>
        <w:t>应文件进行比较和评价。</w:t>
      </w:r>
    </w:p>
    <w:p>
      <w:pPr>
        <w:spacing w:line="440" w:lineRule="exact"/>
        <w:ind w:firstLine="480" w:firstLineChars="200"/>
        <w:rPr>
          <w:sz w:val="24"/>
          <w:szCs w:val="24"/>
        </w:rPr>
      </w:pPr>
      <w:r>
        <w:rPr>
          <w:rFonts w:hint="eastAsia"/>
          <w:sz w:val="24"/>
          <w:szCs w:val="24"/>
        </w:rPr>
        <w:t>谈判小组应当与通过初审的谈判响应供应商分别进行单一谈判。谈判结束后，参加谈判的供应商无论对服务承诺或最后报价有无补充或修改，都应以书面形式确认，并由法定代表人（代表人）或其授权代表人签署，在规定的时间内递交给谈判小组。响应报价以供应商进行的最后一次谈判报价为准。谈判原则进行不少于二轮次，根据报价和项目谈判的情况，但不排除增加轮次的谈判。</w:t>
      </w:r>
    </w:p>
    <w:p>
      <w:pPr>
        <w:spacing w:line="440" w:lineRule="exact"/>
        <w:ind w:firstLine="480" w:firstLineChars="200"/>
        <w:rPr>
          <w:sz w:val="24"/>
          <w:szCs w:val="24"/>
        </w:rPr>
      </w:pPr>
      <w:r>
        <w:rPr>
          <w:sz w:val="24"/>
          <w:szCs w:val="24"/>
        </w:rPr>
        <w:t xml:space="preserve">26.2 </w:t>
      </w:r>
      <w:r>
        <w:rPr>
          <w:rFonts w:hint="eastAsia"/>
          <w:sz w:val="24"/>
          <w:szCs w:val="24"/>
        </w:rPr>
        <w:t>谈判按以下规则进行</w:t>
      </w:r>
    </w:p>
    <w:p>
      <w:pPr>
        <w:spacing w:line="440" w:lineRule="exact"/>
        <w:ind w:firstLine="480" w:firstLineChars="200"/>
        <w:rPr>
          <w:sz w:val="24"/>
          <w:szCs w:val="24"/>
        </w:rPr>
      </w:pPr>
      <w:r>
        <w:rPr>
          <w:rFonts w:hint="eastAsia"/>
          <w:sz w:val="24"/>
          <w:szCs w:val="24"/>
        </w:rPr>
        <w:t>（</w:t>
      </w:r>
      <w:r>
        <w:rPr>
          <w:sz w:val="24"/>
          <w:szCs w:val="24"/>
        </w:rPr>
        <w:t>1</w:t>
      </w:r>
      <w:r>
        <w:rPr>
          <w:rFonts w:hint="eastAsia"/>
          <w:sz w:val="24"/>
          <w:szCs w:val="24"/>
        </w:rPr>
        <w:t>）谈判小组应当从质量和服务均能满足</w:t>
      </w:r>
      <w:r>
        <w:rPr>
          <w:rFonts w:hint="eastAsia"/>
          <w:color w:val="000000"/>
          <w:sz w:val="24"/>
          <w:szCs w:val="24"/>
        </w:rPr>
        <w:t>采购文件实质性响应要求的供应商中，按照最后报价由低到高的顺序提出</w:t>
      </w:r>
      <w:r>
        <w:rPr>
          <w:color w:val="000000"/>
          <w:sz w:val="24"/>
          <w:szCs w:val="24"/>
        </w:rPr>
        <w:t>3</w:t>
      </w:r>
      <w:r>
        <w:rPr>
          <w:rFonts w:hint="eastAsia"/>
          <w:color w:val="000000"/>
          <w:sz w:val="24"/>
          <w:szCs w:val="24"/>
        </w:rPr>
        <w:t>名以上成交候选人，并编写评审报告。符合</w:t>
      </w:r>
      <w:r>
        <w:rPr>
          <w:rFonts w:hint="eastAsia" w:ascii="宋体" w:hAnsi="宋体"/>
          <w:sz w:val="24"/>
          <w:szCs w:val="24"/>
        </w:rPr>
        <w:t>《政府采购非招标采购方式管理办法》第二十七条第二款规定情形的，确定成交候选供应商的数量最低可以为两家。</w:t>
      </w:r>
    </w:p>
    <w:p>
      <w:pPr>
        <w:spacing w:line="440" w:lineRule="exact"/>
        <w:ind w:firstLine="480" w:firstLineChars="200"/>
        <w:rPr>
          <w:sz w:val="24"/>
          <w:szCs w:val="24"/>
        </w:rPr>
      </w:pPr>
      <w:r>
        <w:rPr>
          <w:rFonts w:hint="eastAsia"/>
          <w:color w:val="000000"/>
          <w:sz w:val="24"/>
          <w:szCs w:val="24"/>
        </w:rPr>
        <w:t>（</w:t>
      </w:r>
      <w:r>
        <w:rPr>
          <w:color w:val="000000"/>
          <w:sz w:val="24"/>
          <w:szCs w:val="24"/>
        </w:rPr>
        <w:t>2</w:t>
      </w:r>
      <w:r>
        <w:rPr>
          <w:rFonts w:hint="eastAsia"/>
          <w:color w:val="000000"/>
          <w:sz w:val="24"/>
          <w:szCs w:val="24"/>
        </w:rPr>
        <w:t>）采购代理机构应当在评审结束后</w:t>
      </w:r>
      <w:r>
        <w:rPr>
          <w:color w:val="000000"/>
          <w:sz w:val="24"/>
          <w:szCs w:val="24"/>
        </w:rPr>
        <w:t>2</w:t>
      </w:r>
      <w:r>
        <w:rPr>
          <w:rFonts w:hint="eastAsia"/>
          <w:color w:val="000000"/>
          <w:sz w:val="24"/>
          <w:szCs w:val="24"/>
        </w:rPr>
        <w:t>个工作日内将评</w:t>
      </w:r>
      <w:r>
        <w:rPr>
          <w:rFonts w:hint="eastAsia"/>
          <w:sz w:val="24"/>
          <w:szCs w:val="24"/>
        </w:rPr>
        <w:t>审报告送采购人确认。</w:t>
      </w:r>
    </w:p>
    <w:p>
      <w:pPr>
        <w:spacing w:line="440" w:lineRule="exact"/>
        <w:ind w:firstLine="480" w:firstLineChars="200"/>
        <w:rPr>
          <w:color w:val="000000"/>
          <w:sz w:val="24"/>
          <w:szCs w:val="24"/>
        </w:rPr>
      </w:pPr>
      <w:r>
        <w:rPr>
          <w:rFonts w:hint="eastAsia"/>
          <w:sz w:val="24"/>
          <w:szCs w:val="24"/>
        </w:rPr>
        <w:t>（</w:t>
      </w:r>
      <w:r>
        <w:rPr>
          <w:sz w:val="24"/>
          <w:szCs w:val="24"/>
        </w:rPr>
        <w:t>3</w:t>
      </w:r>
      <w:r>
        <w:rPr>
          <w:rFonts w:hint="eastAsia"/>
          <w:sz w:val="24"/>
          <w:szCs w:val="24"/>
        </w:rPr>
        <w:t>）采购人应当在收到评审报告后</w:t>
      </w:r>
      <w:r>
        <w:rPr>
          <w:sz w:val="24"/>
          <w:szCs w:val="24"/>
        </w:rPr>
        <w:t>5</w:t>
      </w:r>
      <w:r>
        <w:rPr>
          <w:rFonts w:hint="eastAsia"/>
          <w:sz w:val="24"/>
          <w:szCs w:val="24"/>
        </w:rPr>
        <w:t>个工作日内，从评审报告提出的成交候选人中，根据质量和服务均能满足采购文件实质性响应要求且最后报价最低</w:t>
      </w:r>
      <w:r>
        <w:rPr>
          <w:rFonts w:hint="eastAsia"/>
          <w:color w:val="000000"/>
          <w:sz w:val="24"/>
          <w:szCs w:val="24"/>
        </w:rPr>
        <w:t>的原则确定成交供应商。</w:t>
      </w:r>
    </w:p>
    <w:p>
      <w:pPr>
        <w:spacing w:line="440" w:lineRule="exact"/>
        <w:ind w:firstLine="480" w:firstLineChars="20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）采购人逾期未确定成交供应商且不提出异议的，视为确定评审报告提出的最后报价最低的供应商为成交供应商。</w:t>
      </w:r>
    </w:p>
    <w:p>
      <w:pPr>
        <w:spacing w:line="440" w:lineRule="exact"/>
        <w:ind w:firstLine="480" w:firstLineChars="200"/>
        <w:rPr>
          <w:color w:val="000000"/>
          <w:sz w:val="24"/>
          <w:szCs w:val="24"/>
        </w:rPr>
      </w:pPr>
      <w:r>
        <w:rPr>
          <w:color w:val="000000"/>
          <w:sz w:val="24"/>
          <w:szCs w:val="24"/>
        </w:rPr>
        <w:t xml:space="preserve">26.3 </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个以上的供应商的最后报价相同，则以质量和服务优劣确定成交候选供应商排序；若质量和服务相同的，由谈判小组投票确定候选成交供应商的排序。</w:t>
      </w:r>
    </w:p>
    <w:p>
      <w:pPr>
        <w:spacing w:line="440" w:lineRule="exact"/>
        <w:ind w:firstLine="480" w:firstLineChars="200"/>
        <w:rPr>
          <w:color w:val="000000"/>
          <w:sz w:val="24"/>
          <w:szCs w:val="24"/>
        </w:rPr>
      </w:pPr>
      <w:r>
        <w:rPr>
          <w:color w:val="000000"/>
          <w:sz w:val="24"/>
          <w:szCs w:val="24"/>
        </w:rPr>
        <w:t>26.4</w:t>
      </w:r>
      <w:r>
        <w:rPr>
          <w:rFonts w:hint="eastAsia"/>
          <w:color w:val="000000"/>
          <w:sz w:val="24"/>
          <w:szCs w:val="24"/>
        </w:rPr>
        <w:t>评审中遇到的其他问题，由评审小组集体研究决定。</w:t>
      </w:r>
    </w:p>
    <w:p>
      <w:pPr>
        <w:spacing w:line="440" w:lineRule="exact"/>
        <w:ind w:firstLine="480" w:firstLineChars="200"/>
        <w:rPr>
          <w:sz w:val="24"/>
          <w:szCs w:val="24"/>
        </w:rPr>
      </w:pPr>
      <w:r>
        <w:rPr>
          <w:rFonts w:hint="eastAsia" w:ascii="宋体" w:hAnsi="宋体" w:cs="Arial"/>
          <w:sz w:val="24"/>
          <w:szCs w:val="24"/>
        </w:rPr>
        <w:t xml:space="preserve">26.5 </w:t>
      </w:r>
      <w:r>
        <w:rPr>
          <w:rFonts w:hint="eastAsia"/>
          <w:sz w:val="24"/>
          <w:szCs w:val="24"/>
        </w:rPr>
        <w:t>谈判小组</w:t>
      </w:r>
      <w:r>
        <w:rPr>
          <w:rFonts w:hint="eastAsia" w:ascii="宋体" w:hAnsi="宋体" w:cs="Arial"/>
          <w:sz w:val="24"/>
          <w:szCs w:val="24"/>
        </w:rPr>
        <w:t>成员对需要共同认定的事项存在争议的，按照少数服从多数的原则作出结论。持不同意见的评审委员会成员应当在评审报告上签署不同意见并说明理由，否则视为没有不同意见。</w:t>
      </w:r>
    </w:p>
    <w:p>
      <w:pPr>
        <w:spacing w:line="440" w:lineRule="exact"/>
        <w:ind w:firstLine="472" w:firstLineChars="196"/>
        <w:rPr>
          <w:rFonts w:ascii="宋体" w:hAnsi="宋体"/>
          <w:b/>
          <w:color w:val="000000"/>
          <w:sz w:val="24"/>
          <w:szCs w:val="24"/>
        </w:rPr>
      </w:pPr>
      <w:r>
        <w:rPr>
          <w:rFonts w:hint="eastAsia" w:ascii="宋体" w:hAnsi="宋体"/>
          <w:b/>
          <w:color w:val="000000"/>
          <w:sz w:val="24"/>
          <w:szCs w:val="24"/>
        </w:rPr>
        <w:t>27. 评审过程的保密性</w:t>
      </w:r>
    </w:p>
    <w:p>
      <w:pPr>
        <w:spacing w:line="440" w:lineRule="exact"/>
        <w:ind w:firstLine="480" w:firstLineChars="200"/>
        <w:rPr>
          <w:color w:val="000000"/>
          <w:sz w:val="24"/>
          <w:szCs w:val="24"/>
        </w:rPr>
      </w:pPr>
      <w:r>
        <w:rPr>
          <w:color w:val="000000"/>
          <w:sz w:val="24"/>
          <w:szCs w:val="24"/>
        </w:rPr>
        <w:t xml:space="preserve">27.1 </w:t>
      </w:r>
      <w:r>
        <w:rPr>
          <w:rFonts w:hint="eastAsia"/>
          <w:color w:val="000000"/>
          <w:sz w:val="24"/>
          <w:szCs w:val="24"/>
        </w:rPr>
        <w:t>谈判开始之后，凡与审查、澄清、评价和比较有关的资料及评审意见等，均不得向供应商及与评审无关的其他人透露。</w:t>
      </w:r>
    </w:p>
    <w:p>
      <w:pPr>
        <w:spacing w:line="440" w:lineRule="exact"/>
        <w:ind w:firstLine="480" w:firstLineChars="200"/>
        <w:rPr>
          <w:color w:val="000000"/>
          <w:sz w:val="24"/>
          <w:szCs w:val="24"/>
        </w:rPr>
      </w:pPr>
      <w:r>
        <w:rPr>
          <w:color w:val="000000"/>
          <w:sz w:val="24"/>
          <w:szCs w:val="24"/>
        </w:rPr>
        <w:t xml:space="preserve">27.2 </w:t>
      </w:r>
      <w:r>
        <w:rPr>
          <w:rFonts w:hint="eastAsia"/>
          <w:color w:val="000000"/>
          <w:sz w:val="24"/>
          <w:szCs w:val="24"/>
        </w:rPr>
        <w:t>在评审谈判过程中，供应商试图在响应文件审查、澄清、评价和比较及授予政府采购合同方面向评审小组、采购单位或采购机构施加影响的任何行为，将导致其谈判被拒绝，并由其承担相应的法律责任。</w:t>
      </w:r>
    </w:p>
    <w:p>
      <w:pPr>
        <w:spacing w:line="440" w:lineRule="exact"/>
        <w:ind w:firstLine="482" w:firstLineChars="200"/>
        <w:rPr>
          <w:rFonts w:ascii="宋体" w:hAnsi="宋体" w:cs="Arial"/>
          <w:b/>
          <w:bCs/>
          <w:sz w:val="24"/>
          <w:szCs w:val="24"/>
        </w:rPr>
      </w:pPr>
      <w:r>
        <w:rPr>
          <w:rFonts w:hint="eastAsia" w:ascii="宋体" w:hAnsi="宋体" w:cs="Arial"/>
          <w:b/>
          <w:bCs/>
          <w:sz w:val="24"/>
          <w:szCs w:val="24"/>
        </w:rPr>
        <w:t>28.成交结果公告</w:t>
      </w:r>
    </w:p>
    <w:p>
      <w:pPr>
        <w:spacing w:line="440" w:lineRule="exact"/>
        <w:ind w:firstLine="480" w:firstLineChars="200"/>
        <w:rPr>
          <w:rFonts w:ascii="宋体" w:hAnsi="宋体" w:cs="Arial"/>
          <w:sz w:val="24"/>
          <w:szCs w:val="24"/>
        </w:rPr>
      </w:pPr>
      <w:r>
        <w:rPr>
          <w:rFonts w:hint="eastAsia" w:ascii="宋体" w:hAnsi="宋体" w:cs="Arial"/>
          <w:sz w:val="24"/>
          <w:szCs w:val="24"/>
        </w:rPr>
        <w:t>28.1成交结果公告内容应当包括采购人及其委托的采购代理机构的名称、地址、联系方式，项目名称和项目编号，成交供应商名称、地址和成交金额，主要成交标的的名称、规格型号、数量、单价、服务要求，成交公告期限以及评审专家名单。</w:t>
      </w:r>
    </w:p>
    <w:p>
      <w:pPr>
        <w:spacing w:line="440" w:lineRule="exact"/>
        <w:ind w:firstLine="480" w:firstLineChars="200"/>
        <w:rPr>
          <w:rFonts w:ascii="宋体" w:hAnsi="宋体" w:cs="Arial"/>
          <w:sz w:val="24"/>
          <w:szCs w:val="24"/>
        </w:rPr>
      </w:pPr>
      <w:r>
        <w:rPr>
          <w:rFonts w:hint="eastAsia" w:ascii="宋体" w:hAnsi="宋体" w:cs="Arial"/>
          <w:sz w:val="24"/>
          <w:szCs w:val="24"/>
        </w:rPr>
        <w:t>28.2成交公告期限为1个工作日。</w:t>
      </w:r>
    </w:p>
    <w:p>
      <w:pPr>
        <w:spacing w:afterLines="50" w:line="320" w:lineRule="exact"/>
        <w:jc w:val="center"/>
        <w:rPr>
          <w:rFonts w:ascii="宋体" w:hAnsi="宋体"/>
          <w:b/>
          <w:color w:val="000000"/>
          <w:sz w:val="24"/>
          <w:szCs w:val="24"/>
        </w:rPr>
      </w:pPr>
      <w:r>
        <w:rPr>
          <w:rFonts w:hint="eastAsia" w:ascii="宋体" w:hAnsi="宋体"/>
          <w:b/>
          <w:color w:val="000000"/>
          <w:sz w:val="24"/>
          <w:szCs w:val="24"/>
        </w:rPr>
        <w:t>六、授予政府采购合同</w:t>
      </w:r>
    </w:p>
    <w:p>
      <w:pPr>
        <w:spacing w:afterLines="50" w:line="320" w:lineRule="exact"/>
        <w:ind w:firstLine="472" w:firstLineChars="196"/>
        <w:rPr>
          <w:rFonts w:ascii="宋体" w:hAnsi="宋体"/>
          <w:b/>
          <w:color w:val="000000"/>
          <w:sz w:val="24"/>
          <w:szCs w:val="24"/>
        </w:rPr>
      </w:pPr>
      <w:r>
        <w:rPr>
          <w:rFonts w:hint="eastAsia" w:ascii="宋体" w:hAnsi="宋体"/>
          <w:b/>
          <w:color w:val="000000"/>
          <w:sz w:val="24"/>
          <w:szCs w:val="24"/>
        </w:rPr>
        <w:t>29. 政府采购合同授予标准</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除本须知第30条规定的情况外，评审小组将把政府采购合同授予被确定为实质上响应采购文件的要求,有良好的政府采购合同履行能力和售后服务承诺且符合评审方法及评审标准规定的成交供应商。</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30. 资格后审</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30.1 采购单位有权通过资格后审，采取寻求外部证据的方式对供应商履行政府采购合同的能力（即供应商的财务和技术状况、资格、信誉、所报产品等）以及其他有必要了解的方面做进一步的审查。</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30.2 审查将采取实地考察、抽样检验、审查谈判响应文件原件（如资格、资信证明文件原件，经营业绩、合同原件等）以及采购单位认为必要的其他方式和内容。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31. 采购人或者采购代理机构终止竞争性谈判采购活动的权利</w:t>
      </w:r>
    </w:p>
    <w:p>
      <w:pPr>
        <w:spacing w:line="400" w:lineRule="exact"/>
        <w:ind w:firstLine="470" w:firstLineChars="196"/>
        <w:rPr>
          <w:rFonts w:ascii="宋体" w:hAnsi="宋体"/>
          <w:sz w:val="24"/>
          <w:szCs w:val="24"/>
        </w:rPr>
      </w:pPr>
      <w:r>
        <w:rPr>
          <w:rFonts w:hint="eastAsia" w:ascii="宋体" w:hAnsi="宋体"/>
          <w:sz w:val="24"/>
          <w:szCs w:val="24"/>
        </w:rPr>
        <w:t>31.1 出现下列情况之一的，采购人或者采购代理机构应当终止竞争性谈判采购活动，发布项目终止公告并说明原因、重新开展采购活动：</w:t>
      </w:r>
    </w:p>
    <w:p>
      <w:pPr>
        <w:spacing w:line="400" w:lineRule="exact"/>
        <w:ind w:firstLine="470" w:firstLineChars="196"/>
        <w:rPr>
          <w:rFonts w:ascii="宋体" w:hAnsi="宋体"/>
          <w:sz w:val="24"/>
          <w:szCs w:val="24"/>
        </w:rPr>
      </w:pPr>
      <w:r>
        <w:rPr>
          <w:rFonts w:hint="eastAsia" w:ascii="宋体" w:hAnsi="宋体"/>
          <w:sz w:val="24"/>
          <w:szCs w:val="24"/>
        </w:rPr>
        <w:t>（1）因情况变化，不再符合规定的竞争性谈判采购方式适用情形；</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（3）在采购过程中符合竞争要求的供应商或者报价未超过采购的供应商不足3家的，但《政府采购非招标采购方式管理办法》第二十七条第二款规定的情形除外。</w:t>
      </w:r>
    </w:p>
    <w:p>
      <w:pPr>
        <w:spacing w:line="400" w:lineRule="exact"/>
        <w:ind w:firstLine="470" w:firstLineChars="196"/>
        <w:rPr>
          <w:rFonts w:ascii="宋体" w:hAnsi="宋体"/>
          <w:sz w:val="24"/>
          <w:szCs w:val="24"/>
        </w:rPr>
      </w:pPr>
      <w:r>
        <w:rPr>
          <w:rFonts w:hint="eastAsia" w:ascii="宋体" w:hAnsi="宋体"/>
          <w:sz w:val="24"/>
          <w:szCs w:val="24"/>
        </w:rPr>
        <w:t>第二十七条第二款规定“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条、第三十五条中规定的供应商最低数量可以为两家。”</w:t>
      </w:r>
    </w:p>
    <w:p>
      <w:pPr>
        <w:spacing w:line="400" w:lineRule="exact"/>
        <w:ind w:firstLine="472" w:firstLineChars="196"/>
        <w:rPr>
          <w:rFonts w:ascii="宋体" w:hAnsi="宋体"/>
          <w:b/>
          <w:sz w:val="24"/>
          <w:szCs w:val="24"/>
        </w:rPr>
      </w:pPr>
      <w:r>
        <w:rPr>
          <w:rFonts w:hint="eastAsia" w:ascii="宋体" w:hAnsi="宋体"/>
          <w:b/>
          <w:sz w:val="24"/>
          <w:szCs w:val="24"/>
        </w:rPr>
        <w:t>32.成交通知书</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32.1在采购人确定成交供应商后，采购代理机构将在指定的政府采购信息发布媒体上予以公告，成交供应商见此公告后可由法定代表人（代表人）或其授权委托人至政府采购代理机构处领取成交通知书。</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32.2该成交通知书将作为签订政府采购合同的重要依据，是政府采购合同的一个组成部分，对采购代理机构、成交供应商和采购单位具有法律效力。采购人或者委托的采购代理机构无故改变成交结果、成交供应商无故放弃成交资格或采购单位无正当理由拒签政府采购合同的都应承担法律责任。</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32.3 成交供应商不得向他人转让成交资格，也不得将成交项目肢解后分别向他人转让，否则将按成交供应商违约处理。</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33.签订政府采购合同</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33.1成交供应商在收到成交通知书后，应按成交通知书中规定的时间和地点由法定代表人（代表人）或其授权委托人持成交通知书与采购单位签订政府采购合同。</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33.2 如果成交供应商不按成交通知书规定的时间和地点等要求签订或拒签政府采购合同，则按成交供应商违约处理。采购人可以按照</w:t>
      </w:r>
      <w:r>
        <w:rPr>
          <w:rFonts w:hint="eastAsia" w:ascii="宋体" w:hAnsi="宋体"/>
          <w:sz w:val="24"/>
          <w:szCs w:val="24"/>
        </w:rPr>
        <w:t>《政府采购非招标采购方式管理办法》第三十六条第二款规定的原则确定其他供应商作为成交供应商并签订政府采购合同，也可以</w:t>
      </w:r>
      <w:r>
        <w:rPr>
          <w:rFonts w:hint="eastAsia" w:ascii="宋体" w:hAnsi="宋体"/>
          <w:color w:val="000000"/>
          <w:sz w:val="24"/>
          <w:szCs w:val="24"/>
        </w:rPr>
        <w:t>重新开展采购活动，拒绝签订政府采购合同的成交供应商不得参加对该项目重新开展的采购活动。</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33.3 采购文件（含澄清、补遗、修改文件）、成交供应商的响应文件（含澄清文件）、成交通知书等将作为签订政府采购合同的依据。所签订的政府采购合同不得对采购文件和成交供应商响应文件做实质性改变。</w:t>
      </w:r>
    </w:p>
    <w:p>
      <w:pPr>
        <w:pStyle w:val="56"/>
        <w:numPr>
          <w:ilvl w:val="0"/>
          <w:numId w:val="0"/>
        </w:numPr>
        <w:tabs>
          <w:tab w:val="left" w:pos="420"/>
        </w:tabs>
        <w:spacing w:line="400" w:lineRule="exact"/>
        <w:ind w:firstLine="479" w:firstLineChars="199"/>
        <w:rPr>
          <w:b/>
          <w:color w:val="000000"/>
          <w:sz w:val="24"/>
          <w:szCs w:val="24"/>
        </w:rPr>
      </w:pPr>
      <w:r>
        <w:rPr>
          <w:rFonts w:hint="eastAsia"/>
          <w:b/>
          <w:color w:val="000000"/>
          <w:sz w:val="24"/>
          <w:szCs w:val="24"/>
        </w:rPr>
        <w:t>34.履约保证金</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 xml:space="preserve">34.1详见采购文件第一章“采购项目基本内容及要求” </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34.2履约保证金用于补偿采购单位因成交供应商不能履行政府采购合同义务而蒙受的损失。</w:t>
      </w:r>
    </w:p>
    <w:p>
      <w:pPr>
        <w:spacing w:afterLines="50" w:line="320" w:lineRule="exact"/>
        <w:ind w:firstLine="472" w:firstLineChars="196"/>
        <w:rPr>
          <w:rFonts w:ascii="宋体" w:hAnsi="宋体" w:cs="Arial"/>
          <w:b/>
          <w:color w:val="000000"/>
          <w:sz w:val="24"/>
          <w:szCs w:val="24"/>
        </w:rPr>
      </w:pPr>
      <w:r>
        <w:rPr>
          <w:rFonts w:hint="eastAsia" w:ascii="宋体" w:hAnsi="宋体"/>
          <w:b/>
          <w:color w:val="000000"/>
          <w:sz w:val="24"/>
          <w:szCs w:val="24"/>
        </w:rPr>
        <w:t>35.履约验收</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35.1成交供应商应严格按照政府采购合同规定履约，并积极配合采购单位的相关验收工作。</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35.2采购人或者采购代理机构应当按照采购合同规定的技术、服务等要素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pStyle w:val="56"/>
        <w:numPr>
          <w:ilvl w:val="0"/>
          <w:numId w:val="0"/>
        </w:numPr>
        <w:tabs>
          <w:tab w:val="left" w:pos="420"/>
        </w:tabs>
        <w:spacing w:line="400" w:lineRule="exact"/>
        <w:ind w:firstLine="479" w:firstLineChars="199"/>
        <w:rPr>
          <w:b/>
          <w:sz w:val="24"/>
          <w:szCs w:val="24"/>
        </w:rPr>
      </w:pPr>
      <w:r>
        <w:rPr>
          <w:rFonts w:hint="eastAsia"/>
          <w:b/>
          <w:sz w:val="24"/>
          <w:szCs w:val="24"/>
        </w:rPr>
        <w:t>36.质疑与投诉</w:t>
      </w:r>
    </w:p>
    <w:p>
      <w:pPr>
        <w:spacing w:line="400" w:lineRule="exact"/>
        <w:ind w:firstLine="470" w:firstLineChars="196"/>
        <w:rPr>
          <w:rFonts w:ascii="宋体" w:hAnsi="宋体"/>
          <w:sz w:val="24"/>
          <w:szCs w:val="24"/>
        </w:rPr>
      </w:pPr>
      <w:r>
        <w:rPr>
          <w:rFonts w:hint="eastAsia" w:ascii="宋体" w:hAnsi="宋体"/>
          <w:sz w:val="24"/>
          <w:szCs w:val="24"/>
        </w:rPr>
        <w:t>36.1</w:t>
      </w:r>
      <w:r>
        <w:rPr>
          <w:rFonts w:hint="eastAsia"/>
          <w:b/>
          <w:sz w:val="24"/>
          <w:szCs w:val="24"/>
        </w:rPr>
        <w:t>质疑</w:t>
      </w:r>
    </w:p>
    <w:p>
      <w:pPr>
        <w:spacing w:line="400" w:lineRule="exact"/>
        <w:ind w:firstLine="470" w:firstLineChars="196"/>
        <w:rPr>
          <w:rFonts w:ascii="宋体" w:hAnsi="宋体"/>
          <w:sz w:val="24"/>
          <w:szCs w:val="24"/>
        </w:rPr>
      </w:pPr>
      <w:r>
        <w:rPr>
          <w:rFonts w:hint="eastAsia" w:ascii="宋体" w:hAnsi="宋体"/>
          <w:sz w:val="24"/>
          <w:szCs w:val="24"/>
        </w:rPr>
        <w:t>36.1.1供应商认为采购文件、采购过程、中标或者成交结果使自己的权益受到损害的，可以在知道或者应知其权益受到损害之日起7个工作日内，以书面形式向采购人、采购代理机构提出质疑。</w:t>
      </w:r>
    </w:p>
    <w:p>
      <w:pPr>
        <w:spacing w:line="400" w:lineRule="exact"/>
        <w:ind w:firstLine="470" w:firstLineChars="196"/>
        <w:rPr>
          <w:rFonts w:ascii="宋体" w:hAnsi="宋体"/>
          <w:sz w:val="24"/>
          <w:szCs w:val="24"/>
        </w:rPr>
      </w:pPr>
      <w:r>
        <w:rPr>
          <w:rFonts w:hint="eastAsia" w:ascii="宋体" w:hAnsi="宋体"/>
          <w:sz w:val="24"/>
          <w:szCs w:val="24"/>
        </w:rPr>
        <w:t>供应商在法定质疑期内须一次性提出针对同一采购程序环节不同的质疑，不得对同一环节提出多次质疑。</w:t>
      </w:r>
    </w:p>
    <w:p>
      <w:pPr>
        <w:spacing w:line="400" w:lineRule="exact"/>
        <w:ind w:firstLine="470" w:firstLineChars="196"/>
        <w:rPr>
          <w:rFonts w:ascii="宋体" w:hAnsi="宋体"/>
          <w:sz w:val="24"/>
          <w:szCs w:val="24"/>
        </w:rPr>
      </w:pPr>
      <w:r>
        <w:rPr>
          <w:rFonts w:hint="eastAsia" w:ascii="宋体" w:hAnsi="宋体"/>
          <w:sz w:val="24"/>
          <w:szCs w:val="24"/>
        </w:rPr>
        <w:t>36.1.2提出质疑的供应商（以下简称质疑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spacing w:line="400" w:lineRule="exact"/>
        <w:ind w:firstLine="470" w:firstLineChars="196"/>
        <w:rPr>
          <w:rFonts w:ascii="宋体" w:hAnsi="宋体"/>
          <w:b/>
          <w:sz w:val="24"/>
          <w:szCs w:val="24"/>
        </w:rPr>
      </w:pPr>
      <w:r>
        <w:rPr>
          <w:rFonts w:hint="eastAsia" w:ascii="宋体" w:hAnsi="宋体"/>
          <w:sz w:val="24"/>
          <w:szCs w:val="24"/>
        </w:rPr>
        <w:t>36.1.3</w:t>
      </w:r>
      <w:r>
        <w:rPr>
          <w:rFonts w:hint="eastAsia" w:ascii="宋体" w:hAnsi="宋体"/>
          <w:b/>
          <w:sz w:val="24"/>
          <w:szCs w:val="24"/>
        </w:rPr>
        <w:t>接收质疑函的方式为公共资源交易中心规定的方式，联系部门、联系电话和通讯地址详见招标公告。</w:t>
      </w:r>
    </w:p>
    <w:p>
      <w:pPr>
        <w:spacing w:line="400" w:lineRule="exact"/>
        <w:ind w:firstLine="470" w:firstLineChars="196"/>
        <w:rPr>
          <w:rFonts w:ascii="宋体" w:hAnsi="宋体"/>
          <w:sz w:val="24"/>
          <w:szCs w:val="24"/>
        </w:rPr>
      </w:pPr>
      <w:r>
        <w:rPr>
          <w:rFonts w:hint="eastAsia" w:ascii="宋体" w:hAnsi="宋体"/>
          <w:sz w:val="24"/>
          <w:szCs w:val="24"/>
        </w:rPr>
        <w:t>36.1.4供应商提出质疑应当提交质疑函和必要的证明材料。质疑函应当包括下列内容：</w:t>
      </w:r>
    </w:p>
    <w:p>
      <w:pPr>
        <w:spacing w:line="400" w:lineRule="exact"/>
        <w:ind w:firstLine="470" w:firstLineChars="196"/>
        <w:rPr>
          <w:rFonts w:ascii="宋体" w:hAnsi="宋体"/>
          <w:sz w:val="24"/>
          <w:szCs w:val="24"/>
        </w:rPr>
      </w:pPr>
      <w:r>
        <w:rPr>
          <w:rFonts w:hint="eastAsia" w:ascii="宋体" w:hAnsi="宋体"/>
          <w:sz w:val="24"/>
          <w:szCs w:val="24"/>
        </w:rPr>
        <w:t>（一）供应商的姓名或者名称、地址、邮编、联系人及联系电话；</w:t>
      </w:r>
    </w:p>
    <w:p>
      <w:pPr>
        <w:spacing w:line="400" w:lineRule="exact"/>
        <w:ind w:firstLine="470" w:firstLineChars="196"/>
        <w:rPr>
          <w:rFonts w:ascii="宋体" w:hAnsi="宋体"/>
          <w:sz w:val="24"/>
          <w:szCs w:val="24"/>
        </w:rPr>
      </w:pPr>
      <w:r>
        <w:rPr>
          <w:rFonts w:hint="eastAsia" w:ascii="宋体" w:hAnsi="宋体"/>
          <w:sz w:val="24"/>
          <w:szCs w:val="24"/>
        </w:rPr>
        <w:t>（二）质疑项目的名称、编号；</w:t>
      </w:r>
    </w:p>
    <w:p>
      <w:pPr>
        <w:spacing w:line="400" w:lineRule="exact"/>
        <w:ind w:firstLine="470" w:firstLineChars="196"/>
        <w:rPr>
          <w:rFonts w:ascii="宋体" w:hAnsi="宋体"/>
          <w:sz w:val="24"/>
          <w:szCs w:val="24"/>
        </w:rPr>
      </w:pPr>
      <w:r>
        <w:rPr>
          <w:rFonts w:hint="eastAsia" w:ascii="宋体" w:hAnsi="宋体"/>
          <w:sz w:val="24"/>
          <w:szCs w:val="24"/>
        </w:rPr>
        <w:t>（三）具体、明确的质疑事项和与质疑事项相关的请求；</w:t>
      </w:r>
    </w:p>
    <w:p>
      <w:pPr>
        <w:spacing w:line="400" w:lineRule="exact"/>
        <w:ind w:firstLine="470" w:firstLineChars="196"/>
        <w:rPr>
          <w:rFonts w:ascii="宋体" w:hAnsi="宋体"/>
          <w:sz w:val="24"/>
          <w:szCs w:val="24"/>
        </w:rPr>
      </w:pPr>
      <w:r>
        <w:rPr>
          <w:rFonts w:hint="eastAsia" w:ascii="宋体" w:hAnsi="宋体"/>
          <w:sz w:val="24"/>
          <w:szCs w:val="24"/>
        </w:rPr>
        <w:t>（四）事实依据；</w:t>
      </w:r>
    </w:p>
    <w:p>
      <w:pPr>
        <w:spacing w:line="400" w:lineRule="exact"/>
        <w:ind w:firstLine="470" w:firstLineChars="196"/>
        <w:rPr>
          <w:rFonts w:ascii="宋体" w:hAnsi="宋体"/>
          <w:sz w:val="24"/>
          <w:szCs w:val="24"/>
        </w:rPr>
      </w:pPr>
      <w:r>
        <w:rPr>
          <w:rFonts w:hint="eastAsia" w:ascii="宋体" w:hAnsi="宋体"/>
          <w:sz w:val="24"/>
          <w:szCs w:val="24"/>
        </w:rPr>
        <w:t>（五）必要的法律依据；</w:t>
      </w:r>
    </w:p>
    <w:p>
      <w:pPr>
        <w:spacing w:line="400" w:lineRule="exact"/>
        <w:ind w:firstLine="828" w:firstLineChars="345"/>
        <w:rPr>
          <w:rFonts w:ascii="宋体" w:hAnsi="宋体"/>
          <w:sz w:val="24"/>
          <w:szCs w:val="24"/>
        </w:rPr>
      </w:pPr>
      <w:r>
        <w:rPr>
          <w:rFonts w:hint="eastAsia" w:ascii="宋体" w:hAnsi="宋体"/>
          <w:sz w:val="24"/>
          <w:szCs w:val="24"/>
        </w:rPr>
        <w:t>(六）提出质疑的日期。</w:t>
      </w:r>
    </w:p>
    <w:p>
      <w:pPr>
        <w:spacing w:line="400" w:lineRule="exact"/>
        <w:ind w:firstLine="470" w:firstLineChars="196"/>
        <w:rPr>
          <w:rFonts w:ascii="宋体" w:hAnsi="宋体"/>
          <w:sz w:val="24"/>
          <w:szCs w:val="24"/>
        </w:rPr>
      </w:pPr>
      <w:r>
        <w:rPr>
          <w:rFonts w:hint="eastAsia" w:ascii="宋体" w:hAnsi="宋体"/>
          <w:sz w:val="24"/>
          <w:szCs w:val="24"/>
        </w:rPr>
        <w:t>供应商为自然人的，应当由本人签字；供应商为法人或者其他组织的，应当由法定代表人、主要负责人，或者其授权代表签字或者盖章，并加盖公章。</w:t>
      </w:r>
    </w:p>
    <w:p>
      <w:pPr>
        <w:spacing w:line="400" w:lineRule="exact"/>
        <w:ind w:firstLine="470" w:firstLineChars="196"/>
        <w:rPr>
          <w:rFonts w:ascii="宋体" w:hAnsi="宋体"/>
          <w:sz w:val="24"/>
          <w:szCs w:val="24"/>
        </w:rPr>
      </w:pPr>
      <w:r>
        <w:rPr>
          <w:rFonts w:hint="eastAsia" w:ascii="宋体" w:hAnsi="宋体"/>
          <w:sz w:val="24"/>
          <w:szCs w:val="24"/>
        </w:rPr>
        <w:t>36.1.4 采购人、采购代理机构不得拒收质疑供应商在法定质疑期内发出的质疑函，应当在收到质疑函后7个工作日内作出答复，并以书面形式通知质疑供应商和其他有关供应商。</w:t>
      </w:r>
    </w:p>
    <w:p>
      <w:pPr>
        <w:spacing w:line="400" w:lineRule="exact"/>
        <w:ind w:firstLine="470" w:firstLineChars="196"/>
        <w:rPr>
          <w:rFonts w:ascii="宋体" w:hAnsi="宋体"/>
          <w:sz w:val="24"/>
          <w:szCs w:val="24"/>
        </w:rPr>
      </w:pPr>
      <w:r>
        <w:rPr>
          <w:rFonts w:hint="eastAsia" w:ascii="宋体" w:hAnsi="宋体"/>
          <w:sz w:val="24"/>
          <w:szCs w:val="24"/>
        </w:rPr>
        <w:t>36.1.5 采购人、采购代理机构认为供应商质疑不成立，或者成立但未对中标、成交结果构成影响的，继续开展采购活动；认为供应商质疑成立且影响或者可能影响中标、成交结果的，按照下列情况处理：</w:t>
      </w:r>
    </w:p>
    <w:p>
      <w:pPr>
        <w:spacing w:line="400" w:lineRule="exact"/>
        <w:ind w:firstLine="470" w:firstLineChars="196"/>
        <w:rPr>
          <w:rFonts w:ascii="宋体" w:hAnsi="宋体"/>
          <w:sz w:val="24"/>
          <w:szCs w:val="24"/>
        </w:rPr>
      </w:pPr>
      <w:r>
        <w:rPr>
          <w:rFonts w:hint="eastAsia" w:ascii="宋体" w:hAnsi="宋体"/>
          <w:sz w:val="24"/>
          <w:szCs w:val="24"/>
        </w:rPr>
        <w:t>（一）对采购文件提出的质疑，依法通过澄清或者修改可以继续开展采购活动的，澄清或者修改采购文件后继续开展采购活动；否则应当修改采购文件后重新开展采购活动。</w:t>
      </w:r>
    </w:p>
    <w:p>
      <w:pPr>
        <w:spacing w:line="400" w:lineRule="exact"/>
        <w:ind w:firstLine="470" w:firstLineChars="196"/>
        <w:rPr>
          <w:rFonts w:ascii="宋体" w:hAnsi="宋体"/>
          <w:sz w:val="24"/>
          <w:szCs w:val="24"/>
        </w:rPr>
      </w:pPr>
      <w:r>
        <w:rPr>
          <w:rFonts w:hint="eastAsia" w:ascii="宋体" w:hAnsi="宋体"/>
          <w:sz w:val="24"/>
          <w:szCs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400" w:lineRule="exact"/>
        <w:ind w:firstLine="470" w:firstLineChars="196"/>
        <w:rPr>
          <w:rFonts w:ascii="宋体" w:hAnsi="宋体"/>
          <w:sz w:val="24"/>
          <w:szCs w:val="24"/>
        </w:rPr>
      </w:pPr>
      <w:r>
        <w:rPr>
          <w:rFonts w:hint="eastAsia" w:ascii="宋体" w:hAnsi="宋体"/>
          <w:sz w:val="24"/>
          <w:szCs w:val="24"/>
        </w:rPr>
        <w:t>质疑答复导致中标、成交结果改变的，采购人或者采购代理机构应当将有关情况书面报告本级财政部门。</w:t>
      </w:r>
    </w:p>
    <w:p>
      <w:pPr>
        <w:spacing w:line="400" w:lineRule="exact"/>
        <w:ind w:firstLine="470" w:firstLineChars="196"/>
        <w:rPr>
          <w:rFonts w:ascii="宋体" w:hAnsi="宋体"/>
          <w:sz w:val="24"/>
          <w:szCs w:val="24"/>
        </w:rPr>
      </w:pPr>
      <w:r>
        <w:rPr>
          <w:rFonts w:hint="eastAsia" w:ascii="宋体" w:hAnsi="宋体"/>
          <w:sz w:val="24"/>
          <w:szCs w:val="24"/>
        </w:rPr>
        <w:t>36.2</w:t>
      </w:r>
      <w:r>
        <w:rPr>
          <w:rFonts w:hint="eastAsia"/>
          <w:b/>
          <w:sz w:val="24"/>
          <w:szCs w:val="24"/>
        </w:rPr>
        <w:t>投诉</w:t>
      </w:r>
    </w:p>
    <w:p>
      <w:pPr>
        <w:spacing w:line="400" w:lineRule="exact"/>
        <w:ind w:firstLine="470" w:firstLineChars="196"/>
        <w:rPr>
          <w:rFonts w:ascii="宋体" w:hAnsi="宋体"/>
          <w:sz w:val="24"/>
          <w:szCs w:val="24"/>
        </w:rPr>
      </w:pPr>
      <w:r>
        <w:rPr>
          <w:rFonts w:hint="eastAsia" w:ascii="宋体" w:hAnsi="宋体"/>
          <w:sz w:val="24"/>
          <w:szCs w:val="24"/>
        </w:rPr>
        <w:t>36.2.1质疑供应商对采购人、采购代理机构的答复不满意，或者采购人、采购代理机构未在规定时间内作出答复的，可以在答复期满后15个工作日内向本办法第六条规定的财政部门提起投诉。</w:t>
      </w:r>
    </w:p>
    <w:p>
      <w:pPr>
        <w:spacing w:line="400" w:lineRule="exact"/>
        <w:ind w:firstLine="470" w:firstLineChars="196"/>
        <w:rPr>
          <w:rFonts w:ascii="宋体" w:hAnsi="宋体"/>
          <w:sz w:val="24"/>
          <w:szCs w:val="24"/>
        </w:rPr>
      </w:pPr>
      <w:r>
        <w:rPr>
          <w:rFonts w:hint="eastAsia" w:ascii="宋体" w:hAnsi="宋体"/>
          <w:sz w:val="24"/>
          <w:szCs w:val="24"/>
        </w:rPr>
        <w:t>36.2.2投诉人投诉时,应当提交投诉书和必要的证明材料，并按照被投诉采购人、采购代理机构（以下简称被投诉人）和与投诉事项有关的供应商数量提供投诉书的副本。投诉书应当包括下列内容：</w:t>
      </w:r>
    </w:p>
    <w:p>
      <w:pPr>
        <w:spacing w:line="400" w:lineRule="exact"/>
        <w:ind w:firstLine="470" w:firstLineChars="196"/>
        <w:rPr>
          <w:rFonts w:ascii="宋体" w:hAnsi="宋体"/>
          <w:sz w:val="24"/>
          <w:szCs w:val="24"/>
        </w:rPr>
      </w:pPr>
      <w:r>
        <w:rPr>
          <w:rFonts w:hint="eastAsia" w:ascii="宋体" w:hAnsi="宋体"/>
          <w:sz w:val="24"/>
          <w:szCs w:val="24"/>
        </w:rPr>
        <w:t>（一）投诉人和被投诉人的姓名或者名称、通讯地址、邮编、联系人及联系电话；</w:t>
      </w:r>
    </w:p>
    <w:p>
      <w:pPr>
        <w:spacing w:line="400" w:lineRule="exact"/>
        <w:ind w:firstLine="470" w:firstLineChars="196"/>
        <w:rPr>
          <w:rFonts w:ascii="宋体" w:hAnsi="宋体"/>
          <w:sz w:val="24"/>
          <w:szCs w:val="24"/>
        </w:rPr>
      </w:pPr>
      <w:r>
        <w:rPr>
          <w:rFonts w:hint="eastAsia" w:ascii="宋体" w:hAnsi="宋体"/>
          <w:sz w:val="24"/>
          <w:szCs w:val="24"/>
        </w:rPr>
        <w:t>（二）质疑和质疑答复情况说明及相关证明材料；</w:t>
      </w:r>
    </w:p>
    <w:p>
      <w:pPr>
        <w:spacing w:line="400" w:lineRule="exact"/>
        <w:ind w:firstLine="470" w:firstLineChars="196"/>
        <w:rPr>
          <w:rFonts w:ascii="宋体" w:hAnsi="宋体"/>
          <w:sz w:val="24"/>
          <w:szCs w:val="24"/>
        </w:rPr>
      </w:pPr>
      <w:r>
        <w:rPr>
          <w:rFonts w:hint="eastAsia" w:ascii="宋体" w:hAnsi="宋体"/>
          <w:sz w:val="24"/>
          <w:szCs w:val="24"/>
        </w:rPr>
        <w:t>（三）具体、明确的投诉事项和与投诉事项相关的投诉请求；</w:t>
      </w:r>
    </w:p>
    <w:p>
      <w:pPr>
        <w:spacing w:line="400" w:lineRule="exact"/>
        <w:ind w:firstLine="470" w:firstLineChars="196"/>
        <w:rPr>
          <w:rFonts w:ascii="宋体" w:hAnsi="宋体"/>
          <w:sz w:val="24"/>
          <w:szCs w:val="24"/>
        </w:rPr>
      </w:pPr>
      <w:r>
        <w:rPr>
          <w:rFonts w:hint="eastAsia" w:ascii="宋体" w:hAnsi="宋体"/>
          <w:sz w:val="24"/>
          <w:szCs w:val="24"/>
        </w:rPr>
        <w:t>（四）事实依据；</w:t>
      </w:r>
    </w:p>
    <w:p>
      <w:pPr>
        <w:spacing w:line="400" w:lineRule="exact"/>
        <w:ind w:firstLine="470" w:firstLineChars="196"/>
        <w:rPr>
          <w:rFonts w:ascii="宋体" w:hAnsi="宋体"/>
          <w:sz w:val="24"/>
          <w:szCs w:val="24"/>
        </w:rPr>
      </w:pPr>
      <w:r>
        <w:rPr>
          <w:rFonts w:hint="eastAsia" w:ascii="宋体" w:hAnsi="宋体"/>
          <w:sz w:val="24"/>
          <w:szCs w:val="24"/>
        </w:rPr>
        <w:t>（五）法律依据；</w:t>
      </w:r>
    </w:p>
    <w:p>
      <w:pPr>
        <w:spacing w:line="400" w:lineRule="exact"/>
        <w:ind w:firstLine="470" w:firstLineChars="196"/>
        <w:rPr>
          <w:rFonts w:ascii="宋体" w:hAnsi="宋体"/>
          <w:sz w:val="24"/>
          <w:szCs w:val="24"/>
        </w:rPr>
      </w:pPr>
      <w:r>
        <w:rPr>
          <w:rFonts w:hint="eastAsia" w:ascii="宋体" w:hAnsi="宋体"/>
          <w:sz w:val="24"/>
          <w:szCs w:val="24"/>
        </w:rPr>
        <w:t>（六）提起投诉的日期。</w:t>
      </w:r>
    </w:p>
    <w:p>
      <w:pPr>
        <w:spacing w:line="400" w:lineRule="exact"/>
        <w:ind w:firstLine="470" w:firstLineChars="196"/>
        <w:rPr>
          <w:rFonts w:ascii="宋体" w:hAnsi="宋体"/>
          <w:sz w:val="24"/>
          <w:szCs w:val="24"/>
        </w:rPr>
      </w:pPr>
      <w:r>
        <w:rPr>
          <w:rFonts w:hint="eastAsia" w:ascii="宋体" w:hAnsi="宋体"/>
          <w:sz w:val="24"/>
          <w:szCs w:val="24"/>
        </w:rPr>
        <w:t>投诉人为自然人的，应当由本人签字；投诉人为法人或者其他组织的，应当由法定代表人、主要负责人，或者其授权代表签字或者盖章，并加盖公章。</w:t>
      </w:r>
    </w:p>
    <w:p>
      <w:pPr>
        <w:spacing w:line="400" w:lineRule="exact"/>
        <w:ind w:firstLine="470" w:firstLineChars="196"/>
        <w:rPr>
          <w:rFonts w:ascii="宋体" w:hAnsi="宋体"/>
          <w:sz w:val="24"/>
          <w:szCs w:val="24"/>
        </w:rPr>
      </w:pPr>
      <w:r>
        <w:rPr>
          <w:rFonts w:hint="eastAsia" w:ascii="宋体" w:hAnsi="宋体"/>
          <w:sz w:val="24"/>
          <w:szCs w:val="24"/>
        </w:rPr>
        <w:t>36.2.2 投诉人应当根据质疑投诉处理办法第七条第二款规定的信息内容，并按照其规定的方式提起投诉。</w:t>
      </w:r>
    </w:p>
    <w:p>
      <w:pPr>
        <w:spacing w:line="400" w:lineRule="exact"/>
        <w:ind w:firstLine="470" w:firstLineChars="196"/>
        <w:rPr>
          <w:rFonts w:ascii="宋体" w:hAnsi="宋体"/>
          <w:sz w:val="24"/>
          <w:szCs w:val="24"/>
        </w:rPr>
      </w:pPr>
      <w:r>
        <w:rPr>
          <w:rFonts w:hint="eastAsia" w:ascii="宋体" w:hAnsi="宋体"/>
          <w:sz w:val="24"/>
          <w:szCs w:val="24"/>
        </w:rPr>
        <w:t>投诉人提起投诉应当符合下列条件：</w:t>
      </w:r>
    </w:p>
    <w:p>
      <w:pPr>
        <w:spacing w:line="400" w:lineRule="exact"/>
        <w:ind w:firstLine="470" w:firstLineChars="196"/>
        <w:rPr>
          <w:rFonts w:ascii="宋体" w:hAnsi="宋体"/>
          <w:sz w:val="24"/>
          <w:szCs w:val="24"/>
        </w:rPr>
      </w:pPr>
      <w:r>
        <w:rPr>
          <w:rFonts w:hint="eastAsia" w:ascii="宋体" w:hAnsi="宋体"/>
          <w:sz w:val="24"/>
          <w:szCs w:val="24"/>
        </w:rPr>
        <w:t>（一）提起投诉前已依法进行质疑；</w:t>
      </w:r>
    </w:p>
    <w:p>
      <w:pPr>
        <w:spacing w:line="400" w:lineRule="exact"/>
        <w:ind w:firstLine="470" w:firstLineChars="196"/>
        <w:rPr>
          <w:rFonts w:ascii="宋体" w:hAnsi="宋体"/>
          <w:sz w:val="24"/>
          <w:szCs w:val="24"/>
        </w:rPr>
      </w:pPr>
      <w:r>
        <w:rPr>
          <w:rFonts w:hint="eastAsia" w:ascii="宋体" w:hAnsi="宋体"/>
          <w:sz w:val="24"/>
          <w:szCs w:val="24"/>
        </w:rPr>
        <w:t>（二）投诉书内容符合本办法的规定；</w:t>
      </w:r>
    </w:p>
    <w:p>
      <w:pPr>
        <w:spacing w:line="400" w:lineRule="exact"/>
        <w:ind w:firstLine="470" w:firstLineChars="196"/>
        <w:rPr>
          <w:rFonts w:ascii="宋体" w:hAnsi="宋体"/>
          <w:sz w:val="24"/>
          <w:szCs w:val="24"/>
        </w:rPr>
      </w:pPr>
      <w:r>
        <w:rPr>
          <w:rFonts w:hint="eastAsia" w:ascii="宋体" w:hAnsi="宋体"/>
          <w:sz w:val="24"/>
          <w:szCs w:val="24"/>
        </w:rPr>
        <w:t>（三）在投诉有效期限内提起投诉；</w:t>
      </w:r>
    </w:p>
    <w:p>
      <w:pPr>
        <w:spacing w:line="400" w:lineRule="exact"/>
        <w:ind w:firstLine="470" w:firstLineChars="196"/>
        <w:rPr>
          <w:rFonts w:ascii="宋体" w:hAnsi="宋体"/>
          <w:sz w:val="24"/>
          <w:szCs w:val="24"/>
        </w:rPr>
      </w:pPr>
      <w:r>
        <w:rPr>
          <w:rFonts w:hint="eastAsia" w:ascii="宋体" w:hAnsi="宋体"/>
          <w:sz w:val="24"/>
          <w:szCs w:val="24"/>
        </w:rPr>
        <w:t>（四）同一投诉事项未经财政部门投诉处理；</w:t>
      </w:r>
    </w:p>
    <w:p>
      <w:pPr>
        <w:spacing w:line="400" w:lineRule="exact"/>
        <w:ind w:firstLine="470" w:firstLineChars="196"/>
        <w:rPr>
          <w:rFonts w:ascii="宋体" w:hAnsi="宋体"/>
          <w:sz w:val="24"/>
          <w:szCs w:val="24"/>
        </w:rPr>
      </w:pPr>
      <w:r>
        <w:rPr>
          <w:rFonts w:hint="eastAsia" w:ascii="宋体" w:hAnsi="宋体"/>
          <w:sz w:val="24"/>
          <w:szCs w:val="24"/>
        </w:rPr>
        <w:t>（五）财政部规定的其他条件。</w:t>
      </w:r>
    </w:p>
    <w:p>
      <w:pPr>
        <w:spacing w:line="400" w:lineRule="exact"/>
        <w:ind w:firstLine="470" w:firstLineChars="196"/>
        <w:rPr>
          <w:rFonts w:ascii="宋体" w:hAnsi="宋体"/>
          <w:sz w:val="24"/>
          <w:szCs w:val="24"/>
        </w:rPr>
      </w:pPr>
      <w:r>
        <w:rPr>
          <w:rFonts w:hint="eastAsia" w:ascii="宋体" w:hAnsi="宋体"/>
          <w:sz w:val="24"/>
          <w:szCs w:val="24"/>
        </w:rPr>
        <w:t>36.2.3 供应商投诉的事项不得超出已质疑事项的范围，但基于质疑答复内容提出的投诉事项除外。</w:t>
      </w:r>
    </w:p>
    <w:p>
      <w:pPr>
        <w:spacing w:line="400" w:lineRule="exact"/>
        <w:ind w:firstLine="470" w:firstLineChars="196"/>
        <w:rPr>
          <w:rFonts w:ascii="宋体" w:hAnsi="宋体"/>
          <w:sz w:val="24"/>
          <w:szCs w:val="24"/>
        </w:rPr>
      </w:pPr>
      <w:r>
        <w:rPr>
          <w:rFonts w:hint="eastAsia" w:ascii="宋体" w:hAnsi="宋体"/>
          <w:sz w:val="24"/>
          <w:szCs w:val="24"/>
        </w:rPr>
        <w:t>36.2.4财政部门收到投诉书后，应当在5个工作日内进行审查，审查后按照下列情况处理：</w:t>
      </w:r>
    </w:p>
    <w:p>
      <w:pPr>
        <w:spacing w:line="400" w:lineRule="exact"/>
        <w:ind w:firstLine="470" w:firstLineChars="196"/>
        <w:rPr>
          <w:rFonts w:ascii="宋体" w:hAnsi="宋体"/>
          <w:sz w:val="24"/>
          <w:szCs w:val="24"/>
        </w:rPr>
      </w:pPr>
      <w:r>
        <w:rPr>
          <w:rFonts w:hint="eastAsia" w:ascii="宋体" w:hAnsi="宋体"/>
          <w:sz w:val="24"/>
          <w:szCs w:val="24"/>
        </w:rPr>
        <w:t>（一）投诉书内容不符合本《处理办法》第十八条规定的，应当在收到投诉书5个工作日内一次性书面通知投诉人补正。补正通知应当载明需要补正的事项和合理的补正期限。未按照补正期限进行补正或者补正后仍不符合规定的，不予受理。</w:t>
      </w:r>
    </w:p>
    <w:p>
      <w:pPr>
        <w:spacing w:line="400" w:lineRule="exact"/>
        <w:ind w:firstLine="470" w:firstLineChars="196"/>
        <w:rPr>
          <w:rFonts w:ascii="宋体" w:hAnsi="宋体"/>
          <w:sz w:val="24"/>
          <w:szCs w:val="24"/>
        </w:rPr>
      </w:pPr>
      <w:r>
        <w:rPr>
          <w:rFonts w:hint="eastAsia" w:ascii="宋体" w:hAnsi="宋体"/>
          <w:sz w:val="24"/>
          <w:szCs w:val="24"/>
        </w:rPr>
        <w:t>（二）投诉不符合《处理办法》第十九条规定条件的，应当在3个工作日内书面告知投诉人不予受理，并说明理由。</w:t>
      </w:r>
    </w:p>
    <w:p>
      <w:pPr>
        <w:spacing w:line="400" w:lineRule="exact"/>
        <w:ind w:firstLine="470" w:firstLineChars="196"/>
        <w:rPr>
          <w:rFonts w:ascii="宋体" w:hAnsi="宋体"/>
          <w:sz w:val="24"/>
          <w:szCs w:val="24"/>
        </w:rPr>
      </w:pPr>
      <w:r>
        <w:rPr>
          <w:rFonts w:hint="eastAsia" w:ascii="宋体" w:hAnsi="宋体"/>
          <w:sz w:val="24"/>
          <w:szCs w:val="24"/>
        </w:rPr>
        <w:t>（三）投诉不属于本部门管辖的，应当在3个工作日内书面告知投诉人向有管辖权的部门提起投诉。</w:t>
      </w:r>
    </w:p>
    <w:p>
      <w:pPr>
        <w:spacing w:line="400" w:lineRule="exact"/>
        <w:ind w:firstLine="470" w:firstLineChars="196"/>
        <w:rPr>
          <w:rFonts w:ascii="宋体" w:hAnsi="宋体"/>
          <w:sz w:val="24"/>
          <w:szCs w:val="24"/>
        </w:rPr>
      </w:pPr>
      <w:r>
        <w:rPr>
          <w:rFonts w:hint="eastAsia" w:ascii="宋体" w:hAnsi="宋体"/>
          <w:sz w:val="24"/>
          <w:szCs w:val="24"/>
        </w:rPr>
        <w:t>（四）投诉符合《处理办法》第十八条、第十九条规定的，自收到投诉书之日起即为受理，并在收到投诉后8个工作日内向被投诉人和其他与投诉事项有关的当事人发出投诉答复通知书及投诉书副本。</w:t>
      </w:r>
    </w:p>
    <w:p>
      <w:pPr>
        <w:spacing w:line="400" w:lineRule="exact"/>
        <w:ind w:firstLine="470" w:firstLineChars="196"/>
        <w:rPr>
          <w:rFonts w:ascii="宋体" w:hAnsi="宋体"/>
          <w:sz w:val="24"/>
          <w:szCs w:val="24"/>
        </w:rPr>
      </w:pPr>
      <w:r>
        <w:rPr>
          <w:rFonts w:hint="eastAsia" w:ascii="宋体" w:hAnsi="宋体"/>
          <w:sz w:val="24"/>
          <w:szCs w:val="24"/>
        </w:rPr>
        <w:t>36.2.5 被投诉人和其他与投诉事项有关的当事人应当在收到投诉答复通知书及投诉书副本之日起5个工作日内，以书面形式向财政部门作出说明，并提交相关证据、依据和其他有关材料。</w:t>
      </w:r>
    </w:p>
    <w:p>
      <w:pPr>
        <w:spacing w:line="400" w:lineRule="exact"/>
        <w:ind w:firstLine="470" w:firstLineChars="196"/>
        <w:rPr>
          <w:rFonts w:ascii="宋体" w:hAnsi="宋体"/>
          <w:sz w:val="24"/>
          <w:szCs w:val="24"/>
        </w:rPr>
      </w:pPr>
      <w:r>
        <w:rPr>
          <w:rFonts w:hint="eastAsia" w:ascii="宋体" w:hAnsi="宋体"/>
          <w:sz w:val="24"/>
          <w:szCs w:val="24"/>
        </w:rPr>
        <w:t>36.2.6 财政部门处理投诉事项原则上采用书面审查的方式。财政部门认为有必要时，可以进行调查取证或者组织质证。</w:t>
      </w:r>
    </w:p>
    <w:p>
      <w:pPr>
        <w:spacing w:line="400" w:lineRule="exact"/>
        <w:ind w:firstLine="470" w:firstLineChars="196"/>
        <w:rPr>
          <w:rFonts w:ascii="宋体" w:hAnsi="宋体"/>
          <w:sz w:val="24"/>
          <w:szCs w:val="24"/>
        </w:rPr>
      </w:pPr>
      <w:r>
        <w:rPr>
          <w:rFonts w:hint="eastAsia" w:ascii="宋体" w:hAnsi="宋体"/>
          <w:sz w:val="24"/>
          <w:szCs w:val="24"/>
        </w:rPr>
        <w:t>财政部门可以根据法律、法规规定或者职责权限，委托相关单位或者第三方开展调查取证、检验、检测、鉴定。</w:t>
      </w:r>
    </w:p>
    <w:p>
      <w:pPr>
        <w:spacing w:line="400" w:lineRule="exact"/>
        <w:ind w:firstLine="470" w:firstLineChars="196"/>
        <w:rPr>
          <w:rFonts w:ascii="宋体" w:hAnsi="宋体"/>
          <w:sz w:val="24"/>
          <w:szCs w:val="24"/>
        </w:rPr>
      </w:pPr>
      <w:r>
        <w:rPr>
          <w:rFonts w:hint="eastAsia" w:ascii="宋体" w:hAnsi="宋体"/>
          <w:sz w:val="24"/>
          <w:szCs w:val="24"/>
        </w:rPr>
        <w:t>质证应当通知相关当事人到场，并制作质证笔录。质证笔录应当由当事人签字确认。</w:t>
      </w:r>
    </w:p>
    <w:p>
      <w:pPr>
        <w:spacing w:line="400" w:lineRule="exact"/>
        <w:ind w:firstLine="470" w:firstLineChars="196"/>
        <w:rPr>
          <w:rFonts w:ascii="宋体" w:hAnsi="宋体"/>
          <w:sz w:val="24"/>
          <w:szCs w:val="24"/>
        </w:rPr>
      </w:pPr>
      <w:r>
        <w:rPr>
          <w:rFonts w:hint="eastAsia" w:ascii="宋体" w:hAnsi="宋体"/>
          <w:sz w:val="24"/>
          <w:szCs w:val="24"/>
        </w:rPr>
        <w:t>36.2.7 财政部门依法进行调查取证时，投诉人、被投诉人以及与投诉事项有关的单位及人员应当如实反映情况，并提供财政部门所需要的相关材料。</w:t>
      </w:r>
    </w:p>
    <w:p>
      <w:pPr>
        <w:spacing w:line="400" w:lineRule="exact"/>
        <w:ind w:firstLine="470" w:firstLineChars="196"/>
        <w:rPr>
          <w:rFonts w:ascii="宋体" w:hAnsi="宋体"/>
          <w:sz w:val="24"/>
          <w:szCs w:val="24"/>
        </w:rPr>
      </w:pPr>
      <w:r>
        <w:rPr>
          <w:rFonts w:hint="eastAsia" w:ascii="宋体" w:hAnsi="宋体"/>
          <w:sz w:val="24"/>
          <w:szCs w:val="24"/>
        </w:rPr>
        <w:t>36.2.8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400" w:lineRule="exact"/>
        <w:ind w:firstLine="470" w:firstLineChars="196"/>
        <w:rPr>
          <w:rFonts w:ascii="宋体" w:hAnsi="宋体" w:cs="Arial"/>
          <w:kern w:val="0"/>
          <w:sz w:val="24"/>
          <w:szCs w:val="24"/>
        </w:rPr>
      </w:pPr>
      <w:r>
        <w:rPr>
          <w:rFonts w:hint="eastAsia" w:ascii="宋体" w:hAnsi="宋体"/>
          <w:sz w:val="24"/>
          <w:szCs w:val="24"/>
        </w:rPr>
        <w:t>36.2.9 财政部门应当自收到投诉之日起30个工作日内，对投诉事项作出处理决定。</w:t>
      </w:r>
    </w:p>
    <w:p>
      <w:pPr>
        <w:spacing w:line="400" w:lineRule="exact"/>
        <w:ind w:firstLine="470" w:firstLineChars="196"/>
        <w:rPr>
          <w:rFonts w:ascii="宋体" w:hAnsi="宋体"/>
          <w:sz w:val="24"/>
          <w:szCs w:val="24"/>
        </w:rPr>
      </w:pPr>
      <w:r>
        <w:rPr>
          <w:rFonts w:hint="eastAsia" w:ascii="宋体" w:hAnsi="宋体"/>
          <w:sz w:val="24"/>
          <w:szCs w:val="24"/>
        </w:rPr>
        <w:t>36.2.10 财政部门在处理投诉事项期间，可以视具体情况书面通知采购人和采购代理机构暂停采购活动，暂停采购活动时间最长不得超过30日。</w:t>
      </w:r>
    </w:p>
    <w:p>
      <w:pPr>
        <w:spacing w:line="400" w:lineRule="exact"/>
        <w:ind w:firstLine="470" w:firstLineChars="196"/>
        <w:rPr>
          <w:rFonts w:ascii="宋体" w:hAnsi="宋体"/>
          <w:sz w:val="24"/>
          <w:szCs w:val="24"/>
        </w:rPr>
      </w:pPr>
      <w:r>
        <w:rPr>
          <w:rFonts w:hint="eastAsia" w:ascii="宋体" w:hAnsi="宋体"/>
          <w:sz w:val="24"/>
          <w:szCs w:val="24"/>
        </w:rPr>
        <w:t>采购人和采购代理机构收到暂停采购活动通知后应当立即中止采购活动，在法定的暂停期限结束前或者财政部门发出恢复采购活动通知前，不得进行该项采购活动。</w:t>
      </w:r>
    </w:p>
    <w:p>
      <w:pPr>
        <w:spacing w:line="400" w:lineRule="exact"/>
        <w:ind w:firstLine="470" w:firstLineChars="196"/>
        <w:rPr>
          <w:rFonts w:ascii="宋体" w:hAnsi="宋体"/>
          <w:sz w:val="24"/>
          <w:szCs w:val="24"/>
        </w:rPr>
      </w:pPr>
      <w:r>
        <w:rPr>
          <w:rFonts w:hint="eastAsia" w:ascii="宋体" w:hAnsi="宋体"/>
          <w:sz w:val="24"/>
          <w:szCs w:val="24"/>
        </w:rPr>
        <w:t>36.2.11 投诉处理过程中，有下列情形之一的，财政部门应当驳回投诉：</w:t>
      </w:r>
    </w:p>
    <w:p>
      <w:pPr>
        <w:spacing w:line="400" w:lineRule="exact"/>
        <w:ind w:firstLine="470" w:firstLineChars="196"/>
        <w:rPr>
          <w:rFonts w:ascii="宋体" w:hAnsi="宋体"/>
          <w:sz w:val="24"/>
          <w:szCs w:val="24"/>
        </w:rPr>
      </w:pPr>
      <w:r>
        <w:rPr>
          <w:rFonts w:hint="eastAsia" w:ascii="宋体" w:hAnsi="宋体"/>
          <w:sz w:val="24"/>
          <w:szCs w:val="24"/>
        </w:rPr>
        <w:t>（一）受理后发现投诉不符合法定受理条件；</w:t>
      </w:r>
    </w:p>
    <w:p>
      <w:pPr>
        <w:spacing w:line="400" w:lineRule="exact"/>
        <w:ind w:firstLine="470" w:firstLineChars="196"/>
        <w:rPr>
          <w:rFonts w:ascii="宋体" w:hAnsi="宋体"/>
          <w:sz w:val="24"/>
          <w:szCs w:val="24"/>
        </w:rPr>
      </w:pPr>
      <w:r>
        <w:rPr>
          <w:rFonts w:hint="eastAsia" w:ascii="宋体" w:hAnsi="宋体"/>
          <w:sz w:val="24"/>
          <w:szCs w:val="24"/>
        </w:rPr>
        <w:t>（二）投诉事项缺乏事实依据，投诉事项不成立；</w:t>
      </w:r>
    </w:p>
    <w:p>
      <w:pPr>
        <w:spacing w:line="400" w:lineRule="exact"/>
        <w:ind w:firstLine="470" w:firstLineChars="196"/>
        <w:rPr>
          <w:rFonts w:ascii="宋体" w:hAnsi="宋体"/>
          <w:sz w:val="24"/>
          <w:szCs w:val="24"/>
        </w:rPr>
      </w:pPr>
      <w:r>
        <w:rPr>
          <w:rFonts w:hint="eastAsia" w:ascii="宋体" w:hAnsi="宋体"/>
          <w:sz w:val="24"/>
          <w:szCs w:val="24"/>
        </w:rPr>
        <w:t>（三）投诉人捏造事实或者提供虚假材料；</w:t>
      </w:r>
    </w:p>
    <w:p>
      <w:pPr>
        <w:spacing w:line="400" w:lineRule="exact"/>
        <w:ind w:firstLine="470" w:firstLineChars="196"/>
        <w:rPr>
          <w:rFonts w:ascii="宋体" w:hAnsi="宋体"/>
          <w:sz w:val="24"/>
          <w:szCs w:val="24"/>
        </w:rPr>
      </w:pPr>
      <w:r>
        <w:rPr>
          <w:rFonts w:hint="eastAsia" w:ascii="宋体" w:hAnsi="宋体"/>
          <w:sz w:val="24"/>
          <w:szCs w:val="24"/>
        </w:rPr>
        <w:t>（四）投诉人以非法手段取得证明材料。证据来源的合法性存在明显疑问，投诉人无法证明其取得方式合法的，视为以非法手段取得证明材料。</w:t>
      </w:r>
    </w:p>
    <w:p>
      <w:pPr>
        <w:spacing w:line="400" w:lineRule="exact"/>
        <w:ind w:firstLine="470" w:firstLineChars="196"/>
        <w:rPr>
          <w:rFonts w:ascii="宋体" w:hAnsi="宋体"/>
          <w:sz w:val="24"/>
          <w:szCs w:val="24"/>
        </w:rPr>
      </w:pPr>
      <w:r>
        <w:rPr>
          <w:rFonts w:hint="eastAsia" w:ascii="宋体" w:hAnsi="宋体"/>
          <w:sz w:val="24"/>
          <w:szCs w:val="24"/>
        </w:rPr>
        <w:t>36.2.12 财政部门受理投诉后,投诉人书面申请撤回投诉的，财政部门应当终止投诉处理程序，并书面告知相关当事人。</w:t>
      </w:r>
    </w:p>
    <w:p>
      <w:pPr>
        <w:spacing w:line="400" w:lineRule="exact"/>
        <w:ind w:firstLine="470" w:firstLineChars="196"/>
        <w:rPr>
          <w:rFonts w:ascii="宋体" w:hAnsi="宋体"/>
          <w:sz w:val="24"/>
          <w:szCs w:val="24"/>
        </w:rPr>
      </w:pPr>
      <w:r>
        <w:rPr>
          <w:rFonts w:hint="eastAsia" w:ascii="宋体" w:hAnsi="宋体"/>
          <w:sz w:val="24"/>
          <w:szCs w:val="24"/>
        </w:rPr>
        <w:t>36.2.13 投诉人对采购文件提起的投诉事项，财政部门经查证属实的，应当认定投诉事项成立。经认定成立的投诉事项不影响采购结果的，继续开展采购活动；影响或者可能影响采购结果的，财政部门按照下列情况处理：</w:t>
      </w:r>
    </w:p>
    <w:p>
      <w:pPr>
        <w:spacing w:line="400" w:lineRule="exact"/>
        <w:ind w:firstLine="470" w:firstLineChars="196"/>
        <w:rPr>
          <w:rFonts w:ascii="宋体" w:hAnsi="宋体"/>
          <w:sz w:val="24"/>
          <w:szCs w:val="24"/>
        </w:rPr>
      </w:pPr>
      <w:r>
        <w:rPr>
          <w:rFonts w:hint="eastAsia" w:ascii="宋体" w:hAnsi="宋体"/>
          <w:sz w:val="24"/>
          <w:szCs w:val="24"/>
        </w:rPr>
        <w:t>（一）未确定中标或者成交供应商的，责令重新开展采购活动。</w:t>
      </w:r>
    </w:p>
    <w:p>
      <w:pPr>
        <w:spacing w:line="400" w:lineRule="exact"/>
        <w:ind w:firstLine="470" w:firstLineChars="196"/>
        <w:rPr>
          <w:rFonts w:ascii="宋体" w:hAnsi="宋体"/>
          <w:sz w:val="24"/>
          <w:szCs w:val="24"/>
        </w:rPr>
      </w:pPr>
      <w:r>
        <w:rPr>
          <w:rFonts w:hint="eastAsia" w:ascii="宋体" w:hAnsi="宋体"/>
          <w:sz w:val="24"/>
          <w:szCs w:val="24"/>
        </w:rPr>
        <w:t>（二）已确定中标或者成交供应商但尚未签订政府采购合同的，认定中标或者成交结果无效，责令重新开展采购活动。</w:t>
      </w:r>
    </w:p>
    <w:p>
      <w:pPr>
        <w:spacing w:line="400" w:lineRule="exact"/>
        <w:ind w:firstLine="470" w:firstLineChars="196"/>
        <w:rPr>
          <w:rFonts w:ascii="宋体" w:hAnsi="宋体"/>
          <w:sz w:val="24"/>
          <w:szCs w:val="24"/>
        </w:rPr>
      </w:pPr>
      <w:r>
        <w:rPr>
          <w:rFonts w:hint="eastAsia" w:ascii="宋体" w:hAnsi="宋体"/>
          <w:sz w:val="24"/>
          <w:szCs w:val="24"/>
        </w:rPr>
        <w:t>（三）政府采购合同已经签订但尚未履行的，撤销合同，责令重新开展采购活动。</w:t>
      </w:r>
    </w:p>
    <w:p>
      <w:pPr>
        <w:spacing w:line="400" w:lineRule="exact"/>
        <w:ind w:firstLine="470" w:firstLineChars="196"/>
        <w:rPr>
          <w:rFonts w:ascii="宋体" w:hAnsi="宋体"/>
          <w:sz w:val="24"/>
          <w:szCs w:val="24"/>
        </w:rPr>
      </w:pPr>
      <w:r>
        <w:rPr>
          <w:rFonts w:hint="eastAsia" w:ascii="宋体" w:hAnsi="宋体"/>
          <w:sz w:val="24"/>
          <w:szCs w:val="24"/>
        </w:rPr>
        <w:t>（四）政府采购合同已经履行，给他人造成损失的，相关当事人可依法提起诉讼，由责任人承担赔偿责任。</w:t>
      </w:r>
    </w:p>
    <w:p>
      <w:pPr>
        <w:spacing w:line="400" w:lineRule="exact"/>
        <w:ind w:firstLine="470" w:firstLineChars="196"/>
        <w:rPr>
          <w:rFonts w:ascii="宋体" w:hAnsi="宋体"/>
          <w:sz w:val="24"/>
          <w:szCs w:val="24"/>
        </w:rPr>
      </w:pPr>
      <w:r>
        <w:rPr>
          <w:rFonts w:hint="eastAsia" w:ascii="宋体" w:hAnsi="宋体"/>
          <w:sz w:val="24"/>
          <w:szCs w:val="24"/>
        </w:rPr>
        <w:t>36.2.14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spacing w:line="400" w:lineRule="exact"/>
        <w:ind w:firstLine="470" w:firstLineChars="196"/>
        <w:rPr>
          <w:rFonts w:ascii="宋体" w:hAnsi="宋体"/>
          <w:sz w:val="24"/>
          <w:szCs w:val="24"/>
        </w:rPr>
      </w:pPr>
      <w:r>
        <w:rPr>
          <w:rFonts w:hint="eastAsia" w:ascii="宋体" w:hAnsi="宋体"/>
          <w:sz w:val="24"/>
          <w:szCs w:val="24"/>
        </w:rPr>
        <w:t>（一）未确定中标或者成交供应商的，责令重新开展采购活动。</w:t>
      </w:r>
    </w:p>
    <w:p>
      <w:pPr>
        <w:spacing w:line="400" w:lineRule="exact"/>
        <w:ind w:firstLine="470" w:firstLineChars="196"/>
        <w:rPr>
          <w:rFonts w:ascii="宋体" w:hAnsi="宋体"/>
          <w:sz w:val="24"/>
          <w:szCs w:val="24"/>
        </w:rPr>
      </w:pPr>
      <w:r>
        <w:rPr>
          <w:rFonts w:hint="eastAsia" w:ascii="宋体" w:hAnsi="宋体"/>
          <w:sz w:val="24"/>
          <w:szCs w:val="24"/>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spacing w:line="400" w:lineRule="exact"/>
        <w:ind w:firstLine="470" w:firstLineChars="196"/>
        <w:rPr>
          <w:rFonts w:ascii="宋体" w:hAnsi="宋体"/>
          <w:sz w:val="24"/>
          <w:szCs w:val="24"/>
        </w:rPr>
      </w:pPr>
      <w:r>
        <w:rPr>
          <w:rFonts w:hint="eastAsia" w:ascii="宋体" w:hAnsi="宋体"/>
          <w:sz w:val="24"/>
          <w:szCs w:val="24"/>
        </w:rPr>
        <w:t>（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spacing w:line="400" w:lineRule="exact"/>
        <w:ind w:firstLine="470" w:firstLineChars="196"/>
        <w:rPr>
          <w:rFonts w:ascii="宋体" w:hAnsi="宋体"/>
          <w:sz w:val="24"/>
          <w:szCs w:val="24"/>
        </w:rPr>
      </w:pPr>
      <w:r>
        <w:rPr>
          <w:rFonts w:hint="eastAsia" w:ascii="宋体" w:hAnsi="宋体"/>
          <w:sz w:val="24"/>
          <w:szCs w:val="24"/>
        </w:rPr>
        <w:t>（四）政府采购合同已经履行，给他人造成损失的，相关当事人可依法提起诉讼,由责任人承担赔偿责任。</w:t>
      </w:r>
    </w:p>
    <w:p>
      <w:pPr>
        <w:spacing w:line="400" w:lineRule="exact"/>
        <w:ind w:firstLine="470" w:firstLineChars="196"/>
        <w:rPr>
          <w:rFonts w:ascii="宋体" w:hAnsi="宋体"/>
          <w:sz w:val="24"/>
          <w:szCs w:val="24"/>
        </w:rPr>
      </w:pPr>
      <w:r>
        <w:rPr>
          <w:rFonts w:hint="eastAsia" w:ascii="宋体" w:hAnsi="宋体"/>
          <w:sz w:val="24"/>
          <w:szCs w:val="24"/>
        </w:rPr>
        <w:t>投诉人对废标行为提起的投诉事项成立的，财政部门应当认定废标行为无效。</w:t>
      </w:r>
    </w:p>
    <w:p>
      <w:pPr>
        <w:spacing w:line="400" w:lineRule="exact"/>
        <w:ind w:firstLine="470" w:firstLineChars="196"/>
        <w:rPr>
          <w:rFonts w:ascii="宋体" w:hAnsi="宋体"/>
          <w:sz w:val="24"/>
          <w:szCs w:val="24"/>
        </w:rPr>
      </w:pPr>
      <w:r>
        <w:rPr>
          <w:rFonts w:hint="eastAsia" w:ascii="宋体" w:hAnsi="宋体"/>
          <w:sz w:val="24"/>
          <w:szCs w:val="24"/>
        </w:rPr>
        <w:t>36.2.15财政部门作出处理决定，应当制作投诉处理决定书，并加盖公章。投诉处理决定书应当包括下列内容：</w:t>
      </w:r>
    </w:p>
    <w:p>
      <w:pPr>
        <w:spacing w:line="400" w:lineRule="exact"/>
        <w:ind w:firstLine="470" w:firstLineChars="196"/>
        <w:rPr>
          <w:rFonts w:ascii="宋体" w:hAnsi="宋体"/>
          <w:sz w:val="24"/>
          <w:szCs w:val="24"/>
        </w:rPr>
      </w:pPr>
      <w:r>
        <w:rPr>
          <w:rFonts w:hint="eastAsia" w:ascii="宋体" w:hAnsi="宋体"/>
          <w:sz w:val="24"/>
          <w:szCs w:val="24"/>
        </w:rPr>
        <w:t>（一）投诉人和被投诉人的姓名或者名称、通讯地址等；</w:t>
      </w:r>
    </w:p>
    <w:p>
      <w:pPr>
        <w:spacing w:line="400" w:lineRule="exact"/>
        <w:ind w:firstLine="470" w:firstLineChars="196"/>
        <w:rPr>
          <w:rFonts w:ascii="宋体" w:hAnsi="宋体"/>
          <w:sz w:val="24"/>
          <w:szCs w:val="24"/>
        </w:rPr>
      </w:pPr>
      <w:r>
        <w:rPr>
          <w:rFonts w:hint="eastAsia" w:ascii="宋体" w:hAnsi="宋体"/>
          <w:sz w:val="24"/>
          <w:szCs w:val="24"/>
        </w:rPr>
        <w:t>（二）处理决定查明的事实和相关依据，具体处理决定和法律依据；</w:t>
      </w:r>
    </w:p>
    <w:p>
      <w:pPr>
        <w:spacing w:line="400" w:lineRule="exact"/>
        <w:ind w:firstLine="470" w:firstLineChars="196"/>
        <w:rPr>
          <w:rFonts w:ascii="宋体" w:hAnsi="宋体"/>
          <w:sz w:val="24"/>
          <w:szCs w:val="24"/>
        </w:rPr>
      </w:pPr>
      <w:r>
        <w:rPr>
          <w:rFonts w:hint="eastAsia" w:ascii="宋体" w:hAnsi="宋体"/>
          <w:sz w:val="24"/>
          <w:szCs w:val="24"/>
        </w:rPr>
        <w:t>（三）告知相关当事人申请行政复议的权利、行政复议机关和行政复议申请期限，以及提起行政诉讼的权利和起诉期限；</w:t>
      </w:r>
    </w:p>
    <w:p>
      <w:pPr>
        <w:spacing w:line="400" w:lineRule="exact"/>
        <w:ind w:firstLine="470" w:firstLineChars="196"/>
        <w:rPr>
          <w:rFonts w:ascii="宋体" w:hAnsi="宋体"/>
          <w:sz w:val="24"/>
          <w:szCs w:val="24"/>
        </w:rPr>
      </w:pPr>
      <w:r>
        <w:rPr>
          <w:rFonts w:hint="eastAsia" w:ascii="宋体" w:hAnsi="宋体"/>
          <w:sz w:val="24"/>
          <w:szCs w:val="24"/>
        </w:rPr>
        <w:t>（四）作出处理决定的日期。</w:t>
      </w:r>
    </w:p>
    <w:p>
      <w:pPr>
        <w:spacing w:line="400" w:lineRule="exact"/>
        <w:ind w:firstLine="470" w:firstLineChars="196"/>
        <w:rPr>
          <w:rFonts w:ascii="宋体" w:hAnsi="宋体"/>
          <w:sz w:val="24"/>
          <w:szCs w:val="24"/>
        </w:rPr>
      </w:pPr>
      <w:r>
        <w:rPr>
          <w:rFonts w:hint="eastAsia" w:ascii="宋体" w:hAnsi="宋体"/>
          <w:sz w:val="24"/>
          <w:szCs w:val="24"/>
        </w:rPr>
        <w:t>　36.2.16 财政部门应当将投诉处理决定书送达投诉人和与投诉事项有关的当事人，并及时将投诉处理结果在省级以上财政部门指定的政府采购信息发布媒体上公告。</w:t>
      </w:r>
    </w:p>
    <w:p>
      <w:pPr>
        <w:pStyle w:val="56"/>
        <w:numPr>
          <w:ilvl w:val="0"/>
          <w:numId w:val="0"/>
        </w:numPr>
        <w:tabs>
          <w:tab w:val="left" w:pos="420"/>
        </w:tabs>
        <w:spacing w:line="400" w:lineRule="exact"/>
        <w:ind w:firstLine="479" w:firstLineChars="199"/>
        <w:rPr>
          <w:b/>
          <w:color w:val="000000"/>
          <w:sz w:val="24"/>
          <w:szCs w:val="24"/>
        </w:rPr>
      </w:pPr>
      <w:r>
        <w:rPr>
          <w:rFonts w:hint="eastAsia"/>
          <w:b/>
          <w:color w:val="000000"/>
          <w:sz w:val="24"/>
          <w:szCs w:val="24"/>
        </w:rPr>
        <w:t>37.其他</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其他未尽事宜按照《中华人民共和国政府采购法》及相关法律、法规的有关规定执行。</w:t>
      </w:r>
    </w:p>
    <w:p>
      <w:pPr>
        <w:spacing w:line="480" w:lineRule="exact"/>
        <w:jc w:val="center"/>
        <w:rPr>
          <w:rFonts w:ascii="宋体" w:hAnsi="宋体"/>
          <w:b/>
          <w:color w:val="000000"/>
          <w:sz w:val="24"/>
          <w:szCs w:val="24"/>
        </w:rPr>
      </w:pPr>
    </w:p>
    <w:p>
      <w:pPr>
        <w:spacing w:line="480" w:lineRule="exact"/>
        <w:jc w:val="center"/>
        <w:rPr>
          <w:rFonts w:ascii="宋体" w:hAnsi="宋体"/>
          <w:b/>
          <w:color w:val="000000"/>
          <w:sz w:val="24"/>
          <w:szCs w:val="24"/>
        </w:rPr>
      </w:pPr>
      <w:r>
        <w:rPr>
          <w:rFonts w:hint="eastAsia" w:ascii="宋体" w:hAnsi="宋体"/>
          <w:b/>
          <w:color w:val="000000"/>
          <w:sz w:val="24"/>
          <w:szCs w:val="24"/>
        </w:rPr>
        <w:t>七、政府采购合同条款</w:t>
      </w:r>
    </w:p>
    <w:p>
      <w:pPr>
        <w:spacing w:afterLines="50" w:line="320" w:lineRule="exact"/>
        <w:ind w:firstLine="472" w:firstLineChars="196"/>
        <w:rPr>
          <w:rFonts w:ascii="宋体" w:hAnsi="宋体"/>
          <w:b/>
          <w:color w:val="000000"/>
          <w:sz w:val="24"/>
          <w:szCs w:val="24"/>
        </w:rPr>
      </w:pPr>
      <w:r>
        <w:rPr>
          <w:rFonts w:hint="eastAsia" w:ascii="宋体" w:hAnsi="宋体"/>
          <w:b/>
          <w:color w:val="000000"/>
          <w:sz w:val="24"/>
          <w:szCs w:val="24"/>
        </w:rPr>
        <w:t>38.术语的定义</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政府采购合同下列术语应解释为：</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（1）“政府采购合同”是指买卖双方签署的、政府采购合同格式中载明的买卖双方所达成的协议，包括所有的附件、附录和构成政府采购合同的所有文件。</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（2）“合同价格”是指根据政府采购合同规定，卖方在正确地完全履行政府采购合同义务后买方应支付给卖方的货币数量。</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（3）“货物”是指政府采购合同货物清单（同投标文件中开标一览表及其附表，下同）中所规定的产品、设备、材料、备件及专用器具、文件资料等内容。</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服务”是指根据政府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（5）“合同条款”是指本章所述全部内容。</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（6）“合同专用条款”是指采购文件第五章“政府采购合同专用条款”。</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（7）“买方”是指“竞争性谈判文件”中所述购买货物和服务的单位。</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（8）“卖方”是指通过采购确定的提供采购文件第三章“采购项目需求”中所述货物和服务的成交供应商。</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（9）“现场”是指政府采购合同规定的货物将要运送至并履行相关服务的地点。</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（10）“验收”是指采购人或采购代理机构依据强制性的国家技术质量规范和政府采购合同规定，确认政府采购合同项下的货物符合政府采购合同规定的活动。</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（11）“天”指日历天数（如无特别说明）。</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（12）“检验”是指买方的最终用户收货后，按照政府采购合同约定的标准对合同货物进行的检测与查验。</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（13）“检验合格证书”是指检验完成后由买方的最终用户和卖方共同签署的检验合格确认书。</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（14）“政府采购项目验收报告单”是指买方或采购机构根据检验合格证书和卖方共同签署的最终验收确认书。</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（16）“质量保证期”是指自“政府采购项目验收报告单”签署之日起，卖方以自担费用方式保证政府采购合同货物正常运行的期限。</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（17）“第三方”是指政府采购合同双方以外的任何中国境内、外的自然人、法人或其他经济组织。</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（18）“法律、法规”是指由中国各级政府及有关部门制定的法律、行政法规、地方性法规、规章及其他规范性文件。</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（19）“采购文件”是指中采购人或者采购代理机构发布的采购文本。</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（20）“竞争性谈判响应文件”是指卖方按照采购机构发布的采购文件的要求编制、递交并最终被评审小组接受的响应文件文本。</w:t>
      </w:r>
    </w:p>
    <w:p>
      <w:pPr>
        <w:pStyle w:val="19"/>
        <w:spacing w:line="400" w:lineRule="exact"/>
        <w:ind w:firstLine="118" w:firstLineChars="49"/>
        <w:rPr>
          <w:rFonts w:ascii="宋体" w:hAnsi="宋体"/>
          <w:b/>
          <w:color w:val="000000"/>
          <w:sz w:val="24"/>
          <w:szCs w:val="24"/>
        </w:rPr>
      </w:pPr>
      <w:r>
        <w:rPr>
          <w:rFonts w:hint="eastAsia" w:ascii="宋体" w:hAnsi="宋体"/>
          <w:b/>
          <w:color w:val="000000"/>
          <w:sz w:val="24"/>
          <w:szCs w:val="24"/>
        </w:rPr>
        <w:t>39.来源地</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本条所述的“来源地”是指货物生产地及提供服务的来源地。货物和服务的来源地有别于卖方的国籍。</w:t>
      </w:r>
    </w:p>
    <w:p>
      <w:pPr>
        <w:pStyle w:val="19"/>
        <w:spacing w:line="400" w:lineRule="exact"/>
        <w:ind w:firstLine="118" w:firstLineChars="49"/>
        <w:rPr>
          <w:rFonts w:ascii="宋体" w:hAnsi="宋体"/>
          <w:b/>
          <w:snapToGrid w:val="0"/>
          <w:color w:val="000000"/>
          <w:kern w:val="0"/>
          <w:sz w:val="24"/>
          <w:szCs w:val="24"/>
        </w:rPr>
      </w:pPr>
      <w:r>
        <w:rPr>
          <w:rFonts w:hint="eastAsia" w:ascii="宋体" w:hAnsi="宋体"/>
          <w:b/>
          <w:snapToGrid w:val="0"/>
          <w:color w:val="000000"/>
          <w:kern w:val="0"/>
          <w:sz w:val="24"/>
          <w:szCs w:val="24"/>
        </w:rPr>
        <w:t>40. 技术规范与技术规格</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40.1 所提供的货物的技术规范应与采购文件规定的技术规范（如果有的话）相一致。若无相应说明，则以国家有关部门最新颁布的相应标准及规范为准。</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40.2 所提供货物的技术规格应与采购文件规定的技术规格及响应文件中的技术指标响应表一致。</w:t>
      </w:r>
    </w:p>
    <w:p>
      <w:pPr>
        <w:spacing w:afterLines="50" w:line="320" w:lineRule="exact"/>
        <w:ind w:firstLine="472" w:firstLineChars="196"/>
        <w:rPr>
          <w:rFonts w:ascii="宋体" w:hAnsi="宋体"/>
          <w:b/>
          <w:color w:val="000000"/>
          <w:sz w:val="24"/>
          <w:szCs w:val="24"/>
        </w:rPr>
      </w:pPr>
      <w:r>
        <w:rPr>
          <w:rFonts w:hint="eastAsia" w:ascii="宋体" w:hAnsi="宋体"/>
          <w:b/>
          <w:color w:val="000000"/>
          <w:sz w:val="24"/>
          <w:szCs w:val="24"/>
        </w:rPr>
        <w:t>41. 知识产权</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19"/>
        <w:spacing w:line="400" w:lineRule="exact"/>
        <w:rPr>
          <w:rFonts w:ascii="宋体" w:hAnsi="宋体"/>
          <w:b/>
          <w:snapToGrid w:val="0"/>
          <w:color w:val="000000"/>
          <w:kern w:val="0"/>
          <w:sz w:val="24"/>
          <w:szCs w:val="24"/>
        </w:rPr>
      </w:pPr>
      <w:r>
        <w:rPr>
          <w:rFonts w:hint="eastAsia" w:ascii="宋体" w:hAnsi="宋体"/>
          <w:b/>
          <w:snapToGrid w:val="0"/>
          <w:color w:val="000000"/>
          <w:kern w:val="0"/>
          <w:sz w:val="24"/>
          <w:szCs w:val="24"/>
        </w:rPr>
        <w:t>42. 包装要求</w:t>
      </w:r>
    </w:p>
    <w:p>
      <w:pPr>
        <w:pStyle w:val="19"/>
        <w:spacing w:after="0" w:line="400" w:lineRule="exact"/>
        <w:ind w:left="0" w:leftChars="0" w:firstLine="424" w:firstLineChars="177"/>
        <w:rPr>
          <w:rFonts w:ascii="宋体" w:hAnsi="宋体"/>
          <w:color w:val="000000"/>
          <w:sz w:val="24"/>
          <w:szCs w:val="24"/>
        </w:rPr>
      </w:pPr>
      <w:r>
        <w:rPr>
          <w:rFonts w:hint="eastAsia" w:ascii="宋体" w:hAnsi="宋体"/>
          <w:color w:val="000000"/>
          <w:sz w:val="24"/>
          <w:szCs w:val="24"/>
        </w:rPr>
        <w:t>42.1 除政府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42.2每一个包装箱内应附一份详细装箱单和质量合格证书。</w:t>
      </w:r>
    </w:p>
    <w:p>
      <w:pPr>
        <w:spacing w:line="400" w:lineRule="exact"/>
        <w:ind w:firstLine="361" w:firstLineChars="150"/>
        <w:rPr>
          <w:rFonts w:ascii="宋体" w:hAnsi="宋体"/>
          <w:color w:val="000000"/>
          <w:sz w:val="24"/>
          <w:szCs w:val="24"/>
        </w:rPr>
      </w:pPr>
      <w:r>
        <w:rPr>
          <w:rFonts w:hint="eastAsia" w:ascii="宋体" w:hAnsi="宋体"/>
          <w:b/>
          <w:color w:val="000000"/>
          <w:sz w:val="24"/>
          <w:szCs w:val="24"/>
        </w:rPr>
        <w:t>43.交货方式</w:t>
      </w:r>
    </w:p>
    <w:p>
      <w:pPr>
        <w:spacing w:line="400" w:lineRule="exact"/>
        <w:ind w:firstLine="360" w:firstLineChars="150"/>
        <w:rPr>
          <w:rFonts w:ascii="宋体" w:hAnsi="宋体"/>
          <w:color w:val="000000"/>
          <w:sz w:val="24"/>
          <w:szCs w:val="24"/>
        </w:rPr>
      </w:pPr>
      <w:r>
        <w:rPr>
          <w:rFonts w:hint="eastAsia" w:ascii="宋体" w:hAnsi="宋体" w:cs="Arial"/>
          <w:color w:val="000000"/>
          <w:sz w:val="24"/>
          <w:szCs w:val="24"/>
        </w:rPr>
        <w:t>卖方应按照采购文件规定的时间和地点交付货物</w:t>
      </w:r>
      <w:r>
        <w:rPr>
          <w:rFonts w:hint="eastAsia" w:ascii="宋体" w:hAnsi="宋体" w:cs="Arial"/>
          <w:snapToGrid w:val="0"/>
          <w:color w:val="000000"/>
          <w:kern w:val="0"/>
          <w:sz w:val="24"/>
          <w:szCs w:val="24"/>
        </w:rPr>
        <w:t>。</w:t>
      </w:r>
    </w:p>
    <w:p>
      <w:pPr>
        <w:spacing w:line="400" w:lineRule="exact"/>
        <w:ind w:firstLine="361" w:firstLineChars="150"/>
        <w:rPr>
          <w:rFonts w:ascii="宋体" w:hAnsi="宋体"/>
          <w:color w:val="000000"/>
          <w:sz w:val="24"/>
          <w:szCs w:val="24"/>
        </w:rPr>
      </w:pPr>
      <w:r>
        <w:rPr>
          <w:rFonts w:hint="eastAsia" w:ascii="宋体" w:hAnsi="宋体"/>
          <w:b/>
          <w:color w:val="000000"/>
          <w:sz w:val="24"/>
          <w:szCs w:val="24"/>
        </w:rPr>
        <w:t>44.装运通知</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44.1在将政府采购合同约定的货物备妥待运输后的24小时之内，卖方应将政府采购合同号、货号、数量、毛重、总体积（立方米）、发票金额、运输工具名称及装运日期，以电报或传真通知买方。</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44.2 如因卖方延误通知，由此引起的一切后果损失应由卖方负责。</w:t>
      </w:r>
    </w:p>
    <w:p>
      <w:pPr>
        <w:spacing w:line="400" w:lineRule="exact"/>
        <w:ind w:firstLine="361" w:firstLineChars="150"/>
        <w:rPr>
          <w:rFonts w:ascii="宋体" w:hAnsi="宋体"/>
          <w:b/>
          <w:color w:val="000000"/>
          <w:sz w:val="24"/>
          <w:szCs w:val="24"/>
        </w:rPr>
      </w:pPr>
      <w:r>
        <w:rPr>
          <w:rFonts w:hint="eastAsia" w:ascii="宋体" w:hAnsi="宋体"/>
          <w:b/>
          <w:color w:val="000000"/>
          <w:sz w:val="24"/>
          <w:szCs w:val="24"/>
        </w:rPr>
        <w:t>45.付款</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45.1 政府采购合同以人民币付款。</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45.2 在卖方按照政府采购合同的规定交货后，将按照采购文件第五章“政府采购合同专用条款”规定的付款方式付款。</w:t>
      </w:r>
    </w:p>
    <w:p>
      <w:pPr>
        <w:spacing w:line="400" w:lineRule="exact"/>
        <w:ind w:firstLine="361" w:firstLineChars="150"/>
        <w:rPr>
          <w:rFonts w:ascii="宋体" w:hAnsi="宋体"/>
          <w:b/>
          <w:color w:val="000000"/>
          <w:sz w:val="24"/>
          <w:szCs w:val="24"/>
        </w:rPr>
      </w:pPr>
      <w:r>
        <w:rPr>
          <w:rFonts w:hint="eastAsia" w:ascii="宋体" w:hAnsi="宋体"/>
          <w:b/>
          <w:color w:val="000000"/>
          <w:sz w:val="24"/>
          <w:szCs w:val="24"/>
        </w:rPr>
        <w:t>46. 附带（伴随）服务</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46.1 附带（伴随）服务的费用应包括在合同价格中，买方不再单独地进行支付。</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46.2 附带（伴随）服务包括（但不限于）：</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（1）实施或监督所供货物的现场组装和/或启动；</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（2）提供货物组装和/或维修所需的工具；</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（3）为所供货物的每一单台设备提供详细的操作和维护手册；</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47. 质量保证期</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47.1 详见采购文件第五章“政府采购合同专用条款”的相关规定。</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47.2 如果采购文件没有特别要求，则以卖方在谈判响应文件中提交的生产制造厂商的有关文件为准。如果在上述文件的规定中有不一致之处，则以对买方最有利的为准。</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47.3 质量保证期自“政府采购项目验收报告单”签署之日起计算。</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48.质量保证</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48.1 卖方应保证政府采购合同项下所供货物是原生产制造厂商制造的、经过合法销售渠道取得的、全新的、未使用过的，并完全符合强制性的国家技术质量规范和政府采购合同规定的质量、规格、性能和技术规范等的要求。</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48.2 卖方应保证其所提供的货物在正确安装、正常使用和保养条件下，在其使用寿命期限内具有符合质量要求和产品说明书的令人满意的性能。在货物最终验收合格交付使用后在不少于本合同条款第46条规定的质量保证期内，卖方应对其交付的货物由于设计、工艺或材料的缺陷而产生的故障负责。</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48.3 根据买方按检验标准自己检验结果或委托有资质的相关质检机构的检验结果，发现货物的数量、质量或规格与政府采购合同不符；或者在质量保证期内，证实货物是存在缺陷（包括潜在的缺陷或使用不符合要求的材料等），买方应尽快以书面形式通知卖方。卖方在收到通知后应在政府采购合同规定的期限内免费维修或更换有缺陷的货物或部件。</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48.4 如果卖方在收到通知后在政府采购合同规定时间内，没有弥补缺陷，买方可采取必要的补救措施，但由此引发的风险和费用将由卖方承担。</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49.检验和验收</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49.1 在交货前，卖方应取得生产制造厂家对货物的质量、规格、数量、性能等内容进行详细而全面的检验报告，并出具一份证明货物符合政府采购合同规定的检验证书，但该文件不能作为有关质量、规格、数量、性能等内容的最终检验。</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49.2货物运抵现场后，买方或采购代理机构应在政府采购合同规定的时间内组织验收，并在“政府采购项目验收报告单”上签字。“政府采购项目验收报告单”将作为申请付款文件的一部分。</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49.3如果任何被检验或测试的货物不能满足采购文件规定的技术规格的要求，买方可以拒绝接受该货物，卖方应更换被拒绝的货物，或者免费进行必要的维修以满足采购文件规定的技术规格的要求。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49.4由买方或采购机构按照规定组织对货物进行检查验收。发生的相关费用由卖方承担。</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50.索赔</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50.1 如果货物的质量、规格、数量、性能等与政府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50.2 在政府采购合同规定的验收期和质量保证期内，如果卖方对买方提出的索赔负有责任，卖方应按照买方同意的下列一种或多种方式解决索赔事宜：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color w:val="000000"/>
          <w:sz w:val="24"/>
          <w:szCs w:val="24"/>
        </w:rPr>
      </w:pPr>
      <w:r>
        <w:rPr>
          <w:rFonts w:hint="eastAsia" w:ascii="宋体" w:hAnsi="宋体"/>
          <w:color w:val="000000"/>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50.3 如果卖方在政府采购合同规定的索赔通知期限内，未对买方的索赔通知做出答复，则上述索赔应视为已被卖方接受。如卖方未能在买方提出的在政府采购合同规定的期限内或买方同意的更长时间内，按照本政府采购合同第49.2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51. 卖方履约延误和误期赔偿</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51.1 如卖方无正当理由而拖延交货，买方有权提出误期赔偿或解除政府采购合同。</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51.2 在履行政府采购合同过程中，如果卖方遇到妨碍按时交货和提供服务的情况时，应及时以书面形式将拖延的事实，可能拖延的期限和理由通知买方。买方在收到卖方通知后，应尽快对情况进行评价，并确定是否通过修改政府采购合同，酌情延长交货时间。</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51.3 除本合同条款第51条规定外，如果卖方没有按照政府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政府采购合同。</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52. 不可抗力</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52.1 尽管有本合同条款第49条和第50条的规定，如果卖方因不可抗力而导致政府采购合同实施延误或不能履行政府采购合同义务的话，在不可抗力影响的范围内卖方的履约保证金不能被没收，也不应该承担违约赔偿或终止政府采购合同的责任。</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52.2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52.3 在不可抗力事件发生后，卖方应尽快以书面形式将不可抗力的情况和原因通知买方。除买方书面另行要求外，卖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52.4 不可抗力使政府采购合同的某些内容有变更必要的，双方应通过协商达成进一步履行政府采购合同的协议，因不可抗力致使政府采购合同不能履行的，政府采购合同终止。</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53.税费</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与政府采购合同有关的一切税费均适用中华人民共和国法律的相关规定。</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54. 争议的解决</w:t>
      </w:r>
    </w:p>
    <w:p>
      <w:pPr>
        <w:spacing w:line="400" w:lineRule="exact"/>
        <w:ind w:firstLine="470" w:firstLineChars="196"/>
        <w:rPr>
          <w:rFonts w:ascii="宋体" w:hAnsi="宋体"/>
          <w:color w:val="000000"/>
          <w:sz w:val="24"/>
          <w:szCs w:val="24"/>
        </w:rPr>
      </w:pPr>
      <w:bookmarkStart w:id="11" w:name="_Toc80458943"/>
      <w:bookmarkStart w:id="12" w:name="_Toc80502600"/>
      <w:r>
        <w:rPr>
          <w:rFonts w:hint="eastAsia" w:ascii="宋体" w:hAnsi="宋体"/>
          <w:color w:val="000000"/>
          <w:sz w:val="24"/>
          <w:szCs w:val="24"/>
        </w:rPr>
        <w:t>54.1 政府采购合同实施或与政府采购合同有关的一切争议应通过双方友好解决。如自协商开始之日起15日内得不到解决，双方应将争议提交同级政府采购监督管理部门调解。调解不成的，将向买方所在地仲裁机构提起仲裁或者向买方所在地人民法院提起诉讼。</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54.2 仲裁裁决为最终裁决，对双方均有约束力。当事人一方在规定时间内不履行仲裁机构裁决的，另一方可申请人民法院强制执行。</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54.3 仲裁（或诉讼）费用除仲裁机关（或人民法院）另有裁决外，应由败诉方负担。</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54.4 在仲裁（或诉讼）期间，除正在进行仲裁（或诉讼）的部分外，政府采购合同其他部分继续执行。</w:t>
      </w:r>
      <w:bookmarkEnd w:id="11"/>
      <w:bookmarkEnd w:id="12"/>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55. 违约终止政府采购合同</w:t>
      </w:r>
    </w:p>
    <w:p>
      <w:pPr>
        <w:spacing w:line="400" w:lineRule="exact"/>
        <w:ind w:firstLine="470" w:firstLineChars="196"/>
        <w:rPr>
          <w:rFonts w:ascii="宋体" w:hAnsi="宋体"/>
          <w:color w:val="000000"/>
          <w:sz w:val="24"/>
          <w:szCs w:val="24"/>
        </w:rPr>
      </w:pPr>
      <w:bookmarkStart w:id="13" w:name="_Toc80458944"/>
      <w:bookmarkStart w:id="14" w:name="_Toc80502601"/>
      <w:r>
        <w:rPr>
          <w:rFonts w:hint="eastAsia" w:ascii="宋体" w:hAnsi="宋体"/>
          <w:color w:val="000000"/>
          <w:sz w:val="24"/>
          <w:szCs w:val="24"/>
        </w:rPr>
        <w:t>55.1 在卖方违约的情况下，买方经同级政府采购监督管理部门审批后，可向卖方发出书面通知书，提出终止部分或全部政府采购合同，同时保留向卖方追诉的权利。</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55.2 如果在买方根据本合同条款第54.1条规定，终止全部或部分政府采购合同后，应当遵循诚实信用原则，以同级政府采购监督管理机关同意的方式，购买与未交付的货物类似的货物和服务，卖方应承担买方购买类似货物和服务而产生的额外支出。部分解除政府采购合同的，卖方应继续履行政府采购合同中未解除的部分。</w:t>
      </w:r>
      <w:bookmarkEnd w:id="13"/>
      <w:bookmarkEnd w:id="14"/>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56. 破产终止政府采购合同</w:t>
      </w:r>
    </w:p>
    <w:p>
      <w:pPr>
        <w:spacing w:line="400" w:lineRule="exact"/>
        <w:ind w:firstLine="470" w:firstLineChars="196"/>
        <w:rPr>
          <w:rFonts w:ascii="宋体" w:hAnsi="宋体"/>
          <w:color w:val="000000"/>
          <w:sz w:val="24"/>
          <w:szCs w:val="24"/>
        </w:rPr>
      </w:pPr>
      <w:bookmarkStart w:id="15" w:name="_Toc80458945"/>
      <w:bookmarkStart w:id="16" w:name="_Toc80502602"/>
      <w:r>
        <w:rPr>
          <w:rFonts w:hint="eastAsia" w:ascii="宋体" w:hAnsi="宋体"/>
          <w:color w:val="000000"/>
          <w:sz w:val="24"/>
          <w:szCs w:val="24"/>
        </w:rPr>
        <w:t>如果卖方破产或无清偿能力时，买方经报同级政府采购监督管理部门审批后，可在任何时候以书面形式通知卖方，提出终止政府采购合同而不给卖方补偿。该政府采购合同的终止将不损害或影响买方已经采取或将要采取的任何行动或补救措施的权利。</w:t>
      </w:r>
      <w:bookmarkEnd w:id="15"/>
      <w:bookmarkEnd w:id="16"/>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57. 转让和分包</w:t>
      </w:r>
    </w:p>
    <w:p>
      <w:pPr>
        <w:spacing w:line="400" w:lineRule="exact"/>
        <w:ind w:firstLine="470" w:firstLineChars="196"/>
        <w:rPr>
          <w:rFonts w:ascii="宋体" w:hAnsi="宋体"/>
          <w:color w:val="000000"/>
          <w:sz w:val="24"/>
          <w:szCs w:val="24"/>
        </w:rPr>
      </w:pPr>
      <w:bookmarkStart w:id="17" w:name="_Toc80458946"/>
      <w:bookmarkStart w:id="18" w:name="_Toc80502603"/>
      <w:r>
        <w:rPr>
          <w:rFonts w:hint="eastAsia" w:ascii="宋体" w:hAnsi="宋体"/>
          <w:color w:val="000000"/>
          <w:sz w:val="24"/>
          <w:szCs w:val="24"/>
        </w:rPr>
        <w:t>57.1 政府采购合同不能擅自转让或分包。</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57.2 经买方和同级政府采购监督管理部门事先书面同意，卖方可以将政府采购合同项下非主体、非关键性工作分包给他人完成。接受分包的人应当具备相应的资格条件，并不得再次分包。分包后不能终止卖方履行政府采购合同的责任和义务，接受分包的人与卖方共同对买方连带承担政府采购合同的责任和义务。</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58.合同修改</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买方和卖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59.通知</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政府采购合同一方给另一方的通知都应以书面形式发送至规定的对方地址。通知以送达日期或通知书规定的生效日期为生效日期，两者中以晚的一个日期为准。</w:t>
      </w:r>
      <w:bookmarkEnd w:id="17"/>
      <w:bookmarkEnd w:id="18"/>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60.适用法律</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政府采购合同应按照中华人民共和国的现行法律进行解释。</w:t>
      </w:r>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61. 合同生效</w:t>
      </w:r>
    </w:p>
    <w:p>
      <w:pPr>
        <w:spacing w:line="400" w:lineRule="exact"/>
        <w:ind w:firstLine="470" w:firstLineChars="196"/>
        <w:rPr>
          <w:rFonts w:ascii="宋体" w:hAnsi="宋体"/>
          <w:color w:val="000000"/>
          <w:sz w:val="24"/>
          <w:szCs w:val="24"/>
        </w:rPr>
      </w:pPr>
      <w:bookmarkStart w:id="19" w:name="_Toc80458948"/>
      <w:bookmarkStart w:id="20" w:name="_Toc80502605"/>
      <w:r>
        <w:rPr>
          <w:rFonts w:hint="eastAsia" w:ascii="宋体" w:hAnsi="宋体"/>
          <w:color w:val="000000"/>
          <w:sz w:val="24"/>
          <w:szCs w:val="24"/>
        </w:rPr>
        <w:t>61.1 政府采购合同内容的确定应以采购文件和响应文件为基础，不得违背其实质性内容。政府采购合同自签订之日起七个工作日内，买方应当将政府采购合同副本报同级政府采购监督管理部门备案。政府采购合同将在买卖双方签字盖章后开始生效。</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61.2 政府采购合同一式五份，以中文书就，具同等法律效力。买卖双方、同级政府采购监督管理部门、支付部门和采购代理机构各执一份。</w:t>
      </w:r>
      <w:bookmarkEnd w:id="19"/>
      <w:bookmarkEnd w:id="20"/>
    </w:p>
    <w:p>
      <w:pPr>
        <w:spacing w:line="400" w:lineRule="exact"/>
        <w:ind w:firstLine="472" w:firstLineChars="196"/>
        <w:rPr>
          <w:rFonts w:ascii="宋体" w:hAnsi="宋体"/>
          <w:b/>
          <w:color w:val="000000"/>
          <w:sz w:val="24"/>
          <w:szCs w:val="24"/>
        </w:rPr>
      </w:pPr>
      <w:r>
        <w:rPr>
          <w:rFonts w:hint="eastAsia" w:ascii="宋体" w:hAnsi="宋体"/>
          <w:b/>
          <w:color w:val="000000"/>
          <w:sz w:val="24"/>
          <w:szCs w:val="24"/>
        </w:rPr>
        <w:t>62.补充条款</w:t>
      </w:r>
    </w:p>
    <w:p>
      <w:pPr>
        <w:spacing w:line="400" w:lineRule="exact"/>
        <w:ind w:firstLine="470" w:firstLineChars="196"/>
        <w:rPr>
          <w:rFonts w:ascii="宋体" w:hAnsi="宋体"/>
          <w:color w:val="000000"/>
          <w:sz w:val="24"/>
          <w:szCs w:val="24"/>
        </w:rPr>
      </w:pPr>
      <w:r>
        <w:rPr>
          <w:rFonts w:hint="eastAsia" w:ascii="宋体" w:hAnsi="宋体"/>
          <w:color w:val="000000"/>
          <w:sz w:val="24"/>
          <w:szCs w:val="24"/>
        </w:rPr>
        <w:t>如需修改或补充政府采购合同内容，经协商，双方可签署书面修改或补充协议，该协议将作为政府采购合同的一个组成部分。</w:t>
      </w:r>
    </w:p>
    <w:p>
      <w:pPr>
        <w:spacing w:line="380" w:lineRule="atLeast"/>
        <w:jc w:val="center"/>
        <w:rPr>
          <w:rFonts w:ascii="宋体" w:hAnsi="宋体"/>
          <w:b/>
          <w:color w:val="000000"/>
          <w:sz w:val="24"/>
          <w:szCs w:val="24"/>
        </w:rPr>
      </w:pPr>
      <w:r>
        <w:rPr>
          <w:rFonts w:hint="eastAsia" w:ascii="宋体" w:hAnsi="宋体"/>
          <w:b/>
          <w:color w:val="000000"/>
          <w:sz w:val="24"/>
          <w:szCs w:val="24"/>
        </w:rPr>
        <w:br w:type="page"/>
      </w:r>
      <w:r>
        <w:rPr>
          <w:rFonts w:hint="eastAsia" w:ascii="宋体" w:hAnsi="宋体"/>
          <w:b/>
          <w:color w:val="000000"/>
          <w:sz w:val="24"/>
          <w:szCs w:val="24"/>
        </w:rPr>
        <w:t>八、政府采购合同格式</w:t>
      </w:r>
    </w:p>
    <w:p>
      <w:pPr>
        <w:autoSpaceDE w:val="0"/>
        <w:autoSpaceDN w:val="0"/>
        <w:adjustRightInd w:val="0"/>
        <w:spacing w:afterLines="50" w:line="380" w:lineRule="atLeast"/>
        <w:jc w:val="center"/>
        <w:rPr>
          <w:rFonts w:ascii="宋体" w:hAnsi="宋体" w:cs="Arial"/>
          <w:color w:val="000000"/>
          <w:kern w:val="0"/>
          <w:sz w:val="24"/>
          <w:szCs w:val="24"/>
        </w:rPr>
      </w:pPr>
      <w:r>
        <w:rPr>
          <w:rFonts w:hint="eastAsia" w:ascii="宋体" w:hAnsi="宋体" w:cs="Arial"/>
          <w:color w:val="000000"/>
          <w:kern w:val="0"/>
          <w:sz w:val="24"/>
          <w:szCs w:val="24"/>
        </w:rPr>
        <w:t>（以实际签订政府采购合同为准）</w:t>
      </w:r>
    </w:p>
    <w:p>
      <w:pPr>
        <w:spacing w:line="380" w:lineRule="atLeast"/>
        <w:ind w:firstLine="472" w:firstLineChars="196"/>
        <w:jc w:val="left"/>
        <w:rPr>
          <w:rFonts w:ascii="宋体" w:hAnsi="宋体"/>
          <w:b/>
          <w:color w:val="000000"/>
          <w:sz w:val="24"/>
        </w:rPr>
      </w:pPr>
      <w:r>
        <w:rPr>
          <w:rFonts w:hint="eastAsia" w:ascii="宋体" w:hAnsi="宋体"/>
          <w:b/>
          <w:color w:val="000000"/>
          <w:sz w:val="24"/>
        </w:rPr>
        <w:t>政府采购合同编号：</w:t>
      </w:r>
    </w:p>
    <w:p>
      <w:pPr>
        <w:spacing w:line="380" w:lineRule="atLeast"/>
        <w:ind w:firstLine="472" w:firstLineChars="196"/>
        <w:jc w:val="left"/>
        <w:rPr>
          <w:rFonts w:ascii="宋体" w:hAnsi="宋体"/>
          <w:b/>
          <w:color w:val="000000"/>
          <w:sz w:val="24"/>
        </w:rPr>
      </w:pPr>
      <w:r>
        <w:rPr>
          <w:rFonts w:hint="eastAsia" w:ascii="宋体" w:hAnsi="宋体"/>
          <w:b/>
          <w:color w:val="000000"/>
          <w:sz w:val="24"/>
        </w:rPr>
        <w:t>签订地点：</w:t>
      </w:r>
    </w:p>
    <w:p>
      <w:pPr>
        <w:spacing w:line="380" w:lineRule="atLeast"/>
        <w:ind w:firstLine="470" w:firstLineChars="196"/>
        <w:jc w:val="left"/>
        <w:rPr>
          <w:rFonts w:ascii="宋体" w:hAnsi="宋体"/>
          <w:color w:val="000000"/>
          <w:sz w:val="24"/>
        </w:rPr>
      </w:pPr>
      <w:r>
        <w:rPr>
          <w:rFonts w:hint="eastAsia" w:ascii="宋体" w:hAnsi="宋体"/>
          <w:color w:val="000000"/>
          <w:sz w:val="24"/>
          <w:u w:val="single"/>
        </w:rPr>
        <w:t xml:space="preserve">    (买方名称)    </w:t>
      </w:r>
      <w:r>
        <w:rPr>
          <w:rFonts w:hint="eastAsia" w:ascii="宋体" w:hAnsi="宋体"/>
          <w:color w:val="000000"/>
          <w:sz w:val="24"/>
        </w:rPr>
        <w:t>（以下简称买方）和</w:t>
      </w:r>
      <w:r>
        <w:rPr>
          <w:rFonts w:hint="eastAsia" w:ascii="宋体" w:hAnsi="宋体"/>
          <w:color w:val="000000"/>
          <w:sz w:val="24"/>
          <w:u w:val="single"/>
        </w:rPr>
        <w:t xml:space="preserve">    (卖方名称)    </w:t>
      </w:r>
      <w:r>
        <w:rPr>
          <w:rFonts w:hint="eastAsia" w:ascii="宋体" w:hAnsi="宋体"/>
          <w:color w:val="000000"/>
          <w:sz w:val="24"/>
        </w:rPr>
        <w:t>（以下简称卖方）根据《中华人民共和国合同法》和有关法律法规，遵循平等、自愿、公平和诚实信用原则，同意按照下面的条款和条件订立本政府采购合同，共同信守。</w:t>
      </w:r>
    </w:p>
    <w:p>
      <w:pPr>
        <w:spacing w:line="360" w:lineRule="atLeast"/>
        <w:ind w:firstLine="472" w:firstLineChars="196"/>
        <w:jc w:val="left"/>
        <w:rPr>
          <w:rFonts w:ascii="宋体" w:hAnsi="宋体"/>
          <w:b/>
          <w:color w:val="000000"/>
          <w:sz w:val="24"/>
        </w:rPr>
      </w:pPr>
      <w:r>
        <w:rPr>
          <w:rFonts w:hint="eastAsia" w:ascii="宋体" w:hAnsi="宋体"/>
          <w:b/>
          <w:color w:val="000000"/>
          <w:sz w:val="24"/>
        </w:rPr>
        <w:t>一、政府采购合同文件</w:t>
      </w:r>
    </w:p>
    <w:p>
      <w:pPr>
        <w:spacing w:line="360" w:lineRule="atLeast"/>
        <w:ind w:firstLine="470" w:firstLineChars="196"/>
        <w:jc w:val="left"/>
        <w:rPr>
          <w:rFonts w:ascii="宋体" w:hAnsi="宋体"/>
          <w:color w:val="000000"/>
          <w:sz w:val="24"/>
        </w:rPr>
      </w:pPr>
      <w:r>
        <w:rPr>
          <w:rFonts w:hint="eastAsia" w:ascii="宋体" w:hAnsi="宋体"/>
          <w:color w:val="000000"/>
          <w:sz w:val="24"/>
        </w:rPr>
        <w:t>本政府采购合同所附下列文件是构成本合同不可分割的部分：</w:t>
      </w:r>
    </w:p>
    <w:p>
      <w:pPr>
        <w:spacing w:line="360" w:lineRule="atLeast"/>
        <w:ind w:firstLine="470" w:firstLineChars="196"/>
        <w:jc w:val="left"/>
        <w:rPr>
          <w:rFonts w:ascii="宋体" w:hAnsi="宋体"/>
          <w:color w:val="000000"/>
          <w:sz w:val="24"/>
        </w:rPr>
      </w:pPr>
      <w:r>
        <w:rPr>
          <w:rFonts w:hint="eastAsia" w:ascii="宋体" w:hAnsi="宋体"/>
          <w:color w:val="000000"/>
          <w:sz w:val="24"/>
        </w:rPr>
        <w:t>1. 采购文件（采购文件编号</w:t>
      </w:r>
      <w:r>
        <w:rPr>
          <w:rFonts w:hint="eastAsia" w:ascii="宋体" w:hAnsi="宋体"/>
          <w:color w:val="000000"/>
          <w:sz w:val="24"/>
          <w:u w:val="single"/>
        </w:rPr>
        <w:t xml:space="preserve">            </w:t>
      </w:r>
      <w:r>
        <w:rPr>
          <w:rFonts w:hint="eastAsia" w:ascii="宋体" w:hAnsi="宋体"/>
          <w:color w:val="000000"/>
          <w:sz w:val="24"/>
        </w:rPr>
        <w:t>）；</w:t>
      </w:r>
    </w:p>
    <w:p>
      <w:pPr>
        <w:spacing w:line="360" w:lineRule="atLeast"/>
        <w:ind w:firstLine="480" w:firstLineChars="200"/>
        <w:jc w:val="left"/>
        <w:rPr>
          <w:rFonts w:ascii="宋体" w:hAnsi="宋体"/>
          <w:color w:val="000000"/>
          <w:sz w:val="24"/>
        </w:rPr>
      </w:pPr>
      <w:r>
        <w:rPr>
          <w:rFonts w:hint="eastAsia" w:ascii="宋体" w:hAnsi="宋体"/>
          <w:color w:val="000000"/>
          <w:sz w:val="24"/>
        </w:rPr>
        <w:t xml:space="preserve">2. </w:t>
      </w:r>
      <w:r>
        <w:rPr>
          <w:rFonts w:hint="eastAsia" w:ascii="宋体" w:hAnsi="宋体" w:cs="Arial"/>
          <w:color w:val="000000"/>
          <w:sz w:val="24"/>
          <w:szCs w:val="24"/>
        </w:rPr>
        <w:t>成交</w:t>
      </w:r>
      <w:r>
        <w:rPr>
          <w:rFonts w:hint="eastAsia" w:ascii="宋体" w:hAnsi="宋体"/>
          <w:color w:val="000000"/>
          <w:sz w:val="24"/>
        </w:rPr>
        <w:t>供应商提交的谈判响应文件；</w:t>
      </w:r>
    </w:p>
    <w:p>
      <w:pPr>
        <w:spacing w:line="360" w:lineRule="atLeast"/>
        <w:ind w:firstLine="480" w:firstLineChars="200"/>
        <w:jc w:val="left"/>
        <w:rPr>
          <w:rFonts w:ascii="宋体" w:hAnsi="宋体"/>
          <w:color w:val="000000"/>
          <w:sz w:val="24"/>
        </w:rPr>
      </w:pPr>
      <w:r>
        <w:rPr>
          <w:rFonts w:hint="eastAsia" w:ascii="宋体" w:hAnsi="宋体"/>
          <w:color w:val="000000"/>
          <w:sz w:val="24"/>
        </w:rPr>
        <w:t>3. 政府采购合同专用条款；</w:t>
      </w:r>
    </w:p>
    <w:p>
      <w:pPr>
        <w:spacing w:line="360" w:lineRule="atLeast"/>
        <w:ind w:firstLine="480" w:firstLineChars="200"/>
        <w:jc w:val="left"/>
        <w:rPr>
          <w:rFonts w:ascii="宋体" w:hAnsi="宋体"/>
          <w:color w:val="000000"/>
          <w:sz w:val="24"/>
        </w:rPr>
      </w:pPr>
      <w:r>
        <w:rPr>
          <w:rFonts w:hint="eastAsia" w:ascii="宋体" w:hAnsi="宋体"/>
          <w:color w:val="000000"/>
          <w:sz w:val="24"/>
        </w:rPr>
        <w:t xml:space="preserve">4. </w:t>
      </w:r>
      <w:r>
        <w:rPr>
          <w:rFonts w:hint="eastAsia" w:ascii="宋体" w:hAnsi="宋体" w:cs="Arial"/>
          <w:color w:val="000000"/>
          <w:sz w:val="24"/>
          <w:szCs w:val="24"/>
        </w:rPr>
        <w:t>成交</w:t>
      </w:r>
      <w:r>
        <w:rPr>
          <w:rFonts w:hint="eastAsia" w:ascii="宋体" w:hAnsi="宋体"/>
          <w:color w:val="000000"/>
          <w:sz w:val="24"/>
        </w:rPr>
        <w:t>通知书。</w:t>
      </w:r>
    </w:p>
    <w:p>
      <w:pPr>
        <w:spacing w:line="360" w:lineRule="atLeast"/>
        <w:ind w:firstLine="480"/>
        <w:jc w:val="left"/>
        <w:outlineLvl w:val="0"/>
        <w:rPr>
          <w:rFonts w:ascii="宋体" w:hAnsi="宋体"/>
          <w:b/>
          <w:color w:val="000000"/>
          <w:sz w:val="24"/>
        </w:rPr>
      </w:pPr>
      <w:r>
        <w:rPr>
          <w:rFonts w:hint="eastAsia" w:ascii="宋体" w:hAnsi="宋体"/>
          <w:b/>
          <w:color w:val="000000"/>
          <w:sz w:val="24"/>
        </w:rPr>
        <w:t>二、政府采购合同范围和条件</w:t>
      </w:r>
    </w:p>
    <w:p>
      <w:pPr>
        <w:spacing w:line="360" w:lineRule="atLeast"/>
        <w:ind w:firstLine="470" w:firstLineChars="196"/>
        <w:jc w:val="left"/>
        <w:rPr>
          <w:rFonts w:ascii="宋体" w:hAnsi="宋体"/>
          <w:color w:val="000000"/>
          <w:sz w:val="24"/>
        </w:rPr>
      </w:pPr>
      <w:r>
        <w:rPr>
          <w:rFonts w:hint="eastAsia" w:ascii="宋体" w:hAnsi="宋体"/>
          <w:color w:val="000000"/>
          <w:sz w:val="24"/>
        </w:rPr>
        <w:t>本政府采购合同的范围和条件与上述政府采购合同文件的规定相一致。</w:t>
      </w:r>
    </w:p>
    <w:p>
      <w:pPr>
        <w:spacing w:line="360" w:lineRule="atLeast"/>
        <w:ind w:firstLine="480"/>
        <w:jc w:val="left"/>
        <w:outlineLvl w:val="0"/>
        <w:rPr>
          <w:rFonts w:ascii="宋体" w:hAnsi="宋体"/>
          <w:b/>
          <w:color w:val="000000"/>
          <w:sz w:val="24"/>
        </w:rPr>
      </w:pPr>
      <w:r>
        <w:rPr>
          <w:rFonts w:hint="eastAsia" w:ascii="宋体" w:hAnsi="宋体"/>
          <w:b/>
          <w:color w:val="000000"/>
          <w:sz w:val="24"/>
        </w:rPr>
        <w:t>三、政府采购合同标的</w:t>
      </w:r>
    </w:p>
    <w:p>
      <w:pPr>
        <w:spacing w:line="360" w:lineRule="atLeast"/>
        <w:ind w:firstLine="480" w:firstLineChars="200"/>
        <w:jc w:val="left"/>
        <w:rPr>
          <w:rFonts w:ascii="宋体" w:hAnsi="宋体"/>
          <w:color w:val="000000"/>
          <w:sz w:val="24"/>
        </w:rPr>
      </w:pPr>
      <w:r>
        <w:rPr>
          <w:rFonts w:hint="eastAsia" w:ascii="宋体" w:hAnsi="宋体"/>
          <w:color w:val="000000"/>
          <w:sz w:val="24"/>
        </w:rPr>
        <w:t>本政府采购合同的标的为政府采购合同货物清单(同谈判响应文件中货物价格明细表)中所列货物及相关服务。</w:t>
      </w:r>
    </w:p>
    <w:p>
      <w:pPr>
        <w:spacing w:line="360" w:lineRule="atLeast"/>
        <w:ind w:firstLine="480"/>
        <w:jc w:val="left"/>
        <w:outlineLvl w:val="0"/>
        <w:rPr>
          <w:rFonts w:ascii="宋体" w:hAnsi="宋体"/>
          <w:b/>
          <w:color w:val="000000"/>
          <w:sz w:val="24"/>
        </w:rPr>
      </w:pPr>
      <w:r>
        <w:rPr>
          <w:rFonts w:hint="eastAsia" w:ascii="宋体" w:hAnsi="宋体"/>
          <w:b/>
          <w:color w:val="000000"/>
          <w:sz w:val="24"/>
        </w:rPr>
        <w:t>四、政府采购合同金额</w:t>
      </w:r>
    </w:p>
    <w:p>
      <w:pPr>
        <w:spacing w:line="360" w:lineRule="atLeast"/>
        <w:ind w:firstLine="480"/>
        <w:jc w:val="left"/>
        <w:outlineLvl w:val="0"/>
        <w:rPr>
          <w:rFonts w:ascii="宋体" w:hAnsi="宋体"/>
          <w:color w:val="000000"/>
          <w:sz w:val="24"/>
          <w:u w:val="single"/>
        </w:rPr>
      </w:pPr>
      <w:r>
        <w:rPr>
          <w:rFonts w:hint="eastAsia" w:ascii="宋体" w:hAnsi="宋体"/>
          <w:color w:val="000000"/>
          <w:sz w:val="24"/>
        </w:rPr>
        <w:t>根据上述政府采购合同文件要求，政府采购合同的总金额为人民币（大写）</w:t>
      </w:r>
      <w:r>
        <w:rPr>
          <w:rFonts w:hint="eastAsia" w:ascii="宋体" w:hAnsi="宋体"/>
          <w:color w:val="000000"/>
          <w:sz w:val="24"/>
          <w:u w:val="single"/>
        </w:rPr>
        <w:t xml:space="preserve">     </w:t>
      </w:r>
    </w:p>
    <w:p>
      <w:pPr>
        <w:spacing w:line="360" w:lineRule="atLeast"/>
        <w:jc w:val="left"/>
        <w:outlineLvl w:val="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元，（小写）￥：</w:t>
      </w:r>
      <w:r>
        <w:rPr>
          <w:rFonts w:hint="eastAsia" w:ascii="宋体" w:hAnsi="宋体"/>
          <w:color w:val="000000"/>
          <w:sz w:val="24"/>
          <w:u w:val="single"/>
        </w:rPr>
        <w:t xml:space="preserve">          </w:t>
      </w:r>
      <w:r>
        <w:rPr>
          <w:rFonts w:hint="eastAsia" w:ascii="宋体" w:hAnsi="宋体"/>
          <w:color w:val="000000"/>
          <w:sz w:val="24"/>
        </w:rPr>
        <w:t>元。</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五、付款条件、交货时间和交货地点</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本政府采购合同货物的付款条件、交货时间和交货地点以采购文件第五章“政府采购合同专用条款”中的规定为准。</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六、政府采购合同生效</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本政府采购合同经双方授权代表签字盖章后生效。</w:t>
      </w:r>
    </w:p>
    <w:p>
      <w:pPr>
        <w:spacing w:line="360" w:lineRule="atLeast"/>
        <w:ind w:firstLine="482" w:firstLineChars="200"/>
        <w:jc w:val="left"/>
        <w:outlineLvl w:val="0"/>
        <w:rPr>
          <w:rFonts w:ascii="宋体" w:hAnsi="宋体"/>
          <w:b/>
          <w:color w:val="000000"/>
          <w:sz w:val="24"/>
        </w:rPr>
      </w:pPr>
      <w:r>
        <w:rPr>
          <w:rFonts w:hint="eastAsia" w:ascii="宋体" w:hAnsi="宋体"/>
          <w:b/>
          <w:color w:val="000000"/>
          <w:sz w:val="24"/>
        </w:rPr>
        <w:t>七、政府采购合同份数</w:t>
      </w:r>
    </w:p>
    <w:p>
      <w:pPr>
        <w:spacing w:line="360" w:lineRule="atLeast"/>
        <w:ind w:firstLine="480" w:firstLineChars="200"/>
        <w:jc w:val="left"/>
        <w:outlineLvl w:val="0"/>
        <w:rPr>
          <w:rFonts w:ascii="宋体" w:hAnsi="宋体"/>
          <w:color w:val="000000"/>
          <w:sz w:val="24"/>
        </w:rPr>
      </w:pPr>
      <w:r>
        <w:rPr>
          <w:rFonts w:hint="eastAsia" w:ascii="宋体" w:hAnsi="宋体"/>
          <w:color w:val="000000"/>
          <w:sz w:val="24"/>
        </w:rPr>
        <w:t>本合同一式伍份，以中文书就，具备同等法律效力。买卖双方、同级政府采购监督管理部门、支付部门和采购代理机构各执一份。</w:t>
      </w:r>
    </w:p>
    <w:p>
      <w:pPr>
        <w:spacing w:line="360" w:lineRule="atLeast"/>
        <w:ind w:firstLine="482" w:firstLineChars="200"/>
        <w:jc w:val="left"/>
        <w:rPr>
          <w:rFonts w:ascii="宋体" w:hAnsi="宋体"/>
          <w:b/>
          <w:color w:val="000000"/>
          <w:sz w:val="24"/>
        </w:rPr>
      </w:pPr>
      <w:r>
        <w:rPr>
          <w:rFonts w:hint="eastAsia" w:ascii="宋体" w:hAnsi="宋体"/>
          <w:b/>
          <w:color w:val="000000"/>
          <w:sz w:val="24"/>
        </w:rPr>
        <w:t>签约方：</w:t>
      </w:r>
    </w:p>
    <w:p>
      <w:pPr>
        <w:spacing w:line="360" w:lineRule="atLeast"/>
        <w:ind w:firstLine="480" w:firstLineChars="200"/>
        <w:jc w:val="left"/>
        <w:rPr>
          <w:rFonts w:ascii="宋体" w:hAnsi="宋体"/>
          <w:color w:val="000000"/>
          <w:sz w:val="24"/>
        </w:rPr>
      </w:pPr>
      <w:r>
        <w:rPr>
          <w:rFonts w:hint="eastAsia" w:ascii="宋体" w:hAnsi="宋体"/>
          <w:color w:val="000000"/>
          <w:sz w:val="24"/>
        </w:rPr>
        <w:t>买方（公章）：                          卖方(公章)：</w:t>
      </w:r>
    </w:p>
    <w:p>
      <w:pPr>
        <w:spacing w:line="360" w:lineRule="atLeast"/>
        <w:ind w:firstLine="480" w:firstLineChars="200"/>
        <w:jc w:val="left"/>
        <w:rPr>
          <w:rFonts w:ascii="宋体" w:hAnsi="宋体"/>
          <w:color w:val="000000"/>
          <w:sz w:val="24"/>
        </w:rPr>
      </w:pPr>
      <w:r>
        <w:rPr>
          <w:rFonts w:hint="eastAsia" w:ascii="宋体" w:hAnsi="宋体"/>
          <w:color w:val="000000"/>
          <w:sz w:val="24"/>
        </w:rPr>
        <w:t>法定代表人（代表人）或授权代表(签字)：  法定代表人（代表人）或授权代表(签字)：</w:t>
      </w:r>
    </w:p>
    <w:p>
      <w:pPr>
        <w:spacing w:line="360" w:lineRule="atLeast"/>
        <w:ind w:firstLine="480" w:firstLineChars="200"/>
        <w:rPr>
          <w:rFonts w:ascii="宋体" w:hAnsi="宋体"/>
          <w:color w:val="000000"/>
          <w:sz w:val="24"/>
        </w:rPr>
      </w:pPr>
      <w:r>
        <w:rPr>
          <w:rFonts w:hint="eastAsia" w:ascii="宋体" w:hAnsi="宋体"/>
          <w:color w:val="000000"/>
          <w:sz w:val="24"/>
        </w:rPr>
        <w:t>开户银行：                             开户银行：</w:t>
      </w:r>
    </w:p>
    <w:p>
      <w:pPr>
        <w:spacing w:line="360" w:lineRule="atLeast"/>
        <w:ind w:firstLine="480" w:firstLineChars="200"/>
        <w:rPr>
          <w:rFonts w:ascii="宋体" w:hAnsi="宋体"/>
          <w:color w:val="000000"/>
          <w:sz w:val="24"/>
        </w:rPr>
      </w:pPr>
      <w:r>
        <w:rPr>
          <w:rFonts w:hint="eastAsia" w:ascii="宋体" w:hAnsi="宋体"/>
          <w:color w:val="000000"/>
          <w:sz w:val="24"/>
        </w:rPr>
        <w:t>银行账号：                             银行账号：</w:t>
      </w:r>
    </w:p>
    <w:p>
      <w:pPr>
        <w:spacing w:line="360" w:lineRule="atLeast"/>
        <w:ind w:firstLine="600" w:firstLineChars="250"/>
        <w:rPr>
          <w:rFonts w:ascii="宋体" w:hAnsi="宋体"/>
          <w:color w:val="000000"/>
          <w:sz w:val="24"/>
        </w:rPr>
      </w:pPr>
      <w:r>
        <w:rPr>
          <w:rFonts w:hint="eastAsia" w:ascii="宋体" w:hAnsi="宋体"/>
          <w:color w:val="000000"/>
          <w:sz w:val="24"/>
        </w:rPr>
        <w:t xml:space="preserve">       年     月    日                     年    月    日</w:t>
      </w:r>
    </w:p>
    <w:p>
      <w:pPr>
        <w:spacing w:after="50" w:line="320" w:lineRule="exact"/>
        <w:jc w:val="left"/>
        <w:rPr>
          <w:rFonts w:ascii="华文中宋" w:hAnsi="华文中宋" w:eastAsia="华文中宋"/>
          <w:b/>
          <w:color w:val="000000"/>
          <w:sz w:val="28"/>
          <w:szCs w:val="28"/>
        </w:rPr>
      </w:pPr>
      <w:r>
        <w:rPr>
          <w:rFonts w:hint="eastAsia" w:ascii="宋体" w:hAnsi="宋体"/>
          <w:color w:val="000000"/>
          <w:sz w:val="24"/>
        </w:rPr>
        <w:br w:type="page"/>
      </w:r>
      <w:r>
        <w:rPr>
          <w:rFonts w:hint="eastAsia" w:ascii="华文中宋" w:hAnsi="华文中宋" w:eastAsia="华文中宋"/>
          <w:b/>
          <w:color w:val="000000"/>
          <w:sz w:val="28"/>
          <w:szCs w:val="28"/>
        </w:rPr>
        <w:t>附件2</w:t>
      </w:r>
    </w:p>
    <w:p>
      <w:pPr>
        <w:spacing w:after="50" w:line="320" w:lineRule="exact"/>
        <w:jc w:val="center"/>
        <w:rPr>
          <w:rFonts w:ascii="宋体" w:hAnsi="宋体"/>
          <w:b/>
          <w:color w:val="000000"/>
          <w:kern w:val="0"/>
          <w:sz w:val="28"/>
          <w:szCs w:val="28"/>
        </w:rPr>
      </w:pPr>
      <w:r>
        <w:rPr>
          <w:rFonts w:hint="eastAsia" w:ascii="华文中宋" w:hAnsi="华文中宋" w:eastAsia="华文中宋"/>
          <w:b/>
          <w:color w:val="000000"/>
          <w:sz w:val="28"/>
          <w:szCs w:val="28"/>
        </w:rPr>
        <w:t xml:space="preserve"> 谈判响应文件格式</w:t>
      </w:r>
    </w:p>
    <w:p>
      <w:pPr>
        <w:spacing w:line="480" w:lineRule="exact"/>
        <w:ind w:left="1"/>
        <w:rPr>
          <w:rFonts w:ascii="宋体" w:hAnsi="宋体"/>
          <w:color w:val="000000"/>
          <w:kern w:val="0"/>
          <w:sz w:val="28"/>
          <w:szCs w:val="28"/>
        </w:rPr>
      </w:pPr>
      <w:r>
        <w:rPr>
          <w:rFonts w:hint="eastAsia" w:ascii="宋体" w:hAnsi="宋体"/>
          <w:color w:val="000000"/>
          <w:kern w:val="0"/>
          <w:sz w:val="28"/>
          <w:szCs w:val="28"/>
        </w:rPr>
        <w:t>注：</w:t>
      </w:r>
    </w:p>
    <w:p>
      <w:pPr>
        <w:spacing w:line="480" w:lineRule="exact"/>
        <w:ind w:left="1" w:firstLine="537" w:firstLineChars="192"/>
        <w:rPr>
          <w:rFonts w:ascii="宋体" w:hAnsi="宋体"/>
          <w:color w:val="000000"/>
          <w:kern w:val="0"/>
          <w:sz w:val="28"/>
          <w:szCs w:val="28"/>
        </w:rPr>
      </w:pPr>
      <w:r>
        <w:rPr>
          <w:rFonts w:hint="eastAsia" w:ascii="宋体" w:hAnsi="宋体"/>
          <w:color w:val="000000"/>
          <w:kern w:val="0"/>
          <w:sz w:val="28"/>
          <w:szCs w:val="28"/>
        </w:rPr>
        <w:t>1.以下的谈判响应文件格式为通用的格式，供应商在制作谈判响应文件时应以“第二章谈判响应文件内容”的要求为准，选择相应的文件格式。</w:t>
      </w:r>
    </w:p>
    <w:p>
      <w:pPr>
        <w:spacing w:line="480" w:lineRule="exact"/>
        <w:ind w:left="1" w:firstLine="537" w:firstLineChars="192"/>
        <w:rPr>
          <w:rFonts w:ascii="宋体" w:hAnsi="宋体"/>
          <w:color w:val="000000"/>
          <w:kern w:val="0"/>
          <w:sz w:val="28"/>
          <w:szCs w:val="28"/>
        </w:rPr>
      </w:pPr>
      <w:r>
        <w:rPr>
          <w:rFonts w:hint="eastAsia" w:ascii="宋体" w:hAnsi="宋体"/>
          <w:color w:val="000000"/>
          <w:kern w:val="0"/>
          <w:sz w:val="28"/>
          <w:szCs w:val="28"/>
        </w:rPr>
        <w:t>2.对于给定格式的，需按照给定的格式进行填报；没有给定格式的，供应商可以自行设计。</w:t>
      </w:r>
    </w:p>
    <w:p>
      <w:pPr>
        <w:spacing w:line="480" w:lineRule="exact"/>
        <w:rPr>
          <w:rFonts w:ascii="宋体" w:hAnsi="宋体"/>
          <w:b/>
          <w:color w:val="000000"/>
          <w:kern w:val="0"/>
          <w:sz w:val="24"/>
          <w:szCs w:val="24"/>
        </w:rPr>
      </w:pPr>
      <w:r>
        <w:rPr>
          <w:rFonts w:hint="eastAsia" w:ascii="宋体" w:hAnsi="宋体"/>
          <w:b/>
          <w:color w:val="000000"/>
          <w:kern w:val="0"/>
          <w:sz w:val="28"/>
          <w:szCs w:val="28"/>
        </w:rPr>
        <w:br w:type="page"/>
      </w:r>
    </w:p>
    <w:p>
      <w:pPr>
        <w:spacing w:line="480" w:lineRule="exact"/>
        <w:jc w:val="left"/>
        <w:rPr>
          <w:rFonts w:ascii="Lucida Sans Unicode" w:hAnsi="Lucida Sans Unicode" w:cs="Lucida Sans Unicode"/>
          <w:b/>
          <w:color w:val="000000"/>
        </w:rPr>
      </w:pPr>
      <w:r>
        <w:rPr>
          <w:rFonts w:hint="eastAsia" w:ascii="宋体" w:hAnsi="宋体"/>
          <w:b/>
          <w:color w:val="000000"/>
          <w:kern w:val="0"/>
          <w:sz w:val="24"/>
          <w:szCs w:val="24"/>
        </w:rPr>
        <w:t>注：请供应商使用此页格式作为所编写</w:t>
      </w:r>
      <w:r>
        <w:rPr>
          <w:rFonts w:hint="eastAsia" w:ascii="宋体" w:hAnsi="宋体"/>
          <w:b/>
          <w:kern w:val="0"/>
          <w:sz w:val="24"/>
          <w:szCs w:val="24"/>
        </w:rPr>
        <w:t>谈判响应</w:t>
      </w:r>
      <w:r>
        <w:rPr>
          <w:rFonts w:hint="eastAsia" w:ascii="宋体" w:hAnsi="宋体"/>
          <w:b/>
          <w:color w:val="000000"/>
          <w:kern w:val="0"/>
          <w:sz w:val="24"/>
          <w:szCs w:val="24"/>
        </w:rPr>
        <w:t>文件的封皮。</w:t>
      </w: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jc w:val="center"/>
        <w:rPr>
          <w:rFonts w:ascii="Lucida Sans Unicode" w:hAnsi="Lucida Sans Unicode" w:cs="Lucida Sans Unicode"/>
          <w:b/>
          <w:color w:val="000000"/>
        </w:rPr>
      </w:pPr>
    </w:p>
    <w:p>
      <w:pPr>
        <w:spacing w:line="480" w:lineRule="exact"/>
        <w:rPr>
          <w:rFonts w:ascii="Lucida Sans Unicode" w:hAnsi="Lucida Sans Unicode" w:cs="Lucida Sans Unicode"/>
          <w:b/>
          <w:color w:val="000000"/>
        </w:rPr>
      </w:pPr>
    </w:p>
    <w:p>
      <w:pPr>
        <w:spacing w:line="360" w:lineRule="auto"/>
        <w:jc w:val="center"/>
        <w:rPr>
          <w:rFonts w:ascii="隶书" w:hAnsi="宋体" w:eastAsia="隶书"/>
          <w:b/>
          <w:color w:val="000000"/>
          <w:sz w:val="52"/>
          <w:szCs w:val="52"/>
        </w:rPr>
      </w:pPr>
      <w:r>
        <w:rPr>
          <w:rFonts w:hint="eastAsia" w:ascii="隶书" w:hAnsi="宋体" w:eastAsia="隶书"/>
          <w:b/>
          <w:color w:val="000000"/>
          <w:sz w:val="52"/>
          <w:szCs w:val="52"/>
        </w:rPr>
        <w:t>长葛市政府采购项目</w:t>
      </w:r>
    </w:p>
    <w:p>
      <w:pPr>
        <w:spacing w:line="360" w:lineRule="auto"/>
        <w:jc w:val="center"/>
        <w:rPr>
          <w:rFonts w:ascii="隶书" w:hAnsi="宋体" w:eastAsia="隶书"/>
          <w:b/>
          <w:color w:val="000000"/>
          <w:sz w:val="72"/>
          <w:szCs w:val="72"/>
        </w:rPr>
      </w:pPr>
      <w:r>
        <w:rPr>
          <w:rFonts w:hint="eastAsia" w:ascii="隶书" w:hAnsi="宋体" w:eastAsia="隶书"/>
          <w:b/>
          <w:color w:val="000000"/>
          <w:sz w:val="72"/>
          <w:szCs w:val="72"/>
        </w:rPr>
        <w:t>竞争性谈判响应文件</w:t>
      </w:r>
    </w:p>
    <w:p>
      <w:pPr>
        <w:spacing w:line="360" w:lineRule="auto"/>
        <w:jc w:val="center"/>
        <w:rPr>
          <w:rFonts w:ascii="Lucida Sans Unicode" w:hAnsi="Lucida Sans Unicode" w:cs="Lucida Sans Unicode"/>
          <w:b/>
          <w:color w:val="000000"/>
          <w:sz w:val="30"/>
          <w:szCs w:val="30"/>
        </w:rPr>
      </w:pPr>
    </w:p>
    <w:p>
      <w:pPr>
        <w:spacing w:line="480" w:lineRule="exact"/>
        <w:rPr>
          <w:rFonts w:ascii="Lucida Sans Unicode" w:hAnsi="Lucida Sans Unicode" w:cs="Lucida Sans Unicode"/>
          <w:color w:val="000000"/>
        </w:rPr>
      </w:pPr>
    </w:p>
    <w:p>
      <w:pPr>
        <w:spacing w:line="480" w:lineRule="exact"/>
        <w:rPr>
          <w:rFonts w:ascii="Lucida Sans Unicode" w:hAnsi="Lucida Sans Unicode" w:cs="Lucida Sans Unicode"/>
          <w:color w:val="000000"/>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p>
    <w:p>
      <w:pPr>
        <w:spacing w:line="360" w:lineRule="auto"/>
        <w:ind w:firstLine="900" w:firstLineChars="249"/>
        <w:rPr>
          <w:rFonts w:ascii="宋体" w:hAnsi="宋体"/>
          <w:b/>
          <w:color w:val="000000"/>
          <w:sz w:val="36"/>
          <w:szCs w:val="36"/>
        </w:rPr>
      </w:pPr>
      <w:r>
        <w:rPr>
          <w:rFonts w:hint="eastAsia" w:ascii="宋体" w:hAnsi="宋体"/>
          <w:b/>
          <w:color w:val="000000"/>
          <w:sz w:val="36"/>
          <w:szCs w:val="36"/>
        </w:rPr>
        <w:t>项目名称：</w:t>
      </w:r>
    </w:p>
    <w:p>
      <w:pPr>
        <w:spacing w:line="360" w:lineRule="auto"/>
        <w:ind w:firstLine="900" w:firstLineChars="249"/>
        <w:rPr>
          <w:rFonts w:ascii="宋体" w:hAnsi="宋体"/>
          <w:b/>
          <w:color w:val="000000"/>
          <w:sz w:val="36"/>
          <w:szCs w:val="36"/>
        </w:rPr>
      </w:pPr>
      <w:r>
        <w:rPr>
          <w:rFonts w:hint="eastAsia" w:ascii="宋体" w:hAnsi="宋体"/>
          <w:b/>
          <w:color w:val="000000"/>
          <w:sz w:val="36"/>
          <w:szCs w:val="36"/>
        </w:rPr>
        <w:t>项目编号：</w:t>
      </w:r>
    </w:p>
    <w:p>
      <w:pPr>
        <w:spacing w:line="360" w:lineRule="auto"/>
        <w:ind w:firstLine="900" w:firstLineChars="249"/>
        <w:rPr>
          <w:rFonts w:ascii="Lucida Sans Unicode" w:hAnsi="Lucida Sans Unicode" w:cs="Lucida Sans Unicode"/>
          <w:b/>
          <w:color w:val="000000"/>
          <w:sz w:val="36"/>
          <w:szCs w:val="36"/>
        </w:rPr>
      </w:pPr>
      <w:r>
        <w:rPr>
          <w:rFonts w:hint="eastAsia" w:ascii="宋体" w:hAnsi="宋体"/>
          <w:b/>
          <w:color w:val="000000"/>
          <w:sz w:val="36"/>
          <w:szCs w:val="36"/>
        </w:rPr>
        <w:t>供 应 商：</w:t>
      </w:r>
      <w:r>
        <w:rPr>
          <w:rFonts w:ascii="Lucida Sans Unicode" w:hAnsi="Lucida Sans Unicode" w:cs="Lucida Sans Unicode"/>
          <w:b/>
          <w:color w:val="000000"/>
          <w:sz w:val="36"/>
          <w:szCs w:val="36"/>
        </w:rPr>
        <w:t xml:space="preserve"> </w:t>
      </w:r>
    </w:p>
    <w:p>
      <w:pPr>
        <w:spacing w:line="360" w:lineRule="auto"/>
        <w:ind w:firstLine="900" w:firstLineChars="249"/>
        <w:rPr>
          <w:rFonts w:ascii="Lucida Sans Unicode" w:hAnsi="Lucida Sans Unicode" w:cs="Lucida Sans Unicode"/>
          <w:b/>
          <w:color w:val="000000"/>
          <w:sz w:val="36"/>
          <w:szCs w:val="36"/>
        </w:rPr>
      </w:pPr>
      <w:r>
        <w:rPr>
          <w:rFonts w:hint="eastAsia" w:ascii="Lucida Sans Unicode" w:hAnsi="Lucida Sans Unicode" w:cs="Lucida Sans Unicode"/>
          <w:b/>
          <w:color w:val="000000"/>
          <w:sz w:val="36"/>
          <w:szCs w:val="36"/>
        </w:rPr>
        <w:t>时</w:t>
      </w:r>
      <w:r>
        <w:rPr>
          <w:rFonts w:ascii="Lucida Sans Unicode" w:hAnsi="Lucida Sans Unicode" w:cs="Lucida Sans Unicode"/>
          <w:b/>
          <w:color w:val="000000"/>
          <w:sz w:val="36"/>
          <w:szCs w:val="36"/>
        </w:rPr>
        <w:t xml:space="preserve">    </w:t>
      </w:r>
      <w:r>
        <w:rPr>
          <w:rFonts w:hint="eastAsia" w:ascii="Lucida Sans Unicode" w:hAnsi="Lucida Sans Unicode" w:cs="Lucida Sans Unicode"/>
          <w:b/>
          <w:color w:val="000000"/>
          <w:sz w:val="36"/>
          <w:szCs w:val="36"/>
        </w:rPr>
        <w:t>间：</w:t>
      </w:r>
    </w:p>
    <w:p>
      <w:pPr>
        <w:spacing w:line="480" w:lineRule="exact"/>
        <w:rPr>
          <w:rFonts w:ascii="宋体" w:hAnsi="宋体"/>
          <w:b/>
          <w:color w:val="000000"/>
          <w:kern w:val="12"/>
          <w:sz w:val="24"/>
          <w:szCs w:val="24"/>
        </w:rPr>
      </w:pPr>
    </w:p>
    <w:p>
      <w:pPr>
        <w:spacing w:line="480" w:lineRule="exact"/>
        <w:rPr>
          <w:rFonts w:ascii="宋体" w:hAnsi="宋体"/>
          <w:b/>
          <w:color w:val="000000"/>
          <w:kern w:val="12"/>
          <w:sz w:val="24"/>
          <w:szCs w:val="24"/>
        </w:rPr>
      </w:pPr>
    </w:p>
    <w:p>
      <w:pPr>
        <w:pStyle w:val="11"/>
        <w:ind w:firstLine="210"/>
      </w:pPr>
    </w:p>
    <w:p>
      <w:pPr>
        <w:spacing w:beforeLines="100" w:afterLines="100" w:line="480" w:lineRule="exact"/>
        <w:jc w:val="center"/>
        <w:rPr>
          <w:rFonts w:ascii="宋体" w:hAnsi="宋体" w:cs="Lucida Sans Unicode"/>
          <w:b/>
          <w:color w:val="000000"/>
          <w:sz w:val="44"/>
          <w:szCs w:val="44"/>
        </w:rPr>
      </w:pPr>
      <w:r>
        <w:rPr>
          <w:rFonts w:hint="eastAsia" w:ascii="宋体" w:hAnsi="宋体" w:cs="Lucida Sans Unicode"/>
          <w:b/>
          <w:color w:val="000000"/>
          <w:sz w:val="44"/>
          <w:szCs w:val="44"/>
        </w:rPr>
        <w:t>目  录</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1．</w:t>
      </w:r>
      <w:r>
        <w:rPr>
          <w:rFonts w:hint="eastAsia" w:ascii="宋体" w:hAnsi="宋体" w:cs="宋体"/>
          <w:color w:val="000000"/>
          <w:kern w:val="0"/>
          <w:sz w:val="24"/>
        </w:rPr>
        <w:t>报价函</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宋体"/>
          <w:color w:val="000000"/>
          <w:kern w:val="0"/>
          <w:sz w:val="24"/>
        </w:rPr>
        <w:t>2．</w:t>
      </w:r>
      <w:r>
        <w:rPr>
          <w:rFonts w:hint="eastAsia" w:ascii="宋体" w:hAnsi="宋体"/>
          <w:color w:val="000000"/>
          <w:kern w:val="0"/>
          <w:sz w:val="24"/>
        </w:rPr>
        <w:t>报价一览表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3．</w:t>
      </w:r>
      <w:r>
        <w:rPr>
          <w:rFonts w:hint="eastAsia" w:ascii="宋体" w:hAnsi="宋体" w:cs="Arial"/>
          <w:color w:val="000000"/>
          <w:sz w:val="24"/>
          <w:szCs w:val="24"/>
        </w:rPr>
        <w:t>货物价格明细表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olor w:val="000000"/>
          <w:kern w:val="0"/>
          <w:sz w:val="24"/>
        </w:rPr>
        <w:t>4．</w:t>
      </w:r>
      <w:r>
        <w:rPr>
          <w:rFonts w:hint="eastAsia" w:ascii="宋体" w:hAnsi="宋体" w:cs="Arial"/>
          <w:color w:val="000000"/>
          <w:sz w:val="24"/>
          <w:szCs w:val="24"/>
        </w:rPr>
        <w:t>技术指标响应表</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color w:val="000000"/>
          <w:sz w:val="24"/>
        </w:rPr>
      </w:pPr>
      <w:r>
        <w:rPr>
          <w:rFonts w:hint="eastAsia" w:ascii="宋体" w:hAnsi="宋体" w:cs="Lucida Sans Unicode"/>
          <w:color w:val="000000"/>
          <w:sz w:val="24"/>
        </w:rPr>
        <w:t>5．</w:t>
      </w:r>
      <w:r>
        <w:rPr>
          <w:rFonts w:hint="eastAsia" w:ascii="宋体" w:hAnsi="宋体" w:cs="Arial"/>
          <w:color w:val="000000"/>
          <w:sz w:val="24"/>
          <w:szCs w:val="24"/>
        </w:rPr>
        <w:t>售后服务承诺书</w:t>
      </w:r>
      <w:r>
        <w:rPr>
          <w:rFonts w:hint="eastAsia" w:ascii="宋体" w:hAnsi="宋体"/>
          <w:color w:val="000000"/>
          <w:kern w:val="0"/>
          <w:sz w:val="24"/>
        </w:rPr>
        <w:t>…</w:t>
      </w:r>
      <w:r>
        <w:rPr>
          <w:rFonts w:hint="eastAsia" w:ascii="宋体" w:hAnsi="宋体" w:cs="Lucida Sans Unicode"/>
          <w:color w:val="000000"/>
          <w:sz w:val="24"/>
        </w:rPr>
        <w:t>…………………………………………………所在页码</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6．法定代表人（代表人）资格证明书………………………………所在页码</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7．投标授权委托书……………………………………………………所在页码</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8．保证金交纳证明……………………………………………………所在页码</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9．</w:t>
      </w:r>
      <w:bookmarkStart w:id="21" w:name="OLE_LINK4"/>
      <w:r>
        <w:rPr>
          <w:rFonts w:hint="eastAsia" w:ascii="宋体" w:hAnsi="宋体" w:cs="Lucida Sans Unicode"/>
          <w:sz w:val="24"/>
        </w:rPr>
        <w:t>供应商自觉抵制政府采购领域商业贿赂行为承诺书</w:t>
      </w:r>
      <w:bookmarkEnd w:id="21"/>
      <w:r>
        <w:rPr>
          <w:rFonts w:hint="eastAsia" w:ascii="宋体" w:hAnsi="宋体" w:cs="Lucida Sans Unicode"/>
          <w:sz w:val="24"/>
        </w:rPr>
        <w:t>……………所在页码</w:t>
      </w:r>
    </w:p>
    <w:p>
      <w:pPr>
        <w:widowControl/>
        <w:numPr>
          <w:ilvl w:val="0"/>
          <w:numId w:val="5"/>
        </w:numPr>
        <w:spacing w:line="480" w:lineRule="exact"/>
        <w:ind w:firstLine="537" w:firstLineChars="224"/>
        <w:rPr>
          <w:rFonts w:ascii="宋体" w:hAnsi="宋体" w:cs="Arial"/>
          <w:sz w:val="24"/>
          <w:szCs w:val="24"/>
        </w:rPr>
      </w:pPr>
      <w:r>
        <w:rPr>
          <w:rFonts w:hint="eastAsia" w:ascii="宋体" w:hAnsi="宋体" w:cs="Arial"/>
          <w:sz w:val="24"/>
          <w:szCs w:val="24"/>
        </w:rPr>
        <w:t>供应商参加政府采购活动前3年内在经营活动中没有重大</w:t>
      </w:r>
    </w:p>
    <w:p>
      <w:pPr>
        <w:widowControl/>
        <w:spacing w:line="480" w:lineRule="exact"/>
        <w:ind w:firstLine="537" w:firstLineChars="224"/>
        <w:rPr>
          <w:rFonts w:ascii="宋体" w:hAnsi="宋体" w:cs="Arial"/>
          <w:sz w:val="24"/>
          <w:szCs w:val="24"/>
        </w:rPr>
      </w:pPr>
      <w:r>
        <w:rPr>
          <w:rFonts w:hint="eastAsia" w:ascii="宋体" w:hAnsi="宋体" w:cs="Arial"/>
          <w:sz w:val="24"/>
          <w:szCs w:val="24"/>
        </w:rPr>
        <w:t>违法记录的书面声明……………………………………………………所在页码</w:t>
      </w:r>
    </w:p>
    <w:p>
      <w:pPr>
        <w:widowControl/>
        <w:spacing w:line="480" w:lineRule="exact"/>
        <w:ind w:firstLine="537" w:firstLineChars="224"/>
        <w:rPr>
          <w:rFonts w:ascii="宋体" w:hAnsi="宋体" w:cs="Arial"/>
          <w:sz w:val="24"/>
          <w:szCs w:val="24"/>
        </w:rPr>
      </w:pPr>
      <w:r>
        <w:rPr>
          <w:rFonts w:hint="eastAsia" w:ascii="宋体" w:hAnsi="宋体" w:cs="Lucida Sans Unicode"/>
          <w:sz w:val="24"/>
        </w:rPr>
        <w:t>11．</w:t>
      </w:r>
      <w:r>
        <w:rPr>
          <w:rFonts w:hint="eastAsia" w:ascii="宋体" w:hAnsi="宋体" w:cs="Arial"/>
          <w:sz w:val="24"/>
          <w:szCs w:val="24"/>
        </w:rPr>
        <w:t>技术方案（自定格式）……………………………………………所在页码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40" w:firstLineChars="224"/>
        <w:rPr>
          <w:rFonts w:ascii="宋体" w:hAnsi="宋体" w:cs="Lucida Sans Unicode"/>
          <w:b/>
          <w:sz w:val="24"/>
        </w:rPr>
      </w:pPr>
      <w:r>
        <w:rPr>
          <w:rFonts w:hint="eastAsia" w:ascii="宋体" w:hAnsi="宋体" w:cs="Lucida Sans Unicode"/>
          <w:b/>
          <w:sz w:val="24"/>
        </w:rPr>
        <w:t>其它材料</w:t>
      </w:r>
    </w:p>
    <w:p>
      <w:pPr>
        <w:widowControl/>
        <w:spacing w:line="480" w:lineRule="exact"/>
        <w:ind w:firstLine="537" w:firstLineChars="224"/>
        <w:rPr>
          <w:rFonts w:ascii="黑体" w:hAnsi="宋体" w:eastAsia="黑体" w:cs="Lucida Sans Unicode"/>
          <w:color w:val="000000"/>
          <w:sz w:val="24"/>
        </w:rPr>
      </w:pPr>
      <w:r>
        <w:rPr>
          <w:rFonts w:hint="eastAsia" w:ascii="黑体" w:hAnsi="宋体" w:eastAsia="黑体" w:cs="Lucida Sans Unicode"/>
          <w:color w:val="0000FF"/>
          <w:sz w:val="24"/>
        </w:rPr>
        <w:t>……</w:t>
      </w:r>
    </w:p>
    <w:p>
      <w:pPr>
        <w:widowControl/>
        <w:spacing w:line="480" w:lineRule="exact"/>
        <w:ind w:firstLine="540" w:firstLineChars="224"/>
        <w:rPr>
          <w:rFonts w:ascii="宋体" w:hAnsi="宋体" w:cs="Lucida Sans Unicode"/>
          <w:b/>
          <w:color w:val="000000"/>
          <w:sz w:val="24"/>
        </w:rPr>
      </w:pPr>
      <w:r>
        <w:rPr>
          <w:rFonts w:hint="eastAsia" w:ascii="宋体" w:hAnsi="宋体" w:cs="Lucida Sans Unicode"/>
          <w:b/>
          <w:color w:val="000000"/>
          <w:sz w:val="24"/>
        </w:rPr>
        <w:t>注：以上目录格式和项数仅供参考,请供应商按照采购文件要求，根据竞争性谈判采购文件具体内容详细编制谈判响应文件的章节目录和内容，个别格式或内容与本项目不适应的，谈判响应供应商可不采用。</w:t>
      </w:r>
    </w:p>
    <w:p>
      <w:pPr>
        <w:widowControl/>
        <w:spacing w:line="480" w:lineRule="exact"/>
        <w:ind w:firstLine="540" w:firstLineChars="224"/>
        <w:rPr>
          <w:rFonts w:ascii="宋体" w:hAnsi="宋体" w:cs="Lucida Sans Unicode"/>
          <w:b/>
          <w:color w:val="000000"/>
          <w:sz w:val="24"/>
        </w:rPr>
      </w:pPr>
    </w:p>
    <w:p>
      <w:pPr>
        <w:spacing w:line="480" w:lineRule="exact"/>
        <w:rPr>
          <w:rFonts w:ascii="宋体" w:hAnsi="宋体"/>
          <w:b/>
          <w:color w:val="000000"/>
          <w:kern w:val="12"/>
          <w:sz w:val="24"/>
          <w:szCs w:val="24"/>
        </w:rPr>
      </w:pPr>
      <w:r>
        <w:rPr>
          <w:rFonts w:hint="eastAsia" w:ascii="黑体" w:hAnsi="宋体" w:eastAsia="黑体" w:cs="Lucida Sans Unicode"/>
          <w:color w:val="000000"/>
          <w:sz w:val="24"/>
        </w:rPr>
        <w:br w:type="page"/>
      </w:r>
      <w:r>
        <w:rPr>
          <w:rFonts w:hint="eastAsia" w:ascii="宋体" w:hAnsi="宋体"/>
          <w:b/>
          <w:color w:val="000000"/>
          <w:kern w:val="0"/>
          <w:sz w:val="24"/>
          <w:szCs w:val="24"/>
        </w:rPr>
        <w:t>格式1</w:t>
      </w:r>
    </w:p>
    <w:p>
      <w:pPr>
        <w:spacing w:line="480" w:lineRule="exact"/>
        <w:jc w:val="center"/>
        <w:rPr>
          <w:rFonts w:ascii="宋体" w:hAnsi="宋体"/>
          <w:b/>
          <w:bCs/>
          <w:color w:val="000000"/>
          <w:sz w:val="36"/>
          <w:szCs w:val="36"/>
        </w:rPr>
      </w:pPr>
      <w:r>
        <w:rPr>
          <w:rFonts w:hint="eastAsia" w:ascii="宋体" w:hAnsi="宋体"/>
          <w:b/>
          <w:bCs/>
          <w:color w:val="000000"/>
          <w:sz w:val="36"/>
          <w:szCs w:val="36"/>
        </w:rPr>
        <w:t>报价函</w:t>
      </w:r>
    </w:p>
    <w:p>
      <w:pPr>
        <w:spacing w:line="480" w:lineRule="exact"/>
        <w:jc w:val="center"/>
        <w:rPr>
          <w:rFonts w:ascii="宋体" w:hAnsi="宋体"/>
          <w:b/>
          <w:color w:val="000000"/>
          <w:kern w:val="12"/>
          <w:sz w:val="24"/>
          <w:szCs w:val="24"/>
        </w:rPr>
      </w:pPr>
    </w:p>
    <w:p>
      <w:pPr>
        <w:spacing w:afterLines="50" w:line="320" w:lineRule="exact"/>
        <w:rPr>
          <w:rFonts w:ascii="宋体" w:hAnsi="宋体" w:cs="Arial"/>
          <w:b/>
          <w:bCs/>
          <w:color w:val="000000"/>
          <w:sz w:val="24"/>
          <w:szCs w:val="24"/>
          <w:u w:val="single"/>
        </w:rPr>
      </w:pPr>
      <w:r>
        <w:rPr>
          <w:rFonts w:hint="eastAsia" w:ascii="宋体" w:hAnsi="宋体" w:cs="Arial"/>
          <w:b/>
          <w:bCs/>
          <w:color w:val="000000"/>
          <w:sz w:val="24"/>
          <w:szCs w:val="24"/>
        </w:rPr>
        <w:t xml:space="preserve">致： </w:t>
      </w:r>
      <w:r>
        <w:rPr>
          <w:rFonts w:hint="eastAsia" w:ascii="宋体" w:hAnsi="宋体" w:cs="Arial"/>
          <w:b/>
          <w:bCs/>
          <w:color w:val="000000"/>
          <w:sz w:val="24"/>
          <w:szCs w:val="24"/>
          <w:u w:val="single"/>
        </w:rPr>
        <w:t xml:space="preserve">      采购单位    </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u w:val="single"/>
        </w:rPr>
        <w:t xml:space="preserve">    &lt;供应商名称&gt;    </w:t>
      </w:r>
      <w:r>
        <w:rPr>
          <w:rFonts w:hint="eastAsia" w:ascii="宋体" w:hAnsi="宋体" w:cs="Lucida Sans Unicode"/>
          <w:color w:val="000000"/>
          <w:sz w:val="24"/>
        </w:rPr>
        <w:t>正式授权</w:t>
      </w:r>
      <w:r>
        <w:rPr>
          <w:rFonts w:hint="eastAsia" w:ascii="宋体" w:hAnsi="宋体" w:cs="Lucida Sans Unicode"/>
          <w:color w:val="000000"/>
          <w:sz w:val="24"/>
          <w:u w:val="single"/>
        </w:rPr>
        <w:t xml:space="preserve">    &lt;代表姓名、职务、职称&gt;    </w:t>
      </w:r>
      <w:r>
        <w:rPr>
          <w:rFonts w:hint="eastAsia" w:ascii="宋体" w:hAnsi="宋体" w:cs="Lucida Sans Unicode"/>
          <w:color w:val="000000"/>
          <w:sz w:val="24"/>
        </w:rPr>
        <w:t>为我方代表，参加你公司组织的</w:t>
      </w:r>
      <w:r>
        <w:rPr>
          <w:rFonts w:hint="eastAsia" w:ascii="宋体" w:hAnsi="宋体" w:cs="Lucida Sans Unicode"/>
          <w:color w:val="000000"/>
          <w:sz w:val="24"/>
          <w:u w:val="single"/>
        </w:rPr>
        <w:t xml:space="preserve">    &lt;项目编号、项目名称和品目号&gt;    </w:t>
      </w:r>
      <w:r>
        <w:rPr>
          <w:rFonts w:hint="eastAsia" w:ascii="宋体" w:hAnsi="宋体" w:cs="Lucida Sans Unicode"/>
          <w:color w:val="000000"/>
          <w:sz w:val="24"/>
        </w:rPr>
        <w:t>项目谈判采购的有关活动，并对此采购项目进行谈判。</w:t>
      </w:r>
    </w:p>
    <w:p>
      <w:pPr>
        <w:spacing w:line="400" w:lineRule="exact"/>
        <w:ind w:firstLine="480" w:firstLineChars="200"/>
        <w:rPr>
          <w:rFonts w:ascii="宋体" w:hAnsi="宋体" w:cs="Lucida Sans Unicode"/>
          <w:color w:val="000000"/>
          <w:sz w:val="24"/>
          <w:u w:val="single"/>
        </w:rPr>
      </w:pPr>
      <w:r>
        <w:rPr>
          <w:rFonts w:hint="eastAsia" w:ascii="宋体" w:hAnsi="宋体" w:cs="Lucida Sans Unicode"/>
          <w:color w:val="000000"/>
          <w:sz w:val="24"/>
        </w:rPr>
        <w:t>为此，我方按谈判文件规定提供货物及相关服务的所报总价为人民币（大写）</w:t>
      </w:r>
      <w:r>
        <w:rPr>
          <w:rFonts w:hint="eastAsia" w:ascii="宋体" w:hAnsi="宋体" w:cs="Lucida Sans Unicode"/>
          <w:color w:val="000000"/>
          <w:sz w:val="24"/>
          <w:u w:val="single"/>
        </w:rPr>
        <w:t xml:space="preserve">       </w:t>
      </w:r>
    </w:p>
    <w:p>
      <w:pPr>
        <w:spacing w:afterLines="50" w:line="320" w:lineRule="exact"/>
        <w:rPr>
          <w:rFonts w:ascii="宋体" w:hAnsi="宋体" w:cs="Lucida Sans Unicode"/>
          <w:color w:val="000000"/>
          <w:sz w:val="24"/>
        </w:rPr>
      </w:pPr>
      <w:r>
        <w:rPr>
          <w:rFonts w:hint="eastAsia" w:ascii="宋体" w:hAnsi="宋体" w:cs="Lucida Sans Unicode"/>
          <w:color w:val="000000"/>
          <w:sz w:val="24"/>
          <w:u w:val="single"/>
        </w:rPr>
        <w:t xml:space="preserve">            </w:t>
      </w:r>
      <w:r>
        <w:rPr>
          <w:rFonts w:hint="eastAsia" w:ascii="宋体" w:hAnsi="宋体" w:cs="Lucida Sans Unicode"/>
          <w:color w:val="000000"/>
          <w:sz w:val="24"/>
        </w:rPr>
        <w:t>元，（小写）￥</w:t>
      </w:r>
      <w:r>
        <w:rPr>
          <w:rFonts w:hint="eastAsia" w:ascii="宋体" w:hAnsi="宋体" w:cs="Lucida Sans Unicode"/>
          <w:color w:val="000000"/>
          <w:sz w:val="24"/>
          <w:u w:val="single"/>
        </w:rPr>
        <w:t xml:space="preserve">           </w:t>
      </w:r>
      <w:r>
        <w:rPr>
          <w:rFonts w:hint="eastAsia" w:ascii="宋体" w:hAnsi="宋体" w:cs="Lucida Sans Unicode"/>
          <w:color w:val="000000"/>
          <w:sz w:val="24"/>
        </w:rPr>
        <w:t>元。</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1. 我方同意在本采购项目谈判文件中规定的谈判之日起三</w:t>
      </w:r>
      <w:r>
        <w:rPr>
          <w:rFonts w:hint="eastAsia" w:ascii="宋体" w:hAnsi="宋体"/>
          <w:color w:val="000000"/>
          <w:sz w:val="24"/>
          <w:szCs w:val="24"/>
        </w:rPr>
        <w:t>十天</w:t>
      </w:r>
      <w:r>
        <w:rPr>
          <w:rFonts w:hint="eastAsia" w:ascii="宋体" w:hAnsi="宋体" w:cs="Lucida Sans Unicode"/>
          <w:color w:val="000000"/>
          <w:sz w:val="24"/>
        </w:rPr>
        <w:t>内遵守本谈判响应文件中的承诺且在此期限期满之前均具有约束力。</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2. 我方承诺已经具备谈判文件中规定的参加政府采购活动的供应商应当具备的条件。</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3. 提供谈判文件规定的全部报价文件，包括响应文件正本</w:t>
      </w:r>
      <w:r>
        <w:rPr>
          <w:rFonts w:hint="eastAsia" w:ascii="宋体" w:hAnsi="宋体" w:cs="Lucida Sans Unicode"/>
          <w:color w:val="000000"/>
          <w:sz w:val="24"/>
          <w:u w:val="single"/>
        </w:rPr>
        <w:t>1</w:t>
      </w:r>
      <w:r>
        <w:rPr>
          <w:rFonts w:hint="eastAsia" w:ascii="宋体" w:hAnsi="宋体" w:cs="Lucida Sans Unicode"/>
          <w:color w:val="000000"/>
          <w:sz w:val="24"/>
        </w:rPr>
        <w:t>份，副本</w:t>
      </w:r>
      <w:r>
        <w:rPr>
          <w:rFonts w:hint="eastAsia" w:ascii="宋体" w:hAnsi="宋体" w:cs="Lucida Sans Unicode"/>
          <w:color w:val="000000"/>
          <w:sz w:val="24"/>
          <w:u w:val="single"/>
        </w:rPr>
        <w:t>4</w:t>
      </w:r>
      <w:r>
        <w:rPr>
          <w:rFonts w:hint="eastAsia" w:ascii="宋体" w:hAnsi="宋体" w:cs="Lucida Sans Unicode"/>
          <w:color w:val="000000"/>
          <w:sz w:val="24"/>
        </w:rPr>
        <w:t>份。</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4. 如果我方成交，保证忠实地执行双方所签订的政府采购合同，并承担政府采购合同规定的责任和义务。</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5. 我方保证遵守谈判文件的全部规定。</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6. 我方保证尊重谈判小组的评审结果，完全理解本采购项目不一定接受最低报价。</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7. 我方愿意向你公司提供任何与本采购项目谈判有关的数据、情况和技术数据，并根据需要提供一切承诺的证明材料。</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8. 我方承诺：采购单位若需追加采购本采购项目谈判文件所列货物及相关服务的，在不改变政府采购合同其他实质性条款的前提下，按相同或更优惠的折扣保证供货。</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9. 我方承诺接受谈判文件中政府采购合同条款及合同专用条款的全部内容且无任何异议。</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10. 我方将严格遵守《中华人民共和国政府采购法》的有关规定，若有下列情形之一的，将被处以投标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（1）提供虚假材料谋取成交的；</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（2）采取不正当手段诋毁、排挤其他供应商的；</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（3）与采购单位、其他供应商或者采购代理机构恶意串通的；</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（4）向采购单位、采购代理机构行贿或者提供其他不正当利益的；</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（5）在评审过程中与采购单位私下进行协商谈判的；</w:t>
      </w:r>
    </w:p>
    <w:p>
      <w:pPr>
        <w:spacing w:line="400" w:lineRule="exact"/>
        <w:ind w:firstLine="480" w:firstLineChars="200"/>
        <w:rPr>
          <w:rFonts w:ascii="宋体" w:hAnsi="宋体" w:cs="Lucida Sans Unicode"/>
          <w:color w:val="000000"/>
          <w:sz w:val="24"/>
        </w:rPr>
      </w:pPr>
      <w:r>
        <w:rPr>
          <w:rFonts w:hint="eastAsia" w:ascii="宋体" w:hAnsi="宋体" w:cs="Lucida Sans Unicode"/>
          <w:color w:val="000000"/>
          <w:sz w:val="24"/>
        </w:rPr>
        <w:t>（6）拒绝有关部门监督检查或提供虚假情况的。</w:t>
      </w:r>
    </w:p>
    <w:p>
      <w:pPr>
        <w:adjustRightInd w:val="0"/>
        <w:snapToGrid w:val="0"/>
        <w:spacing w:afterLines="50" w:line="320" w:lineRule="exact"/>
        <w:rPr>
          <w:rFonts w:ascii="宋体" w:hAnsi="宋体" w:cs="Arial"/>
          <w:color w:val="000000"/>
          <w:sz w:val="24"/>
          <w:szCs w:val="24"/>
        </w:rPr>
      </w:pPr>
    </w:p>
    <w:p>
      <w:pPr>
        <w:adjustRightInd w:val="0"/>
        <w:snapToGrid w:val="0"/>
        <w:spacing w:afterLines="50" w:line="320" w:lineRule="exact"/>
        <w:ind w:firstLine="482" w:firstLineChars="200"/>
        <w:rPr>
          <w:rFonts w:ascii="宋体" w:hAnsi="宋体"/>
          <w:b/>
          <w:bCs/>
          <w:color w:val="000000"/>
          <w:sz w:val="24"/>
          <w:szCs w:val="24"/>
        </w:rPr>
      </w:pPr>
      <w:r>
        <w:rPr>
          <w:rFonts w:hint="eastAsia" w:ascii="宋体" w:hAnsi="宋体"/>
          <w:b/>
          <w:bCs/>
          <w:color w:val="000000"/>
          <w:sz w:val="24"/>
          <w:szCs w:val="24"/>
        </w:rPr>
        <w:t>与本谈判有关的一切往来通讯请寄：</w:t>
      </w:r>
    </w:p>
    <w:p>
      <w:pPr>
        <w:adjustRightInd w:val="0"/>
        <w:snapToGrid w:val="0"/>
        <w:spacing w:afterLines="50" w:line="320" w:lineRule="exact"/>
        <w:ind w:firstLine="480" w:firstLineChars="200"/>
        <w:outlineLvl w:val="0"/>
        <w:rPr>
          <w:rFonts w:ascii="宋体" w:hAnsi="宋体"/>
          <w:color w:val="000000"/>
          <w:sz w:val="24"/>
          <w:szCs w:val="24"/>
          <w:u w:val="single"/>
        </w:rPr>
      </w:pPr>
      <w:r>
        <w:rPr>
          <w:rFonts w:hint="eastAsia" w:ascii="宋体" w:hAnsi="宋体"/>
          <w:color w:val="000000"/>
          <w:sz w:val="24"/>
          <w:szCs w:val="24"/>
        </w:rPr>
        <w:t>地址：</w:t>
      </w:r>
      <w:r>
        <w:rPr>
          <w:rFonts w:hint="eastAsia" w:ascii="宋体" w:hAnsi="宋体"/>
          <w:color w:val="000000"/>
          <w:sz w:val="24"/>
          <w:szCs w:val="24"/>
          <w:u w:val="single"/>
        </w:rPr>
        <w:t xml:space="preserve">                                     </w:t>
      </w:r>
      <w:r>
        <w:rPr>
          <w:rFonts w:hint="eastAsia" w:ascii="宋体" w:hAnsi="宋体"/>
          <w:color w:val="000000"/>
          <w:sz w:val="24"/>
          <w:szCs w:val="24"/>
        </w:rPr>
        <w:t xml:space="preserve">        邮编：</w:t>
      </w:r>
      <w:r>
        <w:rPr>
          <w:rFonts w:hint="eastAsia" w:ascii="宋体" w:hAnsi="宋体"/>
          <w:color w:val="000000"/>
          <w:sz w:val="24"/>
          <w:szCs w:val="24"/>
          <w:u w:val="single"/>
        </w:rPr>
        <w:t xml:space="preserve">                 </w:t>
      </w:r>
    </w:p>
    <w:p>
      <w:pPr>
        <w:adjustRightInd w:val="0"/>
        <w:snapToGrid w:val="0"/>
        <w:spacing w:afterLines="50" w:line="320" w:lineRule="exact"/>
        <w:ind w:firstLine="480" w:firstLineChars="200"/>
        <w:outlineLvl w:val="0"/>
        <w:rPr>
          <w:rFonts w:ascii="宋体" w:hAnsi="宋体"/>
          <w:color w:val="000000"/>
          <w:sz w:val="24"/>
          <w:szCs w:val="24"/>
          <w:u w:val="single"/>
        </w:rPr>
      </w:pPr>
      <w:r>
        <w:rPr>
          <w:rFonts w:hint="eastAsia" w:ascii="宋体" w:hAnsi="宋体"/>
          <w:color w:val="000000"/>
          <w:sz w:val="24"/>
          <w:szCs w:val="24"/>
        </w:rPr>
        <w:t>电话：</w:t>
      </w:r>
      <w:r>
        <w:rPr>
          <w:rFonts w:hint="eastAsia" w:ascii="宋体" w:hAnsi="宋体"/>
          <w:color w:val="000000"/>
          <w:sz w:val="24"/>
          <w:szCs w:val="24"/>
          <w:u w:val="single"/>
        </w:rPr>
        <w:t xml:space="preserve">                                     </w:t>
      </w:r>
      <w:r>
        <w:rPr>
          <w:rFonts w:hint="eastAsia" w:ascii="宋体" w:hAnsi="宋体"/>
          <w:color w:val="000000"/>
          <w:sz w:val="24"/>
          <w:szCs w:val="24"/>
        </w:rPr>
        <w:t xml:space="preserve">        传真：</w:t>
      </w:r>
      <w:r>
        <w:rPr>
          <w:rFonts w:hint="eastAsia" w:ascii="宋体" w:hAnsi="宋体"/>
          <w:color w:val="000000"/>
          <w:sz w:val="24"/>
          <w:szCs w:val="24"/>
          <w:u w:val="single"/>
        </w:rPr>
        <w:t xml:space="preserve">                 </w:t>
      </w:r>
    </w:p>
    <w:p>
      <w:pPr>
        <w:adjustRightInd w:val="0"/>
        <w:snapToGrid w:val="0"/>
        <w:spacing w:afterLines="50" w:line="320" w:lineRule="exact"/>
        <w:ind w:firstLine="480" w:firstLineChars="200"/>
        <w:outlineLvl w:val="0"/>
        <w:rPr>
          <w:rFonts w:ascii="宋体" w:hAnsi="宋体"/>
          <w:color w:val="000000"/>
          <w:sz w:val="24"/>
          <w:szCs w:val="24"/>
          <w:u w:val="single"/>
        </w:rPr>
      </w:pPr>
      <w:r>
        <w:rPr>
          <w:rFonts w:hint="eastAsia" w:ascii="宋体" w:hAnsi="宋体"/>
          <w:color w:val="000000"/>
          <w:sz w:val="24"/>
          <w:szCs w:val="24"/>
        </w:rPr>
        <w:t>电子函件：</w:t>
      </w:r>
      <w:r>
        <w:rPr>
          <w:rFonts w:hint="eastAsia" w:ascii="宋体" w:hAnsi="宋体"/>
          <w:color w:val="000000"/>
          <w:sz w:val="24"/>
          <w:szCs w:val="24"/>
          <w:u w:val="single"/>
        </w:rPr>
        <w:t xml:space="preserve">                                 </w:t>
      </w:r>
    </w:p>
    <w:p>
      <w:pPr>
        <w:adjustRightInd w:val="0"/>
        <w:snapToGrid w:val="0"/>
        <w:spacing w:afterLines="50" w:line="320" w:lineRule="exact"/>
        <w:rPr>
          <w:rFonts w:ascii="宋体" w:hAnsi="宋体"/>
          <w:color w:val="000000"/>
          <w:sz w:val="24"/>
          <w:szCs w:val="24"/>
        </w:rPr>
      </w:pPr>
    </w:p>
    <w:p>
      <w:pPr>
        <w:adjustRightInd w:val="0"/>
        <w:snapToGrid w:val="0"/>
        <w:spacing w:afterLines="50" w:line="320" w:lineRule="exact"/>
        <w:rPr>
          <w:rFonts w:ascii="宋体" w:hAnsi="宋体"/>
          <w:color w:val="000000"/>
          <w:sz w:val="24"/>
          <w:szCs w:val="24"/>
        </w:rPr>
      </w:pPr>
    </w:p>
    <w:p>
      <w:pPr>
        <w:adjustRightInd w:val="0"/>
        <w:snapToGrid w:val="0"/>
        <w:spacing w:afterLines="50" w:line="320" w:lineRule="exact"/>
        <w:ind w:firstLine="480" w:firstLineChars="200"/>
        <w:rPr>
          <w:rFonts w:ascii="宋体" w:hAnsi="宋体"/>
          <w:color w:val="000000"/>
          <w:sz w:val="24"/>
          <w:szCs w:val="24"/>
          <w:u w:val="single"/>
        </w:rPr>
      </w:pPr>
      <w:r>
        <w:rPr>
          <w:rFonts w:hint="eastAsia" w:ascii="宋体" w:hAnsi="宋体"/>
          <w:color w:val="000000"/>
          <w:sz w:val="24"/>
          <w:szCs w:val="24"/>
        </w:rPr>
        <w:t>供应商名称（并加盖公章）：</w:t>
      </w:r>
      <w:r>
        <w:rPr>
          <w:rFonts w:hint="eastAsia" w:ascii="宋体" w:hAnsi="宋体"/>
          <w:color w:val="000000"/>
          <w:sz w:val="24"/>
          <w:szCs w:val="24"/>
          <w:u w:val="single"/>
        </w:rPr>
        <w:t xml:space="preserve">                                                 </w:t>
      </w:r>
    </w:p>
    <w:p>
      <w:pPr>
        <w:pStyle w:val="16"/>
        <w:adjustRightInd w:val="0"/>
        <w:snapToGrid w:val="0"/>
        <w:spacing w:afterLines="50" w:line="320" w:lineRule="exact"/>
        <w:rPr>
          <w:rFonts w:hAnsi="宋体"/>
          <w:snapToGrid w:val="0"/>
          <w:color w:val="000000"/>
          <w:kern w:val="0"/>
          <w:szCs w:val="24"/>
        </w:rPr>
      </w:pPr>
      <w:r>
        <w:rPr>
          <w:rFonts w:hint="eastAsia" w:hAnsi="宋体"/>
          <w:snapToGrid w:val="0"/>
          <w:color w:val="000000"/>
          <w:kern w:val="0"/>
          <w:szCs w:val="24"/>
        </w:rPr>
        <w:t>法定代表人（代表人）的授权委托人（签字）：</w:t>
      </w:r>
      <w:r>
        <w:rPr>
          <w:rFonts w:hint="eastAsia" w:hAnsi="宋体"/>
          <w:snapToGrid w:val="0"/>
          <w:color w:val="000000"/>
          <w:kern w:val="0"/>
          <w:szCs w:val="24"/>
          <w:u w:val="single"/>
        </w:rPr>
        <w:t xml:space="preserve">                                </w:t>
      </w:r>
    </w:p>
    <w:p>
      <w:pPr>
        <w:adjustRightInd w:val="0"/>
        <w:snapToGrid w:val="0"/>
        <w:spacing w:afterLines="50" w:line="320" w:lineRule="exact"/>
        <w:ind w:firstLine="480" w:firstLineChars="200"/>
        <w:rPr>
          <w:rFonts w:ascii="宋体" w:hAnsi="宋体"/>
          <w:color w:val="000000"/>
          <w:sz w:val="24"/>
          <w:szCs w:val="24"/>
          <w:u w:val="single"/>
        </w:rPr>
      </w:pPr>
    </w:p>
    <w:p>
      <w:pPr>
        <w:adjustRightInd w:val="0"/>
        <w:snapToGrid w:val="0"/>
        <w:spacing w:afterLines="50" w:line="320" w:lineRule="exact"/>
        <w:ind w:firstLine="480" w:firstLineChars="200"/>
        <w:outlineLvl w:val="0"/>
        <w:rPr>
          <w:rFonts w:ascii="宋体" w:hAnsi="宋体"/>
          <w:color w:val="000000"/>
          <w:sz w:val="24"/>
          <w:szCs w:val="24"/>
        </w:rPr>
      </w:pPr>
      <w:r>
        <w:rPr>
          <w:rFonts w:hint="eastAsia" w:ascii="宋体" w:hAnsi="宋体"/>
          <w:color w:val="000000"/>
          <w:sz w:val="24"/>
          <w:szCs w:val="24"/>
        </w:rPr>
        <w:t>签署日期：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adjustRightInd w:val="0"/>
        <w:snapToGrid w:val="0"/>
        <w:spacing w:afterLines="50" w:line="320" w:lineRule="exact"/>
        <w:rPr>
          <w:rFonts w:ascii="宋体" w:hAnsi="宋体"/>
          <w:color w:val="000000"/>
          <w:sz w:val="24"/>
          <w:szCs w:val="24"/>
        </w:rPr>
      </w:pPr>
    </w:p>
    <w:p>
      <w:pPr>
        <w:pStyle w:val="13"/>
        <w:spacing w:before="60" w:afterLines="50" w:line="320" w:lineRule="exact"/>
        <w:ind w:firstLine="0" w:firstLineChars="0"/>
        <w:outlineLvl w:val="0"/>
        <w:rPr>
          <w:rFonts w:ascii="宋体" w:hAnsi="宋体" w:cs="Arial"/>
          <w:b/>
          <w:bCs/>
          <w:color w:val="000000"/>
          <w:kern w:val="2"/>
          <w:szCs w:val="24"/>
        </w:rPr>
      </w:pPr>
    </w:p>
    <w:p>
      <w:pPr>
        <w:spacing w:after="50" w:line="320" w:lineRule="exact"/>
        <w:rPr>
          <w:rFonts w:ascii="宋体" w:hAnsi="宋体"/>
          <w:color w:val="000000"/>
          <w:kern w:val="12"/>
          <w:sz w:val="24"/>
          <w:szCs w:val="24"/>
        </w:rPr>
      </w:pPr>
    </w:p>
    <w:p>
      <w:pPr>
        <w:pStyle w:val="16"/>
        <w:spacing w:line="480" w:lineRule="exact"/>
        <w:ind w:firstLine="0" w:firstLineChars="0"/>
        <w:rPr>
          <w:rFonts w:hAnsi="宋体"/>
          <w:color w:val="000000"/>
          <w:kern w:val="12"/>
          <w:szCs w:val="24"/>
        </w:rPr>
      </w:pPr>
      <w:r>
        <w:rPr>
          <w:rFonts w:hint="eastAsia" w:hAnsi="宋体"/>
          <w:color w:val="000000"/>
          <w:kern w:val="12"/>
          <w:szCs w:val="24"/>
        </w:rPr>
        <w:br w:type="page"/>
      </w:r>
      <w:r>
        <w:rPr>
          <w:rFonts w:hint="eastAsia" w:hAnsi="宋体"/>
          <w:b/>
          <w:color w:val="000000"/>
          <w:kern w:val="0"/>
          <w:szCs w:val="24"/>
        </w:rPr>
        <w:t>格式2</w:t>
      </w:r>
    </w:p>
    <w:p>
      <w:pPr>
        <w:spacing w:line="480" w:lineRule="exact"/>
        <w:jc w:val="center"/>
        <w:rPr>
          <w:rFonts w:ascii="宋体" w:hAnsi="宋体"/>
          <w:b/>
          <w:bCs/>
          <w:color w:val="000000"/>
          <w:sz w:val="36"/>
          <w:szCs w:val="36"/>
        </w:rPr>
      </w:pPr>
      <w:r>
        <w:rPr>
          <w:rFonts w:hint="eastAsia" w:ascii="宋体" w:hAnsi="宋体"/>
          <w:b/>
          <w:bCs/>
          <w:color w:val="000000"/>
          <w:sz w:val="36"/>
          <w:szCs w:val="36"/>
        </w:rPr>
        <w:t>报价一览表</w:t>
      </w:r>
    </w:p>
    <w:p>
      <w:pPr>
        <w:adjustRightInd w:val="0"/>
        <w:snapToGrid w:val="0"/>
        <w:spacing w:afterLines="50" w:line="320" w:lineRule="exact"/>
        <w:rPr>
          <w:rFonts w:ascii="宋体"/>
          <w:color w:val="000000"/>
          <w:szCs w:val="21"/>
        </w:rPr>
      </w:pPr>
    </w:p>
    <w:p>
      <w:pPr>
        <w:adjustRightInd w:val="0"/>
        <w:snapToGrid w:val="0"/>
        <w:spacing w:afterLines="50" w:line="320" w:lineRule="exact"/>
        <w:rPr>
          <w:rFonts w:ascii="宋体" w:hAnsi="宋体"/>
          <w:color w:val="000000"/>
          <w:sz w:val="24"/>
          <w:szCs w:val="24"/>
          <w:u w:val="single"/>
        </w:rPr>
      </w:pPr>
      <w:r>
        <w:rPr>
          <w:rFonts w:hint="eastAsia" w:ascii="宋体" w:hAnsi="宋体"/>
          <w:color w:val="000000"/>
          <w:sz w:val="24"/>
          <w:szCs w:val="24"/>
        </w:rPr>
        <w:t xml:space="preserve">采购项目名称： </w:t>
      </w:r>
      <w:r>
        <w:rPr>
          <w:rFonts w:hint="eastAsia" w:ascii="宋体" w:hAnsi="宋体"/>
          <w:color w:val="000000"/>
          <w:sz w:val="24"/>
          <w:szCs w:val="24"/>
          <w:u w:val="single"/>
        </w:rPr>
        <w:t xml:space="preserve">                         </w:t>
      </w:r>
    </w:p>
    <w:p>
      <w:pPr>
        <w:adjustRightInd w:val="0"/>
        <w:snapToGrid w:val="0"/>
        <w:spacing w:afterLines="50" w:line="320" w:lineRule="exact"/>
        <w:rPr>
          <w:rFonts w:ascii="宋体" w:hAnsi="宋体"/>
          <w:i/>
          <w:iCs/>
          <w:color w:val="000000"/>
          <w:sz w:val="24"/>
          <w:szCs w:val="24"/>
        </w:rPr>
      </w:pPr>
      <w:r>
        <w:rPr>
          <w:rFonts w:hint="eastAsia" w:ascii="宋体" w:hAnsi="宋体"/>
          <w:color w:val="000000"/>
          <w:sz w:val="24"/>
          <w:szCs w:val="24"/>
        </w:rPr>
        <w:t>采购项目编号：</w:t>
      </w:r>
      <w:r>
        <w:rPr>
          <w:rFonts w:hint="eastAsia" w:ascii="宋体" w:hAnsi="宋体"/>
          <w:i/>
          <w:iCs/>
          <w:color w:val="000000"/>
          <w:sz w:val="24"/>
          <w:szCs w:val="24"/>
        </w:rPr>
        <w:t xml:space="preserve"> </w:t>
      </w:r>
      <w:r>
        <w:rPr>
          <w:rFonts w:hint="eastAsia" w:ascii="宋体" w:hAnsi="宋体"/>
          <w:color w:val="000000"/>
          <w:sz w:val="24"/>
          <w:szCs w:val="24"/>
          <w:u w:val="single"/>
        </w:rPr>
        <w:t xml:space="preserve">                         </w:t>
      </w:r>
    </w:p>
    <w:p>
      <w:pPr>
        <w:spacing w:afterLines="50" w:line="320" w:lineRule="exact"/>
        <w:rPr>
          <w:rFonts w:ascii="宋体" w:hAnsi="宋体" w:cs="Arial"/>
          <w:color w:val="000000"/>
          <w:sz w:val="24"/>
          <w:szCs w:val="24"/>
        </w:rPr>
      </w:pPr>
      <w:r>
        <w:rPr>
          <w:rFonts w:hint="eastAsia" w:ascii="宋体" w:hAnsi="宋体" w:cs="Arial"/>
          <w:color w:val="000000"/>
          <w:sz w:val="24"/>
          <w:szCs w:val="24"/>
        </w:rPr>
        <w:t xml:space="preserve">                                                        单位：元（人民币）</w:t>
      </w:r>
    </w:p>
    <w:tbl>
      <w:tblPr>
        <w:tblStyle w:val="31"/>
        <w:tblW w:w="9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7"/>
        <w:gridCol w:w="4728"/>
        <w:gridCol w:w="1662"/>
        <w:gridCol w:w="10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项目名称</w:t>
            </w:r>
          </w:p>
        </w:tc>
        <w:tc>
          <w:tcPr>
            <w:tcW w:w="47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报价</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供货限</w:t>
            </w:r>
          </w:p>
          <w:p>
            <w:pPr>
              <w:jc w:val="center"/>
              <w:rPr>
                <w:rFonts w:ascii="宋体" w:hAnsi="宋体"/>
                <w:sz w:val="24"/>
              </w:rPr>
            </w:pPr>
            <w:r>
              <w:rPr>
                <w:rFonts w:hint="eastAsia" w:ascii="宋体" w:hAnsi="宋体"/>
                <w:sz w:val="24"/>
              </w:rPr>
              <w:t>（交货时间）</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72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大写：           小写：</w:t>
            </w: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72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19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472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6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pStyle w:val="18"/>
        <w:spacing w:afterLines="50" w:line="320" w:lineRule="exact"/>
        <w:rPr>
          <w:rFonts w:ascii="宋体" w:hAnsi="宋体" w:cs="Arial"/>
          <w:color w:val="000000"/>
          <w:szCs w:val="24"/>
        </w:rPr>
      </w:pPr>
    </w:p>
    <w:p>
      <w:pPr>
        <w:spacing w:afterLines="50" w:line="320" w:lineRule="exact"/>
        <w:rPr>
          <w:rFonts w:ascii="宋体" w:hAnsi="宋体" w:cs="Arial"/>
          <w:b/>
          <w:bCs/>
          <w:color w:val="000000"/>
          <w:sz w:val="24"/>
          <w:szCs w:val="24"/>
        </w:rPr>
      </w:pPr>
      <w:r>
        <w:rPr>
          <w:rFonts w:hint="eastAsia" w:ascii="宋体" w:hAnsi="宋体" w:cs="Arial"/>
          <w:b/>
          <w:bCs/>
          <w:color w:val="000000"/>
          <w:sz w:val="24"/>
          <w:szCs w:val="24"/>
        </w:rPr>
        <w:t>填写说明：</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1. 谈判时，本表中的内容与谈判响应文件中的报价函、价格明细表的内容不一致的，以本表为准；大写金额和小写金额不一致的，以大写金额为准；总价金额与按单价汇总金额不一致的，以单价金额计算结果为准；单价金额小数点有明显错位的，应以总价为准，并修改单价。</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2. 报价为采购范围所列全部服务的报价总和，并应与服务价格明细表保持一致。</w:t>
      </w:r>
    </w:p>
    <w:p>
      <w:pPr>
        <w:spacing w:afterLines="50" w:line="320" w:lineRule="exact"/>
        <w:rPr>
          <w:rFonts w:ascii="宋体" w:hAnsi="宋体" w:cs="Arial"/>
          <w:color w:val="000000"/>
          <w:sz w:val="24"/>
          <w:szCs w:val="24"/>
        </w:rPr>
      </w:pPr>
    </w:p>
    <w:p>
      <w:pPr>
        <w:spacing w:afterLines="50" w:line="320" w:lineRule="exact"/>
        <w:rPr>
          <w:rFonts w:ascii="宋体" w:hAnsi="宋体" w:cs="Arial"/>
          <w:color w:val="000000"/>
          <w:sz w:val="24"/>
          <w:szCs w:val="24"/>
        </w:rPr>
      </w:pPr>
    </w:p>
    <w:p>
      <w:pPr>
        <w:spacing w:afterLines="50" w:line="320" w:lineRule="exact"/>
        <w:rPr>
          <w:rFonts w:ascii="宋体" w:hAnsi="宋体" w:cs="Arial"/>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供应商名称（并加盖公章）：</w:t>
      </w:r>
      <w:r>
        <w:rPr>
          <w:rFonts w:hint="eastAsia" w:ascii="宋体" w:hAnsi="宋体" w:cs="Arial"/>
          <w:color w:val="000000"/>
          <w:sz w:val="24"/>
          <w:szCs w:val="24"/>
          <w:u w:val="single"/>
        </w:rPr>
        <w:t xml:space="preserve">                             </w:t>
      </w:r>
    </w:p>
    <w:p>
      <w:pPr>
        <w:pStyle w:val="13"/>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r>
        <w:rPr>
          <w:rFonts w:hint="eastAsia" w:ascii="宋体" w:hAnsi="宋体" w:cs="Arial"/>
          <w:color w:val="000000"/>
          <w:szCs w:val="24"/>
          <w:u w:val="single"/>
        </w:rPr>
        <w:t xml:space="preserve"> </w:t>
      </w:r>
    </w:p>
    <w:p>
      <w:pPr>
        <w:pStyle w:val="13"/>
        <w:spacing w:before="60" w:afterLines="50" w:line="320" w:lineRule="exact"/>
        <w:ind w:firstLine="0" w:firstLineChars="0"/>
        <w:rPr>
          <w:rFonts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line="480" w:lineRule="exact"/>
        <w:rPr>
          <w:rFonts w:ascii="宋体" w:hAnsi="宋体"/>
          <w:b/>
          <w:color w:val="000000"/>
          <w:kern w:val="12"/>
          <w:sz w:val="24"/>
          <w:szCs w:val="24"/>
        </w:rPr>
      </w:pPr>
      <w:r>
        <w:rPr>
          <w:rFonts w:hint="eastAsia" w:ascii="宋体" w:hAnsi="宋体"/>
          <w:b/>
          <w:color w:val="000000"/>
          <w:kern w:val="12"/>
          <w:sz w:val="24"/>
          <w:szCs w:val="24"/>
        </w:rPr>
        <w:br w:type="page"/>
      </w:r>
      <w:r>
        <w:rPr>
          <w:rFonts w:hint="eastAsia" w:ascii="宋体" w:hAnsi="宋体"/>
          <w:b/>
          <w:color w:val="000000"/>
          <w:kern w:val="0"/>
          <w:sz w:val="24"/>
          <w:szCs w:val="24"/>
        </w:rPr>
        <w:t>格式3</w:t>
      </w:r>
    </w:p>
    <w:p>
      <w:pPr>
        <w:widowControl/>
        <w:shd w:val="clear" w:color="auto" w:fill="FFFFFF"/>
        <w:spacing w:line="480" w:lineRule="atLeast"/>
        <w:jc w:val="center"/>
        <w:rPr>
          <w:b/>
          <w:szCs w:val="21"/>
        </w:rPr>
      </w:pPr>
      <w:r>
        <w:rPr>
          <w:rFonts w:hint="eastAsia" w:ascii="宋体" w:hAnsi="宋体" w:cs="宋体"/>
          <w:b/>
          <w:kern w:val="0"/>
          <w:sz w:val="36"/>
          <w:szCs w:val="36"/>
          <w:shd w:val="clear" w:color="auto" w:fill="FFFFFF"/>
        </w:rPr>
        <w:t>分项报价明细表</w:t>
      </w:r>
    </w:p>
    <w:p>
      <w:pPr>
        <w:widowControl/>
        <w:shd w:val="clear" w:color="auto" w:fill="FFFFFF"/>
        <w:spacing w:line="320" w:lineRule="atLeast"/>
        <w:rPr>
          <w:color w:val="000000"/>
          <w:szCs w:val="21"/>
        </w:rPr>
      </w:pPr>
      <w:r>
        <w:rPr>
          <w:rFonts w:hint="eastAsia" w:ascii="宋体" w:hAnsi="宋体" w:cs="宋体"/>
          <w:b/>
          <w:color w:val="000000"/>
          <w:kern w:val="0"/>
          <w:sz w:val="24"/>
          <w:szCs w:val="24"/>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采购项目名称：</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采购项目编号：</w:t>
      </w:r>
      <w:r>
        <w:rPr>
          <w:rFonts w:hint="eastAsia" w:ascii="宋体" w:hAnsi="宋体" w:cs="宋体"/>
          <w:color w:val="000000"/>
          <w:kern w:val="0"/>
          <w:sz w:val="24"/>
          <w:szCs w:val="24"/>
          <w:u w:val="single"/>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                                                单位：元（人民币）</w:t>
      </w:r>
    </w:p>
    <w:tbl>
      <w:tblPr>
        <w:tblStyle w:val="31"/>
        <w:tblpPr w:leftFromText="180" w:rightFromText="180" w:vertAnchor="text" w:horzAnchor="page" w:tblpX="1236" w:tblpY="372"/>
        <w:tblOverlap w:val="never"/>
        <w:tblW w:w="938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85"/>
        <w:gridCol w:w="1307"/>
        <w:gridCol w:w="2513"/>
        <w:gridCol w:w="899"/>
        <w:gridCol w:w="864"/>
        <w:gridCol w:w="1099"/>
        <w:gridCol w:w="864"/>
        <w:gridCol w:w="94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44"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rPr>
                <w:b/>
                <w:bCs/>
                <w:szCs w:val="21"/>
              </w:rPr>
            </w:pPr>
            <w:r>
              <w:rPr>
                <w:rFonts w:hint="eastAsia" w:ascii="宋体" w:hAnsi="宋体" w:cs="宋体"/>
                <w:b/>
                <w:bCs/>
                <w:kern w:val="0"/>
                <w:szCs w:val="21"/>
              </w:rPr>
              <w:t>序号</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b/>
                <w:bCs/>
                <w:szCs w:val="21"/>
              </w:rPr>
            </w:pPr>
            <w:r>
              <w:rPr>
                <w:rFonts w:hint="eastAsia" w:ascii="宋体" w:hAnsi="宋体" w:cs="宋体"/>
                <w:b/>
                <w:bCs/>
                <w:kern w:val="0"/>
                <w:szCs w:val="21"/>
              </w:rPr>
              <w:t>材料或分项名称</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b/>
                <w:bCs/>
                <w:szCs w:val="21"/>
              </w:rPr>
            </w:pPr>
            <w:r>
              <w:rPr>
                <w:rFonts w:hint="eastAsia" w:ascii="宋体" w:hAnsi="宋体" w:cs="宋体"/>
                <w:b/>
                <w:bCs/>
                <w:kern w:val="0"/>
                <w:szCs w:val="21"/>
              </w:rPr>
              <w:t>规格参数\功能特征描述</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b/>
                <w:bCs/>
                <w:szCs w:val="21"/>
              </w:rPr>
            </w:pPr>
            <w:r>
              <w:rPr>
                <w:rFonts w:hint="eastAsia" w:ascii="宋体" w:hAnsi="宋体" w:cs="宋体"/>
                <w:b/>
                <w:bCs/>
                <w:kern w:val="0"/>
                <w:szCs w:val="21"/>
              </w:rPr>
              <w:t>单位</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b/>
                <w:bCs/>
                <w:szCs w:val="21"/>
              </w:rPr>
            </w:pPr>
            <w:r>
              <w:rPr>
                <w:rFonts w:hint="eastAsia" w:ascii="宋体" w:hAnsi="宋体" w:cs="宋体"/>
                <w:b/>
                <w:bCs/>
                <w:kern w:val="0"/>
                <w:szCs w:val="21"/>
              </w:rPr>
              <w:t>数量</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b/>
                <w:bCs/>
                <w:szCs w:val="21"/>
              </w:rPr>
            </w:pPr>
            <w:r>
              <w:rPr>
                <w:rFonts w:hint="eastAsia" w:ascii="宋体" w:hAnsi="宋体" w:cs="宋体"/>
                <w:b/>
                <w:bCs/>
                <w:kern w:val="0"/>
                <w:szCs w:val="21"/>
              </w:rPr>
              <w:t>单价（元）</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b/>
                <w:bCs/>
                <w:szCs w:val="21"/>
              </w:rPr>
            </w:pPr>
            <w:r>
              <w:rPr>
                <w:rFonts w:hint="eastAsia" w:ascii="宋体" w:hAnsi="宋体" w:cs="宋体"/>
                <w:b/>
                <w:bCs/>
                <w:kern w:val="0"/>
                <w:szCs w:val="21"/>
              </w:rPr>
              <w:t>合计</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jc w:val="center"/>
              <w:rPr>
                <w:b/>
                <w:bCs/>
                <w:szCs w:val="21"/>
              </w:rPr>
            </w:pPr>
            <w:r>
              <w:rPr>
                <w:rFonts w:hint="eastAsia" w:ascii="宋体" w:hAnsi="宋体" w:cs="宋体"/>
                <w:b/>
                <w:bCs/>
                <w:kern w:val="0"/>
                <w:szCs w:val="21"/>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1</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2</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3</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315" w:lineRule="atLeast"/>
              <w:ind w:firstLine="400"/>
              <w:jc w:val="center"/>
              <w:rPr>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4</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5</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2" w:hRule="atLeast"/>
        </w:trPr>
        <w:tc>
          <w:tcPr>
            <w:tcW w:w="88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6</w:t>
            </w:r>
          </w:p>
        </w:tc>
        <w:tc>
          <w:tcPr>
            <w:tcW w:w="130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251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1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86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c>
          <w:tcPr>
            <w:tcW w:w="94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15" w:lineRule="atLeast"/>
              <w:ind w:firstLine="400"/>
              <w:rPr>
                <w:szCs w:val="21"/>
              </w:rPr>
            </w:pPr>
            <w:r>
              <w:rPr>
                <w:rFonts w:hint="eastAsia" w:ascii="宋体" w:hAnsi="宋体" w:cs="宋体"/>
                <w:kern w:val="0"/>
                <w:szCs w:val="21"/>
              </w:rPr>
              <w:t> </w:t>
            </w:r>
          </w:p>
        </w:tc>
      </w:tr>
    </w:tbl>
    <w:p>
      <w:pPr>
        <w:pStyle w:val="26"/>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6"/>
        <w:shd w:val="clear" w:color="auto" w:fill="FFFFFF"/>
        <w:spacing w:before="0" w:beforeAutospacing="0" w:after="120" w:afterAutospacing="0" w:line="360" w:lineRule="atLeast"/>
        <w:ind w:firstLine="100"/>
        <w:textAlignment w:val="baseline"/>
        <w:rPr>
          <w:rFonts w:ascii="Times New Roman" w:hAnsi="Times New Roman" w:cs="Times New Roman"/>
          <w:color w:val="000000"/>
          <w:sz w:val="27"/>
          <w:szCs w:val="27"/>
        </w:rPr>
      </w:pPr>
      <w:r>
        <w:rPr>
          <w:rFonts w:ascii="Times New Roman" w:hAnsi="Times New Roman" w:cs="Times New Roman"/>
          <w:color w:val="000000"/>
          <w:sz w:val="27"/>
          <w:szCs w:val="27"/>
          <w:shd w:val="clear" w:color="auto" w:fill="FFFFFF"/>
        </w:rPr>
        <w:t> </w:t>
      </w:r>
    </w:p>
    <w:p>
      <w:pPr>
        <w:pStyle w:val="26"/>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填写说明：</w:t>
      </w:r>
    </w:p>
    <w:p>
      <w:pPr>
        <w:pStyle w:val="26"/>
        <w:shd w:val="clear" w:color="auto" w:fill="FFFFFF"/>
        <w:spacing w:before="0" w:beforeAutospacing="0" w:after="0" w:afterAutospacing="0" w:line="320" w:lineRule="atLeast"/>
        <w:ind w:firstLine="200"/>
        <w:rPr>
          <w:color w:val="000000"/>
          <w:sz w:val="27"/>
          <w:szCs w:val="27"/>
        </w:rPr>
      </w:pPr>
      <w:r>
        <w:rPr>
          <w:rFonts w:hint="eastAsia"/>
          <w:b/>
          <w:color w:val="000000"/>
          <w:sz w:val="27"/>
          <w:szCs w:val="27"/>
          <w:shd w:val="clear" w:color="auto" w:fill="FFFFFF"/>
        </w:rPr>
        <w:t>1. 供应商须认真填写本表的每项内容，不得漏项。</w:t>
      </w:r>
    </w:p>
    <w:p>
      <w:pPr>
        <w:pStyle w:val="26"/>
        <w:shd w:val="clear" w:color="auto" w:fill="FFFFFF"/>
        <w:spacing w:before="0" w:beforeAutospacing="0" w:after="0" w:afterAutospacing="0" w:line="320" w:lineRule="atLeast"/>
        <w:ind w:firstLine="200"/>
        <w:rPr>
          <w:color w:val="000000"/>
          <w:sz w:val="27"/>
          <w:szCs w:val="27"/>
        </w:rPr>
      </w:pPr>
      <w:r>
        <w:rPr>
          <w:rFonts w:hint="eastAsia"/>
          <w:color w:val="000000"/>
          <w:sz w:val="27"/>
          <w:szCs w:val="27"/>
          <w:shd w:val="clear" w:color="auto" w:fill="FFFFFF"/>
        </w:rPr>
        <w:t>2. 如果以单价计算的结果与总价不一致，则以单价为准修正总价。</w:t>
      </w:r>
    </w:p>
    <w:p>
      <w:pPr>
        <w:pStyle w:val="26"/>
        <w:shd w:val="clear" w:color="auto" w:fill="FFFFFF"/>
        <w:spacing w:before="0" w:beforeAutospacing="0" w:after="0" w:afterAutospacing="0" w:line="320" w:lineRule="atLeast"/>
        <w:rPr>
          <w:color w:val="000000"/>
          <w:sz w:val="27"/>
          <w:szCs w:val="27"/>
        </w:rPr>
      </w:pPr>
      <w:r>
        <w:rPr>
          <w:rFonts w:hint="eastAsia"/>
          <w:color w:val="000000"/>
          <w:sz w:val="27"/>
          <w:szCs w:val="27"/>
          <w:shd w:val="clear" w:color="auto" w:fill="FFFFFF"/>
        </w:rPr>
        <w:t> </w:t>
      </w:r>
    </w:p>
    <w:p>
      <w:pPr>
        <w:widowControl/>
        <w:shd w:val="clear" w:color="auto" w:fill="FFFFFF"/>
        <w:spacing w:line="320" w:lineRule="atLeast"/>
        <w:rPr>
          <w:color w:val="000000"/>
          <w:szCs w:val="21"/>
        </w:rPr>
      </w:pPr>
      <w:r>
        <w:rPr>
          <w:rFonts w:hint="eastAsia" w:ascii="宋体" w:hAnsi="宋体" w:cs="宋体"/>
          <w:color w:val="000000"/>
          <w:kern w:val="0"/>
          <w:sz w:val="24"/>
          <w:szCs w:val="24"/>
          <w:shd w:val="clear" w:color="auto" w:fill="FFFFFF"/>
        </w:rPr>
        <w:t>供应商名称（并加盖公章）：</w:t>
      </w:r>
      <w:r>
        <w:rPr>
          <w:rFonts w:hint="eastAsia" w:ascii="宋体" w:hAnsi="宋体" w:cs="宋体"/>
          <w:color w:val="000000"/>
          <w:kern w:val="0"/>
          <w:sz w:val="24"/>
          <w:szCs w:val="24"/>
          <w:u w:val="single"/>
          <w:shd w:val="clear" w:color="auto" w:fill="FFFFFF"/>
        </w:rPr>
        <w:t>                          </w:t>
      </w:r>
    </w:p>
    <w:p>
      <w:pPr>
        <w:pStyle w:val="26"/>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法定代表人（代表人）或其授权委托人：</w:t>
      </w:r>
      <w:r>
        <w:rPr>
          <w:rFonts w:hint="eastAsia" w:ascii="黑体" w:hAnsi="Times New Roman" w:eastAsia="黑体" w:cs="黑体"/>
          <w:color w:val="000000"/>
          <w:sz w:val="21"/>
          <w:szCs w:val="21"/>
          <w:u w:val="single"/>
          <w:shd w:val="clear" w:color="auto" w:fill="FFFFFF"/>
        </w:rPr>
        <w:t>（法定代表人（代表人）可签字或加盖名章，授权委托人必须签字）</w:t>
      </w:r>
    </w:p>
    <w:p>
      <w:pPr>
        <w:pStyle w:val="26"/>
        <w:shd w:val="clear" w:color="auto" w:fill="FFFFFF"/>
        <w:spacing w:before="60" w:beforeAutospacing="0" w:after="0" w:afterAutospacing="0" w:line="320" w:lineRule="atLeast"/>
        <w:textAlignment w:val="baseline"/>
        <w:rPr>
          <w:rFonts w:ascii="Times New Roman" w:hAnsi="Times New Roman" w:cs="Times New Roman"/>
          <w:color w:val="000000"/>
          <w:sz w:val="27"/>
          <w:szCs w:val="27"/>
        </w:rPr>
      </w:pPr>
      <w:r>
        <w:rPr>
          <w:rFonts w:hint="eastAsia"/>
          <w:color w:val="000000"/>
          <w:sz w:val="27"/>
          <w:szCs w:val="27"/>
          <w:shd w:val="clear" w:color="auto" w:fill="FFFFFF"/>
        </w:rPr>
        <w:t>签署日期：</w:t>
      </w:r>
      <w:r>
        <w:rPr>
          <w:rFonts w:hint="eastAsia"/>
          <w:color w:val="000000"/>
          <w:sz w:val="27"/>
          <w:szCs w:val="27"/>
          <w:u w:val="single"/>
          <w:shd w:val="clear" w:color="auto" w:fill="FFFFFF"/>
        </w:rPr>
        <w:t>    </w:t>
      </w:r>
      <w:r>
        <w:rPr>
          <w:rFonts w:hint="eastAsia"/>
          <w:color w:val="000000"/>
          <w:sz w:val="27"/>
          <w:szCs w:val="27"/>
          <w:shd w:val="clear" w:color="auto" w:fill="FFFFFF"/>
        </w:rPr>
        <w:t>年</w:t>
      </w:r>
      <w:r>
        <w:rPr>
          <w:rFonts w:hint="eastAsia"/>
          <w:color w:val="000000"/>
          <w:sz w:val="27"/>
          <w:szCs w:val="27"/>
          <w:u w:val="single"/>
          <w:shd w:val="clear" w:color="auto" w:fill="FFFFFF"/>
        </w:rPr>
        <w:t>    </w:t>
      </w:r>
      <w:r>
        <w:rPr>
          <w:rFonts w:hint="eastAsia"/>
          <w:color w:val="000000"/>
          <w:sz w:val="27"/>
          <w:szCs w:val="27"/>
          <w:shd w:val="clear" w:color="auto" w:fill="FFFFFF"/>
        </w:rPr>
        <w:t>月</w:t>
      </w:r>
      <w:r>
        <w:rPr>
          <w:rFonts w:hint="eastAsia"/>
          <w:color w:val="000000"/>
          <w:sz w:val="27"/>
          <w:szCs w:val="27"/>
          <w:u w:val="single"/>
          <w:shd w:val="clear" w:color="auto" w:fill="FFFFFF"/>
        </w:rPr>
        <w:t>   </w:t>
      </w:r>
      <w:r>
        <w:rPr>
          <w:rFonts w:hint="eastAsia"/>
          <w:color w:val="000000"/>
          <w:sz w:val="27"/>
          <w:szCs w:val="27"/>
          <w:shd w:val="clear" w:color="auto" w:fill="FFFFFF"/>
        </w:rPr>
        <w:t>日</w:t>
      </w:r>
    </w:p>
    <w:p>
      <w:pPr>
        <w:spacing w:line="480" w:lineRule="exact"/>
        <w:rPr>
          <w:rFonts w:ascii="宋体" w:hAnsi="宋体"/>
          <w:b/>
          <w:bCs/>
          <w:color w:val="000000"/>
          <w:sz w:val="24"/>
          <w:szCs w:val="24"/>
        </w:rPr>
      </w:pPr>
      <w:r>
        <w:rPr>
          <w:rFonts w:hint="eastAsia" w:ascii="宋体" w:hAnsi="宋体"/>
          <w:b/>
          <w:bCs/>
          <w:sz w:val="24"/>
          <w:szCs w:val="24"/>
        </w:rPr>
        <w:br w:type="page"/>
      </w:r>
      <w:r>
        <w:rPr>
          <w:rFonts w:hint="eastAsia" w:ascii="宋体" w:hAnsi="宋体"/>
          <w:b/>
          <w:color w:val="000000"/>
          <w:kern w:val="0"/>
          <w:sz w:val="24"/>
          <w:szCs w:val="24"/>
        </w:rPr>
        <w:t>格式4</w:t>
      </w:r>
    </w:p>
    <w:p>
      <w:pPr>
        <w:spacing w:line="480" w:lineRule="exact"/>
        <w:jc w:val="center"/>
        <w:rPr>
          <w:rFonts w:ascii="宋体" w:hAnsi="宋体"/>
          <w:b/>
          <w:bCs/>
          <w:color w:val="000000"/>
          <w:sz w:val="36"/>
          <w:szCs w:val="36"/>
        </w:rPr>
      </w:pPr>
      <w:r>
        <w:rPr>
          <w:rFonts w:hint="eastAsia" w:ascii="宋体" w:hAnsi="宋体"/>
          <w:b/>
          <w:bCs/>
          <w:color w:val="000000"/>
          <w:sz w:val="36"/>
          <w:szCs w:val="36"/>
        </w:rPr>
        <w:t>技术指标响应表</w:t>
      </w:r>
    </w:p>
    <w:p>
      <w:pPr>
        <w:adjustRightInd w:val="0"/>
        <w:snapToGrid w:val="0"/>
        <w:spacing w:afterLines="50" w:line="320" w:lineRule="exact"/>
        <w:rPr>
          <w:rFonts w:ascii="宋体" w:hAnsi="宋体"/>
          <w:color w:val="000000"/>
          <w:sz w:val="24"/>
          <w:szCs w:val="24"/>
        </w:rPr>
      </w:pPr>
    </w:p>
    <w:p>
      <w:pPr>
        <w:adjustRightInd w:val="0"/>
        <w:snapToGrid w:val="0"/>
        <w:spacing w:afterLines="50" w:line="320" w:lineRule="exact"/>
        <w:rPr>
          <w:rFonts w:ascii="宋体" w:hAnsi="宋体"/>
          <w:color w:val="000000"/>
          <w:sz w:val="24"/>
          <w:szCs w:val="24"/>
          <w:u w:val="single"/>
        </w:rPr>
      </w:pPr>
      <w:r>
        <w:rPr>
          <w:rFonts w:hint="eastAsia" w:ascii="宋体" w:hAnsi="宋体"/>
          <w:color w:val="000000"/>
          <w:sz w:val="24"/>
          <w:szCs w:val="24"/>
        </w:rPr>
        <w:t>采购项目名称：</w:t>
      </w:r>
      <w:r>
        <w:rPr>
          <w:rFonts w:hint="eastAsia" w:ascii="宋体" w:hAnsi="宋体"/>
          <w:color w:val="000000"/>
          <w:sz w:val="24"/>
          <w:szCs w:val="24"/>
          <w:u w:val="single"/>
        </w:rPr>
        <w:t xml:space="preserve">                          </w:t>
      </w:r>
    </w:p>
    <w:p>
      <w:pPr>
        <w:adjustRightInd w:val="0"/>
        <w:snapToGrid w:val="0"/>
        <w:spacing w:afterLines="50" w:line="320" w:lineRule="exact"/>
        <w:rPr>
          <w:rFonts w:ascii="宋体" w:hAnsi="宋体"/>
          <w:color w:val="000000"/>
          <w:sz w:val="24"/>
          <w:szCs w:val="24"/>
          <w:u w:val="single"/>
        </w:rPr>
      </w:pPr>
      <w:r>
        <w:rPr>
          <w:rFonts w:hint="eastAsia" w:ascii="宋体" w:hAnsi="宋体"/>
          <w:color w:val="000000"/>
          <w:sz w:val="24"/>
          <w:szCs w:val="24"/>
        </w:rPr>
        <w:t>采购项目编号：</w:t>
      </w:r>
      <w:r>
        <w:rPr>
          <w:rFonts w:hint="eastAsia" w:ascii="宋体" w:hAnsi="宋体"/>
          <w:color w:val="000000"/>
          <w:sz w:val="24"/>
          <w:szCs w:val="24"/>
          <w:u w:val="single"/>
        </w:rPr>
        <w:t xml:space="preserve">                          </w:t>
      </w:r>
    </w:p>
    <w:p>
      <w:pPr>
        <w:spacing w:afterLines="50" w:line="320" w:lineRule="exact"/>
        <w:rPr>
          <w:rFonts w:ascii="宋体" w:hAnsi="宋体" w:cs="Arial"/>
          <w:b/>
          <w:bCs/>
          <w:color w:val="000000"/>
          <w:sz w:val="24"/>
          <w:szCs w:val="24"/>
        </w:rPr>
      </w:pPr>
    </w:p>
    <w:tbl>
      <w:tblPr>
        <w:tblStyle w:val="31"/>
        <w:tblW w:w="9877" w:type="dxa"/>
        <w:jc w:val="righ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915"/>
        <w:gridCol w:w="2460"/>
        <w:gridCol w:w="2970"/>
        <w:gridCol w:w="1258"/>
        <w:gridCol w:w="155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double" w:color="auto" w:sz="4"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序号</w:t>
            </w:r>
          </w:p>
        </w:tc>
        <w:tc>
          <w:tcPr>
            <w:tcW w:w="915" w:type="dxa"/>
            <w:tcBorders>
              <w:top w:val="doub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条款名称</w:t>
            </w:r>
          </w:p>
        </w:tc>
        <w:tc>
          <w:tcPr>
            <w:tcW w:w="2460" w:type="dxa"/>
            <w:tcBorders>
              <w:top w:val="double" w:color="auto" w:sz="4"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谈判文件的技术指标</w:t>
            </w:r>
          </w:p>
        </w:tc>
        <w:tc>
          <w:tcPr>
            <w:tcW w:w="2970"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谈判响应文件的技术指标</w:t>
            </w:r>
          </w:p>
        </w:tc>
        <w:tc>
          <w:tcPr>
            <w:tcW w:w="1258" w:type="dxa"/>
            <w:tcBorders>
              <w:top w:val="double" w:color="auto" w:sz="4"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c>
          <w:tcPr>
            <w:tcW w:w="1554"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证明资料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1</w:t>
            </w:r>
          </w:p>
        </w:tc>
        <w:tc>
          <w:tcPr>
            <w:tcW w:w="91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2</w:t>
            </w:r>
          </w:p>
        </w:tc>
        <w:tc>
          <w:tcPr>
            <w:tcW w:w="91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3</w:t>
            </w:r>
          </w:p>
        </w:tc>
        <w:tc>
          <w:tcPr>
            <w:tcW w:w="91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4</w:t>
            </w:r>
          </w:p>
        </w:tc>
        <w:tc>
          <w:tcPr>
            <w:tcW w:w="91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5</w:t>
            </w:r>
          </w:p>
        </w:tc>
        <w:tc>
          <w:tcPr>
            <w:tcW w:w="91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91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single" w:color="auto" w:sz="6"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right"/>
        </w:trPr>
        <w:tc>
          <w:tcPr>
            <w:tcW w:w="720" w:type="dxa"/>
            <w:tcBorders>
              <w:top w:val="single" w:color="auto" w:sz="6" w:space="0"/>
              <w:left w:val="double" w:color="auto" w:sz="4" w:space="0"/>
              <w:bottom w:val="double" w:color="auto" w:sz="4" w:space="0"/>
              <w:right w:val="single" w:color="auto" w:sz="6"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915" w:type="dxa"/>
            <w:tcBorders>
              <w:top w:val="single" w:color="auto" w:sz="6" w:space="0"/>
              <w:left w:val="single" w:color="auto" w:sz="6" w:space="0"/>
              <w:bottom w:val="doub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460" w:type="dxa"/>
            <w:tcBorders>
              <w:top w:val="single" w:color="auto" w:sz="6" w:space="0"/>
              <w:left w:val="single" w:color="auto" w:sz="4" w:space="0"/>
              <w:bottom w:val="double" w:color="auto" w:sz="4"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2970"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258" w:type="dxa"/>
            <w:tcBorders>
              <w:top w:val="single" w:color="auto" w:sz="6" w:space="0"/>
              <w:left w:val="single" w:color="auto" w:sz="6" w:space="0"/>
              <w:bottom w:val="double" w:color="auto" w:sz="4" w:space="0"/>
              <w:right w:val="single" w:color="auto" w:sz="6" w:space="0"/>
            </w:tcBorders>
            <w:vAlign w:val="center"/>
          </w:tcPr>
          <w:p>
            <w:pPr>
              <w:autoSpaceDE w:val="0"/>
              <w:autoSpaceDN w:val="0"/>
              <w:adjustRightInd w:val="0"/>
              <w:jc w:val="center"/>
              <w:rPr>
                <w:rFonts w:ascii="宋体" w:hAnsi="宋体" w:cs="Arial"/>
                <w:color w:val="000000"/>
                <w:sz w:val="24"/>
                <w:szCs w:val="24"/>
              </w:rPr>
            </w:pPr>
          </w:p>
        </w:tc>
        <w:tc>
          <w:tcPr>
            <w:tcW w:w="1554" w:type="dxa"/>
            <w:tcBorders>
              <w:top w:val="single" w:color="auto" w:sz="6" w:space="0"/>
              <w:left w:val="single" w:color="auto" w:sz="6" w:space="0"/>
              <w:bottom w:val="double" w:color="auto" w:sz="4" w:space="0"/>
              <w:right w:val="double" w:color="auto" w:sz="4" w:space="0"/>
            </w:tcBorders>
            <w:vAlign w:val="center"/>
          </w:tcPr>
          <w:p>
            <w:pPr>
              <w:autoSpaceDE w:val="0"/>
              <w:autoSpaceDN w:val="0"/>
              <w:adjustRightInd w:val="0"/>
              <w:jc w:val="center"/>
              <w:rPr>
                <w:rFonts w:ascii="宋体" w:hAnsi="宋体" w:cs="Arial"/>
                <w:color w:val="000000"/>
                <w:sz w:val="24"/>
                <w:szCs w:val="24"/>
              </w:rPr>
            </w:pPr>
          </w:p>
        </w:tc>
      </w:tr>
    </w:tbl>
    <w:p>
      <w:pPr>
        <w:spacing w:afterLines="50" w:line="320" w:lineRule="exact"/>
        <w:rPr>
          <w:rFonts w:ascii="宋体" w:hAnsi="宋体" w:cs="Arial"/>
          <w:b/>
          <w:bCs/>
          <w:color w:val="000000"/>
          <w:sz w:val="24"/>
          <w:szCs w:val="24"/>
        </w:rPr>
      </w:pP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我们承诺本技术指标响应表的内容真实有效，无任何虚假之处，并且愿意承担因不满足此承诺而引起的相应的法律责任并接受相关部门的处罚。</w:t>
      </w:r>
    </w:p>
    <w:p>
      <w:pPr>
        <w:spacing w:afterLines="50" w:line="320" w:lineRule="exact"/>
        <w:rPr>
          <w:rFonts w:ascii="宋体" w:hAnsi="宋体" w:cs="Arial"/>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供应商名称（并加盖公章）：</w:t>
      </w:r>
      <w:r>
        <w:rPr>
          <w:rFonts w:hint="eastAsia" w:ascii="宋体" w:hAnsi="宋体" w:cs="Arial"/>
          <w:color w:val="000000"/>
          <w:sz w:val="24"/>
          <w:szCs w:val="24"/>
          <w:u w:val="single"/>
        </w:rPr>
        <w:t xml:space="preserve">                             </w:t>
      </w:r>
    </w:p>
    <w:p>
      <w:pPr>
        <w:pStyle w:val="13"/>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p>
    <w:p>
      <w:pPr>
        <w:pStyle w:val="13"/>
        <w:spacing w:before="60" w:afterLines="50" w:line="320" w:lineRule="exact"/>
        <w:ind w:firstLine="0" w:firstLineChars="0"/>
        <w:rPr>
          <w:rFonts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pStyle w:val="13"/>
        <w:spacing w:before="60" w:afterLines="50" w:line="320" w:lineRule="exact"/>
        <w:ind w:firstLine="0" w:firstLineChars="0"/>
        <w:rPr>
          <w:rFonts w:ascii="宋体" w:hAnsi="宋体" w:cs="Arial"/>
          <w:color w:val="000000"/>
          <w:kern w:val="2"/>
          <w:szCs w:val="24"/>
        </w:rPr>
      </w:pPr>
    </w:p>
    <w:p>
      <w:pPr>
        <w:spacing w:line="400" w:lineRule="exact"/>
        <w:rPr>
          <w:rFonts w:ascii="宋体" w:hAnsi="宋体" w:cs="Arial"/>
          <w:color w:val="000000"/>
          <w:sz w:val="24"/>
          <w:szCs w:val="24"/>
        </w:rPr>
      </w:pPr>
      <w:r>
        <w:rPr>
          <w:rFonts w:hint="eastAsia" w:ascii="宋体" w:hAnsi="宋体" w:cs="Arial"/>
          <w:color w:val="000000"/>
          <w:sz w:val="24"/>
          <w:szCs w:val="24"/>
        </w:rPr>
        <w:t>填写说明：</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1. 供应商必须认真填写本表的每项内容，不得漏项。</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2. 偏离程度请填写“正偏离、负偏离或无偏离”字样，其中“正偏离”是指所报产品的技术规格优于谈判文件的技术规格；“负偏离”是指所报产品的技术规格劣于谈判文件的技术规格；“无偏离”是指所报产品的技术规格与谈判文件的技术规格无差别。</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3. 证明材料请填写“见本谈判响应文件第  页，第  行”字样。</w:t>
      </w:r>
    </w:p>
    <w:p>
      <w:pPr>
        <w:pStyle w:val="16"/>
        <w:spacing w:line="480" w:lineRule="exact"/>
        <w:ind w:firstLine="0" w:firstLineChars="0"/>
        <w:rPr>
          <w:rFonts w:hAnsi="宋体"/>
          <w:bCs/>
          <w:color w:val="000000"/>
          <w:position w:val="6"/>
          <w:szCs w:val="24"/>
        </w:rPr>
      </w:pPr>
      <w:r>
        <w:rPr>
          <w:rFonts w:hint="eastAsia" w:hAnsi="宋体"/>
          <w:bCs/>
          <w:color w:val="000000"/>
          <w:position w:val="6"/>
          <w:szCs w:val="24"/>
        </w:rPr>
        <w:br w:type="page"/>
      </w:r>
      <w:r>
        <w:rPr>
          <w:rFonts w:hint="eastAsia" w:hAnsi="宋体"/>
          <w:b/>
          <w:bCs/>
          <w:color w:val="000000"/>
          <w:position w:val="6"/>
          <w:szCs w:val="24"/>
        </w:rPr>
        <w:t>格式5</w:t>
      </w:r>
    </w:p>
    <w:p>
      <w:pPr>
        <w:spacing w:line="480" w:lineRule="exact"/>
        <w:jc w:val="center"/>
        <w:rPr>
          <w:rFonts w:ascii="宋体" w:hAnsi="宋体"/>
          <w:b/>
          <w:bCs/>
          <w:color w:val="000000"/>
          <w:sz w:val="36"/>
          <w:szCs w:val="36"/>
        </w:rPr>
      </w:pPr>
      <w:r>
        <w:rPr>
          <w:rFonts w:hint="eastAsia" w:ascii="宋体" w:hAnsi="宋体"/>
          <w:b/>
          <w:bCs/>
          <w:color w:val="000000"/>
          <w:sz w:val="36"/>
          <w:szCs w:val="36"/>
        </w:rPr>
        <w:t>售后服务承诺书</w:t>
      </w:r>
    </w:p>
    <w:p>
      <w:pPr>
        <w:spacing w:afterLines="50" w:line="320" w:lineRule="exact"/>
        <w:jc w:val="center"/>
        <w:outlineLvl w:val="0"/>
        <w:rPr>
          <w:rFonts w:ascii="宋体" w:hAnsi="宋体" w:cs="Arial"/>
          <w:b/>
          <w:color w:val="000000"/>
          <w:sz w:val="24"/>
          <w:szCs w:val="24"/>
        </w:rPr>
      </w:pPr>
    </w:p>
    <w:p>
      <w:pPr>
        <w:spacing w:afterLines="50" w:line="320" w:lineRule="exact"/>
        <w:ind w:firstLine="480" w:firstLineChars="200"/>
        <w:rPr>
          <w:rFonts w:ascii="宋体" w:hAnsi="宋体" w:cs="Arial"/>
          <w:color w:val="000000"/>
          <w:sz w:val="24"/>
          <w:szCs w:val="24"/>
        </w:rPr>
      </w:pPr>
    </w:p>
    <w:p>
      <w:pPr>
        <w:spacing w:line="400" w:lineRule="exact"/>
        <w:ind w:firstLine="480" w:firstLineChars="200"/>
        <w:rPr>
          <w:rFonts w:ascii="宋体" w:hAnsi="宋体" w:cs="Arial"/>
          <w:color w:val="000000"/>
          <w:sz w:val="24"/>
          <w:szCs w:val="24"/>
        </w:rPr>
      </w:pPr>
      <w:r>
        <w:rPr>
          <w:rFonts w:hint="eastAsia" w:ascii="宋体" w:hAnsi="宋体" w:cs="Arial"/>
          <w:bCs/>
          <w:color w:val="000000"/>
          <w:sz w:val="24"/>
          <w:szCs w:val="24"/>
        </w:rPr>
        <w:t>按</w:t>
      </w:r>
      <w:r>
        <w:rPr>
          <w:rFonts w:hint="eastAsia" w:ascii="宋体" w:hAnsi="宋体" w:cs="Lucida Sans Unicode"/>
          <w:color w:val="000000"/>
          <w:sz w:val="24"/>
          <w:u w:val="single"/>
        </w:rPr>
        <w:t xml:space="preserve">   &lt;项目编号、项目名称&gt;   </w:t>
      </w:r>
      <w:r>
        <w:rPr>
          <w:rFonts w:hint="eastAsia" w:ascii="宋体" w:hAnsi="宋体" w:cs="Arial"/>
          <w:bCs/>
          <w:color w:val="000000"/>
          <w:sz w:val="24"/>
          <w:szCs w:val="24"/>
        </w:rPr>
        <w:t>谈判文件</w:t>
      </w:r>
      <w:r>
        <w:rPr>
          <w:rFonts w:hint="eastAsia" w:ascii="宋体" w:hAnsi="宋体"/>
          <w:color w:val="000000"/>
          <w:sz w:val="24"/>
          <w:szCs w:val="24"/>
        </w:rPr>
        <w:t>的规定，</w:t>
      </w:r>
      <w:r>
        <w:rPr>
          <w:rFonts w:hint="eastAsia" w:ascii="宋体" w:hAnsi="宋体" w:cs="Arial"/>
          <w:color w:val="000000"/>
          <w:sz w:val="24"/>
          <w:szCs w:val="24"/>
        </w:rPr>
        <w:t>我公司郑重承诺，如果我公司经评审后被确定为成交供应商，我公司对于成交货物，除完全响应谈判文件合同条款和合同专用条款规定的所有要求外，还将按照以下条款提供优质和完善的售后服务：</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1. 拟提供售后服务的项目</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2. 免费保修年限</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3. 售后服务响应及到达现场的时间</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4. 详细的培训计划</w:t>
      </w:r>
    </w:p>
    <w:p>
      <w:pPr>
        <w:spacing w:afterLines="50" w:line="320" w:lineRule="exact"/>
        <w:ind w:firstLine="480" w:firstLineChars="200"/>
        <w:rPr>
          <w:rFonts w:ascii="宋体" w:hAnsi="宋体" w:cs="Arial"/>
          <w:color w:val="000000"/>
          <w:sz w:val="24"/>
          <w:szCs w:val="24"/>
        </w:rPr>
      </w:pPr>
      <w:r>
        <w:rPr>
          <w:rFonts w:hint="eastAsia" w:ascii="宋体" w:hAnsi="宋体" w:cs="Arial"/>
          <w:color w:val="000000"/>
          <w:sz w:val="24"/>
          <w:szCs w:val="24"/>
        </w:rPr>
        <w:t>5. 维修技术人员及设备方面的保证措施</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6. 生产制造厂商或其授权代理商设置的售后服务网络及相关情况：</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7. 备品备件供应情况及优惠价格</w:t>
      </w:r>
    </w:p>
    <w:p>
      <w:pPr>
        <w:spacing w:line="400" w:lineRule="exact"/>
        <w:ind w:firstLine="480" w:firstLineChars="200"/>
        <w:rPr>
          <w:rFonts w:ascii="宋体" w:hAnsi="宋体" w:cs="Arial"/>
          <w:color w:val="000000"/>
          <w:sz w:val="24"/>
          <w:szCs w:val="24"/>
        </w:rPr>
      </w:pPr>
      <w:r>
        <w:rPr>
          <w:rFonts w:hint="eastAsia" w:ascii="宋体" w:hAnsi="宋体" w:cs="Arial"/>
          <w:color w:val="000000"/>
          <w:sz w:val="24"/>
          <w:szCs w:val="24"/>
        </w:rPr>
        <w:t>8. 其他</w:t>
      </w:r>
    </w:p>
    <w:p>
      <w:pPr>
        <w:spacing w:afterLines="50" w:line="320" w:lineRule="exact"/>
        <w:ind w:firstLine="480" w:firstLineChars="200"/>
        <w:rPr>
          <w:rFonts w:ascii="宋体" w:hAnsi="宋体" w:cs="Arial"/>
          <w:color w:val="000000"/>
          <w:sz w:val="24"/>
          <w:szCs w:val="24"/>
        </w:rPr>
      </w:pPr>
    </w:p>
    <w:p>
      <w:pPr>
        <w:spacing w:afterLines="50" w:line="320" w:lineRule="exact"/>
        <w:rPr>
          <w:rFonts w:ascii="宋体" w:hAnsi="宋体" w:cs="Arial"/>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供应商名称（并加盖公章）：</w:t>
      </w:r>
      <w:r>
        <w:rPr>
          <w:rFonts w:hint="eastAsia" w:ascii="宋体" w:hAnsi="宋体" w:cs="Arial"/>
          <w:color w:val="000000"/>
          <w:sz w:val="24"/>
          <w:szCs w:val="24"/>
          <w:u w:val="single"/>
        </w:rPr>
        <w:t xml:space="preserve">                             </w:t>
      </w:r>
    </w:p>
    <w:p>
      <w:pPr>
        <w:pStyle w:val="13"/>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法定代表人（代表人）或其授权委托人：</w:t>
      </w:r>
      <w:r>
        <w:rPr>
          <w:rFonts w:hint="eastAsia" w:ascii="宋体" w:hAnsi="宋体" w:cs="Arial"/>
          <w:color w:val="000000"/>
          <w:szCs w:val="24"/>
          <w:u w:val="single"/>
        </w:rPr>
        <w:t xml:space="preserve"> </w:t>
      </w:r>
      <w:r>
        <w:rPr>
          <w:rFonts w:hint="eastAsia" w:ascii="黑体" w:hAnsi="宋体" w:eastAsia="黑体" w:cs="Arial"/>
          <w:color w:val="000000"/>
          <w:sz w:val="21"/>
          <w:szCs w:val="21"/>
          <w:u w:val="single"/>
        </w:rPr>
        <w:t>（法定代表人（代表人）可签字或加盖名章，授权委托人必须签字）</w:t>
      </w:r>
      <w:r>
        <w:rPr>
          <w:rFonts w:hint="eastAsia" w:ascii="宋体" w:hAnsi="宋体" w:cs="Arial"/>
          <w:color w:val="000000"/>
          <w:szCs w:val="24"/>
          <w:u w:val="single"/>
        </w:rPr>
        <w:t xml:space="preserve"> </w:t>
      </w:r>
    </w:p>
    <w:p>
      <w:pPr>
        <w:pStyle w:val="13"/>
        <w:spacing w:before="60" w:afterLines="50" w:line="320" w:lineRule="exact"/>
        <w:ind w:firstLine="0" w:firstLineChars="0"/>
        <w:rPr>
          <w:rFonts w:ascii="Arial" w:hAnsi="Arial" w:cs="Arial"/>
          <w:color w:val="000000"/>
        </w:rPr>
      </w:pPr>
      <w:r>
        <w:rPr>
          <w:rFonts w:hint="eastAsia" w:ascii="宋体" w:hAnsi="宋体" w:cs="Arial"/>
          <w:color w:val="000000"/>
          <w:szCs w:val="24"/>
        </w:rPr>
        <w:t>签署日期：</w:t>
      </w:r>
      <w:r>
        <w:rPr>
          <w:rFonts w:hint="eastAsia" w:ascii="宋体" w:hAnsi="宋体" w:cs="Arial"/>
          <w:color w:val="000000"/>
          <w:szCs w:val="24"/>
          <w:u w:val="single"/>
        </w:rPr>
        <w:t xml:space="preserve">          </w:t>
      </w:r>
      <w:r>
        <w:rPr>
          <w:rFonts w:hint="eastAsia" w:ascii="宋体" w:hAnsi="宋体" w:cs="Arial"/>
          <w:color w:val="000000"/>
          <w:szCs w:val="24"/>
        </w:rPr>
        <w:t>年</w:t>
      </w:r>
      <w:r>
        <w:rPr>
          <w:rFonts w:hint="eastAsia" w:ascii="宋体" w:hAnsi="宋体" w:cs="Arial"/>
          <w:color w:val="000000"/>
          <w:szCs w:val="24"/>
          <w:u w:val="single"/>
        </w:rPr>
        <w:t xml:space="preserve">        </w:t>
      </w:r>
      <w:r>
        <w:rPr>
          <w:rFonts w:hint="eastAsia" w:ascii="宋体" w:hAnsi="宋体" w:cs="Arial"/>
          <w:color w:val="000000"/>
          <w:szCs w:val="24"/>
        </w:rPr>
        <w:t>月</w:t>
      </w:r>
      <w:r>
        <w:rPr>
          <w:rFonts w:hint="eastAsia" w:ascii="宋体" w:hAnsi="宋体" w:cs="Arial"/>
          <w:color w:val="000000"/>
          <w:szCs w:val="24"/>
          <w:u w:val="single"/>
        </w:rPr>
        <w:t xml:space="preserve">        </w:t>
      </w:r>
      <w:r>
        <w:rPr>
          <w:rFonts w:hint="eastAsia" w:ascii="宋体" w:hAnsi="宋体" w:cs="Arial"/>
          <w:color w:val="000000"/>
          <w:szCs w:val="24"/>
        </w:rPr>
        <w:t>日</w:t>
      </w:r>
    </w:p>
    <w:p>
      <w:pPr>
        <w:spacing w:afterLines="50" w:line="320" w:lineRule="exact"/>
        <w:rPr>
          <w:rFonts w:ascii="宋体" w:hAnsi="宋体"/>
          <w:color w:val="000000"/>
          <w:sz w:val="24"/>
          <w:szCs w:val="24"/>
        </w:rPr>
      </w:pPr>
    </w:p>
    <w:p>
      <w:pPr>
        <w:spacing w:line="480" w:lineRule="exact"/>
        <w:rPr>
          <w:rFonts w:hAnsi="宋体"/>
          <w:b/>
          <w:color w:val="000000"/>
          <w:szCs w:val="24"/>
        </w:rPr>
      </w:pPr>
      <w:r>
        <w:rPr>
          <w:rFonts w:hAnsi="宋体"/>
          <w:b/>
          <w:color w:val="000000"/>
          <w:szCs w:val="24"/>
        </w:rPr>
        <w:br w:type="page"/>
      </w:r>
      <w:r>
        <w:rPr>
          <w:rFonts w:hint="eastAsia" w:ascii="宋体" w:hAnsi="宋体"/>
          <w:b/>
          <w:color w:val="000000"/>
          <w:kern w:val="0"/>
          <w:sz w:val="24"/>
          <w:szCs w:val="24"/>
        </w:rPr>
        <w:t>格式6</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法定代表人（代表人）资格证明书</w:t>
      </w:r>
    </w:p>
    <w:p>
      <w:pPr>
        <w:autoSpaceDE w:val="0"/>
        <w:autoSpaceDN w:val="0"/>
        <w:adjustRightInd w:val="0"/>
        <w:spacing w:line="480" w:lineRule="auto"/>
        <w:ind w:firstLine="616" w:firstLineChars="257"/>
        <w:rPr>
          <w:rFonts w:ascii="宋体" w:hAnsi="宋体"/>
          <w:color w:val="000000"/>
          <w:sz w:val="24"/>
          <w:szCs w:val="24"/>
        </w:rPr>
      </w:pPr>
    </w:p>
    <w:p>
      <w:pPr>
        <w:pStyle w:val="16"/>
        <w:spacing w:line="480" w:lineRule="auto"/>
        <w:ind w:firstLine="540" w:firstLineChars="225"/>
        <w:jc w:val="left"/>
        <w:rPr>
          <w:rFonts w:hAnsi="宋体"/>
          <w:color w:val="000000"/>
          <w:szCs w:val="24"/>
        </w:rPr>
      </w:pPr>
      <w:r>
        <w:rPr>
          <w:rFonts w:hint="eastAsia" w:hAnsi="宋体"/>
          <w:color w:val="000000"/>
          <w:szCs w:val="24"/>
        </w:rPr>
        <w:t>单位名称：</w:t>
      </w:r>
    </w:p>
    <w:p>
      <w:pPr>
        <w:pStyle w:val="16"/>
        <w:spacing w:line="480" w:lineRule="auto"/>
        <w:ind w:firstLine="540" w:firstLineChars="225"/>
        <w:jc w:val="left"/>
        <w:rPr>
          <w:rFonts w:hAnsi="宋体"/>
          <w:color w:val="000000"/>
          <w:szCs w:val="24"/>
        </w:rPr>
      </w:pPr>
      <w:r>
        <w:rPr>
          <w:rFonts w:hint="eastAsia" w:hAnsi="宋体"/>
          <w:color w:val="000000"/>
          <w:szCs w:val="24"/>
        </w:rPr>
        <w:t>地址：</w:t>
      </w:r>
    </w:p>
    <w:p>
      <w:pPr>
        <w:pStyle w:val="16"/>
        <w:spacing w:line="480" w:lineRule="auto"/>
        <w:ind w:firstLine="540" w:firstLineChars="225"/>
        <w:jc w:val="left"/>
        <w:rPr>
          <w:rFonts w:hAnsi="宋体"/>
          <w:color w:val="000000"/>
          <w:szCs w:val="24"/>
        </w:rPr>
      </w:pPr>
      <w:r>
        <w:rPr>
          <w:rFonts w:hint="eastAsia" w:hAnsi="宋体"/>
          <w:color w:val="000000"/>
          <w:szCs w:val="24"/>
        </w:rPr>
        <w:t xml:space="preserve">姓名：          性别：           年龄：            职务：        </w:t>
      </w:r>
    </w:p>
    <w:p>
      <w:pPr>
        <w:pStyle w:val="16"/>
        <w:spacing w:line="480" w:lineRule="auto"/>
        <w:ind w:firstLine="540" w:firstLineChars="225"/>
        <w:jc w:val="left"/>
        <w:rPr>
          <w:rFonts w:hAnsi="宋体"/>
          <w:color w:val="000000"/>
          <w:szCs w:val="24"/>
        </w:rPr>
      </w:pPr>
      <w:r>
        <w:rPr>
          <w:rFonts w:hint="eastAsia" w:hAnsi="宋体"/>
          <w:color w:val="000000"/>
          <w:szCs w:val="24"/>
        </w:rPr>
        <w:t>本人系</w:t>
      </w:r>
      <w:r>
        <w:rPr>
          <w:rFonts w:hint="eastAsia" w:hAnsi="宋体"/>
          <w:color w:val="000000"/>
          <w:szCs w:val="24"/>
          <w:u w:val="single"/>
        </w:rPr>
        <w:t xml:space="preserve">      &lt;单位名称&gt;      </w:t>
      </w:r>
      <w:r>
        <w:rPr>
          <w:rFonts w:hint="eastAsia" w:hAnsi="宋体"/>
          <w:color w:val="000000"/>
          <w:szCs w:val="24"/>
        </w:rPr>
        <w:t>的法定代表人（代表人）。就参加你公司组织的采购编号为</w:t>
      </w:r>
      <w:r>
        <w:rPr>
          <w:rFonts w:hint="eastAsia" w:hAnsi="宋体"/>
          <w:color w:val="000000"/>
          <w:szCs w:val="24"/>
          <w:u w:val="single"/>
        </w:rPr>
        <w:t xml:space="preserve">      &lt;项目编号&gt;      </w:t>
      </w:r>
      <w:r>
        <w:rPr>
          <w:rFonts w:hint="eastAsia" w:hAnsi="宋体"/>
          <w:color w:val="000000"/>
          <w:szCs w:val="24"/>
        </w:rPr>
        <w:t>的</w:t>
      </w:r>
      <w:r>
        <w:rPr>
          <w:rFonts w:hint="eastAsia" w:hAnsi="宋体"/>
          <w:color w:val="000000"/>
          <w:szCs w:val="24"/>
          <w:u w:val="single"/>
        </w:rPr>
        <w:t xml:space="preserve">      &lt;项目名称&gt;     </w:t>
      </w:r>
      <w:r>
        <w:rPr>
          <w:rFonts w:hint="eastAsia" w:hAnsi="宋体"/>
          <w:color w:val="000000"/>
          <w:szCs w:val="24"/>
        </w:rPr>
        <w:t xml:space="preserve"> 竞争性谈判采购项目的报价，签署上述项目的谈判响应文件及合同的执行、完成、服务和保修，签署合同和处理与之有关的一切事务。</w:t>
      </w:r>
    </w:p>
    <w:p>
      <w:pPr>
        <w:pStyle w:val="16"/>
        <w:spacing w:line="480" w:lineRule="auto"/>
        <w:ind w:firstLine="540" w:firstLineChars="225"/>
        <w:jc w:val="left"/>
        <w:rPr>
          <w:rFonts w:hAnsi="宋体"/>
          <w:color w:val="000000"/>
          <w:szCs w:val="24"/>
        </w:rPr>
      </w:pPr>
      <w:r>
        <w:rPr>
          <w:rFonts w:hint="eastAsia" w:hAnsi="宋体"/>
          <w:color w:val="000000"/>
          <w:szCs w:val="24"/>
        </w:rPr>
        <w:t>特此证明。</w:t>
      </w:r>
    </w:p>
    <w:p>
      <w:pPr>
        <w:pStyle w:val="16"/>
        <w:spacing w:line="480" w:lineRule="auto"/>
        <w:ind w:firstLine="540" w:firstLineChars="225"/>
        <w:jc w:val="left"/>
        <w:rPr>
          <w:rFonts w:hAnsi="宋体"/>
          <w:color w:val="000000"/>
          <w:szCs w:val="24"/>
        </w:rPr>
      </w:pPr>
    </w:p>
    <w:p>
      <w:pPr>
        <w:pStyle w:val="16"/>
        <w:spacing w:line="480" w:lineRule="auto"/>
        <w:ind w:left="-538" w:leftChars="-256" w:firstLine="619" w:firstLineChars="257"/>
        <w:jc w:val="center"/>
        <w:rPr>
          <w:rFonts w:hAnsi="宋体"/>
          <w:b/>
          <w:color w:val="000000"/>
          <w:szCs w:val="24"/>
        </w:rPr>
      </w:pPr>
      <w:r>
        <w:rPr>
          <w:rFonts w:hint="eastAsia" w:hAnsi="宋体"/>
          <w:b/>
          <w:color w:val="000000"/>
          <w:szCs w:val="24"/>
        </w:rPr>
        <w:t>（※此处请粘贴法定代表人（代表人）身份证复印件，需清晰反映身份证有效期限※）</w:t>
      </w:r>
    </w:p>
    <w:p>
      <w:pPr>
        <w:pStyle w:val="16"/>
        <w:spacing w:line="480" w:lineRule="auto"/>
        <w:ind w:firstLine="540" w:firstLineChars="225"/>
        <w:jc w:val="left"/>
        <w:rPr>
          <w:rFonts w:hAnsi="宋体"/>
          <w:color w:val="000000"/>
          <w:szCs w:val="24"/>
        </w:rPr>
      </w:pPr>
    </w:p>
    <w:p>
      <w:pPr>
        <w:spacing w:line="480" w:lineRule="auto"/>
        <w:rPr>
          <w:rFonts w:ascii="Arial" w:hAnsi="Arial" w:cs="Arial"/>
          <w:color w:val="000000"/>
          <w:sz w:val="24"/>
          <w:szCs w:val="24"/>
          <w:u w:val="single"/>
        </w:rPr>
      </w:pPr>
      <w:r>
        <w:rPr>
          <w:rFonts w:hint="eastAsia" w:ascii="Arial" w:hAnsi="Arial" w:cs="Arial"/>
          <w:color w:val="000000"/>
          <w:sz w:val="24"/>
          <w:szCs w:val="24"/>
        </w:rPr>
        <w:t>供应商名称（并加盖公章）：</w:t>
      </w:r>
      <w:r>
        <w:rPr>
          <w:rFonts w:ascii="Arial" w:hAnsi="Arial" w:cs="Arial"/>
          <w:color w:val="000000"/>
          <w:sz w:val="24"/>
          <w:szCs w:val="24"/>
          <w:u w:val="single"/>
        </w:rPr>
        <w:t xml:space="preserve">                             </w:t>
      </w:r>
    </w:p>
    <w:p>
      <w:pPr>
        <w:pStyle w:val="13"/>
        <w:spacing w:before="60" w:line="480" w:lineRule="auto"/>
        <w:ind w:firstLine="0" w:firstLineChars="0"/>
        <w:rPr>
          <w:rFonts w:ascii="Arial" w:hAnsi="Arial" w:cs="Arial"/>
          <w:color w:val="000000"/>
          <w:szCs w:val="24"/>
        </w:rPr>
      </w:pPr>
      <w:r>
        <w:rPr>
          <w:rFonts w:hint="eastAsia" w:ascii="Arial" w:hAnsi="Arial" w:cs="Arial"/>
          <w:color w:val="000000"/>
          <w:szCs w:val="24"/>
        </w:rPr>
        <w:t>签署日期：</w:t>
      </w:r>
      <w:r>
        <w:rPr>
          <w:rFonts w:ascii="Arial" w:hAnsi="Arial" w:cs="Arial"/>
          <w:color w:val="000000"/>
          <w:szCs w:val="24"/>
          <w:u w:val="single"/>
        </w:rPr>
        <w:t xml:space="preserve">          </w:t>
      </w:r>
      <w:r>
        <w:rPr>
          <w:rFonts w:hint="eastAsia" w:ascii="Arial" w:hAnsi="Arial" w:cs="Arial"/>
          <w:color w:val="000000"/>
          <w:szCs w:val="24"/>
        </w:rPr>
        <w:t>年</w:t>
      </w:r>
      <w:r>
        <w:rPr>
          <w:rFonts w:ascii="Arial" w:hAnsi="Arial" w:cs="Arial"/>
          <w:color w:val="000000"/>
          <w:szCs w:val="24"/>
          <w:u w:val="single"/>
        </w:rPr>
        <w:t xml:space="preserve">        </w:t>
      </w:r>
      <w:r>
        <w:rPr>
          <w:rFonts w:hint="eastAsia" w:ascii="Arial" w:hAnsi="Arial" w:cs="Arial"/>
          <w:color w:val="000000"/>
          <w:szCs w:val="24"/>
        </w:rPr>
        <w:t>月</w:t>
      </w:r>
      <w:r>
        <w:rPr>
          <w:rFonts w:ascii="Arial" w:hAnsi="Arial" w:cs="Arial"/>
          <w:color w:val="000000"/>
          <w:szCs w:val="24"/>
          <w:u w:val="single"/>
        </w:rPr>
        <w:t xml:space="preserve">        </w:t>
      </w:r>
      <w:r>
        <w:rPr>
          <w:rFonts w:hint="eastAsia" w:ascii="Arial" w:hAnsi="Arial" w:cs="Arial"/>
          <w:color w:val="000000"/>
          <w:szCs w:val="24"/>
        </w:rPr>
        <w:t>日</w:t>
      </w:r>
    </w:p>
    <w:p>
      <w:pPr>
        <w:pStyle w:val="18"/>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480" w:lineRule="exact"/>
        <w:rPr>
          <w:rFonts w:ascii="宋体" w:hAnsi="宋体"/>
          <w:b/>
          <w:color w:val="000000"/>
          <w:kern w:val="12"/>
          <w:sz w:val="24"/>
          <w:szCs w:val="24"/>
        </w:rPr>
      </w:pPr>
      <w:r>
        <w:rPr>
          <w:rFonts w:hint="eastAsia"/>
          <w:b/>
          <w:color w:val="000000"/>
          <w:kern w:val="12"/>
          <w:sz w:val="24"/>
          <w:szCs w:val="24"/>
        </w:rPr>
        <w:t>★</w:t>
      </w:r>
      <w:r>
        <w:rPr>
          <w:b/>
          <w:color w:val="000000"/>
          <w:kern w:val="12"/>
          <w:sz w:val="24"/>
          <w:szCs w:val="24"/>
        </w:rPr>
        <w:t xml:space="preserve">  </w:t>
      </w:r>
      <w:r>
        <w:rPr>
          <w:rFonts w:hint="eastAsia"/>
          <w:b/>
          <w:color w:val="000000"/>
          <w:kern w:val="12"/>
          <w:sz w:val="24"/>
          <w:szCs w:val="24"/>
        </w:rPr>
        <w:t>说明：</w:t>
      </w:r>
      <w:r>
        <w:rPr>
          <w:rFonts w:hint="eastAsia" w:ascii="宋体" w:hAnsi="宋体"/>
          <w:b/>
          <w:color w:val="000000"/>
          <w:kern w:val="12"/>
          <w:sz w:val="24"/>
          <w:szCs w:val="24"/>
        </w:rPr>
        <w:t>法定代表人（代表人）参加本采购项目</w:t>
      </w:r>
      <w:r>
        <w:rPr>
          <w:rFonts w:hint="eastAsia" w:ascii="宋体" w:hAnsi="宋体"/>
          <w:b/>
          <w:kern w:val="12"/>
          <w:sz w:val="24"/>
          <w:szCs w:val="24"/>
        </w:rPr>
        <w:t>竞争性谈判</w:t>
      </w:r>
      <w:r>
        <w:rPr>
          <w:rFonts w:hint="eastAsia" w:ascii="宋体" w:hAnsi="宋体"/>
          <w:b/>
          <w:color w:val="000000"/>
          <w:kern w:val="12"/>
          <w:sz w:val="24"/>
          <w:szCs w:val="24"/>
        </w:rPr>
        <w:t>的，仅须出具此证明书。</w:t>
      </w:r>
      <w:r>
        <w:rPr>
          <w:rFonts w:hint="eastAsia" w:ascii="宋体" w:hAnsi="宋体"/>
          <w:b/>
          <w:color w:val="000000"/>
          <w:kern w:val="12"/>
          <w:sz w:val="24"/>
          <w:szCs w:val="24"/>
        </w:rPr>
        <w:br w:type="page"/>
      </w:r>
      <w:r>
        <w:rPr>
          <w:rFonts w:hint="eastAsia" w:ascii="宋体" w:hAnsi="宋体"/>
          <w:b/>
          <w:color w:val="000000"/>
          <w:kern w:val="0"/>
          <w:sz w:val="24"/>
          <w:szCs w:val="24"/>
        </w:rPr>
        <w:t>格式7</w:t>
      </w:r>
    </w:p>
    <w:p>
      <w:pPr>
        <w:spacing w:line="480" w:lineRule="exact"/>
        <w:jc w:val="center"/>
        <w:rPr>
          <w:rFonts w:ascii="宋体" w:hAnsi="宋体"/>
          <w:b/>
          <w:bCs/>
          <w:sz w:val="36"/>
          <w:szCs w:val="36"/>
        </w:rPr>
      </w:pPr>
      <w:r>
        <w:rPr>
          <w:rFonts w:hint="eastAsia" w:ascii="宋体" w:hAnsi="宋体"/>
          <w:b/>
          <w:bCs/>
          <w:sz w:val="36"/>
          <w:szCs w:val="36"/>
        </w:rPr>
        <w:t>谈判授权委托书</w:t>
      </w:r>
    </w:p>
    <w:p>
      <w:pPr>
        <w:spacing w:line="360" w:lineRule="auto"/>
        <w:rPr>
          <w:rFonts w:ascii="宋体" w:hAnsi="宋体" w:cs="Arial"/>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 xml:space="preserve"> 我</w:t>
      </w:r>
      <w:r>
        <w:rPr>
          <w:rFonts w:hint="eastAsia" w:ascii="宋体" w:hAnsi="宋体" w:cs="宋体"/>
          <w:sz w:val="24"/>
          <w:szCs w:val="24"/>
          <w:u w:val="single"/>
        </w:rPr>
        <w:t xml:space="preserve">       </w:t>
      </w: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（身份证号：</w:t>
      </w:r>
      <w:r>
        <w:rPr>
          <w:rFonts w:hint="eastAsia" w:ascii="宋体" w:hAnsi="宋体" w:cs="宋体"/>
          <w:sz w:val="24"/>
          <w:szCs w:val="24"/>
          <w:u w:val="single"/>
        </w:rPr>
        <w:t xml:space="preserve">                  </w:t>
      </w:r>
      <w:r>
        <w:rPr>
          <w:rFonts w:hint="eastAsia" w:ascii="宋体" w:hAnsi="宋体" w:cs="宋体"/>
          <w:sz w:val="24"/>
          <w:szCs w:val="24"/>
        </w:rPr>
        <w:t xml:space="preserve"> ，联系电话：</w:t>
      </w:r>
      <w:r>
        <w:rPr>
          <w:rFonts w:hint="eastAsia" w:ascii="宋体" w:hAnsi="宋体" w:cs="宋体"/>
          <w:sz w:val="24"/>
          <w:szCs w:val="24"/>
          <w:u w:val="single"/>
        </w:rPr>
        <w:t xml:space="preserve">               </w:t>
      </w:r>
      <w:r>
        <w:rPr>
          <w:rFonts w:hint="eastAsia" w:ascii="宋体" w:hAnsi="宋体" w:cs="宋体"/>
          <w:sz w:val="24"/>
          <w:szCs w:val="24"/>
        </w:rPr>
        <w:t>）为我公司处理</w:t>
      </w:r>
      <w:r>
        <w:rPr>
          <w:rFonts w:hint="eastAsia" w:ascii="宋体" w:hAnsi="宋体" w:cs="宋体"/>
          <w:sz w:val="24"/>
          <w:szCs w:val="24"/>
          <w:u w:val="single"/>
        </w:rPr>
        <w:t xml:space="preserve">                项目</w:t>
      </w:r>
      <w:r>
        <w:rPr>
          <w:rFonts w:hint="eastAsia" w:ascii="宋体" w:hAnsi="宋体" w:cs="宋体"/>
          <w:sz w:val="24"/>
          <w:szCs w:val="24"/>
        </w:rPr>
        <w:t>谈判事宜的唯一授权委托人，该项委托权不得转让。</w:t>
      </w:r>
    </w:p>
    <w:p>
      <w:pPr>
        <w:spacing w:line="600" w:lineRule="exact"/>
        <w:ind w:firstLine="480" w:firstLineChars="200"/>
        <w:rPr>
          <w:rFonts w:ascii="宋体" w:hAnsi="宋体" w:cs="宋体"/>
          <w:sz w:val="24"/>
          <w:szCs w:val="24"/>
        </w:rPr>
      </w:pPr>
      <w:r>
        <w:rPr>
          <w:rFonts w:hint="eastAsia" w:ascii="宋体" w:hAnsi="宋体" w:cs="宋体"/>
          <w:sz w:val="24"/>
          <w:szCs w:val="24"/>
        </w:rPr>
        <w:t>我承诺：该授权委托人系我单位在职人员，所提供的资料中如有虚假内容，愿意被否决或成交无效处理，并作为不良失信行为接受行政监管部门处罚。其参加本项目的谈判活动，有权当场作出承诺及对响应文件作出技术性补充，在谈判过程中所签署的一切文件和处理与之有关的一切事务，我均予以承认。</w:t>
      </w:r>
    </w:p>
    <w:p>
      <w:pPr>
        <w:spacing w:line="600" w:lineRule="exact"/>
        <w:ind w:firstLine="482" w:firstLineChars="200"/>
        <w:rPr>
          <w:rFonts w:ascii="宋体" w:hAnsi="宋体" w:cs="宋体"/>
          <w:b/>
          <w:bCs/>
          <w:sz w:val="24"/>
          <w:szCs w:val="24"/>
        </w:rPr>
      </w:pPr>
      <w:r>
        <w:rPr>
          <w:rFonts w:hint="eastAsia" w:ascii="宋体" w:hAnsi="宋体" w:cs="宋体"/>
          <w:b/>
          <w:bCs/>
          <w:sz w:val="24"/>
          <w:szCs w:val="24"/>
        </w:rPr>
        <w:t>附：法定代表人（单位负责人）及授权委托人身份证复印件（正反面）</w:t>
      </w:r>
    </w:p>
    <w:p>
      <w:pPr>
        <w:spacing w:line="600" w:lineRule="exact"/>
        <w:ind w:firstLine="480" w:firstLineChars="200"/>
        <w:rPr>
          <w:rFonts w:ascii="宋体" w:hAnsi="宋体" w:cs="宋体"/>
          <w:sz w:val="24"/>
          <w:szCs w:val="24"/>
        </w:rPr>
      </w:pPr>
      <w:r>
        <w:rPr>
          <w:rFonts w:hint="eastAsia" w:ascii="宋体" w:hAnsi="宋体" w:cs="宋体"/>
          <w:sz w:val="24"/>
          <w:szCs w:val="24"/>
        </w:rPr>
        <w:t>供应商：                       （盖章）</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法定代表人：                     （签字）</w:t>
      </w:r>
    </w:p>
    <w:p>
      <w:pPr>
        <w:spacing w:line="600" w:lineRule="exact"/>
        <w:ind w:firstLine="480" w:firstLineChars="200"/>
        <w:rPr>
          <w:rFonts w:ascii="宋体" w:hAnsi="宋体" w:cs="宋体"/>
          <w:sz w:val="24"/>
          <w:szCs w:val="24"/>
        </w:rPr>
      </w:pPr>
    </w:p>
    <w:p>
      <w:pPr>
        <w:spacing w:line="600" w:lineRule="exact"/>
        <w:ind w:firstLine="480" w:firstLineChars="200"/>
        <w:rPr>
          <w:rFonts w:ascii="宋体" w:hAnsi="宋体" w:cs="宋体"/>
          <w:sz w:val="24"/>
          <w:szCs w:val="24"/>
        </w:rPr>
      </w:pPr>
      <w:r>
        <w:rPr>
          <w:rFonts w:hint="eastAsia" w:ascii="宋体" w:hAnsi="宋体" w:cs="宋体"/>
          <w:sz w:val="24"/>
          <w:szCs w:val="24"/>
        </w:rPr>
        <w:t>受委托人：                       （签字）</w:t>
      </w:r>
    </w:p>
    <w:p>
      <w:pPr>
        <w:spacing w:line="600" w:lineRule="exact"/>
        <w:ind w:firstLine="480" w:firstLineChars="200"/>
        <w:jc w:val="right"/>
        <w:rPr>
          <w:rFonts w:ascii="宋体" w:hAnsi="宋体" w:cs="宋体"/>
          <w:sz w:val="24"/>
          <w:szCs w:val="24"/>
        </w:rPr>
      </w:pPr>
    </w:p>
    <w:p>
      <w:pPr>
        <w:spacing w:line="600" w:lineRule="exact"/>
        <w:ind w:firstLine="480" w:firstLineChars="200"/>
        <w:jc w:val="right"/>
        <w:rPr>
          <w:rFonts w:ascii="宋体" w:hAnsi="宋体" w:cs="宋体"/>
          <w:sz w:val="24"/>
          <w:szCs w:val="24"/>
        </w:rPr>
      </w:pPr>
    </w:p>
    <w:p>
      <w:pPr>
        <w:spacing w:line="600" w:lineRule="exact"/>
        <w:ind w:firstLine="480" w:firstLineChars="200"/>
        <w:jc w:val="right"/>
        <w:rPr>
          <w:rFonts w:ascii="宋体" w:hAnsi="宋体" w:cs="宋体"/>
          <w:sz w:val="24"/>
          <w:szCs w:val="24"/>
        </w:rPr>
      </w:pPr>
      <w:r>
        <w:rPr>
          <w:rFonts w:hint="eastAsia" w:ascii="宋体" w:hAnsi="宋体" w:cs="宋体"/>
          <w:sz w:val="24"/>
          <w:szCs w:val="24"/>
        </w:rPr>
        <w:t>年   月   日</w:t>
      </w:r>
    </w:p>
    <w:p>
      <w:pPr>
        <w:spacing w:line="360" w:lineRule="auto"/>
        <w:rPr>
          <w:rFonts w:ascii="宋体" w:hAnsi="宋体" w:cs="Arial"/>
          <w:color w:val="000000"/>
          <w:sz w:val="24"/>
          <w:szCs w:val="24"/>
        </w:rPr>
      </w:pPr>
    </w:p>
    <w:p>
      <w:pPr>
        <w:spacing w:afterLines="50" w:line="320" w:lineRule="exact"/>
        <w:rPr>
          <w:rFonts w:ascii="宋体" w:hAnsi="宋体"/>
          <w:b/>
          <w:color w:val="000000"/>
          <w:kern w:val="12"/>
          <w:sz w:val="24"/>
          <w:szCs w:val="24"/>
        </w:rPr>
      </w:pPr>
    </w:p>
    <w:p>
      <w:pPr>
        <w:spacing w:line="320" w:lineRule="exact"/>
        <w:rPr>
          <w:rFonts w:ascii="宋体" w:hAnsi="宋体"/>
          <w:b/>
          <w:color w:val="000000"/>
          <w:kern w:val="12"/>
          <w:sz w:val="24"/>
          <w:szCs w:val="24"/>
        </w:rPr>
      </w:pPr>
      <w:r>
        <w:rPr>
          <w:rFonts w:hint="eastAsia"/>
          <w:b/>
          <w:color w:val="000000"/>
          <w:kern w:val="12"/>
          <w:sz w:val="24"/>
          <w:szCs w:val="24"/>
        </w:rPr>
        <w:t>说明：</w:t>
      </w:r>
      <w:r>
        <w:rPr>
          <w:rFonts w:hint="eastAsia" w:ascii="宋体" w:hAnsi="宋体"/>
          <w:b/>
          <w:color w:val="000000"/>
          <w:kern w:val="12"/>
          <w:sz w:val="24"/>
          <w:szCs w:val="24"/>
        </w:rPr>
        <w:t>法定代表人（代表人）的授权委托人参加本采购项目</w:t>
      </w:r>
      <w:r>
        <w:rPr>
          <w:rFonts w:hint="eastAsia" w:ascii="宋体" w:hAnsi="宋体"/>
          <w:b/>
          <w:kern w:val="12"/>
          <w:sz w:val="24"/>
          <w:szCs w:val="24"/>
        </w:rPr>
        <w:t>竞争性谈判</w:t>
      </w:r>
      <w:r>
        <w:rPr>
          <w:rFonts w:hint="eastAsia" w:ascii="宋体" w:hAnsi="宋体"/>
          <w:b/>
          <w:color w:val="000000"/>
          <w:kern w:val="12"/>
          <w:sz w:val="24"/>
          <w:szCs w:val="24"/>
        </w:rPr>
        <w:t>的，仅须出具此授权委托书。</w:t>
      </w:r>
    </w:p>
    <w:p>
      <w:pPr>
        <w:pStyle w:val="64"/>
        <w:spacing w:line="480" w:lineRule="exact"/>
        <w:ind w:firstLine="0" w:firstLineChars="0"/>
        <w:jc w:val="left"/>
        <w:rPr>
          <w:rFonts w:hAnsi="宋体"/>
          <w:b/>
          <w:color w:val="0000FF"/>
          <w:kern w:val="12"/>
          <w:szCs w:val="24"/>
        </w:rPr>
      </w:pPr>
      <w:r>
        <w:rPr>
          <w:rFonts w:hint="eastAsia" w:hAnsi="宋体"/>
          <w:b/>
          <w:color w:val="000000"/>
          <w:kern w:val="12"/>
          <w:szCs w:val="24"/>
        </w:rPr>
        <w:br w:type="page"/>
      </w:r>
      <w:r>
        <w:rPr>
          <w:rFonts w:hint="eastAsia" w:hAnsi="宋体"/>
          <w:b/>
          <w:bCs/>
          <w:position w:val="6"/>
          <w:szCs w:val="24"/>
        </w:rPr>
        <w:t>格式8</w:t>
      </w:r>
    </w:p>
    <w:p>
      <w:pPr>
        <w:spacing w:line="480" w:lineRule="exact"/>
        <w:jc w:val="center"/>
        <w:rPr>
          <w:rFonts w:ascii="宋体" w:hAnsi="宋体"/>
          <w:b/>
          <w:bCs/>
          <w:color w:val="000000"/>
          <w:sz w:val="36"/>
          <w:szCs w:val="36"/>
        </w:rPr>
      </w:pPr>
      <w:r>
        <w:rPr>
          <w:rFonts w:hint="eastAsia" w:ascii="宋体" w:hAnsi="宋体"/>
          <w:b/>
          <w:bCs/>
          <w:color w:val="000000"/>
          <w:sz w:val="36"/>
          <w:szCs w:val="36"/>
        </w:rPr>
        <w:t>保证金交纳证明</w:t>
      </w:r>
    </w:p>
    <w:p>
      <w:pPr>
        <w:spacing w:line="480" w:lineRule="exact"/>
        <w:jc w:val="center"/>
        <w:rPr>
          <w:b/>
          <w:color w:val="000000"/>
          <w:sz w:val="24"/>
          <w:szCs w:val="24"/>
        </w:rPr>
      </w:pPr>
      <w:r>
        <w:rPr>
          <w:rFonts w:hint="eastAsia"/>
          <w:b/>
          <w:color w:val="000000"/>
          <w:sz w:val="24"/>
          <w:szCs w:val="24"/>
        </w:rPr>
        <w:t>（附证明材料）</w:t>
      </w:r>
    </w:p>
    <w:p>
      <w:pPr>
        <w:pStyle w:val="16"/>
        <w:spacing w:line="480" w:lineRule="exact"/>
        <w:ind w:firstLine="0" w:firstLineChars="0"/>
        <w:rPr>
          <w:rFonts w:hAnsi="宋体"/>
          <w:b/>
          <w:bCs/>
          <w:color w:val="000000"/>
          <w:position w:val="6"/>
          <w:szCs w:val="24"/>
        </w:rPr>
      </w:pPr>
    </w:p>
    <w:p>
      <w:pPr>
        <w:pStyle w:val="64"/>
        <w:spacing w:line="480" w:lineRule="exact"/>
        <w:ind w:firstLine="0" w:firstLineChars="0"/>
        <w:rPr>
          <w:rFonts w:hAnsi="宋体"/>
          <w:b/>
          <w:color w:val="000000"/>
          <w:kern w:val="12"/>
          <w:szCs w:val="24"/>
        </w:rPr>
      </w:pPr>
      <w:r>
        <w:rPr>
          <w:rFonts w:hint="eastAsia" w:hAnsi="宋体"/>
          <w:b/>
          <w:bCs/>
          <w:color w:val="000000"/>
          <w:position w:val="6"/>
          <w:szCs w:val="24"/>
        </w:rPr>
        <w:t>格式9</w:t>
      </w:r>
    </w:p>
    <w:p>
      <w:pPr>
        <w:spacing w:line="480" w:lineRule="exact"/>
        <w:jc w:val="center"/>
        <w:rPr>
          <w:rFonts w:ascii="宋体" w:hAnsi="宋体"/>
          <w:b/>
          <w:bCs/>
          <w:color w:val="000000"/>
          <w:sz w:val="36"/>
          <w:szCs w:val="36"/>
        </w:rPr>
      </w:pPr>
      <w:r>
        <w:rPr>
          <w:rFonts w:hint="eastAsia" w:ascii="宋体" w:hAnsi="宋体"/>
          <w:b/>
          <w:bCs/>
          <w:color w:val="000000"/>
          <w:sz w:val="36"/>
          <w:szCs w:val="36"/>
        </w:rPr>
        <w:t>供应商自觉抵制政府采购领域</w:t>
      </w:r>
    </w:p>
    <w:p>
      <w:pPr>
        <w:spacing w:line="480" w:lineRule="exact"/>
        <w:jc w:val="center"/>
        <w:rPr>
          <w:rFonts w:ascii="宋体" w:hAnsi="宋体"/>
          <w:b/>
          <w:bCs/>
          <w:color w:val="000000"/>
          <w:sz w:val="36"/>
          <w:szCs w:val="36"/>
        </w:rPr>
      </w:pPr>
      <w:r>
        <w:rPr>
          <w:rFonts w:hint="eastAsia" w:ascii="宋体" w:hAnsi="宋体"/>
          <w:b/>
          <w:bCs/>
          <w:color w:val="000000"/>
          <w:sz w:val="36"/>
          <w:szCs w:val="36"/>
        </w:rPr>
        <w:t>商业贿赂行为承诺书</w:t>
      </w:r>
    </w:p>
    <w:p>
      <w:pPr>
        <w:spacing w:afterLines="50" w:line="320" w:lineRule="exact"/>
        <w:rPr>
          <w:rFonts w:ascii="宋体" w:hAnsi="宋体"/>
          <w:color w:val="000000"/>
          <w:sz w:val="24"/>
          <w:szCs w:val="24"/>
        </w:rPr>
      </w:pPr>
    </w:p>
    <w:p>
      <w:pPr>
        <w:spacing w:afterLines="50" w:line="320" w:lineRule="exact"/>
        <w:rPr>
          <w:rFonts w:ascii="宋体" w:hAnsi="宋体"/>
          <w:b/>
          <w:bCs/>
          <w:color w:val="000000"/>
          <w:sz w:val="24"/>
          <w:szCs w:val="24"/>
          <w:u w:val="single"/>
        </w:rPr>
      </w:pPr>
      <w:r>
        <w:rPr>
          <w:rFonts w:hint="eastAsia" w:ascii="宋体" w:hAnsi="宋体"/>
          <w:b/>
          <w:color w:val="000000"/>
          <w:sz w:val="24"/>
          <w:szCs w:val="24"/>
        </w:rPr>
        <w:t>致：</w:t>
      </w:r>
      <w:r>
        <w:rPr>
          <w:rFonts w:hint="eastAsia" w:ascii="宋体" w:hAnsi="宋体"/>
          <w:b/>
          <w:color w:val="000000"/>
          <w:sz w:val="24"/>
          <w:szCs w:val="24"/>
          <w:u w:val="single"/>
        </w:rPr>
        <w:t xml:space="preserve">        采购单位     </w:t>
      </w:r>
    </w:p>
    <w:p>
      <w:pPr>
        <w:spacing w:line="440" w:lineRule="exact"/>
        <w:ind w:firstLine="480" w:firstLineChars="200"/>
        <w:rPr>
          <w:color w:val="000000"/>
          <w:sz w:val="24"/>
          <w:szCs w:val="24"/>
        </w:rPr>
      </w:pPr>
      <w:r>
        <w:rPr>
          <w:rFonts w:hint="eastAsia"/>
          <w:color w:val="000000"/>
          <w:sz w:val="24"/>
          <w:szCs w:val="24"/>
        </w:rPr>
        <w:t>我方在参与政府采购活动中</w:t>
      </w:r>
      <w:r>
        <w:rPr>
          <w:rFonts w:hint="eastAsia"/>
          <w:sz w:val="24"/>
          <w:szCs w:val="24"/>
        </w:rPr>
        <w:t>郑</w:t>
      </w:r>
      <w:r>
        <w:rPr>
          <w:rFonts w:hint="eastAsia"/>
          <w:color w:val="000000"/>
          <w:sz w:val="24"/>
          <w:szCs w:val="24"/>
        </w:rPr>
        <w:t>重承诺：</w:t>
      </w:r>
    </w:p>
    <w:p>
      <w:pPr>
        <w:spacing w:line="440" w:lineRule="exact"/>
        <w:ind w:firstLine="480" w:firstLineChars="200"/>
        <w:rPr>
          <w:color w:val="000000"/>
          <w:sz w:val="24"/>
          <w:szCs w:val="24"/>
        </w:rPr>
      </w:pPr>
      <w:r>
        <w:rPr>
          <w:rFonts w:hint="eastAsia"/>
          <w:color w:val="000000"/>
          <w:sz w:val="24"/>
          <w:szCs w:val="24"/>
        </w:rPr>
        <w:t>一、依法参与政府采购活动，遵纪守法，诚信经营，公平竞争。</w:t>
      </w:r>
    </w:p>
    <w:p>
      <w:pPr>
        <w:spacing w:line="440" w:lineRule="exact"/>
        <w:ind w:firstLine="480" w:firstLineChars="200"/>
        <w:rPr>
          <w:color w:val="000000"/>
          <w:sz w:val="24"/>
          <w:szCs w:val="24"/>
        </w:rPr>
      </w:pPr>
      <w:r>
        <w:rPr>
          <w:rFonts w:hint="eastAsia"/>
          <w:color w:val="000000"/>
          <w:sz w:val="24"/>
          <w:szCs w:val="24"/>
        </w:rPr>
        <w:t>二、不向采购单位、采购代理机构和政府采购评审专家提供任何形式的商业贿赂；对索取或接受商业贿赂的单位和个人，及时向财政部门和纪检监察机关举报。</w:t>
      </w:r>
    </w:p>
    <w:p>
      <w:pPr>
        <w:spacing w:line="440" w:lineRule="exact"/>
        <w:ind w:firstLine="480" w:firstLineChars="200"/>
        <w:rPr>
          <w:color w:val="000000"/>
          <w:sz w:val="24"/>
          <w:szCs w:val="24"/>
        </w:rPr>
      </w:pPr>
      <w:r>
        <w:rPr>
          <w:rFonts w:hint="eastAsia"/>
          <w:color w:val="000000"/>
          <w:sz w:val="24"/>
          <w:szCs w:val="24"/>
        </w:rPr>
        <w:t>三、不以提供虚假资质文件等形式参与政府采购活动，不以虚假材料谋取中标。</w:t>
      </w:r>
    </w:p>
    <w:p>
      <w:pPr>
        <w:spacing w:line="440" w:lineRule="exact"/>
        <w:ind w:firstLine="480" w:firstLineChars="200"/>
        <w:rPr>
          <w:color w:val="000000"/>
          <w:sz w:val="24"/>
          <w:szCs w:val="24"/>
        </w:rPr>
      </w:pPr>
      <w:r>
        <w:rPr>
          <w:rFonts w:hint="eastAsia"/>
          <w:color w:val="000000"/>
          <w:sz w:val="24"/>
          <w:szCs w:val="24"/>
        </w:rPr>
        <w:t>四、不采取不正当手段诋毁、排挤其他投标人，与其他参与政府采购活动投标人保持良性的竞争关系。</w:t>
      </w:r>
    </w:p>
    <w:p>
      <w:pPr>
        <w:spacing w:line="440" w:lineRule="exact"/>
        <w:ind w:firstLine="480" w:firstLineChars="200"/>
        <w:rPr>
          <w:color w:val="000000"/>
          <w:sz w:val="24"/>
          <w:szCs w:val="24"/>
        </w:rPr>
      </w:pPr>
      <w:r>
        <w:rPr>
          <w:rFonts w:hint="eastAsia"/>
          <w:color w:val="000000"/>
          <w:sz w:val="24"/>
          <w:szCs w:val="24"/>
        </w:rPr>
        <w:t>五、不与采购单位、采购代理机构和政府采购评审专家恶意串通，自觉维护政府采购公平竞争的市场秩序。</w:t>
      </w:r>
    </w:p>
    <w:p>
      <w:pPr>
        <w:spacing w:line="440" w:lineRule="exact"/>
        <w:ind w:firstLine="480" w:firstLineChars="200"/>
        <w:rPr>
          <w:color w:val="000000"/>
          <w:sz w:val="24"/>
          <w:szCs w:val="24"/>
        </w:rPr>
      </w:pPr>
      <w:r>
        <w:rPr>
          <w:rFonts w:hint="eastAsia"/>
          <w:color w:val="000000"/>
          <w:sz w:val="24"/>
          <w:szCs w:val="24"/>
        </w:rPr>
        <w:t>六、不与其他投标人串通采取围标、陪标等商业欺诈手段谋取中标，积极维护国家利益、社会公共利益和采购单位的合法权益。</w:t>
      </w:r>
    </w:p>
    <w:p>
      <w:pPr>
        <w:spacing w:line="440" w:lineRule="exact"/>
        <w:ind w:firstLine="480" w:firstLineChars="200"/>
        <w:rPr>
          <w:color w:val="000000"/>
          <w:sz w:val="24"/>
          <w:szCs w:val="24"/>
        </w:rPr>
      </w:pPr>
      <w:r>
        <w:rPr>
          <w:rFonts w:hint="eastAsia"/>
          <w:color w:val="000000"/>
          <w:sz w:val="24"/>
          <w:szCs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480" w:firstLineChars="200"/>
        <w:rPr>
          <w:color w:val="000000"/>
          <w:sz w:val="24"/>
          <w:szCs w:val="24"/>
        </w:rPr>
      </w:pPr>
      <w:r>
        <w:rPr>
          <w:rFonts w:hint="eastAsia"/>
          <w:color w:val="000000"/>
          <w:sz w:val="24"/>
          <w:szCs w:val="24"/>
        </w:rPr>
        <w:t>八、自觉接受并积极配合财政部门和纪检监察机关依法实施的监督检查，如实反映情况，及时提供有关证明材料。</w:t>
      </w:r>
    </w:p>
    <w:p>
      <w:pPr>
        <w:spacing w:afterLines="50" w:line="320" w:lineRule="exact"/>
        <w:rPr>
          <w:rFonts w:ascii="宋体" w:hAnsi="宋体"/>
          <w:color w:val="000000"/>
          <w:sz w:val="24"/>
          <w:szCs w:val="24"/>
        </w:rPr>
      </w:pPr>
    </w:p>
    <w:p>
      <w:pPr>
        <w:spacing w:afterLines="50" w:line="320" w:lineRule="exact"/>
        <w:rPr>
          <w:rFonts w:ascii="宋体" w:hAnsi="宋体" w:cs="Arial"/>
          <w:color w:val="000000"/>
          <w:sz w:val="24"/>
          <w:szCs w:val="24"/>
          <w:u w:val="single"/>
        </w:rPr>
      </w:pPr>
      <w:r>
        <w:rPr>
          <w:rFonts w:hint="eastAsia" w:ascii="宋体" w:hAnsi="宋体" w:cs="Arial"/>
          <w:color w:val="000000"/>
          <w:sz w:val="24"/>
          <w:szCs w:val="24"/>
        </w:rPr>
        <w:t>供应商名称（并加盖公章）：</w:t>
      </w:r>
    </w:p>
    <w:p>
      <w:pPr>
        <w:pStyle w:val="72"/>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法定代表人（代表人）或其授权委托人：</w:t>
      </w:r>
      <w:r>
        <w:rPr>
          <w:rFonts w:hint="eastAsia" w:ascii="黑体" w:hAnsi="宋体" w:eastAsia="黑体" w:cs="Arial"/>
          <w:color w:val="000000"/>
          <w:sz w:val="21"/>
          <w:szCs w:val="21"/>
          <w:u w:val="single"/>
        </w:rPr>
        <w:t>（法定代表人（代表人）可签字或加盖名章，授权委托人必须签字）</w:t>
      </w:r>
    </w:p>
    <w:p>
      <w:pPr>
        <w:pStyle w:val="72"/>
        <w:spacing w:before="60" w:afterLines="50" w:line="320" w:lineRule="exact"/>
        <w:ind w:firstLine="0" w:firstLineChars="0"/>
        <w:rPr>
          <w:rFonts w:ascii="宋体" w:hAnsi="宋体" w:cs="Arial"/>
          <w:color w:val="000000"/>
          <w:szCs w:val="24"/>
        </w:rPr>
      </w:pPr>
      <w:r>
        <w:rPr>
          <w:rFonts w:hint="eastAsia" w:ascii="宋体" w:hAnsi="宋体" w:cs="Arial"/>
          <w:color w:val="000000"/>
          <w:szCs w:val="24"/>
        </w:rPr>
        <w:t>签署日期：年 月 日</w:t>
      </w:r>
    </w:p>
    <w:p>
      <w:pPr>
        <w:pStyle w:val="13"/>
        <w:spacing w:before="60" w:afterLines="50" w:line="320" w:lineRule="exact"/>
        <w:ind w:firstLine="0" w:firstLineChars="0"/>
        <w:rPr>
          <w:rFonts w:ascii="宋体" w:hAnsi="宋体" w:cs="Arial"/>
          <w:color w:val="000000"/>
          <w:szCs w:val="24"/>
        </w:rPr>
      </w:pPr>
    </w:p>
    <w:p>
      <w:pPr>
        <w:spacing w:line="480" w:lineRule="exact"/>
        <w:rPr>
          <w:rFonts w:ascii="Calibri" w:hAnsi="Calibri" w:cs="黑体"/>
          <w:b/>
          <w:color w:val="000000"/>
          <w:sz w:val="24"/>
          <w:szCs w:val="24"/>
        </w:rPr>
      </w:pPr>
    </w:p>
    <w:p>
      <w:pPr>
        <w:spacing w:line="480" w:lineRule="exact"/>
        <w:rPr>
          <w:rFonts w:ascii="宋体" w:hAnsi="宋体" w:cs="宋体"/>
          <w:b/>
          <w:color w:val="000000"/>
          <w:sz w:val="24"/>
          <w:szCs w:val="24"/>
        </w:rPr>
      </w:pPr>
      <w:r>
        <w:rPr>
          <w:rFonts w:hint="eastAsia" w:ascii="宋体" w:hAnsi="宋体" w:cs="宋体"/>
          <w:b/>
          <w:color w:val="000000"/>
          <w:sz w:val="24"/>
          <w:szCs w:val="24"/>
        </w:rPr>
        <w:t>格式10</w:t>
      </w:r>
    </w:p>
    <w:p>
      <w:pPr>
        <w:spacing w:line="480" w:lineRule="exact"/>
        <w:rPr>
          <w:rFonts w:ascii="Calibri" w:hAnsi="Calibri" w:cs="黑体"/>
          <w:b/>
          <w:color w:val="000000"/>
          <w:sz w:val="24"/>
          <w:szCs w:val="24"/>
        </w:rPr>
      </w:pPr>
    </w:p>
    <w:p>
      <w:pPr>
        <w:spacing w:line="480" w:lineRule="exact"/>
        <w:ind w:left="1807" w:hanging="1807" w:hangingChars="500"/>
        <w:jc w:val="center"/>
        <w:rPr>
          <w:rFonts w:ascii="宋体" w:hAnsi="宋体" w:cs="黑体"/>
          <w:b/>
          <w:color w:val="000000"/>
          <w:kern w:val="0"/>
          <w:sz w:val="36"/>
          <w:szCs w:val="36"/>
        </w:rPr>
      </w:pPr>
      <w:r>
        <w:rPr>
          <w:rFonts w:hint="eastAsia" w:ascii="宋体" w:hAnsi="宋体" w:cs="黑体"/>
          <w:b/>
          <w:color w:val="000000"/>
          <w:kern w:val="0"/>
          <w:sz w:val="36"/>
          <w:szCs w:val="36"/>
        </w:rPr>
        <w:t>供应商参加政府采购活动前3年内在经营活动中</w:t>
      </w:r>
    </w:p>
    <w:p>
      <w:pPr>
        <w:spacing w:line="480" w:lineRule="exact"/>
        <w:ind w:left="1807" w:hanging="1807" w:hangingChars="500"/>
        <w:jc w:val="center"/>
        <w:rPr>
          <w:rFonts w:ascii="宋体" w:hAnsi="宋体" w:cs="黑体"/>
          <w:b/>
          <w:color w:val="000000"/>
          <w:kern w:val="0"/>
          <w:sz w:val="36"/>
          <w:szCs w:val="36"/>
        </w:rPr>
      </w:pPr>
      <w:r>
        <w:rPr>
          <w:rFonts w:hint="eastAsia" w:ascii="宋体" w:hAnsi="宋体" w:cs="黑体"/>
          <w:b/>
          <w:color w:val="000000"/>
          <w:kern w:val="0"/>
          <w:sz w:val="36"/>
          <w:szCs w:val="36"/>
        </w:rPr>
        <w:t>没有重大违法记录的书面声明</w:t>
      </w:r>
    </w:p>
    <w:p>
      <w:pPr>
        <w:spacing w:line="480" w:lineRule="exact"/>
        <w:jc w:val="center"/>
        <w:rPr>
          <w:rFonts w:ascii="Calibri" w:hAnsi="Calibri" w:cs="黑体"/>
          <w:b/>
          <w:color w:val="000000"/>
          <w:sz w:val="24"/>
          <w:szCs w:val="24"/>
        </w:rPr>
      </w:pPr>
      <w:r>
        <w:rPr>
          <w:rFonts w:hint="eastAsia" w:ascii="Calibri" w:hAnsi="Calibri" w:cs="黑体"/>
          <w:b/>
          <w:color w:val="000000"/>
          <w:sz w:val="24"/>
          <w:szCs w:val="24"/>
        </w:rPr>
        <w:t>（内容格式自定）</w:t>
      </w:r>
    </w:p>
    <w:p>
      <w:pPr>
        <w:spacing w:line="480" w:lineRule="exact"/>
        <w:jc w:val="center"/>
        <w:rPr>
          <w:rFonts w:ascii="Calibri" w:hAnsi="Calibri" w:cs="黑体"/>
          <w:b/>
          <w:color w:val="000000"/>
          <w:sz w:val="24"/>
          <w:szCs w:val="24"/>
        </w:rPr>
      </w:pPr>
    </w:p>
    <w:p>
      <w:pPr>
        <w:spacing w:line="480" w:lineRule="exact"/>
        <w:jc w:val="center"/>
        <w:rPr>
          <w:rFonts w:ascii="Calibri" w:hAnsi="Calibri" w:cs="黑体"/>
          <w:b/>
          <w:color w:val="000000"/>
          <w:sz w:val="24"/>
          <w:szCs w:val="24"/>
        </w:rPr>
      </w:pPr>
      <w:r>
        <w:rPr>
          <w:rFonts w:ascii="Calibri" w:hAnsi="Calibri" w:cs="黑体"/>
          <w:b/>
          <w:color w:val="000000"/>
          <w:sz w:val="24"/>
          <w:szCs w:val="24"/>
        </w:rPr>
        <w:br w:type="page"/>
      </w:r>
    </w:p>
    <w:p>
      <w:pPr>
        <w:pStyle w:val="16"/>
        <w:spacing w:line="480" w:lineRule="exact"/>
        <w:ind w:firstLine="0" w:firstLineChars="0"/>
        <w:rPr>
          <w:rFonts w:hAnsi="宋体"/>
          <w:b/>
          <w:color w:val="000000"/>
          <w:kern w:val="12"/>
          <w:szCs w:val="24"/>
        </w:rPr>
      </w:pPr>
      <w:r>
        <w:rPr>
          <w:rFonts w:hint="eastAsia" w:hAnsi="宋体"/>
          <w:b/>
          <w:bCs/>
          <w:color w:val="000000"/>
          <w:position w:val="6"/>
          <w:szCs w:val="24"/>
        </w:rPr>
        <w:t>格式11</w:t>
      </w:r>
    </w:p>
    <w:p>
      <w:pPr>
        <w:spacing w:line="480" w:lineRule="exact"/>
        <w:jc w:val="center"/>
        <w:rPr>
          <w:rFonts w:ascii="宋体" w:hAnsi="宋体"/>
          <w:b/>
          <w:bCs/>
          <w:color w:val="000000"/>
          <w:sz w:val="36"/>
          <w:szCs w:val="36"/>
        </w:rPr>
      </w:pPr>
      <w:r>
        <w:rPr>
          <w:rFonts w:hint="eastAsia" w:ascii="宋体" w:hAnsi="宋体"/>
          <w:b/>
          <w:bCs/>
          <w:color w:val="000000"/>
          <w:sz w:val="36"/>
          <w:szCs w:val="36"/>
        </w:rPr>
        <w:t>具备履行合同所必须的设备和专业技术能力</w:t>
      </w:r>
    </w:p>
    <w:p>
      <w:pPr>
        <w:spacing w:line="480" w:lineRule="exact"/>
        <w:jc w:val="center"/>
        <w:rPr>
          <w:rFonts w:ascii="宋体" w:hAnsi="宋体"/>
          <w:b/>
          <w:bCs/>
          <w:color w:val="000000"/>
          <w:sz w:val="36"/>
          <w:szCs w:val="36"/>
        </w:rPr>
      </w:pPr>
      <w:r>
        <w:rPr>
          <w:rFonts w:hint="eastAsia" w:ascii="宋体" w:hAnsi="宋体"/>
          <w:b/>
          <w:bCs/>
          <w:color w:val="000000"/>
          <w:sz w:val="36"/>
          <w:szCs w:val="36"/>
        </w:rPr>
        <w:t>证明承诺书</w:t>
      </w:r>
    </w:p>
    <w:p>
      <w:pPr>
        <w:spacing w:line="480" w:lineRule="exact"/>
        <w:jc w:val="center"/>
        <w:rPr>
          <w:rFonts w:ascii="宋体" w:hAnsi="宋体"/>
          <w:b/>
          <w:bCs/>
          <w:color w:val="000000"/>
          <w:sz w:val="36"/>
          <w:szCs w:val="36"/>
        </w:rPr>
      </w:pPr>
    </w:p>
    <w:p>
      <w:pPr>
        <w:spacing w:afterLines="50" w:line="320" w:lineRule="exact"/>
        <w:rPr>
          <w:rFonts w:ascii="宋体" w:hAnsi="宋体"/>
          <w:b/>
          <w:bCs/>
          <w:color w:val="000000"/>
          <w:sz w:val="24"/>
          <w:szCs w:val="24"/>
        </w:rPr>
      </w:pPr>
      <w:r>
        <w:rPr>
          <w:rFonts w:hint="eastAsia" w:ascii="宋体" w:hAnsi="宋体"/>
          <w:b/>
          <w:color w:val="000000"/>
          <w:sz w:val="24"/>
          <w:szCs w:val="24"/>
        </w:rPr>
        <w:t>致：</w:t>
      </w:r>
      <w:r>
        <w:rPr>
          <w:rFonts w:hint="eastAsia" w:ascii="宋体" w:hAnsi="宋体"/>
          <w:b/>
          <w:color w:val="000000"/>
          <w:sz w:val="24"/>
          <w:szCs w:val="24"/>
          <w:u w:val="single"/>
        </w:rPr>
        <w:t>XXXXXXX</w:t>
      </w:r>
      <w:r>
        <w:rPr>
          <w:rFonts w:hint="eastAsia" w:ascii="宋体" w:hAnsi="宋体"/>
          <w:b/>
          <w:color w:val="000000"/>
          <w:sz w:val="24"/>
          <w:szCs w:val="24"/>
        </w:rPr>
        <w:t>(采购单位)</w:t>
      </w:r>
    </w:p>
    <w:p>
      <w:pPr>
        <w:spacing w:line="480" w:lineRule="exact"/>
        <w:ind w:firstLine="376" w:firstLineChars="157"/>
        <w:jc w:val="left"/>
        <w:rPr>
          <w:rFonts w:ascii="宋体" w:hAnsi="宋体"/>
          <w:bCs/>
          <w:color w:val="000000"/>
          <w:sz w:val="24"/>
          <w:szCs w:val="24"/>
        </w:rPr>
      </w:pPr>
      <w:r>
        <w:rPr>
          <w:rFonts w:hint="eastAsia" w:ascii="宋体" w:hAnsi="宋体"/>
          <w:bCs/>
          <w:color w:val="000000"/>
          <w:sz w:val="24"/>
          <w:szCs w:val="24"/>
          <w:u w:val="single"/>
        </w:rPr>
        <w:t>Xxxxxxxxxxxxxx(参加谈判供商名称)承诺。</w:t>
      </w:r>
      <w:r>
        <w:rPr>
          <w:rFonts w:hint="eastAsia" w:ascii="宋体" w:hAnsi="宋体"/>
          <w:bCs/>
          <w:color w:val="000000"/>
          <w:sz w:val="24"/>
          <w:szCs w:val="24"/>
        </w:rPr>
        <w:t>我单位参加</w:t>
      </w:r>
      <w:r>
        <w:rPr>
          <w:rFonts w:hint="eastAsia" w:ascii="宋体" w:hAnsi="宋体"/>
          <w:bCs/>
          <w:color w:val="000000"/>
          <w:sz w:val="24"/>
          <w:szCs w:val="24"/>
          <w:u w:val="single"/>
        </w:rPr>
        <w:t>XXX(项目名称)的</w:t>
      </w:r>
      <w:r>
        <w:rPr>
          <w:rFonts w:hint="eastAsia" w:ascii="宋体" w:hAnsi="宋体"/>
          <w:bCs/>
          <w:color w:val="000000"/>
          <w:sz w:val="24"/>
          <w:szCs w:val="24"/>
        </w:rPr>
        <w:t>竞争性谈判，已经具备了履行该项目合同所必须的设备和完成本项目所需要的专业技术人员。</w:t>
      </w:r>
    </w:p>
    <w:p>
      <w:pPr>
        <w:spacing w:line="480" w:lineRule="exact"/>
        <w:ind w:firstLine="376" w:firstLineChars="157"/>
        <w:jc w:val="left"/>
        <w:rPr>
          <w:rFonts w:ascii="宋体" w:hAnsi="宋体"/>
          <w:bCs/>
          <w:color w:val="000000"/>
          <w:sz w:val="24"/>
          <w:szCs w:val="24"/>
        </w:rPr>
      </w:pPr>
      <w:r>
        <w:rPr>
          <w:rFonts w:hint="eastAsia" w:ascii="宋体" w:hAnsi="宋体"/>
          <w:bCs/>
          <w:color w:val="000000"/>
          <w:sz w:val="24"/>
          <w:szCs w:val="24"/>
        </w:rPr>
        <w:t>此承诺。</w:t>
      </w:r>
    </w:p>
    <w:p>
      <w:pPr>
        <w:spacing w:line="360" w:lineRule="atLeast"/>
        <w:ind w:firstLine="600" w:firstLineChars="250"/>
        <w:rPr>
          <w:rFonts w:ascii="宋体" w:hAnsi="宋体"/>
          <w:color w:val="000000"/>
          <w:sz w:val="24"/>
        </w:rPr>
      </w:pPr>
      <w:r>
        <w:rPr>
          <w:rFonts w:hint="eastAsia" w:ascii="宋体" w:hAnsi="宋体" w:cs="Arial"/>
          <w:color w:val="000000"/>
          <w:sz w:val="24"/>
          <w:szCs w:val="24"/>
        </w:rPr>
        <w:t xml:space="preserve">  </w:t>
      </w:r>
      <w:r>
        <w:rPr>
          <w:rFonts w:hint="eastAsia" w:ascii="宋体" w:hAnsi="宋体" w:cs="Arial"/>
          <w:b/>
          <w:color w:val="000000"/>
          <w:sz w:val="24"/>
          <w:szCs w:val="24"/>
        </w:rPr>
        <w:t xml:space="preserve"> </w:t>
      </w:r>
    </w:p>
    <w:p>
      <w:pPr>
        <w:spacing w:line="360" w:lineRule="atLeast"/>
        <w:ind w:firstLine="600" w:firstLineChars="250"/>
        <w:rPr>
          <w:rFonts w:ascii="宋体" w:hAnsi="宋体"/>
          <w:color w:val="000000"/>
          <w:sz w:val="24"/>
        </w:rPr>
      </w:pPr>
    </w:p>
    <w:p>
      <w:pPr>
        <w:spacing w:line="360" w:lineRule="atLeast"/>
        <w:ind w:firstLine="600" w:firstLineChars="250"/>
        <w:rPr>
          <w:rFonts w:ascii="宋体" w:hAnsi="宋体"/>
          <w:color w:val="000000"/>
          <w:sz w:val="24"/>
        </w:rPr>
      </w:pPr>
    </w:p>
    <w:p>
      <w:pPr>
        <w:spacing w:line="360" w:lineRule="atLeast"/>
        <w:ind w:firstLine="600" w:firstLineChars="250"/>
        <w:rPr>
          <w:rFonts w:ascii="宋体" w:hAnsi="宋体"/>
          <w:color w:val="000000"/>
          <w:sz w:val="24"/>
        </w:rPr>
      </w:pPr>
    </w:p>
    <w:p>
      <w:pPr>
        <w:spacing w:line="480" w:lineRule="exact"/>
        <w:rPr>
          <w:rFonts w:ascii="宋体" w:hAnsi="宋体" w:cs="Arial"/>
          <w:b/>
          <w:color w:val="000000"/>
          <w:szCs w:val="24"/>
        </w:rPr>
      </w:pPr>
      <w:r>
        <w:rPr>
          <w:rFonts w:hint="eastAsia" w:ascii="宋体" w:hAnsi="宋体" w:cs="Arial"/>
          <w:b/>
          <w:color w:val="000000"/>
          <w:szCs w:val="24"/>
        </w:rPr>
        <w:t>格式12</w:t>
      </w:r>
    </w:p>
    <w:p>
      <w:pPr>
        <w:spacing w:line="480" w:lineRule="exact"/>
        <w:ind w:left="1" w:firstLine="141" w:firstLineChars="39"/>
        <w:jc w:val="center"/>
        <w:rPr>
          <w:rFonts w:ascii="宋体" w:hAnsi="宋体" w:cs="黑体"/>
          <w:b/>
          <w:color w:val="000000"/>
          <w:kern w:val="0"/>
          <w:sz w:val="36"/>
          <w:szCs w:val="36"/>
        </w:rPr>
      </w:pPr>
      <w:r>
        <w:rPr>
          <w:rFonts w:hint="eastAsia" w:ascii="宋体" w:hAnsi="宋体" w:cs="黑体"/>
          <w:b/>
          <w:color w:val="000000"/>
          <w:kern w:val="0"/>
          <w:sz w:val="36"/>
          <w:szCs w:val="36"/>
        </w:rPr>
        <w:t>分公司授权书</w:t>
      </w:r>
    </w:p>
    <w:p>
      <w:pPr>
        <w:spacing w:line="480" w:lineRule="exact"/>
        <w:jc w:val="left"/>
        <w:rPr>
          <w:rFonts w:ascii="宋体" w:hAnsi="宋体" w:cs="黑体"/>
          <w:b/>
          <w:color w:val="000000"/>
          <w:kern w:val="0"/>
          <w:sz w:val="24"/>
          <w:szCs w:val="24"/>
          <w:u w:val="single"/>
        </w:rPr>
      </w:pPr>
      <w:r>
        <w:rPr>
          <w:rFonts w:hint="eastAsia" w:ascii="宋体" w:hAnsi="宋体" w:cs="黑体"/>
          <w:b/>
          <w:color w:val="000000"/>
          <w:kern w:val="0"/>
          <w:sz w:val="24"/>
          <w:szCs w:val="24"/>
        </w:rPr>
        <w:t>致：</w:t>
      </w:r>
      <w:r>
        <w:rPr>
          <w:rFonts w:hint="eastAsia" w:ascii="宋体" w:hAnsi="宋体" w:cs="黑体"/>
          <w:b/>
          <w:color w:val="000000"/>
          <w:kern w:val="0"/>
          <w:sz w:val="24"/>
          <w:szCs w:val="24"/>
          <w:u w:val="single"/>
        </w:rPr>
        <w:t>采购人</w:t>
      </w:r>
    </w:p>
    <w:p>
      <w:pPr>
        <w:pStyle w:val="11"/>
        <w:ind w:firstLine="210"/>
      </w:pPr>
    </w:p>
    <w:p>
      <w:pPr>
        <w:pStyle w:val="11"/>
        <w:spacing w:line="360" w:lineRule="auto"/>
        <w:ind w:firstLine="371" w:firstLineChars="177"/>
      </w:pPr>
      <w:r>
        <w:t xml:space="preserve"> </w:t>
      </w:r>
      <w:r>
        <w:rPr>
          <w:rFonts w:hint="eastAsia"/>
        </w:rPr>
        <w:t>兹授权本单位</w:t>
      </w:r>
      <w:r>
        <w:t>XXXXX</w:t>
      </w:r>
      <w:r>
        <w:rPr>
          <w:rFonts w:hint="eastAsia"/>
        </w:rPr>
        <w:t>分公司，分公司名称为：</w:t>
      </w:r>
      <w:r>
        <w:t>XXXXX</w:t>
      </w:r>
      <w:r>
        <w:rPr>
          <w:rFonts w:hint="eastAsia"/>
        </w:rPr>
        <w:t>，该分公司负责人</w:t>
      </w:r>
      <w:r>
        <w:t>XXX</w:t>
      </w:r>
      <w:r>
        <w:rPr>
          <w:rFonts w:hint="eastAsia"/>
        </w:rPr>
        <w:t>。以分公司代表总公司参加</w:t>
      </w:r>
      <w:r>
        <w:rPr>
          <w:u w:val="single"/>
        </w:rPr>
        <w:t>XXXXXX</w:t>
      </w:r>
      <w:r>
        <w:rPr>
          <w:rFonts w:hint="eastAsia"/>
          <w:u w:val="single"/>
        </w:rPr>
        <w:t>项目（编号</w:t>
      </w:r>
      <w:r>
        <w:rPr>
          <w:u w:val="single"/>
        </w:rPr>
        <w:t>XXXXXX</w:t>
      </w:r>
      <w:r>
        <w:rPr>
          <w:rFonts w:hint="eastAsia"/>
          <w:u w:val="single"/>
        </w:rPr>
        <w:t>）</w:t>
      </w:r>
      <w:r>
        <w:rPr>
          <w:rFonts w:hint="eastAsia"/>
        </w:rPr>
        <w:t>竞争性谈判。该分公司及其负责人在政府采购竞争性谈判过程的所有行为均视为本单位的法定行为，由本单位负完全责任。</w:t>
      </w:r>
      <w:r>
        <w:t xml:space="preserve"> </w:t>
      </w:r>
    </w:p>
    <w:p>
      <w:pPr>
        <w:pStyle w:val="11"/>
        <w:spacing w:line="360" w:lineRule="auto"/>
        <w:ind w:firstLine="371" w:firstLineChars="177"/>
      </w:pPr>
      <w:r>
        <w:rPr>
          <w:rFonts w:hint="eastAsia"/>
        </w:rPr>
        <w:t>本授权自签订之日起生效，至项目合履约结束之日止。</w:t>
      </w:r>
      <w:r>
        <w:t xml:space="preserve"> </w:t>
      </w:r>
    </w:p>
    <w:p>
      <w:pPr>
        <w:pStyle w:val="11"/>
        <w:spacing w:line="360" w:lineRule="auto"/>
        <w:ind w:firstLine="371" w:firstLineChars="177"/>
      </w:pPr>
      <w:r>
        <w:rPr>
          <w:rFonts w:hint="eastAsia"/>
        </w:rPr>
        <w:t>特此授权。</w:t>
      </w:r>
      <w:r>
        <w:t xml:space="preserve"> </w:t>
      </w:r>
    </w:p>
    <w:p>
      <w:pPr>
        <w:pStyle w:val="26"/>
        <w:spacing w:line="390" w:lineRule="atLeast"/>
        <w:ind w:firstLine="480"/>
        <w:rPr>
          <w:color w:val="333333"/>
        </w:rPr>
      </w:pPr>
      <w:r>
        <w:rPr>
          <w:rFonts w:hint="eastAsia"/>
          <w:color w:val="333333"/>
        </w:rPr>
        <w:t xml:space="preserve">授权单位(盖章)： </w:t>
      </w:r>
    </w:p>
    <w:p>
      <w:pPr>
        <w:pStyle w:val="26"/>
        <w:spacing w:line="390" w:lineRule="atLeast"/>
        <w:ind w:firstLine="480"/>
        <w:rPr>
          <w:color w:val="333333"/>
        </w:rPr>
      </w:pPr>
      <w:r>
        <w:rPr>
          <w:rFonts w:hint="eastAsia"/>
          <w:color w:val="333333"/>
        </w:rPr>
        <w:t xml:space="preserve">法定代表人(签名或盖章)： </w:t>
      </w:r>
    </w:p>
    <w:p>
      <w:pPr>
        <w:pStyle w:val="26"/>
        <w:spacing w:line="390" w:lineRule="atLeast"/>
        <w:ind w:firstLine="480"/>
        <w:rPr>
          <w:color w:val="333333"/>
        </w:rPr>
      </w:pPr>
      <w:r>
        <w:rPr>
          <w:rFonts w:hint="eastAsia"/>
          <w:color w:val="333333"/>
        </w:rPr>
        <w:t xml:space="preserve">被授权分公司(盖章)： </w:t>
      </w:r>
    </w:p>
    <w:p>
      <w:pPr>
        <w:pStyle w:val="26"/>
        <w:spacing w:line="390" w:lineRule="atLeast"/>
        <w:ind w:firstLine="480"/>
        <w:rPr>
          <w:color w:val="333333"/>
        </w:rPr>
      </w:pPr>
      <w:r>
        <w:rPr>
          <w:rFonts w:hint="eastAsia"/>
          <w:color w:val="333333"/>
        </w:rPr>
        <w:t xml:space="preserve">分公司负责人(签名或盖章)： </w:t>
      </w:r>
    </w:p>
    <w:p>
      <w:pPr>
        <w:pStyle w:val="26"/>
        <w:spacing w:line="390" w:lineRule="atLeast"/>
        <w:ind w:firstLine="1320" w:firstLineChars="550"/>
      </w:pPr>
      <w:r>
        <w:rPr>
          <w:rFonts w:hint="eastAsia"/>
          <w:color w:val="333333"/>
        </w:rPr>
        <w:t>年    月    日</w:t>
      </w:r>
      <w:r>
        <w:rPr>
          <w:rFonts w:hint="eastAsia"/>
        </w:rPr>
        <w:t xml:space="preserve">                        </w:t>
      </w:r>
    </w:p>
    <w:p>
      <w:pPr>
        <w:pStyle w:val="11"/>
        <w:ind w:firstLine="371" w:firstLineChars="177"/>
        <w:rPr>
          <w:rFonts w:ascii="Calibri" w:hAnsi="Calibri" w:cs="黑体"/>
          <w:color w:val="000000"/>
          <w:sz w:val="24"/>
          <w:szCs w:val="24"/>
        </w:rPr>
      </w:pPr>
      <w:r>
        <w:t xml:space="preserve">    </w:t>
      </w:r>
      <w:r>
        <w:rPr>
          <w:rFonts w:hint="eastAsia" w:ascii="Calibri" w:hAnsi="Calibri" w:cs="黑体"/>
          <w:color w:val="000000"/>
          <w:sz w:val="24"/>
          <w:szCs w:val="24"/>
        </w:rPr>
        <w:t>另附</w:t>
      </w:r>
      <w:r>
        <w:rPr>
          <w:rFonts w:ascii="Calibri" w:hAnsi="Calibri" w:cs="黑体"/>
          <w:color w:val="000000"/>
          <w:sz w:val="24"/>
          <w:szCs w:val="24"/>
        </w:rPr>
        <w:t>1</w:t>
      </w:r>
    </w:p>
    <w:p>
      <w:pPr>
        <w:spacing w:line="480" w:lineRule="exact"/>
        <w:jc w:val="center"/>
        <w:rPr>
          <w:rFonts w:ascii="宋体" w:hAnsi="宋体"/>
          <w:b/>
          <w:bCs/>
          <w:sz w:val="36"/>
          <w:szCs w:val="36"/>
        </w:rPr>
      </w:pPr>
      <w:r>
        <w:rPr>
          <w:rFonts w:hint="eastAsia" w:ascii="宋体" w:hAnsi="宋体"/>
          <w:b/>
          <w:bCs/>
          <w:sz w:val="36"/>
          <w:szCs w:val="36"/>
        </w:rPr>
        <w:t>供应商最后报价表</w:t>
      </w:r>
    </w:p>
    <w:p>
      <w:pPr>
        <w:pStyle w:val="11"/>
        <w:ind w:firstLine="210"/>
        <w:jc w:val="right"/>
      </w:pPr>
      <w:r>
        <w:rPr>
          <w:rFonts w:hint="eastAsia" w:ascii="宋体" w:hAnsi="宋体" w:cs="Arial"/>
          <w:color w:val="000000"/>
          <w:szCs w:val="24"/>
        </w:rPr>
        <w:t>单位：元（人民币）</w:t>
      </w:r>
    </w:p>
    <w:tbl>
      <w:tblPr>
        <w:tblStyle w:val="31"/>
        <w:tblpPr w:leftFromText="180" w:rightFromText="180" w:vertAnchor="text" w:horzAnchor="margin" w:tblpX="160" w:tblpY="149"/>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20"/>
        <w:gridCol w:w="1575"/>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color w:val="000000"/>
                <w:sz w:val="24"/>
                <w:szCs w:val="24"/>
              </w:rPr>
            </w:pPr>
            <w:r>
              <w:rPr>
                <w:rFonts w:hint="eastAsia" w:ascii="宋体" w:hAnsi="宋体"/>
                <w:bCs/>
                <w:color w:val="000000"/>
                <w:sz w:val="24"/>
                <w:szCs w:val="24"/>
              </w:rPr>
              <w:t>项目名称</w:t>
            </w:r>
          </w:p>
        </w:tc>
        <w:tc>
          <w:tcPr>
            <w:tcW w:w="25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Cs/>
                <w:color w:val="000000"/>
                <w:sz w:val="24"/>
                <w:szCs w:val="24"/>
              </w:rPr>
            </w:pPr>
          </w:p>
        </w:tc>
        <w:tc>
          <w:tcPr>
            <w:tcW w:w="157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Cs/>
                <w:color w:val="000000"/>
                <w:sz w:val="24"/>
                <w:szCs w:val="24"/>
              </w:rPr>
            </w:pPr>
            <w:r>
              <w:rPr>
                <w:rFonts w:hint="eastAsia" w:ascii="宋体" w:hAnsi="宋体"/>
                <w:bCs/>
                <w:color w:val="000000"/>
                <w:sz w:val="24"/>
                <w:szCs w:val="24"/>
              </w:rPr>
              <w:t>项目编号</w:t>
            </w:r>
          </w:p>
        </w:tc>
        <w:tc>
          <w:tcPr>
            <w:tcW w:w="26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7" w:hRule="atLeast"/>
        </w:trPr>
        <w:tc>
          <w:tcPr>
            <w:tcW w:w="2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sz w:val="24"/>
                <w:szCs w:val="24"/>
              </w:rPr>
            </w:pPr>
            <w:r>
              <w:rPr>
                <w:rFonts w:hint="eastAsia" w:ascii="宋体" w:hAnsi="宋体" w:cs="宋体"/>
                <w:b/>
                <w:szCs w:val="21"/>
              </w:rPr>
              <w:t>最后报价</w:t>
            </w:r>
          </w:p>
        </w:tc>
        <w:tc>
          <w:tcPr>
            <w:tcW w:w="6752" w:type="dxa"/>
            <w:gridSpan w:val="3"/>
            <w:tcBorders>
              <w:top w:val="single" w:color="auto" w:sz="4" w:space="0"/>
              <w:left w:val="single" w:color="auto" w:sz="4" w:space="0"/>
              <w:bottom w:val="single" w:color="auto" w:sz="4" w:space="0"/>
              <w:right w:val="single" w:color="auto" w:sz="4" w:space="0"/>
            </w:tcBorders>
            <w:vAlign w:val="center"/>
          </w:tcPr>
          <w:p>
            <w:pPr>
              <w:pStyle w:val="11"/>
              <w:ind w:firstLine="0" w:firstLineChars="0"/>
              <w:rPr>
                <w:szCs w:val="21"/>
                <w:u w:val="single"/>
              </w:rPr>
            </w:pPr>
            <w:r>
              <w:rPr>
                <w:rFonts w:hint="eastAsia"/>
                <w:szCs w:val="21"/>
              </w:rPr>
              <w:t>大写：</w:t>
            </w:r>
            <w:r>
              <w:rPr>
                <w:szCs w:val="21"/>
                <w:u w:val="single"/>
              </w:rPr>
              <w:t xml:space="preserve">                       </w:t>
            </w:r>
          </w:p>
          <w:p>
            <w:pPr>
              <w:pStyle w:val="11"/>
              <w:ind w:firstLine="0" w:firstLineChars="0"/>
              <w:rPr>
                <w:szCs w:val="21"/>
              </w:rPr>
            </w:pPr>
          </w:p>
          <w:p>
            <w:pPr>
              <w:pStyle w:val="11"/>
              <w:ind w:firstLine="0" w:firstLineChars="0"/>
              <w:rPr>
                <w:szCs w:val="21"/>
              </w:rPr>
            </w:pPr>
            <w:r>
              <w:rPr>
                <w:rFonts w:hint="eastAsia"/>
                <w:szCs w:val="21"/>
              </w:rPr>
              <w:t>小写：</w:t>
            </w:r>
            <w:r>
              <w:rPr>
                <w:szCs w:val="24"/>
                <w:u w:val="single"/>
              </w:rPr>
              <w:t xml:space="preserve">                  </w:t>
            </w:r>
            <w:r>
              <w:rPr>
                <w:szCs w:val="24"/>
              </w:rPr>
              <w:t xml:space="preserve">   </w:t>
            </w:r>
            <w:r>
              <w:rPr>
                <w:szCs w:val="24"/>
                <w:u w:val="single"/>
              </w:rPr>
              <w:t xml:space="preserve">  </w:t>
            </w:r>
            <w:r>
              <w:rPr>
                <w:rFonts w:hint="eastAsia" w:ascii="宋体" w:hAnsi="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5" w:hRule="atLeast"/>
        </w:trPr>
        <w:tc>
          <w:tcPr>
            <w:tcW w:w="9270" w:type="dxa"/>
            <w:gridSpan w:val="4"/>
            <w:tcBorders>
              <w:top w:val="single" w:color="auto" w:sz="4" w:space="0"/>
              <w:left w:val="single" w:color="auto" w:sz="4" w:space="0"/>
              <w:bottom w:val="single" w:color="auto" w:sz="4" w:space="0"/>
              <w:right w:val="single" w:color="auto" w:sz="4" w:space="0"/>
            </w:tcBorders>
            <w:vAlign w:val="center"/>
          </w:tcPr>
          <w:p>
            <w:pPr>
              <w:pStyle w:val="11"/>
              <w:ind w:firstLine="210"/>
              <w:rPr>
                <w:szCs w:val="24"/>
              </w:rPr>
            </w:pPr>
            <w:r>
              <w:rPr>
                <w:rFonts w:hint="eastAsia"/>
                <w:szCs w:val="24"/>
              </w:rPr>
              <w:t>其他优惠条款：</w:t>
            </w:r>
          </w:p>
          <w:p>
            <w:pPr>
              <w:pStyle w:val="11"/>
              <w:ind w:firstLine="210"/>
              <w:rPr>
                <w:szCs w:val="24"/>
              </w:rPr>
            </w:pPr>
          </w:p>
          <w:p>
            <w:pPr>
              <w:pStyle w:val="11"/>
              <w:ind w:firstLine="210"/>
              <w:rPr>
                <w:szCs w:val="24"/>
              </w:rPr>
            </w:pPr>
          </w:p>
          <w:p>
            <w:pPr>
              <w:pStyle w:val="11"/>
              <w:ind w:firstLine="210"/>
              <w:rPr>
                <w:szCs w:val="24"/>
              </w:rPr>
            </w:pPr>
          </w:p>
          <w:p>
            <w:pPr>
              <w:pStyle w:val="11"/>
              <w:ind w:firstLine="210"/>
              <w:rPr>
                <w:szCs w:val="24"/>
              </w:rPr>
            </w:pPr>
          </w:p>
          <w:p>
            <w:pPr>
              <w:pStyle w:val="11"/>
              <w:ind w:firstLine="210"/>
              <w:rPr>
                <w:szCs w:val="24"/>
              </w:rPr>
            </w:pPr>
          </w:p>
          <w:p>
            <w:pPr>
              <w:pStyle w:val="11"/>
              <w:ind w:firstLine="210"/>
              <w:rPr>
                <w:szCs w:val="24"/>
              </w:rPr>
            </w:pPr>
          </w:p>
          <w:p>
            <w:pPr>
              <w:pStyle w:val="11"/>
              <w:ind w:firstLine="210"/>
              <w:rPr>
                <w:szCs w:val="24"/>
              </w:rPr>
            </w:pPr>
          </w:p>
          <w:p>
            <w:pPr>
              <w:pStyle w:val="11"/>
              <w:ind w:firstLine="21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trPr>
        <w:tc>
          <w:tcPr>
            <w:tcW w:w="9270" w:type="dxa"/>
            <w:gridSpan w:val="4"/>
            <w:tcBorders>
              <w:top w:val="single" w:color="auto" w:sz="4" w:space="0"/>
              <w:left w:val="single" w:color="auto" w:sz="4" w:space="0"/>
              <w:bottom w:val="single" w:color="auto" w:sz="4" w:space="0"/>
              <w:right w:val="single" w:color="auto" w:sz="4" w:space="0"/>
            </w:tcBorders>
            <w:vAlign w:val="center"/>
          </w:tcPr>
          <w:p>
            <w:pPr>
              <w:pStyle w:val="11"/>
              <w:ind w:firstLine="210"/>
              <w:rPr>
                <w:szCs w:val="24"/>
              </w:rPr>
            </w:pPr>
            <w:r>
              <w:rPr>
                <w:rFonts w:hint="eastAsia"/>
                <w:szCs w:val="24"/>
              </w:rPr>
              <w:t>报价供应商：</w:t>
            </w:r>
          </w:p>
          <w:p>
            <w:pPr>
              <w:pStyle w:val="11"/>
              <w:ind w:firstLine="210"/>
              <w:rPr>
                <w:szCs w:val="24"/>
              </w:rPr>
            </w:pPr>
          </w:p>
          <w:p>
            <w:pPr>
              <w:pStyle w:val="11"/>
              <w:ind w:firstLine="210"/>
              <w:rPr>
                <w:rFonts w:ascii="宋体" w:hAnsi="宋体"/>
                <w:bCs/>
                <w:color w:val="000000"/>
                <w:szCs w:val="24"/>
              </w:rPr>
            </w:pPr>
            <w:r>
              <w:rPr>
                <w:rFonts w:hint="eastAsia" w:ascii="宋体" w:hAnsi="宋体"/>
                <w:bCs/>
                <w:color w:val="000000"/>
                <w:szCs w:val="24"/>
              </w:rPr>
              <w:t>被授权人或法人代表（签字）</w:t>
            </w:r>
          </w:p>
          <w:p>
            <w:pPr>
              <w:pStyle w:val="11"/>
              <w:ind w:firstLine="210"/>
              <w:rPr>
                <w:rFonts w:ascii="宋体" w:hAnsi="宋体"/>
                <w:bCs/>
                <w:color w:val="000000"/>
                <w:szCs w:val="24"/>
              </w:rPr>
            </w:pPr>
            <w:r>
              <w:rPr>
                <w:rFonts w:hint="eastAsia" w:ascii="宋体" w:hAnsi="宋体"/>
                <w:bCs/>
                <w:color w:val="000000"/>
                <w:szCs w:val="24"/>
              </w:rPr>
              <w:t xml:space="preserve">                                         时间：    年   月   日</w:t>
            </w:r>
          </w:p>
        </w:tc>
      </w:tr>
    </w:tbl>
    <w:p>
      <w:pPr>
        <w:pStyle w:val="16"/>
        <w:adjustRightInd w:val="0"/>
        <w:snapToGrid w:val="0"/>
        <w:spacing w:afterLines="50" w:line="320" w:lineRule="exact"/>
        <w:jc w:val="left"/>
        <w:rPr>
          <w:rFonts w:hAnsi="宋体"/>
          <w:b/>
          <w:color w:val="000000"/>
          <w:kern w:val="12"/>
          <w:szCs w:val="24"/>
        </w:rPr>
      </w:pPr>
      <w:r>
        <w:rPr>
          <w:rFonts w:hint="eastAsia" w:hAnsi="宋体"/>
          <w:snapToGrid w:val="0"/>
          <w:color w:val="000000"/>
          <w:kern w:val="0"/>
          <w:szCs w:val="24"/>
        </w:rPr>
        <w:t>注：本表格为供应商最后报价使用，供应商在参加谈判时自备本表格。</w:t>
      </w:r>
    </w:p>
    <w:p>
      <w:pPr>
        <w:pStyle w:val="16"/>
        <w:spacing w:line="480" w:lineRule="exact"/>
        <w:ind w:firstLine="0" w:firstLineChars="0"/>
        <w:rPr>
          <w:rFonts w:hAnsi="宋体"/>
          <w:b/>
          <w:bCs/>
          <w:color w:val="000000"/>
          <w:position w:val="6"/>
          <w:szCs w:val="24"/>
        </w:rPr>
      </w:pPr>
    </w:p>
    <w:p>
      <w:pPr>
        <w:pStyle w:val="16"/>
        <w:spacing w:line="480" w:lineRule="exact"/>
        <w:ind w:firstLine="0" w:firstLineChars="0"/>
        <w:rPr>
          <w:rFonts w:hAnsi="宋体"/>
          <w:b/>
          <w:bCs/>
          <w:color w:val="000000"/>
          <w:position w:val="6"/>
          <w:szCs w:val="24"/>
        </w:rPr>
      </w:pPr>
    </w:p>
    <w:p>
      <w:pPr>
        <w:pStyle w:val="16"/>
        <w:spacing w:line="480" w:lineRule="exact"/>
        <w:ind w:firstLine="0" w:firstLineChars="0"/>
        <w:rPr>
          <w:rFonts w:hAnsi="宋体"/>
          <w:b/>
          <w:bCs/>
          <w:color w:val="000000"/>
          <w:position w:val="6"/>
          <w:szCs w:val="24"/>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另附2</w:t>
      </w:r>
    </w:p>
    <w:p>
      <w:pPr>
        <w:spacing w:line="360" w:lineRule="auto"/>
        <w:jc w:val="center"/>
        <w:rPr>
          <w:rFonts w:ascii="宋体" w:hAnsi="宋体" w:cs="宋体"/>
          <w:color w:val="000000"/>
          <w:sz w:val="36"/>
          <w:szCs w:val="36"/>
        </w:rPr>
      </w:pPr>
      <w:r>
        <w:rPr>
          <w:rFonts w:hint="eastAsia" w:ascii="宋体" w:hAnsi="宋体" w:cs="宋体"/>
          <w:color w:val="000000"/>
          <w:sz w:val="36"/>
          <w:szCs w:val="36"/>
        </w:rPr>
        <w:t>中小企业划型标准规定</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一、根据《中华人民共和国中小企业促进法》和《国务院关于进一步促进中小企业发展的若干意见》(国发〔2009〕36号)，制定本规定。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二、中小企业划分为中型、小型、微型三种类型，具体标准根据企业从业人员、营业收入、资产总额等指标，结合行业特点制定。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本规定适用的行业包括：农、林、牧、渔业，工业（包括采矿业，制造业，电力、热力、燃气及水生产和供应业），建筑业，批发业，零售业，交通运输业（不含铁路运输业），仓储业，邮政业，住宿业，餐饮业，信息传输业（包括电 信、互联网和相关服务），软件和信息技术服务业，房地产开发经营，物业管理， 租赁和商务服务业，其他未列明行业（包括科学研究和技术服务业，水利、环境和公共设施管理业，居民服务、修理和其他服务业，社会工作，文化、体育和娱乐业等）。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四、各行业划型标准为：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（一）农、林、牧、渔业。营业收入20000万元以下的为中小微型企业。其中，营业收入500万元及以上的为中型企业，营业收入50万元及以上的为小型企业，营业收入50万元以下的为微型企业。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 300万元以下或资产总额300万元以下的为微型企业。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（十二）软件和信息技术服务业。从业人员300人以下或营业收入10000万元以 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（十四）物业管理。从业人员1000人以下或营业收入5000万元以下的为中小微 型企业。其中，从业人员300人及以上，且营业收入1000万元及以上的为中型企业； 从业人员100人及以上，且营业收入500万元及以上的为小型企业；从业人员100人以下或营业收入500万元以下的为微型企业。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 10人以下或资产总额100万元以下的为微型企业。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（十六）其他未列明行业。从业人员300人以下的为中小微型企业。其中，从业人员100人及以上的为中型企业；从业人员10人及以上的为小型企业；从业人员10人以下的为微型企业。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五、企业类型的划分以统计部门的统计数据为依据。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六、本规定适用于在中华人民共和国境内依法设立的各类所有制和各种组织形式的企业。个体工商户和本规定以外的行业，参照本规定进行划型。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七、本规定的中型企业标准上限即为大型企业标准的下限，国家统计部门据此制定大中小微型企业的统计分类。国务院有关部门据此进行相关数据分析，不得制定与本规定不一致的企业划型标准。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 八、本规定由工业和信息化部、国家统计局会同有关部门根据《国民经济行业分类》修订情况和企业发展变化情况适时修订。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 xml:space="preserve">九、本规定由工业和信息化部、国家统计局会同有关部门负责解释。  </w:t>
      </w:r>
    </w:p>
    <w:p>
      <w:pPr>
        <w:spacing w:line="360" w:lineRule="auto"/>
        <w:ind w:firstLine="422" w:firstLineChars="176"/>
        <w:rPr>
          <w:rFonts w:ascii="宋体" w:hAnsi="宋体" w:cs="宋体"/>
          <w:color w:val="000000"/>
          <w:sz w:val="24"/>
          <w:szCs w:val="24"/>
        </w:rPr>
      </w:pPr>
      <w:r>
        <w:rPr>
          <w:rFonts w:hint="eastAsia" w:ascii="宋体" w:hAnsi="宋体" w:cs="宋体"/>
          <w:color w:val="000000"/>
          <w:sz w:val="24"/>
          <w:szCs w:val="24"/>
        </w:rPr>
        <w:t>十、本规定自发布之日起执行，原国家经贸委、原国家计委、财政部和国家统计局2003年颁布的《中小企业标准暂行规定》同时废止。</w:t>
      </w:r>
    </w:p>
    <w:p>
      <w:pPr>
        <w:spacing w:line="480" w:lineRule="exact"/>
        <w:rPr>
          <w:rFonts w:ascii="宋体" w:hAnsi="宋体" w:cs="黑体"/>
          <w:b/>
          <w:color w:val="000000"/>
          <w:kern w:val="0"/>
          <w:sz w:val="24"/>
          <w:szCs w:val="24"/>
        </w:rPr>
      </w:pPr>
    </w:p>
    <w:p>
      <w:pPr>
        <w:pStyle w:val="11"/>
        <w:ind w:firstLine="0" w:firstLineChars="0"/>
      </w:pPr>
    </w:p>
    <w:p>
      <w:pPr>
        <w:pStyle w:val="11"/>
        <w:ind w:firstLine="0" w:firstLineChars="0"/>
      </w:pPr>
    </w:p>
    <w:p>
      <w:pPr>
        <w:spacing w:line="480" w:lineRule="exact"/>
        <w:jc w:val="center"/>
        <w:rPr>
          <w:rFonts w:ascii="宋体" w:hAnsi="宋体" w:cs="黑体"/>
          <w:b/>
          <w:bCs/>
          <w:color w:val="000000"/>
          <w:sz w:val="36"/>
          <w:szCs w:val="36"/>
        </w:rPr>
      </w:pPr>
      <w:r>
        <w:rPr>
          <w:rFonts w:hint="eastAsia" w:ascii="宋体" w:hAnsi="宋体" w:cs="黑体"/>
          <w:b/>
          <w:bCs/>
          <w:color w:val="000000"/>
          <w:sz w:val="36"/>
          <w:szCs w:val="36"/>
        </w:rPr>
        <w:t>供应商证明文件原件明细表</w:t>
      </w:r>
    </w:p>
    <w:p>
      <w:pPr>
        <w:spacing w:line="480" w:lineRule="exact"/>
        <w:ind w:left="1050" w:hanging="1050" w:hangingChars="500"/>
        <w:rPr>
          <w:rFonts w:ascii="Calibri" w:hAnsi="Calibri" w:cs="黑体"/>
          <w:color w:val="000000"/>
        </w:rPr>
      </w:pPr>
    </w:p>
    <w:tbl>
      <w:tblPr>
        <w:tblStyle w:val="31"/>
        <w:tblW w:w="966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62"/>
        <w:gridCol w:w="5500"/>
        <w:gridCol w:w="1517"/>
        <w:gridCol w:w="158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double" w:color="auto" w:sz="4"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序号</w:t>
            </w:r>
          </w:p>
        </w:tc>
        <w:tc>
          <w:tcPr>
            <w:tcW w:w="5500"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证明文件原件名称</w:t>
            </w:r>
          </w:p>
        </w:tc>
        <w:tc>
          <w:tcPr>
            <w:tcW w:w="1517" w:type="dxa"/>
            <w:tcBorders>
              <w:top w:val="double" w:color="auto" w:sz="4"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份数</w:t>
            </w:r>
          </w:p>
        </w:tc>
        <w:tc>
          <w:tcPr>
            <w:tcW w:w="1588" w:type="dxa"/>
            <w:tcBorders>
              <w:top w:val="double" w:color="auto" w:sz="4"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每份页数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1</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2</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3</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4</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5</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6</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7</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8</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9</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10</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single" w:color="auto" w:sz="6"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11</w:t>
            </w:r>
          </w:p>
        </w:tc>
        <w:tc>
          <w:tcPr>
            <w:tcW w:w="550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single" w:color="auto" w:sz="6" w:space="0"/>
              <w:right w:val="double" w:color="auto" w:sz="4" w:space="0"/>
            </w:tcBorders>
            <w:vAlign w:val="center"/>
          </w:tcPr>
          <w:p>
            <w:pPr>
              <w:jc w:val="center"/>
              <w:rPr>
                <w:rFonts w:ascii="宋体" w:hAnsi="宋体" w:cs="黑体"/>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9" w:hRule="atLeast"/>
        </w:trPr>
        <w:tc>
          <w:tcPr>
            <w:tcW w:w="1062" w:type="dxa"/>
            <w:tcBorders>
              <w:top w:val="single" w:color="auto" w:sz="6" w:space="0"/>
              <w:left w:val="double" w:color="auto" w:sz="4" w:space="0"/>
              <w:bottom w:val="double" w:color="auto" w:sz="4" w:space="0"/>
              <w:right w:val="single" w:color="auto" w:sz="6" w:space="0"/>
            </w:tcBorders>
            <w:vAlign w:val="center"/>
          </w:tcPr>
          <w:p>
            <w:pPr>
              <w:jc w:val="center"/>
              <w:rPr>
                <w:rFonts w:ascii="宋体" w:hAnsi="宋体" w:cs="黑体"/>
                <w:color w:val="000000"/>
                <w:sz w:val="24"/>
                <w:szCs w:val="24"/>
              </w:rPr>
            </w:pPr>
            <w:r>
              <w:rPr>
                <w:rFonts w:hint="eastAsia" w:ascii="宋体" w:hAnsi="宋体" w:cs="黑体"/>
                <w:color w:val="000000"/>
                <w:sz w:val="24"/>
                <w:szCs w:val="24"/>
              </w:rPr>
              <w:t>…</w:t>
            </w:r>
          </w:p>
        </w:tc>
        <w:tc>
          <w:tcPr>
            <w:tcW w:w="5500" w:type="dxa"/>
            <w:tcBorders>
              <w:top w:val="single" w:color="auto" w:sz="6" w:space="0"/>
              <w:left w:val="single" w:color="auto" w:sz="6" w:space="0"/>
              <w:bottom w:val="double" w:color="auto" w:sz="4" w:space="0"/>
              <w:right w:val="single" w:color="auto" w:sz="6" w:space="0"/>
            </w:tcBorders>
            <w:vAlign w:val="center"/>
          </w:tcPr>
          <w:p>
            <w:pPr>
              <w:jc w:val="center"/>
              <w:rPr>
                <w:rFonts w:ascii="宋体" w:hAnsi="宋体" w:cs="黑体"/>
                <w:color w:val="000000"/>
                <w:sz w:val="24"/>
                <w:szCs w:val="24"/>
              </w:rPr>
            </w:pPr>
          </w:p>
        </w:tc>
        <w:tc>
          <w:tcPr>
            <w:tcW w:w="1517" w:type="dxa"/>
            <w:tcBorders>
              <w:top w:val="single" w:color="auto" w:sz="6" w:space="0"/>
              <w:left w:val="single" w:color="auto" w:sz="6" w:space="0"/>
              <w:bottom w:val="double" w:color="auto" w:sz="4" w:space="0"/>
              <w:right w:val="single" w:color="auto" w:sz="6" w:space="0"/>
            </w:tcBorders>
            <w:vAlign w:val="center"/>
          </w:tcPr>
          <w:p>
            <w:pPr>
              <w:jc w:val="center"/>
              <w:rPr>
                <w:rFonts w:ascii="宋体" w:hAnsi="宋体" w:cs="黑体"/>
                <w:color w:val="000000"/>
                <w:sz w:val="24"/>
                <w:szCs w:val="24"/>
              </w:rPr>
            </w:pPr>
          </w:p>
        </w:tc>
        <w:tc>
          <w:tcPr>
            <w:tcW w:w="1588" w:type="dxa"/>
            <w:tcBorders>
              <w:top w:val="single" w:color="auto" w:sz="6" w:space="0"/>
              <w:left w:val="single" w:color="auto" w:sz="6" w:space="0"/>
              <w:bottom w:val="double" w:color="auto" w:sz="4" w:space="0"/>
              <w:right w:val="double" w:color="auto" w:sz="4" w:space="0"/>
            </w:tcBorders>
            <w:vAlign w:val="center"/>
          </w:tcPr>
          <w:p>
            <w:pPr>
              <w:jc w:val="center"/>
              <w:rPr>
                <w:rFonts w:ascii="宋体" w:hAnsi="宋体" w:cs="黑体"/>
                <w:color w:val="000000"/>
                <w:sz w:val="24"/>
                <w:szCs w:val="24"/>
              </w:rPr>
            </w:pPr>
          </w:p>
        </w:tc>
      </w:tr>
    </w:tbl>
    <w:p>
      <w:pPr>
        <w:spacing w:beforeLines="50" w:afterLines="50" w:line="320" w:lineRule="exact"/>
        <w:rPr>
          <w:rFonts w:ascii="宋体" w:hAnsi="宋体" w:cs="Arial"/>
          <w:color w:val="000000"/>
          <w:sz w:val="24"/>
          <w:szCs w:val="24"/>
        </w:rPr>
      </w:pPr>
    </w:p>
    <w:p>
      <w:pPr>
        <w:spacing w:beforeLines="50" w:afterLines="50" w:line="320" w:lineRule="exact"/>
        <w:rPr>
          <w:rFonts w:ascii="宋体" w:hAnsi="宋体" w:cs="Arial"/>
          <w:color w:val="000000"/>
          <w:sz w:val="24"/>
          <w:szCs w:val="24"/>
          <w:u w:val="single"/>
        </w:rPr>
      </w:pPr>
      <w:r>
        <w:rPr>
          <w:rFonts w:hint="eastAsia" w:ascii="宋体" w:hAnsi="宋体" w:cs="Arial"/>
          <w:color w:val="000000"/>
          <w:sz w:val="24"/>
          <w:szCs w:val="24"/>
        </w:rPr>
        <w:t>投标人名称（并加盖公章）：</w:t>
      </w:r>
    </w:p>
    <w:p>
      <w:pPr>
        <w:spacing w:line="480" w:lineRule="exact"/>
        <w:ind w:left="1205" w:hanging="1205" w:hangingChars="500"/>
        <w:rPr>
          <w:rFonts w:ascii="Calibri" w:hAnsi="Calibri" w:cs="黑体"/>
          <w:b/>
          <w:color w:val="000000"/>
          <w:sz w:val="24"/>
          <w:szCs w:val="24"/>
        </w:rPr>
      </w:pPr>
      <w:r>
        <w:rPr>
          <w:rFonts w:hint="eastAsia" w:ascii="Calibri" w:hAnsi="Calibri" w:cs="黑体"/>
          <w:b/>
          <w:color w:val="000000"/>
          <w:sz w:val="24"/>
          <w:szCs w:val="24"/>
        </w:rPr>
        <w:t>使用说明：请将此表粘贴于证明文件原件包外。</w:t>
      </w:r>
    </w:p>
    <w:p>
      <w:pPr>
        <w:spacing w:line="480" w:lineRule="exact"/>
        <w:ind w:left="1205" w:hanging="1205" w:hangingChars="500"/>
        <w:rPr>
          <w:rFonts w:ascii="Calibri" w:hAnsi="Calibri" w:cs="黑体"/>
          <w:b/>
          <w:color w:val="000000"/>
          <w:sz w:val="24"/>
          <w:szCs w:val="24"/>
        </w:rPr>
      </w:pPr>
    </w:p>
    <w:p>
      <w:pPr>
        <w:spacing w:line="480" w:lineRule="exact"/>
        <w:rPr>
          <w:rFonts w:ascii="Calibri" w:hAnsi="Calibri" w:cs="黑体"/>
          <w:b/>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华文中宋">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56"/>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57908C24"/>
    <w:multiLevelType w:val="singleLevel"/>
    <w:tmpl w:val="57908C24"/>
    <w:lvl w:ilvl="0" w:tentative="0">
      <w:start w:val="10"/>
      <w:numFmt w:val="decimal"/>
      <w:suff w:val="nothing"/>
      <w:lvlText w:val="%1．"/>
      <w:lvlJc w:val="left"/>
      <w:pPr>
        <w:ind w:left="0" w:firstLine="0"/>
      </w:pPr>
    </w:lvl>
  </w:abstractNum>
  <w:abstractNum w:abstractNumId="2">
    <w:nsid w:val="59B65C3E"/>
    <w:multiLevelType w:val="singleLevel"/>
    <w:tmpl w:val="59B65C3E"/>
    <w:lvl w:ilvl="0" w:tentative="0">
      <w:start w:val="1"/>
      <w:numFmt w:val="decimal"/>
      <w:suff w:val="nothing"/>
      <w:lvlText w:val="%1、"/>
      <w:lvlJc w:val="left"/>
      <w:pPr>
        <w:ind w:left="0" w:firstLine="0"/>
      </w:pPr>
    </w:lvl>
  </w:abstractNum>
  <w:abstractNum w:abstractNumId="3">
    <w:nsid w:val="59BA5EE7"/>
    <w:multiLevelType w:val="singleLevel"/>
    <w:tmpl w:val="59BA5EE7"/>
    <w:lvl w:ilvl="0" w:tentative="0">
      <w:start w:val="5"/>
      <w:numFmt w:val="chineseCounting"/>
      <w:suff w:val="nothing"/>
      <w:lvlText w:val="%1、"/>
      <w:lvlJc w:val="left"/>
      <w:pPr>
        <w:ind w:left="0" w:firstLine="0"/>
      </w:pPr>
    </w:lvl>
  </w:abstractNum>
  <w:abstractNum w:abstractNumId="4">
    <w:nsid w:val="5B15EFCC"/>
    <w:multiLevelType w:val="singleLevel"/>
    <w:tmpl w:val="5B15EFCC"/>
    <w:lvl w:ilvl="0" w:tentative="0">
      <w:start w:val="1"/>
      <w:numFmt w:val="chineseCounting"/>
      <w:suff w:val="nothing"/>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3"/>
    <w:lvlOverride w:ilvl="0">
      <w:startOverride w:val="5"/>
    </w:lvlOverride>
  </w:num>
  <w:num w:numId="4">
    <w:abstractNumId w:val="2"/>
    <w:lvlOverride w:ilvl="0">
      <w:startOverride w:val="1"/>
    </w:lvlOverride>
  </w:num>
  <w:num w:numId="5">
    <w:abstractNumId w:val="1"/>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780A"/>
    <w:rsid w:val="00487958"/>
    <w:rsid w:val="0071780A"/>
    <w:rsid w:val="008A577E"/>
    <w:rsid w:val="00BA078C"/>
    <w:rsid w:val="00D10202"/>
    <w:rsid w:val="00D84193"/>
    <w:rsid w:val="10016787"/>
    <w:rsid w:val="4ED8640E"/>
    <w:rsid w:val="5C0C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qFormat="1" w:uiPriority="99" w:name="Body Text 2"/>
    <w:lsdException w:qFormat="1" w:uiPriority="99" w:semiHidden="0" w:name="Body Text 3"/>
    <w:lsdException w:qFormat="1" w:uiPriority="99" w:name="Body Text Indent 2"/>
    <w:lsdException w:qFormat="1" w:uiPriority="99" w:name="Body Text Indent 3"/>
    <w:lsdException w:uiPriority="99" w:name="Block Text"/>
    <w:lsdException w:qFormat="1" w:uiPriority="0" w:name="Hyperlink"/>
    <w:lsdException w:qFormat="1" w:uiPriority="0" w:name="FollowedHyperlink"/>
    <w:lsdException w:qFormat="1" w:unhideWhenUsed="0" w:uiPriority="22" w:semiHidden="0" w:name="Strong"/>
    <w:lsdException w:qFormat="1" w:unhideWhenUsed="0" w:uiPriority="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0"/>
    <w:pPr>
      <w:keepNext/>
      <w:keepLines/>
      <w:spacing w:line="576" w:lineRule="auto"/>
      <w:outlineLvl w:val="0"/>
    </w:pPr>
    <w:rPr>
      <w:b/>
      <w:bCs/>
      <w:kern w:val="44"/>
      <w:sz w:val="44"/>
      <w:szCs w:val="44"/>
    </w:rPr>
  </w:style>
  <w:style w:type="paragraph" w:styleId="3">
    <w:name w:val="heading 2"/>
    <w:basedOn w:val="1"/>
    <w:next w:val="1"/>
    <w:link w:val="35"/>
    <w:semiHidden/>
    <w:unhideWhenUsed/>
    <w:qFormat/>
    <w:uiPriority w:val="0"/>
    <w:pPr>
      <w:keepNext/>
      <w:keepLines/>
      <w:adjustRightInd w:val="0"/>
      <w:spacing w:before="260" w:after="260" w:line="416" w:lineRule="atLeast"/>
      <w:jc w:val="left"/>
      <w:outlineLvl w:val="1"/>
    </w:pPr>
    <w:rPr>
      <w:rFonts w:ascii="Arial" w:hAnsi="Arial" w:eastAsia="黑体"/>
      <w:b/>
      <w:bCs/>
      <w:kern w:val="0"/>
      <w:sz w:val="32"/>
      <w:szCs w:val="32"/>
    </w:rPr>
  </w:style>
  <w:style w:type="paragraph" w:styleId="4">
    <w:name w:val="heading 3"/>
    <w:basedOn w:val="1"/>
    <w:next w:val="1"/>
    <w:link w:val="36"/>
    <w:semiHidden/>
    <w:unhideWhenUsed/>
    <w:qFormat/>
    <w:uiPriority w:val="0"/>
    <w:pPr>
      <w:keepNext/>
      <w:keepLines/>
      <w:spacing w:before="260" w:after="260" w:line="412" w:lineRule="auto"/>
      <w:outlineLvl w:val="2"/>
    </w:pPr>
    <w:rPr>
      <w:b/>
      <w:sz w:val="32"/>
      <w:szCs w:val="20"/>
    </w:rPr>
  </w:style>
  <w:style w:type="paragraph" w:styleId="5">
    <w:name w:val="heading 4"/>
    <w:basedOn w:val="1"/>
    <w:next w:val="1"/>
    <w:link w:val="37"/>
    <w:semiHidden/>
    <w:unhideWhenUsed/>
    <w:qFormat/>
    <w:uiPriority w:val="0"/>
    <w:pPr>
      <w:keepNext/>
      <w:keepLines/>
      <w:adjustRightInd w:val="0"/>
      <w:spacing w:before="280" w:after="290" w:line="376" w:lineRule="atLeast"/>
      <w:jc w:val="left"/>
      <w:outlineLvl w:val="3"/>
    </w:pPr>
    <w:rPr>
      <w:rFonts w:ascii="Arial" w:hAnsi="Arial" w:eastAsia="黑体"/>
      <w:b/>
      <w:bCs/>
      <w:kern w:val="0"/>
      <w:sz w:val="28"/>
      <w:szCs w:val="28"/>
    </w:rPr>
  </w:style>
  <w:style w:type="paragraph" w:styleId="6">
    <w:name w:val="heading 5"/>
    <w:basedOn w:val="1"/>
    <w:next w:val="1"/>
    <w:link w:val="38"/>
    <w:semiHidden/>
    <w:unhideWhenUsed/>
    <w:qFormat/>
    <w:uiPriority w:val="0"/>
    <w:pPr>
      <w:keepNext/>
      <w:keepLines/>
      <w:adjustRightInd w:val="0"/>
      <w:spacing w:before="280" w:after="290" w:line="376" w:lineRule="atLeast"/>
      <w:jc w:val="left"/>
      <w:outlineLvl w:val="4"/>
    </w:pPr>
    <w:rPr>
      <w:b/>
      <w:bCs/>
      <w:kern w:val="0"/>
      <w:sz w:val="28"/>
      <w:szCs w:val="28"/>
    </w:rPr>
  </w:style>
  <w:style w:type="paragraph" w:styleId="7">
    <w:name w:val="heading 6"/>
    <w:basedOn w:val="1"/>
    <w:next w:val="1"/>
    <w:link w:val="39"/>
    <w:semiHidden/>
    <w:unhideWhenUsed/>
    <w:qFormat/>
    <w:uiPriority w:val="0"/>
    <w:pPr>
      <w:keepNext/>
      <w:keepLines/>
      <w:adjustRightInd w:val="0"/>
      <w:spacing w:before="240" w:after="64" w:line="320" w:lineRule="atLeast"/>
      <w:jc w:val="left"/>
      <w:outlineLvl w:val="5"/>
    </w:pPr>
    <w:rPr>
      <w:rFonts w:ascii="Arial" w:hAnsi="Arial" w:eastAsia="黑体"/>
      <w:b/>
      <w:bCs/>
      <w:kern w:val="0"/>
      <w:sz w:val="24"/>
      <w:szCs w:val="24"/>
    </w:rPr>
  </w:style>
  <w:style w:type="paragraph" w:styleId="8">
    <w:name w:val="heading 7"/>
    <w:basedOn w:val="1"/>
    <w:next w:val="1"/>
    <w:link w:val="40"/>
    <w:semiHidden/>
    <w:unhideWhenUsed/>
    <w:qFormat/>
    <w:uiPriority w:val="99"/>
    <w:pPr>
      <w:keepNext/>
      <w:keepLines/>
      <w:adjustRightInd w:val="0"/>
      <w:spacing w:before="240" w:after="64" w:line="320" w:lineRule="atLeast"/>
      <w:jc w:val="left"/>
      <w:outlineLvl w:val="6"/>
    </w:pPr>
    <w:rPr>
      <w:b/>
      <w:bCs/>
      <w:kern w:val="0"/>
      <w:sz w:val="24"/>
      <w:szCs w:val="24"/>
    </w:rPr>
  </w:style>
  <w:style w:type="paragraph" w:styleId="9">
    <w:name w:val="heading 8"/>
    <w:basedOn w:val="1"/>
    <w:next w:val="1"/>
    <w:link w:val="41"/>
    <w:semiHidden/>
    <w:unhideWhenUsed/>
    <w:qFormat/>
    <w:uiPriority w:val="99"/>
    <w:pPr>
      <w:keepNext/>
      <w:keepLines/>
      <w:adjustRightInd w:val="0"/>
      <w:spacing w:before="240" w:after="64" w:line="320" w:lineRule="atLeast"/>
      <w:jc w:val="left"/>
      <w:outlineLvl w:val="7"/>
    </w:pPr>
    <w:rPr>
      <w:rFonts w:ascii="Arial" w:hAnsi="Arial" w:eastAsia="黑体"/>
      <w:kern w:val="0"/>
      <w:sz w:val="24"/>
      <w:szCs w:val="24"/>
    </w:rPr>
  </w:style>
  <w:style w:type="paragraph" w:styleId="10">
    <w:name w:val="heading 9"/>
    <w:basedOn w:val="1"/>
    <w:next w:val="1"/>
    <w:link w:val="42"/>
    <w:semiHidden/>
    <w:unhideWhenUsed/>
    <w:qFormat/>
    <w:uiPriority w:val="99"/>
    <w:pPr>
      <w:keepNext/>
      <w:keepLines/>
      <w:adjustRightInd w:val="0"/>
      <w:spacing w:before="240" w:after="64" w:line="320" w:lineRule="atLeast"/>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First Indent"/>
    <w:basedOn w:val="12"/>
    <w:link w:val="46"/>
    <w:unhideWhenUsed/>
    <w:qFormat/>
    <w:uiPriority w:val="99"/>
    <w:pPr>
      <w:ind w:firstLine="420" w:firstLineChars="100"/>
    </w:pPr>
  </w:style>
  <w:style w:type="paragraph" w:styleId="12">
    <w:name w:val="Body Text"/>
    <w:basedOn w:val="1"/>
    <w:link w:val="43"/>
    <w:semiHidden/>
    <w:unhideWhenUsed/>
    <w:qFormat/>
    <w:uiPriority w:val="99"/>
    <w:pPr>
      <w:spacing w:after="120"/>
    </w:pPr>
  </w:style>
  <w:style w:type="paragraph" w:styleId="13">
    <w:name w:val="Normal Indent"/>
    <w:basedOn w:val="1"/>
    <w:semiHidden/>
    <w:unhideWhenUsed/>
    <w:qFormat/>
    <w:uiPriority w:val="99"/>
    <w:pPr>
      <w:adjustRightInd w:val="0"/>
      <w:spacing w:line="360" w:lineRule="atLeast"/>
      <w:ind w:firstLine="420" w:firstLineChars="200"/>
      <w:jc w:val="left"/>
    </w:pPr>
    <w:rPr>
      <w:kern w:val="0"/>
      <w:sz w:val="24"/>
      <w:szCs w:val="20"/>
    </w:rPr>
  </w:style>
  <w:style w:type="paragraph" w:styleId="14">
    <w:name w:val="Document Map"/>
    <w:basedOn w:val="1"/>
    <w:link w:val="111"/>
    <w:semiHidden/>
    <w:unhideWhenUsed/>
    <w:qFormat/>
    <w:uiPriority w:val="99"/>
    <w:rPr>
      <w:rFonts w:ascii="宋体"/>
      <w:kern w:val="0"/>
      <w:sz w:val="18"/>
      <w:szCs w:val="18"/>
    </w:rPr>
  </w:style>
  <w:style w:type="paragraph" w:styleId="15">
    <w:name w:val="Body Text 3"/>
    <w:basedOn w:val="1"/>
    <w:link w:val="115"/>
    <w:unhideWhenUsed/>
    <w:qFormat/>
    <w:uiPriority w:val="99"/>
    <w:pPr>
      <w:spacing w:before="100" w:beforeAutospacing="1"/>
    </w:pPr>
    <w:rPr>
      <w:sz w:val="16"/>
      <w:szCs w:val="20"/>
    </w:rPr>
  </w:style>
  <w:style w:type="paragraph" w:styleId="16">
    <w:name w:val="Body Text Indent"/>
    <w:basedOn w:val="1"/>
    <w:link w:val="117"/>
    <w:semiHidden/>
    <w:unhideWhenUsed/>
    <w:qFormat/>
    <w:uiPriority w:val="99"/>
    <w:pPr>
      <w:spacing w:line="360" w:lineRule="auto"/>
      <w:ind w:firstLine="480" w:firstLineChars="200"/>
    </w:pPr>
    <w:rPr>
      <w:rFonts w:ascii="宋体"/>
      <w:sz w:val="24"/>
      <w:szCs w:val="20"/>
    </w:rPr>
  </w:style>
  <w:style w:type="paragraph" w:styleId="17">
    <w:name w:val="Plain Text"/>
    <w:basedOn w:val="1"/>
    <w:link w:val="118"/>
    <w:semiHidden/>
    <w:unhideWhenUsed/>
    <w:qFormat/>
    <w:uiPriority w:val="99"/>
    <w:pPr>
      <w:adjustRightInd w:val="0"/>
      <w:spacing w:line="360" w:lineRule="atLeast"/>
      <w:jc w:val="left"/>
    </w:pPr>
    <w:rPr>
      <w:rFonts w:ascii="宋体" w:hAnsi="Courier New" w:cs="Courier New"/>
      <w:kern w:val="0"/>
      <w:szCs w:val="21"/>
    </w:rPr>
  </w:style>
  <w:style w:type="paragraph" w:styleId="18">
    <w:name w:val="Date"/>
    <w:basedOn w:val="1"/>
    <w:next w:val="1"/>
    <w:link w:val="113"/>
    <w:semiHidden/>
    <w:unhideWhenUsed/>
    <w:qFormat/>
    <w:uiPriority w:val="99"/>
    <w:rPr>
      <w:sz w:val="24"/>
      <w:szCs w:val="20"/>
    </w:rPr>
  </w:style>
  <w:style w:type="paragraph" w:styleId="19">
    <w:name w:val="Body Text Indent 2"/>
    <w:basedOn w:val="1"/>
    <w:link w:val="116"/>
    <w:semiHidden/>
    <w:unhideWhenUsed/>
    <w:qFormat/>
    <w:uiPriority w:val="99"/>
    <w:pPr>
      <w:spacing w:after="120" w:line="480" w:lineRule="auto"/>
      <w:ind w:left="420" w:leftChars="200"/>
    </w:pPr>
    <w:rPr>
      <w:szCs w:val="20"/>
    </w:rPr>
  </w:style>
  <w:style w:type="paragraph" w:styleId="20">
    <w:name w:val="Balloon Text"/>
    <w:basedOn w:val="1"/>
    <w:link w:val="109"/>
    <w:semiHidden/>
    <w:unhideWhenUsed/>
    <w:qFormat/>
    <w:uiPriority w:val="99"/>
    <w:rPr>
      <w:kern w:val="0"/>
      <w:sz w:val="18"/>
      <w:szCs w:val="18"/>
    </w:rPr>
  </w:style>
  <w:style w:type="paragraph" w:styleId="21">
    <w:name w:val="footer"/>
    <w:basedOn w:val="1"/>
    <w:link w:val="33"/>
    <w:semiHidden/>
    <w:unhideWhenUsed/>
    <w:qFormat/>
    <w:uiPriority w:val="99"/>
    <w:pPr>
      <w:tabs>
        <w:tab w:val="center" w:pos="4153"/>
        <w:tab w:val="right" w:pos="8306"/>
      </w:tabs>
      <w:snapToGrid w:val="0"/>
      <w:jc w:val="left"/>
    </w:pPr>
    <w:rPr>
      <w:sz w:val="18"/>
      <w:szCs w:val="18"/>
    </w:rPr>
  </w:style>
  <w:style w:type="paragraph" w:styleId="22">
    <w:name w:val="header"/>
    <w:basedOn w:val="1"/>
    <w:link w:val="3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unhideWhenUsed/>
    <w:qFormat/>
    <w:uiPriority w:val="99"/>
  </w:style>
  <w:style w:type="paragraph" w:styleId="24">
    <w:name w:val="Body Text Indent 3"/>
    <w:basedOn w:val="1"/>
    <w:link w:val="110"/>
    <w:semiHidden/>
    <w:unhideWhenUsed/>
    <w:qFormat/>
    <w:uiPriority w:val="99"/>
    <w:pPr>
      <w:adjustRightInd w:val="0"/>
      <w:spacing w:after="120" w:line="360" w:lineRule="atLeast"/>
      <w:ind w:left="420" w:leftChars="200"/>
      <w:jc w:val="left"/>
    </w:pPr>
    <w:rPr>
      <w:kern w:val="0"/>
      <w:sz w:val="16"/>
      <w:szCs w:val="16"/>
    </w:rPr>
  </w:style>
  <w:style w:type="paragraph" w:styleId="25">
    <w:name w:val="Body Text 2"/>
    <w:basedOn w:val="1"/>
    <w:link w:val="119"/>
    <w:semiHidden/>
    <w:unhideWhenUsed/>
    <w:qFormat/>
    <w:uiPriority w:val="99"/>
    <w:pPr>
      <w:adjustRightInd w:val="0"/>
      <w:spacing w:after="120" w:line="480" w:lineRule="auto"/>
      <w:jc w:val="left"/>
    </w:pPr>
    <w:rPr>
      <w:kern w:val="0"/>
      <w:sz w:val="24"/>
      <w:szCs w:val="20"/>
    </w:rPr>
  </w:style>
  <w:style w:type="paragraph" w:styleId="2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8">
    <w:name w:val="FollowedHyperlink"/>
    <w:basedOn w:val="27"/>
    <w:semiHidden/>
    <w:unhideWhenUsed/>
    <w:qFormat/>
    <w:uiPriority w:val="0"/>
    <w:rPr>
      <w:color w:val="000000"/>
      <w:u w:val="none"/>
    </w:rPr>
  </w:style>
  <w:style w:type="character" w:styleId="29">
    <w:name w:val="Emphasis"/>
    <w:basedOn w:val="27"/>
    <w:qFormat/>
    <w:uiPriority w:val="0"/>
  </w:style>
  <w:style w:type="character" w:styleId="30">
    <w:name w:val="Hyperlink"/>
    <w:basedOn w:val="27"/>
    <w:semiHidden/>
    <w:unhideWhenUsed/>
    <w:qFormat/>
    <w:uiPriority w:val="0"/>
    <w:rPr>
      <w:color w:val="000000"/>
      <w:u w:val="none"/>
    </w:rPr>
  </w:style>
  <w:style w:type="character" w:customStyle="1" w:styleId="32">
    <w:name w:val="页眉 Char"/>
    <w:basedOn w:val="27"/>
    <w:link w:val="22"/>
    <w:semiHidden/>
    <w:qFormat/>
    <w:uiPriority w:val="0"/>
    <w:rPr>
      <w:sz w:val="18"/>
      <w:szCs w:val="18"/>
    </w:rPr>
  </w:style>
  <w:style w:type="character" w:customStyle="1" w:styleId="33">
    <w:name w:val="页脚 Char"/>
    <w:basedOn w:val="27"/>
    <w:link w:val="21"/>
    <w:semiHidden/>
    <w:qFormat/>
    <w:uiPriority w:val="0"/>
    <w:rPr>
      <w:sz w:val="18"/>
      <w:szCs w:val="18"/>
    </w:rPr>
  </w:style>
  <w:style w:type="character" w:customStyle="1" w:styleId="34">
    <w:name w:val="标题 1 Char"/>
    <w:basedOn w:val="27"/>
    <w:link w:val="2"/>
    <w:qFormat/>
    <w:uiPriority w:val="0"/>
    <w:rPr>
      <w:rFonts w:ascii="Times New Roman" w:hAnsi="Times New Roman" w:eastAsia="宋体" w:cs="Times New Roman"/>
      <w:b/>
      <w:bCs/>
      <w:kern w:val="44"/>
      <w:sz w:val="44"/>
      <w:szCs w:val="44"/>
    </w:rPr>
  </w:style>
  <w:style w:type="character" w:customStyle="1" w:styleId="35">
    <w:name w:val="标题 2 Char"/>
    <w:basedOn w:val="27"/>
    <w:link w:val="3"/>
    <w:semiHidden/>
    <w:qFormat/>
    <w:uiPriority w:val="0"/>
    <w:rPr>
      <w:rFonts w:ascii="Arial" w:hAnsi="Arial" w:eastAsia="黑体" w:cs="Times New Roman"/>
      <w:b/>
      <w:bCs/>
      <w:kern w:val="0"/>
      <w:sz w:val="32"/>
      <w:szCs w:val="32"/>
    </w:rPr>
  </w:style>
  <w:style w:type="character" w:customStyle="1" w:styleId="36">
    <w:name w:val="标题 3 Char"/>
    <w:basedOn w:val="27"/>
    <w:link w:val="4"/>
    <w:semiHidden/>
    <w:qFormat/>
    <w:uiPriority w:val="0"/>
    <w:rPr>
      <w:rFonts w:ascii="Times New Roman" w:hAnsi="Times New Roman" w:eastAsia="宋体" w:cs="Times New Roman"/>
      <w:b/>
      <w:sz w:val="32"/>
      <w:szCs w:val="20"/>
    </w:rPr>
  </w:style>
  <w:style w:type="character" w:customStyle="1" w:styleId="37">
    <w:name w:val="标题 4 Char"/>
    <w:basedOn w:val="27"/>
    <w:link w:val="5"/>
    <w:semiHidden/>
    <w:qFormat/>
    <w:uiPriority w:val="0"/>
    <w:rPr>
      <w:rFonts w:ascii="Arial" w:hAnsi="Arial" w:eastAsia="黑体" w:cs="Times New Roman"/>
      <w:b/>
      <w:bCs/>
      <w:kern w:val="0"/>
      <w:sz w:val="28"/>
      <w:szCs w:val="28"/>
    </w:rPr>
  </w:style>
  <w:style w:type="character" w:customStyle="1" w:styleId="38">
    <w:name w:val="标题 5 Char"/>
    <w:basedOn w:val="27"/>
    <w:link w:val="6"/>
    <w:semiHidden/>
    <w:qFormat/>
    <w:uiPriority w:val="0"/>
    <w:rPr>
      <w:rFonts w:ascii="Times New Roman" w:hAnsi="Times New Roman" w:eastAsia="宋体" w:cs="Times New Roman"/>
      <w:b/>
      <w:bCs/>
      <w:kern w:val="0"/>
      <w:sz w:val="28"/>
      <w:szCs w:val="28"/>
    </w:rPr>
  </w:style>
  <w:style w:type="character" w:customStyle="1" w:styleId="39">
    <w:name w:val="标题 6 Char"/>
    <w:basedOn w:val="27"/>
    <w:link w:val="7"/>
    <w:semiHidden/>
    <w:qFormat/>
    <w:uiPriority w:val="0"/>
    <w:rPr>
      <w:rFonts w:ascii="Arial" w:hAnsi="Arial" w:eastAsia="黑体" w:cs="Times New Roman"/>
      <w:b/>
      <w:bCs/>
      <w:kern w:val="0"/>
      <w:sz w:val="24"/>
      <w:szCs w:val="24"/>
    </w:rPr>
  </w:style>
  <w:style w:type="character" w:customStyle="1" w:styleId="40">
    <w:name w:val="标题 7 Char"/>
    <w:basedOn w:val="27"/>
    <w:link w:val="8"/>
    <w:semiHidden/>
    <w:qFormat/>
    <w:uiPriority w:val="99"/>
    <w:rPr>
      <w:rFonts w:ascii="Times New Roman" w:hAnsi="Times New Roman" w:eastAsia="宋体" w:cs="Times New Roman"/>
      <w:b/>
      <w:bCs/>
      <w:kern w:val="0"/>
      <w:sz w:val="24"/>
      <w:szCs w:val="24"/>
    </w:rPr>
  </w:style>
  <w:style w:type="character" w:customStyle="1" w:styleId="41">
    <w:name w:val="标题 8 Char"/>
    <w:basedOn w:val="27"/>
    <w:link w:val="9"/>
    <w:semiHidden/>
    <w:qFormat/>
    <w:uiPriority w:val="99"/>
    <w:rPr>
      <w:rFonts w:ascii="Arial" w:hAnsi="Arial" w:eastAsia="黑体" w:cs="Times New Roman"/>
      <w:kern w:val="0"/>
      <w:sz w:val="24"/>
      <w:szCs w:val="24"/>
    </w:rPr>
  </w:style>
  <w:style w:type="character" w:customStyle="1" w:styleId="42">
    <w:name w:val="标题 9 Char"/>
    <w:basedOn w:val="27"/>
    <w:link w:val="10"/>
    <w:semiHidden/>
    <w:qFormat/>
    <w:uiPriority w:val="99"/>
    <w:rPr>
      <w:rFonts w:ascii="Arial" w:hAnsi="Arial" w:eastAsia="黑体" w:cs="Times New Roman"/>
      <w:kern w:val="0"/>
      <w:szCs w:val="21"/>
    </w:rPr>
  </w:style>
  <w:style w:type="character" w:customStyle="1" w:styleId="43">
    <w:name w:val="正文文本 Char"/>
    <w:basedOn w:val="27"/>
    <w:link w:val="12"/>
    <w:semiHidden/>
    <w:qFormat/>
    <w:uiPriority w:val="99"/>
    <w:rPr>
      <w:rFonts w:ascii="Times New Roman" w:hAnsi="Times New Roman" w:eastAsia="宋体" w:cs="Times New Roman"/>
    </w:rPr>
  </w:style>
  <w:style w:type="character" w:customStyle="1" w:styleId="44">
    <w:name w:val="正文文本缩进 Char"/>
    <w:basedOn w:val="27"/>
    <w:link w:val="16"/>
    <w:semiHidden/>
    <w:qFormat/>
    <w:uiPriority w:val="0"/>
    <w:rPr>
      <w:rFonts w:ascii="Times New Roman" w:hAnsi="Times New Roman" w:eastAsia="宋体" w:cs="Times New Roman"/>
    </w:rPr>
  </w:style>
  <w:style w:type="character" w:customStyle="1" w:styleId="45">
    <w:name w:val="日期 Char"/>
    <w:basedOn w:val="27"/>
    <w:link w:val="18"/>
    <w:semiHidden/>
    <w:qFormat/>
    <w:uiPriority w:val="0"/>
    <w:rPr>
      <w:rFonts w:ascii="Times New Roman" w:hAnsi="Times New Roman" w:eastAsia="宋体" w:cs="Times New Roman"/>
    </w:rPr>
  </w:style>
  <w:style w:type="character" w:customStyle="1" w:styleId="46">
    <w:name w:val="正文首行缩进 Char"/>
    <w:basedOn w:val="43"/>
    <w:link w:val="11"/>
    <w:qFormat/>
    <w:uiPriority w:val="99"/>
  </w:style>
  <w:style w:type="character" w:customStyle="1" w:styleId="47">
    <w:name w:val="正文文本 2 Char"/>
    <w:basedOn w:val="27"/>
    <w:link w:val="25"/>
    <w:semiHidden/>
    <w:qFormat/>
    <w:uiPriority w:val="0"/>
    <w:rPr>
      <w:rFonts w:ascii="Times New Roman" w:hAnsi="Times New Roman" w:eastAsia="宋体" w:cs="Times New Roman"/>
    </w:rPr>
  </w:style>
  <w:style w:type="character" w:customStyle="1" w:styleId="48">
    <w:name w:val="正文文本 3 Char"/>
    <w:basedOn w:val="27"/>
    <w:link w:val="15"/>
    <w:semiHidden/>
    <w:qFormat/>
    <w:uiPriority w:val="0"/>
    <w:rPr>
      <w:rFonts w:ascii="Times New Roman" w:hAnsi="Times New Roman" w:eastAsia="宋体" w:cs="Times New Roman"/>
      <w:sz w:val="16"/>
      <w:szCs w:val="16"/>
    </w:rPr>
  </w:style>
  <w:style w:type="character" w:customStyle="1" w:styleId="49">
    <w:name w:val="正文文本缩进 2 Char"/>
    <w:basedOn w:val="27"/>
    <w:link w:val="19"/>
    <w:semiHidden/>
    <w:qFormat/>
    <w:uiPriority w:val="0"/>
    <w:rPr>
      <w:rFonts w:ascii="Times New Roman" w:hAnsi="Times New Roman" w:eastAsia="宋体" w:cs="Times New Roman"/>
    </w:rPr>
  </w:style>
  <w:style w:type="character" w:customStyle="1" w:styleId="50">
    <w:name w:val="正文文本缩进 3 Char"/>
    <w:basedOn w:val="27"/>
    <w:link w:val="24"/>
    <w:semiHidden/>
    <w:qFormat/>
    <w:uiPriority w:val="0"/>
    <w:rPr>
      <w:rFonts w:ascii="Times New Roman" w:hAnsi="Times New Roman" w:eastAsia="宋体" w:cs="Times New Roman"/>
      <w:sz w:val="16"/>
      <w:szCs w:val="16"/>
    </w:rPr>
  </w:style>
  <w:style w:type="character" w:customStyle="1" w:styleId="51">
    <w:name w:val="文档结构图 Char"/>
    <w:basedOn w:val="27"/>
    <w:link w:val="14"/>
    <w:semiHidden/>
    <w:qFormat/>
    <w:uiPriority w:val="0"/>
    <w:rPr>
      <w:rFonts w:ascii="宋体" w:hAnsi="Times New Roman" w:eastAsia="宋体" w:cs="Times New Roman"/>
      <w:sz w:val="18"/>
      <w:szCs w:val="18"/>
    </w:rPr>
  </w:style>
  <w:style w:type="character" w:customStyle="1" w:styleId="52">
    <w:name w:val="纯文本 Char"/>
    <w:basedOn w:val="27"/>
    <w:link w:val="17"/>
    <w:semiHidden/>
    <w:qFormat/>
    <w:uiPriority w:val="0"/>
    <w:rPr>
      <w:rFonts w:ascii="宋体" w:hAnsi="Courier New" w:eastAsia="宋体" w:cs="Courier New"/>
      <w:szCs w:val="21"/>
    </w:rPr>
  </w:style>
  <w:style w:type="character" w:customStyle="1" w:styleId="53">
    <w:name w:val="批注框文本 Char"/>
    <w:basedOn w:val="27"/>
    <w:link w:val="20"/>
    <w:semiHidden/>
    <w:qFormat/>
    <w:uiPriority w:val="0"/>
    <w:rPr>
      <w:rFonts w:ascii="Times New Roman" w:hAnsi="Times New Roman" w:eastAsia="宋体" w:cs="Times New Roman"/>
      <w:sz w:val="18"/>
      <w:szCs w:val="18"/>
    </w:rPr>
  </w:style>
  <w:style w:type="paragraph" w:customStyle="1" w:styleId="54">
    <w:name w:val="brief"/>
    <w:basedOn w:val="1"/>
    <w:qFormat/>
    <w:uiPriority w:val="99"/>
    <w:pPr>
      <w:widowControl/>
      <w:spacing w:before="100" w:beforeAutospacing="1" w:after="100" w:afterAutospacing="1"/>
      <w:jc w:val="left"/>
    </w:pPr>
    <w:rPr>
      <w:rFonts w:ascii="宋体" w:hAnsi="宋体" w:cs="宋体"/>
      <w:sz w:val="24"/>
      <w:szCs w:val="24"/>
      <w:lang w:bidi="he-IL"/>
    </w:rPr>
  </w:style>
  <w:style w:type="paragraph" w:customStyle="1" w:styleId="55">
    <w:name w:val="Char Char1 Char Char Char Char Char Char"/>
    <w:basedOn w:val="1"/>
    <w:qFormat/>
    <w:uiPriority w:val="99"/>
    <w:pPr>
      <w:widowControl/>
      <w:spacing w:after="160" w:line="240" w:lineRule="exact"/>
      <w:jc w:val="left"/>
    </w:pPr>
  </w:style>
  <w:style w:type="paragraph" w:customStyle="1" w:styleId="56">
    <w:name w:val="样式1"/>
    <w:basedOn w:val="1"/>
    <w:qFormat/>
    <w:uiPriority w:val="99"/>
    <w:pPr>
      <w:numPr>
        <w:ilvl w:val="0"/>
        <w:numId w:val="1"/>
      </w:numPr>
      <w:adjustRightInd w:val="0"/>
    </w:pPr>
    <w:rPr>
      <w:rFonts w:ascii="宋体" w:hAnsi="宋体"/>
      <w:kern w:val="0"/>
      <w:szCs w:val="21"/>
    </w:rPr>
  </w:style>
  <w:style w:type="paragraph" w:customStyle="1" w:styleId="57">
    <w:name w:val="p0"/>
    <w:basedOn w:val="1"/>
    <w:qFormat/>
    <w:uiPriority w:val="99"/>
    <w:pPr>
      <w:widowControl/>
    </w:pPr>
    <w:rPr>
      <w:kern w:val="0"/>
      <w:szCs w:val="21"/>
    </w:rPr>
  </w:style>
  <w:style w:type="paragraph" w:customStyle="1" w:styleId="58">
    <w:name w:val="PMstyle"/>
    <w:uiPriority w:val="99"/>
    <w:rPr>
      <w:rFonts w:ascii="Tahoma" w:hAnsi="Tahoma" w:eastAsia="宋体" w:cs="Times New Roman"/>
      <w:kern w:val="0"/>
      <w:sz w:val="22"/>
      <w:szCs w:val="20"/>
      <w:lang w:val="en-US" w:eastAsia="zh-CN" w:bidi="ar-SA"/>
    </w:rPr>
  </w:style>
  <w:style w:type="paragraph" w:customStyle="1" w:styleId="59">
    <w:name w:val="Char1 Char Char Char Char Char Char Char"/>
    <w:basedOn w:val="1"/>
    <w:uiPriority w:val="99"/>
    <w:rPr>
      <w:rFonts w:ascii="Tahoma" w:hAnsi="Tahoma"/>
      <w:sz w:val="24"/>
      <w:szCs w:val="30"/>
    </w:rPr>
  </w:style>
  <w:style w:type="paragraph" w:customStyle="1" w:styleId="60">
    <w:name w:val="p16"/>
    <w:basedOn w:val="1"/>
    <w:qFormat/>
    <w:uiPriority w:val="99"/>
    <w:pPr>
      <w:widowControl/>
      <w:spacing w:after="120"/>
      <w:ind w:firstLine="210"/>
      <w:jc w:val="left"/>
    </w:pPr>
    <w:rPr>
      <w:kern w:val="0"/>
      <w:sz w:val="20"/>
      <w:szCs w:val="20"/>
    </w:rPr>
  </w:style>
  <w:style w:type="paragraph" w:customStyle="1" w:styleId="61">
    <w:name w:val="p18"/>
    <w:basedOn w:val="1"/>
    <w:uiPriority w:val="99"/>
    <w:pPr>
      <w:widowControl/>
      <w:spacing w:line="440" w:lineRule="atLeast"/>
    </w:pPr>
    <w:rPr>
      <w:rFonts w:ascii="宋体" w:hAnsi="宋体" w:cs="宋体"/>
      <w:kern w:val="0"/>
      <w:sz w:val="24"/>
      <w:szCs w:val="24"/>
    </w:rPr>
  </w:style>
  <w:style w:type="paragraph" w:customStyle="1" w:styleId="62">
    <w:name w:val="0"/>
    <w:basedOn w:val="1"/>
    <w:qFormat/>
    <w:uiPriority w:val="99"/>
    <w:pPr>
      <w:widowControl/>
      <w:snapToGrid w:val="0"/>
    </w:pPr>
    <w:rPr>
      <w:rFonts w:ascii="Calibri" w:hAnsi="Calibri" w:cs="黑体"/>
      <w:kern w:val="0"/>
      <w:szCs w:val="20"/>
    </w:rPr>
  </w:style>
  <w:style w:type="paragraph" w:customStyle="1" w:styleId="63">
    <w:name w:val="p21"/>
    <w:basedOn w:val="1"/>
    <w:uiPriority w:val="99"/>
    <w:pPr>
      <w:widowControl/>
      <w:spacing w:after="120"/>
    </w:pPr>
    <w:rPr>
      <w:kern w:val="0"/>
      <w:szCs w:val="21"/>
    </w:rPr>
  </w:style>
  <w:style w:type="paragraph" w:customStyle="1" w:styleId="64">
    <w:name w:val="正文文本缩进1"/>
    <w:basedOn w:val="1"/>
    <w:qFormat/>
    <w:uiPriority w:val="99"/>
    <w:pPr>
      <w:spacing w:line="360" w:lineRule="auto"/>
      <w:ind w:firstLine="480" w:firstLineChars="200"/>
    </w:pPr>
    <w:rPr>
      <w:rFonts w:ascii="宋体"/>
      <w:kern w:val="0"/>
      <w:sz w:val="24"/>
      <w:szCs w:val="20"/>
    </w:rPr>
  </w:style>
  <w:style w:type="paragraph" w:customStyle="1" w:styleId="65">
    <w:name w:val="样式 标题 2 + 宋体 五号 非加粗 黑色"/>
    <w:basedOn w:val="3"/>
    <w:uiPriority w:val="99"/>
    <w:rPr>
      <w:rFonts w:ascii="宋体" w:hAnsi="宋体" w:eastAsia="宋体"/>
      <w:b w:val="0"/>
      <w:bCs w:val="0"/>
      <w:color w:val="000000"/>
      <w:sz w:val="21"/>
    </w:rPr>
  </w:style>
  <w:style w:type="paragraph" w:customStyle="1" w:styleId="66">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7">
    <w:name w:val="p19"/>
    <w:basedOn w:val="1"/>
    <w:qFormat/>
    <w:uiPriority w:val="99"/>
    <w:pPr>
      <w:widowControl/>
    </w:pPr>
    <w:rPr>
      <w:rFonts w:ascii="宋体" w:hAnsi="宋体" w:cs="宋体"/>
      <w:kern w:val="0"/>
      <w:szCs w:val="21"/>
    </w:rPr>
  </w:style>
  <w:style w:type="paragraph" w:customStyle="1" w:styleId="68">
    <w:name w:val="Char Char Char Char"/>
    <w:basedOn w:val="1"/>
    <w:uiPriority w:val="99"/>
    <w:rPr>
      <w:rFonts w:ascii="Tahoma" w:hAnsi="Tahoma"/>
      <w:sz w:val="24"/>
      <w:szCs w:val="20"/>
    </w:rPr>
  </w:style>
  <w:style w:type="paragraph" w:customStyle="1" w:styleId="69">
    <w:name w:val="列出段落1"/>
    <w:basedOn w:val="1"/>
    <w:qFormat/>
    <w:uiPriority w:val="99"/>
    <w:pPr>
      <w:ind w:firstLine="420" w:firstLineChars="200"/>
    </w:pPr>
    <w:rPr>
      <w:szCs w:val="24"/>
    </w:rPr>
  </w:style>
  <w:style w:type="paragraph" w:customStyle="1" w:styleId="70">
    <w:name w:val="p17"/>
    <w:basedOn w:val="1"/>
    <w:uiPriority w:val="99"/>
    <w:pPr>
      <w:widowControl/>
      <w:ind w:left="720" w:right="25"/>
      <w:jc w:val="left"/>
    </w:pPr>
    <w:rPr>
      <w:rFonts w:ascii="仿宋_GB2312" w:hAnsi="宋体" w:eastAsia="仿宋_GB2312" w:cs="宋体"/>
      <w:kern w:val="0"/>
      <w:sz w:val="36"/>
      <w:szCs w:val="36"/>
    </w:rPr>
  </w:style>
  <w:style w:type="paragraph" w:customStyle="1" w:styleId="71">
    <w:name w:val="正文 New New New New"/>
    <w:uiPriority w:val="99"/>
    <w:pPr>
      <w:widowControl w:val="0"/>
      <w:jc w:val="both"/>
    </w:pPr>
    <w:rPr>
      <w:rFonts w:ascii="Times New Roman" w:hAnsi="Times New Roman" w:eastAsia="宋体" w:cs="Times New Roman"/>
      <w:kern w:val="0"/>
      <w:sz w:val="20"/>
      <w:szCs w:val="24"/>
      <w:lang w:val="en-US" w:eastAsia="zh-CN" w:bidi="ar-SA"/>
    </w:rPr>
  </w:style>
  <w:style w:type="paragraph" w:customStyle="1" w:styleId="72">
    <w:name w:val="正文缩进1"/>
    <w:basedOn w:val="1"/>
    <w:uiPriority w:val="99"/>
    <w:pPr>
      <w:adjustRightInd w:val="0"/>
      <w:spacing w:line="360" w:lineRule="atLeast"/>
      <w:ind w:firstLine="420" w:firstLineChars="200"/>
      <w:jc w:val="left"/>
    </w:pPr>
    <w:rPr>
      <w:kern w:val="0"/>
      <w:sz w:val="24"/>
      <w:szCs w:val="20"/>
    </w:rPr>
  </w:style>
  <w:style w:type="paragraph" w:customStyle="1" w:styleId="73">
    <w:name w:val="列出段落11"/>
    <w:basedOn w:val="1"/>
    <w:uiPriority w:val="99"/>
    <w:pPr>
      <w:ind w:firstLine="420" w:firstLineChars="200"/>
    </w:pPr>
    <w:rPr>
      <w:rFonts w:ascii="Calibri" w:hAnsi="Calibri" w:cs="黑体"/>
    </w:rPr>
  </w:style>
  <w:style w:type="paragraph" w:customStyle="1" w:styleId="74">
    <w:name w:val="样式 标题 1 + 四号 居中 段前: 12 磅 段后: 12 磅 行距: 单倍行距"/>
    <w:basedOn w:val="2"/>
    <w:uiPriority w:val="99"/>
    <w:pPr>
      <w:tabs>
        <w:tab w:val="left" w:pos="735"/>
      </w:tabs>
      <w:adjustRightInd w:val="0"/>
      <w:spacing w:before="240" w:after="240" w:line="240" w:lineRule="auto"/>
      <w:ind w:left="735" w:hanging="735"/>
      <w:jc w:val="center"/>
    </w:pPr>
    <w:rPr>
      <w:rFonts w:cs="宋体"/>
      <w:bCs w:val="0"/>
      <w:sz w:val="28"/>
    </w:rPr>
  </w:style>
  <w:style w:type="paragraph" w:customStyle="1" w:styleId="75">
    <w:name w:val="_Style 4"/>
    <w:basedOn w:val="1"/>
    <w:next w:val="1"/>
    <w:qFormat/>
    <w:uiPriority w:val="99"/>
    <w:pPr>
      <w:pBdr>
        <w:top w:val="single" w:color="auto" w:sz="6" w:space="1"/>
      </w:pBdr>
      <w:jc w:val="center"/>
    </w:pPr>
    <w:rPr>
      <w:rFonts w:ascii="Arial" w:hAnsi="Calibri" w:cs="黑体"/>
      <w:vanish/>
      <w:sz w:val="16"/>
    </w:rPr>
  </w:style>
  <w:style w:type="paragraph" w:customStyle="1" w:styleId="76">
    <w:name w:val="样式 样式 标题 2 + 宋体 五号 非加粗 黑色 + 段前: 6 磅 段后: 0 磅 行距: 单倍行距"/>
    <w:basedOn w:val="65"/>
    <w:uiPriority w:val="99"/>
  </w:style>
  <w:style w:type="paragraph" w:customStyle="1" w:styleId="77">
    <w:name w:val="_Style 3"/>
    <w:basedOn w:val="1"/>
    <w:next w:val="1"/>
    <w:qFormat/>
    <w:uiPriority w:val="99"/>
    <w:pPr>
      <w:pBdr>
        <w:bottom w:val="single" w:color="auto" w:sz="6" w:space="1"/>
      </w:pBdr>
      <w:jc w:val="center"/>
    </w:pPr>
    <w:rPr>
      <w:rFonts w:ascii="Arial" w:hAnsi="Calibri" w:cs="黑体"/>
      <w:vanish/>
      <w:sz w:val="16"/>
    </w:rPr>
  </w:style>
  <w:style w:type="paragraph" w:customStyle="1" w:styleId="78">
    <w:name w:val="正文文本 (2)1"/>
    <w:basedOn w:val="1"/>
    <w:qFormat/>
    <w:uiPriority w:val="99"/>
    <w:pPr>
      <w:shd w:val="clear" w:color="auto" w:fill="FFFFFF"/>
      <w:spacing w:line="398" w:lineRule="exact"/>
      <w:ind w:hanging="120"/>
      <w:jc w:val="distribute"/>
    </w:pPr>
    <w:rPr>
      <w:rFonts w:ascii="MingLiU" w:hAnsi="Calibri" w:eastAsia="MingLiU" w:cs="MingLiU"/>
      <w:szCs w:val="21"/>
    </w:rPr>
  </w:style>
  <w:style w:type="character" w:customStyle="1" w:styleId="79">
    <w:name w:val="down"/>
    <w:basedOn w:val="27"/>
    <w:qFormat/>
    <w:uiPriority w:val="0"/>
    <w:rPr>
      <w:shd w:val="clear" w:color="auto" w:fill="DAEEF9"/>
    </w:rPr>
  </w:style>
  <w:style w:type="character" w:customStyle="1" w:styleId="80">
    <w:name w:val="页码1"/>
    <w:basedOn w:val="27"/>
    <w:uiPriority w:val="0"/>
  </w:style>
  <w:style w:type="character" w:customStyle="1" w:styleId="81">
    <w:name w:val="label"/>
    <w:uiPriority w:val="0"/>
    <w:rPr>
      <w:b/>
      <w:bCs/>
    </w:rPr>
  </w:style>
  <w:style w:type="character" w:customStyle="1" w:styleId="82">
    <w:name w:val="code"/>
    <w:basedOn w:val="27"/>
    <w:qFormat/>
    <w:uiPriority w:val="0"/>
  </w:style>
  <w:style w:type="character" w:customStyle="1" w:styleId="83">
    <w:name w:val="lsl"/>
    <w:basedOn w:val="27"/>
    <w:uiPriority w:val="0"/>
  </w:style>
  <w:style w:type="character" w:customStyle="1" w:styleId="84">
    <w:name w:val="input"/>
    <w:qFormat/>
    <w:uiPriority w:val="0"/>
    <w:rPr>
      <w:b/>
      <w:bCs/>
    </w:rPr>
  </w:style>
  <w:style w:type="character" w:customStyle="1" w:styleId="85">
    <w:name w:val="font41"/>
    <w:basedOn w:val="27"/>
    <w:qFormat/>
    <w:uiPriority w:val="0"/>
    <w:rPr>
      <w:rFonts w:hint="eastAsia" w:ascii="宋体" w:hAnsi="宋体" w:eastAsia="宋体" w:cs="宋体"/>
      <w:color w:val="000000"/>
      <w:sz w:val="20"/>
      <w:szCs w:val="20"/>
      <w:u w:val="none"/>
    </w:rPr>
  </w:style>
  <w:style w:type="character" w:customStyle="1" w:styleId="86">
    <w:name w:val="tit"/>
    <w:basedOn w:val="27"/>
    <w:qFormat/>
    <w:uiPriority w:val="0"/>
  </w:style>
  <w:style w:type="character" w:customStyle="1" w:styleId="87">
    <w:name w:val="sl"/>
    <w:basedOn w:val="27"/>
    <w:qFormat/>
    <w:uiPriority w:val="0"/>
  </w:style>
  <w:style w:type="character" w:customStyle="1" w:styleId="88">
    <w:name w:val="red2"/>
    <w:basedOn w:val="27"/>
    <w:qFormat/>
    <w:uiPriority w:val="0"/>
    <w:rPr>
      <w:color w:val="FF0000"/>
    </w:rPr>
  </w:style>
  <w:style w:type="character" w:customStyle="1" w:styleId="89">
    <w:name w:val="lsr"/>
    <w:basedOn w:val="27"/>
    <w:qFormat/>
    <w:uiPriority w:val="0"/>
  </w:style>
  <w:style w:type="character" w:customStyle="1" w:styleId="90">
    <w:name w:val="tgtsentence"/>
    <w:basedOn w:val="27"/>
    <w:uiPriority w:val="0"/>
  </w:style>
  <w:style w:type="character" w:customStyle="1" w:styleId="91">
    <w:name w:val="green"/>
    <w:basedOn w:val="27"/>
    <w:uiPriority w:val="0"/>
    <w:rPr>
      <w:color w:val="66AE00"/>
      <w:sz w:val="18"/>
      <w:szCs w:val="18"/>
    </w:rPr>
  </w:style>
  <w:style w:type="character" w:customStyle="1" w:styleId="92">
    <w:name w:val="lw_collapsiblearea_title1"/>
    <w:uiPriority w:val="0"/>
    <w:rPr>
      <w:rFonts w:hint="default" w:ascii="Segoe UI" w:hAnsi="Segoe UI" w:cs="Segoe UI"/>
      <w:b/>
      <w:bCs/>
      <w:color w:val="3F529C"/>
      <w:sz w:val="37"/>
      <w:szCs w:val="37"/>
    </w:rPr>
  </w:style>
  <w:style w:type="character" w:customStyle="1" w:styleId="93">
    <w:name w:val="down1"/>
    <w:basedOn w:val="27"/>
    <w:uiPriority w:val="0"/>
    <w:rPr>
      <w:shd w:val="clear" w:color="auto" w:fill="DAEEF9"/>
    </w:rPr>
  </w:style>
  <w:style w:type="character" w:customStyle="1" w:styleId="94">
    <w:name w:val="red1"/>
    <w:basedOn w:val="27"/>
    <w:qFormat/>
    <w:uiPriority w:val="0"/>
    <w:rPr>
      <w:color w:val="FF0000"/>
      <w:sz w:val="18"/>
      <w:szCs w:val="18"/>
    </w:rPr>
  </w:style>
  <w:style w:type="character" w:customStyle="1" w:styleId="95">
    <w:name w:val="green1"/>
    <w:basedOn w:val="27"/>
    <w:qFormat/>
    <w:uiPriority w:val="0"/>
    <w:rPr>
      <w:color w:val="66AE00"/>
      <w:sz w:val="18"/>
      <w:szCs w:val="18"/>
    </w:rPr>
  </w:style>
  <w:style w:type="character" w:customStyle="1" w:styleId="96">
    <w:name w:val="blue"/>
    <w:basedOn w:val="27"/>
    <w:uiPriority w:val="0"/>
    <w:rPr>
      <w:color w:val="0371C6"/>
      <w:sz w:val="21"/>
      <w:szCs w:val="21"/>
    </w:rPr>
  </w:style>
  <w:style w:type="character" w:customStyle="1" w:styleId="97">
    <w:name w:val="red"/>
    <w:basedOn w:val="27"/>
    <w:qFormat/>
    <w:uiPriority w:val="0"/>
    <w:rPr>
      <w:color w:val="FF0000"/>
      <w:sz w:val="18"/>
      <w:szCs w:val="18"/>
    </w:rPr>
  </w:style>
  <w:style w:type="character" w:customStyle="1" w:styleId="98">
    <w:name w:val="tit1"/>
    <w:basedOn w:val="27"/>
    <w:uiPriority w:val="0"/>
  </w:style>
  <w:style w:type="character" w:customStyle="1" w:styleId="99">
    <w:name w:val="gb-jt"/>
    <w:basedOn w:val="27"/>
    <w:qFormat/>
    <w:uiPriority w:val="0"/>
  </w:style>
  <w:style w:type="character" w:customStyle="1" w:styleId="100">
    <w:name w:val="font21"/>
    <w:basedOn w:val="27"/>
    <w:qFormat/>
    <w:uiPriority w:val="0"/>
    <w:rPr>
      <w:rFonts w:hint="eastAsia" w:ascii="宋体" w:hAnsi="宋体" w:eastAsia="宋体"/>
      <w:b/>
      <w:bCs/>
      <w:color w:val="000000"/>
      <w:sz w:val="21"/>
      <w:szCs w:val="21"/>
      <w:u w:val="none"/>
    </w:rPr>
  </w:style>
  <w:style w:type="character" w:customStyle="1" w:styleId="101">
    <w:name w:val="sr"/>
    <w:basedOn w:val="27"/>
    <w:qFormat/>
    <w:uiPriority w:val="0"/>
  </w:style>
  <w:style w:type="character" w:customStyle="1" w:styleId="102">
    <w:name w:val="font11"/>
    <w:basedOn w:val="27"/>
    <w:qFormat/>
    <w:uiPriority w:val="0"/>
    <w:rPr>
      <w:rFonts w:hint="eastAsia" w:ascii="宋体" w:hAnsi="宋体" w:eastAsia="宋体" w:cs="宋体"/>
      <w:b/>
      <w:color w:val="000000"/>
      <w:sz w:val="20"/>
      <w:szCs w:val="20"/>
      <w:u w:val="none"/>
      <w:vertAlign w:val="superscript"/>
    </w:rPr>
  </w:style>
  <w:style w:type="character" w:customStyle="1" w:styleId="103">
    <w:name w:val="hover25"/>
    <w:basedOn w:val="27"/>
    <w:uiPriority w:val="0"/>
  </w:style>
  <w:style w:type="character" w:customStyle="1" w:styleId="104">
    <w:name w:val="parameter"/>
    <w:basedOn w:val="27"/>
    <w:qFormat/>
    <w:uiPriority w:val="0"/>
  </w:style>
  <w:style w:type="character" w:customStyle="1" w:styleId="105">
    <w:name w:val="font51"/>
    <w:basedOn w:val="27"/>
    <w:qFormat/>
    <w:uiPriority w:val="0"/>
    <w:rPr>
      <w:rFonts w:hint="eastAsia" w:ascii="宋体" w:hAnsi="宋体" w:eastAsia="宋体" w:cs="宋体"/>
      <w:color w:val="000000"/>
      <w:sz w:val="20"/>
      <w:szCs w:val="20"/>
      <w:u w:val="none"/>
    </w:rPr>
  </w:style>
  <w:style w:type="character" w:customStyle="1" w:styleId="106">
    <w:name w:val="15"/>
    <w:qFormat/>
    <w:uiPriority w:val="0"/>
    <w:rPr>
      <w:rFonts w:hint="default" w:ascii="Times New Roman" w:hAnsi="Times New Roman" w:cs="Times New Roman"/>
      <w:color w:val="000000"/>
      <w:sz w:val="18"/>
      <w:szCs w:val="18"/>
    </w:rPr>
  </w:style>
  <w:style w:type="character" w:customStyle="1" w:styleId="107">
    <w:name w:val="font31"/>
    <w:basedOn w:val="27"/>
    <w:qFormat/>
    <w:uiPriority w:val="0"/>
    <w:rPr>
      <w:rFonts w:hint="eastAsia" w:ascii="宋体" w:hAnsi="宋体" w:eastAsia="宋体" w:cs="宋体"/>
      <w:b/>
      <w:color w:val="000000"/>
      <w:sz w:val="20"/>
      <w:szCs w:val="20"/>
      <w:u w:val="none"/>
    </w:rPr>
  </w:style>
  <w:style w:type="character" w:customStyle="1" w:styleId="108">
    <w:name w:val="right"/>
    <w:basedOn w:val="27"/>
    <w:uiPriority w:val="0"/>
    <w:rPr>
      <w:color w:val="999999"/>
      <w:sz w:val="18"/>
      <w:szCs w:val="18"/>
    </w:rPr>
  </w:style>
  <w:style w:type="character" w:customStyle="1" w:styleId="109">
    <w:name w:val="批注框文本 Char1"/>
    <w:basedOn w:val="27"/>
    <w:link w:val="20"/>
    <w:semiHidden/>
    <w:qFormat/>
    <w:locked/>
    <w:uiPriority w:val="99"/>
    <w:rPr>
      <w:rFonts w:ascii="Times New Roman" w:hAnsi="Times New Roman" w:eastAsia="宋体" w:cs="Times New Roman"/>
      <w:kern w:val="0"/>
      <w:sz w:val="18"/>
      <w:szCs w:val="18"/>
    </w:rPr>
  </w:style>
  <w:style w:type="character" w:customStyle="1" w:styleId="110">
    <w:name w:val="正文文本缩进 3 Char1"/>
    <w:basedOn w:val="27"/>
    <w:link w:val="24"/>
    <w:semiHidden/>
    <w:locked/>
    <w:uiPriority w:val="99"/>
    <w:rPr>
      <w:rFonts w:ascii="Times New Roman" w:hAnsi="Times New Roman" w:eastAsia="宋体" w:cs="Times New Roman"/>
      <w:kern w:val="0"/>
      <w:sz w:val="16"/>
      <w:szCs w:val="16"/>
    </w:rPr>
  </w:style>
  <w:style w:type="character" w:customStyle="1" w:styleId="111">
    <w:name w:val="文档结构图 Char1"/>
    <w:basedOn w:val="27"/>
    <w:link w:val="14"/>
    <w:semiHidden/>
    <w:qFormat/>
    <w:locked/>
    <w:uiPriority w:val="99"/>
    <w:rPr>
      <w:rFonts w:ascii="宋体" w:hAnsi="Times New Roman" w:eastAsia="宋体" w:cs="Times New Roman"/>
      <w:kern w:val="0"/>
      <w:sz w:val="18"/>
      <w:szCs w:val="18"/>
    </w:rPr>
  </w:style>
  <w:style w:type="character" w:customStyle="1" w:styleId="112">
    <w:name w:val="页眉 Char1"/>
    <w:basedOn w:val="27"/>
    <w:semiHidden/>
    <w:qFormat/>
    <w:locked/>
    <w:uiPriority w:val="99"/>
    <w:rPr>
      <w:rFonts w:ascii="Times New Roman" w:hAnsi="Times New Roman" w:eastAsia="宋体" w:cs="Times New Roman"/>
      <w:kern w:val="0"/>
      <w:sz w:val="18"/>
      <w:szCs w:val="18"/>
    </w:rPr>
  </w:style>
  <w:style w:type="character" w:customStyle="1" w:styleId="113">
    <w:name w:val="日期 Char1"/>
    <w:basedOn w:val="27"/>
    <w:link w:val="18"/>
    <w:semiHidden/>
    <w:qFormat/>
    <w:locked/>
    <w:uiPriority w:val="99"/>
    <w:rPr>
      <w:rFonts w:ascii="Times New Roman" w:hAnsi="Times New Roman" w:eastAsia="宋体" w:cs="Times New Roman"/>
      <w:sz w:val="24"/>
      <w:szCs w:val="20"/>
    </w:rPr>
  </w:style>
  <w:style w:type="character" w:customStyle="1" w:styleId="114">
    <w:name w:val="页脚 Char1"/>
    <w:basedOn w:val="27"/>
    <w:semiHidden/>
    <w:qFormat/>
    <w:locked/>
    <w:uiPriority w:val="99"/>
    <w:rPr>
      <w:rFonts w:ascii="Times New Roman" w:hAnsi="Times New Roman" w:eastAsia="宋体" w:cs="Times New Roman"/>
      <w:kern w:val="0"/>
      <w:sz w:val="18"/>
      <w:szCs w:val="18"/>
    </w:rPr>
  </w:style>
  <w:style w:type="character" w:customStyle="1" w:styleId="115">
    <w:name w:val="正文文本 3 Char1"/>
    <w:basedOn w:val="27"/>
    <w:link w:val="15"/>
    <w:qFormat/>
    <w:locked/>
    <w:uiPriority w:val="99"/>
    <w:rPr>
      <w:rFonts w:ascii="Times New Roman" w:hAnsi="Times New Roman" w:eastAsia="宋体" w:cs="Times New Roman"/>
      <w:sz w:val="16"/>
      <w:szCs w:val="20"/>
    </w:rPr>
  </w:style>
  <w:style w:type="character" w:customStyle="1" w:styleId="116">
    <w:name w:val="正文文本缩进 2 Char1"/>
    <w:basedOn w:val="27"/>
    <w:link w:val="19"/>
    <w:semiHidden/>
    <w:qFormat/>
    <w:locked/>
    <w:uiPriority w:val="99"/>
    <w:rPr>
      <w:rFonts w:ascii="Times New Roman" w:hAnsi="Times New Roman" w:eastAsia="宋体" w:cs="Times New Roman"/>
      <w:szCs w:val="20"/>
    </w:rPr>
  </w:style>
  <w:style w:type="character" w:customStyle="1" w:styleId="117">
    <w:name w:val="正文文本缩进 Char1"/>
    <w:basedOn w:val="27"/>
    <w:link w:val="16"/>
    <w:semiHidden/>
    <w:qFormat/>
    <w:locked/>
    <w:uiPriority w:val="99"/>
    <w:rPr>
      <w:rFonts w:ascii="宋体" w:hAnsi="Times New Roman" w:eastAsia="宋体" w:cs="Times New Roman"/>
      <w:sz w:val="24"/>
      <w:szCs w:val="20"/>
    </w:rPr>
  </w:style>
  <w:style w:type="character" w:customStyle="1" w:styleId="118">
    <w:name w:val="纯文本 Char1"/>
    <w:basedOn w:val="27"/>
    <w:link w:val="17"/>
    <w:semiHidden/>
    <w:qFormat/>
    <w:locked/>
    <w:uiPriority w:val="99"/>
    <w:rPr>
      <w:rFonts w:ascii="宋体" w:hAnsi="Courier New" w:eastAsia="宋体" w:cs="Courier New"/>
      <w:kern w:val="0"/>
      <w:szCs w:val="21"/>
    </w:rPr>
  </w:style>
  <w:style w:type="character" w:customStyle="1" w:styleId="119">
    <w:name w:val="正文文本 2 Char1"/>
    <w:basedOn w:val="27"/>
    <w:link w:val="25"/>
    <w:semiHidden/>
    <w:qFormat/>
    <w:locked/>
    <w:uiPriority w:val="99"/>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XiTongTianDi.Com</Company>
  <Pages>68</Pages>
  <Words>7379</Words>
  <Characters>42061</Characters>
  <Lines>350</Lines>
  <Paragraphs>98</Paragraphs>
  <ScaleCrop>false</ScaleCrop>
  <LinksUpToDate>false</LinksUpToDate>
  <CharactersWithSpaces>49342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2018-06-07T09:49:00Z</dcterms:created>
  <dc:creator>河南国茗工程咨询有限公司:李世峰</dc:creator>
  <cp:lastModifiedBy>Administrator</cp:lastModifiedBy>
  <dcterms:modified xsi:type="dcterms:W3CDTF">2018-06-08T02:18:41Z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