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42" w:firstLineChars="100"/>
        <w:jc w:val="both"/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禹州市颍川街道办事处洒水车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采购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项目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3092" w:firstLineChars="700"/>
        <w:jc w:val="both"/>
        <w:rPr>
          <w:rFonts w:hint="eastAsia" w:ascii="Calibri" w:hAnsi="Calibri" w:eastAsia="宋体" w:cs="宋体"/>
          <w:b/>
          <w:kern w:val="2"/>
          <w:sz w:val="44"/>
          <w:szCs w:val="44"/>
          <w:lang w:val="en-US" w:eastAsia="zh-CN" w:bidi="ar"/>
        </w:rPr>
      </w:pPr>
      <w:r>
        <w:rPr>
          <w:rFonts w:hint="eastAsia" w:ascii="Calibri" w:hAnsi="Calibri" w:eastAsia="宋体" w:cs="宋体"/>
          <w:b/>
          <w:kern w:val="2"/>
          <w:sz w:val="44"/>
          <w:szCs w:val="44"/>
          <w:lang w:val="en-US" w:eastAsia="zh-CN" w:bidi="ar"/>
        </w:rPr>
        <w:t>变 更 通 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100" w:firstLineChars="1000"/>
        <w:jc w:val="both"/>
        <w:rPr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1、采购人：禹州市颍川街道办事处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2、项目名称：禹州市颍川街道办事处洒水车采购项目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3、采购编号：YZCG-G201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8129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4、项目需求：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十里、南街、东关、朱坡、尹庄社区洒水车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共5台</w:t>
      </w:r>
    </w:p>
    <w:p>
      <w:pPr>
        <w:spacing w:line="520" w:lineRule="exact"/>
        <w:ind w:firstLine="42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5、变更内容：</w:t>
      </w:r>
    </w:p>
    <w:p>
      <w:pPr>
        <w:spacing w:line="520" w:lineRule="exact"/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（一）招标公告中“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三、供应商资格要求</w:t>
      </w: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中的第二条变更为：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投标商须是生产厂商或代理商，所投车辆须列入国家发改委或工信部发布的《车辆生产企业及产品公告》及通过国家强制3C认证；</w:t>
      </w:r>
    </w:p>
    <w:p>
      <w:pPr>
        <w:spacing w:line="520" w:lineRule="exact"/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（二）招标文件第五部分开标与评标 资格审查内容为：</w:t>
      </w:r>
    </w:p>
    <w:p>
      <w:pPr>
        <w:spacing w:line="520" w:lineRule="exact"/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（1）投标人须符合《政府采购法》二十二条规定；（审查内容详见投标文件一）</w:t>
      </w:r>
    </w:p>
    <w:p>
      <w:pPr>
        <w:spacing w:line="520" w:lineRule="exact"/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2）营业执照(三证合一副本)、银行开户许可证、无行贿记录告知函、工信部发布的《车辆生产企业及产品公告》及3C认证证书（代理商提供厂家的工信部发布的《车辆生产企业及产品公告》及3C认证证书复印件）、被委托人授权社保证明、法人代表授权委托书（以上证书须提供原件）</w:t>
      </w:r>
    </w:p>
    <w:p>
      <w:pPr>
        <w:spacing w:line="520" w:lineRule="exact"/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（3）投标保证金回执；</w:t>
      </w:r>
    </w:p>
    <w:p>
      <w:pPr>
        <w:spacing w:line="520" w:lineRule="exact"/>
        <w:ind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（4）投标人信用记录（对列入失信被执行人、重大税收违法案件当事人名单、政府采购严重违法失信行为记录名单的供应商，拒绝参与本项目采购活动；【查询渠道：“信用中国”网站（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instrText xml:space="preserve"> HYPERLINK "http://www.creditchina.gov.cn" </w:instrTex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www.creditchina.gov.cn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）、中国政府采购网（www.ccgp.gov.cn），提供网站的查询截图】。（由资格审查小组现场查询）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6、开标时间及保证金递交时间顺延至2018年6月25日9：00时。</w:t>
      </w:r>
    </w:p>
    <w:p>
      <w:pPr>
        <w:spacing w:line="440" w:lineRule="exact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0"/>
        <w:jc w:val="both"/>
        <w:rPr>
          <w:rFonts w:hint="eastAsia" w:ascii="仿宋" w:hAnsi="仿宋" w:eastAsia="仿宋" w:cs="仿宋"/>
          <w:kern w:val="2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="640" w:leftChars="0" w:right="0" w:rightChars="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  <w:bookmarkStart w:id="0" w:name="_GoBack"/>
      <w:bookmarkEnd w:id="0"/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before="0" w:beforeAutospacing="0" w:after="0" w:afterAutospacing="0"/>
        <w:ind w:left="640" w:leftChars="0" w:right="0" w:rightChars="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 w:firstLine="4480" w:firstLineChars="14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禹州市颍川街道办事处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2018年6月7日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" w:hAnsi="仿宋" w:eastAsia="仿宋" w:cs="仿宋"/>
          <w:sz w:val="24"/>
          <w:szCs w:val="24"/>
          <w:lang w:val="en-US"/>
        </w:rPr>
      </w:pPr>
    </w:p>
    <w:p>
      <w:pPr>
        <w:rPr>
          <w:rFonts w:hint="eastAsia" w:ascii="仿宋" w:hAnsi="仿宋" w:eastAsia="仿宋" w:cs="仿宋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96DC8"/>
    <w:rsid w:val="1DC11B34"/>
    <w:rsid w:val="2C864447"/>
    <w:rsid w:val="2CD34667"/>
    <w:rsid w:val="34C96DC8"/>
    <w:rsid w:val="3DD85429"/>
    <w:rsid w:val="40EB31F7"/>
    <w:rsid w:val="47C702FE"/>
    <w:rsid w:val="6D017171"/>
    <w:rsid w:val="6D535020"/>
    <w:rsid w:val="7AEA1F37"/>
    <w:rsid w:val="7C76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qFormat/>
    <w:uiPriority w:val="0"/>
    <w:pPr>
      <w:pBdr>
        <w:top w:val="single" w:color="auto" w:sz="4" w:space="1"/>
      </w:pBd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rFonts w:ascii="Arial" w:hAnsi="Arial" w:eastAsia="黑体"/>
      <w:kern w:val="2"/>
      <w:sz w:val="21"/>
      <w:szCs w:val="21"/>
      <w:lang w:val="en-US" w:eastAsia="zh-CN" w:bidi="ar-SA"/>
    </w:rPr>
  </w:style>
  <w:style w:type="character" w:styleId="7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2018-04-28T03:20:00Z</dcterms:created>
  <dc:creator>樱花草</dc:creator>
  <cp:lastModifiedBy>樱花草</cp:lastModifiedBy>
  <cp:lastPrinted>2018-04-28T03:43:00Z</cp:lastPrinted>
  <dcterms:modified xsi:type="dcterms:W3CDTF">2018-06-07T00:41:57Z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