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2C" w:rsidRDefault="0016162C">
      <w:r>
        <w:rPr>
          <w:noProof/>
        </w:rPr>
        <w:drawing>
          <wp:inline distT="0" distB="0" distL="0" distR="0">
            <wp:extent cx="5274310" cy="545535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5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359" w:rsidRDefault="00EA2359" w:rsidP="0016162C">
      <w:pPr>
        <w:widowControl/>
        <w:jc w:val="left"/>
      </w:pPr>
    </w:p>
    <w:sectPr w:rsidR="00EA2359" w:rsidSect="00EA2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162C"/>
    <w:rsid w:val="0016162C"/>
    <w:rsid w:val="00EA2359"/>
    <w:rsid w:val="00ED4C93"/>
    <w:rsid w:val="00F3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16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16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中辰工程咨询有限公司:中辰工程咨询有限公司</dc:creator>
  <cp:lastModifiedBy>中辰工程咨询有限公司:中辰工程咨询有限公司</cp:lastModifiedBy>
  <cp:revision>1</cp:revision>
  <dcterms:created xsi:type="dcterms:W3CDTF">2018-06-04T01:56:00Z</dcterms:created>
  <dcterms:modified xsi:type="dcterms:W3CDTF">2018-06-04T01:59:00Z</dcterms:modified>
</cp:coreProperties>
</file>