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技术方案</w:t>
      </w:r>
    </w:p>
    <w:p>
      <w:pPr>
        <w:pStyle w:val="6"/>
        <w:ind w:left="0" w:leftChars="0" w:firstLine="482" w:firstLineChars="200"/>
        <w:rPr>
          <w:rFonts w:hint="eastAsia" w:ascii="宋体" w:hAnsi="宋体" w:eastAsia="宋体" w:cs="宋体"/>
          <w:b/>
          <w:bCs/>
          <w:kern w:val="2"/>
          <w:sz w:val="24"/>
          <w:szCs w:val="24"/>
          <w:u w:val="single"/>
          <w:lang w:val="en-US" w:eastAsia="zh-CN" w:bidi="ar-SA"/>
        </w:rPr>
      </w:pPr>
      <w:r>
        <w:rPr>
          <w:rFonts w:hint="eastAsia" w:ascii="宋体" w:hAnsi="宋体" w:eastAsia="宋体" w:cs="宋体"/>
          <w:b/>
          <w:bCs/>
          <w:kern w:val="2"/>
          <w:sz w:val="24"/>
          <w:szCs w:val="24"/>
          <w:u w:val="single"/>
          <w:lang w:val="en-US" w:eastAsia="zh-CN" w:bidi="ar-SA"/>
        </w:rPr>
        <w:t>本项目的维保年限：3年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郑州京美利华生物科技有限公司主要经营全球最大的DNA测序服务集团——美国Life technologies公司的产品，是集团科学仪器和医疗器械板块核心企业。郑州京美利华生物科技有限公司服务部联系地址：郑州市高新区西三环路149号4幢5单元7楼35号，配有专职技术人员，始终以“创办实业，服务社会”为宗旨，用严格的科学管理、先进技术、优良品质，为客户提供最佳服务。</w:t>
      </w:r>
    </w:p>
    <w:p>
      <w:pPr>
        <w:spacing w:line="360" w:lineRule="auto"/>
        <w:rPr>
          <w:rFonts w:hint="eastAsia" w:ascii="宋体" w:hAnsi="宋体" w:eastAsia="宋体" w:cs="宋体"/>
          <w:sz w:val="24"/>
          <w:szCs w:val="24"/>
        </w:rPr>
      </w:pPr>
      <w:r>
        <w:rPr>
          <w:rFonts w:hint="eastAsia" w:ascii="宋体" w:hAnsi="宋体" w:eastAsia="宋体" w:cs="宋体"/>
          <w:sz w:val="24"/>
          <w:szCs w:val="24"/>
        </w:rPr>
        <w:t>一、产品质量保证承诺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 xml:space="preserve"> 我公司是美国Life technologies公司河南省的代理商，美国Life technologies公司已通过ISO9001：2008质量管理体系认证和ISO13485医疗器械管理体系认证、OHSAS 18001：2007职业健康管理体系认证，所有产品和售后服务工作将严格按照ISO9001：2008质量管理体系运作和ISO13485医疗器械管理体系认证、OHSAS 18001：2007职业健康管理体系认证。</w:t>
      </w:r>
    </w:p>
    <w:p>
      <w:pPr>
        <w:spacing w:line="360" w:lineRule="auto"/>
        <w:rPr>
          <w:rFonts w:hint="eastAsia" w:ascii="宋体" w:hAnsi="宋体" w:eastAsia="宋体" w:cs="宋体"/>
          <w:sz w:val="24"/>
          <w:szCs w:val="24"/>
        </w:rPr>
      </w:pPr>
      <w:r>
        <w:rPr>
          <w:rFonts w:hint="eastAsia" w:ascii="宋体" w:hAnsi="宋体" w:eastAsia="宋体" w:cs="宋体"/>
          <w:sz w:val="24"/>
          <w:szCs w:val="24"/>
        </w:rPr>
        <w:t>二、关于配合作业的问题：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1、如遇客户方直接技术负责人需要更换的条件下，我司将会根据客户的实际工作需要和时间安排，派专职技术人员或带专业设备前往用户所在地进行再次免费技术培训，直到客户方能够熟练掌握为止。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遇客户在紧急情况下（出现场或其它特殊情况的）需使用设备，或客户在使用设备时技术力量不足的，我司将要根据客户需要和要求，派专业工程师或带专业技术设备前往用户目的地进行免费配合作业，直至客户任务完成为止。</w:t>
      </w:r>
    </w:p>
    <w:p>
      <w:pPr>
        <w:spacing w:line="360" w:lineRule="auto"/>
        <w:rPr>
          <w:rFonts w:hint="eastAsia" w:ascii="宋体" w:hAnsi="宋体" w:eastAsia="宋体" w:cs="宋体"/>
          <w:sz w:val="24"/>
          <w:szCs w:val="24"/>
        </w:rPr>
      </w:pPr>
      <w:r>
        <w:rPr>
          <w:rFonts w:hint="eastAsia" w:ascii="宋体" w:hAnsi="宋体" w:eastAsia="宋体" w:cs="宋体"/>
          <w:sz w:val="24"/>
          <w:szCs w:val="24"/>
        </w:rPr>
        <w:t>三、人员培训计划：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了使产品的维护、技术培训和安装调度有根本性的保证，我公司建立了完善的用户服务体系，培训部人员通过严格的技术考核，选拔出一批高素质优秀的培训工程师，通过长期的培训实践，逐步形成一整套规范的培训计划，从产品的操作到产品的安装调试，每部分都有严格的考核标准，保证受训者在短期内达到预期的培训效果。</w:t>
      </w:r>
    </w:p>
    <w:p>
      <w:pPr>
        <w:spacing w:line="360" w:lineRule="auto"/>
        <w:rPr>
          <w:rFonts w:hint="eastAsia" w:ascii="宋体" w:hAnsi="宋体" w:eastAsia="宋体" w:cs="宋体"/>
          <w:sz w:val="24"/>
          <w:szCs w:val="24"/>
        </w:rPr>
      </w:pPr>
      <w:r>
        <w:rPr>
          <w:rFonts w:hint="eastAsia" w:ascii="宋体" w:hAnsi="宋体" w:eastAsia="宋体" w:cs="宋体"/>
          <w:sz w:val="24"/>
          <w:szCs w:val="24"/>
        </w:rPr>
        <w:t>1、现场培训计划：</w:t>
      </w:r>
    </w:p>
    <w:p>
      <w:pPr>
        <w:spacing w:line="360" w:lineRule="auto"/>
        <w:rPr>
          <w:rFonts w:hint="eastAsia" w:ascii="宋体" w:hAnsi="宋体" w:eastAsia="宋体" w:cs="宋体"/>
          <w:sz w:val="24"/>
          <w:szCs w:val="24"/>
        </w:rPr>
      </w:pPr>
      <w:r>
        <w:rPr>
          <w:rFonts w:hint="eastAsia" w:ascii="宋体" w:hAnsi="宋体" w:eastAsia="宋体" w:cs="宋体"/>
          <w:sz w:val="24"/>
          <w:szCs w:val="24"/>
        </w:rPr>
        <w:t>我公司将根据产品特点及用户的专业程度，保证用户方做到：</w:t>
      </w:r>
    </w:p>
    <w:p>
      <w:pPr>
        <w:spacing w:line="360" w:lineRule="auto"/>
        <w:rPr>
          <w:rFonts w:hint="eastAsia" w:ascii="宋体" w:hAnsi="宋体" w:eastAsia="宋体" w:cs="宋体"/>
          <w:sz w:val="24"/>
          <w:szCs w:val="24"/>
        </w:rPr>
      </w:pPr>
      <w:r>
        <w:rPr>
          <w:rFonts w:hint="eastAsia" w:ascii="宋体" w:hAnsi="宋体" w:eastAsia="宋体" w:cs="宋体"/>
          <w:sz w:val="24"/>
          <w:szCs w:val="24"/>
        </w:rPr>
        <w:t>A：可独立调试、安装、熟练地操作，</w:t>
      </w:r>
    </w:p>
    <w:p>
      <w:pPr>
        <w:spacing w:line="360" w:lineRule="auto"/>
        <w:rPr>
          <w:rFonts w:hint="eastAsia" w:ascii="宋体" w:hAnsi="宋体" w:eastAsia="宋体" w:cs="宋体"/>
          <w:sz w:val="24"/>
          <w:szCs w:val="24"/>
        </w:rPr>
      </w:pPr>
      <w:r>
        <w:rPr>
          <w:rFonts w:hint="eastAsia" w:ascii="宋体" w:hAnsi="宋体" w:eastAsia="宋体" w:cs="宋体"/>
          <w:sz w:val="24"/>
          <w:szCs w:val="24"/>
        </w:rPr>
        <w:t>B：可以对产品进行维护，并能排除简单故障。</w:t>
      </w:r>
    </w:p>
    <w:p>
      <w:pPr>
        <w:spacing w:line="360" w:lineRule="auto"/>
        <w:rPr>
          <w:rFonts w:hint="eastAsia" w:ascii="宋体" w:hAnsi="宋体" w:eastAsia="宋体" w:cs="宋体"/>
          <w:sz w:val="24"/>
          <w:szCs w:val="24"/>
        </w:rPr>
      </w:pPr>
      <w:r>
        <w:rPr>
          <w:rFonts w:hint="eastAsia" w:ascii="宋体" w:hAnsi="宋体" w:eastAsia="宋体" w:cs="宋体"/>
          <w:sz w:val="24"/>
          <w:szCs w:val="24"/>
        </w:rPr>
        <w:t>C：根据产品的安装、调试进度在现场对用户进行技术指导掊训；</w:t>
      </w:r>
    </w:p>
    <w:p>
      <w:pPr>
        <w:spacing w:line="360" w:lineRule="auto"/>
        <w:rPr>
          <w:rFonts w:hint="eastAsia" w:ascii="宋体" w:hAnsi="宋体" w:eastAsia="宋体" w:cs="宋体"/>
          <w:sz w:val="24"/>
          <w:szCs w:val="24"/>
        </w:rPr>
      </w:pPr>
      <w:r>
        <w:rPr>
          <w:rFonts w:hint="eastAsia" w:ascii="宋体" w:hAnsi="宋体" w:eastAsia="宋体" w:cs="宋体"/>
          <w:sz w:val="24"/>
          <w:szCs w:val="24"/>
        </w:rPr>
        <w:t>D：对用户现职技术人员及潜在技术人员进行培训，在用户技术人员调整时保证做到进行二次再培训；</w:t>
      </w:r>
    </w:p>
    <w:p>
      <w:pPr>
        <w:spacing w:line="360" w:lineRule="auto"/>
        <w:rPr>
          <w:rFonts w:hint="eastAsia" w:ascii="宋体" w:hAnsi="宋体" w:eastAsia="宋体" w:cs="宋体"/>
          <w:sz w:val="24"/>
          <w:szCs w:val="24"/>
        </w:rPr>
      </w:pPr>
      <w:r>
        <w:rPr>
          <w:rFonts w:hint="eastAsia" w:ascii="宋体" w:hAnsi="宋体" w:eastAsia="宋体" w:cs="宋体"/>
          <w:sz w:val="24"/>
          <w:szCs w:val="24"/>
        </w:rPr>
        <w:t>E:在甲方指定的培训地点进行培训；</w:t>
      </w:r>
    </w:p>
    <w:p>
      <w:pPr>
        <w:spacing w:line="360" w:lineRule="auto"/>
        <w:rPr>
          <w:rFonts w:hint="eastAsia" w:ascii="宋体" w:hAnsi="宋体" w:eastAsia="宋体" w:cs="宋体"/>
          <w:sz w:val="24"/>
          <w:szCs w:val="24"/>
        </w:rPr>
      </w:pPr>
      <w:r>
        <w:rPr>
          <w:rFonts w:hint="eastAsia" w:ascii="宋体" w:hAnsi="宋体" w:eastAsia="宋体" w:cs="宋体"/>
          <w:sz w:val="24"/>
          <w:szCs w:val="24"/>
        </w:rPr>
        <w:t>F：在培训过程中将产品技术资料及产品操作经验及时向用户交流。</w:t>
      </w:r>
    </w:p>
    <w:p>
      <w:pPr>
        <w:spacing w:line="360" w:lineRule="auto"/>
        <w:rPr>
          <w:rFonts w:hint="eastAsia" w:ascii="宋体" w:hAnsi="宋体" w:eastAsia="宋体" w:cs="宋体"/>
          <w:sz w:val="24"/>
          <w:szCs w:val="24"/>
        </w:rPr>
      </w:pPr>
      <w:r>
        <w:rPr>
          <w:rFonts w:hint="eastAsia" w:ascii="宋体" w:hAnsi="宋体" w:eastAsia="宋体" w:cs="宋体"/>
          <w:sz w:val="24"/>
          <w:szCs w:val="24"/>
        </w:rPr>
        <w:t>三、售后服务机承诺</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6057"/>
        <w:gridCol w:w="1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450" w:type="dxa"/>
            <w:vAlign w:val="center"/>
          </w:tcPr>
          <w:p>
            <w:pPr>
              <w:spacing w:line="460" w:lineRule="exact"/>
              <w:jc w:val="center"/>
              <w:rPr>
                <w:rFonts w:hint="eastAsia" w:ascii="宋体" w:hAnsi="宋体" w:eastAsia="宋体" w:cs="宋体"/>
                <w:bCs/>
                <w:sz w:val="24"/>
                <w:szCs w:val="24"/>
              </w:rPr>
            </w:pPr>
            <w:bookmarkStart w:id="0" w:name="_Toc391564102"/>
            <w:bookmarkStart w:id="1" w:name="_Toc391684706"/>
            <w:bookmarkStart w:id="2" w:name="_Toc391635283"/>
            <w:bookmarkStart w:id="3" w:name="_Toc391570320"/>
            <w:r>
              <w:rPr>
                <w:rFonts w:hint="eastAsia" w:ascii="宋体" w:hAnsi="宋体" w:eastAsia="宋体" w:cs="宋体"/>
                <w:bCs/>
                <w:sz w:val="24"/>
                <w:szCs w:val="24"/>
              </w:rPr>
              <w:t>名称</w:t>
            </w:r>
          </w:p>
        </w:tc>
        <w:tc>
          <w:tcPr>
            <w:tcW w:w="6057"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内容</w:t>
            </w:r>
          </w:p>
        </w:tc>
        <w:tc>
          <w:tcPr>
            <w:tcW w:w="1015"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基本承诺</w:t>
            </w:r>
          </w:p>
        </w:tc>
        <w:tc>
          <w:tcPr>
            <w:tcW w:w="6057" w:type="dxa"/>
            <w:vAlign w:val="center"/>
          </w:tcPr>
          <w:p>
            <w:pPr>
              <w:pStyle w:val="2"/>
              <w:spacing w:line="360" w:lineRule="exact"/>
              <w:rPr>
                <w:rFonts w:hint="eastAsia" w:ascii="宋体" w:hAnsi="宋体" w:eastAsia="宋体" w:cs="宋体"/>
                <w:sz w:val="24"/>
                <w:szCs w:val="24"/>
              </w:rPr>
            </w:pPr>
            <w:r>
              <w:rPr>
                <w:rFonts w:hint="eastAsia" w:ascii="宋体" w:hAnsi="宋体" w:eastAsia="宋体" w:cs="宋体"/>
                <w:sz w:val="24"/>
                <w:szCs w:val="24"/>
              </w:rPr>
              <w:t>1、快速响应服务</w:t>
            </w:r>
          </w:p>
          <w:p>
            <w:pPr>
              <w:pStyle w:val="2"/>
              <w:spacing w:line="360" w:lineRule="exact"/>
              <w:rPr>
                <w:rFonts w:hint="eastAsia" w:ascii="宋体" w:hAnsi="宋体" w:eastAsia="宋体" w:cs="宋体"/>
                <w:spacing w:val="-10"/>
                <w:sz w:val="24"/>
                <w:szCs w:val="24"/>
              </w:rPr>
            </w:pPr>
            <w:r>
              <w:rPr>
                <w:rFonts w:hint="eastAsia" w:ascii="宋体" w:hAnsi="宋体" w:eastAsia="宋体" w:cs="宋体"/>
                <w:sz w:val="24"/>
                <w:szCs w:val="24"/>
              </w:rPr>
              <w:t>2、7×24小时全天候客户咨询服务、远程故障诊断处理服务</w:t>
            </w:r>
          </w:p>
          <w:p>
            <w:pPr>
              <w:pStyle w:val="2"/>
              <w:spacing w:line="360" w:lineRule="exact"/>
              <w:rPr>
                <w:rFonts w:hint="eastAsia" w:ascii="宋体" w:hAnsi="宋体" w:eastAsia="宋体" w:cs="宋体"/>
                <w:sz w:val="24"/>
                <w:szCs w:val="24"/>
              </w:rPr>
            </w:pPr>
            <w:r>
              <w:rPr>
                <w:rFonts w:hint="eastAsia" w:ascii="宋体" w:hAnsi="宋体" w:eastAsia="宋体" w:cs="宋体"/>
                <w:sz w:val="24"/>
                <w:szCs w:val="24"/>
              </w:rPr>
              <w:t>3、系统维护服务</w:t>
            </w:r>
          </w:p>
          <w:p>
            <w:pPr>
              <w:pStyle w:val="2"/>
              <w:spacing w:line="360" w:lineRule="exact"/>
              <w:rPr>
                <w:rFonts w:hint="eastAsia" w:ascii="宋体" w:hAnsi="宋体" w:eastAsia="宋体" w:cs="宋体"/>
                <w:sz w:val="24"/>
                <w:szCs w:val="24"/>
              </w:rPr>
            </w:pPr>
            <w:r>
              <w:rPr>
                <w:rFonts w:hint="eastAsia" w:ascii="宋体" w:hAnsi="宋体" w:eastAsia="宋体" w:cs="宋体"/>
                <w:sz w:val="24"/>
                <w:szCs w:val="24"/>
              </w:rPr>
              <w:t>4、在接到采购人紧急供货通知后12小时内做出响应提供所需检测耗材。</w:t>
            </w:r>
          </w:p>
          <w:p>
            <w:pPr>
              <w:pStyle w:val="2"/>
              <w:spacing w:line="360" w:lineRule="exact"/>
              <w:rPr>
                <w:rFonts w:hint="eastAsia" w:ascii="宋体" w:hAnsi="宋体" w:eastAsia="宋体" w:cs="宋体"/>
                <w:sz w:val="24"/>
                <w:szCs w:val="24"/>
              </w:rPr>
            </w:pPr>
            <w:r>
              <w:rPr>
                <w:rFonts w:hint="eastAsia" w:ascii="宋体" w:hAnsi="宋体" w:eastAsia="宋体" w:cs="宋体"/>
                <w:sz w:val="24"/>
                <w:szCs w:val="24"/>
              </w:rPr>
              <w:t>5、定期巡回检修服务</w:t>
            </w:r>
          </w:p>
          <w:p>
            <w:pPr>
              <w:pStyle w:val="2"/>
              <w:spacing w:line="360" w:lineRule="exact"/>
              <w:rPr>
                <w:rFonts w:hint="eastAsia" w:ascii="宋体" w:hAnsi="宋体" w:eastAsia="宋体" w:cs="宋体"/>
                <w:bCs/>
                <w:sz w:val="24"/>
                <w:szCs w:val="24"/>
                <w:lang w:eastAsia="zh-CN"/>
              </w:rPr>
            </w:pPr>
            <w:r>
              <w:rPr>
                <w:rFonts w:hint="eastAsia" w:ascii="宋体" w:hAnsi="宋体" w:eastAsia="宋体" w:cs="宋体"/>
                <w:sz w:val="24"/>
                <w:szCs w:val="24"/>
              </w:rPr>
              <w:t>6、完善的用户档案建立管理服务</w:t>
            </w:r>
          </w:p>
        </w:tc>
        <w:tc>
          <w:tcPr>
            <w:tcW w:w="1015"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1"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快速响应</w:t>
            </w:r>
          </w:p>
        </w:tc>
        <w:tc>
          <w:tcPr>
            <w:tcW w:w="6057" w:type="dxa"/>
            <w:vAlign w:val="center"/>
          </w:tcPr>
          <w:p>
            <w:pPr>
              <w:spacing w:line="460" w:lineRule="exact"/>
              <w:rPr>
                <w:rFonts w:hint="eastAsia" w:ascii="宋体" w:hAnsi="宋体" w:eastAsia="宋体" w:cs="宋体"/>
                <w:bCs/>
                <w:spacing w:val="-10"/>
                <w:sz w:val="24"/>
                <w:szCs w:val="24"/>
              </w:rPr>
            </w:pPr>
            <w:r>
              <w:rPr>
                <w:rFonts w:hint="eastAsia" w:ascii="宋体" w:hAnsi="宋体" w:eastAsia="宋体" w:cs="宋体"/>
                <w:bCs/>
                <w:spacing w:val="-10"/>
                <w:sz w:val="24"/>
                <w:szCs w:val="24"/>
              </w:rPr>
              <w:t>建立</w:t>
            </w:r>
            <w:r>
              <w:rPr>
                <w:rFonts w:hint="eastAsia" w:ascii="宋体" w:hAnsi="宋体" w:eastAsia="宋体" w:cs="宋体"/>
                <w:sz w:val="24"/>
                <w:szCs w:val="24"/>
              </w:rPr>
              <w:t>7×24小时全天候客户咨询服务热线并</w:t>
            </w:r>
            <w:r>
              <w:rPr>
                <w:rFonts w:hint="eastAsia" w:ascii="宋体" w:hAnsi="宋体" w:eastAsia="宋体" w:cs="宋体"/>
                <w:bCs/>
                <w:spacing w:val="-10"/>
                <w:sz w:val="24"/>
                <w:szCs w:val="24"/>
              </w:rPr>
              <w:t>当场作出技术支持响应：</w:t>
            </w:r>
          </w:p>
          <w:p>
            <w:pPr>
              <w:spacing w:line="460" w:lineRule="exact"/>
              <w:rPr>
                <w:rFonts w:hint="eastAsia" w:ascii="宋体" w:hAnsi="宋体" w:eastAsia="宋体" w:cs="宋体"/>
                <w:bCs/>
                <w:spacing w:val="-10"/>
                <w:sz w:val="24"/>
                <w:szCs w:val="24"/>
              </w:rPr>
            </w:pPr>
            <w:r>
              <w:rPr>
                <w:rFonts w:hint="eastAsia" w:ascii="宋体" w:hAnsi="宋体" w:eastAsia="宋体" w:cs="宋体"/>
                <w:bCs/>
                <w:spacing w:val="-10"/>
                <w:sz w:val="24"/>
                <w:szCs w:val="24"/>
              </w:rPr>
              <w:t>20分钟以内做出实质性的维修响应：</w:t>
            </w:r>
          </w:p>
          <w:p>
            <w:pPr>
              <w:numPr>
                <w:ilvl w:val="0"/>
                <w:numId w:val="1"/>
              </w:numPr>
              <w:tabs>
                <w:tab w:val="left" w:pos="-108"/>
                <w:tab w:val="clear" w:pos="720"/>
              </w:tabs>
              <w:spacing w:line="460" w:lineRule="exact"/>
              <w:ind w:left="0" w:firstLine="0"/>
              <w:rPr>
                <w:rFonts w:hint="eastAsia" w:ascii="宋体" w:hAnsi="宋体" w:eastAsia="宋体" w:cs="宋体"/>
                <w:spacing w:val="-10"/>
                <w:sz w:val="24"/>
                <w:szCs w:val="24"/>
              </w:rPr>
            </w:pPr>
            <w:r>
              <w:rPr>
                <w:rFonts w:hint="eastAsia" w:ascii="宋体" w:hAnsi="宋体" w:eastAsia="宋体" w:cs="宋体"/>
                <w:spacing w:val="-10"/>
                <w:sz w:val="24"/>
                <w:szCs w:val="24"/>
              </w:rPr>
              <w:t>接到用户报修电话后，当场直接进行电话技术支持。在讯问故障情况后提供诊断方案、技术解决方案；</w:t>
            </w:r>
          </w:p>
          <w:p>
            <w:pPr>
              <w:numPr>
                <w:ilvl w:val="0"/>
                <w:numId w:val="1"/>
              </w:numPr>
              <w:tabs>
                <w:tab w:val="left" w:pos="432"/>
                <w:tab w:val="clear" w:pos="720"/>
              </w:tabs>
              <w:spacing w:line="460" w:lineRule="exact"/>
              <w:ind w:left="0" w:firstLine="0"/>
              <w:rPr>
                <w:rFonts w:hint="eastAsia" w:ascii="宋体" w:hAnsi="宋体" w:eastAsia="宋体" w:cs="宋体"/>
                <w:bCs/>
                <w:sz w:val="24"/>
                <w:szCs w:val="24"/>
              </w:rPr>
            </w:pPr>
            <w:r>
              <w:rPr>
                <w:rFonts w:hint="eastAsia" w:ascii="宋体" w:hAnsi="宋体" w:eastAsia="宋体" w:cs="宋体"/>
                <w:spacing w:val="-10"/>
                <w:sz w:val="24"/>
                <w:szCs w:val="24"/>
              </w:rPr>
              <w:t>电话技术支持无法解决且用户仍不能排除故障的，由接报单位立即通知距离用户最近的售后服务分支机构，在20分钟以内做出实质性的维修响应，即安排好维修人员、维修工具、运输车辆、备用零部件等一切所需的条件，以保证维修人员按时上门到达用户现场。</w:t>
            </w:r>
          </w:p>
        </w:tc>
        <w:tc>
          <w:tcPr>
            <w:tcW w:w="1015"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本响应时间不论用户的远近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到达时间</w:t>
            </w:r>
          </w:p>
        </w:tc>
        <w:tc>
          <w:tcPr>
            <w:tcW w:w="6057" w:type="dxa"/>
            <w:vAlign w:val="center"/>
          </w:tcPr>
          <w:p>
            <w:pPr>
              <w:spacing w:line="460" w:lineRule="exact"/>
              <w:rPr>
                <w:rFonts w:hint="eastAsia" w:ascii="宋体" w:hAnsi="宋体" w:eastAsia="宋体" w:cs="宋体"/>
                <w:bCs/>
                <w:sz w:val="24"/>
                <w:szCs w:val="24"/>
              </w:rPr>
            </w:pPr>
            <w:r>
              <w:rPr>
                <w:rFonts w:hint="eastAsia" w:ascii="宋体" w:hAnsi="宋体" w:eastAsia="宋体" w:cs="宋体"/>
                <w:spacing w:val="-10"/>
                <w:sz w:val="24"/>
                <w:szCs w:val="24"/>
              </w:rPr>
              <w:t>视距离远近而定（包括区属边远地区），最快</w:t>
            </w:r>
            <w:r>
              <w:rPr>
                <w:rFonts w:hint="eastAsia" w:ascii="宋体" w:hAnsi="宋体" w:eastAsia="宋体" w:cs="宋体"/>
                <w:bCs/>
                <w:spacing w:val="-10"/>
                <w:sz w:val="24"/>
                <w:szCs w:val="24"/>
              </w:rPr>
              <w:t>12小时</w:t>
            </w:r>
            <w:r>
              <w:rPr>
                <w:rFonts w:hint="eastAsia" w:ascii="宋体" w:hAnsi="宋体" w:eastAsia="宋体" w:cs="宋体"/>
                <w:spacing w:val="-10"/>
                <w:sz w:val="24"/>
                <w:szCs w:val="24"/>
              </w:rPr>
              <w:t>内到达用户现场。</w:t>
            </w:r>
          </w:p>
        </w:tc>
        <w:tc>
          <w:tcPr>
            <w:tcW w:w="1015" w:type="dxa"/>
            <w:vMerge w:val="restart"/>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解决时间</w:t>
            </w:r>
          </w:p>
        </w:tc>
        <w:tc>
          <w:tcPr>
            <w:tcW w:w="6057" w:type="dxa"/>
            <w:vAlign w:val="center"/>
          </w:tcPr>
          <w:p>
            <w:pPr>
              <w:spacing w:line="460" w:lineRule="exact"/>
              <w:rPr>
                <w:rFonts w:hint="eastAsia" w:ascii="宋体" w:hAnsi="宋体" w:eastAsia="宋体" w:cs="宋体"/>
                <w:bCs/>
                <w:sz w:val="24"/>
                <w:szCs w:val="24"/>
              </w:rPr>
            </w:pPr>
            <w:r>
              <w:rPr>
                <w:rFonts w:hint="eastAsia" w:ascii="宋体" w:hAnsi="宋体" w:eastAsia="宋体" w:cs="宋体"/>
                <w:bCs/>
                <w:spacing w:val="-10"/>
                <w:sz w:val="24"/>
                <w:szCs w:val="24"/>
              </w:rPr>
              <w:t>2</w:t>
            </w:r>
            <w:r>
              <w:rPr>
                <w:rFonts w:hint="eastAsia" w:ascii="宋体" w:hAnsi="宋体" w:eastAsia="宋体" w:cs="宋体"/>
                <w:spacing w:val="-10"/>
                <w:sz w:val="24"/>
                <w:szCs w:val="24"/>
              </w:rPr>
              <w:t>小时以内解决故障问题。</w:t>
            </w:r>
          </w:p>
        </w:tc>
        <w:tc>
          <w:tcPr>
            <w:tcW w:w="1015" w:type="dxa"/>
            <w:vMerge w:val="continue"/>
            <w:vAlign w:val="center"/>
          </w:tcPr>
          <w:p>
            <w:pPr>
              <w:spacing w:line="460" w:lineRule="exact"/>
              <w:jc w:val="center"/>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现场解决</w:t>
            </w:r>
          </w:p>
        </w:tc>
        <w:tc>
          <w:tcPr>
            <w:tcW w:w="6057" w:type="dxa"/>
            <w:vAlign w:val="center"/>
          </w:tcPr>
          <w:p>
            <w:pPr>
              <w:numPr>
                <w:ilvl w:val="0"/>
                <w:numId w:val="2"/>
              </w:numPr>
              <w:tabs>
                <w:tab w:val="left" w:pos="0"/>
                <w:tab w:val="clear" w:pos="360"/>
              </w:tabs>
              <w:spacing w:line="460" w:lineRule="exact"/>
              <w:ind w:left="0" w:firstLine="0"/>
              <w:rPr>
                <w:rFonts w:hint="eastAsia" w:ascii="宋体" w:hAnsi="宋体" w:eastAsia="宋体" w:cs="宋体"/>
                <w:spacing w:val="-10"/>
                <w:sz w:val="24"/>
                <w:szCs w:val="24"/>
              </w:rPr>
            </w:pPr>
            <w:r>
              <w:rPr>
                <w:rFonts w:hint="eastAsia" w:ascii="宋体" w:hAnsi="宋体" w:eastAsia="宋体" w:cs="宋体"/>
                <w:spacing w:val="-10"/>
                <w:sz w:val="24"/>
                <w:szCs w:val="24"/>
              </w:rPr>
              <w:t>在电话交流能确定维修内容的情况下，维修人员携带相关工具零件前往；在电话交流不能确定维修内容的情况下，维修人员将根据故障现象携带相关工具零件及备用机前往。</w:t>
            </w:r>
          </w:p>
          <w:p>
            <w:pPr>
              <w:numPr>
                <w:ilvl w:val="0"/>
                <w:numId w:val="2"/>
              </w:numPr>
              <w:tabs>
                <w:tab w:val="left" w:pos="0"/>
                <w:tab w:val="clear" w:pos="360"/>
              </w:tabs>
              <w:spacing w:line="460" w:lineRule="exact"/>
              <w:ind w:left="0" w:firstLine="0"/>
              <w:rPr>
                <w:rFonts w:hint="eastAsia" w:ascii="宋体" w:hAnsi="宋体" w:eastAsia="宋体" w:cs="宋体"/>
                <w:bCs/>
                <w:sz w:val="24"/>
                <w:szCs w:val="24"/>
              </w:rPr>
            </w:pPr>
            <w:r>
              <w:rPr>
                <w:rFonts w:hint="eastAsia" w:ascii="宋体" w:hAnsi="宋体" w:eastAsia="宋体" w:cs="宋体"/>
                <w:spacing w:val="-10"/>
                <w:sz w:val="24"/>
                <w:szCs w:val="24"/>
              </w:rPr>
              <w:t>维修人员到达维修现场后应及时地查找故障发生原因、确定故障点并做出相应的维修方案，并请用户书面确认。</w:t>
            </w:r>
          </w:p>
          <w:p>
            <w:pPr>
              <w:numPr>
                <w:ilvl w:val="0"/>
                <w:numId w:val="2"/>
              </w:numPr>
              <w:tabs>
                <w:tab w:val="left" w:pos="0"/>
                <w:tab w:val="clear" w:pos="360"/>
              </w:tabs>
              <w:spacing w:line="460" w:lineRule="exact"/>
              <w:ind w:left="0" w:firstLine="0"/>
              <w:rPr>
                <w:rFonts w:hint="eastAsia" w:ascii="宋体" w:hAnsi="宋体" w:eastAsia="宋体" w:cs="宋体"/>
                <w:bCs/>
                <w:sz w:val="24"/>
                <w:szCs w:val="24"/>
              </w:rPr>
            </w:pPr>
            <w:r>
              <w:rPr>
                <w:rFonts w:hint="eastAsia" w:ascii="宋体" w:hAnsi="宋体" w:eastAsia="宋体" w:cs="宋体"/>
                <w:spacing w:val="-10"/>
                <w:sz w:val="24"/>
                <w:szCs w:val="24"/>
              </w:rPr>
              <w:t>故障原因属于产品质量问题的，立即无条件地为用户解决。设备维修时间根据故障及零部件情况与用户协商，必须得到用户认可。</w:t>
            </w:r>
          </w:p>
          <w:p>
            <w:pPr>
              <w:numPr>
                <w:ilvl w:val="0"/>
                <w:numId w:val="2"/>
              </w:numPr>
              <w:tabs>
                <w:tab w:val="left" w:pos="0"/>
                <w:tab w:val="clear" w:pos="360"/>
              </w:tabs>
              <w:spacing w:line="460" w:lineRule="exact"/>
              <w:ind w:left="0" w:firstLine="0"/>
              <w:rPr>
                <w:rFonts w:hint="eastAsia" w:ascii="宋体" w:hAnsi="宋体" w:eastAsia="宋体" w:cs="宋体"/>
                <w:bCs/>
                <w:sz w:val="24"/>
                <w:szCs w:val="24"/>
              </w:rPr>
            </w:pPr>
            <w:r>
              <w:rPr>
                <w:rFonts w:hint="eastAsia" w:ascii="宋体" w:hAnsi="宋体" w:eastAsia="宋体" w:cs="宋体"/>
                <w:spacing w:val="-10"/>
                <w:sz w:val="24"/>
                <w:szCs w:val="24"/>
              </w:rPr>
              <w:t>故障原因不属于产品质量问题的，即不在产品保修范围内的故障，需向用户说明故障形成的原因、故障排除方案及相应的更换零部件的费用等，在得到用户书面确认同意后，立即为用户解决。</w:t>
            </w:r>
          </w:p>
          <w:p>
            <w:pPr>
              <w:numPr>
                <w:ilvl w:val="0"/>
                <w:numId w:val="2"/>
              </w:numPr>
              <w:tabs>
                <w:tab w:val="left" w:pos="0"/>
                <w:tab w:val="clear" w:pos="360"/>
              </w:tabs>
              <w:spacing w:line="460" w:lineRule="exact"/>
              <w:ind w:left="0" w:firstLine="0"/>
              <w:rPr>
                <w:rFonts w:hint="eastAsia" w:ascii="宋体" w:hAnsi="宋体" w:eastAsia="宋体" w:cs="宋体"/>
                <w:bCs/>
                <w:spacing w:val="-10"/>
                <w:sz w:val="24"/>
                <w:szCs w:val="24"/>
              </w:rPr>
            </w:pPr>
            <w:r>
              <w:rPr>
                <w:rFonts w:hint="eastAsia" w:ascii="宋体" w:hAnsi="宋体" w:eastAsia="宋体" w:cs="宋体"/>
                <w:spacing w:val="-10"/>
                <w:sz w:val="24"/>
                <w:szCs w:val="24"/>
              </w:rPr>
              <w:t>保修范围以外的维修服务，公司只收取相应的更换零部件的费用，</w:t>
            </w:r>
            <w:r>
              <w:rPr>
                <w:rFonts w:hint="eastAsia" w:ascii="宋体" w:hAnsi="宋体" w:eastAsia="宋体" w:cs="宋体"/>
                <w:bCs/>
                <w:spacing w:val="-10"/>
                <w:sz w:val="24"/>
                <w:szCs w:val="24"/>
              </w:rPr>
              <w:t>上门服务及提供备用机等项目不收取用户任何费用。</w:t>
            </w:r>
          </w:p>
          <w:p>
            <w:pPr>
              <w:numPr>
                <w:ilvl w:val="0"/>
                <w:numId w:val="2"/>
              </w:numPr>
              <w:tabs>
                <w:tab w:val="left" w:pos="0"/>
                <w:tab w:val="clear" w:pos="360"/>
              </w:tabs>
              <w:spacing w:line="460" w:lineRule="exact"/>
              <w:ind w:left="0" w:firstLine="0"/>
              <w:rPr>
                <w:rFonts w:hint="eastAsia" w:ascii="宋体" w:hAnsi="宋体" w:eastAsia="宋体" w:cs="宋体"/>
                <w:bCs/>
                <w:sz w:val="24"/>
                <w:szCs w:val="24"/>
              </w:rPr>
            </w:pPr>
            <w:r>
              <w:rPr>
                <w:rFonts w:hint="eastAsia" w:ascii="宋体" w:hAnsi="宋体" w:eastAsia="宋体" w:cs="宋体"/>
                <w:spacing w:val="-10"/>
                <w:sz w:val="24"/>
                <w:szCs w:val="24"/>
              </w:rPr>
              <w:t>维修后的零部件自产品修好之日起，按国家相关规定提供维修部分的质量保修，质保期内不再收取任何费用。</w:t>
            </w:r>
          </w:p>
        </w:tc>
        <w:tc>
          <w:tcPr>
            <w:tcW w:w="1015" w:type="dxa"/>
            <w:vAlign w:val="center"/>
          </w:tcPr>
          <w:p>
            <w:pPr>
              <w:spacing w:line="360" w:lineRule="exact"/>
              <w:jc w:val="center"/>
              <w:rPr>
                <w:rFonts w:hint="eastAsia" w:ascii="宋体" w:hAnsi="宋体" w:eastAsia="宋体" w:cs="宋体"/>
                <w:bCs/>
                <w:sz w:val="24"/>
                <w:szCs w:val="24"/>
              </w:rPr>
            </w:pPr>
            <w:r>
              <w:rPr>
                <w:rFonts w:hint="eastAsia" w:ascii="宋体" w:hAnsi="宋体" w:eastAsia="宋体" w:cs="宋体"/>
                <w:bCs/>
                <w:sz w:val="24"/>
                <w:szCs w:val="24"/>
              </w:rPr>
              <w:t>参与现场解决的人员技术资质情况参见后附的</w:t>
            </w:r>
            <w:r>
              <w:rPr>
                <w:rFonts w:hint="eastAsia" w:ascii="宋体" w:hAnsi="宋体" w:eastAsia="宋体" w:cs="宋体"/>
                <w:sz w:val="24"/>
                <w:szCs w:val="24"/>
              </w:rPr>
              <w:t>公司售服人员详细介绍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1" w:hRule="atLeast"/>
        </w:trPr>
        <w:tc>
          <w:tcPr>
            <w:tcW w:w="1450" w:type="dxa"/>
            <w:vAlign w:val="center"/>
          </w:tcPr>
          <w:p>
            <w:pPr>
              <w:spacing w:line="460" w:lineRule="exact"/>
              <w:rPr>
                <w:rFonts w:hint="eastAsia" w:ascii="宋体" w:hAnsi="宋体" w:eastAsia="宋体" w:cs="宋体"/>
                <w:spacing w:val="-10"/>
                <w:sz w:val="24"/>
                <w:szCs w:val="24"/>
              </w:rPr>
            </w:pPr>
            <w:r>
              <w:rPr>
                <w:rFonts w:hint="eastAsia" w:ascii="宋体" w:hAnsi="宋体" w:eastAsia="宋体" w:cs="宋体"/>
                <w:spacing w:val="-10"/>
                <w:sz w:val="24"/>
                <w:szCs w:val="24"/>
              </w:rPr>
              <w:t>备用机</w:t>
            </w:r>
          </w:p>
        </w:tc>
        <w:tc>
          <w:tcPr>
            <w:tcW w:w="6057" w:type="dxa"/>
            <w:vAlign w:val="center"/>
          </w:tcPr>
          <w:p>
            <w:pPr>
              <w:spacing w:line="460" w:lineRule="exact"/>
              <w:rPr>
                <w:rFonts w:hint="eastAsia" w:ascii="宋体" w:hAnsi="宋体" w:eastAsia="宋体" w:cs="宋体"/>
                <w:spacing w:val="-10"/>
                <w:sz w:val="24"/>
                <w:szCs w:val="24"/>
              </w:rPr>
            </w:pPr>
            <w:r>
              <w:rPr>
                <w:rFonts w:hint="eastAsia" w:ascii="宋体" w:hAnsi="宋体" w:eastAsia="宋体" w:cs="宋体"/>
                <w:spacing w:val="-10"/>
                <w:sz w:val="24"/>
                <w:szCs w:val="24"/>
              </w:rPr>
              <w:t>当时不能解决的，在得到用户同意后24小时以内为用户免费提供与产品功能相一致的备用机，并负责立即安装到位、调试成功。</w:t>
            </w:r>
          </w:p>
        </w:tc>
        <w:tc>
          <w:tcPr>
            <w:tcW w:w="1015" w:type="dxa"/>
            <w:vAlign w:val="center"/>
          </w:tcPr>
          <w:p>
            <w:pPr>
              <w:spacing w:line="460" w:lineRule="exact"/>
              <w:rPr>
                <w:rFonts w:hint="eastAsia" w:ascii="宋体" w:hAnsi="宋体" w:eastAsia="宋体" w:cs="宋体"/>
                <w:spacing w:val="-10"/>
                <w:sz w:val="24"/>
                <w:szCs w:val="24"/>
              </w:rPr>
            </w:pPr>
            <w:r>
              <w:rPr>
                <w:rFonts w:hint="eastAsia" w:ascii="宋体" w:hAnsi="宋体" w:eastAsia="宋体" w:cs="宋体"/>
                <w:spacing w:val="-10"/>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bCs/>
                <w:sz w:val="24"/>
                <w:szCs w:val="24"/>
              </w:rPr>
              <w:t>返厂维修</w:t>
            </w:r>
          </w:p>
        </w:tc>
        <w:tc>
          <w:tcPr>
            <w:tcW w:w="6057" w:type="dxa"/>
            <w:vAlign w:val="center"/>
          </w:tcPr>
          <w:p>
            <w:pPr>
              <w:spacing w:line="460" w:lineRule="exact"/>
              <w:rPr>
                <w:rFonts w:hint="eastAsia" w:ascii="宋体" w:hAnsi="宋体" w:eastAsia="宋体" w:cs="宋体"/>
                <w:bCs/>
                <w:sz w:val="24"/>
                <w:szCs w:val="24"/>
              </w:rPr>
            </w:pPr>
            <w:r>
              <w:rPr>
                <w:rFonts w:hint="eastAsia" w:ascii="宋体" w:hAnsi="宋体" w:eastAsia="宋体" w:cs="宋体"/>
                <w:spacing w:val="-10"/>
                <w:sz w:val="24"/>
                <w:szCs w:val="24"/>
              </w:rPr>
              <w:t xml:space="preserve">    简单的故障维修由我公司负责，维修难度相对较大或我公司不具备维修能力的故障，公司负责立即送到原生产厂家或生产厂家授权的维修站进行维修，公司提供免费的送修及上门服务。</w:t>
            </w:r>
          </w:p>
        </w:tc>
        <w:tc>
          <w:tcPr>
            <w:tcW w:w="1015" w:type="dxa"/>
            <w:vMerge w:val="restart"/>
            <w:vAlign w:val="center"/>
          </w:tcPr>
          <w:p>
            <w:pPr>
              <w:spacing w:line="460" w:lineRule="exact"/>
              <w:rPr>
                <w:rFonts w:hint="eastAsia" w:ascii="宋体" w:hAnsi="宋体" w:eastAsia="宋体" w:cs="宋体"/>
                <w:spacing w:val="-10"/>
                <w:sz w:val="24"/>
                <w:szCs w:val="24"/>
              </w:rPr>
            </w:pPr>
            <w:r>
              <w:rPr>
                <w:rFonts w:hint="eastAsia" w:ascii="宋体" w:hAnsi="宋体" w:eastAsia="宋体" w:cs="宋体"/>
                <w:spacing w:val="-10"/>
                <w:sz w:val="24"/>
                <w:szCs w:val="24"/>
              </w:rPr>
              <w:t>保证提</w:t>
            </w:r>
          </w:p>
          <w:p>
            <w:pPr>
              <w:spacing w:line="460" w:lineRule="exact"/>
              <w:rPr>
                <w:rFonts w:hint="eastAsia" w:ascii="宋体" w:hAnsi="宋体" w:eastAsia="宋体" w:cs="宋体"/>
                <w:bCs/>
                <w:sz w:val="24"/>
                <w:szCs w:val="24"/>
              </w:rPr>
            </w:pPr>
            <w:r>
              <w:rPr>
                <w:rFonts w:hint="eastAsia" w:ascii="宋体" w:hAnsi="宋体" w:eastAsia="宋体" w:cs="宋体"/>
                <w:spacing w:val="-10"/>
                <w:sz w:val="24"/>
                <w:szCs w:val="24"/>
              </w:rPr>
              <w:t>供原厂服务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1450" w:type="dxa"/>
            <w:vAlign w:val="center"/>
          </w:tcPr>
          <w:p>
            <w:pPr>
              <w:spacing w:line="460" w:lineRule="exact"/>
              <w:jc w:val="center"/>
              <w:rPr>
                <w:rFonts w:hint="eastAsia" w:ascii="宋体" w:hAnsi="宋体" w:eastAsia="宋体" w:cs="宋体"/>
                <w:bCs/>
                <w:sz w:val="24"/>
                <w:szCs w:val="24"/>
              </w:rPr>
            </w:pPr>
            <w:r>
              <w:rPr>
                <w:rFonts w:hint="eastAsia" w:ascii="宋体" w:hAnsi="宋体" w:eastAsia="宋体" w:cs="宋体"/>
                <w:spacing w:val="-10"/>
                <w:sz w:val="24"/>
                <w:szCs w:val="24"/>
              </w:rPr>
              <w:t>备品备件</w:t>
            </w:r>
          </w:p>
        </w:tc>
        <w:tc>
          <w:tcPr>
            <w:tcW w:w="6057" w:type="dxa"/>
            <w:vAlign w:val="center"/>
          </w:tcPr>
          <w:p>
            <w:pPr>
              <w:spacing w:line="460" w:lineRule="exact"/>
              <w:rPr>
                <w:rFonts w:hint="eastAsia" w:ascii="宋体" w:hAnsi="宋体" w:eastAsia="宋体" w:cs="宋体"/>
                <w:bCs/>
                <w:sz w:val="24"/>
                <w:szCs w:val="24"/>
              </w:rPr>
            </w:pPr>
            <w:r>
              <w:rPr>
                <w:rFonts w:hint="eastAsia" w:ascii="宋体" w:hAnsi="宋体" w:eastAsia="宋体" w:cs="宋体"/>
                <w:spacing w:val="-10"/>
                <w:sz w:val="24"/>
                <w:szCs w:val="24"/>
              </w:rPr>
              <w:t>质保期以内，提供</w:t>
            </w:r>
            <w:r>
              <w:rPr>
                <w:rFonts w:hint="eastAsia" w:ascii="宋体" w:hAnsi="宋体" w:eastAsia="宋体" w:cs="宋体"/>
                <w:sz w:val="24"/>
                <w:szCs w:val="24"/>
              </w:rPr>
              <w:t>7×24小时的免收备品备件费、上门服务费以及人工费的故障部件更换服务。同时，</w:t>
            </w:r>
            <w:r>
              <w:rPr>
                <w:rFonts w:hint="eastAsia" w:ascii="宋体" w:hAnsi="宋体" w:eastAsia="宋体" w:cs="宋体"/>
                <w:spacing w:val="-10"/>
                <w:sz w:val="24"/>
                <w:szCs w:val="24"/>
              </w:rPr>
              <w:t>确保所用零部件是原生产厂家原装的、或者授权认可的零配件。所有投标产品所适用的零部件已经制造商确认：保证十年以上的原厂备品备件供应。</w:t>
            </w:r>
          </w:p>
        </w:tc>
        <w:tc>
          <w:tcPr>
            <w:tcW w:w="1015" w:type="dxa"/>
            <w:vMerge w:val="continue"/>
            <w:vAlign w:val="center"/>
          </w:tcPr>
          <w:p>
            <w:pPr>
              <w:spacing w:line="460" w:lineRule="exact"/>
              <w:jc w:val="center"/>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1450" w:type="dxa"/>
            <w:vAlign w:val="center"/>
          </w:tcPr>
          <w:p>
            <w:pPr>
              <w:spacing w:line="460" w:lineRule="exact"/>
              <w:jc w:val="center"/>
              <w:rPr>
                <w:rFonts w:hint="eastAsia" w:ascii="宋体" w:hAnsi="宋体" w:eastAsia="宋体" w:cs="宋体"/>
                <w:spacing w:val="-10"/>
                <w:sz w:val="24"/>
                <w:szCs w:val="24"/>
              </w:rPr>
            </w:pPr>
            <w:r>
              <w:rPr>
                <w:rFonts w:hint="eastAsia" w:ascii="宋体" w:hAnsi="宋体" w:eastAsia="宋体" w:cs="宋体"/>
                <w:spacing w:val="-10"/>
                <w:sz w:val="24"/>
                <w:szCs w:val="24"/>
              </w:rPr>
              <w:t>用户档案</w:t>
            </w:r>
          </w:p>
        </w:tc>
        <w:tc>
          <w:tcPr>
            <w:tcW w:w="6057" w:type="dxa"/>
            <w:vAlign w:val="center"/>
          </w:tcPr>
          <w:p>
            <w:pPr>
              <w:numPr>
                <w:ilvl w:val="0"/>
                <w:numId w:val="3"/>
              </w:numPr>
              <w:tabs>
                <w:tab w:val="left" w:pos="0"/>
                <w:tab w:val="clear" w:pos="360"/>
              </w:tabs>
              <w:spacing w:line="460" w:lineRule="exact"/>
              <w:ind w:left="0" w:firstLine="0"/>
              <w:rPr>
                <w:rFonts w:hint="eastAsia" w:ascii="宋体" w:hAnsi="宋体" w:eastAsia="宋体" w:cs="宋体"/>
                <w:spacing w:val="-10"/>
                <w:sz w:val="24"/>
                <w:szCs w:val="24"/>
              </w:rPr>
            </w:pPr>
            <w:r>
              <w:rPr>
                <w:rFonts w:hint="eastAsia" w:ascii="宋体" w:hAnsi="宋体" w:eastAsia="宋体" w:cs="宋体"/>
                <w:spacing w:val="-10"/>
                <w:sz w:val="24"/>
                <w:szCs w:val="24"/>
              </w:rPr>
              <w:t>每次维修事项发生后，公司维修人员必须填写书面的维修报告并请用户的签字认可。</w:t>
            </w:r>
          </w:p>
          <w:p>
            <w:pPr>
              <w:numPr>
                <w:ilvl w:val="0"/>
                <w:numId w:val="3"/>
              </w:numPr>
              <w:tabs>
                <w:tab w:val="left" w:pos="0"/>
                <w:tab w:val="clear" w:pos="360"/>
              </w:tabs>
              <w:spacing w:line="460" w:lineRule="exact"/>
              <w:ind w:left="0" w:firstLine="0"/>
              <w:rPr>
                <w:rFonts w:hint="eastAsia" w:ascii="宋体" w:hAnsi="宋体" w:eastAsia="宋体" w:cs="宋体"/>
                <w:spacing w:val="-10"/>
                <w:sz w:val="24"/>
                <w:szCs w:val="24"/>
              </w:rPr>
            </w:pPr>
            <w:r>
              <w:rPr>
                <w:rFonts w:hint="eastAsia" w:ascii="宋体" w:hAnsi="宋体" w:eastAsia="宋体" w:cs="宋体"/>
                <w:spacing w:val="-10"/>
                <w:sz w:val="24"/>
                <w:szCs w:val="24"/>
              </w:rPr>
              <w:t>为用户建立设备档案，以方便用户和公司随时掌握设备的使用情况和工作状况。用户档案内容包括：用户名称、地址、电话、联系人，设备的采购时间、采购方式、保修期限及保修内容，设备的维修记录及巡检记录。该档案将保存在公司设置的“远程故障诊断”专用服务器内随时调用，备查。</w:t>
            </w:r>
          </w:p>
          <w:p>
            <w:pPr>
              <w:numPr>
                <w:ilvl w:val="0"/>
                <w:numId w:val="3"/>
              </w:numPr>
              <w:tabs>
                <w:tab w:val="left" w:pos="0"/>
                <w:tab w:val="clear" w:pos="360"/>
              </w:tabs>
              <w:spacing w:line="460" w:lineRule="exact"/>
              <w:ind w:left="0" w:firstLine="0"/>
              <w:rPr>
                <w:rFonts w:hint="eastAsia" w:ascii="宋体" w:hAnsi="宋体" w:eastAsia="宋体" w:cs="宋体"/>
                <w:spacing w:val="-10"/>
                <w:sz w:val="24"/>
                <w:szCs w:val="24"/>
              </w:rPr>
            </w:pPr>
            <w:r>
              <w:rPr>
                <w:rFonts w:hint="eastAsia" w:ascii="宋体" w:hAnsi="宋体" w:eastAsia="宋体" w:cs="宋体"/>
                <w:spacing w:val="-10"/>
                <w:sz w:val="24"/>
                <w:szCs w:val="24"/>
              </w:rPr>
              <w:t>及时更新、完善用户的数据记录并对设备使用状态进行追踪。</w:t>
            </w:r>
          </w:p>
        </w:tc>
        <w:tc>
          <w:tcPr>
            <w:tcW w:w="1015" w:type="dxa"/>
            <w:vAlign w:val="center"/>
          </w:tcPr>
          <w:p>
            <w:pPr>
              <w:spacing w:line="360" w:lineRule="exact"/>
              <w:jc w:val="center"/>
              <w:rPr>
                <w:rFonts w:hint="eastAsia" w:ascii="宋体" w:hAnsi="宋体" w:eastAsia="宋体" w:cs="宋体"/>
                <w:bCs/>
                <w:sz w:val="24"/>
                <w:szCs w:val="24"/>
              </w:rPr>
            </w:pPr>
            <w:r>
              <w:rPr>
                <w:rFonts w:hint="eastAsia" w:ascii="宋体" w:hAnsi="宋体" w:eastAsia="宋体" w:cs="宋体"/>
                <w:bCs/>
                <w:sz w:val="24"/>
                <w:szCs w:val="24"/>
              </w:rPr>
              <w:t>档案资料可随时向相关的用户开放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50" w:type="dxa"/>
            <w:vAlign w:val="center"/>
          </w:tcPr>
          <w:p>
            <w:pPr>
              <w:spacing w:line="440" w:lineRule="exact"/>
              <w:jc w:val="center"/>
              <w:rPr>
                <w:rFonts w:hint="eastAsia" w:ascii="宋体" w:hAnsi="宋体" w:eastAsia="宋体" w:cs="宋体"/>
                <w:bCs/>
                <w:sz w:val="24"/>
                <w:szCs w:val="24"/>
              </w:rPr>
            </w:pPr>
            <w:r>
              <w:rPr>
                <w:rFonts w:hint="eastAsia" w:ascii="宋体" w:hAnsi="宋体" w:eastAsia="宋体" w:cs="宋体"/>
                <w:sz w:val="24"/>
                <w:szCs w:val="24"/>
              </w:rPr>
              <w:t>售后服务地点及人员配置</w:t>
            </w:r>
          </w:p>
        </w:tc>
        <w:tc>
          <w:tcPr>
            <w:tcW w:w="6057" w:type="dxa"/>
            <w:vAlign w:val="center"/>
          </w:tcPr>
          <w:p>
            <w:pPr>
              <w:spacing w:line="400" w:lineRule="exact"/>
              <w:rPr>
                <w:rFonts w:hint="eastAsia"/>
                <w:sz w:val="24"/>
                <w:szCs w:val="32"/>
              </w:rPr>
            </w:pPr>
            <w:r>
              <w:rPr>
                <w:rFonts w:hint="eastAsia"/>
                <w:sz w:val="24"/>
                <w:szCs w:val="32"/>
                <w:lang w:val="en-US" w:eastAsia="zh-CN"/>
              </w:rPr>
              <w:t>1、</w:t>
            </w:r>
            <w:r>
              <w:rPr>
                <w:rFonts w:hint="eastAsia"/>
                <w:sz w:val="24"/>
                <w:szCs w:val="32"/>
              </w:rPr>
              <w:t>售后维修单位：</w:t>
            </w:r>
            <w:r>
              <w:rPr>
                <w:rFonts w:hint="eastAsia"/>
                <w:b/>
                <w:bCs/>
                <w:sz w:val="24"/>
                <w:szCs w:val="32"/>
                <w:u w:val="single"/>
              </w:rPr>
              <w:t>郑州京美利华生物科技有限公司</w:t>
            </w:r>
            <w:r>
              <w:rPr>
                <w:rFonts w:hint="eastAsia"/>
                <w:sz w:val="24"/>
                <w:szCs w:val="32"/>
              </w:rPr>
              <w:t>。</w:t>
            </w:r>
          </w:p>
          <w:p>
            <w:pPr>
              <w:spacing w:line="400" w:lineRule="exact"/>
              <w:ind w:left="2160" w:hanging="2160" w:hangingChars="900"/>
              <w:rPr>
                <w:rFonts w:hint="eastAsia"/>
                <w:b/>
                <w:bCs/>
                <w:sz w:val="24"/>
                <w:szCs w:val="32"/>
                <w:u w:val="single"/>
              </w:rPr>
            </w:pPr>
            <w:r>
              <w:rPr>
                <w:rFonts w:hint="eastAsia"/>
                <w:sz w:val="24"/>
                <w:szCs w:val="32"/>
                <w:lang w:val="en-US" w:eastAsia="zh-CN"/>
              </w:rPr>
              <w:t>2、</w:t>
            </w:r>
            <w:r>
              <w:rPr>
                <w:rFonts w:hint="eastAsia"/>
                <w:sz w:val="24"/>
                <w:szCs w:val="32"/>
              </w:rPr>
              <w:t>售后维修地点：</w:t>
            </w:r>
            <w:r>
              <w:rPr>
                <w:rFonts w:hint="eastAsia"/>
                <w:b/>
                <w:bCs/>
                <w:sz w:val="24"/>
                <w:szCs w:val="32"/>
                <w:u w:val="single"/>
              </w:rPr>
              <w:t>郑州市金水区民航路15号企业一号</w:t>
            </w:r>
          </w:p>
          <w:p>
            <w:pPr>
              <w:spacing w:line="400" w:lineRule="exact"/>
              <w:ind w:left="2160" w:hanging="2168" w:hangingChars="900"/>
              <w:rPr>
                <w:rFonts w:hint="eastAsia"/>
                <w:sz w:val="24"/>
                <w:szCs w:val="32"/>
              </w:rPr>
            </w:pPr>
            <w:r>
              <w:rPr>
                <w:rFonts w:hint="eastAsia"/>
                <w:b/>
                <w:bCs/>
                <w:sz w:val="24"/>
                <w:szCs w:val="32"/>
                <w:u w:val="single"/>
              </w:rPr>
              <w:t>大厦</w:t>
            </w:r>
            <w:r>
              <w:rPr>
                <w:rFonts w:hint="eastAsia"/>
                <w:b/>
                <w:bCs/>
                <w:sz w:val="24"/>
                <w:szCs w:val="32"/>
                <w:u w:val="single"/>
                <w:lang w:val="en-US" w:eastAsia="zh-CN"/>
              </w:rPr>
              <w:t>1805</w:t>
            </w:r>
            <w:r>
              <w:rPr>
                <w:rFonts w:hint="eastAsia"/>
                <w:b/>
                <w:bCs/>
                <w:sz w:val="24"/>
                <w:szCs w:val="32"/>
                <w:u w:val="single"/>
              </w:rPr>
              <w:t>室</w:t>
            </w:r>
            <w:r>
              <w:rPr>
                <w:rFonts w:hint="eastAsia"/>
                <w:sz w:val="24"/>
                <w:szCs w:val="32"/>
              </w:rPr>
              <w:t>。</w:t>
            </w:r>
          </w:p>
          <w:p>
            <w:pPr>
              <w:spacing w:line="400" w:lineRule="exact"/>
              <w:rPr>
                <w:rFonts w:hint="eastAsia"/>
                <w:sz w:val="24"/>
                <w:szCs w:val="32"/>
              </w:rPr>
            </w:pPr>
            <w:r>
              <w:rPr>
                <w:rFonts w:hint="eastAsia"/>
                <w:sz w:val="24"/>
                <w:szCs w:val="32"/>
                <w:lang w:val="en-US" w:eastAsia="zh-CN"/>
              </w:rPr>
              <w:t>3、</w:t>
            </w:r>
            <w:r>
              <w:rPr>
                <w:rFonts w:hint="eastAsia"/>
                <w:sz w:val="24"/>
                <w:szCs w:val="32"/>
              </w:rPr>
              <w:t>联系电话：</w:t>
            </w:r>
            <w:r>
              <w:rPr>
                <w:rFonts w:hint="eastAsia"/>
                <w:b/>
                <w:bCs/>
                <w:sz w:val="24"/>
                <w:szCs w:val="32"/>
                <w:u w:val="single"/>
              </w:rPr>
              <w:t>0371-53371630</w:t>
            </w:r>
          </w:p>
          <w:p>
            <w:pPr>
              <w:pStyle w:val="6"/>
              <w:ind w:left="0" w:leftChars="0" w:firstLine="0" w:firstLineChars="0"/>
              <w:rPr>
                <w:rFonts w:hint="eastAsia"/>
                <w:lang w:val="en-US" w:eastAsia="zh-CN"/>
              </w:rPr>
            </w:pPr>
            <w:r>
              <w:rPr>
                <w:rFonts w:hint="eastAsia"/>
                <w:sz w:val="24"/>
                <w:szCs w:val="32"/>
                <w:lang w:val="en-US" w:eastAsia="zh-CN"/>
              </w:rPr>
              <w:t>4、人员名称：</w:t>
            </w:r>
            <w:r>
              <w:rPr>
                <w:rFonts w:hint="eastAsia" w:asciiTheme="minorHAnsi" w:hAnsiTheme="minorHAnsi" w:eastAsiaTheme="minorEastAsia" w:cstheme="minorBidi"/>
                <w:b/>
                <w:bCs/>
                <w:kern w:val="2"/>
                <w:sz w:val="24"/>
                <w:szCs w:val="32"/>
                <w:u w:val="single"/>
                <w:lang w:val="en-US" w:eastAsia="zh-CN" w:bidi="ar-SA"/>
              </w:rPr>
              <w:t>马文明</w:t>
            </w:r>
          </w:p>
        </w:tc>
        <w:tc>
          <w:tcPr>
            <w:tcW w:w="1015" w:type="dxa"/>
            <w:vAlign w:val="center"/>
          </w:tcPr>
          <w:p>
            <w:pPr>
              <w:spacing w:line="360" w:lineRule="exact"/>
              <w:jc w:val="center"/>
              <w:rPr>
                <w:rFonts w:hint="eastAsia" w:ascii="宋体" w:hAnsi="宋体" w:eastAsia="宋体" w:cs="宋体"/>
                <w:bCs/>
                <w:sz w:val="24"/>
                <w:szCs w:val="24"/>
              </w:rPr>
            </w:pPr>
            <w:r>
              <w:rPr>
                <w:rFonts w:hint="eastAsia" w:ascii="宋体" w:hAnsi="宋体" w:eastAsia="宋体" w:cs="宋体"/>
                <w:bCs/>
                <w:sz w:val="24"/>
                <w:szCs w:val="24"/>
              </w:rPr>
              <w:t>无</w:t>
            </w:r>
          </w:p>
        </w:tc>
      </w:tr>
      <w:bookmarkEnd w:id="0"/>
      <w:bookmarkEnd w:id="1"/>
      <w:bookmarkEnd w:id="2"/>
      <w:bookmarkEnd w:id="3"/>
    </w:tbl>
    <w:p>
      <w:pPr>
        <w:spacing w:line="600" w:lineRule="exact"/>
        <w:rPr>
          <w:rFonts w:asciiTheme="minorEastAsia" w:hAnsiTheme="minorEastAsia" w:cstheme="minorEastAsia"/>
          <w:sz w:val="24"/>
        </w:rPr>
      </w:pPr>
      <w:r>
        <w:rPr>
          <w:rFonts w:hint="eastAsia" w:asciiTheme="minorEastAsia" w:hAnsiTheme="minorEastAsia" w:cstheme="minorEastAsia"/>
          <w:sz w:val="24"/>
        </w:rPr>
        <w:t>投标人（公章）：</w:t>
      </w:r>
      <w:r>
        <w:rPr>
          <w:rFonts w:hint="eastAsia" w:asciiTheme="minorEastAsia" w:hAnsiTheme="minorEastAsia" w:cstheme="minorEastAsia"/>
          <w:sz w:val="24"/>
          <w:lang w:val="en-US" w:eastAsia="zh-CN"/>
        </w:rPr>
        <w:t>郑州京美利华生物科技有限公司</w:t>
      </w:r>
    </w:p>
    <w:p>
      <w:pPr>
        <w:spacing w:line="600" w:lineRule="exact"/>
        <w:rPr>
          <w:rFonts w:asciiTheme="minorEastAsia" w:hAnsiTheme="minorEastAsia" w:cstheme="minorEastAsia"/>
          <w:sz w:val="24"/>
        </w:rPr>
      </w:pPr>
      <w:r>
        <w:rPr>
          <w:rFonts w:hint="eastAsia" w:asciiTheme="minorEastAsia" w:hAnsiTheme="minorEastAsia" w:cstheme="minorEastAsia"/>
          <w:sz w:val="24"/>
        </w:rPr>
        <w:t>投标人法定代表人 （或代理人）签字：</w:t>
      </w:r>
    </w:p>
    <w:p>
      <w:r>
        <w:rPr>
          <w:rFonts w:hint="eastAsia" w:asciiTheme="minorEastAsia" w:hAnsiTheme="minorEastAsia" w:cstheme="minorEastAsia"/>
          <w:sz w:val="24"/>
        </w:rPr>
        <w:t>日      期：</w:t>
      </w:r>
      <w:r>
        <w:rPr>
          <w:rFonts w:hint="eastAsia" w:asciiTheme="minorEastAsia" w:hAnsiTheme="minorEastAsia" w:cstheme="minorEastAsia"/>
          <w:sz w:val="24"/>
          <w:lang w:eastAsia="zh-CN"/>
        </w:rPr>
        <w:t>2018年5月8日</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5B21"/>
    <w:multiLevelType w:val="multilevel"/>
    <w:tmpl w:val="05D85B2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8CE7695"/>
    <w:multiLevelType w:val="multilevel"/>
    <w:tmpl w:val="08CE7695"/>
    <w:lvl w:ilvl="0" w:tentative="0">
      <w:start w:val="1"/>
      <w:numFmt w:val="decimal"/>
      <w:lvlText w:val="%1．"/>
      <w:lvlJc w:val="left"/>
      <w:pPr>
        <w:tabs>
          <w:tab w:val="left" w:pos="720"/>
        </w:tabs>
        <w:ind w:left="720" w:hanging="720"/>
      </w:pPr>
      <w:rPr>
        <w:rFonts w:hint="default"/>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9C86536"/>
    <w:multiLevelType w:val="multilevel"/>
    <w:tmpl w:val="09C86536"/>
    <w:lvl w:ilvl="0" w:tentative="0">
      <w:start w:val="1"/>
      <w:numFmt w:val="decimal"/>
      <w:lvlText w:val="%1．"/>
      <w:lvlJc w:val="left"/>
      <w:pPr>
        <w:tabs>
          <w:tab w:val="left" w:pos="360"/>
        </w:tabs>
        <w:ind w:left="360" w:hanging="360"/>
      </w:pPr>
      <w:rPr>
        <w:rFonts w:hint="default"/>
        <w:b w:val="0"/>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D26EF"/>
    <w:rsid w:val="5EED26E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Calibri" w:hAnsi="Calibri" w:eastAsia="宋体" w:cs="Times New Roman"/>
    </w:rPr>
  </w:style>
  <w:style w:type="paragraph" w:styleId="3">
    <w:name w:val="footer"/>
    <w:basedOn w:val="1"/>
    <w:uiPriority w:val="0"/>
    <w:pPr>
      <w:tabs>
        <w:tab w:val="center" w:pos="4153"/>
        <w:tab w:val="right" w:pos="8306"/>
      </w:tabs>
      <w:snapToGrid w:val="0"/>
      <w:jc w:val="left"/>
    </w:pPr>
    <w:rPr>
      <w:sz w:val="18"/>
      <w:szCs w:val="18"/>
    </w:rPr>
  </w:style>
  <w:style w:type="paragraph" w:customStyle="1" w:styleId="6">
    <w:name w:val="列出段落1"/>
    <w:basedOn w:val="1"/>
    <w:qFormat/>
    <w:uiPriority w:val="34"/>
    <w:pPr>
      <w:widowControl w:val="0"/>
      <w:spacing w:after="0" w:line="240" w:lineRule="auto"/>
      <w:ind w:left="720"/>
      <w:contextualSpacing/>
      <w:jc w:val="both"/>
    </w:pPr>
    <w:rPr>
      <w:rFonts w:ascii="Times New Roman" w:hAnsi="Times New Roman" w:eastAsia="宋体" w:cs="Times New Roman"/>
      <w:kern w:val="2"/>
      <w:sz w:val="21"/>
      <w:lang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215;&#23567;&#20108;\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2018-05-21T03:25:00Z</dcterms:created>
  <dc:creator>店小二</dc:creator>
  <cp:lastModifiedBy>店小二</cp:lastModifiedBy>
  <dcterms:modified xsi:type="dcterms:W3CDTF">2018-05-21T03:26:23Z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