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00" w:lineRule="exact"/>
        <w:ind w:left="0" w:right="0" w:rightChars="0"/>
        <w:jc w:val="center"/>
        <w:rPr>
          <w:rFonts w:hint="eastAsia" w:ascii="仿宋" w:hAnsi="仿宋" w:eastAsia="仿宋" w:cs="仿宋"/>
          <w:b/>
          <w:bCs/>
          <w:sz w:val="36"/>
          <w:szCs w:val="36"/>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00" w:lineRule="exact"/>
        <w:ind w:left="0" w:right="0" w:rightChars="0"/>
        <w:jc w:val="center"/>
        <w:rPr>
          <w:rFonts w:hint="eastAsia" w:ascii="仿宋" w:hAnsi="仿宋" w:eastAsia="仿宋" w:cs="仿宋"/>
          <w:b/>
          <w:bCs/>
          <w:sz w:val="36"/>
          <w:szCs w:val="36"/>
        </w:rPr>
      </w:pPr>
      <w:r>
        <w:rPr>
          <w:rFonts w:hint="eastAsia" w:ascii="仿宋" w:hAnsi="仿宋" w:eastAsia="仿宋" w:cs="仿宋"/>
          <w:b/>
          <w:bCs/>
          <w:sz w:val="36"/>
          <w:szCs w:val="36"/>
        </w:rPr>
        <w:t>JZFCG-T2018005号许昌城发教育产业园开发建设有限公司“示范区实验学校PPP项目第三方检测服务”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00" w:lineRule="exact"/>
        <w:ind w:left="0" w:right="0" w:rightChars="0"/>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废标公告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00" w:lineRule="exact"/>
        <w:ind w:left="0" w:right="0" w:rightChars="0"/>
        <w:jc w:val="center"/>
        <w:rPr>
          <w:rFonts w:hint="eastAsia" w:ascii="仿宋" w:hAnsi="仿宋" w:eastAsia="仿宋" w:cs="仿宋"/>
          <w:b/>
          <w:bCs/>
          <w:sz w:val="36"/>
          <w:szCs w:val="36"/>
        </w:rPr>
      </w:pP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仿宋" w:hAnsi="仿宋" w:eastAsia="仿宋" w:cs="仿宋"/>
          <w:b/>
          <w:bCs/>
          <w:color w:val="000000"/>
          <w:sz w:val="32"/>
          <w:szCs w:val="32"/>
          <w:u w:val="none"/>
          <w:shd w:val="clear" w:fill="FFFFFF"/>
        </w:rPr>
      </w:pPr>
      <w:r>
        <w:rPr>
          <w:rFonts w:hint="eastAsia" w:ascii="仿宋" w:hAnsi="仿宋" w:eastAsia="仿宋" w:cs="仿宋"/>
          <w:b/>
          <w:bCs/>
          <w:color w:val="000000"/>
          <w:sz w:val="32"/>
          <w:szCs w:val="32"/>
          <w:u w:val="none"/>
          <w:shd w:val="clear" w:fill="FFFFFF"/>
          <w:lang w:eastAsia="zh-CN"/>
        </w:rPr>
        <w:t>一、</w:t>
      </w:r>
      <w:r>
        <w:rPr>
          <w:rFonts w:hint="eastAsia" w:ascii="仿宋" w:hAnsi="仿宋" w:eastAsia="仿宋" w:cs="仿宋"/>
          <w:b/>
          <w:bCs/>
          <w:color w:val="000000"/>
          <w:sz w:val="32"/>
          <w:szCs w:val="32"/>
          <w:u w:val="none"/>
          <w:shd w:val="clear" w:fill="FFFFFF"/>
        </w:rPr>
        <w:t>项目概况</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rPr>
        <w:t>（一）项目名称：</w:t>
      </w:r>
      <w:r>
        <w:rPr>
          <w:rFonts w:hint="eastAsia" w:ascii="仿宋" w:hAnsi="仿宋" w:eastAsia="仿宋" w:cs="仿宋"/>
          <w:color w:val="000000"/>
          <w:sz w:val="32"/>
          <w:szCs w:val="32"/>
          <w:u w:val="none"/>
          <w:shd w:val="clear" w:fill="FFFFFF"/>
          <w:lang w:val="en-US" w:eastAsia="zh-CN"/>
        </w:rPr>
        <w:t>示范区实验学校PPP项目第三方检测服务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（二）项目编号：JZFCG-T2018005号</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（三）招标公告发布日期：2018年5月18日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（四）变更公告发布日期：无</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sz w:val="32"/>
          <w:szCs w:val="32"/>
          <w:lang w:eastAsia="zh-CN"/>
        </w:rPr>
      </w:pPr>
      <w:r>
        <w:rPr>
          <w:rFonts w:hint="eastAsia" w:ascii="仿宋" w:hAnsi="仿宋" w:eastAsia="仿宋" w:cs="仿宋"/>
          <w:color w:val="000000"/>
          <w:sz w:val="32"/>
          <w:szCs w:val="32"/>
          <w:u w:val="none"/>
          <w:shd w:val="clear" w:fill="FFFFFF"/>
        </w:rPr>
        <w:t>（</w:t>
      </w:r>
      <w:r>
        <w:rPr>
          <w:rFonts w:hint="eastAsia" w:ascii="仿宋" w:hAnsi="仿宋" w:eastAsia="仿宋" w:cs="仿宋"/>
          <w:color w:val="000000"/>
          <w:sz w:val="32"/>
          <w:szCs w:val="32"/>
          <w:u w:val="none"/>
          <w:shd w:val="clear" w:fill="FFFFFF"/>
          <w:lang w:eastAsia="zh-CN"/>
        </w:rPr>
        <w:t>五</w:t>
      </w:r>
      <w:r>
        <w:rPr>
          <w:rFonts w:hint="eastAsia" w:ascii="仿宋" w:hAnsi="仿宋" w:eastAsia="仿宋" w:cs="仿宋"/>
          <w:color w:val="000000"/>
          <w:sz w:val="32"/>
          <w:szCs w:val="32"/>
          <w:u w:val="none"/>
          <w:shd w:val="clear" w:fill="FFFFFF"/>
        </w:rPr>
        <w:t>）开标日期：</w:t>
      </w:r>
      <w:r>
        <w:rPr>
          <w:rFonts w:hint="eastAsia" w:ascii="仿宋" w:hAnsi="仿宋" w:eastAsia="仿宋" w:cs="仿宋"/>
          <w:color w:val="000000"/>
          <w:sz w:val="32"/>
          <w:szCs w:val="32"/>
          <w:u w:val="none"/>
          <w:shd w:val="clear" w:fill="FFFFFF"/>
          <w:lang w:val="en-US"/>
        </w:rPr>
        <w:t>201</w:t>
      </w:r>
      <w:r>
        <w:rPr>
          <w:rFonts w:hint="eastAsia" w:ascii="仿宋" w:hAnsi="仿宋" w:eastAsia="仿宋" w:cs="仿宋"/>
          <w:color w:val="000000"/>
          <w:sz w:val="32"/>
          <w:szCs w:val="32"/>
          <w:u w:val="none"/>
          <w:shd w:val="clear" w:fill="FFFFFF"/>
          <w:lang w:val="en-US" w:eastAsia="zh-CN"/>
        </w:rPr>
        <w:t>8</w:t>
      </w:r>
      <w:r>
        <w:rPr>
          <w:rFonts w:hint="eastAsia" w:ascii="仿宋" w:hAnsi="仿宋" w:eastAsia="仿宋" w:cs="仿宋"/>
          <w:color w:val="000000"/>
          <w:sz w:val="32"/>
          <w:szCs w:val="32"/>
          <w:u w:val="none"/>
          <w:shd w:val="clear" w:fill="FFFFFF"/>
        </w:rPr>
        <w:t>年</w:t>
      </w:r>
      <w:r>
        <w:rPr>
          <w:rFonts w:hint="eastAsia" w:ascii="仿宋" w:hAnsi="仿宋" w:eastAsia="仿宋" w:cs="仿宋"/>
          <w:color w:val="000000"/>
          <w:sz w:val="32"/>
          <w:szCs w:val="32"/>
          <w:u w:val="none"/>
          <w:shd w:val="clear" w:fill="FFFFFF"/>
          <w:lang w:val="en-US" w:eastAsia="zh-CN"/>
        </w:rPr>
        <w:t>5</w:t>
      </w:r>
      <w:r>
        <w:rPr>
          <w:rFonts w:hint="eastAsia" w:ascii="仿宋" w:hAnsi="仿宋" w:eastAsia="仿宋" w:cs="仿宋"/>
          <w:color w:val="000000"/>
          <w:sz w:val="32"/>
          <w:szCs w:val="32"/>
          <w:u w:val="none"/>
          <w:shd w:val="clear" w:fill="FFFFFF"/>
        </w:rPr>
        <w:t>月</w:t>
      </w:r>
      <w:r>
        <w:rPr>
          <w:rFonts w:hint="eastAsia" w:ascii="仿宋" w:hAnsi="仿宋" w:eastAsia="仿宋" w:cs="仿宋"/>
          <w:color w:val="000000"/>
          <w:sz w:val="32"/>
          <w:szCs w:val="32"/>
          <w:u w:val="none"/>
          <w:shd w:val="clear" w:fill="FFFFFF"/>
          <w:lang w:val="en-US" w:eastAsia="zh-CN"/>
        </w:rPr>
        <w:t>24</w:t>
      </w:r>
      <w:r>
        <w:rPr>
          <w:rFonts w:hint="eastAsia" w:ascii="仿宋" w:hAnsi="仿宋" w:eastAsia="仿宋" w:cs="仿宋"/>
          <w:color w:val="000000"/>
          <w:sz w:val="32"/>
          <w:szCs w:val="32"/>
          <w:u w:val="none"/>
          <w:shd w:val="clear" w:fill="FFFFFF"/>
        </w:rPr>
        <w:t>日</w:t>
      </w:r>
      <w:r>
        <w:rPr>
          <w:rFonts w:hint="eastAsia" w:ascii="仿宋" w:hAnsi="仿宋" w:eastAsia="仿宋" w:cs="仿宋"/>
          <w:color w:val="000000"/>
          <w:sz w:val="32"/>
          <w:szCs w:val="32"/>
          <w:u w:val="none"/>
          <w:shd w:val="clear" w:fill="FFFFFF"/>
          <w:lang w:val="en-US" w:eastAsia="zh-CN"/>
        </w:rPr>
        <w:t>10</w:t>
      </w:r>
      <w:r>
        <w:rPr>
          <w:rFonts w:hint="eastAsia" w:ascii="仿宋" w:hAnsi="仿宋" w:eastAsia="仿宋" w:cs="仿宋"/>
          <w:color w:val="000000"/>
          <w:sz w:val="32"/>
          <w:szCs w:val="32"/>
          <w:u w:val="none"/>
          <w:shd w:val="clear" w:fill="FFFFFF"/>
          <w:lang w:val="en-US"/>
        </w:rPr>
        <w:t>:30</w:t>
      </w:r>
      <w:r>
        <w:rPr>
          <w:rFonts w:hint="eastAsia" w:ascii="仿宋" w:hAnsi="仿宋" w:eastAsia="仿宋" w:cs="仿宋"/>
          <w:sz w:val="32"/>
          <w:szCs w:val="32"/>
          <w:lang w:eastAsia="zh-CN"/>
        </w:rPr>
        <w:t>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w:t>
      </w:r>
      <w:r>
        <w:rPr>
          <w:rFonts w:hint="eastAsia" w:ascii="仿宋" w:hAnsi="仿宋" w:eastAsia="仿宋" w:cs="仿宋"/>
          <w:color w:val="000000"/>
          <w:sz w:val="32"/>
          <w:szCs w:val="32"/>
          <w:u w:val="none"/>
          <w:shd w:val="clear" w:fill="FFFFFF"/>
          <w:lang w:eastAsia="zh-CN"/>
        </w:rPr>
        <w:t>六</w:t>
      </w:r>
      <w:r>
        <w:rPr>
          <w:rFonts w:hint="eastAsia" w:ascii="仿宋" w:hAnsi="仿宋" w:eastAsia="仿宋" w:cs="仿宋"/>
          <w:color w:val="000000"/>
          <w:sz w:val="32"/>
          <w:szCs w:val="32"/>
          <w:u w:val="none"/>
          <w:shd w:val="clear" w:fill="FFFFFF"/>
        </w:rPr>
        <w:t>）采购方式：</w:t>
      </w:r>
      <w:r>
        <w:rPr>
          <w:rFonts w:hint="eastAsia" w:ascii="仿宋" w:hAnsi="仿宋" w:eastAsia="仿宋" w:cs="仿宋"/>
          <w:color w:val="000000"/>
          <w:sz w:val="32"/>
          <w:szCs w:val="32"/>
          <w:u w:val="none"/>
          <w:shd w:val="clear" w:fill="FFFFFF"/>
          <w:lang w:eastAsia="zh-CN"/>
        </w:rPr>
        <w:t>竞争性谈判</w:t>
      </w:r>
      <w:r>
        <w:rPr>
          <w:rFonts w:hint="eastAsia" w:ascii="仿宋" w:hAnsi="仿宋" w:eastAsia="仿宋" w:cs="仿宋"/>
          <w:color w:val="000000"/>
          <w:sz w:val="32"/>
          <w:szCs w:val="32"/>
          <w:u w:val="none"/>
          <w:shd w:val="clear" w:fill="FFFFFF"/>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000000"/>
          <w:sz w:val="32"/>
          <w:szCs w:val="32"/>
          <w:u w:val="none"/>
          <w:shd w:val="clear" w:fill="FFFFFF"/>
        </w:rPr>
      </w:pPr>
      <w:r>
        <w:rPr>
          <w:rFonts w:hint="eastAsia" w:ascii="仿宋" w:hAnsi="仿宋" w:eastAsia="仿宋" w:cs="仿宋"/>
          <w:color w:val="000000"/>
          <w:sz w:val="32"/>
          <w:szCs w:val="32"/>
          <w:u w:val="none"/>
          <w:shd w:val="clear" w:fill="FFFFFF"/>
        </w:rPr>
        <w:t>（</w:t>
      </w:r>
      <w:r>
        <w:rPr>
          <w:rFonts w:hint="eastAsia" w:ascii="仿宋" w:hAnsi="仿宋" w:eastAsia="仿宋" w:cs="仿宋"/>
          <w:color w:val="000000"/>
          <w:sz w:val="32"/>
          <w:szCs w:val="32"/>
          <w:u w:val="none"/>
          <w:shd w:val="clear" w:fill="FFFFFF"/>
          <w:lang w:eastAsia="zh-CN"/>
        </w:rPr>
        <w:t>七</w:t>
      </w:r>
      <w:r>
        <w:rPr>
          <w:rFonts w:hint="eastAsia" w:ascii="仿宋" w:hAnsi="仿宋" w:eastAsia="仿宋" w:cs="仿宋"/>
          <w:color w:val="000000"/>
          <w:sz w:val="32"/>
          <w:szCs w:val="32"/>
          <w:u w:val="none"/>
          <w:shd w:val="clear" w:fill="FFFFFF"/>
        </w:rPr>
        <w:t>）最高限价：</w:t>
      </w:r>
      <w:r>
        <w:rPr>
          <w:rFonts w:hint="eastAsia" w:ascii="仿宋" w:hAnsi="仿宋" w:eastAsia="仿宋" w:cs="仿宋"/>
          <w:color w:val="000000"/>
          <w:sz w:val="32"/>
          <w:szCs w:val="32"/>
          <w:u w:val="none"/>
          <w:shd w:val="clear" w:fill="FFFFFF"/>
          <w:lang w:val="en-US" w:eastAsia="zh-CN"/>
        </w:rPr>
        <w:t>430000</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（八）评标办法：最低评标价法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 xml:space="preserve">（九）资格审查方式：资格后审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FF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（十）代理费用收费标准及收费金额：无</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仿宋" w:hAnsi="仿宋" w:eastAsia="仿宋" w:cs="仿宋"/>
          <w:b/>
          <w:bCs/>
          <w:color w:val="000000"/>
          <w:sz w:val="32"/>
          <w:szCs w:val="32"/>
          <w:u w:val="none"/>
          <w:shd w:val="clear" w:fill="FFFFFF"/>
          <w:lang w:eastAsia="zh-CN"/>
        </w:rPr>
      </w:pPr>
      <w:r>
        <w:rPr>
          <w:rFonts w:hint="eastAsia" w:ascii="仿宋" w:hAnsi="仿宋" w:eastAsia="仿宋" w:cs="仿宋"/>
          <w:b/>
          <w:bCs/>
          <w:color w:val="000000"/>
          <w:sz w:val="32"/>
          <w:szCs w:val="32"/>
          <w:u w:val="none"/>
          <w:shd w:val="clear" w:fill="FFFFFF"/>
          <w:lang w:val="en-US" w:eastAsia="zh-CN"/>
        </w:rPr>
        <w:t>二、投标报价（元）</w:t>
      </w:r>
    </w:p>
    <w:tbl>
      <w:tblPr>
        <w:tblStyle w:val="12"/>
        <w:tblW w:w="9885" w:type="dxa"/>
        <w:tblInd w:w="-5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4065"/>
        <w:gridCol w:w="2130"/>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7"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序号</w:t>
            </w:r>
          </w:p>
        </w:tc>
        <w:tc>
          <w:tcPr>
            <w:tcW w:w="4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投标人</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投标报价  （元）</w:t>
            </w:r>
          </w:p>
        </w:tc>
        <w:tc>
          <w:tcPr>
            <w:tcW w:w="2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服务时间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1</w:t>
            </w:r>
          </w:p>
        </w:tc>
        <w:tc>
          <w:tcPr>
            <w:tcW w:w="4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周口公正建设工程检测咨询有限公司</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423500.00</w:t>
            </w:r>
          </w:p>
        </w:tc>
        <w:tc>
          <w:tcPr>
            <w:tcW w:w="2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合同签订之日起至工程竣工验收止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2</w:t>
            </w:r>
          </w:p>
        </w:tc>
        <w:tc>
          <w:tcPr>
            <w:tcW w:w="4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河南豫美建设工程检测有限公司</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428650.00</w:t>
            </w:r>
          </w:p>
        </w:tc>
        <w:tc>
          <w:tcPr>
            <w:tcW w:w="2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合同签订之日起至工程通过竣工验收止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3</w:t>
            </w:r>
          </w:p>
        </w:tc>
        <w:tc>
          <w:tcPr>
            <w:tcW w:w="4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许昌市建设工程质量检测站</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416700.00</w:t>
            </w:r>
          </w:p>
        </w:tc>
        <w:tc>
          <w:tcPr>
            <w:tcW w:w="29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合同签订之日起至通过竣工验收止</w:t>
            </w:r>
          </w:p>
        </w:tc>
      </w:tr>
    </w:tbl>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仿宋" w:hAnsi="仿宋" w:eastAsia="仿宋" w:cs="仿宋"/>
          <w:color w:val="auto"/>
          <w:sz w:val="32"/>
          <w:szCs w:val="32"/>
          <w:u w:val="none"/>
          <w:shd w:val="clear" w:fill="FFFFFF"/>
          <w:lang w:val="en-US" w:eastAsia="zh-CN"/>
        </w:rPr>
      </w:pPr>
    </w:p>
    <w:p>
      <w:pPr>
        <w:pStyle w:val="7"/>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outlineLvl w:val="9"/>
        <w:rPr>
          <w:rFonts w:hint="eastAsia" w:ascii="仿宋" w:hAnsi="仿宋" w:eastAsia="仿宋" w:cs="仿宋"/>
          <w:b/>
          <w:bCs/>
          <w:i w:val="0"/>
          <w:color w:val="auto"/>
          <w:sz w:val="30"/>
          <w:szCs w:val="30"/>
          <w:u w:val="none"/>
          <w:shd w:val="clear" w:fill="FFFFFF"/>
        </w:rPr>
      </w:pPr>
      <w:r>
        <w:rPr>
          <w:rFonts w:hint="eastAsia" w:ascii="仿宋" w:hAnsi="仿宋" w:eastAsia="仿宋" w:cs="仿宋"/>
          <w:b/>
          <w:bCs/>
          <w:i w:val="0"/>
          <w:color w:val="auto"/>
          <w:sz w:val="30"/>
          <w:szCs w:val="30"/>
          <w:u w:val="none"/>
          <w:shd w:val="clear" w:fill="FFFFFF"/>
        </w:rPr>
        <w:t>资格审查情况</w:t>
      </w:r>
    </w:p>
    <w:tbl>
      <w:tblPr>
        <w:tblStyle w:val="12"/>
        <w:tblpPr w:leftFromText="180" w:rightFromText="180" w:vertAnchor="text" w:horzAnchor="page" w:tblpXSpec="center" w:tblpY="319"/>
        <w:tblOverlap w:val="never"/>
        <w:tblW w:w="9536" w:type="dxa"/>
        <w:jc w:val="center"/>
        <w:tblInd w:w="-40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6"/>
        <w:gridCol w:w="3645"/>
        <w:gridCol w:w="2104"/>
        <w:gridCol w:w="28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9" w:hRule="atLeast"/>
          <w:jc w:val="center"/>
        </w:trPr>
        <w:tc>
          <w:tcPr>
            <w:tcW w:w="956"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序号</w:t>
            </w:r>
          </w:p>
        </w:tc>
        <w:tc>
          <w:tcPr>
            <w:tcW w:w="8580" w:type="dxa"/>
            <w:gridSpan w:val="3"/>
            <w:tcBorders>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通过资格审查的投标人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2" w:hRule="atLeast"/>
          <w:jc w:val="center"/>
        </w:trPr>
        <w:tc>
          <w:tcPr>
            <w:tcW w:w="956"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1</w:t>
            </w:r>
          </w:p>
        </w:tc>
        <w:tc>
          <w:tcPr>
            <w:tcW w:w="8580" w:type="dxa"/>
            <w:gridSpan w:val="3"/>
            <w:tcBorders>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河南豫美建设工程检测有限公司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2" w:hRule="atLeast"/>
          <w:jc w:val="center"/>
        </w:trPr>
        <w:tc>
          <w:tcPr>
            <w:tcW w:w="956"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2</w:t>
            </w:r>
          </w:p>
        </w:tc>
        <w:tc>
          <w:tcPr>
            <w:tcW w:w="8580" w:type="dxa"/>
            <w:gridSpan w:val="3"/>
            <w:tcBorders>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许昌市建设工程质量检测站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2" w:hRule="atLeast"/>
          <w:jc w:val="center"/>
        </w:trPr>
        <w:tc>
          <w:tcPr>
            <w:tcW w:w="956"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序号</w:t>
            </w:r>
          </w:p>
        </w:tc>
        <w:tc>
          <w:tcPr>
            <w:tcW w:w="3645" w:type="dxa"/>
            <w:tcBorders>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未通过资格审查的投标人</w:t>
            </w:r>
          </w:p>
        </w:tc>
        <w:tc>
          <w:tcPr>
            <w:tcW w:w="2104" w:type="dxa"/>
            <w:tcBorders>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未通过原因</w:t>
            </w:r>
          </w:p>
        </w:tc>
        <w:tc>
          <w:tcPr>
            <w:tcW w:w="2831" w:type="dxa"/>
            <w:tcBorders>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招标文件相应条款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42" w:hRule="atLeast"/>
          <w:jc w:val="center"/>
        </w:trPr>
        <w:tc>
          <w:tcPr>
            <w:tcW w:w="956" w:type="dxa"/>
            <w:tcBorders>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1</w:t>
            </w:r>
          </w:p>
        </w:tc>
        <w:tc>
          <w:tcPr>
            <w:tcW w:w="36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周口公正建设工程检测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咨询有限公司</w:t>
            </w:r>
          </w:p>
        </w:tc>
        <w:tc>
          <w:tcPr>
            <w:tcW w:w="2104" w:type="dxa"/>
            <w:tcBorders>
              <w:top w:val="single" w:color="auto" w:sz="4" w:space="0"/>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财务报告不符合招标文件要求</w:t>
            </w:r>
            <w:bookmarkStart w:id="0" w:name="_GoBack"/>
            <w:bookmarkEnd w:id="0"/>
          </w:p>
        </w:tc>
        <w:tc>
          <w:tcPr>
            <w:tcW w:w="2831" w:type="dxa"/>
            <w:tcBorders>
              <w:top w:val="single" w:color="auto" w:sz="4" w:space="0"/>
              <w:left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微软雅黑" w:eastAsia="仿宋_GB2312" w:cs="仿宋_GB2312"/>
                <w:b w:val="0"/>
                <w:i w:val="0"/>
                <w:color w:val="auto"/>
                <w:kern w:val="0"/>
                <w:sz w:val="30"/>
                <w:szCs w:val="30"/>
                <w:u w:val="none"/>
                <w:lang w:val="en-US" w:eastAsia="zh-CN" w:bidi="ar"/>
              </w:rPr>
            </w:pPr>
            <w:r>
              <w:rPr>
                <w:rFonts w:hint="eastAsia" w:ascii="仿宋_GB2312" w:hAnsi="微软雅黑" w:eastAsia="仿宋_GB2312" w:cs="仿宋_GB2312"/>
                <w:b w:val="0"/>
                <w:i w:val="0"/>
                <w:color w:val="auto"/>
                <w:kern w:val="0"/>
                <w:sz w:val="30"/>
                <w:szCs w:val="30"/>
                <w:u w:val="none"/>
                <w:lang w:val="en-US" w:eastAsia="zh-CN" w:bidi="ar"/>
              </w:rPr>
              <w:t>不符合招标文件中资格性审查材料：7.上一年度的财务报告或投标前的财务报表复印件或基本开户银行出具的资信证明。(财务报告复印件，包括“四表一注”，即资产负债表、利润表、现金流量表、所有者权益变动表及其附注)</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微软雅黑" w:eastAsia="仿宋_GB2312" w:cs="仿宋_GB2312"/>
          <w:b w:val="0"/>
          <w:i w:val="0"/>
          <w:color w:val="auto"/>
          <w:kern w:val="0"/>
          <w:sz w:val="24"/>
          <w:szCs w:val="24"/>
          <w:u w:val="none"/>
          <w:lang w:val="en-US" w:eastAsia="zh-CN" w:bidi="ar"/>
        </w:rPr>
      </w:pP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00" w:firstLineChars="100"/>
        <w:jc w:val="left"/>
        <w:textAlignment w:val="auto"/>
        <w:outlineLvl w:val="9"/>
        <w:rPr>
          <w:rFonts w:hint="eastAsia" w:ascii="仿宋" w:hAnsi="仿宋" w:eastAsia="仿宋" w:cs="仿宋"/>
          <w:b/>
          <w:bCs/>
          <w:i w:val="0"/>
          <w:color w:val="000000"/>
          <w:sz w:val="30"/>
          <w:szCs w:val="30"/>
          <w:u w:val="none"/>
          <w:shd w:val="clear" w:fill="FFFFFF"/>
          <w:lang w:val="en-US" w:eastAsia="zh-CN"/>
        </w:rPr>
      </w:pPr>
      <w:r>
        <w:rPr>
          <w:rFonts w:hint="eastAsia" w:ascii="仿宋" w:hAnsi="仿宋" w:eastAsia="仿宋" w:cs="仿宋"/>
          <w:b/>
          <w:bCs/>
          <w:i w:val="0"/>
          <w:color w:val="000000"/>
          <w:sz w:val="30"/>
          <w:szCs w:val="30"/>
          <w:u w:val="none"/>
          <w:shd w:val="clear" w:fill="FFFFFF"/>
          <w:lang w:val="en-US" w:eastAsia="zh-CN"/>
        </w:rPr>
        <w:t>注：经采购人审查通过资格审查的投标单位不足三家，该项目废标。</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00" w:firstLineChars="100"/>
        <w:jc w:val="left"/>
        <w:textAlignment w:val="auto"/>
        <w:outlineLvl w:val="9"/>
        <w:rPr>
          <w:rFonts w:hint="eastAsia" w:ascii="仿宋" w:hAnsi="仿宋" w:eastAsia="仿宋" w:cs="仿宋"/>
          <w:b/>
          <w:bCs/>
          <w:i w:val="0"/>
          <w:color w:val="000000"/>
          <w:sz w:val="30"/>
          <w:szCs w:val="30"/>
          <w:u w:val="none"/>
          <w:shd w:val="clear" w:fill="FFFFFF"/>
          <w:lang w:val="en-US" w:eastAsia="zh-CN"/>
        </w:rPr>
      </w:pPr>
      <w:r>
        <w:rPr>
          <w:rFonts w:hint="eastAsia" w:ascii="仿宋" w:hAnsi="仿宋" w:eastAsia="仿宋" w:cs="仿宋"/>
          <w:b/>
          <w:bCs/>
          <w:i w:val="0"/>
          <w:color w:val="000000"/>
          <w:sz w:val="30"/>
          <w:szCs w:val="30"/>
          <w:u w:val="none"/>
          <w:shd w:val="clear" w:fill="FFFFFF"/>
          <w:lang w:val="en-US" w:eastAsia="zh-CN"/>
        </w:rPr>
        <w:t>四、公告期限</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本中标公告自发布之日起公告期限为1个工作日。</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00" w:firstLineChars="100"/>
        <w:jc w:val="left"/>
        <w:textAlignment w:val="auto"/>
        <w:outlineLvl w:val="9"/>
        <w:rPr>
          <w:rFonts w:hint="eastAsia" w:ascii="仿宋" w:hAnsi="仿宋" w:eastAsia="仿宋" w:cs="仿宋"/>
          <w:b/>
          <w:bCs/>
          <w:i w:val="0"/>
          <w:color w:val="000000"/>
          <w:sz w:val="30"/>
          <w:szCs w:val="30"/>
          <w:u w:val="none"/>
          <w:shd w:val="clear" w:fill="FFFFFF"/>
          <w:lang w:val="en-US" w:eastAsia="zh-CN"/>
        </w:rPr>
      </w:pPr>
      <w:r>
        <w:rPr>
          <w:rFonts w:hint="eastAsia" w:ascii="仿宋" w:hAnsi="仿宋" w:eastAsia="仿宋" w:cs="仿宋"/>
          <w:b/>
          <w:bCs/>
          <w:i w:val="0"/>
          <w:color w:val="000000"/>
          <w:sz w:val="30"/>
          <w:szCs w:val="30"/>
          <w:u w:val="none"/>
          <w:shd w:val="clear" w:fill="FFFFFF"/>
          <w:lang w:val="en-US" w:eastAsia="zh-CN"/>
        </w:rPr>
        <w:t>五、联系方式</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（一）采购人：</w:t>
      </w:r>
      <w:r>
        <w:rPr>
          <w:rFonts w:hint="eastAsia" w:ascii="仿宋" w:hAnsi="仿宋" w:eastAsia="仿宋" w:cs="仿宋"/>
          <w:color w:val="000000"/>
          <w:sz w:val="32"/>
          <w:szCs w:val="32"/>
          <w:u w:val="none"/>
          <w:shd w:val="clear" w:fill="FFFFFF"/>
          <w:lang w:val="zh-CN" w:eastAsia="zh-CN"/>
        </w:rPr>
        <w:t>许昌城发教育产业园开发建设有限公司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 xml:space="preserve">   地 址：</w:t>
      </w:r>
      <w:r>
        <w:rPr>
          <w:rFonts w:hint="eastAsia" w:ascii="仿宋" w:hAnsi="仿宋" w:eastAsia="仿宋" w:cs="仿宋"/>
          <w:color w:val="000000"/>
          <w:sz w:val="32"/>
          <w:szCs w:val="32"/>
          <w:u w:val="none"/>
          <w:shd w:val="clear" w:fill="FFFFFF"/>
          <w:lang w:val="zh-CN" w:eastAsia="zh-CN"/>
        </w:rPr>
        <w:t>许昌市创业服务中心D座18楼</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 xml:space="preserve">   联 系 人：</w:t>
      </w:r>
      <w:r>
        <w:rPr>
          <w:rFonts w:hint="eastAsia" w:ascii="仿宋" w:hAnsi="仿宋" w:eastAsia="仿宋" w:cs="仿宋"/>
          <w:color w:val="000000"/>
          <w:sz w:val="32"/>
          <w:szCs w:val="32"/>
          <w:u w:val="none"/>
          <w:shd w:val="clear" w:fill="FFFFFF"/>
          <w:lang w:val="zh-CN" w:eastAsia="zh-CN"/>
        </w:rPr>
        <w:t>刘冬阳　联系电话：0374-7051207</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 xml:space="preserve">  （二）代理机构：</w:t>
      </w:r>
      <w:r>
        <w:rPr>
          <w:rFonts w:hint="eastAsia" w:ascii="仿宋" w:hAnsi="仿宋" w:eastAsia="仿宋" w:cs="仿宋"/>
          <w:color w:val="000000"/>
          <w:sz w:val="32"/>
          <w:szCs w:val="32"/>
          <w:u w:val="none"/>
          <w:shd w:val="clear" w:fill="FFFFFF"/>
          <w:lang w:val="zh-CN" w:eastAsia="zh-CN"/>
        </w:rPr>
        <w:t>永明项目管理有限公司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 xml:space="preserve"> 地 址：河南省许昌市魏都区天宝盛世花园</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en-US" w:eastAsia="zh-CN"/>
        </w:rPr>
        <w:t xml:space="preserve"> 联 系 人：</w:t>
      </w:r>
      <w:r>
        <w:rPr>
          <w:rFonts w:hint="eastAsia" w:ascii="仿宋" w:hAnsi="仿宋" w:eastAsia="仿宋" w:cs="仿宋"/>
          <w:color w:val="000000"/>
          <w:sz w:val="32"/>
          <w:szCs w:val="32"/>
          <w:u w:val="none"/>
          <w:shd w:val="clear" w:fill="FFFFFF"/>
          <w:lang w:val="zh-CN" w:eastAsia="zh-CN"/>
        </w:rPr>
        <w:t>徐会娇　联系电话：1346217902</w:t>
      </w:r>
      <w:r>
        <w:rPr>
          <w:rFonts w:hint="eastAsia" w:ascii="仿宋" w:hAnsi="仿宋" w:eastAsia="仿宋" w:cs="仿宋"/>
          <w:color w:val="000000"/>
          <w:sz w:val="32"/>
          <w:szCs w:val="32"/>
          <w:u w:val="none"/>
          <w:shd w:val="clear" w:fill="FFFFFF"/>
          <w:lang w:val="en-US" w:eastAsia="zh-CN"/>
        </w:rPr>
        <w:t>7</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 w:hAnsi="仿宋" w:eastAsia="仿宋" w:cs="仿宋"/>
          <w:color w:val="000000"/>
          <w:sz w:val="32"/>
          <w:szCs w:val="32"/>
          <w:u w:val="none"/>
          <w:shd w:val="clear" w:fill="FFFFFF"/>
          <w:lang w:val="zh-CN"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 w:hAnsi="仿宋" w:eastAsia="仿宋" w:cs="仿宋"/>
          <w:color w:val="000000"/>
          <w:sz w:val="32"/>
          <w:szCs w:val="32"/>
          <w:u w:val="none"/>
          <w:shd w:val="clear" w:fill="FFFFFF"/>
          <w:lang w:val="zh-CN" w:eastAsia="zh-CN"/>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right"/>
        <w:textAlignment w:val="auto"/>
        <w:outlineLvl w:val="9"/>
        <w:rPr>
          <w:rFonts w:hint="eastAsia" w:ascii="仿宋" w:hAnsi="仿宋" w:eastAsia="仿宋" w:cs="仿宋"/>
          <w:color w:val="000000"/>
          <w:sz w:val="32"/>
          <w:szCs w:val="32"/>
          <w:u w:val="none"/>
          <w:shd w:val="clear" w:fill="FFFFFF"/>
          <w:lang w:val="en-US" w:eastAsia="zh-CN"/>
        </w:rPr>
      </w:pPr>
      <w:r>
        <w:rPr>
          <w:rFonts w:hint="eastAsia" w:ascii="仿宋" w:hAnsi="仿宋" w:eastAsia="仿宋" w:cs="仿宋"/>
          <w:color w:val="000000"/>
          <w:sz w:val="32"/>
          <w:szCs w:val="32"/>
          <w:u w:val="none"/>
          <w:shd w:val="clear" w:fill="FFFFFF"/>
          <w:lang w:val="zh-CN" w:eastAsia="zh-CN"/>
        </w:rPr>
        <w:t>许昌城发教育产业园开发建设有限公司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320" w:firstLineChars="100"/>
        <w:jc w:val="left"/>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u w:val="none"/>
          <w:shd w:val="clear" w:fill="FFFFFF"/>
          <w:lang w:val="en-US" w:eastAsia="zh-CN"/>
        </w:rPr>
        <w:t>　　　　　　　　　　　　　　二〇一八年五月二十五日</w:t>
      </w:r>
    </w:p>
    <w:sectPr>
      <w:pgSz w:w="11906" w:h="16838"/>
      <w:pgMar w:top="1440" w:right="1706"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1628"/>
    <w:multiLevelType w:val="singleLevel"/>
    <w:tmpl w:val="2CBA16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D1AD2"/>
    <w:rsid w:val="000D1F58"/>
    <w:rsid w:val="00770DED"/>
    <w:rsid w:val="028357EE"/>
    <w:rsid w:val="0448423E"/>
    <w:rsid w:val="04B1615B"/>
    <w:rsid w:val="06BE1A04"/>
    <w:rsid w:val="06BF75C6"/>
    <w:rsid w:val="0AF45DCD"/>
    <w:rsid w:val="0C3D1F14"/>
    <w:rsid w:val="0D9B53F2"/>
    <w:rsid w:val="11294B12"/>
    <w:rsid w:val="13CE48AC"/>
    <w:rsid w:val="144A4F77"/>
    <w:rsid w:val="186D36F8"/>
    <w:rsid w:val="18BD1DB2"/>
    <w:rsid w:val="1BE8300A"/>
    <w:rsid w:val="1C826E2C"/>
    <w:rsid w:val="1C9A091B"/>
    <w:rsid w:val="1D453A10"/>
    <w:rsid w:val="1D537770"/>
    <w:rsid w:val="1DE213AE"/>
    <w:rsid w:val="1FD74527"/>
    <w:rsid w:val="21957D33"/>
    <w:rsid w:val="21B94875"/>
    <w:rsid w:val="261B4738"/>
    <w:rsid w:val="26A00B4C"/>
    <w:rsid w:val="27900F92"/>
    <w:rsid w:val="27C66510"/>
    <w:rsid w:val="2AD64415"/>
    <w:rsid w:val="2AFA7F16"/>
    <w:rsid w:val="2DC31F9A"/>
    <w:rsid w:val="31255573"/>
    <w:rsid w:val="32535207"/>
    <w:rsid w:val="33935E4A"/>
    <w:rsid w:val="34E14FDF"/>
    <w:rsid w:val="354C42E4"/>
    <w:rsid w:val="35F03A76"/>
    <w:rsid w:val="380C3D69"/>
    <w:rsid w:val="387742E6"/>
    <w:rsid w:val="3AD169AE"/>
    <w:rsid w:val="3C84569B"/>
    <w:rsid w:val="3CD105C2"/>
    <w:rsid w:val="402D6306"/>
    <w:rsid w:val="41B901A2"/>
    <w:rsid w:val="463B0086"/>
    <w:rsid w:val="4714445C"/>
    <w:rsid w:val="492229EF"/>
    <w:rsid w:val="4AD44DBD"/>
    <w:rsid w:val="4CEE3AE2"/>
    <w:rsid w:val="520D372E"/>
    <w:rsid w:val="55710727"/>
    <w:rsid w:val="565165BC"/>
    <w:rsid w:val="57AF45F3"/>
    <w:rsid w:val="5892232B"/>
    <w:rsid w:val="592028E8"/>
    <w:rsid w:val="592D65E1"/>
    <w:rsid w:val="59E57541"/>
    <w:rsid w:val="5AE6740D"/>
    <w:rsid w:val="5BB107A4"/>
    <w:rsid w:val="5C4B1280"/>
    <w:rsid w:val="5E386074"/>
    <w:rsid w:val="5EE31D39"/>
    <w:rsid w:val="601C1A57"/>
    <w:rsid w:val="62F37E79"/>
    <w:rsid w:val="68006A34"/>
    <w:rsid w:val="69766F07"/>
    <w:rsid w:val="6A5B702F"/>
    <w:rsid w:val="6BC77B2A"/>
    <w:rsid w:val="6C497F38"/>
    <w:rsid w:val="6E0524BF"/>
    <w:rsid w:val="6E3D1AD2"/>
    <w:rsid w:val="702137C4"/>
    <w:rsid w:val="70601293"/>
    <w:rsid w:val="79424E4A"/>
    <w:rsid w:val="7B4146B9"/>
    <w:rsid w:val="7BFA5C44"/>
    <w:rsid w:val="7BFC782B"/>
    <w:rsid w:val="7E060AB4"/>
    <w:rsid w:val="7E71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4">
    <w:name w:val="Body Text First Indent"/>
    <w:basedOn w:val="5"/>
    <w:qFormat/>
    <w:uiPriority w:val="0"/>
    <w:pPr>
      <w:ind w:firstLine="420" w:firstLineChars="100"/>
    </w:pPr>
  </w:style>
  <w:style w:type="paragraph" w:styleId="5">
    <w:name w:val="Body Text"/>
    <w:basedOn w:val="1"/>
    <w:qFormat/>
    <w:uiPriority w:val="0"/>
  </w:style>
  <w:style w:type="paragraph" w:styleId="6">
    <w:name w:val="Block Text"/>
    <w:basedOn w:val="1"/>
    <w:qFormat/>
    <w:uiPriority w:val="0"/>
    <w:pPr>
      <w:spacing w:after="120" w:afterLines="0" w:afterAutospacing="0"/>
      <w:ind w:left="1440" w:leftChars="700" w:rightChars="700"/>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yperlink"/>
    <w:basedOn w:val="8"/>
    <w:qFormat/>
    <w:uiPriority w:val="0"/>
    <w:rPr>
      <w:color w:val="000000"/>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blue"/>
    <w:basedOn w:val="8"/>
    <w:qFormat/>
    <w:uiPriority w:val="0"/>
    <w:rPr>
      <w:color w:val="0371C6"/>
      <w:sz w:val="21"/>
      <w:szCs w:val="21"/>
    </w:rPr>
  </w:style>
  <w:style w:type="character" w:customStyle="1" w:styleId="15">
    <w:name w:val="right"/>
    <w:basedOn w:val="8"/>
    <w:qFormat/>
    <w:uiPriority w:val="0"/>
    <w:rPr>
      <w:color w:val="999999"/>
      <w:sz w:val="18"/>
      <w:szCs w:val="18"/>
    </w:rPr>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ed2"/>
    <w:basedOn w:val="8"/>
    <w:qFormat/>
    <w:uiPriority w:val="0"/>
    <w:rPr>
      <w:color w:val="FF0000"/>
    </w:rPr>
  </w:style>
  <w:style w:type="character" w:customStyle="1" w:styleId="19">
    <w:name w:val="green"/>
    <w:basedOn w:val="8"/>
    <w:qFormat/>
    <w:uiPriority w:val="0"/>
    <w:rPr>
      <w:color w:val="66AE00"/>
      <w:sz w:val="18"/>
      <w:szCs w:val="18"/>
    </w:rPr>
  </w:style>
  <w:style w:type="character" w:customStyle="1" w:styleId="20">
    <w:name w:val="green1"/>
    <w:basedOn w:val="8"/>
    <w:qFormat/>
    <w:uiPriority w:val="0"/>
    <w:rPr>
      <w:color w:val="66AE00"/>
      <w:sz w:val="18"/>
      <w:szCs w:val="18"/>
    </w:rPr>
  </w:style>
  <w:style w:type="character" w:customStyle="1" w:styleId="21">
    <w:name w:val="hover23"/>
    <w:basedOn w:val="8"/>
    <w:qFormat/>
    <w:uiPriority w:val="0"/>
  </w:style>
  <w:style w:type="character" w:customStyle="1" w:styleId="22">
    <w:name w:val="gb-jt"/>
    <w:basedOn w:val="8"/>
    <w:qFormat/>
    <w:uiPriority w:val="0"/>
  </w:style>
  <w:style w:type="paragraph" w:styleId="23">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24">
    <w:name w:val="hover25"/>
    <w:basedOn w:val="8"/>
    <w:qFormat/>
    <w:uiPriority w:val="0"/>
  </w:style>
  <w:style w:type="character" w:customStyle="1" w:styleId="25">
    <w:name w:val="hover"/>
    <w:basedOn w:val="8"/>
    <w:qFormat/>
    <w:uiPriority w:val="0"/>
  </w:style>
  <w:style w:type="character" w:customStyle="1" w:styleId="26">
    <w:name w:val="hover24"/>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2017-12-28T00:32:00Z</dcterms:created>
  <dc:creator>Administrator</dc:creator>
  <cp:lastModifiedBy>Administrator</cp:lastModifiedBy>
  <cp:lastPrinted>2018-05-24T06:31:00Z</cp:lastPrinted>
  <dcterms:modified xsi:type="dcterms:W3CDTF">2018-05-25T01:34:19Z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