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124" w:rsidRPr="00E041B3" w:rsidRDefault="00AB1124" w:rsidP="00AB1124">
      <w:pPr>
        <w:pStyle w:val="2"/>
        <w:numPr>
          <w:ilvl w:val="0"/>
          <w:numId w:val="1"/>
        </w:numPr>
        <w:jc w:val="center"/>
        <w:rPr>
          <w:rFonts w:ascii="宋体" w:eastAsia="宋体" w:hAnsi="宋体"/>
        </w:rPr>
      </w:pPr>
      <w:bookmarkStart w:id="0" w:name="_Toc512617567"/>
      <w:r w:rsidRPr="00E041B3">
        <w:rPr>
          <w:rFonts w:ascii="宋体" w:eastAsia="宋体" w:hAnsi="宋体" w:hint="eastAsia"/>
        </w:rPr>
        <w:t>开标一览表</w:t>
      </w:r>
      <w:bookmarkEnd w:id="0"/>
    </w:p>
    <w:p w:rsidR="00AB1124" w:rsidRPr="00E041B3" w:rsidRDefault="00AB1124" w:rsidP="00AB1124">
      <w:pPr>
        <w:autoSpaceDE w:val="0"/>
        <w:autoSpaceDN w:val="0"/>
        <w:adjustRightInd w:val="0"/>
        <w:spacing w:line="140" w:lineRule="exact"/>
        <w:rPr>
          <w:rFonts w:ascii="宋体" w:eastAsia="宋体" w:hAnsi="宋体" w:cs="宋体"/>
          <w:b/>
          <w:bCs/>
          <w:sz w:val="24"/>
          <w:lang w:val="zh-CN"/>
        </w:rPr>
      </w:pPr>
    </w:p>
    <w:tbl>
      <w:tblPr>
        <w:tblW w:w="10182" w:type="dxa"/>
        <w:jc w:val="center"/>
        <w:tblLayout w:type="fixed"/>
        <w:tblLook w:val="0000" w:firstRow="0" w:lastRow="0" w:firstColumn="0" w:lastColumn="0" w:noHBand="0" w:noVBand="0"/>
      </w:tblPr>
      <w:tblGrid>
        <w:gridCol w:w="709"/>
        <w:gridCol w:w="3041"/>
        <w:gridCol w:w="3780"/>
        <w:gridCol w:w="1826"/>
        <w:gridCol w:w="826"/>
      </w:tblGrid>
      <w:tr w:rsidR="00AB1124" w:rsidRPr="00E041B3" w:rsidTr="00AB1124">
        <w:trPr>
          <w:trHeight w:val="486"/>
          <w:jc w:val="center"/>
        </w:trPr>
        <w:tc>
          <w:tcPr>
            <w:tcW w:w="709" w:type="dxa"/>
            <w:tcBorders>
              <w:top w:val="single" w:sz="6" w:space="0" w:color="auto"/>
              <w:left w:val="single" w:sz="6" w:space="0" w:color="auto"/>
              <w:bottom w:val="single" w:sz="6" w:space="0" w:color="auto"/>
              <w:right w:val="single" w:sz="6" w:space="0" w:color="auto"/>
            </w:tcBorders>
            <w:vAlign w:val="center"/>
          </w:tcPr>
          <w:p w:rsidR="00AB1124" w:rsidRPr="00E041B3" w:rsidRDefault="00AB1124" w:rsidP="009A73E1">
            <w:pPr>
              <w:autoSpaceDE w:val="0"/>
              <w:autoSpaceDN w:val="0"/>
              <w:adjustRightInd w:val="0"/>
              <w:spacing w:line="480" w:lineRule="exact"/>
              <w:jc w:val="center"/>
              <w:rPr>
                <w:rFonts w:ascii="宋体" w:eastAsia="宋体" w:hAnsi="宋体" w:cs="宋体"/>
                <w:sz w:val="24"/>
                <w:lang w:val="zh-CN"/>
              </w:rPr>
            </w:pPr>
            <w:r w:rsidRPr="00E041B3">
              <w:rPr>
                <w:rFonts w:ascii="宋体" w:eastAsia="宋体" w:hAnsi="宋体" w:cs="宋体" w:hint="eastAsia"/>
                <w:sz w:val="24"/>
                <w:lang w:val="zh-CN"/>
              </w:rPr>
              <w:t>标段</w:t>
            </w:r>
          </w:p>
        </w:tc>
        <w:tc>
          <w:tcPr>
            <w:tcW w:w="3041" w:type="dxa"/>
            <w:tcBorders>
              <w:top w:val="single" w:sz="6" w:space="0" w:color="auto"/>
              <w:left w:val="single" w:sz="6" w:space="0" w:color="auto"/>
              <w:bottom w:val="single" w:sz="6" w:space="0" w:color="auto"/>
              <w:right w:val="single" w:sz="6" w:space="0" w:color="auto"/>
            </w:tcBorders>
            <w:vAlign w:val="center"/>
          </w:tcPr>
          <w:p w:rsidR="00AB1124" w:rsidRPr="00E041B3" w:rsidRDefault="00AB1124" w:rsidP="009A73E1">
            <w:pPr>
              <w:autoSpaceDE w:val="0"/>
              <w:autoSpaceDN w:val="0"/>
              <w:adjustRightInd w:val="0"/>
              <w:spacing w:line="480" w:lineRule="exact"/>
              <w:jc w:val="center"/>
              <w:rPr>
                <w:rFonts w:ascii="宋体" w:eastAsia="宋体" w:hAnsi="宋体" w:cs="宋体"/>
                <w:sz w:val="24"/>
                <w:lang w:val="zh-CN"/>
              </w:rPr>
            </w:pPr>
            <w:r w:rsidRPr="00E041B3">
              <w:rPr>
                <w:rFonts w:ascii="宋体" w:eastAsia="宋体" w:hAnsi="宋体" w:cs="宋体" w:hint="eastAsia"/>
                <w:sz w:val="24"/>
                <w:lang w:val="zh-CN"/>
              </w:rPr>
              <w:t>项目名称</w:t>
            </w:r>
          </w:p>
        </w:tc>
        <w:tc>
          <w:tcPr>
            <w:tcW w:w="3780" w:type="dxa"/>
            <w:tcBorders>
              <w:top w:val="single" w:sz="6" w:space="0" w:color="auto"/>
              <w:left w:val="single" w:sz="6" w:space="0" w:color="auto"/>
              <w:bottom w:val="single" w:sz="6" w:space="0" w:color="auto"/>
              <w:right w:val="single" w:sz="6" w:space="0" w:color="auto"/>
            </w:tcBorders>
            <w:vAlign w:val="center"/>
          </w:tcPr>
          <w:p w:rsidR="00AB1124" w:rsidRPr="00E041B3" w:rsidRDefault="00AB1124" w:rsidP="009A73E1">
            <w:pPr>
              <w:autoSpaceDE w:val="0"/>
              <w:autoSpaceDN w:val="0"/>
              <w:adjustRightInd w:val="0"/>
              <w:spacing w:line="480" w:lineRule="exact"/>
              <w:jc w:val="center"/>
              <w:rPr>
                <w:rFonts w:ascii="宋体" w:eastAsia="宋体" w:hAnsi="宋体" w:cs="宋体"/>
                <w:sz w:val="24"/>
                <w:lang w:val="zh-CN"/>
              </w:rPr>
            </w:pPr>
            <w:r w:rsidRPr="00E041B3">
              <w:rPr>
                <w:rFonts w:ascii="宋体" w:eastAsia="宋体" w:hAnsi="宋体" w:cs="宋体" w:hint="eastAsia"/>
                <w:sz w:val="24"/>
                <w:lang w:val="zh-CN"/>
              </w:rPr>
              <w:t>投标报价</w:t>
            </w:r>
          </w:p>
        </w:tc>
        <w:tc>
          <w:tcPr>
            <w:tcW w:w="1826" w:type="dxa"/>
            <w:tcBorders>
              <w:top w:val="single" w:sz="6" w:space="0" w:color="auto"/>
              <w:left w:val="single" w:sz="6" w:space="0" w:color="auto"/>
              <w:bottom w:val="single" w:sz="6" w:space="0" w:color="auto"/>
              <w:right w:val="single" w:sz="6" w:space="0" w:color="auto"/>
            </w:tcBorders>
            <w:vAlign w:val="center"/>
          </w:tcPr>
          <w:p w:rsidR="00AB1124" w:rsidRPr="00E041B3" w:rsidRDefault="00AB1124" w:rsidP="009A73E1">
            <w:pPr>
              <w:autoSpaceDE w:val="0"/>
              <w:autoSpaceDN w:val="0"/>
              <w:adjustRightInd w:val="0"/>
              <w:spacing w:line="480" w:lineRule="exact"/>
              <w:jc w:val="center"/>
              <w:rPr>
                <w:rFonts w:ascii="宋体" w:eastAsia="宋体" w:hAnsi="宋体" w:cs="宋体"/>
                <w:sz w:val="24"/>
                <w:lang w:val="zh-CN"/>
              </w:rPr>
            </w:pPr>
            <w:r w:rsidRPr="00E041B3">
              <w:rPr>
                <w:rFonts w:ascii="宋体" w:eastAsia="宋体" w:hAnsi="宋体" w:cs="宋体" w:hint="eastAsia"/>
                <w:sz w:val="24"/>
                <w:lang w:val="zh-CN"/>
              </w:rPr>
              <w:t>交货期或工期</w:t>
            </w:r>
          </w:p>
        </w:tc>
        <w:tc>
          <w:tcPr>
            <w:tcW w:w="826" w:type="dxa"/>
            <w:tcBorders>
              <w:top w:val="single" w:sz="6" w:space="0" w:color="auto"/>
              <w:left w:val="single" w:sz="6" w:space="0" w:color="auto"/>
              <w:bottom w:val="single" w:sz="6" w:space="0" w:color="auto"/>
              <w:right w:val="single" w:sz="6" w:space="0" w:color="auto"/>
            </w:tcBorders>
            <w:vAlign w:val="center"/>
          </w:tcPr>
          <w:p w:rsidR="00AB1124" w:rsidRPr="00E041B3" w:rsidRDefault="00AB1124" w:rsidP="009A73E1">
            <w:pPr>
              <w:autoSpaceDE w:val="0"/>
              <w:autoSpaceDN w:val="0"/>
              <w:adjustRightInd w:val="0"/>
              <w:spacing w:line="480" w:lineRule="exact"/>
              <w:jc w:val="center"/>
              <w:rPr>
                <w:rFonts w:ascii="宋体" w:eastAsia="宋体" w:hAnsi="宋体" w:cs="宋体"/>
                <w:sz w:val="24"/>
                <w:lang w:val="zh-CN"/>
              </w:rPr>
            </w:pPr>
            <w:r w:rsidRPr="00E041B3">
              <w:rPr>
                <w:rFonts w:ascii="宋体" w:eastAsia="宋体" w:hAnsi="宋体" w:cs="宋体" w:hint="eastAsia"/>
                <w:sz w:val="24"/>
                <w:lang w:val="zh-CN"/>
              </w:rPr>
              <w:t>备注</w:t>
            </w:r>
          </w:p>
        </w:tc>
      </w:tr>
      <w:tr w:rsidR="00AB1124" w:rsidRPr="00E041B3" w:rsidTr="00AB1124">
        <w:trPr>
          <w:trHeight w:val="463"/>
          <w:jc w:val="center"/>
        </w:trPr>
        <w:tc>
          <w:tcPr>
            <w:tcW w:w="709" w:type="dxa"/>
            <w:tcBorders>
              <w:top w:val="single" w:sz="6" w:space="0" w:color="auto"/>
              <w:left w:val="single" w:sz="6" w:space="0" w:color="auto"/>
              <w:bottom w:val="single" w:sz="6" w:space="0" w:color="auto"/>
              <w:right w:val="single" w:sz="6" w:space="0" w:color="auto"/>
            </w:tcBorders>
            <w:vAlign w:val="center"/>
          </w:tcPr>
          <w:p w:rsidR="00AB1124" w:rsidRPr="00E041B3" w:rsidRDefault="00AB1124" w:rsidP="009A73E1">
            <w:pPr>
              <w:autoSpaceDE w:val="0"/>
              <w:autoSpaceDN w:val="0"/>
              <w:adjustRightInd w:val="0"/>
              <w:spacing w:line="480" w:lineRule="exact"/>
              <w:ind w:firstLine="240"/>
              <w:rPr>
                <w:rFonts w:ascii="宋体" w:eastAsia="宋体" w:hAnsi="宋体"/>
                <w:sz w:val="24"/>
              </w:rPr>
            </w:pPr>
            <w:r w:rsidRPr="00E041B3">
              <w:rPr>
                <w:rFonts w:ascii="宋体" w:eastAsia="宋体" w:hAnsi="宋体" w:hint="eastAsia"/>
                <w:sz w:val="24"/>
              </w:rPr>
              <w:t>1</w:t>
            </w:r>
          </w:p>
        </w:tc>
        <w:tc>
          <w:tcPr>
            <w:tcW w:w="3041" w:type="dxa"/>
            <w:tcBorders>
              <w:top w:val="single" w:sz="6" w:space="0" w:color="auto"/>
              <w:left w:val="single" w:sz="6" w:space="0" w:color="auto"/>
              <w:bottom w:val="single" w:sz="6" w:space="0" w:color="auto"/>
              <w:right w:val="single" w:sz="6" w:space="0" w:color="auto"/>
            </w:tcBorders>
            <w:vAlign w:val="center"/>
          </w:tcPr>
          <w:p w:rsidR="00AB1124" w:rsidRPr="00E041B3" w:rsidRDefault="00AB1124" w:rsidP="009A73E1">
            <w:pPr>
              <w:autoSpaceDE w:val="0"/>
              <w:autoSpaceDN w:val="0"/>
              <w:adjustRightInd w:val="0"/>
              <w:spacing w:line="480" w:lineRule="exact"/>
              <w:ind w:firstLine="240"/>
              <w:rPr>
                <w:rFonts w:ascii="宋体" w:eastAsia="宋体" w:hAnsi="宋体"/>
                <w:sz w:val="24"/>
              </w:rPr>
            </w:pPr>
            <w:r w:rsidRPr="00E041B3">
              <w:rPr>
                <w:rFonts w:ascii="宋体" w:eastAsia="宋体" w:hAnsi="宋体" w:hint="eastAsia"/>
                <w:sz w:val="24"/>
              </w:rPr>
              <w:t>许昌市中级人民法院“电子卷宗随案生成系统”项目</w:t>
            </w:r>
          </w:p>
        </w:tc>
        <w:tc>
          <w:tcPr>
            <w:tcW w:w="3780" w:type="dxa"/>
            <w:tcBorders>
              <w:top w:val="single" w:sz="6" w:space="0" w:color="auto"/>
              <w:left w:val="single" w:sz="6" w:space="0" w:color="auto"/>
              <w:bottom w:val="single" w:sz="6" w:space="0" w:color="auto"/>
              <w:right w:val="single" w:sz="6" w:space="0" w:color="auto"/>
            </w:tcBorders>
            <w:vAlign w:val="center"/>
          </w:tcPr>
          <w:p w:rsidR="00AB1124" w:rsidRPr="00E041B3" w:rsidRDefault="00AB1124" w:rsidP="009A73E1">
            <w:pPr>
              <w:autoSpaceDE w:val="0"/>
              <w:autoSpaceDN w:val="0"/>
              <w:adjustRightInd w:val="0"/>
              <w:spacing w:line="480" w:lineRule="exact"/>
              <w:jc w:val="left"/>
              <w:rPr>
                <w:rFonts w:ascii="宋体" w:eastAsia="宋体" w:hAnsi="宋体" w:cs="宋体"/>
                <w:sz w:val="24"/>
                <w:lang w:val="zh-CN"/>
              </w:rPr>
            </w:pPr>
            <w:r w:rsidRPr="00E041B3">
              <w:rPr>
                <w:rFonts w:ascii="宋体" w:eastAsia="宋体" w:hAnsi="宋体" w:cs="宋体" w:hint="eastAsia"/>
                <w:sz w:val="24"/>
                <w:lang w:val="zh-CN"/>
              </w:rPr>
              <w:t>大写：贰拾贰万捌仟元整</w:t>
            </w:r>
          </w:p>
          <w:p w:rsidR="00AB1124" w:rsidRPr="00E041B3" w:rsidRDefault="00AB1124" w:rsidP="009A73E1">
            <w:pPr>
              <w:autoSpaceDE w:val="0"/>
              <w:autoSpaceDN w:val="0"/>
              <w:adjustRightInd w:val="0"/>
              <w:spacing w:line="480" w:lineRule="exact"/>
              <w:jc w:val="left"/>
              <w:rPr>
                <w:rFonts w:ascii="宋体" w:eastAsia="宋体" w:hAnsi="宋体" w:cs="宋体"/>
                <w:sz w:val="24"/>
                <w:lang w:val="zh-CN"/>
              </w:rPr>
            </w:pPr>
            <w:r w:rsidRPr="00E041B3">
              <w:rPr>
                <w:rFonts w:ascii="宋体" w:eastAsia="宋体" w:hAnsi="宋体" w:cs="宋体" w:hint="eastAsia"/>
                <w:sz w:val="24"/>
                <w:lang w:val="zh-CN"/>
              </w:rPr>
              <w:t>小写：228000</w:t>
            </w:r>
          </w:p>
        </w:tc>
        <w:tc>
          <w:tcPr>
            <w:tcW w:w="1826" w:type="dxa"/>
            <w:tcBorders>
              <w:top w:val="single" w:sz="6" w:space="0" w:color="auto"/>
              <w:left w:val="single" w:sz="6" w:space="0" w:color="auto"/>
              <w:bottom w:val="single" w:sz="6" w:space="0" w:color="auto"/>
              <w:right w:val="single" w:sz="6" w:space="0" w:color="auto"/>
            </w:tcBorders>
            <w:vAlign w:val="center"/>
          </w:tcPr>
          <w:p w:rsidR="00AB1124" w:rsidRPr="00E041B3" w:rsidRDefault="00AB1124" w:rsidP="009A73E1">
            <w:pPr>
              <w:autoSpaceDE w:val="0"/>
              <w:autoSpaceDN w:val="0"/>
              <w:adjustRightInd w:val="0"/>
              <w:spacing w:line="480" w:lineRule="exact"/>
              <w:rPr>
                <w:rFonts w:ascii="宋体" w:eastAsia="宋体" w:hAnsi="宋体" w:cs="宋体"/>
                <w:sz w:val="24"/>
                <w:lang w:val="zh-CN"/>
              </w:rPr>
            </w:pPr>
            <w:r w:rsidRPr="00E041B3">
              <w:rPr>
                <w:rFonts w:ascii="宋体" w:eastAsia="宋体" w:hAnsi="宋体" w:cs="宋体" w:hint="eastAsia"/>
                <w:sz w:val="24"/>
                <w:lang w:val="zh-CN"/>
              </w:rPr>
              <w:t>合同签订后20日内交付</w:t>
            </w:r>
          </w:p>
        </w:tc>
        <w:tc>
          <w:tcPr>
            <w:tcW w:w="826" w:type="dxa"/>
            <w:tcBorders>
              <w:top w:val="single" w:sz="6" w:space="0" w:color="auto"/>
              <w:left w:val="single" w:sz="6" w:space="0" w:color="auto"/>
              <w:bottom w:val="single" w:sz="6" w:space="0" w:color="auto"/>
              <w:right w:val="single" w:sz="6" w:space="0" w:color="auto"/>
            </w:tcBorders>
            <w:vAlign w:val="center"/>
          </w:tcPr>
          <w:p w:rsidR="00AB1124" w:rsidRPr="00E041B3" w:rsidRDefault="00AB1124" w:rsidP="009A73E1">
            <w:pPr>
              <w:autoSpaceDE w:val="0"/>
              <w:autoSpaceDN w:val="0"/>
              <w:adjustRightInd w:val="0"/>
              <w:spacing w:line="480" w:lineRule="exact"/>
              <w:ind w:firstLine="240"/>
              <w:rPr>
                <w:rFonts w:ascii="宋体" w:eastAsia="宋体" w:hAnsi="宋体" w:cs="宋体"/>
                <w:sz w:val="24"/>
                <w:lang w:val="zh-CN"/>
              </w:rPr>
            </w:pPr>
            <w:r w:rsidRPr="00E041B3">
              <w:rPr>
                <w:rFonts w:ascii="宋体" w:eastAsia="宋体" w:hAnsi="宋体" w:cs="宋体"/>
                <w:sz w:val="24"/>
                <w:lang w:val="zh-CN"/>
              </w:rPr>
              <w:t>无</w:t>
            </w:r>
          </w:p>
        </w:tc>
      </w:tr>
    </w:tbl>
    <w:p w:rsidR="008751B4" w:rsidRDefault="008751B4"/>
    <w:p w:rsidR="00AB1124" w:rsidRDefault="00AB1124"/>
    <w:p w:rsidR="00AB1124" w:rsidRDefault="00AB1124"/>
    <w:p w:rsidR="00AB1124" w:rsidRDefault="00AB1124"/>
    <w:p w:rsidR="00AB1124" w:rsidRPr="00E041B3" w:rsidRDefault="00AB1124" w:rsidP="00AB1124">
      <w:pPr>
        <w:pStyle w:val="2"/>
        <w:numPr>
          <w:ilvl w:val="0"/>
          <w:numId w:val="1"/>
        </w:numPr>
        <w:jc w:val="center"/>
        <w:rPr>
          <w:rFonts w:ascii="宋体" w:eastAsia="宋体" w:hAnsi="宋体"/>
        </w:rPr>
      </w:pPr>
      <w:bookmarkStart w:id="1" w:name="_Toc512617568"/>
      <w:r w:rsidRPr="00E041B3">
        <w:rPr>
          <w:rFonts w:ascii="宋体" w:eastAsia="宋体" w:hAnsi="宋体" w:hint="eastAsia"/>
        </w:rPr>
        <w:t>投标分项报价一览表</w:t>
      </w:r>
      <w:bookmarkEnd w:id="1"/>
    </w:p>
    <w:p w:rsidR="00AB1124" w:rsidRPr="00E041B3" w:rsidRDefault="00AB1124" w:rsidP="00AB1124">
      <w:pPr>
        <w:autoSpaceDE w:val="0"/>
        <w:autoSpaceDN w:val="0"/>
        <w:adjustRightInd w:val="0"/>
        <w:spacing w:line="140" w:lineRule="exact"/>
        <w:rPr>
          <w:rFonts w:ascii="宋体" w:eastAsia="宋体" w:hAnsi="宋体" w:cs="宋体"/>
          <w:b/>
          <w:bCs/>
          <w:sz w:val="24"/>
          <w:lang w:val="zh-CN"/>
        </w:rPr>
      </w:pPr>
    </w:p>
    <w:tbl>
      <w:tblPr>
        <w:tblW w:w="13626" w:type="dxa"/>
        <w:jc w:val="center"/>
        <w:tblLook w:val="04A0" w:firstRow="1" w:lastRow="0" w:firstColumn="1" w:lastColumn="0" w:noHBand="0" w:noVBand="1"/>
      </w:tblPr>
      <w:tblGrid>
        <w:gridCol w:w="709"/>
        <w:gridCol w:w="1276"/>
        <w:gridCol w:w="1080"/>
        <w:gridCol w:w="1471"/>
        <w:gridCol w:w="5103"/>
        <w:gridCol w:w="567"/>
        <w:gridCol w:w="709"/>
        <w:gridCol w:w="825"/>
        <w:gridCol w:w="825"/>
        <w:gridCol w:w="1061"/>
      </w:tblGrid>
      <w:tr w:rsidR="00AB1124" w:rsidRPr="00E041B3" w:rsidTr="00AB1124">
        <w:trPr>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124" w:rsidRPr="00E041B3" w:rsidRDefault="00AB1124" w:rsidP="009A73E1">
            <w:pPr>
              <w:widowControl/>
              <w:jc w:val="center"/>
              <w:rPr>
                <w:rFonts w:ascii="宋体" w:eastAsia="宋体" w:hAnsi="宋体" w:cs="宋体"/>
                <w:color w:val="000000"/>
                <w:kern w:val="0"/>
                <w:sz w:val="24"/>
              </w:rPr>
            </w:pPr>
            <w:bookmarkStart w:id="2" w:name="_GoBack"/>
            <w:r w:rsidRPr="00E041B3">
              <w:rPr>
                <w:rFonts w:ascii="宋体" w:eastAsia="宋体" w:hAnsi="宋体" w:cs="宋体" w:hint="eastAsia"/>
                <w:color w:val="000000"/>
                <w:kern w:val="0"/>
                <w:sz w:val="24"/>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jc w:val="center"/>
              <w:rPr>
                <w:rFonts w:ascii="宋体" w:eastAsia="宋体" w:hAnsi="宋体" w:cs="宋体"/>
                <w:color w:val="000000"/>
                <w:kern w:val="0"/>
                <w:sz w:val="24"/>
              </w:rPr>
            </w:pPr>
            <w:r w:rsidRPr="00E041B3">
              <w:rPr>
                <w:rFonts w:ascii="宋体" w:eastAsia="宋体" w:hAnsi="宋体" w:cs="宋体" w:hint="eastAsia"/>
                <w:color w:val="000000"/>
                <w:kern w:val="0"/>
                <w:sz w:val="24"/>
              </w:rPr>
              <w:t>名 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s="宋体"/>
                <w:color w:val="000000"/>
                <w:kern w:val="0"/>
                <w:sz w:val="24"/>
              </w:rPr>
            </w:pPr>
            <w:r w:rsidRPr="00E041B3">
              <w:rPr>
                <w:rFonts w:ascii="宋体" w:eastAsia="宋体" w:hAnsi="宋体" w:cs="宋体" w:hint="eastAsia"/>
                <w:color w:val="000000"/>
                <w:kern w:val="0"/>
                <w:sz w:val="24"/>
              </w:rPr>
              <w:t>品牌</w:t>
            </w: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s="宋体"/>
                <w:color w:val="000000"/>
                <w:kern w:val="0"/>
                <w:sz w:val="24"/>
              </w:rPr>
            </w:pPr>
            <w:r w:rsidRPr="00E041B3">
              <w:rPr>
                <w:rFonts w:ascii="宋体" w:eastAsia="宋体" w:hAnsi="宋体" w:cs="宋体" w:hint="eastAsia"/>
                <w:color w:val="000000"/>
                <w:kern w:val="0"/>
                <w:sz w:val="24"/>
              </w:rPr>
              <w:t>型号</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jc w:val="center"/>
              <w:rPr>
                <w:rFonts w:ascii="宋体" w:eastAsia="宋体" w:hAnsi="宋体" w:cs="宋体"/>
                <w:color w:val="000000"/>
                <w:kern w:val="0"/>
                <w:sz w:val="24"/>
              </w:rPr>
            </w:pPr>
            <w:r w:rsidRPr="00E041B3">
              <w:rPr>
                <w:rFonts w:ascii="宋体" w:eastAsia="宋体" w:hAnsi="宋体" w:cs="宋体" w:hint="eastAsia"/>
                <w:color w:val="000000"/>
                <w:kern w:val="0"/>
                <w:sz w:val="24"/>
              </w:rPr>
              <w:t>技术参数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jc w:val="center"/>
              <w:rPr>
                <w:rFonts w:ascii="宋体" w:eastAsia="宋体" w:hAnsi="宋体" w:cs="宋体"/>
                <w:color w:val="000000"/>
                <w:kern w:val="0"/>
                <w:sz w:val="24"/>
              </w:rPr>
            </w:pPr>
            <w:r w:rsidRPr="00E041B3">
              <w:rPr>
                <w:rFonts w:ascii="宋体" w:eastAsia="宋体" w:hAnsi="宋体" w:cs="宋体" w:hint="eastAsia"/>
                <w:color w:val="000000"/>
                <w:kern w:val="0"/>
                <w:sz w:val="24"/>
              </w:rPr>
              <w:t>单 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jc w:val="center"/>
              <w:rPr>
                <w:rFonts w:ascii="宋体" w:eastAsia="宋体" w:hAnsi="宋体" w:cs="宋体"/>
                <w:color w:val="000000"/>
                <w:kern w:val="0"/>
                <w:sz w:val="24"/>
              </w:rPr>
            </w:pPr>
            <w:r w:rsidRPr="00E041B3">
              <w:rPr>
                <w:rFonts w:ascii="宋体" w:eastAsia="宋体" w:hAnsi="宋体" w:cs="宋体" w:hint="eastAsia"/>
                <w:color w:val="000000"/>
                <w:kern w:val="0"/>
                <w:sz w:val="24"/>
              </w:rPr>
              <w:t>数 量</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jc w:val="center"/>
              <w:rPr>
                <w:rFonts w:ascii="宋体" w:eastAsia="宋体" w:hAnsi="宋体" w:cs="宋体"/>
                <w:color w:val="000000"/>
                <w:kern w:val="0"/>
                <w:sz w:val="24"/>
              </w:rPr>
            </w:pPr>
            <w:r w:rsidRPr="00E041B3">
              <w:rPr>
                <w:rFonts w:ascii="宋体" w:eastAsia="宋体" w:hAnsi="宋体" w:cs="宋体" w:hint="eastAsia"/>
                <w:color w:val="000000"/>
                <w:kern w:val="0"/>
                <w:sz w:val="24"/>
              </w:rPr>
              <w:t>单 价</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s="宋体"/>
                <w:color w:val="000000"/>
                <w:kern w:val="0"/>
                <w:sz w:val="24"/>
              </w:rPr>
            </w:pPr>
            <w:r w:rsidRPr="00E041B3">
              <w:rPr>
                <w:rFonts w:ascii="宋体" w:eastAsia="宋体" w:hAnsi="宋体" w:cs="宋体" w:hint="eastAsia"/>
                <w:color w:val="000000"/>
                <w:kern w:val="0"/>
                <w:sz w:val="24"/>
              </w:rPr>
              <w:t>总价</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jc w:val="center"/>
              <w:rPr>
                <w:rFonts w:ascii="宋体" w:eastAsia="宋体" w:hAnsi="宋体" w:cs="宋体"/>
                <w:color w:val="000000"/>
                <w:kern w:val="0"/>
                <w:sz w:val="24"/>
              </w:rPr>
            </w:pPr>
            <w:r w:rsidRPr="00E041B3">
              <w:rPr>
                <w:rFonts w:ascii="宋体" w:eastAsia="宋体" w:hAnsi="宋体" w:cs="宋体" w:hint="eastAsia"/>
                <w:color w:val="000000"/>
                <w:kern w:val="0"/>
                <w:sz w:val="24"/>
              </w:rPr>
              <w:t>产地及厂家</w:t>
            </w:r>
          </w:p>
        </w:tc>
      </w:tr>
      <w:tr w:rsidR="00AB1124" w:rsidRPr="00E041B3" w:rsidTr="00AB1124">
        <w:trPr>
          <w:trHeight w:val="6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1124" w:rsidRPr="00E041B3" w:rsidRDefault="00AB1124" w:rsidP="009A73E1">
            <w:pPr>
              <w:widowControl/>
              <w:jc w:val="center"/>
              <w:rPr>
                <w:rFonts w:ascii="宋体" w:eastAsia="宋体" w:hAnsi="宋体" w:cs="宋体"/>
                <w:color w:val="000000"/>
                <w:kern w:val="0"/>
                <w:szCs w:val="21"/>
              </w:rPr>
            </w:pPr>
            <w:r w:rsidRPr="00E041B3">
              <w:rPr>
                <w:rFonts w:ascii="宋体" w:eastAsia="宋体" w:hAnsi="宋体" w:cs="宋体" w:hint="eastAsia"/>
                <w:color w:val="000000"/>
                <w:kern w:val="0"/>
                <w:szCs w:val="21"/>
              </w:rPr>
              <w:t>1</w:t>
            </w:r>
          </w:p>
        </w:tc>
        <w:tc>
          <w:tcPr>
            <w:tcW w:w="1276"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jc w:val="left"/>
              <w:rPr>
                <w:rFonts w:ascii="宋体" w:eastAsia="宋体" w:hAnsi="宋体" w:cs="宋体"/>
                <w:color w:val="000000"/>
                <w:kern w:val="0"/>
                <w:szCs w:val="21"/>
              </w:rPr>
            </w:pPr>
            <w:r w:rsidRPr="00E041B3">
              <w:rPr>
                <w:rFonts w:ascii="宋体" w:eastAsia="宋体" w:hAnsi="宋体" w:cs="宋体" w:hint="eastAsia"/>
                <w:color w:val="000000"/>
                <w:kern w:val="0"/>
                <w:szCs w:val="21"/>
              </w:rPr>
              <w:t>电子卷宗管理系统</w:t>
            </w:r>
          </w:p>
        </w:tc>
        <w:tc>
          <w:tcPr>
            <w:tcW w:w="1080"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s="宋体"/>
                <w:color w:val="000000"/>
                <w:kern w:val="0"/>
                <w:sz w:val="24"/>
              </w:rPr>
            </w:pPr>
            <w:r w:rsidRPr="00E041B3">
              <w:rPr>
                <w:rFonts w:ascii="宋体" w:eastAsia="宋体" w:hAnsi="宋体" w:cs="宋体" w:hint="eastAsia"/>
                <w:color w:val="000000"/>
                <w:kern w:val="0"/>
                <w:sz w:val="24"/>
              </w:rPr>
              <w:t>北京华宇信息技术有限公司</w:t>
            </w:r>
          </w:p>
        </w:tc>
        <w:tc>
          <w:tcPr>
            <w:tcW w:w="1471"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s="宋体"/>
                <w:color w:val="000000"/>
                <w:kern w:val="0"/>
                <w:szCs w:val="21"/>
              </w:rPr>
            </w:pPr>
            <w:r w:rsidRPr="00E041B3">
              <w:rPr>
                <w:rFonts w:ascii="宋体" w:eastAsia="宋体" w:hAnsi="宋体" w:cs="宋体" w:hint="eastAsia"/>
                <w:color w:val="000000"/>
                <w:kern w:val="0"/>
                <w:szCs w:val="21"/>
              </w:rPr>
              <w:t>华宇数字卷宗系统V2.0 电子卷宗智能管理系统</w:t>
            </w:r>
          </w:p>
        </w:tc>
        <w:tc>
          <w:tcPr>
            <w:tcW w:w="5103" w:type="dxa"/>
            <w:tcBorders>
              <w:top w:val="nil"/>
              <w:left w:val="nil"/>
              <w:bottom w:val="single" w:sz="4" w:space="0" w:color="auto"/>
              <w:right w:val="single" w:sz="4" w:space="0" w:color="auto"/>
            </w:tcBorders>
            <w:shd w:val="clear" w:color="auto" w:fill="auto"/>
            <w:vAlign w:val="center"/>
            <w:hideMark/>
          </w:tcPr>
          <w:p w:rsidR="00AB1124" w:rsidRPr="00E041B3" w:rsidRDefault="00AB1124" w:rsidP="009A73E1">
            <w:pPr>
              <w:widowControl/>
              <w:spacing w:after="240"/>
              <w:rPr>
                <w:rFonts w:ascii="宋体" w:eastAsia="宋体" w:hAnsi="宋体" w:cs="宋体"/>
                <w:color w:val="000000"/>
                <w:kern w:val="0"/>
                <w:sz w:val="24"/>
              </w:rPr>
            </w:pPr>
            <w:r w:rsidRPr="00E041B3">
              <w:rPr>
                <w:rFonts w:ascii="宋体" w:eastAsia="宋体" w:hAnsi="宋体" w:cs="宋体" w:hint="eastAsia"/>
                <w:color w:val="000000"/>
                <w:kern w:val="0"/>
                <w:sz w:val="24"/>
              </w:rPr>
              <w:t>电子卷宗智能管理系统为院内的案件信息汇合和资源共享的平台，能够反映案件办理过程和案件办理结果的文字、图表、声像等记录的数字化存储形式。</w:t>
            </w:r>
            <w:r w:rsidRPr="00E041B3">
              <w:rPr>
                <w:rFonts w:ascii="宋体" w:eastAsia="宋体" w:hAnsi="宋体" w:cs="宋体" w:hint="eastAsia"/>
                <w:color w:val="000000"/>
                <w:kern w:val="0"/>
                <w:sz w:val="24"/>
              </w:rPr>
              <w:br/>
              <w:t>电子卷宗智能管理系统能够实现法院内部案件的立案、审理过程的电子卷宗目录维护、电子卷宗制作（包括附件的上传和管理），电子卷宗浏览、电子卷宗打印、电子卷宗导入导出、向上级法院的电子卷宗移送和接收，并对电子卷宗副卷信息打印进行了日志记录和权限控制。具有电子卷宗维护权限、电子卷宗浏览权限、电子卷</w:t>
            </w:r>
            <w:r w:rsidRPr="00E041B3">
              <w:rPr>
                <w:rFonts w:ascii="宋体" w:eastAsia="宋体" w:hAnsi="宋体" w:cs="宋体" w:hint="eastAsia"/>
                <w:color w:val="000000"/>
                <w:kern w:val="0"/>
                <w:sz w:val="24"/>
              </w:rPr>
              <w:lastRenderedPageBreak/>
              <w:t>宗副卷日志查看权限的人员可在立案系统和审判系统中对电子卷宗模块进行相应权限的操作。</w:t>
            </w:r>
            <w:r w:rsidRPr="00E041B3">
              <w:rPr>
                <w:rFonts w:ascii="宋体" w:eastAsia="宋体" w:hAnsi="宋体" w:cs="宋体" w:hint="eastAsia"/>
                <w:color w:val="000000"/>
                <w:kern w:val="0"/>
                <w:sz w:val="24"/>
              </w:rPr>
              <w:br/>
              <w:t>产品功能如下：</w:t>
            </w:r>
            <w:r w:rsidRPr="00E041B3">
              <w:rPr>
                <w:rFonts w:ascii="宋体" w:eastAsia="宋体" w:hAnsi="宋体" w:cs="宋体" w:hint="eastAsia"/>
                <w:color w:val="000000"/>
                <w:kern w:val="0"/>
                <w:sz w:val="24"/>
              </w:rPr>
              <w:br/>
              <w:t>电子卷宗制作：电子卷宗智能管理系统针对不同的角色提供不同进入电子卷宗智能管理系统的方式。承办人能够在立案、办案系统我的案件列表的编辑界面，或案件摘要区域进入制作电子卷宗界面。有权限制作卷宗的审判组织成员，能够通过我参与的案件列表摘要区域进入制作电子卷宗界面。对于专门负责制作卷宗的人员，也能够通过单独的电子卷宗模块，通过查询案件的关键信息定位要制作卷宗的案件，并进入卷宗制作界面。</w:t>
            </w:r>
            <w:r w:rsidRPr="00E041B3">
              <w:rPr>
                <w:rFonts w:ascii="宋体" w:eastAsia="宋体" w:hAnsi="宋体" w:cs="宋体" w:hint="eastAsia"/>
                <w:color w:val="000000"/>
                <w:kern w:val="0"/>
                <w:sz w:val="24"/>
              </w:rPr>
              <w:br/>
              <w:t>添加材料及附件：能够在制作卷宗过程中，电子卷宗智能管理系统支持挂接扫描仪，使用“扫描上传”的方式快速读取卷宗材料，或通过“添加文件”方式上传本地已扫描完的文件，支持Word、PDF与图片格式文件，也支持将录音、录像等多媒体文件通过挂接附件的方式添加到材料附件中。上传后的材料能够手动命名，也能够选择电子卷电子卷宗智能管理系统默认生成材料名称。当卷宗材料较多时，能够通过电子卷宗智能管理系统提供的“文件临时存储目录”功能。</w:t>
            </w:r>
            <w:r w:rsidRPr="00E041B3">
              <w:rPr>
                <w:rFonts w:ascii="宋体" w:eastAsia="宋体" w:hAnsi="宋体" w:cs="宋体" w:hint="eastAsia"/>
                <w:color w:val="000000"/>
                <w:kern w:val="0"/>
                <w:sz w:val="24"/>
              </w:rPr>
              <w:br/>
              <w:t>生成电子卷宗：当卷宗中所需要的内容都添加完毕以后，能够进行电子卷宗生成，电子卷宗智能管理系统将根据案件信息、卷宗添加的材料自动生成卷宗封皮与目录，将上传的文字、图片材料都生成PDF格式文件。</w:t>
            </w:r>
            <w:r w:rsidRPr="00E041B3">
              <w:rPr>
                <w:rFonts w:ascii="宋体" w:eastAsia="宋体" w:hAnsi="宋体" w:cs="宋体" w:hint="eastAsia"/>
                <w:color w:val="000000"/>
                <w:kern w:val="0"/>
                <w:sz w:val="24"/>
              </w:rPr>
              <w:br/>
            </w:r>
            <w:r w:rsidRPr="00E041B3">
              <w:rPr>
                <w:rFonts w:ascii="宋体" w:eastAsia="宋体" w:hAnsi="宋体" w:cs="宋体" w:hint="eastAsia"/>
                <w:color w:val="000000"/>
                <w:kern w:val="0"/>
                <w:sz w:val="24"/>
              </w:rPr>
              <w:lastRenderedPageBreak/>
              <w:t>查看卷宗历史操作记录：电子卷宗智能管理系统根据电子卷宗相关权限能够实现除承办人制作卷宗以外，审判组织成员也能够通过“我参与的案件”进行电子卷宗制作，同时也能够由专门负责卷宗制作的人员通过电子卷宗模块进行卷宗制作，并通过“卷宗操作历史记录”记录卷宗的完整操作信息。</w:t>
            </w:r>
            <w:r w:rsidRPr="00E041B3">
              <w:rPr>
                <w:rFonts w:ascii="宋体" w:eastAsia="宋体" w:hAnsi="宋体" w:cs="宋体" w:hint="eastAsia"/>
                <w:color w:val="000000"/>
                <w:kern w:val="0"/>
                <w:sz w:val="24"/>
              </w:rPr>
              <w:br/>
              <w:t>自定义卷宗目录：电子卷宗智能管理系统根据案件类型、审判程序提供丰富的电子卷宗目录模板。用户能够根据需要对电子卷宗智能管理系统提供的卷宗目录进行编辑、修改，也能够新创建卷宗模板，自定义模板名称及卷宗目录。</w:t>
            </w:r>
            <w:r w:rsidRPr="00E041B3">
              <w:rPr>
                <w:rFonts w:ascii="宋体" w:eastAsia="宋体" w:hAnsi="宋体" w:cs="宋体" w:hint="eastAsia"/>
                <w:color w:val="000000"/>
                <w:kern w:val="0"/>
                <w:sz w:val="24"/>
              </w:rPr>
              <w:br/>
              <w:t>审判系统材料自动入卷：能够提供智能、快捷的自动关联电子卷宗功能。可实现在审判系统中上传的材料自动进入卷宗。配置了关联关系的文书与实体材料，在上传后可直接进入配置的相应目录。</w:t>
            </w:r>
            <w:r w:rsidRPr="00E041B3">
              <w:rPr>
                <w:rFonts w:ascii="宋体" w:eastAsia="宋体" w:hAnsi="宋体" w:cs="宋体" w:hint="eastAsia"/>
                <w:color w:val="000000"/>
                <w:kern w:val="0"/>
                <w:sz w:val="24"/>
              </w:rPr>
              <w:br/>
              <w:t>卷宗材料多环节监管：法官能在不同的阶段只有将监管所要求的材料制作完毕并添加到卷宗相应目录下，才能够进行下一步工作。</w:t>
            </w:r>
          </w:p>
        </w:tc>
        <w:tc>
          <w:tcPr>
            <w:tcW w:w="567"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s="宋体"/>
                <w:color w:val="000000"/>
                <w:kern w:val="0"/>
                <w:sz w:val="24"/>
              </w:rPr>
            </w:pPr>
            <w:r w:rsidRPr="00E041B3">
              <w:rPr>
                <w:rFonts w:ascii="宋体" w:eastAsia="宋体" w:hAnsi="宋体" w:cs="宋体" w:hint="eastAsia"/>
                <w:color w:val="000000"/>
                <w:kern w:val="0"/>
                <w:sz w:val="24"/>
              </w:rPr>
              <w:lastRenderedPageBreak/>
              <w:t>套</w:t>
            </w:r>
          </w:p>
        </w:tc>
        <w:tc>
          <w:tcPr>
            <w:tcW w:w="709"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olor w:val="000000"/>
                <w:kern w:val="0"/>
                <w:sz w:val="24"/>
              </w:rPr>
            </w:pPr>
            <w:r w:rsidRPr="00E041B3">
              <w:rPr>
                <w:rFonts w:ascii="宋体" w:eastAsia="宋体" w:hAnsi="宋体"/>
                <w:color w:val="000000"/>
                <w:kern w:val="0"/>
                <w:sz w:val="24"/>
              </w:rPr>
              <w:t>1</w:t>
            </w:r>
          </w:p>
        </w:tc>
        <w:tc>
          <w:tcPr>
            <w:tcW w:w="825"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olor w:val="000000"/>
                <w:kern w:val="0"/>
                <w:sz w:val="24"/>
              </w:rPr>
            </w:pPr>
            <w:r w:rsidRPr="00E041B3">
              <w:rPr>
                <w:rFonts w:ascii="宋体" w:eastAsia="宋体" w:hAnsi="宋体"/>
                <w:color w:val="000000"/>
                <w:kern w:val="0"/>
                <w:sz w:val="24"/>
              </w:rPr>
              <w:t>79000</w:t>
            </w:r>
          </w:p>
        </w:tc>
        <w:tc>
          <w:tcPr>
            <w:tcW w:w="825"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olor w:val="000000"/>
                <w:kern w:val="0"/>
                <w:sz w:val="24"/>
              </w:rPr>
            </w:pPr>
            <w:r w:rsidRPr="00E041B3">
              <w:rPr>
                <w:rFonts w:ascii="宋体" w:eastAsia="宋体" w:hAnsi="宋体"/>
                <w:color w:val="000000"/>
                <w:kern w:val="0"/>
                <w:sz w:val="24"/>
              </w:rPr>
              <w:t>79000</w:t>
            </w:r>
          </w:p>
        </w:tc>
        <w:tc>
          <w:tcPr>
            <w:tcW w:w="1061" w:type="dxa"/>
            <w:tcBorders>
              <w:top w:val="nil"/>
              <w:left w:val="nil"/>
              <w:bottom w:val="single" w:sz="4" w:space="0" w:color="auto"/>
              <w:right w:val="single" w:sz="4" w:space="0" w:color="auto"/>
            </w:tcBorders>
            <w:shd w:val="clear" w:color="auto" w:fill="auto"/>
            <w:vAlign w:val="center"/>
            <w:hideMark/>
          </w:tcPr>
          <w:p w:rsidR="00AB1124" w:rsidRPr="00E041B3" w:rsidRDefault="00AB1124" w:rsidP="009A73E1">
            <w:pPr>
              <w:widowControl/>
              <w:rPr>
                <w:rFonts w:ascii="宋体" w:eastAsia="宋体" w:hAnsi="宋体" w:cs="宋体"/>
                <w:color w:val="000000"/>
                <w:kern w:val="0"/>
                <w:sz w:val="24"/>
              </w:rPr>
            </w:pPr>
            <w:r w:rsidRPr="00E041B3">
              <w:rPr>
                <w:rFonts w:ascii="宋体" w:eastAsia="宋体" w:hAnsi="宋体" w:cs="宋体" w:hint="eastAsia"/>
                <w:color w:val="000000"/>
                <w:kern w:val="0"/>
                <w:sz w:val="24"/>
              </w:rPr>
              <w:br/>
              <w:t>北京华宇信息技术有限公司</w:t>
            </w:r>
          </w:p>
        </w:tc>
      </w:tr>
      <w:tr w:rsidR="00AB1124" w:rsidRPr="00E041B3" w:rsidTr="00AB1124">
        <w:trPr>
          <w:trHeight w:val="6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1124" w:rsidRPr="00E041B3" w:rsidRDefault="00AB1124" w:rsidP="009A73E1">
            <w:pPr>
              <w:widowControl/>
              <w:jc w:val="center"/>
              <w:rPr>
                <w:rFonts w:ascii="宋体" w:eastAsia="宋体" w:hAnsi="宋体" w:cs="宋体"/>
                <w:color w:val="000000"/>
                <w:kern w:val="0"/>
                <w:szCs w:val="21"/>
              </w:rPr>
            </w:pPr>
            <w:r w:rsidRPr="00E041B3">
              <w:rPr>
                <w:rFonts w:ascii="宋体" w:eastAsia="宋体" w:hAnsi="宋体" w:cs="宋体" w:hint="eastAsia"/>
                <w:color w:val="000000"/>
                <w:kern w:val="0"/>
                <w:szCs w:val="21"/>
              </w:rPr>
              <w:lastRenderedPageBreak/>
              <w:t>2</w:t>
            </w:r>
          </w:p>
        </w:tc>
        <w:tc>
          <w:tcPr>
            <w:tcW w:w="1276"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jc w:val="left"/>
              <w:rPr>
                <w:rFonts w:ascii="宋体" w:eastAsia="宋体" w:hAnsi="宋体" w:cs="宋体"/>
                <w:color w:val="000000"/>
                <w:kern w:val="0"/>
                <w:szCs w:val="21"/>
              </w:rPr>
            </w:pPr>
            <w:r w:rsidRPr="00E041B3">
              <w:rPr>
                <w:rFonts w:ascii="宋体" w:eastAsia="宋体" w:hAnsi="宋体" w:cs="宋体" w:hint="eastAsia"/>
                <w:color w:val="000000"/>
                <w:kern w:val="0"/>
                <w:szCs w:val="21"/>
              </w:rPr>
              <w:t>诉讼材料OCR系统</w:t>
            </w:r>
          </w:p>
        </w:tc>
        <w:tc>
          <w:tcPr>
            <w:tcW w:w="1080"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s="宋体"/>
                <w:color w:val="000000"/>
                <w:kern w:val="0"/>
                <w:sz w:val="24"/>
              </w:rPr>
            </w:pPr>
            <w:r w:rsidRPr="00E041B3">
              <w:rPr>
                <w:rFonts w:ascii="宋体" w:eastAsia="宋体" w:hAnsi="宋体" w:cs="宋体" w:hint="eastAsia"/>
                <w:color w:val="000000"/>
                <w:kern w:val="0"/>
                <w:sz w:val="24"/>
              </w:rPr>
              <w:t>北京华宇信息技术有限公司</w:t>
            </w:r>
          </w:p>
        </w:tc>
        <w:tc>
          <w:tcPr>
            <w:tcW w:w="1471"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s="宋体"/>
                <w:color w:val="000000"/>
                <w:kern w:val="0"/>
                <w:szCs w:val="21"/>
              </w:rPr>
            </w:pPr>
            <w:r>
              <w:rPr>
                <w:rFonts w:ascii="宋体" w:eastAsia="宋体" w:hAnsi="宋体" w:cs="宋体" w:hint="eastAsia"/>
                <w:color w:val="000000"/>
                <w:kern w:val="0"/>
                <w:szCs w:val="21"/>
              </w:rPr>
              <w:t>电子卷宗管理与应用系统V3.0</w:t>
            </w:r>
          </w:p>
        </w:tc>
        <w:tc>
          <w:tcPr>
            <w:tcW w:w="5103" w:type="dxa"/>
            <w:tcBorders>
              <w:top w:val="nil"/>
              <w:left w:val="nil"/>
              <w:bottom w:val="single" w:sz="4" w:space="0" w:color="auto"/>
              <w:right w:val="single" w:sz="4" w:space="0" w:color="auto"/>
            </w:tcBorders>
            <w:shd w:val="clear" w:color="auto" w:fill="auto"/>
            <w:vAlign w:val="center"/>
            <w:hideMark/>
          </w:tcPr>
          <w:p w:rsidR="00AB1124" w:rsidRPr="00E041B3" w:rsidRDefault="00AB1124" w:rsidP="009A73E1">
            <w:pPr>
              <w:widowControl/>
              <w:rPr>
                <w:rFonts w:ascii="宋体" w:eastAsia="宋体" w:hAnsi="宋体" w:cs="宋体"/>
                <w:color w:val="000000"/>
                <w:kern w:val="0"/>
                <w:sz w:val="24"/>
              </w:rPr>
            </w:pPr>
            <w:r w:rsidRPr="00E041B3">
              <w:rPr>
                <w:rFonts w:ascii="宋体" w:eastAsia="宋体" w:hAnsi="宋体" w:cs="宋体" w:hint="eastAsia"/>
                <w:color w:val="000000"/>
                <w:kern w:val="0"/>
                <w:sz w:val="24"/>
              </w:rPr>
              <w:t>诉讼材料智能OCR系统能够实现后台服务，能够实现图片材料转换为文字。</w:t>
            </w:r>
          </w:p>
        </w:tc>
        <w:tc>
          <w:tcPr>
            <w:tcW w:w="567"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s="宋体"/>
                <w:color w:val="000000"/>
                <w:kern w:val="0"/>
                <w:sz w:val="24"/>
              </w:rPr>
            </w:pPr>
            <w:r w:rsidRPr="00E041B3">
              <w:rPr>
                <w:rFonts w:ascii="宋体" w:eastAsia="宋体" w:hAnsi="宋体" w:cs="宋体" w:hint="eastAsia"/>
                <w:color w:val="000000"/>
                <w:kern w:val="0"/>
                <w:sz w:val="24"/>
              </w:rPr>
              <w:t>套</w:t>
            </w:r>
          </w:p>
        </w:tc>
        <w:tc>
          <w:tcPr>
            <w:tcW w:w="709"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olor w:val="000000"/>
                <w:kern w:val="0"/>
                <w:sz w:val="24"/>
              </w:rPr>
            </w:pPr>
            <w:r w:rsidRPr="00E041B3">
              <w:rPr>
                <w:rFonts w:ascii="宋体" w:eastAsia="宋体" w:hAnsi="宋体"/>
                <w:color w:val="000000"/>
                <w:kern w:val="0"/>
                <w:sz w:val="24"/>
              </w:rPr>
              <w:t>1</w:t>
            </w:r>
          </w:p>
        </w:tc>
        <w:tc>
          <w:tcPr>
            <w:tcW w:w="825"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olor w:val="000000"/>
                <w:kern w:val="0"/>
                <w:sz w:val="24"/>
              </w:rPr>
            </w:pPr>
            <w:r w:rsidRPr="00E041B3">
              <w:rPr>
                <w:rFonts w:ascii="宋体" w:eastAsia="宋体" w:hAnsi="宋体"/>
                <w:color w:val="000000"/>
                <w:kern w:val="0"/>
                <w:sz w:val="24"/>
              </w:rPr>
              <w:t>49000</w:t>
            </w:r>
          </w:p>
        </w:tc>
        <w:tc>
          <w:tcPr>
            <w:tcW w:w="825"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olor w:val="000000"/>
                <w:kern w:val="0"/>
                <w:sz w:val="24"/>
              </w:rPr>
            </w:pPr>
            <w:r w:rsidRPr="00E041B3">
              <w:rPr>
                <w:rFonts w:ascii="宋体" w:eastAsia="宋体" w:hAnsi="宋体"/>
                <w:color w:val="000000"/>
                <w:kern w:val="0"/>
                <w:sz w:val="24"/>
              </w:rPr>
              <w:t>49000</w:t>
            </w:r>
          </w:p>
        </w:tc>
        <w:tc>
          <w:tcPr>
            <w:tcW w:w="1061" w:type="dxa"/>
            <w:tcBorders>
              <w:top w:val="nil"/>
              <w:left w:val="nil"/>
              <w:bottom w:val="single" w:sz="4" w:space="0" w:color="auto"/>
              <w:right w:val="single" w:sz="4" w:space="0" w:color="auto"/>
            </w:tcBorders>
            <w:shd w:val="clear" w:color="auto" w:fill="auto"/>
            <w:vAlign w:val="center"/>
            <w:hideMark/>
          </w:tcPr>
          <w:p w:rsidR="00AB1124" w:rsidRPr="00E041B3" w:rsidRDefault="00AB1124" w:rsidP="009A73E1">
            <w:pPr>
              <w:widowControl/>
              <w:rPr>
                <w:rFonts w:ascii="宋体" w:eastAsia="宋体" w:hAnsi="宋体" w:cs="宋体"/>
                <w:color w:val="000000"/>
                <w:kern w:val="0"/>
                <w:sz w:val="24"/>
              </w:rPr>
            </w:pPr>
            <w:r w:rsidRPr="00E041B3">
              <w:rPr>
                <w:rFonts w:ascii="宋体" w:eastAsia="宋体" w:hAnsi="宋体" w:cs="宋体" w:hint="eastAsia"/>
                <w:color w:val="000000"/>
                <w:kern w:val="0"/>
                <w:sz w:val="24"/>
              </w:rPr>
              <w:br/>
              <w:t>北京华宇信息技术有限公司</w:t>
            </w:r>
          </w:p>
        </w:tc>
      </w:tr>
      <w:tr w:rsidR="00AB1124" w:rsidRPr="00E041B3" w:rsidTr="00AB1124">
        <w:trPr>
          <w:trHeight w:val="6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1124" w:rsidRPr="00E041B3" w:rsidRDefault="00AB1124" w:rsidP="009A73E1">
            <w:pPr>
              <w:widowControl/>
              <w:jc w:val="center"/>
              <w:rPr>
                <w:rFonts w:ascii="宋体" w:eastAsia="宋体" w:hAnsi="宋体" w:cs="宋体"/>
                <w:color w:val="000000"/>
                <w:kern w:val="0"/>
                <w:szCs w:val="21"/>
              </w:rPr>
            </w:pPr>
            <w:r w:rsidRPr="00E041B3">
              <w:rPr>
                <w:rFonts w:ascii="宋体" w:eastAsia="宋体" w:hAnsi="宋体" w:cs="宋体" w:hint="eastAsia"/>
                <w:color w:val="000000"/>
                <w:kern w:val="0"/>
                <w:szCs w:val="21"/>
              </w:rPr>
              <w:t>3</w:t>
            </w:r>
          </w:p>
        </w:tc>
        <w:tc>
          <w:tcPr>
            <w:tcW w:w="1276"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jc w:val="left"/>
              <w:rPr>
                <w:rFonts w:ascii="宋体" w:eastAsia="宋体" w:hAnsi="宋体" w:cs="宋体"/>
                <w:color w:val="000000"/>
                <w:kern w:val="0"/>
                <w:szCs w:val="21"/>
              </w:rPr>
            </w:pPr>
            <w:r w:rsidRPr="00E041B3">
              <w:rPr>
                <w:rFonts w:ascii="宋体" w:eastAsia="宋体" w:hAnsi="宋体" w:cs="宋体" w:hint="eastAsia"/>
                <w:color w:val="000000"/>
                <w:kern w:val="0"/>
                <w:szCs w:val="21"/>
              </w:rPr>
              <w:t>文书智能回填系统</w:t>
            </w:r>
          </w:p>
        </w:tc>
        <w:tc>
          <w:tcPr>
            <w:tcW w:w="1080"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s="宋体"/>
                <w:color w:val="000000"/>
                <w:kern w:val="0"/>
                <w:sz w:val="24"/>
              </w:rPr>
            </w:pPr>
            <w:r w:rsidRPr="00E041B3">
              <w:rPr>
                <w:rFonts w:ascii="宋体" w:eastAsia="宋体" w:hAnsi="宋体" w:cs="宋体" w:hint="eastAsia"/>
                <w:color w:val="000000"/>
                <w:kern w:val="0"/>
                <w:sz w:val="24"/>
              </w:rPr>
              <w:t>北京华宇信息技术有限公司</w:t>
            </w:r>
          </w:p>
        </w:tc>
        <w:tc>
          <w:tcPr>
            <w:tcW w:w="1471"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s="宋体"/>
                <w:color w:val="000000"/>
                <w:kern w:val="0"/>
                <w:szCs w:val="21"/>
              </w:rPr>
            </w:pPr>
            <w:r w:rsidRPr="00E041B3">
              <w:rPr>
                <w:rFonts w:ascii="宋体" w:eastAsia="宋体" w:hAnsi="宋体" w:cs="宋体" w:hint="eastAsia"/>
                <w:color w:val="000000"/>
                <w:kern w:val="0"/>
                <w:szCs w:val="21"/>
              </w:rPr>
              <w:t>华宇数字卷宗系统V2.0 文书智能回填系统</w:t>
            </w:r>
          </w:p>
        </w:tc>
        <w:tc>
          <w:tcPr>
            <w:tcW w:w="5103" w:type="dxa"/>
            <w:tcBorders>
              <w:top w:val="nil"/>
              <w:left w:val="nil"/>
              <w:bottom w:val="single" w:sz="4" w:space="0" w:color="auto"/>
              <w:right w:val="single" w:sz="4" w:space="0" w:color="auto"/>
            </w:tcBorders>
            <w:shd w:val="clear" w:color="auto" w:fill="auto"/>
            <w:vAlign w:val="center"/>
            <w:hideMark/>
          </w:tcPr>
          <w:p w:rsidR="00AB1124" w:rsidRPr="00E041B3" w:rsidRDefault="00AB1124" w:rsidP="009A73E1">
            <w:pPr>
              <w:widowControl/>
              <w:rPr>
                <w:rFonts w:ascii="宋体" w:eastAsia="宋体" w:hAnsi="宋体" w:cs="宋体"/>
                <w:color w:val="000000"/>
                <w:kern w:val="0"/>
                <w:sz w:val="24"/>
              </w:rPr>
            </w:pPr>
            <w:r w:rsidRPr="00E041B3">
              <w:rPr>
                <w:rFonts w:ascii="宋体" w:eastAsia="宋体" w:hAnsi="宋体" w:cs="宋体" w:hint="eastAsia"/>
                <w:color w:val="000000"/>
                <w:kern w:val="0"/>
                <w:sz w:val="24"/>
              </w:rPr>
              <w:t>文书智能回填系统能够为法官案件信息录入工作提供智能应用服务。文书智能回填系统利用OCR转换和语词分析技术，通过对当事人提供的民事起诉书、执行申请书和检察院提供的刑事起诉书等文书进行智能分析，将文书中的关键</w:t>
            </w:r>
            <w:r w:rsidRPr="00E041B3">
              <w:rPr>
                <w:rFonts w:ascii="宋体" w:eastAsia="宋体" w:hAnsi="宋体" w:cs="宋体" w:hint="eastAsia"/>
                <w:color w:val="000000"/>
                <w:kern w:val="0"/>
                <w:sz w:val="24"/>
              </w:rPr>
              <w:lastRenderedPageBreak/>
              <w:t>信息自动抽取回填到审判系统中，大大减少法官的工作量，并有效提升案件信息录入的准确度。</w:t>
            </w:r>
          </w:p>
        </w:tc>
        <w:tc>
          <w:tcPr>
            <w:tcW w:w="567"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s="宋体"/>
                <w:color w:val="000000"/>
                <w:kern w:val="0"/>
                <w:sz w:val="24"/>
              </w:rPr>
            </w:pPr>
            <w:r w:rsidRPr="00E041B3">
              <w:rPr>
                <w:rFonts w:ascii="宋体" w:eastAsia="宋体" w:hAnsi="宋体" w:cs="宋体" w:hint="eastAsia"/>
                <w:color w:val="000000"/>
                <w:kern w:val="0"/>
                <w:sz w:val="24"/>
              </w:rPr>
              <w:lastRenderedPageBreak/>
              <w:t>套</w:t>
            </w:r>
          </w:p>
        </w:tc>
        <w:tc>
          <w:tcPr>
            <w:tcW w:w="709"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olor w:val="000000"/>
                <w:kern w:val="0"/>
                <w:sz w:val="24"/>
              </w:rPr>
            </w:pPr>
            <w:r w:rsidRPr="00E041B3">
              <w:rPr>
                <w:rFonts w:ascii="宋体" w:eastAsia="宋体" w:hAnsi="宋体"/>
                <w:color w:val="000000"/>
                <w:kern w:val="0"/>
                <w:sz w:val="24"/>
              </w:rPr>
              <w:t>1</w:t>
            </w:r>
          </w:p>
        </w:tc>
        <w:tc>
          <w:tcPr>
            <w:tcW w:w="825"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olor w:val="000000"/>
                <w:kern w:val="0"/>
                <w:sz w:val="24"/>
              </w:rPr>
            </w:pPr>
            <w:r w:rsidRPr="00E041B3">
              <w:rPr>
                <w:rFonts w:ascii="宋体" w:eastAsia="宋体" w:hAnsi="宋体"/>
                <w:color w:val="000000"/>
                <w:kern w:val="0"/>
                <w:sz w:val="24"/>
              </w:rPr>
              <w:t>51000</w:t>
            </w:r>
          </w:p>
        </w:tc>
        <w:tc>
          <w:tcPr>
            <w:tcW w:w="825"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olor w:val="000000"/>
                <w:kern w:val="0"/>
                <w:sz w:val="24"/>
              </w:rPr>
            </w:pPr>
            <w:r w:rsidRPr="00E041B3">
              <w:rPr>
                <w:rFonts w:ascii="宋体" w:eastAsia="宋体" w:hAnsi="宋体"/>
                <w:color w:val="000000"/>
                <w:kern w:val="0"/>
                <w:sz w:val="24"/>
              </w:rPr>
              <w:t>51000</w:t>
            </w:r>
          </w:p>
        </w:tc>
        <w:tc>
          <w:tcPr>
            <w:tcW w:w="1061" w:type="dxa"/>
            <w:tcBorders>
              <w:top w:val="nil"/>
              <w:left w:val="nil"/>
              <w:bottom w:val="single" w:sz="4" w:space="0" w:color="auto"/>
              <w:right w:val="single" w:sz="4" w:space="0" w:color="auto"/>
            </w:tcBorders>
            <w:shd w:val="clear" w:color="auto" w:fill="auto"/>
            <w:vAlign w:val="center"/>
            <w:hideMark/>
          </w:tcPr>
          <w:p w:rsidR="00AB1124" w:rsidRPr="00E041B3" w:rsidRDefault="00AB1124" w:rsidP="009A73E1">
            <w:pPr>
              <w:widowControl/>
              <w:rPr>
                <w:rFonts w:ascii="宋体" w:eastAsia="宋体" w:hAnsi="宋体" w:cs="宋体"/>
                <w:color w:val="000000"/>
                <w:kern w:val="0"/>
                <w:sz w:val="24"/>
              </w:rPr>
            </w:pPr>
            <w:r w:rsidRPr="00E041B3">
              <w:rPr>
                <w:rFonts w:ascii="宋体" w:eastAsia="宋体" w:hAnsi="宋体" w:cs="宋体" w:hint="eastAsia"/>
                <w:color w:val="000000"/>
                <w:kern w:val="0"/>
                <w:sz w:val="24"/>
              </w:rPr>
              <w:br/>
              <w:t>北京华宇信息技术有限公司</w:t>
            </w:r>
          </w:p>
        </w:tc>
      </w:tr>
      <w:tr w:rsidR="00AB1124" w:rsidRPr="00E041B3" w:rsidTr="00AB1124">
        <w:trPr>
          <w:trHeight w:val="60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B1124" w:rsidRPr="00E041B3" w:rsidRDefault="00AB1124" w:rsidP="009A73E1">
            <w:pPr>
              <w:widowControl/>
              <w:jc w:val="center"/>
              <w:rPr>
                <w:rFonts w:ascii="宋体" w:eastAsia="宋体" w:hAnsi="宋体" w:cs="宋体"/>
                <w:color w:val="000000"/>
                <w:kern w:val="0"/>
                <w:szCs w:val="21"/>
              </w:rPr>
            </w:pPr>
            <w:r w:rsidRPr="00E041B3">
              <w:rPr>
                <w:rFonts w:ascii="宋体" w:eastAsia="宋体" w:hAnsi="宋体" w:cs="宋体" w:hint="eastAsia"/>
                <w:color w:val="000000"/>
                <w:kern w:val="0"/>
                <w:szCs w:val="21"/>
              </w:rPr>
              <w:t>4</w:t>
            </w:r>
          </w:p>
        </w:tc>
        <w:tc>
          <w:tcPr>
            <w:tcW w:w="1276"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jc w:val="left"/>
              <w:rPr>
                <w:rFonts w:ascii="宋体" w:eastAsia="宋体" w:hAnsi="宋体" w:cs="宋体"/>
                <w:color w:val="000000"/>
                <w:kern w:val="0"/>
                <w:szCs w:val="21"/>
              </w:rPr>
            </w:pPr>
            <w:r w:rsidRPr="00E041B3">
              <w:rPr>
                <w:rFonts w:ascii="宋体" w:eastAsia="宋体" w:hAnsi="宋体" w:cs="宋体" w:hint="eastAsia"/>
                <w:color w:val="000000"/>
                <w:kern w:val="0"/>
                <w:szCs w:val="21"/>
              </w:rPr>
              <w:t>智能阅卷系统</w:t>
            </w:r>
          </w:p>
        </w:tc>
        <w:tc>
          <w:tcPr>
            <w:tcW w:w="1080"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s="宋体"/>
                <w:color w:val="000000"/>
                <w:kern w:val="0"/>
                <w:sz w:val="24"/>
              </w:rPr>
            </w:pPr>
            <w:r w:rsidRPr="00E041B3">
              <w:rPr>
                <w:rFonts w:ascii="宋体" w:eastAsia="宋体" w:hAnsi="宋体" w:cs="宋体" w:hint="eastAsia"/>
                <w:color w:val="000000"/>
                <w:kern w:val="0"/>
                <w:sz w:val="24"/>
              </w:rPr>
              <w:t>北京华宇信息技术有限公司</w:t>
            </w:r>
          </w:p>
        </w:tc>
        <w:tc>
          <w:tcPr>
            <w:tcW w:w="1471"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s="宋体"/>
                <w:color w:val="000000"/>
                <w:kern w:val="0"/>
                <w:szCs w:val="21"/>
              </w:rPr>
            </w:pPr>
            <w:r w:rsidRPr="00E041B3">
              <w:rPr>
                <w:rFonts w:ascii="宋体" w:eastAsia="宋体" w:hAnsi="宋体" w:cs="宋体" w:hint="eastAsia"/>
                <w:color w:val="000000"/>
                <w:kern w:val="0"/>
                <w:szCs w:val="21"/>
              </w:rPr>
              <w:t>华宇数字卷宗系统V2.0 智能卷宗浏览系统</w:t>
            </w:r>
          </w:p>
        </w:tc>
        <w:tc>
          <w:tcPr>
            <w:tcW w:w="5103" w:type="dxa"/>
            <w:tcBorders>
              <w:top w:val="nil"/>
              <w:left w:val="nil"/>
              <w:bottom w:val="single" w:sz="4" w:space="0" w:color="auto"/>
              <w:right w:val="single" w:sz="4" w:space="0" w:color="auto"/>
            </w:tcBorders>
            <w:shd w:val="clear" w:color="auto" w:fill="auto"/>
            <w:vAlign w:val="center"/>
            <w:hideMark/>
          </w:tcPr>
          <w:p w:rsidR="00AB1124" w:rsidRPr="00E041B3" w:rsidRDefault="00AB1124" w:rsidP="009A73E1">
            <w:pPr>
              <w:widowControl/>
              <w:spacing w:after="240"/>
              <w:rPr>
                <w:rFonts w:ascii="宋体" w:eastAsia="宋体" w:hAnsi="宋体" w:cs="宋体"/>
                <w:color w:val="000000"/>
                <w:kern w:val="0"/>
                <w:sz w:val="24"/>
              </w:rPr>
            </w:pPr>
            <w:r w:rsidRPr="00E041B3">
              <w:rPr>
                <w:rFonts w:ascii="宋体" w:eastAsia="宋体" w:hAnsi="宋体" w:cs="宋体" w:hint="eastAsia"/>
                <w:color w:val="000000"/>
                <w:kern w:val="0"/>
                <w:sz w:val="24"/>
              </w:rPr>
              <w:t>智能卷宗浏览系统能够实现电子卷宗的网上卷宗材料关联浏览、全文检索、卷宗材料内容复用、等功能。</w:t>
            </w:r>
            <w:r w:rsidRPr="00E041B3">
              <w:rPr>
                <w:rFonts w:ascii="宋体" w:eastAsia="宋体" w:hAnsi="宋体" w:cs="宋体" w:hint="eastAsia"/>
                <w:color w:val="000000"/>
                <w:kern w:val="0"/>
                <w:sz w:val="24"/>
              </w:rPr>
              <w:br/>
              <w:t>OCR识别后的卷宗，可以对卷宗进行批注，点击“添加批注”按钮，可以添加批注。</w:t>
            </w:r>
          </w:p>
        </w:tc>
        <w:tc>
          <w:tcPr>
            <w:tcW w:w="567"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s="宋体"/>
                <w:color w:val="000000"/>
                <w:kern w:val="0"/>
                <w:sz w:val="24"/>
              </w:rPr>
            </w:pPr>
            <w:r w:rsidRPr="00E041B3">
              <w:rPr>
                <w:rFonts w:ascii="宋体" w:eastAsia="宋体" w:hAnsi="宋体" w:cs="宋体" w:hint="eastAsia"/>
                <w:color w:val="000000"/>
                <w:kern w:val="0"/>
                <w:sz w:val="24"/>
              </w:rPr>
              <w:t>套</w:t>
            </w:r>
          </w:p>
        </w:tc>
        <w:tc>
          <w:tcPr>
            <w:tcW w:w="709"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olor w:val="000000"/>
                <w:kern w:val="0"/>
                <w:sz w:val="24"/>
              </w:rPr>
            </w:pPr>
            <w:r w:rsidRPr="00E041B3">
              <w:rPr>
                <w:rFonts w:ascii="宋体" w:eastAsia="宋体" w:hAnsi="宋体"/>
                <w:color w:val="000000"/>
                <w:kern w:val="0"/>
                <w:sz w:val="24"/>
              </w:rPr>
              <w:t>1</w:t>
            </w:r>
          </w:p>
        </w:tc>
        <w:tc>
          <w:tcPr>
            <w:tcW w:w="825"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olor w:val="000000"/>
                <w:kern w:val="0"/>
                <w:sz w:val="24"/>
              </w:rPr>
            </w:pPr>
            <w:r w:rsidRPr="00E041B3">
              <w:rPr>
                <w:rFonts w:ascii="宋体" w:eastAsia="宋体" w:hAnsi="宋体"/>
                <w:color w:val="000000"/>
                <w:kern w:val="0"/>
                <w:sz w:val="24"/>
              </w:rPr>
              <w:t>49000</w:t>
            </w:r>
          </w:p>
        </w:tc>
        <w:tc>
          <w:tcPr>
            <w:tcW w:w="825" w:type="dxa"/>
            <w:tcBorders>
              <w:top w:val="nil"/>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rPr>
                <w:rFonts w:ascii="宋体" w:eastAsia="宋体" w:hAnsi="宋体"/>
                <w:color w:val="000000"/>
                <w:kern w:val="0"/>
                <w:sz w:val="24"/>
              </w:rPr>
            </w:pPr>
            <w:r w:rsidRPr="00E041B3">
              <w:rPr>
                <w:rFonts w:ascii="宋体" w:eastAsia="宋体" w:hAnsi="宋体"/>
                <w:color w:val="000000"/>
                <w:kern w:val="0"/>
                <w:sz w:val="24"/>
              </w:rPr>
              <w:t>49000</w:t>
            </w:r>
          </w:p>
        </w:tc>
        <w:tc>
          <w:tcPr>
            <w:tcW w:w="1061" w:type="dxa"/>
            <w:tcBorders>
              <w:top w:val="nil"/>
              <w:left w:val="nil"/>
              <w:bottom w:val="single" w:sz="4" w:space="0" w:color="auto"/>
              <w:right w:val="single" w:sz="4" w:space="0" w:color="auto"/>
            </w:tcBorders>
            <w:shd w:val="clear" w:color="auto" w:fill="auto"/>
            <w:vAlign w:val="center"/>
            <w:hideMark/>
          </w:tcPr>
          <w:p w:rsidR="00AB1124" w:rsidRPr="00E041B3" w:rsidRDefault="00AB1124" w:rsidP="009A73E1">
            <w:pPr>
              <w:widowControl/>
              <w:rPr>
                <w:rFonts w:ascii="宋体" w:eastAsia="宋体" w:hAnsi="宋体" w:cs="宋体"/>
                <w:color w:val="000000"/>
                <w:kern w:val="0"/>
                <w:sz w:val="24"/>
              </w:rPr>
            </w:pPr>
            <w:r w:rsidRPr="00E041B3">
              <w:rPr>
                <w:rFonts w:ascii="宋体" w:eastAsia="宋体" w:hAnsi="宋体" w:cs="宋体" w:hint="eastAsia"/>
                <w:color w:val="000000"/>
                <w:kern w:val="0"/>
                <w:sz w:val="24"/>
              </w:rPr>
              <w:br/>
              <w:t>北京华宇信息技术有限公司</w:t>
            </w:r>
          </w:p>
        </w:tc>
      </w:tr>
      <w:tr w:rsidR="00AB1124" w:rsidRPr="00E041B3" w:rsidTr="00AB1124">
        <w:trPr>
          <w:trHeight w:val="600"/>
          <w:jc w:val="center"/>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AB1124" w:rsidRPr="00E041B3" w:rsidRDefault="00AB1124" w:rsidP="009A73E1">
            <w:pPr>
              <w:widowControl/>
              <w:jc w:val="center"/>
              <w:rPr>
                <w:rFonts w:ascii="宋体" w:eastAsia="宋体" w:hAnsi="宋体" w:cs="宋体"/>
                <w:color w:val="000000"/>
                <w:kern w:val="0"/>
                <w:sz w:val="24"/>
              </w:rPr>
            </w:pPr>
            <w:r w:rsidRPr="00E041B3">
              <w:rPr>
                <w:rFonts w:ascii="宋体" w:eastAsia="宋体" w:hAnsi="宋体" w:cs="宋体" w:hint="eastAsia"/>
                <w:color w:val="000000"/>
                <w:kern w:val="0"/>
                <w:sz w:val="24"/>
              </w:rPr>
              <w:t>合</w:t>
            </w:r>
            <w:r w:rsidRPr="00E041B3">
              <w:rPr>
                <w:rFonts w:ascii="宋体" w:eastAsia="宋体" w:hAnsi="宋体"/>
                <w:color w:val="000000"/>
                <w:kern w:val="0"/>
                <w:sz w:val="24"/>
              </w:rPr>
              <w:t xml:space="preserve">  </w:t>
            </w:r>
            <w:r w:rsidRPr="00E041B3">
              <w:rPr>
                <w:rFonts w:ascii="宋体" w:eastAsia="宋体" w:hAnsi="宋体" w:cs="宋体" w:hint="eastAsia"/>
                <w:color w:val="000000"/>
                <w:kern w:val="0"/>
                <w:sz w:val="24"/>
              </w:rPr>
              <w:t>计</w:t>
            </w:r>
          </w:p>
          <w:p w:rsidR="00AB1124" w:rsidRPr="00E041B3" w:rsidRDefault="00AB1124" w:rsidP="009A73E1">
            <w:pPr>
              <w:widowControl/>
              <w:jc w:val="center"/>
              <w:rPr>
                <w:rFonts w:ascii="宋体" w:eastAsia="宋体" w:hAnsi="宋体" w:cs="宋体"/>
                <w:color w:val="000000"/>
                <w:kern w:val="0"/>
                <w:sz w:val="24"/>
              </w:rPr>
            </w:pPr>
            <w:r w:rsidRPr="00E041B3">
              <w:rPr>
                <w:rFonts w:ascii="宋体" w:eastAsia="宋体" w:hAnsi="宋体" w:cs="宋体" w:hint="eastAsia"/>
                <w:color w:val="000000"/>
                <w:kern w:val="0"/>
                <w:sz w:val="24"/>
              </w:rPr>
              <w:t xml:space="preserve">　</w:t>
            </w:r>
          </w:p>
        </w:tc>
        <w:tc>
          <w:tcPr>
            <w:tcW w:w="11641" w:type="dxa"/>
            <w:gridSpan w:val="8"/>
            <w:tcBorders>
              <w:top w:val="single" w:sz="4" w:space="0" w:color="auto"/>
              <w:left w:val="nil"/>
              <w:bottom w:val="single" w:sz="4" w:space="0" w:color="auto"/>
              <w:right w:val="single" w:sz="4" w:space="0" w:color="auto"/>
            </w:tcBorders>
            <w:shd w:val="clear" w:color="auto" w:fill="auto"/>
            <w:noWrap/>
            <w:vAlign w:val="center"/>
            <w:hideMark/>
          </w:tcPr>
          <w:p w:rsidR="00AB1124" w:rsidRPr="00E041B3" w:rsidRDefault="00AB1124" w:rsidP="009A73E1">
            <w:pPr>
              <w:widowControl/>
              <w:jc w:val="center"/>
              <w:rPr>
                <w:rFonts w:ascii="宋体" w:eastAsia="宋体" w:hAnsi="宋体" w:cs="宋体"/>
                <w:color w:val="000000"/>
                <w:kern w:val="0"/>
                <w:sz w:val="24"/>
              </w:rPr>
            </w:pPr>
            <w:r w:rsidRPr="00E041B3">
              <w:rPr>
                <w:rFonts w:ascii="宋体" w:eastAsia="宋体" w:hAnsi="宋体" w:cs="宋体" w:hint="eastAsia"/>
                <w:color w:val="000000"/>
                <w:kern w:val="0"/>
                <w:sz w:val="24"/>
              </w:rPr>
              <w:t>大写：贰拾贰万捌仟元整</w:t>
            </w:r>
            <w:r w:rsidRPr="00E041B3">
              <w:rPr>
                <w:rFonts w:ascii="宋体" w:eastAsia="宋体" w:hAnsi="宋体"/>
                <w:color w:val="000000"/>
                <w:kern w:val="0"/>
                <w:sz w:val="24"/>
              </w:rPr>
              <w:t xml:space="preserve">                </w:t>
            </w:r>
            <w:r w:rsidRPr="00E041B3">
              <w:rPr>
                <w:rFonts w:ascii="宋体" w:eastAsia="宋体" w:hAnsi="宋体" w:cs="宋体" w:hint="eastAsia"/>
                <w:color w:val="000000"/>
                <w:kern w:val="0"/>
                <w:sz w:val="24"/>
              </w:rPr>
              <w:t>小写：</w:t>
            </w:r>
            <w:r w:rsidRPr="00E041B3">
              <w:rPr>
                <w:rFonts w:ascii="宋体" w:eastAsia="宋体" w:hAnsi="宋体"/>
                <w:color w:val="000000"/>
                <w:kern w:val="0"/>
                <w:sz w:val="24"/>
              </w:rPr>
              <w:t>228000</w:t>
            </w:r>
          </w:p>
        </w:tc>
      </w:tr>
      <w:bookmarkEnd w:id="2"/>
    </w:tbl>
    <w:p w:rsidR="00AB1124" w:rsidRPr="00E041B3" w:rsidRDefault="00AB1124" w:rsidP="00AB1124">
      <w:pPr>
        <w:autoSpaceDE w:val="0"/>
        <w:autoSpaceDN w:val="0"/>
        <w:adjustRightInd w:val="0"/>
        <w:spacing w:line="360" w:lineRule="auto"/>
        <w:rPr>
          <w:rFonts w:ascii="宋体" w:eastAsia="宋体" w:hAnsi="宋体" w:cs="宋体"/>
          <w:sz w:val="24"/>
          <w:lang w:val="zh-CN"/>
        </w:rPr>
      </w:pPr>
    </w:p>
    <w:p w:rsidR="00AB1124" w:rsidRDefault="00AB1124">
      <w:pPr>
        <w:rPr>
          <w:rFonts w:hint="eastAsia"/>
        </w:rPr>
      </w:pPr>
    </w:p>
    <w:sectPr w:rsidR="00AB1124" w:rsidSect="00055BBD">
      <w:pgSz w:w="15840" w:h="12240" w:orient="landscape"/>
      <w:pgMar w:top="1588" w:right="1134" w:bottom="1021" w:left="1134"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02F" w:rsidRDefault="00AE202F" w:rsidP="00AB1124">
      <w:r>
        <w:separator/>
      </w:r>
    </w:p>
  </w:endnote>
  <w:endnote w:type="continuationSeparator" w:id="0">
    <w:p w:rsidR="00AE202F" w:rsidRDefault="00AE202F" w:rsidP="00AB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02F" w:rsidRDefault="00AE202F" w:rsidP="00AB1124">
      <w:r>
        <w:separator/>
      </w:r>
    </w:p>
  </w:footnote>
  <w:footnote w:type="continuationSeparator" w:id="0">
    <w:p w:rsidR="00AE202F" w:rsidRDefault="00AE202F" w:rsidP="00AB1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43B48"/>
    <w:multiLevelType w:val="hybridMultilevel"/>
    <w:tmpl w:val="D88ABF12"/>
    <w:lvl w:ilvl="0" w:tplc="2C7041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23"/>
    <w:rsid w:val="00055BBD"/>
    <w:rsid w:val="008751B4"/>
    <w:rsid w:val="00957D23"/>
    <w:rsid w:val="00AB1124"/>
    <w:rsid w:val="00AE2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109540-140B-476F-950A-86CFF526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124"/>
    <w:pPr>
      <w:widowControl w:val="0"/>
      <w:jc w:val="both"/>
    </w:pPr>
  </w:style>
  <w:style w:type="paragraph" w:styleId="2">
    <w:name w:val="heading 2"/>
    <w:aliases w:val="H2,Topic,Heading 2 Hidden,Heading 2 CCBS,heading 2,Titre3,Underrubrik1,prop2,2nd level,h2,2,Header 2,l2,Titre2,Head 2,Heading2,No Number,A,o,H2-Heading 2,Header2,22,heading2,list2,A.B.C.,list 2,Heading Indent No L2,I2,Section Title,Heading 2 John,节"/>
    <w:basedOn w:val="a"/>
    <w:next w:val="a"/>
    <w:link w:val="2Char"/>
    <w:unhideWhenUsed/>
    <w:qFormat/>
    <w:rsid w:val="00AB112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11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1124"/>
    <w:rPr>
      <w:sz w:val="18"/>
      <w:szCs w:val="18"/>
    </w:rPr>
  </w:style>
  <w:style w:type="paragraph" w:styleId="a4">
    <w:name w:val="footer"/>
    <w:basedOn w:val="a"/>
    <w:link w:val="Char0"/>
    <w:uiPriority w:val="99"/>
    <w:unhideWhenUsed/>
    <w:rsid w:val="00AB1124"/>
    <w:pPr>
      <w:tabs>
        <w:tab w:val="center" w:pos="4153"/>
        <w:tab w:val="right" w:pos="8306"/>
      </w:tabs>
      <w:snapToGrid w:val="0"/>
      <w:jc w:val="left"/>
    </w:pPr>
    <w:rPr>
      <w:sz w:val="18"/>
      <w:szCs w:val="18"/>
    </w:rPr>
  </w:style>
  <w:style w:type="character" w:customStyle="1" w:styleId="Char0">
    <w:name w:val="页脚 Char"/>
    <w:basedOn w:val="a0"/>
    <w:link w:val="a4"/>
    <w:uiPriority w:val="99"/>
    <w:rsid w:val="00AB1124"/>
    <w:rPr>
      <w:sz w:val="18"/>
      <w:szCs w:val="18"/>
    </w:rPr>
  </w:style>
  <w:style w:type="character" w:customStyle="1" w:styleId="2Char">
    <w:name w:val="标题 2 Char"/>
    <w:aliases w:val="H2 Char,Topic Char,Heading 2 Hidden Char,Heading 2 CCBS Char,heading 2 Char,Titre3 Char,Underrubrik1 Char,prop2 Char,2nd level Char,h2 Char,2 Char,Header 2 Char,l2 Char,Titre2 Char,Head 2 Char,Heading2 Char,No Number Char,A Char,o Char,22 Char"/>
    <w:basedOn w:val="a0"/>
    <w:link w:val="2"/>
    <w:uiPriority w:val="9"/>
    <w:rsid w:val="00AB112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284</Words>
  <Characters>1620</Characters>
  <Application>Microsoft Office Word</Application>
  <DocSecurity>0</DocSecurity>
  <Lines>13</Lines>
  <Paragraphs>3</Paragraphs>
  <ScaleCrop>false</ScaleCrop>
  <Company>huayu</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huayu</dc:creator>
  <cp:keywords/>
  <dc:description/>
  <cp:lastModifiedBy>huayu</cp:lastModifiedBy>
  <cp:revision>2</cp:revision>
  <dcterms:created xsi:type="dcterms:W3CDTF">2018-05-08T00:53:00Z</dcterms:created>
  <dcterms:modified xsi:type="dcterms:W3CDTF">2018-05-08T00:54:00Z</dcterms:modified>
</cp:coreProperties>
</file>