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许昌市国土资源局许昌市城乡一体化示范区分局“全域正射影像航空摄影测量”项目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标</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文</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w:t>
      </w:r>
      <w:r>
        <w:rPr>
          <w:rFonts w:hint="eastAsia" w:asciiTheme="majorEastAsia" w:hAnsiTheme="majorEastAsia" w:eastAsiaTheme="majorEastAsia" w:cstheme="majorEastAsia"/>
          <w:b/>
          <w:bCs/>
          <w:color w:val="000000"/>
          <w:sz w:val="36"/>
          <w:szCs w:val="36"/>
          <w:lang w:val="en-US" w:eastAsia="zh-CN"/>
        </w:rPr>
        <w:t>8030</w:t>
      </w:r>
      <w:r>
        <w:rPr>
          <w:rFonts w:hint="eastAsia" w:asciiTheme="majorEastAsia" w:hAnsiTheme="majorEastAsia" w:eastAsiaTheme="majorEastAsia" w:cstheme="majorEastAsia"/>
          <w:b/>
          <w:bCs/>
          <w:color w:val="000000"/>
          <w:sz w:val="36"/>
          <w:szCs w:val="36"/>
        </w:rPr>
        <w:t>号</w:t>
      </w:r>
    </w:p>
    <w:p>
      <w:pPr>
        <w:ind w:left="3245" w:leftChars="513" w:hanging="2168" w:hangingChars="6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采购单位：许昌市国土资源局许昌市城乡一体化示范区分局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代理机构：河南鼎华招标代理有限公司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二〇一八年四月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第八章 政府采购合同</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第九章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1"/>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1"/>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lang w:val="en-US" w:eastAsia="zh-CN"/>
        </w:rPr>
      </w:pPr>
      <w:bookmarkStart w:id="13" w:name="_GoBack"/>
      <w:bookmarkEnd w:id="13"/>
      <w:r>
        <w:rPr>
          <w:rFonts w:hint="eastAsia" w:cs="黑体" w:asciiTheme="minorEastAsia" w:hAnsiTheme="minorEastAsia" w:eastAsiaTheme="minorEastAsia"/>
          <w:b/>
          <w:bCs/>
          <w:color w:val="000000"/>
          <w:shd w:val="clear" w:color="auto" w:fill="FFFFFF"/>
          <w:lang w:val="en-US" w:eastAsia="zh-CN"/>
        </w:rPr>
        <w:t>一、项目基本情况</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（一）项目名称：许昌市国土资源局许昌市城乡一体化示范区分局“全域正射影像航空摄影测量”项目</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（二）项目编号：JZFCG-G2018</w:t>
      </w:r>
      <w:r>
        <w:rPr>
          <w:rFonts w:hint="eastAsia" w:asciiTheme="minorEastAsia" w:hAnsiTheme="minorEastAsia"/>
          <w:color w:val="000000"/>
          <w:sz w:val="24"/>
          <w:szCs w:val="24"/>
          <w:lang w:val="en-US" w:eastAsia="zh-CN"/>
        </w:rPr>
        <w:t>030</w:t>
      </w:r>
      <w:r>
        <w:rPr>
          <w:rFonts w:hint="eastAsia" w:asciiTheme="minorEastAsia" w:hAnsiTheme="minorEastAsia"/>
          <w:color w:val="000000"/>
          <w:sz w:val="24"/>
          <w:szCs w:val="24"/>
        </w:rPr>
        <w:t>号</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（三）采购方式：公开招标</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（四）项目主要内容、数量及要求：示范区正射影像航空摄影测量项目</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（五）预算金额：400000.00元/年，最高限价：400000.00元/年</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（六）服务期限 ：自合同签订之日起三年。</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（七）服务地点：许昌市城乡一体化示范区。</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本项目落实节能环保、中小微型企业、残疾人福利性单位扶持等相关政府采购政策。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（一）具备《政府采购法》第二十二条第一款规定条件并提供相关材料；</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（二）具备测绘地理信息行政主管部门颁发的测绘乙级或以上资质，测绘资质的专业范围必须包含测绘航空摄影、摄影测量与遥感、地理信息系统工程。</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（三） 未被列入“信用中国”网站(www.creditchina.gov.cn)失信被执行人、重大税收违法案件当事人名单、政府采购严重违法失信名单的投标人；“中国政府采购网” (www.ccgp.gov.cn)政府采购严重违法失信行为记录名单的投标人；</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w:t>
      </w:r>
      <w:r>
        <w:rPr>
          <w:rFonts w:hint="eastAsia" w:asciiTheme="minorEastAsia" w:hAnsiTheme="minorEastAsia"/>
          <w:color w:val="000000"/>
          <w:sz w:val="24"/>
          <w:szCs w:val="24"/>
          <w:lang w:eastAsia="zh-CN"/>
        </w:rPr>
        <w:t>四</w:t>
      </w:r>
      <w:r>
        <w:rPr>
          <w:rFonts w:hint="eastAsia" w:asciiTheme="minorEastAsia" w:hAnsiTheme="minorEastAsia"/>
          <w:color w:val="000000"/>
          <w:sz w:val="24"/>
          <w:szCs w:val="24"/>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（一）网上下载招标文件</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2、在投标截止时间前均可登录【全国公共资源交易平台（河南省·许昌市）】“投标人/供应商登录”入口（http://221.14.6.70:8088/ggzy/）自行下载招标文件（详见“常见问题解答-交易系统操作手册”）。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（二）招标文件售价 300 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（一）投标截止及开标时间：2018年</w:t>
      </w:r>
      <w:r>
        <w:rPr>
          <w:rFonts w:hint="eastAsia" w:asciiTheme="minorEastAsia" w:hAnsiTheme="minorEastAsia"/>
          <w:color w:val="000000"/>
          <w:sz w:val="24"/>
          <w:szCs w:val="24"/>
          <w:lang w:val="en-US" w:eastAsia="zh-CN"/>
        </w:rPr>
        <w:t>5</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21</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时</w:t>
      </w:r>
      <w:r>
        <w:rPr>
          <w:rFonts w:hint="eastAsia" w:asciiTheme="minorEastAsia" w:hAnsiTheme="minorEastAsia"/>
          <w:color w:val="000000"/>
          <w:sz w:val="24"/>
          <w:szCs w:val="24"/>
          <w:lang w:val="en-US" w:eastAsia="zh-CN"/>
        </w:rPr>
        <w:t>30</w:t>
      </w:r>
      <w:r>
        <w:rPr>
          <w:rFonts w:hint="eastAsia" w:asciiTheme="minorEastAsia" w:hAnsiTheme="minorEastAsia"/>
          <w:color w:val="000000"/>
          <w:sz w:val="24"/>
          <w:szCs w:val="24"/>
        </w:rPr>
        <w:t>分（北京时间），逾期提交或不符合规定的投标文件不予接受。</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（二）开标地点：许昌市公共资源交易中心（龙兴路与竹林路交汇处公共资源大厦）三楼开标</w:t>
      </w:r>
      <w:r>
        <w:rPr>
          <w:rFonts w:hint="eastAsia" w:asciiTheme="minorEastAsia" w:hAnsiTheme="minorEastAsia"/>
          <w:color w:val="000000"/>
          <w:sz w:val="24"/>
          <w:szCs w:val="24"/>
          <w:lang w:eastAsia="zh-CN"/>
        </w:rPr>
        <w:t>四</w:t>
      </w:r>
      <w:r>
        <w:rPr>
          <w:rFonts w:hint="eastAsia" w:asciiTheme="minorEastAsia" w:hAnsiTheme="minorEastAsia"/>
          <w:color w:val="000000"/>
          <w:sz w:val="24"/>
          <w:szCs w:val="24"/>
        </w:rPr>
        <w:t>室。</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（三） 本项目为全流程电子化交易项目，投标人须提交电子投标文件和纸质投标文件。</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1、加密电子投标文件（.file格式）须在投标截止时间（开标时间）前通过《全国公共资源交易平台(河南省▪许昌市)》公共资源交易系统成功上传。</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2、纸质投标文件（正本、副本各1份）和备份文件1份（使用电子介质存储）在投标截止时间（开标时间）前递交至本项目开标地点。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asciiTheme="minorEastAsia" w:hAnsiTheme="minorEastAsia"/>
          <w:color w:val="000000"/>
          <w:sz w:val="24"/>
          <w:szCs w:val="24"/>
        </w:rPr>
      </w:pPr>
      <w:r>
        <w:rPr>
          <w:rFonts w:hint="eastAsia" w:asciiTheme="minorEastAsia" w:hAnsiTheme="minorEastAsia"/>
          <w:color w:val="000000"/>
          <w:sz w:val="24"/>
          <w:szCs w:val="24"/>
        </w:rPr>
        <w:t>采购人：许昌市国土资源局许昌市城乡一体化示范区分局</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地 址：示范区金融大厦</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联系人：张女士            联系电话：13598998122</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代理机构：河南鼎华招标代理有限公司</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地    址：许昌市新许路中段</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联 系 人：冯建伟           联系电话：0374-5219779</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both"/>
        <w:textAlignment w:val="auto"/>
        <w:outlineLvl w:val="9"/>
        <w:rPr>
          <w:rFonts w:hint="eastAsia" w:asciiTheme="minorEastAsia" w:hAnsiTheme="minorEastAsia"/>
          <w:color w:val="000000"/>
          <w:sz w:val="24"/>
          <w:szCs w:val="24"/>
          <w:lang w:val="zh-CN"/>
        </w:rPr>
      </w:pP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right"/>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lang w:val="zh-CN"/>
        </w:rPr>
        <w:t>许昌市国土资源局许昌市城乡一体化示范区分局</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right="0" w:rightChars="0" w:firstLine="480" w:firstLineChars="200"/>
        <w:contextualSpacing/>
        <w:jc w:val="right"/>
        <w:textAlignment w:val="auto"/>
        <w:outlineLvl w:val="9"/>
        <w:rPr>
          <w:rFonts w:hint="eastAsia" w:asciiTheme="minorEastAsia" w:hAnsiTheme="minorEastAsia"/>
          <w:color w:val="000000"/>
          <w:sz w:val="24"/>
          <w:szCs w:val="24"/>
        </w:rPr>
      </w:pPr>
      <w:r>
        <w:rPr>
          <w:rFonts w:hint="eastAsia" w:asciiTheme="minorEastAsia" w:hAnsiTheme="minorEastAsia"/>
          <w:color w:val="000000"/>
          <w:sz w:val="24"/>
          <w:szCs w:val="24"/>
        </w:rPr>
        <w:t>二〇一八年四月</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hint="eastAsia" w:cs="宋体" w:asciiTheme="majorEastAsia" w:hAnsiTheme="majorEastAsia" w:eastAsiaTheme="majorEastAsia"/>
          <w:b/>
          <w:kern w:val="0"/>
          <w:sz w:val="36"/>
          <w:szCs w:val="36"/>
          <w:lang w:eastAsia="zh-CN"/>
        </w:rPr>
      </w:pPr>
    </w:p>
    <w:p>
      <w:pPr>
        <w:numPr>
          <w:ilvl w:val="0"/>
          <w:numId w:val="0"/>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spacing w:line="360" w:lineRule="auto"/>
        <w:jc w:val="left"/>
        <w:rPr>
          <w:rFonts w:hint="eastAsia" w:ascii="宋体" w:hAnsi="宋体"/>
          <w:color w:val="auto"/>
          <w:sz w:val="24"/>
        </w:rPr>
      </w:pPr>
    </w:p>
    <w:p>
      <w:pPr>
        <w:spacing w:line="360" w:lineRule="auto"/>
        <w:jc w:val="left"/>
        <w:rPr>
          <w:rFonts w:ascii="宋体" w:hAnsi="宋体"/>
          <w:b/>
          <w:bCs/>
          <w:color w:val="auto"/>
          <w:sz w:val="24"/>
        </w:rPr>
      </w:pPr>
      <w:r>
        <w:rPr>
          <w:rFonts w:hint="eastAsia" w:ascii="宋体" w:hAnsi="宋体"/>
          <w:color w:val="auto"/>
          <w:sz w:val="24"/>
        </w:rPr>
        <w:t>一、</w:t>
      </w:r>
      <w:r>
        <w:rPr>
          <w:rFonts w:hint="eastAsia" w:ascii="宋体" w:hAnsi="宋体"/>
          <w:b/>
          <w:color w:val="auto"/>
          <w:sz w:val="24"/>
        </w:rPr>
        <w:t>项目</w:t>
      </w:r>
      <w:r>
        <w:rPr>
          <w:rFonts w:hint="eastAsia" w:ascii="宋体" w:hAnsi="宋体"/>
          <w:b/>
          <w:bCs/>
          <w:color w:val="auto"/>
          <w:sz w:val="24"/>
        </w:rPr>
        <w:t>需求</w:t>
      </w:r>
    </w:p>
    <w:p>
      <w:pPr>
        <w:spacing w:line="360" w:lineRule="auto"/>
        <w:ind w:firstLine="540" w:firstLineChars="225"/>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1、工作范围</w:t>
      </w:r>
    </w:p>
    <w:p>
      <w:pPr>
        <w:spacing w:line="360" w:lineRule="auto"/>
        <w:ind w:firstLine="540" w:firstLineChars="225"/>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对许昌市城乡统一体化示范区范围内约100平方公里进行航空摄影，一个年度周期内进行4次比例尺为1：1000的航空摄影，每时段1：1000比例尺的数字正射影像成果提交时，需与上一时段数字正射影像进行叠加对比分析，叠加分析出影像变化图斑，并套合土地利用数据库、土地规划数据库、基本农田数据库，分析图斑的土地现状、是否符合规划等情况，筛选出疑似违法用地和私搭乱建图斑，进行定性定量分析，并将成果分别移送示范区国土执法大队和私搭乱建管理办公室，作为核查违法用地和私搭乱建的影像数据。此外，每次航空摄影后须进行示范区“国土一张图”平台、平板系统数据维护更新，并对相应系统管理功能进行升级。具体飞行时段可根据地籍变更调查的需要确定，若遭遇恶劣天气等因素影响，可对飞行时段进行适当调整，但调整时间不可超过一个月。</w:t>
      </w:r>
    </w:p>
    <w:p>
      <w:pPr>
        <w:spacing w:line="360" w:lineRule="auto"/>
        <w:ind w:firstLine="540" w:firstLineChars="225"/>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2、项目内容</w:t>
      </w:r>
    </w:p>
    <w:tbl>
      <w:tblPr>
        <w:tblStyle w:val="26"/>
        <w:tblW w:w="9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858"/>
        <w:gridCol w:w="1799"/>
        <w:gridCol w:w="1080"/>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360" w:lineRule="auto"/>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序号</w:t>
            </w:r>
          </w:p>
        </w:tc>
        <w:tc>
          <w:tcPr>
            <w:tcW w:w="4858" w:type="dxa"/>
          </w:tcPr>
          <w:p>
            <w:pPr>
              <w:spacing w:line="360" w:lineRule="auto"/>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工作内容</w:t>
            </w:r>
          </w:p>
        </w:tc>
        <w:tc>
          <w:tcPr>
            <w:tcW w:w="1799" w:type="dxa"/>
          </w:tcPr>
          <w:p>
            <w:pPr>
              <w:spacing w:line="360" w:lineRule="auto"/>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参数</w:t>
            </w:r>
          </w:p>
        </w:tc>
        <w:tc>
          <w:tcPr>
            <w:tcW w:w="1080" w:type="dxa"/>
          </w:tcPr>
          <w:p>
            <w:pPr>
              <w:spacing w:line="360" w:lineRule="auto"/>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单位</w:t>
            </w:r>
          </w:p>
        </w:tc>
        <w:tc>
          <w:tcPr>
            <w:tcW w:w="783" w:type="dxa"/>
          </w:tcPr>
          <w:p>
            <w:pPr>
              <w:spacing w:line="360" w:lineRule="auto"/>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4858" w:type="dxa"/>
          </w:tcPr>
          <w:p>
            <w:pPr>
              <w:spacing w:line="360" w:lineRule="auto"/>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第一季度1：1000航空摄影及正射影像制作建库</w:t>
            </w:r>
          </w:p>
        </w:tc>
        <w:tc>
          <w:tcPr>
            <w:tcW w:w="1799"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分辨率10厘米</w:t>
            </w:r>
          </w:p>
        </w:tc>
        <w:tc>
          <w:tcPr>
            <w:tcW w:w="1080" w:type="dxa"/>
          </w:tcPr>
          <w:p>
            <w:pPr>
              <w:spacing w:line="360" w:lineRule="auto"/>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平方公里</w:t>
            </w:r>
          </w:p>
        </w:tc>
        <w:tc>
          <w:tcPr>
            <w:tcW w:w="783"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w:t>
            </w:r>
          </w:p>
        </w:tc>
        <w:tc>
          <w:tcPr>
            <w:tcW w:w="4858" w:type="dxa"/>
          </w:tcPr>
          <w:p>
            <w:pPr>
              <w:spacing w:line="360" w:lineRule="auto"/>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第二季度1：1000航空摄影及正射影像制作建库</w:t>
            </w:r>
          </w:p>
        </w:tc>
        <w:tc>
          <w:tcPr>
            <w:tcW w:w="1799"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分辨率10厘米</w:t>
            </w:r>
          </w:p>
        </w:tc>
        <w:tc>
          <w:tcPr>
            <w:tcW w:w="1080" w:type="dxa"/>
          </w:tcPr>
          <w:p>
            <w:pPr>
              <w:spacing w:line="360" w:lineRule="auto"/>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平方公里</w:t>
            </w:r>
          </w:p>
        </w:tc>
        <w:tc>
          <w:tcPr>
            <w:tcW w:w="783"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3</w:t>
            </w:r>
          </w:p>
        </w:tc>
        <w:tc>
          <w:tcPr>
            <w:tcW w:w="4858" w:type="dxa"/>
          </w:tcPr>
          <w:p>
            <w:pPr>
              <w:spacing w:line="360" w:lineRule="auto"/>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第三季度1：1000航空摄影及正射影像制作建库</w:t>
            </w:r>
          </w:p>
        </w:tc>
        <w:tc>
          <w:tcPr>
            <w:tcW w:w="1799"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分辨率10厘米</w:t>
            </w:r>
          </w:p>
        </w:tc>
        <w:tc>
          <w:tcPr>
            <w:tcW w:w="1080" w:type="dxa"/>
          </w:tcPr>
          <w:p>
            <w:pPr>
              <w:spacing w:line="360" w:lineRule="auto"/>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平方公里</w:t>
            </w:r>
          </w:p>
        </w:tc>
        <w:tc>
          <w:tcPr>
            <w:tcW w:w="783"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9" w:type="dxa"/>
            <w:vAlign w:val="center"/>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4</w:t>
            </w:r>
          </w:p>
        </w:tc>
        <w:tc>
          <w:tcPr>
            <w:tcW w:w="4858" w:type="dxa"/>
            <w:vAlign w:val="center"/>
          </w:tcPr>
          <w:p>
            <w:pPr>
              <w:spacing w:line="360" w:lineRule="auto"/>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第四季度1：1000航空摄影及正射影像制作建库</w:t>
            </w:r>
          </w:p>
        </w:tc>
        <w:tc>
          <w:tcPr>
            <w:tcW w:w="1799" w:type="dxa"/>
            <w:vAlign w:val="center"/>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分辨率10厘米</w:t>
            </w:r>
          </w:p>
        </w:tc>
        <w:tc>
          <w:tcPr>
            <w:tcW w:w="1080" w:type="dxa"/>
            <w:vAlign w:val="center"/>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平方公里</w:t>
            </w:r>
          </w:p>
        </w:tc>
        <w:tc>
          <w:tcPr>
            <w:tcW w:w="783" w:type="dxa"/>
            <w:vAlign w:val="center"/>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5</w:t>
            </w:r>
          </w:p>
        </w:tc>
        <w:tc>
          <w:tcPr>
            <w:tcW w:w="4858" w:type="dxa"/>
            <w:vAlign w:val="center"/>
          </w:tcPr>
          <w:p>
            <w:pPr>
              <w:jc w:val="left"/>
              <w:rPr>
                <w:rFonts w:ascii="宋体" w:hAnsi="宋体" w:cs="宋体"/>
                <w:color w:val="auto"/>
                <w:kern w:val="0"/>
                <w:szCs w:val="21"/>
                <w:shd w:val="clear" w:color="auto" w:fill="FFFFFF"/>
              </w:rPr>
            </w:pPr>
            <w:r>
              <w:rPr>
                <w:rFonts w:hint="eastAsia" w:ascii="宋体" w:hAnsi="宋体" w:cs="宋体"/>
                <w:color w:val="auto"/>
                <w:kern w:val="0"/>
                <w:szCs w:val="21"/>
              </w:rPr>
              <w:t>每时段1：1000比例尺的数字正射影像成果提交时，需与上一时段数字正射影像进行叠加对比分析，叠加分析出影像变化图斑，并套合土地利用数据库、土地规划数据库、基本农田数据库，分析图斑的土地现状、是否符合规划等情况，筛选出违法用地和私搭乱建图斑，进行定性定量分析，并将成果分别移送示范区国土执法大队和私搭乱建管理办公室，作为核查违法用地和私搭乱建的影像数据。</w:t>
            </w:r>
          </w:p>
        </w:tc>
        <w:tc>
          <w:tcPr>
            <w:tcW w:w="1799" w:type="dxa"/>
            <w:vAlign w:val="center"/>
          </w:tcPr>
          <w:p>
            <w:pPr>
              <w:spacing w:line="360" w:lineRule="auto"/>
              <w:jc w:val="center"/>
              <w:rPr>
                <w:rFonts w:ascii="宋体" w:hAnsi="宋体" w:cs="宋体"/>
                <w:color w:val="auto"/>
                <w:kern w:val="0"/>
                <w:szCs w:val="21"/>
                <w:shd w:val="clear" w:color="auto" w:fill="FFFFFF"/>
              </w:rPr>
            </w:pPr>
          </w:p>
          <w:p>
            <w:pPr>
              <w:spacing w:line="360" w:lineRule="auto"/>
              <w:jc w:val="center"/>
              <w:rPr>
                <w:rFonts w:ascii="宋体" w:hAnsi="宋体" w:cs="宋体"/>
                <w:color w:val="auto"/>
                <w:kern w:val="0"/>
                <w:szCs w:val="21"/>
                <w:shd w:val="clear" w:color="auto" w:fill="FFFFFF"/>
              </w:rPr>
            </w:pPr>
          </w:p>
          <w:p>
            <w:pPr>
              <w:spacing w:line="360" w:lineRule="auto"/>
              <w:jc w:val="center"/>
              <w:rPr>
                <w:rFonts w:ascii="宋体" w:hAnsi="宋体" w:cs="宋体"/>
                <w:color w:val="auto"/>
                <w:kern w:val="0"/>
                <w:szCs w:val="21"/>
                <w:shd w:val="clear" w:color="auto" w:fill="FFFFFF"/>
              </w:rPr>
            </w:pPr>
          </w:p>
          <w:p>
            <w:pPr>
              <w:spacing w:line="360" w:lineRule="auto"/>
              <w:jc w:val="center"/>
              <w:rPr>
                <w:rFonts w:ascii="宋体" w:hAnsi="宋体" w:cs="宋体"/>
                <w:color w:val="auto"/>
                <w:kern w:val="0"/>
                <w:szCs w:val="21"/>
                <w:shd w:val="clear" w:color="auto" w:fill="FFFFFF"/>
              </w:rPr>
            </w:pPr>
          </w:p>
        </w:tc>
        <w:tc>
          <w:tcPr>
            <w:tcW w:w="1080" w:type="dxa"/>
            <w:vAlign w:val="center"/>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平方公里</w:t>
            </w:r>
          </w:p>
        </w:tc>
        <w:tc>
          <w:tcPr>
            <w:tcW w:w="783" w:type="dxa"/>
            <w:vAlign w:val="center"/>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360" w:lineRule="auto"/>
              <w:jc w:val="center"/>
              <w:rPr>
                <w:rFonts w:ascii="宋体" w:hAnsi="宋体" w:cs="宋体"/>
                <w:color w:val="auto"/>
                <w:kern w:val="0"/>
                <w:szCs w:val="21"/>
                <w:highlight w:val="yellow"/>
                <w:shd w:val="clear" w:color="auto" w:fill="FFFFFF"/>
              </w:rPr>
            </w:pPr>
            <w:r>
              <w:rPr>
                <w:rFonts w:hint="eastAsia" w:ascii="宋体" w:hAnsi="宋体" w:cs="宋体"/>
                <w:color w:val="auto"/>
                <w:kern w:val="0"/>
                <w:szCs w:val="21"/>
                <w:shd w:val="clear" w:color="auto" w:fill="FFFFFF"/>
              </w:rPr>
              <w:t>6</w:t>
            </w:r>
          </w:p>
        </w:tc>
        <w:tc>
          <w:tcPr>
            <w:tcW w:w="4858" w:type="dxa"/>
          </w:tcPr>
          <w:p>
            <w:pPr>
              <w:jc w:val="left"/>
              <w:rPr>
                <w:rFonts w:ascii="宋体" w:hAnsi="宋体" w:cs="宋体"/>
                <w:color w:val="auto"/>
                <w:kern w:val="0"/>
                <w:szCs w:val="21"/>
              </w:rPr>
            </w:pPr>
            <w:r>
              <w:rPr>
                <w:rFonts w:hint="eastAsia" w:ascii="宋体" w:hAnsi="宋体" w:cs="宋体"/>
                <w:color w:val="auto"/>
                <w:kern w:val="0"/>
                <w:szCs w:val="21"/>
              </w:rPr>
              <w:t>示范区“国土一张图”系统升级与数据维护更新建库</w:t>
            </w:r>
          </w:p>
        </w:tc>
        <w:tc>
          <w:tcPr>
            <w:tcW w:w="1799" w:type="dxa"/>
          </w:tcPr>
          <w:p>
            <w:pPr>
              <w:spacing w:line="360" w:lineRule="auto"/>
              <w:ind w:firstLine="472" w:firstLineChars="225"/>
              <w:rPr>
                <w:rFonts w:ascii="宋体" w:hAnsi="宋体" w:cs="宋体"/>
                <w:color w:val="auto"/>
                <w:kern w:val="0"/>
                <w:szCs w:val="21"/>
                <w:highlight w:val="yellow"/>
                <w:shd w:val="clear" w:color="auto" w:fill="FFFFFF"/>
              </w:rPr>
            </w:pPr>
          </w:p>
        </w:tc>
        <w:tc>
          <w:tcPr>
            <w:tcW w:w="1080" w:type="dxa"/>
          </w:tcPr>
          <w:p>
            <w:pPr>
              <w:spacing w:line="360" w:lineRule="auto"/>
              <w:jc w:val="center"/>
              <w:rPr>
                <w:rFonts w:ascii="宋体" w:hAnsi="宋体" w:cs="宋体"/>
                <w:color w:val="auto"/>
                <w:kern w:val="0"/>
                <w:szCs w:val="21"/>
                <w:highlight w:val="yellow"/>
                <w:shd w:val="clear" w:color="auto" w:fill="FFFFFF"/>
              </w:rPr>
            </w:pPr>
            <w:r>
              <w:rPr>
                <w:rFonts w:hint="eastAsia" w:ascii="宋体" w:hAnsi="宋体" w:cs="宋体"/>
                <w:color w:val="auto"/>
                <w:kern w:val="0"/>
                <w:szCs w:val="21"/>
                <w:shd w:val="clear" w:color="auto" w:fill="FFFFFF"/>
              </w:rPr>
              <w:t>套</w:t>
            </w:r>
          </w:p>
        </w:tc>
        <w:tc>
          <w:tcPr>
            <w:tcW w:w="783" w:type="dxa"/>
          </w:tcPr>
          <w:p>
            <w:pPr>
              <w:spacing w:line="360" w:lineRule="auto"/>
              <w:jc w:val="center"/>
              <w:rPr>
                <w:rFonts w:ascii="宋体" w:hAnsi="宋体" w:cs="宋体"/>
                <w:color w:val="auto"/>
                <w:kern w:val="0"/>
                <w:szCs w:val="21"/>
                <w:highlight w:val="yellow"/>
                <w:shd w:val="clear" w:color="auto" w:fill="FFFFFF"/>
              </w:rPr>
            </w:pPr>
            <w:r>
              <w:rPr>
                <w:rFonts w:hint="eastAsia" w:ascii="宋体" w:hAnsi="宋体" w:cs="宋体"/>
                <w:color w:val="auto"/>
                <w:kern w:val="0"/>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9"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7</w:t>
            </w:r>
          </w:p>
        </w:tc>
        <w:tc>
          <w:tcPr>
            <w:tcW w:w="4858" w:type="dxa"/>
          </w:tcPr>
          <w:p>
            <w:pPr>
              <w:jc w:val="left"/>
              <w:rPr>
                <w:rFonts w:ascii="宋体" w:hAnsi="宋体" w:cs="宋体"/>
                <w:color w:val="auto"/>
                <w:kern w:val="0"/>
                <w:szCs w:val="21"/>
              </w:rPr>
            </w:pPr>
            <w:r>
              <w:rPr>
                <w:rFonts w:hint="eastAsia" w:ascii="宋体" w:hAnsi="宋体" w:cs="宋体"/>
                <w:color w:val="auto"/>
                <w:kern w:val="0"/>
                <w:szCs w:val="21"/>
              </w:rPr>
              <w:t>示范区平板系统升级与数据维护更新建库</w:t>
            </w:r>
          </w:p>
        </w:tc>
        <w:tc>
          <w:tcPr>
            <w:tcW w:w="1799" w:type="dxa"/>
          </w:tcPr>
          <w:p>
            <w:pPr>
              <w:spacing w:line="360" w:lineRule="auto"/>
              <w:ind w:firstLine="472" w:firstLineChars="225"/>
              <w:rPr>
                <w:rFonts w:ascii="宋体" w:hAnsi="宋体" w:cs="宋体"/>
                <w:color w:val="auto"/>
                <w:kern w:val="0"/>
                <w:szCs w:val="21"/>
                <w:shd w:val="clear" w:color="auto" w:fill="FFFFFF"/>
              </w:rPr>
            </w:pPr>
          </w:p>
        </w:tc>
        <w:tc>
          <w:tcPr>
            <w:tcW w:w="1080"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套</w:t>
            </w:r>
          </w:p>
        </w:tc>
        <w:tc>
          <w:tcPr>
            <w:tcW w:w="783" w:type="dxa"/>
          </w:tcPr>
          <w:p>
            <w:pPr>
              <w:spacing w:line="360" w:lineRule="auto"/>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r>
    </w:tbl>
    <w:p>
      <w:pPr>
        <w:spacing w:line="440" w:lineRule="exact"/>
        <w:ind w:firstLine="472" w:firstLineChars="196"/>
        <w:rPr>
          <w:rFonts w:ascii="宋体" w:hAnsi="宋体" w:cs="宋体"/>
          <w:b/>
          <w:bCs/>
          <w:color w:val="auto"/>
          <w:kern w:val="0"/>
          <w:sz w:val="24"/>
          <w:shd w:val="clear" w:color="auto" w:fill="FFFFFF"/>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二、</w:t>
      </w:r>
      <w:r>
        <w:rPr>
          <w:rFonts w:hint="eastAsia" w:ascii="宋体" w:hAnsi="宋体" w:cs="宋体"/>
          <w:b/>
          <w:bCs/>
          <w:color w:val="auto"/>
          <w:kern w:val="0"/>
          <w:sz w:val="24"/>
          <w:shd w:val="clear" w:color="auto" w:fill="FFFFFF"/>
        </w:rPr>
        <w:t>执行技术标准</w:t>
      </w:r>
    </w:p>
    <w:p>
      <w:pPr>
        <w:spacing w:line="440" w:lineRule="exact"/>
        <w:ind w:firstLine="540" w:firstLineChars="225"/>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（1）《1：500、1：1000、1：2000地形图航空摄影规范》（GB/ 6962—2005）</w:t>
      </w:r>
    </w:p>
    <w:p>
      <w:pPr>
        <w:spacing w:line="440" w:lineRule="exact"/>
        <w:ind w:firstLine="540" w:firstLineChars="225"/>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（2）GB/T 19294—2003《航空摄影技术规范》</w:t>
      </w:r>
    </w:p>
    <w:p>
      <w:pPr>
        <w:spacing w:line="440" w:lineRule="exact"/>
        <w:ind w:firstLine="540" w:firstLineChars="225"/>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（3）GB/T 7931—2008《1：500、1：1000、1：2000地形图航空摄影测量外业规范》</w:t>
      </w:r>
    </w:p>
    <w:p>
      <w:pPr>
        <w:spacing w:line="440" w:lineRule="exact"/>
        <w:ind w:firstLine="540" w:firstLineChars="225"/>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（4）GB/T 7930—2008《1：500、1：1000、1：2000地形图航空摄影测量内业规范》</w:t>
      </w:r>
    </w:p>
    <w:p>
      <w:pPr>
        <w:spacing w:line="440" w:lineRule="exact"/>
        <w:ind w:firstLine="540" w:firstLineChars="225"/>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（5）GB/T15967—2008《1：500、1：1000、1：2000地形图航空摄影测量数字化测图规范》</w:t>
      </w:r>
    </w:p>
    <w:p>
      <w:pPr>
        <w:spacing w:line="360" w:lineRule="auto"/>
        <w:ind w:firstLine="482" w:firstLineChars="200"/>
        <w:contextualSpacing/>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三、服务标准、期限、效率等要求</w:t>
      </w:r>
    </w:p>
    <w:p>
      <w:pPr>
        <w:spacing w:line="440" w:lineRule="exact"/>
        <w:ind w:firstLine="540" w:firstLineChars="225"/>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1、提交成果</w:t>
      </w:r>
    </w:p>
    <w:tbl>
      <w:tblPr>
        <w:tblStyle w:val="26"/>
        <w:tblW w:w="9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417"/>
        <w:gridCol w:w="960"/>
        <w:gridCol w:w="840"/>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440" w:lineRule="exact"/>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序号</w:t>
            </w:r>
          </w:p>
        </w:tc>
        <w:tc>
          <w:tcPr>
            <w:tcW w:w="3417" w:type="dxa"/>
          </w:tcPr>
          <w:p>
            <w:pPr>
              <w:spacing w:line="440" w:lineRule="exact"/>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成果资料名称</w:t>
            </w:r>
          </w:p>
        </w:tc>
        <w:tc>
          <w:tcPr>
            <w:tcW w:w="960" w:type="dxa"/>
          </w:tcPr>
          <w:p>
            <w:pPr>
              <w:spacing w:line="440" w:lineRule="exact"/>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单位</w:t>
            </w:r>
          </w:p>
        </w:tc>
        <w:tc>
          <w:tcPr>
            <w:tcW w:w="840" w:type="dxa"/>
          </w:tcPr>
          <w:p>
            <w:pPr>
              <w:spacing w:line="440" w:lineRule="exact"/>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数量</w:t>
            </w:r>
          </w:p>
        </w:tc>
        <w:tc>
          <w:tcPr>
            <w:tcW w:w="3303" w:type="dxa"/>
          </w:tcPr>
          <w:p>
            <w:pPr>
              <w:spacing w:line="440" w:lineRule="exact"/>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417"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正射影像图</w:t>
            </w:r>
          </w:p>
        </w:tc>
        <w:tc>
          <w:tcPr>
            <w:tcW w:w="96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套</w:t>
            </w:r>
          </w:p>
        </w:tc>
        <w:tc>
          <w:tcPr>
            <w:tcW w:w="84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303"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硬盘存储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w:t>
            </w:r>
          </w:p>
        </w:tc>
        <w:tc>
          <w:tcPr>
            <w:tcW w:w="3417"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 w:val="24"/>
                <w:shd w:val="clear" w:color="auto" w:fill="FFFFFF"/>
              </w:rPr>
              <w:t>疑似违法用地和私搭乱建图斑数据库</w:t>
            </w:r>
          </w:p>
        </w:tc>
        <w:tc>
          <w:tcPr>
            <w:tcW w:w="96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套</w:t>
            </w:r>
          </w:p>
        </w:tc>
        <w:tc>
          <w:tcPr>
            <w:tcW w:w="84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303"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硬盘存储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4</w:t>
            </w:r>
          </w:p>
        </w:tc>
        <w:tc>
          <w:tcPr>
            <w:tcW w:w="3417"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正射影像图制作技术设计书</w:t>
            </w:r>
          </w:p>
        </w:tc>
        <w:tc>
          <w:tcPr>
            <w:tcW w:w="96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份</w:t>
            </w:r>
          </w:p>
        </w:tc>
        <w:tc>
          <w:tcPr>
            <w:tcW w:w="84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303"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数据文件1份，文本3份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5</w:t>
            </w:r>
          </w:p>
        </w:tc>
        <w:tc>
          <w:tcPr>
            <w:tcW w:w="3417"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正射影像图资料移交书</w:t>
            </w:r>
          </w:p>
        </w:tc>
        <w:tc>
          <w:tcPr>
            <w:tcW w:w="96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份</w:t>
            </w:r>
          </w:p>
        </w:tc>
        <w:tc>
          <w:tcPr>
            <w:tcW w:w="84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303"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数据文件1份，文本3份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6</w:t>
            </w:r>
          </w:p>
        </w:tc>
        <w:tc>
          <w:tcPr>
            <w:tcW w:w="3417"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其他相关数据或成果</w:t>
            </w:r>
          </w:p>
        </w:tc>
        <w:tc>
          <w:tcPr>
            <w:tcW w:w="96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份</w:t>
            </w:r>
          </w:p>
        </w:tc>
        <w:tc>
          <w:tcPr>
            <w:tcW w:w="84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303"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数据文件，硬盘存储</w:t>
            </w:r>
          </w:p>
        </w:tc>
      </w:tr>
    </w:tbl>
    <w:p>
      <w:pPr>
        <w:spacing w:line="440" w:lineRule="exact"/>
        <w:ind w:firstLine="470" w:firstLineChars="196"/>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2、成果保密与验收</w:t>
      </w:r>
    </w:p>
    <w:p>
      <w:pPr>
        <w:spacing w:line="440" w:lineRule="exact"/>
        <w:ind w:firstLine="540" w:firstLineChars="225"/>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（1）保密</w:t>
      </w:r>
    </w:p>
    <w:p>
      <w:pPr>
        <w:spacing w:line="440" w:lineRule="exact"/>
        <w:ind w:firstLine="540" w:firstLineChars="225"/>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eastAsia="zh-CN"/>
        </w:rPr>
        <w:t>本项目</w:t>
      </w:r>
      <w:r>
        <w:rPr>
          <w:rFonts w:hint="eastAsia" w:ascii="宋体" w:hAnsi="宋体" w:cs="宋体"/>
          <w:color w:val="auto"/>
          <w:kern w:val="0"/>
          <w:sz w:val="24"/>
          <w:shd w:val="clear" w:color="auto" w:fill="FFFFFF"/>
        </w:rPr>
        <w:t>产生成果应符合国家有关保密的法律、法规及相关规定，并与我单位签订保密协议，切实履行数据保密的责任。</w:t>
      </w:r>
    </w:p>
    <w:p>
      <w:pPr>
        <w:spacing w:line="440" w:lineRule="exact"/>
        <w:ind w:firstLine="540" w:firstLineChars="225"/>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本项目产生成果的所有权、使用权和著作权均归</w:t>
      </w:r>
      <w:r>
        <w:rPr>
          <w:rFonts w:hint="eastAsia" w:ascii="宋体" w:hAnsi="宋体" w:cs="宋体"/>
          <w:color w:val="auto"/>
          <w:kern w:val="0"/>
          <w:sz w:val="24"/>
          <w:shd w:val="clear" w:color="auto" w:fill="FFFFFF"/>
          <w:lang w:eastAsia="zh-CN"/>
        </w:rPr>
        <w:t>采购人</w:t>
      </w:r>
      <w:r>
        <w:rPr>
          <w:rFonts w:hint="eastAsia" w:ascii="宋体" w:hAnsi="宋体" w:cs="宋体"/>
          <w:color w:val="auto"/>
          <w:kern w:val="0"/>
          <w:sz w:val="24"/>
          <w:shd w:val="clear" w:color="auto" w:fill="FFFFFF"/>
        </w:rPr>
        <w:t>所有，未经</w:t>
      </w:r>
      <w:r>
        <w:rPr>
          <w:rFonts w:hint="eastAsia" w:ascii="宋体" w:hAnsi="宋体" w:cs="宋体"/>
          <w:color w:val="auto"/>
          <w:kern w:val="0"/>
          <w:sz w:val="24"/>
          <w:shd w:val="clear" w:color="auto" w:fill="FFFFFF"/>
          <w:lang w:eastAsia="zh-CN"/>
        </w:rPr>
        <w:t>采购人</w:t>
      </w:r>
      <w:r>
        <w:rPr>
          <w:rFonts w:hint="eastAsia" w:ascii="宋体" w:hAnsi="宋体" w:cs="宋体"/>
          <w:color w:val="auto"/>
          <w:kern w:val="0"/>
          <w:sz w:val="24"/>
          <w:shd w:val="clear" w:color="auto" w:fill="FFFFFF"/>
        </w:rPr>
        <w:t>许可，不得向任何第三方提供。</w:t>
      </w:r>
    </w:p>
    <w:p>
      <w:pPr>
        <w:spacing w:line="360" w:lineRule="auto"/>
        <w:ind w:firstLine="420" w:firstLineChars="175"/>
        <w:jc w:val="left"/>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w:t>
      </w:r>
      <w:r>
        <w:rPr>
          <w:rFonts w:hint="eastAsia" w:ascii="宋体" w:hAnsi="宋体" w:cs="宋体"/>
          <w:color w:val="auto"/>
          <w:kern w:val="0"/>
          <w:sz w:val="24"/>
          <w:shd w:val="clear" w:color="auto" w:fill="FFFFFF"/>
          <w:lang w:val="en-US" w:eastAsia="zh-CN"/>
        </w:rPr>
        <w:t>2</w:t>
      </w:r>
      <w:r>
        <w:rPr>
          <w:rFonts w:hint="eastAsia" w:ascii="宋体" w:hAnsi="宋体" w:cs="宋体"/>
          <w:color w:val="auto"/>
          <w:kern w:val="0"/>
          <w:sz w:val="24"/>
          <w:shd w:val="clear" w:color="auto" w:fill="FFFFFF"/>
        </w:rPr>
        <w:t>）每年度内向</w:t>
      </w:r>
      <w:r>
        <w:rPr>
          <w:rFonts w:hint="eastAsia" w:ascii="宋体" w:hAnsi="宋体" w:cs="宋体"/>
          <w:color w:val="auto"/>
          <w:kern w:val="0"/>
          <w:sz w:val="24"/>
          <w:shd w:val="clear" w:color="auto" w:fill="FFFFFF"/>
          <w:lang w:eastAsia="zh-CN"/>
        </w:rPr>
        <w:t>采购人</w:t>
      </w:r>
      <w:r>
        <w:rPr>
          <w:rFonts w:hint="eastAsia" w:ascii="宋体" w:hAnsi="宋体" w:cs="宋体"/>
          <w:color w:val="auto"/>
          <w:kern w:val="0"/>
          <w:sz w:val="24"/>
          <w:shd w:val="clear" w:color="auto" w:fill="FFFFFF"/>
        </w:rPr>
        <w:t>提供一次1:1000的航空正射影像图数据须经河南省测绘产品质量监督站检验报告，确保航空摄影测量成果精度，相关费用由中标单位承担。</w:t>
      </w:r>
    </w:p>
    <w:p>
      <w:pPr>
        <w:spacing w:line="360" w:lineRule="auto"/>
        <w:ind w:firstLine="420" w:firstLineChars="175"/>
        <w:jc w:val="left"/>
        <w:rPr>
          <w:rFonts w:ascii="宋体" w:hAnsi="宋体" w:cs="宋体"/>
          <w:bCs/>
          <w:color w:val="auto"/>
          <w:kern w:val="0"/>
          <w:sz w:val="24"/>
          <w:shd w:val="clear" w:color="auto" w:fill="FFFFFF"/>
        </w:rPr>
      </w:pPr>
      <w:r>
        <w:rPr>
          <w:rFonts w:hint="eastAsia" w:ascii="宋体" w:hAnsi="宋体" w:cs="宋体"/>
          <w:color w:val="auto"/>
          <w:kern w:val="0"/>
          <w:sz w:val="24"/>
          <w:shd w:val="clear" w:color="auto" w:fill="FFFFFF"/>
        </w:rPr>
        <w:t>3、</w:t>
      </w:r>
      <w:r>
        <w:rPr>
          <w:rFonts w:hint="eastAsia" w:ascii="宋体" w:hAnsi="宋体" w:cs="宋体"/>
          <w:bCs/>
          <w:color w:val="auto"/>
          <w:kern w:val="0"/>
          <w:sz w:val="24"/>
          <w:shd w:val="clear" w:color="auto" w:fill="FFFFFF"/>
        </w:rPr>
        <w:t>服务承诺</w:t>
      </w:r>
    </w:p>
    <w:p>
      <w:pPr>
        <w:spacing w:line="360" w:lineRule="auto"/>
        <w:ind w:firstLine="420" w:firstLineChars="175"/>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中标方需协助</w:t>
      </w:r>
      <w:r>
        <w:rPr>
          <w:rFonts w:hint="eastAsia" w:ascii="宋体" w:hAnsi="宋体" w:cs="宋体"/>
          <w:color w:val="auto"/>
          <w:kern w:val="0"/>
          <w:sz w:val="24"/>
          <w:shd w:val="clear" w:color="auto" w:fill="FFFFFF"/>
          <w:lang w:eastAsia="zh-CN"/>
        </w:rPr>
        <w:t>采购人</w:t>
      </w:r>
      <w:r>
        <w:rPr>
          <w:rFonts w:hint="eastAsia" w:ascii="宋体" w:hAnsi="宋体" w:cs="宋体"/>
          <w:color w:val="auto"/>
          <w:kern w:val="0"/>
          <w:sz w:val="24"/>
          <w:shd w:val="clear" w:color="auto" w:fill="FFFFFF"/>
        </w:rPr>
        <w:t>完成全域违法占地动态巡查和年度地籍变更调查工作的相关任务。</w:t>
      </w:r>
    </w:p>
    <w:p>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4、投标总报价包含完成本项</w:t>
      </w:r>
      <w:r>
        <w:rPr>
          <w:rFonts w:hint="eastAsia" w:ascii="宋体" w:hAnsi="宋体" w:cs="宋体"/>
          <w:color w:val="auto"/>
          <w:kern w:val="0"/>
          <w:sz w:val="24"/>
          <w:shd w:val="clear" w:color="auto" w:fill="FFFFFF"/>
          <w:lang w:eastAsia="zh-CN"/>
        </w:rPr>
        <w:t>目</w:t>
      </w:r>
      <w:r>
        <w:rPr>
          <w:rFonts w:hint="eastAsia" w:ascii="宋体" w:hAnsi="宋体" w:cs="宋体"/>
          <w:color w:val="auto"/>
          <w:kern w:val="0"/>
          <w:sz w:val="24"/>
          <w:shd w:val="clear" w:color="auto" w:fill="FFFFFF"/>
        </w:rPr>
        <w:t>所需的全部费用，投标人应充分考滤本项目的复杂程度，和与其他有关部门、单位进行协作可能性，所需费用也包括在投标报价内，采购人不另外支付其他任何费用。</w:t>
      </w:r>
    </w:p>
    <w:p>
      <w:pPr>
        <w:spacing w:line="360" w:lineRule="auto"/>
        <w:ind w:firstLine="480" w:firstLineChars="200"/>
        <w:jc w:val="left"/>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5、本项目建设完成所产生技术成果(数据格式)须与许昌市直及所属其他各区技术成果相互兼容，能够实现数据共享。</w:t>
      </w:r>
    </w:p>
    <w:p>
      <w:pPr>
        <w:spacing w:line="360" w:lineRule="auto"/>
        <w:ind w:firstLine="480" w:firstLineChars="200"/>
        <w:jc w:val="left"/>
        <w:rPr>
          <w:color w:val="auto"/>
        </w:rPr>
      </w:pPr>
      <w:r>
        <w:rPr>
          <w:rFonts w:hint="eastAsia" w:ascii="宋体" w:hAnsi="宋体" w:cs="宋体"/>
          <w:color w:val="auto"/>
          <w:kern w:val="0"/>
          <w:sz w:val="24"/>
          <w:shd w:val="clear" w:color="auto" w:fill="FFFFFF"/>
        </w:rPr>
        <w:t>6、由于本项目周期较长，为确保项目顺利实施，投标人应对本项目设立相应的项目服务机构；配备相应的服务人员；应有具体的工作计划及仪器设备安排；具有较为完整的成果管理措施；具有详尽的工程质量保障措施；确保项目如期进行的工期保障措施等，确保项目如期保质完成。</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8"/>
          <w:szCs w:val="28"/>
          <w:lang w:val="zh-CN"/>
        </w:rPr>
        <w:t>；</w:t>
      </w:r>
    </w:p>
    <w:p>
      <w:pPr>
        <w:spacing w:line="360" w:lineRule="auto"/>
        <w:ind w:firstLine="540" w:firstLineChars="225"/>
        <w:rPr>
          <w:rFonts w:ascii="宋体" w:hAnsi="宋体" w:cs="宋体"/>
          <w:kern w:val="0"/>
          <w:sz w:val="24"/>
          <w:shd w:val="clear" w:color="auto" w:fill="FFFFFF"/>
        </w:rPr>
      </w:pPr>
      <w:r>
        <w:rPr>
          <w:rFonts w:hint="eastAsia" w:cs="宋体" w:asciiTheme="minorEastAsia" w:hAnsiTheme="minorEastAsia"/>
          <w:color w:val="000000"/>
          <w:kern w:val="0"/>
          <w:sz w:val="24"/>
          <w:szCs w:val="24"/>
          <w:lang w:val="zh-CN"/>
        </w:rPr>
        <w:t>3、</w:t>
      </w:r>
      <w:r>
        <w:rPr>
          <w:rFonts w:hint="eastAsia" w:ascii="宋体" w:hAnsi="宋体" w:cs="宋体"/>
          <w:kern w:val="0"/>
          <w:sz w:val="24"/>
          <w:shd w:val="clear" w:color="auto" w:fill="FFFFFF"/>
        </w:rPr>
        <w:t>每年度内向</w:t>
      </w:r>
      <w:r>
        <w:rPr>
          <w:rFonts w:hint="eastAsia" w:ascii="宋体" w:hAnsi="宋体" w:cs="宋体"/>
          <w:kern w:val="0"/>
          <w:sz w:val="24"/>
          <w:shd w:val="clear" w:color="auto" w:fill="FFFFFF"/>
          <w:lang w:eastAsia="zh-CN"/>
        </w:rPr>
        <w:t>采购人</w:t>
      </w:r>
      <w:r>
        <w:rPr>
          <w:rFonts w:hint="eastAsia" w:ascii="宋体" w:hAnsi="宋体" w:cs="宋体"/>
          <w:kern w:val="0"/>
          <w:sz w:val="24"/>
          <w:shd w:val="clear" w:color="auto" w:fill="FFFFFF"/>
        </w:rPr>
        <w:t>提供一次1:1000的航空正射影像图数据须经河南省测绘产品质量监督站检验报告，确保航空摄影测量成果精度，相关费用由中标单位承担。</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七、本项目预算金额400000.00元/年。最高限价400000.00元/年</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eastAsiaTheme="minorEastAsia"/>
          <w:b/>
          <w:color w:val="FF0000"/>
        </w:rPr>
        <w:t>★</w:t>
      </w:r>
      <w:r>
        <w:rPr>
          <w:rFonts w:hint="eastAsia" w:cs="黑体" w:asciiTheme="minorEastAsia" w:hAnsiTheme="minorEastAsia"/>
          <w:b/>
          <w:bCs/>
          <w:color w:val="000000"/>
          <w:shd w:val="clear" w:color="auto" w:fill="FFFFFF"/>
          <w:lang w:eastAsia="zh-CN"/>
        </w:rPr>
        <w:t>八</w:t>
      </w:r>
      <w:r>
        <w:rPr>
          <w:rFonts w:hint="eastAsia" w:cs="黑体" w:asciiTheme="minorEastAsia" w:hAnsiTheme="minorEastAsia" w:eastAsiaTheme="minorEastAsia"/>
          <w:b/>
          <w:bCs/>
          <w:color w:val="000000"/>
          <w:shd w:val="clear" w:color="auto" w:fill="FFFFFF"/>
        </w:rPr>
        <w:t>、</w:t>
      </w:r>
      <w:r>
        <w:rPr>
          <w:rFonts w:hint="eastAsia" w:cs="宋体" w:asciiTheme="minorEastAsia" w:hAnsiTheme="minorEastAsia"/>
          <w:b/>
          <w:color w:val="000000"/>
          <w:kern w:val="0"/>
          <w:sz w:val="24"/>
          <w:szCs w:val="24"/>
          <w:lang w:val="zh-CN"/>
        </w:rPr>
        <w:t>资金支付</w:t>
      </w:r>
    </w:p>
    <w:p>
      <w:pPr>
        <w:spacing w:line="360" w:lineRule="auto"/>
        <w:ind w:firstLine="540" w:firstLineChars="225"/>
        <w:rPr>
          <w:rFonts w:hint="eastAsia" w:ascii="宋体" w:hAnsi="宋体" w:cs="宋体"/>
          <w:kern w:val="0"/>
          <w:sz w:val="24"/>
          <w:shd w:val="clear" w:color="auto" w:fill="FFFFFF"/>
        </w:rPr>
      </w:pPr>
      <w:r>
        <w:rPr>
          <w:rFonts w:hint="eastAsia" w:ascii="宋体" w:hAnsi="宋体" w:cs="宋体"/>
          <w:kern w:val="0"/>
          <w:sz w:val="24"/>
          <w:shd w:val="clear" w:color="auto" w:fill="FFFFFF"/>
        </w:rPr>
        <w:t>1、支付方式：</w:t>
      </w:r>
      <w:r>
        <w:rPr>
          <w:rFonts w:hint="eastAsia" w:ascii="宋体" w:hAnsi="宋体" w:cs="宋体"/>
          <w:kern w:val="0"/>
          <w:sz w:val="24"/>
          <w:shd w:val="clear" w:color="auto" w:fill="FFFFFF"/>
          <w:lang w:eastAsia="zh-CN"/>
        </w:rPr>
        <w:t>银行转账</w:t>
      </w:r>
    </w:p>
    <w:p>
      <w:pPr>
        <w:spacing w:line="360" w:lineRule="auto"/>
        <w:ind w:firstLine="540" w:firstLineChars="225"/>
        <w:rPr>
          <w:rFonts w:cs="宋体" w:asciiTheme="majorEastAsia" w:hAnsiTheme="majorEastAsia" w:eastAsiaTheme="majorEastAsia"/>
          <w:b/>
          <w:kern w:val="0"/>
          <w:sz w:val="36"/>
          <w:szCs w:val="36"/>
        </w:rPr>
      </w:pPr>
      <w:r>
        <w:rPr>
          <w:rFonts w:hint="eastAsia" w:ascii="宋体" w:hAnsi="宋体" w:cs="宋体"/>
          <w:kern w:val="0"/>
          <w:sz w:val="24"/>
          <w:shd w:val="clear" w:color="auto" w:fill="FFFFFF"/>
        </w:rPr>
        <w:t>2、支付时间及条件：每一次航空摄影测量飞行完成，成果交付</w:t>
      </w:r>
      <w:r>
        <w:rPr>
          <w:rFonts w:hint="eastAsia" w:ascii="宋体" w:hAnsi="宋体" w:cs="宋体"/>
          <w:kern w:val="0"/>
          <w:sz w:val="24"/>
          <w:shd w:val="clear" w:color="auto" w:fill="FFFFFF"/>
          <w:lang w:eastAsia="zh-CN"/>
        </w:rPr>
        <w:t>采购人</w:t>
      </w:r>
      <w:r>
        <w:rPr>
          <w:rFonts w:hint="eastAsia" w:ascii="宋体" w:hAnsi="宋体" w:cs="宋体"/>
          <w:kern w:val="0"/>
          <w:sz w:val="24"/>
          <w:shd w:val="clear" w:color="auto" w:fill="FFFFFF"/>
        </w:rPr>
        <w:t>后，凭正式发票，</w:t>
      </w:r>
      <w:r>
        <w:rPr>
          <w:rFonts w:hint="eastAsia" w:ascii="宋体" w:hAnsi="宋体" w:cs="宋体"/>
          <w:kern w:val="0"/>
          <w:sz w:val="24"/>
          <w:shd w:val="clear" w:color="auto" w:fill="FFFFFF"/>
          <w:lang w:eastAsia="zh-CN"/>
        </w:rPr>
        <w:t>采购人</w:t>
      </w:r>
      <w:r>
        <w:rPr>
          <w:rFonts w:hint="eastAsia" w:ascii="宋体" w:hAnsi="宋体" w:cs="宋体"/>
          <w:kern w:val="0"/>
          <w:sz w:val="24"/>
          <w:shd w:val="clear" w:color="auto" w:fill="FFFFFF"/>
        </w:rPr>
        <w:t>向</w:t>
      </w:r>
      <w:r>
        <w:rPr>
          <w:rFonts w:hint="eastAsia" w:ascii="宋体" w:hAnsi="宋体" w:cs="宋体"/>
          <w:kern w:val="0"/>
          <w:sz w:val="24"/>
          <w:shd w:val="clear" w:color="auto" w:fill="FFFFFF"/>
          <w:lang w:eastAsia="zh-CN"/>
        </w:rPr>
        <w:t>中标人</w:t>
      </w:r>
      <w:r>
        <w:rPr>
          <w:rFonts w:hint="eastAsia" w:ascii="宋体" w:hAnsi="宋体" w:cs="宋体"/>
          <w:kern w:val="0"/>
          <w:sz w:val="24"/>
          <w:shd w:val="clear" w:color="auto" w:fill="FFFFFF"/>
        </w:rPr>
        <w:t>支付项目款。</w:t>
      </w: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项目名称：许昌市国土资源局许昌市城乡一体化示范区分局“全域正射影像航空摄影测量项目”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w:t>
            </w:r>
            <w:r>
              <w:rPr>
                <w:rFonts w:hint="eastAsia" w:cs="仿宋_GB2312" w:asciiTheme="minorEastAsia" w:hAnsiTheme="minorEastAsia"/>
                <w:sz w:val="24"/>
                <w:szCs w:val="24"/>
                <w:lang w:val="en-US" w:eastAsia="zh-CN"/>
              </w:rPr>
              <w:t>8030</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项目内容：示范区正射影像航空摄影测量项目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仿宋_GB2312" w:asciiTheme="minorEastAsia" w:hAnsiTheme="minorEastAsia"/>
                <w:color w:val="000000"/>
                <w:shd w:val="clear" w:color="auto" w:fill="FFFFFF"/>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名称：许昌市国土资源局许昌市城乡一体化示范区分局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color w:val="000000"/>
              </w:rPr>
              <w:t>示范区金融大厦</w:t>
            </w:r>
          </w:p>
          <w:p>
            <w:pPr>
              <w:pStyle w:val="21"/>
              <w:widowControl/>
              <w:shd w:val="clear" w:color="auto" w:fill="FFFFFF"/>
              <w:spacing w:line="360" w:lineRule="auto"/>
              <w:contextualSpacing/>
              <w:jc w:val="left"/>
              <w:rPr>
                <w:rFonts w:cs="仿宋_GB2312" w:asciiTheme="minorEastAsia" w:hAnsiTheme="minorEastAsia"/>
              </w:rPr>
            </w:pPr>
            <w:r>
              <w:rPr>
                <w:rFonts w:hint="eastAsia" w:cs="仿宋_GB2312" w:asciiTheme="minorEastAsia" w:hAnsiTheme="minorEastAsia" w:eastAsiaTheme="minorEastAsia"/>
              </w:rPr>
              <w:t>联系人：张女士            联系电话：13598998122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名称：河南鼎华招标代理有限公司</w:t>
            </w:r>
          </w:p>
          <w:p>
            <w:pPr>
              <w:pStyle w:val="21"/>
              <w:widowControl/>
              <w:shd w:val="clear" w:color="auto" w:fill="FFFFFF"/>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地址：许昌市新许路中段</w:t>
            </w:r>
          </w:p>
          <w:p>
            <w:pPr>
              <w:pStyle w:val="21"/>
              <w:widowControl/>
              <w:shd w:val="clear" w:color="auto" w:fill="FFFFFF"/>
              <w:spacing w:line="360" w:lineRule="auto"/>
              <w:contextualSpacing/>
              <w:jc w:val="left"/>
              <w:rPr>
                <w:rFonts w:cs="仿宋_GB2312" w:asciiTheme="minorEastAsia" w:hAnsiTheme="minorEastAsia"/>
              </w:rPr>
            </w:pPr>
            <w:r>
              <w:rPr>
                <w:rFonts w:hint="eastAsia" w:cs="仿宋_GB2312" w:asciiTheme="minorEastAsia" w:hAnsiTheme="minorEastAsia" w:eastAsiaTheme="minorEastAsia"/>
              </w:rPr>
              <w:t>联 系 人：冯建伟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一、法人或者其他组织的营业执照等证明文件，自然人的身份证明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5、自然人身份证明。（自然人投标提供）</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二、财务状况报告相关材料</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2、银行出具的资信证明；或财政部门认可的政府采购专业担保机构的证明文件和担保机构出具的投标担保函。（其他组织和自然人投标提供）</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三、依法缴纳税收相关材料</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四、依法缴纳社会保障资金的证明材料</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五、履行合同所必须的设备和专业技术能力的证明材料</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相关设备的购置发票、专业技术人员职称证书、用工合同等或者附投标人相关承诺函或声明。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六、参加政府采购活动前3年内在经营活动中没有重大违法记录的声明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七、具备测绘地理信息行政主管部门颁发的测绘乙级或以上资质，测绘资质的专业范围必须包含测绘航空摄影、摄影测量与遥感、地理信息系统工程。</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八、未被列入“信用中国”网站(www.creditchina.gov.cn)失信被执行人、重大税收违法案件当事人名单、政府采购严重违法失信名单的投标人；“中国政府采购网”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1、查询渠道：“信用中国”网站（www.creditchina.gov.cn）和“中国政府采购网”（www.ccgp.gov.cn）；</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2、截止时间：同投标截止时间；</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400000</w:t>
            </w:r>
            <w:r>
              <w:rPr>
                <w:rFonts w:hint="eastAsia" w:cs="宋体" w:asciiTheme="minorEastAsia" w:hAnsiTheme="minorEastAsia"/>
                <w:bCs/>
                <w:sz w:val="24"/>
                <w:szCs w:val="24"/>
                <w:lang w:val="zh-CN"/>
              </w:rPr>
              <w:t>元</w:t>
            </w:r>
            <w:r>
              <w:rPr>
                <w:rFonts w:hint="eastAsia" w:cs="宋体" w:asciiTheme="minorEastAsia" w:hAnsiTheme="minorEastAsia"/>
                <w:bCs/>
                <w:sz w:val="24"/>
                <w:szCs w:val="24"/>
              </w:rPr>
              <w:t>/年</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21</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四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金额：捌仟元整（¥ </w:t>
            </w:r>
            <w:r>
              <w:rPr>
                <w:rFonts w:hint="eastAsia" w:cs="仿宋_GB2312" w:asciiTheme="minorEastAsia" w:hAnsiTheme="minorEastAsia"/>
                <w:sz w:val="24"/>
                <w:szCs w:val="24"/>
              </w:rPr>
              <w:t>8000元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fldChar w:fldCharType="begin"/>
            </w:r>
            <w:r>
              <w:rPr>
                <w:rFonts w:hint="eastAsia" w:cs="仿宋_GB2312" w:asciiTheme="minorEastAsia" w:hAnsiTheme="minorEastAsia"/>
                <w:sz w:val="24"/>
                <w:szCs w:val="24"/>
                <w:lang w:val="zh-CN"/>
              </w:rPr>
              <w:instrText xml:space="preserve"> eq \o\ac(□,√)</w:instrTex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fldChar w:fldCharType="begin"/>
            </w:r>
            <w:r>
              <w:rPr>
                <w:rFonts w:hint="eastAsia" w:cs="仿宋_GB2312" w:asciiTheme="minorEastAsia" w:hAnsiTheme="minorEastAsia"/>
                <w:sz w:val="24"/>
                <w:szCs w:val="24"/>
                <w:lang w:val="zh-CN"/>
              </w:rPr>
              <w:instrText xml:space="preserve"> eq \o\ac(□,√)</w:instrTex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纸质投标文件：正本一份，副本一份。使用格式为“投标文件（供打印）.PDF”的文件</w:t>
            </w:r>
          </w:p>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fldChar w:fldCharType="begin"/>
            </w:r>
            <w:r>
              <w:rPr>
                <w:rFonts w:hint="eastAsia" w:cs="仿宋_GB2312" w:asciiTheme="minorEastAsia" w:hAnsiTheme="minorEastAsia"/>
                <w:sz w:val="24"/>
                <w:szCs w:val="24"/>
                <w:lang w:val="zh-CN"/>
              </w:rPr>
              <w:instrText xml:space="preserve"> eq \o\ac(□,√)</w:instrTex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电子投标文件：按招标文件要求加盖电子印章和法人电子印章。</w:t>
            </w:r>
          </w:p>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fldChar w:fldCharType="begin"/>
            </w:r>
            <w:r>
              <w:rPr>
                <w:rFonts w:hint="eastAsia" w:cs="仿宋_GB2312" w:asciiTheme="minorEastAsia" w:hAnsiTheme="minorEastAsia"/>
                <w:sz w:val="24"/>
                <w:szCs w:val="24"/>
                <w:lang w:val="zh-CN"/>
              </w:rPr>
              <w:instrText xml:space="preserve"> eq \o\ac(□,√)</w:instrTex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fldChar w:fldCharType="begin"/>
            </w:r>
            <w:r>
              <w:rPr>
                <w:rFonts w:hint="eastAsia" w:cs="仿宋_GB2312" w:asciiTheme="minorEastAsia" w:hAnsiTheme="minorEastAsia"/>
                <w:sz w:val="24"/>
                <w:szCs w:val="24"/>
                <w:lang w:val="zh-CN"/>
              </w:rPr>
              <w:instrText xml:space="preserve"> eq \o\ac(□,√)</w:instrTex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 xml:space="preserve">综合评分法 </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收取中标人；□收取采购人。</w:t>
            </w:r>
          </w:p>
          <w:p>
            <w:pPr>
              <w:autoSpaceDE w:val="0"/>
              <w:autoSpaceDN w:val="0"/>
              <w:adjustRightInd w:val="0"/>
              <w:spacing w:line="360" w:lineRule="auto"/>
              <w:rPr>
                <w:rFonts w:cs="宋体" w:asciiTheme="minorEastAsia" w:hAnsiTheme="minorEastAsia"/>
                <w:color w:val="333333"/>
                <w:sz w:val="24"/>
                <w:szCs w:val="24"/>
                <w:lang w:val="zh-CN"/>
              </w:rPr>
            </w:pPr>
            <w:r>
              <w:rPr>
                <w:rFonts w:hint="eastAsia" w:cs="宋体" w:asciiTheme="minorEastAsia" w:hAnsiTheme="minorEastAsia"/>
                <w:bCs/>
                <w:sz w:val="24"/>
                <w:szCs w:val="24"/>
                <w:lang w:val="zh-CN"/>
              </w:rPr>
              <w:t>收取标准:中标合同金额的1.5%。一次性以银行划账、电汇、汇票或支票的形式支付。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614955098@qq.com</w:t>
            </w:r>
            <w:r>
              <w:rPr>
                <w:rFonts w:hint="eastAsia"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 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r>
        <w:rPr>
          <w:rFonts w:hint="eastAsia" w:ascii="新宋体" w:hAnsi="新宋体" w:eastAsia="新宋体"/>
          <w:sz w:val="24"/>
          <w:shd w:val="pct10" w:color="auto" w:fill="FFFFFF"/>
        </w:rPr>
        <w:t>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shd w:val="pct10" w:color="auto" w:fill="FFFFFF"/>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hAnsi="宋体" w:cs="宋体"/>
          <w:sz w:val="24"/>
          <w:shd w:val="pct10" w:color="auto" w:fill="FFFFFF"/>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shd w:val="pct10" w:color="auto" w:fill="FFFFFF"/>
        </w:rPr>
      </w:pPr>
      <w:r>
        <w:rPr>
          <w:rFonts w:hint="eastAsia" w:cs="宋体" w:asciiTheme="minorEastAsia" w:hAnsiTheme="minorEastAsia"/>
          <w:b/>
          <w:kern w:val="0"/>
          <w:sz w:val="24"/>
          <w:szCs w:val="24"/>
          <w:shd w:val="pct10" w:color="auto" w:fill="FFFFFF"/>
        </w:rPr>
        <w:t>22．</w:t>
      </w:r>
      <w:r>
        <w:rPr>
          <w:rFonts w:hint="eastAsia" w:hAnsi="宋体" w:cs="宋体"/>
          <w:b/>
          <w:sz w:val="24"/>
          <w:shd w:val="pct10" w:color="auto" w:fill="FFFFFF"/>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w:t>
      </w:r>
      <w:r>
        <w:rPr>
          <w:rFonts w:hint="eastAsia" w:cs="仿宋_GB2312" w:asciiTheme="minorEastAsia" w:hAnsiTheme="minorEastAsia"/>
          <w:sz w:val="24"/>
          <w:szCs w:val="24"/>
          <w:lang w:val="zh-CN"/>
        </w:rPr>
        <w:t>.3 开标时，由投标人或者其推选的代表检查纸质投标文件和备份文件（使用电子介质存储）的</w:t>
      </w:r>
      <w:r>
        <w:rPr>
          <w:rFonts w:hint="eastAsia" w:cs="仿宋_GB2312" w:asciiTheme="minorEastAsia" w:hAnsiTheme="minorEastAsia"/>
          <w:sz w:val="24"/>
          <w:szCs w:val="24"/>
          <w:lang w:val="zh-CN"/>
        </w:rPr>
        <w:t>密封情况；经确认无误后进行电子投标文件的解密。解密后</w:t>
      </w:r>
      <w:r>
        <w:rPr>
          <w:rFonts w:hint="eastAsia" w:cs="仿宋_GB2312" w:asciiTheme="minorEastAsia" w:hAnsiTheme="minorEastAsia"/>
          <w:sz w:val="24"/>
          <w:szCs w:val="24"/>
          <w:lang w:val="zh-CN"/>
        </w:rPr>
        <w:t>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w:t>
      </w:r>
      <w:r>
        <w:rPr>
          <w:rFonts w:hint="eastAsia" w:cs="仿宋_GB2312" w:asciiTheme="minorEastAsia" w:hAnsiTheme="minorEastAsia"/>
          <w:sz w:val="24"/>
          <w:szCs w:val="24"/>
          <w:lang w:val="zh-CN"/>
        </w:rPr>
        <w:t>.5 开标过程</w:t>
      </w:r>
      <w:r>
        <w:rPr>
          <w:rFonts w:hint="eastAsia" w:cs="仿宋_GB2312" w:asciiTheme="minorEastAsia" w:hAnsiTheme="minorEastAsia"/>
          <w:sz w:val="24"/>
          <w:szCs w:val="24"/>
          <w:lang w:val="zh-CN"/>
        </w:rPr>
        <w:t>由采购代理机构负责记录，由参加开标的各投标人代表和相关工作人员签字确认后随采购文件一并存档。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spacing w:line="360" w:lineRule="auto"/>
              <w:contextualSpacing/>
              <w:jc w:val="left"/>
              <w:rPr>
                <w:rFonts w:hint="eastAsia" w:asciiTheme="minorEastAsia" w:hAnsiTheme="minorEastAsia"/>
                <w:bCs/>
                <w:sz w:val="24"/>
                <w:szCs w:val="24"/>
              </w:rPr>
            </w:pPr>
            <w:r>
              <w:rPr>
                <w:rFonts w:hint="eastAsia" w:asciiTheme="minorEastAsia" w:hAnsiTheme="minorEastAsia"/>
                <w:b/>
                <w:bCs/>
                <w:sz w:val="24"/>
                <w:szCs w:val="24"/>
                <w:lang w:val="en-US" w:eastAsia="zh-CN"/>
              </w:rPr>
              <w:t>8、</w:t>
            </w:r>
            <w:r>
              <w:rPr>
                <w:rFonts w:hint="eastAsia" w:cs="宋体" w:asciiTheme="minorEastAsia" w:hAnsiTheme="minorEastAsia"/>
                <w:bCs/>
                <w:sz w:val="24"/>
                <w:szCs w:val="24"/>
                <w:lang w:val="zh-CN"/>
              </w:rPr>
              <w:t>具备测绘地理信息行政主管部门颁发的测绘乙级或以上资质，测绘资质的专业范围必须包含测绘航空摄影、摄影测量与遥感、地理信息系统工程。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9</w:t>
            </w:r>
            <w:r>
              <w:rPr>
                <w:rFonts w:hint="eastAsia" w:asciiTheme="minorEastAsia" w:hAnsiTheme="minorEastAsia"/>
                <w:b/>
                <w:bCs/>
                <w:sz w:val="24"/>
                <w:szCs w:val="24"/>
              </w:rPr>
              <w:t>、</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w:t>
      </w:r>
      <w:r>
        <w:rPr>
          <w:rFonts w:hint="eastAsia" w:cs="仿宋_GB2312" w:asciiTheme="minorEastAsia" w:hAnsiTheme="minorEastAsia"/>
          <w:sz w:val="24"/>
          <w:szCs w:val="24"/>
          <w:lang w:val="zh-CN"/>
        </w:rPr>
        <w:t>中须提供最新一期《节能产品政府采购清单》中产品所在页并加盖投标人公章的原件扫描件（或图片），评标委员会根据本项目评标标准予以判定并赋分。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tabs>
          <w:tab w:val="left" w:pos="1260"/>
        </w:tabs>
        <w:autoSpaceDE w:val="0"/>
        <w:autoSpaceDN w:val="0"/>
        <w:spacing w:line="360" w:lineRule="auto"/>
        <w:ind w:firstLine="482" w:firstLineChars="200"/>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（4）关于强制性产品认证</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1）投标人所投产品如被列入《中华人民共和国实施强制性产品认证的产品目录》,则投标文件中应根据本项目招标文件“第二章 项目需求”提供：</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a.中国国家认证认可监督管理委员会官网（</w:t>
      </w:r>
      <w:r>
        <w:rPr>
          <w:rFonts w:hint="eastAsia" w:cs="仿宋_GB2312" w:asciiTheme="minorEastAsia" w:hAnsiTheme="minorEastAsia"/>
          <w:sz w:val="24"/>
          <w:szCs w:val="24"/>
          <w:lang w:val="zh-CN"/>
        </w:rPr>
        <w:fldChar w:fldCharType="begin"/>
      </w:r>
      <w:r>
        <w:rPr>
          <w:rFonts w:hint="eastAsia" w:cs="仿宋_GB2312" w:asciiTheme="minorEastAsia" w:hAnsiTheme="minorEastAsia"/>
          <w:sz w:val="24"/>
          <w:szCs w:val="24"/>
          <w:lang w:val="zh-CN"/>
        </w:rPr>
        <w:instrText xml:space="preserve"> HYPERLINK "http://cx.cnca.cn/rjwcx/web/cert/index.do" \t "_blank" </w:instrText>
      </w:r>
      <w:r>
        <w:rPr>
          <w:rFonts w:hint="eastAsia" w:cs="仿宋_GB2312" w:asciiTheme="minorEastAsia" w:hAnsiTheme="minorEastAsia"/>
          <w:sz w:val="24"/>
          <w:szCs w:val="24"/>
          <w:lang w:val="zh-CN"/>
        </w:rPr>
        <w:fldChar w:fldCharType="separate"/>
      </w:r>
      <w:r>
        <w:rPr>
          <w:rFonts w:hint="eastAsia" w:cs="仿宋_GB2312" w:asciiTheme="minorEastAsia" w:hAnsiTheme="minorEastAsia"/>
          <w:sz w:val="24"/>
          <w:szCs w:val="24"/>
          <w:lang w:val="zh-CN"/>
        </w:rPr>
        <w:t>http://cx.cnca.cn/rjwcx/web/cert/index.do</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）产品认证证书打印并加盖投标人公章的原件扫描件（或图片）。</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b.强制性产品认证机构颁发的CCC认证证书并加盖投标人公章的原件扫描件（或图片）。</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c.投标人提供“所投产品符合国家强制性要求承诺函”并加盖投标人公章的原件扫描件（或图片）。</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2)投标人所投产品如被列入《信息安全产品强制性认证目录》，则投标文件中应根据本项目招标文件“第二章 项目需求”提供：</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a. 中国信息安全认证中心官网（http://www.isccc.gov.cn/index.shtml）产品查询结果截图并加盖投标人公章的原件扫描件（或图片）</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6"/>
        <w:tblW w:w="9648" w:type="dxa"/>
        <w:jc w:val="center"/>
        <w:tblInd w:w="0" w:type="dxa"/>
        <w:tblLayout w:type="fixed"/>
        <w:tblCellMar>
          <w:top w:w="0" w:type="dxa"/>
          <w:left w:w="0" w:type="dxa"/>
          <w:bottom w:w="0" w:type="dxa"/>
          <w:right w:w="0" w:type="dxa"/>
        </w:tblCellMar>
      </w:tblPr>
      <w:tblGrid>
        <w:gridCol w:w="1909"/>
        <w:gridCol w:w="614"/>
        <w:gridCol w:w="1118"/>
        <w:gridCol w:w="6007"/>
      </w:tblGrid>
      <w:tr>
        <w:tblPrEx>
          <w:tblLayout w:type="fixed"/>
          <w:tblCellMar>
            <w:top w:w="0" w:type="dxa"/>
            <w:left w:w="0" w:type="dxa"/>
            <w:bottom w:w="0" w:type="dxa"/>
            <w:right w:w="0" w:type="dxa"/>
          </w:tblCellMar>
        </w:tblPrEx>
        <w:trPr>
          <w:trHeight w:val="397" w:hRule="atLeast"/>
          <w:jc w:val="center"/>
        </w:trPr>
        <w:tc>
          <w:tcPr>
            <w:tcW w:w="2523" w:type="dxa"/>
            <w:gridSpan w:val="2"/>
            <w:tcBorders>
              <w:top w:val="double" w:color="auto" w:sz="4" w:space="0"/>
              <w:left w:val="double" w:color="auto" w:sz="4" w:space="0"/>
              <w:bottom w:val="single" w:color="auto" w:sz="8" w:space="0"/>
              <w:right w:val="single" w:color="auto" w:sz="8"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widowControl/>
              <w:jc w:val="center"/>
              <w:rPr>
                <w:b/>
                <w:kern w:val="0"/>
                <w:szCs w:val="21"/>
              </w:rPr>
            </w:pPr>
            <w:r>
              <w:rPr>
                <w:rFonts w:hint="eastAsia" w:asciiTheme="minorEastAsia" w:hAnsiTheme="minorEastAsia"/>
                <w:sz w:val="24"/>
                <w:szCs w:val="24"/>
              </w:rPr>
              <w:t>(总分100分)</w:t>
            </w:r>
          </w:p>
        </w:tc>
        <w:tc>
          <w:tcPr>
            <w:tcW w:w="7125" w:type="dxa"/>
            <w:gridSpan w:val="2"/>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价格分值：</w:t>
            </w:r>
            <w:r>
              <w:rPr>
                <w:rFonts w:hint="eastAsia" w:asciiTheme="minorEastAsia" w:hAnsiTheme="minorEastAsia"/>
                <w:color w:val="000000" w:themeColor="text1"/>
                <w:sz w:val="24"/>
                <w:szCs w:val="24"/>
                <w:u w:val="single"/>
                <w14:textFill>
                  <w14:solidFill>
                    <w14:schemeClr w14:val="tx1"/>
                  </w14:solidFill>
                </w14:textFill>
              </w:rPr>
              <w:t xml:space="preserve"> 10</w:t>
            </w:r>
            <w:r>
              <w:rPr>
                <w:rFonts w:hint="eastAsia" w:asciiTheme="minorEastAsia" w:hAnsiTheme="minorEastAsia"/>
                <w:color w:val="000000" w:themeColor="text1"/>
                <w:sz w:val="24"/>
                <w:szCs w:val="24"/>
                <w14:textFill>
                  <w14:solidFill>
                    <w14:schemeClr w14:val="tx1"/>
                  </w14:solidFill>
                </w14:textFill>
              </w:rPr>
              <w:t>分</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商务部分：</w:t>
            </w:r>
            <w:r>
              <w:rPr>
                <w:rFonts w:hint="eastAsia" w:asciiTheme="minorEastAsia" w:hAnsiTheme="minorEastAsia"/>
                <w:color w:val="000000" w:themeColor="text1"/>
                <w:sz w:val="24"/>
                <w:szCs w:val="24"/>
                <w:u w:val="single"/>
                <w14:textFill>
                  <w14:solidFill>
                    <w14:schemeClr w14:val="tx1"/>
                  </w14:solidFill>
                </w14:textFill>
              </w:rPr>
              <w:t xml:space="preserve"> 35</w:t>
            </w:r>
            <w:r>
              <w:rPr>
                <w:rFonts w:hint="eastAsia" w:asciiTheme="minorEastAsia" w:hAnsiTheme="minorEastAsia"/>
                <w:color w:val="000000" w:themeColor="text1"/>
                <w:sz w:val="24"/>
                <w:szCs w:val="24"/>
                <w14:textFill>
                  <w14:solidFill>
                    <w14:schemeClr w14:val="tx1"/>
                  </w14:solidFill>
                </w14:textFill>
              </w:rPr>
              <w:t>分</w:t>
            </w:r>
          </w:p>
          <w:p>
            <w:pPr>
              <w:widowControl/>
              <w:ind w:firstLine="480" w:firstLineChars="200"/>
              <w:rPr>
                <w:b/>
                <w:kern w:val="0"/>
                <w:szCs w:val="21"/>
              </w:rPr>
            </w:pPr>
            <w:r>
              <w:rPr>
                <w:rFonts w:hint="eastAsia" w:asciiTheme="minorEastAsia" w:hAnsiTheme="minorEastAsia"/>
                <w:color w:val="000000" w:themeColor="text1"/>
                <w:sz w:val="24"/>
                <w:szCs w:val="24"/>
                <w14:textFill>
                  <w14:solidFill>
                    <w14:schemeClr w14:val="tx1"/>
                  </w14:solidFill>
                </w14:textFill>
              </w:rPr>
              <w:t>技术部分：</w:t>
            </w:r>
            <w:r>
              <w:rPr>
                <w:rFonts w:hint="eastAsia" w:asciiTheme="minorEastAsia" w:hAnsiTheme="minorEastAsia"/>
                <w:color w:val="000000" w:themeColor="text1"/>
                <w:sz w:val="24"/>
                <w:szCs w:val="24"/>
                <w:u w:val="single"/>
                <w14:textFill>
                  <w14:solidFill>
                    <w14:schemeClr w14:val="tx1"/>
                  </w14:solidFill>
                </w14:textFill>
              </w:rPr>
              <w:t xml:space="preserve"> 55 </w:t>
            </w:r>
            <w:r>
              <w:rPr>
                <w:rFonts w:hint="eastAsia" w:asciiTheme="minorEastAsia" w:hAnsiTheme="minorEastAsia"/>
                <w:color w:val="000000" w:themeColor="text1"/>
                <w:sz w:val="24"/>
                <w:szCs w:val="24"/>
                <w14:textFill>
                  <w14:solidFill>
                    <w14:schemeClr w14:val="tx1"/>
                  </w14:solidFill>
                </w14:textFill>
              </w:rPr>
              <w:t>分</w:t>
            </w:r>
          </w:p>
        </w:tc>
      </w:tr>
      <w:tr>
        <w:tblPrEx>
          <w:tblLayout w:type="fixed"/>
          <w:tblCellMar>
            <w:top w:w="0" w:type="dxa"/>
            <w:left w:w="0" w:type="dxa"/>
            <w:bottom w:w="0" w:type="dxa"/>
            <w:right w:w="0" w:type="dxa"/>
          </w:tblCellMar>
        </w:tblPrEx>
        <w:trPr>
          <w:trHeight w:val="90" w:hRule="atLeast"/>
          <w:jc w:val="center"/>
        </w:trPr>
        <w:tc>
          <w:tcPr>
            <w:tcW w:w="9648" w:type="dxa"/>
            <w:gridSpan w:val="4"/>
            <w:tcBorders>
              <w:top w:val="nil"/>
              <w:left w:val="double" w:color="auto" w:sz="4" w:space="0"/>
              <w:bottom w:val="single" w:color="auto" w:sz="4" w:space="0"/>
              <w:right w:val="double" w:color="auto" w:sz="4" w:space="0"/>
            </w:tcBorders>
            <w:vAlign w:val="center"/>
          </w:tcPr>
          <w:p>
            <w:pPr>
              <w:spacing w:line="340" w:lineRule="exact"/>
              <w:jc w:val="center"/>
              <w:rPr>
                <w:szCs w:val="21"/>
              </w:rPr>
            </w:pPr>
            <w:r>
              <w:rPr>
                <w:rFonts w:hint="eastAsia" w:asciiTheme="minorEastAsia" w:hAnsiTheme="minorEastAsia"/>
                <w:b/>
                <w:bCs/>
                <w:sz w:val="24"/>
                <w:szCs w:val="24"/>
              </w:rPr>
              <w:t>价格部分（满分10分）</w:t>
            </w:r>
          </w:p>
        </w:tc>
      </w:tr>
      <w:tr>
        <w:tblPrEx>
          <w:tblLayout w:type="fixed"/>
          <w:tblCellMar>
            <w:top w:w="0" w:type="dxa"/>
            <w:left w:w="0" w:type="dxa"/>
            <w:bottom w:w="0" w:type="dxa"/>
            <w:right w:w="0" w:type="dxa"/>
          </w:tblCellMar>
        </w:tblPrEx>
        <w:trPr>
          <w:trHeight w:val="688"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ourier New"/>
                <w:b/>
                <w:szCs w:val="21"/>
              </w:rPr>
            </w:pPr>
            <w:r>
              <w:rPr>
                <w:rFonts w:hint="eastAsia" w:asciiTheme="minorEastAsia" w:hAnsiTheme="minorEastAsia"/>
                <w:b/>
                <w:sz w:val="24"/>
                <w:szCs w:val="24"/>
              </w:rPr>
              <w:t>评分因素</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kern w:val="0"/>
                <w:szCs w:val="21"/>
              </w:rPr>
            </w:pPr>
            <w:r>
              <w:rPr>
                <w:rFonts w:hint="eastAsia" w:asciiTheme="minorEastAsia" w:hAnsiTheme="minorEastAsia"/>
                <w:b/>
                <w:sz w:val="24"/>
                <w:szCs w:val="24"/>
              </w:rPr>
              <w:t>分值</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szCs w:val="21"/>
              </w:rPr>
            </w:pPr>
            <w:r>
              <w:rPr>
                <w:rFonts w:hint="eastAsia" w:asciiTheme="minorEastAsia" w:hAnsiTheme="minorEastAsia"/>
                <w:b/>
                <w:sz w:val="24"/>
                <w:szCs w:val="24"/>
              </w:rPr>
              <w:t>评分因素</w:t>
            </w:r>
          </w:p>
        </w:tc>
      </w:tr>
      <w:tr>
        <w:tblPrEx>
          <w:tblLayout w:type="fixed"/>
          <w:tblCellMar>
            <w:top w:w="0" w:type="dxa"/>
            <w:left w:w="0" w:type="dxa"/>
            <w:bottom w:w="0" w:type="dxa"/>
            <w:right w:w="0" w:type="dxa"/>
          </w:tblCellMar>
        </w:tblPrEx>
        <w:trPr>
          <w:trHeight w:val="1244"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asciiTheme="minorEastAsia" w:hAnsiTheme="minorEastAsia"/>
                <w:sz w:val="24"/>
                <w:szCs w:val="24"/>
              </w:rPr>
            </w:pPr>
            <w:r>
              <w:rPr>
                <w:rFonts w:hint="eastAsia" w:asciiTheme="minorEastAsia" w:hAnsiTheme="minorEastAsia"/>
                <w:sz w:val="24"/>
                <w:szCs w:val="24"/>
              </w:rPr>
              <w:t>10分</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 xml:space="preserve">投标报价得分=（评标基准价/投标报价）× 10 </w:t>
            </w:r>
          </w:p>
        </w:tc>
      </w:tr>
      <w:tr>
        <w:tblPrEx>
          <w:tblLayout w:type="fixed"/>
          <w:tblCellMar>
            <w:top w:w="0" w:type="dxa"/>
            <w:left w:w="0" w:type="dxa"/>
            <w:bottom w:w="0" w:type="dxa"/>
            <w:right w:w="0" w:type="dxa"/>
          </w:tblCellMar>
        </w:tblPrEx>
        <w:trPr>
          <w:trHeight w:val="559" w:hRule="atLeast"/>
          <w:jc w:val="center"/>
        </w:trPr>
        <w:tc>
          <w:tcPr>
            <w:tcW w:w="9648"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3622"/>
              </w:tabs>
              <w:jc w:val="center"/>
              <w:rPr>
                <w:rFonts w:asciiTheme="minorEastAsia" w:hAnsiTheme="minorEastAsia"/>
                <w:sz w:val="24"/>
                <w:szCs w:val="24"/>
              </w:rPr>
            </w:pPr>
            <w:r>
              <w:rPr>
                <w:rFonts w:hint="eastAsia" w:asciiTheme="minorEastAsia" w:hAnsiTheme="minorEastAsia"/>
                <w:b/>
                <w:bCs/>
                <w:sz w:val="24"/>
                <w:szCs w:val="24"/>
              </w:rPr>
              <w:t>商务部分（满分35分）</w:t>
            </w:r>
          </w:p>
        </w:tc>
      </w:tr>
      <w:tr>
        <w:tblPrEx>
          <w:tblLayout w:type="fixed"/>
          <w:tblCellMar>
            <w:top w:w="0" w:type="dxa"/>
            <w:left w:w="0" w:type="dxa"/>
            <w:bottom w:w="0" w:type="dxa"/>
            <w:right w:w="0" w:type="dxa"/>
          </w:tblCellMar>
        </w:tblPrEx>
        <w:trPr>
          <w:trHeight w:val="90"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b/>
                <w:sz w:val="24"/>
                <w:szCs w:val="24"/>
              </w:rPr>
              <w:t>评分因素</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heme="minorEastAsia" w:hAnsiTheme="minorEastAsia"/>
                <w:sz w:val="24"/>
                <w:szCs w:val="24"/>
              </w:rPr>
            </w:pPr>
            <w:r>
              <w:rPr>
                <w:rFonts w:hint="eastAsia" w:asciiTheme="minorEastAsia" w:hAnsiTheme="minorEastAsia"/>
                <w:b/>
                <w:sz w:val="24"/>
                <w:szCs w:val="24"/>
              </w:rPr>
              <w:t>分值</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heme="minorEastAsia" w:hAnsiTheme="minorEastAsia"/>
                <w:sz w:val="24"/>
                <w:szCs w:val="24"/>
              </w:rPr>
            </w:pPr>
            <w:r>
              <w:rPr>
                <w:rFonts w:hint="eastAsia" w:asciiTheme="minorEastAsia" w:hAnsiTheme="minorEastAsia"/>
                <w:b/>
                <w:sz w:val="24"/>
                <w:szCs w:val="24"/>
              </w:rPr>
              <w:t>评分因素</w:t>
            </w:r>
          </w:p>
        </w:tc>
      </w:tr>
      <w:tr>
        <w:tblPrEx>
          <w:tblLayout w:type="fixed"/>
          <w:tblCellMar>
            <w:top w:w="0" w:type="dxa"/>
            <w:left w:w="0" w:type="dxa"/>
            <w:bottom w:w="0" w:type="dxa"/>
            <w:right w:w="0" w:type="dxa"/>
          </w:tblCellMar>
        </w:tblPrEx>
        <w:trPr>
          <w:trHeight w:val="1834"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信誉</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2分</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asciiTheme="minorEastAsia" w:hAnsiTheme="minorEastAsia"/>
                <w:sz w:val="24"/>
                <w:szCs w:val="24"/>
              </w:rPr>
            </w:pPr>
            <w:r>
              <w:rPr>
                <w:rFonts w:hint="eastAsia" w:asciiTheme="minorEastAsia" w:hAnsiTheme="minor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widowControl/>
              <w:rPr>
                <w:rFonts w:ascii="宋体" w:hAnsi="宋体" w:cs="Arial"/>
                <w:bCs/>
                <w:szCs w:val="21"/>
              </w:rPr>
            </w:pPr>
            <w:r>
              <w:rPr>
                <w:rFonts w:hint="eastAsia" w:asciiTheme="minorEastAsia" w:hAnsiTheme="minorEastAsia"/>
                <w:sz w:val="24"/>
                <w:szCs w:val="24"/>
              </w:rPr>
              <w:t>2、投标人提供企业所在地税务主管部门出具的纳税情况证明等信用情况（加盖企业所在地税务主管部门公章），无不良信息者每项1分，未提供或有不良信息者不得分，满分1分。</w:t>
            </w:r>
          </w:p>
        </w:tc>
      </w:tr>
      <w:tr>
        <w:tblPrEx>
          <w:tblLayout w:type="fixed"/>
          <w:tblCellMar>
            <w:top w:w="0" w:type="dxa"/>
            <w:left w:w="0" w:type="dxa"/>
            <w:bottom w:w="0" w:type="dxa"/>
            <w:right w:w="0" w:type="dxa"/>
          </w:tblCellMar>
        </w:tblPrEx>
        <w:trPr>
          <w:trHeight w:val="864" w:hRule="atLeast"/>
          <w:jc w:val="center"/>
        </w:trPr>
        <w:tc>
          <w:tcPr>
            <w:tcW w:w="19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企业综</w:t>
            </w:r>
          </w:p>
          <w:p>
            <w:pPr>
              <w:spacing w:line="360" w:lineRule="auto"/>
              <w:jc w:val="center"/>
              <w:rPr>
                <w:rFonts w:asciiTheme="minorEastAsia" w:hAnsiTheme="minorEastAsia"/>
                <w:sz w:val="24"/>
                <w:szCs w:val="24"/>
              </w:rPr>
            </w:pPr>
            <w:r>
              <w:rPr>
                <w:rFonts w:hint="eastAsia" w:asciiTheme="minorEastAsia" w:hAnsiTheme="minorEastAsia"/>
                <w:sz w:val="24"/>
                <w:szCs w:val="24"/>
              </w:rPr>
              <w:t>合实力</w:t>
            </w:r>
          </w:p>
        </w:tc>
        <w:tc>
          <w:tcPr>
            <w:tcW w:w="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25分</w:t>
            </w:r>
          </w:p>
        </w:tc>
        <w:tc>
          <w:tcPr>
            <w:tcW w:w="1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项目人员配置（10分）</w:t>
            </w:r>
          </w:p>
        </w:tc>
        <w:tc>
          <w:tcPr>
            <w:tcW w:w="6007" w:type="dxa"/>
            <w:tcBorders>
              <w:top w:val="single" w:color="auto" w:sz="4" w:space="0"/>
              <w:left w:val="single" w:color="auto" w:sz="4" w:space="0"/>
              <w:bottom w:val="single" w:color="auto" w:sz="4" w:space="0"/>
              <w:right w:val="doub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1、项目负责人具有高级职称的得</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分</w:t>
            </w:r>
            <w:r>
              <w:rPr>
                <w:rFonts w:hint="eastAsia" w:asciiTheme="minorEastAsia" w:hAnsiTheme="minorEastAsia"/>
                <w:color w:val="auto"/>
                <w:sz w:val="24"/>
                <w:szCs w:val="24"/>
                <w:lang w:val="en-US" w:eastAsia="zh-CN"/>
              </w:rPr>
              <w:t>,</w:t>
            </w:r>
            <w:r>
              <w:rPr>
                <w:rFonts w:hint="eastAsia" w:asciiTheme="minorEastAsia" w:hAnsiTheme="minorEastAsia"/>
                <w:color w:val="auto"/>
                <w:sz w:val="24"/>
                <w:szCs w:val="24"/>
              </w:rPr>
              <w:t>取得注册测绘师资格的得</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分；</w:t>
            </w:r>
          </w:p>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2、项目组成员（除项目负责人外）取得注册测绘师资格的每</w:t>
            </w:r>
            <w:r>
              <w:rPr>
                <w:rFonts w:hint="eastAsia" w:asciiTheme="minorEastAsia" w:hAnsiTheme="minorEastAsia"/>
                <w:color w:val="auto"/>
                <w:sz w:val="24"/>
                <w:szCs w:val="24"/>
                <w:lang w:eastAsia="zh-CN"/>
              </w:rPr>
              <w:t>增加一</w:t>
            </w:r>
            <w:r>
              <w:rPr>
                <w:rFonts w:hint="eastAsia" w:asciiTheme="minorEastAsia" w:hAnsiTheme="minorEastAsia"/>
                <w:color w:val="auto"/>
                <w:sz w:val="24"/>
                <w:szCs w:val="24"/>
              </w:rPr>
              <w:t>人</w:t>
            </w:r>
            <w:r>
              <w:rPr>
                <w:rFonts w:hint="eastAsia" w:asciiTheme="minorEastAsia" w:hAnsiTheme="minorEastAsia"/>
                <w:color w:val="auto"/>
                <w:sz w:val="24"/>
                <w:szCs w:val="24"/>
                <w:lang w:eastAsia="zh-CN"/>
              </w:rPr>
              <w:t>得</w:t>
            </w:r>
            <w:r>
              <w:rPr>
                <w:rFonts w:hint="eastAsia" w:asciiTheme="minorEastAsia" w:hAnsiTheme="minorEastAsia"/>
                <w:color w:val="auto"/>
                <w:sz w:val="24"/>
                <w:szCs w:val="24"/>
              </w:rPr>
              <w:t>1分，最</w:t>
            </w:r>
            <w:r>
              <w:rPr>
                <w:rFonts w:hint="eastAsia" w:asciiTheme="minorEastAsia" w:hAnsiTheme="minorEastAsia"/>
                <w:color w:val="auto"/>
                <w:sz w:val="24"/>
                <w:szCs w:val="24"/>
                <w:lang w:eastAsia="zh-CN"/>
              </w:rPr>
              <w:t>高得</w:t>
            </w:r>
            <w:r>
              <w:rPr>
                <w:rFonts w:hint="eastAsia" w:asciiTheme="minorEastAsia" w:hAnsiTheme="minorEastAsia"/>
                <w:color w:val="auto"/>
                <w:sz w:val="24"/>
                <w:szCs w:val="24"/>
              </w:rPr>
              <w:t>3分。</w:t>
            </w:r>
          </w:p>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3.项目组成员持有国家测绘地理信息局颁发的涉密测绘成果管理人员岗位培训证书</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每</w:t>
            </w:r>
            <w:r>
              <w:rPr>
                <w:rFonts w:hint="eastAsia" w:asciiTheme="minorEastAsia" w:hAnsiTheme="minorEastAsia"/>
                <w:color w:val="auto"/>
                <w:sz w:val="24"/>
                <w:szCs w:val="24"/>
                <w:lang w:eastAsia="zh-CN"/>
              </w:rPr>
              <w:t>有一</w:t>
            </w:r>
            <w:r>
              <w:rPr>
                <w:rFonts w:hint="eastAsia" w:asciiTheme="minorEastAsia" w:hAnsiTheme="minorEastAsia"/>
                <w:color w:val="auto"/>
                <w:sz w:val="24"/>
                <w:szCs w:val="24"/>
              </w:rPr>
              <w:t>人</w:t>
            </w:r>
            <w:r>
              <w:rPr>
                <w:rFonts w:hint="eastAsia" w:asciiTheme="minorEastAsia" w:hAnsiTheme="minorEastAsia"/>
                <w:color w:val="auto"/>
                <w:sz w:val="24"/>
                <w:szCs w:val="24"/>
                <w:lang w:eastAsia="zh-CN"/>
              </w:rPr>
              <w:t>得</w:t>
            </w:r>
            <w:r>
              <w:rPr>
                <w:rFonts w:hint="eastAsia" w:asciiTheme="minorEastAsia" w:hAnsiTheme="minorEastAsia"/>
                <w:color w:val="auto"/>
                <w:sz w:val="24"/>
                <w:szCs w:val="24"/>
              </w:rPr>
              <w:t>1分，最</w:t>
            </w:r>
            <w:r>
              <w:rPr>
                <w:rFonts w:hint="eastAsia" w:asciiTheme="minorEastAsia" w:hAnsiTheme="minorEastAsia"/>
                <w:color w:val="auto"/>
                <w:sz w:val="24"/>
                <w:szCs w:val="24"/>
                <w:lang w:eastAsia="zh-CN"/>
              </w:rPr>
              <w:t>高得</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分。</w:t>
            </w:r>
          </w:p>
        </w:tc>
      </w:tr>
      <w:tr>
        <w:tblPrEx>
          <w:tblLayout w:type="fixed"/>
          <w:tblCellMar>
            <w:top w:w="0" w:type="dxa"/>
            <w:left w:w="0" w:type="dxa"/>
            <w:bottom w:w="0" w:type="dxa"/>
            <w:right w:w="0" w:type="dxa"/>
          </w:tblCellMar>
        </w:tblPrEx>
        <w:trPr>
          <w:trHeight w:val="917" w:hRule="atLeast"/>
          <w:jc w:val="center"/>
        </w:trPr>
        <w:tc>
          <w:tcPr>
            <w:tcW w:w="1909" w:type="dxa"/>
            <w:vMerge w:val="continue"/>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Theme="minorEastAsia" w:hAnsiTheme="minorEastAsia"/>
                <w:sz w:val="24"/>
                <w:szCs w:val="24"/>
              </w:rPr>
            </w:pPr>
          </w:p>
        </w:tc>
        <w:tc>
          <w:tcPr>
            <w:tcW w:w="614"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sz w:val="24"/>
                <w:szCs w:val="24"/>
              </w:rPr>
            </w:pPr>
          </w:p>
        </w:tc>
        <w:tc>
          <w:tcPr>
            <w:tcW w:w="1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履约</w:t>
            </w:r>
          </w:p>
          <w:p>
            <w:pPr>
              <w:spacing w:line="360" w:lineRule="auto"/>
              <w:jc w:val="center"/>
              <w:rPr>
                <w:rFonts w:asciiTheme="minorEastAsia" w:hAnsiTheme="minorEastAsia"/>
                <w:sz w:val="24"/>
                <w:szCs w:val="24"/>
              </w:rPr>
            </w:pPr>
            <w:r>
              <w:rPr>
                <w:rFonts w:hint="eastAsia" w:asciiTheme="minorEastAsia" w:hAnsiTheme="minorEastAsia"/>
                <w:sz w:val="24"/>
                <w:szCs w:val="24"/>
              </w:rPr>
              <w:t>实力</w:t>
            </w:r>
          </w:p>
          <w:p>
            <w:pPr>
              <w:spacing w:line="360" w:lineRule="auto"/>
              <w:jc w:val="center"/>
              <w:rPr>
                <w:rFonts w:asciiTheme="minorEastAsia" w:hAnsiTheme="minorEastAsia"/>
                <w:sz w:val="24"/>
                <w:szCs w:val="24"/>
              </w:rPr>
            </w:pPr>
            <w:r>
              <w:rPr>
                <w:rFonts w:hint="eastAsia" w:asciiTheme="minorEastAsia" w:hAnsiTheme="minorEastAsia"/>
                <w:sz w:val="24"/>
                <w:szCs w:val="24"/>
              </w:rPr>
              <w:t>（6分）</w:t>
            </w:r>
          </w:p>
        </w:tc>
        <w:tc>
          <w:tcPr>
            <w:tcW w:w="6007" w:type="dxa"/>
            <w:tcBorders>
              <w:top w:val="single" w:color="auto" w:sz="4" w:space="0"/>
              <w:left w:val="single" w:color="auto" w:sz="4" w:space="0"/>
              <w:bottom w:val="single" w:color="auto" w:sz="4" w:space="0"/>
              <w:right w:val="double" w:color="auto" w:sz="4" w:space="0"/>
            </w:tcBorders>
            <w:tcMar>
              <w:top w:w="0" w:type="dxa"/>
              <w:left w:w="108" w:type="dxa"/>
              <w:bottom w:w="0" w:type="dxa"/>
              <w:right w:w="108" w:type="dxa"/>
            </w:tcMar>
          </w:tcPr>
          <w:p>
            <w:pPr>
              <w:spacing w:line="360" w:lineRule="auto"/>
              <w:jc w:val="left"/>
              <w:rPr>
                <w:rFonts w:asciiTheme="minorEastAsia" w:hAnsiTheme="minorEastAsia"/>
                <w:sz w:val="24"/>
                <w:szCs w:val="24"/>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投标人提供质量管理体系认证得2分、环境管理体系认证得2分、职业健康安全管理体系认证得2分</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不提供不得分</w:t>
            </w:r>
            <w:r>
              <w:rPr>
                <w:rFonts w:hint="eastAsia" w:asciiTheme="minorEastAsia" w:hAnsiTheme="minorEastAsia"/>
                <w:sz w:val="24"/>
                <w:szCs w:val="24"/>
              </w:rPr>
              <w:t>。</w:t>
            </w:r>
          </w:p>
        </w:tc>
      </w:tr>
      <w:tr>
        <w:tblPrEx>
          <w:tblLayout w:type="fixed"/>
          <w:tblCellMar>
            <w:top w:w="0" w:type="dxa"/>
            <w:left w:w="0" w:type="dxa"/>
            <w:bottom w:w="0" w:type="dxa"/>
            <w:right w:w="0" w:type="dxa"/>
          </w:tblCellMar>
        </w:tblPrEx>
        <w:trPr>
          <w:trHeight w:val="1045" w:hRule="atLeast"/>
          <w:jc w:val="center"/>
        </w:trPr>
        <w:tc>
          <w:tcPr>
            <w:tcW w:w="1909" w:type="dxa"/>
            <w:vMerge w:val="continue"/>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Theme="minorEastAsia" w:hAnsiTheme="minorEastAsia"/>
                <w:sz w:val="24"/>
                <w:szCs w:val="24"/>
              </w:rPr>
            </w:pPr>
          </w:p>
        </w:tc>
        <w:tc>
          <w:tcPr>
            <w:tcW w:w="614"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sz w:val="24"/>
                <w:szCs w:val="24"/>
              </w:rPr>
            </w:pPr>
          </w:p>
        </w:tc>
        <w:tc>
          <w:tcPr>
            <w:tcW w:w="1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企业</w:t>
            </w:r>
          </w:p>
          <w:p>
            <w:pPr>
              <w:spacing w:line="360" w:lineRule="auto"/>
              <w:jc w:val="center"/>
              <w:rPr>
                <w:rFonts w:asciiTheme="minorEastAsia" w:hAnsiTheme="minorEastAsia"/>
                <w:sz w:val="24"/>
                <w:szCs w:val="24"/>
              </w:rPr>
            </w:pPr>
            <w:r>
              <w:rPr>
                <w:rFonts w:hint="eastAsia" w:asciiTheme="minorEastAsia" w:hAnsiTheme="minorEastAsia"/>
                <w:sz w:val="24"/>
                <w:szCs w:val="24"/>
              </w:rPr>
              <w:t>荣誉</w:t>
            </w:r>
          </w:p>
          <w:p>
            <w:pPr>
              <w:spacing w:line="360" w:lineRule="auto"/>
              <w:jc w:val="center"/>
              <w:rPr>
                <w:rFonts w:asciiTheme="minorEastAsia" w:hAnsiTheme="minorEastAsia"/>
                <w:sz w:val="24"/>
                <w:szCs w:val="24"/>
              </w:rPr>
            </w:pPr>
            <w:r>
              <w:rPr>
                <w:rFonts w:hint="eastAsia" w:asciiTheme="minorEastAsia" w:hAnsiTheme="minorEastAsia"/>
                <w:sz w:val="24"/>
                <w:szCs w:val="24"/>
              </w:rPr>
              <w:t>（9分）</w:t>
            </w:r>
          </w:p>
        </w:tc>
        <w:tc>
          <w:tcPr>
            <w:tcW w:w="6007" w:type="dxa"/>
            <w:tcBorders>
              <w:top w:val="single" w:color="auto" w:sz="4" w:space="0"/>
              <w:left w:val="single" w:color="auto" w:sz="4" w:space="0"/>
              <w:bottom w:val="single" w:color="auto" w:sz="4" w:space="0"/>
              <w:right w:val="double" w:color="auto" w:sz="4" w:space="0"/>
            </w:tcBorders>
            <w:tcMar>
              <w:top w:w="0" w:type="dxa"/>
              <w:left w:w="108" w:type="dxa"/>
              <w:bottom w:w="0" w:type="dxa"/>
              <w:right w:w="108" w:type="dxa"/>
            </w:tcMar>
          </w:tcPr>
          <w:p>
            <w:pPr>
              <w:spacing w:line="360" w:lineRule="auto"/>
              <w:jc w:val="left"/>
              <w:rPr>
                <w:rFonts w:asciiTheme="minorEastAsia" w:hAnsiTheme="minorEastAsia"/>
                <w:sz w:val="24"/>
                <w:szCs w:val="24"/>
              </w:rPr>
            </w:pPr>
            <w:r>
              <w:rPr>
                <w:rFonts w:hint="eastAsia" w:asciiTheme="minorEastAsia" w:hAnsiTheme="minorEastAsia"/>
                <w:sz w:val="24"/>
                <w:szCs w:val="24"/>
              </w:rPr>
              <w:t>投标人自2013年以来（以获奖年度为准），获得省级及以上测绘主管部门表彰、荣誉的每项得3分，最</w:t>
            </w:r>
            <w:r>
              <w:rPr>
                <w:rFonts w:hint="eastAsia" w:asciiTheme="minorEastAsia" w:hAnsiTheme="minorEastAsia"/>
                <w:sz w:val="24"/>
                <w:szCs w:val="24"/>
                <w:lang w:eastAsia="zh-CN"/>
              </w:rPr>
              <w:t>高得</w:t>
            </w:r>
            <w:r>
              <w:rPr>
                <w:rFonts w:hint="eastAsia" w:asciiTheme="minorEastAsia" w:hAnsiTheme="minorEastAsia"/>
                <w:sz w:val="24"/>
                <w:szCs w:val="24"/>
                <w:lang w:val="en-US" w:eastAsia="zh-CN"/>
              </w:rPr>
              <w:t>9</w:t>
            </w:r>
            <w:r>
              <w:rPr>
                <w:rFonts w:hint="eastAsia" w:asciiTheme="minorEastAsia" w:hAnsiTheme="minorEastAsia"/>
                <w:sz w:val="24"/>
                <w:szCs w:val="24"/>
              </w:rPr>
              <w:t>分。</w:t>
            </w:r>
          </w:p>
        </w:tc>
      </w:tr>
      <w:tr>
        <w:tblPrEx>
          <w:tblLayout w:type="fixed"/>
          <w:tblCellMar>
            <w:top w:w="0" w:type="dxa"/>
            <w:left w:w="0" w:type="dxa"/>
            <w:bottom w:w="0" w:type="dxa"/>
            <w:right w:w="0" w:type="dxa"/>
          </w:tblCellMar>
        </w:tblPrEx>
        <w:trPr>
          <w:trHeight w:val="629"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业绩</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sz w:val="24"/>
                <w:szCs w:val="24"/>
              </w:rPr>
            </w:pPr>
            <w:r>
              <w:rPr>
                <w:rFonts w:hint="eastAsia" w:asciiTheme="minorEastAsia" w:hAnsiTheme="minorEastAsia"/>
                <w:sz w:val="24"/>
                <w:szCs w:val="24"/>
              </w:rPr>
              <w:t>4分</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sz w:val="24"/>
                <w:szCs w:val="24"/>
              </w:rPr>
            </w:pPr>
            <w:r>
              <w:rPr>
                <w:rFonts w:hint="eastAsia" w:asciiTheme="minorEastAsia" w:hAnsiTheme="minorEastAsia"/>
                <w:sz w:val="24"/>
                <w:szCs w:val="24"/>
              </w:rPr>
              <w:t>投标人提供201</w:t>
            </w:r>
            <w:r>
              <w:rPr>
                <w:rFonts w:hint="eastAsia" w:asciiTheme="minorEastAsia" w:hAnsiTheme="minorEastAsia"/>
                <w:sz w:val="24"/>
                <w:szCs w:val="24"/>
                <w:lang w:val="en-US" w:eastAsia="zh-CN"/>
              </w:rPr>
              <w:t>6</w:t>
            </w:r>
            <w:r>
              <w:rPr>
                <w:rFonts w:hint="eastAsia" w:asciiTheme="minorEastAsia" w:hAnsiTheme="minorEastAsia"/>
                <w:sz w:val="24"/>
                <w:szCs w:val="24"/>
              </w:rPr>
              <w:t>年1月1日以来（以中标通知书时间为准）在国内完成的类似业绩：单个合同额≥40万/年</w:t>
            </w:r>
            <w:r>
              <w:rPr>
                <w:rFonts w:hint="eastAsia" w:asciiTheme="minorEastAsia" w:hAnsiTheme="minorEastAsia"/>
                <w:sz w:val="24"/>
                <w:szCs w:val="24"/>
                <w:lang w:eastAsia="zh-CN"/>
              </w:rPr>
              <w:t>的</w:t>
            </w:r>
            <w:r>
              <w:rPr>
                <w:rFonts w:hint="eastAsia" w:asciiTheme="minorEastAsia" w:hAnsiTheme="minorEastAsia"/>
                <w:sz w:val="24"/>
                <w:szCs w:val="24"/>
              </w:rPr>
              <w:t>，每个</w:t>
            </w:r>
            <w:r>
              <w:rPr>
                <w:rFonts w:hint="eastAsia" w:asciiTheme="minorEastAsia" w:hAnsiTheme="minorEastAsia"/>
                <w:sz w:val="24"/>
                <w:szCs w:val="24"/>
                <w:lang w:eastAsia="zh-CN"/>
              </w:rPr>
              <w:t>得</w:t>
            </w:r>
            <w:r>
              <w:rPr>
                <w:rFonts w:hint="eastAsia" w:asciiTheme="minorEastAsia" w:hAnsiTheme="minorEastAsia"/>
                <w:sz w:val="24"/>
                <w:szCs w:val="24"/>
                <w:lang w:val="en-US" w:eastAsia="zh-CN"/>
              </w:rPr>
              <w:t>1</w:t>
            </w:r>
            <w:r>
              <w:rPr>
                <w:rFonts w:hint="eastAsia" w:asciiTheme="minorEastAsia" w:hAnsiTheme="minorEastAsia"/>
                <w:sz w:val="24"/>
                <w:szCs w:val="24"/>
              </w:rPr>
              <w:t>分；本项满分</w:t>
            </w:r>
            <w:r>
              <w:rPr>
                <w:rFonts w:hint="eastAsia" w:asciiTheme="minorEastAsia" w:hAnsiTheme="minorEastAsia"/>
                <w:sz w:val="24"/>
                <w:szCs w:val="24"/>
                <w:lang w:val="en-US" w:eastAsia="zh-CN"/>
              </w:rPr>
              <w:t>4</w:t>
            </w:r>
            <w:r>
              <w:rPr>
                <w:rFonts w:hint="eastAsia" w:asciiTheme="minorEastAsia" w:hAnsiTheme="minorEastAsia"/>
                <w:sz w:val="24"/>
                <w:szCs w:val="24"/>
              </w:rPr>
              <w:t>分</w:t>
            </w:r>
            <w:r>
              <w:rPr>
                <w:rFonts w:hint="eastAsia" w:asciiTheme="minorEastAsia" w:hAnsiTheme="minorEastAsia"/>
                <w:sz w:val="24"/>
                <w:szCs w:val="24"/>
                <w:lang w:eastAsia="zh-CN"/>
              </w:rPr>
              <w:t>。</w:t>
            </w:r>
          </w:p>
        </w:tc>
      </w:tr>
      <w:tr>
        <w:tblPrEx>
          <w:tblLayout w:type="fixed"/>
          <w:tblCellMar>
            <w:top w:w="0" w:type="dxa"/>
            <w:left w:w="0" w:type="dxa"/>
            <w:bottom w:w="0" w:type="dxa"/>
            <w:right w:w="0" w:type="dxa"/>
          </w:tblCellMar>
        </w:tblPrEx>
        <w:trPr>
          <w:trHeight w:val="90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
                <w:sz w:val="24"/>
                <w:szCs w:val="24"/>
              </w:rPr>
            </w:pPr>
            <w:r>
              <w:rPr>
                <w:rFonts w:hint="eastAsia" w:asciiTheme="minorEastAsia" w:hAnsiTheme="minorEastAsia"/>
                <w:sz w:val="24"/>
                <w:szCs w:val="24"/>
              </w:rPr>
              <w:t>投标文件的规范程度</w:t>
            </w:r>
          </w:p>
        </w:tc>
        <w:tc>
          <w:tcPr>
            <w:tcW w:w="6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szCs w:val="24"/>
              </w:rPr>
            </w:pPr>
            <w:r>
              <w:rPr>
                <w:rFonts w:hint="eastAsia" w:ascii="宋体" w:hAnsi="宋体" w:cs="宋体"/>
                <w:kern w:val="0"/>
                <w:szCs w:val="21"/>
              </w:rPr>
              <w:t>4分</w:t>
            </w:r>
          </w:p>
        </w:tc>
        <w:tc>
          <w:tcPr>
            <w:tcW w:w="71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Courier New"/>
                <w:bCs/>
                <w:color w:val="000000"/>
                <w:sz w:val="24"/>
              </w:rPr>
            </w:pPr>
            <w:r>
              <w:rPr>
                <w:rFonts w:hint="eastAsia" w:asciiTheme="minorEastAsia" w:hAnsiTheme="minorEastAsia"/>
                <w:sz w:val="24"/>
                <w:szCs w:val="24"/>
                <w:lang w:val="en-US" w:eastAsia="zh-CN"/>
              </w:rPr>
              <w:t>1、</w:t>
            </w:r>
            <w:r>
              <w:rPr>
                <w:rFonts w:hint="eastAsia" w:ascii="宋体" w:hAnsi="宋体" w:cs="Courier New"/>
                <w:bCs/>
                <w:color w:val="000000"/>
                <w:sz w:val="24"/>
              </w:rPr>
              <w:t>投标文件的编制符合招标文件的规定，装订整齐规范的，得</w:t>
            </w:r>
            <w:r>
              <w:rPr>
                <w:rFonts w:hint="eastAsia" w:ascii="宋体" w:hAnsi="宋体" w:cs="Courier New"/>
                <w:bCs/>
                <w:color w:val="000000"/>
                <w:sz w:val="24"/>
                <w:lang w:val="en-US" w:eastAsia="zh-CN"/>
              </w:rPr>
              <w:t>2</w:t>
            </w:r>
            <w:r>
              <w:rPr>
                <w:rFonts w:hint="eastAsia" w:ascii="宋体" w:hAnsi="宋体" w:cs="Courier New"/>
                <w:bCs/>
                <w:color w:val="000000"/>
                <w:sz w:val="24"/>
              </w:rPr>
              <w:t>分；不满足不得分。</w:t>
            </w:r>
          </w:p>
          <w:p>
            <w:pPr>
              <w:spacing w:line="360" w:lineRule="auto"/>
              <w:jc w:val="left"/>
              <w:rPr>
                <w:rFonts w:asciiTheme="minorEastAsia" w:hAnsiTheme="minorEastAsia"/>
                <w:b/>
                <w:sz w:val="24"/>
                <w:szCs w:val="24"/>
              </w:rPr>
            </w:pPr>
            <w:r>
              <w:rPr>
                <w:rFonts w:hint="eastAsia" w:asciiTheme="minorEastAsia" w:hAnsiTheme="minorEastAsia"/>
                <w:sz w:val="24"/>
                <w:szCs w:val="24"/>
                <w:lang w:val="en-US" w:eastAsia="zh-CN"/>
              </w:rPr>
              <w:t>2、</w:t>
            </w:r>
            <w:r>
              <w:rPr>
                <w:rFonts w:hint="eastAsia" w:ascii="宋体" w:hAnsi="宋体" w:cs="Courier New"/>
                <w:bCs/>
                <w:color w:val="000000"/>
                <w:sz w:val="24"/>
              </w:rPr>
              <w:t>投标人编制投标文件逻辑严紧、描述规范、无文字错误的，得</w:t>
            </w:r>
            <w:r>
              <w:rPr>
                <w:rFonts w:hint="eastAsia" w:ascii="宋体" w:hAnsi="宋体" w:cs="Courier New"/>
                <w:bCs/>
                <w:color w:val="000000"/>
                <w:sz w:val="24"/>
                <w:lang w:val="en-US" w:eastAsia="zh-CN"/>
              </w:rPr>
              <w:t>2</w:t>
            </w:r>
            <w:r>
              <w:rPr>
                <w:rFonts w:hint="eastAsia" w:ascii="宋体" w:hAnsi="宋体" w:cs="Courier New"/>
                <w:bCs/>
                <w:color w:val="000000"/>
                <w:sz w:val="24"/>
              </w:rPr>
              <w:t>分；不满足不得分。</w:t>
            </w:r>
          </w:p>
        </w:tc>
      </w:tr>
      <w:tr>
        <w:tblPrEx>
          <w:tblLayout w:type="fixed"/>
          <w:tblCellMar>
            <w:top w:w="0" w:type="dxa"/>
            <w:left w:w="0" w:type="dxa"/>
            <w:bottom w:w="0" w:type="dxa"/>
            <w:right w:w="0" w:type="dxa"/>
          </w:tblCellMar>
        </w:tblPrEx>
        <w:trPr>
          <w:trHeight w:val="423" w:hRule="atLeast"/>
          <w:jc w:val="center"/>
        </w:trPr>
        <w:tc>
          <w:tcPr>
            <w:tcW w:w="964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bCs/>
                <w:szCs w:val="21"/>
              </w:rPr>
            </w:pPr>
            <w:r>
              <w:rPr>
                <w:rFonts w:hint="eastAsia" w:asciiTheme="minorEastAsia" w:hAnsiTheme="minorEastAsia"/>
                <w:b/>
                <w:sz w:val="24"/>
                <w:szCs w:val="24"/>
              </w:rPr>
              <w:t>技术部分（满分</w:t>
            </w:r>
            <w:r>
              <w:rPr>
                <w:rFonts w:hint="eastAsia" w:asciiTheme="minorEastAsia" w:hAnsiTheme="minorEastAsia"/>
                <w:b/>
                <w:color w:val="FF0000"/>
                <w:sz w:val="24"/>
                <w:szCs w:val="24"/>
                <w:u w:val="single"/>
              </w:rPr>
              <w:t>55</w:t>
            </w:r>
            <w:r>
              <w:rPr>
                <w:rFonts w:hint="eastAsia" w:asciiTheme="minorEastAsia" w:hAnsiTheme="minorEastAsia"/>
                <w:b/>
                <w:sz w:val="24"/>
                <w:szCs w:val="24"/>
              </w:rPr>
              <w:t>分）</w:t>
            </w:r>
          </w:p>
        </w:tc>
      </w:tr>
      <w:tr>
        <w:tblPrEx>
          <w:tblLayout w:type="fixed"/>
          <w:tblCellMar>
            <w:top w:w="0" w:type="dxa"/>
            <w:left w:w="0" w:type="dxa"/>
            <w:bottom w:w="0" w:type="dxa"/>
            <w:right w:w="0" w:type="dxa"/>
          </w:tblCellMar>
        </w:tblPrEx>
        <w:trPr>
          <w:trHeight w:val="1382" w:hRule="exact"/>
          <w:jc w:val="center"/>
        </w:trPr>
        <w:tc>
          <w:tcPr>
            <w:tcW w:w="1909"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项目实施</w:t>
            </w:r>
          </w:p>
          <w:p>
            <w:pPr>
              <w:spacing w:line="360" w:lineRule="auto"/>
              <w:jc w:val="center"/>
              <w:rPr>
                <w:rFonts w:asciiTheme="minorEastAsia" w:hAnsiTheme="minorEastAsia"/>
                <w:sz w:val="24"/>
                <w:szCs w:val="24"/>
              </w:rPr>
            </w:pPr>
            <w:r>
              <w:rPr>
                <w:rFonts w:hint="eastAsia" w:asciiTheme="minorEastAsia" w:hAnsiTheme="minorEastAsia"/>
                <w:sz w:val="24"/>
                <w:szCs w:val="24"/>
              </w:rPr>
              <w:t>方案</w:t>
            </w:r>
          </w:p>
        </w:tc>
        <w:tc>
          <w:tcPr>
            <w:tcW w:w="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40分</w:t>
            </w:r>
          </w:p>
        </w:tc>
        <w:tc>
          <w:tcPr>
            <w:tcW w:w="111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项目实施方案</w:t>
            </w:r>
          </w:p>
          <w:p>
            <w:pPr>
              <w:spacing w:line="360" w:lineRule="auto"/>
              <w:jc w:val="left"/>
              <w:rPr>
                <w:rFonts w:asciiTheme="minorEastAsia" w:hAnsiTheme="minorEastAsia"/>
                <w:sz w:val="24"/>
                <w:szCs w:val="24"/>
              </w:rPr>
            </w:pPr>
            <w:r>
              <w:rPr>
                <w:rFonts w:hint="eastAsia" w:asciiTheme="minorEastAsia" w:hAnsiTheme="minorEastAsia"/>
                <w:sz w:val="24"/>
                <w:szCs w:val="24"/>
              </w:rPr>
              <w:t>（30分）</w:t>
            </w: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1.项目组织机构：机构设置合理，人员配备合理，便于项目开展的得3分；有相关描述的得1分；没有的不得分。</w:t>
            </w:r>
          </w:p>
        </w:tc>
      </w:tr>
      <w:tr>
        <w:tblPrEx>
          <w:tblLayout w:type="fixed"/>
          <w:tblCellMar>
            <w:top w:w="0" w:type="dxa"/>
            <w:left w:w="0" w:type="dxa"/>
            <w:bottom w:w="0" w:type="dxa"/>
            <w:right w:w="0" w:type="dxa"/>
          </w:tblCellMar>
        </w:tblPrEx>
        <w:trPr>
          <w:trHeight w:val="1182"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1118"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2.项目人员职责明确，分工合理，利于项目实施的得3分；有相关描述的得1分；没有的不得分。</w:t>
            </w:r>
          </w:p>
        </w:tc>
      </w:tr>
      <w:tr>
        <w:tblPrEx>
          <w:tblLayout w:type="fixed"/>
          <w:tblCellMar>
            <w:top w:w="0" w:type="dxa"/>
            <w:left w:w="0" w:type="dxa"/>
            <w:bottom w:w="0" w:type="dxa"/>
            <w:right w:w="0" w:type="dxa"/>
          </w:tblCellMar>
        </w:tblPrEx>
        <w:trPr>
          <w:trHeight w:val="1482"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3.人员安排计划及主要仪器设备计划：人员配置合理，仪器设备齐全，满足项目需求的得3分；有相关描述的得1分；没有的不得分。</w:t>
            </w:r>
          </w:p>
        </w:tc>
      </w:tr>
      <w:tr>
        <w:tblPrEx>
          <w:tblLayout w:type="fixed"/>
          <w:tblCellMar>
            <w:top w:w="0" w:type="dxa"/>
            <w:left w:w="0" w:type="dxa"/>
            <w:bottom w:w="0" w:type="dxa"/>
            <w:right w:w="0" w:type="dxa"/>
          </w:tblCellMar>
        </w:tblPrEx>
        <w:trPr>
          <w:trHeight w:val="1512"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4.项目实施工作计划安排：整体及阶段计划明确，安排合理，满足招标文件服务期要求的得6分；有相关描述的得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lang w:eastAsia="zh-CN"/>
              </w:rPr>
              <w:t>分；没有的不得分。</w:t>
            </w:r>
          </w:p>
        </w:tc>
      </w:tr>
      <w:tr>
        <w:tblPrEx>
          <w:tblLayout w:type="fixed"/>
          <w:tblCellMar>
            <w:top w:w="0" w:type="dxa"/>
            <w:left w:w="0" w:type="dxa"/>
            <w:bottom w:w="0" w:type="dxa"/>
            <w:right w:w="0" w:type="dxa"/>
          </w:tblCellMar>
        </w:tblPrEx>
        <w:trPr>
          <w:trHeight w:val="1476"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5.项目实施技术路线：技术方法得当，技术路线合理，满足项目需求的得6分；有相关描述的得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lang w:eastAsia="zh-CN"/>
              </w:rPr>
              <w:t>分；没有的不得分。</w:t>
            </w:r>
          </w:p>
        </w:tc>
      </w:tr>
      <w:tr>
        <w:tblPrEx>
          <w:tblLayout w:type="fixed"/>
          <w:tblCellMar>
            <w:top w:w="0" w:type="dxa"/>
            <w:left w:w="0" w:type="dxa"/>
            <w:bottom w:w="0" w:type="dxa"/>
            <w:right w:w="0" w:type="dxa"/>
          </w:tblCellMar>
        </w:tblPrEx>
        <w:trPr>
          <w:trHeight w:val="1530"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6.项目成果管理及保证措施：成果管理符合保密要求，措施得当的得3分；有相关描述的得</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lang w:eastAsia="zh-CN"/>
              </w:rPr>
              <w:t>分；没有的不得分。</w:t>
            </w:r>
          </w:p>
        </w:tc>
      </w:tr>
      <w:tr>
        <w:tblPrEx>
          <w:tblLayout w:type="fixed"/>
          <w:tblCellMar>
            <w:top w:w="0" w:type="dxa"/>
            <w:left w:w="0" w:type="dxa"/>
            <w:bottom w:w="0" w:type="dxa"/>
            <w:right w:w="0" w:type="dxa"/>
          </w:tblCellMar>
        </w:tblPrEx>
        <w:trPr>
          <w:trHeight w:val="1431"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7.确保工程质量的技术和组织措施：整体及阶段工程质量管理的方法得当、措施合理、具有可实施性的得3分；有相关描述的得1分；没有的不得分。</w:t>
            </w:r>
          </w:p>
        </w:tc>
      </w:tr>
      <w:tr>
        <w:tblPrEx>
          <w:tblLayout w:type="fixed"/>
          <w:tblCellMar>
            <w:top w:w="0" w:type="dxa"/>
            <w:left w:w="0" w:type="dxa"/>
            <w:bottom w:w="0" w:type="dxa"/>
            <w:right w:w="0" w:type="dxa"/>
          </w:tblCellMar>
        </w:tblPrEx>
        <w:trPr>
          <w:trHeight w:val="1737"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8.确保项目服务期的技术和组织措施：整体及阶段服务期明确，安排合理，措施得力，满足项目需求的得3分；有相关描述的得1分；没有的不得分。</w:t>
            </w:r>
          </w:p>
        </w:tc>
      </w:tr>
      <w:tr>
        <w:tblPrEx>
          <w:tblLayout w:type="fixed"/>
          <w:tblCellMar>
            <w:top w:w="0" w:type="dxa"/>
            <w:left w:w="0" w:type="dxa"/>
            <w:bottom w:w="0" w:type="dxa"/>
            <w:right w:w="0" w:type="dxa"/>
          </w:tblCellMar>
        </w:tblPrEx>
        <w:trPr>
          <w:trHeight w:val="585" w:hRule="atLeast"/>
          <w:jc w:val="center"/>
        </w:trPr>
        <w:tc>
          <w:tcPr>
            <w:tcW w:w="1909" w:type="dxa"/>
            <w:vMerge w:val="continue"/>
            <w:tcBorders>
              <w:left w:val="single" w:color="auto" w:sz="4" w:space="0"/>
              <w:right w:val="single" w:color="auto" w:sz="4" w:space="0"/>
            </w:tcBorders>
            <w:vAlign w:val="center"/>
          </w:tcPr>
          <w:p>
            <w:pPr>
              <w:spacing w:line="360" w:lineRule="auto"/>
              <w:jc w:val="left"/>
              <w:rPr>
                <w:rFonts w:asciiTheme="minorEastAsia" w:hAnsiTheme="minorEastAsia"/>
                <w:sz w:val="24"/>
                <w:szCs w:val="24"/>
              </w:rPr>
            </w:pPr>
          </w:p>
        </w:tc>
        <w:tc>
          <w:tcPr>
            <w:tcW w:w="61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p>
        </w:tc>
        <w:tc>
          <w:tcPr>
            <w:tcW w:w="1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项目实施方案水平（10分）</w:t>
            </w: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sz w:val="24"/>
                <w:szCs w:val="24"/>
              </w:rPr>
            </w:pPr>
            <w:r>
              <w:rPr>
                <w:rFonts w:hint="eastAsia" w:asciiTheme="minorEastAsia" w:hAnsiTheme="minorEastAsia"/>
                <w:sz w:val="24"/>
                <w:szCs w:val="24"/>
              </w:rPr>
              <w:t>总体技术实施方案针对性强，方案介绍内容详尽、准确、全面，总体说明构思详尽、内容完整、合理的</w:t>
            </w:r>
            <w:r>
              <w:rPr>
                <w:rFonts w:hint="eastAsia" w:asciiTheme="minorEastAsia" w:hAnsiTheme="minorEastAsia"/>
                <w:sz w:val="24"/>
                <w:szCs w:val="24"/>
                <w:lang w:eastAsia="zh-CN"/>
              </w:rPr>
              <w:t>得</w:t>
            </w:r>
            <w:r>
              <w:rPr>
                <w:rFonts w:hint="eastAsia" w:asciiTheme="minorEastAsia" w:hAnsiTheme="minorEastAsia"/>
                <w:sz w:val="24"/>
                <w:szCs w:val="24"/>
              </w:rPr>
              <w:t>10分</w:t>
            </w:r>
            <w:r>
              <w:rPr>
                <w:rFonts w:hint="eastAsia" w:asciiTheme="minorEastAsia" w:hAnsiTheme="minorEastAsia"/>
                <w:sz w:val="24"/>
                <w:szCs w:val="24"/>
                <w:lang w:eastAsia="zh-CN"/>
              </w:rPr>
              <w:t>，</w:t>
            </w:r>
          </w:p>
          <w:p>
            <w:pPr>
              <w:spacing w:line="360" w:lineRule="auto"/>
              <w:jc w:val="left"/>
              <w:rPr>
                <w:rFonts w:asciiTheme="minorEastAsia" w:hAnsiTheme="minorEastAsia"/>
                <w:sz w:val="24"/>
                <w:szCs w:val="24"/>
              </w:rPr>
            </w:pPr>
            <w:r>
              <w:rPr>
                <w:rFonts w:hint="eastAsia" w:asciiTheme="minorEastAsia" w:hAnsiTheme="minorEastAsia"/>
                <w:sz w:val="24"/>
                <w:szCs w:val="24"/>
              </w:rPr>
              <w:t>有相关描述的得</w:t>
            </w:r>
            <w:r>
              <w:rPr>
                <w:rFonts w:hint="eastAsia" w:asciiTheme="minorEastAsia" w:hAnsiTheme="minorEastAsia"/>
                <w:sz w:val="24"/>
                <w:szCs w:val="24"/>
                <w:lang w:val="en-US" w:eastAsia="zh-CN"/>
              </w:rPr>
              <w:t>5</w:t>
            </w:r>
            <w:r>
              <w:rPr>
                <w:rFonts w:hint="eastAsia" w:asciiTheme="minorEastAsia" w:hAnsiTheme="minorEastAsia"/>
                <w:sz w:val="24"/>
                <w:szCs w:val="24"/>
              </w:rPr>
              <w:t>分，不提供不得分。</w:t>
            </w:r>
          </w:p>
        </w:tc>
      </w:tr>
      <w:tr>
        <w:tblPrEx>
          <w:tblLayout w:type="fixed"/>
          <w:tblCellMar>
            <w:top w:w="0" w:type="dxa"/>
            <w:left w:w="0" w:type="dxa"/>
            <w:bottom w:w="0" w:type="dxa"/>
            <w:right w:w="0" w:type="dxa"/>
          </w:tblCellMar>
        </w:tblPrEx>
        <w:trPr>
          <w:trHeight w:val="284"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售后服务方案</w:t>
            </w:r>
          </w:p>
          <w:p>
            <w:pPr>
              <w:spacing w:line="360" w:lineRule="auto"/>
              <w:jc w:val="center"/>
              <w:rPr>
                <w:rFonts w:asciiTheme="minorEastAsia" w:hAnsiTheme="minorEastAsia"/>
                <w:sz w:val="24"/>
                <w:szCs w:val="24"/>
              </w:rPr>
            </w:pPr>
            <w:r>
              <w:rPr>
                <w:rFonts w:hint="eastAsia" w:asciiTheme="minorEastAsia" w:hAnsiTheme="minorEastAsia"/>
                <w:sz w:val="24"/>
                <w:szCs w:val="24"/>
              </w:rPr>
              <w:t>及承诺</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15分</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sz w:val="24"/>
                <w:szCs w:val="24"/>
              </w:rPr>
            </w:pPr>
            <w:r>
              <w:rPr>
                <w:rFonts w:hint="eastAsia" w:asciiTheme="minorEastAsia" w:hAnsiTheme="minorEastAsia"/>
                <w:sz w:val="24"/>
                <w:szCs w:val="24"/>
              </w:rPr>
              <w:t>1、投标人提供的售后服务及现场技术支持方案的完整</w:t>
            </w:r>
            <w:r>
              <w:rPr>
                <w:rFonts w:hint="eastAsia" w:asciiTheme="minorEastAsia" w:hAnsiTheme="minorEastAsia"/>
                <w:sz w:val="24"/>
                <w:szCs w:val="24"/>
                <w:lang w:eastAsia="zh-CN"/>
              </w:rPr>
              <w:t>、</w:t>
            </w:r>
            <w:r>
              <w:rPr>
                <w:rFonts w:hint="eastAsia" w:asciiTheme="minorEastAsia" w:hAnsiTheme="minorEastAsia"/>
                <w:sz w:val="24"/>
                <w:szCs w:val="24"/>
              </w:rPr>
              <w:t>可行、响应处理机制合理的得5分，有相关描述的得</w:t>
            </w:r>
            <w:r>
              <w:rPr>
                <w:rFonts w:hint="eastAsia" w:asciiTheme="minorEastAsia" w:hAnsiTheme="minorEastAsia"/>
                <w:sz w:val="24"/>
                <w:szCs w:val="24"/>
                <w:lang w:val="en-US" w:eastAsia="zh-CN"/>
              </w:rPr>
              <w:t>2</w:t>
            </w:r>
            <w:r>
              <w:rPr>
                <w:rFonts w:hint="eastAsia" w:asciiTheme="minorEastAsia" w:hAnsiTheme="minorEastAsia"/>
                <w:sz w:val="24"/>
                <w:szCs w:val="24"/>
              </w:rPr>
              <w:t>分，不提供不得分。</w:t>
            </w:r>
          </w:p>
          <w:p>
            <w:pPr>
              <w:spacing w:line="360" w:lineRule="auto"/>
              <w:jc w:val="left"/>
              <w:rPr>
                <w:rFonts w:hint="eastAsia" w:asciiTheme="minorEastAsia" w:hAnsiTheme="minorEastAsia"/>
                <w:sz w:val="24"/>
                <w:szCs w:val="24"/>
              </w:rPr>
            </w:pPr>
            <w:r>
              <w:rPr>
                <w:rFonts w:hint="eastAsia" w:asciiTheme="minorEastAsia" w:hAnsiTheme="minorEastAsia"/>
                <w:sz w:val="24"/>
                <w:szCs w:val="24"/>
              </w:rPr>
              <w:t>2、投标人就如何做好后续服务保障工作提供一套优秀服务方案</w:t>
            </w:r>
            <w:r>
              <w:rPr>
                <w:rFonts w:hint="eastAsia" w:asciiTheme="minorEastAsia" w:hAnsiTheme="minorEastAsia"/>
                <w:sz w:val="24"/>
                <w:szCs w:val="24"/>
                <w:lang w:eastAsia="zh-CN"/>
              </w:rPr>
              <w:t>的</w:t>
            </w:r>
            <w:r>
              <w:rPr>
                <w:rFonts w:hint="eastAsia" w:asciiTheme="minorEastAsia" w:hAnsiTheme="minorEastAsia"/>
                <w:sz w:val="24"/>
                <w:szCs w:val="24"/>
              </w:rPr>
              <w:t>得5分，有相关描述的得</w:t>
            </w:r>
            <w:r>
              <w:rPr>
                <w:rFonts w:hint="eastAsia" w:asciiTheme="minorEastAsia" w:hAnsiTheme="minorEastAsia"/>
                <w:sz w:val="24"/>
                <w:szCs w:val="24"/>
                <w:lang w:val="en-US" w:eastAsia="zh-CN"/>
              </w:rPr>
              <w:t>2</w:t>
            </w:r>
            <w:r>
              <w:rPr>
                <w:rFonts w:hint="eastAsia" w:asciiTheme="minorEastAsia" w:hAnsiTheme="minorEastAsia"/>
                <w:sz w:val="24"/>
                <w:szCs w:val="24"/>
              </w:rPr>
              <w:t>分，不提供不得分。</w:t>
            </w:r>
          </w:p>
          <w:p>
            <w:pPr>
              <w:spacing w:line="360" w:lineRule="auto"/>
              <w:jc w:val="left"/>
              <w:rPr>
                <w:rFonts w:hint="eastAsia" w:asciiTheme="minorEastAsia" w:hAnsiTheme="minorEastAsia"/>
                <w:sz w:val="24"/>
                <w:szCs w:val="24"/>
              </w:rPr>
            </w:pPr>
            <w:r>
              <w:rPr>
                <w:rFonts w:hint="eastAsia" w:asciiTheme="minorEastAsia" w:hAnsiTheme="minorEastAsia"/>
                <w:sz w:val="24"/>
                <w:szCs w:val="24"/>
              </w:rPr>
              <w:t>3、投标人在项目实施完成后所承诺的责任、服务内容</w:t>
            </w:r>
            <w:r>
              <w:rPr>
                <w:rFonts w:hint="eastAsia" w:asciiTheme="minorEastAsia" w:hAnsiTheme="minorEastAsia"/>
                <w:sz w:val="24"/>
                <w:szCs w:val="24"/>
                <w:lang w:eastAsia="zh-CN"/>
              </w:rPr>
              <w:t>合理完整的</w:t>
            </w:r>
            <w:r>
              <w:rPr>
                <w:rFonts w:hint="eastAsia" w:asciiTheme="minorEastAsia" w:hAnsiTheme="minorEastAsia"/>
                <w:sz w:val="24"/>
                <w:szCs w:val="24"/>
              </w:rPr>
              <w:t>得5分，有相关描述的得</w:t>
            </w:r>
            <w:r>
              <w:rPr>
                <w:rFonts w:hint="eastAsia" w:asciiTheme="minorEastAsia" w:hAnsiTheme="minorEastAsia"/>
                <w:sz w:val="24"/>
                <w:szCs w:val="24"/>
                <w:lang w:val="en-US" w:eastAsia="zh-CN"/>
              </w:rPr>
              <w:t>2</w:t>
            </w:r>
            <w:r>
              <w:rPr>
                <w:rFonts w:hint="eastAsia" w:asciiTheme="minorEastAsia" w:hAnsiTheme="minorEastAsia"/>
                <w:sz w:val="24"/>
                <w:szCs w:val="24"/>
              </w:rPr>
              <w:t>分，不提供不得分。</w:t>
            </w:r>
          </w:p>
          <w:p>
            <w:pPr>
              <w:spacing w:line="360" w:lineRule="auto"/>
              <w:jc w:val="left"/>
              <w:rPr>
                <w:rFonts w:asciiTheme="minorEastAsia" w:hAnsiTheme="minorEastAsia"/>
                <w:sz w:val="24"/>
                <w:szCs w:val="24"/>
              </w:rPr>
            </w:pPr>
          </w:p>
        </w:tc>
      </w:tr>
    </w:tbl>
    <w:p>
      <w:pPr>
        <w:pStyle w:val="13"/>
        <w:spacing w:line="360" w:lineRule="auto"/>
        <w:ind w:firstLine="482" w:firstLineChars="200"/>
        <w:contextualSpacing/>
        <w:rPr>
          <w:rFonts w:hint="eastAsia" w:cs="仿宋_GB2312" w:asciiTheme="minorEastAsia" w:hAnsiTheme="minorEastAsia" w:eastAsiaTheme="minorEastAsia"/>
          <w:b/>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5"/>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w:t>
      </w:r>
      <w:r>
        <w:rPr>
          <w:rFonts w:hint="eastAsia" w:ascii="宋体" w:hAnsi="宋体"/>
          <w:b/>
          <w:sz w:val="24"/>
          <w:u w:val="single"/>
        </w:rPr>
        <w:t xml:space="preserve">     </w:t>
      </w:r>
      <w:r>
        <w:rPr>
          <w:rFonts w:hint="eastAsia" w:ascii="宋体" w:hAnsi="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spacing w:line="360" w:lineRule="auto"/>
        <w:ind w:firstLine="480" w:firstLineChars="200"/>
        <w:rPr>
          <w:rFonts w:ascii="宋体" w:hAnsi="宋体"/>
          <w:sz w:val="24"/>
        </w:rPr>
      </w:pPr>
      <w:r>
        <w:rPr>
          <w:rFonts w:hint="eastAsia" w:ascii="宋体" w:hAnsi="宋体"/>
          <w:sz w:val="24"/>
        </w:rPr>
        <w:t>除非合同中另有说明，本合同经双方签字盖章，并在招标人收到乙方的履约保证金后，即开始生效。</w:t>
      </w:r>
    </w:p>
    <w:p>
      <w:pPr>
        <w:spacing w:line="360" w:lineRule="auto"/>
        <w:jc w:val="center"/>
        <w:rPr>
          <w:rFonts w:ascii="黑体" w:hAnsi="宋体" w:eastAsia="黑体"/>
          <w:b/>
          <w:sz w:val="36"/>
          <w:szCs w:val="36"/>
        </w:rPr>
      </w:pPr>
      <w:r>
        <w:rPr>
          <w:rFonts w:ascii="宋体" w:hAnsi="宋体"/>
          <w:sz w:val="24"/>
        </w:rPr>
        <w:br w:type="page"/>
      </w:r>
      <w:r>
        <w:rPr>
          <w:rFonts w:hint="eastAsia" w:ascii="黑体" w:hAnsi="宋体" w:eastAsia="黑体"/>
          <w:b/>
          <w:sz w:val="36"/>
          <w:szCs w:val="36"/>
        </w:rPr>
        <w:t>第八章  政府</w:t>
      </w:r>
      <w:r>
        <w:rPr>
          <w:rFonts w:ascii="黑体" w:hAnsi="宋体" w:eastAsia="黑体"/>
          <w:b/>
          <w:sz w:val="36"/>
          <w:szCs w:val="36"/>
        </w:rPr>
        <w:t>采购</w:t>
      </w:r>
      <w:r>
        <w:rPr>
          <w:rFonts w:hint="eastAsia" w:ascii="黑体" w:hAnsi="宋体" w:eastAsia="黑体"/>
          <w:b/>
          <w:sz w:val="36"/>
          <w:szCs w:val="36"/>
        </w:rPr>
        <w:t>合</w:t>
      </w:r>
      <w:r>
        <w:rPr>
          <w:rFonts w:ascii="黑体" w:hAnsi="宋体" w:eastAsia="黑体"/>
          <w:b/>
          <w:sz w:val="36"/>
          <w:szCs w:val="36"/>
        </w:rPr>
        <w:t>同</w:t>
      </w:r>
    </w:p>
    <w:p>
      <w:pPr>
        <w:spacing w:line="360" w:lineRule="auto"/>
        <w:jc w:val="center"/>
        <w:rPr>
          <w:rFonts w:ascii="黑体" w:hAnsi="宋体" w:eastAsia="黑体"/>
          <w:b/>
          <w:sz w:val="28"/>
          <w:szCs w:val="28"/>
        </w:rPr>
      </w:pPr>
      <w:r>
        <w:rPr>
          <w:rFonts w:hint="eastAsia" w:ascii="黑体" w:hAnsi="宋体" w:eastAsia="黑体"/>
          <w:b/>
          <w:sz w:val="28"/>
          <w:szCs w:val="28"/>
        </w:rPr>
        <w:t>(以实际签订合同为准)</w:t>
      </w:r>
    </w:p>
    <w:p>
      <w:pPr>
        <w:spacing w:line="360" w:lineRule="auto"/>
        <w:rPr>
          <w:rFonts w:ascii="仿宋_GB2312" w:eastAsia="仿宋_GB2312"/>
          <w:sz w:val="24"/>
        </w:rPr>
      </w:pPr>
    </w:p>
    <w:p>
      <w:pPr>
        <w:spacing w:line="360" w:lineRule="auto"/>
        <w:rPr>
          <w:rFonts w:ascii="宋体" w:hAnsi="宋体"/>
          <w:sz w:val="24"/>
        </w:rPr>
      </w:pPr>
      <w:r>
        <w:rPr>
          <w:rFonts w:hint="eastAsia" w:ascii="宋体" w:hAnsi="宋体"/>
          <w:sz w:val="24"/>
        </w:rPr>
        <w:t>合同编号：</w:t>
      </w:r>
    </w:p>
    <w:p>
      <w:pPr>
        <w:spacing w:line="360" w:lineRule="auto"/>
        <w:rPr>
          <w:rFonts w:ascii="宋体" w:hAnsi="宋体"/>
          <w:sz w:val="24"/>
        </w:rPr>
      </w:pPr>
      <w:r>
        <w:rPr>
          <w:rFonts w:hint="eastAsia" w:ascii="宋体" w:hAnsi="宋体"/>
          <w:sz w:val="24"/>
        </w:rPr>
        <w:t>甲方：</w:t>
      </w:r>
    </w:p>
    <w:p>
      <w:pPr>
        <w:spacing w:line="360" w:lineRule="auto"/>
        <w:rPr>
          <w:rFonts w:ascii="宋体" w:hAnsi="宋体"/>
          <w:sz w:val="24"/>
        </w:rPr>
      </w:pPr>
      <w:r>
        <w:rPr>
          <w:rFonts w:hint="eastAsia" w:ascii="宋体" w:hAnsi="宋体"/>
          <w:sz w:val="24"/>
        </w:rPr>
        <w:t>乙方：</w:t>
      </w:r>
      <w:r>
        <w:rPr>
          <w:rFonts w:hint="eastAsia" w:ascii="宋体" w:hAnsi="宋体"/>
          <w:color w:val="FF0000"/>
          <w:sz w:val="24"/>
        </w:rPr>
        <w:t xml:space="preserve"> </w:t>
      </w:r>
    </w:p>
    <w:p>
      <w:pPr>
        <w:spacing w:line="360" w:lineRule="auto"/>
        <w:rPr>
          <w:rFonts w:ascii="宋体" w:hAnsi="宋体"/>
          <w:sz w:val="24"/>
        </w:rPr>
      </w:pPr>
      <w:r>
        <w:rPr>
          <w:rFonts w:hint="eastAsia" w:ascii="宋体" w:hAnsi="宋体"/>
          <w:sz w:val="24"/>
        </w:rPr>
        <w:t>供、需双方根据   年  月  日</w:t>
      </w:r>
      <w:r>
        <w:rPr>
          <w:rFonts w:hint="eastAsia" w:ascii="宋体" w:hAnsi="宋体"/>
          <w:sz w:val="24"/>
          <w:u w:val="single"/>
        </w:rPr>
        <w:t xml:space="preserve">               </w:t>
      </w:r>
      <w:r>
        <w:rPr>
          <w:rFonts w:hint="eastAsia" w:ascii="宋体" w:hAnsi="宋体"/>
          <w:sz w:val="24"/>
        </w:rPr>
        <w:t>签发的中标通知书和招投标文件，并经双方协商一致，在平等互利的基础上，达成以下合同条款：</w:t>
      </w:r>
    </w:p>
    <w:p>
      <w:pPr>
        <w:spacing w:line="360" w:lineRule="auto"/>
        <w:ind w:firstLine="480" w:firstLineChars="200"/>
        <w:rPr>
          <w:rFonts w:ascii="宋体" w:hAnsi="宋体"/>
          <w:sz w:val="24"/>
        </w:rPr>
      </w:pPr>
      <w:r>
        <w:rPr>
          <w:rFonts w:hint="eastAsia" w:ascii="宋体" w:hAnsi="宋体"/>
          <w:sz w:val="24"/>
        </w:rPr>
        <w:t>一、招标文件、投标文件、澄清文件及材料（如果有的话）、中标通知书、合同条款、补充协议</w:t>
      </w:r>
      <w:r>
        <w:rPr>
          <w:rFonts w:ascii="宋体" w:hAnsi="宋体"/>
          <w:sz w:val="24"/>
        </w:rPr>
        <w:t>（</w:t>
      </w:r>
      <w:r>
        <w:rPr>
          <w:rFonts w:hint="eastAsia" w:ascii="宋体" w:hAnsi="宋体"/>
          <w:sz w:val="24"/>
        </w:rPr>
        <w:t>如果有的话）均为合同不可分割的部分。</w:t>
      </w:r>
    </w:p>
    <w:p>
      <w:pPr>
        <w:spacing w:line="360" w:lineRule="auto"/>
        <w:ind w:firstLine="480" w:firstLineChars="200"/>
        <w:rPr>
          <w:rFonts w:ascii="宋体" w:hAnsi="宋体"/>
          <w:sz w:val="24"/>
        </w:rPr>
      </w:pPr>
      <w:r>
        <w:rPr>
          <w:rFonts w:hint="eastAsia" w:ascii="宋体" w:hAnsi="宋体"/>
          <w:sz w:val="24"/>
        </w:rPr>
        <w:t>二、服务内容及期限</w:t>
      </w:r>
    </w:p>
    <w:p>
      <w:pPr>
        <w:spacing w:line="360" w:lineRule="auto"/>
        <w:ind w:firstLine="480" w:firstLineChars="200"/>
        <w:rPr>
          <w:rFonts w:ascii="宋体" w:hAnsi="宋体"/>
          <w:sz w:val="24"/>
        </w:rPr>
      </w:pPr>
      <w:r>
        <w:rPr>
          <w:rFonts w:hint="eastAsia" w:ascii="宋体" w:hAnsi="宋体"/>
          <w:sz w:val="24"/>
        </w:rPr>
        <w:t>三、其它相关条款</w:t>
      </w:r>
    </w:p>
    <w:p>
      <w:pPr>
        <w:spacing w:line="360" w:lineRule="auto"/>
        <w:ind w:firstLine="480" w:firstLineChars="200"/>
        <w:rPr>
          <w:rFonts w:ascii="宋体" w:hAnsi="宋体"/>
          <w:sz w:val="24"/>
        </w:rPr>
      </w:pPr>
      <w:r>
        <w:rPr>
          <w:rFonts w:hint="eastAsia" w:ascii="宋体" w:hAnsi="宋体"/>
          <w:sz w:val="24"/>
        </w:rPr>
        <w:t>四、法律责任</w:t>
      </w:r>
    </w:p>
    <w:p>
      <w:pPr>
        <w:spacing w:line="360" w:lineRule="auto"/>
        <w:ind w:firstLine="480" w:firstLineChars="200"/>
        <w:rPr>
          <w:rFonts w:ascii="宋体" w:hAnsi="宋体"/>
          <w:sz w:val="24"/>
        </w:rPr>
      </w:pPr>
      <w:r>
        <w:rPr>
          <w:rFonts w:hint="eastAsia" w:ascii="宋体" w:hAnsi="宋体"/>
          <w:sz w:val="24"/>
        </w:rPr>
        <w:t>五、合同生效及其它：本合同经双方法定代表人或委托代理人签字并加盖公章后生效。本合同一式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供方：                              需方：</w:t>
      </w:r>
    </w:p>
    <w:p>
      <w:pPr>
        <w:spacing w:line="360" w:lineRule="auto"/>
        <w:ind w:firstLine="480" w:firstLineChars="200"/>
        <w:rPr>
          <w:rFonts w:ascii="宋体" w:hAnsi="宋体"/>
          <w:sz w:val="24"/>
        </w:rPr>
      </w:pPr>
      <w:r>
        <w:rPr>
          <w:rFonts w:hint="eastAsia" w:ascii="宋体" w:hAnsi="宋体"/>
          <w:sz w:val="24"/>
        </w:rPr>
        <w:t>地址：                              地址：</w:t>
      </w:r>
    </w:p>
    <w:p>
      <w:pPr>
        <w:spacing w:line="360" w:lineRule="auto"/>
        <w:ind w:firstLine="480" w:firstLineChars="200"/>
        <w:rPr>
          <w:rFonts w:ascii="宋体" w:hAnsi="宋体"/>
          <w:sz w:val="24"/>
        </w:rPr>
      </w:pPr>
      <w:r>
        <w:rPr>
          <w:rFonts w:hint="eastAsia" w:ascii="宋体" w:hAnsi="宋体"/>
          <w:sz w:val="24"/>
        </w:rPr>
        <w:t>法定代表人：                        法定代表人：</w:t>
      </w:r>
    </w:p>
    <w:p>
      <w:pPr>
        <w:spacing w:line="360" w:lineRule="auto"/>
        <w:ind w:firstLine="480" w:firstLineChars="200"/>
        <w:rPr>
          <w:rFonts w:ascii="宋体" w:hAnsi="宋体"/>
          <w:sz w:val="24"/>
        </w:rPr>
      </w:pPr>
      <w:r>
        <w:rPr>
          <w:rFonts w:hint="eastAsia" w:ascii="宋体" w:hAnsi="宋体"/>
          <w:sz w:val="24"/>
        </w:rPr>
        <w:t>委托代理人：                        委托代理人：</w:t>
      </w:r>
    </w:p>
    <w:p>
      <w:pPr>
        <w:spacing w:line="360" w:lineRule="auto"/>
        <w:ind w:firstLine="480" w:firstLineChars="200"/>
        <w:rPr>
          <w:rFonts w:ascii="宋体" w:hAnsi="宋体"/>
          <w:sz w:val="24"/>
        </w:rPr>
      </w:pPr>
      <w:r>
        <w:rPr>
          <w:rFonts w:hint="eastAsia" w:ascii="宋体" w:hAnsi="宋体"/>
          <w:sz w:val="24"/>
        </w:rPr>
        <w:t>电话：                              电话：</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帐号：                              帐号：</w:t>
      </w:r>
    </w:p>
    <w:p>
      <w:pPr>
        <w:spacing w:line="360" w:lineRule="auto"/>
        <w:ind w:firstLine="480" w:firstLineChars="200"/>
        <w:rPr>
          <w:rFonts w:ascii="宋体" w:hAnsi="宋体"/>
          <w:sz w:val="24"/>
        </w:rPr>
      </w:pPr>
      <w:r>
        <w:rPr>
          <w:rFonts w:hint="eastAsia" w:ascii="宋体" w:hAnsi="宋体"/>
          <w:sz w:val="24"/>
        </w:rPr>
        <w:t>税务登记证号：                      签定时间：</w:t>
      </w:r>
    </w:p>
    <w:p>
      <w:pPr>
        <w:pStyle w:val="13"/>
        <w:spacing w:line="360" w:lineRule="auto"/>
        <w:contextualSpacing/>
        <w:jc w:val="center"/>
        <w:rPr>
          <w:rFonts w:cs="宋体" w:asciiTheme="majorEastAsia" w:hAnsiTheme="majorEastAsia" w:eastAsiaTheme="majorEastAsia"/>
          <w:b/>
          <w:kern w:val="0"/>
          <w:sz w:val="36"/>
          <w:szCs w:val="36"/>
        </w:rPr>
      </w:pPr>
      <w:r>
        <w:rPr>
          <w:rFonts w:ascii="宋体" w:hAnsi="宋体"/>
          <w:szCs w:val="24"/>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第九章 投标文件有关格式</w:t>
      </w:r>
    </w:p>
    <w:p>
      <w:pPr>
        <w:jc w:val="left"/>
        <w:rPr>
          <w:rStyle w:val="28"/>
          <w:rFonts w:ascii="宋体" w:hAnsi="宋体" w:eastAsia="宋体"/>
        </w:rPr>
      </w:pPr>
    </w:p>
    <w:p>
      <w:pPr>
        <w:jc w:val="left"/>
        <w:rPr>
          <w:rStyle w:val="28"/>
          <w:rFonts w:ascii="宋体" w:hAnsi="宋体" w:eastAsia="宋体"/>
        </w:rPr>
      </w:pPr>
      <w:r>
        <w:rPr>
          <w:rStyle w:val="28"/>
          <w:rFonts w:hint="eastAsia" w:ascii="宋体" w:hAnsi="宋体" w:eastAsia="宋体"/>
        </w:rPr>
        <w:t>投标文件封皮格式</w:t>
      </w:r>
      <w:bookmarkStart w:id="1" w:name="_Toc16238"/>
      <w:bookmarkStart w:id="2" w:name="_Toc5131"/>
      <w:bookmarkStart w:id="3" w:name="_Toc12595"/>
      <w:bookmarkStart w:id="4" w:name="_Toc14398"/>
    </w:p>
    <w:p>
      <w:pPr>
        <w:pStyle w:val="2"/>
        <w:ind w:firstLine="340"/>
      </w:pPr>
    </w:p>
    <w:p>
      <w:pPr>
        <w:jc w:val="right"/>
        <w:rPr>
          <w:rStyle w:val="28"/>
          <w:rFonts w:ascii="宋体" w:hAnsi="宋体" w:eastAsia="宋体"/>
        </w:rPr>
      </w:pPr>
      <w:r>
        <w:rPr>
          <w:rStyle w:val="28"/>
          <w:rFonts w:hint="eastAsia" w:ascii="宋体" w:hAnsi="宋体" w:eastAsia="宋体"/>
        </w:rPr>
        <w:t>正本/副本</w:t>
      </w:r>
    </w:p>
    <w:bookmarkEnd w:id="1"/>
    <w:bookmarkEnd w:id="2"/>
    <w:bookmarkEnd w:id="3"/>
    <w:bookmarkEnd w:id="4"/>
    <w:p>
      <w:pPr>
        <w:jc w:val="left"/>
        <w:rPr>
          <w:rStyle w:val="2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0" w:firstLineChars="0"/>
      </w:pPr>
    </w:p>
    <w:p>
      <w:pPr>
        <w:rPr>
          <w:rFonts w:ascii="宋体" w:hAnsi="宋体" w:eastAsia="宋体" w:cs="微软雅黑"/>
          <w:sz w:val="28"/>
          <w:szCs w:val="28"/>
        </w:rPr>
      </w:pPr>
    </w:p>
    <w:p>
      <w:pPr>
        <w:ind w:left="1079" w:leftChars="514" w:firstLine="1400" w:firstLineChars="50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autoSpaceDE w:val="0"/>
        <w:autoSpaceDN w:val="0"/>
        <w:adjustRightInd w:val="0"/>
        <w:spacing w:line="700" w:lineRule="exact"/>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74185203"/>
      <w:bookmarkStart w:id="6" w:name="_Toc186274126"/>
      <w:bookmarkStart w:id="7" w:name="_Toc184023138"/>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w:t>
            </w:r>
            <w:r>
              <w:rPr>
                <w:rFonts w:hint="eastAsia" w:cs="宋体" w:asciiTheme="minorEastAsia" w:hAnsiTheme="minorEastAsia"/>
                <w:b/>
                <w:sz w:val="24"/>
                <w:szCs w:val="24"/>
                <w:lang w:val="en-US" w:eastAsia="zh-CN"/>
              </w:rPr>
              <w:t>3</w:t>
            </w:r>
            <w:r>
              <w:rPr>
                <w:rFonts w:hint="eastAsia" w:cs="宋体" w:asciiTheme="minorEastAsia" w:hAnsiTheme="minorEastAsia"/>
                <w:b/>
                <w:sz w:val="24"/>
                <w:szCs w:val="24"/>
                <w:lang w:val="zh-CN"/>
              </w:rPr>
              <w:t>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注：投标报价为</w:t>
      </w:r>
      <w:r>
        <w:rPr>
          <w:rFonts w:hint="eastAsia" w:cs="宋体" w:asciiTheme="minorEastAsia" w:hAnsiTheme="minorEastAsia"/>
          <w:sz w:val="24"/>
          <w:szCs w:val="24"/>
          <w:lang w:val="en-US" w:eastAsia="zh-CN"/>
        </w:rPr>
        <w:t>3年服务期的总报价；</w:t>
      </w:r>
      <w:r>
        <w:rPr>
          <w:rFonts w:hint="eastAsia" w:cs="宋体" w:asciiTheme="minorEastAsia" w:hAnsiTheme="minorEastAsia"/>
          <w:sz w:val="24"/>
          <w:szCs w:val="24"/>
          <w:lang w:val="zh-CN"/>
        </w:rPr>
        <w:t>服务期指对该项目的服务期限（年）。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 w:val="24"/>
          <w:szCs w:val="24"/>
          <w:lang w:val="zh-CN"/>
        </w:rPr>
      </w:pP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4.1 </w:t>
      </w:r>
      <w:r>
        <w:rPr>
          <w:rFonts w:hint="eastAsia" w:hAnsi="宋体" w:eastAsia="宋体"/>
          <w:b/>
          <w:snapToGrid w:val="0"/>
          <w:kern w:val="0"/>
          <w:sz w:val="36"/>
          <w:szCs w:val="36"/>
        </w:rPr>
        <w:t>项目实施方案（实施方案）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4.3 售后服务方案及承诺</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4.4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4"/>
      <w:bookmarkStart w:id="12" w:name="OLE_LINK13"/>
      <w:r>
        <w:rPr>
          <w:rFonts w:hint="eastAsia" w:ascii="宋体" w:hAnsi="宋体"/>
          <w:b/>
          <w:bCs/>
          <w:color w:val="000000"/>
          <w:sz w:val="36"/>
          <w:szCs w:val="36"/>
        </w:rPr>
        <w:t>4.5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9"/>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50B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1572"/>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057"/>
    <w:rsid w:val="00636AAD"/>
    <w:rsid w:val="00644E97"/>
    <w:rsid w:val="00651415"/>
    <w:rsid w:val="006674B6"/>
    <w:rsid w:val="00671218"/>
    <w:rsid w:val="00680403"/>
    <w:rsid w:val="0068441A"/>
    <w:rsid w:val="00685CAE"/>
    <w:rsid w:val="00687238"/>
    <w:rsid w:val="0069117B"/>
    <w:rsid w:val="006951C7"/>
    <w:rsid w:val="006B3B14"/>
    <w:rsid w:val="006C33F0"/>
    <w:rsid w:val="006C4A09"/>
    <w:rsid w:val="006C575E"/>
    <w:rsid w:val="006D24FE"/>
    <w:rsid w:val="006D7995"/>
    <w:rsid w:val="006E1073"/>
    <w:rsid w:val="006E5294"/>
    <w:rsid w:val="006E69A9"/>
    <w:rsid w:val="006E7910"/>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B5F7B"/>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2BD8"/>
    <w:rsid w:val="00903C60"/>
    <w:rsid w:val="00910FBF"/>
    <w:rsid w:val="009130EC"/>
    <w:rsid w:val="00913638"/>
    <w:rsid w:val="00920741"/>
    <w:rsid w:val="009407DF"/>
    <w:rsid w:val="00944C89"/>
    <w:rsid w:val="009462A9"/>
    <w:rsid w:val="00951C8E"/>
    <w:rsid w:val="009552C6"/>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47E92"/>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03E"/>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C6103"/>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DD62DE"/>
    <w:rsid w:val="00E155B5"/>
    <w:rsid w:val="00E16A95"/>
    <w:rsid w:val="00E203D7"/>
    <w:rsid w:val="00E23924"/>
    <w:rsid w:val="00E32D01"/>
    <w:rsid w:val="00E400C0"/>
    <w:rsid w:val="00E403D1"/>
    <w:rsid w:val="00E43378"/>
    <w:rsid w:val="00E52D68"/>
    <w:rsid w:val="00E6072E"/>
    <w:rsid w:val="00E71FE4"/>
    <w:rsid w:val="00E72B34"/>
    <w:rsid w:val="00E85524"/>
    <w:rsid w:val="00E906B8"/>
    <w:rsid w:val="00E956EC"/>
    <w:rsid w:val="00EA0782"/>
    <w:rsid w:val="00EA20BB"/>
    <w:rsid w:val="00EB3D1C"/>
    <w:rsid w:val="00EB4C15"/>
    <w:rsid w:val="00EB6E3D"/>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02301B"/>
    <w:rsid w:val="010C1CB3"/>
    <w:rsid w:val="012545A3"/>
    <w:rsid w:val="0165509E"/>
    <w:rsid w:val="016A7FD4"/>
    <w:rsid w:val="01BD1538"/>
    <w:rsid w:val="021C4FCE"/>
    <w:rsid w:val="023B27DA"/>
    <w:rsid w:val="02441520"/>
    <w:rsid w:val="02781C36"/>
    <w:rsid w:val="0278543D"/>
    <w:rsid w:val="0340201D"/>
    <w:rsid w:val="035B7692"/>
    <w:rsid w:val="03625720"/>
    <w:rsid w:val="03734917"/>
    <w:rsid w:val="037A7146"/>
    <w:rsid w:val="037B6AE2"/>
    <w:rsid w:val="03896C10"/>
    <w:rsid w:val="03CD5086"/>
    <w:rsid w:val="03CF5243"/>
    <w:rsid w:val="040C19FF"/>
    <w:rsid w:val="041B08D3"/>
    <w:rsid w:val="04267FF0"/>
    <w:rsid w:val="04B9469F"/>
    <w:rsid w:val="04E72ECE"/>
    <w:rsid w:val="050F7A56"/>
    <w:rsid w:val="05191209"/>
    <w:rsid w:val="05261EEA"/>
    <w:rsid w:val="058455CF"/>
    <w:rsid w:val="05851E5C"/>
    <w:rsid w:val="05A80104"/>
    <w:rsid w:val="05B63ED7"/>
    <w:rsid w:val="05CE476C"/>
    <w:rsid w:val="05FB1B36"/>
    <w:rsid w:val="062766F3"/>
    <w:rsid w:val="06677563"/>
    <w:rsid w:val="067C294E"/>
    <w:rsid w:val="06DF3287"/>
    <w:rsid w:val="071B3084"/>
    <w:rsid w:val="07281433"/>
    <w:rsid w:val="07560476"/>
    <w:rsid w:val="07A74F61"/>
    <w:rsid w:val="07B9460F"/>
    <w:rsid w:val="07BA11D1"/>
    <w:rsid w:val="07D1162E"/>
    <w:rsid w:val="07D92888"/>
    <w:rsid w:val="07EF5F92"/>
    <w:rsid w:val="081A7439"/>
    <w:rsid w:val="08283B5F"/>
    <w:rsid w:val="086D102E"/>
    <w:rsid w:val="08707909"/>
    <w:rsid w:val="08CA3228"/>
    <w:rsid w:val="08E04779"/>
    <w:rsid w:val="092333BE"/>
    <w:rsid w:val="092625C4"/>
    <w:rsid w:val="096531D3"/>
    <w:rsid w:val="09D94F76"/>
    <w:rsid w:val="09EC28E9"/>
    <w:rsid w:val="0A162561"/>
    <w:rsid w:val="0A565AF6"/>
    <w:rsid w:val="0A58131A"/>
    <w:rsid w:val="0A906504"/>
    <w:rsid w:val="0A9242A4"/>
    <w:rsid w:val="0A937FFF"/>
    <w:rsid w:val="0ADD22B3"/>
    <w:rsid w:val="0AF260CC"/>
    <w:rsid w:val="0B13307A"/>
    <w:rsid w:val="0B1E70B5"/>
    <w:rsid w:val="0B5879A7"/>
    <w:rsid w:val="0B5D2B6E"/>
    <w:rsid w:val="0B761246"/>
    <w:rsid w:val="0B7C7CF7"/>
    <w:rsid w:val="0BB644BC"/>
    <w:rsid w:val="0BD6790D"/>
    <w:rsid w:val="0BE417C7"/>
    <w:rsid w:val="0C424C8B"/>
    <w:rsid w:val="0C473F1F"/>
    <w:rsid w:val="0C7170AE"/>
    <w:rsid w:val="0C925E54"/>
    <w:rsid w:val="0CC55FA0"/>
    <w:rsid w:val="0D4D7581"/>
    <w:rsid w:val="0D766309"/>
    <w:rsid w:val="0D794D77"/>
    <w:rsid w:val="0D7A230C"/>
    <w:rsid w:val="0D8D3C3F"/>
    <w:rsid w:val="0D98734C"/>
    <w:rsid w:val="0D9C29B1"/>
    <w:rsid w:val="0DA56E7B"/>
    <w:rsid w:val="0DC04B8C"/>
    <w:rsid w:val="0DCD2CA9"/>
    <w:rsid w:val="0DE00446"/>
    <w:rsid w:val="0E0B5F58"/>
    <w:rsid w:val="0E2A4DB1"/>
    <w:rsid w:val="0E5372C6"/>
    <w:rsid w:val="0E54646B"/>
    <w:rsid w:val="0E5A04A4"/>
    <w:rsid w:val="0E7B4F19"/>
    <w:rsid w:val="0E8A0E7D"/>
    <w:rsid w:val="0E906B5E"/>
    <w:rsid w:val="0ED33F9F"/>
    <w:rsid w:val="0F5724B0"/>
    <w:rsid w:val="0F7854F2"/>
    <w:rsid w:val="0F8D0523"/>
    <w:rsid w:val="0F9C4DBE"/>
    <w:rsid w:val="0FDC1FD2"/>
    <w:rsid w:val="0FEA3678"/>
    <w:rsid w:val="10583D44"/>
    <w:rsid w:val="1080715C"/>
    <w:rsid w:val="10895550"/>
    <w:rsid w:val="10981D56"/>
    <w:rsid w:val="10DE559A"/>
    <w:rsid w:val="11282E53"/>
    <w:rsid w:val="11324E0D"/>
    <w:rsid w:val="116E748E"/>
    <w:rsid w:val="117A3712"/>
    <w:rsid w:val="1185291A"/>
    <w:rsid w:val="11C14B13"/>
    <w:rsid w:val="12070D3B"/>
    <w:rsid w:val="12127D77"/>
    <w:rsid w:val="12161F62"/>
    <w:rsid w:val="12241A1C"/>
    <w:rsid w:val="1239201D"/>
    <w:rsid w:val="12504F08"/>
    <w:rsid w:val="1269282B"/>
    <w:rsid w:val="128D0F5E"/>
    <w:rsid w:val="128E2274"/>
    <w:rsid w:val="12B23812"/>
    <w:rsid w:val="12C41E5F"/>
    <w:rsid w:val="12ED262A"/>
    <w:rsid w:val="12F94B82"/>
    <w:rsid w:val="13336A4E"/>
    <w:rsid w:val="135C2545"/>
    <w:rsid w:val="13805898"/>
    <w:rsid w:val="13870544"/>
    <w:rsid w:val="13A219F0"/>
    <w:rsid w:val="13B74FFE"/>
    <w:rsid w:val="13B93CD8"/>
    <w:rsid w:val="13FC03E4"/>
    <w:rsid w:val="14234683"/>
    <w:rsid w:val="145A1FC1"/>
    <w:rsid w:val="145C488B"/>
    <w:rsid w:val="145F6853"/>
    <w:rsid w:val="145F6927"/>
    <w:rsid w:val="14913EA3"/>
    <w:rsid w:val="14A340DA"/>
    <w:rsid w:val="14AB582C"/>
    <w:rsid w:val="14DE1874"/>
    <w:rsid w:val="14F033EA"/>
    <w:rsid w:val="150E2ADE"/>
    <w:rsid w:val="158930E0"/>
    <w:rsid w:val="15CE4A03"/>
    <w:rsid w:val="161258DB"/>
    <w:rsid w:val="16173784"/>
    <w:rsid w:val="1619551C"/>
    <w:rsid w:val="1657722F"/>
    <w:rsid w:val="166A12C6"/>
    <w:rsid w:val="167872FB"/>
    <w:rsid w:val="1687149D"/>
    <w:rsid w:val="16B800D8"/>
    <w:rsid w:val="16BC680D"/>
    <w:rsid w:val="16E17F78"/>
    <w:rsid w:val="176F2047"/>
    <w:rsid w:val="17C73E7F"/>
    <w:rsid w:val="17DB0400"/>
    <w:rsid w:val="17FC080C"/>
    <w:rsid w:val="18790DBD"/>
    <w:rsid w:val="18B3105E"/>
    <w:rsid w:val="18D12E0F"/>
    <w:rsid w:val="190355D8"/>
    <w:rsid w:val="19127D63"/>
    <w:rsid w:val="191A7C0F"/>
    <w:rsid w:val="19507D09"/>
    <w:rsid w:val="19A72469"/>
    <w:rsid w:val="1A321428"/>
    <w:rsid w:val="1A3C4F8D"/>
    <w:rsid w:val="1A5529A9"/>
    <w:rsid w:val="1A5D3342"/>
    <w:rsid w:val="1A76191A"/>
    <w:rsid w:val="1A79508C"/>
    <w:rsid w:val="1AA1263F"/>
    <w:rsid w:val="1AC2335A"/>
    <w:rsid w:val="1AD2546E"/>
    <w:rsid w:val="1AD75641"/>
    <w:rsid w:val="1AEF184F"/>
    <w:rsid w:val="1B0F2463"/>
    <w:rsid w:val="1B80657F"/>
    <w:rsid w:val="1B8233D0"/>
    <w:rsid w:val="1B9C0552"/>
    <w:rsid w:val="1B9E4BBE"/>
    <w:rsid w:val="1BB02E77"/>
    <w:rsid w:val="1BB465F9"/>
    <w:rsid w:val="1BD77C40"/>
    <w:rsid w:val="1C0A78B6"/>
    <w:rsid w:val="1C5627BC"/>
    <w:rsid w:val="1C6F24DF"/>
    <w:rsid w:val="1CE321F7"/>
    <w:rsid w:val="1D2B11FC"/>
    <w:rsid w:val="1D3D6B3F"/>
    <w:rsid w:val="1D4C422C"/>
    <w:rsid w:val="1D7C14BB"/>
    <w:rsid w:val="1D9E3DBA"/>
    <w:rsid w:val="1DB95507"/>
    <w:rsid w:val="1DCE2BF3"/>
    <w:rsid w:val="1DDA287B"/>
    <w:rsid w:val="1E2F7919"/>
    <w:rsid w:val="1E467E53"/>
    <w:rsid w:val="1E5A534E"/>
    <w:rsid w:val="1E637F83"/>
    <w:rsid w:val="1E89070D"/>
    <w:rsid w:val="1E8A1550"/>
    <w:rsid w:val="1EC128A6"/>
    <w:rsid w:val="1ECA762C"/>
    <w:rsid w:val="1ECF033B"/>
    <w:rsid w:val="1F713FAD"/>
    <w:rsid w:val="1F832949"/>
    <w:rsid w:val="1FAE207D"/>
    <w:rsid w:val="1FEE44B2"/>
    <w:rsid w:val="20176341"/>
    <w:rsid w:val="20F07536"/>
    <w:rsid w:val="21367F16"/>
    <w:rsid w:val="21743AD0"/>
    <w:rsid w:val="21D57424"/>
    <w:rsid w:val="21D7559E"/>
    <w:rsid w:val="22087712"/>
    <w:rsid w:val="2287093D"/>
    <w:rsid w:val="229A3858"/>
    <w:rsid w:val="22A936E3"/>
    <w:rsid w:val="22E03017"/>
    <w:rsid w:val="23277627"/>
    <w:rsid w:val="23454469"/>
    <w:rsid w:val="23862386"/>
    <w:rsid w:val="23D90B4A"/>
    <w:rsid w:val="23F25ED7"/>
    <w:rsid w:val="240E6D01"/>
    <w:rsid w:val="241A1AD1"/>
    <w:rsid w:val="242B3E56"/>
    <w:rsid w:val="243F7D4B"/>
    <w:rsid w:val="244808C4"/>
    <w:rsid w:val="246474D8"/>
    <w:rsid w:val="24A76909"/>
    <w:rsid w:val="24AF3755"/>
    <w:rsid w:val="24F30C46"/>
    <w:rsid w:val="25297F9B"/>
    <w:rsid w:val="25557AF7"/>
    <w:rsid w:val="259A7D5B"/>
    <w:rsid w:val="25BB3B5F"/>
    <w:rsid w:val="25DC3B92"/>
    <w:rsid w:val="25E97D25"/>
    <w:rsid w:val="261968BC"/>
    <w:rsid w:val="263F4068"/>
    <w:rsid w:val="266C4E8C"/>
    <w:rsid w:val="266D1D74"/>
    <w:rsid w:val="267752FA"/>
    <w:rsid w:val="268C545B"/>
    <w:rsid w:val="26973BFE"/>
    <w:rsid w:val="26C4440E"/>
    <w:rsid w:val="27496C17"/>
    <w:rsid w:val="27532D90"/>
    <w:rsid w:val="27993A6E"/>
    <w:rsid w:val="27B13EF6"/>
    <w:rsid w:val="28000C7F"/>
    <w:rsid w:val="28027A04"/>
    <w:rsid w:val="28471BC0"/>
    <w:rsid w:val="287A2EC3"/>
    <w:rsid w:val="288E5B15"/>
    <w:rsid w:val="291B7E9F"/>
    <w:rsid w:val="29813026"/>
    <w:rsid w:val="298B64FA"/>
    <w:rsid w:val="29C60D7C"/>
    <w:rsid w:val="29E43E64"/>
    <w:rsid w:val="29E94881"/>
    <w:rsid w:val="2A107966"/>
    <w:rsid w:val="2A125253"/>
    <w:rsid w:val="2A293033"/>
    <w:rsid w:val="2A502EEC"/>
    <w:rsid w:val="2AC42BA2"/>
    <w:rsid w:val="2AFE3CE7"/>
    <w:rsid w:val="2B453A60"/>
    <w:rsid w:val="2B8929E3"/>
    <w:rsid w:val="2BC05DF7"/>
    <w:rsid w:val="2BC87D1E"/>
    <w:rsid w:val="2BD33494"/>
    <w:rsid w:val="2BEC2BB9"/>
    <w:rsid w:val="2C1C65B7"/>
    <w:rsid w:val="2C3B5C9A"/>
    <w:rsid w:val="2C7424C9"/>
    <w:rsid w:val="2CC51307"/>
    <w:rsid w:val="2CFC7C66"/>
    <w:rsid w:val="2D0E4555"/>
    <w:rsid w:val="2D1D21B8"/>
    <w:rsid w:val="2DAB7E4B"/>
    <w:rsid w:val="2DD07655"/>
    <w:rsid w:val="2DF25DE1"/>
    <w:rsid w:val="2E210948"/>
    <w:rsid w:val="2E27084F"/>
    <w:rsid w:val="2E473288"/>
    <w:rsid w:val="2ED14146"/>
    <w:rsid w:val="2EEA7AE6"/>
    <w:rsid w:val="2EFF1C1D"/>
    <w:rsid w:val="2F181CA6"/>
    <w:rsid w:val="2F8402ED"/>
    <w:rsid w:val="2FAC3041"/>
    <w:rsid w:val="2FBD6E0D"/>
    <w:rsid w:val="2FF95E33"/>
    <w:rsid w:val="302539D8"/>
    <w:rsid w:val="303650F8"/>
    <w:rsid w:val="307F55F1"/>
    <w:rsid w:val="30B70FEF"/>
    <w:rsid w:val="311F418A"/>
    <w:rsid w:val="316723E6"/>
    <w:rsid w:val="31EA2469"/>
    <w:rsid w:val="31F4089F"/>
    <w:rsid w:val="32051313"/>
    <w:rsid w:val="323D5510"/>
    <w:rsid w:val="326254CC"/>
    <w:rsid w:val="326D01F1"/>
    <w:rsid w:val="32865754"/>
    <w:rsid w:val="32AB2B89"/>
    <w:rsid w:val="32B474B6"/>
    <w:rsid w:val="32C77C51"/>
    <w:rsid w:val="32C955CC"/>
    <w:rsid w:val="32EE6B16"/>
    <w:rsid w:val="32F37915"/>
    <w:rsid w:val="333D1F99"/>
    <w:rsid w:val="333D4B3F"/>
    <w:rsid w:val="33703186"/>
    <w:rsid w:val="337D52E9"/>
    <w:rsid w:val="33870630"/>
    <w:rsid w:val="33A7492E"/>
    <w:rsid w:val="33B74F63"/>
    <w:rsid w:val="33E0389B"/>
    <w:rsid w:val="340D1C92"/>
    <w:rsid w:val="345816EC"/>
    <w:rsid w:val="348F7795"/>
    <w:rsid w:val="34BE702D"/>
    <w:rsid w:val="35056E45"/>
    <w:rsid w:val="351543DF"/>
    <w:rsid w:val="352A56A2"/>
    <w:rsid w:val="35422EC3"/>
    <w:rsid w:val="355312A9"/>
    <w:rsid w:val="355372A9"/>
    <w:rsid w:val="35B444A4"/>
    <w:rsid w:val="35B84D91"/>
    <w:rsid w:val="35DD7E7C"/>
    <w:rsid w:val="361C7A60"/>
    <w:rsid w:val="36283DF5"/>
    <w:rsid w:val="363F76DE"/>
    <w:rsid w:val="3669364D"/>
    <w:rsid w:val="367C2BD0"/>
    <w:rsid w:val="36A3009A"/>
    <w:rsid w:val="36FD26B3"/>
    <w:rsid w:val="3707358A"/>
    <w:rsid w:val="37BD79EF"/>
    <w:rsid w:val="37EF5357"/>
    <w:rsid w:val="38205659"/>
    <w:rsid w:val="38293282"/>
    <w:rsid w:val="383B3181"/>
    <w:rsid w:val="38536B19"/>
    <w:rsid w:val="385C0EE6"/>
    <w:rsid w:val="38630A22"/>
    <w:rsid w:val="38850E79"/>
    <w:rsid w:val="388966AA"/>
    <w:rsid w:val="388D1761"/>
    <w:rsid w:val="38BC7FBD"/>
    <w:rsid w:val="38E86CF6"/>
    <w:rsid w:val="38EF48F1"/>
    <w:rsid w:val="38F25836"/>
    <w:rsid w:val="397000F5"/>
    <w:rsid w:val="39803F38"/>
    <w:rsid w:val="39B3517C"/>
    <w:rsid w:val="39F54DA0"/>
    <w:rsid w:val="3A945E1B"/>
    <w:rsid w:val="3AB27BF8"/>
    <w:rsid w:val="3AD57F77"/>
    <w:rsid w:val="3B056E8E"/>
    <w:rsid w:val="3B1A0A39"/>
    <w:rsid w:val="3B320FC3"/>
    <w:rsid w:val="3B3E7AC9"/>
    <w:rsid w:val="3BE53FB7"/>
    <w:rsid w:val="3C144F67"/>
    <w:rsid w:val="3C2E4261"/>
    <w:rsid w:val="3CD75924"/>
    <w:rsid w:val="3CE93E27"/>
    <w:rsid w:val="3CEE6598"/>
    <w:rsid w:val="3D354D31"/>
    <w:rsid w:val="3D471055"/>
    <w:rsid w:val="3D622A15"/>
    <w:rsid w:val="3D6878D0"/>
    <w:rsid w:val="3DC051E1"/>
    <w:rsid w:val="3DCB7FBE"/>
    <w:rsid w:val="3E03449F"/>
    <w:rsid w:val="3E8F745F"/>
    <w:rsid w:val="3EA11F27"/>
    <w:rsid w:val="3EA93299"/>
    <w:rsid w:val="3ED204D7"/>
    <w:rsid w:val="3ED53CDD"/>
    <w:rsid w:val="3F0C4AC6"/>
    <w:rsid w:val="3F135827"/>
    <w:rsid w:val="3F2C0AAC"/>
    <w:rsid w:val="3F304DAD"/>
    <w:rsid w:val="3F3452A6"/>
    <w:rsid w:val="3F3C08C5"/>
    <w:rsid w:val="3FAD0C9B"/>
    <w:rsid w:val="3FC10001"/>
    <w:rsid w:val="3FC61E44"/>
    <w:rsid w:val="3FC66240"/>
    <w:rsid w:val="3FDD63CC"/>
    <w:rsid w:val="3FDE3DB1"/>
    <w:rsid w:val="3FFB64C4"/>
    <w:rsid w:val="3FFE44B2"/>
    <w:rsid w:val="403259E0"/>
    <w:rsid w:val="403C3000"/>
    <w:rsid w:val="40C9553E"/>
    <w:rsid w:val="40CB377E"/>
    <w:rsid w:val="40DF08BA"/>
    <w:rsid w:val="4144296D"/>
    <w:rsid w:val="415C1730"/>
    <w:rsid w:val="4175209B"/>
    <w:rsid w:val="41AC146E"/>
    <w:rsid w:val="41F5331B"/>
    <w:rsid w:val="421A2C4B"/>
    <w:rsid w:val="42255785"/>
    <w:rsid w:val="42600B93"/>
    <w:rsid w:val="426844D5"/>
    <w:rsid w:val="42C101DA"/>
    <w:rsid w:val="43257CAC"/>
    <w:rsid w:val="4333145F"/>
    <w:rsid w:val="43537E48"/>
    <w:rsid w:val="435E3A95"/>
    <w:rsid w:val="435E7B23"/>
    <w:rsid w:val="43716B11"/>
    <w:rsid w:val="438C3D21"/>
    <w:rsid w:val="43EE4812"/>
    <w:rsid w:val="43F85689"/>
    <w:rsid w:val="440013CD"/>
    <w:rsid w:val="44012434"/>
    <w:rsid w:val="443A6701"/>
    <w:rsid w:val="443E2316"/>
    <w:rsid w:val="444F6903"/>
    <w:rsid w:val="445758F4"/>
    <w:rsid w:val="44736442"/>
    <w:rsid w:val="44A6362A"/>
    <w:rsid w:val="44DA36B1"/>
    <w:rsid w:val="44F6225E"/>
    <w:rsid w:val="453A4B40"/>
    <w:rsid w:val="454378BA"/>
    <w:rsid w:val="45463F89"/>
    <w:rsid w:val="45526B81"/>
    <w:rsid w:val="457F74B3"/>
    <w:rsid w:val="45B04E52"/>
    <w:rsid w:val="464656F1"/>
    <w:rsid w:val="468B7906"/>
    <w:rsid w:val="46CE0FE7"/>
    <w:rsid w:val="472B4E06"/>
    <w:rsid w:val="475F281A"/>
    <w:rsid w:val="47B44AA0"/>
    <w:rsid w:val="47D27E7D"/>
    <w:rsid w:val="480E5042"/>
    <w:rsid w:val="480E6FAF"/>
    <w:rsid w:val="481A1915"/>
    <w:rsid w:val="48375372"/>
    <w:rsid w:val="48443B9D"/>
    <w:rsid w:val="486D1E0C"/>
    <w:rsid w:val="488B7A85"/>
    <w:rsid w:val="48B80D37"/>
    <w:rsid w:val="48B83CFC"/>
    <w:rsid w:val="48C41E87"/>
    <w:rsid w:val="49261B6D"/>
    <w:rsid w:val="494E25C1"/>
    <w:rsid w:val="497C460F"/>
    <w:rsid w:val="49827ECF"/>
    <w:rsid w:val="4A10520E"/>
    <w:rsid w:val="4A1371C8"/>
    <w:rsid w:val="4A144F3E"/>
    <w:rsid w:val="4A6227A1"/>
    <w:rsid w:val="4A7231AE"/>
    <w:rsid w:val="4A956118"/>
    <w:rsid w:val="4A995D27"/>
    <w:rsid w:val="4AB92ADD"/>
    <w:rsid w:val="4AE673E4"/>
    <w:rsid w:val="4B0115D1"/>
    <w:rsid w:val="4B641BA8"/>
    <w:rsid w:val="4B6977D5"/>
    <w:rsid w:val="4B8B4677"/>
    <w:rsid w:val="4B917ECD"/>
    <w:rsid w:val="4BB43413"/>
    <w:rsid w:val="4BB70C68"/>
    <w:rsid w:val="4C377D26"/>
    <w:rsid w:val="4C8D4B66"/>
    <w:rsid w:val="4C99555D"/>
    <w:rsid w:val="4CB2147F"/>
    <w:rsid w:val="4CD67F1D"/>
    <w:rsid w:val="4CE53572"/>
    <w:rsid w:val="4E480F82"/>
    <w:rsid w:val="4E495A3C"/>
    <w:rsid w:val="4E8A4EB7"/>
    <w:rsid w:val="4EA87A78"/>
    <w:rsid w:val="4EED61D3"/>
    <w:rsid w:val="4EF348FE"/>
    <w:rsid w:val="4F01087D"/>
    <w:rsid w:val="4F377655"/>
    <w:rsid w:val="4F3A2A87"/>
    <w:rsid w:val="4F713B1C"/>
    <w:rsid w:val="4F8168C7"/>
    <w:rsid w:val="4FDC4DD8"/>
    <w:rsid w:val="4FE36259"/>
    <w:rsid w:val="4FF65966"/>
    <w:rsid w:val="5015163D"/>
    <w:rsid w:val="50C174FF"/>
    <w:rsid w:val="50FD4F90"/>
    <w:rsid w:val="51082C15"/>
    <w:rsid w:val="5129537E"/>
    <w:rsid w:val="51723159"/>
    <w:rsid w:val="51DC1574"/>
    <w:rsid w:val="5250439F"/>
    <w:rsid w:val="525261AC"/>
    <w:rsid w:val="52615BBE"/>
    <w:rsid w:val="52657C97"/>
    <w:rsid w:val="529E2B55"/>
    <w:rsid w:val="52A138AD"/>
    <w:rsid w:val="52D92D5E"/>
    <w:rsid w:val="530053AE"/>
    <w:rsid w:val="53020EFB"/>
    <w:rsid w:val="53257733"/>
    <w:rsid w:val="5382517E"/>
    <w:rsid w:val="538A0206"/>
    <w:rsid w:val="539B19CC"/>
    <w:rsid w:val="53D20041"/>
    <w:rsid w:val="54035028"/>
    <w:rsid w:val="54456A5E"/>
    <w:rsid w:val="5448267D"/>
    <w:rsid w:val="54613D71"/>
    <w:rsid w:val="547475CE"/>
    <w:rsid w:val="548E19FD"/>
    <w:rsid w:val="54AF1926"/>
    <w:rsid w:val="54E24080"/>
    <w:rsid w:val="54F37BD3"/>
    <w:rsid w:val="55126159"/>
    <w:rsid w:val="554C49FB"/>
    <w:rsid w:val="556B5BF6"/>
    <w:rsid w:val="55AC35D6"/>
    <w:rsid w:val="55C31E8D"/>
    <w:rsid w:val="55E67860"/>
    <w:rsid w:val="55EA7BE2"/>
    <w:rsid w:val="55FD519D"/>
    <w:rsid w:val="56395F4C"/>
    <w:rsid w:val="563F3434"/>
    <w:rsid w:val="56A86C97"/>
    <w:rsid w:val="56E5467A"/>
    <w:rsid w:val="56E9312D"/>
    <w:rsid w:val="570A2263"/>
    <w:rsid w:val="5748259D"/>
    <w:rsid w:val="574B437C"/>
    <w:rsid w:val="575272C6"/>
    <w:rsid w:val="575569CB"/>
    <w:rsid w:val="575B4A91"/>
    <w:rsid w:val="5787078F"/>
    <w:rsid w:val="57B4054E"/>
    <w:rsid w:val="57BC1F5E"/>
    <w:rsid w:val="5831175A"/>
    <w:rsid w:val="583461B8"/>
    <w:rsid w:val="585717FE"/>
    <w:rsid w:val="585E7240"/>
    <w:rsid w:val="587A3165"/>
    <w:rsid w:val="58F00298"/>
    <w:rsid w:val="58F11394"/>
    <w:rsid w:val="59026D82"/>
    <w:rsid w:val="59097456"/>
    <w:rsid w:val="5943648E"/>
    <w:rsid w:val="595433DE"/>
    <w:rsid w:val="596359F7"/>
    <w:rsid w:val="597D24BD"/>
    <w:rsid w:val="5996744D"/>
    <w:rsid w:val="59E02099"/>
    <w:rsid w:val="5A4E28F3"/>
    <w:rsid w:val="5A6341E9"/>
    <w:rsid w:val="5A700176"/>
    <w:rsid w:val="5A8F120E"/>
    <w:rsid w:val="5AEF7087"/>
    <w:rsid w:val="5B031B9B"/>
    <w:rsid w:val="5B4530C2"/>
    <w:rsid w:val="5B471B20"/>
    <w:rsid w:val="5B6770D1"/>
    <w:rsid w:val="5B6B4D18"/>
    <w:rsid w:val="5B7A75B5"/>
    <w:rsid w:val="5B9B3BCE"/>
    <w:rsid w:val="5BD911F0"/>
    <w:rsid w:val="5C020118"/>
    <w:rsid w:val="5C10186D"/>
    <w:rsid w:val="5C18354E"/>
    <w:rsid w:val="5C332825"/>
    <w:rsid w:val="5C482D10"/>
    <w:rsid w:val="5C6357C6"/>
    <w:rsid w:val="5C744CAB"/>
    <w:rsid w:val="5C76375F"/>
    <w:rsid w:val="5C8A0765"/>
    <w:rsid w:val="5CC12327"/>
    <w:rsid w:val="5CD403FE"/>
    <w:rsid w:val="5D1309F0"/>
    <w:rsid w:val="5D404B20"/>
    <w:rsid w:val="5D69733E"/>
    <w:rsid w:val="5DB26177"/>
    <w:rsid w:val="5DCC0BE0"/>
    <w:rsid w:val="5DF60375"/>
    <w:rsid w:val="5E7355B0"/>
    <w:rsid w:val="5EF30CF2"/>
    <w:rsid w:val="5F466D49"/>
    <w:rsid w:val="5F9510F1"/>
    <w:rsid w:val="5F955223"/>
    <w:rsid w:val="5FA27F2C"/>
    <w:rsid w:val="5FE12917"/>
    <w:rsid w:val="60074130"/>
    <w:rsid w:val="600F53EC"/>
    <w:rsid w:val="602465CA"/>
    <w:rsid w:val="604374F9"/>
    <w:rsid w:val="60921115"/>
    <w:rsid w:val="60C75BB9"/>
    <w:rsid w:val="60DA7DDD"/>
    <w:rsid w:val="60FB24E9"/>
    <w:rsid w:val="61056516"/>
    <w:rsid w:val="61302745"/>
    <w:rsid w:val="61580538"/>
    <w:rsid w:val="616F5CEE"/>
    <w:rsid w:val="61B159DD"/>
    <w:rsid w:val="61F3167F"/>
    <w:rsid w:val="62020282"/>
    <w:rsid w:val="62533D69"/>
    <w:rsid w:val="635139C7"/>
    <w:rsid w:val="63593B17"/>
    <w:rsid w:val="635E664B"/>
    <w:rsid w:val="63AA0E6B"/>
    <w:rsid w:val="63B16A97"/>
    <w:rsid w:val="63C338AA"/>
    <w:rsid w:val="64053FE6"/>
    <w:rsid w:val="64064D40"/>
    <w:rsid w:val="64253033"/>
    <w:rsid w:val="64486C78"/>
    <w:rsid w:val="64762BA6"/>
    <w:rsid w:val="64A21DFF"/>
    <w:rsid w:val="64A74E39"/>
    <w:rsid w:val="64BB00C9"/>
    <w:rsid w:val="64DD2F6F"/>
    <w:rsid w:val="651F003F"/>
    <w:rsid w:val="65306B4F"/>
    <w:rsid w:val="653D119F"/>
    <w:rsid w:val="655F3822"/>
    <w:rsid w:val="65D40BA4"/>
    <w:rsid w:val="668B09D7"/>
    <w:rsid w:val="669F0992"/>
    <w:rsid w:val="671F3A85"/>
    <w:rsid w:val="67236501"/>
    <w:rsid w:val="674350DF"/>
    <w:rsid w:val="67972B29"/>
    <w:rsid w:val="67B62805"/>
    <w:rsid w:val="67D33DC5"/>
    <w:rsid w:val="67E475E3"/>
    <w:rsid w:val="67F66AB4"/>
    <w:rsid w:val="68370C4F"/>
    <w:rsid w:val="68632A7E"/>
    <w:rsid w:val="68740376"/>
    <w:rsid w:val="688A768C"/>
    <w:rsid w:val="68B509ED"/>
    <w:rsid w:val="68BC04DA"/>
    <w:rsid w:val="68D647F7"/>
    <w:rsid w:val="68FB6622"/>
    <w:rsid w:val="691336B0"/>
    <w:rsid w:val="69257738"/>
    <w:rsid w:val="6929089A"/>
    <w:rsid w:val="69475696"/>
    <w:rsid w:val="69905BEF"/>
    <w:rsid w:val="699B55D6"/>
    <w:rsid w:val="69FF3801"/>
    <w:rsid w:val="6A151B29"/>
    <w:rsid w:val="6A2D0BCB"/>
    <w:rsid w:val="6A4876D6"/>
    <w:rsid w:val="6A617C1F"/>
    <w:rsid w:val="6A764DFF"/>
    <w:rsid w:val="6AF36ADD"/>
    <w:rsid w:val="6AF53F39"/>
    <w:rsid w:val="6AFE3852"/>
    <w:rsid w:val="6B353B9E"/>
    <w:rsid w:val="6B584E0E"/>
    <w:rsid w:val="6B77242A"/>
    <w:rsid w:val="6B9D665A"/>
    <w:rsid w:val="6BBD41CA"/>
    <w:rsid w:val="6BE214D9"/>
    <w:rsid w:val="6BF403E1"/>
    <w:rsid w:val="6C05180D"/>
    <w:rsid w:val="6C35763A"/>
    <w:rsid w:val="6C373A64"/>
    <w:rsid w:val="6C422F7C"/>
    <w:rsid w:val="6C4B53D2"/>
    <w:rsid w:val="6C603852"/>
    <w:rsid w:val="6C8B7D4F"/>
    <w:rsid w:val="6C9173A9"/>
    <w:rsid w:val="6CBA6675"/>
    <w:rsid w:val="6CBD3585"/>
    <w:rsid w:val="6D0B6B4D"/>
    <w:rsid w:val="6D180B3A"/>
    <w:rsid w:val="6D26456D"/>
    <w:rsid w:val="6D3818B6"/>
    <w:rsid w:val="6D55054E"/>
    <w:rsid w:val="6D5C005E"/>
    <w:rsid w:val="6D9A3E46"/>
    <w:rsid w:val="6DB3645D"/>
    <w:rsid w:val="6DE96687"/>
    <w:rsid w:val="6E0412D2"/>
    <w:rsid w:val="6E270027"/>
    <w:rsid w:val="6EB465B5"/>
    <w:rsid w:val="6EB95053"/>
    <w:rsid w:val="6F4F20D1"/>
    <w:rsid w:val="6F806B5D"/>
    <w:rsid w:val="6FE242B6"/>
    <w:rsid w:val="701C3F7D"/>
    <w:rsid w:val="70304585"/>
    <w:rsid w:val="7053619C"/>
    <w:rsid w:val="7094323A"/>
    <w:rsid w:val="70A62291"/>
    <w:rsid w:val="70AE33EB"/>
    <w:rsid w:val="70C61370"/>
    <w:rsid w:val="711179D6"/>
    <w:rsid w:val="717E11A0"/>
    <w:rsid w:val="72406735"/>
    <w:rsid w:val="726338A5"/>
    <w:rsid w:val="726E4F32"/>
    <w:rsid w:val="7282038A"/>
    <w:rsid w:val="73091EF9"/>
    <w:rsid w:val="73093CAD"/>
    <w:rsid w:val="731767C7"/>
    <w:rsid w:val="73417947"/>
    <w:rsid w:val="73667215"/>
    <w:rsid w:val="737037C9"/>
    <w:rsid w:val="73A21F4A"/>
    <w:rsid w:val="73A53825"/>
    <w:rsid w:val="73A96311"/>
    <w:rsid w:val="73AF2F23"/>
    <w:rsid w:val="73D92F33"/>
    <w:rsid w:val="73DB4C20"/>
    <w:rsid w:val="744F16C5"/>
    <w:rsid w:val="74F75B3D"/>
    <w:rsid w:val="752A48F4"/>
    <w:rsid w:val="757352C7"/>
    <w:rsid w:val="758660BC"/>
    <w:rsid w:val="75AA0980"/>
    <w:rsid w:val="75B53732"/>
    <w:rsid w:val="75E54DF7"/>
    <w:rsid w:val="76095138"/>
    <w:rsid w:val="76297679"/>
    <w:rsid w:val="76310D7F"/>
    <w:rsid w:val="76315847"/>
    <w:rsid w:val="76316B42"/>
    <w:rsid w:val="76561BC8"/>
    <w:rsid w:val="765E125C"/>
    <w:rsid w:val="76602CD7"/>
    <w:rsid w:val="769B405F"/>
    <w:rsid w:val="76BE23B1"/>
    <w:rsid w:val="76DA7777"/>
    <w:rsid w:val="7716041D"/>
    <w:rsid w:val="7718784A"/>
    <w:rsid w:val="776F5907"/>
    <w:rsid w:val="77825734"/>
    <w:rsid w:val="77906630"/>
    <w:rsid w:val="77A85E38"/>
    <w:rsid w:val="77AE2DC0"/>
    <w:rsid w:val="77C15F03"/>
    <w:rsid w:val="77E05583"/>
    <w:rsid w:val="78106300"/>
    <w:rsid w:val="785148B8"/>
    <w:rsid w:val="787A53DD"/>
    <w:rsid w:val="78961F4E"/>
    <w:rsid w:val="78A800D0"/>
    <w:rsid w:val="78E02D14"/>
    <w:rsid w:val="7906559A"/>
    <w:rsid w:val="791D4F2F"/>
    <w:rsid w:val="792D4557"/>
    <w:rsid w:val="79580D1A"/>
    <w:rsid w:val="795E2C50"/>
    <w:rsid w:val="795F2A6F"/>
    <w:rsid w:val="79AF5216"/>
    <w:rsid w:val="79F77738"/>
    <w:rsid w:val="7A0D1816"/>
    <w:rsid w:val="7A2C2D40"/>
    <w:rsid w:val="7A785867"/>
    <w:rsid w:val="7A9A78B6"/>
    <w:rsid w:val="7ABC6779"/>
    <w:rsid w:val="7B2554F8"/>
    <w:rsid w:val="7B5C2D99"/>
    <w:rsid w:val="7B632189"/>
    <w:rsid w:val="7B6741FD"/>
    <w:rsid w:val="7B934AB3"/>
    <w:rsid w:val="7B996FAD"/>
    <w:rsid w:val="7BB47044"/>
    <w:rsid w:val="7BBF0998"/>
    <w:rsid w:val="7BBF2D20"/>
    <w:rsid w:val="7BDE0D2B"/>
    <w:rsid w:val="7C0D0FD4"/>
    <w:rsid w:val="7C59262E"/>
    <w:rsid w:val="7CDA0FDB"/>
    <w:rsid w:val="7D1A3BF3"/>
    <w:rsid w:val="7D314C02"/>
    <w:rsid w:val="7D4925B9"/>
    <w:rsid w:val="7D6E1169"/>
    <w:rsid w:val="7D7C0D17"/>
    <w:rsid w:val="7D917744"/>
    <w:rsid w:val="7DAE14FE"/>
    <w:rsid w:val="7DD84857"/>
    <w:rsid w:val="7DE20635"/>
    <w:rsid w:val="7DE2382E"/>
    <w:rsid w:val="7DE60EF5"/>
    <w:rsid w:val="7DF53205"/>
    <w:rsid w:val="7E087061"/>
    <w:rsid w:val="7E0D008A"/>
    <w:rsid w:val="7E5B6E36"/>
    <w:rsid w:val="7E817053"/>
    <w:rsid w:val="7E9B7697"/>
    <w:rsid w:val="7EC871E2"/>
    <w:rsid w:val="7ECA6C47"/>
    <w:rsid w:val="7ED47472"/>
    <w:rsid w:val="7F024182"/>
    <w:rsid w:val="7F175DEA"/>
    <w:rsid w:val="7F71672E"/>
    <w:rsid w:val="7F9B6F3E"/>
    <w:rsid w:val="7FC26F15"/>
    <w:rsid w:val="7FCB46E0"/>
    <w:rsid w:val="7FD07F89"/>
    <w:rsid w:val="7FDB0C96"/>
    <w:rsid w:val="7FE47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14:textFill>
        <w14:solidFill>
          <w14:schemeClr w14:val="folHlink"/>
        </w14:solidFill>
      </w14:textFill>
    </w:rPr>
  </w:style>
  <w:style w:type="character" w:styleId="25">
    <w:name w:val="Hyperlink"/>
    <w:basedOn w:val="22"/>
    <w:unhideWhenUsed/>
    <w:qFormat/>
    <w:uiPriority w:val="99"/>
    <w:rPr>
      <w:color w:val="0000FF"/>
      <w:u w:val="single"/>
    </w:rPr>
  </w:style>
  <w:style w:type="character" w:customStyle="1" w:styleId="27">
    <w:name w:val="标题 1 字符"/>
    <w:basedOn w:val="22"/>
    <w:link w:val="4"/>
    <w:qFormat/>
    <w:uiPriority w:val="0"/>
    <w:rPr>
      <w:rFonts w:ascii="Calibri" w:hAnsi="Calibri" w:eastAsia="宋体" w:cs="Times New Roman"/>
      <w:b/>
      <w:bCs/>
      <w:kern w:val="44"/>
      <w:sz w:val="44"/>
      <w:szCs w:val="44"/>
    </w:rPr>
  </w:style>
  <w:style w:type="character" w:customStyle="1" w:styleId="28">
    <w:name w:val="标题 2 字符"/>
    <w:basedOn w:val="22"/>
    <w:link w:val="5"/>
    <w:qFormat/>
    <w:uiPriority w:val="0"/>
    <w:rPr>
      <w:rFonts w:ascii="Arial" w:hAnsi="Arial" w:eastAsia="黑体" w:cs="Times New Roman"/>
      <w:b/>
      <w:bCs/>
      <w:kern w:val="0"/>
      <w:sz w:val="32"/>
      <w:szCs w:val="32"/>
    </w:rPr>
  </w:style>
  <w:style w:type="character" w:customStyle="1" w:styleId="29">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字符"/>
    <w:basedOn w:val="22"/>
    <w:link w:val="7"/>
    <w:qFormat/>
    <w:uiPriority w:val="0"/>
    <w:rPr>
      <w:rFonts w:ascii="Arial" w:hAnsi="Arial" w:eastAsia="黑体" w:cs="Times New Roman"/>
      <w:b/>
      <w:bCs/>
      <w:kern w:val="0"/>
      <w:sz w:val="28"/>
      <w:szCs w:val="28"/>
    </w:rPr>
  </w:style>
  <w:style w:type="character" w:customStyle="1" w:styleId="31">
    <w:name w:val="纯文本 字符"/>
    <w:basedOn w:val="22"/>
    <w:link w:val="13"/>
    <w:qFormat/>
    <w:uiPriority w:val="0"/>
    <w:rPr>
      <w:rFonts w:eastAsia="宋体"/>
      <w:sz w:val="24"/>
    </w:rPr>
  </w:style>
  <w:style w:type="character" w:customStyle="1" w:styleId="32">
    <w:name w:val="日期 字符"/>
    <w:basedOn w:val="22"/>
    <w:link w:val="14"/>
    <w:qFormat/>
    <w:uiPriority w:val="99"/>
  </w:style>
  <w:style w:type="character" w:customStyle="1" w:styleId="33">
    <w:name w:val="页脚 字符"/>
    <w:basedOn w:val="22"/>
    <w:link w:val="16"/>
    <w:qFormat/>
    <w:uiPriority w:val="99"/>
    <w:rPr>
      <w:sz w:val="18"/>
      <w:szCs w:val="18"/>
    </w:rPr>
  </w:style>
  <w:style w:type="character" w:customStyle="1" w:styleId="34">
    <w:name w:val="页眉 字符"/>
    <w:basedOn w:val="22"/>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字符"/>
    <w:basedOn w:val="22"/>
    <w:link w:val="10"/>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字符"/>
    <w:basedOn w:val="22"/>
    <w:link w:val="3"/>
    <w:semiHidden/>
    <w:qFormat/>
    <w:uiPriority w:val="99"/>
  </w:style>
  <w:style w:type="character" w:customStyle="1" w:styleId="51">
    <w:name w:val="正文首行缩进 字符"/>
    <w:basedOn w:val="50"/>
    <w:link w:val="2"/>
    <w:qFormat/>
    <w:uiPriority w:val="0"/>
    <w:rPr>
      <w:rFonts w:ascii="宋体" w:hAnsi="Times New Roman" w:eastAsia="宋体" w:cs="Times New Roman"/>
      <w:kern w:val="0"/>
      <w:sz w:val="34"/>
      <w:szCs w:val="20"/>
    </w:rPr>
  </w:style>
  <w:style w:type="character" w:customStyle="1" w:styleId="52">
    <w:name w:val="HTML 预设格式 字符"/>
    <w:basedOn w:val="22"/>
    <w:link w:val="20"/>
    <w:semiHidden/>
    <w:qFormat/>
    <w:uiPriority w:val="99"/>
    <w:rPr>
      <w:rFonts w:ascii="宋体" w:hAnsi="宋体" w:eastAsia="宋体" w:cs="宋体"/>
      <w:kern w:val="0"/>
      <w:sz w:val="24"/>
      <w:szCs w:val="24"/>
    </w:rPr>
  </w:style>
  <w:style w:type="paragraph" w:customStyle="1" w:styleId="5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A0E7F-07B5-4523-865B-073D5E33B691}">
  <ds:schemaRefs/>
</ds:datastoreItem>
</file>

<file path=docProps/app.xml><?xml version="1.0" encoding="utf-8"?>
<Properties xmlns="http://schemas.openxmlformats.org/officeDocument/2006/extended-properties" xmlns:vt="http://schemas.openxmlformats.org/officeDocument/2006/docPropsVTypes">
  <Template>Normal</Template>
  <Pages>68</Pages>
  <Words>5940</Words>
  <Characters>33862</Characters>
  <Lines>282</Lines>
  <Paragraphs>79</Paragraphs>
  <TotalTime>4</TotalTime>
  <ScaleCrop>false</ScaleCrop>
  <LinksUpToDate>false</LinksUpToDate>
  <CharactersWithSpaces>39723</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Administrator</cp:lastModifiedBy>
  <cp:lastPrinted>2018-04-02T02:48:00Z</cp:lastPrinted>
  <dcterms:modified xsi:type="dcterms:W3CDTF">2018-04-27T07:32:16Z</dcterms:modified>
  <cp:revision>401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