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99" w:rightChars="-95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shd w:val="clear" w:color="auto" w:fill="FFFFFF"/>
        </w:rPr>
        <w:t>长招采公字[201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shd w:val="clear" w:color="auto" w:fill="FFFFFF"/>
        </w:rPr>
        <w:t>]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070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shd w:val="clear" w:color="auto" w:fill="FFFFFF"/>
        </w:rPr>
        <w:t>号</w:t>
      </w:r>
    </w:p>
    <w:p>
      <w:pPr>
        <w:spacing w:line="400" w:lineRule="exact"/>
        <w:ind w:right="-199" w:rightChars="-95"/>
        <w:jc w:val="center"/>
        <w:rPr>
          <w:rFonts w:hint="eastAsia" w:ascii="宋体" w:hAnsi="宋体" w:eastAsia="宋体" w:cs="宋体"/>
          <w:b/>
          <w:bCs w:val="0"/>
          <w:color w:val="0000FF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shd w:val="clear" w:color="auto" w:fill="FFFFFF"/>
        </w:rPr>
        <w:t>长葛市中小学电脑采购项目招标公告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 xml:space="preserve"> 长葛市公共资源交易中心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受长葛市教育体育局的委托，对长葛市中小学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计算机教室成套设备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采购项目进行国内公开招标，欢迎符合相应资格条件的供应商参加。</w:t>
      </w:r>
    </w:p>
    <w:p>
      <w:pPr>
        <w:widowControl/>
        <w:wordWrap w:val="0"/>
        <w:spacing w:line="360" w:lineRule="exact"/>
        <w:ind w:left="1940" w:right="-334" w:rightChars="-159" w:hanging="1940" w:hangingChars="69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一、项目名称：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长葛市中小学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计算机教室成套设备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采购项目</w:t>
      </w:r>
    </w:p>
    <w:p>
      <w:pPr>
        <w:pStyle w:val="2"/>
        <w:widowControl/>
        <w:shd w:val="clear" w:color="auto" w:fill="FFFFFF"/>
        <w:spacing w:line="360" w:lineRule="exact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二、采购编号：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长招采公字[201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]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val="en-US" w:eastAsia="zh-CN"/>
        </w:rPr>
        <w:t>070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 xml:space="preserve"> 号</w:t>
      </w:r>
      <w:r>
        <w:rPr>
          <w:rFonts w:hint="eastAsia" w:cs="宋体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>
      <w:pPr>
        <w:pStyle w:val="2"/>
        <w:widowControl/>
        <w:shd w:val="clear" w:color="auto" w:fill="FFFFFF"/>
        <w:spacing w:line="360" w:lineRule="exact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三、采购内容及技术要求：</w:t>
      </w:r>
    </w:p>
    <w:p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 xml:space="preserve">    3.1、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采购内容：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长葛市教育体育局拟采购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小学计算机教室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成套设备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22套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、 初中计算机教室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成套设备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共24套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；详细参数要求见采购文件。</w:t>
      </w:r>
    </w:p>
    <w:p>
      <w:pPr>
        <w:pStyle w:val="2"/>
        <w:widowControl/>
        <w:shd w:val="clear" w:color="auto" w:fill="FFFFFF"/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3.2、本项目分为二个标包：</w:t>
      </w:r>
    </w:p>
    <w:p>
      <w:pPr>
        <w:pStyle w:val="2"/>
        <w:widowControl/>
        <w:shd w:val="clear" w:color="auto" w:fill="FFFFFF"/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一标包：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小学计算机教室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成套设备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采购；</w:t>
      </w:r>
    </w:p>
    <w:p>
      <w:pPr>
        <w:pStyle w:val="2"/>
        <w:widowControl/>
        <w:shd w:val="clear" w:color="auto" w:fill="FFFFFF"/>
        <w:spacing w:line="3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二标包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初中计算机教室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成套设备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采购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3.3、采购预算：一标包：3520000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元 ；二标包：4320000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元。</w:t>
      </w:r>
    </w:p>
    <w:p>
      <w:pPr>
        <w:pStyle w:val="2"/>
        <w:widowControl/>
        <w:shd w:val="clear" w:color="auto" w:fill="FFFFFF"/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3.4、交货期：合同签订后60日历天内完成供货。 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line="360" w:lineRule="exact"/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供应商资格要求：</w:t>
      </w:r>
    </w:p>
    <w:p>
      <w:pPr>
        <w:widowControl/>
        <w:wordWrap w:val="0"/>
        <w:spacing w:line="360" w:lineRule="exact"/>
        <w:ind w:firstLine="444" w:firstLineChars="150"/>
        <w:jc w:val="left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4.1.1、 符合《中华人民共和国政府采购法》第二十二条规定。</w:t>
      </w:r>
    </w:p>
    <w:p>
      <w:pPr>
        <w:widowControl/>
        <w:wordWrap w:val="0"/>
        <w:spacing w:line="360" w:lineRule="exact"/>
        <w:ind w:firstLine="444" w:firstLineChars="150"/>
        <w:jc w:val="left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4.1.2、在中华人民共和国境内注册的独立法人资格，具有独立承担民事责任的能力，具有相应经营范围，有提供本次采购货物和服务的能力；</w:t>
      </w:r>
    </w:p>
    <w:p>
      <w:pPr>
        <w:widowControl/>
        <w:wordWrap w:val="0"/>
        <w:spacing w:line="360" w:lineRule="exact"/>
        <w:ind w:firstLine="444" w:firstLineChars="150"/>
        <w:jc w:val="left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4.1.3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widowControl/>
        <w:wordWrap w:val="0"/>
        <w:spacing w:line="360" w:lineRule="exact"/>
        <w:ind w:firstLine="444" w:firstLineChars="150"/>
        <w:jc w:val="left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4.1.4根据《关于在政府采购活动中查询及使用信用记录有关问题的通知》(财库[2016]125号) 和豫财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，提供网站的查询截图】。</w:t>
      </w:r>
    </w:p>
    <w:p>
      <w:pPr>
        <w:widowControl/>
        <w:wordWrap w:val="0"/>
        <w:spacing w:line="360" w:lineRule="exact"/>
        <w:ind w:firstLine="444" w:firstLineChars="150"/>
        <w:jc w:val="left"/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4.1.5、本项目不接受联合体投标。</w:t>
      </w:r>
    </w:p>
    <w:p>
      <w:pPr>
        <w:widowControl/>
        <w:wordWrap w:val="0"/>
        <w:spacing w:line="360" w:lineRule="exact"/>
        <w:ind w:firstLine="422" w:firstLineChars="150"/>
        <w:jc w:val="left"/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五、投标报名：</w:t>
      </w:r>
    </w:p>
    <w:p>
      <w:pPr>
        <w:widowControl/>
        <w:wordWrap w:val="0"/>
        <w:spacing w:line="360" w:lineRule="exact"/>
        <w:ind w:firstLine="444" w:firstLineChars="150"/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28"/>
          <w:szCs w:val="28"/>
          <w:shd w:val="clear" w:color="auto" w:fill="FFFFFF"/>
        </w:rPr>
        <w:t>5.1、报名时间：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</w:rPr>
        <w:t xml:space="preserve">月 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</w:rPr>
        <w:t xml:space="preserve">日至 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年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u w:val="single"/>
          <w:shd w:val="clear" w:color="auto" w:fill="FFFFFF"/>
        </w:rPr>
        <w:t xml:space="preserve"> 日</w:t>
      </w: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28"/>
          <w:szCs w:val="28"/>
          <w:shd w:val="clear" w:color="auto" w:fill="FFFFFF"/>
        </w:rPr>
        <w:t>（北京时间）。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5.2、报名方式：网上报名。</w:t>
      </w:r>
    </w:p>
    <w:p>
      <w:pPr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（1）注册：</w:t>
      </w:r>
      <w:r>
        <w:rPr>
          <w:rFonts w:hint="eastAsia" w:ascii="仿宋_GB2312" w:hAnsi="仿宋_GB2312" w:eastAsia="仿宋_GB2312" w:cs="仿宋_GB2312"/>
          <w:sz w:val="28"/>
        </w:rPr>
        <w:t>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>
      <w:pPr>
        <w:pStyle w:val="2"/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（2）报名：</w:t>
      </w:r>
      <w:r>
        <w:rPr>
          <w:rFonts w:hint="eastAsia" w:ascii="仿宋_GB2312" w:hAnsi="仿宋_GB2312" w:eastAsia="仿宋_GB2312" w:cs="仿宋_GB2312"/>
          <w:sz w:val="28"/>
        </w:rPr>
        <w:t>登录【全国公共资源交易平台（河南省·许昌市）】“投标人/供应商登录”入口（http://221.14.6.70:8088/ggzy/），在</w:t>
      </w:r>
      <w:r>
        <w:rPr>
          <w:rFonts w:hint="eastAsia" w:ascii="仿宋_GB2312" w:hAnsi="仿宋_GB2312" w:eastAsia="仿宋_GB2312" w:cs="仿宋_GB2312"/>
          <w:b/>
          <w:bCs/>
          <w:sz w:val="28"/>
        </w:rPr>
        <w:t>报名期限内</w:t>
      </w:r>
      <w:r>
        <w:rPr>
          <w:rFonts w:hint="eastAsia" w:ascii="仿宋_GB2312" w:hAnsi="仿宋_GB2312" w:eastAsia="仿宋_GB2312" w:cs="仿宋_GB2312"/>
          <w:sz w:val="28"/>
        </w:rPr>
        <w:t>报名。（详见网站首页“常见问题解答-交易系统操作手册”）。</w:t>
      </w:r>
    </w:p>
    <w:p>
      <w:pPr>
        <w:pStyle w:val="2"/>
        <w:widowControl/>
        <w:shd w:val="clear" w:color="auto" w:fill="FFFFFF"/>
        <w:spacing w:line="360" w:lineRule="exact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六、招标文件的获取：</w:t>
      </w:r>
    </w:p>
    <w:p>
      <w:pPr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6.1、招标文件的下载：报名期限内</w:t>
      </w:r>
      <w:r>
        <w:rPr>
          <w:rFonts w:hint="eastAsia" w:ascii="仿宋_GB2312" w:hAnsi="仿宋_GB2312" w:eastAsia="仿宋_GB2312" w:cs="仿宋_GB2312"/>
          <w:sz w:val="28"/>
        </w:rPr>
        <w:t>，投标人登录《全国公共资源交易平台（河南省·许昌市）》自行下载本项目招标文件。</w:t>
      </w:r>
    </w:p>
    <w:p>
      <w:pPr>
        <w:pStyle w:val="2"/>
        <w:widowControl/>
        <w:shd w:val="clear" w:color="auto" w:fill="FFFFFF"/>
        <w:spacing w:line="360" w:lineRule="exac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6.2、</w:t>
      </w:r>
      <w:r>
        <w:rPr>
          <w:rFonts w:hint="eastAsia" w:ascii="仿宋_GB2312" w:hAnsi="仿宋_GB2312" w:eastAsia="仿宋_GB2312" w:cs="仿宋_GB2312"/>
          <w:b/>
          <w:bCs/>
          <w:sz w:val="28"/>
        </w:rPr>
        <w:t>本项目实行资格后审，资格后审所需资料详见招标文件</w:t>
      </w:r>
      <w:r>
        <w:rPr>
          <w:rFonts w:hint="eastAsia" w:ascii="仿宋_GB2312" w:hAnsi="仿宋_GB2312" w:eastAsia="仿宋_GB2312" w:cs="仿宋_GB2312"/>
          <w:sz w:val="28"/>
        </w:rPr>
        <w:t>。</w:t>
      </w:r>
    </w:p>
    <w:p>
      <w:pPr>
        <w:pStyle w:val="2"/>
        <w:widowControl/>
        <w:shd w:val="clear" w:color="auto" w:fill="FFFFFF"/>
        <w:spacing w:line="360" w:lineRule="exact"/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七、投标文件的递交</w:t>
      </w:r>
    </w:p>
    <w:p>
      <w:pPr>
        <w:pStyle w:val="2"/>
        <w:widowControl/>
        <w:shd w:val="clear" w:color="auto" w:fill="FFFFFF"/>
        <w:spacing w:line="360" w:lineRule="exact"/>
        <w:ind w:firstLine="42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7.1 投标截止时间及开标时间为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</w:rPr>
        <w:t>2018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</w:rPr>
        <w:t>09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分（北京时间）。</w:t>
      </w:r>
    </w:p>
    <w:p>
      <w:pPr>
        <w:pStyle w:val="2"/>
        <w:widowControl/>
        <w:shd w:val="clear" w:color="auto" w:fill="FFFFFF"/>
        <w:spacing w:line="360" w:lineRule="exact"/>
        <w:ind w:firstLine="42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7.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2开标地点：长葛市公共资源交易中心（长葛市葛天大道东段商务区6#楼4楼4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val="en-US" w:eastAsia="zh-CN"/>
        </w:rPr>
        <w:t>09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室开标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室</w:t>
      </w:r>
      <w:r>
        <w:rPr>
          <w:rFonts w:ascii="仿宋_GB2312" w:hAnsi="宋体" w:eastAsia="仿宋_GB2312" w:cs="仿宋_GB2312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line="360" w:lineRule="exact"/>
        <w:ind w:firstLine="42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7.3 逾期送达的或未按要求密封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投标文件，采购人不予受理。</w:t>
      </w:r>
    </w:p>
    <w:p>
      <w:pPr>
        <w:pStyle w:val="2"/>
        <w:widowControl/>
        <w:shd w:val="clear" w:color="auto" w:fill="FFFFFF"/>
        <w:spacing w:line="360" w:lineRule="exact"/>
        <w:rPr>
          <w:rFonts w:hint="eastAsia" w:ascii="黑体" w:hAnsi="黑体" w:eastAsia="黑体" w:cs="黑体"/>
          <w:color w:val="333333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八、发布公告的媒介</w:t>
      </w:r>
    </w:p>
    <w:p>
      <w:pPr>
        <w:pStyle w:val="2"/>
        <w:widowControl/>
        <w:shd w:val="clear" w:color="auto" w:fill="FFFFFF"/>
        <w:spacing w:line="360" w:lineRule="exact"/>
        <w:ind w:firstLine="42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本次招标公告同时在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>“河南省电子招标投标公共服务平台”、“河南省政府采购网、”、“全国公共资源交易平台（河南省.许昌市）”、“长葛市人民政府门户网站”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上发布。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 </w:t>
      </w:r>
    </w:p>
    <w:p>
      <w:pPr>
        <w:spacing w:line="3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shd w:val="clear" w:color="auto" w:fill="FFFFFF"/>
        </w:rPr>
        <w:t>九、联系</w:t>
      </w:r>
      <w:r>
        <w:rPr>
          <w:rFonts w:hint="eastAsia" w:ascii="黑体" w:hAnsi="黑体" w:eastAsia="黑体" w:cs="黑体"/>
          <w:b/>
          <w:color w:val="000000"/>
          <w:sz w:val="28"/>
          <w:szCs w:val="28"/>
          <w:shd w:val="clear" w:color="auto" w:fill="FFFFFF"/>
        </w:rPr>
        <w:t>方式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 采购人：长葛市教育体育局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联系人：石科长            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联系电话：03746110256  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地址：长葛市八七路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地址：长葛市八七路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集中采购机构：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长葛市公共资源交易中心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集中采购机构联系方式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6189667</w:t>
      </w: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 集中采购机构地址：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长葛市商务区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6号楼4楼</w:t>
      </w:r>
    </w:p>
    <w:p>
      <w:pPr>
        <w:pStyle w:val="2"/>
        <w:widowControl/>
        <w:shd w:val="clear" w:color="auto" w:fill="FFFFFF"/>
        <w:spacing w:line="360" w:lineRule="exact"/>
        <w:ind w:right="-105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特别提示：</w:t>
      </w:r>
    </w:p>
    <w:p>
      <w:pPr>
        <w:spacing w:line="360" w:lineRule="exact"/>
        <w:rPr>
          <w:rFonts w:hint="eastAsia" w:ascii="宋体" w:hAnsi="宋体" w:cs="‘Lucida Sans Unicode‘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333333"/>
          <w:sz w:val="28"/>
          <w:szCs w:val="28"/>
          <w:shd w:val="clear" w:color="auto" w:fill="FFFFFF"/>
        </w:rPr>
        <w:t>    所有投标单位请时刻关注全国公共资源交易平台（河南省.许昌市）网，澄清、答疑、变更均在全国公共资源交易平台（河南省.许昌市）网发布，不再另行通知。如未及时查看影响其投标，后果自负。</w:t>
      </w:r>
      <w:r>
        <w:rPr>
          <w:rFonts w:hint="eastAsia"/>
          <w:szCs w:val="21"/>
        </w:rPr>
        <w:t xml:space="preserve">       </w:t>
      </w:r>
    </w:p>
    <w:p>
      <w:pPr>
        <w:widowControl/>
        <w:wordWrap w:val="0"/>
        <w:spacing w:before="312" w:beforeLines="100" w:after="312" w:afterLines="100" w:line="480" w:lineRule="exact"/>
        <w:ind w:firstLine="3092" w:firstLineChars="700"/>
        <w:rPr>
          <w:rFonts w:hint="eastAsia" w:ascii="宋体" w:hAnsi="宋体" w:cs="‘Lucida Sans Unicode‘"/>
          <w:b/>
          <w:color w:val="333333"/>
          <w:kern w:val="0"/>
          <w:sz w:val="44"/>
          <w:szCs w:val="44"/>
        </w:rPr>
      </w:pPr>
      <w:r>
        <w:rPr>
          <w:rFonts w:hint="eastAsia" w:ascii="宋体" w:hAnsi="宋体" w:cs="‘Lucida Sans Unicode‘"/>
          <w:b/>
          <w:color w:val="333333"/>
          <w:kern w:val="0"/>
          <w:sz w:val="44"/>
          <w:szCs w:val="4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971B"/>
    <w:multiLevelType w:val="singleLevel"/>
    <w:tmpl w:val="55CD971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D4B1C"/>
    <w:rsid w:val="02A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2018-05-24T00:55:00Z</dcterms:created>
  <dc:creator>长葛市公共资源交易中心:殷勇</dc:creator>
  <cp:lastModifiedBy>长葛市公共资源交易中心:殷勇</cp:lastModifiedBy>
  <dcterms:modified xsi:type="dcterms:W3CDTF">2018-05-24T00:57:40Z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