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zh-CN"/>
        </w:rPr>
      </w:pPr>
      <w:bookmarkStart w:id="55" w:name="_GoBack"/>
      <w:bookmarkEnd w:id="55"/>
    </w:p>
    <w:p>
      <w:pPr>
        <w:pStyle w:val="4"/>
        <w:jc w:val="left"/>
        <w:rPr>
          <w:lang w:val="zh-CN"/>
        </w:rPr>
      </w:pPr>
      <w:bookmarkStart w:id="0" w:name="_Toc31618"/>
      <w:r>
        <w:rPr>
          <w:rFonts w:hint="eastAsia"/>
          <w:lang w:val="zh-CN"/>
        </w:rPr>
        <w:t>附件</w:t>
      </w:r>
      <w:r>
        <w:rPr>
          <w:lang w:val="zh-CN"/>
        </w:rPr>
        <w:t>1</w:t>
      </w:r>
      <w:r>
        <w:rPr>
          <w:rFonts w:hint="eastAsia"/>
          <w:lang w:val="en-US" w:eastAsia="zh-CN"/>
        </w:rPr>
        <w:t xml:space="preserve">  </w:t>
      </w:r>
      <w:r>
        <w:rPr>
          <w:rFonts w:hint="eastAsia"/>
          <w:lang w:val="zh-CN"/>
        </w:rPr>
        <w:t>开标一览表</w:t>
      </w:r>
      <w:bookmarkEnd w:id="0"/>
    </w:p>
    <w:p>
      <w:pPr>
        <w:autoSpaceDE w:val="0"/>
        <w:autoSpaceDN w:val="0"/>
        <w:adjustRightInd w:val="0"/>
        <w:spacing w:line="140" w:lineRule="exact"/>
        <w:rPr>
          <w:rFonts w:ascii="宋体" w:cs="宋体"/>
          <w:b/>
          <w:bCs/>
          <w:sz w:val="24"/>
          <w:lang w:val="zh-CN"/>
        </w:rPr>
      </w:pPr>
    </w:p>
    <w:tbl>
      <w:tblPr>
        <w:tblStyle w:val="9"/>
        <w:tblW w:w="9465" w:type="dxa"/>
        <w:tblInd w:w="0" w:type="dxa"/>
        <w:tblLayout w:type="fixed"/>
        <w:tblCellMar>
          <w:top w:w="0" w:type="dxa"/>
          <w:left w:w="108" w:type="dxa"/>
          <w:bottom w:w="0" w:type="dxa"/>
          <w:right w:w="108" w:type="dxa"/>
        </w:tblCellMar>
      </w:tblPr>
      <w:tblGrid>
        <w:gridCol w:w="1081"/>
        <w:gridCol w:w="1952"/>
        <w:gridCol w:w="3352"/>
        <w:gridCol w:w="1837"/>
        <w:gridCol w:w="124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3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8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工期</w:t>
            </w:r>
          </w:p>
        </w:tc>
        <w:tc>
          <w:tcPr>
            <w:tcW w:w="12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eastAsia="宋体" w:cs="Times New Roman"/>
                <w:sz w:val="24"/>
                <w:lang w:eastAsia="zh-CN"/>
              </w:rPr>
            </w:pPr>
            <w:r>
              <w:rPr>
                <w:rFonts w:hint="eastAsia" w:cs="Times New Roman"/>
                <w:sz w:val="24"/>
                <w:lang w:eastAsia="zh-CN"/>
              </w:rPr>
              <w:t>第一标段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eastAsia="宋体" w:cs="Times New Roman"/>
                <w:sz w:val="24"/>
                <w:lang w:eastAsia="zh-CN"/>
              </w:rPr>
            </w:pPr>
            <w:r>
              <w:rPr>
                <w:rFonts w:hint="eastAsia" w:cs="Times New Roman"/>
                <w:sz w:val="24"/>
                <w:lang w:eastAsia="zh-CN"/>
              </w:rPr>
              <w:t>许昌市水土保持规划（</w:t>
            </w:r>
            <w:r>
              <w:rPr>
                <w:rFonts w:hint="eastAsia" w:cs="Times New Roman"/>
                <w:sz w:val="24"/>
                <w:lang w:val="en-US" w:eastAsia="zh-CN"/>
              </w:rPr>
              <w:t>2016-2030年</w:t>
            </w:r>
            <w:r>
              <w:rPr>
                <w:rFonts w:hint="eastAsia" w:cs="Times New Roman"/>
                <w:sz w:val="24"/>
                <w:lang w:eastAsia="zh-CN"/>
              </w:rPr>
              <w:t>）项目</w:t>
            </w:r>
          </w:p>
        </w:tc>
        <w:tc>
          <w:tcPr>
            <w:tcW w:w="33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cs="宋体"/>
                <w:sz w:val="24"/>
                <w:lang w:val="zh-CN"/>
              </w:rPr>
            </w:pPr>
            <w:r>
              <w:rPr>
                <w:rFonts w:hint="eastAsia" w:ascii="宋体" w:cs="宋体"/>
                <w:sz w:val="24"/>
                <w:lang w:val="zh-CN"/>
              </w:rPr>
              <w:t>大写：贰拾肆万柒仟伍佰元整</w:t>
            </w:r>
          </w:p>
          <w:p>
            <w:pPr>
              <w:autoSpaceDE w:val="0"/>
              <w:autoSpaceDN w:val="0"/>
              <w:adjustRightInd w:val="0"/>
              <w:spacing w:line="480" w:lineRule="exact"/>
              <w:rPr>
                <w:rFonts w:ascii="宋体" w:cs="宋体"/>
                <w:sz w:val="24"/>
                <w:lang w:val="zh-CN"/>
              </w:rPr>
            </w:pPr>
            <w:r>
              <w:rPr>
                <w:rFonts w:hint="eastAsia" w:ascii="宋体" w:cs="宋体"/>
                <w:sz w:val="24"/>
                <w:lang w:val="zh-CN"/>
              </w:rPr>
              <w:t>小写：</w:t>
            </w:r>
            <w:r>
              <w:rPr>
                <w:rFonts w:hint="eastAsia" w:ascii="宋体" w:cs="宋体"/>
                <w:sz w:val="24"/>
                <w:lang w:val="en-US" w:eastAsia="zh-CN"/>
              </w:rPr>
              <w:t>247500.00元</w:t>
            </w:r>
          </w:p>
        </w:tc>
        <w:tc>
          <w:tcPr>
            <w:tcW w:w="18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eastAsia="宋体" w:cs="宋体"/>
                <w:sz w:val="24"/>
                <w:lang w:val="en-US" w:eastAsia="zh-CN"/>
              </w:rPr>
            </w:pPr>
            <w:r>
              <w:rPr>
                <w:rFonts w:hint="eastAsia" w:ascii="宋体" w:cs="宋体"/>
                <w:sz w:val="24"/>
                <w:lang w:val="en-US" w:eastAsia="zh-CN"/>
              </w:rPr>
              <w:t>合同签订后7日历天</w:t>
            </w:r>
          </w:p>
        </w:tc>
        <w:tc>
          <w:tcPr>
            <w:tcW w:w="12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完全响应招标文件项目需求及其他要求中的内容。付款方式为：验收合格后一次性支付</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eastAsia="宋体" w:cs="Times New Roman"/>
                <w:sz w:val="24"/>
                <w:lang w:val="en-US" w:eastAsia="zh-CN"/>
              </w:rPr>
            </w:pPr>
            <w:r>
              <w:rPr>
                <w:rFonts w:hint="eastAsia" w:cs="Times New Roman"/>
                <w:sz w:val="24"/>
                <w:lang w:val="en-US" w:eastAsia="zh-CN"/>
              </w:rPr>
              <w:t>/</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eastAsia="宋体" w:cs="Times New Roman"/>
                <w:sz w:val="24"/>
                <w:lang w:val="en-US" w:eastAsia="zh-CN"/>
              </w:rPr>
            </w:pPr>
            <w:r>
              <w:rPr>
                <w:rFonts w:hint="eastAsia" w:cs="Times New Roman"/>
                <w:sz w:val="24"/>
                <w:lang w:val="en-US" w:eastAsia="zh-CN"/>
              </w:rPr>
              <w:t>/</w:t>
            </w:r>
          </w:p>
        </w:tc>
        <w:tc>
          <w:tcPr>
            <w:tcW w:w="33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w:t>
            </w:r>
            <w:r>
              <w:rPr>
                <w:rFonts w:hint="eastAsia" w:ascii="宋体" w:cs="宋体"/>
                <w:sz w:val="24"/>
                <w:lang w:val="en-US" w:eastAsia="zh-CN"/>
              </w:rPr>
              <w:t>/</w:t>
            </w:r>
            <w:r>
              <w:rPr>
                <w:rFonts w:hint="eastAsia" w:ascii="宋体" w:cs="宋体"/>
                <w:sz w:val="24"/>
                <w:lang w:val="zh-CN"/>
              </w:rPr>
              <w:t>　　小写：</w:t>
            </w:r>
            <w:r>
              <w:rPr>
                <w:rFonts w:hint="eastAsia" w:ascii="宋体" w:cs="宋体"/>
                <w:sz w:val="24"/>
                <w:lang w:val="en-US" w:eastAsia="zh-CN"/>
              </w:rPr>
              <w:t>/</w:t>
            </w:r>
          </w:p>
        </w:tc>
        <w:tc>
          <w:tcPr>
            <w:tcW w:w="18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513" w:firstLineChars="214"/>
              <w:rPr>
                <w:rFonts w:hint="eastAsia" w:ascii="宋体" w:eastAsia="宋体" w:cs="宋体"/>
                <w:sz w:val="24"/>
                <w:lang w:val="en-US" w:eastAsia="zh-CN"/>
              </w:rPr>
            </w:pPr>
            <w:r>
              <w:rPr>
                <w:rFonts w:hint="eastAsia" w:ascii="宋体" w:cs="宋体"/>
                <w:sz w:val="24"/>
                <w:lang w:val="en-US" w:eastAsia="zh-CN"/>
              </w:rPr>
              <w:t>/</w:t>
            </w:r>
          </w:p>
        </w:tc>
        <w:tc>
          <w:tcPr>
            <w:tcW w:w="12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eastAsia="宋体" w:cs="宋体"/>
                <w:sz w:val="24"/>
                <w:lang w:val="en-US" w:eastAsia="zh-CN"/>
              </w:rPr>
            </w:pPr>
            <w:r>
              <w:rPr>
                <w:rFonts w:hint="eastAsia" w:ascii="宋体" w:cs="宋体"/>
                <w:sz w:val="24"/>
                <w:lang w:val="en-US" w:eastAsia="zh-CN"/>
              </w:rPr>
              <w:t>/</w:t>
            </w:r>
          </w:p>
        </w:tc>
      </w:tr>
    </w:tbl>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8"/>
          <w:szCs w:val="28"/>
          <w:lang w:val="zh-CN"/>
        </w:rPr>
      </w:pPr>
      <w:r>
        <w:rPr>
          <w:rFonts w:hint="eastAsia" w:ascii="宋体" w:cs="宋体"/>
          <w:sz w:val="28"/>
          <w:szCs w:val="28"/>
          <w:lang w:val="zh-CN"/>
        </w:rPr>
        <w:t>投标人（公章）：</w:t>
      </w:r>
      <w:r>
        <w:rPr>
          <w:rFonts w:hint="eastAsia" w:ascii="宋体" w:hAnsi="宋体" w:cs="宋体"/>
          <w:sz w:val="28"/>
          <w:szCs w:val="28"/>
          <w:u w:val="none"/>
          <w:lang w:val="zh-CN"/>
        </w:rPr>
        <w:t>许昌市水利规划设计院</w:t>
      </w:r>
      <w:r>
        <w:rPr>
          <w:rFonts w:hint="eastAsia" w:ascii="宋体" w:hAnsi="宋体" w:cs="宋体"/>
          <w:sz w:val="28"/>
          <w:szCs w:val="28"/>
          <w:lang w:val="zh-CN"/>
        </w:rPr>
        <w:t xml:space="preserve"> </w:t>
      </w:r>
    </w:p>
    <w:p>
      <w:pPr>
        <w:autoSpaceDE w:val="0"/>
        <w:autoSpaceDN w:val="0"/>
        <w:adjustRightInd w:val="0"/>
        <w:spacing w:line="360" w:lineRule="auto"/>
        <w:rPr>
          <w:rFonts w:ascii="宋体" w:cs="宋体"/>
          <w:sz w:val="28"/>
          <w:szCs w:val="28"/>
          <w:lang w:val="zh-CN"/>
        </w:rPr>
      </w:pPr>
      <w:r>
        <w:rPr>
          <w:rFonts w:hint="eastAsia" w:ascii="宋体" w:cs="宋体"/>
          <w:sz w:val="28"/>
          <w:szCs w:val="28"/>
          <w:lang w:val="zh-CN"/>
        </w:rPr>
        <w:t>投标人法定代表人</w:t>
      </w:r>
      <w:r>
        <w:rPr>
          <w:rFonts w:ascii="宋体" w:cs="宋体"/>
          <w:sz w:val="28"/>
          <w:szCs w:val="28"/>
          <w:lang w:val="zh-CN"/>
        </w:rPr>
        <w:t xml:space="preserve"> </w:t>
      </w:r>
      <w:r>
        <w:rPr>
          <w:rFonts w:hint="eastAsia" w:ascii="宋体" w:cs="宋体"/>
          <w:sz w:val="28"/>
          <w:szCs w:val="28"/>
          <w:lang w:val="zh-CN"/>
        </w:rPr>
        <w:t>（或代理人）签字：</w:t>
      </w:r>
    </w:p>
    <w:p>
      <w:pPr>
        <w:autoSpaceDE w:val="0"/>
        <w:autoSpaceDN w:val="0"/>
        <w:adjustRightInd w:val="0"/>
        <w:spacing w:line="360" w:lineRule="auto"/>
        <w:rPr>
          <w:rFonts w:ascii="宋体" w:cs="宋体"/>
          <w:sz w:val="28"/>
          <w:szCs w:val="28"/>
          <w:lang w:val="zh-CN"/>
        </w:rPr>
      </w:pPr>
      <w:r>
        <w:rPr>
          <w:rFonts w:hint="eastAsia" w:ascii="宋体" w:cs="宋体"/>
          <w:sz w:val="28"/>
          <w:szCs w:val="28"/>
          <w:lang w:val="zh-CN"/>
        </w:rPr>
        <w:t>日期：</w:t>
      </w:r>
      <w:r>
        <w:rPr>
          <w:rFonts w:hint="eastAsia" w:ascii="宋体" w:cs="宋体"/>
          <w:sz w:val="28"/>
          <w:szCs w:val="28"/>
          <w:lang w:val="en-US" w:eastAsia="zh-CN"/>
        </w:rPr>
        <w:t>2018</w:t>
      </w:r>
      <w:r>
        <w:rPr>
          <w:rFonts w:ascii="宋体" w:cs="宋体"/>
          <w:sz w:val="28"/>
          <w:szCs w:val="28"/>
          <w:lang w:val="zh-CN"/>
        </w:rPr>
        <w:t xml:space="preserve"> </w:t>
      </w:r>
      <w:r>
        <w:rPr>
          <w:rFonts w:hint="eastAsia" w:ascii="宋体" w:cs="宋体"/>
          <w:sz w:val="28"/>
          <w:szCs w:val="28"/>
          <w:lang w:val="zh-CN"/>
        </w:rPr>
        <w:t>年</w:t>
      </w:r>
      <w:r>
        <w:rPr>
          <w:rFonts w:hint="eastAsia" w:ascii="宋体" w:cs="宋体"/>
          <w:sz w:val="28"/>
          <w:szCs w:val="28"/>
          <w:lang w:val="en-US" w:eastAsia="zh-CN"/>
        </w:rPr>
        <w:t>4</w:t>
      </w:r>
      <w:r>
        <w:rPr>
          <w:rFonts w:hint="eastAsia" w:ascii="宋体" w:cs="宋体"/>
          <w:sz w:val="28"/>
          <w:szCs w:val="28"/>
          <w:lang w:val="zh-CN"/>
        </w:rPr>
        <w:t>月</w:t>
      </w:r>
      <w:r>
        <w:rPr>
          <w:rFonts w:hint="eastAsia" w:ascii="宋体" w:cs="宋体"/>
          <w:sz w:val="28"/>
          <w:szCs w:val="28"/>
          <w:lang w:val="en-US" w:eastAsia="zh-CN"/>
        </w:rPr>
        <w:t>27</w:t>
      </w:r>
      <w:r>
        <w:rPr>
          <w:rFonts w:ascii="宋体" w:cs="宋体"/>
          <w:sz w:val="28"/>
          <w:szCs w:val="28"/>
          <w:lang w:val="zh-CN"/>
        </w:rPr>
        <w:t xml:space="preserve"> </w:t>
      </w:r>
      <w:r>
        <w:rPr>
          <w:rFonts w:hint="eastAsia" w:ascii="宋体" w:cs="宋体"/>
          <w:sz w:val="28"/>
          <w:szCs w:val="28"/>
          <w:lang w:val="zh-CN"/>
        </w:rPr>
        <w:t>日</w:t>
      </w:r>
    </w:p>
    <w:p>
      <w:pPr>
        <w:autoSpaceDE w:val="0"/>
        <w:autoSpaceDN w:val="0"/>
        <w:adjustRightInd w:val="0"/>
        <w:spacing w:line="360" w:lineRule="auto"/>
        <w:rPr>
          <w:rFonts w:hint="eastAsia"/>
          <w:lang w:val="zh-CN"/>
        </w:rPr>
      </w:pPr>
      <w:r>
        <w:rPr>
          <w:rFonts w:hint="eastAsia" w:ascii="宋体" w:cs="宋体"/>
          <w:sz w:val="28"/>
          <w:szCs w:val="28"/>
          <w:lang w:val="zh-CN"/>
        </w:rPr>
        <w:t>注：工期指完成该项目的最终时间（日历天）。</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pStyle w:val="4"/>
        <w:jc w:val="left"/>
        <w:rPr>
          <w:rFonts w:hint="eastAsia" w:ascii="宋体" w:cs="宋体"/>
          <w:sz w:val="28"/>
          <w:szCs w:val="28"/>
          <w:lang w:val="zh-CN"/>
        </w:rPr>
      </w:pPr>
      <w:bookmarkStart w:id="1" w:name="_Toc25614"/>
      <w:r>
        <w:rPr>
          <w:rFonts w:hint="eastAsia"/>
          <w:lang w:val="zh-CN"/>
        </w:rPr>
        <w:t>附件2</w:t>
      </w:r>
      <w:r>
        <w:rPr>
          <w:rFonts w:hint="eastAsia"/>
          <w:lang w:val="en-US" w:eastAsia="zh-CN"/>
        </w:rPr>
        <w:t xml:space="preserve">  </w:t>
      </w:r>
      <w:r>
        <w:rPr>
          <w:rFonts w:hint="eastAsia"/>
          <w:lang w:val="zh-CN"/>
        </w:rPr>
        <w:t>投标分项报价</w:t>
      </w:r>
      <w:r>
        <w:rPr>
          <w:rFonts w:hint="eastAsia"/>
        </w:rPr>
        <w:t>一</w:t>
      </w:r>
      <w:r>
        <w:rPr>
          <w:rFonts w:hint="eastAsia"/>
          <w:lang w:val="zh-CN"/>
        </w:rPr>
        <w:t>览表（如果有的话）</w:t>
      </w:r>
      <w:bookmarkEnd w:id="1"/>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r>
        <w:rPr>
          <w:rFonts w:hint="eastAsia" w:ascii="宋体" w:cs="宋体"/>
          <w:sz w:val="28"/>
          <w:szCs w:val="28"/>
          <w:lang w:val="zh-CN"/>
        </w:rPr>
        <w:t>无投标报价分项报价一览表。</w:t>
      </w: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ind w:firstLine="560" w:firstLineChars="200"/>
        <w:rPr>
          <w:rFonts w:hint="eastAsia" w:ascii="宋体" w:cs="宋体"/>
          <w:sz w:val="28"/>
          <w:szCs w:val="28"/>
          <w:lang w:val="zh-CN"/>
        </w:rPr>
      </w:pPr>
    </w:p>
    <w:p>
      <w:pPr>
        <w:autoSpaceDE w:val="0"/>
        <w:autoSpaceDN w:val="0"/>
        <w:adjustRightInd w:val="0"/>
        <w:spacing w:line="360" w:lineRule="auto"/>
        <w:rPr>
          <w:rFonts w:ascii="宋体" w:cs="宋体"/>
          <w:sz w:val="28"/>
          <w:szCs w:val="28"/>
          <w:lang w:val="zh-CN"/>
        </w:rPr>
      </w:pPr>
      <w:r>
        <w:rPr>
          <w:rFonts w:hint="eastAsia" w:ascii="宋体" w:cs="宋体"/>
          <w:sz w:val="28"/>
          <w:szCs w:val="28"/>
          <w:lang w:val="zh-CN"/>
        </w:rPr>
        <w:t>投标人（公章）：</w:t>
      </w:r>
      <w:r>
        <w:rPr>
          <w:rFonts w:hint="eastAsia" w:ascii="宋体" w:hAnsi="宋体" w:cs="宋体"/>
          <w:sz w:val="28"/>
          <w:szCs w:val="28"/>
          <w:u w:val="none"/>
          <w:lang w:val="zh-CN"/>
        </w:rPr>
        <w:t>许昌市水利规划设计院</w:t>
      </w:r>
      <w:r>
        <w:rPr>
          <w:rFonts w:hint="eastAsia" w:ascii="宋体" w:hAnsi="宋体" w:cs="宋体"/>
          <w:sz w:val="28"/>
          <w:szCs w:val="28"/>
          <w:lang w:val="zh-CN"/>
        </w:rPr>
        <w:t xml:space="preserve"> </w:t>
      </w:r>
    </w:p>
    <w:p>
      <w:pPr>
        <w:autoSpaceDE w:val="0"/>
        <w:autoSpaceDN w:val="0"/>
        <w:adjustRightInd w:val="0"/>
        <w:spacing w:line="360" w:lineRule="auto"/>
        <w:rPr>
          <w:rFonts w:ascii="宋体" w:cs="宋体"/>
          <w:sz w:val="28"/>
          <w:szCs w:val="28"/>
          <w:lang w:val="zh-CN"/>
        </w:rPr>
      </w:pPr>
      <w:r>
        <w:rPr>
          <w:rFonts w:hint="eastAsia" w:ascii="宋体" w:cs="宋体"/>
          <w:sz w:val="28"/>
          <w:szCs w:val="28"/>
          <w:lang w:val="zh-CN"/>
        </w:rPr>
        <w:t>投标人法定代表人（或代理人）签字：</w:t>
      </w:r>
      <w:r>
        <w:rPr>
          <w:rFonts w:ascii="宋体" w:cs="宋体"/>
          <w:sz w:val="28"/>
          <w:szCs w:val="28"/>
          <w:lang w:val="zh-CN"/>
        </w:rPr>
        <w:t xml:space="preserve"> </w:t>
      </w:r>
    </w:p>
    <w:p>
      <w:pPr>
        <w:spacing w:line="360" w:lineRule="auto"/>
        <w:rPr>
          <w:rFonts w:ascii="宋体" w:hAnsi="宋体"/>
          <w:sz w:val="24"/>
        </w:rPr>
      </w:pPr>
    </w:p>
    <w:p>
      <w:pPr>
        <w:spacing w:line="360" w:lineRule="auto"/>
        <w:rPr>
          <w:rFonts w:hint="eastAsia" w:ascii="宋体" w:hAnsi="宋体"/>
          <w:sz w:val="24"/>
          <w:lang w:val="en-US" w:eastAsia="zh-CN"/>
        </w:rPr>
      </w:pPr>
      <w:r>
        <w:rPr>
          <w:rFonts w:hint="eastAsia" w:ascii="宋体" w:hAnsi="宋体"/>
          <w:sz w:val="24"/>
          <w:lang w:val="en-US" w:eastAsia="zh-CN"/>
        </w:rPr>
        <w:t xml:space="preserve"> </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p>
    <w:p>
      <w:pPr>
        <w:spacing w:line="360" w:lineRule="auto"/>
        <w:rPr>
          <w:rFonts w:hint="eastAsia" w:ascii="宋体" w:hAnsi="宋体" w:eastAsia="宋体"/>
          <w:sz w:val="24"/>
          <w:lang w:val="en-US" w:eastAsia="zh-CN"/>
        </w:rPr>
      </w:pPr>
      <w:r>
        <w:rPr>
          <w:rFonts w:hint="eastAsia" w:ascii="宋体" w:hAnsi="宋体"/>
          <w:sz w:val="24"/>
          <w:lang w:val="en-US" w:eastAsia="zh-CN"/>
        </w:rPr>
        <w:t xml:space="preserve"> </w:t>
      </w:r>
    </w:p>
    <w:p>
      <w:pPr>
        <w:pStyle w:val="4"/>
        <w:jc w:val="left"/>
        <w:rPr>
          <w:lang w:val="zh-CN"/>
        </w:rPr>
      </w:pPr>
      <w:bookmarkStart w:id="2" w:name="_Toc2000"/>
      <w:r>
        <w:rPr>
          <w:rFonts w:hint="eastAsia"/>
          <w:lang w:val="zh-CN"/>
        </w:rPr>
        <w:t>附件4</w:t>
      </w:r>
      <w:r>
        <w:rPr>
          <w:rFonts w:hint="eastAsia"/>
          <w:lang w:val="en-US" w:eastAsia="zh-CN"/>
        </w:rPr>
        <w:t xml:space="preserve">  </w:t>
      </w:r>
      <w:r>
        <w:rPr>
          <w:rFonts w:hint="eastAsia"/>
          <w:lang w:val="zh-CN"/>
        </w:rPr>
        <w:t>技术方案</w:t>
      </w:r>
      <w:bookmarkEnd w:id="2"/>
    </w:p>
    <w:p>
      <w:pPr>
        <w:pStyle w:val="5"/>
        <w:rPr>
          <w:rFonts w:hint="eastAsia"/>
        </w:rPr>
      </w:pPr>
      <w:bookmarkStart w:id="3" w:name="_Toc436235548"/>
      <w:bookmarkStart w:id="4" w:name="_Toc11434"/>
      <w:bookmarkStart w:id="5" w:name="_Toc314486170"/>
      <w:bookmarkStart w:id="6" w:name="_Toc314486169"/>
      <w:bookmarkStart w:id="7" w:name="_Toc313908252"/>
      <w:bookmarkStart w:id="8" w:name="_Toc267495620"/>
      <w:bookmarkStart w:id="9" w:name="_Toc412815197"/>
      <w:bookmarkStart w:id="10" w:name="_Toc16139"/>
      <w:bookmarkStart w:id="11" w:name="_Toc341032501"/>
      <w:r>
        <w:rPr>
          <w:rFonts w:hint="eastAsia"/>
        </w:rPr>
        <w:t>一、项目概况</w:t>
      </w:r>
      <w:bookmarkEnd w:id="3"/>
      <w:bookmarkEnd w:id="4"/>
    </w:p>
    <w:p>
      <w:pPr>
        <w:keepNext/>
        <w:spacing w:line="500" w:lineRule="exact"/>
        <w:ind w:firstLine="510"/>
        <w:rPr>
          <w:rFonts w:hint="eastAsia" w:ascii="宋体" w:hAnsi="宋体"/>
          <w:sz w:val="28"/>
          <w:szCs w:val="28"/>
        </w:rPr>
      </w:pPr>
      <w:r>
        <w:rPr>
          <w:rFonts w:hint="eastAsia" w:ascii="宋体" w:hAnsi="宋体"/>
          <w:sz w:val="28"/>
          <w:szCs w:val="28"/>
        </w:rPr>
        <w:t>水土资源是人类赖以生存和发展的基础性资源，水土流失对农业生产、生态可持续发展、防洪安全及水质安全有着重要影响。许昌市国土面积4996km</w:t>
      </w:r>
      <w:r>
        <w:rPr>
          <w:rFonts w:hint="eastAsia" w:ascii="宋体" w:hAnsi="宋体"/>
          <w:sz w:val="28"/>
          <w:szCs w:val="28"/>
          <w:vertAlign w:val="superscript"/>
        </w:rPr>
        <w:t>2</w:t>
      </w:r>
      <w:r>
        <w:rPr>
          <w:rFonts w:hint="eastAsia" w:ascii="宋体" w:hAnsi="宋体"/>
          <w:sz w:val="28"/>
          <w:szCs w:val="28"/>
        </w:rPr>
        <w:t>，尚有水土流失面积758km</w:t>
      </w:r>
      <w:r>
        <w:rPr>
          <w:rFonts w:hint="eastAsia" w:ascii="宋体" w:hAnsi="宋体"/>
          <w:sz w:val="28"/>
          <w:szCs w:val="28"/>
          <w:vertAlign w:val="superscript"/>
        </w:rPr>
        <w:t>2</w:t>
      </w:r>
      <w:r>
        <w:rPr>
          <w:rFonts w:hint="eastAsia" w:ascii="宋体" w:hAnsi="宋体"/>
          <w:sz w:val="28"/>
          <w:szCs w:val="28"/>
        </w:rPr>
        <w:t>，占全市国土总面积的15.2%，水土流失导致水土资源破坏，威胁我市生态安全、防洪安全、饮水安全和粮食安全，成为制约我市经济和社会可持续发展的突出因素，因此加强水土保持，对改善生态环境、生活环境意义重大。面对新时期水土保持的挑战与机遇，统筹规划全市水土资源保护与利用是水土保持工作的首要任务。</w:t>
      </w:r>
    </w:p>
    <w:p>
      <w:pPr>
        <w:tabs>
          <w:tab w:val="left" w:pos="540"/>
        </w:tabs>
        <w:snapToGrid w:val="0"/>
        <w:spacing w:line="360" w:lineRule="auto"/>
        <w:rPr>
          <w:rStyle w:val="10"/>
          <w:lang w:val="zh-CN"/>
        </w:rPr>
      </w:pPr>
      <w:r>
        <w:rPr>
          <w:rFonts w:hint="eastAsia"/>
          <w:lang w:val="en-US" w:eastAsia="zh-CN"/>
        </w:rPr>
        <w:t xml:space="preserve"> </w:t>
      </w:r>
      <w:bookmarkStart w:id="12" w:name="_Toc23435"/>
      <w:r>
        <w:rPr>
          <w:rStyle w:val="10"/>
          <w:rFonts w:hint="eastAsia"/>
          <w:lang w:val="en-US" w:eastAsia="zh-CN"/>
        </w:rPr>
        <w:t>二、</w:t>
      </w:r>
      <w:r>
        <w:rPr>
          <w:rStyle w:val="10"/>
          <w:rFonts w:hint="eastAsia"/>
          <w:lang w:val="zh-CN"/>
        </w:rPr>
        <w:t>项目需求</w:t>
      </w:r>
    </w:p>
    <w:bookmarkEnd w:id="12"/>
    <w:p>
      <w:pPr>
        <w:spacing w:line="600" w:lineRule="exact"/>
        <w:ind w:firstLine="640"/>
        <w:rPr>
          <w:rFonts w:hint="eastAsia" w:ascii="宋体" w:hAnsi="宋体"/>
          <w:sz w:val="28"/>
          <w:szCs w:val="28"/>
          <w:lang w:val="zh-CN"/>
        </w:rPr>
      </w:pPr>
      <w:r>
        <w:rPr>
          <w:rFonts w:hint="eastAsia" w:ascii="宋体" w:hAnsi="宋体"/>
          <w:sz w:val="28"/>
          <w:szCs w:val="28"/>
          <w:lang w:val="zh-CN"/>
        </w:rPr>
        <w:t>我方编制《许昌市水土保持规划（2016-2030年）》时将在调查、分析许昌市水土流失和水土保持现状的基础上，根据许昌市自然地貌特征、社会经济情况及水土保持治理特点，划定水土流失类型区，提出各类型区水土保持任务和规模；进行水土流失重点防治区划分，确定水土流失重点预防区和重点治理区；明确预防、治理和综合监管、重点项目布局与规划；提出近期重点项目安排，并与省、市有关部门衔接协调，及时获取相关部门的有关规划成果，编制完成《许昌市水土保持规划（2016—2030年）》（含文本、表格及图册10套），满足水土保持规划编制的相关要求。</w:t>
      </w:r>
    </w:p>
    <w:p>
      <w:pPr>
        <w:pStyle w:val="5"/>
        <w:rPr>
          <w:rFonts w:hint="eastAsia" w:eastAsia="宋体"/>
          <w:lang w:val="en-US" w:eastAsia="zh-CN"/>
        </w:rPr>
      </w:pPr>
    </w:p>
    <w:p>
      <w:pPr>
        <w:pStyle w:val="5"/>
        <w:rPr>
          <w:rFonts w:hint="eastAsia"/>
        </w:rPr>
      </w:pPr>
      <w:bookmarkStart w:id="13" w:name="_Toc25997"/>
      <w:r>
        <w:rPr>
          <w:rFonts w:hint="eastAsia"/>
          <w:lang w:eastAsia="zh-CN"/>
        </w:rPr>
        <w:t>三</w:t>
      </w:r>
      <w:r>
        <w:rPr>
          <w:rFonts w:hint="eastAsia"/>
        </w:rPr>
        <w:t>、工程现状分析</w:t>
      </w:r>
      <w:bookmarkEnd w:id="13"/>
    </w:p>
    <w:p>
      <w:pPr>
        <w:pageBreakBefore w:val="0"/>
        <w:widowControl w:val="0"/>
        <w:kinsoku/>
        <w:wordWrap/>
        <w:overflowPunct/>
        <w:topLinePunct w:val="0"/>
        <w:autoSpaceDE/>
        <w:autoSpaceDN/>
        <w:bidi w:val="0"/>
        <w:spacing w:line="480" w:lineRule="auto"/>
        <w:ind w:left="0" w:leftChars="0" w:right="0" w:rightChars="0" w:firstLine="562" w:firstLineChars="200"/>
        <w:jc w:val="both"/>
        <w:textAlignment w:val="auto"/>
        <w:rPr>
          <w:rFonts w:hint="eastAsia"/>
          <w:sz w:val="28"/>
          <w:szCs w:val="28"/>
        </w:rPr>
      </w:pPr>
      <w:r>
        <w:rPr>
          <w:rFonts w:hint="eastAsia"/>
          <w:b/>
          <w:bCs/>
          <w:sz w:val="28"/>
          <w:szCs w:val="28"/>
        </w:rPr>
        <w:t>（一）水土流失状况</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sz w:val="28"/>
          <w:szCs w:val="28"/>
        </w:rPr>
      </w:pPr>
      <w:r>
        <w:rPr>
          <w:rFonts w:hint="eastAsia" w:ascii="宋体" w:hAnsi="宋体"/>
          <w:sz w:val="28"/>
          <w:szCs w:val="28"/>
        </w:rPr>
        <w:t>我市水土流失类型以面蚀、沟蚀为主的水力侵蚀，兼有风力侵蚀，其次是人为水土流失。许昌市地形较为复杂，西部为中低山丘陵地带，东部为岗地，中部为平原区，因此水力侵蚀主要分布西部低山、丘陵及东部岗地，以面蚀、沟蚀为主，面蚀主要产生中南部耕地、东部荒山荒坡以及植被覆盖度较低的疏幼林地；沟蚀是在面蚀的基础上发展和产生的，主要发生在顺坡开行种植的坡耕地、岩性松软的裸露山坡地带。西部山地区水土流失严重。在中东部，平原区，由于交通工程建设、开发区建设、城镇扩展建设等方面的基本建设，工程规模较大，存在乱挖乱堆、随意弃渣等现象，长此以往就会诱发水土流失。造成水土流失的特点是面大量广，影响程度比自然产生的水土流失强度高，尤其是在建设过程中，水土流失程度多为极强度和剧烈侵蚀。由于施工建设工程大量开挖、占压地表植被，加上水土保持措施不到位导致人为水土流失加剧。截止2016年我市尚有水土流失面积为758km</w:t>
      </w:r>
      <w:r>
        <w:rPr>
          <w:rFonts w:hint="eastAsia" w:ascii="宋体" w:hAnsi="宋体"/>
          <w:sz w:val="28"/>
          <w:szCs w:val="28"/>
          <w:vertAlign w:val="superscript"/>
        </w:rPr>
        <w:t>2</w:t>
      </w:r>
      <w:r>
        <w:rPr>
          <w:rFonts w:hint="eastAsia" w:ascii="宋体" w:hAnsi="宋体"/>
          <w:sz w:val="28"/>
          <w:szCs w:val="28"/>
        </w:rPr>
        <w:t>。水土流失总的特点是总量不大，分布广；强度不高，威胁大，给经济和社会可持续发展造成极大危害。</w:t>
      </w:r>
    </w:p>
    <w:p>
      <w:pPr>
        <w:numPr>
          <w:ilvl w:val="0"/>
          <w:numId w:val="1"/>
        </w:numPr>
        <w:spacing w:line="560" w:lineRule="exact"/>
        <w:ind w:firstLine="562" w:firstLineChars="200"/>
        <w:rPr>
          <w:rFonts w:hint="eastAsia"/>
          <w:b/>
          <w:bCs/>
          <w:sz w:val="28"/>
          <w:szCs w:val="28"/>
        </w:rPr>
      </w:pPr>
      <w:r>
        <w:rPr>
          <w:rFonts w:hint="eastAsia"/>
          <w:b/>
          <w:bCs/>
          <w:sz w:val="28"/>
          <w:szCs w:val="28"/>
        </w:rPr>
        <w:t>水土流失成因</w:t>
      </w:r>
    </w:p>
    <w:p>
      <w:pPr>
        <w:numPr>
          <w:ilvl w:val="0"/>
          <w:numId w:val="2"/>
        </w:numPr>
        <w:spacing w:line="560" w:lineRule="exact"/>
        <w:rPr>
          <w:rFonts w:hint="eastAsia" w:ascii="宋体" w:hAnsi="宋体"/>
          <w:sz w:val="28"/>
          <w:szCs w:val="28"/>
        </w:rPr>
      </w:pPr>
      <w:r>
        <w:rPr>
          <w:rFonts w:hint="eastAsia" w:ascii="宋体" w:hAnsi="宋体"/>
          <w:sz w:val="28"/>
          <w:szCs w:val="28"/>
        </w:rPr>
        <w:t>自然因素</w:t>
      </w:r>
    </w:p>
    <w:p>
      <w:pPr>
        <w:numPr>
          <w:ilvl w:val="0"/>
          <w:numId w:val="3"/>
        </w:numPr>
        <w:spacing w:line="560" w:lineRule="exact"/>
        <w:rPr>
          <w:rFonts w:hint="eastAsia" w:ascii="宋体" w:hAnsi="宋体"/>
          <w:sz w:val="28"/>
          <w:szCs w:val="28"/>
        </w:rPr>
      </w:pPr>
      <w:r>
        <w:rPr>
          <w:rFonts w:hint="eastAsia" w:ascii="宋体" w:hAnsi="宋体"/>
          <w:sz w:val="28"/>
          <w:szCs w:val="28"/>
        </w:rPr>
        <w:t>地形因素：市域内地形起伏较大，西部为浅山丘陵，中东部位冲积平原和岗地，总的地势由西向东倾斜，坡度变化大，较易造成水土流失。</w:t>
      </w:r>
    </w:p>
    <w:p>
      <w:pPr>
        <w:numPr>
          <w:ilvl w:val="0"/>
          <w:numId w:val="3"/>
        </w:numPr>
        <w:spacing w:line="560" w:lineRule="exact"/>
        <w:ind w:left="0" w:leftChars="0" w:firstLine="0" w:firstLineChars="0"/>
        <w:rPr>
          <w:rFonts w:hint="eastAsia" w:ascii="宋体" w:hAnsi="宋体"/>
          <w:sz w:val="28"/>
          <w:szCs w:val="28"/>
        </w:rPr>
      </w:pPr>
      <w:r>
        <w:rPr>
          <w:rFonts w:hint="eastAsia" w:ascii="宋体" w:hAnsi="宋体"/>
          <w:sz w:val="28"/>
          <w:szCs w:val="28"/>
        </w:rPr>
        <w:t>气候因素：多年平均降雨量，暴雨主要集中在6~8月份的大强度降雨。这种降雨强度大、历时短加上许昌市的地形加剧了水土流失。</w:t>
      </w:r>
    </w:p>
    <w:p>
      <w:pPr>
        <w:numPr>
          <w:ilvl w:val="0"/>
          <w:numId w:val="3"/>
        </w:numPr>
        <w:spacing w:line="560" w:lineRule="exact"/>
        <w:ind w:left="0" w:leftChars="0" w:firstLine="0" w:firstLineChars="0"/>
        <w:rPr>
          <w:rFonts w:hint="eastAsia" w:ascii="宋体" w:hAnsi="宋体"/>
          <w:sz w:val="28"/>
          <w:szCs w:val="28"/>
        </w:rPr>
      </w:pPr>
      <w:r>
        <w:rPr>
          <w:rFonts w:hint="eastAsia" w:ascii="宋体" w:hAnsi="宋体"/>
          <w:sz w:val="28"/>
          <w:szCs w:val="28"/>
        </w:rPr>
        <w:t>土壤因素：西部多褐土；东部多为潮土；低洼地区多为砂浆黑土，潮土土质疏松易冲刷。</w:t>
      </w:r>
    </w:p>
    <w:p>
      <w:pPr>
        <w:numPr>
          <w:ilvl w:val="0"/>
          <w:numId w:val="3"/>
        </w:numPr>
        <w:spacing w:line="560" w:lineRule="exact"/>
        <w:ind w:left="0" w:leftChars="0" w:firstLine="0" w:firstLineChars="0"/>
        <w:rPr>
          <w:rFonts w:hint="eastAsia" w:ascii="宋体" w:hAnsi="宋体"/>
          <w:sz w:val="28"/>
          <w:szCs w:val="28"/>
        </w:rPr>
      </w:pPr>
      <w:r>
        <w:rPr>
          <w:rFonts w:hint="eastAsia" w:ascii="宋体" w:hAnsi="宋体"/>
          <w:sz w:val="28"/>
          <w:szCs w:val="28"/>
        </w:rPr>
        <w:t>许昌市境内河道规模小，调蓄能力差，特大降雨易形成较大强度的径流，不易被土壤和作物吸收，水力侵蚀、风力侵蚀相继发生，使得水土流失严重，河床淤积。</w:t>
      </w:r>
    </w:p>
    <w:p>
      <w:pPr>
        <w:numPr>
          <w:ilvl w:val="0"/>
          <w:numId w:val="2"/>
        </w:numPr>
        <w:tabs>
          <w:tab w:val="clear" w:pos="312"/>
        </w:tabs>
        <w:spacing w:line="560" w:lineRule="exact"/>
        <w:ind w:left="0" w:leftChars="0" w:firstLine="0" w:firstLineChars="0"/>
        <w:rPr>
          <w:rFonts w:hint="eastAsia" w:ascii="宋体" w:hAnsi="宋体"/>
          <w:sz w:val="28"/>
          <w:szCs w:val="28"/>
        </w:rPr>
      </w:pPr>
      <w:r>
        <w:rPr>
          <w:rFonts w:hint="eastAsia" w:ascii="宋体" w:hAnsi="宋体"/>
          <w:sz w:val="28"/>
          <w:szCs w:val="28"/>
        </w:rPr>
        <w:t>人为因素</w:t>
      </w:r>
    </w:p>
    <w:p>
      <w:pPr>
        <w:numPr>
          <w:ilvl w:val="0"/>
          <w:numId w:val="0"/>
        </w:numPr>
        <w:spacing w:line="560" w:lineRule="exact"/>
        <w:ind w:leftChars="0" w:firstLine="560" w:firstLineChars="200"/>
        <w:rPr>
          <w:rFonts w:hint="eastAsia" w:ascii="宋体" w:hAnsi="宋体"/>
          <w:sz w:val="28"/>
          <w:szCs w:val="28"/>
        </w:rPr>
      </w:pPr>
      <w:r>
        <w:rPr>
          <w:rFonts w:hint="eastAsia" w:ascii="宋体" w:hAnsi="宋体"/>
          <w:sz w:val="28"/>
          <w:szCs w:val="28"/>
        </w:rPr>
        <w:t>（1）许昌市人口的增加，人均耕地相应减少，部分群众在滩地等地开荒耕种，占用林地作为耕地，使植被遭到严重破坏。这种人为不合理的生产活动和掠夺式经营是造成水土流失的因素。</w:t>
      </w:r>
    </w:p>
    <w:p>
      <w:pPr>
        <w:keepNext/>
        <w:spacing w:line="500" w:lineRule="exact"/>
        <w:ind w:firstLine="510"/>
        <w:rPr>
          <w:rFonts w:hint="eastAsia" w:ascii="宋体" w:hAnsi="宋体"/>
          <w:sz w:val="28"/>
          <w:szCs w:val="28"/>
        </w:rPr>
      </w:pPr>
      <w:r>
        <w:rPr>
          <w:rFonts w:hint="eastAsia" w:ascii="宋体" w:hAnsi="宋体"/>
          <w:sz w:val="28"/>
          <w:szCs w:val="28"/>
        </w:rPr>
        <w:t>（2）近年来，交通、通讯等基础建设加快，高铁东站、南水北调工程等大型项目从境内穿过，开发建设项目在许昌市境内日益增多，工程建设造成原始地貌、植被严重破坏，加上多数企业水土保持意识淡薄，施工前未编制水土保持方案，乱挖乱堆，这是造成水土流失的又一重要因素。</w:t>
      </w:r>
    </w:p>
    <w:p>
      <w:pPr>
        <w:keepNext/>
        <w:spacing w:line="500" w:lineRule="exact"/>
        <w:ind w:firstLine="510"/>
        <w:rPr>
          <w:rFonts w:hint="eastAsia" w:ascii="宋体" w:hAnsi="宋体"/>
          <w:sz w:val="28"/>
          <w:szCs w:val="28"/>
        </w:rPr>
      </w:pPr>
      <w:r>
        <w:rPr>
          <w:rFonts w:hint="eastAsia" w:ascii="宋体" w:hAnsi="宋体"/>
          <w:sz w:val="28"/>
          <w:szCs w:val="28"/>
        </w:rPr>
        <w:t>（3）许昌市西部地区矿产资源较为丰富，在资源开发过程中，生产单位水土保持意识淡薄，不注重水土保持，使大量的废渣、弃土乱堆乱放造成水土流失。</w:t>
      </w:r>
    </w:p>
    <w:p>
      <w:pPr>
        <w:spacing w:line="560" w:lineRule="exact"/>
        <w:ind w:firstLine="560" w:firstLineChars="200"/>
        <w:rPr>
          <w:rFonts w:hint="eastAsia"/>
          <w:sz w:val="28"/>
          <w:szCs w:val="28"/>
        </w:rPr>
      </w:pPr>
      <w:r>
        <w:rPr>
          <w:rFonts w:hint="eastAsia"/>
          <w:sz w:val="28"/>
          <w:szCs w:val="28"/>
        </w:rPr>
        <w:t>（4）乱砍乱伐，破坏植被。</w:t>
      </w:r>
    </w:p>
    <w:p>
      <w:pPr>
        <w:spacing w:line="560" w:lineRule="exact"/>
        <w:ind w:firstLine="562" w:firstLineChars="200"/>
        <w:rPr>
          <w:rFonts w:hint="eastAsia"/>
          <w:b/>
          <w:bCs/>
          <w:sz w:val="28"/>
          <w:szCs w:val="28"/>
        </w:rPr>
      </w:pPr>
      <w:r>
        <w:rPr>
          <w:rFonts w:hint="eastAsia"/>
          <w:b/>
          <w:bCs/>
          <w:sz w:val="28"/>
          <w:szCs w:val="28"/>
        </w:rPr>
        <w:t>（三）水土流失的危害</w:t>
      </w:r>
    </w:p>
    <w:p>
      <w:pPr>
        <w:pageBreakBefore w:val="0"/>
        <w:widowControl w:val="0"/>
        <w:kinsoku/>
        <w:wordWrap/>
        <w:overflowPunct/>
        <w:topLinePunct w:val="0"/>
        <w:autoSpaceDE/>
        <w:autoSpaceDN/>
        <w:bidi w:val="0"/>
        <w:spacing w:line="480" w:lineRule="auto"/>
        <w:ind w:left="0" w:leftChars="0" w:right="0" w:rightChars="0" w:firstLine="560" w:firstLineChars="200"/>
        <w:jc w:val="both"/>
        <w:textAlignment w:val="auto"/>
        <w:rPr>
          <w:rFonts w:hint="eastAsia" w:ascii="宋体" w:hAnsi="宋体"/>
          <w:sz w:val="28"/>
          <w:szCs w:val="28"/>
        </w:rPr>
      </w:pPr>
      <w:r>
        <w:rPr>
          <w:rFonts w:hint="eastAsia" w:ascii="宋体" w:hAnsi="宋体"/>
          <w:sz w:val="28"/>
          <w:szCs w:val="28"/>
        </w:rPr>
        <w:t>水土流失给自然环境造成了严重危害，不仅造成土地资源破坏和损失，导致生态环境恶化，还加剧了水旱灾害，经济和社会可持续发展受到严重制约。主要表现在：</w:t>
      </w:r>
    </w:p>
    <w:p>
      <w:pPr>
        <w:pageBreakBefore w:val="0"/>
        <w:widowControl w:val="0"/>
        <w:kinsoku/>
        <w:wordWrap/>
        <w:overflowPunct/>
        <w:topLinePunct w:val="0"/>
        <w:autoSpaceDE/>
        <w:autoSpaceDN/>
        <w:bidi w:val="0"/>
        <w:spacing w:line="480" w:lineRule="auto"/>
        <w:ind w:left="0" w:leftChars="0" w:right="0" w:rightChars="0" w:firstLine="560" w:firstLineChars="200"/>
        <w:jc w:val="both"/>
        <w:textAlignment w:val="auto"/>
        <w:rPr>
          <w:rFonts w:hint="eastAsia" w:ascii="宋体" w:hAnsi="宋体"/>
          <w:sz w:val="28"/>
          <w:szCs w:val="28"/>
        </w:rPr>
      </w:pPr>
      <w:r>
        <w:rPr>
          <w:rFonts w:hint="eastAsia" w:ascii="宋体" w:hAnsi="宋体"/>
          <w:sz w:val="28"/>
          <w:szCs w:val="28"/>
        </w:rPr>
        <w:t>——破坏土地资源，降低土壤肥力。许昌市土壤侵蚀的速度大大超过新土壤形成的速度，流水侵蚀使土层变薄，养分减少，耕作层粗化。土壤侵蚀带走大量养分，每年流走有机质、全氮、全磷等有机物，为了维持这些土地的再生产，每年除投入大量的劳动力，还要大量的肥料来维持地力。</w:t>
      </w:r>
    </w:p>
    <w:p>
      <w:pPr>
        <w:pageBreakBefore w:val="0"/>
        <w:widowControl w:val="0"/>
        <w:kinsoku/>
        <w:wordWrap/>
        <w:overflowPunct/>
        <w:topLinePunct w:val="0"/>
        <w:autoSpaceDE/>
        <w:autoSpaceDN/>
        <w:bidi w:val="0"/>
        <w:spacing w:line="480" w:lineRule="auto"/>
        <w:ind w:left="0" w:leftChars="0" w:right="0" w:rightChars="0" w:firstLine="560" w:firstLineChars="200"/>
        <w:jc w:val="both"/>
        <w:textAlignment w:val="auto"/>
        <w:rPr>
          <w:rFonts w:hint="eastAsia" w:ascii="宋体" w:hAnsi="宋体"/>
          <w:sz w:val="28"/>
          <w:szCs w:val="28"/>
        </w:rPr>
      </w:pPr>
      <w:r>
        <w:rPr>
          <w:rFonts w:hint="eastAsia" w:ascii="宋体" w:hAnsi="宋体"/>
          <w:sz w:val="28"/>
          <w:szCs w:val="28"/>
        </w:rPr>
        <w:t>——泥沙淤积，影响防洪安全。随着水土流失的加剧，将造成大量的泥沙淤积，造成河床抬高，过流断面缩小，洪水水位抬高，从而增加洪水危害的次数和加重危害的程度。由于水土流失，大量泥沙淤积塘库、渠道等水利工程，对水利工程的调蓄洪水能力带来隐患。</w:t>
      </w:r>
    </w:p>
    <w:p>
      <w:pPr>
        <w:pageBreakBefore w:val="0"/>
        <w:widowControl w:val="0"/>
        <w:kinsoku/>
        <w:wordWrap/>
        <w:overflowPunct/>
        <w:topLinePunct w:val="0"/>
        <w:autoSpaceDE/>
        <w:autoSpaceDN/>
        <w:bidi w:val="0"/>
        <w:spacing w:line="480" w:lineRule="auto"/>
        <w:ind w:left="0" w:leftChars="0" w:right="0" w:rightChars="0" w:firstLine="560" w:firstLineChars="200"/>
        <w:jc w:val="both"/>
        <w:textAlignment w:val="auto"/>
        <w:rPr>
          <w:rFonts w:hint="eastAsia" w:ascii="宋体" w:hAnsi="宋体"/>
          <w:sz w:val="28"/>
          <w:szCs w:val="28"/>
        </w:rPr>
      </w:pPr>
      <w:r>
        <w:rPr>
          <w:rFonts w:hint="eastAsia" w:ascii="宋体" w:hAnsi="宋体"/>
          <w:sz w:val="28"/>
          <w:szCs w:val="28"/>
        </w:rPr>
        <w:t>——加剧面源污染，影响饮用水水源地水质安全。</w:t>
      </w:r>
    </w:p>
    <w:p>
      <w:pPr>
        <w:pageBreakBefore w:val="0"/>
        <w:widowControl w:val="0"/>
        <w:kinsoku/>
        <w:wordWrap/>
        <w:overflowPunct/>
        <w:topLinePunct w:val="0"/>
        <w:autoSpaceDE/>
        <w:autoSpaceDN/>
        <w:bidi w:val="0"/>
        <w:spacing w:line="480" w:lineRule="auto"/>
        <w:ind w:left="0" w:leftChars="0" w:right="0" w:rightChars="0" w:firstLine="560" w:firstLineChars="200"/>
        <w:jc w:val="both"/>
        <w:textAlignment w:val="auto"/>
        <w:rPr>
          <w:rFonts w:hint="eastAsia" w:ascii="宋体" w:hAnsi="宋体"/>
          <w:sz w:val="28"/>
          <w:szCs w:val="28"/>
        </w:rPr>
      </w:pPr>
      <w:r>
        <w:rPr>
          <w:rFonts w:hint="eastAsia" w:ascii="宋体" w:hAnsi="宋体"/>
          <w:sz w:val="28"/>
          <w:szCs w:val="28"/>
        </w:rPr>
        <w:t>径流和泥沙是面源污染的载体，随着农药、化肥的大量使用，水土流失造成的面源污染对江河湖库水质的影响越来越大，特别是对饮用水水源地水质安全构成了严重威胁。</w:t>
      </w:r>
    </w:p>
    <w:p>
      <w:pPr>
        <w:pageBreakBefore w:val="0"/>
        <w:widowControl w:val="0"/>
        <w:kinsoku/>
        <w:wordWrap/>
        <w:overflowPunct/>
        <w:topLinePunct w:val="0"/>
        <w:autoSpaceDE/>
        <w:autoSpaceDN/>
        <w:bidi w:val="0"/>
        <w:spacing w:line="480" w:lineRule="auto"/>
        <w:ind w:left="0" w:leftChars="0" w:right="0" w:rightChars="0" w:firstLine="560" w:firstLineChars="200"/>
        <w:jc w:val="both"/>
        <w:textAlignment w:val="auto"/>
        <w:rPr>
          <w:rFonts w:hint="eastAsia"/>
          <w:sz w:val="28"/>
          <w:szCs w:val="28"/>
        </w:rPr>
      </w:pPr>
      <w:r>
        <w:rPr>
          <w:rFonts w:hint="eastAsia" w:ascii="宋体" w:hAnsi="宋体"/>
          <w:sz w:val="28"/>
          <w:szCs w:val="28"/>
        </w:rPr>
        <w:t>——恶化生态环境，影响可持续发展。水土流失使土质恶化、林木生长缓慢。在人口不断增长的情况下，一方面植被生物量呈下降趋势；另一方面植被质量下降，造成的环境的恶性循环，制约经济发展。使整个生态环境质量下降。再者水土流失严重地削弱了当地的农业生产基础，制约着农民收入水平的提高和生活质量的改善，损害了区域社会经济的可持续发展。</w:t>
      </w:r>
    </w:p>
    <w:p>
      <w:pPr>
        <w:pStyle w:val="5"/>
        <w:numPr>
          <w:ilvl w:val="0"/>
          <w:numId w:val="0"/>
        </w:numPr>
        <w:rPr>
          <w:rFonts w:hint="eastAsia"/>
          <w:lang w:eastAsia="zh-CN"/>
        </w:rPr>
      </w:pPr>
      <w:bookmarkStart w:id="14" w:name="_Toc30413"/>
      <w:r>
        <w:rPr>
          <w:rFonts w:hint="eastAsia"/>
          <w:lang w:eastAsia="zh-CN"/>
        </w:rPr>
        <w:t>四、规划思路及方案</w:t>
      </w:r>
      <w:bookmarkEnd w:id="14"/>
    </w:p>
    <w:p>
      <w:pPr>
        <w:pStyle w:val="5"/>
        <w:ind w:firstLine="562" w:firstLineChars="200"/>
        <w:jc w:val="left"/>
        <w:rPr>
          <w:rFonts w:hint="eastAsia"/>
          <w:b/>
          <w:bCs/>
          <w:sz w:val="28"/>
          <w:szCs w:val="28"/>
          <w:lang w:val="en-US" w:eastAsia="zh-CN"/>
        </w:rPr>
      </w:pPr>
      <w:bookmarkStart w:id="15" w:name="_Toc7079"/>
      <w:r>
        <w:rPr>
          <w:rFonts w:hint="eastAsia"/>
          <w:b/>
          <w:bCs/>
          <w:sz w:val="28"/>
          <w:szCs w:val="28"/>
          <w:lang w:val="en-US" w:eastAsia="zh-CN"/>
        </w:rPr>
        <w:t>4.1、规划思路</w:t>
      </w:r>
      <w:bookmarkEnd w:id="15"/>
    </w:p>
    <w:p>
      <w:pPr>
        <w:keepNext/>
        <w:spacing w:line="500" w:lineRule="exact"/>
        <w:ind w:firstLine="510"/>
        <w:rPr>
          <w:rFonts w:hint="eastAsia" w:ascii="宋体" w:hAnsi="宋体"/>
          <w:sz w:val="28"/>
          <w:szCs w:val="28"/>
        </w:rPr>
      </w:pPr>
      <w:r>
        <w:rPr>
          <w:rFonts w:hint="eastAsia" w:ascii="宋体" w:hAnsi="宋体"/>
          <w:sz w:val="28"/>
          <w:szCs w:val="28"/>
        </w:rPr>
        <w:t>根据规划目标，按照《河南省主体功能区规划》和《河南省生态建设规划纲要》，针对区域自然地貌特征以及水土流失和水土保持特点，按照伏牛山山区和平原区“两大”片区，确定全市水土保持总体布局方略如下：</w:t>
      </w:r>
    </w:p>
    <w:p>
      <w:pPr>
        <w:keepNext/>
        <w:spacing w:line="500" w:lineRule="exact"/>
        <w:ind w:firstLine="510"/>
        <w:rPr>
          <w:rFonts w:hint="eastAsia" w:ascii="宋体" w:hAnsi="宋体"/>
          <w:sz w:val="28"/>
          <w:szCs w:val="28"/>
        </w:rPr>
      </w:pPr>
      <w:r>
        <w:rPr>
          <w:rFonts w:hint="eastAsia" w:ascii="宋体" w:hAnsi="宋体"/>
          <w:sz w:val="28"/>
          <w:szCs w:val="28"/>
        </w:rPr>
        <w:t>根据许昌市山丘区水土流失、社会经济、防洪需要和水资源等情况，针对区域自然地貌特征以及水土流失和水土保持特点，按照因地制宜、突出重点、分类划区的原则，确定全市水土保持总体布局方略如下：</w:t>
      </w:r>
    </w:p>
    <w:p>
      <w:pPr>
        <w:keepNext/>
        <w:spacing w:line="500" w:lineRule="exact"/>
        <w:ind w:firstLine="510"/>
        <w:rPr>
          <w:rFonts w:hint="eastAsia" w:ascii="宋体" w:hAnsi="宋体"/>
          <w:sz w:val="28"/>
          <w:szCs w:val="28"/>
        </w:rPr>
      </w:pPr>
      <w:r>
        <w:rPr>
          <w:rFonts w:hint="eastAsia" w:ascii="宋体" w:hAnsi="宋体"/>
          <w:sz w:val="28"/>
          <w:szCs w:val="28"/>
        </w:rPr>
        <w:t>1、禹州市大部分地区，襄城县山区以封山育林、生态修复为主，并对坡耕地加以改造，疏林进行补植，保护和建设森林植被，提高水源涵养能力，推动水源地和城市周边地区生态清洁小流域建设，维护水源地水质安全；大部分低山丘陵区以水源涵养林、水保经济林等植被建设为主，重点做好坡耕地改造和沟道治理工程建设，适当布设其它水保工程；岗岭区以坡耕地改造和水保经济林建设为主，加强坡面径流调控，配置水源工程。</w:t>
      </w:r>
    </w:p>
    <w:p>
      <w:pPr>
        <w:keepNext/>
        <w:spacing w:line="500" w:lineRule="exact"/>
        <w:ind w:firstLine="510"/>
        <w:rPr>
          <w:rFonts w:hint="eastAsia" w:ascii="宋体" w:hAnsi="宋体"/>
          <w:sz w:val="28"/>
          <w:szCs w:val="28"/>
        </w:rPr>
      </w:pPr>
      <w:r>
        <w:rPr>
          <w:rFonts w:hint="eastAsia" w:ascii="宋体" w:hAnsi="宋体"/>
          <w:sz w:val="28"/>
          <w:szCs w:val="28"/>
        </w:rPr>
        <w:t>2、在各类型区内的小流域中，则依据自然地理条件和社会经济状况，确定其综合治理开发措施的布局重点。治理与开发的要求是沟坡兼治，综合治理，形成坡面、沟坡、沟底层层防护体系。坡面：缓坡修梯田、营造经济林或建果园，陡坡营造水保林，并配置坡面调控工程和小型蓄水工程；沟坡：距村庄较近的缓坡修水平梯田，或整地造林，兴建果园，以提高生态经济效益和农民水土保持的积极性；沟底：主、干沟修建塘坝，冲沟修谷坊，巩固沟床。</w:t>
      </w:r>
    </w:p>
    <w:p>
      <w:pPr>
        <w:keepNext/>
        <w:spacing w:line="500" w:lineRule="exact"/>
        <w:ind w:firstLine="510"/>
        <w:rPr>
          <w:rFonts w:hint="eastAsia" w:ascii="宋体" w:hAnsi="宋体"/>
          <w:sz w:val="28"/>
          <w:szCs w:val="28"/>
        </w:rPr>
      </w:pPr>
      <w:r>
        <w:rPr>
          <w:rFonts w:hint="eastAsia" w:ascii="宋体" w:hAnsi="宋体"/>
          <w:sz w:val="28"/>
          <w:szCs w:val="28"/>
        </w:rPr>
        <w:t>3、做好城市和经济开发区及基础设施建设的监督管理。做好生产建设活动占用土地的地表土分层剥离、保护和利用，以及存放地的水土流失防治措施。加强城市水土保持，改善生态和人居环境。</w:t>
      </w:r>
    </w:p>
    <w:p>
      <w:pPr>
        <w:keepNext/>
        <w:spacing w:line="500" w:lineRule="exact"/>
        <w:ind w:firstLine="510"/>
        <w:rPr>
          <w:rFonts w:hint="eastAsia" w:ascii="宋体" w:hAnsi="宋体"/>
          <w:sz w:val="28"/>
          <w:szCs w:val="28"/>
        </w:rPr>
      </w:pPr>
      <w:r>
        <w:rPr>
          <w:rFonts w:hint="eastAsia" w:ascii="宋体" w:hAnsi="宋体"/>
          <w:sz w:val="28"/>
          <w:szCs w:val="28"/>
        </w:rPr>
        <w:t>4、坚持“预防为主，保护优先”水土保持工作基本方针，要求水土保持从后治理向事前保护转变、从治理为主向治理和自然修复相结合转变，对自然因素和人为活动可能造成的水土流失进行全面预防，促进水土资源“在保护中开发，在开发中保护”，加强封育保护和局部治理，保护地表植被，扩大林草覆盖，将潜在水土流失危害消除在萌芽状态，加强监督、严格执法，从源头上控制水土流失。</w:t>
      </w:r>
    </w:p>
    <w:p>
      <w:pPr>
        <w:pStyle w:val="5"/>
        <w:ind w:firstLine="562" w:firstLineChars="200"/>
        <w:jc w:val="left"/>
        <w:rPr>
          <w:rFonts w:hint="eastAsia"/>
          <w:b/>
          <w:bCs/>
          <w:sz w:val="28"/>
          <w:szCs w:val="28"/>
          <w:lang w:val="en-US" w:eastAsia="zh-CN"/>
        </w:rPr>
      </w:pPr>
      <w:bookmarkStart w:id="16" w:name="_Toc12280"/>
      <w:r>
        <w:rPr>
          <w:rFonts w:hint="eastAsia"/>
          <w:b/>
          <w:bCs/>
          <w:sz w:val="28"/>
          <w:szCs w:val="28"/>
          <w:lang w:val="en-US" w:eastAsia="zh-CN"/>
        </w:rPr>
        <w:t>4.2、规划方案</w:t>
      </w:r>
      <w:bookmarkEnd w:id="16"/>
    </w:p>
    <w:p>
      <w:pPr>
        <w:keepNext/>
        <w:spacing w:line="500" w:lineRule="exact"/>
        <w:ind w:firstLine="510"/>
        <w:rPr>
          <w:rFonts w:hint="eastAsia" w:ascii="宋体" w:hAnsi="宋体"/>
          <w:sz w:val="28"/>
          <w:szCs w:val="28"/>
        </w:rPr>
      </w:pPr>
      <w:r>
        <w:rPr>
          <w:rFonts w:hint="eastAsia" w:ascii="宋体" w:hAnsi="宋体"/>
          <w:sz w:val="28"/>
          <w:szCs w:val="28"/>
        </w:rPr>
        <w:t>河南省水土保持区划是许昌市水土保持区划的基础。按照河南省水土保持区划成果，许昌市涉及1个一级区，2个二级区和3个三级区。为便于安排各项水土保持措施，进行有针对性地治理开发，在对我市水土流失综合调查的基础上，结合许昌市实际情况，将地貌类型和水系作为划分水土流失类型区的主要因子，依据同一类型区内，自然条件、资源状况、社会经济、水土流失特点应有明显的相似性，生产发展方向和防治措施布局应基本一致，集中连片等原则，以乡镇为单位将许昌市划分为西部山地丘陵水源涵养保土区、东部黄泛平原防风固沙生态维护区、中部分平原农田防护水质维护区3个四级区。</w:t>
      </w:r>
    </w:p>
    <w:p>
      <w:pPr>
        <w:autoSpaceDE w:val="0"/>
        <w:autoSpaceDN w:val="0"/>
        <w:adjustRightInd w:val="0"/>
        <w:ind w:firstLine="967" w:firstLineChars="344"/>
        <w:jc w:val="center"/>
        <w:rPr>
          <w:rFonts w:hint="eastAsia" w:ascii="Times New Roman" w:hAnsi="Times New Roman" w:eastAsia="仿宋_GB2312"/>
          <w:kern w:val="0"/>
          <w:sz w:val="28"/>
          <w:szCs w:val="28"/>
        </w:rPr>
      </w:pPr>
      <w:r>
        <w:rPr>
          <w:rFonts w:ascii="Times New Roman" w:hAnsi="Times New Roman" w:eastAsia="仿宋_GB2312"/>
          <w:b/>
          <w:kern w:val="0"/>
          <w:sz w:val="28"/>
          <w:szCs w:val="28"/>
        </w:rPr>
        <w:t>表</w:t>
      </w:r>
      <w:r>
        <w:rPr>
          <w:rFonts w:hint="eastAsia" w:ascii="Times New Roman" w:hAnsi="Times New Roman" w:eastAsia="仿宋_GB2312"/>
          <w:b/>
          <w:kern w:val="0"/>
          <w:sz w:val="28"/>
          <w:szCs w:val="28"/>
        </w:rPr>
        <w:t>3</w:t>
      </w:r>
      <w:r>
        <w:rPr>
          <w:rFonts w:ascii="Times New Roman" w:hAnsi="Times New Roman" w:eastAsia="仿宋_GB2312"/>
          <w:b/>
          <w:kern w:val="0"/>
          <w:sz w:val="28"/>
          <w:szCs w:val="28"/>
        </w:rPr>
        <w:t>-</w:t>
      </w:r>
      <w:r>
        <w:rPr>
          <w:rFonts w:hint="eastAsia" w:ascii="Times New Roman" w:hAnsi="Times New Roman" w:eastAsia="仿宋_GB2312"/>
          <w:b/>
          <w:kern w:val="0"/>
          <w:sz w:val="28"/>
          <w:szCs w:val="28"/>
        </w:rPr>
        <w:t>2   全市水土保持区划表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650"/>
        <w:gridCol w:w="1168"/>
        <w:gridCol w:w="864"/>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09" w:type="dxa"/>
            <w:vAlign w:val="center"/>
          </w:tcPr>
          <w:p>
            <w:pPr>
              <w:widowControl/>
              <w:spacing w:line="240" w:lineRule="exact"/>
              <w:jc w:val="center"/>
              <w:rPr>
                <w:rFonts w:ascii="Times New Roman" w:hAnsi="Times New Roman"/>
                <w:bCs/>
                <w:kern w:val="0"/>
                <w:sz w:val="18"/>
                <w:szCs w:val="18"/>
              </w:rPr>
            </w:pPr>
            <w:r>
              <w:rPr>
                <w:rFonts w:hint="eastAsia" w:ascii="Times New Roman" w:hAnsi="Times New Roman"/>
                <w:bCs/>
                <w:kern w:val="0"/>
                <w:sz w:val="18"/>
                <w:szCs w:val="18"/>
              </w:rPr>
              <w:t>一级区</w:t>
            </w:r>
          </w:p>
        </w:tc>
        <w:tc>
          <w:tcPr>
            <w:tcW w:w="650" w:type="dxa"/>
            <w:vAlign w:val="center"/>
          </w:tcPr>
          <w:p>
            <w:pPr>
              <w:widowControl/>
              <w:spacing w:line="240" w:lineRule="exact"/>
              <w:jc w:val="center"/>
              <w:rPr>
                <w:rFonts w:ascii="Times New Roman" w:hAnsi="Times New Roman"/>
                <w:bCs/>
                <w:kern w:val="0"/>
                <w:sz w:val="18"/>
                <w:szCs w:val="18"/>
              </w:rPr>
            </w:pPr>
            <w:r>
              <w:rPr>
                <w:rFonts w:hint="eastAsia" w:ascii="Times New Roman" w:hAnsi="Times New Roman"/>
                <w:bCs/>
                <w:kern w:val="0"/>
                <w:sz w:val="18"/>
                <w:szCs w:val="18"/>
              </w:rPr>
              <w:t>二级区</w:t>
            </w:r>
          </w:p>
        </w:tc>
        <w:tc>
          <w:tcPr>
            <w:tcW w:w="1168" w:type="dxa"/>
            <w:vAlign w:val="center"/>
          </w:tcPr>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三级区</w:t>
            </w:r>
          </w:p>
        </w:tc>
        <w:tc>
          <w:tcPr>
            <w:tcW w:w="864" w:type="dxa"/>
            <w:vAlign w:val="center"/>
          </w:tcPr>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四级区</w:t>
            </w:r>
          </w:p>
        </w:tc>
        <w:tc>
          <w:tcPr>
            <w:tcW w:w="5031" w:type="dxa"/>
            <w:vAlign w:val="center"/>
          </w:tcPr>
          <w:p>
            <w:pPr>
              <w:widowControl/>
              <w:spacing w:line="240" w:lineRule="exact"/>
              <w:jc w:val="center"/>
              <w:rPr>
                <w:rFonts w:ascii="Times New Roman" w:hAnsi="Times New Roman"/>
                <w:bCs/>
                <w:kern w:val="0"/>
                <w:sz w:val="18"/>
                <w:szCs w:val="18"/>
              </w:rPr>
            </w:pPr>
            <w:r>
              <w:rPr>
                <w:rFonts w:hint="eastAsia" w:ascii="Times New Roman" w:hAnsi="Times New Roman"/>
                <w:bCs/>
                <w:kern w:val="0"/>
                <w:sz w:val="18"/>
                <w:szCs w:val="18"/>
              </w:rPr>
              <w:t>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09" w:type="dxa"/>
            <w:vMerge w:val="restart"/>
            <w:shd w:val="clear" w:color="000000" w:fill="FFFFFF"/>
            <w:vAlign w:val="center"/>
          </w:tcPr>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北方土石</w:t>
            </w:r>
          </w:p>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山区</w:t>
            </w:r>
          </w:p>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（Ⅲ）</w:t>
            </w:r>
          </w:p>
        </w:tc>
        <w:tc>
          <w:tcPr>
            <w:tcW w:w="650" w:type="dxa"/>
            <w:vMerge w:val="restart"/>
            <w:shd w:val="clear" w:color="000000" w:fill="FFFFFF"/>
            <w:vAlign w:val="center"/>
          </w:tcPr>
          <w:p>
            <w:pPr>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豫西南山地</w:t>
            </w:r>
          </w:p>
          <w:p>
            <w:pPr>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丘陵区</w:t>
            </w:r>
          </w:p>
          <w:p>
            <w:pPr>
              <w:widowControl/>
              <w:spacing w:line="240" w:lineRule="exact"/>
              <w:jc w:val="center"/>
              <w:rPr>
                <w:rFonts w:ascii="Times New Roman" w:hAnsi="Times New Roman"/>
                <w:bCs/>
                <w:kern w:val="0"/>
                <w:sz w:val="18"/>
                <w:szCs w:val="18"/>
              </w:rPr>
            </w:pPr>
            <w:r>
              <w:rPr>
                <w:rFonts w:hint="eastAsia" w:ascii="Times New Roman" w:hAnsi="Times New Roman"/>
                <w:bCs/>
                <w:kern w:val="0"/>
                <w:sz w:val="18"/>
                <w:szCs w:val="18"/>
              </w:rPr>
              <w:t>(Ⅲ-6)</w:t>
            </w:r>
          </w:p>
        </w:tc>
        <w:tc>
          <w:tcPr>
            <w:tcW w:w="1168" w:type="dxa"/>
            <w:vMerge w:val="restart"/>
            <w:shd w:val="clear" w:color="000000" w:fill="FFFFFF"/>
            <w:vAlign w:val="center"/>
          </w:tcPr>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伏牛山山地丘陵保土水源涵养区</w:t>
            </w:r>
          </w:p>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(Ⅲ-6-2th)</w:t>
            </w:r>
          </w:p>
        </w:tc>
        <w:tc>
          <w:tcPr>
            <w:tcW w:w="864" w:type="dxa"/>
            <w:vMerge w:val="restart"/>
            <w:shd w:val="clear" w:color="000000" w:fill="FFFFFF"/>
            <w:vAlign w:val="center"/>
          </w:tcPr>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西部山地丘陵水源涵养保土区</w:t>
            </w:r>
          </w:p>
        </w:tc>
        <w:tc>
          <w:tcPr>
            <w:tcW w:w="5031" w:type="dxa"/>
            <w:shd w:val="clear" w:color="000000" w:fill="FFFFFF"/>
            <w:vAlign w:val="center"/>
          </w:tcPr>
          <w:p>
            <w:pPr>
              <w:spacing w:line="240" w:lineRule="exact"/>
              <w:jc w:val="left"/>
              <w:rPr>
                <w:rFonts w:ascii="Times New Roman" w:hAnsi="Times New Roman"/>
                <w:b/>
                <w:bCs/>
                <w:kern w:val="0"/>
                <w:sz w:val="18"/>
                <w:szCs w:val="18"/>
              </w:rPr>
            </w:pPr>
            <w:r>
              <w:rPr>
                <w:rFonts w:hint="eastAsia" w:ascii="Times New Roman" w:hAnsi="Times New Roman"/>
                <w:b/>
                <w:bCs/>
                <w:kern w:val="0"/>
                <w:sz w:val="18"/>
                <w:szCs w:val="18"/>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650" w:type="dxa"/>
            <w:vMerge w:val="continue"/>
            <w:shd w:val="clear" w:color="000000" w:fill="FFFFFF"/>
            <w:vAlign w:val="center"/>
          </w:tcPr>
          <w:p>
            <w:pPr>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jc w:val="left"/>
              <w:rPr>
                <w:rFonts w:hint="eastAsia" w:ascii="Times New Roman" w:hAnsi="Times New Roman"/>
                <w:bCs/>
                <w:kern w:val="0"/>
                <w:sz w:val="18"/>
                <w:szCs w:val="18"/>
              </w:rPr>
            </w:pPr>
            <w:r>
              <w:rPr>
                <w:rFonts w:hint="eastAsia" w:ascii="Times New Roman" w:hAnsi="Times New Roman"/>
                <w:bCs/>
                <w:kern w:val="0"/>
                <w:sz w:val="18"/>
                <w:szCs w:val="18"/>
              </w:rPr>
              <w:t>禹州市市区、苌庄、浅井、方山、顺店、鸠山、朱阁、无梁、磨街、神垕、方岗、火龙、鸿畅、梁北、张得、古城、郭连、山货、褚河、范坡、小吕、文殊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09"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650" w:type="dxa"/>
            <w:vMerge w:val="continue"/>
            <w:shd w:val="clear" w:color="000000" w:fill="FFFFFF"/>
            <w:vAlign w:val="center"/>
          </w:tcPr>
          <w:p>
            <w:pPr>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jc w:val="left"/>
              <w:rPr>
                <w:rFonts w:hint="eastAsia" w:ascii="Times New Roman" w:hAnsi="Times New Roman"/>
                <w:b/>
                <w:bCs/>
                <w:kern w:val="0"/>
                <w:sz w:val="18"/>
                <w:szCs w:val="18"/>
              </w:rPr>
            </w:pPr>
            <w:r>
              <w:rPr>
                <w:rFonts w:hint="eastAsia" w:ascii="Times New Roman" w:hAnsi="Times New Roman"/>
                <w:b/>
                <w:bCs/>
                <w:kern w:val="0"/>
                <w:sz w:val="18"/>
                <w:szCs w:val="18"/>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09"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650" w:type="dxa"/>
            <w:vMerge w:val="continue"/>
            <w:shd w:val="clear" w:color="000000" w:fill="FFFFFF"/>
            <w:vAlign w:val="center"/>
          </w:tcPr>
          <w:p>
            <w:pPr>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jc w:val="left"/>
              <w:rPr>
                <w:rFonts w:hint="eastAsia" w:ascii="Times New Roman" w:hAnsi="Times New Roman"/>
                <w:bCs/>
                <w:kern w:val="0"/>
                <w:sz w:val="18"/>
                <w:szCs w:val="18"/>
              </w:rPr>
            </w:pPr>
            <w:r>
              <w:rPr>
                <w:rFonts w:hint="eastAsia" w:ascii="Times New Roman" w:hAnsi="Times New Roman"/>
                <w:bCs/>
                <w:kern w:val="0"/>
                <w:sz w:val="18"/>
                <w:szCs w:val="18"/>
              </w:rPr>
              <w:t>王洛、十里铺、紫云、湛北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09"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650" w:type="dxa"/>
            <w:vMerge w:val="continue"/>
            <w:shd w:val="clear" w:color="000000" w:fill="FFFFFF"/>
            <w:vAlign w:val="center"/>
          </w:tcPr>
          <w:p>
            <w:pPr>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jc w:val="left"/>
              <w:rPr>
                <w:rFonts w:hint="eastAsia" w:ascii="Times New Roman" w:hAnsi="Times New Roman"/>
                <w:b/>
                <w:bCs/>
                <w:kern w:val="0"/>
                <w:sz w:val="18"/>
                <w:szCs w:val="18"/>
              </w:rPr>
            </w:pPr>
            <w:r>
              <w:rPr>
                <w:rFonts w:hint="eastAsia" w:ascii="Times New Roman" w:hAnsi="Times New Roman"/>
                <w:b/>
                <w:bCs/>
                <w:kern w:val="0"/>
                <w:sz w:val="18"/>
                <w:szCs w:val="18"/>
              </w:rPr>
              <w:t>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809"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650" w:type="dxa"/>
            <w:vMerge w:val="continue"/>
            <w:shd w:val="clear" w:color="000000" w:fill="FFFFFF"/>
            <w:vAlign w:val="center"/>
          </w:tcPr>
          <w:p>
            <w:pPr>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jc w:val="left"/>
              <w:rPr>
                <w:rFonts w:hint="eastAsia" w:ascii="Times New Roman" w:hAnsi="Times New Roman"/>
                <w:bCs/>
                <w:kern w:val="0"/>
                <w:sz w:val="18"/>
                <w:szCs w:val="18"/>
              </w:rPr>
            </w:pPr>
            <w:r>
              <w:rPr>
                <w:rFonts w:hint="eastAsia" w:ascii="Times New Roman" w:hAnsi="Times New Roman"/>
                <w:bCs/>
                <w:kern w:val="0"/>
                <w:sz w:val="18"/>
                <w:szCs w:val="18"/>
              </w:rPr>
              <w:t>艾庄、桂村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809"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650" w:type="dxa"/>
            <w:vMerge w:val="continue"/>
            <w:shd w:val="clear" w:color="000000" w:fill="FFFFFF"/>
            <w:vAlign w:val="center"/>
          </w:tcPr>
          <w:p>
            <w:pPr>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jc w:val="left"/>
              <w:rPr>
                <w:rFonts w:hint="eastAsia" w:ascii="Times New Roman" w:hAnsi="Times New Roman"/>
                <w:b/>
                <w:bCs/>
                <w:kern w:val="0"/>
                <w:sz w:val="18"/>
                <w:szCs w:val="18"/>
              </w:rPr>
            </w:pPr>
            <w:r>
              <w:rPr>
                <w:rFonts w:hint="eastAsia" w:ascii="Times New Roman" w:hAnsi="Times New Roman"/>
                <w:b/>
                <w:bCs/>
                <w:kern w:val="0"/>
                <w:sz w:val="18"/>
                <w:szCs w:val="18"/>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809"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650" w:type="dxa"/>
            <w:vMerge w:val="continue"/>
            <w:shd w:val="clear" w:color="000000" w:fill="FFFFFF"/>
            <w:vAlign w:val="center"/>
          </w:tcPr>
          <w:p>
            <w:pPr>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jc w:val="left"/>
              <w:rPr>
                <w:rFonts w:hint="eastAsia" w:ascii="Times New Roman" w:hAnsi="Times New Roman"/>
                <w:bCs/>
                <w:kern w:val="0"/>
                <w:sz w:val="18"/>
                <w:szCs w:val="18"/>
              </w:rPr>
            </w:pPr>
            <w:r>
              <w:rPr>
                <w:rFonts w:hint="eastAsia" w:ascii="Times New Roman" w:hAnsi="Times New Roman"/>
                <w:bCs/>
                <w:kern w:val="0"/>
                <w:sz w:val="18"/>
                <w:szCs w:val="18"/>
              </w:rPr>
              <w:t>后河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restart"/>
            <w:shd w:val="clear" w:color="auto" w:fill="auto"/>
            <w:vAlign w:val="center"/>
          </w:tcPr>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华北平原区</w:t>
            </w:r>
          </w:p>
          <w:p>
            <w:pPr>
              <w:widowControl/>
              <w:spacing w:line="240" w:lineRule="exact"/>
              <w:jc w:val="center"/>
              <w:rPr>
                <w:rFonts w:ascii="Times New Roman" w:hAnsi="Times New Roman"/>
                <w:bCs/>
                <w:kern w:val="0"/>
                <w:sz w:val="18"/>
                <w:szCs w:val="18"/>
              </w:rPr>
            </w:pPr>
            <w:r>
              <w:rPr>
                <w:rFonts w:hint="eastAsia" w:ascii="Times New Roman" w:hAnsi="Times New Roman"/>
                <w:bCs/>
                <w:kern w:val="0"/>
                <w:sz w:val="18"/>
                <w:szCs w:val="18"/>
              </w:rPr>
              <w:t>(Ⅲ-5)</w:t>
            </w:r>
          </w:p>
        </w:tc>
        <w:tc>
          <w:tcPr>
            <w:tcW w:w="1168" w:type="dxa"/>
            <w:vMerge w:val="restart"/>
            <w:shd w:val="clear" w:color="000000" w:fill="FFFFFF"/>
            <w:vAlign w:val="center"/>
          </w:tcPr>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黄泛平原防沙</w:t>
            </w:r>
          </w:p>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农田防护区</w:t>
            </w:r>
          </w:p>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(Ⅲ-5-3fn)</w:t>
            </w:r>
          </w:p>
        </w:tc>
        <w:tc>
          <w:tcPr>
            <w:tcW w:w="864" w:type="dxa"/>
            <w:vMerge w:val="restart"/>
            <w:shd w:val="clear" w:color="000000" w:fill="FFFFFF"/>
            <w:vAlign w:val="center"/>
          </w:tcPr>
          <w:p>
            <w:pPr>
              <w:widowControl/>
              <w:jc w:val="left"/>
              <w:rPr>
                <w:rFonts w:ascii="Times New Roman" w:hAnsi="Times New Roman"/>
                <w:bCs/>
                <w:kern w:val="0"/>
                <w:sz w:val="18"/>
                <w:szCs w:val="18"/>
              </w:rPr>
            </w:pPr>
            <w:r>
              <w:rPr>
                <w:rFonts w:hint="eastAsia" w:ascii="Times New Roman" w:hAnsi="Times New Roman"/>
                <w:bCs/>
                <w:kern w:val="0"/>
                <w:sz w:val="18"/>
                <w:szCs w:val="18"/>
              </w:rPr>
              <w:t>东部黄泛平原防风固沙生态维护区</w:t>
            </w:r>
          </w:p>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widowControl/>
              <w:spacing w:line="240" w:lineRule="exact"/>
              <w:rPr>
                <w:rFonts w:ascii="Times New Roman" w:hAnsi="Times New Roman"/>
                <w:b/>
                <w:bCs/>
                <w:kern w:val="0"/>
                <w:sz w:val="18"/>
                <w:szCs w:val="18"/>
              </w:rPr>
            </w:pPr>
            <w:r>
              <w:rPr>
                <w:rFonts w:hint="eastAsia" w:ascii="Times New Roman" w:hAnsi="Times New Roman"/>
                <w:b/>
                <w:bCs/>
                <w:kern w:val="0"/>
                <w:sz w:val="18"/>
                <w:szCs w:val="18"/>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jc w:val="left"/>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Cs/>
                <w:kern w:val="0"/>
                <w:sz w:val="18"/>
                <w:szCs w:val="18"/>
              </w:rPr>
            </w:pPr>
            <w:r>
              <w:rPr>
                <w:rFonts w:hint="eastAsia" w:ascii="Times New Roman" w:hAnsi="Times New Roman"/>
                <w:bCs/>
                <w:kern w:val="0"/>
                <w:sz w:val="18"/>
                <w:szCs w:val="18"/>
              </w:rPr>
              <w:t>大周、老城、董村、石象、南席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jc w:val="left"/>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
                <w:bCs/>
                <w:kern w:val="0"/>
                <w:sz w:val="18"/>
                <w:szCs w:val="18"/>
              </w:rPr>
            </w:pPr>
            <w:r>
              <w:rPr>
                <w:rFonts w:hint="eastAsia" w:ascii="Times New Roman" w:hAnsi="Times New Roman"/>
                <w:b/>
                <w:bCs/>
                <w:kern w:val="0"/>
                <w:sz w:val="18"/>
                <w:szCs w:val="18"/>
              </w:rPr>
              <w:t>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hint="eastAsia"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jc w:val="left"/>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Cs/>
                <w:kern w:val="0"/>
                <w:sz w:val="18"/>
                <w:szCs w:val="18"/>
              </w:rPr>
            </w:pPr>
            <w:r>
              <w:rPr>
                <w:rFonts w:hint="eastAsia" w:ascii="Times New Roman" w:hAnsi="Times New Roman"/>
                <w:bCs/>
                <w:kern w:val="0"/>
                <w:sz w:val="18"/>
                <w:szCs w:val="18"/>
              </w:rPr>
              <w:t>鄢陵县县区、彭店、陈化店、柏梁、马坊、马栏、大马、张桥、只乐、南坞、望田、陶城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restart"/>
            <w:shd w:val="clear" w:color="000000" w:fill="FFFFFF"/>
            <w:vAlign w:val="center"/>
          </w:tcPr>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淮北平原岗地</w:t>
            </w:r>
          </w:p>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农田防护保土区</w:t>
            </w:r>
          </w:p>
          <w:p>
            <w:pPr>
              <w:widowControl/>
              <w:spacing w:line="240" w:lineRule="exact"/>
              <w:jc w:val="center"/>
              <w:rPr>
                <w:rFonts w:hint="eastAsia" w:ascii="Times New Roman" w:hAnsi="Times New Roman"/>
                <w:bCs/>
                <w:kern w:val="0"/>
                <w:sz w:val="18"/>
                <w:szCs w:val="18"/>
              </w:rPr>
            </w:pPr>
            <w:r>
              <w:rPr>
                <w:rFonts w:hint="eastAsia" w:ascii="Times New Roman" w:hAnsi="Times New Roman"/>
                <w:bCs/>
                <w:kern w:val="0"/>
                <w:sz w:val="18"/>
                <w:szCs w:val="18"/>
              </w:rPr>
              <w:t>(Ⅲ-5-4nt)</w:t>
            </w:r>
          </w:p>
        </w:tc>
        <w:tc>
          <w:tcPr>
            <w:tcW w:w="864" w:type="dxa"/>
            <w:vMerge w:val="restart"/>
            <w:shd w:val="clear" w:color="000000" w:fill="FFFFFF"/>
            <w:vAlign w:val="center"/>
          </w:tcPr>
          <w:p>
            <w:pPr>
              <w:widowControl/>
              <w:jc w:val="left"/>
              <w:rPr>
                <w:rFonts w:hint="eastAsia" w:ascii="Times New Roman" w:hAnsi="Times New Roman"/>
                <w:bCs/>
                <w:kern w:val="0"/>
                <w:sz w:val="18"/>
                <w:szCs w:val="18"/>
              </w:rPr>
            </w:pPr>
            <w:r>
              <w:rPr>
                <w:rFonts w:hint="eastAsia" w:ascii="Times New Roman" w:hAnsi="Times New Roman"/>
                <w:bCs/>
                <w:kern w:val="0"/>
                <w:sz w:val="18"/>
                <w:szCs w:val="18"/>
              </w:rPr>
              <w:t>中南部冲积平原农田防护水质维护区</w:t>
            </w:r>
          </w:p>
        </w:tc>
        <w:tc>
          <w:tcPr>
            <w:tcW w:w="5031" w:type="dxa"/>
            <w:shd w:val="clear" w:color="000000" w:fill="FFFFFF"/>
            <w:vAlign w:val="center"/>
          </w:tcPr>
          <w:p>
            <w:pPr>
              <w:spacing w:line="240" w:lineRule="exact"/>
              <w:rPr>
                <w:rFonts w:ascii="Times New Roman" w:hAnsi="Times New Roman"/>
                <w:b/>
                <w:bCs/>
                <w:kern w:val="0"/>
                <w:sz w:val="18"/>
                <w:szCs w:val="18"/>
              </w:rPr>
            </w:pPr>
            <w:r>
              <w:rPr>
                <w:rFonts w:hint="eastAsia" w:ascii="Times New Roman" w:hAnsi="Times New Roman"/>
                <w:b/>
                <w:bCs/>
                <w:kern w:val="0"/>
                <w:sz w:val="18"/>
                <w:szCs w:val="18"/>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Cs/>
                <w:kern w:val="0"/>
                <w:sz w:val="18"/>
                <w:szCs w:val="18"/>
              </w:rPr>
            </w:pPr>
            <w:r>
              <w:rPr>
                <w:rFonts w:hint="eastAsia" w:ascii="Times New Roman" w:hAnsi="Times New Roman"/>
                <w:bCs/>
                <w:kern w:val="0"/>
                <w:sz w:val="18"/>
                <w:szCs w:val="18"/>
              </w:rPr>
              <w:t>长葛市区、增幅庙、和尚桥、坡胡、石固、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
                <w:bCs/>
                <w:kern w:val="0"/>
                <w:sz w:val="18"/>
                <w:szCs w:val="18"/>
              </w:rPr>
            </w:pPr>
            <w:r>
              <w:rPr>
                <w:rFonts w:hint="eastAsia" w:ascii="Times New Roman" w:hAnsi="Times New Roman"/>
                <w:b/>
                <w:bCs/>
                <w:kern w:val="0"/>
                <w:sz w:val="18"/>
                <w:szCs w:val="18"/>
              </w:rPr>
              <w:t>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Cs/>
                <w:kern w:val="0"/>
                <w:sz w:val="18"/>
                <w:szCs w:val="18"/>
              </w:rPr>
            </w:pPr>
            <w:r>
              <w:rPr>
                <w:rFonts w:hint="eastAsia" w:ascii="Times New Roman" w:hAnsi="Times New Roman"/>
                <w:bCs/>
                <w:kern w:val="0"/>
                <w:sz w:val="18"/>
                <w:szCs w:val="18"/>
              </w:rPr>
              <w:t>苏桥、小召、陈曹、灵井、河街、椹涧、将官池、五女店、张潘、蒋李集、榆林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
                <w:bCs/>
                <w:kern w:val="0"/>
                <w:sz w:val="18"/>
                <w:szCs w:val="18"/>
              </w:rPr>
            </w:pPr>
            <w:r>
              <w:rPr>
                <w:rFonts w:hint="eastAsia" w:ascii="Times New Roman" w:hAnsi="Times New Roman"/>
                <w:b/>
                <w:bCs/>
                <w:kern w:val="0"/>
                <w:sz w:val="18"/>
                <w:szCs w:val="18"/>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Cs/>
                <w:kern w:val="0"/>
                <w:sz w:val="18"/>
                <w:szCs w:val="18"/>
              </w:rPr>
            </w:pPr>
            <w:r>
              <w:rPr>
                <w:rFonts w:hint="eastAsia" w:ascii="Times New Roman" w:hAnsi="Times New Roman"/>
                <w:bCs/>
                <w:kern w:val="0"/>
                <w:sz w:val="18"/>
                <w:szCs w:val="18"/>
              </w:rPr>
              <w:t>襄城县区、汾陈、颖桥、库庄、范湖、茨沟、麦岭、丁营、姜庄、双庙、山头店、颖阳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
                <w:bCs/>
                <w:kern w:val="0"/>
                <w:sz w:val="18"/>
                <w:szCs w:val="18"/>
              </w:rPr>
            </w:pPr>
            <w:r>
              <w:rPr>
                <w:rFonts w:hint="eastAsia" w:ascii="Times New Roman" w:hAnsi="Times New Roman"/>
                <w:b/>
                <w:bCs/>
                <w:kern w:val="0"/>
                <w:sz w:val="18"/>
                <w:szCs w:val="1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Cs/>
                <w:kern w:val="0"/>
                <w:sz w:val="18"/>
                <w:szCs w:val="18"/>
              </w:rPr>
            </w:pPr>
            <w:r>
              <w:rPr>
                <w:rFonts w:hint="eastAsia" w:ascii="Times New Roman" w:hAnsi="Times New Roman"/>
                <w:bCs/>
                <w:kern w:val="0"/>
                <w:sz w:val="18"/>
                <w:szCs w:val="18"/>
              </w:rPr>
              <w:t>开发区、长村张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
                <w:bCs/>
                <w:kern w:val="0"/>
                <w:sz w:val="18"/>
                <w:szCs w:val="18"/>
              </w:rPr>
            </w:pPr>
            <w:r>
              <w:rPr>
                <w:rFonts w:hint="eastAsia" w:ascii="Times New Roman" w:hAnsi="Times New Roman"/>
                <w:b/>
                <w:bCs/>
                <w:kern w:val="0"/>
                <w:sz w:val="18"/>
                <w:szCs w:val="18"/>
              </w:rPr>
              <w:t>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Cs/>
                <w:kern w:val="0"/>
                <w:sz w:val="18"/>
                <w:szCs w:val="18"/>
              </w:rPr>
            </w:pPr>
            <w:r>
              <w:rPr>
                <w:rFonts w:hint="eastAsia" w:ascii="Times New Roman" w:hAnsi="Times New Roman"/>
                <w:bCs/>
                <w:kern w:val="0"/>
                <w:sz w:val="18"/>
                <w:szCs w:val="18"/>
              </w:rPr>
              <w:t>示范区、尚集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
                <w:bCs/>
                <w:kern w:val="0"/>
                <w:sz w:val="18"/>
                <w:szCs w:val="18"/>
              </w:rPr>
            </w:pPr>
            <w:r>
              <w:rPr>
                <w:rFonts w:hint="eastAsia" w:ascii="Times New Roman" w:hAnsi="Times New Roman"/>
                <w:b/>
                <w:bCs/>
                <w:kern w:val="0"/>
                <w:sz w:val="18"/>
                <w:szCs w:val="18"/>
              </w:rPr>
              <w:t>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shd w:val="clear" w:color="000000" w:fill="FFFFFF"/>
            <w:vAlign w:val="center"/>
          </w:tcPr>
          <w:p>
            <w:pPr>
              <w:spacing w:line="240" w:lineRule="exact"/>
              <w:rPr>
                <w:rFonts w:hint="eastAsia" w:ascii="Times New Roman" w:hAnsi="Times New Roman"/>
                <w:bCs/>
                <w:kern w:val="0"/>
                <w:sz w:val="18"/>
                <w:szCs w:val="18"/>
              </w:rPr>
            </w:pPr>
            <w:r>
              <w:rPr>
                <w:rFonts w:hint="eastAsia" w:ascii="Times New Roman" w:hAnsi="Times New Roman"/>
                <w:bCs/>
                <w:kern w:val="0"/>
                <w:sz w:val="18"/>
                <w:szCs w:val="18"/>
              </w:rPr>
              <w:t>东城区、半截河、邓庄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809"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650" w:type="dxa"/>
            <w:vMerge w:val="continue"/>
            <w:shd w:val="clear" w:color="auto" w:fill="auto"/>
            <w:vAlign w:val="center"/>
          </w:tcPr>
          <w:p>
            <w:pPr>
              <w:widowControl/>
              <w:spacing w:line="240" w:lineRule="exact"/>
              <w:jc w:val="center"/>
              <w:rPr>
                <w:rFonts w:ascii="Times New Roman" w:hAnsi="Times New Roman"/>
                <w:bCs/>
                <w:kern w:val="0"/>
                <w:sz w:val="18"/>
                <w:szCs w:val="18"/>
              </w:rPr>
            </w:pPr>
          </w:p>
        </w:tc>
        <w:tc>
          <w:tcPr>
            <w:tcW w:w="1168"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864" w:type="dxa"/>
            <w:vMerge w:val="continue"/>
            <w:shd w:val="clear" w:color="000000" w:fill="FFFFFF"/>
            <w:vAlign w:val="center"/>
          </w:tcPr>
          <w:p>
            <w:pPr>
              <w:widowControl/>
              <w:spacing w:line="240" w:lineRule="exact"/>
              <w:jc w:val="center"/>
              <w:rPr>
                <w:rFonts w:hint="eastAsia" w:ascii="Times New Roman" w:hAnsi="Times New Roman"/>
                <w:bCs/>
                <w:kern w:val="0"/>
                <w:sz w:val="18"/>
                <w:szCs w:val="18"/>
              </w:rPr>
            </w:pPr>
          </w:p>
        </w:tc>
        <w:tc>
          <w:tcPr>
            <w:tcW w:w="5031" w:type="dxa"/>
            <w:tcBorders>
              <w:bottom w:val="single" w:color="auto" w:sz="4" w:space="0"/>
            </w:tcBorders>
            <w:shd w:val="clear" w:color="000000" w:fill="FFFFFF"/>
            <w:vAlign w:val="center"/>
          </w:tcPr>
          <w:p>
            <w:pPr>
              <w:spacing w:line="240" w:lineRule="exact"/>
              <w:rPr>
                <w:rFonts w:hint="eastAsia" w:ascii="Times New Roman" w:hAnsi="Times New Roman"/>
                <w:b/>
                <w:bCs/>
                <w:kern w:val="0"/>
                <w:sz w:val="18"/>
                <w:szCs w:val="18"/>
              </w:rPr>
            </w:pPr>
            <w:r>
              <w:rPr>
                <w:rFonts w:hint="eastAsia" w:ascii="Times New Roman" w:hAnsi="Times New Roman"/>
                <w:b/>
                <w:bCs/>
                <w:kern w:val="0"/>
                <w:sz w:val="18"/>
                <w:szCs w:val="18"/>
              </w:rPr>
              <w:t>魏都区</w:t>
            </w:r>
          </w:p>
        </w:tc>
      </w:tr>
    </w:tbl>
    <w:p>
      <w:pPr>
        <w:pStyle w:val="5"/>
        <w:numPr>
          <w:ilvl w:val="0"/>
          <w:numId w:val="0"/>
        </w:numPr>
        <w:rPr>
          <w:rFonts w:hint="eastAsia"/>
          <w:lang w:eastAsia="zh-CN"/>
        </w:rPr>
      </w:pPr>
      <w:bookmarkStart w:id="17" w:name="_Toc1113"/>
      <w:bookmarkStart w:id="18" w:name="_Toc459123162"/>
      <w:bookmarkStart w:id="19" w:name="_Toc451355395"/>
      <w:bookmarkStart w:id="20" w:name="_Toc398018633"/>
      <w:bookmarkStart w:id="21" w:name="_Toc469837725"/>
      <w:bookmarkStart w:id="22" w:name="_Toc357496325"/>
      <w:bookmarkStart w:id="23" w:name="_Toc293066630"/>
      <w:bookmarkStart w:id="24" w:name="_Toc459123153"/>
      <w:bookmarkStart w:id="25" w:name="_Toc271975396"/>
      <w:bookmarkStart w:id="26" w:name="_Toc317950260"/>
      <w:bookmarkStart w:id="27" w:name="_Toc271205149"/>
      <w:bookmarkStart w:id="28" w:name="_Toc420424858"/>
      <w:bookmarkStart w:id="29" w:name="_Toc469837722"/>
      <w:bookmarkStart w:id="30" w:name="_Toc398018696"/>
      <w:bookmarkStart w:id="31" w:name="_Toc357496342"/>
      <w:bookmarkStart w:id="32" w:name="_Toc451355389"/>
      <w:bookmarkStart w:id="33" w:name="_Toc420424930"/>
      <w:r>
        <w:rPr>
          <w:rFonts w:hint="eastAsia"/>
          <w:lang w:eastAsia="zh-CN"/>
        </w:rPr>
        <w:t>五、主要工作方案技术内容</w:t>
      </w:r>
      <w:bookmarkEnd w:id="17"/>
    </w:p>
    <w:p>
      <w:pPr>
        <w:pStyle w:val="5"/>
        <w:ind w:firstLine="562" w:firstLineChars="200"/>
        <w:jc w:val="left"/>
        <w:rPr>
          <w:rFonts w:hint="eastAsia"/>
          <w:sz w:val="28"/>
          <w:szCs w:val="28"/>
        </w:rPr>
      </w:pPr>
      <w:bookmarkStart w:id="34" w:name="_Toc17762"/>
      <w:r>
        <w:rPr>
          <w:rFonts w:hint="eastAsia"/>
          <w:sz w:val="28"/>
          <w:szCs w:val="28"/>
          <w:lang w:val="en-US" w:eastAsia="zh-CN"/>
        </w:rPr>
        <w:t>5.1</w:t>
      </w:r>
      <w:r>
        <w:rPr>
          <w:rFonts w:hint="eastAsia"/>
          <w:sz w:val="28"/>
          <w:szCs w:val="28"/>
        </w:rPr>
        <w:t>、</w:t>
      </w:r>
      <w:r>
        <w:rPr>
          <w:rFonts w:hint="eastAsia"/>
          <w:sz w:val="28"/>
          <w:szCs w:val="28"/>
          <w:lang w:eastAsia="zh-CN"/>
        </w:rPr>
        <w:t>设计工作方案技术内容</w:t>
      </w:r>
      <w:bookmarkEnd w:id="34"/>
    </w:p>
    <w:p>
      <w:pPr>
        <w:pStyle w:val="6"/>
        <w:ind w:firstLine="562" w:firstLineChars="200"/>
        <w:rPr>
          <w:rFonts w:hint="eastAsia"/>
          <w:sz w:val="28"/>
          <w:szCs w:val="28"/>
        </w:rPr>
      </w:pPr>
      <w:bookmarkStart w:id="35" w:name="_Toc12597"/>
      <w:r>
        <w:rPr>
          <w:rFonts w:hint="eastAsia"/>
          <w:sz w:val="28"/>
          <w:szCs w:val="28"/>
          <w:lang w:val="en-US" w:eastAsia="zh-CN"/>
        </w:rPr>
        <w:t>5.1.1</w:t>
      </w:r>
      <w:r>
        <w:rPr>
          <w:rFonts w:hint="eastAsia"/>
          <w:sz w:val="28"/>
          <w:szCs w:val="28"/>
        </w:rPr>
        <w:t>、西部山地丘陵水源涵养保土区</w:t>
      </w:r>
      <w:bookmarkEnd w:id="35"/>
    </w:p>
    <w:p>
      <w:pPr>
        <w:keepNext/>
        <w:spacing w:line="500" w:lineRule="exact"/>
        <w:ind w:firstLine="510"/>
        <w:rPr>
          <w:rFonts w:ascii="宋体" w:hAnsi="宋体"/>
          <w:sz w:val="28"/>
          <w:szCs w:val="28"/>
        </w:rPr>
      </w:pPr>
      <w:r>
        <w:rPr>
          <w:rFonts w:ascii="宋体" w:hAnsi="宋体"/>
          <w:sz w:val="28"/>
          <w:szCs w:val="28"/>
        </w:rPr>
        <w:t>本区涉及</w:t>
      </w:r>
      <w:r>
        <w:rPr>
          <w:rFonts w:hint="eastAsia" w:ascii="宋体" w:hAnsi="宋体"/>
          <w:sz w:val="28"/>
          <w:szCs w:val="28"/>
        </w:rPr>
        <w:t>禹州市和襄城县、长葛市、建安区3个县市</w:t>
      </w:r>
      <w:r>
        <w:rPr>
          <w:rFonts w:ascii="宋体" w:hAnsi="宋体"/>
          <w:sz w:val="28"/>
          <w:szCs w:val="28"/>
        </w:rPr>
        <w:t>，</w:t>
      </w:r>
      <w:r>
        <w:rPr>
          <w:rFonts w:hint="eastAsia" w:ascii="宋体" w:hAnsi="宋体"/>
          <w:sz w:val="28"/>
          <w:szCs w:val="28"/>
        </w:rPr>
        <w:t>1个行政区，</w:t>
      </w:r>
      <w:r>
        <w:rPr>
          <w:rFonts w:ascii="宋体" w:hAnsi="宋体"/>
          <w:sz w:val="28"/>
          <w:szCs w:val="28"/>
        </w:rPr>
        <w:t>共</w:t>
      </w:r>
      <w:r>
        <w:rPr>
          <w:rFonts w:hint="eastAsia" w:ascii="宋体" w:hAnsi="宋体"/>
          <w:sz w:val="28"/>
          <w:szCs w:val="28"/>
        </w:rPr>
        <w:t>28</w:t>
      </w:r>
      <w:r>
        <w:rPr>
          <w:rFonts w:ascii="宋体" w:hAnsi="宋体"/>
          <w:sz w:val="28"/>
          <w:szCs w:val="28"/>
        </w:rPr>
        <w:t>个</w:t>
      </w:r>
      <w:r>
        <w:rPr>
          <w:rFonts w:hint="eastAsia" w:ascii="宋体" w:hAnsi="宋体"/>
          <w:sz w:val="28"/>
          <w:szCs w:val="28"/>
        </w:rPr>
        <w:t>乡镇</w:t>
      </w:r>
      <w:r>
        <w:rPr>
          <w:rFonts w:ascii="宋体" w:hAnsi="宋体"/>
          <w:sz w:val="28"/>
          <w:szCs w:val="28"/>
        </w:rPr>
        <w:t>，土地总面积</w:t>
      </w:r>
      <w:r>
        <w:rPr>
          <w:rFonts w:hint="eastAsia" w:ascii="宋体" w:hAnsi="宋体"/>
          <w:sz w:val="28"/>
          <w:szCs w:val="28"/>
        </w:rPr>
        <w:t>1848</w:t>
      </w:r>
      <w:r>
        <w:rPr>
          <w:rFonts w:ascii="宋体" w:hAnsi="宋体"/>
          <w:sz w:val="28"/>
          <w:szCs w:val="28"/>
        </w:rPr>
        <w:t>km</w:t>
      </w:r>
      <w:r>
        <w:rPr>
          <w:rFonts w:ascii="宋体" w:hAnsi="宋体"/>
          <w:sz w:val="28"/>
          <w:szCs w:val="28"/>
          <w:vertAlign w:val="superscript"/>
        </w:rPr>
        <w:t>2</w:t>
      </w:r>
      <w:r>
        <w:rPr>
          <w:rFonts w:ascii="宋体" w:hAnsi="宋体"/>
          <w:sz w:val="28"/>
          <w:szCs w:val="28"/>
        </w:rPr>
        <w:t>。地貌类型以低山丘陵为主，成土母岩以花岗岩、石灰岩和片麻岩为主，土壤类型主要有褐土、黄褐土和潮土。主要河流有沙颍河和</w:t>
      </w:r>
      <w:r>
        <w:rPr>
          <w:rFonts w:hint="eastAsia" w:ascii="宋体" w:hAnsi="宋体"/>
          <w:sz w:val="28"/>
          <w:szCs w:val="28"/>
        </w:rPr>
        <w:t>北</w:t>
      </w:r>
      <w:r>
        <w:rPr>
          <w:rFonts w:ascii="宋体" w:hAnsi="宋体"/>
          <w:sz w:val="28"/>
          <w:szCs w:val="28"/>
        </w:rPr>
        <w:t>汝河等，大</w:t>
      </w:r>
      <w:r>
        <w:rPr>
          <w:rFonts w:hint="eastAsia" w:ascii="宋体" w:hAnsi="宋体"/>
          <w:sz w:val="28"/>
          <w:szCs w:val="28"/>
        </w:rPr>
        <w:t>中</w:t>
      </w:r>
      <w:r>
        <w:rPr>
          <w:rFonts w:ascii="宋体" w:hAnsi="宋体"/>
          <w:sz w:val="28"/>
          <w:szCs w:val="28"/>
        </w:rPr>
        <w:t>型水库有白沙</w:t>
      </w:r>
      <w:r>
        <w:rPr>
          <w:rFonts w:hint="eastAsia" w:ascii="宋体" w:hAnsi="宋体"/>
          <w:sz w:val="28"/>
          <w:szCs w:val="28"/>
        </w:rPr>
        <w:t>水库和纸坊水库</w:t>
      </w:r>
      <w:r>
        <w:rPr>
          <w:rFonts w:ascii="宋体" w:hAnsi="宋体"/>
          <w:sz w:val="28"/>
          <w:szCs w:val="28"/>
        </w:rPr>
        <w:t>。本区属暖温带半湿润季风气候，年均气温12.1</w:t>
      </w:r>
      <w:r>
        <w:rPr>
          <w:rFonts w:hint="eastAsia" w:ascii="宋体" w:hAnsi="宋体"/>
          <w:sz w:val="28"/>
          <w:szCs w:val="28"/>
        </w:rPr>
        <w:t>~</w:t>
      </w:r>
      <w:r>
        <w:rPr>
          <w:rFonts w:ascii="宋体" w:hAnsi="宋体"/>
          <w:sz w:val="28"/>
          <w:szCs w:val="28"/>
        </w:rPr>
        <w:t>15.6</w:t>
      </w:r>
      <w:r>
        <w:rPr>
          <w:rFonts w:hint="eastAsia" w:ascii="宋体" w:hAnsi="宋体"/>
          <w:sz w:val="28"/>
          <w:szCs w:val="28"/>
        </w:rPr>
        <w:t>℃</w:t>
      </w:r>
      <w:r>
        <w:rPr>
          <w:rFonts w:ascii="宋体" w:hAnsi="宋体"/>
          <w:sz w:val="28"/>
          <w:szCs w:val="28"/>
        </w:rPr>
        <w:t>，年均降水量700mm。低山丘陵区坡耕地多，“四荒”面积大</w:t>
      </w:r>
      <w:r>
        <w:rPr>
          <w:rFonts w:hint="eastAsia" w:ascii="宋体" w:hAnsi="宋体"/>
          <w:sz w:val="28"/>
          <w:szCs w:val="28"/>
        </w:rPr>
        <w:t>，</w:t>
      </w:r>
      <w:r>
        <w:rPr>
          <w:rFonts w:ascii="宋体" w:hAnsi="宋体"/>
          <w:sz w:val="28"/>
          <w:szCs w:val="28"/>
        </w:rPr>
        <w:t>现有水土流失面积</w:t>
      </w:r>
      <w:r>
        <w:rPr>
          <w:rFonts w:hint="eastAsia" w:ascii="宋体" w:hAnsi="宋体"/>
          <w:sz w:val="28"/>
          <w:szCs w:val="28"/>
        </w:rPr>
        <w:t>900</w:t>
      </w:r>
      <w:r>
        <w:rPr>
          <w:rFonts w:ascii="宋体" w:hAnsi="宋体"/>
          <w:sz w:val="28"/>
          <w:szCs w:val="28"/>
        </w:rPr>
        <w:t>km</w:t>
      </w:r>
      <w:r>
        <w:rPr>
          <w:rFonts w:ascii="宋体" w:hAnsi="宋体"/>
          <w:sz w:val="28"/>
          <w:szCs w:val="28"/>
          <w:vertAlign w:val="superscript"/>
        </w:rPr>
        <w:t>2</w:t>
      </w:r>
      <w:r>
        <w:rPr>
          <w:rFonts w:ascii="宋体" w:hAnsi="宋体"/>
          <w:sz w:val="28"/>
          <w:szCs w:val="28"/>
        </w:rPr>
        <w:t>，主要分布在坡耕地等。</w:t>
      </w:r>
    </w:p>
    <w:p>
      <w:pPr>
        <w:pStyle w:val="6"/>
        <w:ind w:firstLine="562" w:firstLineChars="200"/>
        <w:rPr>
          <w:rFonts w:hint="eastAsia"/>
          <w:b/>
          <w:bCs/>
          <w:sz w:val="28"/>
          <w:szCs w:val="28"/>
        </w:rPr>
      </w:pPr>
      <w:bookmarkStart w:id="36" w:name="_Toc25764"/>
      <w:r>
        <w:rPr>
          <w:rFonts w:hint="eastAsia"/>
          <w:b/>
          <w:bCs/>
          <w:sz w:val="28"/>
          <w:szCs w:val="28"/>
          <w:lang w:val="en-US" w:eastAsia="zh-CN"/>
        </w:rPr>
        <w:t>5.1.2</w:t>
      </w:r>
      <w:r>
        <w:rPr>
          <w:rFonts w:hint="eastAsia"/>
          <w:b/>
          <w:bCs/>
          <w:sz w:val="28"/>
          <w:szCs w:val="28"/>
        </w:rPr>
        <w:t>、东部黄泛平原防风固沙生态维护区</w:t>
      </w:r>
      <w:bookmarkEnd w:id="36"/>
    </w:p>
    <w:p>
      <w:pPr>
        <w:keepNext/>
        <w:spacing w:line="500" w:lineRule="exact"/>
        <w:ind w:firstLine="510"/>
        <w:rPr>
          <w:rFonts w:hint="eastAsia" w:ascii="宋体" w:hAnsi="宋体"/>
          <w:sz w:val="28"/>
          <w:szCs w:val="28"/>
        </w:rPr>
      </w:pPr>
      <w:r>
        <w:rPr>
          <w:rFonts w:ascii="宋体" w:hAnsi="宋体"/>
          <w:sz w:val="28"/>
          <w:szCs w:val="28"/>
        </w:rPr>
        <w:t>本区涉及</w:t>
      </w:r>
      <w:r>
        <w:rPr>
          <w:rFonts w:hint="eastAsia" w:ascii="宋体" w:hAnsi="宋体"/>
          <w:sz w:val="28"/>
          <w:szCs w:val="28"/>
        </w:rPr>
        <w:t>鄢陵县和长葛市2</w:t>
      </w:r>
      <w:r>
        <w:rPr>
          <w:rFonts w:ascii="宋体" w:hAnsi="宋体"/>
          <w:sz w:val="28"/>
          <w:szCs w:val="28"/>
        </w:rPr>
        <w:t>个</w:t>
      </w:r>
      <w:r>
        <w:rPr>
          <w:rFonts w:hint="eastAsia" w:ascii="宋体" w:hAnsi="宋体"/>
          <w:sz w:val="28"/>
          <w:szCs w:val="28"/>
        </w:rPr>
        <w:t>县</w:t>
      </w:r>
      <w:r>
        <w:rPr>
          <w:rFonts w:ascii="宋体" w:hAnsi="宋体"/>
          <w:sz w:val="28"/>
          <w:szCs w:val="28"/>
        </w:rPr>
        <w:t>，共</w:t>
      </w:r>
      <w:r>
        <w:rPr>
          <w:rFonts w:hint="eastAsia" w:ascii="宋体" w:hAnsi="宋体"/>
          <w:sz w:val="28"/>
          <w:szCs w:val="28"/>
        </w:rPr>
        <w:t>16</w:t>
      </w:r>
      <w:r>
        <w:rPr>
          <w:rFonts w:ascii="宋体" w:hAnsi="宋体"/>
          <w:sz w:val="28"/>
          <w:szCs w:val="28"/>
        </w:rPr>
        <w:t>个</w:t>
      </w:r>
      <w:r>
        <w:rPr>
          <w:rFonts w:hint="eastAsia" w:ascii="宋体" w:hAnsi="宋体"/>
          <w:sz w:val="28"/>
          <w:szCs w:val="28"/>
        </w:rPr>
        <w:t>乡镇</w:t>
      </w:r>
      <w:r>
        <w:rPr>
          <w:rFonts w:ascii="宋体" w:hAnsi="宋体"/>
          <w:sz w:val="28"/>
          <w:szCs w:val="28"/>
        </w:rPr>
        <w:t>，土地总面积</w:t>
      </w:r>
      <w:r>
        <w:rPr>
          <w:rFonts w:hint="eastAsia" w:ascii="宋体" w:hAnsi="宋体"/>
          <w:sz w:val="28"/>
          <w:szCs w:val="28"/>
        </w:rPr>
        <w:t>1291</w:t>
      </w:r>
      <w:r>
        <w:rPr>
          <w:rFonts w:ascii="宋体" w:hAnsi="宋体"/>
          <w:sz w:val="28"/>
          <w:szCs w:val="28"/>
        </w:rPr>
        <w:t>km</w:t>
      </w:r>
      <w:r>
        <w:rPr>
          <w:rFonts w:ascii="宋体" w:hAnsi="宋体"/>
          <w:sz w:val="28"/>
          <w:szCs w:val="28"/>
          <w:vertAlign w:val="superscript"/>
        </w:rPr>
        <w:t>2</w:t>
      </w:r>
      <w:r>
        <w:rPr>
          <w:rFonts w:ascii="宋体" w:hAnsi="宋体"/>
          <w:sz w:val="28"/>
          <w:szCs w:val="28"/>
        </w:rPr>
        <w:t>。地貌类型主要有河滩高地、河床洼地、堤外洼地和扇间洼地等。土壤类型以壤土和粉砂壤土为主。主要河流有</w:t>
      </w:r>
      <w:r>
        <w:rPr>
          <w:rFonts w:hint="eastAsia" w:ascii="宋体" w:hAnsi="宋体"/>
          <w:sz w:val="28"/>
          <w:szCs w:val="28"/>
        </w:rPr>
        <w:t>双洎河、清潩河、清流河、汶河、大浪沟</w:t>
      </w:r>
      <w:r>
        <w:rPr>
          <w:rFonts w:ascii="宋体" w:hAnsi="宋体"/>
          <w:sz w:val="28"/>
          <w:szCs w:val="28"/>
        </w:rPr>
        <w:t>等。本区属暖温带半湿润大陆性季风气候，年均气温12.8</w:t>
      </w:r>
      <w:r>
        <w:rPr>
          <w:rFonts w:hint="eastAsia" w:ascii="宋体" w:hAnsi="宋体"/>
          <w:sz w:val="28"/>
          <w:szCs w:val="28"/>
        </w:rPr>
        <w:t>~</w:t>
      </w:r>
      <w:r>
        <w:rPr>
          <w:rFonts w:ascii="宋体" w:hAnsi="宋体"/>
          <w:sz w:val="28"/>
          <w:szCs w:val="28"/>
        </w:rPr>
        <w:t>15.6</w:t>
      </w:r>
      <w:r>
        <w:rPr>
          <w:rFonts w:hint="eastAsia" w:ascii="宋体" w:hAnsi="宋体"/>
          <w:sz w:val="28"/>
          <w:szCs w:val="28"/>
        </w:rPr>
        <w:t>℃</w:t>
      </w:r>
      <w:r>
        <w:rPr>
          <w:rFonts w:ascii="宋体" w:hAnsi="宋体"/>
          <w:sz w:val="28"/>
          <w:szCs w:val="28"/>
        </w:rPr>
        <w:t>，年均降水量530</w:t>
      </w:r>
      <w:r>
        <w:rPr>
          <w:rFonts w:hint="eastAsia" w:ascii="宋体" w:hAnsi="宋体"/>
          <w:sz w:val="28"/>
          <w:szCs w:val="28"/>
        </w:rPr>
        <w:t>~</w:t>
      </w:r>
      <w:r>
        <w:rPr>
          <w:rFonts w:ascii="宋体" w:hAnsi="宋体"/>
          <w:sz w:val="28"/>
          <w:szCs w:val="28"/>
        </w:rPr>
        <w:t>849mm。水蚀</w:t>
      </w:r>
      <w:r>
        <w:rPr>
          <w:rFonts w:hint="eastAsia" w:ascii="宋体" w:hAnsi="宋体"/>
          <w:sz w:val="28"/>
          <w:szCs w:val="28"/>
        </w:rPr>
        <w:t>、</w:t>
      </w:r>
      <w:r>
        <w:rPr>
          <w:rFonts w:ascii="宋体" w:hAnsi="宋体"/>
          <w:sz w:val="28"/>
          <w:szCs w:val="28"/>
        </w:rPr>
        <w:t>风蚀兼有</w:t>
      </w:r>
      <w:r>
        <w:rPr>
          <w:rFonts w:hint="eastAsia" w:ascii="宋体" w:hAnsi="宋体"/>
          <w:sz w:val="28"/>
          <w:szCs w:val="28"/>
        </w:rPr>
        <w:t>。</w:t>
      </w:r>
    </w:p>
    <w:p>
      <w:pPr>
        <w:pStyle w:val="6"/>
        <w:ind w:firstLine="562" w:firstLineChars="200"/>
        <w:rPr>
          <w:rFonts w:hint="eastAsia"/>
          <w:b/>
          <w:bCs/>
          <w:sz w:val="28"/>
          <w:szCs w:val="28"/>
        </w:rPr>
      </w:pPr>
      <w:bookmarkStart w:id="37" w:name="_Toc6799"/>
      <w:r>
        <w:rPr>
          <w:rFonts w:hint="eastAsia"/>
          <w:b/>
          <w:bCs/>
          <w:sz w:val="28"/>
          <w:szCs w:val="28"/>
          <w:lang w:val="en-US" w:eastAsia="zh-CN"/>
        </w:rPr>
        <w:t>5.1.3</w:t>
      </w:r>
      <w:r>
        <w:rPr>
          <w:rFonts w:hint="eastAsia"/>
          <w:b/>
          <w:bCs/>
          <w:sz w:val="28"/>
          <w:szCs w:val="28"/>
        </w:rPr>
        <w:t>、中南部冲积平原农田防护水质维护区</w:t>
      </w:r>
      <w:bookmarkEnd w:id="37"/>
    </w:p>
    <w:p>
      <w:pPr>
        <w:keepNext/>
        <w:spacing w:line="500" w:lineRule="exact"/>
        <w:ind w:firstLine="510"/>
        <w:rPr>
          <w:rFonts w:hint="eastAsia" w:ascii="宋体" w:hAnsi="宋体"/>
          <w:sz w:val="28"/>
          <w:szCs w:val="28"/>
          <w:lang w:eastAsia="zh-CN"/>
        </w:rPr>
      </w:pPr>
      <w:r>
        <w:rPr>
          <w:rFonts w:ascii="宋体" w:hAnsi="宋体"/>
          <w:sz w:val="28"/>
          <w:szCs w:val="28"/>
        </w:rPr>
        <w:t>本区涉及</w:t>
      </w:r>
      <w:r>
        <w:rPr>
          <w:rFonts w:hint="eastAsia" w:ascii="宋体" w:hAnsi="宋体"/>
          <w:sz w:val="28"/>
          <w:szCs w:val="28"/>
        </w:rPr>
        <w:t>长葛市、建安区、襄城县、魏都区、东城区，经济开发区、示范区等7个县市</w:t>
      </w:r>
      <w:r>
        <w:rPr>
          <w:rFonts w:ascii="宋体" w:hAnsi="宋体"/>
          <w:sz w:val="28"/>
          <w:szCs w:val="28"/>
        </w:rPr>
        <w:t>，共</w:t>
      </w:r>
      <w:r>
        <w:rPr>
          <w:rFonts w:hint="eastAsia" w:ascii="宋体" w:hAnsi="宋体"/>
          <w:sz w:val="28"/>
          <w:szCs w:val="28"/>
        </w:rPr>
        <w:t>27</w:t>
      </w:r>
      <w:r>
        <w:rPr>
          <w:rFonts w:ascii="宋体" w:hAnsi="宋体"/>
          <w:sz w:val="28"/>
          <w:szCs w:val="28"/>
        </w:rPr>
        <w:t>个</w:t>
      </w:r>
      <w:r>
        <w:rPr>
          <w:rFonts w:hint="eastAsia" w:ascii="宋体" w:hAnsi="宋体"/>
          <w:sz w:val="28"/>
          <w:szCs w:val="28"/>
        </w:rPr>
        <w:t>乡镇</w:t>
      </w:r>
      <w:r>
        <w:rPr>
          <w:rFonts w:ascii="宋体" w:hAnsi="宋体"/>
          <w:sz w:val="28"/>
          <w:szCs w:val="28"/>
        </w:rPr>
        <w:t>，土地总面积</w:t>
      </w:r>
      <w:r>
        <w:rPr>
          <w:rFonts w:hint="eastAsia" w:ascii="宋体" w:hAnsi="宋体"/>
          <w:sz w:val="28"/>
          <w:szCs w:val="28"/>
        </w:rPr>
        <w:t>1858</w:t>
      </w:r>
      <w:r>
        <w:rPr>
          <w:rFonts w:ascii="宋体" w:hAnsi="宋体"/>
          <w:sz w:val="28"/>
          <w:szCs w:val="28"/>
        </w:rPr>
        <w:t>km</w:t>
      </w:r>
      <w:r>
        <w:rPr>
          <w:rFonts w:ascii="宋体" w:hAnsi="宋体"/>
          <w:sz w:val="28"/>
          <w:szCs w:val="28"/>
          <w:vertAlign w:val="superscript"/>
        </w:rPr>
        <w:t>2</w:t>
      </w:r>
      <w:r>
        <w:rPr>
          <w:rFonts w:ascii="宋体" w:hAnsi="宋体"/>
          <w:sz w:val="28"/>
          <w:szCs w:val="28"/>
        </w:rPr>
        <w:t>。地貌类型主要为平原和岗丘。土壤类型以潮土为主，其次有砂姜黑土、黄褐土及水稻土等。主要河流有</w:t>
      </w:r>
      <w:r>
        <w:rPr>
          <w:rFonts w:hint="eastAsia" w:ascii="宋体" w:hAnsi="宋体"/>
          <w:sz w:val="28"/>
          <w:szCs w:val="28"/>
        </w:rPr>
        <w:t>清潩河、双洎河、颍河、颍汝干渠</w:t>
      </w:r>
      <w:r>
        <w:rPr>
          <w:rFonts w:ascii="宋体" w:hAnsi="宋体"/>
          <w:sz w:val="28"/>
          <w:szCs w:val="28"/>
        </w:rPr>
        <w:t>等。本区属暖温带亚湿润区向北亚热带湿润区的过渡地带，年均气温13.9</w:t>
      </w:r>
      <w:r>
        <w:rPr>
          <w:rFonts w:hint="eastAsia" w:ascii="宋体" w:hAnsi="宋体"/>
          <w:sz w:val="28"/>
          <w:szCs w:val="28"/>
        </w:rPr>
        <w:t>~</w:t>
      </w:r>
      <w:r>
        <w:rPr>
          <w:rFonts w:ascii="宋体" w:hAnsi="宋体"/>
          <w:sz w:val="28"/>
          <w:szCs w:val="28"/>
        </w:rPr>
        <w:t>15.6</w:t>
      </w:r>
      <w:r>
        <w:rPr>
          <w:rFonts w:hint="eastAsia" w:ascii="宋体" w:hAnsi="宋体"/>
          <w:sz w:val="28"/>
          <w:szCs w:val="28"/>
        </w:rPr>
        <w:t>℃</w:t>
      </w:r>
      <w:r>
        <w:rPr>
          <w:rFonts w:ascii="宋体" w:hAnsi="宋体"/>
          <w:sz w:val="28"/>
          <w:szCs w:val="28"/>
        </w:rPr>
        <w:t>，年均降水量540</w:t>
      </w:r>
      <w:r>
        <w:rPr>
          <w:rFonts w:hint="eastAsia" w:ascii="宋体" w:hAnsi="宋体"/>
          <w:sz w:val="28"/>
          <w:szCs w:val="28"/>
        </w:rPr>
        <w:t>~</w:t>
      </w:r>
      <w:r>
        <w:rPr>
          <w:rFonts w:ascii="宋体" w:hAnsi="宋体"/>
          <w:sz w:val="28"/>
          <w:szCs w:val="28"/>
        </w:rPr>
        <w:t>1000mm。水土流失</w:t>
      </w:r>
      <w:r>
        <w:rPr>
          <w:rFonts w:hint="eastAsia" w:ascii="宋体" w:hAnsi="宋体"/>
          <w:sz w:val="28"/>
          <w:szCs w:val="28"/>
        </w:rPr>
        <w:t>较轻</w:t>
      </w:r>
      <w:r>
        <w:rPr>
          <w:rFonts w:ascii="宋体" w:hAnsi="宋体"/>
          <w:sz w:val="28"/>
          <w:szCs w:val="28"/>
        </w:rPr>
        <w:t>。</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pStyle w:val="5"/>
        <w:ind w:firstLine="562" w:firstLineChars="200"/>
        <w:jc w:val="left"/>
        <w:rPr>
          <w:rFonts w:hint="eastAsia"/>
          <w:sz w:val="28"/>
          <w:szCs w:val="28"/>
        </w:rPr>
      </w:pPr>
      <w:bookmarkStart w:id="38" w:name="_Toc10587"/>
      <w:r>
        <w:rPr>
          <w:rFonts w:hint="eastAsia"/>
          <w:sz w:val="28"/>
          <w:szCs w:val="28"/>
          <w:lang w:val="en-US" w:eastAsia="zh-CN"/>
        </w:rPr>
        <w:t>5.2</w:t>
      </w:r>
      <w:r>
        <w:rPr>
          <w:rFonts w:hint="eastAsia"/>
          <w:sz w:val="28"/>
          <w:szCs w:val="28"/>
        </w:rPr>
        <w:t>、</w:t>
      </w:r>
      <w:r>
        <w:rPr>
          <w:rFonts w:hint="eastAsia"/>
          <w:bCs/>
          <w:kern w:val="44"/>
          <w:sz w:val="28"/>
          <w:szCs w:val="28"/>
        </w:rPr>
        <w:t>测绘</w:t>
      </w:r>
      <w:r>
        <w:rPr>
          <w:bCs/>
          <w:kern w:val="44"/>
          <w:sz w:val="28"/>
          <w:szCs w:val="28"/>
        </w:rPr>
        <w:t>技术标准及工作要求</w:t>
      </w:r>
      <w:bookmarkEnd w:id="38"/>
    </w:p>
    <w:p>
      <w:pPr>
        <w:pStyle w:val="6"/>
        <w:ind w:firstLine="562" w:firstLineChars="200"/>
        <w:rPr>
          <w:rFonts w:hint="eastAsia"/>
          <w:b/>
          <w:bCs/>
          <w:sz w:val="28"/>
          <w:szCs w:val="28"/>
        </w:rPr>
      </w:pPr>
      <w:bookmarkStart w:id="39" w:name="_Toc18369"/>
      <w:r>
        <w:rPr>
          <w:rFonts w:hint="eastAsia"/>
          <w:b/>
          <w:bCs/>
          <w:sz w:val="28"/>
          <w:szCs w:val="28"/>
          <w:lang w:val="en-US" w:eastAsia="zh-CN"/>
        </w:rPr>
        <w:t>5.2.1</w:t>
      </w:r>
      <w:r>
        <w:rPr>
          <w:b/>
          <w:bCs/>
          <w:sz w:val="28"/>
          <w:szCs w:val="28"/>
        </w:rPr>
        <w:t>、基本要求</w:t>
      </w:r>
      <w:bookmarkEnd w:id="39"/>
    </w:p>
    <w:p>
      <w:pPr>
        <w:keepNext/>
        <w:spacing w:line="500" w:lineRule="exact"/>
        <w:ind w:firstLine="510"/>
        <w:rPr>
          <w:rFonts w:hint="eastAsia" w:ascii="宋体" w:hAnsi="宋体"/>
          <w:sz w:val="28"/>
          <w:szCs w:val="28"/>
        </w:rPr>
      </w:pPr>
      <w:r>
        <w:rPr>
          <w:rFonts w:ascii="宋体" w:hAnsi="宋体"/>
          <w:sz w:val="28"/>
          <w:szCs w:val="28"/>
        </w:rPr>
        <w:t>1.1测</w:t>
      </w:r>
      <w:r>
        <w:rPr>
          <w:rFonts w:hint="eastAsia" w:ascii="宋体" w:hAnsi="宋体"/>
          <w:sz w:val="28"/>
          <w:szCs w:val="28"/>
        </w:rPr>
        <w:t>绘</w:t>
      </w:r>
      <w:r>
        <w:rPr>
          <w:rFonts w:ascii="宋体" w:hAnsi="宋体"/>
          <w:sz w:val="28"/>
          <w:szCs w:val="28"/>
        </w:rPr>
        <w:t>人</w:t>
      </w:r>
      <w:r>
        <w:rPr>
          <w:rFonts w:hint="eastAsia" w:ascii="宋体" w:hAnsi="宋体"/>
          <w:sz w:val="28"/>
          <w:szCs w:val="28"/>
        </w:rPr>
        <w:t>员</w:t>
      </w:r>
      <w:r>
        <w:rPr>
          <w:rFonts w:ascii="宋体" w:hAnsi="宋体"/>
          <w:sz w:val="28"/>
          <w:szCs w:val="28"/>
        </w:rPr>
        <w:t>在实施勘测前，应向发包人报送优化后的测</w:t>
      </w:r>
      <w:r>
        <w:rPr>
          <w:rFonts w:hint="eastAsia" w:ascii="宋体" w:hAnsi="宋体"/>
          <w:sz w:val="28"/>
          <w:szCs w:val="28"/>
        </w:rPr>
        <w:t>绘技术设计书</w:t>
      </w:r>
      <w:r>
        <w:rPr>
          <w:rFonts w:ascii="宋体" w:hAnsi="宋体"/>
          <w:sz w:val="28"/>
          <w:szCs w:val="28"/>
        </w:rPr>
        <w:t>，并以此作为工作依据。</w:t>
      </w:r>
    </w:p>
    <w:p>
      <w:pPr>
        <w:keepNext/>
        <w:spacing w:line="500" w:lineRule="exact"/>
        <w:ind w:firstLine="510"/>
        <w:rPr>
          <w:rFonts w:hint="eastAsia" w:ascii="宋体" w:hAnsi="宋体"/>
          <w:sz w:val="28"/>
          <w:szCs w:val="28"/>
        </w:rPr>
      </w:pPr>
      <w:r>
        <w:rPr>
          <w:rFonts w:ascii="宋体" w:hAnsi="宋体"/>
          <w:sz w:val="28"/>
          <w:szCs w:val="28"/>
        </w:rPr>
        <w:t>1.2</w:t>
      </w:r>
      <w:r>
        <w:rPr>
          <w:rFonts w:hint="eastAsia" w:ascii="宋体" w:hAnsi="宋体"/>
          <w:sz w:val="28"/>
          <w:szCs w:val="28"/>
        </w:rPr>
        <w:t>测绘范围、比例尺、工作内容等，根据工程需要，依据有关规范按合理等级进行布设施测，</w:t>
      </w:r>
      <w:r>
        <w:rPr>
          <w:rFonts w:ascii="宋体" w:hAnsi="宋体"/>
          <w:sz w:val="28"/>
          <w:szCs w:val="28"/>
        </w:rPr>
        <w:t>但应经发包人同意和批准。</w:t>
      </w:r>
    </w:p>
    <w:p>
      <w:pPr>
        <w:keepNext/>
        <w:spacing w:line="500" w:lineRule="exact"/>
        <w:ind w:firstLine="510"/>
        <w:rPr>
          <w:rFonts w:hint="eastAsia" w:ascii="宋体" w:hAnsi="宋体"/>
          <w:sz w:val="28"/>
          <w:szCs w:val="28"/>
        </w:rPr>
      </w:pPr>
      <w:r>
        <w:rPr>
          <w:rFonts w:ascii="宋体" w:hAnsi="宋体"/>
          <w:sz w:val="28"/>
          <w:szCs w:val="28"/>
        </w:rPr>
        <w:t>1.3</w:t>
      </w:r>
      <w:r>
        <w:rPr>
          <w:rFonts w:hint="eastAsia" w:ascii="宋体" w:hAnsi="宋体"/>
          <w:sz w:val="28"/>
          <w:szCs w:val="28"/>
        </w:rPr>
        <w:t>测绘</w:t>
      </w:r>
      <w:r>
        <w:rPr>
          <w:rFonts w:ascii="宋体" w:hAnsi="宋体"/>
          <w:sz w:val="28"/>
          <w:szCs w:val="28"/>
        </w:rPr>
        <w:t>过程中应认真记录每日工作内容，保存原始记录资料与数据，以供发包人检查和分析。</w:t>
      </w:r>
    </w:p>
    <w:p>
      <w:pPr>
        <w:keepNext/>
        <w:spacing w:line="500" w:lineRule="exact"/>
        <w:ind w:firstLine="510"/>
        <w:rPr>
          <w:rFonts w:hint="eastAsia" w:ascii="宋体" w:hAnsi="宋体"/>
          <w:sz w:val="28"/>
          <w:szCs w:val="28"/>
        </w:rPr>
      </w:pPr>
      <w:r>
        <w:rPr>
          <w:rFonts w:ascii="宋体" w:hAnsi="宋体"/>
          <w:sz w:val="28"/>
          <w:szCs w:val="28"/>
        </w:rPr>
        <w:t>1.4</w:t>
      </w:r>
      <w:r>
        <w:rPr>
          <w:rFonts w:hint="eastAsia" w:ascii="宋体" w:hAnsi="宋体"/>
          <w:sz w:val="28"/>
          <w:szCs w:val="28"/>
        </w:rPr>
        <w:t>在测绘</w:t>
      </w:r>
      <w:r>
        <w:rPr>
          <w:rFonts w:ascii="宋体" w:hAnsi="宋体"/>
          <w:sz w:val="28"/>
          <w:szCs w:val="28"/>
        </w:rPr>
        <w:t>进行中，如发包人需要</w:t>
      </w:r>
      <w:r>
        <w:rPr>
          <w:rFonts w:hint="eastAsia" w:ascii="宋体" w:hAnsi="宋体"/>
          <w:sz w:val="28"/>
          <w:szCs w:val="28"/>
        </w:rPr>
        <w:t>提出</w:t>
      </w:r>
      <w:r>
        <w:rPr>
          <w:rFonts w:ascii="宋体" w:hAnsi="宋体"/>
          <w:sz w:val="28"/>
          <w:szCs w:val="28"/>
        </w:rPr>
        <w:t>更改要求，测</w:t>
      </w:r>
      <w:r>
        <w:rPr>
          <w:rFonts w:hint="eastAsia" w:ascii="宋体" w:hAnsi="宋体"/>
          <w:sz w:val="28"/>
          <w:szCs w:val="28"/>
        </w:rPr>
        <w:t>绘</w:t>
      </w:r>
      <w:r>
        <w:rPr>
          <w:rFonts w:ascii="宋体" w:hAnsi="宋体"/>
          <w:sz w:val="28"/>
          <w:szCs w:val="28"/>
        </w:rPr>
        <w:t>人</w:t>
      </w:r>
      <w:r>
        <w:rPr>
          <w:rFonts w:hint="eastAsia" w:ascii="宋体" w:hAnsi="宋体"/>
          <w:sz w:val="28"/>
          <w:szCs w:val="28"/>
        </w:rPr>
        <w:t>员</w:t>
      </w:r>
      <w:r>
        <w:rPr>
          <w:rFonts w:ascii="宋体" w:hAnsi="宋体"/>
          <w:sz w:val="28"/>
          <w:szCs w:val="28"/>
        </w:rPr>
        <w:t>应积极配合并安排实施</w:t>
      </w:r>
      <w:r>
        <w:rPr>
          <w:rFonts w:hint="eastAsia" w:ascii="宋体" w:hAnsi="宋体"/>
          <w:sz w:val="28"/>
          <w:szCs w:val="28"/>
        </w:rPr>
        <w:t>。</w:t>
      </w:r>
    </w:p>
    <w:p>
      <w:pPr>
        <w:keepNext/>
        <w:spacing w:line="500" w:lineRule="exact"/>
        <w:ind w:firstLine="510"/>
        <w:rPr>
          <w:rFonts w:hint="eastAsia" w:ascii="宋体" w:hAnsi="宋体"/>
          <w:sz w:val="28"/>
          <w:szCs w:val="28"/>
        </w:rPr>
      </w:pPr>
      <w:r>
        <w:rPr>
          <w:rFonts w:ascii="宋体" w:hAnsi="宋体"/>
          <w:sz w:val="28"/>
          <w:szCs w:val="28"/>
        </w:rPr>
        <w:t>1.5测</w:t>
      </w:r>
      <w:r>
        <w:rPr>
          <w:rFonts w:hint="eastAsia" w:ascii="宋体" w:hAnsi="宋体"/>
          <w:sz w:val="28"/>
          <w:szCs w:val="28"/>
        </w:rPr>
        <w:t>绘</w:t>
      </w:r>
      <w:r>
        <w:rPr>
          <w:rFonts w:ascii="宋体" w:hAnsi="宋体"/>
          <w:sz w:val="28"/>
          <w:szCs w:val="28"/>
        </w:rPr>
        <w:t>人</w:t>
      </w:r>
      <w:r>
        <w:rPr>
          <w:rFonts w:hint="eastAsia" w:ascii="宋体" w:hAnsi="宋体"/>
          <w:sz w:val="28"/>
          <w:szCs w:val="28"/>
        </w:rPr>
        <w:t>员</w:t>
      </w:r>
      <w:r>
        <w:rPr>
          <w:rFonts w:ascii="宋体" w:hAnsi="宋体"/>
          <w:sz w:val="28"/>
          <w:szCs w:val="28"/>
        </w:rPr>
        <w:t>应谨慎从事，</w:t>
      </w:r>
      <w:r>
        <w:rPr>
          <w:rFonts w:hint="eastAsia" w:ascii="宋体" w:hAnsi="宋体"/>
          <w:sz w:val="28"/>
          <w:szCs w:val="28"/>
        </w:rPr>
        <w:t>采取有效的安全措施，并做好与发包人、地质、设计的及时沟通。</w:t>
      </w:r>
    </w:p>
    <w:p>
      <w:pPr>
        <w:pStyle w:val="6"/>
        <w:ind w:firstLine="562" w:firstLineChars="200"/>
        <w:rPr>
          <w:b/>
          <w:bCs/>
          <w:sz w:val="28"/>
          <w:szCs w:val="28"/>
        </w:rPr>
      </w:pPr>
      <w:bookmarkStart w:id="40" w:name="_Toc14047"/>
      <w:r>
        <w:rPr>
          <w:rFonts w:hint="eastAsia"/>
          <w:b/>
          <w:bCs/>
          <w:sz w:val="28"/>
          <w:szCs w:val="28"/>
          <w:lang w:val="en-US" w:eastAsia="zh-CN"/>
        </w:rPr>
        <w:t>5.2.</w:t>
      </w:r>
      <w:r>
        <w:rPr>
          <w:b/>
          <w:bCs/>
          <w:sz w:val="28"/>
          <w:szCs w:val="28"/>
        </w:rPr>
        <w:t>2、适用规范、规程、标准</w:t>
      </w:r>
      <w:bookmarkEnd w:id="40"/>
    </w:p>
    <w:p>
      <w:pPr>
        <w:keepNext/>
        <w:spacing w:line="500" w:lineRule="exact"/>
        <w:ind w:firstLine="510"/>
        <w:rPr>
          <w:rFonts w:ascii="宋体" w:hAnsi="宋体"/>
          <w:bCs/>
          <w:sz w:val="28"/>
          <w:szCs w:val="28"/>
        </w:rPr>
      </w:pPr>
      <w:r>
        <w:rPr>
          <w:rFonts w:ascii="宋体" w:hAnsi="宋体"/>
          <w:bCs/>
          <w:sz w:val="28"/>
          <w:szCs w:val="28"/>
        </w:rPr>
        <w:t>2.1</w:t>
      </w:r>
      <w:r>
        <w:rPr>
          <w:rFonts w:hint="eastAsia" w:ascii="宋体" w:hAnsi="宋体"/>
          <w:bCs/>
          <w:sz w:val="28"/>
          <w:szCs w:val="28"/>
        </w:rPr>
        <w:t xml:space="preserve"> </w:t>
      </w:r>
      <w:r>
        <w:rPr>
          <w:rFonts w:hint="eastAsia" w:ascii="宋体" w:hAnsi="宋体"/>
          <w:bCs/>
          <w:sz w:val="28"/>
          <w:szCs w:val="28"/>
          <w:lang w:eastAsia="zh-CN"/>
        </w:rPr>
        <w:t>主要参考的</w:t>
      </w:r>
      <w:r>
        <w:rPr>
          <w:rFonts w:hint="eastAsia" w:ascii="宋体" w:hAnsi="宋体"/>
          <w:bCs/>
          <w:sz w:val="28"/>
          <w:szCs w:val="28"/>
        </w:rPr>
        <w:t>勘察</w:t>
      </w:r>
      <w:r>
        <w:rPr>
          <w:rFonts w:ascii="宋体" w:hAnsi="宋体"/>
          <w:bCs/>
          <w:sz w:val="28"/>
          <w:szCs w:val="28"/>
        </w:rPr>
        <w:t>设计技术标准与规范</w:t>
      </w:r>
    </w:p>
    <w:p>
      <w:pPr>
        <w:numPr>
          <w:ilvl w:val="0"/>
          <w:numId w:val="4"/>
        </w:numPr>
        <w:spacing w:line="500" w:lineRule="exact"/>
        <w:rPr>
          <w:rFonts w:hint="eastAsia" w:ascii="宋体" w:hAnsi="宋体" w:cs="仿宋"/>
          <w:sz w:val="28"/>
        </w:rPr>
      </w:pPr>
      <w:r>
        <w:rPr>
          <w:rFonts w:hint="eastAsia" w:ascii="宋体" w:hAnsi="宋体" w:cs="仿宋"/>
          <w:sz w:val="28"/>
        </w:rPr>
        <w:t>《堤防工程地质勘察规程》（SL188-2005）；</w:t>
      </w:r>
    </w:p>
    <w:p>
      <w:pPr>
        <w:numPr>
          <w:ilvl w:val="0"/>
          <w:numId w:val="4"/>
        </w:numPr>
        <w:spacing w:line="500" w:lineRule="exact"/>
        <w:rPr>
          <w:rFonts w:hint="eastAsia" w:ascii="宋体" w:hAnsi="宋体" w:cs="仿宋"/>
          <w:sz w:val="28"/>
        </w:rPr>
      </w:pPr>
      <w:r>
        <w:rPr>
          <w:rFonts w:hint="eastAsia" w:ascii="宋体" w:hAnsi="宋体" w:cs="仿宋"/>
          <w:sz w:val="28"/>
        </w:rPr>
        <w:t>《水利水电工程地质勘察规范》（GB50487-2008）；</w:t>
      </w:r>
    </w:p>
    <w:p>
      <w:pPr>
        <w:numPr>
          <w:ilvl w:val="0"/>
          <w:numId w:val="4"/>
        </w:numPr>
        <w:spacing w:line="500" w:lineRule="exact"/>
        <w:rPr>
          <w:rFonts w:hint="eastAsia" w:ascii="宋体" w:hAnsi="宋体" w:cs="仿宋"/>
          <w:sz w:val="28"/>
        </w:rPr>
      </w:pPr>
      <w:r>
        <w:rPr>
          <w:rFonts w:hint="eastAsia" w:ascii="宋体" w:hAnsi="宋体" w:cs="仿宋"/>
          <w:sz w:val="28"/>
        </w:rPr>
        <w:t>《中小型水利水电工程地质勘察规范》（SL55-2005）；</w:t>
      </w:r>
    </w:p>
    <w:p>
      <w:pPr>
        <w:numPr>
          <w:ilvl w:val="0"/>
          <w:numId w:val="4"/>
        </w:numPr>
        <w:spacing w:line="500" w:lineRule="exact"/>
        <w:rPr>
          <w:rFonts w:hint="eastAsia" w:ascii="宋体" w:hAnsi="宋体" w:cs="仿宋"/>
          <w:sz w:val="28"/>
        </w:rPr>
      </w:pPr>
      <w:r>
        <w:rPr>
          <w:rFonts w:hint="eastAsia" w:ascii="宋体" w:hAnsi="宋体" w:cs="仿宋"/>
          <w:sz w:val="28"/>
        </w:rPr>
        <w:t>《水利水电工程天然建筑材料勘察规程》（SL251-2015）；</w:t>
      </w:r>
    </w:p>
    <w:p>
      <w:pPr>
        <w:numPr>
          <w:ilvl w:val="0"/>
          <w:numId w:val="4"/>
        </w:numPr>
        <w:spacing w:line="500" w:lineRule="exact"/>
        <w:rPr>
          <w:rFonts w:hint="eastAsia" w:ascii="宋体" w:hAnsi="宋体" w:cs="仿宋"/>
          <w:sz w:val="28"/>
        </w:rPr>
      </w:pPr>
      <w:r>
        <w:rPr>
          <w:rFonts w:hint="eastAsia" w:ascii="宋体" w:hAnsi="宋体" w:cs="仿宋"/>
          <w:sz w:val="28"/>
        </w:rPr>
        <w:t>《公路工程地质勘察规范》（JTG C20-2011）；</w:t>
      </w:r>
    </w:p>
    <w:p>
      <w:pPr>
        <w:numPr>
          <w:ilvl w:val="0"/>
          <w:numId w:val="4"/>
        </w:numPr>
        <w:spacing w:line="500" w:lineRule="exact"/>
        <w:rPr>
          <w:rFonts w:hint="eastAsia" w:ascii="宋体" w:hAnsi="宋体" w:cs="仿宋"/>
          <w:sz w:val="28"/>
        </w:rPr>
      </w:pPr>
      <w:r>
        <w:rPr>
          <w:rFonts w:hint="eastAsia" w:ascii="宋体" w:hAnsi="宋体" w:cs="仿宋"/>
          <w:sz w:val="28"/>
        </w:rPr>
        <w:t>《公路桥涵地基与基础设计规范》（JTG D63-2007）；</w:t>
      </w:r>
    </w:p>
    <w:p>
      <w:pPr>
        <w:numPr>
          <w:ilvl w:val="0"/>
          <w:numId w:val="4"/>
        </w:numPr>
        <w:spacing w:line="500" w:lineRule="exact"/>
        <w:rPr>
          <w:rFonts w:hint="eastAsia" w:ascii="宋体" w:hAnsi="宋体" w:cs="仿宋"/>
          <w:sz w:val="28"/>
        </w:rPr>
      </w:pPr>
      <w:r>
        <w:rPr>
          <w:rFonts w:hint="eastAsia" w:ascii="宋体" w:hAnsi="宋体" w:cs="仿宋"/>
          <w:sz w:val="28"/>
        </w:rPr>
        <w:t>《水利水电工程地质测绘规程》（SL299-2004）；</w:t>
      </w:r>
    </w:p>
    <w:p>
      <w:pPr>
        <w:numPr>
          <w:ilvl w:val="0"/>
          <w:numId w:val="4"/>
        </w:numPr>
        <w:spacing w:line="500" w:lineRule="exact"/>
        <w:rPr>
          <w:rFonts w:hint="eastAsia" w:ascii="宋体" w:hAnsi="宋体" w:cs="仿宋"/>
          <w:sz w:val="28"/>
        </w:rPr>
      </w:pPr>
      <w:r>
        <w:rPr>
          <w:rFonts w:hint="eastAsia" w:ascii="宋体" w:hAnsi="宋体" w:cs="仿宋"/>
          <w:sz w:val="28"/>
        </w:rPr>
        <w:t>《水利水电工程钻探规程》（SL291-2003）；</w:t>
      </w:r>
    </w:p>
    <w:p>
      <w:pPr>
        <w:numPr>
          <w:ilvl w:val="0"/>
          <w:numId w:val="4"/>
        </w:numPr>
        <w:spacing w:line="500" w:lineRule="exact"/>
        <w:rPr>
          <w:rFonts w:hint="eastAsia" w:ascii="宋体" w:hAnsi="宋体" w:cs="仿宋"/>
          <w:sz w:val="28"/>
        </w:rPr>
      </w:pPr>
      <w:r>
        <w:rPr>
          <w:rFonts w:hint="eastAsia" w:ascii="宋体" w:hAnsi="宋体" w:cs="仿宋"/>
          <w:sz w:val="28"/>
        </w:rPr>
        <w:t>《土工试验规程》（SL237-1999）；</w:t>
      </w:r>
    </w:p>
    <w:p>
      <w:pPr>
        <w:numPr>
          <w:ilvl w:val="0"/>
          <w:numId w:val="4"/>
        </w:numPr>
        <w:spacing w:line="500" w:lineRule="exact"/>
        <w:rPr>
          <w:rFonts w:hint="eastAsia" w:ascii="宋体" w:hAnsi="宋体" w:cs="仿宋"/>
          <w:sz w:val="28"/>
        </w:rPr>
      </w:pPr>
      <w:r>
        <w:rPr>
          <w:rFonts w:hint="eastAsia" w:ascii="宋体" w:hAnsi="宋体" w:cs="仿宋"/>
          <w:sz w:val="28"/>
        </w:rPr>
        <w:t>《建筑抗震设计规范》（GB50011-2010）（2016年版）；</w:t>
      </w:r>
    </w:p>
    <w:p>
      <w:pPr>
        <w:numPr>
          <w:ilvl w:val="0"/>
          <w:numId w:val="4"/>
        </w:numPr>
        <w:spacing w:line="500" w:lineRule="exact"/>
        <w:rPr>
          <w:rFonts w:hint="eastAsia" w:ascii="宋体" w:hAnsi="宋体" w:cs="仿宋"/>
          <w:sz w:val="28"/>
        </w:rPr>
      </w:pPr>
      <w:r>
        <w:rPr>
          <w:rFonts w:hint="eastAsia" w:ascii="宋体" w:hAnsi="宋体" w:cs="仿宋"/>
          <w:sz w:val="28"/>
        </w:rPr>
        <w:t>《中国地震动参数区划图》（GB18306-2015）；</w:t>
      </w:r>
    </w:p>
    <w:p>
      <w:pPr>
        <w:numPr>
          <w:ilvl w:val="0"/>
          <w:numId w:val="4"/>
        </w:numPr>
        <w:spacing w:line="500" w:lineRule="exact"/>
        <w:rPr>
          <w:rFonts w:hint="eastAsia" w:ascii="宋体" w:hAnsi="宋体" w:cs="仿宋"/>
          <w:sz w:val="28"/>
        </w:rPr>
      </w:pPr>
      <w:r>
        <w:rPr>
          <w:rFonts w:hint="eastAsia" w:ascii="宋体" w:hAnsi="宋体" w:cs="仿宋"/>
          <w:sz w:val="28"/>
        </w:rPr>
        <w:t>《水利水电工程制图标准》（SL73-2013）；</w:t>
      </w:r>
    </w:p>
    <w:p>
      <w:pPr>
        <w:numPr>
          <w:ilvl w:val="0"/>
          <w:numId w:val="4"/>
        </w:numPr>
        <w:spacing w:line="500" w:lineRule="exact"/>
        <w:rPr>
          <w:rFonts w:hint="eastAsia" w:ascii="宋体" w:hAnsi="宋体" w:cs="仿宋"/>
          <w:sz w:val="28"/>
        </w:rPr>
      </w:pPr>
      <w:r>
        <w:rPr>
          <w:rFonts w:hint="eastAsia" w:ascii="宋体" w:hAnsi="宋体" w:cs="仿宋"/>
          <w:sz w:val="28"/>
        </w:rPr>
        <w:t>《疏浚工程技术规范》（JTJ 319-99）；</w:t>
      </w:r>
    </w:p>
    <w:p>
      <w:pPr>
        <w:numPr>
          <w:ilvl w:val="0"/>
          <w:numId w:val="4"/>
        </w:numPr>
        <w:spacing w:line="500" w:lineRule="exact"/>
        <w:rPr>
          <w:rFonts w:hint="eastAsia" w:ascii="宋体" w:hAnsi="宋体" w:cs="仿宋"/>
          <w:sz w:val="28"/>
        </w:rPr>
      </w:pPr>
      <w:bookmarkStart w:id="41" w:name="_Toc237604955"/>
      <w:bookmarkStart w:id="42" w:name="_Toc238010342"/>
      <w:r>
        <w:rPr>
          <w:rFonts w:hint="eastAsia" w:ascii="宋体" w:hAnsi="宋体" w:cs="仿宋"/>
          <w:sz w:val="28"/>
        </w:rPr>
        <w:t>《堤防工程设计规范》（GB50286-2013）；</w:t>
      </w:r>
    </w:p>
    <w:p>
      <w:pPr>
        <w:keepLines w:val="0"/>
        <w:pageBreakBefore w:val="0"/>
        <w:widowControl w:val="0"/>
        <w:numPr>
          <w:ilvl w:val="0"/>
          <w:numId w:val="4"/>
        </w:numPr>
        <w:kinsoku/>
        <w:wordWrap/>
        <w:overflowPunct/>
        <w:topLinePunct w:val="0"/>
        <w:autoSpaceDE/>
        <w:autoSpaceDN/>
        <w:bidi w:val="0"/>
        <w:adjustRightInd/>
        <w:snapToGrid/>
        <w:spacing w:line="500" w:lineRule="exact"/>
        <w:ind w:right="0" w:rightChars="0"/>
        <w:jc w:val="both"/>
        <w:textAlignment w:val="auto"/>
        <w:outlineLvl w:val="9"/>
        <w:rPr>
          <w:rFonts w:ascii="宋体" w:hAnsi="宋体"/>
          <w:bCs/>
          <w:sz w:val="28"/>
          <w:szCs w:val="28"/>
        </w:rPr>
      </w:pPr>
      <w:r>
        <w:rPr>
          <w:rFonts w:hint="eastAsia" w:ascii="宋体" w:hAnsi="宋体" w:cs="仿宋"/>
          <w:sz w:val="28"/>
        </w:rPr>
        <w:t>其他相关工程地质勘察规范，规程及要求。</w:t>
      </w:r>
      <w:bookmarkEnd w:id="41"/>
      <w:bookmarkEnd w:id="42"/>
    </w:p>
    <w:p>
      <w:pPr>
        <w:keepNext/>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宋体" w:hAnsi="宋体"/>
          <w:bCs/>
          <w:sz w:val="28"/>
          <w:szCs w:val="28"/>
        </w:rPr>
      </w:pPr>
      <w:r>
        <w:rPr>
          <w:rFonts w:ascii="宋体" w:hAnsi="宋体"/>
          <w:bCs/>
          <w:sz w:val="28"/>
          <w:szCs w:val="28"/>
        </w:rPr>
        <w:t>2.2上述规范和标准如发生不一致时，则以要求最为严格的规范、规程或标准作为工作依据。</w:t>
      </w:r>
    </w:p>
    <w:p>
      <w:pPr>
        <w:pStyle w:val="6"/>
        <w:ind w:firstLine="562" w:firstLineChars="200"/>
        <w:rPr>
          <w:b/>
          <w:bCs/>
          <w:sz w:val="28"/>
          <w:szCs w:val="28"/>
        </w:rPr>
      </w:pPr>
      <w:bookmarkStart w:id="43" w:name="_Toc19077"/>
      <w:r>
        <w:rPr>
          <w:rFonts w:hint="eastAsia"/>
          <w:b/>
          <w:bCs/>
          <w:sz w:val="28"/>
          <w:szCs w:val="28"/>
          <w:lang w:val="en-US" w:eastAsia="zh-CN"/>
        </w:rPr>
        <w:t>5.2.</w:t>
      </w:r>
      <w:r>
        <w:rPr>
          <w:b/>
          <w:bCs/>
          <w:sz w:val="28"/>
          <w:szCs w:val="28"/>
        </w:rPr>
        <w:t>3、</w:t>
      </w:r>
      <w:r>
        <w:rPr>
          <w:rFonts w:hint="eastAsia"/>
          <w:b/>
          <w:bCs/>
          <w:sz w:val="28"/>
          <w:szCs w:val="28"/>
        </w:rPr>
        <w:t>测量</w:t>
      </w:r>
      <w:r>
        <w:rPr>
          <w:b/>
          <w:bCs/>
          <w:sz w:val="28"/>
          <w:szCs w:val="28"/>
        </w:rPr>
        <w:t>要求</w:t>
      </w:r>
      <w:bookmarkEnd w:id="43"/>
    </w:p>
    <w:p>
      <w:pPr>
        <w:keepNext/>
        <w:spacing w:line="500" w:lineRule="exact"/>
        <w:ind w:firstLine="510"/>
        <w:rPr>
          <w:rFonts w:ascii="宋体" w:hAnsi="宋体"/>
          <w:sz w:val="28"/>
          <w:szCs w:val="28"/>
        </w:rPr>
      </w:pPr>
      <w:r>
        <w:rPr>
          <w:rFonts w:ascii="宋体" w:hAnsi="宋体"/>
          <w:sz w:val="28"/>
          <w:szCs w:val="28"/>
        </w:rPr>
        <w:t>3.1对</w:t>
      </w:r>
      <w:r>
        <w:rPr>
          <w:rFonts w:hint="eastAsia" w:ascii="宋体" w:hAnsi="宋体"/>
          <w:sz w:val="28"/>
          <w:szCs w:val="28"/>
        </w:rPr>
        <w:t>采用的平面坐标系统和高程系统必须与工程的需要相结合</w:t>
      </w:r>
      <w:r>
        <w:rPr>
          <w:rFonts w:ascii="宋体" w:hAnsi="宋体"/>
          <w:sz w:val="28"/>
          <w:szCs w:val="28"/>
        </w:rPr>
        <w:t>。</w:t>
      </w:r>
    </w:p>
    <w:p>
      <w:pPr>
        <w:keepNext/>
        <w:spacing w:line="500" w:lineRule="exact"/>
        <w:ind w:firstLine="510"/>
        <w:rPr>
          <w:rFonts w:ascii="宋体" w:hAnsi="宋体"/>
          <w:sz w:val="28"/>
          <w:szCs w:val="28"/>
        </w:rPr>
      </w:pPr>
      <w:r>
        <w:rPr>
          <w:rFonts w:ascii="宋体" w:hAnsi="宋体"/>
          <w:sz w:val="28"/>
          <w:szCs w:val="28"/>
        </w:rPr>
        <w:t>3.2</w:t>
      </w:r>
      <w:r>
        <w:rPr>
          <w:rFonts w:hint="eastAsia" w:ascii="宋体" w:hAnsi="宋体"/>
          <w:sz w:val="28"/>
          <w:szCs w:val="28"/>
        </w:rPr>
        <w:t>对收集的测绘原始资料必须进行校核，方可使用。</w:t>
      </w:r>
    </w:p>
    <w:p>
      <w:pPr>
        <w:keepNext/>
        <w:spacing w:line="500" w:lineRule="exact"/>
        <w:ind w:firstLine="510"/>
        <w:rPr>
          <w:rFonts w:ascii="宋体" w:hAnsi="宋体"/>
          <w:sz w:val="28"/>
          <w:szCs w:val="28"/>
        </w:rPr>
      </w:pPr>
      <w:r>
        <w:rPr>
          <w:rFonts w:ascii="宋体" w:hAnsi="宋体"/>
          <w:sz w:val="28"/>
          <w:szCs w:val="28"/>
        </w:rPr>
        <w:t>3.3</w:t>
      </w:r>
      <w:r>
        <w:rPr>
          <w:rFonts w:hint="eastAsia" w:ascii="宋体" w:hAnsi="宋体"/>
          <w:sz w:val="28"/>
          <w:szCs w:val="28"/>
        </w:rPr>
        <w:t>对采用的仪器设备必须有国家认可的检定部门检定的合格证。</w:t>
      </w:r>
    </w:p>
    <w:p>
      <w:pPr>
        <w:keepNext/>
        <w:spacing w:line="500" w:lineRule="exact"/>
        <w:ind w:firstLine="510"/>
        <w:rPr>
          <w:rFonts w:ascii="宋体" w:hAnsi="宋体"/>
          <w:sz w:val="28"/>
          <w:szCs w:val="28"/>
        </w:rPr>
      </w:pPr>
      <w:r>
        <w:rPr>
          <w:rFonts w:ascii="宋体" w:hAnsi="宋体"/>
          <w:sz w:val="28"/>
          <w:szCs w:val="28"/>
        </w:rPr>
        <w:t>3.4</w:t>
      </w:r>
      <w:r>
        <w:rPr>
          <w:rFonts w:hint="eastAsia" w:ascii="宋体" w:hAnsi="宋体"/>
          <w:sz w:val="28"/>
          <w:szCs w:val="28"/>
        </w:rPr>
        <w:t>纵横断面测绘应能满足设计部门的要求，地形变化处应加桩，并对地形进行必要的标注说明。</w:t>
      </w:r>
    </w:p>
    <w:p>
      <w:pPr>
        <w:keepNext/>
        <w:spacing w:line="500" w:lineRule="exact"/>
        <w:ind w:firstLine="510"/>
        <w:rPr>
          <w:rFonts w:hint="eastAsia" w:ascii="宋体" w:hAnsi="宋体"/>
          <w:sz w:val="28"/>
          <w:szCs w:val="28"/>
        </w:rPr>
      </w:pPr>
      <w:r>
        <w:rPr>
          <w:rFonts w:hint="eastAsia" w:ascii="宋体" w:hAnsi="宋体"/>
          <w:sz w:val="28"/>
          <w:szCs w:val="28"/>
        </w:rPr>
        <w:t>3.5对项目区内的河道、堤防、护岸及建筑物等建设内容的地形测绘、纵横断面测绘、局部地区地形图测绘等工作</w:t>
      </w:r>
    </w:p>
    <w:p>
      <w:pPr>
        <w:keepNext/>
        <w:spacing w:line="500" w:lineRule="exact"/>
        <w:ind w:firstLine="510"/>
        <w:rPr>
          <w:rFonts w:ascii="宋体" w:hAnsi="宋体"/>
          <w:sz w:val="28"/>
          <w:szCs w:val="28"/>
        </w:rPr>
      </w:pPr>
      <w:r>
        <w:rPr>
          <w:rFonts w:ascii="宋体" w:hAnsi="宋体"/>
          <w:sz w:val="28"/>
          <w:szCs w:val="28"/>
        </w:rPr>
        <w:t>3.</w:t>
      </w:r>
      <w:r>
        <w:rPr>
          <w:rFonts w:hint="eastAsia" w:ascii="宋体" w:hAnsi="宋体"/>
          <w:sz w:val="28"/>
          <w:szCs w:val="28"/>
        </w:rPr>
        <w:t>6地形图测绘能按不同比例尺的精度进行施测，对范围内的公路、铁路、地下管线、电力线、通讯线、以及建筑物的轮廓等应详细测绘。</w:t>
      </w:r>
    </w:p>
    <w:p>
      <w:pPr>
        <w:keepNext/>
        <w:spacing w:line="500" w:lineRule="exact"/>
        <w:ind w:firstLine="510"/>
        <w:rPr>
          <w:rFonts w:hint="eastAsia" w:ascii="宋体" w:hAnsi="宋体"/>
          <w:sz w:val="28"/>
          <w:szCs w:val="28"/>
        </w:rPr>
      </w:pPr>
      <w:r>
        <w:rPr>
          <w:rFonts w:ascii="宋体" w:hAnsi="宋体"/>
          <w:sz w:val="28"/>
          <w:szCs w:val="28"/>
        </w:rPr>
        <w:t>3.</w:t>
      </w:r>
      <w:r>
        <w:rPr>
          <w:rFonts w:hint="eastAsia" w:ascii="宋体" w:hAnsi="宋体"/>
          <w:sz w:val="28"/>
          <w:szCs w:val="28"/>
        </w:rPr>
        <w:t>7对测区控制网的等级、数量进行合理的确定，按不同等级埋设好测量标志，保证测量标志的稳定、可靠。</w:t>
      </w:r>
    </w:p>
    <w:p>
      <w:pPr>
        <w:pStyle w:val="6"/>
        <w:ind w:firstLine="562" w:firstLineChars="200"/>
        <w:rPr>
          <w:rFonts w:hint="eastAsia"/>
          <w:b/>
          <w:bCs/>
          <w:sz w:val="28"/>
          <w:szCs w:val="28"/>
        </w:rPr>
      </w:pPr>
      <w:bookmarkStart w:id="44" w:name="_Toc27837"/>
      <w:r>
        <w:rPr>
          <w:rFonts w:hint="eastAsia"/>
          <w:b/>
          <w:bCs/>
          <w:sz w:val="28"/>
          <w:szCs w:val="28"/>
          <w:lang w:val="en-US" w:eastAsia="zh-CN"/>
        </w:rPr>
        <w:t>5.2.</w:t>
      </w:r>
      <w:r>
        <w:rPr>
          <w:rFonts w:hint="eastAsia"/>
          <w:b/>
          <w:bCs/>
          <w:sz w:val="28"/>
          <w:szCs w:val="28"/>
        </w:rPr>
        <w:t>4、测量报告进度及质量要求</w:t>
      </w:r>
      <w:bookmarkEnd w:id="44"/>
    </w:p>
    <w:p>
      <w:pPr>
        <w:keepNext/>
        <w:spacing w:line="500" w:lineRule="exact"/>
        <w:ind w:firstLine="560" w:firstLineChars="200"/>
        <w:rPr>
          <w:rFonts w:hint="eastAsia" w:ascii="宋体" w:hAnsi="宋体"/>
          <w:sz w:val="28"/>
          <w:szCs w:val="28"/>
        </w:rPr>
      </w:pPr>
      <w:r>
        <w:rPr>
          <w:rFonts w:hint="eastAsia" w:ascii="宋体" w:hAnsi="宋体"/>
          <w:sz w:val="28"/>
          <w:szCs w:val="28"/>
        </w:rPr>
        <w:t>合同签订后,根据发包人批准的设计进度计划提交勘测成果，测量控制点、地形图、纵横断面图等必须满足设计的要求。</w:t>
      </w:r>
    </w:p>
    <w:p>
      <w:pPr>
        <w:keepNext/>
        <w:spacing w:line="500" w:lineRule="exact"/>
        <w:ind w:firstLine="560" w:firstLineChars="200"/>
        <w:rPr>
          <w:rFonts w:hint="eastAsia" w:ascii="宋体" w:hAnsi="宋体"/>
          <w:sz w:val="28"/>
          <w:szCs w:val="28"/>
        </w:rPr>
      </w:pPr>
    </w:p>
    <w:p>
      <w:pPr>
        <w:pStyle w:val="5"/>
        <w:ind w:firstLine="562" w:firstLineChars="200"/>
        <w:jc w:val="left"/>
        <w:rPr>
          <w:rFonts w:hint="eastAsia"/>
          <w:b/>
          <w:bCs/>
          <w:kern w:val="44"/>
          <w:sz w:val="28"/>
          <w:szCs w:val="28"/>
          <w:lang w:eastAsia="zh-CN"/>
        </w:rPr>
      </w:pPr>
      <w:bookmarkStart w:id="45" w:name="_Toc11785"/>
      <w:r>
        <w:rPr>
          <w:rFonts w:hint="eastAsia"/>
          <w:b/>
          <w:bCs/>
          <w:kern w:val="44"/>
          <w:sz w:val="28"/>
          <w:szCs w:val="28"/>
          <w:lang w:val="en-US" w:eastAsia="zh-CN"/>
        </w:rPr>
        <w:t>5.3</w:t>
      </w:r>
      <w:r>
        <w:rPr>
          <w:rFonts w:hint="eastAsia"/>
          <w:b/>
          <w:bCs/>
          <w:kern w:val="44"/>
          <w:sz w:val="28"/>
          <w:szCs w:val="28"/>
        </w:rPr>
        <w:t>设计工作进度</w:t>
      </w:r>
      <w:r>
        <w:rPr>
          <w:rFonts w:hint="eastAsia"/>
          <w:b/>
          <w:bCs/>
          <w:kern w:val="44"/>
          <w:sz w:val="28"/>
          <w:szCs w:val="28"/>
          <w:lang w:eastAsia="zh-CN"/>
        </w:rPr>
        <w:t>计划及保障措施</w:t>
      </w:r>
      <w:bookmarkEnd w:id="45"/>
    </w:p>
    <w:p>
      <w:pPr>
        <w:pStyle w:val="6"/>
        <w:ind w:firstLine="562" w:firstLineChars="200"/>
        <w:rPr>
          <w:rFonts w:hint="eastAsia"/>
          <w:b/>
          <w:bCs/>
          <w:sz w:val="28"/>
          <w:szCs w:val="28"/>
          <w:lang w:val="en-US"/>
        </w:rPr>
      </w:pPr>
      <w:r>
        <w:rPr>
          <w:rFonts w:hint="eastAsia"/>
          <w:b/>
          <w:bCs/>
          <w:sz w:val="28"/>
          <w:szCs w:val="28"/>
          <w:lang w:val="en-US" w:eastAsia="zh-CN"/>
        </w:rPr>
        <w:t xml:space="preserve"> </w:t>
      </w:r>
      <w:bookmarkStart w:id="46" w:name="_Toc29687"/>
      <w:r>
        <w:rPr>
          <w:rFonts w:hint="eastAsia"/>
          <w:b/>
          <w:bCs/>
          <w:sz w:val="28"/>
          <w:szCs w:val="28"/>
          <w:lang w:val="en-US" w:eastAsia="zh-CN"/>
        </w:rPr>
        <w:t>5.3.1</w:t>
      </w:r>
      <w:r>
        <w:rPr>
          <w:rFonts w:hint="eastAsia"/>
          <w:b/>
          <w:bCs/>
          <w:sz w:val="28"/>
          <w:szCs w:val="28"/>
        </w:rPr>
        <w:t>设计工作进度</w:t>
      </w:r>
      <w:r>
        <w:rPr>
          <w:rFonts w:hint="eastAsia"/>
          <w:b/>
          <w:bCs/>
          <w:sz w:val="28"/>
          <w:szCs w:val="28"/>
          <w:lang w:eastAsia="zh-CN"/>
        </w:rPr>
        <w:t>计划</w:t>
      </w:r>
      <w:bookmarkEnd w:id="46"/>
    </w:p>
    <w:p>
      <w:pPr>
        <w:keepNext/>
        <w:spacing w:line="500" w:lineRule="exact"/>
        <w:ind w:firstLine="560" w:firstLineChars="200"/>
        <w:rPr>
          <w:rFonts w:hint="eastAsia" w:ascii="宋体" w:hAnsi="宋体"/>
          <w:sz w:val="28"/>
          <w:szCs w:val="28"/>
        </w:rPr>
      </w:pPr>
      <w:r>
        <w:rPr>
          <w:rFonts w:hint="eastAsia" w:ascii="宋体" w:hAnsi="宋体"/>
          <w:sz w:val="28"/>
          <w:szCs w:val="28"/>
        </w:rPr>
        <w:t>自合同签订之日起</w:t>
      </w:r>
      <w:r>
        <w:rPr>
          <w:rFonts w:hint="eastAsia" w:ascii="宋体" w:hAnsi="宋体"/>
          <w:sz w:val="28"/>
          <w:szCs w:val="28"/>
          <w:lang w:val="en-US" w:eastAsia="zh-CN"/>
        </w:rPr>
        <w:t>7</w:t>
      </w:r>
      <w:r>
        <w:rPr>
          <w:rFonts w:hint="eastAsia" w:ascii="宋体" w:hAnsi="宋体"/>
          <w:sz w:val="28"/>
          <w:szCs w:val="28"/>
          <w:lang w:eastAsia="zh-CN"/>
        </w:rPr>
        <w:t>日历天</w:t>
      </w:r>
      <w:r>
        <w:rPr>
          <w:rFonts w:hint="eastAsia" w:ascii="宋体" w:hAnsi="宋体"/>
          <w:sz w:val="28"/>
          <w:szCs w:val="28"/>
        </w:rPr>
        <w:t>内提交成果，</w:t>
      </w:r>
      <w:r>
        <w:rPr>
          <w:rFonts w:hint="eastAsia" w:ascii="宋体" w:hAnsi="宋体"/>
          <w:sz w:val="28"/>
          <w:szCs w:val="28"/>
          <w:lang w:eastAsia="zh-CN"/>
        </w:rPr>
        <w:t>满足水土保持规划编制的相关</w:t>
      </w:r>
      <w:r>
        <w:rPr>
          <w:rFonts w:hint="eastAsia" w:ascii="宋体" w:hAnsi="宋体"/>
          <w:sz w:val="28"/>
          <w:szCs w:val="28"/>
        </w:rPr>
        <w:t>要求，</w:t>
      </w:r>
      <w:r>
        <w:rPr>
          <w:rFonts w:hint="eastAsia" w:ascii="宋体" w:hAnsi="宋体"/>
          <w:sz w:val="28"/>
          <w:szCs w:val="28"/>
          <w:lang w:eastAsia="zh-CN"/>
        </w:rPr>
        <w:t>文本、表格及图册共</w:t>
      </w:r>
      <w:r>
        <w:rPr>
          <w:rFonts w:hint="eastAsia" w:ascii="宋体" w:hAnsi="宋体"/>
          <w:sz w:val="28"/>
          <w:szCs w:val="28"/>
          <w:lang w:val="en-US" w:eastAsia="zh-CN"/>
        </w:rPr>
        <w:t>10</w:t>
      </w:r>
      <w:r>
        <w:rPr>
          <w:rFonts w:hint="eastAsia" w:ascii="宋体" w:hAnsi="宋体"/>
          <w:sz w:val="28"/>
          <w:szCs w:val="28"/>
        </w:rPr>
        <w:t>套。</w:t>
      </w:r>
    </w:p>
    <w:p>
      <w:pPr>
        <w:pStyle w:val="6"/>
        <w:ind w:firstLine="562" w:firstLineChars="200"/>
        <w:rPr>
          <w:rFonts w:hint="eastAsia"/>
          <w:b/>
          <w:bCs/>
          <w:sz w:val="28"/>
          <w:szCs w:val="28"/>
        </w:rPr>
      </w:pPr>
      <w:r>
        <w:rPr>
          <w:rFonts w:hint="eastAsia"/>
          <w:b/>
          <w:bCs/>
          <w:sz w:val="28"/>
          <w:szCs w:val="28"/>
          <w:lang w:val="en-US" w:eastAsia="zh-CN"/>
        </w:rPr>
        <w:t xml:space="preserve"> </w:t>
      </w:r>
      <w:bookmarkStart w:id="47" w:name="_Toc16295"/>
      <w:r>
        <w:rPr>
          <w:rFonts w:hint="eastAsia"/>
          <w:b/>
          <w:bCs/>
          <w:sz w:val="28"/>
          <w:szCs w:val="28"/>
          <w:lang w:val="en-US" w:eastAsia="zh-CN"/>
        </w:rPr>
        <w:t>5.3.2</w:t>
      </w:r>
      <w:r>
        <w:rPr>
          <w:rFonts w:hint="eastAsia"/>
          <w:b/>
          <w:bCs/>
          <w:sz w:val="28"/>
          <w:szCs w:val="28"/>
          <w:lang w:eastAsia="zh-CN"/>
        </w:rPr>
        <w:t>保障措施</w:t>
      </w:r>
      <w:bookmarkEnd w:id="47"/>
    </w:p>
    <w:p>
      <w:pPr>
        <w:spacing w:line="560" w:lineRule="exact"/>
        <w:ind w:firstLine="560"/>
        <w:rPr>
          <w:rFonts w:hint="eastAsia"/>
          <w:kern w:val="1"/>
          <w:sz w:val="28"/>
          <w:szCs w:val="28"/>
        </w:rPr>
      </w:pPr>
      <w:r>
        <w:rPr>
          <w:rFonts w:hint="eastAsia"/>
          <w:kern w:val="1"/>
          <w:sz w:val="28"/>
          <w:szCs w:val="28"/>
        </w:rPr>
        <w:t>1. 按照本项目对各设计单元进行编号由有关专业设计组对各</w:t>
      </w:r>
      <w:r>
        <w:rPr>
          <w:rFonts w:hint="eastAsia"/>
          <w:kern w:val="1"/>
          <w:sz w:val="28"/>
          <w:szCs w:val="28"/>
          <w:lang w:eastAsia="zh-CN"/>
        </w:rPr>
        <w:t>报告章节</w:t>
      </w:r>
      <w:r>
        <w:rPr>
          <w:rFonts w:hint="eastAsia"/>
          <w:kern w:val="1"/>
          <w:sz w:val="28"/>
          <w:szCs w:val="28"/>
        </w:rPr>
        <w:t>的工作量和所需的辅助工作量进行估工。 </w:t>
      </w:r>
    </w:p>
    <w:p>
      <w:pPr>
        <w:spacing w:line="560" w:lineRule="exact"/>
        <w:ind w:firstLine="560"/>
        <w:rPr>
          <w:rFonts w:hint="eastAsia"/>
          <w:kern w:val="1"/>
          <w:sz w:val="28"/>
          <w:szCs w:val="28"/>
        </w:rPr>
      </w:pPr>
      <w:r>
        <w:rPr>
          <w:rFonts w:hint="eastAsia"/>
          <w:kern w:val="1"/>
          <w:sz w:val="28"/>
          <w:szCs w:val="28"/>
        </w:rPr>
        <w:t>2. 根据提供</w:t>
      </w:r>
      <w:r>
        <w:rPr>
          <w:rFonts w:hint="eastAsia"/>
          <w:kern w:val="1"/>
          <w:sz w:val="28"/>
          <w:szCs w:val="28"/>
          <w:lang w:eastAsia="zh-CN"/>
        </w:rPr>
        <w:t>报告</w:t>
      </w:r>
      <w:r>
        <w:rPr>
          <w:rFonts w:hint="eastAsia"/>
          <w:kern w:val="1"/>
          <w:sz w:val="28"/>
          <w:szCs w:val="28"/>
        </w:rPr>
        <w:t>日期的进度要求及对工作量的估工和设计工作中各专业的工作顺序，安排各个设计专业的进度计划，编制网络图，保证及时提交成果。 </w:t>
      </w:r>
    </w:p>
    <w:p>
      <w:pPr>
        <w:spacing w:line="560" w:lineRule="exact"/>
        <w:ind w:firstLine="560"/>
        <w:rPr>
          <w:rFonts w:hint="eastAsia"/>
          <w:kern w:val="1"/>
          <w:sz w:val="28"/>
          <w:szCs w:val="28"/>
        </w:rPr>
      </w:pPr>
      <w:r>
        <w:rPr>
          <w:rFonts w:hint="eastAsia"/>
          <w:kern w:val="1"/>
          <w:sz w:val="28"/>
          <w:szCs w:val="28"/>
        </w:rPr>
        <w:t>3. 定期编制设计进度情况的报告，并按规定印发给有关单位和部门，供业主和有关方面了解设计进展状况。 </w:t>
      </w:r>
    </w:p>
    <w:p>
      <w:pPr>
        <w:spacing w:line="560" w:lineRule="exact"/>
        <w:ind w:firstLine="560"/>
        <w:rPr>
          <w:rFonts w:hint="eastAsia"/>
          <w:kern w:val="1"/>
          <w:sz w:val="28"/>
          <w:szCs w:val="28"/>
        </w:rPr>
      </w:pPr>
      <w:r>
        <w:rPr>
          <w:rFonts w:hint="eastAsia"/>
          <w:kern w:val="1"/>
          <w:sz w:val="28"/>
          <w:szCs w:val="28"/>
        </w:rPr>
        <w:t>4. 定期对设计进度监测，将设计完成值与计划值相比较，分析产生的偏差值，找出原因，提出进度修订计划，使进度始终在计划的控制之内。</w:t>
      </w:r>
    </w:p>
    <w:p>
      <w:pPr>
        <w:spacing w:line="360" w:lineRule="auto"/>
        <w:rPr>
          <w:rFonts w:ascii="宋体" w:hAnsi="宋体"/>
          <w:color w:val="FF0000"/>
          <w:sz w:val="24"/>
        </w:rPr>
      </w:pPr>
    </w:p>
    <w:bookmarkEnd w:id="5"/>
    <w:bookmarkEnd w:id="6"/>
    <w:bookmarkEnd w:id="7"/>
    <w:bookmarkEnd w:id="8"/>
    <w:bookmarkEnd w:id="9"/>
    <w:bookmarkEnd w:id="10"/>
    <w:bookmarkEnd w:id="11"/>
    <w:p>
      <w:pPr>
        <w:pStyle w:val="5"/>
        <w:rPr>
          <w:rFonts w:hint="eastAsia"/>
          <w:lang w:val="zh-CN"/>
        </w:rPr>
      </w:pPr>
      <w:bookmarkStart w:id="48" w:name="_Toc4954"/>
      <w:r>
        <w:rPr>
          <w:rFonts w:hint="eastAsia"/>
          <w:lang w:eastAsia="zh-CN"/>
        </w:rPr>
        <w:t>六</w:t>
      </w:r>
      <w:r>
        <w:rPr>
          <w:rFonts w:hint="eastAsia"/>
        </w:rPr>
        <w:t>、</w:t>
      </w:r>
      <w:r>
        <w:rPr>
          <w:rFonts w:hint="eastAsia"/>
          <w:lang w:val="zh-CN"/>
        </w:rPr>
        <w:t>服务措施及承诺</w:t>
      </w:r>
      <w:bookmarkEnd w:id="48"/>
    </w:p>
    <w:p>
      <w:pPr>
        <w:pStyle w:val="5"/>
        <w:ind w:firstLine="562" w:firstLineChars="200"/>
        <w:jc w:val="both"/>
        <w:rPr>
          <w:rFonts w:hint="eastAsia"/>
          <w:b/>
          <w:bCs/>
          <w:kern w:val="44"/>
          <w:sz w:val="28"/>
          <w:szCs w:val="28"/>
        </w:rPr>
      </w:pPr>
      <w:bookmarkStart w:id="49" w:name="_Toc1644"/>
      <w:r>
        <w:rPr>
          <w:rFonts w:hint="eastAsia"/>
          <w:b/>
          <w:bCs/>
          <w:kern w:val="44"/>
          <w:sz w:val="28"/>
          <w:szCs w:val="28"/>
          <w:lang w:val="en-US" w:eastAsia="zh-CN"/>
        </w:rPr>
        <w:t>6.1</w:t>
      </w:r>
      <w:r>
        <w:rPr>
          <w:rFonts w:hint="eastAsia"/>
          <w:b/>
          <w:bCs/>
          <w:kern w:val="44"/>
          <w:sz w:val="28"/>
          <w:szCs w:val="28"/>
        </w:rPr>
        <w:t>后续服务的安排</w:t>
      </w:r>
      <w:bookmarkEnd w:id="49"/>
    </w:p>
    <w:p>
      <w:pPr>
        <w:pStyle w:val="5"/>
        <w:spacing w:before="0" w:beforeLines="0" w:after="0" w:afterLines="0" w:line="500" w:lineRule="exact"/>
        <w:ind w:firstLine="562" w:firstLineChars="200"/>
        <w:jc w:val="both"/>
        <w:rPr>
          <w:bCs w:val="0"/>
          <w:kern w:val="44"/>
          <w:sz w:val="28"/>
          <w:szCs w:val="28"/>
        </w:rPr>
      </w:pPr>
      <w:bookmarkStart w:id="50" w:name="_Toc27495"/>
      <w:r>
        <w:rPr>
          <w:rFonts w:hint="eastAsia"/>
          <w:bCs w:val="0"/>
          <w:kern w:val="44"/>
          <w:sz w:val="28"/>
          <w:szCs w:val="28"/>
          <w:lang w:val="en-US" w:eastAsia="zh-CN"/>
        </w:rPr>
        <w:t>6.1.1</w:t>
      </w:r>
      <w:r>
        <w:rPr>
          <w:rFonts w:hint="eastAsia"/>
          <w:bCs w:val="0"/>
          <w:kern w:val="44"/>
          <w:sz w:val="28"/>
          <w:szCs w:val="28"/>
        </w:rPr>
        <w:t>现场服务计划</w:t>
      </w:r>
      <w:bookmarkEnd w:id="50"/>
    </w:p>
    <w:p>
      <w:pPr>
        <w:spacing w:line="560" w:lineRule="exact"/>
        <w:ind w:firstLine="560"/>
        <w:rPr>
          <w:rFonts w:hint="eastAsia"/>
          <w:kern w:val="1"/>
          <w:sz w:val="28"/>
          <w:szCs w:val="28"/>
        </w:rPr>
      </w:pPr>
      <w:r>
        <w:rPr>
          <w:rFonts w:hint="eastAsia"/>
          <w:kern w:val="1"/>
          <w:sz w:val="28"/>
          <w:szCs w:val="28"/>
        </w:rPr>
        <w:t>现场设计代表安排参加本工程设计的人员担任，并要具有工程设代经验。工程开工后，设代即进场工作，在行业主管部门和业主的监督和领导下，严格按照工地设计代表安排计划设计上的现场服务工作。保证现场服务设代人员的稳定性。技术主管总工和院技术委员会的专家共同协作，及时解决疑难问题，确保服务的质量，圆满完成各项设计服务任务。</w:t>
      </w:r>
    </w:p>
    <w:p>
      <w:pPr>
        <w:pStyle w:val="5"/>
        <w:spacing w:before="0" w:beforeLines="0" w:after="0" w:afterLines="0" w:line="500" w:lineRule="exact"/>
        <w:jc w:val="both"/>
        <w:rPr>
          <w:rFonts w:hint="eastAsia"/>
          <w:bCs w:val="0"/>
          <w:kern w:val="44"/>
          <w:sz w:val="28"/>
          <w:szCs w:val="28"/>
        </w:rPr>
      </w:pPr>
      <w:bookmarkStart w:id="51" w:name="_Toc10196"/>
      <w:r>
        <w:rPr>
          <w:rFonts w:hint="eastAsia"/>
          <w:bCs w:val="0"/>
          <w:kern w:val="44"/>
          <w:sz w:val="28"/>
          <w:szCs w:val="28"/>
          <w:lang w:val="en-US" w:eastAsia="zh-CN"/>
        </w:rPr>
        <w:t>6.1.2</w:t>
      </w:r>
      <w:r>
        <w:rPr>
          <w:rFonts w:hint="eastAsia"/>
          <w:bCs w:val="0"/>
          <w:kern w:val="44"/>
          <w:sz w:val="28"/>
          <w:szCs w:val="28"/>
        </w:rPr>
        <w:t>现场服务承诺</w:t>
      </w:r>
      <w:bookmarkEnd w:id="51"/>
    </w:p>
    <w:p>
      <w:pPr>
        <w:spacing w:line="560" w:lineRule="exact"/>
        <w:ind w:firstLine="560"/>
        <w:rPr>
          <w:rFonts w:hint="eastAsia"/>
          <w:kern w:val="1"/>
          <w:sz w:val="28"/>
          <w:szCs w:val="28"/>
        </w:rPr>
      </w:pPr>
      <w:r>
        <w:rPr>
          <w:rFonts w:hint="eastAsia"/>
          <w:kern w:val="1"/>
          <w:sz w:val="28"/>
          <w:szCs w:val="28"/>
        </w:rPr>
        <w:t>我们将遵守“诚信、守法、公正、科学”的职业准则，认真负责地进行后续现场服务，拟派驻地设计代表，及时解决施工过程中的有关设计问题，为建设单位提供合格满意的服务。</w:t>
      </w:r>
    </w:p>
    <w:p>
      <w:pPr>
        <w:pStyle w:val="5"/>
        <w:ind w:firstLine="562" w:firstLineChars="200"/>
        <w:jc w:val="both"/>
        <w:rPr>
          <w:rFonts w:hint="eastAsia"/>
          <w:b/>
          <w:bCs/>
          <w:kern w:val="44"/>
          <w:sz w:val="28"/>
          <w:szCs w:val="28"/>
        </w:rPr>
      </w:pPr>
      <w:bookmarkStart w:id="52" w:name="_Toc32418"/>
      <w:r>
        <w:rPr>
          <w:rFonts w:hint="eastAsia"/>
          <w:b/>
          <w:bCs/>
          <w:kern w:val="44"/>
          <w:sz w:val="28"/>
          <w:szCs w:val="28"/>
          <w:lang w:val="en-US" w:eastAsia="zh-CN"/>
        </w:rPr>
        <w:t>6.2</w:t>
      </w:r>
      <w:r>
        <w:rPr>
          <w:rFonts w:hint="eastAsia"/>
          <w:b/>
          <w:bCs/>
          <w:kern w:val="44"/>
          <w:sz w:val="28"/>
          <w:szCs w:val="28"/>
        </w:rPr>
        <w:t>质量管理体系</w:t>
      </w:r>
      <w:bookmarkEnd w:id="52"/>
    </w:p>
    <w:p>
      <w:pPr>
        <w:pStyle w:val="5"/>
        <w:spacing w:before="0" w:beforeLines="0" w:after="0" w:afterLines="0" w:line="500" w:lineRule="exact"/>
        <w:ind w:firstLine="562" w:firstLineChars="200"/>
        <w:jc w:val="both"/>
        <w:rPr>
          <w:rFonts w:hint="eastAsia"/>
          <w:b/>
          <w:bCs/>
          <w:kern w:val="44"/>
          <w:sz w:val="28"/>
          <w:szCs w:val="28"/>
        </w:rPr>
      </w:pPr>
      <w:bookmarkStart w:id="53" w:name="_Toc11108"/>
      <w:r>
        <w:rPr>
          <w:rFonts w:hint="eastAsia"/>
          <w:b/>
          <w:bCs/>
          <w:kern w:val="44"/>
          <w:sz w:val="28"/>
          <w:szCs w:val="28"/>
          <w:lang w:val="en-US" w:eastAsia="zh-CN"/>
        </w:rPr>
        <w:t>6.2.1</w:t>
      </w:r>
      <w:r>
        <w:rPr>
          <w:rFonts w:hint="eastAsia"/>
          <w:b/>
          <w:bCs/>
          <w:kern w:val="44"/>
          <w:sz w:val="28"/>
          <w:szCs w:val="28"/>
        </w:rPr>
        <w:t>成果质量</w:t>
      </w:r>
      <w:bookmarkEnd w:id="53"/>
    </w:p>
    <w:p>
      <w:pPr>
        <w:keepNext/>
        <w:spacing w:line="500" w:lineRule="exact"/>
        <w:ind w:firstLine="510"/>
        <w:rPr>
          <w:rFonts w:hint="eastAsia" w:ascii="宋体" w:hAnsi="宋体"/>
          <w:color w:val="339966"/>
          <w:sz w:val="28"/>
          <w:szCs w:val="28"/>
        </w:rPr>
      </w:pPr>
      <w:r>
        <w:rPr>
          <w:rFonts w:hint="eastAsia" w:ascii="宋体" w:hAnsi="宋体"/>
          <w:sz w:val="28"/>
          <w:szCs w:val="28"/>
        </w:rPr>
        <w:t>“质量第一”是我公司的最高追求目标。我公司将以项目负责人为龙头，挑选技术骨干、管理经验丰富的人员，按照完整的质量管理体系和各项责任制度，及合同要求的质量标准和有关设计规范规定，在合同规定的期限内保质保量的完成设计任务。</w:t>
      </w:r>
    </w:p>
    <w:p>
      <w:pPr>
        <w:pStyle w:val="5"/>
        <w:spacing w:before="0" w:beforeLines="0" w:after="0" w:afterLines="0" w:line="500" w:lineRule="exact"/>
        <w:ind w:firstLine="562" w:firstLineChars="200"/>
        <w:jc w:val="both"/>
        <w:rPr>
          <w:rFonts w:hint="eastAsia"/>
          <w:b/>
          <w:bCs/>
          <w:kern w:val="44"/>
          <w:sz w:val="28"/>
          <w:szCs w:val="28"/>
        </w:rPr>
      </w:pPr>
      <w:bookmarkStart w:id="54" w:name="_Toc20810"/>
      <w:r>
        <w:rPr>
          <w:rFonts w:hint="eastAsia"/>
          <w:b/>
          <w:bCs/>
          <w:kern w:val="44"/>
          <w:sz w:val="28"/>
          <w:szCs w:val="28"/>
          <w:lang w:val="en-US" w:eastAsia="zh-CN"/>
        </w:rPr>
        <w:t>6.2.2</w:t>
      </w:r>
      <w:r>
        <w:rPr>
          <w:rFonts w:hint="eastAsia"/>
          <w:b/>
          <w:bCs/>
          <w:kern w:val="44"/>
          <w:sz w:val="28"/>
          <w:szCs w:val="28"/>
        </w:rPr>
        <w:t>质量管理、保证体系及措施</w:t>
      </w:r>
      <w:bookmarkEnd w:id="54"/>
    </w:p>
    <w:p>
      <w:pPr>
        <w:keepNext/>
        <w:spacing w:line="500" w:lineRule="exact"/>
        <w:ind w:firstLine="510"/>
        <w:rPr>
          <w:rFonts w:hint="eastAsia" w:ascii="宋体" w:hAnsi="宋体"/>
          <w:sz w:val="28"/>
          <w:szCs w:val="28"/>
        </w:rPr>
      </w:pPr>
      <w:r>
        <w:rPr>
          <w:rFonts w:hint="eastAsia" w:ascii="宋体" w:hAnsi="宋体"/>
          <w:sz w:val="28"/>
          <w:szCs w:val="28"/>
        </w:rPr>
        <w:t>为了确保本工程设计质量达到国家现行规范优良标准，我们将对整个项目实行全面的质量管理，建立质量保证体系。根据我公司质量保证体系文件的要求，结合本项目的实际情况，建立以项目负责人为主的项目质量保证领导小组，使质量保证体系协调工作，从而使项目质量始终处于受控状态。</w:t>
      </w:r>
    </w:p>
    <w:p>
      <w:pPr>
        <w:keepNext/>
        <w:spacing w:line="500" w:lineRule="exact"/>
        <w:ind w:firstLine="510"/>
        <w:rPr>
          <w:rFonts w:hint="eastAsia" w:ascii="宋体" w:hAnsi="宋体"/>
          <w:sz w:val="28"/>
          <w:szCs w:val="28"/>
        </w:rPr>
      </w:pPr>
      <w:r>
        <w:rPr>
          <w:rFonts w:ascii="宋体" w:hAnsi="宋体"/>
          <w:sz w:val="28"/>
          <w:szCs w:val="28"/>
        </w:rPr>
        <w:t>规划设计文件的质量我们制定了详细的管理制度和措施，采取</w:t>
      </w:r>
      <w:r>
        <w:rPr>
          <w:rFonts w:hint="eastAsia" w:ascii="宋体" w:hAnsi="宋体"/>
          <w:sz w:val="28"/>
          <w:szCs w:val="28"/>
        </w:rPr>
        <w:t>以项目负责人总</w:t>
      </w:r>
      <w:r>
        <w:rPr>
          <w:rFonts w:ascii="宋体" w:hAnsi="宋体"/>
          <w:sz w:val="28"/>
          <w:szCs w:val="28"/>
        </w:rPr>
        <w:t>负责，图纸、文本、预算等各分项工作层层</w:t>
      </w:r>
      <w:r>
        <w:rPr>
          <w:rFonts w:hint="eastAsia" w:ascii="宋体" w:hAnsi="宋体"/>
          <w:sz w:val="28"/>
          <w:szCs w:val="28"/>
        </w:rPr>
        <w:t>负责的</w:t>
      </w:r>
      <w:r>
        <w:rPr>
          <w:rFonts w:ascii="宋体" w:hAnsi="宋体"/>
          <w:sz w:val="28"/>
          <w:szCs w:val="28"/>
        </w:rPr>
        <w:t>负责制，各司其职，总体服从项目要求和设计总工程师的要求，对各个工序进行严格把关，科学分配，对设计的各个阶段进行详细的目标确认和进度要求，然后咨询业主，当地干部群众，水利、地质、气象等各方面专家进行论证，在上一</w:t>
      </w:r>
      <w:r>
        <w:rPr>
          <w:rFonts w:hint="eastAsia" w:ascii="宋体" w:hAnsi="宋体"/>
          <w:sz w:val="28"/>
          <w:szCs w:val="28"/>
        </w:rPr>
        <w:t>阶段</w:t>
      </w:r>
      <w:r>
        <w:rPr>
          <w:rFonts w:ascii="宋体" w:hAnsi="宋体"/>
          <w:sz w:val="28"/>
          <w:szCs w:val="28"/>
        </w:rPr>
        <w:t>工作得到专家认可并经论证合格后结合总体的设计要求再进行下一阶段的工作。</w:t>
      </w:r>
    </w:p>
    <w:p>
      <w:pPr>
        <w:keepNext/>
        <w:spacing w:line="500" w:lineRule="exact"/>
        <w:ind w:firstLine="510"/>
        <w:rPr>
          <w:rFonts w:ascii="宋体" w:hAnsi="宋体"/>
          <w:sz w:val="28"/>
          <w:szCs w:val="28"/>
        </w:rPr>
      </w:pPr>
      <w:r>
        <w:rPr>
          <w:rFonts w:ascii="宋体" w:hAnsi="宋体"/>
          <w:sz w:val="28"/>
          <w:szCs w:val="28"/>
        </w:rPr>
        <w:t>对设计中出现的技术和质量等问题随时进行沟通合作，并提请相关方面的专家指导论证。图纸、文本等分项编制人员随时召开技术攻关会议，必要时随时到项目区进行实地论证和考察，使项目的设计符合当地的实际情况</w:t>
      </w:r>
      <w:r>
        <w:rPr>
          <w:rFonts w:hint="eastAsia" w:ascii="宋体" w:hAnsi="宋体"/>
          <w:sz w:val="28"/>
          <w:szCs w:val="28"/>
        </w:rPr>
        <w:t>且</w:t>
      </w:r>
      <w:r>
        <w:rPr>
          <w:rFonts w:ascii="宋体" w:hAnsi="宋体"/>
          <w:sz w:val="28"/>
          <w:szCs w:val="28"/>
        </w:rPr>
        <w:t>严格按照国家、省厅及当地行政主管部门的要求，</w:t>
      </w:r>
      <w:r>
        <w:rPr>
          <w:rFonts w:hint="eastAsia" w:ascii="宋体" w:hAnsi="宋体"/>
          <w:sz w:val="28"/>
          <w:szCs w:val="28"/>
        </w:rPr>
        <w:t>并</w:t>
      </w:r>
      <w:r>
        <w:rPr>
          <w:rFonts w:ascii="宋体" w:hAnsi="宋体"/>
          <w:sz w:val="28"/>
          <w:szCs w:val="28"/>
        </w:rPr>
        <w:t>有严谨的科学态度和创新精神，总之</w:t>
      </w:r>
      <w:r>
        <w:rPr>
          <w:rFonts w:hint="eastAsia" w:ascii="宋体" w:hAnsi="宋体"/>
          <w:sz w:val="28"/>
          <w:szCs w:val="28"/>
        </w:rPr>
        <w:t>，</w:t>
      </w:r>
      <w:r>
        <w:rPr>
          <w:rFonts w:ascii="宋体" w:hAnsi="宋体"/>
          <w:sz w:val="28"/>
          <w:szCs w:val="28"/>
        </w:rPr>
        <w:t>一切为了设计能够达到质量上的要求</w:t>
      </w:r>
      <w:r>
        <w:rPr>
          <w:rFonts w:hint="eastAsia" w:ascii="宋体" w:hAnsi="宋体"/>
          <w:sz w:val="28"/>
          <w:szCs w:val="28"/>
        </w:rPr>
        <w:t>并争取优良。</w:t>
      </w:r>
    </w:p>
    <w:p>
      <w:pPr>
        <w:keepNext/>
        <w:spacing w:line="500" w:lineRule="exact"/>
        <w:ind w:firstLine="510"/>
        <w:rPr>
          <w:rFonts w:hint="eastAsia" w:ascii="宋体" w:hAnsi="宋体"/>
          <w:sz w:val="28"/>
          <w:szCs w:val="28"/>
        </w:rPr>
      </w:pPr>
      <w:r>
        <w:rPr>
          <w:rFonts w:hint="eastAsia" w:ascii="宋体" w:hAnsi="宋体"/>
          <w:sz w:val="28"/>
          <w:szCs w:val="28"/>
        </w:rPr>
        <w:t>我公司将</w:t>
      </w:r>
      <w:r>
        <w:rPr>
          <w:rFonts w:ascii="宋体" w:hAnsi="宋体"/>
          <w:sz w:val="28"/>
          <w:szCs w:val="28"/>
        </w:rPr>
        <w:t>采用高</w:t>
      </w:r>
      <w:r>
        <w:rPr>
          <w:rFonts w:hint="eastAsia" w:ascii="宋体" w:hAnsi="宋体"/>
          <w:sz w:val="28"/>
          <w:szCs w:val="28"/>
        </w:rPr>
        <w:t>版本</w:t>
      </w:r>
      <w:r>
        <w:rPr>
          <w:rFonts w:ascii="宋体" w:hAnsi="宋体"/>
          <w:sz w:val="28"/>
          <w:szCs w:val="28"/>
        </w:rPr>
        <w:t>的</w:t>
      </w:r>
      <w:r>
        <w:rPr>
          <w:rFonts w:hint="eastAsia" w:ascii="宋体" w:hAnsi="宋体"/>
          <w:sz w:val="28"/>
          <w:szCs w:val="28"/>
        </w:rPr>
        <w:t>CASS、</w:t>
      </w:r>
      <w:r>
        <w:rPr>
          <w:rFonts w:ascii="宋体" w:hAnsi="宋体"/>
          <w:sz w:val="28"/>
          <w:szCs w:val="28"/>
        </w:rPr>
        <w:t>CAD</w:t>
      </w:r>
      <w:r>
        <w:rPr>
          <w:rFonts w:hint="eastAsia" w:ascii="宋体" w:hAnsi="宋体"/>
          <w:sz w:val="28"/>
          <w:szCs w:val="28"/>
        </w:rPr>
        <w:t>、MAPGIS</w:t>
      </w:r>
      <w:r>
        <w:rPr>
          <w:rFonts w:ascii="宋体" w:hAnsi="宋体"/>
          <w:sz w:val="28"/>
          <w:szCs w:val="28"/>
        </w:rPr>
        <w:t>等计算机制图软件保证规划设计的工程布局图和工程单体设计图的质量和</w:t>
      </w:r>
      <w:r>
        <w:rPr>
          <w:rFonts w:hint="eastAsia" w:ascii="宋体" w:hAnsi="宋体"/>
          <w:sz w:val="28"/>
          <w:szCs w:val="28"/>
        </w:rPr>
        <w:t>精度</w:t>
      </w:r>
      <w:r>
        <w:rPr>
          <w:rFonts w:ascii="宋体" w:hAnsi="宋体"/>
          <w:sz w:val="28"/>
          <w:szCs w:val="28"/>
        </w:rPr>
        <w:t>，制图人员</w:t>
      </w:r>
      <w:r>
        <w:rPr>
          <w:rFonts w:hint="eastAsia" w:ascii="宋体" w:hAnsi="宋体"/>
          <w:sz w:val="28"/>
          <w:szCs w:val="28"/>
        </w:rPr>
        <w:t>均使用</w:t>
      </w:r>
      <w:r>
        <w:rPr>
          <w:rFonts w:ascii="宋体" w:hAnsi="宋体"/>
          <w:sz w:val="28"/>
          <w:szCs w:val="28"/>
        </w:rPr>
        <w:t>具有本科以上学历而且工作经验丰富的相关专业毕业人员，图件制作严格按照国家及相关部门的标准要求</w:t>
      </w:r>
      <w:r>
        <w:rPr>
          <w:rFonts w:hint="eastAsia" w:ascii="宋体" w:hAnsi="宋体"/>
          <w:sz w:val="28"/>
          <w:szCs w:val="28"/>
        </w:rPr>
        <w:t>；</w:t>
      </w:r>
      <w:r>
        <w:rPr>
          <w:rFonts w:ascii="宋体" w:hAnsi="宋体"/>
          <w:sz w:val="28"/>
          <w:szCs w:val="28"/>
        </w:rPr>
        <w:t>坚持严格、严肃、严谨的态度，咨询相关方面的专家领导，层层把关，在组织上和制度上保证所设计图纸和文本的高质量</w:t>
      </w:r>
      <w:r>
        <w:rPr>
          <w:rFonts w:hint="eastAsia" w:ascii="宋体" w:hAnsi="宋体"/>
          <w:sz w:val="28"/>
          <w:szCs w:val="28"/>
        </w:rPr>
        <w:t>、</w:t>
      </w:r>
      <w:r>
        <w:rPr>
          <w:rFonts w:ascii="宋体" w:hAnsi="宋体"/>
          <w:sz w:val="28"/>
          <w:szCs w:val="28"/>
        </w:rPr>
        <w:t>高品质</w:t>
      </w:r>
      <w:r>
        <w:rPr>
          <w:rFonts w:hint="eastAsia" w:ascii="宋体" w:hAnsi="宋体"/>
          <w:sz w:val="28"/>
          <w:szCs w:val="28"/>
        </w:rPr>
        <w:t>、</w:t>
      </w:r>
      <w:r>
        <w:rPr>
          <w:rFonts w:ascii="宋体" w:hAnsi="宋体"/>
          <w:sz w:val="28"/>
          <w:szCs w:val="28"/>
        </w:rPr>
        <w:t>高精度。</w:t>
      </w:r>
    </w:p>
    <w:p>
      <w:pPr>
        <w:keepNext/>
        <w:spacing w:line="500" w:lineRule="exact"/>
        <w:ind w:firstLine="510"/>
        <w:rPr>
          <w:rFonts w:hint="eastAsia" w:ascii="宋体" w:hAnsi="宋体"/>
          <w:sz w:val="28"/>
          <w:szCs w:val="28"/>
        </w:rPr>
      </w:pPr>
      <w:r>
        <w:rPr>
          <w:rFonts w:hint="eastAsia" w:ascii="宋体" w:hAnsi="宋体"/>
          <w:sz w:val="28"/>
          <w:szCs w:val="28"/>
        </w:rPr>
        <w:t>质量组织保证措施：实现目标管理，进行目标分解，按分部分项工程落实到有关人员，从项目的各部门到班组，层层落实，明确责任，制定措施，从上到下层层展开，使全体职工在生产的全过程中用从严求实的工作质量，用精心操作的工序质量，一步一个脚印地实现质量目标。开展质量管理、质量检查组活动，攻关解决质量问题，同时做好质量管理、检查小组成果推广工作。制定各分部的质量控制程序，建立信息反馈系统，定期开展质量统计分析，掌握质量动态，全面控制各分部分项设计质量。采取不同的途径，用全面质量管理的思想、观念和方法，使全体设计人员树立起“质量第一”的观点，以优异的工作质量保证设计的产品质量。</w:t>
      </w:r>
    </w:p>
    <w:p>
      <w:pPr>
        <w:keepNext/>
        <w:spacing w:line="500" w:lineRule="exact"/>
        <w:ind w:firstLine="510"/>
        <w:rPr>
          <w:rFonts w:hint="eastAsia" w:ascii="宋体" w:hAnsi="宋体"/>
          <w:sz w:val="28"/>
          <w:szCs w:val="28"/>
        </w:rPr>
      </w:pPr>
      <w:r>
        <w:rPr>
          <w:rFonts w:ascii="宋体" w:hAnsi="宋体"/>
          <w:sz w:val="28"/>
          <w:szCs w:val="28"/>
        </w:rPr>
        <w:t>质量技术保证措施</w:t>
      </w:r>
      <w:r>
        <w:rPr>
          <w:rFonts w:hint="eastAsia" w:ascii="宋体" w:hAnsi="宋体"/>
          <w:sz w:val="28"/>
          <w:szCs w:val="28"/>
        </w:rPr>
        <w:t>：</w:t>
      </w:r>
      <w:r>
        <w:rPr>
          <w:rFonts w:ascii="宋体" w:hAnsi="宋体"/>
          <w:sz w:val="28"/>
          <w:szCs w:val="28"/>
        </w:rPr>
        <w:t>(1)</w:t>
      </w:r>
      <w:r>
        <w:rPr>
          <w:rFonts w:hint="eastAsia" w:ascii="宋体" w:hAnsi="宋体"/>
          <w:sz w:val="28"/>
          <w:szCs w:val="28"/>
        </w:rPr>
        <w:t>工作前期</w:t>
      </w:r>
      <w:r>
        <w:rPr>
          <w:rFonts w:ascii="宋体" w:hAnsi="宋体"/>
          <w:sz w:val="28"/>
          <w:szCs w:val="28"/>
        </w:rPr>
        <w:t>严格</w:t>
      </w:r>
      <w:r>
        <w:rPr>
          <w:rFonts w:hint="eastAsia" w:ascii="宋体" w:hAnsi="宋体"/>
          <w:sz w:val="28"/>
          <w:szCs w:val="28"/>
        </w:rPr>
        <w:t>检测仪器设备</w:t>
      </w:r>
      <w:r>
        <w:rPr>
          <w:rFonts w:ascii="宋体" w:hAnsi="宋体"/>
          <w:sz w:val="28"/>
          <w:szCs w:val="28"/>
        </w:rPr>
        <w:t>的质量，</w:t>
      </w:r>
      <w:r>
        <w:rPr>
          <w:rFonts w:hint="eastAsia" w:ascii="宋体" w:hAnsi="宋体"/>
          <w:sz w:val="28"/>
          <w:szCs w:val="28"/>
        </w:rPr>
        <w:t>由质量检测部门严格把关，杜绝不合格仪器设备的使用，以保证各项工作的顺利进行。</w:t>
      </w:r>
      <w:r>
        <w:rPr>
          <w:rFonts w:ascii="宋体" w:hAnsi="宋体"/>
          <w:sz w:val="28"/>
          <w:szCs w:val="28"/>
        </w:rPr>
        <w:t>(</w:t>
      </w:r>
      <w:r>
        <w:rPr>
          <w:rFonts w:hint="eastAsia" w:ascii="宋体" w:hAnsi="宋体"/>
          <w:sz w:val="28"/>
          <w:szCs w:val="28"/>
        </w:rPr>
        <w:t>2</w:t>
      </w:r>
      <w:r>
        <w:rPr>
          <w:rFonts w:ascii="宋体" w:hAnsi="宋体"/>
          <w:sz w:val="28"/>
          <w:szCs w:val="28"/>
        </w:rPr>
        <w:t>)对</w:t>
      </w:r>
      <w:r>
        <w:rPr>
          <w:rFonts w:hint="eastAsia" w:ascii="宋体" w:hAnsi="宋体"/>
          <w:sz w:val="28"/>
          <w:szCs w:val="28"/>
        </w:rPr>
        <w:t>测量控制点，要有10%以上的点进行复测，且在测量后采取一定措施加以保护。</w:t>
      </w:r>
      <w:r>
        <w:rPr>
          <w:rFonts w:ascii="宋体" w:hAnsi="宋体"/>
          <w:sz w:val="28"/>
          <w:szCs w:val="28"/>
        </w:rPr>
        <w:t>(</w:t>
      </w:r>
      <w:r>
        <w:rPr>
          <w:rFonts w:hint="eastAsia" w:ascii="宋体" w:hAnsi="宋体"/>
          <w:sz w:val="28"/>
          <w:szCs w:val="28"/>
        </w:rPr>
        <w:t>3</w:t>
      </w:r>
      <w:r>
        <w:rPr>
          <w:rFonts w:ascii="宋体" w:hAnsi="宋体"/>
          <w:sz w:val="28"/>
          <w:szCs w:val="28"/>
        </w:rPr>
        <w:t>)根据本</w:t>
      </w:r>
      <w:r>
        <w:rPr>
          <w:rFonts w:hint="eastAsia" w:ascii="宋体" w:hAnsi="宋体"/>
          <w:sz w:val="28"/>
          <w:szCs w:val="28"/>
        </w:rPr>
        <w:t>项目</w:t>
      </w:r>
      <w:r>
        <w:rPr>
          <w:rFonts w:ascii="宋体" w:hAnsi="宋体"/>
          <w:sz w:val="28"/>
          <w:szCs w:val="28"/>
        </w:rPr>
        <w:t>的实际情况，编制“项目质量计划”</w:t>
      </w:r>
      <w:r>
        <w:rPr>
          <w:rFonts w:hint="eastAsia" w:ascii="宋体" w:hAnsi="宋体"/>
          <w:sz w:val="28"/>
          <w:szCs w:val="28"/>
        </w:rPr>
        <w:t>；</w:t>
      </w:r>
      <w:r>
        <w:rPr>
          <w:rFonts w:ascii="宋体" w:hAnsi="宋体"/>
          <w:sz w:val="28"/>
          <w:szCs w:val="28"/>
        </w:rPr>
        <w:t>由技术负责人负责，做好每道工序的质量标准和</w:t>
      </w:r>
      <w:r>
        <w:rPr>
          <w:rFonts w:hint="eastAsia" w:ascii="宋体" w:hAnsi="宋体"/>
          <w:sz w:val="28"/>
          <w:szCs w:val="28"/>
        </w:rPr>
        <w:t>检核标准</w:t>
      </w:r>
      <w:r>
        <w:rPr>
          <w:rFonts w:ascii="宋体" w:hAnsi="宋体"/>
          <w:sz w:val="28"/>
          <w:szCs w:val="28"/>
        </w:rPr>
        <w:t>，搞好</w:t>
      </w:r>
      <w:r>
        <w:rPr>
          <w:rFonts w:hint="eastAsia" w:ascii="宋体" w:hAnsi="宋体"/>
          <w:sz w:val="28"/>
          <w:szCs w:val="28"/>
        </w:rPr>
        <w:t>各项工作的审查和技术培训工作；</w:t>
      </w:r>
      <w:r>
        <w:rPr>
          <w:rFonts w:ascii="宋体" w:hAnsi="宋体"/>
          <w:sz w:val="28"/>
          <w:szCs w:val="28"/>
        </w:rPr>
        <w:t>坚持质量检查和验收制度，严格执行“三检制"，健全各</w:t>
      </w:r>
      <w:r>
        <w:rPr>
          <w:rFonts w:hint="eastAsia" w:ascii="宋体" w:hAnsi="宋体"/>
          <w:sz w:val="28"/>
          <w:szCs w:val="28"/>
        </w:rPr>
        <w:t>项目分工的</w:t>
      </w:r>
      <w:r>
        <w:rPr>
          <w:rFonts w:ascii="宋体" w:hAnsi="宋体"/>
          <w:sz w:val="28"/>
          <w:szCs w:val="28"/>
        </w:rPr>
        <w:t>班组自检、</w:t>
      </w:r>
      <w:r>
        <w:rPr>
          <w:rFonts w:hint="eastAsia" w:ascii="宋体" w:hAnsi="宋体"/>
          <w:sz w:val="28"/>
          <w:szCs w:val="28"/>
        </w:rPr>
        <w:t>互检。交接检工作，原则上上道工序不合格不得进入下道工序。</w:t>
      </w:r>
      <w:r>
        <w:rPr>
          <w:rFonts w:ascii="宋体" w:hAnsi="宋体"/>
          <w:sz w:val="28"/>
          <w:szCs w:val="28"/>
        </w:rPr>
        <w:t>(</w:t>
      </w:r>
      <w:r>
        <w:rPr>
          <w:rFonts w:hint="eastAsia" w:ascii="宋体" w:hAnsi="宋体"/>
          <w:sz w:val="28"/>
          <w:szCs w:val="28"/>
        </w:rPr>
        <w:t>4</w:t>
      </w:r>
      <w:r>
        <w:rPr>
          <w:rFonts w:ascii="宋体" w:hAnsi="宋体"/>
          <w:sz w:val="28"/>
          <w:szCs w:val="28"/>
        </w:rPr>
        <w:t>)采用质量控制法，把质量管理由事后检查制度转变为事前工序控制</w:t>
      </w:r>
      <w:r>
        <w:rPr>
          <w:rFonts w:hint="eastAsia" w:ascii="宋体" w:hAnsi="宋体"/>
          <w:sz w:val="28"/>
          <w:szCs w:val="28"/>
        </w:rPr>
        <w:t>，达到“预防为主”的目的。</w:t>
      </w:r>
      <w:r>
        <w:rPr>
          <w:rFonts w:ascii="宋体" w:hAnsi="宋体"/>
          <w:sz w:val="28"/>
          <w:szCs w:val="28"/>
        </w:rPr>
        <w:t>(</w:t>
      </w:r>
      <w:r>
        <w:rPr>
          <w:rFonts w:hint="eastAsia" w:ascii="宋体" w:hAnsi="宋体"/>
          <w:sz w:val="28"/>
          <w:szCs w:val="28"/>
        </w:rPr>
        <w:t>5</w:t>
      </w:r>
      <w:r>
        <w:rPr>
          <w:rFonts w:ascii="宋体" w:hAnsi="宋体"/>
          <w:sz w:val="28"/>
          <w:szCs w:val="28"/>
        </w:rPr>
        <w:t>)对</w:t>
      </w:r>
      <w:r>
        <w:rPr>
          <w:rFonts w:hint="eastAsia" w:ascii="宋体" w:hAnsi="宋体"/>
          <w:sz w:val="28"/>
          <w:szCs w:val="28"/>
        </w:rPr>
        <w:t>各项工作的工作质量要进行细化评分</w:t>
      </w:r>
      <w:r>
        <w:rPr>
          <w:rFonts w:ascii="宋体" w:hAnsi="宋体"/>
          <w:sz w:val="28"/>
          <w:szCs w:val="28"/>
        </w:rPr>
        <w:t>，使</w:t>
      </w:r>
      <w:r>
        <w:rPr>
          <w:rFonts w:hint="eastAsia" w:ascii="宋体" w:hAnsi="宋体"/>
          <w:sz w:val="28"/>
          <w:szCs w:val="28"/>
        </w:rPr>
        <w:t>工作</w:t>
      </w:r>
      <w:r>
        <w:rPr>
          <w:rFonts w:ascii="宋体" w:hAnsi="宋体"/>
          <w:sz w:val="28"/>
          <w:szCs w:val="28"/>
        </w:rPr>
        <w:t>质量与班组人员的经济利益密切相</w:t>
      </w:r>
      <w:r>
        <w:rPr>
          <w:rFonts w:hint="eastAsia" w:ascii="宋体" w:hAnsi="宋体"/>
          <w:sz w:val="28"/>
          <w:szCs w:val="28"/>
        </w:rPr>
        <w:t>关，建立质量奖罚制度。</w:t>
      </w:r>
    </w:p>
    <w:p>
      <w:pPr>
        <w:keepNext/>
        <w:spacing w:line="500" w:lineRule="exact"/>
        <w:ind w:firstLine="510"/>
        <w:rPr>
          <w:rFonts w:hint="eastAsia" w:ascii="宋体" w:hAnsi="宋体"/>
          <w:sz w:val="24"/>
        </w:rPr>
      </w:pPr>
      <w:r>
        <w:rPr>
          <w:rFonts w:ascii="宋体" w:hAnsi="宋体"/>
          <w:sz w:val="28"/>
          <w:szCs w:val="28"/>
        </w:rPr>
        <w:t>具体的质量管理体系见</w:t>
      </w:r>
      <w:r>
        <w:rPr>
          <w:rFonts w:hint="eastAsia" w:ascii="宋体" w:hAnsi="宋体"/>
          <w:sz w:val="28"/>
          <w:szCs w:val="28"/>
        </w:rPr>
        <w:t>附</w:t>
      </w:r>
      <w:r>
        <w:rPr>
          <w:rFonts w:ascii="宋体" w:hAnsi="宋体"/>
          <w:sz w:val="28"/>
          <w:szCs w:val="28"/>
        </w:rPr>
        <w:t>图</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 xml:space="preserve"> </w:t>
      </w:r>
    </w:p>
    <w:p>
      <w:pPr>
        <w:rPr>
          <w:rFonts w:hint="eastAsia"/>
        </w:rPr>
      </w:pPr>
      <w:r>
        <w:rPr>
          <w:rFonts w:hint="eastAsia" w:ascii="宋体" w:hAnsi="宋体"/>
          <w:sz w:val="28"/>
          <w:szCs w:val="28"/>
        </w:rPr>
        <w:t xml:space="preserve">  </w:t>
      </w:r>
    </w:p>
    <w:p>
      <w:pPr>
        <w:rPr>
          <w:rFonts w:hint="eastAsia"/>
        </w:rPr>
      </w:pPr>
    </w:p>
    <w:p>
      <w:pPr>
        <w:rPr>
          <w:rFonts w:hint="eastAsia"/>
        </w:rPr>
      </w:pPr>
    </w:p>
    <w:p>
      <w:pPr>
        <w:rPr>
          <w:rFonts w:hint="eastAsia"/>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r>
        <w:rPr>
          <w:rFonts w:hint="eastAsia"/>
          <w:lang w:val="en-US" w:eastAsia="zh-CN"/>
        </w:rPr>
        <w:t xml:space="preserve"> </w:t>
      </w:r>
    </w:p>
    <w:p>
      <w:pPr>
        <w:spacing w:line="240" w:lineRule="atLeast"/>
        <w:jc w:val="center"/>
        <w:rPr>
          <w:rFonts w:hint="eastAsia" w:eastAsia="黑体"/>
          <w:b/>
          <w:bCs/>
          <w:sz w:val="36"/>
          <w:szCs w:val="36"/>
        </w:rPr>
      </w:pPr>
    </w:p>
    <w:p>
      <w:pPr>
        <w:spacing w:line="240" w:lineRule="atLeast"/>
        <w:jc w:val="center"/>
        <w:rPr>
          <w:rFonts w:hint="eastAsia" w:ascii="黑体" w:eastAsia="黑体"/>
          <w:b/>
          <w:bCs/>
          <w:sz w:val="36"/>
          <w:szCs w:val="36"/>
        </w:rPr>
      </w:pPr>
      <w:r>
        <w:rPr>
          <w:rFonts w:eastAsia="黑体"/>
          <w:b/>
          <w:bCs/>
          <w:sz w:val="36"/>
          <w:szCs w:val="36"/>
        </w:rPr>
        <w:t>质量保证体系</w:t>
      </w:r>
      <w:r>
        <w:rPr>
          <w:rFonts w:hint="eastAsia" w:ascii="黑体" w:eastAsia="黑体"/>
          <w:b/>
          <w:bCs/>
          <w:sz w:val="36"/>
          <w:szCs w:val="36"/>
        </w:rPr>
        <w:t>结构</w:t>
      </w:r>
      <w:r>
        <w:rPr>
          <w:rFonts w:eastAsia="黑体"/>
          <w:b/>
          <w:bCs/>
          <w:sz w:val="36"/>
          <w:szCs w:val="36"/>
        </w:rPr>
        <w:t>图</w:t>
      </w:r>
    </w:p>
    <w:p>
      <w:pPr>
        <w:spacing w:line="240" w:lineRule="atLeast"/>
        <w:ind w:firstLine="3092" w:firstLineChars="1100"/>
        <w:rPr>
          <w:rFonts w:hint="eastAsia" w:ascii="仿宋_GB2312" w:eastAsia="仿宋_GB2312"/>
          <w:b/>
          <w:bCs/>
          <w:sz w:val="28"/>
          <w:szCs w:val="28"/>
        </w:rPr>
      </w:pPr>
    </w:p>
    <w:p>
      <w:r>
        <w:rPr>
          <w:rFonts w:eastAsia="仿宋_GB2312"/>
        </w:rPr>
        <w:t xml:space="preserve"> </w:t>
      </w:r>
      <w:r>
        <w:fldChar w:fldCharType="begin"/>
      </w:r>
      <w:r>
        <w:instrText xml:space="preserve"> INCLUDEPICTURE "E:\\工作文件\\工作杂项\\设计一所\\DOCUME~1\\ADMINI~1\\LOCALS~1\\Temp\\ksohtml\\wps447B.tmp.png" \* MERGEFORMAT </w:instrText>
      </w:r>
      <w:r>
        <w:fldChar w:fldCharType="separate"/>
      </w:r>
      <w:r>
        <w:drawing>
          <wp:inline distT="0" distB="0" distL="114300" distR="114300">
            <wp:extent cx="4704715" cy="7847330"/>
            <wp:effectExtent l="0" t="0" r="635" b="1270"/>
            <wp:docPr id="1" name="图片 1" descr="wps44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447B"/>
                    <pic:cNvPicPr>
                      <a:picLocks noChangeAspect="1"/>
                    </pic:cNvPicPr>
                  </pic:nvPicPr>
                  <pic:blipFill>
                    <a:blip r:embed="rId4"/>
                    <a:stretch>
                      <a:fillRect/>
                    </a:stretch>
                  </pic:blipFill>
                  <pic:spPr>
                    <a:xfrm>
                      <a:off x="0" y="0"/>
                      <a:ext cx="4704715" cy="7847330"/>
                    </a:xfrm>
                    <a:prstGeom prst="rect">
                      <a:avLst/>
                    </a:prstGeom>
                    <a:noFill/>
                    <a:ln w="9525">
                      <a:noFill/>
                    </a:ln>
                  </pic:spPr>
                </pic:pic>
              </a:graphicData>
            </a:graphic>
          </wp:inline>
        </w:drawing>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599A8"/>
    <w:multiLevelType w:val="singleLevel"/>
    <w:tmpl w:val="83B599A8"/>
    <w:lvl w:ilvl="0" w:tentative="0">
      <w:start w:val="1"/>
      <w:numFmt w:val="decimal"/>
      <w:lvlText w:val="%1."/>
      <w:lvlJc w:val="left"/>
      <w:pPr>
        <w:tabs>
          <w:tab w:val="left" w:pos="312"/>
        </w:tabs>
      </w:pPr>
    </w:lvl>
  </w:abstractNum>
  <w:abstractNum w:abstractNumId="1">
    <w:nsid w:val="B8108986"/>
    <w:multiLevelType w:val="singleLevel"/>
    <w:tmpl w:val="B8108986"/>
    <w:lvl w:ilvl="0" w:tentative="0">
      <w:start w:val="2"/>
      <w:numFmt w:val="chineseCounting"/>
      <w:suff w:val="nothing"/>
      <w:lvlText w:val="（%1）"/>
      <w:lvlJc w:val="left"/>
      <w:rPr>
        <w:rFonts w:hint="eastAsia"/>
      </w:rPr>
    </w:lvl>
  </w:abstractNum>
  <w:abstractNum w:abstractNumId="2">
    <w:nsid w:val="33024C0E"/>
    <w:multiLevelType w:val="singleLevel"/>
    <w:tmpl w:val="33024C0E"/>
    <w:lvl w:ilvl="0" w:tentative="0">
      <w:start w:val="1"/>
      <w:numFmt w:val="decimal"/>
      <w:suff w:val="nothing"/>
      <w:lvlText w:val="（%1）"/>
      <w:lvlJc w:val="left"/>
    </w:lvl>
  </w:abstractNum>
  <w:abstractNum w:abstractNumId="3">
    <w:nsid w:val="61001862"/>
    <w:multiLevelType w:val="multilevel"/>
    <w:tmpl w:val="6100186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45304"/>
    <w:rsid w:val="5434530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line="480" w:lineRule="auto"/>
      <w:jc w:val="center"/>
      <w:outlineLvl w:val="0"/>
    </w:pPr>
    <w:rPr>
      <w:rFonts w:ascii="Times New Roman" w:hAnsi="Times New Roman"/>
      <w:b/>
      <w:bCs/>
      <w:kern w:val="44"/>
      <w:sz w:val="44"/>
      <w:szCs w:val="44"/>
    </w:rPr>
  </w:style>
  <w:style w:type="paragraph" w:styleId="5">
    <w:name w:val="heading 2"/>
    <w:basedOn w:val="1"/>
    <w:next w:val="1"/>
    <w:link w:val="10"/>
    <w:unhideWhenUsed/>
    <w:qFormat/>
    <w:uiPriority w:val="9"/>
    <w:pPr>
      <w:keepNext/>
      <w:keepLines/>
      <w:spacing w:before="120" w:after="120" w:line="480" w:lineRule="auto"/>
      <w:outlineLvl w:val="1"/>
    </w:pPr>
    <w:rPr>
      <w:rFonts w:ascii="宋体" w:hAnsi="宋体" w:cs="Times New Roman"/>
      <w:b/>
      <w:bCs/>
      <w:sz w:val="32"/>
      <w:szCs w:val="32"/>
    </w:rPr>
  </w:style>
  <w:style w:type="paragraph" w:styleId="6">
    <w:name w:val="heading 3"/>
    <w:basedOn w:val="1"/>
    <w:next w:val="7"/>
    <w:unhideWhenUsed/>
    <w:qFormat/>
    <w:uiPriority w:val="9"/>
    <w:pPr>
      <w:keepNext/>
      <w:keepLines/>
      <w:spacing w:before="260" w:after="260" w:line="416" w:lineRule="auto"/>
      <w:outlineLvl w:val="2"/>
    </w:pPr>
    <w:rPr>
      <w:rFonts w:ascii="Times New Roman" w:hAnsi="Times New Roman"/>
      <w:b/>
      <w:bCs/>
      <w:sz w:val="32"/>
      <w:szCs w:val="32"/>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Message Header"/>
    <w:basedOn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Note Heading"/>
    <w:basedOn w:val="1"/>
    <w:next w:val="1"/>
    <w:qFormat/>
    <w:uiPriority w:val="0"/>
    <w:pPr>
      <w:jc w:val="center"/>
    </w:pPr>
  </w:style>
  <w:style w:type="paragraph" w:styleId="7">
    <w:name w:val="Normal Indent"/>
    <w:basedOn w:val="1"/>
    <w:qFormat/>
    <w:uiPriority w:val="0"/>
    <w:pPr>
      <w:ind w:firstLine="420" w:firstLineChars="200"/>
    </w:pPr>
  </w:style>
  <w:style w:type="character" w:customStyle="1" w:styleId="10">
    <w:name w:val="标题 2 Char"/>
    <w:basedOn w:val="8"/>
    <w:link w:val="5"/>
    <w:qFormat/>
    <w:uiPriority w:val="9"/>
    <w:rPr>
      <w:rFonts w:ascii="宋体" w:hAnsi="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2018-05-07T01:08:00Z</dcterms:created>
  <dc:creator>25度的水</dc:creator>
  <cp:lastModifiedBy>25度的水</cp:lastModifiedBy>
  <dcterms:modified xsi:type="dcterms:W3CDTF">2018-05-07T01:09:13Z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