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AC" w:rsidRDefault="00220CAC" w:rsidP="00220CAC">
      <w:pPr>
        <w:widowControl/>
        <w:shd w:val="clear" w:color="auto" w:fill="FFFFFF"/>
        <w:autoSpaceDE w:val="0"/>
        <w:ind w:firstLineChars="148" w:firstLine="446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禹州市2018年农村饮水安全村村通及巩固提升工程监理</w:t>
      </w:r>
    </w:p>
    <w:p w:rsidR="00220CAC" w:rsidRDefault="00220CAC" w:rsidP="00220CAC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 xml:space="preserve">评标结果公示 </w:t>
      </w:r>
    </w:p>
    <w:p w:rsidR="00220CAC" w:rsidRDefault="00220CAC" w:rsidP="00220CAC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220CAC" w:rsidRDefault="00220CAC" w:rsidP="00220CAC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220CAC" w:rsidRDefault="00220CAC" w:rsidP="00220CAC">
      <w:pPr>
        <w:autoSpaceDE w:val="0"/>
        <w:spacing w:line="312" w:lineRule="auto"/>
        <w:ind w:firstLineChars="300" w:firstLine="63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ascii="宋体" w:hAnsi="宋体" w:hint="eastAsia"/>
          <w:bCs/>
          <w:color w:val="000000"/>
        </w:rPr>
        <w:t>禹州市2018年农村饮水安全村村通及巩固提升工程监理</w:t>
      </w:r>
    </w:p>
    <w:p w:rsidR="00220CAC" w:rsidRDefault="00220CAC" w:rsidP="00220CA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ascii="宋体" w:hAnsi="宋体" w:hint="eastAsia"/>
          <w:bCs/>
          <w:color w:val="000000"/>
        </w:rPr>
        <w:t>JSGC-SL-2018104</w:t>
      </w:r>
    </w:p>
    <w:p w:rsidR="00220CAC" w:rsidRDefault="00220CAC" w:rsidP="00220CA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招标控制价：费率1.1%</w:t>
      </w:r>
    </w:p>
    <w:p w:rsidR="00220CAC" w:rsidRDefault="00220CAC" w:rsidP="00220CA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  <w:r>
        <w:rPr>
          <w:rFonts w:hAnsi="宋体" w:cs="宋体" w:hint="eastAsia"/>
          <w:bCs/>
          <w:szCs w:val="21"/>
          <w:lang w:val="zh-CN"/>
        </w:rPr>
        <w:t>（符合国家标准及行业要求）</w:t>
      </w:r>
    </w:p>
    <w:p w:rsidR="00220CAC" w:rsidRDefault="00220CAC" w:rsidP="00220CAC">
      <w:pPr>
        <w:autoSpaceDE w:val="0"/>
        <w:spacing w:line="312" w:lineRule="auto"/>
        <w:ind w:firstLineChars="300" w:firstLine="630"/>
        <w:rPr>
          <w:rFonts w:hAnsi="宋体" w:cs="宋体"/>
          <w:bCs/>
          <w:szCs w:val="21"/>
        </w:rPr>
      </w:pPr>
      <w:r>
        <w:rPr>
          <w:rFonts w:ascii="宋体" w:hAnsi="宋体" w:hint="eastAsia"/>
          <w:color w:val="000000"/>
        </w:rPr>
        <w:t>计划工期：</w:t>
      </w:r>
      <w:r>
        <w:rPr>
          <w:rFonts w:hAnsi="宋体" w:cs="宋体" w:hint="eastAsia"/>
          <w:bCs/>
          <w:szCs w:val="21"/>
        </w:rPr>
        <w:t>施工期及保修期；</w:t>
      </w:r>
    </w:p>
    <w:p w:rsidR="00220CAC" w:rsidRDefault="00220CAC" w:rsidP="00220CAC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评标办法：综合评分法</w:t>
      </w:r>
    </w:p>
    <w:p w:rsidR="00220CAC" w:rsidRDefault="00220CAC" w:rsidP="00220CAC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220CAC" w:rsidRDefault="00220CAC" w:rsidP="00220CAC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220CAC" w:rsidRDefault="00220CAC" w:rsidP="00220CAC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求，2018年4月24日至2018年5月18日在《中国采购与招标网》、《河南省政府采购网》、《全国公共资源交易平台（河南省•许昌市）》、《河南省电子招标投标公共服务平台》上公开发布招标信息，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</w:t>
      </w:r>
      <w:r>
        <w:rPr>
          <w:rFonts w:ascii="宋体" w:hAnsi="宋体" w:hint="eastAsia"/>
          <w:kern w:val="0"/>
          <w:u w:val="single"/>
        </w:rPr>
        <w:t>9</w:t>
      </w:r>
      <w:r>
        <w:rPr>
          <w:rFonts w:ascii="宋体" w:hAnsi="宋体" w:hint="eastAsia"/>
          <w:kern w:val="0"/>
        </w:rPr>
        <w:t>家。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220CAC" w:rsidTr="001758C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r>
              <w:rPr>
                <w:rFonts w:hAnsi="宋体" w:hint="eastAsia"/>
                <w:szCs w:val="21"/>
              </w:rPr>
              <w:t>禹州市水务局</w:t>
            </w:r>
          </w:p>
        </w:tc>
      </w:tr>
      <w:tr w:rsidR="00220CAC" w:rsidTr="001758C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220CAC" w:rsidTr="001758C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r>
              <w:rPr>
                <w:rFonts w:ascii="宋体" w:hAnsi="宋体" w:hint="eastAsia"/>
                <w:bCs/>
                <w:color w:val="000000"/>
              </w:rPr>
              <w:t>禹州市2018年农村饮水安全村村通及巩固提升工程监理</w:t>
            </w:r>
          </w:p>
        </w:tc>
      </w:tr>
      <w:tr w:rsidR="00220CAC" w:rsidTr="001758C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2018年5月18日10：00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220CAC" w:rsidTr="001758C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r>
              <w:rPr>
                <w:rFonts w:ascii="宋体" w:hAnsi="宋体" w:hint="eastAsia"/>
                <w:color w:val="000000"/>
              </w:rPr>
              <w:t>2018年5月18日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评标3室</w:t>
            </w:r>
          </w:p>
        </w:tc>
      </w:tr>
    </w:tbl>
    <w:p w:rsidR="00220CAC" w:rsidRDefault="00220CAC" w:rsidP="00220C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897"/>
        <w:gridCol w:w="1276"/>
        <w:gridCol w:w="992"/>
        <w:gridCol w:w="1560"/>
        <w:gridCol w:w="1295"/>
        <w:gridCol w:w="882"/>
        <w:gridCol w:w="795"/>
      </w:tblGrid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投标报价（费率）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项目负责人/总监理（含证书编号）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平顶山市大禹工程建设监理有限公司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宋福宝</w:t>
            </w:r>
            <w:r>
              <w:rPr>
                <w:rFonts w:hint="eastAsia"/>
                <w:sz w:val="20"/>
                <w:szCs w:val="20"/>
              </w:rPr>
              <w:t>JLZ2005410162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李海军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许昌方园工程监理有限公司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李朝杰</w:t>
            </w:r>
            <w:r>
              <w:rPr>
                <w:rFonts w:hint="eastAsia"/>
                <w:sz w:val="20"/>
                <w:szCs w:val="20"/>
              </w:rPr>
              <w:t>JLG200641020</w:t>
            </w: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王军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山东龙信达咨询监理有限公司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张鹏</w:t>
            </w:r>
            <w:r>
              <w:rPr>
                <w:rFonts w:hint="eastAsia"/>
                <w:sz w:val="20"/>
                <w:szCs w:val="20"/>
              </w:rPr>
              <w:t>JLG2006020206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张桂田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北京正细工程监理有限公司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师幸生</w:t>
            </w:r>
            <w:r>
              <w:rPr>
                <w:rFonts w:hint="eastAsia"/>
                <w:sz w:val="20"/>
                <w:szCs w:val="20"/>
              </w:rPr>
              <w:t>JLZ2013110025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程亚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商丘市江河建设工程管理有限公司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张奉林</w:t>
            </w:r>
            <w:r>
              <w:rPr>
                <w:rFonts w:hint="eastAsia"/>
                <w:sz w:val="20"/>
                <w:szCs w:val="20"/>
              </w:rPr>
              <w:t>JLG2006410620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袁力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河南省卓尔建设监理咨询有限公司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高喜才</w:t>
            </w:r>
            <w:r>
              <w:rPr>
                <w:rFonts w:hint="eastAsia"/>
                <w:sz w:val="20"/>
                <w:szCs w:val="20"/>
              </w:rPr>
              <w:t>JLG2012410137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郝玉洁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河南方正水利工程咨询有限公司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王朝功</w:t>
            </w:r>
            <w:r>
              <w:rPr>
                <w:rFonts w:hint="eastAsia"/>
                <w:sz w:val="20"/>
                <w:szCs w:val="20"/>
              </w:rPr>
              <w:t>JLG2009240165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刘素慈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河南川江水利工程管理有限公司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常斌</w:t>
            </w:r>
            <w:r>
              <w:rPr>
                <w:rFonts w:hint="eastAsia"/>
                <w:sz w:val="20"/>
                <w:szCs w:val="20"/>
              </w:rPr>
              <w:t>JLG2012410024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马会灿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高级工程师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河南省日月建设工程管理有限责任公司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张怀占</w:t>
            </w:r>
            <w:r>
              <w:rPr>
                <w:rFonts w:hint="eastAsia"/>
                <w:sz w:val="20"/>
                <w:szCs w:val="20"/>
              </w:rPr>
              <w:t>JLG2006410637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E742D" w:rsidRDefault="00220CAC" w:rsidP="001758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孙国恩</w:t>
            </w:r>
          </w:p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hAnsi="宋体" w:hint="eastAsia"/>
                <w:szCs w:val="21"/>
              </w:rPr>
              <w:t>1.1%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0.55 </w:t>
            </w: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控制周期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施工期及保修期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220CAC" w:rsidTr="001758CE">
        <w:trPr>
          <w:trHeight w:val="567"/>
          <w:jc w:val="center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220CAC" w:rsidRDefault="00220CAC" w:rsidP="00220CAC">
      <w:pPr>
        <w:numPr>
          <w:ilvl w:val="0"/>
          <w:numId w:val="1"/>
        </w:numPr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220CAC" w:rsidTr="001758CE">
        <w:trPr>
          <w:trHeight w:val="820"/>
        </w:trPr>
        <w:tc>
          <w:tcPr>
            <w:tcW w:w="2061" w:type="dxa"/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评标采用综合评分法，详见招标文件。</w:t>
            </w:r>
          </w:p>
        </w:tc>
      </w:tr>
    </w:tbl>
    <w:p w:rsidR="00220CAC" w:rsidRDefault="00220CAC" w:rsidP="00220C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220CAC" w:rsidRDefault="00220CAC" w:rsidP="00220C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平顶山市大禹工程建设监理有限公司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许昌方园工程监理有限公司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山东龙信达咨询监理有限公司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北京正细工程监理有限公司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商丘市江河建设工程管理有限公司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河南省卓尔建设监理咨询有限公司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河南方正水利工程咨询有限公司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河南川江水利工程管理有限公司</w:t>
            </w:r>
          </w:p>
        </w:tc>
      </w:tr>
      <w:tr w:rsidR="00220CAC" w:rsidTr="001758C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CAC" w:rsidRDefault="00220CAC" w:rsidP="006879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河南省日月建设工程管理有限责任公司</w:t>
            </w:r>
          </w:p>
        </w:tc>
      </w:tr>
    </w:tbl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（二）详细评审（详见评标委员会成员技术标、商务标评分表格）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220CAC" w:rsidTr="001758C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220CAC" w:rsidTr="001758C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商丘市江河建设工程管理有限公司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220CAC" w:rsidTr="001758C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许昌方园工程监理有限公司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64.62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220CAC" w:rsidTr="001758C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山东龙信达咨询监理有限公司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60.56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8560" w:type="dxa"/>
        <w:jc w:val="center"/>
        <w:tblInd w:w="108" w:type="dxa"/>
        <w:tblLayout w:type="fixed"/>
        <w:tblLook w:val="04A0"/>
      </w:tblPr>
      <w:tblGrid>
        <w:gridCol w:w="672"/>
        <w:gridCol w:w="2501"/>
        <w:gridCol w:w="1077"/>
        <w:gridCol w:w="1078"/>
        <w:gridCol w:w="1078"/>
        <w:gridCol w:w="1078"/>
        <w:gridCol w:w="1076"/>
      </w:tblGrid>
      <w:tr w:rsidR="00220CAC" w:rsidTr="001758CE">
        <w:trPr>
          <w:trHeight w:val="567"/>
          <w:jc w:val="center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EB01E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商丘市江河建设工程管理有限公司</w:t>
            </w:r>
          </w:p>
        </w:tc>
      </w:tr>
      <w:tr w:rsidR="00220CAC" w:rsidTr="001758CE">
        <w:trPr>
          <w:trHeight w:val="817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20CAC" w:rsidRDefault="00220CAC" w:rsidP="001758C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220CAC" w:rsidTr="001758CE">
        <w:trPr>
          <w:trHeight w:val="466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、质量控制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2、进度控制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3、造价控制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</w:tr>
      <w:tr w:rsidR="00220CAC" w:rsidTr="001758CE">
        <w:trPr>
          <w:trHeight w:val="46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4、安全措施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</w:tr>
      <w:tr w:rsidR="00220CAC" w:rsidTr="001758CE">
        <w:trPr>
          <w:trHeight w:val="46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5、旁站监理措施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6、档案及合同管理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7、工作制度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220CAC" w:rsidTr="001758CE">
        <w:trPr>
          <w:trHeight w:val="817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8、组织协调及合理化建议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1、监理取费 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12.16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12.16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企业综合实力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总监业绩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220CAC" w:rsidTr="001758CE">
        <w:trPr>
          <w:trHeight w:val="817"/>
          <w:jc w:val="center"/>
        </w:trPr>
        <w:tc>
          <w:tcPr>
            <w:tcW w:w="6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项目监理机构人员配备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6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5、服务承诺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79.66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79.86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81.56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78.76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81.66</w:t>
            </w:r>
          </w:p>
        </w:tc>
      </w:tr>
      <w:tr w:rsidR="00220CAC" w:rsidTr="001758CE">
        <w:trPr>
          <w:trHeight w:val="484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平均得分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80.3</w:t>
            </w:r>
          </w:p>
        </w:tc>
      </w:tr>
      <w:tr w:rsidR="00220CAC" w:rsidTr="001758CE">
        <w:trPr>
          <w:trHeight w:val="565"/>
          <w:jc w:val="center"/>
        </w:trPr>
        <w:tc>
          <w:tcPr>
            <w:tcW w:w="3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80.3</w:t>
            </w:r>
          </w:p>
        </w:tc>
      </w:tr>
    </w:tbl>
    <w:p w:rsidR="00220CAC" w:rsidRDefault="00220CAC" w:rsidP="00220CAC">
      <w:pPr>
        <w:rPr>
          <w:rFonts w:asciiTheme="minorEastAsia" w:hAnsiTheme="minorEastAsia"/>
          <w:b/>
          <w:bCs/>
          <w:szCs w:val="21"/>
        </w:rPr>
      </w:pP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1"/>
        <w:gridCol w:w="2499"/>
        <w:gridCol w:w="1076"/>
        <w:gridCol w:w="1077"/>
        <w:gridCol w:w="1077"/>
        <w:gridCol w:w="1077"/>
        <w:gridCol w:w="1075"/>
      </w:tblGrid>
      <w:tr w:rsidR="00220CAC" w:rsidTr="001758CE">
        <w:trPr>
          <w:trHeight w:val="690"/>
          <w:jc w:val="center"/>
        </w:trPr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EB01E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许昌方园工程监理有限公司</w:t>
            </w:r>
          </w:p>
        </w:tc>
      </w:tr>
      <w:tr w:rsidR="00220CAC" w:rsidTr="001758CE">
        <w:trPr>
          <w:trHeight w:val="778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20CAC" w:rsidRDefault="00220CAC" w:rsidP="001758C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220CAC" w:rsidTr="001758CE">
        <w:trPr>
          <w:trHeight w:val="577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、质量控制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2、进度控制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3、造价控制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</w:tr>
      <w:tr w:rsidR="00220CAC" w:rsidTr="001758CE">
        <w:trPr>
          <w:trHeight w:val="577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4、安全措施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220CAC" w:rsidTr="001758CE">
        <w:trPr>
          <w:trHeight w:val="577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5、旁站监理措施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6、档案及合同管理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7、工作制度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8、组织协调及合理化建议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1、监理取费 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14.08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企业综合实力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总监业绩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项目监理机构人员配备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5、服务承诺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65.88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65.18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平均得分</w:t>
            </w:r>
          </w:p>
        </w:tc>
        <w:tc>
          <w:tcPr>
            <w:tcW w:w="538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64.62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8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64.62</w:t>
            </w:r>
          </w:p>
        </w:tc>
      </w:tr>
    </w:tbl>
    <w:p w:rsidR="00220CAC" w:rsidRDefault="00220CAC" w:rsidP="00220CAC">
      <w:pPr>
        <w:rPr>
          <w:rFonts w:asciiTheme="minorEastAsia" w:hAnsiTheme="minorEastAsia"/>
          <w:b/>
          <w:bCs/>
          <w:szCs w:val="21"/>
        </w:rPr>
      </w:pP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1"/>
        <w:gridCol w:w="2499"/>
        <w:gridCol w:w="1076"/>
        <w:gridCol w:w="1077"/>
        <w:gridCol w:w="1077"/>
        <w:gridCol w:w="1077"/>
        <w:gridCol w:w="1075"/>
      </w:tblGrid>
      <w:tr w:rsidR="00220CAC" w:rsidTr="001758CE">
        <w:trPr>
          <w:trHeight w:val="882"/>
          <w:jc w:val="center"/>
        </w:trPr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EB01E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山东龙信达咨询监理有限公司</w:t>
            </w:r>
          </w:p>
        </w:tc>
      </w:tr>
      <w:tr w:rsidR="00220CAC" w:rsidTr="001758CE">
        <w:trPr>
          <w:trHeight w:val="778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220CAC" w:rsidRDefault="00220CAC" w:rsidP="001758C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220CAC" w:rsidTr="001758CE">
        <w:trPr>
          <w:trHeight w:val="587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、质量控制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4.7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2、进度控制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3、造价控制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</w:tr>
      <w:tr w:rsidR="00220CAC" w:rsidTr="001758CE">
        <w:trPr>
          <w:trHeight w:val="577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4、安全措施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</w:tr>
      <w:tr w:rsidR="00220CAC" w:rsidTr="001758CE">
        <w:trPr>
          <w:trHeight w:val="577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5、旁站监理措施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6、档案及合同管理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7、工作制度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8、组织协调及合理化建议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1、监理取费 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11.24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11.24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11.24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11.24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11.24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企业综合实力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总监业绩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项目监理机构人员配备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20CAC" w:rsidRDefault="00220CAC" w:rsidP="001758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5、服务承诺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59.54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61.04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60.34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平均得分</w:t>
            </w:r>
          </w:p>
        </w:tc>
        <w:tc>
          <w:tcPr>
            <w:tcW w:w="538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60.56</w:t>
            </w:r>
          </w:p>
        </w:tc>
      </w:tr>
      <w:tr w:rsidR="00220CAC" w:rsidTr="001758CE">
        <w:trPr>
          <w:trHeight w:val="606"/>
          <w:jc w:val="center"/>
        </w:trPr>
        <w:tc>
          <w:tcPr>
            <w:tcW w:w="3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8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20CAC" w:rsidRDefault="00220CAC" w:rsidP="001758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60.56</w:t>
            </w:r>
          </w:p>
        </w:tc>
      </w:tr>
    </w:tbl>
    <w:p w:rsidR="00220CAC" w:rsidRDefault="00220CAC" w:rsidP="00220CAC">
      <w:pPr>
        <w:rPr>
          <w:rFonts w:asciiTheme="minorEastAsia" w:hAnsiTheme="minorEastAsia"/>
          <w:b/>
          <w:bCs/>
          <w:szCs w:val="21"/>
        </w:rPr>
      </w:pP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220CAC" w:rsidRDefault="00220CAC" w:rsidP="00220CAC">
      <w:pPr>
        <w:spacing w:line="312" w:lineRule="auto"/>
        <w:rPr>
          <w:rFonts w:ascii="宋体" w:hAnsi="宋体" w:cs="宋体"/>
          <w:b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hint="eastAsia"/>
          <w:sz w:val="20"/>
          <w:szCs w:val="20"/>
        </w:rPr>
        <w:t>商丘市江河建设工程管理有限公司</w:t>
      </w:r>
    </w:p>
    <w:p w:rsidR="00220CAC" w:rsidRDefault="00220CAC" w:rsidP="00220CAC">
      <w:pPr>
        <w:spacing w:line="312" w:lineRule="auto"/>
        <w:rPr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投标报价：</w:t>
      </w:r>
      <w:r>
        <w:rPr>
          <w:rFonts w:hint="eastAsia"/>
          <w:sz w:val="20"/>
          <w:szCs w:val="20"/>
        </w:rPr>
        <w:t>1.06%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大写：百分之壹点零六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工期：施工阶段及保修阶段全过程   </w:t>
      </w:r>
      <w:r w:rsidR="004A7462"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质量标准： 合格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项目负责人：张奉林 </w:t>
      </w:r>
      <w:r w:rsidR="004A7462"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证书名称、编号：监理工程师JLG2006410620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 1、夏邑县2015年农村饮水安全工程；2、宁陵县2015年农村饮水安全工程（第二期）；3、宁陵县2017年农村饮水安全巩固提升贫困村整体推进工程。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 1、通许县2016年农村饮水安全巩固提升工程；2、民权县2017年农村饮水安全巩固提升工程；3、宁陵县2016年农村饮水安全巩固提升工程（第二期）；4、夏邑县2016年农村饮水安全巩固提升工程。</w:t>
      </w:r>
    </w:p>
    <w:p w:rsidR="00220CAC" w:rsidRDefault="00220CAC" w:rsidP="00220CAC">
      <w:pPr>
        <w:spacing w:line="312" w:lineRule="auto"/>
        <w:rPr>
          <w:rFonts w:ascii="宋体" w:hAnsi="宋体" w:cs="宋体"/>
          <w:b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第二中标候选人：</w:t>
      </w:r>
      <w:r>
        <w:rPr>
          <w:rFonts w:hint="eastAsia"/>
          <w:sz w:val="20"/>
          <w:szCs w:val="20"/>
        </w:rPr>
        <w:t>许昌方园工程监理有限公司</w:t>
      </w:r>
    </w:p>
    <w:p w:rsidR="00220CAC" w:rsidRDefault="00220CAC" w:rsidP="00220CAC">
      <w:pPr>
        <w:spacing w:line="312" w:lineRule="auto"/>
        <w:rPr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投标报价：1.081%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大写：百分之壹点零捌壹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工期：施工及保修阶段全过程     质量标准：合格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项目负责人：李朝杰</w:t>
      </w:r>
      <w:r w:rsidR="004A7462">
        <w:rPr>
          <w:rFonts w:asciiTheme="minorEastAsia" w:hAnsiTheme="minorEastAsia" w:hint="eastAsia"/>
          <w:szCs w:val="21"/>
        </w:rPr>
        <w:t xml:space="preserve">        </w:t>
      </w:r>
      <w:r>
        <w:rPr>
          <w:rFonts w:asciiTheme="minorEastAsia" w:hAnsiTheme="minorEastAsia" w:hint="eastAsia"/>
          <w:szCs w:val="21"/>
        </w:rPr>
        <w:t>证书名称、编号： 监理工程师JLG2006410202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投标文件中填报的项目负责人业绩名称：1、长葛市2011-2015年农村饮水安全工程结余资金项目；2、鄢陵县农村饮水安全巩固提升逊耕等村工程监理；3、鄢陵县2016年农村饮水安全巩固提升工程监理。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 1、长葛市2011-2015年农村饮水安全工程结余资金项目；2、长葛市2015年农村饮水安全工程；3、鄢陵县农村饮水安全巩固提升逊耕等村工程监理；4、鄢陵县2016年农村饮水安全巩固提升工程监理5、许昌县2015年农村饮水安全工程监理。</w:t>
      </w:r>
    </w:p>
    <w:p w:rsidR="00220CAC" w:rsidRDefault="00220CAC" w:rsidP="00220CAC">
      <w:pPr>
        <w:spacing w:line="312" w:lineRule="auto"/>
        <w:rPr>
          <w:rFonts w:ascii="宋体" w:hAnsi="宋体" w:cs="宋体"/>
          <w:b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第三中标候选人：</w:t>
      </w:r>
      <w:r>
        <w:rPr>
          <w:rFonts w:hint="eastAsia"/>
          <w:sz w:val="20"/>
          <w:szCs w:val="20"/>
        </w:rPr>
        <w:t>山东龙信达咨询监理有限公司</w:t>
      </w:r>
    </w:p>
    <w:p w:rsidR="00220CAC" w:rsidRDefault="00220CAC" w:rsidP="00220CAC">
      <w:pPr>
        <w:spacing w:line="312" w:lineRule="auto"/>
        <w:rPr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投标报价：1.05%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大写：百分之壹点零伍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工期：施工及保修阶段全过程     质量标准：合格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项目负责人：张鹏</w:t>
      </w:r>
      <w:r w:rsidR="004A7462">
        <w:rPr>
          <w:rFonts w:asciiTheme="minorEastAsia" w:hAnsiTheme="minorEastAsia" w:hint="eastAsia"/>
          <w:szCs w:val="21"/>
        </w:rPr>
        <w:t xml:space="preserve">       </w:t>
      </w:r>
      <w:r>
        <w:rPr>
          <w:rFonts w:asciiTheme="minorEastAsia" w:hAnsiTheme="minorEastAsia" w:hint="eastAsia"/>
          <w:szCs w:val="21"/>
        </w:rPr>
        <w:t>证书名称、编号：监理工程师JLG2006020206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 1、济南青岛输气管道二线工程爬越黄河堤防加固工程；2、坡耕地水土流失综合治理工程宜阳东亚水库项目。</w:t>
      </w:r>
    </w:p>
    <w:p w:rsidR="00220CAC" w:rsidRDefault="00220CAC" w:rsidP="00220CA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 1、陕州区2016年农田水利项目县建设项目；2、濮阳市华龙区2016年农田水利项目县建设项目；3、济南青岛输气管道二线工程爬越黄河堤防加固工程；4、坡耕地水土流失综合治理工程宜阳东亚水库项目。</w:t>
      </w:r>
    </w:p>
    <w:p w:rsidR="00220CAC" w:rsidRPr="004A7462" w:rsidRDefault="00220CAC" w:rsidP="004A7462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八、澄清、说明、补正事项纪要：无</w:t>
      </w:r>
    </w:p>
    <w:p w:rsidR="001F0F4A" w:rsidRDefault="001F0F4A" w:rsidP="001F0F4A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</w:t>
      </w:r>
      <w:r w:rsidR="000D5A7B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0D5A7B">
        <w:rPr>
          <w:rFonts w:ascii="宋体" w:hAnsi="宋体" w:cs="宋体" w:hint="eastAsia"/>
          <w:color w:val="000000"/>
          <w:spacing w:val="15"/>
          <w:kern w:val="0"/>
          <w:szCs w:val="21"/>
        </w:rPr>
        <w:t>21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日—2018年</w:t>
      </w:r>
      <w:r w:rsidR="000D5A7B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0D5A7B">
        <w:rPr>
          <w:rFonts w:ascii="宋体" w:hAnsi="宋体" w:cs="宋体" w:hint="eastAsia"/>
          <w:color w:val="000000"/>
          <w:spacing w:val="15"/>
          <w:kern w:val="0"/>
          <w:szCs w:val="21"/>
        </w:rPr>
        <w:t>24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1F0F4A" w:rsidRDefault="001F0F4A" w:rsidP="001F0F4A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1F0F4A" w:rsidRPr="00CA0F77" w:rsidRDefault="001F0F4A" w:rsidP="001F0F4A">
      <w:pPr>
        <w:spacing w:line="420" w:lineRule="exact"/>
        <w:rPr>
          <w:rFonts w:ascii="宋体" w:hAnsi="宋体"/>
          <w:szCs w:val="21"/>
        </w:rPr>
      </w:pPr>
      <w:r w:rsidRPr="00CA0F77">
        <w:rPr>
          <w:rFonts w:ascii="宋体" w:hAnsi="宋体" w:cs="宋体" w:hint="eastAsia"/>
          <w:kern w:val="0"/>
          <w:szCs w:val="21"/>
        </w:rPr>
        <w:lastRenderedPageBreak/>
        <w:t>招标人：</w:t>
      </w:r>
      <w:r w:rsidRPr="00CA0F77">
        <w:rPr>
          <w:rFonts w:ascii="宋体" w:hAnsi="宋体" w:hint="eastAsia"/>
          <w:szCs w:val="21"/>
        </w:rPr>
        <w:t>禹州市</w:t>
      </w:r>
      <w:r>
        <w:rPr>
          <w:rFonts w:ascii="宋体" w:hAnsi="宋体" w:hint="eastAsia"/>
          <w:szCs w:val="21"/>
        </w:rPr>
        <w:t>水务</w:t>
      </w:r>
      <w:r w:rsidRPr="00CA0F77">
        <w:rPr>
          <w:rFonts w:ascii="宋体" w:hAnsi="宋体" w:hint="eastAsia"/>
          <w:szCs w:val="21"/>
        </w:rPr>
        <w:t>局</w:t>
      </w:r>
    </w:p>
    <w:p w:rsidR="001F0F4A" w:rsidRPr="00CA0F77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 w:rsidRPr="00CA0F77">
        <w:rPr>
          <w:rFonts w:ascii="宋体" w:hAnsi="宋体" w:cs="宋体" w:hint="eastAsia"/>
          <w:kern w:val="0"/>
          <w:szCs w:val="21"/>
        </w:rPr>
        <w:t>地　址：禹州市禹王大道东段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联系人：李女士　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联系电话：0374-6068660</w:t>
      </w:r>
    </w:p>
    <w:p w:rsidR="001F0F4A" w:rsidRPr="00181363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 w:rsidRPr="00181363">
        <w:rPr>
          <w:rFonts w:ascii="宋体" w:hAnsi="宋体" w:cs="宋体" w:hint="eastAsia"/>
          <w:kern w:val="0"/>
          <w:szCs w:val="21"/>
        </w:rPr>
        <w:t>监督单位：禹州市水利局招标投标监督管理工作领导小组办公室</w:t>
      </w:r>
    </w:p>
    <w:p w:rsidR="001F0F4A" w:rsidRPr="00181363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 w:rsidRPr="00181363">
        <w:rPr>
          <w:rFonts w:ascii="宋体" w:hAnsi="宋体" w:cs="宋体" w:hint="eastAsia"/>
          <w:kern w:val="0"/>
          <w:szCs w:val="21"/>
        </w:rPr>
        <w:t>联系电话：0374-</w:t>
      </w:r>
      <w:r>
        <w:rPr>
          <w:rFonts w:ascii="宋体" w:hAnsi="宋体" w:cs="宋体" w:hint="eastAsia"/>
          <w:kern w:val="0"/>
          <w:szCs w:val="21"/>
        </w:rPr>
        <w:t>6068710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招标代理机构：中科高盛咨询集团有限公司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  址：郑州市商务内环龙湖大厦</w:t>
      </w:r>
    </w:p>
    <w:p w:rsidR="001F0F4A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联系人：米先生</w:t>
      </w:r>
    </w:p>
    <w:p w:rsidR="001F0F4A" w:rsidRPr="008B43BF" w:rsidRDefault="001F0F4A" w:rsidP="001F0F4A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联系电话：0371-53626688（0374-2760789）</w:t>
      </w:r>
    </w:p>
    <w:p w:rsidR="001F0F4A" w:rsidRPr="00642673" w:rsidRDefault="001F0F4A" w:rsidP="001F0F4A">
      <w:pPr>
        <w:pStyle w:val="a5"/>
        <w:spacing w:line="440" w:lineRule="exact"/>
        <w:ind w:firstLineChars="150" w:firstLine="315"/>
        <w:rPr>
          <w:rFonts w:hAnsi="宋体"/>
          <w:color w:val="000000"/>
          <w:sz w:val="21"/>
          <w:szCs w:val="21"/>
        </w:rPr>
      </w:pPr>
    </w:p>
    <w:p w:rsidR="001F0F4A" w:rsidRPr="002150E0" w:rsidRDefault="001F0F4A" w:rsidP="001F0F4A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1F0F4A" w:rsidRDefault="001F0F4A" w:rsidP="001F0F4A">
      <w:pPr>
        <w:widowControl/>
        <w:shd w:val="clear" w:color="auto" w:fill="FFFFFF"/>
        <w:spacing w:line="440" w:lineRule="exact"/>
        <w:ind w:left="5375" w:right="600" w:hanging="1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2018年</w:t>
      </w:r>
      <w:r w:rsidR="000D5A7B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0D5A7B">
        <w:rPr>
          <w:rFonts w:ascii="宋体" w:hAnsi="宋体" w:cs="宋体" w:hint="eastAsia"/>
          <w:color w:val="000000"/>
          <w:spacing w:val="15"/>
          <w:kern w:val="0"/>
          <w:szCs w:val="21"/>
        </w:rPr>
        <w:t>21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093690" w:rsidRDefault="00093690"/>
    <w:sectPr w:rsidR="00093690" w:rsidSect="007B272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B1D" w:rsidRDefault="00D81B1D" w:rsidP="007B2725">
      <w:r>
        <w:separator/>
      </w:r>
    </w:p>
  </w:endnote>
  <w:endnote w:type="continuationSeparator" w:id="1">
    <w:p w:rsidR="00D81B1D" w:rsidRDefault="00D81B1D" w:rsidP="007B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7CA" w:rsidRDefault="00A6643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6057CA" w:rsidRDefault="00A6643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54F7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D5A7B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B1D" w:rsidRDefault="00D81B1D" w:rsidP="007B2725">
      <w:r>
        <w:separator/>
      </w:r>
    </w:p>
  </w:footnote>
  <w:footnote w:type="continuationSeparator" w:id="1">
    <w:p w:rsidR="00D81B1D" w:rsidRDefault="00D81B1D" w:rsidP="007B2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4A"/>
    <w:rsid w:val="00093690"/>
    <w:rsid w:val="000D5A7B"/>
    <w:rsid w:val="001F0F4A"/>
    <w:rsid w:val="00220CAC"/>
    <w:rsid w:val="004A7462"/>
    <w:rsid w:val="006879D3"/>
    <w:rsid w:val="007B2725"/>
    <w:rsid w:val="009F6738"/>
    <w:rsid w:val="00A6643B"/>
    <w:rsid w:val="00D81B1D"/>
    <w:rsid w:val="00DE742D"/>
    <w:rsid w:val="00E54F79"/>
    <w:rsid w:val="00EB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F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F0F4A"/>
    <w:rPr>
      <w:rFonts w:ascii="Times New Roman" w:eastAsia="宋体" w:hAnsi="Times New Roman" w:cs="Times New Roman"/>
      <w:sz w:val="18"/>
      <w:szCs w:val="24"/>
    </w:rPr>
  </w:style>
  <w:style w:type="paragraph" w:styleId="a4">
    <w:name w:val="Body Text"/>
    <w:basedOn w:val="a"/>
    <w:link w:val="Char0"/>
    <w:uiPriority w:val="99"/>
    <w:semiHidden/>
    <w:unhideWhenUsed/>
    <w:rsid w:val="001F0F4A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1F0F4A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link w:val="Char1"/>
    <w:uiPriority w:val="99"/>
    <w:qFormat/>
    <w:rsid w:val="001F0F4A"/>
    <w:pPr>
      <w:ind w:firstLineChars="100" w:firstLine="100"/>
    </w:pPr>
    <w:rPr>
      <w:rFonts w:ascii="宋体" w:hAnsi="Calibri" w:cs="宋体"/>
      <w:kern w:val="0"/>
      <w:sz w:val="34"/>
      <w:szCs w:val="34"/>
    </w:rPr>
  </w:style>
  <w:style w:type="character" w:customStyle="1" w:styleId="Char1">
    <w:name w:val="正文首行缩进 Char"/>
    <w:basedOn w:val="Char0"/>
    <w:link w:val="a5"/>
    <w:uiPriority w:val="99"/>
    <w:rsid w:val="001F0F4A"/>
    <w:rPr>
      <w:rFonts w:ascii="宋体" w:hAnsi="Calibri" w:cs="宋体"/>
      <w:kern w:val="0"/>
      <w:sz w:val="34"/>
      <w:szCs w:val="34"/>
    </w:rPr>
  </w:style>
  <w:style w:type="paragraph" w:styleId="a6">
    <w:name w:val="header"/>
    <w:basedOn w:val="a"/>
    <w:link w:val="Char2"/>
    <w:uiPriority w:val="99"/>
    <w:semiHidden/>
    <w:unhideWhenUsed/>
    <w:rsid w:val="0022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220C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河南省科信建设咨询有限公司1:李玉敏</dc:creator>
  <cp:lastModifiedBy>中科高盛咨询集团有限公司:陈越强</cp:lastModifiedBy>
  <cp:revision>7</cp:revision>
  <dcterms:created xsi:type="dcterms:W3CDTF">2018-05-14T08:52:00Z</dcterms:created>
  <dcterms:modified xsi:type="dcterms:W3CDTF">2018-05-21T06:48:00Z</dcterms:modified>
</cp:coreProperties>
</file>