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01D0" w:rsidRDefault="00B701D0" w:rsidP="00B701D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禹州市人民医院</w:t>
      </w:r>
    </w:p>
    <w:p w:rsidR="00B701D0" w:rsidRDefault="00B701D0" w:rsidP="00B701D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超声刀及电外科系统等医疗设备采购项目</w:t>
      </w:r>
    </w:p>
    <w:p w:rsidR="001B7C36" w:rsidRDefault="008F5BC5" w:rsidP="008F5BC5">
      <w:pPr>
        <w:ind w:firstLineChars="450" w:firstLine="3440"/>
        <w:rPr>
          <w:rFonts w:ascii="仿宋" w:eastAsia="仿宋" w:hAnsi="仿宋"/>
          <w:b/>
          <w:w w:val="90"/>
          <w:sz w:val="84"/>
        </w:rPr>
      </w:pPr>
      <w:r>
        <w:rPr>
          <w:rFonts w:ascii="仿宋" w:eastAsia="仿宋" w:hAnsi="仿宋" w:hint="eastAsia"/>
          <w:b/>
          <w:w w:val="90"/>
          <w:sz w:val="8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B701D0" w:rsidRPr="00B701D0" w:rsidRDefault="008F5BC5" w:rsidP="00B701D0">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B701D0" w:rsidRPr="00B701D0">
        <w:rPr>
          <w:rFonts w:ascii="仿宋" w:eastAsia="仿宋" w:hAnsi="仿宋" w:hint="eastAsia"/>
          <w:sz w:val="32"/>
        </w:rPr>
        <w:t>禹州市人民医院</w:t>
      </w:r>
    </w:p>
    <w:p w:rsidR="00B701D0" w:rsidRDefault="008F5BC5" w:rsidP="00B701D0">
      <w:pPr>
        <w:pStyle w:val="11"/>
        <w:spacing w:line="360" w:lineRule="auto"/>
        <w:ind w:leftChars="100" w:left="2450" w:hangingChars="700" w:hanging="2240"/>
        <w:rPr>
          <w:rFonts w:ascii="仿宋" w:eastAsia="仿宋" w:hAnsi="仿宋"/>
          <w:sz w:val="32"/>
        </w:rPr>
      </w:pPr>
      <w:r>
        <w:rPr>
          <w:rFonts w:ascii="仿宋" w:eastAsia="仿宋" w:hAnsi="仿宋" w:hint="eastAsia"/>
          <w:sz w:val="32"/>
        </w:rPr>
        <w:t>项目名称:</w:t>
      </w:r>
      <w:r w:rsidRPr="008F5BC5">
        <w:rPr>
          <w:rFonts w:hint="eastAsia"/>
        </w:rPr>
        <w:t xml:space="preserve"> </w:t>
      </w:r>
      <w:r w:rsidR="00B701D0" w:rsidRPr="00B701D0">
        <w:rPr>
          <w:rFonts w:ascii="仿宋" w:eastAsia="仿宋" w:hAnsi="仿宋" w:hint="eastAsia"/>
          <w:sz w:val="32"/>
        </w:rPr>
        <w:t>禹州市人民医院超声刀及电外科系统等医疗设备</w:t>
      </w:r>
    </w:p>
    <w:p w:rsidR="00B701D0" w:rsidRDefault="00B701D0" w:rsidP="00B701D0">
      <w:pPr>
        <w:pStyle w:val="11"/>
        <w:spacing w:line="360" w:lineRule="auto"/>
        <w:ind w:leftChars="800" w:left="1680" w:firstLineChars="100" w:firstLine="320"/>
        <w:rPr>
          <w:rFonts w:ascii="仿宋" w:eastAsia="仿宋" w:hAnsi="仿宋"/>
          <w:sz w:val="32"/>
        </w:rPr>
      </w:pPr>
      <w:r w:rsidRPr="00B701D0">
        <w:rPr>
          <w:rFonts w:ascii="仿宋" w:eastAsia="仿宋" w:hAnsi="仿宋" w:hint="eastAsia"/>
          <w:sz w:val="32"/>
        </w:rPr>
        <w:t>采购项目</w:t>
      </w:r>
    </w:p>
    <w:p w:rsidR="001B7C36" w:rsidRDefault="008F5BC5" w:rsidP="00B701D0">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B701D0">
        <w:rPr>
          <w:rFonts w:ascii="仿宋" w:eastAsia="仿宋" w:hAnsi="仿宋" w:hint="eastAsia"/>
          <w:sz w:val="32"/>
        </w:rPr>
        <w:t>G2018098</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B701D0">
      <w:pPr>
        <w:ind w:firstLineChars="950" w:firstLine="3040"/>
        <w:rPr>
          <w:rFonts w:ascii="仿宋" w:eastAsia="仿宋" w:hAnsi="仿宋"/>
          <w:bCs/>
          <w:sz w:val="32"/>
        </w:rPr>
      </w:pPr>
      <w:r>
        <w:rPr>
          <w:rFonts w:ascii="仿宋" w:eastAsia="仿宋" w:hAnsi="仿宋" w:hint="eastAsia"/>
          <w:bCs/>
          <w:sz w:val="32"/>
        </w:rPr>
        <w:t>二〇一八年四</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1B7C36" w:rsidRDefault="008F5BC5">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1B7C36" w:rsidRDefault="001B7C36">
      <w:pPr>
        <w:spacing w:line="520" w:lineRule="exact"/>
        <w:textAlignment w:val="baseline"/>
        <w:rPr>
          <w:rFonts w:ascii="仿宋" w:eastAsia="仿宋" w:hAnsi="仿宋"/>
          <w:b/>
          <w:sz w:val="36"/>
          <w:szCs w:val="36"/>
        </w:rPr>
      </w:pPr>
    </w:p>
    <w:p w:rsidR="00B701D0" w:rsidRPr="00B701D0" w:rsidRDefault="00B701D0" w:rsidP="00B701D0">
      <w:pPr>
        <w:jc w:val="center"/>
        <w:rPr>
          <w:rFonts w:ascii="仿宋" w:eastAsia="仿宋" w:hAnsi="仿宋" w:cs="仿宋"/>
          <w:b/>
          <w:bCs/>
          <w:sz w:val="36"/>
          <w:szCs w:val="36"/>
        </w:rPr>
      </w:pPr>
      <w:r w:rsidRPr="00B701D0">
        <w:rPr>
          <w:rFonts w:ascii="仿宋" w:eastAsia="仿宋" w:hAnsi="仿宋" w:cs="仿宋" w:hint="eastAsia"/>
          <w:b/>
          <w:bCs/>
          <w:sz w:val="36"/>
          <w:szCs w:val="36"/>
        </w:rPr>
        <w:t>禹州市人民医院</w:t>
      </w:r>
    </w:p>
    <w:p w:rsidR="00B701D0" w:rsidRDefault="00B701D0" w:rsidP="00B701D0">
      <w:pPr>
        <w:jc w:val="center"/>
        <w:rPr>
          <w:rFonts w:ascii="仿宋" w:eastAsia="仿宋" w:hAnsi="仿宋" w:cs="仿宋"/>
          <w:b/>
          <w:bCs/>
          <w:sz w:val="36"/>
          <w:szCs w:val="36"/>
        </w:rPr>
      </w:pPr>
      <w:r w:rsidRPr="00B701D0">
        <w:rPr>
          <w:rFonts w:ascii="仿宋" w:eastAsia="仿宋" w:hAnsi="仿宋" w:cs="仿宋" w:hint="eastAsia"/>
          <w:b/>
          <w:bCs/>
          <w:sz w:val="36"/>
          <w:szCs w:val="36"/>
        </w:rPr>
        <w:t>超声刀及电外科系统等医疗设备采购项目</w:t>
      </w:r>
    </w:p>
    <w:p w:rsidR="001B7C36" w:rsidRDefault="008F5BC5" w:rsidP="00B701D0">
      <w:pPr>
        <w:jc w:val="center"/>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B701D0"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禹州市政府采购中心受禹州市人民医院</w:t>
      </w:r>
      <w:r w:rsidR="008F5BC5">
        <w:rPr>
          <w:rFonts w:ascii="仿宋" w:eastAsia="仿宋" w:hAnsi="仿宋" w:cs="仿宋" w:hint="eastAsia"/>
          <w:sz w:val="24"/>
          <w:szCs w:val="24"/>
        </w:rPr>
        <w:t>的委托，就“</w:t>
      </w:r>
      <w:r w:rsidRPr="00B701D0">
        <w:rPr>
          <w:rFonts w:ascii="仿宋" w:eastAsia="仿宋" w:hAnsi="仿宋" w:cs="仿宋" w:hint="eastAsia"/>
          <w:sz w:val="24"/>
          <w:szCs w:val="24"/>
        </w:rPr>
        <w:t>禹州市人民医院超声刀及电外科系统等医疗设备采购项目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B701D0">
        <w:rPr>
          <w:rFonts w:ascii="仿宋" w:eastAsia="仿宋" w:hAnsi="仿宋" w:cs="仿宋" w:hint="eastAsia"/>
          <w:sz w:val="24"/>
          <w:szCs w:val="24"/>
        </w:rPr>
        <w:t>、采购人：禹州市人民医院</w:t>
      </w:r>
    </w:p>
    <w:p w:rsidR="00B701D0" w:rsidRDefault="008F5BC5" w:rsidP="00B701D0">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00B701D0" w:rsidRPr="00B701D0">
        <w:rPr>
          <w:rFonts w:ascii="仿宋" w:eastAsia="仿宋" w:hAnsi="仿宋" w:cs="仿宋" w:hint="eastAsia"/>
          <w:szCs w:val="21"/>
        </w:rPr>
        <w:t>禹州市人民医院超声刀及电外科系统等医疗设备采购项目</w:t>
      </w:r>
    </w:p>
    <w:p w:rsidR="001B7C36" w:rsidRDefault="008F5BC5" w:rsidP="00B701D0">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B701D0">
        <w:rPr>
          <w:rFonts w:ascii="仿宋" w:eastAsia="仿宋" w:hAnsi="仿宋" w:cs="仿宋" w:hint="eastAsia"/>
          <w:sz w:val="24"/>
          <w:szCs w:val="24"/>
        </w:rPr>
        <w:t>YZCG-G2018098</w:t>
      </w:r>
    </w:p>
    <w:p w:rsidR="008F5BC5" w:rsidRPr="00B701D0"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00B701D0" w:rsidRPr="00B701D0">
        <w:rPr>
          <w:rFonts w:ascii="仿宋" w:eastAsia="仿宋" w:hAnsi="仿宋" w:cs="仿宋" w:hint="eastAsia"/>
          <w:sz w:val="24"/>
          <w:szCs w:val="24"/>
        </w:rPr>
        <w:t>医用电子生理参数检测仪器设备、手术器械</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B701D0" w:rsidRPr="00B701D0">
        <w:rPr>
          <w:rFonts w:ascii="仿宋" w:eastAsia="仿宋" w:hAnsi="仿宋" w:cs="仿宋" w:hint="eastAsia"/>
          <w:sz w:val="24"/>
          <w:szCs w:val="24"/>
        </w:rPr>
        <w:t>119.6万元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B701D0" w:rsidRPr="00B701D0">
        <w:rPr>
          <w:rFonts w:ascii="仿宋" w:eastAsia="仿宋" w:hAnsi="仿宋" w:cs="仿宋" w:hint="eastAsia"/>
          <w:sz w:val="24"/>
          <w:szCs w:val="24"/>
        </w:rPr>
        <w:t>119.6万元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1、符合《政府采购法》第二十二条之规定；</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2、投标商须具有独立法人资格且具有相应的经营范围(以营业执照为准)；</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3、投标商须具有《医疗器械生产许可证》或《医疗器械经营许可证》</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4、投标商应开具由项目所在地或企业营业执照注册所在地人民检察院出具的无行贿犯罪档案告知函；</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5、法定代表人授权代表须是投标人本单位职工，应提供本公司缴纳社会保险证明；</w:t>
      </w:r>
    </w:p>
    <w:p w:rsid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6、本项目不接受联合体投标。</w:t>
      </w:r>
    </w:p>
    <w:p w:rsidR="001B7C36" w:rsidRDefault="008F5BC5" w:rsidP="00675920">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CA0DA9">
        <w:fldChar w:fldCharType="begin"/>
      </w:r>
      <w:r w:rsidR="00CA0DA9">
        <w:instrText>HYPERLINK "http://221.14.6.70:8088/ggzy/"</w:instrText>
      </w:r>
      <w:r w:rsidR="00CA0DA9">
        <w:fldChar w:fldCharType="separate"/>
      </w:r>
      <w:r w:rsidRPr="000B45FB">
        <w:rPr>
          <w:rFonts w:ascii="仿宋" w:eastAsia="仿宋" w:hAnsi="仿宋" w:cs="宋体" w:hint="eastAsia"/>
          <w:sz w:val="24"/>
          <w:szCs w:val="24"/>
        </w:rPr>
        <w:t>http://221.14.6.70:8088/ggzy/</w:t>
      </w:r>
      <w:r w:rsidR="00CA0DA9">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w:t>
      </w:r>
      <w:r>
        <w:rPr>
          <w:rFonts w:ascii="仿宋" w:eastAsia="仿宋" w:hAnsi="仿宋" w:cs="宋体" w:hint="eastAsia"/>
          <w:sz w:val="24"/>
          <w:szCs w:val="24"/>
          <w:lang w:val="zh-CN"/>
        </w:rPr>
        <w:lastRenderedPageBreak/>
        <w:t>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675920">
        <w:rPr>
          <w:rFonts w:ascii="仿宋" w:eastAsia="仿宋" w:hAnsi="仿宋" w:cs="仿宋" w:hint="eastAsia"/>
          <w:sz w:val="24"/>
          <w:szCs w:val="24"/>
        </w:rPr>
        <w:t>5</w:t>
      </w:r>
      <w:r>
        <w:rPr>
          <w:rFonts w:ascii="仿宋" w:eastAsia="仿宋" w:hAnsi="仿宋" w:cs="仿宋" w:hint="eastAsia"/>
          <w:sz w:val="24"/>
          <w:szCs w:val="24"/>
        </w:rPr>
        <w:t>月</w:t>
      </w:r>
      <w:r w:rsidR="00675920">
        <w:rPr>
          <w:rFonts w:ascii="仿宋" w:eastAsia="仿宋" w:hAnsi="仿宋" w:cs="仿宋" w:hint="eastAsia"/>
          <w:sz w:val="24"/>
          <w:szCs w:val="24"/>
        </w:rPr>
        <w:t>11</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675920" w:rsidRPr="00675920" w:rsidRDefault="008F5BC5" w:rsidP="00675920">
      <w:pPr>
        <w:spacing w:line="440" w:lineRule="exact"/>
        <w:rPr>
          <w:rFonts w:ascii="仿宋" w:eastAsia="仿宋" w:hAnsi="仿宋" w:cs="仿宋"/>
          <w:sz w:val="24"/>
          <w:szCs w:val="24"/>
        </w:rPr>
      </w:pPr>
      <w:r>
        <w:rPr>
          <w:rFonts w:ascii="仿宋" w:eastAsia="仿宋" w:hAnsi="仿宋" w:cs="仿宋" w:hint="eastAsia"/>
          <w:sz w:val="24"/>
          <w:szCs w:val="24"/>
        </w:rPr>
        <w:t xml:space="preserve">　</w:t>
      </w:r>
      <w:r w:rsidR="00675920" w:rsidRPr="00675920">
        <w:rPr>
          <w:rFonts w:ascii="仿宋" w:eastAsia="仿宋" w:hAnsi="仿宋" w:cs="仿宋" w:hint="eastAsia"/>
          <w:sz w:val="24"/>
          <w:szCs w:val="24"/>
        </w:rPr>
        <w:t>（一）代理机构：禹州市政府采购中心</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 xml:space="preserve"> 地址：禹州市行政服务中心楼917房间  </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联系人：侯女士  联系电话：0374-2077111</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 xml:space="preserve">　（二）采购单位：禹州市人民医院</w:t>
      </w:r>
    </w:p>
    <w:p w:rsidR="00675920" w:rsidRPr="00675920"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地址：禹州市康复路</w:t>
      </w:r>
    </w:p>
    <w:p w:rsidR="001B7C36" w:rsidRDefault="00675920" w:rsidP="00675920">
      <w:pPr>
        <w:spacing w:line="440" w:lineRule="exact"/>
        <w:rPr>
          <w:rFonts w:ascii="仿宋" w:eastAsia="仿宋" w:hAnsi="仿宋" w:cs="仿宋"/>
          <w:sz w:val="24"/>
          <w:szCs w:val="24"/>
        </w:rPr>
      </w:pPr>
      <w:r w:rsidRPr="00675920">
        <w:rPr>
          <w:rFonts w:ascii="仿宋" w:eastAsia="仿宋" w:hAnsi="仿宋" w:cs="仿宋" w:hint="eastAsia"/>
          <w:sz w:val="24"/>
          <w:szCs w:val="24"/>
        </w:rPr>
        <w:t xml:space="preserve"> 联系人：席先生      联系电话：13937476967</w:t>
      </w:r>
      <w:proofErr w:type="gramStart"/>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675920">
        <w:rPr>
          <w:rFonts w:ascii="仿宋" w:eastAsia="仿宋" w:hAnsi="仿宋" w:cs="仿宋" w:hint="eastAsia"/>
          <w:sz w:val="24"/>
          <w:szCs w:val="24"/>
        </w:rPr>
        <w:t>4</w:t>
      </w:r>
      <w:r>
        <w:rPr>
          <w:rFonts w:ascii="仿宋" w:eastAsia="仿宋" w:hAnsi="仿宋" w:cs="仿宋" w:hint="eastAsia"/>
          <w:sz w:val="24"/>
          <w:szCs w:val="24"/>
        </w:rPr>
        <w:t>月</w:t>
      </w:r>
      <w:r w:rsidR="000B45FB">
        <w:rPr>
          <w:rFonts w:ascii="仿宋" w:eastAsia="仿宋" w:hAnsi="仿宋" w:cs="仿宋" w:hint="eastAsia"/>
          <w:sz w:val="24"/>
          <w:szCs w:val="24"/>
        </w:rPr>
        <w:t>19</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lastRenderedPageBreak/>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YZCG—G20180</w:t>
            </w:r>
            <w:r w:rsidR="00675920">
              <w:rPr>
                <w:rFonts w:ascii="仿宋" w:eastAsia="仿宋" w:hAnsi="仿宋" w:hint="eastAsia"/>
                <w:sz w:val="24"/>
                <w:szCs w:val="24"/>
              </w:rPr>
              <w:t>98</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675920">
              <w:rPr>
                <w:rFonts w:ascii="仿宋" w:eastAsia="仿宋" w:hAnsi="仿宋" w:hint="eastAsia"/>
                <w:color w:val="000000"/>
                <w:kern w:val="0"/>
                <w:sz w:val="24"/>
                <w:szCs w:val="24"/>
              </w:rPr>
              <w:t>人民医院</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D97484" w:rsidRDefault="00675920" w:rsidP="00675920">
            <w:pPr>
              <w:spacing w:line="520" w:lineRule="exact"/>
              <w:rPr>
                <w:rFonts w:ascii="仿宋" w:eastAsia="仿宋" w:hAnsi="仿宋"/>
                <w:color w:val="000000"/>
                <w:kern w:val="0"/>
                <w:sz w:val="24"/>
                <w:szCs w:val="24"/>
              </w:rPr>
            </w:pPr>
            <w:r w:rsidRPr="00675920">
              <w:rPr>
                <w:rFonts w:ascii="仿宋" w:eastAsia="仿宋" w:hAnsi="仿宋" w:hint="eastAsia"/>
                <w:color w:val="000000"/>
                <w:kern w:val="0"/>
                <w:sz w:val="24"/>
                <w:szCs w:val="24"/>
              </w:rPr>
              <w:t>禹州市人民医院超声刀及电外科系统等医疗设备采购项目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F5BC5">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D97484">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675920">
              <w:rPr>
                <w:rFonts w:ascii="仿宋" w:eastAsia="仿宋" w:hAnsi="仿宋" w:hint="eastAsia"/>
                <w:sz w:val="24"/>
                <w:szCs w:val="24"/>
              </w:rPr>
              <w:t>5</w:t>
            </w:r>
            <w:r>
              <w:rPr>
                <w:rFonts w:ascii="仿宋" w:eastAsia="仿宋" w:hAnsi="仿宋" w:hint="eastAsia"/>
                <w:sz w:val="24"/>
                <w:szCs w:val="24"/>
              </w:rPr>
              <w:t>月</w:t>
            </w:r>
            <w:r w:rsidR="00675920">
              <w:rPr>
                <w:rFonts w:ascii="仿宋" w:eastAsia="仿宋" w:hAnsi="仿宋" w:hint="eastAsia"/>
                <w:sz w:val="24"/>
                <w:szCs w:val="24"/>
              </w:rPr>
              <w:t>11</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w:t>
            </w:r>
            <w:r>
              <w:rPr>
                <w:rFonts w:ascii="仿宋" w:eastAsia="仿宋" w:hAnsi="仿宋" w:hint="eastAsia"/>
                <w:color w:val="000000"/>
                <w:kern w:val="0"/>
                <w:sz w:val="24"/>
                <w:szCs w:val="24"/>
              </w:rPr>
              <w:lastRenderedPageBreak/>
              <w:t>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675920">
              <w:rPr>
                <w:rFonts w:ascii="仿宋" w:eastAsia="仿宋" w:hAnsi="仿宋" w:hint="eastAsia"/>
                <w:color w:val="FF0000"/>
                <w:sz w:val="24"/>
                <w:szCs w:val="24"/>
              </w:rPr>
              <w:t>5</w:t>
            </w:r>
            <w:r>
              <w:rPr>
                <w:rFonts w:ascii="仿宋" w:eastAsia="仿宋" w:hAnsi="仿宋" w:hint="eastAsia"/>
                <w:color w:val="FF0000"/>
                <w:sz w:val="24"/>
                <w:szCs w:val="24"/>
                <w:lang w:val="zh-CN"/>
              </w:rPr>
              <w:t>月</w:t>
            </w:r>
            <w:r w:rsidR="00675920">
              <w:rPr>
                <w:rFonts w:ascii="仿宋" w:eastAsia="仿宋" w:hAnsi="仿宋" w:hint="eastAsia"/>
                <w:color w:val="FF0000"/>
                <w:sz w:val="24"/>
                <w:szCs w:val="24"/>
              </w:rPr>
              <w:t>11</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675920">
              <w:rPr>
                <w:rFonts w:ascii="仿宋" w:eastAsia="仿宋" w:hAnsi="仿宋" w:hint="eastAsia"/>
                <w:color w:val="FF0000"/>
                <w:sz w:val="24"/>
                <w:szCs w:val="24"/>
              </w:rPr>
              <w:t>5</w:t>
            </w:r>
            <w:r>
              <w:rPr>
                <w:rFonts w:ascii="仿宋" w:eastAsia="仿宋" w:hAnsi="仿宋" w:hint="eastAsia"/>
                <w:color w:val="FF0000"/>
                <w:sz w:val="24"/>
                <w:szCs w:val="24"/>
                <w:lang w:val="zh-CN"/>
              </w:rPr>
              <w:t>月</w:t>
            </w:r>
            <w:r w:rsidR="00675920">
              <w:rPr>
                <w:rFonts w:ascii="仿宋" w:eastAsia="仿宋" w:hAnsi="仿宋" w:hint="eastAsia"/>
                <w:color w:val="FF0000"/>
                <w:sz w:val="24"/>
                <w:szCs w:val="24"/>
              </w:rPr>
              <w:t>11</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675920">
              <w:rPr>
                <w:rFonts w:ascii="仿宋" w:eastAsia="仿宋" w:hAnsi="仿宋" w:hint="eastAsia"/>
                <w:b/>
                <w:bCs/>
                <w:sz w:val="24"/>
                <w:szCs w:val="24"/>
                <w:lang w:val="zh-CN"/>
              </w:rPr>
              <w:t>119.6</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1B7C36" w:rsidRDefault="001B7C36">
      <w:pPr>
        <w:widowControl/>
        <w:spacing w:line="440" w:lineRule="exact"/>
        <w:jc w:val="center"/>
        <w:rPr>
          <w:rFonts w:ascii="仿宋" w:eastAsia="仿宋" w:hAnsi="仿宋"/>
          <w:b/>
          <w:sz w:val="44"/>
        </w:rPr>
      </w:pPr>
    </w:p>
    <w:p w:rsidR="00D01C38" w:rsidRDefault="00D01C38" w:rsidP="00D01C38">
      <w:pPr>
        <w:rPr>
          <w:rFonts w:ascii="宋体" w:hAnsi="宋体"/>
        </w:rPr>
      </w:pPr>
    </w:p>
    <w:p w:rsidR="0048211C" w:rsidRPr="0048211C" w:rsidRDefault="0048211C" w:rsidP="0048211C">
      <w:pPr>
        <w:tabs>
          <w:tab w:val="left" w:pos="5963"/>
        </w:tabs>
        <w:spacing w:line="420" w:lineRule="exact"/>
        <w:rPr>
          <w:rFonts w:ascii="仿宋" w:eastAsia="仿宋" w:hAnsi="仿宋" w:cs="仿宋"/>
          <w:b/>
          <w:sz w:val="32"/>
          <w:szCs w:val="32"/>
        </w:rPr>
      </w:pPr>
      <w:r w:rsidRPr="0048211C">
        <w:rPr>
          <w:rFonts w:ascii="仿宋" w:eastAsia="仿宋" w:hAnsi="仿宋" w:cs="仿宋" w:hint="eastAsia"/>
          <w:b/>
          <w:sz w:val="32"/>
          <w:szCs w:val="32"/>
        </w:rPr>
        <w:t>一、设备名称：多参数中心监护系统（一拖六）。</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二、数量：二套。</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三、设备要求及用途：国产品牌，适用于成人、小儿及新生儿生命体征参数的监测。</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四、单套中心监护系统主要技术参数及要求：</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1、监护系统主机：</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1.1 中心监护系统配置：≥19英吋彩色液晶显示屏1台，分辨率≥1280×1024高分辨率。</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1.2 中心监护系统具备有线、无线及遥测等多元化自由组网方式，可同时全面监护≥64床的重症监护病人。</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1.3可同屏显示16张床位信息，≥20余种窗口布置任意选择，方便同时监护多个重症病人。</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1.4数据处理功能：≥2万个历史病人数据存储；≥240小时趋势回顾；≥720条无创血压测量回顾；≥720条CO测量结果回顾；≥720条12导分析</w:t>
      </w:r>
      <w:proofErr w:type="gramStart"/>
      <w:r w:rsidRPr="0048211C">
        <w:rPr>
          <w:rFonts w:ascii="仿宋" w:eastAsia="仿宋" w:hAnsi="仿宋" w:cs="仿宋" w:hint="eastAsia"/>
          <w:b/>
          <w:sz w:val="24"/>
          <w:szCs w:val="24"/>
        </w:rPr>
        <w:t>结果结果</w:t>
      </w:r>
      <w:proofErr w:type="gramEnd"/>
      <w:r w:rsidRPr="0048211C">
        <w:rPr>
          <w:rFonts w:ascii="仿宋" w:eastAsia="仿宋" w:hAnsi="仿宋" w:cs="仿宋" w:hint="eastAsia"/>
          <w:b/>
          <w:sz w:val="24"/>
          <w:szCs w:val="24"/>
        </w:rPr>
        <w:t>回顾；≥72小时全息波形回顾。</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1.5双向控制：监护中心与各床旁、各监测单元的监护仪均可对病案信息、报警级别、报警上下限、无创血压测量方式等操作进行双向一站式处理。</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1.6 配置电脑桌椅1套。</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2、多参数监护仪6台：</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2.1机型：便携</w:t>
      </w:r>
      <w:proofErr w:type="gramStart"/>
      <w:r w:rsidRPr="0048211C">
        <w:rPr>
          <w:rFonts w:ascii="仿宋" w:eastAsia="仿宋" w:hAnsi="仿宋" w:cs="仿宋" w:hint="eastAsia"/>
          <w:b/>
          <w:sz w:val="24"/>
          <w:szCs w:val="24"/>
        </w:rPr>
        <w:t>一</w:t>
      </w:r>
      <w:proofErr w:type="gramEnd"/>
      <w:r w:rsidRPr="0048211C">
        <w:rPr>
          <w:rFonts w:ascii="仿宋" w:eastAsia="仿宋" w:hAnsi="仿宋" w:cs="仿宋" w:hint="eastAsia"/>
          <w:b/>
          <w:sz w:val="24"/>
          <w:szCs w:val="24"/>
        </w:rPr>
        <w:t>体式监护仪。</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2.2显示屏：≥10英寸彩色LED液晶显示屏，分辨率≥800×600，可同屏显示波形≥8通道。</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2.3监测参数要求：心电、无创血压、血氧饱和度、呼吸、脉搏、体温。可升级≥2道</w:t>
      </w:r>
      <w:proofErr w:type="gramStart"/>
      <w:r w:rsidRPr="0048211C">
        <w:rPr>
          <w:rFonts w:ascii="仿宋" w:eastAsia="仿宋" w:hAnsi="仿宋" w:cs="仿宋" w:hint="eastAsia"/>
          <w:b/>
          <w:sz w:val="24"/>
          <w:szCs w:val="24"/>
        </w:rPr>
        <w:t>有创压监测</w:t>
      </w:r>
      <w:proofErr w:type="gramEnd"/>
      <w:r w:rsidRPr="0048211C">
        <w:rPr>
          <w:rFonts w:ascii="仿宋" w:eastAsia="仿宋" w:hAnsi="仿宋" w:cs="仿宋" w:hint="eastAsia"/>
          <w:b/>
          <w:sz w:val="24"/>
          <w:szCs w:val="24"/>
        </w:rPr>
        <w:t>、旁流呼吸末二氧化碳监测及成人心排量监测等功能。</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2.4抗干扰能力要求：有抗电刀和抗除颤干扰能力，ECG，</w:t>
      </w:r>
      <w:proofErr w:type="spellStart"/>
      <w:r w:rsidRPr="0048211C">
        <w:rPr>
          <w:rFonts w:ascii="仿宋" w:eastAsia="仿宋" w:hAnsi="仿宋" w:cs="仿宋" w:hint="eastAsia"/>
          <w:b/>
          <w:sz w:val="24"/>
          <w:szCs w:val="24"/>
        </w:rPr>
        <w:t>Resp</w:t>
      </w:r>
      <w:proofErr w:type="spellEnd"/>
      <w:r w:rsidRPr="0048211C">
        <w:rPr>
          <w:rFonts w:ascii="仿宋" w:eastAsia="仿宋" w:hAnsi="仿宋" w:cs="仿宋" w:hint="eastAsia"/>
          <w:b/>
          <w:sz w:val="24"/>
          <w:szCs w:val="24"/>
        </w:rPr>
        <w:t>，Temp，NIBP，SpO2参数全部满足CF抗除颤标准参数，并提供证明文件</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2.5心电：导联模式3或5导联，可智能化监测导联线是否脱落并进行提示；具备手术、诊断、监护和ST等四种滤波方式；具备心电分析≥20种心律失常自动分析/起搏分析/双通道ST</w:t>
      </w:r>
      <w:proofErr w:type="gramStart"/>
      <w:r w:rsidRPr="0048211C">
        <w:rPr>
          <w:rFonts w:ascii="仿宋" w:eastAsia="仿宋" w:hAnsi="仿宋" w:cs="仿宋" w:hint="eastAsia"/>
          <w:b/>
          <w:sz w:val="24"/>
          <w:szCs w:val="24"/>
        </w:rPr>
        <w:t>段分析</w:t>
      </w:r>
      <w:proofErr w:type="gramEnd"/>
      <w:r w:rsidRPr="0048211C">
        <w:rPr>
          <w:rFonts w:ascii="仿宋" w:eastAsia="仿宋" w:hAnsi="仿宋" w:cs="仿宋" w:hint="eastAsia"/>
          <w:b/>
          <w:sz w:val="24"/>
          <w:szCs w:val="24"/>
        </w:rPr>
        <w:t>功能。</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2.6无创血压：测量范围：成人10-270mmHg，小儿10-200mmHg，新生儿10-135mmHg，</w:t>
      </w:r>
      <w:r w:rsidRPr="0048211C">
        <w:rPr>
          <w:rFonts w:ascii="仿宋" w:eastAsia="仿宋" w:hAnsi="仿宋" w:cs="仿宋" w:hint="eastAsia"/>
          <w:b/>
          <w:sz w:val="24"/>
          <w:szCs w:val="24"/>
        </w:rPr>
        <w:lastRenderedPageBreak/>
        <w:t>分辨率1mmHg，测量精确度：5±mmHg。</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2.7血氧饱和度：采用</w:t>
      </w:r>
      <w:proofErr w:type="gramStart"/>
      <w:r w:rsidRPr="0048211C">
        <w:rPr>
          <w:rFonts w:ascii="仿宋" w:eastAsia="仿宋" w:hAnsi="仿宋" w:cs="仿宋" w:hint="eastAsia"/>
          <w:b/>
          <w:sz w:val="24"/>
          <w:szCs w:val="24"/>
        </w:rPr>
        <w:t>抗运动和抗弱</w:t>
      </w:r>
      <w:proofErr w:type="gramEnd"/>
      <w:r w:rsidRPr="0048211C">
        <w:rPr>
          <w:rFonts w:ascii="仿宋" w:eastAsia="仿宋" w:hAnsi="仿宋" w:cs="仿宋" w:hint="eastAsia"/>
          <w:b/>
          <w:sz w:val="24"/>
          <w:szCs w:val="24"/>
        </w:rPr>
        <w:t>灌注血氧技术, 可显示PI血氧灌注指数，有效反映血氧灌注情况，测量范围：0-100%；精确度：70～100%  时±2%。</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2.8脉率测量范围：20-254次/分钟。</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2.9具有窒息报警功能：具备窒息以≥10秒为临界点的报警功能；</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2.10报警集中配置管理：可在同一显示页面中设置所有监测参数的报警状态、上下限和记录开关等。</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2.11存储功能：具备每个监测参数≥120小时趋势图、表回顾等功能，最小时间间隔≤1min；参数报警功能：≥80个，包括报警时刻相关的参数波形，波形长度8 s, 16 s, 32 s可选；心律失常：≥80个，包括每个8 s的相关波形；NIBP测量结果：≥800组，包括收缩压，平均压，舒张压以及测量时间；能够存储36小时全息波形。</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2.11具备药物计算和血液动力学计算等计算功能。</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2.12联网功能: 与中央站有线或无线联网，具备他床观察功能，无需中央站即可进行隔</w:t>
      </w:r>
      <w:proofErr w:type="gramStart"/>
      <w:r w:rsidRPr="0048211C">
        <w:rPr>
          <w:rFonts w:ascii="仿宋" w:eastAsia="仿宋" w:hAnsi="仿宋" w:cs="仿宋" w:hint="eastAsia"/>
          <w:b/>
          <w:sz w:val="24"/>
          <w:szCs w:val="24"/>
        </w:rPr>
        <w:t>床跨室</w:t>
      </w:r>
      <w:proofErr w:type="gramEnd"/>
      <w:r w:rsidRPr="0048211C">
        <w:rPr>
          <w:rFonts w:ascii="仿宋" w:eastAsia="仿宋" w:hAnsi="仿宋" w:cs="仿宋" w:hint="eastAsia"/>
          <w:b/>
          <w:sz w:val="24"/>
          <w:szCs w:val="24"/>
        </w:rPr>
        <w:t>观察其他联网床位监护信息。</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2.13内置电池：锂电池，连续工作时间≥2小时。</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2.14 配置相适应的上墙</w:t>
      </w:r>
      <w:proofErr w:type="gramStart"/>
      <w:r w:rsidRPr="0048211C">
        <w:rPr>
          <w:rFonts w:ascii="仿宋" w:eastAsia="仿宋" w:hAnsi="仿宋" w:cs="仿宋" w:hint="eastAsia"/>
          <w:b/>
          <w:sz w:val="24"/>
          <w:szCs w:val="24"/>
        </w:rPr>
        <w:t>监护仪架6个</w:t>
      </w:r>
      <w:proofErr w:type="gramEnd"/>
      <w:r w:rsidRPr="0048211C">
        <w:rPr>
          <w:rFonts w:ascii="仿宋" w:eastAsia="仿宋" w:hAnsi="仿宋" w:cs="仿宋" w:hint="eastAsia"/>
          <w:b/>
          <w:sz w:val="24"/>
          <w:szCs w:val="24"/>
        </w:rPr>
        <w:t>。</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五、其它要求：</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1、免费培训操作及维修人员，免费负责设备的安装及调试。</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 xml:space="preserve">2、公司信誉度高，具有完善的售后服务，设备出现故障, 接到通知后48小时内工程人员应到达现场。 </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 xml:space="preserve">3、提供设备使用说明书和维修指导说明书。 </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4、设备交付正常使用前产生的所有费用均由公司承担。</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5、设备安装验收培训使用合格后，一个月付全款的90%，剩余10 %满一年付清。</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6、保修期：≥1年。</w:t>
      </w:r>
    </w:p>
    <w:p w:rsidR="00A32AAB" w:rsidRPr="0048211C" w:rsidRDefault="00A32AAB">
      <w:pPr>
        <w:tabs>
          <w:tab w:val="left" w:pos="5963"/>
        </w:tabs>
        <w:spacing w:line="420" w:lineRule="exact"/>
        <w:rPr>
          <w:rFonts w:ascii="仿宋" w:eastAsia="仿宋" w:hAnsi="仿宋" w:cs="仿宋"/>
          <w:b/>
          <w:sz w:val="24"/>
          <w:szCs w:val="24"/>
        </w:rPr>
      </w:pPr>
    </w:p>
    <w:p w:rsidR="00A32AAB" w:rsidRDefault="00A32AAB">
      <w:pPr>
        <w:tabs>
          <w:tab w:val="left" w:pos="5963"/>
        </w:tabs>
        <w:spacing w:line="420" w:lineRule="exact"/>
        <w:rPr>
          <w:rFonts w:ascii="仿宋" w:eastAsia="仿宋" w:hAnsi="仿宋" w:cs="仿宋"/>
          <w:b/>
          <w:sz w:val="24"/>
          <w:szCs w:val="24"/>
        </w:rPr>
      </w:pPr>
    </w:p>
    <w:p w:rsidR="0048211C" w:rsidRPr="0048211C" w:rsidRDefault="0048211C" w:rsidP="0048211C">
      <w:pPr>
        <w:tabs>
          <w:tab w:val="left" w:pos="5963"/>
        </w:tabs>
        <w:spacing w:line="420" w:lineRule="exact"/>
        <w:rPr>
          <w:rFonts w:ascii="仿宋" w:eastAsia="仿宋" w:hAnsi="仿宋" w:cs="仿宋"/>
          <w:b/>
          <w:sz w:val="32"/>
          <w:szCs w:val="32"/>
        </w:rPr>
      </w:pPr>
      <w:r w:rsidRPr="0048211C">
        <w:rPr>
          <w:rFonts w:ascii="仿宋" w:eastAsia="仿宋" w:hAnsi="仿宋" w:cs="仿宋" w:hint="eastAsia"/>
          <w:b/>
          <w:sz w:val="32"/>
          <w:szCs w:val="32"/>
        </w:rPr>
        <w:t>设备名称：超声刀及电外科系统。</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二、数量：一套。</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三、设备要求及用途：进口品牌，适用于手术中对需要控制出血和最小程度热损伤软组织的切开。</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四、超声刀及电外科系统主要技术参数及要求：</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1、电击防护等级：I类。</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2、主机：</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lastRenderedPageBreak/>
        <w:t>2.1具备超声刀和</w:t>
      </w:r>
      <w:proofErr w:type="gramStart"/>
      <w:r w:rsidRPr="0048211C">
        <w:rPr>
          <w:rFonts w:ascii="仿宋" w:eastAsia="仿宋" w:hAnsi="仿宋" w:cs="仿宋" w:hint="eastAsia"/>
          <w:b/>
          <w:sz w:val="24"/>
          <w:szCs w:val="24"/>
        </w:rPr>
        <w:t>智能双</w:t>
      </w:r>
      <w:proofErr w:type="gramEnd"/>
      <w:r w:rsidRPr="0048211C">
        <w:rPr>
          <w:rFonts w:ascii="仿宋" w:eastAsia="仿宋" w:hAnsi="仿宋" w:cs="仿宋" w:hint="eastAsia"/>
          <w:b/>
          <w:sz w:val="24"/>
          <w:szCs w:val="24"/>
        </w:rPr>
        <w:t>极两个功能模块，具备单独的超声刀系统刀头和单独的</w:t>
      </w:r>
      <w:proofErr w:type="gramStart"/>
      <w:r w:rsidRPr="0048211C">
        <w:rPr>
          <w:rFonts w:ascii="仿宋" w:eastAsia="仿宋" w:hAnsi="仿宋" w:cs="仿宋" w:hint="eastAsia"/>
          <w:b/>
          <w:sz w:val="24"/>
          <w:szCs w:val="24"/>
        </w:rPr>
        <w:t>智能双</w:t>
      </w:r>
      <w:proofErr w:type="gramEnd"/>
      <w:r w:rsidRPr="0048211C">
        <w:rPr>
          <w:rFonts w:ascii="仿宋" w:eastAsia="仿宋" w:hAnsi="仿宋" w:cs="仿宋" w:hint="eastAsia"/>
          <w:b/>
          <w:sz w:val="24"/>
          <w:szCs w:val="24"/>
        </w:rPr>
        <w:t>极刀头。</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2.2主机软件可通过USB接口进行免费升级。</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2.3中文操作界面，触屏显示屏显示信息,且可设置和显示诊断信息，能快速诊断并有动画明确提示故障信息。</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2.4 具备通用接口兼容本品牌的所有刀头，可自动识别不同刀头，并在触摸显示屏上显示。</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2.5具备故障记录功能，并能通过USB接口下载。</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3、超声刀模块</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3.1具备ATT（增益自动控制）组织感应技术，能根据钳口中组织的阻力变化相应的调整能量输出。</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3.2手柄具备记载主机使用历史记录功能。</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3.3刀头具有整合一体的手控功能按键，使组织损伤最小化，具备安全处理5mm及以下血管的能力。</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3.4刀头的机械振动频率≥55KHZ，振动幅度为60—100微米，刀头使用过程中无电流通过人体。</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3.5必须同时具有开放及腔镜两类手术器械，且超声刀头至少具备5种不同长度，至少包括用于开放手术的9cm, 17cm, 23cm长度刀头，用于腔镜手术的36cm, 45cm刀头。</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3.6刀头集切割、凝闭、</w:t>
      </w:r>
      <w:proofErr w:type="gramStart"/>
      <w:r w:rsidRPr="0048211C">
        <w:rPr>
          <w:rFonts w:ascii="仿宋" w:eastAsia="仿宋" w:hAnsi="仿宋" w:cs="仿宋" w:hint="eastAsia"/>
          <w:b/>
          <w:sz w:val="24"/>
          <w:szCs w:val="24"/>
        </w:rPr>
        <w:t>抓持和</w:t>
      </w:r>
      <w:proofErr w:type="gramEnd"/>
      <w:r w:rsidRPr="0048211C">
        <w:rPr>
          <w:rFonts w:ascii="仿宋" w:eastAsia="仿宋" w:hAnsi="仿宋" w:cs="仿宋" w:hint="eastAsia"/>
          <w:b/>
          <w:sz w:val="24"/>
          <w:szCs w:val="24"/>
        </w:rPr>
        <w:t>分离功能于一体。</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3.7具备脚踏开关，通过脚控接口可调控电刀和超声刀的操作。</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3.8具备检测换能器手柄及刀头性能好坏的专用检测棒2根。</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4、</w:t>
      </w:r>
      <w:proofErr w:type="gramStart"/>
      <w:r w:rsidRPr="0048211C">
        <w:rPr>
          <w:rFonts w:ascii="仿宋" w:eastAsia="仿宋" w:hAnsi="仿宋" w:cs="仿宋" w:hint="eastAsia"/>
          <w:b/>
          <w:sz w:val="24"/>
          <w:szCs w:val="24"/>
        </w:rPr>
        <w:t>智能双</w:t>
      </w:r>
      <w:proofErr w:type="gramEnd"/>
      <w:r w:rsidRPr="0048211C">
        <w:rPr>
          <w:rFonts w:ascii="仿宋" w:eastAsia="仿宋" w:hAnsi="仿宋" w:cs="仿宋" w:hint="eastAsia"/>
          <w:b/>
          <w:sz w:val="24"/>
          <w:szCs w:val="24"/>
        </w:rPr>
        <w:t>极模块</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4.1</w:t>
      </w:r>
      <w:proofErr w:type="gramStart"/>
      <w:r w:rsidRPr="0048211C">
        <w:rPr>
          <w:rFonts w:ascii="仿宋" w:eastAsia="仿宋" w:hAnsi="仿宋" w:cs="仿宋" w:hint="eastAsia"/>
          <w:b/>
          <w:sz w:val="24"/>
          <w:szCs w:val="24"/>
        </w:rPr>
        <w:t>具备工形刀</w:t>
      </w:r>
      <w:proofErr w:type="gramEnd"/>
      <w:r w:rsidRPr="0048211C">
        <w:rPr>
          <w:rFonts w:ascii="仿宋" w:eastAsia="仿宋" w:hAnsi="仿宋" w:cs="仿宋" w:hint="eastAsia"/>
          <w:b/>
          <w:sz w:val="24"/>
          <w:szCs w:val="24"/>
        </w:rPr>
        <w:t>装置，可以使钳口保持一致的高压榨力，切割和</w:t>
      </w:r>
      <w:proofErr w:type="gramStart"/>
      <w:r w:rsidRPr="0048211C">
        <w:rPr>
          <w:rFonts w:ascii="仿宋" w:eastAsia="仿宋" w:hAnsi="仿宋" w:cs="仿宋" w:hint="eastAsia"/>
          <w:b/>
          <w:sz w:val="24"/>
          <w:szCs w:val="24"/>
        </w:rPr>
        <w:t>凝闭</w:t>
      </w:r>
      <w:proofErr w:type="gramEnd"/>
      <w:r w:rsidRPr="0048211C">
        <w:rPr>
          <w:rFonts w:ascii="仿宋" w:eastAsia="仿宋" w:hAnsi="仿宋" w:cs="仿宋" w:hint="eastAsia"/>
          <w:b/>
          <w:sz w:val="24"/>
          <w:szCs w:val="24"/>
        </w:rPr>
        <w:t>最大7mm的脉管。</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4.2 钳口组织温度≤100℃。</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 xml:space="preserve">4.3 </w:t>
      </w:r>
      <w:proofErr w:type="gramStart"/>
      <w:r w:rsidRPr="0048211C">
        <w:rPr>
          <w:rFonts w:ascii="仿宋" w:eastAsia="仿宋" w:hAnsi="仿宋" w:cs="仿宋" w:hint="eastAsia"/>
          <w:b/>
          <w:sz w:val="24"/>
          <w:szCs w:val="24"/>
        </w:rPr>
        <w:t>智能双</w:t>
      </w:r>
      <w:proofErr w:type="gramEnd"/>
      <w:r w:rsidRPr="0048211C">
        <w:rPr>
          <w:rFonts w:ascii="仿宋" w:eastAsia="仿宋" w:hAnsi="仿宋" w:cs="仿宋" w:hint="eastAsia"/>
          <w:b/>
          <w:sz w:val="24"/>
          <w:szCs w:val="24"/>
        </w:rPr>
        <w:t>极输出功率≤135watts。</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5、系统基本配置：</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5.1主机，1台。</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5.2脚踏开关 1个。</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5.3配套仪器推车 1个。</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5.4超声刀转换接头2个。</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5.5超声刀换能器手柄连接线4根。</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5.6开放手术用的长度为9cm剪式超声刀头2把。</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5.7腔镜手术用的长度为36cm的枪式超声刀头2把。</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lastRenderedPageBreak/>
        <w:t>六、其它要求：</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1、免费培训操作及维修人员，免费负责设备的安装及调试。</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 xml:space="preserve">2、公司信誉度高，具有完善的售后服务，设备出现故障, 接到通知后12小时内工程人员应到达现场，并提供备机。 </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 xml:space="preserve">3、提供设备使用说明书和维修指导说明书。 </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4、设备交付正常使用前所发生的所有费用均由公司承担。</w:t>
      </w:r>
    </w:p>
    <w:p w:rsidR="0048211C" w:rsidRPr="0048211C" w:rsidRDefault="0048211C" w:rsidP="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5、设备安装验收培训使用合格后，一个月付全款的90%，剩余10 %满一年付清。</w:t>
      </w:r>
    </w:p>
    <w:p w:rsidR="00A32AAB" w:rsidRDefault="0048211C">
      <w:pPr>
        <w:tabs>
          <w:tab w:val="left" w:pos="5963"/>
        </w:tabs>
        <w:spacing w:line="420" w:lineRule="exact"/>
        <w:rPr>
          <w:rFonts w:ascii="仿宋" w:eastAsia="仿宋" w:hAnsi="仿宋" w:cs="仿宋"/>
          <w:b/>
          <w:sz w:val="24"/>
          <w:szCs w:val="24"/>
        </w:rPr>
      </w:pPr>
      <w:r w:rsidRPr="0048211C">
        <w:rPr>
          <w:rFonts w:ascii="仿宋" w:eastAsia="仿宋" w:hAnsi="仿宋" w:cs="仿宋" w:hint="eastAsia"/>
          <w:b/>
          <w:sz w:val="24"/>
          <w:szCs w:val="24"/>
        </w:rPr>
        <w:t>6、保修期：≥1年。</w:t>
      </w:r>
    </w:p>
    <w:p w:rsidR="00A32AAB" w:rsidRDefault="00A32AAB">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w:t>
      </w:r>
      <w:r>
        <w:rPr>
          <w:rFonts w:ascii="仿宋" w:eastAsia="仿宋" w:hAnsi="仿宋" w:cs="仿宋" w:hint="eastAsia"/>
          <w:sz w:val="24"/>
          <w:szCs w:val="24"/>
        </w:rPr>
        <w:lastRenderedPageBreak/>
        <w:t>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sidR="0048211C" w:rsidRPr="0048211C">
        <w:rPr>
          <w:rFonts w:ascii="仿宋_GB2312" w:eastAsia="仿宋_GB2312" w:hAnsi="宋体" w:cs="宋体" w:hint="eastAsia"/>
          <w:color w:val="000000"/>
          <w:sz w:val="24"/>
          <w:szCs w:val="24"/>
        </w:rPr>
        <w:t>《医疗器械生产许可证》或《医疗器械经营许可证》</w:t>
      </w:r>
      <w:r w:rsidR="00166672">
        <w:rPr>
          <w:rFonts w:ascii="仿宋_GB2312" w:eastAsia="仿宋_GB2312" w:hAnsi="宋体" w:cs="宋体" w:hint="eastAsia"/>
          <w:color w:val="000000"/>
          <w:sz w:val="24"/>
          <w:szCs w:val="24"/>
        </w:rPr>
        <w:t>、</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w:t>
      </w:r>
      <w:r>
        <w:rPr>
          <w:rFonts w:ascii="仿宋" w:eastAsia="仿宋" w:hAnsi="仿宋" w:cs="仿宋" w:hint="eastAsia"/>
          <w:sz w:val="24"/>
          <w:szCs w:val="24"/>
        </w:rPr>
        <w:lastRenderedPageBreak/>
        <w:t>采购严重违法失信行为记录名单的供应商，拒绝参与本项目采购活动；【查询渠道：“信用中国”网站（</w:t>
      </w:r>
      <w:hyperlink r:id="rId18"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w:t>
      </w:r>
      <w:r>
        <w:rPr>
          <w:rFonts w:ascii="仿宋" w:eastAsia="仿宋" w:hAnsi="仿宋" w:cs="仿宋" w:hint="eastAsia"/>
          <w:b/>
          <w:bCs/>
          <w:sz w:val="24"/>
          <w:szCs w:val="24"/>
        </w:rPr>
        <w:lastRenderedPageBreak/>
        <w:t>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5.1 招标人应当自收到评标报告之日起５个工作日内，在评标报告确定的中标候选人名单中按顺序确定中标人。中标候选人并列的，由采购人采取随机抽取的方式确定。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（1）2016</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79" w:rsidRDefault="00BF0579" w:rsidP="001B7C36">
      <w:r>
        <w:separator/>
      </w:r>
    </w:p>
  </w:endnote>
  <w:endnote w:type="continuationSeparator" w:id="0">
    <w:p w:rsidR="00BF0579" w:rsidRDefault="00BF0579"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CA0DA9">
    <w:pPr>
      <w:pStyle w:val="ad"/>
      <w:framePr w:wrap="around" w:vAnchor="text" w:hAnchor="margin" w:xAlign="center" w:y="1"/>
      <w:rPr>
        <w:rStyle w:val="af2"/>
      </w:rPr>
    </w:pPr>
    <w:r>
      <w:fldChar w:fldCharType="begin"/>
    </w:r>
    <w:r w:rsidR="0048211C">
      <w:rPr>
        <w:rStyle w:val="af2"/>
      </w:rPr>
      <w:instrText xml:space="preserve">PAGE  </w:instrText>
    </w:r>
    <w:r>
      <w:fldChar w:fldCharType="separate"/>
    </w:r>
    <w:r w:rsidR="0048211C">
      <w:rPr>
        <w:rStyle w:val="af2"/>
      </w:rPr>
      <w:t>10</w:t>
    </w:r>
    <w:r>
      <w:fldChar w:fldCharType="end"/>
    </w:r>
  </w:p>
  <w:p w:rsidR="0048211C" w:rsidRDefault="0048211C">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CA0DA9">
    <w:pPr>
      <w:pStyle w:val="ad"/>
      <w:framePr w:wrap="around" w:vAnchor="text" w:hAnchor="margin" w:xAlign="center" w:yAlign="top"/>
    </w:pPr>
    <w:r>
      <w:fldChar w:fldCharType="begin"/>
    </w:r>
    <w:r w:rsidR="0048211C">
      <w:rPr>
        <w:rStyle w:val="af2"/>
      </w:rPr>
      <w:instrText xml:space="preserve"> PAGE  </w:instrText>
    </w:r>
    <w:r>
      <w:fldChar w:fldCharType="separate"/>
    </w:r>
    <w:r w:rsidR="0048211C">
      <w:rPr>
        <w:rStyle w:val="af2"/>
      </w:rPr>
      <w:t>3</w:t>
    </w:r>
    <w:r>
      <w:fldChar w:fldCharType="end"/>
    </w:r>
  </w:p>
  <w:p w:rsidR="0048211C" w:rsidRDefault="0048211C">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48211C">
    <w:pPr>
      <w:pStyle w:val="ad"/>
      <w:jc w:val="center"/>
    </w:pPr>
  </w:p>
  <w:p w:rsidR="0048211C" w:rsidRDefault="0048211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CA0DA9">
    <w:pPr>
      <w:pStyle w:val="ad"/>
      <w:framePr w:wrap="around" w:vAnchor="text" w:hAnchor="margin" w:xAlign="center" w:yAlign="top"/>
    </w:pPr>
    <w:r>
      <w:fldChar w:fldCharType="begin"/>
    </w:r>
    <w:r w:rsidR="0048211C">
      <w:rPr>
        <w:rStyle w:val="af2"/>
      </w:rPr>
      <w:instrText xml:space="preserve"> PAGE  </w:instrText>
    </w:r>
    <w:r>
      <w:fldChar w:fldCharType="separate"/>
    </w:r>
    <w:r w:rsidR="000B45FB">
      <w:rPr>
        <w:rStyle w:val="af2"/>
        <w:noProof/>
      </w:rPr>
      <w:t>10</w:t>
    </w:r>
    <w:r>
      <w:fldChar w:fldCharType="end"/>
    </w:r>
  </w:p>
  <w:p w:rsidR="0048211C" w:rsidRDefault="0048211C">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79" w:rsidRDefault="00BF0579" w:rsidP="001B7C36">
      <w:r>
        <w:separator/>
      </w:r>
    </w:p>
  </w:footnote>
  <w:footnote w:type="continuationSeparator" w:id="0">
    <w:p w:rsidR="00BF0579" w:rsidRDefault="00BF0579"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48211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48211C">
    <w:pPr>
      <w:pStyle w:val="ae"/>
    </w:pPr>
  </w:p>
  <w:p w:rsidR="0048211C" w:rsidRDefault="0048211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48211C">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C" w:rsidRDefault="0048211C">
    <w:pPr>
      <w:pStyle w:val="ae"/>
    </w:pPr>
  </w:p>
  <w:p w:rsidR="0048211C" w:rsidRDefault="0048211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4CB1C"/>
    <w:multiLevelType w:val="singleLevel"/>
    <w:tmpl w:val="28A4CB1C"/>
    <w:lvl w:ilvl="0">
      <w:start w:val="19"/>
      <w:numFmt w:val="decimal"/>
      <w:suff w:val="nothing"/>
      <w:lvlText w:val="%1、"/>
      <w:lvlJc w:val="left"/>
    </w:lvl>
  </w:abstractNum>
  <w:abstractNum w:abstractNumId="1">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E374A4"/>
    <w:multiLevelType w:val="singleLevel"/>
    <w:tmpl w:val="56E374A4"/>
    <w:lvl w:ilvl="0">
      <w:start w:val="9"/>
      <w:numFmt w:val="decimal"/>
      <w:pStyle w:val="Header2"/>
      <w:suff w:val="nothing"/>
      <w:lvlText w:val="%1、"/>
      <w:lvlJc w:val="left"/>
    </w:lvl>
  </w:abstractNum>
  <w:abstractNum w:abstractNumId="3">
    <w:nsid w:val="59ED212B"/>
    <w:multiLevelType w:val="singleLevel"/>
    <w:tmpl w:val="59ED212B"/>
    <w:lvl w:ilvl="0">
      <w:start w:val="1"/>
      <w:numFmt w:val="chineseCounting"/>
      <w:suff w:val="nothing"/>
      <w:lvlText w:val="%1、"/>
      <w:lvlJc w:val="left"/>
      <w:rPr>
        <w:rFonts w:hint="eastAsia"/>
      </w:rPr>
    </w:lvl>
  </w:abstractNum>
  <w:abstractNum w:abstractNumId="4">
    <w:nsid w:val="5A27AEF7"/>
    <w:multiLevelType w:val="singleLevel"/>
    <w:tmpl w:val="5A27AEF7"/>
    <w:lvl w:ilvl="0">
      <w:start w:val="2"/>
      <w:numFmt w:val="chineseCounting"/>
      <w:suff w:val="nothing"/>
      <w:lvlText w:val="（%1）"/>
      <w:lvlJc w:val="left"/>
    </w:lvl>
  </w:abstractNum>
  <w:abstractNum w:abstractNumId="5">
    <w:nsid w:val="5A41E5C1"/>
    <w:multiLevelType w:val="singleLevel"/>
    <w:tmpl w:val="5A41E5C1"/>
    <w:lvl w:ilvl="0">
      <w:start w:val="1"/>
      <w:numFmt w:val="chineseCounting"/>
      <w:suff w:val="space"/>
      <w:lvlText w:val="第%1部分"/>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B45FB"/>
    <w:rsid w:val="000C077B"/>
    <w:rsid w:val="000C1C68"/>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uiPriority w:val="99"/>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uiPriority w:val="59"/>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C6041-9199-4432-B935-83E3B3D3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40</Pages>
  <Words>3569</Words>
  <Characters>20348</Characters>
  <Application>Microsoft Office Word</Application>
  <DocSecurity>0</DocSecurity>
  <Lines>169</Lines>
  <Paragraphs>47</Paragraphs>
  <ScaleCrop>false</ScaleCrop>
  <Company>微软中国</Company>
  <LinksUpToDate>false</LinksUpToDate>
  <CharactersWithSpaces>23870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20</cp:revision>
  <cp:lastPrinted>2017-10-17T02:26:00Z</cp:lastPrinted>
  <dcterms:created xsi:type="dcterms:W3CDTF">2017-12-27T14:48:00Z</dcterms:created>
  <dcterms:modified xsi:type="dcterms:W3CDTF">2018-04-19T02:06:00Z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