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60" w:rsidRPr="006A391E" w:rsidRDefault="00B535D3" w:rsidP="006A391E">
      <w:pPr>
        <w:shd w:val="clear" w:color="auto" w:fill="FFFFFF"/>
        <w:adjustRightInd/>
        <w:snapToGrid/>
        <w:spacing w:after="0" w:line="500" w:lineRule="exact"/>
        <w:jc w:val="center"/>
        <w:rPr>
          <w:rFonts w:ascii="仿宋_GB2312" w:eastAsia="仿宋_GB2312" w:hAnsi="宋体"/>
          <w:b/>
          <w:bCs/>
          <w:color w:val="000000"/>
          <w:sz w:val="44"/>
          <w:szCs w:val="44"/>
        </w:rPr>
      </w:pPr>
      <w:r w:rsidRPr="006A391E">
        <w:rPr>
          <w:rFonts w:ascii="仿宋_GB2312" w:eastAsia="仿宋_GB2312" w:hAnsi="宋体" w:hint="eastAsia"/>
          <w:b/>
          <w:bCs/>
          <w:color w:val="000000"/>
          <w:sz w:val="44"/>
          <w:szCs w:val="44"/>
        </w:rPr>
        <w:t>鄢陵县中心城区停车设施专项规划采购需求、评标标准等说明</w:t>
      </w:r>
    </w:p>
    <w:p w:rsidR="00054F60" w:rsidRDefault="00054F60">
      <w:pPr>
        <w:shd w:val="clear" w:color="auto" w:fill="FFFFFF"/>
        <w:adjustRightInd/>
        <w:snapToGrid/>
        <w:spacing w:after="0" w:line="500" w:lineRule="exact"/>
        <w:ind w:firstLine="600"/>
        <w:rPr>
          <w:rFonts w:ascii="宋体" w:eastAsia="宋体" w:hAnsi="宋体"/>
          <w:color w:val="000000"/>
          <w:sz w:val="24"/>
          <w:szCs w:val="24"/>
        </w:rPr>
      </w:pPr>
    </w:p>
    <w:p w:rsidR="00054F60" w:rsidRDefault="00B535D3">
      <w:pPr>
        <w:shd w:val="clear" w:color="auto" w:fill="FFFFFF"/>
        <w:adjustRightInd/>
        <w:snapToGrid/>
        <w:spacing w:after="0" w:line="500" w:lineRule="exact"/>
        <w:ind w:firstLine="600"/>
        <w:rPr>
          <w:rFonts w:ascii="黑体" w:eastAsia="黑体" w:hAnsi="黑体"/>
          <w:color w:val="000000"/>
          <w:sz w:val="30"/>
          <w:szCs w:val="30"/>
        </w:rPr>
      </w:pPr>
      <w:r>
        <w:rPr>
          <w:rFonts w:ascii="黑体" w:eastAsia="黑体" w:hAnsi="黑体" w:hint="eastAsia"/>
          <w:color w:val="000000"/>
          <w:sz w:val="30"/>
          <w:szCs w:val="30"/>
        </w:rPr>
        <w:t>一、项目概况</w:t>
      </w:r>
    </w:p>
    <w:p w:rsidR="00054F60" w:rsidRDefault="00B535D3">
      <w:pPr>
        <w:shd w:val="clear" w:color="auto" w:fill="FFFFFF"/>
        <w:adjustRightInd/>
        <w:snapToGrid/>
        <w:spacing w:after="0" w:line="500" w:lineRule="exact"/>
        <w:ind w:firstLine="600"/>
        <w:rPr>
          <w:rFonts w:ascii="仿宋" w:eastAsia="仿宋" w:hAnsi="仿宋"/>
          <w:color w:val="000000"/>
          <w:sz w:val="30"/>
          <w:szCs w:val="30"/>
        </w:rPr>
      </w:pPr>
      <w:r>
        <w:rPr>
          <w:rFonts w:ascii="仿宋" w:eastAsia="仿宋" w:hAnsi="仿宋" w:hint="eastAsia"/>
          <w:color w:val="000000"/>
          <w:sz w:val="30"/>
          <w:szCs w:val="30"/>
        </w:rPr>
        <w:t>（一）项目名称：鄢陵县中心城区停车设施专项规划</w:t>
      </w:r>
    </w:p>
    <w:p w:rsidR="00054F60" w:rsidRDefault="00B535D3">
      <w:pPr>
        <w:shd w:val="clear" w:color="auto" w:fill="FFFFFF"/>
        <w:adjustRightInd/>
        <w:snapToGrid/>
        <w:spacing w:after="0" w:line="500" w:lineRule="exact"/>
        <w:ind w:firstLine="600"/>
        <w:rPr>
          <w:rFonts w:ascii="仿宋" w:eastAsia="仿宋" w:hAnsi="仿宋"/>
          <w:color w:val="000000"/>
          <w:sz w:val="30"/>
          <w:szCs w:val="30"/>
        </w:rPr>
      </w:pPr>
      <w:r>
        <w:rPr>
          <w:rFonts w:ascii="仿宋" w:eastAsia="仿宋" w:hAnsi="仿宋" w:hint="eastAsia"/>
          <w:color w:val="000000"/>
          <w:sz w:val="30"/>
          <w:szCs w:val="30"/>
        </w:rPr>
        <w:t>（二）采购方式：公开招标</w:t>
      </w:r>
    </w:p>
    <w:p w:rsidR="00054F60" w:rsidRDefault="00B535D3">
      <w:pPr>
        <w:shd w:val="clear" w:color="auto" w:fill="FFFFFF"/>
        <w:adjustRightInd/>
        <w:snapToGrid/>
        <w:spacing w:after="0" w:line="500" w:lineRule="exact"/>
        <w:ind w:firstLine="600"/>
        <w:rPr>
          <w:rFonts w:ascii="仿宋" w:eastAsia="仿宋" w:hAnsi="仿宋"/>
          <w:color w:val="000000"/>
          <w:sz w:val="30"/>
          <w:szCs w:val="30"/>
        </w:rPr>
      </w:pPr>
      <w:r>
        <w:rPr>
          <w:rFonts w:ascii="仿宋" w:eastAsia="仿宋" w:hAnsi="仿宋" w:hint="eastAsia"/>
          <w:color w:val="000000"/>
          <w:sz w:val="30"/>
          <w:szCs w:val="30"/>
        </w:rPr>
        <w:t>（三）主要内容、数量及要求：为推进鄢陵县老旧小区“四改一增”工作，充分利用城市地上地下空间，对鄢陵县中心城区停车设施进行专项规划。</w:t>
      </w:r>
    </w:p>
    <w:p w:rsidR="00054F60" w:rsidRDefault="00B535D3">
      <w:pPr>
        <w:shd w:val="clear" w:color="auto" w:fill="FFFFFF"/>
        <w:adjustRightInd/>
        <w:snapToGrid/>
        <w:spacing w:after="0" w:line="500" w:lineRule="exact"/>
        <w:ind w:firstLine="600"/>
        <w:rPr>
          <w:rFonts w:ascii="仿宋" w:eastAsia="仿宋" w:hAnsi="仿宋"/>
          <w:color w:val="000000"/>
          <w:sz w:val="30"/>
          <w:szCs w:val="30"/>
        </w:rPr>
      </w:pPr>
      <w:r>
        <w:rPr>
          <w:rFonts w:ascii="仿宋" w:eastAsia="仿宋" w:hAnsi="仿宋" w:hint="eastAsia"/>
          <w:color w:val="000000"/>
          <w:sz w:val="30"/>
          <w:szCs w:val="30"/>
        </w:rPr>
        <w:t>（四）预算金额：63万；最高限价：63万</w:t>
      </w:r>
    </w:p>
    <w:p w:rsidR="00054F60" w:rsidRDefault="00B535D3">
      <w:pPr>
        <w:shd w:val="clear" w:color="auto" w:fill="FFFFFF"/>
        <w:adjustRightInd/>
        <w:snapToGrid/>
        <w:spacing w:after="0" w:line="500" w:lineRule="exact"/>
        <w:ind w:firstLine="600"/>
        <w:rPr>
          <w:rFonts w:ascii="仿宋" w:eastAsia="仿宋" w:hAnsi="仿宋"/>
          <w:color w:val="000000"/>
          <w:sz w:val="30"/>
          <w:szCs w:val="30"/>
        </w:rPr>
      </w:pPr>
      <w:r>
        <w:rPr>
          <w:rFonts w:ascii="仿宋" w:eastAsia="仿宋" w:hAnsi="仿宋" w:hint="eastAsia"/>
          <w:color w:val="000000"/>
          <w:sz w:val="30"/>
          <w:szCs w:val="30"/>
        </w:rPr>
        <w:t>（五）交付（服务、完工）时间：合同签订后60日历天</w:t>
      </w:r>
    </w:p>
    <w:p w:rsidR="00054F60" w:rsidRDefault="00B535D3">
      <w:pPr>
        <w:shd w:val="clear" w:color="auto" w:fill="FFFFFF"/>
        <w:adjustRightInd/>
        <w:snapToGrid/>
        <w:spacing w:after="0" w:line="500" w:lineRule="exact"/>
        <w:ind w:firstLine="600"/>
        <w:rPr>
          <w:rFonts w:ascii="仿宋" w:eastAsia="仿宋" w:hAnsi="仿宋"/>
          <w:color w:val="000000"/>
          <w:sz w:val="30"/>
          <w:szCs w:val="30"/>
        </w:rPr>
      </w:pPr>
      <w:r>
        <w:rPr>
          <w:rFonts w:ascii="仿宋" w:eastAsia="仿宋" w:hAnsi="仿宋" w:hint="eastAsia"/>
          <w:color w:val="000000"/>
          <w:sz w:val="30"/>
          <w:szCs w:val="30"/>
        </w:rPr>
        <w:t>（六）交付（服务、施工）地点：鄢陵县城乡规划局</w:t>
      </w:r>
    </w:p>
    <w:p w:rsidR="00054F60" w:rsidRDefault="00B535D3">
      <w:pPr>
        <w:shd w:val="clear" w:color="auto" w:fill="FFFFFF"/>
        <w:adjustRightInd/>
        <w:snapToGrid/>
        <w:spacing w:after="0" w:line="500" w:lineRule="exact"/>
        <w:ind w:firstLine="600"/>
        <w:rPr>
          <w:rFonts w:ascii="仿宋" w:eastAsia="仿宋" w:hAnsi="仿宋"/>
          <w:color w:val="000000"/>
          <w:sz w:val="30"/>
          <w:szCs w:val="30"/>
        </w:rPr>
      </w:pPr>
      <w:r>
        <w:rPr>
          <w:rFonts w:ascii="仿宋" w:eastAsia="仿宋" w:hAnsi="仿宋" w:hint="eastAsia"/>
          <w:color w:val="000000"/>
          <w:sz w:val="30"/>
          <w:szCs w:val="30"/>
        </w:rPr>
        <w:t>（</w:t>
      </w:r>
      <w:r w:rsidR="00042DC3">
        <w:rPr>
          <w:rFonts w:ascii="仿宋" w:eastAsia="仿宋" w:hAnsi="仿宋" w:hint="eastAsia"/>
          <w:color w:val="000000"/>
          <w:sz w:val="30"/>
          <w:szCs w:val="30"/>
        </w:rPr>
        <w:t>七</w:t>
      </w:r>
      <w:r>
        <w:rPr>
          <w:rFonts w:ascii="仿宋" w:eastAsia="仿宋" w:hAnsi="仿宋" w:hint="eastAsia"/>
          <w:color w:val="000000"/>
          <w:sz w:val="30"/>
          <w:szCs w:val="30"/>
        </w:rPr>
        <w:t>）分包：不允许</w:t>
      </w:r>
    </w:p>
    <w:p w:rsidR="00054F60" w:rsidRDefault="00B535D3">
      <w:pPr>
        <w:shd w:val="clear" w:color="auto" w:fill="FFFFFF"/>
        <w:adjustRightInd/>
        <w:snapToGrid/>
        <w:spacing w:after="0" w:line="500" w:lineRule="exact"/>
        <w:ind w:firstLine="600"/>
        <w:rPr>
          <w:rFonts w:ascii="宋体" w:eastAsia="宋体" w:hAnsi="宋体"/>
          <w:color w:val="000000"/>
          <w:sz w:val="24"/>
          <w:szCs w:val="24"/>
        </w:rPr>
      </w:pPr>
      <w:r>
        <w:rPr>
          <w:rFonts w:ascii="黑体" w:eastAsia="黑体" w:hAnsi="黑体" w:hint="eastAsia"/>
          <w:color w:val="000000"/>
          <w:sz w:val="30"/>
          <w:szCs w:val="30"/>
        </w:rPr>
        <w:t>二、需要落实的政府采购政策</w:t>
      </w:r>
    </w:p>
    <w:p w:rsidR="00054F60" w:rsidRDefault="00B535D3">
      <w:pPr>
        <w:shd w:val="clear" w:color="auto" w:fill="FFFFFF"/>
        <w:adjustRightInd/>
        <w:snapToGrid/>
        <w:spacing w:after="0" w:line="500" w:lineRule="exact"/>
        <w:ind w:firstLine="600"/>
        <w:rPr>
          <w:rFonts w:ascii="宋体" w:eastAsia="宋体" w:hAnsi="宋体"/>
          <w:color w:val="000000"/>
          <w:sz w:val="24"/>
          <w:szCs w:val="24"/>
        </w:rPr>
      </w:pPr>
      <w:r>
        <w:rPr>
          <w:rFonts w:ascii="仿宋" w:eastAsia="仿宋" w:hAnsi="仿宋" w:hint="eastAsia"/>
          <w:color w:val="000000"/>
          <w:sz w:val="30"/>
          <w:szCs w:val="30"/>
        </w:rPr>
        <w:t>本项目落实节能环保、中小微型企业扶持、支持监狱企业发展、残疾人福利性单位扶持等相关政府采购政策。</w:t>
      </w:r>
    </w:p>
    <w:p w:rsidR="00054F60" w:rsidRDefault="00B535D3">
      <w:pPr>
        <w:shd w:val="clear" w:color="auto" w:fill="FFFFFF"/>
        <w:adjustRightInd/>
        <w:snapToGrid/>
        <w:spacing w:after="0" w:line="500" w:lineRule="exact"/>
        <w:ind w:firstLine="600"/>
        <w:rPr>
          <w:rFonts w:ascii="宋体" w:eastAsia="宋体" w:hAnsi="宋体"/>
          <w:color w:val="000000"/>
          <w:sz w:val="24"/>
          <w:szCs w:val="24"/>
        </w:rPr>
      </w:pPr>
      <w:r>
        <w:rPr>
          <w:rFonts w:ascii="黑体" w:eastAsia="黑体" w:hAnsi="黑体" w:hint="eastAsia"/>
          <w:color w:val="000000"/>
          <w:sz w:val="30"/>
          <w:szCs w:val="30"/>
        </w:rPr>
        <w:t>三、投标人资格要求</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（一）具备《政府采购法》第二十二条第一款规定条件并提供相关材料。</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（二）具备</w:t>
      </w:r>
      <w:r>
        <w:rPr>
          <w:rFonts w:ascii="仿宋" w:eastAsia="仿宋" w:hAnsi="仿宋"/>
          <w:color w:val="000000"/>
          <w:sz w:val="30"/>
          <w:szCs w:val="30"/>
        </w:rPr>
        <w:t>城乡规划</w:t>
      </w:r>
      <w:r>
        <w:rPr>
          <w:rFonts w:ascii="仿宋" w:eastAsia="仿宋" w:hAnsi="仿宋" w:hint="eastAsia"/>
          <w:color w:val="000000"/>
          <w:sz w:val="30"/>
          <w:szCs w:val="30"/>
        </w:rPr>
        <w:t>编制</w:t>
      </w:r>
      <w:r>
        <w:rPr>
          <w:rFonts w:ascii="仿宋" w:eastAsia="仿宋" w:hAnsi="仿宋"/>
          <w:color w:val="000000"/>
          <w:sz w:val="30"/>
          <w:szCs w:val="30"/>
        </w:rPr>
        <w:t>甲级</w:t>
      </w:r>
      <w:r>
        <w:rPr>
          <w:rFonts w:ascii="仿宋" w:eastAsia="仿宋" w:hAnsi="仿宋" w:hint="eastAsia"/>
          <w:color w:val="000000"/>
          <w:sz w:val="30"/>
          <w:szCs w:val="30"/>
        </w:rPr>
        <w:t>资质。</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（三）未被列入“信用中国”网站(www.creditchina.gov.cn)、中国政府采购网(www.ccgp.gov.cn)渠道信用记录失信被执行人、重大税收违法案件当事人名单、政府采购严重违法失信行为记录名单的投标人。</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（四）提供由企业注册地或项目所在地检察机关出具的有效的《行贿犯罪档案查询结果告知函》一份。</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lastRenderedPageBreak/>
        <w:t>（五）本项目不接受联合体投标。</w:t>
      </w:r>
    </w:p>
    <w:p w:rsidR="00054F60" w:rsidRDefault="00B535D3">
      <w:pPr>
        <w:shd w:val="clear" w:color="auto" w:fill="FFFFFF"/>
        <w:adjustRightInd/>
        <w:snapToGrid/>
        <w:spacing w:after="0" w:line="500" w:lineRule="exact"/>
        <w:ind w:firstLine="600"/>
        <w:rPr>
          <w:rFonts w:ascii="黑体" w:eastAsia="黑体" w:hAnsi="黑体"/>
          <w:color w:val="000000"/>
          <w:sz w:val="30"/>
          <w:szCs w:val="30"/>
        </w:rPr>
      </w:pPr>
      <w:r>
        <w:rPr>
          <w:rFonts w:ascii="黑体" w:eastAsia="黑体" w:hAnsi="黑体" w:hint="eastAsia"/>
          <w:color w:val="000000"/>
          <w:sz w:val="30"/>
          <w:szCs w:val="30"/>
        </w:rPr>
        <w:t>四、采购需求</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（一）本项目需实现的功能或者目标</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近年来鄢陵县中心城区在道路建设方面力度较大，“行车难”的问题在一定程度上得到解决。然而，由于规划滞后和管理欠妥，中心城区停车设施的建设远滞后于实际需要，“停车难”不但没有得到根本性的解决并且有加剧趋势，停车设施的总量不足、构成比例不合理、停车设施用地挪作他用等问题十分突出。</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随着许昌市</w:t>
      </w:r>
      <w:r>
        <w:rPr>
          <w:rFonts w:ascii="仿宋" w:eastAsia="仿宋" w:hAnsi="仿宋"/>
          <w:color w:val="000000"/>
          <w:sz w:val="30"/>
          <w:szCs w:val="30"/>
        </w:rPr>
        <w:t>“四改一增”工程</w:t>
      </w:r>
      <w:r>
        <w:rPr>
          <w:rFonts w:ascii="仿宋" w:eastAsia="仿宋" w:hAnsi="仿宋" w:hint="eastAsia"/>
          <w:color w:val="000000"/>
          <w:sz w:val="30"/>
          <w:szCs w:val="30"/>
        </w:rPr>
        <w:t>的</w:t>
      </w:r>
      <w:r>
        <w:rPr>
          <w:rFonts w:ascii="仿宋" w:eastAsia="仿宋" w:hAnsi="仿宋"/>
          <w:color w:val="000000"/>
          <w:sz w:val="30"/>
          <w:szCs w:val="30"/>
        </w:rPr>
        <w:t>开展</w:t>
      </w:r>
      <w:r>
        <w:rPr>
          <w:rFonts w:ascii="仿宋" w:eastAsia="仿宋" w:hAnsi="仿宋" w:hint="eastAsia"/>
          <w:color w:val="000000"/>
          <w:sz w:val="30"/>
          <w:szCs w:val="30"/>
        </w:rPr>
        <w:t>，探索适合鄢陵中心城区特点的停车发展战略对策，科学合理编制鄢陵县中心城区停车设施专项规划，有效增加停车位，缓解中心城区“停车难”的矛盾。</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（二）采购标的执行标准。开展鄢陵县中心城区停车设施专项规划须执行以下相关法律法规规定和有关规范标准：</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《中华人民共和国城乡规划法（</w:t>
      </w:r>
      <w:r>
        <w:rPr>
          <w:rFonts w:ascii="仿宋" w:eastAsia="仿宋" w:hAnsi="仿宋"/>
          <w:color w:val="000000"/>
          <w:sz w:val="30"/>
          <w:szCs w:val="30"/>
        </w:rPr>
        <w:t>2008</w:t>
      </w:r>
      <w:r>
        <w:rPr>
          <w:rFonts w:ascii="仿宋" w:eastAsia="仿宋" w:hAnsi="仿宋" w:hint="eastAsia"/>
          <w:color w:val="000000"/>
          <w:sz w:val="30"/>
          <w:szCs w:val="30"/>
        </w:rPr>
        <w:t>）》</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《城市用地分类与规划建设用地标准》（</w:t>
      </w:r>
      <w:r>
        <w:rPr>
          <w:rFonts w:ascii="仿宋" w:eastAsia="仿宋" w:hAnsi="仿宋"/>
          <w:color w:val="000000"/>
          <w:sz w:val="30"/>
          <w:szCs w:val="30"/>
        </w:rPr>
        <w:t>GB50137—2011</w:t>
      </w:r>
      <w:r>
        <w:rPr>
          <w:rFonts w:ascii="仿宋" w:eastAsia="仿宋" w:hAnsi="仿宋" w:hint="eastAsia"/>
          <w:color w:val="000000"/>
          <w:sz w:val="30"/>
          <w:szCs w:val="30"/>
        </w:rPr>
        <w:t>）</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《城市道路交通规划设计规范》（</w:t>
      </w:r>
      <w:r>
        <w:rPr>
          <w:rFonts w:ascii="仿宋" w:eastAsia="仿宋" w:hAnsi="仿宋"/>
          <w:color w:val="000000"/>
          <w:sz w:val="30"/>
          <w:szCs w:val="30"/>
        </w:rPr>
        <w:t>GB50220—1995</w:t>
      </w:r>
      <w:r>
        <w:rPr>
          <w:rFonts w:ascii="仿宋" w:eastAsia="仿宋" w:hAnsi="仿宋" w:hint="eastAsia"/>
          <w:color w:val="000000"/>
          <w:sz w:val="30"/>
          <w:szCs w:val="30"/>
        </w:rPr>
        <w:t>）</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《城市道路路内停车泊位设置规范 》</w:t>
      </w:r>
      <w:r>
        <w:rPr>
          <w:rFonts w:ascii="仿宋" w:eastAsia="仿宋" w:hAnsi="仿宋"/>
          <w:color w:val="000000"/>
          <w:sz w:val="30"/>
          <w:szCs w:val="30"/>
        </w:rPr>
        <w:t xml:space="preserve">( GA/T 850—2009) </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《城市公共设施规划规范》（</w:t>
      </w:r>
      <w:r>
        <w:rPr>
          <w:rFonts w:ascii="仿宋" w:eastAsia="仿宋" w:hAnsi="仿宋"/>
          <w:color w:val="000000"/>
          <w:sz w:val="30"/>
          <w:szCs w:val="30"/>
        </w:rPr>
        <w:t>GB50442—2008</w:t>
      </w:r>
      <w:r>
        <w:rPr>
          <w:rFonts w:ascii="仿宋" w:eastAsia="仿宋" w:hAnsi="仿宋" w:hint="eastAsia"/>
          <w:color w:val="000000"/>
          <w:sz w:val="30"/>
          <w:szCs w:val="30"/>
        </w:rPr>
        <w:t>）</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《停车场规划设计规则（试行）》（公安部</w:t>
      </w:r>
      <w:r>
        <w:rPr>
          <w:rFonts w:ascii="仿宋" w:eastAsia="仿宋" w:hAnsi="仿宋"/>
          <w:color w:val="000000"/>
          <w:sz w:val="30"/>
          <w:szCs w:val="30"/>
        </w:rPr>
        <w:t>/</w:t>
      </w:r>
      <w:r>
        <w:rPr>
          <w:rFonts w:ascii="仿宋" w:eastAsia="仿宋" w:hAnsi="仿宋" w:hint="eastAsia"/>
          <w:color w:val="000000"/>
          <w:sz w:val="30"/>
          <w:szCs w:val="30"/>
        </w:rPr>
        <w:t>建设部</w:t>
      </w:r>
      <w:r>
        <w:rPr>
          <w:rFonts w:ascii="仿宋" w:eastAsia="仿宋" w:hAnsi="仿宋"/>
          <w:color w:val="000000"/>
          <w:sz w:val="30"/>
          <w:szCs w:val="30"/>
        </w:rPr>
        <w:t>881003</w:t>
      </w:r>
      <w:r>
        <w:rPr>
          <w:rFonts w:ascii="仿宋" w:eastAsia="仿宋" w:hAnsi="仿宋" w:hint="eastAsia"/>
          <w:color w:val="000000"/>
          <w:sz w:val="30"/>
          <w:szCs w:val="30"/>
        </w:rPr>
        <w:t>颁，</w:t>
      </w:r>
      <w:r>
        <w:rPr>
          <w:rFonts w:ascii="仿宋" w:eastAsia="仿宋" w:hAnsi="仿宋"/>
          <w:color w:val="000000"/>
          <w:sz w:val="30"/>
          <w:szCs w:val="30"/>
        </w:rPr>
        <w:t>890101</w:t>
      </w:r>
      <w:r>
        <w:rPr>
          <w:rFonts w:ascii="仿宋" w:eastAsia="仿宋" w:hAnsi="仿宋" w:hint="eastAsia"/>
          <w:color w:val="000000"/>
          <w:sz w:val="30"/>
          <w:szCs w:val="30"/>
        </w:rPr>
        <w:t>实施）</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《城市停车设施规划导则》（住房城乡建设部</w:t>
      </w:r>
      <w:r>
        <w:rPr>
          <w:rFonts w:ascii="仿宋" w:eastAsia="仿宋" w:hAnsi="仿宋"/>
          <w:color w:val="000000"/>
          <w:sz w:val="30"/>
          <w:szCs w:val="30"/>
        </w:rPr>
        <w:t>.2015.09</w:t>
      </w:r>
      <w:r>
        <w:rPr>
          <w:rFonts w:ascii="仿宋" w:eastAsia="仿宋" w:hAnsi="仿宋" w:hint="eastAsia"/>
          <w:color w:val="000000"/>
          <w:sz w:val="30"/>
          <w:szCs w:val="30"/>
        </w:rPr>
        <w:t>）</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《河南省城市停车设施专项规划编制纲要》（试行）</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《鄢陵县城乡总体规划（</w:t>
      </w:r>
      <w:r>
        <w:rPr>
          <w:rFonts w:ascii="仿宋" w:eastAsia="仿宋" w:hAnsi="仿宋"/>
          <w:color w:val="000000"/>
          <w:sz w:val="30"/>
          <w:szCs w:val="30"/>
        </w:rPr>
        <w:t>2016—2030</w:t>
      </w:r>
      <w:r>
        <w:rPr>
          <w:rFonts w:ascii="仿宋" w:eastAsia="仿宋" w:hAnsi="仿宋" w:hint="eastAsia"/>
          <w:color w:val="000000"/>
          <w:sz w:val="30"/>
          <w:szCs w:val="30"/>
        </w:rPr>
        <w:t>年）》（评审稿）</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《许昌市城乡规划指标指导意见</w:t>
      </w:r>
      <w:r>
        <w:rPr>
          <w:rFonts w:ascii="仿宋" w:eastAsia="仿宋" w:hAnsi="仿宋"/>
          <w:color w:val="000000"/>
          <w:sz w:val="30"/>
          <w:szCs w:val="30"/>
        </w:rPr>
        <w:t>(</w:t>
      </w:r>
      <w:r>
        <w:rPr>
          <w:rFonts w:ascii="仿宋" w:eastAsia="仿宋" w:hAnsi="仿宋" w:hint="eastAsia"/>
          <w:color w:val="000000"/>
          <w:sz w:val="30"/>
          <w:szCs w:val="30"/>
        </w:rPr>
        <w:t>提升稿</w:t>
      </w:r>
      <w:r>
        <w:rPr>
          <w:rFonts w:ascii="仿宋" w:eastAsia="仿宋" w:hAnsi="仿宋"/>
          <w:color w:val="000000"/>
          <w:sz w:val="30"/>
          <w:szCs w:val="30"/>
        </w:rPr>
        <w:t xml:space="preserve">) </w:t>
      </w:r>
      <w:r>
        <w:rPr>
          <w:rFonts w:ascii="仿宋" w:eastAsia="仿宋" w:hAnsi="仿宋" w:hint="eastAsia"/>
          <w:color w:val="000000"/>
          <w:sz w:val="30"/>
          <w:szCs w:val="30"/>
        </w:rPr>
        <w:t>》（</w:t>
      </w:r>
      <w:r>
        <w:rPr>
          <w:rFonts w:ascii="仿宋" w:eastAsia="仿宋" w:hAnsi="仿宋"/>
          <w:color w:val="000000"/>
          <w:sz w:val="30"/>
          <w:szCs w:val="30"/>
        </w:rPr>
        <w:t>2016.06</w:t>
      </w:r>
      <w:r>
        <w:rPr>
          <w:rFonts w:ascii="仿宋" w:eastAsia="仿宋" w:hAnsi="仿宋" w:hint="eastAsia"/>
          <w:color w:val="000000"/>
          <w:sz w:val="30"/>
          <w:szCs w:val="30"/>
        </w:rPr>
        <w:t>）</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lastRenderedPageBreak/>
        <w:t>与停车设施专项规划有关的国家、省、市现行有效的安全技术标准、管理标准和设计规范。</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（三）服务标准、期限、效率等要求</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按照国家相关标准、行业标准和地方标准进行编制规划；服务期限：合同签订后60日历天内完成。</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（四）验收标准</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B7D79" w:rsidRDefault="00B535D3" w:rsidP="00F85544">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1、按照国家相关标准、行业标准、地方标准或者其他标准、规范验收；</w:t>
      </w:r>
    </w:p>
    <w:p w:rsidR="00054F60" w:rsidRDefault="00B535D3" w:rsidP="00F85544">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2、按照招标文件要求、投标文件响应和承诺验收；</w:t>
      </w:r>
    </w:p>
    <w:p w:rsidR="00054F60" w:rsidRDefault="00B535D3">
      <w:pPr>
        <w:shd w:val="clear" w:color="auto" w:fill="FFFFFF"/>
        <w:adjustRightInd/>
        <w:snapToGrid/>
        <w:spacing w:after="0" w:line="500" w:lineRule="exact"/>
        <w:ind w:firstLine="600"/>
        <w:rPr>
          <w:rFonts w:ascii="黑体" w:eastAsia="黑体" w:hAnsi="黑体"/>
          <w:color w:val="000000"/>
          <w:sz w:val="30"/>
          <w:szCs w:val="30"/>
        </w:rPr>
      </w:pPr>
      <w:r>
        <w:rPr>
          <w:rFonts w:ascii="黑体" w:eastAsia="黑体" w:hAnsi="黑体" w:hint="eastAsia"/>
          <w:color w:val="000000"/>
          <w:sz w:val="30"/>
          <w:szCs w:val="30"/>
        </w:rPr>
        <w:t>五、评标方法和评标标准</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（一）评标方法：综合评分法</w:t>
      </w:r>
    </w:p>
    <w:p w:rsidR="00054F60" w:rsidRDefault="00B535D3">
      <w:pPr>
        <w:shd w:val="clear" w:color="auto" w:fill="FFFFFF"/>
        <w:adjustRightInd/>
        <w:snapToGrid/>
        <w:spacing w:after="0" w:line="500" w:lineRule="exact"/>
        <w:ind w:firstLine="600"/>
        <w:jc w:val="both"/>
        <w:rPr>
          <w:rFonts w:ascii="仿宋" w:eastAsia="仿宋" w:hAnsi="仿宋"/>
          <w:color w:val="000000"/>
          <w:sz w:val="30"/>
          <w:szCs w:val="30"/>
        </w:rPr>
      </w:pPr>
      <w:r>
        <w:rPr>
          <w:rFonts w:ascii="仿宋" w:eastAsia="仿宋" w:hAnsi="仿宋" w:hint="eastAsia"/>
          <w:color w:val="000000"/>
          <w:sz w:val="30"/>
          <w:szCs w:val="30"/>
        </w:rPr>
        <w:t>（二）综合评分法评标标准：</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3"/>
        <w:gridCol w:w="936"/>
      </w:tblGrid>
      <w:tr w:rsidR="00054F60" w:rsidRPr="003156A2">
        <w:trPr>
          <w:trHeight w:val="900"/>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分值构成</w:t>
            </w:r>
          </w:p>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(总分100分)</w:t>
            </w:r>
          </w:p>
        </w:tc>
        <w:tc>
          <w:tcPr>
            <w:tcW w:w="6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价格分值：25分</w:t>
            </w:r>
          </w:p>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商务部分：35分</w:t>
            </w:r>
          </w:p>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技术部分：40分</w:t>
            </w:r>
          </w:p>
        </w:tc>
      </w:tr>
      <w:tr w:rsidR="00054F60" w:rsidRPr="003156A2">
        <w:trPr>
          <w:trHeight w:val="567"/>
          <w:jc w:val="center"/>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一、价格部分（满分25分）</w:t>
            </w:r>
          </w:p>
        </w:tc>
      </w:tr>
      <w:tr w:rsidR="00054F60" w:rsidRPr="003156A2" w:rsidTr="003156A2">
        <w:trPr>
          <w:trHeight w:val="567"/>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评分因素</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评分标准</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分值</w:t>
            </w:r>
          </w:p>
        </w:tc>
      </w:tr>
      <w:tr w:rsidR="00054F60" w:rsidRPr="003156A2" w:rsidTr="003156A2">
        <w:trPr>
          <w:trHeight w:val="1519"/>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投标报价评分标准</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评标基准价：满足招标文件要求的有效投标报价中，最低的投标报价为评标基准价。</w:t>
            </w:r>
          </w:p>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投标报价得分=（评标基准价/投标报价）×25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25分</w:t>
            </w:r>
          </w:p>
        </w:tc>
      </w:tr>
      <w:tr w:rsidR="00054F60" w:rsidRPr="003156A2">
        <w:trPr>
          <w:trHeight w:val="567"/>
          <w:jc w:val="center"/>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二、商务部分（满分35分）</w:t>
            </w:r>
          </w:p>
        </w:tc>
      </w:tr>
      <w:tr w:rsidR="00054F60" w:rsidRPr="003156A2" w:rsidTr="003156A2">
        <w:trPr>
          <w:trHeight w:val="567"/>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评分因素</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评分标准</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分值</w:t>
            </w:r>
          </w:p>
        </w:tc>
      </w:tr>
      <w:tr w:rsidR="00054F60" w:rsidRPr="003156A2" w:rsidTr="003156A2">
        <w:trPr>
          <w:trHeight w:val="567"/>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lastRenderedPageBreak/>
              <w:t>信誉</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2分</w:t>
            </w:r>
          </w:p>
        </w:tc>
      </w:tr>
      <w:tr w:rsidR="00054F60" w:rsidRPr="003156A2" w:rsidTr="003156A2">
        <w:trPr>
          <w:trHeight w:val="567"/>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企业实力</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autoSpaceDE w:val="0"/>
              <w:autoSpaceDN w:val="0"/>
              <w:rPr>
                <w:sz w:val="24"/>
                <w:szCs w:val="24"/>
              </w:rPr>
            </w:pPr>
            <w:r w:rsidRPr="003156A2">
              <w:rPr>
                <w:rFonts w:ascii="仿宋" w:eastAsia="仿宋" w:hAnsi="仿宋" w:cs="仿宋" w:hint="eastAsia"/>
                <w:sz w:val="24"/>
                <w:szCs w:val="24"/>
              </w:rPr>
              <w:t>1、投标人通过ISO9001质量体系认证的得1分；</w:t>
            </w:r>
          </w:p>
          <w:p w:rsidR="0017427C" w:rsidRPr="003156A2" w:rsidRDefault="00B535D3"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2、</w:t>
            </w:r>
            <w:r w:rsidRPr="003156A2">
              <w:rPr>
                <w:rFonts w:ascii="仿宋" w:eastAsia="仿宋" w:hAnsi="仿宋" w:cs="仿宋"/>
                <w:sz w:val="24"/>
                <w:szCs w:val="24"/>
              </w:rPr>
              <w:t>投标人具有</w:t>
            </w:r>
            <w:r w:rsidRPr="003156A2">
              <w:rPr>
                <w:rFonts w:ascii="仿宋" w:eastAsia="仿宋" w:hAnsi="仿宋" w:cs="仿宋" w:hint="eastAsia"/>
                <w:sz w:val="24"/>
                <w:szCs w:val="24"/>
              </w:rPr>
              <w:t>道路工程、公共交通设施设计</w:t>
            </w:r>
            <w:proofErr w:type="gramStart"/>
            <w:r w:rsidRPr="003156A2">
              <w:rPr>
                <w:rFonts w:ascii="仿宋" w:eastAsia="仿宋" w:hAnsi="仿宋" w:cs="仿宋"/>
                <w:sz w:val="24"/>
                <w:szCs w:val="24"/>
              </w:rPr>
              <w:t>专业甲级</w:t>
            </w:r>
            <w:proofErr w:type="gramEnd"/>
            <w:r w:rsidRPr="003156A2">
              <w:rPr>
                <w:rFonts w:ascii="仿宋" w:eastAsia="仿宋" w:hAnsi="仿宋" w:cs="仿宋"/>
                <w:sz w:val="24"/>
                <w:szCs w:val="24"/>
              </w:rPr>
              <w:t>资质的得2分，具有市政工程（</w:t>
            </w:r>
            <w:r w:rsidRPr="003156A2">
              <w:rPr>
                <w:rFonts w:ascii="仿宋" w:eastAsia="仿宋" w:hAnsi="仿宋" w:cs="仿宋" w:hint="eastAsia"/>
                <w:sz w:val="24"/>
                <w:szCs w:val="24"/>
              </w:rPr>
              <w:t>五</w:t>
            </w:r>
            <w:r w:rsidRPr="003156A2">
              <w:rPr>
                <w:rFonts w:ascii="仿宋" w:eastAsia="仿宋" w:hAnsi="仿宋" w:cs="仿宋"/>
                <w:sz w:val="24"/>
                <w:szCs w:val="24"/>
              </w:rPr>
              <w:t>项以上的）设计</w:t>
            </w:r>
            <w:proofErr w:type="gramStart"/>
            <w:r w:rsidRPr="003156A2">
              <w:rPr>
                <w:rFonts w:ascii="仿宋" w:eastAsia="仿宋" w:hAnsi="仿宋" w:cs="仿宋"/>
                <w:sz w:val="24"/>
                <w:szCs w:val="24"/>
              </w:rPr>
              <w:t>专业甲级</w:t>
            </w:r>
            <w:proofErr w:type="gramEnd"/>
            <w:r w:rsidRPr="003156A2">
              <w:rPr>
                <w:rFonts w:ascii="仿宋" w:eastAsia="仿宋" w:hAnsi="仿宋" w:cs="仿宋"/>
                <w:sz w:val="24"/>
                <w:szCs w:val="24"/>
              </w:rPr>
              <w:t>资质的得</w:t>
            </w:r>
            <w:r w:rsidR="0017427C" w:rsidRPr="003156A2">
              <w:rPr>
                <w:rFonts w:ascii="仿宋" w:eastAsia="仿宋" w:hAnsi="仿宋" w:cs="仿宋" w:hint="eastAsia"/>
                <w:sz w:val="24"/>
                <w:szCs w:val="24"/>
              </w:rPr>
              <w:t>3</w:t>
            </w:r>
            <w:r w:rsidRPr="003156A2">
              <w:rPr>
                <w:rFonts w:ascii="仿宋" w:eastAsia="仿宋" w:hAnsi="仿宋" w:cs="仿宋"/>
                <w:sz w:val="24"/>
                <w:szCs w:val="24"/>
              </w:rPr>
              <w:t>分</w:t>
            </w:r>
            <w:r w:rsidRPr="003156A2">
              <w:rPr>
                <w:rFonts w:ascii="仿宋" w:eastAsia="仿宋" w:hAnsi="仿宋" w:cs="仿宋" w:hint="eastAsia"/>
                <w:sz w:val="24"/>
                <w:szCs w:val="24"/>
              </w:rPr>
              <w:t>，满分5分。</w:t>
            </w:r>
          </w:p>
          <w:p w:rsidR="00054F60" w:rsidRPr="003156A2" w:rsidRDefault="00B535D3"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3、</w:t>
            </w:r>
            <w:r w:rsidRPr="003156A2">
              <w:rPr>
                <w:rFonts w:ascii="仿宋" w:eastAsia="仿宋" w:hAnsi="仿宋" w:cs="仿宋"/>
                <w:sz w:val="24"/>
                <w:szCs w:val="24"/>
              </w:rPr>
              <w:t>投标人获得省级（含省级）以上行业主管部门</w:t>
            </w:r>
            <w:r w:rsidRPr="003156A2">
              <w:rPr>
                <w:rFonts w:ascii="仿宋" w:eastAsia="仿宋" w:hAnsi="仿宋" w:cs="仿宋" w:hint="eastAsia"/>
                <w:sz w:val="24"/>
                <w:szCs w:val="24"/>
              </w:rPr>
              <w:t>颁发的</w:t>
            </w:r>
            <w:r w:rsidRPr="003156A2">
              <w:rPr>
                <w:rFonts w:ascii="仿宋" w:eastAsia="仿宋" w:hAnsi="仿宋" w:cs="仿宋"/>
                <w:sz w:val="24"/>
                <w:szCs w:val="24"/>
              </w:rPr>
              <w:t>有关</w:t>
            </w:r>
            <w:r w:rsidRPr="003156A2">
              <w:rPr>
                <w:rFonts w:ascii="仿宋" w:eastAsia="仿宋" w:hAnsi="仿宋" w:cs="仿宋" w:hint="eastAsia"/>
                <w:sz w:val="24"/>
                <w:szCs w:val="24"/>
              </w:rPr>
              <w:t>荣誉、证书、</w:t>
            </w:r>
            <w:r w:rsidRPr="003156A2">
              <w:rPr>
                <w:rFonts w:ascii="仿宋" w:eastAsia="仿宋" w:hAnsi="仿宋" w:cs="仿宋"/>
                <w:sz w:val="24"/>
                <w:szCs w:val="24"/>
              </w:rPr>
              <w:t>奖项的</w:t>
            </w:r>
            <w:r w:rsidRPr="003156A2">
              <w:rPr>
                <w:rFonts w:ascii="仿宋" w:eastAsia="仿宋" w:hAnsi="仿宋" w:cs="仿宋" w:hint="eastAsia"/>
                <w:sz w:val="24"/>
                <w:szCs w:val="24"/>
              </w:rPr>
              <w:t>，</w:t>
            </w:r>
            <w:r w:rsidRPr="003156A2">
              <w:rPr>
                <w:rFonts w:ascii="仿宋" w:eastAsia="仿宋" w:hAnsi="仿宋" w:cs="仿宋"/>
                <w:sz w:val="24"/>
                <w:szCs w:val="24"/>
              </w:rPr>
              <w:t>每</w:t>
            </w:r>
            <w:r w:rsidRPr="003156A2">
              <w:rPr>
                <w:rFonts w:ascii="仿宋" w:eastAsia="仿宋" w:hAnsi="仿宋" w:cs="仿宋" w:hint="eastAsia"/>
                <w:sz w:val="24"/>
                <w:szCs w:val="24"/>
              </w:rPr>
              <w:t>有1</w:t>
            </w:r>
            <w:r w:rsidRPr="003156A2">
              <w:rPr>
                <w:rFonts w:ascii="仿宋" w:eastAsia="仿宋" w:hAnsi="仿宋" w:cs="仿宋"/>
                <w:sz w:val="24"/>
                <w:szCs w:val="24"/>
              </w:rPr>
              <w:t>项得</w:t>
            </w:r>
            <w:r w:rsidRPr="003156A2">
              <w:rPr>
                <w:rFonts w:ascii="仿宋" w:eastAsia="仿宋" w:hAnsi="仿宋" w:cs="仿宋" w:hint="eastAsia"/>
                <w:sz w:val="24"/>
                <w:szCs w:val="24"/>
              </w:rPr>
              <w:t>2</w:t>
            </w:r>
            <w:r w:rsidRPr="003156A2">
              <w:rPr>
                <w:rFonts w:ascii="仿宋" w:eastAsia="仿宋" w:hAnsi="仿宋" w:cs="仿宋"/>
                <w:sz w:val="24"/>
                <w:szCs w:val="24"/>
              </w:rPr>
              <w:t>分，获得</w:t>
            </w:r>
            <w:r w:rsidRPr="003156A2">
              <w:rPr>
                <w:rFonts w:ascii="仿宋" w:eastAsia="仿宋" w:hAnsi="仿宋" w:cs="仿宋" w:hint="eastAsia"/>
                <w:sz w:val="24"/>
                <w:szCs w:val="24"/>
              </w:rPr>
              <w:t>市级</w:t>
            </w:r>
            <w:r w:rsidRPr="003156A2">
              <w:rPr>
                <w:rFonts w:ascii="仿宋" w:eastAsia="仿宋" w:hAnsi="仿宋" w:cs="仿宋"/>
                <w:sz w:val="24"/>
                <w:szCs w:val="24"/>
              </w:rPr>
              <w:t>行业主管部门</w:t>
            </w:r>
            <w:r w:rsidRPr="003156A2">
              <w:rPr>
                <w:rFonts w:ascii="仿宋" w:eastAsia="仿宋" w:hAnsi="仿宋" w:cs="仿宋" w:hint="eastAsia"/>
                <w:sz w:val="24"/>
                <w:szCs w:val="24"/>
              </w:rPr>
              <w:t>颁发的</w:t>
            </w:r>
            <w:r w:rsidRPr="003156A2">
              <w:rPr>
                <w:rFonts w:ascii="仿宋" w:eastAsia="仿宋" w:hAnsi="仿宋" w:cs="仿宋"/>
                <w:sz w:val="24"/>
                <w:szCs w:val="24"/>
              </w:rPr>
              <w:t>有关</w:t>
            </w:r>
            <w:r w:rsidRPr="003156A2">
              <w:rPr>
                <w:rFonts w:ascii="仿宋" w:eastAsia="仿宋" w:hAnsi="仿宋" w:cs="仿宋" w:hint="eastAsia"/>
                <w:sz w:val="24"/>
                <w:szCs w:val="24"/>
              </w:rPr>
              <w:t>荣誉、证书、</w:t>
            </w:r>
            <w:r w:rsidRPr="003156A2">
              <w:rPr>
                <w:rFonts w:ascii="仿宋" w:eastAsia="仿宋" w:hAnsi="仿宋" w:cs="仿宋"/>
                <w:sz w:val="24"/>
                <w:szCs w:val="24"/>
              </w:rPr>
              <w:t>奖项的每</w:t>
            </w:r>
            <w:r w:rsidRPr="003156A2">
              <w:rPr>
                <w:rFonts w:ascii="仿宋" w:eastAsia="仿宋" w:hAnsi="仿宋" w:cs="仿宋" w:hint="eastAsia"/>
                <w:sz w:val="24"/>
                <w:szCs w:val="24"/>
              </w:rPr>
              <w:t>有1</w:t>
            </w:r>
            <w:r w:rsidRPr="003156A2">
              <w:rPr>
                <w:rFonts w:ascii="仿宋" w:eastAsia="仿宋" w:hAnsi="仿宋" w:cs="仿宋"/>
                <w:sz w:val="24"/>
                <w:szCs w:val="24"/>
              </w:rPr>
              <w:t>项得</w:t>
            </w:r>
            <w:r w:rsidRPr="003156A2">
              <w:rPr>
                <w:rFonts w:ascii="仿宋" w:eastAsia="仿宋" w:hAnsi="仿宋" w:cs="仿宋" w:hint="eastAsia"/>
                <w:sz w:val="24"/>
                <w:szCs w:val="24"/>
              </w:rPr>
              <w:t>1</w:t>
            </w:r>
            <w:r w:rsidRPr="003156A2">
              <w:rPr>
                <w:rFonts w:ascii="仿宋" w:eastAsia="仿宋" w:hAnsi="仿宋" w:cs="仿宋"/>
                <w:sz w:val="24"/>
                <w:szCs w:val="24"/>
              </w:rPr>
              <w:t>分，满分</w:t>
            </w:r>
            <w:r w:rsidRPr="003156A2">
              <w:rPr>
                <w:rFonts w:ascii="仿宋" w:eastAsia="仿宋" w:hAnsi="仿宋" w:cs="仿宋" w:hint="eastAsia"/>
                <w:sz w:val="24"/>
                <w:szCs w:val="24"/>
              </w:rPr>
              <w:t>5</w:t>
            </w:r>
            <w:r w:rsidRPr="003156A2">
              <w:rPr>
                <w:rFonts w:ascii="仿宋" w:eastAsia="仿宋" w:hAnsi="仿宋" w:cs="仿宋"/>
                <w:sz w:val="24"/>
                <w:szCs w:val="24"/>
              </w:rPr>
              <w:t>分</w:t>
            </w:r>
            <w:r w:rsidRPr="003156A2">
              <w:rPr>
                <w:rFonts w:ascii="仿宋" w:eastAsia="仿宋" w:hAnsi="仿宋" w:cs="仿宋" w:hint="eastAsia"/>
                <w:sz w:val="24"/>
                <w:szCs w:val="24"/>
              </w:rPr>
              <w:t>。</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11分</w:t>
            </w:r>
          </w:p>
        </w:tc>
      </w:tr>
      <w:tr w:rsidR="00054F60" w:rsidRPr="003156A2" w:rsidTr="003156A2">
        <w:trPr>
          <w:trHeight w:val="567"/>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jc w:val="center"/>
              <w:rPr>
                <w:rFonts w:ascii="仿宋" w:eastAsia="仿宋" w:hAnsi="仿宋" w:cs="仿宋"/>
                <w:sz w:val="24"/>
                <w:szCs w:val="24"/>
              </w:rPr>
            </w:pPr>
            <w:r w:rsidRPr="003156A2">
              <w:rPr>
                <w:rFonts w:ascii="仿宋" w:eastAsia="仿宋" w:hAnsi="仿宋" w:cs="仿宋" w:hint="eastAsia"/>
                <w:sz w:val="24"/>
                <w:szCs w:val="24"/>
              </w:rPr>
              <w:t>业绩</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sz w:val="24"/>
                <w:szCs w:val="24"/>
              </w:rPr>
            </w:pPr>
            <w:r w:rsidRPr="003156A2">
              <w:rPr>
                <w:rFonts w:ascii="仿宋" w:eastAsia="仿宋" w:hAnsi="仿宋" w:cs="仿宋" w:hint="eastAsia"/>
                <w:sz w:val="24"/>
                <w:szCs w:val="24"/>
              </w:rPr>
              <w:t>投标人2015年01月01日以来(以合同签订时间为准)取得停车设施类似规划项目业绩的，每有一项得2分，满分12分。（以合同</w:t>
            </w:r>
            <w:r w:rsidR="00B60F31">
              <w:rPr>
                <w:rFonts w:ascii="仿宋" w:eastAsia="仿宋" w:hAnsi="仿宋" w:cs="仿宋" w:hint="eastAsia"/>
                <w:sz w:val="24"/>
                <w:szCs w:val="24"/>
              </w:rPr>
              <w:t>或中标通知书</w:t>
            </w:r>
            <w:r w:rsidRPr="003156A2">
              <w:rPr>
                <w:rFonts w:ascii="仿宋" w:eastAsia="仿宋" w:hAnsi="仿宋" w:cs="仿宋" w:hint="eastAsia"/>
                <w:sz w:val="24"/>
                <w:szCs w:val="24"/>
              </w:rPr>
              <w:t>为准）</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12分</w:t>
            </w:r>
          </w:p>
        </w:tc>
      </w:tr>
      <w:tr w:rsidR="00054F60" w:rsidRPr="003156A2" w:rsidTr="003156A2">
        <w:trPr>
          <w:trHeight w:val="567"/>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项目成员</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1、项目负责人同时具有相关专业高级及以上职称和注册规划师职业资格的，得4分，否则不得分。</w:t>
            </w:r>
          </w:p>
          <w:p w:rsidR="00054F60" w:rsidRPr="003156A2" w:rsidRDefault="00B535D3" w:rsidP="006A61B4">
            <w:pPr>
              <w:autoSpaceDE w:val="0"/>
              <w:autoSpaceDN w:val="0"/>
              <w:rPr>
                <w:sz w:val="24"/>
                <w:szCs w:val="24"/>
              </w:rPr>
            </w:pPr>
            <w:r w:rsidRPr="003156A2">
              <w:rPr>
                <w:rFonts w:ascii="仿宋" w:eastAsia="仿宋" w:hAnsi="仿宋" w:cs="仿宋" w:hint="eastAsia"/>
                <w:sz w:val="24"/>
                <w:szCs w:val="24"/>
              </w:rPr>
              <w:t>2、项目组成员中（不含项目负责人）有道路与交通相关专业高级职称的，每有1人得2分，有道路与交通相关专业中级职称的，每有1人得1分，满分6分。</w:t>
            </w:r>
            <w:r w:rsidR="006A61B4">
              <w:rPr>
                <w:rFonts w:ascii="仿宋" w:eastAsia="仿宋" w:hAnsi="仿宋" w:cs="仿宋" w:hint="eastAsia"/>
                <w:sz w:val="24"/>
                <w:szCs w:val="24"/>
              </w:rPr>
              <w:t>（</w:t>
            </w:r>
            <w:r w:rsidR="006A61B4" w:rsidRPr="006A61B4">
              <w:rPr>
                <w:rFonts w:ascii="仿宋" w:eastAsia="仿宋" w:hAnsi="仿宋" w:cs="仿宋" w:hint="eastAsia"/>
                <w:sz w:val="24"/>
                <w:szCs w:val="24"/>
              </w:rPr>
              <w:t>所有涉及</w:t>
            </w:r>
            <w:r w:rsidR="006A61B4">
              <w:rPr>
                <w:rFonts w:ascii="仿宋" w:eastAsia="仿宋" w:hAnsi="仿宋" w:cs="仿宋" w:hint="eastAsia"/>
                <w:sz w:val="24"/>
                <w:szCs w:val="24"/>
              </w:rPr>
              <w:t>人员须</w:t>
            </w:r>
            <w:r w:rsidR="006A61B4" w:rsidRPr="006A61B4">
              <w:rPr>
                <w:rFonts w:ascii="仿宋" w:eastAsia="仿宋" w:hAnsi="仿宋" w:cs="仿宋" w:hint="eastAsia"/>
                <w:sz w:val="24"/>
                <w:szCs w:val="24"/>
              </w:rPr>
              <w:t>提供</w:t>
            </w:r>
            <w:r w:rsidR="006A61B4">
              <w:rPr>
                <w:rFonts w:ascii="仿宋" w:eastAsia="仿宋" w:hAnsi="仿宋" w:cs="仿宋" w:hint="eastAsia"/>
                <w:sz w:val="24"/>
                <w:szCs w:val="24"/>
              </w:rPr>
              <w:t>相关证件和</w:t>
            </w:r>
            <w:r w:rsidR="006A61B4" w:rsidRPr="006A61B4">
              <w:rPr>
                <w:rFonts w:ascii="仿宋" w:eastAsia="仿宋" w:hAnsi="仿宋" w:cs="仿宋" w:hint="eastAsia"/>
                <w:sz w:val="24"/>
                <w:szCs w:val="24"/>
              </w:rPr>
              <w:t>所在单位</w:t>
            </w:r>
            <w:proofErr w:type="gramStart"/>
            <w:r w:rsidR="006A61B4" w:rsidRPr="006A61B4">
              <w:rPr>
                <w:rFonts w:ascii="仿宋" w:eastAsia="仿宋" w:hAnsi="仿宋" w:cs="仿宋" w:hint="eastAsia"/>
                <w:sz w:val="24"/>
                <w:szCs w:val="24"/>
              </w:rPr>
              <w:t>社保证明</w:t>
            </w:r>
            <w:proofErr w:type="gramEnd"/>
            <w:r w:rsidR="00416E3E">
              <w:rPr>
                <w:rFonts w:ascii="仿宋" w:eastAsia="仿宋" w:hAnsi="仿宋" w:cs="仿宋" w:hint="eastAsia"/>
                <w:sz w:val="24"/>
                <w:szCs w:val="24"/>
              </w:rPr>
              <w:t>材料</w:t>
            </w:r>
            <w:r w:rsidR="006A61B4">
              <w:rPr>
                <w:rFonts w:ascii="仿宋" w:eastAsia="仿宋" w:hAnsi="仿宋" w:cs="仿宋" w:hint="eastAsia"/>
                <w:sz w:val="24"/>
                <w:szCs w:val="24"/>
              </w:rPr>
              <w:t>）</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10分</w:t>
            </w:r>
          </w:p>
        </w:tc>
      </w:tr>
      <w:tr w:rsidR="00054F60" w:rsidRPr="003156A2">
        <w:trPr>
          <w:trHeight w:val="599"/>
          <w:jc w:val="center"/>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autoSpaceDE w:val="0"/>
              <w:autoSpaceDN w:val="0"/>
              <w:jc w:val="center"/>
              <w:rPr>
                <w:rFonts w:ascii="仿宋" w:eastAsia="仿宋" w:hAnsi="仿宋" w:cs="仿宋"/>
                <w:sz w:val="24"/>
                <w:szCs w:val="24"/>
              </w:rPr>
            </w:pPr>
            <w:r w:rsidRPr="003156A2">
              <w:rPr>
                <w:rFonts w:ascii="仿宋" w:eastAsia="仿宋" w:hAnsi="仿宋" w:cs="仿宋" w:hint="eastAsia"/>
                <w:sz w:val="24"/>
                <w:szCs w:val="24"/>
              </w:rPr>
              <w:t>三、技术部分（满分40分）</w:t>
            </w:r>
          </w:p>
        </w:tc>
      </w:tr>
      <w:tr w:rsidR="00054F60" w:rsidRPr="003156A2" w:rsidTr="003156A2">
        <w:trPr>
          <w:trHeight w:val="567"/>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74E19">
            <w:pPr>
              <w:autoSpaceDE w:val="0"/>
              <w:autoSpaceDN w:val="0"/>
              <w:jc w:val="center"/>
              <w:rPr>
                <w:rFonts w:ascii="仿宋" w:eastAsia="仿宋" w:hAnsi="仿宋" w:cs="仿宋"/>
                <w:sz w:val="24"/>
                <w:szCs w:val="24"/>
              </w:rPr>
            </w:pPr>
            <w:r w:rsidRPr="003156A2">
              <w:rPr>
                <w:rFonts w:ascii="仿宋" w:eastAsia="仿宋" w:hAnsi="仿宋" w:cs="仿宋" w:hint="eastAsia"/>
                <w:sz w:val="24"/>
                <w:szCs w:val="24"/>
              </w:rPr>
              <w:t>评分因素</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D1293E">
            <w:pPr>
              <w:autoSpaceDE w:val="0"/>
              <w:autoSpaceDN w:val="0"/>
              <w:jc w:val="center"/>
              <w:rPr>
                <w:rFonts w:ascii="仿宋" w:eastAsia="仿宋" w:hAnsi="仿宋" w:cs="仿宋"/>
                <w:sz w:val="24"/>
                <w:szCs w:val="24"/>
              </w:rPr>
            </w:pPr>
            <w:r w:rsidRPr="003156A2">
              <w:rPr>
                <w:rFonts w:ascii="仿宋" w:eastAsia="仿宋" w:hAnsi="仿宋" w:cs="仿宋" w:hint="eastAsia"/>
                <w:sz w:val="24"/>
                <w:szCs w:val="24"/>
              </w:rPr>
              <w:t>评分标准</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54F60" w:rsidRPr="003156A2" w:rsidRDefault="00B535D3" w:rsidP="003156A2">
            <w:pPr>
              <w:rPr>
                <w:rFonts w:ascii="仿宋" w:eastAsia="仿宋" w:hAnsi="仿宋" w:cs="仿宋"/>
                <w:sz w:val="24"/>
                <w:szCs w:val="24"/>
              </w:rPr>
            </w:pPr>
            <w:r w:rsidRPr="003156A2">
              <w:rPr>
                <w:rFonts w:ascii="仿宋" w:eastAsia="仿宋" w:hAnsi="仿宋" w:cs="仿宋" w:hint="eastAsia"/>
                <w:sz w:val="24"/>
                <w:szCs w:val="24"/>
              </w:rPr>
              <w:t>分值</w:t>
            </w:r>
          </w:p>
        </w:tc>
      </w:tr>
      <w:tr w:rsidR="003156A2" w:rsidRPr="003156A2" w:rsidTr="003156A2">
        <w:trPr>
          <w:trHeight w:val="282"/>
          <w:jc w:val="center"/>
        </w:trPr>
        <w:tc>
          <w:tcPr>
            <w:tcW w:w="1969" w:type="dxa"/>
            <w:vMerge w:val="restart"/>
            <w:tcBorders>
              <w:top w:val="single" w:sz="4" w:space="0" w:color="auto"/>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r w:rsidRPr="003156A2">
              <w:rPr>
                <w:rFonts w:ascii="仿宋" w:eastAsia="仿宋" w:hAnsi="仿宋" w:cs="仿宋" w:hint="eastAsia"/>
                <w:sz w:val="24"/>
                <w:szCs w:val="24"/>
              </w:rPr>
              <w:t>对项目整体的理解及认识</w:t>
            </w:r>
            <w:r w:rsidR="00AC0C8D">
              <w:rPr>
                <w:rFonts w:ascii="仿宋" w:eastAsia="仿宋" w:hAnsi="仿宋" w:cs="仿宋" w:hint="eastAsia"/>
                <w:sz w:val="24"/>
                <w:szCs w:val="24"/>
              </w:rPr>
              <w:t>（8分）</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投标人提供有项目整体的理解及认识方案，对鄢陵县城市建设及停车设施发展情况理解透彻，对项目规划背景认知较充分。</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8分</w:t>
            </w:r>
          </w:p>
        </w:tc>
      </w:tr>
      <w:tr w:rsidR="003156A2" w:rsidRPr="003156A2" w:rsidTr="003156A2">
        <w:trPr>
          <w:trHeight w:val="280"/>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投标人提供有项目整体的理解及认识方案</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4分</w:t>
            </w:r>
          </w:p>
        </w:tc>
      </w:tr>
      <w:tr w:rsidR="003156A2" w:rsidRPr="003156A2" w:rsidTr="003156A2">
        <w:trPr>
          <w:trHeight w:val="280"/>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投标人未提供有项目整体的理解及认识方案</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0分</w:t>
            </w:r>
          </w:p>
        </w:tc>
      </w:tr>
      <w:tr w:rsidR="003156A2" w:rsidRPr="003156A2" w:rsidTr="003156A2">
        <w:trPr>
          <w:trHeight w:val="214"/>
          <w:jc w:val="center"/>
        </w:trPr>
        <w:tc>
          <w:tcPr>
            <w:tcW w:w="1969" w:type="dxa"/>
            <w:vMerge w:val="restart"/>
            <w:tcBorders>
              <w:top w:val="single" w:sz="4" w:space="0" w:color="auto"/>
              <w:left w:val="single" w:sz="4" w:space="0" w:color="auto"/>
              <w:right w:val="single" w:sz="4" w:space="0" w:color="auto"/>
            </w:tcBorders>
            <w:shd w:val="clear" w:color="auto" w:fill="auto"/>
            <w:vAlign w:val="center"/>
          </w:tcPr>
          <w:p w:rsidR="003156A2" w:rsidRPr="003156A2" w:rsidRDefault="00F85544" w:rsidP="00374E19">
            <w:pPr>
              <w:autoSpaceDE w:val="0"/>
              <w:autoSpaceDN w:val="0"/>
              <w:jc w:val="center"/>
              <w:rPr>
                <w:rFonts w:ascii="仿宋" w:eastAsia="仿宋" w:hAnsi="仿宋" w:cs="仿宋"/>
                <w:sz w:val="24"/>
                <w:szCs w:val="24"/>
              </w:rPr>
            </w:pPr>
            <w:r>
              <w:rPr>
                <w:rFonts w:ascii="仿宋" w:eastAsia="仿宋" w:hAnsi="仿宋" w:cs="仿宋" w:hint="eastAsia"/>
                <w:sz w:val="24"/>
                <w:szCs w:val="24"/>
              </w:rPr>
              <w:t>规划</w:t>
            </w:r>
            <w:r w:rsidR="003156A2" w:rsidRPr="003156A2">
              <w:rPr>
                <w:rFonts w:ascii="仿宋" w:eastAsia="仿宋" w:hAnsi="仿宋" w:cs="仿宋" w:hint="eastAsia"/>
                <w:sz w:val="24"/>
                <w:szCs w:val="24"/>
              </w:rPr>
              <w:t>指导思想</w:t>
            </w:r>
            <w:r w:rsidR="00AC0C8D">
              <w:rPr>
                <w:rFonts w:ascii="仿宋" w:eastAsia="仿宋" w:hAnsi="仿宋" w:cs="仿宋" w:hint="eastAsia"/>
                <w:sz w:val="24"/>
                <w:szCs w:val="24"/>
              </w:rPr>
              <w:t>（4分）</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F85544">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w:t>
            </w:r>
            <w:r w:rsidR="00F85544">
              <w:rPr>
                <w:rFonts w:ascii="仿宋" w:eastAsia="仿宋" w:hAnsi="仿宋" w:cs="仿宋" w:hint="eastAsia"/>
                <w:sz w:val="24"/>
                <w:szCs w:val="24"/>
              </w:rPr>
              <w:t>规划</w:t>
            </w:r>
            <w:r w:rsidRPr="003156A2">
              <w:rPr>
                <w:rFonts w:ascii="仿宋" w:eastAsia="仿宋" w:hAnsi="仿宋" w:cs="仿宋" w:hint="eastAsia"/>
                <w:sz w:val="24"/>
                <w:szCs w:val="24"/>
              </w:rPr>
              <w:t>指导思想。对项目特点分析透彻，理解准确，把握关键要素，认识深刻。</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4分</w:t>
            </w:r>
          </w:p>
        </w:tc>
      </w:tr>
      <w:tr w:rsidR="003156A2" w:rsidRPr="003156A2" w:rsidTr="003156A2">
        <w:trPr>
          <w:trHeight w:val="212"/>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F85544">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w:t>
            </w:r>
            <w:r w:rsidR="00F85544">
              <w:rPr>
                <w:rFonts w:ascii="仿宋" w:eastAsia="仿宋" w:hAnsi="仿宋" w:cs="仿宋" w:hint="eastAsia"/>
                <w:sz w:val="24"/>
                <w:szCs w:val="24"/>
              </w:rPr>
              <w:t>规划</w:t>
            </w:r>
            <w:r w:rsidRPr="003156A2">
              <w:rPr>
                <w:rFonts w:ascii="仿宋" w:eastAsia="仿宋" w:hAnsi="仿宋" w:cs="仿宋" w:hint="eastAsia"/>
                <w:sz w:val="24"/>
                <w:szCs w:val="24"/>
              </w:rPr>
              <w:t>指导思想</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2分</w:t>
            </w:r>
          </w:p>
        </w:tc>
      </w:tr>
      <w:tr w:rsidR="003156A2" w:rsidRPr="003156A2" w:rsidTr="003156A2">
        <w:trPr>
          <w:trHeight w:val="212"/>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F85544">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投标人未提供有项目</w:t>
            </w:r>
            <w:r w:rsidR="00F85544">
              <w:rPr>
                <w:rFonts w:ascii="仿宋" w:eastAsia="仿宋" w:hAnsi="仿宋" w:cs="仿宋" w:hint="eastAsia"/>
                <w:sz w:val="24"/>
                <w:szCs w:val="24"/>
              </w:rPr>
              <w:t>规划</w:t>
            </w:r>
            <w:r w:rsidRPr="003156A2">
              <w:rPr>
                <w:rFonts w:ascii="仿宋" w:eastAsia="仿宋" w:hAnsi="仿宋" w:cs="仿宋" w:hint="eastAsia"/>
                <w:sz w:val="24"/>
                <w:szCs w:val="24"/>
              </w:rPr>
              <w:t>指导思想</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0分</w:t>
            </w:r>
          </w:p>
        </w:tc>
      </w:tr>
      <w:tr w:rsidR="003156A2" w:rsidRPr="003156A2" w:rsidTr="003156A2">
        <w:trPr>
          <w:trHeight w:val="282"/>
          <w:jc w:val="center"/>
        </w:trPr>
        <w:tc>
          <w:tcPr>
            <w:tcW w:w="1969" w:type="dxa"/>
            <w:vMerge w:val="restart"/>
            <w:tcBorders>
              <w:top w:val="single" w:sz="4" w:space="0" w:color="auto"/>
              <w:left w:val="single" w:sz="4" w:space="0" w:color="auto"/>
              <w:right w:val="single" w:sz="4" w:space="0" w:color="auto"/>
            </w:tcBorders>
            <w:shd w:val="clear" w:color="auto" w:fill="auto"/>
            <w:vAlign w:val="center"/>
          </w:tcPr>
          <w:p w:rsidR="003156A2" w:rsidRPr="003156A2" w:rsidRDefault="00F85544" w:rsidP="00374E19">
            <w:pPr>
              <w:autoSpaceDE w:val="0"/>
              <w:autoSpaceDN w:val="0"/>
              <w:jc w:val="center"/>
              <w:rPr>
                <w:rFonts w:ascii="仿宋" w:eastAsia="仿宋" w:hAnsi="仿宋" w:cs="仿宋"/>
                <w:sz w:val="24"/>
                <w:szCs w:val="24"/>
              </w:rPr>
            </w:pPr>
            <w:r>
              <w:rPr>
                <w:rFonts w:ascii="仿宋" w:eastAsia="仿宋" w:hAnsi="仿宋" w:cs="仿宋" w:hint="eastAsia"/>
                <w:sz w:val="24"/>
                <w:szCs w:val="24"/>
              </w:rPr>
              <w:t>规划</w:t>
            </w:r>
            <w:r w:rsidR="003156A2" w:rsidRPr="003156A2">
              <w:rPr>
                <w:rFonts w:ascii="仿宋" w:eastAsia="仿宋" w:hAnsi="仿宋" w:cs="仿宋" w:hint="eastAsia"/>
                <w:sz w:val="24"/>
                <w:szCs w:val="24"/>
              </w:rPr>
              <w:t>编制原则及依据</w:t>
            </w:r>
            <w:r w:rsidR="00AC0C8D">
              <w:rPr>
                <w:rFonts w:ascii="仿宋" w:eastAsia="仿宋" w:hAnsi="仿宋" w:cs="仿宋" w:hint="eastAsia"/>
                <w:sz w:val="24"/>
                <w:szCs w:val="24"/>
              </w:rPr>
              <w:t>（8分）</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F85544">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w:t>
            </w:r>
            <w:r w:rsidR="00F85544">
              <w:rPr>
                <w:rFonts w:ascii="仿宋" w:eastAsia="仿宋" w:hAnsi="仿宋" w:cs="仿宋" w:hint="eastAsia"/>
                <w:sz w:val="24"/>
                <w:szCs w:val="24"/>
              </w:rPr>
              <w:t>规划</w:t>
            </w:r>
            <w:r w:rsidRPr="003156A2">
              <w:rPr>
                <w:rFonts w:ascii="仿宋" w:eastAsia="仿宋" w:hAnsi="仿宋" w:cs="仿宋" w:hint="eastAsia"/>
                <w:sz w:val="24"/>
                <w:szCs w:val="24"/>
              </w:rPr>
              <w:t>编制原则及依据。规划原则针对性强、措施全面合理，规划依据充分。</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8分</w:t>
            </w:r>
          </w:p>
        </w:tc>
      </w:tr>
      <w:tr w:rsidR="003156A2" w:rsidRPr="003156A2" w:rsidTr="003156A2">
        <w:trPr>
          <w:trHeight w:val="280"/>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F85544">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w:t>
            </w:r>
            <w:r w:rsidR="00F85544">
              <w:rPr>
                <w:rFonts w:ascii="仿宋" w:eastAsia="仿宋" w:hAnsi="仿宋" w:cs="仿宋" w:hint="eastAsia"/>
                <w:sz w:val="24"/>
                <w:szCs w:val="24"/>
              </w:rPr>
              <w:t>规划</w:t>
            </w:r>
            <w:r w:rsidRPr="003156A2">
              <w:rPr>
                <w:rFonts w:ascii="仿宋" w:eastAsia="仿宋" w:hAnsi="仿宋" w:cs="仿宋" w:hint="eastAsia"/>
                <w:sz w:val="24"/>
                <w:szCs w:val="24"/>
              </w:rPr>
              <w:t>编制原则及依据。</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4分</w:t>
            </w:r>
          </w:p>
        </w:tc>
      </w:tr>
      <w:tr w:rsidR="003156A2" w:rsidRPr="003156A2" w:rsidTr="003156A2">
        <w:trPr>
          <w:trHeight w:val="280"/>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F85544">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投标人未提供有项目</w:t>
            </w:r>
            <w:r w:rsidR="00F85544">
              <w:rPr>
                <w:rFonts w:ascii="仿宋" w:eastAsia="仿宋" w:hAnsi="仿宋" w:cs="仿宋" w:hint="eastAsia"/>
                <w:sz w:val="24"/>
                <w:szCs w:val="24"/>
              </w:rPr>
              <w:t>规划</w:t>
            </w:r>
            <w:r w:rsidRPr="003156A2">
              <w:rPr>
                <w:rFonts w:ascii="仿宋" w:eastAsia="仿宋" w:hAnsi="仿宋" w:cs="仿宋" w:hint="eastAsia"/>
                <w:sz w:val="24"/>
                <w:szCs w:val="24"/>
              </w:rPr>
              <w:t>编制原则及依据。</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0分</w:t>
            </w:r>
          </w:p>
        </w:tc>
      </w:tr>
      <w:tr w:rsidR="003156A2" w:rsidRPr="003156A2" w:rsidTr="003156A2">
        <w:trPr>
          <w:trHeight w:val="498"/>
          <w:jc w:val="center"/>
        </w:trPr>
        <w:tc>
          <w:tcPr>
            <w:tcW w:w="1969" w:type="dxa"/>
            <w:vMerge w:val="restart"/>
            <w:tcBorders>
              <w:top w:val="single" w:sz="4" w:space="0" w:color="auto"/>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r w:rsidRPr="003156A2">
              <w:rPr>
                <w:rFonts w:ascii="仿宋" w:eastAsia="仿宋" w:hAnsi="仿宋" w:cs="仿宋" w:hint="eastAsia"/>
                <w:sz w:val="24"/>
                <w:szCs w:val="24"/>
              </w:rPr>
              <w:t>工作思路、方法、技术路线，关键问题的把握</w:t>
            </w:r>
            <w:r w:rsidR="00AC0C8D">
              <w:rPr>
                <w:rFonts w:ascii="仿宋" w:eastAsia="仿宋" w:hAnsi="仿宋" w:cs="仿宋" w:hint="eastAsia"/>
                <w:sz w:val="24"/>
                <w:szCs w:val="24"/>
              </w:rPr>
              <w:t>（8分）</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投标人提供有项目工作思路、方法、技术路线、关键问题把握。工作思路、方法合理清晰，技术支持完善；对于关键问题把握明确。</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8分</w:t>
            </w:r>
          </w:p>
        </w:tc>
      </w:tr>
      <w:tr w:rsidR="003156A2" w:rsidRPr="003156A2" w:rsidTr="003156A2">
        <w:trPr>
          <w:trHeight w:val="498"/>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投标人提供有项目工作思路、方法、技术路线、关键问题把握。</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4分</w:t>
            </w:r>
          </w:p>
        </w:tc>
      </w:tr>
      <w:tr w:rsidR="003156A2" w:rsidRPr="003156A2" w:rsidTr="003156A2">
        <w:trPr>
          <w:trHeight w:val="498"/>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投标人未提供有项目工作思路、方法、技术路线、关键问题把握。</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0分</w:t>
            </w:r>
          </w:p>
        </w:tc>
      </w:tr>
      <w:tr w:rsidR="003156A2" w:rsidRPr="003156A2" w:rsidTr="003156A2">
        <w:trPr>
          <w:trHeight w:val="238"/>
          <w:jc w:val="center"/>
        </w:trPr>
        <w:tc>
          <w:tcPr>
            <w:tcW w:w="1969" w:type="dxa"/>
            <w:vMerge w:val="restart"/>
            <w:tcBorders>
              <w:top w:val="single" w:sz="4" w:space="0" w:color="auto"/>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r w:rsidRPr="003156A2">
              <w:rPr>
                <w:rFonts w:ascii="仿宋" w:eastAsia="仿宋" w:hAnsi="仿宋" w:cs="仿宋" w:hint="eastAsia"/>
                <w:sz w:val="24"/>
                <w:szCs w:val="24"/>
              </w:rPr>
              <w:t>建设性意见与建议评价</w:t>
            </w:r>
            <w:r w:rsidR="00AC0C8D">
              <w:rPr>
                <w:rFonts w:ascii="仿宋" w:eastAsia="仿宋" w:hAnsi="仿宋" w:cs="仿宋" w:hint="eastAsia"/>
                <w:sz w:val="24"/>
                <w:szCs w:val="24"/>
              </w:rPr>
              <w:t>（8分）</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投标人提供有项目建设性意见与建议评价。意见与建议评价建议合理准确、创新型及可操作性强</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8分</w:t>
            </w:r>
          </w:p>
        </w:tc>
      </w:tr>
      <w:tr w:rsidR="003156A2" w:rsidRPr="003156A2" w:rsidTr="003156A2">
        <w:trPr>
          <w:trHeight w:val="238"/>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投标人提供有项目建设性意见与建议评价。</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4分</w:t>
            </w:r>
          </w:p>
        </w:tc>
      </w:tr>
      <w:tr w:rsidR="003156A2" w:rsidRPr="003156A2" w:rsidTr="003156A2">
        <w:trPr>
          <w:trHeight w:val="238"/>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投标人未提供有项目建设性意见与建议评价。</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0分</w:t>
            </w:r>
          </w:p>
        </w:tc>
      </w:tr>
      <w:tr w:rsidR="003156A2" w:rsidRPr="003156A2" w:rsidTr="003156A2">
        <w:trPr>
          <w:trHeight w:val="331"/>
          <w:jc w:val="center"/>
        </w:trPr>
        <w:tc>
          <w:tcPr>
            <w:tcW w:w="1969" w:type="dxa"/>
            <w:vMerge w:val="restart"/>
            <w:tcBorders>
              <w:left w:val="single" w:sz="4" w:space="0" w:color="auto"/>
              <w:right w:val="single" w:sz="4" w:space="0" w:color="auto"/>
            </w:tcBorders>
            <w:shd w:val="clear" w:color="auto" w:fill="auto"/>
            <w:vAlign w:val="center"/>
          </w:tcPr>
          <w:p w:rsidR="003156A2" w:rsidRPr="003156A2" w:rsidRDefault="00F85544" w:rsidP="00374E19">
            <w:pPr>
              <w:autoSpaceDE w:val="0"/>
              <w:autoSpaceDN w:val="0"/>
              <w:jc w:val="center"/>
              <w:rPr>
                <w:rFonts w:ascii="仿宋" w:eastAsia="仿宋" w:hAnsi="仿宋" w:cs="仿宋"/>
                <w:sz w:val="24"/>
                <w:szCs w:val="24"/>
              </w:rPr>
            </w:pPr>
            <w:r>
              <w:rPr>
                <w:rFonts w:ascii="仿宋" w:eastAsia="仿宋" w:hAnsi="仿宋" w:cs="仿宋" w:hint="eastAsia"/>
                <w:sz w:val="24"/>
                <w:szCs w:val="24"/>
              </w:rPr>
              <w:t>规划</w:t>
            </w:r>
            <w:r w:rsidR="003156A2" w:rsidRPr="003156A2">
              <w:rPr>
                <w:rFonts w:ascii="仿宋" w:eastAsia="仿宋" w:hAnsi="仿宋" w:cs="仿宋" w:hint="eastAsia"/>
                <w:sz w:val="24"/>
                <w:szCs w:val="24"/>
              </w:rPr>
              <w:t>成果提交计划及保证措施</w:t>
            </w:r>
            <w:r w:rsidR="00AC0C8D">
              <w:rPr>
                <w:rFonts w:ascii="仿宋" w:eastAsia="仿宋" w:hAnsi="仿宋" w:cs="仿宋" w:hint="eastAsia"/>
                <w:sz w:val="24"/>
                <w:szCs w:val="24"/>
              </w:rPr>
              <w:t>（2分）</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F85544">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w:t>
            </w:r>
            <w:r w:rsidR="00F85544">
              <w:rPr>
                <w:rFonts w:ascii="仿宋" w:eastAsia="仿宋" w:hAnsi="仿宋" w:cs="仿宋" w:hint="eastAsia"/>
                <w:sz w:val="24"/>
                <w:szCs w:val="24"/>
              </w:rPr>
              <w:t>规划</w:t>
            </w:r>
            <w:r w:rsidRPr="003156A2">
              <w:rPr>
                <w:rFonts w:ascii="仿宋" w:eastAsia="仿宋" w:hAnsi="仿宋" w:cs="仿宋" w:hint="eastAsia"/>
                <w:sz w:val="24"/>
                <w:szCs w:val="24"/>
              </w:rPr>
              <w:t>成果提交计划及保证措施。</w:t>
            </w:r>
            <w:r w:rsidR="00F85544">
              <w:rPr>
                <w:rFonts w:ascii="仿宋" w:eastAsia="仿宋" w:hAnsi="仿宋" w:cs="仿宋" w:hint="eastAsia"/>
                <w:sz w:val="24"/>
                <w:szCs w:val="24"/>
              </w:rPr>
              <w:t>规划</w:t>
            </w:r>
            <w:r w:rsidRPr="003156A2">
              <w:rPr>
                <w:rFonts w:ascii="仿宋" w:eastAsia="仿宋" w:hAnsi="仿宋" w:cs="仿宋" w:hint="eastAsia"/>
                <w:sz w:val="24"/>
                <w:szCs w:val="24"/>
              </w:rPr>
              <w:t>成果提交计划进度安排合理完善、质量保证措施健全有效合理。</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2分</w:t>
            </w:r>
          </w:p>
        </w:tc>
      </w:tr>
      <w:tr w:rsidR="003156A2" w:rsidRPr="003156A2" w:rsidTr="003156A2">
        <w:trPr>
          <w:trHeight w:val="330"/>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F85544">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投标人提供有项目</w:t>
            </w:r>
            <w:r w:rsidR="00F85544">
              <w:rPr>
                <w:rFonts w:ascii="仿宋" w:eastAsia="仿宋" w:hAnsi="仿宋" w:cs="仿宋" w:hint="eastAsia"/>
                <w:sz w:val="24"/>
                <w:szCs w:val="24"/>
              </w:rPr>
              <w:t>规划</w:t>
            </w:r>
            <w:r w:rsidRPr="003156A2">
              <w:rPr>
                <w:rFonts w:ascii="仿宋" w:eastAsia="仿宋" w:hAnsi="仿宋" w:cs="仿宋" w:hint="eastAsia"/>
                <w:sz w:val="24"/>
                <w:szCs w:val="24"/>
              </w:rPr>
              <w:t>成果提交计划及保证措施。</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F85544" w:rsidP="003156A2">
            <w:pPr>
              <w:rPr>
                <w:rFonts w:ascii="仿宋" w:eastAsia="仿宋" w:hAnsi="仿宋" w:cs="仿宋"/>
                <w:sz w:val="24"/>
                <w:szCs w:val="24"/>
              </w:rPr>
            </w:pPr>
            <w:r>
              <w:rPr>
                <w:rFonts w:ascii="仿宋" w:eastAsia="仿宋" w:hAnsi="仿宋" w:cs="仿宋" w:hint="eastAsia"/>
                <w:sz w:val="24"/>
                <w:szCs w:val="24"/>
              </w:rPr>
              <w:t>1</w:t>
            </w:r>
            <w:r w:rsidR="003156A2" w:rsidRPr="003156A2">
              <w:rPr>
                <w:rFonts w:ascii="仿宋" w:eastAsia="仿宋" w:hAnsi="仿宋" w:cs="仿宋" w:hint="eastAsia"/>
                <w:sz w:val="24"/>
                <w:szCs w:val="24"/>
              </w:rPr>
              <w:t>分</w:t>
            </w:r>
          </w:p>
        </w:tc>
      </w:tr>
      <w:tr w:rsidR="003156A2" w:rsidRPr="003156A2" w:rsidTr="003156A2">
        <w:trPr>
          <w:trHeight w:val="330"/>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F85544">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投标人未提供有项目</w:t>
            </w:r>
            <w:r w:rsidR="00F85544">
              <w:rPr>
                <w:rFonts w:ascii="仿宋" w:eastAsia="仿宋" w:hAnsi="仿宋" w:cs="仿宋" w:hint="eastAsia"/>
                <w:sz w:val="24"/>
                <w:szCs w:val="24"/>
              </w:rPr>
              <w:t>规划</w:t>
            </w:r>
            <w:r w:rsidRPr="003156A2">
              <w:rPr>
                <w:rFonts w:ascii="仿宋" w:eastAsia="仿宋" w:hAnsi="仿宋" w:cs="仿宋" w:hint="eastAsia"/>
                <w:sz w:val="24"/>
                <w:szCs w:val="24"/>
              </w:rPr>
              <w:t>成果提交计划及保证措施。</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0分</w:t>
            </w:r>
          </w:p>
        </w:tc>
      </w:tr>
      <w:tr w:rsidR="003156A2" w:rsidRPr="003156A2" w:rsidTr="003156A2">
        <w:trPr>
          <w:trHeight w:val="238"/>
          <w:jc w:val="center"/>
        </w:trPr>
        <w:tc>
          <w:tcPr>
            <w:tcW w:w="1969" w:type="dxa"/>
            <w:vMerge w:val="restart"/>
            <w:tcBorders>
              <w:left w:val="single" w:sz="4" w:space="0" w:color="auto"/>
              <w:right w:val="single" w:sz="4" w:space="0" w:color="auto"/>
            </w:tcBorders>
            <w:shd w:val="clear" w:color="auto" w:fill="auto"/>
            <w:vAlign w:val="center"/>
          </w:tcPr>
          <w:p w:rsidR="003156A2" w:rsidRPr="003156A2" w:rsidRDefault="003156A2" w:rsidP="00374E19">
            <w:pPr>
              <w:autoSpaceDE w:val="0"/>
              <w:autoSpaceDN w:val="0"/>
              <w:jc w:val="center"/>
              <w:rPr>
                <w:rFonts w:ascii="仿宋" w:eastAsia="仿宋" w:hAnsi="仿宋" w:cs="仿宋"/>
                <w:sz w:val="24"/>
                <w:szCs w:val="24"/>
              </w:rPr>
            </w:pPr>
            <w:r w:rsidRPr="003156A2">
              <w:rPr>
                <w:rFonts w:ascii="仿宋" w:eastAsia="仿宋" w:hAnsi="仿宋" w:cs="仿宋" w:hint="eastAsia"/>
                <w:sz w:val="24"/>
                <w:szCs w:val="24"/>
              </w:rPr>
              <w:t>服务承诺切实可行</w:t>
            </w:r>
            <w:r w:rsidR="00AC0C8D">
              <w:rPr>
                <w:rFonts w:ascii="仿宋" w:eastAsia="仿宋" w:hAnsi="仿宋" w:cs="仿宋" w:hint="eastAsia"/>
                <w:sz w:val="24"/>
                <w:szCs w:val="24"/>
              </w:rPr>
              <w:t>（2分）</w:t>
            </w: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投标人提供有服务承诺。服务承诺全面完善、人员配置合理、切实可行。</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2分</w:t>
            </w:r>
          </w:p>
        </w:tc>
      </w:tr>
      <w:tr w:rsidR="003156A2" w:rsidRPr="003156A2" w:rsidTr="003156A2">
        <w:trPr>
          <w:trHeight w:val="238"/>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投标人提供有服务承诺。</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1分</w:t>
            </w:r>
          </w:p>
        </w:tc>
      </w:tr>
      <w:tr w:rsidR="003156A2" w:rsidRPr="003156A2" w:rsidTr="003156A2">
        <w:trPr>
          <w:trHeight w:val="238"/>
          <w:jc w:val="center"/>
        </w:trPr>
        <w:tc>
          <w:tcPr>
            <w:tcW w:w="1969" w:type="dxa"/>
            <w:vMerge/>
            <w:tcBorders>
              <w:left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p>
        </w:tc>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autoSpaceDE w:val="0"/>
              <w:autoSpaceDN w:val="0"/>
              <w:rPr>
                <w:rFonts w:ascii="仿宋" w:eastAsia="仿宋" w:hAnsi="仿宋" w:cs="仿宋"/>
                <w:sz w:val="24"/>
                <w:szCs w:val="24"/>
              </w:rPr>
            </w:pPr>
            <w:r w:rsidRPr="003156A2">
              <w:rPr>
                <w:rFonts w:ascii="仿宋" w:eastAsia="仿宋" w:hAnsi="仿宋" w:cs="仿宋" w:hint="eastAsia"/>
                <w:sz w:val="24"/>
                <w:szCs w:val="24"/>
              </w:rPr>
              <w:t>投标人未提供有服务承诺。</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156A2" w:rsidRPr="003156A2" w:rsidRDefault="003156A2" w:rsidP="003156A2">
            <w:pPr>
              <w:rPr>
                <w:rFonts w:ascii="仿宋" w:eastAsia="仿宋" w:hAnsi="仿宋" w:cs="仿宋"/>
                <w:sz w:val="24"/>
                <w:szCs w:val="24"/>
              </w:rPr>
            </w:pPr>
            <w:r w:rsidRPr="003156A2">
              <w:rPr>
                <w:rFonts w:ascii="仿宋" w:eastAsia="仿宋" w:hAnsi="仿宋" w:cs="仿宋" w:hint="eastAsia"/>
                <w:sz w:val="24"/>
                <w:szCs w:val="24"/>
              </w:rPr>
              <w:t>0分</w:t>
            </w:r>
          </w:p>
        </w:tc>
      </w:tr>
    </w:tbl>
    <w:p w:rsidR="00374E19" w:rsidRDefault="00374E19" w:rsidP="00DB7D79">
      <w:pPr>
        <w:shd w:val="clear" w:color="auto" w:fill="FFFFFF"/>
        <w:adjustRightInd/>
        <w:snapToGrid/>
        <w:spacing w:after="0" w:line="500" w:lineRule="exact"/>
        <w:rPr>
          <w:rFonts w:ascii="黑体" w:eastAsia="黑体" w:hAnsi="黑体"/>
          <w:color w:val="000000"/>
          <w:sz w:val="30"/>
          <w:szCs w:val="30"/>
        </w:rPr>
      </w:pPr>
    </w:p>
    <w:p w:rsidR="00054F60" w:rsidRDefault="00B535D3">
      <w:pPr>
        <w:shd w:val="clear" w:color="auto" w:fill="FFFFFF"/>
        <w:adjustRightInd/>
        <w:snapToGrid/>
        <w:spacing w:after="0" w:line="500" w:lineRule="exact"/>
        <w:ind w:firstLine="600"/>
        <w:rPr>
          <w:rFonts w:ascii="黑体" w:eastAsia="黑体" w:hAnsi="黑体"/>
          <w:color w:val="000000"/>
          <w:sz w:val="30"/>
          <w:szCs w:val="30"/>
        </w:rPr>
      </w:pPr>
      <w:r>
        <w:rPr>
          <w:rFonts w:ascii="黑体" w:eastAsia="黑体" w:hAnsi="黑体" w:hint="eastAsia"/>
          <w:color w:val="000000"/>
          <w:sz w:val="30"/>
          <w:szCs w:val="30"/>
        </w:rPr>
        <w:t>六、采购资金支付</w:t>
      </w:r>
    </w:p>
    <w:p w:rsidR="00054F60" w:rsidRDefault="00B535D3">
      <w:pPr>
        <w:shd w:val="clear" w:color="auto" w:fill="FFFFFF"/>
        <w:adjustRightInd/>
        <w:snapToGrid/>
        <w:spacing w:after="0" w:line="500" w:lineRule="exact"/>
        <w:ind w:firstLine="600"/>
        <w:rPr>
          <w:rFonts w:ascii="宋体" w:eastAsia="宋体" w:hAnsi="宋体"/>
          <w:color w:val="000000"/>
          <w:sz w:val="24"/>
          <w:szCs w:val="24"/>
        </w:rPr>
      </w:pPr>
      <w:r>
        <w:rPr>
          <w:rFonts w:ascii="仿宋" w:eastAsia="仿宋" w:hAnsi="仿宋" w:hint="eastAsia"/>
          <w:color w:val="000000"/>
          <w:sz w:val="30"/>
          <w:szCs w:val="30"/>
        </w:rPr>
        <w:t>（一）支付方式：</w:t>
      </w:r>
      <w:bookmarkStart w:id="0" w:name="_GoBack"/>
      <w:bookmarkEnd w:id="0"/>
      <w:r>
        <w:rPr>
          <w:rFonts w:ascii="仿宋" w:eastAsia="仿宋" w:hAnsi="仿宋" w:hint="eastAsia"/>
          <w:color w:val="000000"/>
          <w:sz w:val="30"/>
          <w:szCs w:val="30"/>
        </w:rPr>
        <w:t>银行转账</w:t>
      </w:r>
    </w:p>
    <w:p w:rsidR="00054F60" w:rsidRDefault="00B535D3">
      <w:pPr>
        <w:shd w:val="clear" w:color="auto" w:fill="FFFFFF"/>
        <w:adjustRightInd/>
        <w:snapToGrid/>
        <w:spacing w:after="0" w:line="500" w:lineRule="exact"/>
        <w:ind w:firstLine="600"/>
        <w:rPr>
          <w:rFonts w:ascii="宋体" w:eastAsia="宋体" w:hAnsi="宋体"/>
          <w:color w:val="000000"/>
          <w:sz w:val="24"/>
          <w:szCs w:val="24"/>
        </w:rPr>
      </w:pPr>
      <w:r>
        <w:rPr>
          <w:rFonts w:ascii="仿宋" w:eastAsia="仿宋" w:hAnsi="仿宋" w:hint="eastAsia"/>
          <w:color w:val="000000"/>
          <w:sz w:val="30"/>
          <w:szCs w:val="30"/>
        </w:rPr>
        <w:lastRenderedPageBreak/>
        <w:t>（二）支付时间及条件：规划成果完成后，经采购人组织专家委员会评审通过后，一次性付清。</w:t>
      </w:r>
    </w:p>
    <w:p w:rsidR="00054F60" w:rsidRDefault="00B535D3">
      <w:pPr>
        <w:shd w:val="clear" w:color="auto" w:fill="FFFFFF"/>
        <w:adjustRightInd/>
        <w:snapToGrid/>
        <w:spacing w:after="0" w:line="500" w:lineRule="exact"/>
        <w:ind w:firstLine="600"/>
        <w:rPr>
          <w:rFonts w:ascii="黑体" w:eastAsia="黑体" w:hAnsi="黑体"/>
          <w:color w:val="000000"/>
          <w:sz w:val="30"/>
          <w:szCs w:val="30"/>
        </w:rPr>
      </w:pPr>
      <w:r>
        <w:rPr>
          <w:rFonts w:ascii="黑体" w:eastAsia="黑体" w:hAnsi="黑体" w:hint="eastAsia"/>
          <w:color w:val="000000"/>
          <w:sz w:val="30"/>
          <w:szCs w:val="30"/>
        </w:rPr>
        <w:t>七、联系方式</w:t>
      </w:r>
    </w:p>
    <w:p w:rsidR="00054F60" w:rsidRDefault="00B535D3">
      <w:pPr>
        <w:shd w:val="clear" w:color="auto" w:fill="FFFFFF"/>
        <w:adjustRightInd/>
        <w:snapToGrid/>
        <w:spacing w:after="0" w:line="500" w:lineRule="exact"/>
        <w:ind w:firstLine="795"/>
        <w:rPr>
          <w:rFonts w:ascii="宋体" w:eastAsia="宋体" w:hAnsi="宋体"/>
          <w:color w:val="000000"/>
          <w:sz w:val="24"/>
          <w:szCs w:val="24"/>
        </w:rPr>
      </w:pPr>
      <w:r>
        <w:rPr>
          <w:rFonts w:ascii="仿宋" w:eastAsia="仿宋" w:hAnsi="仿宋" w:hint="eastAsia"/>
          <w:color w:val="000000"/>
          <w:sz w:val="30"/>
          <w:szCs w:val="30"/>
        </w:rPr>
        <w:t>联系人姓名：康涛           联系电话：15939959156</w:t>
      </w:r>
    </w:p>
    <w:p w:rsidR="00054F60" w:rsidRPr="005A7B25" w:rsidRDefault="00B535D3" w:rsidP="005A7B25">
      <w:pPr>
        <w:shd w:val="clear" w:color="auto" w:fill="FFFFFF"/>
        <w:adjustRightInd/>
        <w:snapToGrid/>
        <w:spacing w:after="0" w:line="500" w:lineRule="exact"/>
        <w:ind w:firstLine="795"/>
        <w:rPr>
          <w:rFonts w:ascii="宋体" w:eastAsia="宋体" w:hAnsi="宋体"/>
          <w:color w:val="000000"/>
          <w:sz w:val="24"/>
          <w:szCs w:val="24"/>
        </w:rPr>
      </w:pPr>
      <w:r>
        <w:rPr>
          <w:rFonts w:ascii="仿宋" w:eastAsia="仿宋" w:hAnsi="仿宋" w:hint="eastAsia"/>
          <w:color w:val="000000"/>
          <w:sz w:val="30"/>
          <w:szCs w:val="30"/>
        </w:rPr>
        <w:t>单位地址：鄢陵县合欢路西侧</w:t>
      </w:r>
    </w:p>
    <w:sectPr w:rsidR="00054F60" w:rsidRPr="005A7B25" w:rsidSect="00054F6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CE" w:rsidRDefault="004A5ECE" w:rsidP="0017427C">
      <w:pPr>
        <w:spacing w:after="0"/>
      </w:pPr>
      <w:r>
        <w:separator/>
      </w:r>
    </w:p>
  </w:endnote>
  <w:endnote w:type="continuationSeparator" w:id="0">
    <w:p w:rsidR="004A5ECE" w:rsidRDefault="004A5ECE" w:rsidP="001742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CE" w:rsidRDefault="004A5ECE" w:rsidP="0017427C">
      <w:pPr>
        <w:spacing w:after="0"/>
      </w:pPr>
      <w:r>
        <w:separator/>
      </w:r>
    </w:p>
  </w:footnote>
  <w:footnote w:type="continuationSeparator" w:id="0">
    <w:p w:rsidR="004A5ECE" w:rsidRDefault="004A5ECE" w:rsidP="001742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E1E8F"/>
    <w:multiLevelType w:val="hybridMultilevel"/>
    <w:tmpl w:val="4CB63424"/>
    <w:lvl w:ilvl="0" w:tplc="0D3037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054F60"/>
    <w:rsid w:val="00042DC3"/>
    <w:rsid w:val="00054F60"/>
    <w:rsid w:val="0017427C"/>
    <w:rsid w:val="003156A2"/>
    <w:rsid w:val="00374E19"/>
    <w:rsid w:val="00416E3E"/>
    <w:rsid w:val="004A5ECE"/>
    <w:rsid w:val="00592B15"/>
    <w:rsid w:val="005A7B25"/>
    <w:rsid w:val="006A391E"/>
    <w:rsid w:val="006A61B4"/>
    <w:rsid w:val="00891C5F"/>
    <w:rsid w:val="00934493"/>
    <w:rsid w:val="009A645C"/>
    <w:rsid w:val="00AC0C8D"/>
    <w:rsid w:val="00B535D3"/>
    <w:rsid w:val="00B60F31"/>
    <w:rsid w:val="00BE2556"/>
    <w:rsid w:val="00D1293E"/>
    <w:rsid w:val="00DB7D79"/>
    <w:rsid w:val="00F3021B"/>
    <w:rsid w:val="00F85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54F60"/>
    <w:pPr>
      <w:adjustRightInd w:val="0"/>
      <w:snapToGrid w:val="0"/>
      <w:spacing w:after="200"/>
    </w:pPr>
    <w:rPr>
      <w:rFonts w:ascii="Tahoma" w:hAnsi="Tahoma"/>
      <w:sz w:val="22"/>
      <w:szCs w:val="22"/>
    </w:rPr>
  </w:style>
  <w:style w:type="paragraph" w:styleId="2">
    <w:name w:val="heading 2"/>
    <w:basedOn w:val="a"/>
    <w:next w:val="a"/>
    <w:link w:val="2Char"/>
    <w:qFormat/>
    <w:rsid w:val="00054F60"/>
    <w:pPr>
      <w:keepNext/>
      <w:keepLines/>
      <w:spacing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54F60"/>
    <w:pPr>
      <w:tabs>
        <w:tab w:val="center" w:pos="4153"/>
        <w:tab w:val="right" w:pos="8306"/>
      </w:tabs>
    </w:pPr>
    <w:rPr>
      <w:sz w:val="18"/>
      <w:szCs w:val="18"/>
    </w:rPr>
  </w:style>
  <w:style w:type="paragraph" w:styleId="a4">
    <w:name w:val="header"/>
    <w:basedOn w:val="a"/>
    <w:link w:val="Char0"/>
    <w:uiPriority w:val="99"/>
    <w:rsid w:val="00054F6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054F60"/>
    <w:rPr>
      <w:rFonts w:ascii="Tahoma" w:hAnsi="Tahoma"/>
      <w:sz w:val="18"/>
      <w:szCs w:val="18"/>
    </w:rPr>
  </w:style>
  <w:style w:type="character" w:customStyle="1" w:styleId="Char">
    <w:name w:val="页脚 Char"/>
    <w:basedOn w:val="a0"/>
    <w:link w:val="a3"/>
    <w:uiPriority w:val="99"/>
    <w:rsid w:val="00054F60"/>
    <w:rPr>
      <w:rFonts w:ascii="Tahoma" w:hAnsi="Tahoma"/>
      <w:sz w:val="18"/>
      <w:szCs w:val="18"/>
    </w:rPr>
  </w:style>
  <w:style w:type="paragraph" w:styleId="a5">
    <w:name w:val="List Paragraph"/>
    <w:basedOn w:val="a"/>
    <w:uiPriority w:val="99"/>
    <w:rsid w:val="00054F60"/>
    <w:pPr>
      <w:ind w:firstLineChars="200" w:firstLine="420"/>
    </w:pPr>
  </w:style>
  <w:style w:type="character" w:customStyle="1" w:styleId="2Char">
    <w:name w:val="标题 2 Char"/>
    <w:link w:val="2"/>
    <w:rsid w:val="00054F60"/>
    <w:rPr>
      <w:rFonts w:ascii="Arial" w:eastAsia="黑体" w:hAnsi="Arial"/>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4030B-938E-43BE-9388-2D1A7275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474</Words>
  <Characters>2706</Characters>
  <Application>Microsoft Office Word</Application>
  <DocSecurity>0</DocSecurity>
  <Lines>22</Lines>
  <Paragraphs>6</Paragraphs>
  <ScaleCrop>false</ScaleCrop>
  <Company>Microsoft</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鄢陵县公共资源交易中心:梁淑霞</dc:creator>
  <cp:lastModifiedBy>鄢陵县公共资源交易中心:王磊</cp:lastModifiedBy>
  <cp:revision>92</cp:revision>
  <cp:lastPrinted>2018-05-11T07:09:00Z</cp:lastPrinted>
  <dcterms:created xsi:type="dcterms:W3CDTF">2018-04-26T09:22:00Z</dcterms:created>
  <dcterms:modified xsi:type="dcterms:W3CDTF">2018-05-11T07:19:00Z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