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1386" w:firstLineChars="350"/>
        <w:jc w:val="both"/>
        <w:rPr>
          <w:rFonts w:hint="eastAsia" w:ascii="黑体" w:hAnsi="黑体" w:eastAsia="黑体" w:cs="黑体"/>
          <w:bCs/>
          <w:w w:val="90"/>
          <w:sz w:val="44"/>
          <w:szCs w:val="44"/>
          <w:lang w:val="en-US" w:eastAsia="zh-CN"/>
        </w:rPr>
      </w:pPr>
      <w:bookmarkStart w:id="0" w:name="_GoBack"/>
      <w:r>
        <w:rPr>
          <w:rFonts w:hint="eastAsia" w:ascii="黑体" w:hAnsi="黑体" w:eastAsia="黑体" w:cs="黑体"/>
          <w:bCs/>
          <w:w w:val="90"/>
          <w:sz w:val="44"/>
          <w:szCs w:val="44"/>
          <w:lang w:val="en-US" w:eastAsia="zh-CN"/>
        </w:rPr>
        <w:t xml:space="preserve">   </w:t>
      </w:r>
    </w:p>
    <w:p>
      <w:pPr>
        <w:ind w:firstLine="1386" w:firstLineChars="350"/>
        <w:rPr>
          <w:rFonts w:ascii="黑体" w:hAnsi="黑体" w:eastAsia="黑体" w:cs="黑体"/>
          <w:bCs/>
          <w:w w:val="90"/>
          <w:sz w:val="44"/>
          <w:szCs w:val="44"/>
        </w:rPr>
      </w:pPr>
      <w:r>
        <w:rPr>
          <w:rFonts w:hint="eastAsia" w:ascii="黑体" w:hAnsi="黑体" w:eastAsia="黑体" w:cs="黑体"/>
          <w:bCs/>
          <w:w w:val="90"/>
          <w:sz w:val="44"/>
          <w:szCs w:val="44"/>
          <w:lang w:val="en-US" w:eastAsia="zh-CN"/>
        </w:rPr>
        <w:t>禹州市教育体育局计算机课桌凳采购项目</w:t>
      </w:r>
    </w:p>
    <w:p>
      <w:pPr>
        <w:rPr>
          <w:rFonts w:hint="eastAsia" w:ascii="仿宋" w:hAnsi="仿宋" w:eastAsia="仿宋"/>
          <w:b/>
          <w:w w:val="90"/>
          <w:sz w:val="84"/>
        </w:rPr>
      </w:pPr>
    </w:p>
    <w:p>
      <w:pPr>
        <w:ind w:firstLine="3417" w:firstLineChars="450"/>
        <w:rPr>
          <w:rFonts w:hint="eastAsia" w:ascii="仿宋" w:hAnsi="仿宋" w:eastAsia="仿宋"/>
          <w:b/>
          <w:w w:val="90"/>
          <w:sz w:val="8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pStyle w:val="41"/>
        <w:spacing w:line="360" w:lineRule="auto"/>
        <w:ind w:firstLine="320" w:firstLineChars="100"/>
        <w:rPr>
          <w:rFonts w:ascii="仿宋" w:hAnsi="仿宋" w:eastAsia="仿宋"/>
          <w:sz w:val="32"/>
        </w:rPr>
      </w:pPr>
      <w:r>
        <w:rPr>
          <w:rFonts w:hint="eastAsia" w:ascii="仿宋" w:hAnsi="仿宋" w:eastAsia="仿宋"/>
          <w:sz w:val="32"/>
          <w:lang w:val="en-US" w:eastAsia="zh-CN"/>
        </w:rPr>
        <w:t xml:space="preserve">      </w:t>
      </w:r>
      <w:r>
        <w:rPr>
          <w:rFonts w:hint="eastAsia" w:ascii="仿宋" w:hAnsi="仿宋" w:eastAsia="仿宋"/>
          <w:sz w:val="32"/>
        </w:rPr>
        <w:t>采购单位：禹州市</w:t>
      </w:r>
      <w:r>
        <w:rPr>
          <w:rFonts w:hint="eastAsia" w:ascii="仿宋" w:hAnsi="仿宋" w:eastAsia="仿宋"/>
          <w:sz w:val="32"/>
          <w:lang w:val="en-US" w:eastAsia="zh-CN"/>
        </w:rPr>
        <w:t>教育体育局</w:t>
      </w:r>
    </w:p>
    <w:p>
      <w:pPr>
        <w:autoSpaceDE w:val="0"/>
        <w:autoSpaceDN w:val="0"/>
        <w:spacing w:line="360" w:lineRule="auto"/>
        <w:ind w:left="1919" w:leftChars="152" w:right="-20" w:hanging="1600" w:hangingChars="500"/>
        <w:outlineLvl w:val="0"/>
        <w:rPr>
          <w:rFonts w:hint="eastAsia" w:ascii="仿宋" w:hAnsi="仿宋" w:eastAsia="仿宋"/>
          <w:b/>
          <w:bCs/>
          <w:sz w:val="32"/>
        </w:rPr>
      </w:pPr>
      <w:r>
        <w:rPr>
          <w:rFonts w:hint="eastAsia" w:ascii="仿宋" w:hAnsi="仿宋" w:eastAsia="仿宋"/>
          <w:sz w:val="32"/>
          <w:lang w:val="en-US" w:eastAsia="zh-CN"/>
        </w:rPr>
        <w:t xml:space="preserve">      </w:t>
      </w:r>
      <w:r>
        <w:rPr>
          <w:rFonts w:hint="eastAsia" w:ascii="仿宋" w:hAnsi="仿宋" w:eastAsia="仿宋"/>
          <w:sz w:val="32"/>
        </w:rPr>
        <w:t>项目名称</w:t>
      </w:r>
      <w:r>
        <w:rPr>
          <w:rFonts w:hint="eastAsia" w:ascii="仿宋" w:hAnsi="仿宋" w:eastAsia="仿宋"/>
          <w:sz w:val="32"/>
          <w:lang w:val="en-US" w:eastAsia="zh-CN"/>
        </w:rPr>
        <w:t>:</w:t>
      </w:r>
      <w:r>
        <w:rPr>
          <w:rFonts w:hint="eastAsia" w:ascii="仿宋" w:hAnsi="仿宋" w:eastAsia="仿宋"/>
          <w:sz w:val="32"/>
        </w:rPr>
        <w:t>禹州市教育体育局计算机课桌凳采购项目</w:t>
      </w:r>
    </w:p>
    <w:p>
      <w:pPr>
        <w:keepNext w:val="0"/>
        <w:keepLines w:val="0"/>
        <w:pageBreakBefore w:val="0"/>
        <w:widowControl w:val="0"/>
        <w:kinsoku/>
        <w:wordWrap/>
        <w:overflowPunct/>
        <w:topLinePunct w:val="0"/>
        <w:autoSpaceDE/>
        <w:autoSpaceDN/>
        <w:bidi w:val="0"/>
        <w:adjustRightInd/>
        <w:snapToGrid/>
        <w:spacing w:line="520" w:lineRule="exact"/>
        <w:ind w:left="638" w:leftChars="304" w:right="0" w:rightChars="0" w:firstLine="0" w:firstLineChars="0"/>
        <w:jc w:val="both"/>
        <w:textAlignment w:val="auto"/>
        <w:outlineLvl w:val="9"/>
        <w:rPr>
          <w:rFonts w:ascii="仿宋" w:hAnsi="仿宋" w:eastAsia="仿宋"/>
          <w:sz w:val="32"/>
        </w:rPr>
      </w:pPr>
      <w:r>
        <w:rPr>
          <w:rFonts w:hint="eastAsia" w:ascii="仿宋" w:hAnsi="仿宋" w:eastAsia="仿宋"/>
          <w:sz w:val="32"/>
          <w:lang w:val="en-US" w:eastAsia="zh-CN"/>
        </w:rPr>
        <w:t xml:space="preserve">    采购</w:t>
      </w:r>
      <w:r>
        <w:rPr>
          <w:rFonts w:hint="eastAsia" w:ascii="仿宋" w:hAnsi="仿宋" w:eastAsia="仿宋"/>
          <w:sz w:val="32"/>
        </w:rPr>
        <w:t>编号：</w:t>
      </w:r>
      <w:r>
        <w:rPr>
          <w:rFonts w:hint="eastAsia" w:ascii="仿宋" w:hAnsi="仿宋" w:eastAsia="仿宋" w:cs="仿宋"/>
          <w:sz w:val="32"/>
          <w:szCs w:val="32"/>
        </w:rPr>
        <w:t>YZCG-G201</w:t>
      </w:r>
      <w:r>
        <w:rPr>
          <w:rFonts w:hint="eastAsia" w:ascii="仿宋" w:hAnsi="仿宋" w:eastAsia="仿宋" w:cs="仿宋"/>
          <w:sz w:val="32"/>
          <w:szCs w:val="32"/>
          <w:lang w:val="en-US" w:eastAsia="zh-CN"/>
        </w:rPr>
        <w:t>8088</w:t>
      </w:r>
    </w:p>
    <w:p>
      <w:pPr>
        <w:spacing w:line="360" w:lineRule="auto"/>
        <w:ind w:firstLine="320" w:firstLineChars="100"/>
        <w:rPr>
          <w:rFonts w:ascii="仿宋" w:hAnsi="仿宋" w:eastAsia="仿宋"/>
          <w:sz w:val="32"/>
        </w:rPr>
      </w:pPr>
      <w:r>
        <w:rPr>
          <w:rFonts w:hint="eastAsia" w:ascii="仿宋" w:hAnsi="仿宋" w:eastAsia="仿宋"/>
          <w:sz w:val="32"/>
          <w:lang w:val="en-US" w:eastAsia="zh-CN"/>
        </w:rPr>
        <w:t xml:space="preserve">      </w:t>
      </w: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lang w:val="en-US" w:eastAsia="zh-CN"/>
        </w:rPr>
        <w:t xml:space="preserve">      </w:t>
      </w: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四</w:t>
      </w:r>
      <w:r>
        <w:rPr>
          <w:rFonts w:hint="eastAsia" w:ascii="仿宋" w:hAnsi="仿宋" w:eastAsia="仿宋"/>
          <w:bCs/>
          <w:sz w:val="32"/>
        </w:rPr>
        <w:t>月</w:t>
      </w:r>
    </w:p>
    <w:p>
      <w:pPr>
        <w:rPr>
          <w:rFonts w:ascii="仿宋" w:hAnsi="仿宋" w:eastAsia="仿宋"/>
          <w:bCs/>
          <w:sz w:val="32"/>
        </w:rPr>
        <w:sectPr>
          <w:headerReference r:id="rId5" w:type="first"/>
          <w:footerReference r:id="rId8" w:type="first"/>
          <w:headerReference r:id="rId3" w:type="default"/>
          <w:footerReference r:id="rId6" w:type="default"/>
          <w:headerReference r:id="rId4" w:type="even"/>
          <w:footerReference r:id="rId7"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合同书</w:t>
      </w:r>
      <w:r>
        <w:rPr>
          <w:rFonts w:hint="eastAsia" w:ascii="黑体" w:eastAsia="黑体" w:cs="黑体"/>
          <w:b/>
          <w:bCs/>
          <w:sz w:val="28"/>
          <w:szCs w:val="28"/>
          <w:lang w:val="en-US" w:eastAsia="zh-CN"/>
        </w:rPr>
        <w:t>（参考</w:t>
      </w:r>
      <w:r>
        <w:rPr>
          <w:rFonts w:hint="eastAsia" w:ascii="黑体" w:eastAsia="黑体" w:cs="黑体"/>
          <w:b/>
          <w:bCs/>
          <w:sz w:val="28"/>
          <w:szCs w:val="28"/>
          <w:lang w:val="zh-CN"/>
        </w:rPr>
        <w:t>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ascii="仿宋" w:hAnsi="仿宋" w:eastAsia="仿宋"/>
          <w:b/>
          <w:sz w:val="44"/>
          <w:szCs w:val="44"/>
        </w:rPr>
      </w:pPr>
      <w:r>
        <w:rPr>
          <w:rFonts w:hint="eastAsia" w:ascii="仿宋" w:hAnsi="仿宋" w:eastAsia="仿宋"/>
          <w:b/>
          <w:sz w:val="44"/>
          <w:szCs w:val="44"/>
        </w:rPr>
        <w:t xml:space="preserve"> 投标邀请函</w:t>
      </w:r>
    </w:p>
    <w:p>
      <w:pPr>
        <w:spacing w:line="520" w:lineRule="exact"/>
        <w:textAlignment w:val="baseline"/>
        <w:rPr>
          <w:rFonts w:ascii="仿宋" w:hAnsi="仿宋" w:eastAsia="仿宋"/>
          <w:b/>
          <w:sz w:val="36"/>
          <w:szCs w:val="36"/>
        </w:rPr>
      </w:pPr>
    </w:p>
    <w:p>
      <w:pPr>
        <w:jc w:val="center"/>
        <w:rPr>
          <w:rFonts w:hint="eastAsia" w:ascii="仿宋" w:hAnsi="仿宋" w:eastAsia="仿宋" w:cs="仿宋"/>
          <w:b/>
          <w:bCs/>
          <w:sz w:val="32"/>
          <w:szCs w:val="32"/>
        </w:rPr>
      </w:pPr>
      <w:r>
        <w:rPr>
          <w:rFonts w:hint="eastAsia" w:ascii="仿宋" w:hAnsi="仿宋" w:eastAsia="仿宋" w:cs="仿宋"/>
          <w:b/>
          <w:bCs/>
          <w:sz w:val="32"/>
          <w:szCs w:val="32"/>
        </w:rPr>
        <w:t>禹州市</w:t>
      </w:r>
      <w:r>
        <w:rPr>
          <w:rFonts w:hint="eastAsia" w:ascii="仿宋" w:hAnsi="仿宋" w:eastAsia="仿宋" w:cs="仿宋"/>
          <w:b/>
          <w:bCs/>
          <w:sz w:val="32"/>
          <w:szCs w:val="32"/>
          <w:lang w:eastAsia="zh-CN"/>
        </w:rPr>
        <w:t>教育体育局计算机课桌凳</w:t>
      </w:r>
      <w:r>
        <w:rPr>
          <w:rFonts w:hint="eastAsia" w:ascii="仿宋" w:hAnsi="仿宋" w:eastAsia="仿宋" w:cs="仿宋"/>
          <w:b/>
          <w:bCs/>
          <w:sz w:val="32"/>
          <w:szCs w:val="32"/>
        </w:rPr>
        <w:t>采购项目</w:t>
      </w:r>
    </w:p>
    <w:p>
      <w:pPr>
        <w:ind w:firstLine="3213" w:firstLineChars="1000"/>
        <w:jc w:val="both"/>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邀</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请</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函</w:t>
      </w:r>
    </w:p>
    <w:p>
      <w:pPr>
        <w:ind w:firstLine="2249" w:firstLineChars="700"/>
        <w:jc w:val="both"/>
        <w:rPr>
          <w:rFonts w:hint="eastAsia" w:ascii="仿宋" w:hAnsi="仿宋" w:eastAsia="仿宋" w:cs="仿宋"/>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禹州市政府采购中心受禹州市</w:t>
      </w:r>
      <w:r>
        <w:rPr>
          <w:rFonts w:hint="eastAsia" w:ascii="仿宋" w:hAnsi="仿宋" w:eastAsia="仿宋" w:cs="仿宋"/>
          <w:sz w:val="24"/>
          <w:szCs w:val="24"/>
          <w:lang w:eastAsia="zh-CN"/>
        </w:rPr>
        <w:t>教育体育局</w:t>
      </w:r>
      <w:r>
        <w:rPr>
          <w:rFonts w:hint="eastAsia" w:ascii="仿宋" w:hAnsi="仿宋" w:eastAsia="仿宋" w:cs="仿宋"/>
          <w:sz w:val="24"/>
          <w:szCs w:val="24"/>
        </w:rPr>
        <w:t>的委托，就“禹州市教育体育局计算机课桌凳采购项目”进行公开招标，欢迎合格的投标人前来投标。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1、采购人：禹州市教育体育局</w:t>
      </w:r>
    </w:p>
    <w:p>
      <w:pPr>
        <w:keepNext w:val="0"/>
        <w:keepLines w:val="0"/>
        <w:pageBreakBefore w:val="0"/>
        <w:widowControl w:val="0"/>
        <w:kinsoku/>
        <w:wordWrap/>
        <w:overflowPunct/>
        <w:topLinePunct w:val="0"/>
        <w:autoSpaceDE/>
        <w:autoSpaceDN/>
        <w:bidi w:val="0"/>
        <w:adjustRightInd/>
        <w:snapToGrid/>
        <w:spacing w:line="440" w:lineRule="exact"/>
        <w:ind w:left="2318" w:leftChars="304" w:right="0" w:rightChars="0" w:hanging="1680" w:hangingChars="7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2、项目名称：禹州市教育体育局计算机课桌凳采购项目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3、采购编号：YZCG-G201</w:t>
      </w:r>
      <w:r>
        <w:rPr>
          <w:rFonts w:hint="eastAsia" w:ascii="仿宋" w:hAnsi="仿宋" w:eastAsia="仿宋" w:cs="仿宋"/>
          <w:sz w:val="24"/>
          <w:szCs w:val="24"/>
          <w:lang w:val="en-US" w:eastAsia="zh-CN"/>
        </w:rPr>
        <w:t>8088</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4、项目需求</w:t>
      </w:r>
      <w:r>
        <w:rPr>
          <w:rFonts w:hint="eastAsia" w:ascii="仿宋" w:hAnsi="仿宋" w:eastAsia="仿宋" w:cs="仿宋"/>
          <w:sz w:val="24"/>
          <w:szCs w:val="24"/>
          <w:lang w:eastAsia="zh-CN"/>
        </w:rPr>
        <w:t>：</w:t>
      </w:r>
      <w:r>
        <w:rPr>
          <w:rFonts w:hint="eastAsia" w:ascii="仿宋" w:hAnsi="仿宋" w:eastAsia="仿宋" w:cs="仿宋"/>
          <w:sz w:val="24"/>
          <w:szCs w:val="24"/>
        </w:rPr>
        <w:t>课桌凳</w:t>
      </w:r>
      <w:r>
        <w:rPr>
          <w:rFonts w:hint="eastAsia" w:ascii="仿宋" w:hAnsi="仿宋" w:eastAsia="仿宋" w:cs="仿宋"/>
          <w:sz w:val="24"/>
          <w:szCs w:val="24"/>
          <w:lang w:eastAsia="zh-CN"/>
        </w:rPr>
        <w:t>一批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5、采购预算：</w:t>
      </w:r>
      <w:r>
        <w:rPr>
          <w:rFonts w:hint="eastAsia" w:ascii="仿宋" w:hAnsi="仿宋" w:eastAsia="仿宋" w:cs="仿宋"/>
          <w:sz w:val="24"/>
          <w:szCs w:val="24"/>
          <w:lang w:val="en-US" w:eastAsia="zh-CN"/>
        </w:rPr>
        <w:t>153.6万元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6、最高限价：</w:t>
      </w:r>
      <w:r>
        <w:rPr>
          <w:rFonts w:hint="eastAsia" w:ascii="仿宋" w:hAnsi="仿宋" w:eastAsia="仿宋" w:cs="仿宋"/>
          <w:sz w:val="24"/>
          <w:szCs w:val="24"/>
          <w:lang w:val="en-US" w:eastAsia="zh-CN"/>
        </w:rPr>
        <w:t>153.6万元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二、需要落实的政府采购政策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本项目落实节约能源、保护环境、扶持不发达地区和少数民族地区、促进中小企业、监狱企业发展等政府采购政策。（详见招标文件）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sz w:val="24"/>
          <w:szCs w:val="24"/>
          <w:lang w:eastAsia="zh-CN"/>
        </w:rPr>
        <w:t>　</w:t>
      </w:r>
      <w:r>
        <w:rPr>
          <w:rFonts w:hint="eastAsia" w:ascii="仿宋" w:hAnsi="仿宋" w:eastAsia="仿宋" w:cs="仿宋"/>
          <w:b/>
          <w:bCs/>
          <w:sz w:val="24"/>
          <w:szCs w:val="24"/>
          <w:lang w:eastAsia="zh-CN"/>
        </w:rPr>
        <w:t>　</w:t>
      </w:r>
      <w:r>
        <w:rPr>
          <w:rFonts w:hint="eastAsia" w:ascii="仿宋" w:hAnsi="仿宋" w:eastAsia="仿宋" w:cs="仿宋"/>
          <w:b/>
          <w:bCs/>
          <w:sz w:val="24"/>
          <w:szCs w:val="24"/>
        </w:rPr>
        <w:t>三、供应商资格要求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1、符合《政府采购法》第二十二条之规定</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2.投标商须具有独立法资格的生产厂家</w:t>
      </w:r>
      <w:r>
        <w:rPr>
          <w:rFonts w:hint="eastAsia" w:ascii="仿宋" w:hAnsi="仿宋" w:eastAsia="仿宋" w:cs="仿宋"/>
          <w:sz w:val="24"/>
          <w:szCs w:val="24"/>
        </w:rPr>
        <w:t>且具有相应的经营范围（以营业执照为准）；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3、投标商须提供ISO9001质量管理体系认证、ISO14001环境管理体系认证、GB/T28001-2001职业健康安全管理体系认证证书和环境标志产品认证证书；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4、投标商须提供2014年1月1日以来成交金额在100万元的类似项目业绩合同；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、投标商应开具由项目所在地或企业营业执照注册所在地人民检察院出具的无行贿犯罪档案告知函；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6、法定代表人授权代表须是本单位职工，提供本公司为本人缴纳社会保险证明；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lang w:val="en-US" w:eastAsia="zh-CN"/>
        </w:rPr>
        <w:t>7</w:t>
      </w:r>
      <w:r>
        <w:rPr>
          <w:rFonts w:hint="eastAsia" w:ascii="仿宋" w:hAnsi="仿宋" w:eastAsia="仿宋" w:cs="仿宋"/>
          <w:sz w:val="24"/>
          <w:szCs w:val="24"/>
        </w:rPr>
        <w:t>、本项目不接受联合体投标。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四、获取招标文件的方式、时间、地点及文件费用</w:t>
      </w:r>
    </w:p>
    <w:p>
      <w:pPr>
        <w:keepNext w:val="0"/>
        <w:keepLines w:val="0"/>
        <w:pageBreakBefore w:val="0"/>
        <w:widowControl w:val="0"/>
        <w:kinsoku/>
        <w:wordWrap w:val="0"/>
        <w:overflowPunct/>
        <w:topLinePunct/>
        <w:bidi w:val="0"/>
        <w:snapToGrid w:val="0"/>
        <w:spacing w:line="440" w:lineRule="exact"/>
        <w:ind w:left="0" w:leftChars="0" w:right="0" w:rightChars="0" w:firstLine="480" w:firstLineChars="200"/>
        <w:jc w:val="both"/>
        <w:textAlignment w:val="auto"/>
        <w:outlineLvl w:val="9"/>
        <w:rPr>
          <w:rFonts w:ascii="仿宋" w:hAnsi="仿宋" w:eastAsia="仿宋" w:cs="宋体"/>
          <w:sz w:val="24"/>
          <w:szCs w:val="24"/>
          <w:lang w:val="zh-CN"/>
        </w:rPr>
      </w:pPr>
      <w:r>
        <w:rPr>
          <w:rFonts w:hint="eastAsia" w:ascii="仿宋" w:hAnsi="仿宋" w:eastAsia="仿宋" w:cs="宋体"/>
          <w:sz w:val="24"/>
          <w:szCs w:val="24"/>
          <w:lang w:val="zh-CN"/>
        </w:rPr>
        <w:t>1、持CA数字认证证书，登录</w:t>
      </w:r>
      <w:r>
        <w:rPr>
          <w:rFonts w:ascii="仿宋" w:hAnsi="仿宋" w:eastAsia="仿宋" w:cs="宋体"/>
          <w:sz w:val="24"/>
          <w:szCs w:val="24"/>
          <w:lang w:val="zh-CN"/>
        </w:rPr>
        <w:fldChar w:fldCharType="begin"/>
      </w:r>
      <w:r>
        <w:rPr>
          <w:rFonts w:ascii="仿宋" w:hAnsi="仿宋" w:eastAsia="仿宋" w:cs="宋体"/>
          <w:sz w:val="24"/>
          <w:szCs w:val="24"/>
          <w:lang w:val="zh-CN"/>
        </w:rPr>
        <w:instrText xml:space="preserve">HYPERLINK "http://221.14.6.70:8088/ggzy/eps/public/RegistAllJcxx.html"</w:instrText>
      </w:r>
      <w:r>
        <w:rPr>
          <w:rFonts w:ascii="仿宋" w:hAnsi="仿宋" w:eastAsia="仿宋" w:cs="宋体"/>
          <w:sz w:val="24"/>
          <w:szCs w:val="24"/>
          <w:lang w:val="zh-CN"/>
        </w:rPr>
        <w:fldChar w:fldCharType="separate"/>
      </w:r>
      <w:r>
        <w:rPr>
          <w:rFonts w:hint="eastAsia" w:ascii="仿宋" w:hAnsi="仿宋" w:eastAsia="仿宋" w:cs="宋体"/>
          <w:sz w:val="24"/>
          <w:szCs w:val="24"/>
          <w:lang w:val="zh-CN"/>
        </w:rPr>
        <w:t>http://221.14.6.70:8088/ggzy/eps/public/RegistAllJcxx.html</w:t>
      </w:r>
      <w:r>
        <w:rPr>
          <w:rFonts w:ascii="仿宋" w:hAnsi="仿宋" w:eastAsia="仿宋" w:cs="宋体"/>
          <w:sz w:val="24"/>
          <w:szCs w:val="24"/>
          <w:lang w:val="zh-CN"/>
        </w:rPr>
        <w:fldChar w:fldCharType="end"/>
      </w:r>
      <w:r>
        <w:rPr>
          <w:rFonts w:hint="eastAsia" w:ascii="仿宋" w:hAnsi="仿宋" w:eastAsia="仿宋" w:cs="宋体"/>
          <w:sz w:val="24"/>
          <w:szCs w:val="24"/>
          <w:lang w:val="zh-CN"/>
        </w:rPr>
        <w:t>进行免费注册登记（详见全国公共资源交易平台（河南省·许昌市）“常见问题解答-诚信库网上注册相关资料下载”）；</w:t>
      </w:r>
    </w:p>
    <w:p>
      <w:pPr>
        <w:keepNext w:val="0"/>
        <w:keepLines w:val="0"/>
        <w:pageBreakBefore w:val="0"/>
        <w:widowControl w:val="0"/>
        <w:kinsoku/>
        <w:wordWrap w:val="0"/>
        <w:overflowPunct/>
        <w:topLinePunct/>
        <w:autoSpaceDE w:val="0"/>
        <w:autoSpaceDN w:val="0"/>
        <w:bidi w:val="0"/>
        <w:adjustRightInd w:val="0"/>
        <w:snapToGrid w:val="0"/>
        <w:spacing w:line="440" w:lineRule="exact"/>
        <w:ind w:left="0" w:leftChars="0" w:right="0" w:rightChars="0" w:firstLine="482"/>
        <w:jc w:val="both"/>
        <w:textAlignment w:val="auto"/>
        <w:outlineLvl w:val="9"/>
        <w:rPr>
          <w:rFonts w:hint="eastAsia" w:ascii="仿宋" w:hAnsi="仿宋" w:eastAsia="仿宋" w:cs="仿宋"/>
          <w:sz w:val="24"/>
          <w:szCs w:val="24"/>
          <w:lang w:val="zh-CN"/>
        </w:rPr>
      </w:pPr>
      <w:r>
        <w:rPr>
          <w:rFonts w:hint="eastAsia" w:ascii="仿宋" w:hAnsi="仿宋" w:eastAsia="仿宋" w:cs="宋体"/>
          <w:sz w:val="24"/>
          <w:szCs w:val="24"/>
          <w:lang w:val="zh-CN"/>
        </w:rPr>
        <w:t>　2、在投标截止时间前登录</w:t>
      </w:r>
      <w:r>
        <w:rPr>
          <w:rFonts w:ascii="仿宋" w:hAnsi="仿宋" w:eastAsia="仿宋" w:cs="宋体"/>
          <w:sz w:val="24"/>
          <w:szCs w:val="24"/>
          <w:lang w:val="zh-CN"/>
        </w:rPr>
        <w:fldChar w:fldCharType="begin"/>
      </w:r>
      <w:r>
        <w:rPr>
          <w:rFonts w:ascii="仿宋" w:hAnsi="仿宋" w:eastAsia="仿宋" w:cs="宋体"/>
          <w:sz w:val="24"/>
          <w:szCs w:val="24"/>
          <w:lang w:val="zh-CN"/>
        </w:rPr>
        <w:instrText xml:space="preserve">HYPERLINK "http://221.14.6.70:8088/ggzy/"</w:instrText>
      </w:r>
      <w:r>
        <w:rPr>
          <w:rFonts w:ascii="仿宋" w:hAnsi="仿宋" w:eastAsia="仿宋" w:cs="宋体"/>
          <w:sz w:val="24"/>
          <w:szCs w:val="24"/>
          <w:lang w:val="zh-CN"/>
        </w:rPr>
        <w:fldChar w:fldCharType="separate"/>
      </w:r>
      <w:r>
        <w:rPr>
          <w:rFonts w:hint="eastAsia" w:ascii="仿宋" w:hAnsi="仿宋" w:eastAsia="仿宋" w:cs="宋体"/>
          <w:sz w:val="24"/>
          <w:szCs w:val="24"/>
          <w:lang w:val="zh-CN"/>
        </w:rPr>
        <w:t>http://221.14.6.70:8088/ggzy/</w:t>
      </w:r>
      <w:r>
        <w:rPr>
          <w:rFonts w:ascii="仿宋" w:hAnsi="仿宋" w:eastAsia="仿宋" w:cs="宋体"/>
          <w:sz w:val="24"/>
          <w:szCs w:val="24"/>
          <w:lang w:val="zh-CN"/>
        </w:rPr>
        <w:fldChar w:fldCharType="end"/>
      </w:r>
      <w:r>
        <w:rPr>
          <w:rFonts w:hint="eastAsia" w:ascii="仿宋" w:hAnsi="仿宋" w:eastAsia="仿宋" w:cs="宋体"/>
          <w:sz w:val="24"/>
          <w:szCs w:val="24"/>
          <w:lang w:val="zh-CN"/>
        </w:rPr>
        <w:t>，自行下载招标文件（详见全国公共资源交易平台（河南省·许昌市）“常见问题解答-交易系统操作手册”）。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w:t>
      </w:r>
      <w:r>
        <w:rPr>
          <w:rFonts w:hint="eastAsia" w:ascii="仿宋" w:hAnsi="仿宋" w:eastAsia="仿宋" w:cs="仿宋"/>
          <w:sz w:val="24"/>
          <w:szCs w:val="24"/>
        </w:rPr>
        <w:t>3、未通过全国公共资源交易平台（河南省·许昌市）下载招标文件的投标企业，拒收其递交的投标文件</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4、招标文件每份售价人民币</w:t>
      </w:r>
      <w:r>
        <w:rPr>
          <w:rFonts w:hint="eastAsia" w:ascii="仿宋" w:hAnsi="仿宋" w:eastAsia="仿宋" w:cs="仿宋"/>
          <w:sz w:val="24"/>
          <w:szCs w:val="24"/>
          <w:lang w:val="en-US" w:eastAsia="zh-CN"/>
        </w:rPr>
        <w:t>2</w:t>
      </w:r>
      <w:r>
        <w:rPr>
          <w:rFonts w:hint="eastAsia" w:ascii="仿宋" w:hAnsi="仿宋" w:eastAsia="仿宋" w:cs="仿宋"/>
          <w:sz w:val="24"/>
          <w:szCs w:val="24"/>
        </w:rPr>
        <w:t>00元，于递交投标文件时缴纳给采购代理机构，售后不退。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五、投标截止时间、开标时间及地点：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1、投标截止及开标时间：201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26</w:t>
      </w:r>
      <w:r>
        <w:rPr>
          <w:rFonts w:hint="eastAsia" w:ascii="仿宋" w:hAnsi="仿宋" w:eastAsia="仿宋" w:cs="仿宋"/>
          <w:sz w:val="24"/>
          <w:szCs w:val="24"/>
        </w:rPr>
        <w:t>日</w:t>
      </w:r>
      <w:r>
        <w:rPr>
          <w:rFonts w:hint="eastAsia" w:ascii="仿宋" w:hAnsi="仿宋" w:eastAsia="仿宋" w:cs="仿宋"/>
          <w:sz w:val="24"/>
          <w:szCs w:val="24"/>
          <w:lang w:val="en-US" w:eastAsia="zh-CN"/>
        </w:rPr>
        <w:t>9:00</w:t>
      </w:r>
      <w:r>
        <w:rPr>
          <w:rFonts w:hint="eastAsia" w:ascii="仿宋" w:hAnsi="仿宋" w:eastAsia="仿宋" w:cs="仿宋"/>
          <w:sz w:val="24"/>
          <w:szCs w:val="24"/>
        </w:rPr>
        <w:t>　（北京时间），逾期送达或不符合规定的投标文件不予接受。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 xml:space="preserve">2、开标地点：禹州市公共资源交易中心第二开标室（禹州市行政服务中心楼9楼）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六、代理机构及采购单位地址、联系人、联系电话</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（一）代理机构：禹州市政府采购中心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地址：禹州市行政服务中心楼917房间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联系人：侯女士  联系电话：0374-2077111</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采购单位：</w:t>
      </w:r>
      <w:r>
        <w:rPr>
          <w:rFonts w:hint="eastAsia" w:ascii="仿宋" w:hAnsi="仿宋" w:eastAsia="仿宋" w:cs="仿宋"/>
          <w:sz w:val="24"/>
          <w:szCs w:val="24"/>
          <w:lang w:eastAsia="zh-CN"/>
        </w:rPr>
        <w:t>禹州市教育体育局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地址：禹州市</w:t>
      </w:r>
      <w:r>
        <w:rPr>
          <w:rFonts w:hint="eastAsia" w:ascii="仿宋" w:hAnsi="仿宋" w:eastAsia="仿宋" w:cs="仿宋"/>
          <w:sz w:val="24"/>
          <w:szCs w:val="24"/>
          <w:lang w:eastAsia="zh-CN"/>
        </w:rPr>
        <w:t>禹王大道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w:t>
      </w:r>
      <w:r>
        <w:rPr>
          <w:rFonts w:hint="eastAsia" w:ascii="仿宋" w:hAnsi="仿宋" w:eastAsia="仿宋" w:cs="仿宋"/>
          <w:sz w:val="24"/>
          <w:szCs w:val="24"/>
        </w:rPr>
        <w:t>联系人：</w:t>
      </w:r>
      <w:r>
        <w:rPr>
          <w:rFonts w:hint="eastAsia" w:ascii="仿宋" w:hAnsi="仿宋" w:eastAsia="仿宋" w:cs="仿宋"/>
          <w:sz w:val="24"/>
          <w:szCs w:val="24"/>
          <w:lang w:eastAsia="zh-CN"/>
        </w:rPr>
        <w:t>张先生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lang w:val="en-US" w:eastAsia="zh-CN"/>
        </w:rPr>
        <w:t>：0374-8880023</w:t>
      </w:r>
      <w:r>
        <w:rPr>
          <w:rFonts w:hint="eastAsia" w:ascii="仿宋" w:hAnsi="仿宋" w:eastAsia="仿宋" w:cs="仿宋"/>
          <w:sz w:val="24"/>
          <w:szCs w:val="24"/>
          <w:lang w:eastAsia="zh-CN"/>
        </w:rPr>
        <w:t>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　</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right="0" w:rightChars="0" w:firstLine="4320" w:firstLineChars="18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4</w:t>
      </w:r>
      <w:r>
        <w:rPr>
          <w:rFonts w:hint="eastAsia" w:ascii="仿宋" w:hAnsi="仿宋" w:eastAsia="仿宋" w:cs="仿宋"/>
          <w:sz w:val="24"/>
          <w:szCs w:val="24"/>
        </w:rPr>
        <w:t>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p>
    <w:p>
      <w:pPr>
        <w:spacing w:line="360" w:lineRule="auto"/>
        <w:ind w:firstLine="3092" w:firstLineChars="700"/>
        <w:rPr>
          <w:rFonts w:hint="eastAsia" w:ascii="仿宋" w:hAnsi="仿宋" w:eastAsia="仿宋" w:cs="仿宋"/>
          <w:b/>
          <w:sz w:val="44"/>
          <w:szCs w:val="44"/>
        </w:rPr>
      </w:pPr>
    </w:p>
    <w:p>
      <w:pPr>
        <w:spacing w:line="360" w:lineRule="auto"/>
        <w:ind w:firstLine="3092" w:firstLineChars="7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ascii="仿宋" w:hAnsi="仿宋" w:eastAsia="仿宋"/>
                <w:b/>
                <w:kern w:val="0"/>
                <w:sz w:val="24"/>
                <w:szCs w:val="24"/>
              </w:rPr>
            </w:pPr>
            <w:r>
              <w:rPr>
                <w:rFonts w:hint="eastAsia" w:ascii="仿宋" w:hAnsi="仿宋" w:eastAsia="仿宋"/>
                <w:color w:val="000000"/>
                <w:kern w:val="0"/>
                <w:sz w:val="24"/>
                <w:szCs w:val="24"/>
              </w:rPr>
              <w:t>YZCG-G201</w:t>
            </w:r>
            <w:r>
              <w:rPr>
                <w:rFonts w:hint="eastAsia" w:ascii="仿宋" w:hAnsi="仿宋" w:eastAsia="仿宋"/>
                <w:color w:val="000000"/>
                <w:kern w:val="0"/>
                <w:sz w:val="24"/>
                <w:szCs w:val="24"/>
                <w:lang w:val="en-US" w:eastAsia="zh-CN"/>
              </w:rPr>
              <w:t>8088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pStyle w:val="41"/>
              <w:spacing w:line="520" w:lineRule="exact"/>
              <w:ind w:firstLine="0" w:firstLineChars="0"/>
              <w:rPr>
                <w:rFonts w:ascii="仿宋" w:hAnsi="仿宋" w:eastAsia="仿宋"/>
                <w:color w:val="000000"/>
                <w:kern w:val="0"/>
                <w:sz w:val="24"/>
                <w:szCs w:val="24"/>
              </w:rPr>
            </w:pPr>
            <w:r>
              <w:rPr>
                <w:rFonts w:hint="eastAsia" w:ascii="仿宋" w:hAnsi="仿宋" w:eastAsia="仿宋" w:cs="仿宋"/>
                <w:sz w:val="24"/>
                <w:szCs w:val="24"/>
              </w:rPr>
              <w:t>禹州市</w:t>
            </w:r>
            <w:r>
              <w:rPr>
                <w:rFonts w:hint="eastAsia" w:ascii="仿宋" w:hAnsi="仿宋" w:eastAsia="仿宋" w:cs="仿宋"/>
                <w:sz w:val="24"/>
                <w:szCs w:val="24"/>
                <w:lang w:val="en-US" w:eastAsia="zh-CN"/>
              </w:rPr>
              <w:t>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ascii="仿宋" w:hAnsi="仿宋" w:eastAsia="仿宋"/>
                <w:color w:val="000000"/>
                <w:kern w:val="0"/>
                <w:sz w:val="24"/>
                <w:szCs w:val="24"/>
              </w:rPr>
            </w:pPr>
            <w:r>
              <w:rPr>
                <w:rFonts w:hint="eastAsia" w:ascii="仿宋" w:hAnsi="仿宋" w:eastAsia="仿宋" w:cs="仿宋"/>
                <w:kern w:val="2"/>
                <w:sz w:val="24"/>
                <w:szCs w:val="24"/>
                <w:lang w:val="en-US" w:eastAsia="zh-CN" w:bidi="ar-SA"/>
              </w:rPr>
              <w:t>禹州市教育体育局计算机课桌凳采购项目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sz w:val="24"/>
                <w:szCs w:val="24"/>
                <w:lang w:eastAsia="zh-CN"/>
              </w:rPr>
            </w:pPr>
            <w:r>
              <w:rPr>
                <w:rFonts w:hint="eastAsia" w:ascii="仿宋" w:hAnsi="仿宋" w:eastAsia="仿宋"/>
                <w:sz w:val="24"/>
                <w:szCs w:val="24"/>
                <w:lang w:eastAsia="zh-CN"/>
              </w:rPr>
              <w:t>以合同为准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lang w:val="en-US" w:eastAsia="zh-CN"/>
              </w:rPr>
              <w:t>贰</w:t>
            </w:r>
            <w:r>
              <w:rPr>
                <w:rFonts w:hint="eastAsia" w:ascii="仿宋" w:hAnsi="仿宋" w:eastAsia="仿宋"/>
                <w:sz w:val="24"/>
                <w:szCs w:val="24"/>
              </w:rPr>
              <w:t xml:space="preserve">万元整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color w:val="FF0000"/>
                <w:sz w:val="24"/>
                <w:szCs w:val="24"/>
              </w:rPr>
              <w:t>2018年</w:t>
            </w:r>
            <w:r>
              <w:rPr>
                <w:rFonts w:hint="eastAsia" w:ascii="仿宋" w:hAnsi="仿宋" w:eastAsia="仿宋"/>
                <w:color w:val="FF0000"/>
                <w:sz w:val="24"/>
                <w:szCs w:val="24"/>
                <w:lang w:val="en-US" w:eastAsia="zh-CN"/>
              </w:rPr>
              <w:t>4</w:t>
            </w:r>
            <w:r>
              <w:rPr>
                <w:rFonts w:hint="eastAsia" w:ascii="仿宋" w:hAnsi="仿宋" w:eastAsia="仿宋"/>
                <w:color w:val="FF0000"/>
                <w:sz w:val="24"/>
                <w:szCs w:val="24"/>
              </w:rPr>
              <w:t>月</w:t>
            </w:r>
            <w:r>
              <w:rPr>
                <w:rFonts w:hint="eastAsia" w:ascii="仿宋" w:hAnsi="仿宋" w:eastAsia="仿宋"/>
                <w:color w:val="FF0000"/>
                <w:sz w:val="24"/>
                <w:szCs w:val="24"/>
                <w:lang w:val="en-US" w:eastAsia="zh-CN"/>
              </w:rPr>
              <w:t>26</w:t>
            </w:r>
            <w:r>
              <w:rPr>
                <w:rFonts w:hint="eastAsia" w:ascii="仿宋" w:hAnsi="仿宋" w:eastAsia="仿宋"/>
                <w:color w:val="FF0000"/>
                <w:sz w:val="24"/>
                <w:szCs w:val="24"/>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r>
              <w:rPr>
                <w:rFonts w:hint="eastAsia" w:ascii="仿宋" w:hAnsi="仿宋" w:eastAsia="仿宋"/>
                <w:sz w:val="24"/>
                <w:szCs w:val="24"/>
              </w:rPr>
              <w:t>（本项目投标截止时间前三年内供应商信用记录情况）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4"/>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4"/>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p>
            <w:pPr>
              <w:pStyle w:val="121"/>
              <w:widowControl/>
              <w:numPr>
                <w:ilvl w:val="0"/>
                <w:numId w:val="4"/>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lang w:eastAsia="zh-CN"/>
              </w:rPr>
              <w:t>电子版</w:t>
            </w:r>
            <w:r>
              <w:rPr>
                <w:rFonts w:hint="eastAsia" w:ascii="仿宋" w:hAnsi="仿宋" w:eastAsia="仿宋"/>
                <w:color w:val="000000"/>
                <w:kern w:val="0"/>
                <w:sz w:val="24"/>
                <w:szCs w:val="24"/>
                <w:lang w:val="en-US" w:eastAsia="zh-CN"/>
              </w:rPr>
              <w:t>U盘一份。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4</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26</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4</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26</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法定代表人（持身份证原件）或授权委托人（持身份证原件和法人代表授权委托书）现场签到，否则拒绝接收其投标文件。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仿宋" w:hAnsi="仿宋" w:eastAsia="仿宋"/>
                <w:b/>
                <w:bCs/>
                <w:sz w:val="24"/>
                <w:szCs w:val="24"/>
                <w:lang w:val="zh-CN"/>
              </w:rPr>
            </w:pPr>
            <w:r>
              <w:rPr>
                <w:rFonts w:hint="eastAsia" w:ascii="仿宋" w:hAnsi="仿宋" w:eastAsia="仿宋"/>
                <w:b/>
                <w:bCs/>
                <w:sz w:val="24"/>
                <w:szCs w:val="24"/>
                <w:lang w:val="zh-CN"/>
              </w:rPr>
              <w:t>本项目预算金额和最高限价为</w:t>
            </w:r>
            <w:r>
              <w:rPr>
                <w:rFonts w:hint="eastAsia" w:ascii="仿宋" w:hAnsi="仿宋" w:eastAsia="仿宋"/>
                <w:b/>
                <w:bCs/>
                <w:sz w:val="24"/>
                <w:szCs w:val="24"/>
                <w:lang w:val="en-US" w:eastAsia="zh-CN"/>
              </w:rPr>
              <w:t>153.6</w:t>
            </w:r>
            <w:r>
              <w:rPr>
                <w:rFonts w:hint="eastAsia" w:ascii="仿宋" w:hAnsi="仿宋" w:eastAsia="仿宋"/>
                <w:b/>
                <w:bCs/>
                <w:sz w:val="24"/>
                <w:szCs w:val="24"/>
                <w:lang w:val="zh-CN"/>
              </w:rPr>
              <w:t>元，投标商投标总报价不能超过项目预算金额及最最高限价，否则为无效投标。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idowControl/>
        <w:spacing w:line="440" w:lineRule="exact"/>
        <w:ind w:firstLine="2125" w:firstLineChars="882"/>
        <w:jc w:val="left"/>
        <w:rPr>
          <w:rFonts w:ascii="仿宋" w:hAnsi="仿宋" w:eastAsia="仿宋"/>
          <w:b/>
          <w:sz w:val="24"/>
          <w:szCs w:val="24"/>
        </w:rPr>
      </w:pPr>
    </w:p>
    <w:p>
      <w:pPr>
        <w:wordWrap w:val="0"/>
        <w:topLinePunct/>
        <w:spacing w:line="440" w:lineRule="exact"/>
        <w:ind w:firstLine="562" w:firstLineChars="200"/>
        <w:jc w:val="center"/>
        <w:rPr>
          <w:rFonts w:ascii="黑体" w:eastAsia="黑体" w:cs="黑体"/>
          <w:b/>
          <w:bCs/>
          <w:sz w:val="28"/>
          <w:szCs w:val="28"/>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5.5.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5.6.投标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en-US" w:eastAsia="zh-CN"/>
        </w:rPr>
      </w:pPr>
      <w:r>
        <w:rPr>
          <w:rFonts w:hint="eastAsia" w:ascii="仿宋" w:hAnsi="仿宋" w:eastAsia="仿宋" w:cs="宋体"/>
          <w:bCs/>
          <w:sz w:val="24"/>
          <w:lang w:val="en-US" w:eastAsia="zh-CN"/>
        </w:rPr>
        <w:t>5.8.经评标委员会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9.</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5.10.投标文件内容模糊不清，无法辨认的;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11.</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13.</w:t>
      </w:r>
      <w:r>
        <w:rPr>
          <w:rFonts w:hint="eastAsia" w:ascii="仿宋" w:hAnsi="仿宋" w:eastAsia="仿宋" w:cs="宋体"/>
          <w:bCs/>
          <w:sz w:val="24"/>
          <w:lang w:val="zh-CN"/>
        </w:rPr>
        <w:t>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5.</w:t>
      </w:r>
      <w:r>
        <w:rPr>
          <w:rFonts w:hint="eastAsia" w:ascii="仿宋" w:hAnsi="仿宋" w:eastAsia="仿宋" w:cs="宋体"/>
          <w:bCs/>
          <w:sz w:val="24"/>
          <w:lang w:val="zh-CN"/>
        </w:rPr>
        <w:t>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auto"/>
          <w:sz w:val="24"/>
        </w:rPr>
      </w:pPr>
      <w:r>
        <w:rPr>
          <w:rFonts w:hint="eastAsia" w:ascii="仿宋" w:hAnsi="仿宋" w:eastAsia="仿宋" w:cs="宋体"/>
          <w:bCs/>
          <w:color w:val="auto"/>
          <w:sz w:val="24"/>
        </w:rPr>
        <w:t>9</w:t>
      </w:r>
      <w:r>
        <w:rPr>
          <w:rFonts w:hint="eastAsia" w:ascii="仿宋" w:hAnsi="仿宋" w:eastAsia="仿宋" w:cs="宋体"/>
          <w:bCs/>
          <w:color w:val="auto"/>
          <w:sz w:val="24"/>
          <w:lang w:val="zh-CN"/>
        </w:rPr>
        <w:t>、</w:t>
      </w:r>
      <w:r>
        <w:rPr>
          <w:rFonts w:hint="eastAsia" w:ascii="仿宋" w:hAnsi="仿宋" w:eastAsia="仿宋"/>
          <w:color w:val="auto"/>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12、采购单位委派代表参加评审委员会的，须向采购代理机构出具授权函。除授权代表外，采购单位委派纪检监察人员对开标、评标过程实施监督的须进入九楼电子监控室，且不得超过2人。</w:t>
      </w:r>
    </w:p>
    <w:p>
      <w:pPr>
        <w:kinsoku w:val="0"/>
        <w:wordWrap w:val="0"/>
        <w:overflowPunct w:val="0"/>
        <w:topLinePunct/>
        <w:snapToGrid w:val="0"/>
        <w:spacing w:line="360" w:lineRule="auto"/>
        <w:ind w:firstLine="482"/>
        <w:rPr>
          <w:rFonts w:ascii="仿宋" w:hAnsi="仿宋" w:eastAsia="仿宋" w:cs="宋体"/>
          <w:color w:val="0000FF"/>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w:t>
      </w:r>
      <w:r>
        <w:rPr>
          <w:rFonts w:hint="eastAsia" w:ascii="仿宋" w:hAnsi="仿宋" w:eastAsia="仿宋" w:cs="宋体"/>
          <w:color w:val="0000FF"/>
          <w:sz w:val="24"/>
        </w:rPr>
        <w:t>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auto"/>
          <w:sz w:val="24"/>
          <w:lang w:val="zh-CN"/>
        </w:rPr>
      </w:pPr>
      <w:r>
        <w:rPr>
          <w:rFonts w:hint="eastAsia" w:ascii="仿宋" w:hAnsi="仿宋" w:eastAsia="仿宋" w:cs="宋体"/>
          <w:bCs/>
          <w:color w:val="auto"/>
          <w:sz w:val="24"/>
          <w:lang w:val="zh-CN"/>
        </w:rPr>
        <w:t>1</w:t>
      </w:r>
      <w:r>
        <w:rPr>
          <w:rFonts w:hint="eastAsia" w:ascii="仿宋" w:hAnsi="仿宋" w:eastAsia="仿宋" w:cs="宋体"/>
          <w:bCs/>
          <w:color w:val="auto"/>
          <w:sz w:val="24"/>
        </w:rPr>
        <w:t>6</w:t>
      </w:r>
      <w:r>
        <w:rPr>
          <w:rFonts w:hint="eastAsia" w:ascii="仿宋" w:hAnsi="仿宋" w:eastAsia="仿宋" w:cs="宋体"/>
          <w:bCs/>
          <w:color w:val="auto"/>
          <w:sz w:val="24"/>
          <w:lang w:val="zh-CN"/>
        </w:rPr>
        <w:t>、</w:t>
      </w:r>
      <w:r>
        <w:rPr>
          <w:rFonts w:hint="eastAsia" w:ascii="仿宋" w:hAnsi="仿宋" w:eastAsia="仿宋" w:cs="宋体"/>
          <w:color w:val="auto"/>
          <w:sz w:val="24"/>
          <w:lang w:val="zh-CN"/>
        </w:rPr>
        <w:t>投标文件（一）和投标文件（二）</w:t>
      </w:r>
      <w:r>
        <w:rPr>
          <w:rFonts w:hint="eastAsia" w:ascii="仿宋" w:hAnsi="仿宋" w:eastAsia="仿宋" w:cs="宋体"/>
          <w:bCs/>
          <w:color w:val="auto"/>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auto"/>
          <w:sz w:val="24"/>
          <w:lang w:val="zh-CN"/>
        </w:rPr>
      </w:pPr>
      <w:r>
        <w:rPr>
          <w:rFonts w:hint="eastAsia" w:ascii="仿宋" w:hAnsi="仿宋" w:eastAsia="仿宋" w:cs="宋体"/>
          <w:bCs/>
          <w:color w:val="auto"/>
          <w:sz w:val="24"/>
          <w:lang w:val="zh-CN"/>
        </w:rPr>
        <w:t>1</w:t>
      </w:r>
      <w:r>
        <w:rPr>
          <w:rFonts w:hint="eastAsia" w:ascii="仿宋" w:hAnsi="仿宋" w:eastAsia="仿宋" w:cs="宋体"/>
          <w:bCs/>
          <w:color w:val="auto"/>
          <w:sz w:val="24"/>
        </w:rPr>
        <w:t>7</w:t>
      </w:r>
      <w:r>
        <w:rPr>
          <w:rFonts w:hint="eastAsia" w:ascii="仿宋" w:hAnsi="仿宋" w:eastAsia="仿宋" w:cs="宋体"/>
          <w:bCs/>
          <w:color w:val="auto"/>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w:t>
      </w:r>
      <w:r>
        <w:rPr>
          <w:rFonts w:hint="eastAsia" w:ascii="仿宋" w:hAnsi="仿宋" w:eastAsia="仿宋"/>
          <w:sz w:val="24"/>
          <w:szCs w:val="24"/>
          <w:lang w:eastAsia="zh-CN"/>
        </w:rPr>
        <w:t>采购</w:t>
      </w:r>
      <w:r>
        <w:rPr>
          <w:rFonts w:hint="eastAsia" w:ascii="仿宋" w:hAnsi="仿宋" w:eastAsia="仿宋"/>
          <w:sz w:val="24"/>
          <w:szCs w:val="24"/>
        </w:rPr>
        <w:t>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auto"/>
          <w:sz w:val="24"/>
          <w:szCs w:val="24"/>
        </w:rPr>
      </w:pPr>
      <w:r>
        <w:rPr>
          <w:rFonts w:hint="eastAsia" w:ascii="仿宋" w:hAnsi="仿宋" w:eastAsia="仿宋" w:cs="仿宋_GB2312"/>
          <w:color w:val="auto"/>
          <w:sz w:val="24"/>
          <w:szCs w:val="24"/>
        </w:rPr>
        <w:t>5.1.1投标邀请函</w:t>
      </w:r>
    </w:p>
    <w:p>
      <w:pPr>
        <w:widowControl/>
        <w:spacing w:line="440" w:lineRule="exact"/>
        <w:ind w:firstLine="480"/>
        <w:jc w:val="left"/>
        <w:rPr>
          <w:rFonts w:ascii="仿宋" w:hAnsi="仿宋" w:eastAsia="仿宋" w:cs="仿宋_GB2312"/>
          <w:color w:val="auto"/>
          <w:sz w:val="24"/>
          <w:szCs w:val="24"/>
        </w:rPr>
      </w:pPr>
      <w:r>
        <w:rPr>
          <w:rFonts w:hint="eastAsia" w:ascii="仿宋" w:hAnsi="仿宋" w:eastAsia="仿宋" w:cs="仿宋_GB2312"/>
          <w:color w:val="auto"/>
          <w:sz w:val="24"/>
          <w:szCs w:val="24"/>
        </w:rPr>
        <w:t>5.1.2</w:t>
      </w:r>
      <w:r>
        <w:rPr>
          <w:rFonts w:ascii="仿宋" w:hAnsi="仿宋" w:eastAsia="仿宋" w:cs="仿宋_GB2312"/>
          <w:color w:val="auto"/>
          <w:sz w:val="24"/>
          <w:szCs w:val="24"/>
        </w:rPr>
        <w:t xml:space="preserve"> </w:t>
      </w:r>
      <w:r>
        <w:rPr>
          <w:rFonts w:hint="eastAsia" w:ascii="仿宋" w:hAnsi="仿宋" w:eastAsia="仿宋" w:cs="仿宋_GB2312"/>
          <w:color w:val="auto"/>
          <w:sz w:val="24"/>
          <w:szCs w:val="24"/>
        </w:rPr>
        <w:t>特别提示</w:t>
      </w:r>
    </w:p>
    <w:p>
      <w:pPr>
        <w:widowControl/>
        <w:spacing w:line="440" w:lineRule="exact"/>
        <w:ind w:firstLine="465"/>
        <w:jc w:val="left"/>
        <w:rPr>
          <w:rFonts w:ascii="仿宋" w:hAnsi="仿宋" w:eastAsia="仿宋" w:cs="仿宋_GB2312"/>
          <w:color w:val="auto"/>
          <w:sz w:val="24"/>
          <w:szCs w:val="24"/>
        </w:rPr>
      </w:pPr>
      <w:r>
        <w:rPr>
          <w:rFonts w:hint="eastAsia" w:ascii="仿宋" w:hAnsi="仿宋" w:eastAsia="仿宋" w:cs="仿宋_GB2312"/>
          <w:color w:val="auto"/>
          <w:sz w:val="24"/>
          <w:szCs w:val="24"/>
        </w:rPr>
        <w:t>5.1.3投标人须知</w:t>
      </w:r>
    </w:p>
    <w:p>
      <w:pPr>
        <w:widowControl/>
        <w:spacing w:line="440" w:lineRule="exact"/>
        <w:ind w:firstLine="465"/>
        <w:jc w:val="left"/>
        <w:rPr>
          <w:rFonts w:ascii="仿宋" w:hAnsi="仿宋" w:eastAsia="仿宋" w:cs="仿宋_GB2312"/>
          <w:color w:val="auto"/>
          <w:sz w:val="24"/>
          <w:szCs w:val="24"/>
        </w:rPr>
      </w:pPr>
      <w:r>
        <w:rPr>
          <w:rFonts w:hint="eastAsia" w:ascii="仿宋" w:hAnsi="仿宋" w:eastAsia="仿宋" w:cs="仿宋_GB2312"/>
          <w:color w:val="auto"/>
          <w:sz w:val="24"/>
          <w:szCs w:val="24"/>
        </w:rPr>
        <w:t>5.1.4采购内容及其它要求</w:t>
      </w:r>
    </w:p>
    <w:p>
      <w:pPr>
        <w:widowControl/>
        <w:spacing w:line="440" w:lineRule="exact"/>
        <w:ind w:firstLine="465"/>
        <w:jc w:val="left"/>
        <w:rPr>
          <w:rFonts w:ascii="仿宋" w:hAnsi="仿宋" w:eastAsia="仿宋" w:cs="仿宋_GB2312"/>
          <w:color w:val="auto"/>
          <w:sz w:val="24"/>
          <w:szCs w:val="24"/>
        </w:rPr>
      </w:pPr>
      <w:r>
        <w:rPr>
          <w:rFonts w:hint="eastAsia" w:ascii="仿宋" w:hAnsi="仿宋" w:eastAsia="仿宋" w:cs="仿宋_GB2312"/>
          <w:color w:val="auto"/>
          <w:sz w:val="24"/>
          <w:szCs w:val="24"/>
        </w:rPr>
        <w:t>5.1.5开标和评标</w:t>
      </w:r>
    </w:p>
    <w:p>
      <w:pPr>
        <w:widowControl/>
        <w:spacing w:line="440" w:lineRule="exact"/>
        <w:ind w:firstLine="465"/>
        <w:jc w:val="left"/>
        <w:rPr>
          <w:rFonts w:ascii="仿宋" w:hAnsi="仿宋" w:eastAsia="仿宋" w:cs="仿宋_GB2312"/>
          <w:color w:val="auto"/>
          <w:sz w:val="24"/>
          <w:szCs w:val="24"/>
        </w:rPr>
      </w:pPr>
      <w:r>
        <w:rPr>
          <w:rFonts w:hint="eastAsia" w:ascii="仿宋" w:hAnsi="仿宋" w:eastAsia="仿宋" w:cs="仿宋_GB2312"/>
          <w:color w:val="auto"/>
          <w:sz w:val="24"/>
          <w:szCs w:val="24"/>
        </w:rPr>
        <w:t>5.1.6 合同一般条款</w:t>
      </w:r>
    </w:p>
    <w:p>
      <w:pPr>
        <w:widowControl/>
        <w:spacing w:line="440" w:lineRule="exact"/>
        <w:ind w:firstLine="465"/>
        <w:jc w:val="left"/>
        <w:rPr>
          <w:rFonts w:ascii="仿宋" w:hAnsi="仿宋" w:eastAsia="仿宋" w:cs="仿宋_GB2312"/>
          <w:color w:val="auto"/>
          <w:sz w:val="24"/>
          <w:szCs w:val="24"/>
        </w:rPr>
      </w:pPr>
      <w:r>
        <w:rPr>
          <w:rFonts w:hint="eastAsia" w:ascii="仿宋" w:hAnsi="仿宋" w:eastAsia="仿宋" w:cs="仿宋_GB2312"/>
          <w:color w:val="auto"/>
          <w:sz w:val="24"/>
          <w:szCs w:val="24"/>
        </w:rPr>
        <w:t>5.1.7合同特殊条款</w:t>
      </w:r>
    </w:p>
    <w:p>
      <w:pPr>
        <w:widowControl/>
        <w:spacing w:line="440" w:lineRule="exact"/>
        <w:ind w:firstLine="480"/>
        <w:jc w:val="left"/>
        <w:rPr>
          <w:rFonts w:ascii="仿宋" w:hAnsi="仿宋" w:eastAsia="仿宋" w:cs="仿宋_GB2312"/>
          <w:color w:val="auto"/>
          <w:sz w:val="24"/>
          <w:szCs w:val="24"/>
        </w:rPr>
      </w:pPr>
      <w:r>
        <w:rPr>
          <w:rFonts w:hint="eastAsia" w:ascii="仿宋" w:hAnsi="仿宋" w:eastAsia="仿宋" w:cs="仿宋_GB2312"/>
          <w:color w:val="auto"/>
          <w:sz w:val="24"/>
          <w:szCs w:val="24"/>
        </w:rPr>
        <w:t>5.1.8合同</w:t>
      </w:r>
      <w:r>
        <w:rPr>
          <w:rFonts w:hint="eastAsia" w:ascii="仿宋" w:hAnsi="仿宋" w:eastAsia="仿宋" w:cs="仿宋_GB2312"/>
          <w:color w:val="auto"/>
          <w:sz w:val="24"/>
          <w:szCs w:val="24"/>
          <w:lang w:eastAsia="zh-CN"/>
        </w:rPr>
        <w:t>书（参考</w:t>
      </w:r>
      <w:r>
        <w:rPr>
          <w:rFonts w:hint="eastAsia" w:ascii="仿宋" w:hAnsi="仿宋" w:eastAsia="仿宋" w:cs="仿宋_GB2312"/>
          <w:color w:val="auto"/>
          <w:sz w:val="24"/>
          <w:szCs w:val="24"/>
        </w:rPr>
        <w:t>样本</w:t>
      </w:r>
      <w:r>
        <w:rPr>
          <w:rFonts w:hint="eastAsia" w:ascii="仿宋" w:hAnsi="仿宋" w:eastAsia="仿宋" w:cs="仿宋_GB2312"/>
          <w:color w:val="auto"/>
          <w:sz w:val="24"/>
          <w:szCs w:val="24"/>
          <w:lang w:eastAsia="zh-CN"/>
        </w:rPr>
        <w:t>）</w:t>
      </w:r>
    </w:p>
    <w:p>
      <w:pPr>
        <w:widowControl/>
        <w:spacing w:line="440" w:lineRule="exact"/>
        <w:ind w:firstLine="480"/>
        <w:jc w:val="left"/>
        <w:rPr>
          <w:rFonts w:ascii="仿宋" w:hAnsi="仿宋" w:eastAsia="仿宋" w:cs="仿宋_GB2312"/>
          <w:color w:val="auto"/>
          <w:sz w:val="24"/>
          <w:szCs w:val="24"/>
        </w:rPr>
      </w:pPr>
      <w:r>
        <w:rPr>
          <w:rFonts w:hint="eastAsia" w:ascii="仿宋" w:hAnsi="仿宋" w:eastAsia="仿宋" w:cs="仿宋_GB2312"/>
          <w:color w:val="auto"/>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w:t>
      </w:r>
      <w:r>
        <w:rPr>
          <w:rFonts w:hint="eastAsia" w:ascii="仿宋" w:hAnsi="仿宋" w:eastAsia="仿宋" w:cs="仿宋_GB2312"/>
          <w:sz w:val="24"/>
          <w:szCs w:val="24"/>
          <w:shd w:val="clear" w:color="auto" w:fill="FFFFFF"/>
          <w:lang w:eastAsia="zh-CN"/>
        </w:rPr>
        <w:t>授权代表</w:t>
      </w:r>
      <w:r>
        <w:rPr>
          <w:rFonts w:hint="eastAsia" w:ascii="仿宋" w:hAnsi="仿宋" w:eastAsia="仿宋" w:cs="仿宋_GB2312"/>
          <w:sz w:val="24"/>
          <w:szCs w:val="24"/>
          <w:shd w:val="clear" w:color="auto" w:fill="FFFFFF"/>
        </w:rPr>
        <w:t>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w:t>
      </w:r>
      <w:r>
        <w:rPr>
          <w:rFonts w:hint="eastAsia" w:ascii="仿宋" w:hAnsi="仿宋" w:eastAsia="仿宋" w:cs="仿宋_GB2312"/>
          <w:sz w:val="24"/>
          <w:szCs w:val="24"/>
          <w:lang w:eastAsia="zh-CN"/>
        </w:rPr>
        <w:t>法定代表人授权代表</w:t>
      </w:r>
      <w:r>
        <w:rPr>
          <w:rFonts w:hint="eastAsia" w:ascii="仿宋" w:hAnsi="仿宋" w:eastAsia="仿宋" w:cs="仿宋_GB2312"/>
          <w:sz w:val="24"/>
          <w:szCs w:val="24"/>
        </w:rPr>
        <w:t>签字的，投标文件应附法定代表人签署的授权委托书。投标文件应尽量避免涂改、行间插字或删除。如果出现上述情况，改动之处应加盖单位章或由投标人的法定代表人或其授权</w:t>
      </w:r>
      <w:r>
        <w:rPr>
          <w:rFonts w:hint="eastAsia" w:ascii="仿宋" w:hAnsi="仿宋" w:eastAsia="仿宋" w:cs="仿宋_GB2312"/>
          <w:sz w:val="24"/>
          <w:szCs w:val="24"/>
          <w:lang w:eastAsia="zh-CN"/>
        </w:rPr>
        <w:t>代表</w:t>
      </w:r>
      <w:r>
        <w:rPr>
          <w:rFonts w:hint="eastAsia" w:ascii="仿宋" w:hAnsi="仿宋" w:eastAsia="仿宋" w:cs="仿宋_GB2312"/>
          <w:sz w:val="24"/>
          <w:szCs w:val="24"/>
        </w:rPr>
        <w:t>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ascii="仿宋" w:hAnsi="仿宋" w:eastAsia="仿宋" w:cs="仿宋"/>
          <w:sz w:val="24"/>
        </w:rPr>
      </w:pPr>
      <w:r>
        <w:rPr>
          <w:rFonts w:hint="eastAsia" w:ascii="仿宋" w:hAnsi="仿宋" w:eastAsia="仿宋" w:cs="仿宋"/>
          <w:b/>
          <w:sz w:val="24"/>
        </w:rPr>
        <w:t>11.投标保证金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11.1投标保证金为投标文件的组成部分之一。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2</w:t>
      </w:r>
      <w:r>
        <w:rPr>
          <w:rFonts w:hint="eastAsia" w:ascii="仿宋" w:hAnsi="仿宋" w:eastAsia="仿宋" w:cs="仿宋"/>
          <w:sz w:val="24"/>
        </w:rPr>
        <w:t>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239" w:leftChars="114" w:firstLine="240" w:firstLineChars="10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许昌市公共资源交易中心保证金缴纳回执”附投标文件中。同时开标现场提供一份“许昌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11.7.5 法律法规及招标文件规定的其他情形。</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D   投标文件的递交</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12.1投标人必须在投标截止时间之前将投标文件送至开标地点。</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12.2因招标文件的修改推迟投标截止时间时，则按采购人修改通知规定的时间递交。</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12.3所有投标文件及招标文件内要求提供的相关资质原件及与本项目有关的证明材料都必须一并按本招标文件规定的投标截止时间前送至开标地点。</w:t>
      </w:r>
    </w:p>
    <w:p>
      <w:pPr>
        <w:wordWrap w:val="0"/>
        <w:topLinePunct/>
        <w:snapToGrid w:val="0"/>
        <w:spacing w:line="360" w:lineRule="auto"/>
        <w:ind w:firstLine="482"/>
        <w:rPr>
          <w:rFonts w:ascii="仿宋" w:hAnsi="仿宋" w:eastAsia="仿宋"/>
          <w:sz w:val="24"/>
          <w:szCs w:val="24"/>
        </w:rPr>
      </w:pPr>
      <w:r>
        <w:rPr>
          <w:rFonts w:hint="eastAsia" w:ascii="仿宋" w:hAnsi="仿宋" w:eastAsia="仿宋" w:cs="仿宋"/>
          <w:sz w:val="24"/>
          <w:lang w:val="zh-CN"/>
        </w:rPr>
        <w:t>12.4代理机构拒绝接收任何投标截止时间后递交的投标文件及投标所需相关资质原件及与本项目有关的证明材料</w:t>
      </w:r>
      <w:r>
        <w:rPr>
          <w:rFonts w:hint="eastAsia" w:ascii="仿宋" w:hAnsi="仿宋" w:eastAsia="仿宋"/>
          <w:sz w:val="24"/>
          <w:szCs w:val="24"/>
        </w:rPr>
        <w:t>。</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keepNext w:val="0"/>
        <w:keepLines w:val="0"/>
        <w:pageBreakBefore w:val="0"/>
        <w:widowControl/>
        <w:kinsoku/>
        <w:overflowPunct/>
        <w:bidi w:val="0"/>
        <w:spacing w:line="360" w:lineRule="auto"/>
        <w:ind w:left="0" w:leftChars="0" w:right="0" w:rightChars="0" w:firstLine="480" w:firstLineChars="200"/>
        <w:jc w:val="left"/>
        <w:textAlignment w:val="auto"/>
        <w:outlineLvl w:val="9"/>
        <w:rPr>
          <w:rFonts w:hint="eastAsia" w:ascii="仿宋" w:hAnsi="仿宋" w:eastAsia="仿宋" w:cs="仿宋_GB2312"/>
          <w:sz w:val="24"/>
          <w:szCs w:val="24"/>
        </w:rPr>
      </w:pPr>
      <w:r>
        <w:rPr>
          <w:rFonts w:hint="eastAsia" w:ascii="仿宋" w:hAnsi="仿宋" w:eastAsia="仿宋" w:cs="仿宋_GB2312"/>
          <w:sz w:val="24"/>
          <w:szCs w:val="24"/>
        </w:rPr>
        <w:t>15.本项目不接受法定代表人为同一个人的两个及两个以上法人，母公司、全资子公司及其控股公司在本招标项目中同时投标；不接受联合体投标。</w:t>
      </w:r>
    </w:p>
    <w:p>
      <w:pPr>
        <w:keepNext w:val="0"/>
        <w:keepLines w:val="0"/>
        <w:pageBreakBefore w:val="0"/>
        <w:widowControl/>
        <w:kinsoku/>
        <w:overflowPunct/>
        <w:bidi w:val="0"/>
        <w:spacing w:line="360" w:lineRule="auto"/>
        <w:ind w:left="0" w:leftChars="0" w:right="0" w:rightChars="0" w:firstLine="480" w:firstLineChars="200"/>
        <w:jc w:val="left"/>
        <w:textAlignment w:val="auto"/>
        <w:outlineLvl w:val="9"/>
        <w:rPr>
          <w:rFonts w:hint="eastAsia" w:ascii="仿宋" w:hAnsi="仿宋" w:eastAsia="仿宋" w:cs="仿宋_GB2312"/>
          <w:sz w:val="24"/>
          <w:szCs w:val="24"/>
          <w:lang w:val="zh-CN"/>
        </w:rPr>
      </w:pPr>
      <w:r>
        <w:rPr>
          <w:rFonts w:hint="eastAsia" w:ascii="仿宋" w:hAnsi="仿宋" w:eastAsia="仿宋" w:cs="仿宋_GB2312"/>
          <w:sz w:val="24"/>
          <w:szCs w:val="24"/>
        </w:rPr>
        <w:t>16</w:t>
      </w:r>
      <w:r>
        <w:rPr>
          <w:rFonts w:hint="eastAsia" w:ascii="仿宋" w:hAnsi="仿宋" w:eastAsia="仿宋" w:cs="仿宋_GB2312"/>
          <w:sz w:val="24"/>
          <w:szCs w:val="24"/>
          <w:lang w:val="zh-CN"/>
        </w:rPr>
        <w:t>.投标货币</w:t>
      </w:r>
    </w:p>
    <w:p>
      <w:pPr>
        <w:keepNext w:val="0"/>
        <w:keepLines w:val="0"/>
        <w:pageBreakBefore w:val="0"/>
        <w:widowControl/>
        <w:kinsoku/>
        <w:overflowPunct/>
        <w:bidi w:val="0"/>
        <w:spacing w:line="360" w:lineRule="auto"/>
        <w:ind w:left="0" w:leftChars="0" w:right="0" w:rightChars="0" w:firstLine="480" w:firstLineChars="200"/>
        <w:jc w:val="left"/>
        <w:textAlignment w:val="auto"/>
        <w:outlineLvl w:val="9"/>
        <w:rPr>
          <w:rFonts w:hint="eastAsia" w:ascii="仿宋" w:hAnsi="仿宋" w:eastAsia="仿宋" w:cs="仿宋_GB2312"/>
          <w:sz w:val="24"/>
          <w:szCs w:val="24"/>
          <w:lang w:val="zh-CN"/>
        </w:rPr>
      </w:pPr>
      <w:r>
        <w:rPr>
          <w:rFonts w:hint="eastAsia" w:ascii="仿宋" w:hAnsi="仿宋" w:eastAsia="仿宋" w:cs="仿宋_GB2312"/>
          <w:sz w:val="24"/>
          <w:szCs w:val="24"/>
          <w:lang w:val="zh-CN"/>
        </w:rPr>
        <w:t>均以人民币报价。</w:t>
      </w:r>
    </w:p>
    <w:p>
      <w:pPr>
        <w:keepNext w:val="0"/>
        <w:keepLines w:val="0"/>
        <w:pageBreakBefore w:val="0"/>
        <w:kinsoku/>
        <w:wordWrap w:val="0"/>
        <w:overflowPunct/>
        <w:topLinePunct/>
        <w:autoSpaceDE w:val="0"/>
        <w:autoSpaceDN w:val="0"/>
        <w:bidi w:val="0"/>
        <w:adjustRightInd w:val="0"/>
        <w:snapToGrid w:val="0"/>
        <w:spacing w:line="360" w:lineRule="auto"/>
        <w:ind w:left="0" w:leftChars="0" w:right="0" w:rightChars="0" w:firstLine="480"/>
        <w:textAlignment w:val="auto"/>
        <w:outlineLvl w:val="9"/>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keepNext w:val="0"/>
        <w:keepLines w:val="0"/>
        <w:pageBreakBefore w:val="0"/>
        <w:kinsoku/>
        <w:wordWrap w:val="0"/>
        <w:overflowPunct/>
        <w:topLinePunct/>
        <w:autoSpaceDE w:val="0"/>
        <w:autoSpaceDN w:val="0"/>
        <w:bidi w:val="0"/>
        <w:adjustRightInd w:val="0"/>
        <w:snapToGrid w:val="0"/>
        <w:spacing w:line="360" w:lineRule="auto"/>
        <w:ind w:left="0" w:leftChars="0" w:right="0" w:rightChars="0" w:firstLine="480"/>
        <w:textAlignment w:val="auto"/>
        <w:outlineLvl w:val="9"/>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keepNext w:val="0"/>
        <w:keepLines w:val="0"/>
        <w:pageBreakBefore w:val="0"/>
        <w:kinsoku/>
        <w:wordWrap w:val="0"/>
        <w:overflowPunct/>
        <w:topLinePunct/>
        <w:autoSpaceDE w:val="0"/>
        <w:autoSpaceDN w:val="0"/>
        <w:bidi w:val="0"/>
        <w:adjustRightInd w:val="0"/>
        <w:snapToGrid w:val="0"/>
        <w:spacing w:line="360" w:lineRule="auto"/>
        <w:ind w:left="0" w:leftChars="0" w:right="0" w:rightChars="0" w:firstLine="480"/>
        <w:textAlignment w:val="auto"/>
        <w:outlineLvl w:val="9"/>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keepNext w:val="0"/>
        <w:keepLines w:val="0"/>
        <w:pageBreakBefore w:val="0"/>
        <w:widowControl/>
        <w:kinsoku/>
        <w:overflowPunct/>
        <w:bidi w:val="0"/>
        <w:spacing w:line="360" w:lineRule="auto"/>
        <w:ind w:left="0" w:leftChars="0" w:firstLine="482" w:firstLineChars="200"/>
        <w:jc w:val="left"/>
        <w:textAlignment w:val="auto"/>
        <w:outlineLvl w:val="9"/>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keepNext w:val="0"/>
        <w:keepLines w:val="0"/>
        <w:pageBreakBefore w:val="0"/>
        <w:widowControl/>
        <w:kinsoku/>
        <w:wordWrap/>
        <w:overflowPunct/>
        <w:bidi w:val="0"/>
        <w:spacing w:line="360" w:lineRule="auto"/>
        <w:ind w:left="0" w:leftChars="0" w:firstLine="482" w:firstLineChars="200"/>
        <w:jc w:val="left"/>
        <w:textAlignment w:val="auto"/>
        <w:outlineLvl w:val="9"/>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keepNext w:val="0"/>
        <w:keepLines w:val="0"/>
        <w:pageBreakBefore w:val="0"/>
        <w:widowControl/>
        <w:kinsoku/>
        <w:wordWrap/>
        <w:overflowPunct/>
        <w:bidi w:val="0"/>
        <w:spacing w:line="360" w:lineRule="auto"/>
        <w:ind w:left="0" w:leftChars="0" w:firstLine="472" w:firstLineChars="196"/>
        <w:jc w:val="left"/>
        <w:textAlignment w:val="auto"/>
        <w:outlineLvl w:val="9"/>
        <w:rPr>
          <w:rFonts w:ascii="仿宋" w:hAnsi="仿宋" w:eastAsia="仿宋" w:cs="仿宋_GB2312"/>
          <w:b/>
          <w:sz w:val="24"/>
          <w:szCs w:val="24"/>
        </w:rPr>
      </w:pPr>
      <w:r>
        <w:rPr>
          <w:rFonts w:hint="eastAsia" w:ascii="仿宋" w:hAnsi="仿宋" w:eastAsia="仿宋" w:cs="仿宋_GB2312"/>
          <w:b/>
          <w:sz w:val="24"/>
          <w:szCs w:val="24"/>
        </w:rPr>
        <w:t>F 无效投标与废标</w:t>
      </w:r>
    </w:p>
    <w:p>
      <w:pPr>
        <w:keepNext w:val="0"/>
        <w:keepLines w:val="0"/>
        <w:pageBreakBefore w:val="0"/>
        <w:widowControl/>
        <w:numPr>
          <w:ilvl w:val="0"/>
          <w:numId w:val="5"/>
        </w:numPr>
        <w:tabs>
          <w:tab w:val="left" w:pos="8280"/>
        </w:tabs>
        <w:kinsoku/>
        <w:wordWrap/>
        <w:overflowPunct/>
        <w:bidi w:val="0"/>
        <w:spacing w:line="360" w:lineRule="auto"/>
        <w:ind w:left="0" w:leftChars="0" w:right="-1" w:firstLine="480" w:firstLineChars="200"/>
        <w:jc w:val="left"/>
        <w:textAlignment w:val="auto"/>
        <w:outlineLvl w:val="9"/>
        <w:rPr>
          <w:rFonts w:hint="eastAsia" w:ascii="仿宋" w:hAnsi="仿宋" w:eastAsia="仿宋" w:cs="仿宋_GB2312"/>
          <w:sz w:val="24"/>
          <w:szCs w:val="24"/>
        </w:rPr>
      </w:pPr>
      <w:r>
        <w:rPr>
          <w:rFonts w:hint="eastAsia" w:ascii="仿宋" w:hAnsi="仿宋" w:eastAsia="仿宋" w:cs="仿宋_GB2312"/>
          <w:sz w:val="24"/>
          <w:szCs w:val="24"/>
        </w:rPr>
        <w:t>投标文件属下列情况之一的，按无效投标处理：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19.5.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19.6.投标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宋体"/>
          <w:bCs/>
          <w:sz w:val="24"/>
          <w:lang w:val="en-US" w:eastAsia="zh-CN"/>
        </w:rPr>
        <w:t>19.8.经评标委员会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19.9.投标文件内容模糊不清，无法辨认的；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仿宋_GB2312"/>
          <w:sz w:val="24"/>
          <w:szCs w:val="24"/>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11.</w:t>
      </w:r>
      <w:r>
        <w:rPr>
          <w:rFonts w:hint="eastAsia" w:ascii="仿宋" w:hAnsi="仿宋" w:eastAsia="仿宋" w:cs="宋体"/>
          <w:bCs/>
          <w:sz w:val="24"/>
          <w:lang w:val="zh-CN"/>
        </w:rPr>
        <w:t>属于招标文件“其它要求”中无效投标条款情形的。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keepNext w:val="0"/>
        <w:keepLines w:val="0"/>
        <w:pageBreakBefore w:val="0"/>
        <w:widowControl/>
        <w:kinsoku/>
        <w:overflowPunct/>
        <w:bidi w:val="0"/>
        <w:spacing w:line="360" w:lineRule="auto"/>
        <w:ind w:left="0" w:leftChars="0" w:firstLine="472" w:firstLineChars="196"/>
        <w:jc w:val="left"/>
        <w:textAlignment w:val="auto"/>
        <w:outlineLvl w:val="9"/>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21、对招标人的纪律要求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22、对投标人的纪律要求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25、投诉</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投标人和其他利害关系人认为本次招标活动违反法律、法规和规章规定的，有权向有关行政监督部门投诉。</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投诉应当遵守（中华人民共和国财政部令</w:t>
      </w:r>
      <w:r>
        <w:rPr>
          <w:rFonts w:hint="eastAsia" w:ascii="仿宋" w:hAnsi="仿宋" w:eastAsia="仿宋" w:cs="仿宋_GB2312"/>
          <w:sz w:val="24"/>
          <w:szCs w:val="24"/>
          <w:lang w:val="en-US" w:eastAsia="zh-CN"/>
        </w:rPr>
        <w:t>94</w:t>
      </w:r>
      <w:r>
        <w:rPr>
          <w:rFonts w:hint="eastAsia" w:ascii="仿宋" w:hAnsi="仿宋" w:eastAsia="仿宋" w:cs="仿宋_GB2312"/>
          <w:sz w:val="24"/>
          <w:szCs w:val="24"/>
        </w:rPr>
        <w:t>号令）规定。</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sectPr>
          <w:headerReference r:id="rId9" w:type="default"/>
          <w:footerReference r:id="rId10" w:type="default"/>
          <w:pgSz w:w="11907" w:h="16840"/>
          <w:pgMar w:top="1440" w:right="1474" w:bottom="1440" w:left="1474" w:header="851" w:footer="992" w:gutter="0"/>
          <w:cols w:space="425" w:num="1"/>
          <w:docGrid w:linePitch="312" w:charSpace="0"/>
        </w:sectPr>
      </w:pPr>
    </w:p>
    <w:p>
      <w:pPr>
        <w:widowControl/>
        <w:spacing w:line="440" w:lineRule="exact"/>
        <w:jc w:val="center"/>
        <w:rPr>
          <w:rFonts w:ascii="仿宋" w:hAnsi="仿宋" w:eastAsia="仿宋"/>
          <w:b/>
          <w:sz w:val="44"/>
        </w:rPr>
      </w:pPr>
    </w:p>
    <w:p>
      <w:pPr>
        <w:widowControl/>
        <w:spacing w:line="440" w:lineRule="exact"/>
        <w:ind w:firstLine="1767" w:firstLineChars="400"/>
        <w:rPr>
          <w:rFonts w:ascii="仿宋" w:hAnsi="仿宋" w:eastAsia="仿宋"/>
          <w:b/>
          <w:sz w:val="44"/>
        </w:rPr>
      </w:pPr>
      <w:r>
        <w:rPr>
          <w:rFonts w:hint="eastAsia" w:ascii="仿宋" w:hAnsi="仿宋" w:eastAsia="仿宋"/>
          <w:b/>
          <w:sz w:val="44"/>
        </w:rPr>
        <w:t>第四部分 采购内容及其他要求</w:t>
      </w:r>
    </w:p>
    <w:p>
      <w:pPr>
        <w:spacing w:line="520" w:lineRule="exact"/>
        <w:rPr>
          <w:rFonts w:hint="eastAsia" w:ascii="仿宋" w:hAnsi="仿宋" w:eastAsia="仿宋" w:cs="仿宋"/>
          <w:b/>
          <w:sz w:val="24"/>
          <w:szCs w:val="24"/>
        </w:rPr>
      </w:pPr>
    </w:p>
    <w:p>
      <w:pPr>
        <w:widowControl/>
        <w:numPr>
          <w:ilvl w:val="0"/>
          <w:numId w:val="0"/>
        </w:numPr>
        <w:shd w:val="clear" w:color="auto" w:fill="FFFFFF"/>
        <w:spacing w:line="360" w:lineRule="auto"/>
        <w:jc w:val="left"/>
        <w:rPr>
          <w:rFonts w:hint="eastAsia" w:ascii="仿宋" w:hAnsi="仿宋" w:eastAsia="仿宋" w:cs="仿宋"/>
          <w:b/>
          <w:sz w:val="28"/>
          <w:szCs w:val="28"/>
          <w:lang w:eastAsia="zh-CN"/>
        </w:rPr>
      </w:pPr>
      <w:r>
        <w:rPr>
          <w:rFonts w:hint="eastAsia" w:ascii="仿宋" w:hAnsi="仿宋" w:eastAsia="仿宋" w:cs="仿宋"/>
          <w:b/>
          <w:sz w:val="28"/>
          <w:szCs w:val="28"/>
          <w:lang w:eastAsia="zh-CN"/>
        </w:rPr>
        <w:t>一、</w:t>
      </w:r>
      <w:r>
        <w:rPr>
          <w:rFonts w:hint="eastAsia" w:ascii="仿宋" w:hAnsi="仿宋" w:eastAsia="仿宋" w:cs="仿宋"/>
          <w:b/>
          <w:sz w:val="28"/>
          <w:szCs w:val="28"/>
        </w:rPr>
        <w:t>采购</w:t>
      </w:r>
      <w:r>
        <w:rPr>
          <w:rFonts w:hint="eastAsia" w:ascii="仿宋" w:hAnsi="仿宋" w:eastAsia="仿宋" w:cs="仿宋"/>
          <w:b/>
          <w:sz w:val="28"/>
          <w:szCs w:val="28"/>
          <w:lang w:eastAsia="zh-CN"/>
        </w:rPr>
        <w:t>内容：</w:t>
      </w:r>
    </w:p>
    <w:tbl>
      <w:tblPr>
        <w:tblStyle w:val="3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500"/>
        <w:gridCol w:w="4888"/>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740" w:type="dxa"/>
            <w:vAlign w:val="top"/>
          </w:tcPr>
          <w:p>
            <w:pPr>
              <w:widowControl/>
              <w:spacing w:line="440" w:lineRule="exact"/>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序号</w:t>
            </w:r>
          </w:p>
        </w:tc>
        <w:tc>
          <w:tcPr>
            <w:tcW w:w="1500" w:type="dxa"/>
            <w:vAlign w:val="top"/>
          </w:tcPr>
          <w:p>
            <w:pPr>
              <w:widowControl/>
              <w:spacing w:line="440" w:lineRule="exact"/>
              <w:ind w:firstLine="240" w:firstLineChars="100"/>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名 称</w:t>
            </w:r>
          </w:p>
        </w:tc>
        <w:tc>
          <w:tcPr>
            <w:tcW w:w="4888" w:type="dxa"/>
            <w:vAlign w:val="top"/>
          </w:tcPr>
          <w:p>
            <w:pPr>
              <w:widowControl/>
              <w:spacing w:line="440" w:lineRule="exact"/>
              <w:ind w:firstLine="480" w:firstLineChars="200"/>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技术参数</w:t>
            </w:r>
          </w:p>
        </w:tc>
        <w:tc>
          <w:tcPr>
            <w:tcW w:w="720" w:type="dxa"/>
            <w:vAlign w:val="top"/>
          </w:tcPr>
          <w:p>
            <w:pPr>
              <w:widowControl/>
              <w:spacing w:line="440" w:lineRule="exact"/>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单位</w:t>
            </w:r>
          </w:p>
        </w:tc>
        <w:tc>
          <w:tcPr>
            <w:tcW w:w="720" w:type="dxa"/>
            <w:vAlign w:val="top"/>
          </w:tcPr>
          <w:p>
            <w:pPr>
              <w:widowControl/>
              <w:spacing w:line="440" w:lineRule="exact"/>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Align w:val="center"/>
          </w:tcPr>
          <w:p>
            <w:pPr>
              <w:widowControl/>
              <w:spacing w:line="360" w:lineRule="auto"/>
              <w:jc w:val="center"/>
              <w:textAlignment w:val="top"/>
              <w:rPr>
                <w:rFonts w:hint="eastAsia" w:ascii="仿宋" w:hAnsi="仿宋" w:eastAsia="仿宋" w:cs="仿宋"/>
                <w:b w:val="0"/>
                <w:bCs/>
                <w:kern w:val="0"/>
                <w:sz w:val="24"/>
                <w:szCs w:val="24"/>
              </w:rPr>
            </w:pPr>
            <w:r>
              <w:rPr>
                <w:rFonts w:hint="eastAsia" w:ascii="仿宋" w:hAnsi="仿宋" w:eastAsia="仿宋" w:cs="仿宋"/>
                <w:b w:val="0"/>
                <w:bCs/>
                <w:kern w:val="0"/>
                <w:sz w:val="24"/>
                <w:szCs w:val="24"/>
                <w:lang w:bidi="ar"/>
              </w:rPr>
              <w:t>1</w:t>
            </w:r>
          </w:p>
        </w:tc>
        <w:tc>
          <w:tcPr>
            <w:tcW w:w="1500" w:type="dxa"/>
            <w:vAlign w:val="center"/>
          </w:tcPr>
          <w:p>
            <w:pPr>
              <w:widowControl/>
              <w:spacing w:line="360" w:lineRule="auto"/>
              <w:jc w:val="center"/>
              <w:textAlignment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lang w:bidi="ar"/>
              </w:rPr>
              <w:t>教师用桌椅</w:t>
            </w:r>
          </w:p>
        </w:tc>
        <w:tc>
          <w:tcPr>
            <w:tcW w:w="4888" w:type="dxa"/>
            <w:vAlign w:val="center"/>
          </w:tcPr>
          <w:p>
            <w:pPr>
              <w:tabs>
                <w:tab w:val="left" w:pos="735"/>
              </w:tabs>
              <w:spacing w:line="360" w:lineRule="auto"/>
              <w:rPr>
                <w:rFonts w:hint="eastAsia" w:ascii="仿宋" w:hAnsi="仿宋" w:eastAsia="仿宋" w:cs="仿宋"/>
                <w:b w:val="0"/>
                <w:bCs/>
                <w:kern w:val="0"/>
                <w:sz w:val="24"/>
                <w:szCs w:val="24"/>
              </w:rPr>
            </w:pPr>
            <w:r>
              <w:rPr>
                <w:rFonts w:hint="eastAsia" w:ascii="仿宋" w:hAnsi="仿宋" w:eastAsia="仿宋" w:cs="仿宋"/>
                <w:b w:val="0"/>
                <w:bCs/>
                <w:kern w:val="0"/>
                <w:sz w:val="24"/>
                <w:szCs w:val="24"/>
              </w:rPr>
              <w:t>桌子：桌面规格120㎝，宽度55㎝，高度75㎝，桌面采用优质2.5㎝厚三聚氰胺板，整体采用1.6㎝优质三聚氰胺板，截面采用全自动封边机机械高温封边</w:t>
            </w:r>
            <w:r>
              <w:rPr>
                <w:rFonts w:hint="eastAsia" w:ascii="仿宋" w:hAnsi="仿宋" w:eastAsia="仿宋" w:cs="仿宋"/>
                <w:b w:val="0"/>
                <w:bCs/>
                <w:kern w:val="0"/>
                <w:sz w:val="24"/>
                <w:szCs w:val="24"/>
                <w:lang w:eastAsia="zh-CN"/>
              </w:rPr>
              <w:t>；</w:t>
            </w:r>
            <w:r>
              <w:rPr>
                <w:rFonts w:hint="eastAsia" w:ascii="仿宋" w:hAnsi="仿宋" w:eastAsia="仿宋" w:cs="仿宋"/>
                <w:b w:val="0"/>
                <w:bCs/>
                <w:kern w:val="0"/>
                <w:sz w:val="24"/>
                <w:szCs w:val="24"/>
              </w:rPr>
              <w:t>椅子：转椅可升降，钢支架，网布面。</w:t>
            </w:r>
          </w:p>
        </w:tc>
        <w:tc>
          <w:tcPr>
            <w:tcW w:w="720" w:type="dxa"/>
            <w:vAlign w:val="center"/>
          </w:tcPr>
          <w:p>
            <w:pPr>
              <w:widowControl/>
              <w:spacing w:line="360" w:lineRule="auto"/>
              <w:jc w:val="center"/>
              <w:textAlignment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套</w:t>
            </w:r>
          </w:p>
        </w:tc>
        <w:tc>
          <w:tcPr>
            <w:tcW w:w="720" w:type="dxa"/>
            <w:vAlign w:val="top"/>
          </w:tcPr>
          <w:p>
            <w:pPr>
              <w:widowControl/>
              <w:spacing w:line="440" w:lineRule="exact"/>
              <w:jc w:val="left"/>
              <w:rPr>
                <w:rFonts w:hint="eastAsia" w:ascii="仿宋" w:hAnsi="仿宋" w:eastAsia="仿宋" w:cs="仿宋"/>
                <w:b w:val="0"/>
                <w:bCs/>
                <w:kern w:val="0"/>
                <w:sz w:val="24"/>
                <w:szCs w:val="24"/>
              </w:rPr>
            </w:pPr>
          </w:p>
          <w:p>
            <w:pPr>
              <w:widowControl/>
              <w:spacing w:line="440" w:lineRule="exact"/>
              <w:jc w:val="left"/>
              <w:rPr>
                <w:rFonts w:hint="eastAsia" w:ascii="仿宋" w:hAnsi="仿宋" w:eastAsia="仿宋" w:cs="仿宋"/>
                <w:b w:val="0"/>
                <w:bCs/>
                <w:kern w:val="0"/>
                <w:sz w:val="24"/>
                <w:szCs w:val="24"/>
              </w:rPr>
            </w:pPr>
          </w:p>
          <w:p>
            <w:pPr>
              <w:widowControl/>
              <w:spacing w:line="440" w:lineRule="exact"/>
              <w:jc w:val="lef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Align w:val="center"/>
          </w:tcPr>
          <w:p>
            <w:pPr>
              <w:widowControl/>
              <w:spacing w:line="360" w:lineRule="auto"/>
              <w:jc w:val="center"/>
              <w:textAlignment w:val="top"/>
              <w:rPr>
                <w:rFonts w:hint="eastAsia" w:ascii="仿宋" w:hAnsi="仿宋" w:eastAsia="仿宋" w:cs="仿宋"/>
                <w:b w:val="0"/>
                <w:bCs/>
                <w:kern w:val="0"/>
                <w:sz w:val="24"/>
                <w:szCs w:val="24"/>
              </w:rPr>
            </w:pPr>
            <w:r>
              <w:rPr>
                <w:rFonts w:hint="eastAsia" w:ascii="仿宋" w:hAnsi="仿宋" w:eastAsia="仿宋" w:cs="仿宋"/>
                <w:b w:val="0"/>
                <w:bCs/>
                <w:kern w:val="0"/>
                <w:sz w:val="24"/>
                <w:szCs w:val="24"/>
                <w:lang w:bidi="ar"/>
              </w:rPr>
              <w:t>2</w:t>
            </w:r>
          </w:p>
        </w:tc>
        <w:tc>
          <w:tcPr>
            <w:tcW w:w="1500" w:type="dxa"/>
            <w:vAlign w:val="center"/>
          </w:tcPr>
          <w:p>
            <w:pPr>
              <w:widowControl/>
              <w:spacing w:line="360" w:lineRule="auto"/>
              <w:jc w:val="center"/>
              <w:textAlignment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lang w:bidi="ar"/>
              </w:rPr>
              <w:t>学生用桌凳</w:t>
            </w:r>
          </w:p>
        </w:tc>
        <w:tc>
          <w:tcPr>
            <w:tcW w:w="4888" w:type="dxa"/>
            <w:vAlign w:val="center"/>
          </w:tcPr>
          <w:p>
            <w:pPr>
              <w:spacing w:line="360" w:lineRule="auto"/>
              <w:ind w:firstLine="480" w:firstLineChars="200"/>
              <w:rPr>
                <w:rFonts w:hint="eastAsia" w:ascii="仿宋" w:hAnsi="仿宋" w:eastAsia="仿宋" w:cs="仿宋"/>
                <w:b w:val="0"/>
                <w:bCs/>
                <w:kern w:val="0"/>
                <w:sz w:val="24"/>
                <w:szCs w:val="24"/>
              </w:rPr>
            </w:pPr>
            <w:r>
              <w:rPr>
                <w:rFonts w:hint="eastAsia" w:ascii="仿宋" w:hAnsi="仿宋" w:eastAsia="仿宋" w:cs="仿宋"/>
                <w:b w:val="0"/>
                <w:bCs/>
                <w:kern w:val="0"/>
                <w:sz w:val="24"/>
                <w:szCs w:val="24"/>
              </w:rPr>
              <w:t>桌子：桌面规格75㎝，宽度55㎝，高度75㎝，桌面采用优质2.5㎝厚三聚氰胺板，整体采用1.6㎝优质三聚氰胺板，截面采用全自动封边机机械高温封边</w:t>
            </w:r>
            <w:r>
              <w:rPr>
                <w:rFonts w:hint="eastAsia" w:ascii="仿宋" w:hAnsi="仿宋" w:eastAsia="仿宋" w:cs="仿宋"/>
                <w:b w:val="0"/>
                <w:bCs/>
                <w:kern w:val="0"/>
                <w:sz w:val="24"/>
                <w:szCs w:val="24"/>
                <w:lang w:eastAsia="zh-CN"/>
              </w:rPr>
              <w:t>；</w:t>
            </w:r>
            <w:r>
              <w:rPr>
                <w:rFonts w:hint="eastAsia" w:ascii="仿宋" w:hAnsi="仿宋" w:eastAsia="仿宋" w:cs="仿宋"/>
                <w:b w:val="0"/>
                <w:bCs/>
                <w:kern w:val="0"/>
                <w:sz w:val="24"/>
                <w:szCs w:val="24"/>
              </w:rPr>
              <w:t>凳子：凳面尺寸规格230mm*340mm*440mm(长*宽*高)。 支架为1.5mm厚方形钢管，表面经过除锈，磷化，打磨，喷涂，高温固桌脚配有防护套，防止噪音，避免刮伤地板。 椅面材料：1.6㎝优质三聚氰胺板。</w:t>
            </w:r>
          </w:p>
        </w:tc>
        <w:tc>
          <w:tcPr>
            <w:tcW w:w="720" w:type="dxa"/>
            <w:vAlign w:val="center"/>
          </w:tcPr>
          <w:p>
            <w:pPr>
              <w:widowControl/>
              <w:spacing w:line="360" w:lineRule="auto"/>
              <w:jc w:val="center"/>
              <w:textAlignment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套</w:t>
            </w:r>
          </w:p>
        </w:tc>
        <w:tc>
          <w:tcPr>
            <w:tcW w:w="720" w:type="dxa"/>
            <w:vAlign w:val="center"/>
          </w:tcPr>
          <w:p>
            <w:pPr>
              <w:widowControl/>
              <w:spacing w:line="360" w:lineRule="auto"/>
              <w:textAlignment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lang w:bidi="ar"/>
              </w:rPr>
              <w:t>6240</w:t>
            </w:r>
          </w:p>
        </w:tc>
      </w:tr>
    </w:tbl>
    <w:p>
      <w:pPr>
        <w:widowControl/>
        <w:numPr>
          <w:ilvl w:val="0"/>
          <w:numId w:val="6"/>
        </w:numPr>
        <w:spacing w:line="440" w:lineRule="exact"/>
        <w:ind w:firstLine="480" w:firstLineChars="200"/>
        <w:jc w:val="left"/>
        <w:rPr>
          <w:rFonts w:hint="eastAsia" w:ascii="仿宋" w:hAnsi="仿宋" w:eastAsia="仿宋" w:cs="仿宋"/>
          <w:b w:val="0"/>
          <w:bCs/>
          <w:sz w:val="24"/>
          <w:szCs w:val="24"/>
        </w:rPr>
      </w:pPr>
      <w:r>
        <w:rPr>
          <w:rFonts w:hint="eastAsia" w:ascii="仿宋" w:hAnsi="仿宋" w:eastAsia="仿宋" w:cs="仿宋"/>
          <w:b w:val="0"/>
          <w:bCs/>
          <w:sz w:val="24"/>
          <w:szCs w:val="24"/>
        </w:rPr>
        <w:t>特别提示</w:t>
      </w:r>
      <w:r>
        <w:rPr>
          <w:rFonts w:hint="eastAsia" w:ascii="仿宋" w:hAnsi="仿宋" w:eastAsia="仿宋" w:cs="仿宋"/>
          <w:b w:val="0"/>
          <w:bCs/>
          <w:sz w:val="24"/>
          <w:szCs w:val="24"/>
          <w:lang w:val="en-US" w:eastAsia="zh-CN"/>
        </w:rPr>
        <w:t>:</w:t>
      </w:r>
    </w:p>
    <w:p>
      <w:pPr>
        <w:widowControl/>
        <w:spacing w:line="440" w:lineRule="exact"/>
        <w:ind w:firstLine="480" w:firstLineChars="200"/>
        <w:jc w:val="left"/>
        <w:rPr>
          <w:rFonts w:hint="eastAsia" w:ascii="仿宋" w:hAnsi="仿宋" w:eastAsia="仿宋" w:cs="仿宋"/>
          <w:b w:val="0"/>
          <w:bCs/>
          <w:sz w:val="24"/>
          <w:szCs w:val="24"/>
        </w:rPr>
      </w:pPr>
      <w:r>
        <w:rPr>
          <w:rFonts w:hint="eastAsia" w:ascii="仿宋" w:hAnsi="仿宋" w:eastAsia="仿宋" w:cs="仿宋"/>
          <w:b w:val="0"/>
          <w:bCs/>
          <w:sz w:val="24"/>
          <w:szCs w:val="24"/>
        </w:rPr>
        <w:t>1、本项目共需配备160间计算机教室，投标人报价应包含整座计算机教室课桌凳安装所需全部材料，采购人不再承担任何额外费用。</w:t>
      </w:r>
    </w:p>
    <w:p>
      <w:pPr>
        <w:widowControl/>
        <w:spacing w:line="440" w:lineRule="exact"/>
        <w:ind w:firstLine="480" w:firstLineChars="200"/>
        <w:jc w:val="left"/>
        <w:rPr>
          <w:rFonts w:hint="eastAsia" w:ascii="仿宋" w:hAnsi="仿宋" w:eastAsia="仿宋" w:cs="仿宋"/>
          <w:b w:val="0"/>
          <w:bCs/>
          <w:sz w:val="24"/>
          <w:szCs w:val="24"/>
          <w:lang w:eastAsia="zh-CN"/>
        </w:rPr>
      </w:pPr>
      <w:r>
        <w:rPr>
          <w:rFonts w:hint="eastAsia" w:ascii="仿宋" w:hAnsi="仿宋" w:eastAsia="仿宋" w:cs="仿宋"/>
          <w:b w:val="0"/>
          <w:bCs/>
          <w:sz w:val="24"/>
          <w:szCs w:val="24"/>
        </w:rPr>
        <w:t>2、根据国家标准对教育装备质量管控要求，验收由第三方进行验收（第三方验收费用原则上不超过该项目中标价的2%）。</w:t>
      </w:r>
    </w:p>
    <w:p>
      <w:pPr>
        <w:tabs>
          <w:tab w:val="left" w:pos="5963"/>
        </w:tabs>
        <w:spacing w:line="420" w:lineRule="exact"/>
        <w:rPr>
          <w:rFonts w:ascii="仿宋" w:hAnsi="仿宋" w:eastAsia="仿宋" w:cs="仿宋"/>
          <w:b/>
          <w:sz w:val="24"/>
          <w:szCs w:val="24"/>
        </w:rPr>
      </w:pPr>
      <w:r>
        <w:rPr>
          <w:rFonts w:hint="eastAsia" w:ascii="仿宋" w:hAnsi="仿宋" w:eastAsia="仿宋" w:cs="仿宋"/>
          <w:b w:val="0"/>
          <w:bCs/>
          <w:sz w:val="24"/>
          <w:szCs w:val="24"/>
          <w:lang w:eastAsia="zh-CN"/>
        </w:rPr>
        <w:t>三</w:t>
      </w:r>
      <w:r>
        <w:rPr>
          <w:rFonts w:hint="eastAsia" w:ascii="仿宋" w:hAnsi="仿宋" w:eastAsia="仿宋" w:cs="仿宋"/>
          <w:b w:val="0"/>
          <w:bCs/>
          <w:sz w:val="24"/>
          <w:szCs w:val="24"/>
        </w:rPr>
        <w:t>、其它要求</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1、投标人须明确投标产品的厂家、产地、品牌、型号、详细参数，否则为无效投标。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2、本招标文件所列需求为最低要求，投标产品不得低于最低要求，否则为无效投标。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6、根据《财政部工业和信息化部国家质检总局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7、产品必须符合国家质量检测标准和本招标文件规定标准的全新正品现货，</w:t>
      </w:r>
      <w:r>
        <w:rPr>
          <w:rFonts w:hint="eastAsia" w:ascii="仿宋" w:hAnsi="仿宋" w:eastAsia="仿宋" w:cs="仿宋"/>
          <w:sz w:val="24"/>
          <w:szCs w:val="24"/>
          <w:lang w:eastAsia="zh-CN"/>
        </w:rPr>
        <w:t>供货时须</w:t>
      </w:r>
      <w:r>
        <w:rPr>
          <w:rFonts w:hint="eastAsia" w:ascii="仿宋" w:hAnsi="仿宋" w:eastAsia="仿宋" w:cs="仿宋"/>
          <w:sz w:val="24"/>
          <w:szCs w:val="24"/>
        </w:rPr>
        <w:t>提供随货物《产品合格证》</w:t>
      </w:r>
      <w:r>
        <w:rPr>
          <w:rFonts w:hint="eastAsia" w:ascii="仿宋" w:hAnsi="仿宋" w:eastAsia="仿宋" w:cs="仿宋"/>
          <w:sz w:val="24"/>
          <w:szCs w:val="24"/>
          <w:lang w:val="en-US" w:eastAsia="zh-CN"/>
        </w:rPr>
        <w:t>,</w:t>
      </w:r>
      <w:r>
        <w:rPr>
          <w:rFonts w:hint="eastAsia" w:ascii="仿宋" w:hAnsi="仿宋" w:eastAsia="仿宋" w:cs="仿宋"/>
          <w:sz w:val="24"/>
          <w:szCs w:val="24"/>
        </w:rPr>
        <w:t>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8、专利权：投标人应保证用户在使用该货物或其任何一部分时不受第三方提出侵犯其专利权、商标权和工业设计权等的起诉。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10、投标人须明确维修点地址、负责人、联系人和联系电话，维修点具备什么样的维修能力等详细资料。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11、本项目为交钥匙工程（包括设备、材料、元件等购置、安装调试、验收、与其它施工单位协作所产生的费用等）。 </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12、付款方式：以签订合同为准。</w:t>
      </w:r>
    </w:p>
    <w:p>
      <w:pPr>
        <w:spacing w:line="520" w:lineRule="exact"/>
        <w:ind w:firstLine="1205" w:firstLineChars="500"/>
        <w:rPr>
          <w:rFonts w:ascii="仿宋" w:hAnsi="仿宋" w:eastAsia="仿宋" w:cs="仿宋"/>
          <w:b/>
          <w:sz w:val="24"/>
          <w:szCs w:val="24"/>
        </w:rPr>
      </w:pPr>
    </w:p>
    <w:p>
      <w:pPr>
        <w:spacing w:line="520" w:lineRule="exact"/>
        <w:rPr>
          <w:rFonts w:ascii="仿宋" w:hAnsi="仿宋" w:eastAsia="仿宋" w:cs="仿宋"/>
          <w:b/>
          <w:sz w:val="24"/>
          <w:szCs w:val="24"/>
        </w:rPr>
        <w:sectPr>
          <w:pgSz w:w="11907" w:h="16840"/>
          <w:pgMar w:top="1440" w:right="1474" w:bottom="1440" w:left="1474" w:header="851" w:footer="992" w:gutter="0"/>
          <w:cols w:space="425" w:num="1"/>
          <w:docGrid w:linePitch="312" w:charSpace="0"/>
        </w:sectPr>
      </w:pPr>
    </w:p>
    <w:p>
      <w:pPr>
        <w:widowControl/>
        <w:shd w:val="clear" w:color="auto" w:fill="FFFFFF"/>
        <w:spacing w:line="360" w:lineRule="auto"/>
        <w:ind w:firstLine="480" w:firstLineChars="200"/>
        <w:jc w:val="left"/>
        <w:rPr>
          <w:rFonts w:hint="eastAsia" w:ascii="仿宋" w:hAnsi="仿宋" w:eastAsia="仿宋" w:cs="仿宋"/>
          <w:color w:val="000000"/>
          <w:kern w:val="0"/>
          <w:sz w:val="24"/>
          <w:szCs w:val="24"/>
        </w:rPr>
      </w:pPr>
    </w:p>
    <w:p>
      <w:pPr>
        <w:spacing w:line="520" w:lineRule="exact"/>
        <w:rPr>
          <w:rFonts w:ascii="仿宋" w:hAnsi="仿宋" w:eastAsia="仿宋" w:cs="仿宋"/>
          <w:b/>
          <w:sz w:val="24"/>
          <w:szCs w:val="24"/>
        </w:rPr>
        <w:sectPr>
          <w:pgSz w:w="11907" w:h="16840"/>
          <w:pgMar w:top="1440" w:right="1474" w:bottom="1440" w:left="1474" w:header="851" w:footer="992" w:gutter="0"/>
          <w:cols w:space="425" w:num="1"/>
          <w:docGrid w:linePitch="312" w:charSpace="0"/>
        </w:sectPr>
      </w:pPr>
    </w:p>
    <w:p>
      <w:pPr>
        <w:spacing w:line="520" w:lineRule="exact"/>
        <w:ind w:firstLine="2209" w:firstLineChars="500"/>
        <w:rPr>
          <w:rFonts w:ascii="仿宋" w:hAnsi="仿宋" w:eastAsia="仿宋" w:cs="仿宋"/>
          <w:b/>
          <w:sz w:val="44"/>
          <w:szCs w:val="44"/>
        </w:rPr>
      </w:pPr>
      <w:r>
        <w:rPr>
          <w:rFonts w:hint="eastAsia" w:ascii="仿宋" w:hAnsi="仿宋" w:eastAsia="仿宋" w:cs="仿宋"/>
          <w:b/>
          <w:sz w:val="44"/>
          <w:szCs w:val="44"/>
        </w:rPr>
        <w:t>第五部分  开标和评标</w:t>
      </w:r>
    </w:p>
    <w:p>
      <w:pPr>
        <w:spacing w:line="520" w:lineRule="exact"/>
        <w:rPr>
          <w:rFonts w:ascii="仿宋" w:hAnsi="仿宋" w:eastAsia="仿宋" w:cs="仿宋"/>
          <w:b/>
          <w:sz w:val="24"/>
          <w:szCs w:val="24"/>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w:t>
      </w:r>
      <w:r>
        <w:rPr>
          <w:rFonts w:hint="eastAsia" w:ascii="仿宋" w:hAnsi="仿宋" w:eastAsia="仿宋" w:cs="仿宋"/>
          <w:sz w:val="24"/>
          <w:szCs w:val="24"/>
          <w:lang w:eastAsia="zh-CN"/>
        </w:rPr>
        <w:t>以上</w:t>
      </w:r>
      <w:r>
        <w:rPr>
          <w:rFonts w:hint="eastAsia" w:ascii="仿宋" w:hAnsi="仿宋" w:eastAsia="仿宋" w:cs="仿宋"/>
          <w:sz w:val="24"/>
          <w:szCs w:val="24"/>
        </w:rPr>
        <w:t>，需出具本单位授权委托书），对投标人的资格要求进行审查，在资格性审查期间，所有投标人应当回避。合格投标人不足3家的，不得评标。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w:t>
      </w:r>
      <w:r>
        <w:rPr>
          <w:rFonts w:hint="eastAsia" w:ascii="仿宋" w:hAnsi="仿宋" w:eastAsia="仿宋" w:cs="仿宋"/>
          <w:sz w:val="24"/>
          <w:szCs w:val="24"/>
          <w:lang w:val="en-US" w:eastAsia="zh-CN"/>
        </w:rPr>
        <w:t>(三证合一副本)</w:t>
      </w:r>
      <w:r>
        <w:rPr>
          <w:rFonts w:hint="eastAsia" w:ascii="仿宋" w:hAnsi="仿宋" w:eastAsia="仿宋" w:cs="仿宋"/>
          <w:sz w:val="24"/>
          <w:szCs w:val="24"/>
        </w:rPr>
        <w:t>、银行开户许可证、无行贿记录告知函、ISO9001质量管理体系认证、ISO14001环境管理体系认证、GB/T28001-2001职业健康安全管理体系认证证书和环境标志产品认证证书</w:t>
      </w:r>
      <w:r>
        <w:rPr>
          <w:rFonts w:hint="eastAsia" w:ascii="仿宋" w:hAnsi="仿宋" w:eastAsia="仿宋" w:cs="仿宋"/>
          <w:sz w:val="24"/>
          <w:szCs w:val="24"/>
          <w:lang w:eastAsia="zh-CN"/>
        </w:rPr>
        <w:t>、业绩合同、</w:t>
      </w:r>
      <w:r>
        <w:rPr>
          <w:rFonts w:hint="eastAsia" w:ascii="仿宋" w:hAnsi="仿宋" w:eastAsia="仿宋" w:cs="仿宋"/>
          <w:sz w:val="24"/>
          <w:szCs w:val="24"/>
        </w:rPr>
        <w:t>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w:t>
      </w:r>
      <w:r>
        <w:rPr>
          <w:rFonts w:hint="eastAsia" w:ascii="仿宋" w:hAnsi="仿宋" w:eastAsia="仿宋" w:cs="仿宋"/>
          <w:sz w:val="24"/>
          <w:szCs w:val="24"/>
          <w:lang w:eastAsia="zh-CN"/>
        </w:rPr>
        <w:t>回执</w:t>
      </w:r>
      <w:r>
        <w:rPr>
          <w:rFonts w:hint="eastAsia" w:ascii="仿宋" w:hAnsi="仿宋" w:eastAsia="仿宋" w:cs="仿宋"/>
          <w:sz w:val="24"/>
          <w:szCs w:val="24"/>
        </w:rPr>
        <w:t>；</w:t>
      </w:r>
    </w:p>
    <w:p>
      <w:pPr>
        <w:spacing w:line="5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t>
      </w:r>
      <w:r>
        <w:fldChar w:fldCharType="begin"/>
      </w:r>
      <w:r>
        <w:instrText xml:space="preserve"> HYPERLINK "http://www.creditchina.gov.cn" </w:instrText>
      </w:r>
      <w:r>
        <w:fldChar w:fldCharType="separate"/>
      </w:r>
      <w:r>
        <w:rPr>
          <w:rStyle w:val="34"/>
          <w:rFonts w:hint="eastAsia" w:ascii="仿宋" w:hAnsi="仿宋" w:eastAsia="仿宋" w:cs="仿宋"/>
          <w:sz w:val="24"/>
          <w:szCs w:val="24"/>
        </w:rPr>
        <w:t>www.creditchina.gov.cn</w:t>
      </w:r>
      <w:r>
        <w:rPr>
          <w:rStyle w:val="34"/>
          <w:rFonts w:hint="eastAsia" w:ascii="仿宋" w:hAnsi="仿宋" w:eastAsia="仿宋" w:cs="仿宋"/>
          <w:sz w:val="24"/>
          <w:szCs w:val="24"/>
        </w:rPr>
        <w:fldChar w:fldCharType="end"/>
      </w:r>
      <w:r>
        <w:rPr>
          <w:rFonts w:ascii="仿宋" w:hAnsi="仿宋" w:eastAsia="仿宋" w:cs="仿宋"/>
          <w:sz w:val="24"/>
          <w:szCs w:val="24"/>
        </w:rPr>
        <w:t xml:space="preserve"> </w:t>
      </w:r>
      <w:r>
        <w:rPr>
          <w:rFonts w:hint="eastAsia" w:ascii="仿宋" w:hAnsi="仿宋" w:eastAsia="仿宋" w:cs="仿宋"/>
          <w:sz w:val="24"/>
          <w:szCs w:val="24"/>
        </w:rPr>
        <w:t>）、中国政府采购网（www.ccgp.gov.cn），提供网站的查询截图】。（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组成，成员人数为5人以上单数，其中评审专家不得少于成员总数的三分之二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left="959" w:leftChars="228" w:hanging="480" w:hangingChars="200"/>
        <w:rPr>
          <w:rFonts w:ascii="仿宋" w:hAnsi="仿宋" w:eastAsia="仿宋" w:cs="仿宋"/>
          <w:sz w:val="24"/>
          <w:szCs w:val="24"/>
        </w:rPr>
      </w:pPr>
      <w:r>
        <w:rPr>
          <w:rFonts w:hint="eastAsia" w:ascii="仿宋" w:hAnsi="仿宋" w:eastAsia="仿宋" w:cs="仿宋"/>
          <w:sz w:val="24"/>
          <w:szCs w:val="24"/>
        </w:rPr>
        <w:t>3.4评标办法</w:t>
      </w:r>
    </w:p>
    <w:p>
      <w:pPr>
        <w:spacing w:line="360" w:lineRule="auto"/>
        <w:ind w:firstLine="472" w:firstLineChars="196"/>
        <w:rPr>
          <w:rFonts w:ascii="仿宋" w:hAnsi="仿宋" w:eastAsia="仿宋" w:cs="仿宋"/>
          <w:sz w:val="24"/>
          <w:szCs w:val="24"/>
        </w:rPr>
      </w:pPr>
      <w:r>
        <w:rPr>
          <w:rFonts w:hint="eastAsia" w:ascii="仿宋" w:hAnsi="仿宋" w:eastAsia="仿宋" w:cs="仿宋"/>
          <w:b/>
          <w:color w:val="FF0000"/>
          <w:sz w:val="24"/>
          <w:szCs w:val="24"/>
        </w:rPr>
        <w:t>本项目采用最低评标价法。</w:t>
      </w:r>
      <w:r>
        <w:rPr>
          <w:rFonts w:hint="eastAsia" w:ascii="仿宋" w:hAnsi="仿宋" w:eastAsia="仿宋" w:cs="仿宋"/>
          <w:sz w:val="24"/>
          <w:szCs w:val="24"/>
        </w:rPr>
        <w:t xml:space="preserve">即在全部满足招标文件实质性要求前提下，依据统一的价格要素评定最低报价，以提出最低报价的投标人作为中标候选供应商或者中标供应商的评标方法。 </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按投标人投标报价由低到高顺序排列，投标报价相同的，按技术指标优劣顺序排列。</w:t>
      </w:r>
    </w:p>
    <w:p>
      <w:pPr>
        <w:spacing w:line="500" w:lineRule="exact"/>
        <w:ind w:firstLine="482" w:firstLineChars="200"/>
        <w:rPr>
          <w:rFonts w:ascii="仿宋" w:hAnsi="仿宋" w:eastAsia="仿宋" w:cs="仿宋"/>
          <w:b/>
          <w:bCs/>
          <w:sz w:val="24"/>
          <w:szCs w:val="24"/>
        </w:rPr>
      </w:pP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.4.1 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4.2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中提供所投产品属于节能清单和环境标志清单的证明材料）。</w:t>
      </w:r>
    </w:p>
    <w:p>
      <w:pPr>
        <w:autoSpaceDE w:val="0"/>
        <w:autoSpaceDN w:val="0"/>
        <w:adjustRightInd w:val="0"/>
        <w:spacing w:line="360" w:lineRule="auto"/>
        <w:ind w:firstLine="723" w:firstLineChars="300"/>
        <w:rPr>
          <w:rFonts w:ascii="仿宋" w:hAnsi="仿宋" w:eastAsia="仿宋" w:cs="仿宋"/>
          <w:b/>
          <w:sz w:val="24"/>
          <w:szCs w:val="24"/>
        </w:rPr>
      </w:pPr>
      <w:r>
        <w:rPr>
          <w:rFonts w:hint="eastAsia" w:ascii="仿宋" w:hAnsi="仿宋" w:eastAsia="仿宋" w:cs="仿宋"/>
          <w:b/>
          <w:sz w:val="24"/>
          <w:szCs w:val="24"/>
          <w:lang w:val="en-US" w:eastAsia="zh-CN"/>
        </w:rPr>
        <w:t>3</w:t>
      </w:r>
      <w:r>
        <w:rPr>
          <w:rFonts w:hint="eastAsia" w:ascii="仿宋" w:hAnsi="仿宋" w:eastAsia="仿宋" w:cs="仿宋"/>
          <w:b/>
          <w:sz w:val="24"/>
          <w:szCs w:val="24"/>
        </w:rPr>
        <w:t>.4.3根据《关于环境标志产品政府采购实施的意见》（财库「2006」90号的规定，投标人产品如果是最新一期环境标志产品政府采购清单内的产品且在有效期内，优先予以采购。（投标文件中须提供有效的证明材料且加盖投标单位公章，否则不予认可）。</w:t>
      </w:r>
    </w:p>
    <w:p>
      <w:pPr>
        <w:autoSpaceDE w:val="0"/>
        <w:autoSpaceDN w:val="0"/>
        <w:adjustRightInd w:val="0"/>
        <w:spacing w:line="360" w:lineRule="auto"/>
        <w:ind w:firstLine="241" w:firstLineChars="100"/>
        <w:rPr>
          <w:rFonts w:ascii="仿宋" w:hAnsi="仿宋" w:eastAsia="仿宋" w:cs="仿宋"/>
          <w:b/>
          <w:bCs/>
          <w:sz w:val="24"/>
          <w:szCs w:val="24"/>
        </w:rPr>
      </w:pPr>
      <w:r>
        <w:rPr>
          <w:rFonts w:hint="eastAsia" w:ascii="仿宋" w:hAnsi="仿宋" w:eastAsia="仿宋" w:cs="仿宋"/>
          <w:b/>
          <w:sz w:val="24"/>
          <w:szCs w:val="24"/>
        </w:rPr>
        <w:t xml:space="preserve">     </w:t>
      </w:r>
      <w:r>
        <w:rPr>
          <w:rFonts w:hint="eastAsia" w:ascii="仿宋" w:hAnsi="仿宋" w:eastAsia="仿宋" w:cs="仿宋"/>
          <w:b/>
          <w:sz w:val="24"/>
          <w:szCs w:val="24"/>
          <w:lang w:val="en-US" w:eastAsia="zh-CN"/>
        </w:rPr>
        <w:t>3</w:t>
      </w:r>
      <w:r>
        <w:rPr>
          <w:rFonts w:hint="eastAsia" w:ascii="仿宋" w:hAnsi="仿宋" w:eastAsia="仿宋" w:cs="仿宋"/>
          <w:b/>
          <w:sz w:val="24"/>
          <w:szCs w:val="24"/>
        </w:rPr>
        <w:t>.4.4投标产品如果同时列入环境标志产品政府采购清单和节能产品政府采购清单的，应当优先于只列入其中一个清单的产品。（投标文件中须提供有效的证明材料且加盖投标单位公章，否则不予认可）。</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.5评标程序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.5.1评标委员会对所有投标文件进行符合性、响应性评审，不符合招标文件要求的，不得进入下一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.5.</w:t>
      </w:r>
      <w:r>
        <w:rPr>
          <w:rFonts w:hint="eastAsia" w:ascii="仿宋" w:hAnsi="仿宋" w:eastAsia="仿宋" w:cs="仿宋"/>
          <w:sz w:val="24"/>
          <w:szCs w:val="24"/>
          <w:lang w:val="en-US" w:eastAsia="zh-CN"/>
        </w:rPr>
        <w:t>2</w:t>
      </w:r>
      <w:r>
        <w:rPr>
          <w:rFonts w:hint="eastAsia" w:ascii="仿宋" w:hAnsi="仿宋" w:eastAsia="仿宋" w:cs="仿宋"/>
          <w:sz w:val="24"/>
          <w:szCs w:val="24"/>
        </w:rPr>
        <w:t>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.1 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.2采购人在收到评标报告5个工作日内未按评标报告推荐的中标候选人顺序确定中标人，又不能说明合法理由的，视同按评标报告推荐的顺序确定排名第一的中标候选人为中标人。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.3中标公告、发出中标通知书</w:t>
      </w:r>
    </w:p>
    <w:p>
      <w:pPr>
        <w:topLinePunct/>
        <w:snapToGrid w:val="0"/>
        <w:spacing w:line="360" w:lineRule="auto"/>
        <w:ind w:firstLine="480" w:firstLineChars="200"/>
        <w:rPr>
          <w:rFonts w:ascii="仿宋" w:hAnsi="仿宋" w:eastAsia="仿宋" w:cs="仿宋"/>
          <w:color w:val="0070C0"/>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.3.1中标结果及相关信息请登陆</w:t>
      </w:r>
      <w:r>
        <w:rPr>
          <w:rFonts w:hint="eastAsia" w:ascii="仿宋" w:hAnsi="仿宋" w:eastAsia="仿宋" w:cs="仿宋"/>
          <w:color w:val="0070C0"/>
          <w:sz w:val="24"/>
          <w:szCs w:val="24"/>
        </w:rPr>
        <w:t>：中国政府采购网和河南政府采购网。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.1 中标人按中标通知书指定的时间、地点与采购人按指定的协议书格式签订合同协议书。中标人须向</w:t>
      </w:r>
      <w:r>
        <w:rPr>
          <w:rFonts w:hint="eastAsia" w:ascii="仿宋" w:hAnsi="仿宋" w:eastAsia="仿宋" w:cs="仿宋"/>
          <w:sz w:val="24"/>
          <w:szCs w:val="24"/>
          <w:lang w:eastAsia="zh-CN"/>
        </w:rPr>
        <w:t>采购人</w:t>
      </w:r>
      <w:r>
        <w:rPr>
          <w:rFonts w:hint="eastAsia" w:ascii="仿宋" w:hAnsi="仿宋" w:eastAsia="仿宋" w:cs="仿宋"/>
          <w:sz w:val="24"/>
          <w:szCs w:val="24"/>
        </w:rPr>
        <w:t>交纳合同额</w:t>
      </w:r>
      <w:r>
        <w:rPr>
          <w:rFonts w:hint="eastAsia" w:ascii="仿宋" w:hAnsi="仿宋" w:eastAsia="仿宋" w:cs="仿宋"/>
          <w:sz w:val="24"/>
          <w:szCs w:val="24"/>
          <w:lang w:val="en-US" w:eastAsia="zh-CN"/>
        </w:rPr>
        <w:t>10</w:t>
      </w:r>
      <w:r>
        <w:rPr>
          <w:rFonts w:hint="eastAsia" w:ascii="仿宋" w:hAnsi="仿宋" w:eastAsia="仿宋" w:cs="仿宋"/>
          <w:sz w:val="24"/>
          <w:szCs w:val="24"/>
        </w:rPr>
        <w:t>%</w:t>
      </w:r>
      <w:r>
        <w:rPr>
          <w:rFonts w:hint="eastAsia" w:ascii="仿宋" w:hAnsi="仿宋" w:eastAsia="仿宋" w:cs="仿宋"/>
          <w:sz w:val="24"/>
          <w:szCs w:val="24"/>
          <w:lang w:eastAsia="zh-CN"/>
        </w:rPr>
        <w:t>以下</w:t>
      </w:r>
      <w:r>
        <w:rPr>
          <w:rFonts w:hint="eastAsia" w:ascii="仿宋" w:hAnsi="仿宋" w:eastAsia="仿宋" w:cs="仿宋"/>
          <w:sz w:val="24"/>
          <w:szCs w:val="24"/>
        </w:rPr>
        <w:t>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.2中标通知书、招标文件、中标方的投标文件及其澄清文件，均为签订合同协议书的依据。</w:t>
      </w:r>
    </w:p>
    <w:p>
      <w:pPr>
        <w:spacing w:line="600" w:lineRule="exact"/>
        <w:ind w:firstLine="2168" w:firstLineChars="900"/>
        <w:rPr>
          <w:rFonts w:ascii="仿宋" w:hAnsi="仿宋" w:eastAsia="仿宋" w:cs="仿宋"/>
          <w:b/>
          <w:sz w:val="24"/>
          <w:szCs w:val="24"/>
        </w:rPr>
      </w:pPr>
    </w:p>
    <w:p>
      <w:pPr>
        <w:spacing w:line="600" w:lineRule="exact"/>
        <w:ind w:firstLine="2168" w:firstLineChars="900"/>
        <w:rPr>
          <w:rFonts w:ascii="仿宋" w:hAnsi="仿宋" w:eastAsia="仿宋" w:cs="仿宋"/>
          <w:b/>
          <w:sz w:val="24"/>
          <w:szCs w:val="24"/>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44"/>
          <w:szCs w:val="4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hint="eastAsia" w:ascii="仿宋" w:hAnsi="仿宋" w:eastAsia="仿宋" w:cs="黑体"/>
          <w:b/>
          <w:bCs/>
          <w:sz w:val="44"/>
          <w:szCs w:val="44"/>
          <w:lang w:val="zh-CN"/>
        </w:rPr>
        <w:t>第六部分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hint="eastAsia" w:ascii="仿宋" w:hAnsi="仿宋" w:eastAsia="仿宋" w:cs="黑体"/>
          <w:b/>
          <w:bCs/>
          <w:sz w:val="44"/>
          <w:szCs w:val="44"/>
          <w:lang w:val="zh-CN"/>
        </w:rPr>
        <w:t>第七部分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ascii="仿宋" w:hAnsi="仿宋" w:eastAsia="仿宋" w:cs="黑体"/>
          <w:b/>
          <w:bCs/>
          <w:sz w:val="24"/>
          <w:szCs w:val="24"/>
          <w:lang w:val="zh-CN"/>
        </w:rPr>
        <w:br w:type="page"/>
      </w:r>
      <w:r>
        <w:rPr>
          <w:rFonts w:hint="eastAsia" w:ascii="仿宋" w:hAnsi="仿宋" w:eastAsia="仿宋" w:cs="黑体"/>
          <w:b/>
          <w:bCs/>
          <w:sz w:val="44"/>
          <w:szCs w:val="44"/>
          <w:lang w:val="zh-CN"/>
        </w:rPr>
        <w:t>第八部分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合同书</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（参考样本）</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仿宋_GB2312"/>
          <w:sz w:val="24"/>
          <w:szCs w:val="24"/>
          <w:lang w:val="zh-CN"/>
        </w:rPr>
        <w:t xml:space="preserve">                                                                                        </w:t>
      </w:r>
      <w:r>
        <w:rPr>
          <w:rFonts w:hint="eastAsia" w:ascii="仿宋" w:hAnsi="仿宋" w:eastAsia="仿宋" w:cs="宋体"/>
          <w:sz w:val="24"/>
          <w:szCs w:val="24"/>
          <w:lang w:val="zh-CN"/>
        </w:rPr>
        <w:t>合同编号：</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供、需双方根据</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二、货物名称、数量、规格、型号、金额及交货期</w:t>
      </w:r>
    </w:p>
    <w:tbl>
      <w:tblPr>
        <w:tblStyle w:val="36"/>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名</w:t>
            </w:r>
            <w:r>
              <w:rPr>
                <w:rFonts w:ascii="仿宋" w:hAnsi="仿宋" w:eastAsia="仿宋"/>
                <w:sz w:val="24"/>
                <w:szCs w:val="24"/>
              </w:rPr>
              <w:t xml:space="preserve"> </w:t>
            </w:r>
            <w:r>
              <w:rPr>
                <w:rFonts w:hint="eastAsia" w:ascii="仿宋" w:hAnsi="仿宋" w:eastAsia="仿宋" w:cs="宋体"/>
                <w:sz w:val="24"/>
                <w:szCs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数</w:t>
            </w:r>
            <w:r>
              <w:rPr>
                <w:rFonts w:ascii="仿宋" w:hAnsi="仿宋" w:eastAsia="仿宋"/>
                <w:sz w:val="24"/>
                <w:szCs w:val="24"/>
              </w:rPr>
              <w:t xml:space="preserve"> </w:t>
            </w:r>
            <w:r>
              <w:rPr>
                <w:rFonts w:hint="eastAsia" w:ascii="仿宋" w:hAnsi="仿宋" w:eastAsia="仿宋" w:cs="宋体"/>
                <w:sz w:val="24"/>
                <w:szCs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sz w:val="24"/>
                <w:szCs w:val="24"/>
              </w:rPr>
            </w:pPr>
            <w:r>
              <w:rPr>
                <w:rFonts w:hint="eastAsia" w:ascii="仿宋" w:hAnsi="仿宋" w:eastAsia="仿宋" w:cs="宋体"/>
                <w:sz w:val="24"/>
                <w:szCs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sz w:val="24"/>
                <w:szCs w:val="24"/>
              </w:rPr>
            </w:pPr>
            <w:r>
              <w:rPr>
                <w:rFonts w:hint="eastAsia" w:ascii="仿宋" w:hAnsi="仿宋" w:eastAsia="仿宋" w:cs="宋体"/>
                <w:sz w:val="24"/>
                <w:szCs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三、设备质量要求及供方对质量负责的条件和期限</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、供方提供的货物须是全新的且保证不是库存或积压品</w:t>
      </w:r>
      <w:r>
        <w:rPr>
          <w:rFonts w:ascii="仿宋" w:hAnsi="仿宋" w:eastAsia="仿宋" w:cs="宋体"/>
          <w:sz w:val="24"/>
          <w:szCs w:val="24"/>
          <w:lang w:val="zh-CN"/>
        </w:rPr>
        <w:t>(</w:t>
      </w:r>
      <w:r>
        <w:rPr>
          <w:rFonts w:hint="eastAsia" w:ascii="仿宋" w:hAnsi="仿宋" w:eastAsia="仿宋" w:cs="宋体"/>
          <w:sz w:val="24"/>
          <w:szCs w:val="24"/>
          <w:lang w:val="zh-CN"/>
        </w:rPr>
        <w:t>包括零部件</w:t>
      </w:r>
      <w:r>
        <w:rPr>
          <w:rFonts w:ascii="仿宋" w:hAnsi="仿宋" w:eastAsia="仿宋" w:cs="宋体"/>
          <w:sz w:val="24"/>
          <w:szCs w:val="24"/>
          <w:lang w:val="zh-CN"/>
        </w:rPr>
        <w:t>)</w:t>
      </w:r>
      <w:r>
        <w:rPr>
          <w:rFonts w:hint="eastAsia" w:ascii="仿宋" w:hAnsi="仿宋" w:eastAsia="仿宋" w:cs="宋体"/>
          <w:sz w:val="24"/>
          <w:szCs w:val="24"/>
          <w:lang w:val="zh-CN"/>
        </w:rPr>
        <w:t>，符合国家、部委或地方相关标准以及该产品的出厂标准。</w:t>
      </w:r>
    </w:p>
    <w:p>
      <w:pPr>
        <w:autoSpaceDE w:val="0"/>
        <w:autoSpaceDN w:val="0"/>
        <w:adjustRightInd w:val="0"/>
        <w:spacing w:line="360" w:lineRule="auto"/>
        <w:ind w:firstLine="57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、供方应在产品使用期限内，承担所提供的货物因自身质量原因产生的责任。</w:t>
      </w:r>
    </w:p>
    <w:p>
      <w:pPr>
        <w:autoSpaceDE w:val="0"/>
        <w:autoSpaceDN w:val="0"/>
        <w:adjustRightInd w:val="0"/>
        <w:spacing w:line="360" w:lineRule="auto"/>
        <w:ind w:firstLine="570"/>
        <w:rPr>
          <w:rFonts w:ascii="仿宋" w:hAnsi="仿宋" w:eastAsia="仿宋" w:cs="宋体"/>
          <w:sz w:val="24"/>
          <w:szCs w:val="24"/>
          <w:lang w:val="zh-CN"/>
        </w:rPr>
      </w:pPr>
      <w:r>
        <w:rPr>
          <w:rFonts w:hint="eastAsia" w:ascii="仿宋" w:hAnsi="仿宋" w:eastAsia="仿宋" w:cs="宋体"/>
          <w:sz w:val="24"/>
          <w:szCs w:val="24"/>
          <w:lang w:val="zh-CN"/>
        </w:rPr>
        <w:t>四、交货时间、地点、方式：</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日前，供方负责将货物按需方规定的地点交货、安装、调试完毕，并具备验收条件。</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五、货物标志、包装、运输：按招标文件办理。供方将货物直接运至规定的地点，运费自理。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八、售后服务：按招标文件及投标文件相应条款执行。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九、结算方式：设备到货经验收合格后付总价的</w:t>
      </w:r>
      <w:r>
        <w:rPr>
          <w:rFonts w:ascii="仿宋" w:hAnsi="仿宋" w:eastAsia="仿宋" w:cs="宋体"/>
          <w:sz w:val="24"/>
          <w:szCs w:val="24"/>
          <w:lang w:val="zh-CN"/>
        </w:rPr>
        <w:t xml:space="preserve">   %</w:t>
      </w:r>
      <w:r>
        <w:rPr>
          <w:rFonts w:hint="eastAsia" w:ascii="仿宋" w:hAnsi="仿宋" w:eastAsia="仿宋" w:cs="宋体"/>
          <w:sz w:val="24"/>
          <w:szCs w:val="24"/>
          <w:lang w:val="zh-CN"/>
        </w:rPr>
        <w:t>，剩余</w:t>
      </w:r>
      <w:r>
        <w:rPr>
          <w:rFonts w:ascii="仿宋" w:hAnsi="仿宋" w:eastAsia="仿宋" w:cs="宋体"/>
          <w:sz w:val="24"/>
          <w:szCs w:val="24"/>
          <w:lang w:val="zh-CN"/>
        </w:rPr>
        <w:t xml:space="preserve">    %</w:t>
      </w:r>
      <w:r>
        <w:rPr>
          <w:rFonts w:hint="eastAsia" w:ascii="仿宋" w:hAnsi="仿宋" w:eastAsia="仿宋" w:cs="宋体"/>
          <w:sz w:val="24"/>
          <w:szCs w:val="24"/>
          <w:lang w:val="zh-CN"/>
        </w:rPr>
        <w:t>满一年无质量问题一次付清。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十、法律责任</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2</w:t>
      </w:r>
      <w:r>
        <w:rPr>
          <w:rFonts w:hint="eastAsia" w:ascii="仿宋" w:hAnsi="仿宋" w:eastAsia="仿宋" w:cs="宋体"/>
          <w:sz w:val="24"/>
          <w:szCs w:val="24"/>
          <w:lang w:val="zh-CN"/>
        </w:rPr>
        <w:t>、供方逾期交付货物，应向需方每日支付逾期交货部分货款总值</w:t>
      </w:r>
      <w:r>
        <w:rPr>
          <w:rFonts w:ascii="仿宋" w:hAnsi="仿宋" w:eastAsia="仿宋" w:cs="宋体"/>
          <w:sz w:val="24"/>
          <w:szCs w:val="24"/>
          <w:lang w:val="zh-CN"/>
        </w:rPr>
        <w:t>5%</w:t>
      </w:r>
      <w:r>
        <w:rPr>
          <w:rFonts w:hint="eastAsia" w:ascii="仿宋" w:hAnsi="仿宋" w:eastAsia="仿宋" w:cs="宋体"/>
          <w:sz w:val="24"/>
          <w:szCs w:val="24"/>
          <w:lang w:val="zh-CN"/>
        </w:rPr>
        <w:t>的违约金；在合同规定的交货期满</w:t>
      </w:r>
      <w:r>
        <w:rPr>
          <w:rFonts w:ascii="仿宋" w:hAnsi="仿宋" w:eastAsia="仿宋" w:cs="宋体"/>
          <w:sz w:val="24"/>
          <w:szCs w:val="24"/>
          <w:lang w:val="zh-CN"/>
        </w:rPr>
        <w:t>15</w:t>
      </w:r>
      <w:r>
        <w:rPr>
          <w:rFonts w:hint="eastAsia" w:ascii="仿宋" w:hAnsi="仿宋" w:eastAsia="仿宋" w:cs="宋体"/>
          <w:sz w:val="24"/>
          <w:szCs w:val="24"/>
          <w:lang w:val="zh-CN"/>
        </w:rPr>
        <w:t>日仍未全部交货，按不能交货处理。仅支付已验收货物的货款，供方应承担由此发生的全部费用。</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3</w:t>
      </w:r>
      <w:r>
        <w:rPr>
          <w:rFonts w:hint="eastAsia" w:ascii="仿宋" w:hAnsi="仿宋" w:eastAsia="仿宋" w:cs="宋体"/>
          <w:sz w:val="24"/>
          <w:szCs w:val="24"/>
          <w:lang w:val="zh-CN"/>
        </w:rPr>
        <w:t>、供方在本合同规定的交货期内不能交货，应向需方支付全部合同金额</w:t>
      </w:r>
      <w:r>
        <w:rPr>
          <w:rFonts w:ascii="仿宋" w:hAnsi="仿宋" w:eastAsia="仿宋" w:cs="宋体"/>
          <w:sz w:val="24"/>
          <w:szCs w:val="24"/>
          <w:lang w:val="zh-CN"/>
        </w:rPr>
        <w:t>5%</w:t>
      </w:r>
      <w:r>
        <w:rPr>
          <w:rFonts w:hint="eastAsia" w:ascii="仿宋" w:hAnsi="仿宋" w:eastAsia="仿宋" w:cs="宋体"/>
          <w:sz w:val="24"/>
          <w:szCs w:val="24"/>
          <w:lang w:val="zh-CN"/>
        </w:rPr>
        <w:t>的违约金，需方有权终止合同。</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4</w:t>
      </w:r>
      <w:r>
        <w:rPr>
          <w:rFonts w:hint="eastAsia" w:ascii="仿宋" w:hAnsi="仿宋" w:eastAsia="仿宋" w:cs="宋体"/>
          <w:sz w:val="24"/>
          <w:szCs w:val="24"/>
          <w:lang w:val="zh-CN"/>
        </w:rPr>
        <w:t>、需方无正当理由拒收设备，应向供方支付无正当理由拒收设备金额</w:t>
      </w:r>
      <w:r>
        <w:rPr>
          <w:rFonts w:ascii="仿宋" w:hAnsi="仿宋" w:eastAsia="仿宋" w:cs="宋体"/>
          <w:sz w:val="24"/>
          <w:szCs w:val="24"/>
          <w:lang w:val="zh-CN"/>
        </w:rPr>
        <w:t>5%</w:t>
      </w:r>
      <w:r>
        <w:rPr>
          <w:rFonts w:hint="eastAsia" w:ascii="仿宋" w:hAnsi="仿宋" w:eastAsia="仿宋" w:cs="宋体"/>
          <w:sz w:val="24"/>
          <w:szCs w:val="24"/>
          <w:lang w:val="zh-CN"/>
        </w:rPr>
        <w:t>的违约金。</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5</w:t>
      </w:r>
      <w:r>
        <w:rPr>
          <w:rFonts w:hint="eastAsia" w:ascii="仿宋" w:hAnsi="仿宋" w:eastAsia="仿宋" w:cs="宋体"/>
          <w:sz w:val="24"/>
          <w:szCs w:val="24"/>
          <w:lang w:val="zh-CN"/>
        </w:rPr>
        <w:t>、因供方原因造成逾期付款，需方不承担责任。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仿宋" w:hAnsi="仿宋" w:eastAsia="仿宋" w:cs="宋体"/>
          <w:sz w:val="24"/>
          <w:szCs w:val="24"/>
          <w:lang w:val="zh-CN"/>
        </w:rPr>
      </w:pPr>
      <w:r>
        <w:rPr>
          <w:rFonts w:hint="eastAsia" w:ascii="仿宋" w:hAnsi="仿宋" w:eastAsia="仿宋" w:cs="宋体"/>
          <w:sz w:val="24"/>
          <w:szCs w:val="24"/>
          <w:lang w:val="zh-CN"/>
        </w:rPr>
        <w:t>十二、合同生效及其它：本合同经双方法定代表人或其授权代表签字并加盖公章后生效。本合同一式　份，供需双方各一份、相关部门　份。</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授权代表人：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授权代表人：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开户银行：</w:t>
      </w:r>
      <w:r>
        <w:rPr>
          <w:rFonts w:ascii="仿宋" w:hAnsi="仿宋" w:eastAsia="仿宋" w:cs="宋体"/>
          <w:sz w:val="24"/>
          <w:szCs w:val="24"/>
          <w:lang w:val="zh-CN"/>
        </w:rPr>
        <w:t xml:space="preserve">                          </w:t>
      </w:r>
      <w:r>
        <w:rPr>
          <w:rFonts w:hint="eastAsia" w:ascii="仿宋" w:hAnsi="仿宋" w:eastAsia="仿宋" w:cs="宋体"/>
          <w:sz w:val="24"/>
          <w:szCs w:val="24"/>
          <w:lang w:val="zh-CN"/>
        </w:rPr>
        <w:t>开户银行：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帐号：</w:t>
      </w:r>
      <w:r>
        <w:rPr>
          <w:rFonts w:ascii="仿宋" w:hAnsi="仿宋" w:eastAsia="仿宋" w:cs="宋体"/>
          <w:sz w:val="24"/>
          <w:szCs w:val="24"/>
          <w:lang w:val="zh-CN"/>
        </w:rPr>
        <w:t xml:space="preserve">                              </w:t>
      </w:r>
      <w:r>
        <w:rPr>
          <w:rFonts w:hint="eastAsia" w:ascii="仿宋" w:hAnsi="仿宋" w:eastAsia="仿宋" w:cs="宋体"/>
          <w:sz w:val="24"/>
          <w:szCs w:val="24"/>
          <w:lang w:val="zh-CN"/>
        </w:rPr>
        <w:t>帐号：</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税务登记证号：</w:t>
      </w:r>
      <w:r>
        <w:rPr>
          <w:rFonts w:ascii="仿宋" w:hAnsi="仿宋" w:eastAsia="仿宋" w:cs="宋体"/>
          <w:sz w:val="24"/>
          <w:szCs w:val="24"/>
          <w:lang w:val="zh-CN"/>
        </w:rPr>
        <w:t xml:space="preserve">                      </w:t>
      </w:r>
      <w:r>
        <w:rPr>
          <w:rFonts w:hint="eastAsia" w:ascii="仿宋" w:hAnsi="仿宋" w:eastAsia="仿宋" w:cs="宋体"/>
          <w:sz w:val="24"/>
          <w:szCs w:val="24"/>
          <w:lang w:val="zh-CN"/>
        </w:rPr>
        <w:t>签定时间：</w:t>
      </w:r>
    </w:p>
    <w:p>
      <w:pPr>
        <w:autoSpaceDE w:val="0"/>
        <w:autoSpaceDN w:val="0"/>
        <w:adjustRightInd w:val="0"/>
        <w:spacing w:line="360" w:lineRule="auto"/>
        <w:jc w:val="center"/>
        <w:rPr>
          <w:rFonts w:ascii="仿宋" w:hAnsi="仿宋" w:eastAsia="仿宋" w:cs="黑体"/>
          <w:b/>
          <w:bCs/>
          <w:sz w:val="24"/>
          <w:szCs w:val="24"/>
          <w:lang w:val="zh-CN"/>
        </w:rPr>
      </w:pPr>
    </w:p>
    <w:p>
      <w:pPr>
        <w:numPr>
          <w:ilvl w:val="0"/>
          <w:numId w:val="7"/>
        </w:numPr>
        <w:spacing w:line="360" w:lineRule="auto"/>
        <w:jc w:val="center"/>
        <w:rPr>
          <w:rFonts w:hint="eastAsia" w:ascii="仿宋" w:hAnsi="仿宋" w:eastAsia="仿宋" w:cs="黑体"/>
          <w:b/>
          <w:bCs/>
          <w:sz w:val="36"/>
          <w:szCs w:val="36"/>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投标文件内容及组成</w:t>
      </w:r>
      <w:r>
        <w:rPr>
          <w:rFonts w:hint="eastAsia" w:ascii="仿宋" w:hAnsi="仿宋" w:eastAsia="仿宋" w:cs="黑体"/>
          <w:b/>
          <w:bCs/>
          <w:sz w:val="36"/>
          <w:szCs w:val="36"/>
        </w:rPr>
        <w:t xml:space="preserve"> </w:t>
      </w:r>
    </w:p>
    <w:p>
      <w:pPr>
        <w:spacing w:line="360" w:lineRule="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xml:space="preserve"> </w:t>
      </w:r>
    </w:p>
    <w:p>
      <w:pPr>
        <w:spacing w:line="360" w:lineRule="auto"/>
        <w:rPr>
          <w:rFonts w:hint="eastAsia" w:ascii="仿宋_GB2312" w:hAnsi="仿宋_GB2312" w:eastAsia="仿宋_GB2312" w:cs="仿宋_GB2312"/>
          <w:b/>
          <w:bCs/>
          <w:sz w:val="28"/>
          <w:szCs w:val="28"/>
          <w:lang w:val="en-US" w:eastAsia="zh-CN"/>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投标文件（一）</w:t>
      </w:r>
    </w:p>
    <w:p>
      <w:pPr>
        <w:spacing w:line="360" w:lineRule="auto"/>
        <w:ind w:firstLine="3120" w:firstLineChars="13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（资格性证明文件）</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投标文件（二）</w:t>
      </w:r>
    </w:p>
    <w:p>
      <w:pPr>
        <w:spacing w:line="360" w:lineRule="auto"/>
        <w:ind w:firstLine="3360" w:firstLineChars="14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符合</w:t>
      </w:r>
      <w:r>
        <w:rPr>
          <w:rFonts w:hint="eastAsia" w:ascii="仿宋_GB2312" w:hAnsi="仿宋_GB2312" w:eastAsia="仿宋_GB2312" w:cs="仿宋_GB2312"/>
          <w:sz w:val="24"/>
          <w:szCs w:val="24"/>
        </w:rPr>
        <w:t>性证明文件）</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spacing w:line="360" w:lineRule="auto"/>
        <w:jc w:val="both"/>
        <w:rPr>
          <w:rFonts w:hint="eastAsia" w:ascii="仿宋" w:hAnsi="仿宋" w:eastAsia="仿宋" w:cs="黑体"/>
          <w:b/>
          <w:bCs/>
          <w:sz w:val="36"/>
          <w:szCs w:val="36"/>
          <w:lang w:val="zh-CN"/>
        </w:rPr>
      </w:pP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（1）2016年度经审计的财务报告，包括资产负债表、利润表、现金流量表及其附注，或基本开户银行出具的资信证明。（法人投标提供）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（2投标截止时间前三个月内任何一个月投标人及法定代表授权代表缴纳社会保险的凭据复印件。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供应商须对此项做出承诺（格式自拟）并提供类似项目业绩合同</w:t>
      </w:r>
      <w:r>
        <w:rPr>
          <w:rFonts w:hint="eastAsia" w:ascii="仿宋" w:hAnsi="仿宋" w:eastAsia="仿宋" w:cs="宋体"/>
          <w:bCs/>
          <w:color w:val="FF0000"/>
          <w:sz w:val="24"/>
          <w:szCs w:val="24"/>
          <w:lang w:val="zh-CN" w:eastAsia="zh-CN"/>
        </w:rPr>
        <w:t>。</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七、法人授权代表身份证复印件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rPr>
          <w:color w:val="FF0000"/>
        </w:rPr>
        <w:fldChar w:fldCharType="begin"/>
      </w:r>
      <w:r>
        <w:rPr>
          <w:color w:val="FF0000"/>
        </w:rPr>
        <w:instrText xml:space="preserve"> HYPERLINK "http://www.gsxt.gov.cn/" </w:instrText>
      </w:r>
      <w:r>
        <w:rPr>
          <w:color w:val="FF0000"/>
        </w:rP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十、其他有关资料、证明文件原件或复印件（如果本招标文件要求的话）</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（许昌市公共资源交易中心回执复印件）</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rPr>
          <w:rFonts w:hint="eastAsia" w:ascii="仿宋" w:hAnsi="仿宋" w:eastAsia="仿宋" w:cs="宋体"/>
          <w:sz w:val="24"/>
          <w:szCs w:val="24"/>
          <w:lang w:val="en-US" w:eastAsia="zh-CN"/>
        </w:rPr>
      </w:pPr>
      <w:r>
        <w:rPr>
          <w:rFonts w:hint="eastAsia" w:ascii="仿宋" w:hAnsi="仿宋" w:eastAsia="仿宋" w:cs="宋体"/>
          <w:sz w:val="24"/>
          <w:szCs w:val="24"/>
          <w:lang w:val="en-US" w:eastAsia="zh-CN"/>
        </w:rPr>
        <w:t xml:space="preserve">    附法人代表身份证复印件</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附件4</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代</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表</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委</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托</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w:t>
      </w:r>
      <w:r>
        <w:rPr>
          <w:rFonts w:hint="eastAsia" w:ascii="仿宋" w:hAnsi="仿宋" w:eastAsia="仿宋" w:cs="宋体"/>
          <w:sz w:val="24"/>
          <w:szCs w:val="24"/>
          <w:lang w:val="en-US" w:eastAsia="zh-CN"/>
        </w:rPr>
        <w:t xml:space="preserve">           </w:t>
      </w:r>
      <w:r>
        <w:rPr>
          <w:rFonts w:hint="eastAsia" w:ascii="仿宋" w:hAnsi="仿宋" w:eastAsia="仿宋" w:cs="宋体"/>
          <w:sz w:val="24"/>
          <w:szCs w:val="24"/>
          <w:lang w:val="zh-CN"/>
        </w:rPr>
        <w:t>（项目名称）投标文件、签订合同和处理有关事宜，其法律后果由我方承担。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日起签字生效，特此声明。</w:t>
      </w:r>
    </w:p>
    <w:p>
      <w:pPr>
        <w:autoSpaceDE w:val="0"/>
        <w:autoSpaceDN w:val="0"/>
        <w:adjustRightInd w:val="0"/>
        <w:spacing w:line="360" w:lineRule="auto"/>
        <w:ind w:firstLine="480"/>
        <w:rPr>
          <w:rFonts w:hint="eastAsia"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480"/>
        <w:rPr>
          <w:rFonts w:hint="eastAsia" w:ascii="仿宋" w:hAnsi="仿宋" w:eastAsia="仿宋" w:cs="宋体"/>
          <w:sz w:val="24"/>
          <w:szCs w:val="24"/>
          <w:lang w:val="zh-CN"/>
        </w:rPr>
      </w:pPr>
      <w:r>
        <w:rPr>
          <w:rFonts w:hint="eastAsia" w:ascii="仿宋" w:hAnsi="仿宋" w:eastAsia="仿宋" w:cs="宋体"/>
          <w:sz w:val="24"/>
          <w:szCs w:val="24"/>
          <w:lang w:val="zh-CN"/>
        </w:rPr>
        <w:t>附被委托人身份证复印件</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w:t>
      </w:r>
      <w:r>
        <w:rPr>
          <w:rFonts w:hint="eastAsia" w:ascii="仿宋" w:hAnsi="仿宋" w:eastAsia="仿宋" w:cs="宋体"/>
          <w:sz w:val="24"/>
          <w:szCs w:val="24"/>
          <w:lang w:val="zh-CN" w:eastAsia="zh-CN"/>
        </w:rPr>
        <w:t>章</w:t>
      </w:r>
      <w:r>
        <w:rPr>
          <w:rFonts w:hint="eastAsia" w:ascii="仿宋" w:hAnsi="仿宋" w:eastAsia="仿宋" w:cs="宋体"/>
          <w:sz w:val="24"/>
          <w:szCs w:val="24"/>
          <w:lang w:val="zh-CN"/>
        </w:rPr>
        <w:t>）：</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被委托人</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r>
        <w:rPr>
          <w:rFonts w:ascii="仿宋" w:hAnsi="仿宋" w:eastAsia="仿宋" w:cs="宋体"/>
          <w:sz w:val="24"/>
          <w:szCs w:val="24"/>
          <w:lang w:val="zh-CN"/>
        </w:rPr>
        <w:t xml:space="preserve">     </w:t>
      </w:r>
      <w:r>
        <w:rPr>
          <w:rFonts w:hint="eastAsia" w:ascii="仿宋" w:hAnsi="仿宋" w:eastAsia="仿宋" w:cs="宋体"/>
          <w:sz w:val="24"/>
          <w:szCs w:val="24"/>
          <w:lang w:val="en-US" w:eastAsia="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jc w:val="both"/>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年  月  日</w:t>
      </w:r>
    </w:p>
    <w:p>
      <w:pPr>
        <w:spacing w:line="480" w:lineRule="exact"/>
        <w:jc w:val="left"/>
        <w:textAlignment w:val="baseline"/>
        <w:outlineLvl w:val="0"/>
        <w:rPr>
          <w:rFonts w:ascii="仿宋" w:hAnsi="仿宋" w:eastAsia="仿宋" w:cs="仿宋_GB2312"/>
          <w:sz w:val="28"/>
          <w:szCs w:val="28"/>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　份，并对之负法律责任。</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spacing w:line="500" w:lineRule="exact"/>
        <w:ind w:firstLine="480" w:firstLineChars="200"/>
        <w:rPr>
          <w:rFonts w:hint="eastAsia" w:ascii="仿宋" w:hAnsi="仿宋" w:eastAsia="仿宋" w:cs="宋体"/>
          <w:sz w:val="24"/>
          <w:szCs w:val="24"/>
          <w:lang w:val="zh-CN"/>
        </w:rPr>
      </w:pPr>
      <w:r>
        <w:rPr>
          <w:rFonts w:hint="eastAsia" w:ascii="仿宋" w:hAnsi="仿宋" w:eastAsia="仿宋" w:cs="仿宋"/>
          <w:sz w:val="24"/>
          <w:szCs w:val="24"/>
        </w:rPr>
        <w:t>1、所附报价表中规定的应提供和交付的货物总价为人民币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，即（大写）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2</w:t>
      </w:r>
      <w:r>
        <w:rPr>
          <w:rFonts w:hint="eastAsia" w:ascii="仿宋" w:hAnsi="仿宋" w:eastAsia="仿宋" w:cs="宋体"/>
          <w:sz w:val="24"/>
          <w:szCs w:val="24"/>
          <w:lang w:val="zh-CN"/>
        </w:rPr>
        <w:t>、如果我们的投标文件被接受，我们将履行招标文件中规定的每一项要求，按期、按质、按量履行合同。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2、我方愿按《中华人民共和国合同法》履行我方的全部责任。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3</w:t>
      </w:r>
      <w:r>
        <w:rPr>
          <w:rFonts w:hint="eastAsia" w:ascii="仿宋" w:hAnsi="仿宋" w:eastAsia="仿宋" w:cs="宋体"/>
          <w:sz w:val="24"/>
          <w:szCs w:val="24"/>
          <w:lang w:val="zh-CN"/>
        </w:rPr>
        <w:t>、投标人已详细审查全部招标文件，包括修改文件以及全部参考资料和有关附件。我们完全理解并同意放弃对这方面有不明及误解的权力。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4</w:t>
      </w:r>
      <w:r>
        <w:rPr>
          <w:rFonts w:hint="eastAsia" w:ascii="仿宋" w:hAnsi="仿宋" w:eastAsia="仿宋" w:cs="宋体"/>
          <w:sz w:val="24"/>
          <w:szCs w:val="24"/>
          <w:lang w:val="zh-CN"/>
        </w:rPr>
        <w:t>、本投标自开标日起有效期为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5、投标人同意提供按照贵方可能要求的与其投标有关的一切数据或资料，理解贵方不一定要接受最低价的投标或收到的任何投标。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6、我方保证投标文件中的所有资料均为真实、有效的，如有虚假，我方承诺投标文件无效并愿承担一切责任。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投标人名称：（盖章）：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交货期或工期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仿宋" w:hAnsi="仿宋" w:eastAsia="仿宋" w:cs="宋体"/>
                <w:sz w:val="24"/>
                <w:szCs w:val="24"/>
                <w:lang w:val="zh-CN"/>
              </w:rPr>
            </w:pPr>
            <w:r>
              <w:rPr>
                <w:rFonts w:hint="eastAsia" w:ascii="仿宋" w:hAnsi="仿宋" w:eastAsia="仿宋" w:cs="宋体"/>
                <w:sz w:val="24"/>
                <w:szCs w:val="24"/>
                <w:lang w:val="zh-CN"/>
              </w:rPr>
              <w:t>品牌、规格及型号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980"/>
        <w:gridCol w:w="910"/>
        <w:gridCol w:w="1110"/>
        <w:gridCol w:w="1400"/>
        <w:gridCol w:w="1620"/>
        <w:gridCol w:w="1260"/>
      </w:tblGrid>
      <w:tr>
        <w:tblPrEx>
          <w:tblLayout w:type="fixed"/>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91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品牌规格及型号</w:t>
            </w:r>
          </w:p>
        </w:tc>
        <w:tc>
          <w:tcPr>
            <w:tcW w:w="111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hint="eastAsia" w:ascii="仿宋" w:hAnsi="仿宋" w:eastAsia="仿宋" w:cs="宋体"/>
                <w:sz w:val="24"/>
                <w:szCs w:val="24"/>
                <w:lang w:val="zh-CN"/>
              </w:rPr>
            </w:pPr>
            <w:r>
              <w:rPr>
                <w:rFonts w:hint="eastAsia" w:ascii="仿宋" w:hAnsi="仿宋" w:eastAsia="仿宋" w:cs="宋体"/>
                <w:sz w:val="24"/>
                <w:szCs w:val="24"/>
                <w:lang w:val="zh-CN"/>
              </w:rPr>
              <w:t>厂家及产地</w:t>
            </w:r>
          </w:p>
        </w:tc>
        <w:tc>
          <w:tcPr>
            <w:tcW w:w="14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4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r>
        <w:tblPrEx>
          <w:tblLayout w:type="fixed"/>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4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投标人法定代表人（或授权代表）签字：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附件7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2650" w:firstLineChars="1100"/>
        <w:jc w:val="left"/>
        <w:rPr>
          <w:rFonts w:ascii="仿宋" w:hAnsi="仿宋" w:eastAsia="仿宋" w:cs="仿宋_GB2312"/>
          <w:b/>
          <w:bCs/>
          <w:sz w:val="24"/>
          <w:szCs w:val="24"/>
        </w:rPr>
      </w:pPr>
      <w:r>
        <w:rPr>
          <w:rFonts w:hint="eastAsia" w:ascii="仿宋" w:hAnsi="仿宋" w:eastAsia="仿宋" w:cs="仿宋_GB2312"/>
          <w:b/>
          <w:bCs/>
          <w:sz w:val="24"/>
          <w:szCs w:val="24"/>
        </w:rPr>
        <w:t>（技术参数要求中相关证明材料）</w:t>
      </w:r>
    </w:p>
    <w:p>
      <w:pPr>
        <w:spacing w:line="360" w:lineRule="exact"/>
        <w:jc w:val="left"/>
        <w:rPr>
          <w:rFonts w:ascii="仿宋" w:hAnsi="仿宋" w:eastAsia="仿宋" w:cs="仿宋_GB2312"/>
          <w:sz w:val="24"/>
          <w:szCs w:val="24"/>
        </w:rPr>
      </w:pPr>
    </w:p>
    <w:bookmarkEnd w:id="0"/>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19</w:t>
    </w:r>
    <w: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15431F"/>
    <w:multiLevelType w:val="singleLevel"/>
    <w:tmpl w:val="C715431F"/>
    <w:lvl w:ilvl="0" w:tentative="0">
      <w:start w:val="9"/>
      <w:numFmt w:val="chineseCounting"/>
      <w:suff w:val="nothing"/>
      <w:lvlText w:val="第%1部分　"/>
      <w:lvlJc w:val="left"/>
      <w:rPr>
        <w:rFonts w:hint="eastAsia"/>
      </w:rPr>
    </w:lvl>
  </w:abstractNum>
  <w:abstractNum w:abstractNumId="1">
    <w:nsid w:val="28A4CB1C"/>
    <w:multiLevelType w:val="singleLevel"/>
    <w:tmpl w:val="28A4CB1C"/>
    <w:lvl w:ilvl="0" w:tentative="0">
      <w:start w:val="19"/>
      <w:numFmt w:val="decimal"/>
      <w:suff w:val="nothing"/>
      <w:lvlText w:val="%1、"/>
      <w:lvlJc w:val="left"/>
    </w:lvl>
  </w:abstractNum>
  <w:abstractNum w:abstractNumId="2">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19715AE"/>
    <w:multiLevelType w:val="singleLevel"/>
    <w:tmpl w:val="519715AE"/>
    <w:lvl w:ilvl="0" w:tentative="0">
      <w:start w:val="3"/>
      <w:numFmt w:val="chineseCounting"/>
      <w:suff w:val="nothing"/>
      <w:lvlText w:val="%1、"/>
      <w:lvlJc w:val="left"/>
      <w:rPr>
        <w:rFonts w:hint="eastAsia"/>
      </w:rPr>
    </w:lvl>
  </w:abstractNum>
  <w:abstractNum w:abstractNumId="4">
    <w:nsid w:val="56E374A4"/>
    <w:multiLevelType w:val="singleLevel"/>
    <w:tmpl w:val="56E374A4"/>
    <w:lvl w:ilvl="0" w:tentative="0">
      <w:start w:val="9"/>
      <w:numFmt w:val="decimal"/>
      <w:pStyle w:val="119"/>
      <w:suff w:val="nothing"/>
      <w:lvlText w:val="%1、"/>
      <w:lvlJc w:val="left"/>
    </w:lvl>
  </w:abstractNum>
  <w:abstractNum w:abstractNumId="5">
    <w:nsid w:val="5A27AEF7"/>
    <w:multiLevelType w:val="singleLevel"/>
    <w:tmpl w:val="5A27AEF7"/>
    <w:lvl w:ilvl="0" w:tentative="0">
      <w:start w:val="2"/>
      <w:numFmt w:val="chineseCounting"/>
      <w:suff w:val="nothing"/>
      <w:lvlText w:val="（%1）"/>
      <w:lvlJc w:val="left"/>
    </w:lvl>
  </w:abstractNum>
  <w:abstractNum w:abstractNumId="6">
    <w:nsid w:val="5A41E5C1"/>
    <w:multiLevelType w:val="singleLevel"/>
    <w:tmpl w:val="5A41E5C1"/>
    <w:lvl w:ilvl="0" w:tentative="0">
      <w:start w:val="1"/>
      <w:numFmt w:val="chineseCounting"/>
      <w:suff w:val="space"/>
      <w:lvlText w:val="第%1部分"/>
      <w:lvlJc w:val="left"/>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A7B"/>
    <w:rsid w:val="001A7E89"/>
    <w:rsid w:val="001B0A65"/>
    <w:rsid w:val="001B4D0B"/>
    <w:rsid w:val="001B67B3"/>
    <w:rsid w:val="001B7C79"/>
    <w:rsid w:val="001C154B"/>
    <w:rsid w:val="001C6CAC"/>
    <w:rsid w:val="001C7000"/>
    <w:rsid w:val="001D6434"/>
    <w:rsid w:val="001D6F1F"/>
    <w:rsid w:val="001D7D3E"/>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505A"/>
    <w:rsid w:val="00387C99"/>
    <w:rsid w:val="0039569F"/>
    <w:rsid w:val="003960A3"/>
    <w:rsid w:val="003A0F3C"/>
    <w:rsid w:val="003A1B91"/>
    <w:rsid w:val="003B04BB"/>
    <w:rsid w:val="003B1252"/>
    <w:rsid w:val="003B47A6"/>
    <w:rsid w:val="003B50BE"/>
    <w:rsid w:val="003B64C1"/>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21B4"/>
    <w:rsid w:val="00433B29"/>
    <w:rsid w:val="00442525"/>
    <w:rsid w:val="00446922"/>
    <w:rsid w:val="004578F2"/>
    <w:rsid w:val="004628DC"/>
    <w:rsid w:val="00466067"/>
    <w:rsid w:val="00467B81"/>
    <w:rsid w:val="004740AF"/>
    <w:rsid w:val="0047444E"/>
    <w:rsid w:val="00474B02"/>
    <w:rsid w:val="00477945"/>
    <w:rsid w:val="00477A1A"/>
    <w:rsid w:val="00482422"/>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30AC6"/>
    <w:rsid w:val="006379F9"/>
    <w:rsid w:val="00646529"/>
    <w:rsid w:val="00646B38"/>
    <w:rsid w:val="0064702D"/>
    <w:rsid w:val="006515EF"/>
    <w:rsid w:val="00657121"/>
    <w:rsid w:val="006625E6"/>
    <w:rsid w:val="00662E7A"/>
    <w:rsid w:val="006650A3"/>
    <w:rsid w:val="00666DBB"/>
    <w:rsid w:val="00683B0F"/>
    <w:rsid w:val="006875A8"/>
    <w:rsid w:val="00695884"/>
    <w:rsid w:val="006A20BB"/>
    <w:rsid w:val="006A23F5"/>
    <w:rsid w:val="006A30E4"/>
    <w:rsid w:val="006A4C85"/>
    <w:rsid w:val="006B0057"/>
    <w:rsid w:val="006B14D2"/>
    <w:rsid w:val="006B4647"/>
    <w:rsid w:val="006E1D6A"/>
    <w:rsid w:val="006F5916"/>
    <w:rsid w:val="00703534"/>
    <w:rsid w:val="007118C9"/>
    <w:rsid w:val="0071323F"/>
    <w:rsid w:val="00727681"/>
    <w:rsid w:val="00735EED"/>
    <w:rsid w:val="007530F9"/>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84ABA"/>
    <w:rsid w:val="00887771"/>
    <w:rsid w:val="00897A71"/>
    <w:rsid w:val="008A0ED2"/>
    <w:rsid w:val="008A14F9"/>
    <w:rsid w:val="008A4CE3"/>
    <w:rsid w:val="008A5086"/>
    <w:rsid w:val="008B1EC0"/>
    <w:rsid w:val="008B21E7"/>
    <w:rsid w:val="008B2A82"/>
    <w:rsid w:val="008C7B11"/>
    <w:rsid w:val="008E2D50"/>
    <w:rsid w:val="008E310B"/>
    <w:rsid w:val="008E3D91"/>
    <w:rsid w:val="008E5D6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1231"/>
    <w:rsid w:val="009C36F2"/>
    <w:rsid w:val="009D1957"/>
    <w:rsid w:val="009D3146"/>
    <w:rsid w:val="009D4DBD"/>
    <w:rsid w:val="009D4FA5"/>
    <w:rsid w:val="009E09DB"/>
    <w:rsid w:val="009E0F35"/>
    <w:rsid w:val="009E1FB6"/>
    <w:rsid w:val="009E2EBB"/>
    <w:rsid w:val="009E6E3C"/>
    <w:rsid w:val="009F28A4"/>
    <w:rsid w:val="00A00552"/>
    <w:rsid w:val="00A02FBB"/>
    <w:rsid w:val="00A1068A"/>
    <w:rsid w:val="00A12D56"/>
    <w:rsid w:val="00A20320"/>
    <w:rsid w:val="00A32183"/>
    <w:rsid w:val="00A4579E"/>
    <w:rsid w:val="00A47241"/>
    <w:rsid w:val="00A475BA"/>
    <w:rsid w:val="00A52ED4"/>
    <w:rsid w:val="00A535FA"/>
    <w:rsid w:val="00A564A6"/>
    <w:rsid w:val="00A5710E"/>
    <w:rsid w:val="00A65ADC"/>
    <w:rsid w:val="00A73A17"/>
    <w:rsid w:val="00A73BA7"/>
    <w:rsid w:val="00A74E8F"/>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4A2B"/>
    <w:rsid w:val="00BF5C98"/>
    <w:rsid w:val="00C03A90"/>
    <w:rsid w:val="00C04493"/>
    <w:rsid w:val="00C0471C"/>
    <w:rsid w:val="00C21FF9"/>
    <w:rsid w:val="00C26061"/>
    <w:rsid w:val="00C26DFB"/>
    <w:rsid w:val="00C3340E"/>
    <w:rsid w:val="00C432F7"/>
    <w:rsid w:val="00C5085A"/>
    <w:rsid w:val="00C57044"/>
    <w:rsid w:val="00C611F9"/>
    <w:rsid w:val="00C6232F"/>
    <w:rsid w:val="00C65549"/>
    <w:rsid w:val="00C74EBE"/>
    <w:rsid w:val="00C82C5E"/>
    <w:rsid w:val="00C8348B"/>
    <w:rsid w:val="00C868AE"/>
    <w:rsid w:val="00C909A3"/>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3D1A"/>
    <w:rsid w:val="00D750EF"/>
    <w:rsid w:val="00D75F62"/>
    <w:rsid w:val="00D76FBA"/>
    <w:rsid w:val="00D77906"/>
    <w:rsid w:val="00D82171"/>
    <w:rsid w:val="00D82808"/>
    <w:rsid w:val="00D8780B"/>
    <w:rsid w:val="00D90599"/>
    <w:rsid w:val="00D92AD3"/>
    <w:rsid w:val="00D97405"/>
    <w:rsid w:val="00DA1A8C"/>
    <w:rsid w:val="00DA241A"/>
    <w:rsid w:val="00DD6E6E"/>
    <w:rsid w:val="00DF1841"/>
    <w:rsid w:val="00DF47F4"/>
    <w:rsid w:val="00E0298B"/>
    <w:rsid w:val="00E04584"/>
    <w:rsid w:val="00E06002"/>
    <w:rsid w:val="00E06798"/>
    <w:rsid w:val="00E0770D"/>
    <w:rsid w:val="00E1120A"/>
    <w:rsid w:val="00E11C06"/>
    <w:rsid w:val="00E123FA"/>
    <w:rsid w:val="00E143A3"/>
    <w:rsid w:val="00E14C23"/>
    <w:rsid w:val="00E23CF4"/>
    <w:rsid w:val="00E26002"/>
    <w:rsid w:val="00E27212"/>
    <w:rsid w:val="00E36CCA"/>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E9B"/>
    <w:rsid w:val="00EC5E3C"/>
    <w:rsid w:val="00ED0966"/>
    <w:rsid w:val="00ED60CC"/>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205B1B"/>
    <w:rsid w:val="015F5D2B"/>
    <w:rsid w:val="01AE553D"/>
    <w:rsid w:val="02D25061"/>
    <w:rsid w:val="033D61EE"/>
    <w:rsid w:val="03921E0B"/>
    <w:rsid w:val="03CB53C9"/>
    <w:rsid w:val="03D744EF"/>
    <w:rsid w:val="04252D6C"/>
    <w:rsid w:val="042F173D"/>
    <w:rsid w:val="044C06F1"/>
    <w:rsid w:val="04524D74"/>
    <w:rsid w:val="048C72C6"/>
    <w:rsid w:val="04B15A3A"/>
    <w:rsid w:val="055236E0"/>
    <w:rsid w:val="05D7384A"/>
    <w:rsid w:val="05F65379"/>
    <w:rsid w:val="0603119A"/>
    <w:rsid w:val="06534C7B"/>
    <w:rsid w:val="067E4800"/>
    <w:rsid w:val="06902805"/>
    <w:rsid w:val="06B23763"/>
    <w:rsid w:val="06B75E86"/>
    <w:rsid w:val="071151B2"/>
    <w:rsid w:val="073F7793"/>
    <w:rsid w:val="0859217C"/>
    <w:rsid w:val="09102145"/>
    <w:rsid w:val="09891681"/>
    <w:rsid w:val="09B24DDE"/>
    <w:rsid w:val="09B95CA7"/>
    <w:rsid w:val="09C60246"/>
    <w:rsid w:val="09CE2BB7"/>
    <w:rsid w:val="09E57E48"/>
    <w:rsid w:val="09EF56FE"/>
    <w:rsid w:val="0A2B0E2A"/>
    <w:rsid w:val="0A9C1759"/>
    <w:rsid w:val="0AB05B6D"/>
    <w:rsid w:val="0B047399"/>
    <w:rsid w:val="0B0F6DF2"/>
    <w:rsid w:val="0B8F0D95"/>
    <w:rsid w:val="0C053D42"/>
    <w:rsid w:val="0C232636"/>
    <w:rsid w:val="0C3957DB"/>
    <w:rsid w:val="0C6327E8"/>
    <w:rsid w:val="0C8162DB"/>
    <w:rsid w:val="0CBA4EC9"/>
    <w:rsid w:val="0CE25187"/>
    <w:rsid w:val="0D030702"/>
    <w:rsid w:val="0D2824A3"/>
    <w:rsid w:val="0DB07ED1"/>
    <w:rsid w:val="0DD45553"/>
    <w:rsid w:val="0E1F7A52"/>
    <w:rsid w:val="0F2C7289"/>
    <w:rsid w:val="100F46BB"/>
    <w:rsid w:val="10240870"/>
    <w:rsid w:val="105F0CCD"/>
    <w:rsid w:val="10836E21"/>
    <w:rsid w:val="11231218"/>
    <w:rsid w:val="11472FC4"/>
    <w:rsid w:val="11662A8F"/>
    <w:rsid w:val="11D82683"/>
    <w:rsid w:val="124A4A16"/>
    <w:rsid w:val="12F46B93"/>
    <w:rsid w:val="130F3467"/>
    <w:rsid w:val="133638CF"/>
    <w:rsid w:val="134B3E21"/>
    <w:rsid w:val="146639B0"/>
    <w:rsid w:val="14C32394"/>
    <w:rsid w:val="14E7756C"/>
    <w:rsid w:val="15555471"/>
    <w:rsid w:val="15926B17"/>
    <w:rsid w:val="15B25E12"/>
    <w:rsid w:val="162949D9"/>
    <w:rsid w:val="16BB3F9C"/>
    <w:rsid w:val="17093EDF"/>
    <w:rsid w:val="17411E12"/>
    <w:rsid w:val="17D43D54"/>
    <w:rsid w:val="17E545EE"/>
    <w:rsid w:val="183733AB"/>
    <w:rsid w:val="186A4EF9"/>
    <w:rsid w:val="18AD21CB"/>
    <w:rsid w:val="19491C75"/>
    <w:rsid w:val="19786E3B"/>
    <w:rsid w:val="1A107C46"/>
    <w:rsid w:val="1A4540A3"/>
    <w:rsid w:val="1C685A29"/>
    <w:rsid w:val="1CB828F0"/>
    <w:rsid w:val="1CC57EEC"/>
    <w:rsid w:val="1D1C1239"/>
    <w:rsid w:val="1D1E07AB"/>
    <w:rsid w:val="1D285414"/>
    <w:rsid w:val="1D5D79CE"/>
    <w:rsid w:val="1D846EFB"/>
    <w:rsid w:val="1E1761B2"/>
    <w:rsid w:val="1EB40935"/>
    <w:rsid w:val="1F320694"/>
    <w:rsid w:val="1F971FCE"/>
    <w:rsid w:val="1FD141B8"/>
    <w:rsid w:val="1FF139B7"/>
    <w:rsid w:val="2008706A"/>
    <w:rsid w:val="20852B17"/>
    <w:rsid w:val="208F4659"/>
    <w:rsid w:val="20C91244"/>
    <w:rsid w:val="20CB6D0B"/>
    <w:rsid w:val="212773A1"/>
    <w:rsid w:val="217423B2"/>
    <w:rsid w:val="21AD5432"/>
    <w:rsid w:val="21BE0BDE"/>
    <w:rsid w:val="21C10273"/>
    <w:rsid w:val="21D44845"/>
    <w:rsid w:val="221572B4"/>
    <w:rsid w:val="226550CC"/>
    <w:rsid w:val="232F7DE5"/>
    <w:rsid w:val="23523DCA"/>
    <w:rsid w:val="24CA4202"/>
    <w:rsid w:val="256C7451"/>
    <w:rsid w:val="25AD30A0"/>
    <w:rsid w:val="2667745A"/>
    <w:rsid w:val="27605836"/>
    <w:rsid w:val="278238A3"/>
    <w:rsid w:val="283F5689"/>
    <w:rsid w:val="28742078"/>
    <w:rsid w:val="28982247"/>
    <w:rsid w:val="290F0793"/>
    <w:rsid w:val="299315DB"/>
    <w:rsid w:val="29C152D2"/>
    <w:rsid w:val="2A292F06"/>
    <w:rsid w:val="2A6671E5"/>
    <w:rsid w:val="2B222956"/>
    <w:rsid w:val="2B5A4161"/>
    <w:rsid w:val="2B9F495B"/>
    <w:rsid w:val="2BBD2870"/>
    <w:rsid w:val="2C01063D"/>
    <w:rsid w:val="2C172826"/>
    <w:rsid w:val="2C4F5A48"/>
    <w:rsid w:val="2C824188"/>
    <w:rsid w:val="2C8C63A5"/>
    <w:rsid w:val="2D3079C6"/>
    <w:rsid w:val="2D562101"/>
    <w:rsid w:val="2D873A70"/>
    <w:rsid w:val="2D9C469F"/>
    <w:rsid w:val="2DB610BD"/>
    <w:rsid w:val="2DDF1B72"/>
    <w:rsid w:val="2DFB43CE"/>
    <w:rsid w:val="2E471382"/>
    <w:rsid w:val="2E5606EB"/>
    <w:rsid w:val="2E6841A7"/>
    <w:rsid w:val="2E9D5FE0"/>
    <w:rsid w:val="2EE9641D"/>
    <w:rsid w:val="2F232D02"/>
    <w:rsid w:val="2F38041E"/>
    <w:rsid w:val="2F3C40E6"/>
    <w:rsid w:val="2F433D86"/>
    <w:rsid w:val="2F4D5142"/>
    <w:rsid w:val="30006487"/>
    <w:rsid w:val="314C7B65"/>
    <w:rsid w:val="317F2E7E"/>
    <w:rsid w:val="31B671FD"/>
    <w:rsid w:val="31BA74D8"/>
    <w:rsid w:val="31C57F0B"/>
    <w:rsid w:val="328D4D46"/>
    <w:rsid w:val="330F0CEB"/>
    <w:rsid w:val="3329532C"/>
    <w:rsid w:val="333C55A2"/>
    <w:rsid w:val="33EF6302"/>
    <w:rsid w:val="3473229E"/>
    <w:rsid w:val="349F7EC2"/>
    <w:rsid w:val="34B022E5"/>
    <w:rsid w:val="34CE04B2"/>
    <w:rsid w:val="34E90CF4"/>
    <w:rsid w:val="34F12FA4"/>
    <w:rsid w:val="34F94C42"/>
    <w:rsid w:val="35020BCE"/>
    <w:rsid w:val="35736992"/>
    <w:rsid w:val="35943D18"/>
    <w:rsid w:val="37692631"/>
    <w:rsid w:val="37692A24"/>
    <w:rsid w:val="37B10108"/>
    <w:rsid w:val="38760A49"/>
    <w:rsid w:val="39193BC0"/>
    <w:rsid w:val="399B369B"/>
    <w:rsid w:val="39A31772"/>
    <w:rsid w:val="3A252A28"/>
    <w:rsid w:val="3A361775"/>
    <w:rsid w:val="3A5B0DB6"/>
    <w:rsid w:val="3B3228CA"/>
    <w:rsid w:val="3B655840"/>
    <w:rsid w:val="3B697451"/>
    <w:rsid w:val="3BBD5249"/>
    <w:rsid w:val="3BF37AE3"/>
    <w:rsid w:val="3BF568BF"/>
    <w:rsid w:val="3C5A516A"/>
    <w:rsid w:val="3C886AF6"/>
    <w:rsid w:val="3D574C5D"/>
    <w:rsid w:val="3D8F46AB"/>
    <w:rsid w:val="3DB32B5C"/>
    <w:rsid w:val="3DE17511"/>
    <w:rsid w:val="3E5F6553"/>
    <w:rsid w:val="3EB83441"/>
    <w:rsid w:val="3EF23AFC"/>
    <w:rsid w:val="3F4A69F7"/>
    <w:rsid w:val="3F4E5E4B"/>
    <w:rsid w:val="3F544F16"/>
    <w:rsid w:val="3FDF074D"/>
    <w:rsid w:val="3FE553F2"/>
    <w:rsid w:val="409A7D1F"/>
    <w:rsid w:val="40DD14B7"/>
    <w:rsid w:val="410772AB"/>
    <w:rsid w:val="43306F54"/>
    <w:rsid w:val="43451655"/>
    <w:rsid w:val="43AF4EB6"/>
    <w:rsid w:val="43DA0DF8"/>
    <w:rsid w:val="43F21A5E"/>
    <w:rsid w:val="44807289"/>
    <w:rsid w:val="44A75B9D"/>
    <w:rsid w:val="44ED61E4"/>
    <w:rsid w:val="44F765DB"/>
    <w:rsid w:val="4502722E"/>
    <w:rsid w:val="45222515"/>
    <w:rsid w:val="452D2CD2"/>
    <w:rsid w:val="45570A50"/>
    <w:rsid w:val="45DF0074"/>
    <w:rsid w:val="46FF7143"/>
    <w:rsid w:val="47821516"/>
    <w:rsid w:val="479A1D63"/>
    <w:rsid w:val="479E2BBB"/>
    <w:rsid w:val="485B029F"/>
    <w:rsid w:val="48AF4A09"/>
    <w:rsid w:val="49345B61"/>
    <w:rsid w:val="49702EC2"/>
    <w:rsid w:val="49B4550E"/>
    <w:rsid w:val="49E803F4"/>
    <w:rsid w:val="49F50EB5"/>
    <w:rsid w:val="4AB76254"/>
    <w:rsid w:val="4AF66715"/>
    <w:rsid w:val="4AF72F43"/>
    <w:rsid w:val="4AFC078A"/>
    <w:rsid w:val="4AFE130C"/>
    <w:rsid w:val="4B06415A"/>
    <w:rsid w:val="4B1B7DFB"/>
    <w:rsid w:val="4B307A80"/>
    <w:rsid w:val="4B624813"/>
    <w:rsid w:val="4BBD5B2C"/>
    <w:rsid w:val="4C035B49"/>
    <w:rsid w:val="4DFF3BA0"/>
    <w:rsid w:val="4F827ABA"/>
    <w:rsid w:val="4FCB730B"/>
    <w:rsid w:val="50034938"/>
    <w:rsid w:val="510637A6"/>
    <w:rsid w:val="536A53D4"/>
    <w:rsid w:val="53736684"/>
    <w:rsid w:val="53857B5E"/>
    <w:rsid w:val="54C67D23"/>
    <w:rsid w:val="55DE4946"/>
    <w:rsid w:val="55EA1952"/>
    <w:rsid w:val="55FD0CFB"/>
    <w:rsid w:val="561945F1"/>
    <w:rsid w:val="57DC1467"/>
    <w:rsid w:val="58266B57"/>
    <w:rsid w:val="588A5505"/>
    <w:rsid w:val="589B1883"/>
    <w:rsid w:val="58CE0AFE"/>
    <w:rsid w:val="58E11F40"/>
    <w:rsid w:val="593B360F"/>
    <w:rsid w:val="597E7640"/>
    <w:rsid w:val="59B6363B"/>
    <w:rsid w:val="5A515E58"/>
    <w:rsid w:val="5A8D6038"/>
    <w:rsid w:val="5B176006"/>
    <w:rsid w:val="5B8B5722"/>
    <w:rsid w:val="5CDE1B94"/>
    <w:rsid w:val="5D2B1C2D"/>
    <w:rsid w:val="5D59346E"/>
    <w:rsid w:val="5DE33317"/>
    <w:rsid w:val="5E6F71A7"/>
    <w:rsid w:val="5E86479A"/>
    <w:rsid w:val="5F092277"/>
    <w:rsid w:val="5F1C66AC"/>
    <w:rsid w:val="5F4B6391"/>
    <w:rsid w:val="5F8471B4"/>
    <w:rsid w:val="5F8C732F"/>
    <w:rsid w:val="5FDC146E"/>
    <w:rsid w:val="5FEB58A2"/>
    <w:rsid w:val="612A61E3"/>
    <w:rsid w:val="61B82A98"/>
    <w:rsid w:val="61F84732"/>
    <w:rsid w:val="62240CAE"/>
    <w:rsid w:val="62504953"/>
    <w:rsid w:val="62530EF5"/>
    <w:rsid w:val="62666C82"/>
    <w:rsid w:val="63097C59"/>
    <w:rsid w:val="634F7C15"/>
    <w:rsid w:val="63736A17"/>
    <w:rsid w:val="63C05B9E"/>
    <w:rsid w:val="64140E9A"/>
    <w:rsid w:val="651A4BCA"/>
    <w:rsid w:val="65D24C12"/>
    <w:rsid w:val="65F1505D"/>
    <w:rsid w:val="660913A7"/>
    <w:rsid w:val="66237E14"/>
    <w:rsid w:val="66E705A9"/>
    <w:rsid w:val="6701680A"/>
    <w:rsid w:val="67113F10"/>
    <w:rsid w:val="676E5060"/>
    <w:rsid w:val="67DE2626"/>
    <w:rsid w:val="67FC0C69"/>
    <w:rsid w:val="69D62811"/>
    <w:rsid w:val="6A92011C"/>
    <w:rsid w:val="6AFE3DEE"/>
    <w:rsid w:val="6C25354C"/>
    <w:rsid w:val="6C3E37AD"/>
    <w:rsid w:val="6C573F5E"/>
    <w:rsid w:val="6C981ABC"/>
    <w:rsid w:val="6CC46A20"/>
    <w:rsid w:val="6D0D0A4F"/>
    <w:rsid w:val="6D234DD5"/>
    <w:rsid w:val="6D377DF7"/>
    <w:rsid w:val="6DC72230"/>
    <w:rsid w:val="6DD96194"/>
    <w:rsid w:val="6DFC67F6"/>
    <w:rsid w:val="6E196A24"/>
    <w:rsid w:val="6E1D6E30"/>
    <w:rsid w:val="6E66357B"/>
    <w:rsid w:val="6E6E210D"/>
    <w:rsid w:val="6EB95270"/>
    <w:rsid w:val="6F8956C3"/>
    <w:rsid w:val="6FB90394"/>
    <w:rsid w:val="70241AB8"/>
    <w:rsid w:val="706476AA"/>
    <w:rsid w:val="707262E6"/>
    <w:rsid w:val="710F25A0"/>
    <w:rsid w:val="71504893"/>
    <w:rsid w:val="717D7871"/>
    <w:rsid w:val="73545728"/>
    <w:rsid w:val="746E7E59"/>
    <w:rsid w:val="74920FD0"/>
    <w:rsid w:val="74924B26"/>
    <w:rsid w:val="74B50A85"/>
    <w:rsid w:val="75125292"/>
    <w:rsid w:val="758826A4"/>
    <w:rsid w:val="76140509"/>
    <w:rsid w:val="763A6179"/>
    <w:rsid w:val="768649B8"/>
    <w:rsid w:val="76A8005E"/>
    <w:rsid w:val="773F1990"/>
    <w:rsid w:val="776A79F9"/>
    <w:rsid w:val="796E4180"/>
    <w:rsid w:val="79874C47"/>
    <w:rsid w:val="7A0C0906"/>
    <w:rsid w:val="7A731DE7"/>
    <w:rsid w:val="7AED5728"/>
    <w:rsid w:val="7B1234F7"/>
    <w:rsid w:val="7B5007DD"/>
    <w:rsid w:val="7B672490"/>
    <w:rsid w:val="7B7F4E2F"/>
    <w:rsid w:val="7B8A513C"/>
    <w:rsid w:val="7BD60299"/>
    <w:rsid w:val="7BE5680C"/>
    <w:rsid w:val="7C09693B"/>
    <w:rsid w:val="7C504BF4"/>
    <w:rsid w:val="7C6B7787"/>
    <w:rsid w:val="7CA52FA9"/>
    <w:rsid w:val="7CCC29A0"/>
    <w:rsid w:val="7CF42D7A"/>
    <w:rsid w:val="7D171AFF"/>
    <w:rsid w:val="7D4359D2"/>
    <w:rsid w:val="7D650067"/>
    <w:rsid w:val="7DA07E40"/>
    <w:rsid w:val="7DFE466B"/>
    <w:rsid w:val="7E430C57"/>
    <w:rsid w:val="7E84244F"/>
    <w:rsid w:val="7F0F3D7E"/>
    <w:rsid w:val="7F3B20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字符"/>
    <w:basedOn w:val="30"/>
    <w:link w:val="22"/>
    <w:qFormat/>
    <w:uiPriority w:val="0"/>
    <w:rPr>
      <w:rFonts w:asciiTheme="minorHAnsi" w:hAnsiTheme="minorHAnsi" w:eastAsiaTheme="minorEastAsia" w:cstheme="minorBidi"/>
      <w:kern w:val="2"/>
      <w:sz w:val="18"/>
      <w:szCs w:val="18"/>
    </w:rPr>
  </w:style>
  <w:style w:type="character" w:customStyle="1" w:styleId="44">
    <w:name w:val="标题 1 字符"/>
    <w:basedOn w:val="30"/>
    <w:link w:val="2"/>
    <w:qFormat/>
    <w:uiPriority w:val="0"/>
    <w:rPr>
      <w:b/>
      <w:bCs/>
      <w:kern w:val="44"/>
      <w:sz w:val="44"/>
      <w:szCs w:val="44"/>
    </w:rPr>
  </w:style>
  <w:style w:type="character" w:customStyle="1" w:styleId="45">
    <w:name w:val="标题 3 字符"/>
    <w:basedOn w:val="30"/>
    <w:link w:val="4"/>
    <w:qFormat/>
    <w:uiPriority w:val="0"/>
    <w:rPr>
      <w:b/>
      <w:bCs/>
      <w:sz w:val="32"/>
      <w:szCs w:val="32"/>
    </w:rPr>
  </w:style>
  <w:style w:type="character" w:customStyle="1" w:styleId="46">
    <w:name w:val="标题 4 字符"/>
    <w:basedOn w:val="30"/>
    <w:link w:val="5"/>
    <w:qFormat/>
    <w:uiPriority w:val="0"/>
    <w:rPr>
      <w:rFonts w:eastAsia="新宋体"/>
      <w:sz w:val="30"/>
      <w:szCs w:val="21"/>
    </w:rPr>
  </w:style>
  <w:style w:type="character" w:customStyle="1" w:styleId="47">
    <w:name w:val="标题 5 字符"/>
    <w:basedOn w:val="30"/>
    <w:link w:val="6"/>
    <w:qFormat/>
    <w:uiPriority w:val="0"/>
    <w:rPr>
      <w:b/>
      <w:bCs/>
      <w:sz w:val="28"/>
      <w:szCs w:val="28"/>
    </w:rPr>
  </w:style>
  <w:style w:type="character" w:customStyle="1" w:styleId="48">
    <w:name w:val="标题 6 字符"/>
    <w:basedOn w:val="30"/>
    <w:link w:val="7"/>
    <w:qFormat/>
    <w:uiPriority w:val="0"/>
    <w:rPr>
      <w:b/>
      <w:sz w:val="44"/>
    </w:rPr>
  </w:style>
  <w:style w:type="character" w:customStyle="1" w:styleId="49">
    <w:name w:val="标题 7 字符"/>
    <w:basedOn w:val="30"/>
    <w:link w:val="9"/>
    <w:qFormat/>
    <w:uiPriority w:val="0"/>
    <w:rPr>
      <w:b/>
      <w:bCs/>
      <w:sz w:val="24"/>
      <w:szCs w:val="24"/>
    </w:rPr>
  </w:style>
  <w:style w:type="character" w:customStyle="1" w:styleId="50">
    <w:name w:val="标题 8 字符"/>
    <w:basedOn w:val="30"/>
    <w:link w:val="10"/>
    <w:qFormat/>
    <w:uiPriority w:val="0"/>
    <w:rPr>
      <w:rFonts w:ascii="Arial" w:hAnsi="Arial" w:eastAsia="黑体"/>
      <w:sz w:val="24"/>
      <w:szCs w:val="24"/>
    </w:rPr>
  </w:style>
  <w:style w:type="character" w:customStyle="1" w:styleId="51">
    <w:name w:val="标题 9 字符"/>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字符"/>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qFormat/>
    <w:uiPriority w:val="99"/>
    <w:rPr>
      <w:b/>
      <w:bCs/>
      <w:kern w:val="2"/>
      <w:sz w:val="21"/>
      <w:szCs w:val="24"/>
    </w:rPr>
  </w:style>
  <w:style w:type="character" w:customStyle="1" w:styleId="59">
    <w:name w:val="正文文本 Char"/>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qFormat/>
    <w:uiPriority w:val="0"/>
    <w:rPr>
      <w:sz w:val="24"/>
      <w:szCs w:val="24"/>
    </w:rPr>
  </w:style>
  <w:style w:type="character" w:customStyle="1" w:styleId="62">
    <w:name w:val="正文文本 2 Char"/>
    <w:qFormat/>
    <w:uiPriority w:val="0"/>
    <w:rPr>
      <w:b/>
      <w:bCs/>
      <w:sz w:val="18"/>
      <w:szCs w:val="24"/>
    </w:rPr>
  </w:style>
  <w:style w:type="character" w:customStyle="1" w:styleId="63">
    <w:name w:val="页脚 字符"/>
    <w:link w:val="23"/>
    <w:qFormat/>
    <w:uiPriority w:val="99"/>
    <w:rPr>
      <w:rFonts w:asciiTheme="minorHAnsi" w:hAnsiTheme="minorHAnsi" w:eastAsiaTheme="minorEastAsia" w:cstheme="minorBidi"/>
      <w:kern w:val="2"/>
      <w:sz w:val="18"/>
      <w:szCs w:val="22"/>
    </w:rPr>
  </w:style>
  <w:style w:type="character" w:customStyle="1" w:styleId="64">
    <w:name w:val="页眉 字符"/>
    <w:link w:val="24"/>
    <w:qFormat/>
    <w:uiPriority w:val="0"/>
    <w:rPr>
      <w:rFonts w:asciiTheme="minorHAnsi" w:hAnsiTheme="minorHAnsi" w:eastAsiaTheme="minorEastAsia" w:cstheme="minorBidi"/>
      <w:kern w:val="2"/>
      <w:sz w:val="18"/>
      <w:szCs w:val="22"/>
    </w:rPr>
  </w:style>
  <w:style w:type="character" w:customStyle="1" w:styleId="65">
    <w:name w:val="批注文字 Char"/>
    <w:qFormat/>
    <w:uiPriority w:val="0"/>
    <w:rPr>
      <w:kern w:val="2"/>
      <w:sz w:val="21"/>
      <w:szCs w:val="24"/>
    </w:rPr>
  </w:style>
  <w:style w:type="character" w:customStyle="1" w:styleId="66">
    <w:name w:val="正文文本缩进 2 Char"/>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字符"/>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字符"/>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qFormat/>
    <w:uiPriority w:val="0"/>
    <w:rPr>
      <w:rFonts w:ascii="宋体" w:hAnsi="Courier New" w:cs="Courier New"/>
      <w:szCs w:val="21"/>
    </w:rPr>
  </w:style>
  <w:style w:type="character" w:customStyle="1" w:styleId="77">
    <w:name w:val="正文文本缩进 3 Char"/>
    <w:qFormat/>
    <w:uiPriority w:val="0"/>
    <w:rPr>
      <w:sz w:val="16"/>
      <w:szCs w:val="16"/>
    </w:rPr>
  </w:style>
  <w:style w:type="character" w:customStyle="1" w:styleId="78">
    <w:name w:val="标题 2 字符"/>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字符"/>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字符"/>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字符"/>
    <w:basedOn w:val="30"/>
    <w:link w:val="21"/>
    <w:qFormat/>
    <w:uiPriority w:val="0"/>
    <w:rPr>
      <w:rFonts w:asciiTheme="minorHAnsi" w:hAnsiTheme="minorHAnsi" w:eastAsiaTheme="minorEastAsia" w:cstheme="minorBidi"/>
      <w:kern w:val="2"/>
      <w:sz w:val="21"/>
      <w:szCs w:val="22"/>
    </w:rPr>
  </w:style>
  <w:style w:type="character" w:customStyle="1" w:styleId="87">
    <w:name w:val="批注主题 字符"/>
    <w:basedOn w:val="84"/>
    <w:link w:val="12"/>
    <w:qFormat/>
    <w:uiPriority w:val="0"/>
    <w:rPr>
      <w:rFonts w:asciiTheme="minorHAnsi" w:hAnsiTheme="minorHAnsi" w:eastAsiaTheme="minorEastAsia" w:cstheme="minorBidi"/>
      <w:b/>
      <w:bCs/>
      <w:kern w:val="2"/>
      <w:sz w:val="21"/>
      <w:szCs w:val="22"/>
    </w:rPr>
  </w:style>
  <w:style w:type="character" w:customStyle="1" w:styleId="88">
    <w:name w:val="文档结构图 字符"/>
    <w:basedOn w:val="30"/>
    <w:link w:val="16"/>
    <w:qFormat/>
    <w:uiPriority w:val="0"/>
    <w:rPr>
      <w:rFonts w:ascii="宋体" w:hAnsiTheme="minorHAnsi" w:cstheme="minorBidi"/>
      <w:kern w:val="2"/>
      <w:sz w:val="18"/>
      <w:szCs w:val="18"/>
    </w:rPr>
  </w:style>
  <w:style w:type="character" w:customStyle="1" w:styleId="89">
    <w:name w:val="正文文本 字符"/>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字符"/>
    <w:basedOn w:val="89"/>
    <w:link w:val="14"/>
    <w:qFormat/>
    <w:uiPriority w:val="0"/>
    <w:rPr>
      <w:rFonts w:asciiTheme="minorHAnsi" w:hAnsiTheme="minorHAnsi" w:eastAsiaTheme="minorEastAsia" w:cstheme="minorBidi"/>
      <w:kern w:val="2"/>
      <w:sz w:val="21"/>
      <w:szCs w:val="22"/>
    </w:rPr>
  </w:style>
  <w:style w:type="character" w:customStyle="1" w:styleId="91">
    <w:name w:val="正文文本缩进 3 字符"/>
    <w:basedOn w:val="30"/>
    <w:link w:val="27"/>
    <w:qFormat/>
    <w:uiPriority w:val="0"/>
    <w:rPr>
      <w:rFonts w:asciiTheme="minorHAnsi" w:hAnsiTheme="minorHAnsi" w:eastAsiaTheme="minorEastAsia" w:cstheme="minorBidi"/>
      <w:kern w:val="2"/>
      <w:sz w:val="16"/>
      <w:szCs w:val="16"/>
    </w:rPr>
  </w:style>
  <w:style w:type="character" w:customStyle="1" w:styleId="92">
    <w:name w:val="纯文本 字符"/>
    <w:basedOn w:val="30"/>
    <w:link w:val="19"/>
    <w:qFormat/>
    <w:uiPriority w:val="0"/>
    <w:rPr>
      <w:rFonts w:ascii="宋体" w:hAnsi="Courier New" w:cs="Courier New"/>
      <w:kern w:val="2"/>
      <w:sz w:val="21"/>
      <w:szCs w:val="21"/>
    </w:rPr>
  </w:style>
  <w:style w:type="character" w:customStyle="1" w:styleId="93">
    <w:name w:val="正文文本 2 字符"/>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character" w:customStyle="1" w:styleId="124">
    <w:name w:val="font41"/>
    <w:basedOn w:val="30"/>
    <w:qFormat/>
    <w:uiPriority w:val="0"/>
    <w:rPr>
      <w:rFonts w:hint="eastAsia" w:ascii="宋体" w:hAnsi="宋体" w:eastAsia="宋体" w:cs="宋体"/>
      <w:color w:val="000000"/>
      <w:sz w:val="20"/>
      <w:szCs w:val="20"/>
      <w:u w:val="none"/>
    </w:rPr>
  </w:style>
  <w:style w:type="character" w:customStyle="1" w:styleId="125">
    <w:name w:val="font31"/>
    <w:basedOn w:val="30"/>
    <w:qFormat/>
    <w:uiPriority w:val="0"/>
    <w:rPr>
      <w:rFonts w:hint="eastAsia" w:ascii="宋体" w:hAnsi="宋体" w:eastAsia="宋体" w:cs="宋体"/>
      <w:color w:val="000000"/>
      <w:sz w:val="20"/>
      <w:szCs w:val="20"/>
      <w:u w:val="none"/>
    </w:rPr>
  </w:style>
  <w:style w:type="character" w:customStyle="1" w:styleId="126">
    <w:name w:val="font11"/>
    <w:basedOn w:val="30"/>
    <w:qFormat/>
    <w:uiPriority w:val="0"/>
    <w:rPr>
      <w:rFonts w:hint="eastAsia" w:ascii="宋体" w:hAnsi="宋体" w:eastAsia="宋体" w:cs="宋体"/>
      <w:color w:val="000000"/>
      <w:sz w:val="20"/>
      <w:szCs w:val="20"/>
      <w:u w:val="none"/>
    </w:rPr>
  </w:style>
  <w:style w:type="character" w:customStyle="1" w:styleId="127">
    <w:name w:val="font81"/>
    <w:basedOn w:val="30"/>
    <w:qFormat/>
    <w:uiPriority w:val="0"/>
    <w:rPr>
      <w:rFonts w:hint="eastAsia" w:ascii="宋体" w:hAnsi="宋体" w:eastAsia="宋体" w:cs="宋体"/>
      <w:color w:val="000000"/>
      <w:sz w:val="20"/>
      <w:szCs w:val="20"/>
      <w:u w:val="none"/>
    </w:rPr>
  </w:style>
  <w:style w:type="character" w:customStyle="1" w:styleId="128">
    <w:name w:val="font51"/>
    <w:basedOn w:val="30"/>
    <w:qFormat/>
    <w:uiPriority w:val="0"/>
    <w:rPr>
      <w:rFonts w:hint="eastAsia" w:ascii="宋体" w:hAnsi="宋体" w:eastAsia="宋体" w:cs="宋体"/>
      <w:b/>
      <w:color w:val="000000"/>
      <w:sz w:val="21"/>
      <w:szCs w:val="21"/>
      <w:u w:val="none"/>
    </w:rPr>
  </w:style>
  <w:style w:type="character" w:customStyle="1" w:styleId="129">
    <w:name w:val="font61"/>
    <w:basedOn w:val="30"/>
    <w:qFormat/>
    <w:uiPriority w:val="0"/>
    <w:rPr>
      <w:rFonts w:hint="default" w:ascii="Times New Roman" w:hAnsi="Times New Roman" w:cs="Times New Roman"/>
      <w:color w:val="000000"/>
      <w:sz w:val="21"/>
      <w:szCs w:val="21"/>
      <w:u w:val="none"/>
    </w:rPr>
  </w:style>
  <w:style w:type="character" w:customStyle="1" w:styleId="130">
    <w:name w:val="font71"/>
    <w:basedOn w:val="30"/>
    <w:qFormat/>
    <w:uiPriority w:val="0"/>
    <w:rPr>
      <w:rFonts w:hint="eastAsia" w:ascii="宋体" w:hAnsi="宋体" w:eastAsia="宋体" w:cs="宋体"/>
      <w:color w:val="000000"/>
      <w:sz w:val="21"/>
      <w:szCs w:val="21"/>
      <w:u w:val="none"/>
    </w:rPr>
  </w:style>
  <w:style w:type="character" w:customStyle="1" w:styleId="131">
    <w:name w:val="font91"/>
    <w:basedOn w:val="30"/>
    <w:qFormat/>
    <w:uiPriority w:val="0"/>
    <w:rPr>
      <w:rFonts w:ascii="Calibri" w:hAnsi="Calibri" w:cs="Calibri"/>
      <w:color w:val="000000"/>
      <w:sz w:val="21"/>
      <w:szCs w:val="21"/>
      <w:u w:val="none"/>
    </w:rPr>
  </w:style>
  <w:style w:type="character" w:customStyle="1" w:styleId="132">
    <w:name w:val="font21"/>
    <w:basedOn w:val="30"/>
    <w:qFormat/>
    <w:uiPriority w:val="0"/>
    <w:rPr>
      <w:rFonts w:hint="default" w:ascii="Times New Roman" w:hAnsi="Times New Roman" w:cs="Times New Roman"/>
      <w:color w:val="000000"/>
      <w:sz w:val="21"/>
      <w:szCs w:val="21"/>
      <w:u w:val="none"/>
    </w:rPr>
  </w:style>
  <w:style w:type="paragraph" w:customStyle="1" w:styleId="133">
    <w:name w:val="列出段落31"/>
    <w:basedOn w:val="1"/>
    <w:unhideWhenUsed/>
    <w:qFormat/>
    <w:uiPriority w:val="99"/>
    <w:pPr>
      <w:ind w:firstLine="420" w:firstLineChars="200"/>
    </w:pPr>
  </w:style>
  <w:style w:type="character" w:customStyle="1" w:styleId="134">
    <w:name w:val="Unresolved Mention"/>
    <w:basedOn w:val="30"/>
    <w:unhideWhenUsed/>
    <w:qFormat/>
    <w:uiPriority w:val="99"/>
    <w:rPr>
      <w:color w:val="808080"/>
      <w:shd w:val="clear" w:color="auto" w:fill="E6E6E6"/>
    </w:rPr>
  </w:style>
  <w:style w:type="paragraph" w:styleId="135">
    <w:name w:val="List Paragraph"/>
    <w:basedOn w:val="1"/>
    <w:qFormat/>
    <w:uiPriority w:val="99"/>
    <w:pPr>
      <w:ind w:firstLine="420" w:firstLineChars="200"/>
    </w:pPr>
  </w:style>
  <w:style w:type="paragraph" w:customStyle="1" w:styleId="136">
    <w:name w:val="Default"/>
    <w:qFormat/>
    <w:uiPriority w:val="0"/>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customStyle="1" w:styleId="137">
    <w:name w:val="列出段落21"/>
    <w:basedOn w:val="1"/>
    <w:qFormat/>
    <w:uiPriority w:val="0"/>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5101AC-4DFE-4573-B486-CEB9BC6DEE5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3787</Words>
  <Characters>21591</Characters>
  <Lines>179</Lines>
  <Paragraphs>50</Paragraphs>
  <ScaleCrop>false</ScaleCrop>
  <LinksUpToDate>false</LinksUpToDate>
  <CharactersWithSpaces>25328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2017-12-27T14:48:00Z</dcterms:created>
  <dc:creator>Administrator</dc:creator>
  <cp:lastModifiedBy>樱花草</cp:lastModifiedBy>
  <cp:lastPrinted>2017-10-17T02:26:00Z</cp:lastPrinted>
  <dcterms:modified xsi:type="dcterms:W3CDTF">2018-04-04T02:37:36Z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