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bCs/>
          <w:sz w:val="32"/>
          <w:szCs w:val="32"/>
        </w:rPr>
      </w:pPr>
      <w:r>
        <w:rPr>
          <w:rFonts w:hint="eastAsia" w:ascii="宋体" w:hAnsi="宋体"/>
          <w:b/>
          <w:bCs/>
          <w:sz w:val="32"/>
          <w:szCs w:val="32"/>
        </w:rPr>
        <w:t>禹州市苌庄乡政府驻地</w:t>
      </w:r>
      <w:r>
        <w:rPr>
          <w:rFonts w:ascii="宋体" w:hAnsi="宋体"/>
          <w:b/>
          <w:bCs/>
          <w:sz w:val="32"/>
          <w:szCs w:val="32"/>
        </w:rPr>
        <w:t>(</w:t>
      </w:r>
      <w:r>
        <w:rPr>
          <w:rFonts w:hint="eastAsia" w:ascii="宋体" w:hAnsi="宋体"/>
          <w:b/>
          <w:bCs/>
          <w:sz w:val="32"/>
          <w:szCs w:val="32"/>
        </w:rPr>
        <w:t>苌庄村、山后任村</w:t>
      </w:r>
      <w:r>
        <w:rPr>
          <w:rFonts w:ascii="宋体" w:hAnsi="宋体"/>
          <w:b/>
          <w:bCs/>
          <w:sz w:val="32"/>
          <w:szCs w:val="32"/>
        </w:rPr>
        <w:t>)</w:t>
      </w:r>
      <w:r>
        <w:rPr>
          <w:rFonts w:hint="eastAsia" w:ascii="宋体" w:hAnsi="宋体"/>
          <w:b/>
          <w:bCs/>
          <w:sz w:val="32"/>
          <w:szCs w:val="32"/>
        </w:rPr>
        <w:t>建设项目</w:t>
      </w:r>
    </w:p>
    <w:p>
      <w:pPr>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评标结果公示</w:t>
      </w:r>
    </w:p>
    <w:p>
      <w:pPr>
        <w:widowControl/>
        <w:wordWrap w:val="0"/>
        <w:spacing w:before="100" w:beforeAutospacing="1" w:after="100" w:afterAutospacing="1" w:line="240" w:lineRule="atLeast"/>
        <w:jc w:val="left"/>
        <w:rPr>
          <w:rFonts w:ascii="宋体" w:cs="??"/>
          <w:sz w:val="18"/>
          <w:szCs w:val="18"/>
        </w:rPr>
      </w:pPr>
      <w:r>
        <w:rPr>
          <w:rFonts w:hint="eastAsia" w:ascii="宋体" w:hAnsi="宋体"/>
          <w:b/>
          <w:bCs/>
        </w:rPr>
        <w:t>一、基本情况和数据表</w:t>
      </w:r>
    </w:p>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（一）、项目概况</w:t>
      </w:r>
    </w:p>
    <w:p>
      <w:pPr>
        <w:widowControl/>
        <w:wordWrap w:val="0"/>
        <w:adjustRightInd w:val="0"/>
        <w:snapToGrid w:val="0"/>
        <w:spacing w:before="100" w:beforeAutospacing="1" w:after="100" w:afterAutospacing="1"/>
        <w:jc w:val="left"/>
        <w:rPr>
          <w:rFonts w:ascii="宋体"/>
        </w:rPr>
      </w:pPr>
      <w:r>
        <w:rPr>
          <w:rFonts w:ascii="宋体" w:hAnsi="宋体"/>
        </w:rPr>
        <w:t>1</w:t>
      </w:r>
      <w:r>
        <w:rPr>
          <w:rFonts w:hint="eastAsia" w:ascii="宋体" w:hAnsi="宋体"/>
        </w:rPr>
        <w:t>、项目名称：</w:t>
      </w:r>
      <w:r>
        <w:rPr>
          <w:rFonts w:hint="eastAsia" w:ascii="宋体" w:hAnsi="宋体"/>
          <w:bCs/>
        </w:rPr>
        <w:t>禹州市苌庄乡政府驻地</w:t>
      </w:r>
      <w:r>
        <w:rPr>
          <w:rFonts w:ascii="宋体" w:hAnsi="宋体"/>
          <w:bCs/>
        </w:rPr>
        <w:t>(</w:t>
      </w:r>
      <w:r>
        <w:rPr>
          <w:rFonts w:hint="eastAsia" w:ascii="宋体" w:hAnsi="宋体"/>
          <w:bCs/>
        </w:rPr>
        <w:t>苌庄村、山后任村</w:t>
      </w:r>
      <w:r>
        <w:rPr>
          <w:rFonts w:ascii="宋体" w:hAnsi="宋体"/>
          <w:bCs/>
        </w:rPr>
        <w:t>)</w:t>
      </w:r>
      <w:r>
        <w:rPr>
          <w:rFonts w:hint="eastAsia" w:ascii="宋体" w:hAnsi="宋体"/>
          <w:bCs/>
        </w:rPr>
        <w:t>建设项目</w:t>
      </w:r>
    </w:p>
    <w:p>
      <w:pPr>
        <w:widowControl/>
        <w:wordWrap w:val="0"/>
        <w:adjustRightInd w:val="0"/>
        <w:snapToGrid w:val="0"/>
        <w:spacing w:before="100" w:beforeAutospacing="1" w:after="100" w:afterAutospacing="1"/>
        <w:jc w:val="left"/>
        <w:rPr>
          <w:rFonts w:ascii="宋体"/>
          <w:sz w:val="18"/>
          <w:szCs w:val="18"/>
        </w:rPr>
      </w:pPr>
      <w:r>
        <w:rPr>
          <w:rFonts w:ascii="宋体" w:hAnsi="宋体"/>
        </w:rPr>
        <w:t>2</w:t>
      </w:r>
      <w:r>
        <w:rPr>
          <w:rFonts w:hint="eastAsia" w:ascii="宋体" w:hAnsi="宋体"/>
        </w:rPr>
        <w:t>、项目编号：</w:t>
      </w:r>
      <w:r>
        <w:rPr>
          <w:rFonts w:ascii="宋体" w:hAnsi="宋体"/>
          <w:bCs/>
        </w:rPr>
        <w:t>JSGC-SZ-2018055</w:t>
      </w:r>
    </w:p>
    <w:p>
      <w:pPr>
        <w:widowControl/>
        <w:wordWrap w:val="0"/>
        <w:adjustRightInd w:val="0"/>
        <w:snapToGrid w:val="0"/>
        <w:spacing w:before="100" w:beforeAutospacing="1" w:after="100" w:afterAutospacing="1"/>
        <w:jc w:val="left"/>
        <w:rPr>
          <w:rFonts w:ascii="宋体" w:cs="??"/>
          <w:sz w:val="18"/>
          <w:szCs w:val="18"/>
        </w:rPr>
      </w:pPr>
      <w:r>
        <w:rPr>
          <w:rFonts w:ascii="宋体" w:hAnsi="宋体"/>
        </w:rPr>
        <w:t>3</w:t>
      </w:r>
      <w:r>
        <w:rPr>
          <w:rFonts w:hint="eastAsia" w:ascii="宋体" w:hAnsi="宋体"/>
        </w:rPr>
        <w:t>、招标控制价：</w:t>
      </w:r>
      <w:bookmarkStart w:id="0" w:name="_GoBack"/>
      <w:r>
        <w:rPr>
          <w:rFonts w:hAnsi="宋体"/>
          <w:bCs/>
        </w:rPr>
        <w:t>14294460.76</w:t>
      </w:r>
      <w:bookmarkEnd w:id="0"/>
      <w:r>
        <w:rPr>
          <w:rFonts w:hint="eastAsia" w:ascii="宋体" w:hAnsi="宋体"/>
        </w:rPr>
        <w:t>元</w:t>
      </w:r>
    </w:p>
    <w:p>
      <w:pPr>
        <w:widowControl/>
        <w:wordWrap w:val="0"/>
        <w:adjustRightInd w:val="0"/>
        <w:snapToGrid w:val="0"/>
        <w:spacing w:before="100" w:beforeAutospacing="1" w:after="100" w:afterAutospacing="1"/>
        <w:jc w:val="left"/>
        <w:rPr>
          <w:rFonts w:ascii="宋体" w:cs="??"/>
          <w:sz w:val="18"/>
          <w:szCs w:val="18"/>
        </w:rPr>
      </w:pPr>
      <w:r>
        <w:rPr>
          <w:rFonts w:ascii="宋体" w:hAnsi="宋体"/>
        </w:rPr>
        <w:t>4</w:t>
      </w:r>
      <w:r>
        <w:rPr>
          <w:rFonts w:hint="eastAsia" w:ascii="宋体" w:hAnsi="宋体"/>
        </w:rPr>
        <w:t>、质量要求：合格</w:t>
      </w:r>
    </w:p>
    <w:p>
      <w:pPr>
        <w:widowControl/>
        <w:wordWrap w:val="0"/>
        <w:adjustRightInd w:val="0"/>
        <w:snapToGrid w:val="0"/>
        <w:spacing w:before="100" w:beforeAutospacing="1" w:after="100" w:afterAutospacing="1"/>
        <w:jc w:val="left"/>
        <w:rPr>
          <w:rFonts w:ascii="宋体" w:cs="??"/>
          <w:sz w:val="18"/>
          <w:szCs w:val="18"/>
        </w:rPr>
      </w:pPr>
      <w:r>
        <w:rPr>
          <w:rFonts w:ascii="宋体" w:hAnsi="宋体"/>
        </w:rPr>
        <w:t>5</w:t>
      </w:r>
      <w:r>
        <w:rPr>
          <w:rFonts w:hint="eastAsia" w:ascii="宋体" w:hAnsi="宋体"/>
        </w:rPr>
        <w:t>、工</w:t>
      </w:r>
      <w:r>
        <w:rPr>
          <w:rFonts w:ascii="宋体" w:hAnsi="宋体"/>
        </w:rPr>
        <w:t xml:space="preserve"> </w:t>
      </w:r>
      <w:r>
        <w:rPr>
          <w:rFonts w:hint="eastAsia" w:ascii="宋体" w:hAnsi="宋体"/>
        </w:rPr>
        <w:t>期：</w:t>
      </w:r>
      <w:r>
        <w:rPr>
          <w:rFonts w:hAnsi="宋体"/>
          <w:bCs/>
        </w:rPr>
        <w:t>180</w:t>
      </w:r>
      <w:r>
        <w:rPr>
          <w:rFonts w:hint="eastAsia" w:hAnsi="宋体"/>
          <w:bCs/>
        </w:rPr>
        <w:t>日历天</w:t>
      </w:r>
    </w:p>
    <w:p>
      <w:pPr>
        <w:widowControl/>
        <w:wordWrap w:val="0"/>
        <w:adjustRightInd w:val="0"/>
        <w:snapToGrid w:val="0"/>
        <w:spacing w:before="100" w:beforeAutospacing="1" w:after="100" w:afterAutospacing="1"/>
        <w:jc w:val="left"/>
        <w:rPr>
          <w:rFonts w:ascii="宋体" w:cs="??"/>
          <w:sz w:val="18"/>
          <w:szCs w:val="18"/>
        </w:rPr>
      </w:pPr>
      <w:r>
        <w:rPr>
          <w:rFonts w:ascii="宋体" w:hAnsi="宋体"/>
        </w:rPr>
        <w:t>6</w:t>
      </w:r>
      <w:r>
        <w:rPr>
          <w:rFonts w:hint="eastAsia" w:ascii="宋体" w:hAnsi="宋体"/>
        </w:rPr>
        <w:t>、评标办法：采用综合计分法</w:t>
      </w:r>
    </w:p>
    <w:p>
      <w:pPr>
        <w:widowControl/>
        <w:wordWrap w:val="0"/>
        <w:adjustRightInd w:val="0"/>
        <w:snapToGrid w:val="0"/>
        <w:spacing w:before="100" w:beforeAutospacing="1" w:after="100" w:afterAutospacing="1"/>
        <w:jc w:val="left"/>
        <w:rPr>
          <w:rFonts w:ascii="宋体" w:cs="??"/>
          <w:sz w:val="18"/>
          <w:szCs w:val="18"/>
        </w:rPr>
      </w:pPr>
      <w:r>
        <w:rPr>
          <w:rFonts w:ascii="宋体" w:hAnsi="宋体"/>
        </w:rPr>
        <w:t>7</w:t>
      </w:r>
      <w:r>
        <w:rPr>
          <w:rFonts w:hint="eastAsia" w:ascii="宋体" w:hAnsi="宋体"/>
        </w:rPr>
        <w:t>、资格审查方式：资格后审</w:t>
      </w:r>
      <w:r>
        <w:rPr>
          <w:rFonts w:ascii="宋体" w:hAnsi="宋体"/>
        </w:rPr>
        <w:t xml:space="preserve"> </w:t>
      </w:r>
    </w:p>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（二）招标过程</w:t>
      </w:r>
      <w:r>
        <w:rPr>
          <w:rFonts w:ascii="宋体" w:hAnsi="宋体"/>
        </w:rPr>
        <w:t xml:space="preserve"> </w:t>
      </w:r>
      <w:r>
        <w:rPr>
          <w:rFonts w:hint="eastAsia" w:ascii="宋体" w:hAnsi="宋体"/>
        </w:rPr>
        <w:t>本工程招标采用公开招标方式进行，按照法定公开招标程序和要求，</w:t>
      </w:r>
      <w:r>
        <w:rPr>
          <w:rFonts w:ascii="宋体" w:hAnsi="宋体"/>
        </w:rPr>
        <w:t>2018</w:t>
      </w:r>
      <w:r>
        <w:rPr>
          <w:rFonts w:hint="eastAsia" w:ascii="宋体" w:hAnsi="宋体"/>
        </w:rPr>
        <w:t>年</w:t>
      </w:r>
      <w:r>
        <w:rPr>
          <w:rFonts w:ascii="宋体" w:hAnsi="宋体"/>
        </w:rPr>
        <w:t>3</w:t>
      </w:r>
      <w:r>
        <w:rPr>
          <w:rFonts w:hint="eastAsia" w:ascii="宋体" w:hAnsi="宋体"/>
        </w:rPr>
        <w:t>月</w:t>
      </w:r>
      <w:r>
        <w:rPr>
          <w:rFonts w:ascii="宋体" w:hAnsi="宋体"/>
        </w:rPr>
        <w:t>29</w:t>
      </w:r>
      <w:r>
        <w:rPr>
          <w:rFonts w:hint="eastAsia" w:ascii="宋体" w:hAnsi="宋体"/>
        </w:rPr>
        <w:t>日至</w:t>
      </w:r>
      <w:r>
        <w:rPr>
          <w:rFonts w:ascii="宋体" w:hAnsi="宋体"/>
        </w:rPr>
        <w:t>2018</w:t>
      </w:r>
      <w:r>
        <w:rPr>
          <w:rFonts w:hint="eastAsia" w:ascii="宋体" w:hAnsi="宋体"/>
        </w:rPr>
        <w:t>年</w:t>
      </w:r>
      <w:r>
        <w:rPr>
          <w:rFonts w:ascii="宋体" w:hAnsi="宋体"/>
        </w:rPr>
        <w:t>4</w:t>
      </w:r>
      <w:r>
        <w:rPr>
          <w:rFonts w:hint="eastAsia" w:ascii="宋体" w:hAnsi="宋体"/>
        </w:rPr>
        <w:t>月</w:t>
      </w:r>
      <w:r>
        <w:rPr>
          <w:rFonts w:ascii="宋体" w:hAnsi="宋体"/>
        </w:rPr>
        <w:t>19</w:t>
      </w:r>
      <w:r>
        <w:rPr>
          <w:rFonts w:hint="eastAsia" w:ascii="宋体" w:hAnsi="宋体"/>
        </w:rPr>
        <w:t>日在</w:t>
      </w:r>
      <w:r>
        <w:rPr>
          <w:rFonts w:hint="eastAsia" w:ascii="宋体" w:hAnsi="宋体"/>
          <w:shd w:val="clear" w:color="auto" w:fill="FFFFFF"/>
        </w:rPr>
        <w:t>河南省电子招标投标公共服务平台</w:t>
      </w:r>
      <w:r>
        <w:rPr>
          <w:rFonts w:hint="eastAsia" w:ascii="宋体" w:hAnsi="宋体"/>
        </w:rPr>
        <w:t>、全国公共资源交易平台（河南省·许昌市）网上发布，于投标截止时间前递交投标文件及投标保证金的投标单位有</w:t>
      </w:r>
      <w:r>
        <w:rPr>
          <w:rFonts w:ascii="宋体" w:hAnsi="宋体"/>
          <w:u w:val="single"/>
        </w:rPr>
        <w:t xml:space="preserve"> </w:t>
      </w:r>
      <w:r>
        <w:rPr>
          <w:rFonts w:hint="eastAsia" w:ascii="宋体" w:hAnsi="宋体"/>
          <w:u w:val="single"/>
        </w:rPr>
        <w:t>7</w:t>
      </w:r>
      <w:r>
        <w:rPr>
          <w:rFonts w:ascii="宋体" w:hAnsi="宋体"/>
          <w:u w:val="single"/>
        </w:rPr>
        <w:t xml:space="preserve"> </w:t>
      </w:r>
      <w:r>
        <w:rPr>
          <w:rFonts w:hint="eastAsia" w:ascii="宋体" w:hAnsi="宋体"/>
        </w:rPr>
        <w:t>家。</w:t>
      </w:r>
    </w:p>
    <w:p>
      <w:pPr>
        <w:widowControl/>
        <w:wordWrap w:val="0"/>
        <w:adjustRightInd w:val="0"/>
        <w:snapToGrid w:val="0"/>
        <w:spacing w:before="105" w:after="105"/>
        <w:jc w:val="left"/>
        <w:rPr>
          <w:rFonts w:ascii="宋体" w:cs="??"/>
          <w:sz w:val="18"/>
          <w:szCs w:val="18"/>
        </w:rPr>
      </w:pPr>
      <w:r>
        <w:rPr>
          <w:rFonts w:hint="eastAsia" w:ascii="宋体" w:hAnsi="宋体"/>
        </w:rPr>
        <w:t>（三）、项目开标数据表</w:t>
      </w:r>
    </w:p>
    <w:tbl>
      <w:tblPr>
        <w:tblStyle w:val="12"/>
        <w:tblW w:w="9855" w:type="dxa"/>
        <w:tblInd w:w="0" w:type="dxa"/>
        <w:tblLayout w:type="fixed"/>
        <w:tblCellMar>
          <w:top w:w="15" w:type="dxa"/>
          <w:left w:w="15" w:type="dxa"/>
          <w:bottom w:w="15" w:type="dxa"/>
          <w:right w:w="15" w:type="dxa"/>
        </w:tblCellMar>
      </w:tblPr>
      <w:tblGrid>
        <w:gridCol w:w="2100"/>
        <w:gridCol w:w="2865"/>
        <w:gridCol w:w="1110"/>
        <w:gridCol w:w="3780"/>
      </w:tblGrid>
      <w:tr>
        <w:tblPrEx>
          <w:tblLayout w:type="fixed"/>
          <w:tblCellMar>
            <w:top w:w="15" w:type="dxa"/>
            <w:left w:w="15" w:type="dxa"/>
            <w:bottom w:w="15" w:type="dxa"/>
            <w:right w:w="15" w:type="dxa"/>
          </w:tblCellMar>
        </w:tblPrEx>
        <w:trPr>
          <w:cantSplit/>
          <w:trHeight w:val="189" w:hRule="atLeast"/>
        </w:trPr>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招标人名称</w:t>
            </w:r>
          </w:p>
        </w:tc>
        <w:tc>
          <w:tcPr>
            <w:tcW w:w="7755"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rPr>
            </w:pPr>
            <w:r>
              <w:rPr>
                <w:rFonts w:hint="eastAsia"/>
              </w:rPr>
              <w:t>禹州市苌庄镇人民政府</w:t>
            </w:r>
          </w:p>
        </w:tc>
      </w:tr>
      <w:tr>
        <w:tblPrEx>
          <w:tblLayout w:type="fixed"/>
          <w:tblCellMar>
            <w:top w:w="15" w:type="dxa"/>
            <w:left w:w="15" w:type="dxa"/>
            <w:bottom w:w="15" w:type="dxa"/>
            <w:right w:w="15" w:type="dxa"/>
          </w:tblCellMar>
        </w:tblPrEx>
        <w:trPr>
          <w:cantSplit/>
          <w:trHeight w:val="194" w:hRule="atLeast"/>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招标代理机构名称</w:t>
            </w:r>
          </w:p>
        </w:tc>
        <w:tc>
          <w:tcPr>
            <w:tcW w:w="775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rPr>
              <w:t>河南中天招标代理有限公司</w:t>
            </w:r>
          </w:p>
        </w:tc>
      </w:tr>
      <w:tr>
        <w:tblPrEx>
          <w:tblLayout w:type="fixed"/>
          <w:tblCellMar>
            <w:top w:w="15" w:type="dxa"/>
            <w:left w:w="15" w:type="dxa"/>
            <w:bottom w:w="15" w:type="dxa"/>
            <w:right w:w="15" w:type="dxa"/>
          </w:tblCellMar>
        </w:tblPrEx>
        <w:trPr>
          <w:cantSplit/>
          <w:trHeight w:val="189" w:hRule="atLeast"/>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工程名称</w:t>
            </w:r>
          </w:p>
        </w:tc>
        <w:tc>
          <w:tcPr>
            <w:tcW w:w="775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rPr>
            </w:pPr>
            <w:r>
              <w:rPr>
                <w:rFonts w:hint="eastAsia" w:hAnsi="宋体"/>
                <w:bCs/>
              </w:rPr>
              <w:t>禹州市苌庄乡政府驻地</w:t>
            </w:r>
            <w:r>
              <w:rPr>
                <w:rFonts w:hAnsi="宋体"/>
                <w:bCs/>
              </w:rPr>
              <w:t>(</w:t>
            </w:r>
            <w:r>
              <w:rPr>
                <w:rFonts w:hint="eastAsia" w:hAnsi="宋体"/>
                <w:bCs/>
              </w:rPr>
              <w:t>苌庄村、山后任村</w:t>
            </w:r>
            <w:r>
              <w:rPr>
                <w:rFonts w:hAnsi="宋体"/>
                <w:bCs/>
              </w:rPr>
              <w:t>)</w:t>
            </w:r>
            <w:r>
              <w:rPr>
                <w:rFonts w:hint="eastAsia" w:hAnsi="宋体"/>
                <w:bCs/>
              </w:rPr>
              <w:t>建设项目</w:t>
            </w:r>
          </w:p>
        </w:tc>
      </w:tr>
      <w:tr>
        <w:tblPrEx>
          <w:tblLayout w:type="fixed"/>
          <w:tblCellMar>
            <w:top w:w="15" w:type="dxa"/>
            <w:left w:w="15" w:type="dxa"/>
            <w:bottom w:w="15" w:type="dxa"/>
            <w:right w:w="15" w:type="dxa"/>
          </w:tblCellMar>
        </w:tblPrEx>
        <w:trPr>
          <w:trHeight w:val="214" w:hRule="atLeast"/>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开标时间</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sz w:val="18"/>
                <w:szCs w:val="18"/>
              </w:rPr>
            </w:pPr>
            <w:r>
              <w:rPr>
                <w:rFonts w:ascii="宋体" w:hAnsi="宋体"/>
              </w:rPr>
              <w:t>2018</w:t>
            </w:r>
            <w:r>
              <w:rPr>
                <w:rFonts w:hint="eastAsia" w:ascii="宋体" w:hAnsi="宋体"/>
              </w:rPr>
              <w:t>年</w:t>
            </w:r>
            <w:r>
              <w:rPr>
                <w:rFonts w:ascii="宋体" w:hAnsi="宋体"/>
              </w:rPr>
              <w:t>4</w:t>
            </w:r>
            <w:r>
              <w:rPr>
                <w:rFonts w:hint="eastAsia" w:ascii="宋体" w:hAnsi="宋体"/>
              </w:rPr>
              <w:t>月</w:t>
            </w:r>
            <w:r>
              <w:rPr>
                <w:rFonts w:ascii="宋体" w:hAnsi="宋体"/>
              </w:rPr>
              <w:t>19</w:t>
            </w:r>
            <w:r>
              <w:rPr>
                <w:rFonts w:hint="eastAsia" w:ascii="宋体" w:hAnsi="宋体"/>
              </w:rPr>
              <w:t>日</w:t>
            </w:r>
            <w:r>
              <w:rPr>
                <w:rFonts w:ascii="宋体" w:hAnsi="宋体"/>
              </w:rPr>
              <w:t>10:</w:t>
            </w:r>
            <w:r>
              <w:rPr>
                <w:rFonts w:ascii="宋体"/>
              </w:rPr>
              <w:t>00</w:t>
            </w:r>
            <w:r>
              <w:rPr>
                <w:rFonts w:hint="eastAsia" w:ascii="宋体" w:hAnsi="宋体"/>
              </w:rPr>
              <w:t>分</w:t>
            </w:r>
          </w:p>
        </w:tc>
        <w:tc>
          <w:tcPr>
            <w:tcW w:w="11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开标地点</w:t>
            </w:r>
          </w:p>
        </w:tc>
        <w:tc>
          <w:tcPr>
            <w:tcW w:w="37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禹州市公共资源交易中心开标一室</w:t>
            </w:r>
          </w:p>
        </w:tc>
      </w:tr>
      <w:tr>
        <w:tblPrEx>
          <w:tblLayout w:type="fixed"/>
          <w:tblCellMar>
            <w:top w:w="15" w:type="dxa"/>
            <w:left w:w="15" w:type="dxa"/>
            <w:bottom w:w="15" w:type="dxa"/>
            <w:right w:w="15" w:type="dxa"/>
          </w:tblCellMar>
        </w:tblPrEx>
        <w:trPr>
          <w:trHeight w:val="194" w:hRule="atLeast"/>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评标时间</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sz w:val="18"/>
                <w:szCs w:val="18"/>
              </w:rPr>
            </w:pPr>
            <w:r>
              <w:rPr>
                <w:rFonts w:ascii="宋体" w:hAnsi="宋体"/>
              </w:rPr>
              <w:t>2018</w:t>
            </w:r>
            <w:r>
              <w:rPr>
                <w:rFonts w:hint="eastAsia" w:ascii="宋体" w:hAnsi="宋体"/>
              </w:rPr>
              <w:t>年</w:t>
            </w:r>
            <w:r>
              <w:rPr>
                <w:rFonts w:ascii="宋体" w:hAnsi="宋体"/>
              </w:rPr>
              <w:t>4</w:t>
            </w:r>
            <w:r>
              <w:rPr>
                <w:rFonts w:hint="eastAsia" w:ascii="宋体" w:hAnsi="宋体"/>
              </w:rPr>
              <w:t>月</w:t>
            </w:r>
            <w:r>
              <w:rPr>
                <w:rFonts w:ascii="宋体" w:hAnsi="宋体"/>
              </w:rPr>
              <w:t>19</w:t>
            </w:r>
            <w:r>
              <w:rPr>
                <w:rFonts w:hint="eastAsia" w:ascii="宋体" w:hAnsi="宋体"/>
              </w:rPr>
              <w:t>日</w:t>
            </w:r>
          </w:p>
        </w:tc>
        <w:tc>
          <w:tcPr>
            <w:tcW w:w="11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评标地点</w:t>
            </w:r>
          </w:p>
        </w:tc>
        <w:tc>
          <w:tcPr>
            <w:tcW w:w="37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adjustRightInd w:val="0"/>
              <w:snapToGrid w:val="0"/>
              <w:spacing w:before="100" w:beforeAutospacing="1" w:after="100" w:afterAutospacing="1"/>
              <w:jc w:val="left"/>
              <w:rPr>
                <w:rFonts w:ascii="宋体" w:cs="??"/>
                <w:sz w:val="18"/>
                <w:szCs w:val="18"/>
              </w:rPr>
            </w:pPr>
            <w:r>
              <w:rPr>
                <w:rFonts w:hint="eastAsia" w:ascii="宋体" w:hAnsi="宋体"/>
              </w:rPr>
              <w:t>禹州市公共资源交易中心评标三室</w:t>
            </w:r>
          </w:p>
        </w:tc>
      </w:tr>
    </w:tbl>
    <w:p>
      <w:pPr>
        <w:widowControl/>
        <w:wordWrap w:val="0"/>
        <w:spacing w:before="100" w:beforeAutospacing="1" w:after="100" w:afterAutospacing="1" w:line="345" w:lineRule="atLeast"/>
        <w:jc w:val="left"/>
        <w:rPr>
          <w:rFonts w:ascii="宋体" w:cs="??"/>
          <w:sz w:val="18"/>
          <w:szCs w:val="18"/>
        </w:rPr>
      </w:pPr>
      <w:r>
        <w:rPr>
          <w:rFonts w:hint="eastAsia" w:ascii="宋体" w:hAnsi="宋体"/>
          <w:b/>
          <w:bCs/>
        </w:rPr>
        <w:t>二、开标记录：</w:t>
      </w:r>
    </w:p>
    <w:tbl>
      <w:tblPr>
        <w:tblStyle w:val="12"/>
        <w:tblW w:w="10231"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294"/>
        <w:gridCol w:w="852"/>
        <w:gridCol w:w="731"/>
        <w:gridCol w:w="1644"/>
        <w:gridCol w:w="1644"/>
        <w:gridCol w:w="73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874"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投标单位</w:t>
            </w:r>
          </w:p>
        </w:tc>
        <w:tc>
          <w:tcPr>
            <w:tcW w:w="1294"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投标报价</w:t>
            </w:r>
          </w:p>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（元）</w:t>
            </w:r>
          </w:p>
        </w:tc>
        <w:tc>
          <w:tcPr>
            <w:tcW w:w="852"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工期</w:t>
            </w:r>
          </w:p>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日历天</w:t>
            </w:r>
          </w:p>
        </w:tc>
        <w:tc>
          <w:tcPr>
            <w:tcW w:w="731" w:type="dxa"/>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质量</w:t>
            </w:r>
          </w:p>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要求</w:t>
            </w:r>
          </w:p>
        </w:tc>
        <w:tc>
          <w:tcPr>
            <w:tcW w:w="1644"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项目经理</w:t>
            </w:r>
          </w:p>
          <w:p>
            <w:pPr>
              <w:spacing w:line="240" w:lineRule="exact"/>
              <w:jc w:val="center"/>
              <w:rPr>
                <w:rFonts w:cs="Times New Roman" w:asciiTheme="majorEastAsia" w:hAnsiTheme="majorEastAsia" w:eastAsiaTheme="majorEastAsia"/>
                <w:b/>
                <w:bCs/>
                <w:kern w:val="0"/>
                <w:sz w:val="20"/>
                <w:szCs w:val="20"/>
              </w:rPr>
            </w:pPr>
            <w:r>
              <w:rPr>
                <w:rFonts w:hint="eastAsia" w:cs="宋体" w:asciiTheme="majorEastAsia" w:hAnsiTheme="majorEastAsia" w:eastAsiaTheme="majorEastAsia"/>
                <w:kern w:val="0"/>
                <w:sz w:val="20"/>
                <w:szCs w:val="20"/>
              </w:rPr>
              <w:t>（含证书编号）</w:t>
            </w:r>
          </w:p>
        </w:tc>
        <w:tc>
          <w:tcPr>
            <w:tcW w:w="1644"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技术负责人</w:t>
            </w:r>
          </w:p>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（姓名及职称）</w:t>
            </w:r>
          </w:p>
        </w:tc>
        <w:tc>
          <w:tcPr>
            <w:tcW w:w="731"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密封情况</w:t>
            </w:r>
          </w:p>
        </w:tc>
        <w:tc>
          <w:tcPr>
            <w:tcW w:w="1461" w:type="dxa"/>
            <w:vAlign w:val="center"/>
          </w:tcPr>
          <w:p>
            <w:pPr>
              <w:spacing w:line="240" w:lineRule="exact"/>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widowControl/>
              <w:spacing w:line="280" w:lineRule="exact"/>
              <w:jc w:val="center"/>
              <w:rPr>
                <w:rFonts w:cs="宋体"/>
                <w:color w:val="000000"/>
                <w:sz w:val="18"/>
                <w:szCs w:val="18"/>
              </w:rPr>
            </w:pPr>
            <w:r>
              <w:rPr>
                <w:rFonts w:hint="eastAsia" w:cs="宋体"/>
                <w:color w:val="000000"/>
                <w:sz w:val="18"/>
                <w:szCs w:val="18"/>
              </w:rPr>
              <w:t>郑州泓森园林绿化工程有限公司</w:t>
            </w:r>
          </w:p>
        </w:tc>
        <w:tc>
          <w:tcPr>
            <w:tcW w:w="1294" w:type="dxa"/>
            <w:vAlign w:val="center"/>
          </w:tcPr>
          <w:p>
            <w:pPr>
              <w:spacing w:line="280" w:lineRule="exact"/>
              <w:jc w:val="center"/>
              <w:rPr>
                <w:sz w:val="18"/>
                <w:szCs w:val="18"/>
              </w:rPr>
            </w:pPr>
            <w:r>
              <w:rPr>
                <w:rFonts w:hint="eastAsia"/>
                <w:sz w:val="18"/>
                <w:szCs w:val="18"/>
              </w:rPr>
              <w:t>13424416.22</w:t>
            </w:r>
          </w:p>
        </w:tc>
        <w:tc>
          <w:tcPr>
            <w:tcW w:w="852" w:type="dxa"/>
            <w:vAlign w:val="center"/>
          </w:tcPr>
          <w:p>
            <w:pPr>
              <w:spacing w:line="280" w:lineRule="exact"/>
              <w:jc w:val="center"/>
              <w:rPr>
                <w:sz w:val="18"/>
                <w:szCs w:val="18"/>
              </w:rPr>
            </w:pPr>
            <w:r>
              <w:rPr>
                <w:rFonts w:hint="eastAsia"/>
                <w:sz w:val="18"/>
                <w:szCs w:val="18"/>
              </w:rPr>
              <w:t>180</w:t>
            </w:r>
          </w:p>
        </w:tc>
        <w:tc>
          <w:tcPr>
            <w:tcW w:w="731" w:type="dxa"/>
            <w:vAlign w:val="center"/>
          </w:tcPr>
          <w:p>
            <w:pPr>
              <w:spacing w:line="280" w:lineRule="exact"/>
              <w:jc w:val="center"/>
              <w:rPr>
                <w:sz w:val="18"/>
                <w:szCs w:val="18"/>
              </w:rPr>
            </w:pPr>
            <w:r>
              <w:rPr>
                <w:rFonts w:hint="eastAsia"/>
                <w:sz w:val="18"/>
                <w:szCs w:val="18"/>
              </w:rPr>
              <w:t>合格</w:t>
            </w:r>
          </w:p>
        </w:tc>
        <w:tc>
          <w:tcPr>
            <w:tcW w:w="1644" w:type="dxa"/>
            <w:vAlign w:val="center"/>
          </w:tcPr>
          <w:p>
            <w:pPr>
              <w:spacing w:line="280" w:lineRule="exact"/>
              <w:jc w:val="center"/>
              <w:rPr>
                <w:sz w:val="18"/>
                <w:szCs w:val="18"/>
              </w:rPr>
            </w:pPr>
            <w:r>
              <w:rPr>
                <w:rFonts w:hint="eastAsia"/>
                <w:sz w:val="18"/>
                <w:szCs w:val="18"/>
              </w:rPr>
              <w:t>张公平（豫241161607088）</w:t>
            </w:r>
          </w:p>
        </w:tc>
        <w:tc>
          <w:tcPr>
            <w:tcW w:w="1644" w:type="dxa"/>
            <w:vAlign w:val="center"/>
          </w:tcPr>
          <w:p>
            <w:pPr>
              <w:spacing w:line="280" w:lineRule="exact"/>
              <w:jc w:val="center"/>
              <w:rPr>
                <w:sz w:val="18"/>
                <w:szCs w:val="18"/>
              </w:rPr>
            </w:pPr>
            <w:r>
              <w:rPr>
                <w:rFonts w:hint="eastAsia"/>
                <w:sz w:val="18"/>
                <w:szCs w:val="18"/>
              </w:rPr>
              <w:t>刘全力（工程师）</w:t>
            </w:r>
          </w:p>
        </w:tc>
        <w:tc>
          <w:tcPr>
            <w:tcW w:w="731"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widowControl/>
              <w:spacing w:line="280" w:lineRule="exact"/>
              <w:jc w:val="center"/>
              <w:rPr>
                <w:rFonts w:cs="宋体"/>
                <w:color w:val="000000"/>
                <w:sz w:val="18"/>
                <w:szCs w:val="18"/>
              </w:rPr>
            </w:pPr>
            <w:r>
              <w:rPr>
                <w:rFonts w:hint="eastAsia" w:cs="宋体"/>
                <w:color w:val="000000"/>
                <w:sz w:val="18"/>
                <w:szCs w:val="18"/>
              </w:rPr>
              <w:t>河南圣哲市政工程有限公司</w:t>
            </w:r>
          </w:p>
        </w:tc>
        <w:tc>
          <w:tcPr>
            <w:tcW w:w="1294" w:type="dxa"/>
            <w:vAlign w:val="center"/>
          </w:tcPr>
          <w:p>
            <w:pPr>
              <w:spacing w:line="280" w:lineRule="exact"/>
              <w:jc w:val="center"/>
              <w:rPr>
                <w:sz w:val="18"/>
                <w:szCs w:val="18"/>
              </w:rPr>
            </w:pPr>
            <w:r>
              <w:rPr>
                <w:rFonts w:hint="eastAsia"/>
                <w:sz w:val="18"/>
                <w:szCs w:val="18"/>
              </w:rPr>
              <w:t>14219670.26</w:t>
            </w:r>
          </w:p>
        </w:tc>
        <w:tc>
          <w:tcPr>
            <w:tcW w:w="852" w:type="dxa"/>
            <w:vAlign w:val="center"/>
          </w:tcPr>
          <w:p>
            <w:pPr>
              <w:spacing w:line="280" w:lineRule="exact"/>
              <w:jc w:val="center"/>
              <w:rPr>
                <w:sz w:val="18"/>
                <w:szCs w:val="18"/>
              </w:rPr>
            </w:pPr>
            <w:r>
              <w:rPr>
                <w:rFonts w:hint="eastAsia"/>
                <w:sz w:val="18"/>
                <w:szCs w:val="18"/>
              </w:rPr>
              <w:t>180</w:t>
            </w:r>
          </w:p>
        </w:tc>
        <w:tc>
          <w:tcPr>
            <w:tcW w:w="731" w:type="dxa"/>
            <w:vAlign w:val="center"/>
          </w:tcPr>
          <w:p>
            <w:pPr>
              <w:spacing w:line="280" w:lineRule="exact"/>
              <w:jc w:val="center"/>
              <w:rPr>
                <w:sz w:val="18"/>
                <w:szCs w:val="18"/>
              </w:rPr>
            </w:pPr>
            <w:r>
              <w:rPr>
                <w:rFonts w:hint="eastAsia"/>
                <w:sz w:val="18"/>
                <w:szCs w:val="18"/>
              </w:rPr>
              <w:t>合格</w:t>
            </w:r>
          </w:p>
        </w:tc>
        <w:tc>
          <w:tcPr>
            <w:tcW w:w="1644" w:type="dxa"/>
            <w:vAlign w:val="center"/>
          </w:tcPr>
          <w:p>
            <w:pPr>
              <w:spacing w:line="280" w:lineRule="exact"/>
              <w:jc w:val="center"/>
              <w:rPr>
                <w:sz w:val="18"/>
                <w:szCs w:val="18"/>
              </w:rPr>
            </w:pPr>
            <w:r>
              <w:rPr>
                <w:rFonts w:hint="eastAsia"/>
                <w:sz w:val="18"/>
                <w:szCs w:val="18"/>
              </w:rPr>
              <w:t>张鑫（豫241151606397）</w:t>
            </w:r>
          </w:p>
        </w:tc>
        <w:tc>
          <w:tcPr>
            <w:tcW w:w="1644" w:type="dxa"/>
            <w:vAlign w:val="center"/>
          </w:tcPr>
          <w:p>
            <w:pPr>
              <w:spacing w:line="280" w:lineRule="exact"/>
              <w:jc w:val="center"/>
              <w:rPr>
                <w:sz w:val="18"/>
                <w:szCs w:val="18"/>
              </w:rPr>
            </w:pPr>
            <w:r>
              <w:rPr>
                <w:rFonts w:hint="eastAsia"/>
                <w:sz w:val="18"/>
                <w:szCs w:val="18"/>
              </w:rPr>
              <w:t>洪文彬（工程师）</w:t>
            </w:r>
          </w:p>
        </w:tc>
        <w:tc>
          <w:tcPr>
            <w:tcW w:w="731" w:type="dxa"/>
            <w:vAlign w:val="center"/>
          </w:tcPr>
          <w:p>
            <w:pPr>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widowControl/>
              <w:spacing w:line="280" w:lineRule="exact"/>
              <w:jc w:val="center"/>
              <w:rPr>
                <w:rFonts w:cs="宋体"/>
                <w:color w:val="000000"/>
                <w:sz w:val="18"/>
                <w:szCs w:val="18"/>
              </w:rPr>
            </w:pPr>
            <w:r>
              <w:rPr>
                <w:rFonts w:hint="eastAsia" w:cs="宋体"/>
                <w:color w:val="000000"/>
                <w:sz w:val="18"/>
                <w:szCs w:val="18"/>
              </w:rPr>
              <w:t>河南远诚建设工程有限公司</w:t>
            </w:r>
          </w:p>
        </w:tc>
        <w:tc>
          <w:tcPr>
            <w:tcW w:w="1294" w:type="dxa"/>
            <w:vAlign w:val="center"/>
          </w:tcPr>
          <w:p>
            <w:pPr>
              <w:spacing w:line="280" w:lineRule="exact"/>
              <w:jc w:val="center"/>
              <w:rPr>
                <w:sz w:val="18"/>
                <w:szCs w:val="18"/>
              </w:rPr>
            </w:pPr>
            <w:r>
              <w:rPr>
                <w:rFonts w:hint="eastAsia"/>
                <w:sz w:val="18"/>
                <w:szCs w:val="18"/>
              </w:rPr>
              <w:t>14153671.93</w:t>
            </w:r>
          </w:p>
        </w:tc>
        <w:tc>
          <w:tcPr>
            <w:tcW w:w="852" w:type="dxa"/>
            <w:vAlign w:val="center"/>
          </w:tcPr>
          <w:p>
            <w:pPr>
              <w:spacing w:line="280" w:lineRule="exact"/>
              <w:jc w:val="center"/>
              <w:rPr>
                <w:sz w:val="18"/>
                <w:szCs w:val="18"/>
              </w:rPr>
            </w:pPr>
            <w:r>
              <w:rPr>
                <w:rFonts w:hint="eastAsia"/>
                <w:sz w:val="18"/>
                <w:szCs w:val="18"/>
              </w:rPr>
              <w:t>180</w:t>
            </w:r>
          </w:p>
        </w:tc>
        <w:tc>
          <w:tcPr>
            <w:tcW w:w="731" w:type="dxa"/>
            <w:vAlign w:val="center"/>
          </w:tcPr>
          <w:p>
            <w:pPr>
              <w:spacing w:line="280" w:lineRule="exact"/>
              <w:jc w:val="center"/>
              <w:rPr>
                <w:sz w:val="18"/>
                <w:szCs w:val="18"/>
              </w:rPr>
            </w:pPr>
            <w:r>
              <w:rPr>
                <w:rFonts w:hint="eastAsia"/>
                <w:sz w:val="18"/>
                <w:szCs w:val="18"/>
              </w:rPr>
              <w:t>合格</w:t>
            </w:r>
          </w:p>
        </w:tc>
        <w:tc>
          <w:tcPr>
            <w:tcW w:w="1644" w:type="dxa"/>
            <w:vAlign w:val="center"/>
          </w:tcPr>
          <w:p>
            <w:pPr>
              <w:spacing w:line="280" w:lineRule="exact"/>
              <w:jc w:val="center"/>
              <w:rPr>
                <w:sz w:val="18"/>
                <w:szCs w:val="18"/>
              </w:rPr>
            </w:pPr>
            <w:r>
              <w:rPr>
                <w:rFonts w:hint="eastAsia"/>
                <w:sz w:val="18"/>
                <w:szCs w:val="18"/>
              </w:rPr>
              <w:t>韩冬（豫241151578154）</w:t>
            </w:r>
          </w:p>
        </w:tc>
        <w:tc>
          <w:tcPr>
            <w:tcW w:w="1644" w:type="dxa"/>
            <w:vAlign w:val="center"/>
          </w:tcPr>
          <w:p>
            <w:pPr>
              <w:spacing w:line="280" w:lineRule="exact"/>
              <w:jc w:val="center"/>
              <w:rPr>
                <w:sz w:val="18"/>
                <w:szCs w:val="18"/>
              </w:rPr>
            </w:pPr>
            <w:r>
              <w:rPr>
                <w:rFonts w:hint="eastAsia"/>
                <w:sz w:val="18"/>
                <w:szCs w:val="18"/>
              </w:rPr>
              <w:t>郝忠杰（工程师）</w:t>
            </w:r>
          </w:p>
        </w:tc>
        <w:tc>
          <w:tcPr>
            <w:tcW w:w="731" w:type="dxa"/>
            <w:vAlign w:val="center"/>
          </w:tcPr>
          <w:p>
            <w:pPr>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jc w:val="center"/>
              <w:rPr>
                <w:color w:val="000000"/>
                <w:sz w:val="18"/>
                <w:szCs w:val="18"/>
              </w:rPr>
            </w:pPr>
            <w:r>
              <w:rPr>
                <w:rFonts w:hint="eastAsia"/>
                <w:color w:val="000000"/>
                <w:sz w:val="18"/>
                <w:szCs w:val="18"/>
              </w:rPr>
              <w:t>河南鸿盛建筑工程有限公司</w:t>
            </w:r>
          </w:p>
        </w:tc>
        <w:tc>
          <w:tcPr>
            <w:tcW w:w="1294" w:type="dxa"/>
            <w:vAlign w:val="center"/>
          </w:tcPr>
          <w:p>
            <w:pPr>
              <w:jc w:val="center"/>
              <w:rPr>
                <w:sz w:val="18"/>
                <w:szCs w:val="18"/>
              </w:rPr>
            </w:pPr>
            <w:r>
              <w:rPr>
                <w:rFonts w:hint="eastAsia"/>
                <w:sz w:val="18"/>
                <w:szCs w:val="18"/>
              </w:rPr>
              <w:t>14100530.15</w:t>
            </w:r>
          </w:p>
        </w:tc>
        <w:tc>
          <w:tcPr>
            <w:tcW w:w="852" w:type="dxa"/>
            <w:vAlign w:val="center"/>
          </w:tcPr>
          <w:p>
            <w:pPr>
              <w:jc w:val="center"/>
              <w:rPr>
                <w:sz w:val="18"/>
                <w:szCs w:val="18"/>
              </w:rPr>
            </w:pPr>
            <w:r>
              <w:rPr>
                <w:rFonts w:hint="eastAsia"/>
                <w:sz w:val="18"/>
                <w:szCs w:val="18"/>
              </w:rPr>
              <w:t>180</w:t>
            </w:r>
          </w:p>
        </w:tc>
        <w:tc>
          <w:tcPr>
            <w:tcW w:w="731" w:type="dxa"/>
            <w:vAlign w:val="center"/>
          </w:tcPr>
          <w:p>
            <w:pPr>
              <w:jc w:val="center"/>
              <w:rPr>
                <w:sz w:val="18"/>
                <w:szCs w:val="18"/>
              </w:rPr>
            </w:pPr>
            <w:r>
              <w:rPr>
                <w:rFonts w:hint="eastAsia"/>
                <w:sz w:val="18"/>
                <w:szCs w:val="18"/>
              </w:rPr>
              <w:t>合格</w:t>
            </w:r>
          </w:p>
        </w:tc>
        <w:tc>
          <w:tcPr>
            <w:tcW w:w="1644" w:type="dxa"/>
            <w:vAlign w:val="center"/>
          </w:tcPr>
          <w:p>
            <w:pPr>
              <w:jc w:val="center"/>
              <w:rPr>
                <w:sz w:val="18"/>
                <w:szCs w:val="18"/>
              </w:rPr>
            </w:pPr>
            <w:r>
              <w:rPr>
                <w:rFonts w:hint="eastAsia"/>
                <w:sz w:val="18"/>
                <w:szCs w:val="18"/>
              </w:rPr>
              <w:t>古金（豫241161693490）</w:t>
            </w:r>
          </w:p>
        </w:tc>
        <w:tc>
          <w:tcPr>
            <w:tcW w:w="1644" w:type="dxa"/>
            <w:vAlign w:val="center"/>
          </w:tcPr>
          <w:p>
            <w:pPr>
              <w:jc w:val="center"/>
              <w:rPr>
                <w:sz w:val="18"/>
                <w:szCs w:val="18"/>
              </w:rPr>
            </w:pPr>
            <w:r>
              <w:rPr>
                <w:rFonts w:hint="eastAsia"/>
                <w:sz w:val="18"/>
                <w:szCs w:val="18"/>
              </w:rPr>
              <w:t>辛文卫（高级工程师）</w:t>
            </w:r>
          </w:p>
        </w:tc>
        <w:tc>
          <w:tcPr>
            <w:tcW w:w="731"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jc w:val="center"/>
              <w:rPr>
                <w:color w:val="000000"/>
                <w:sz w:val="18"/>
                <w:szCs w:val="18"/>
              </w:rPr>
            </w:pPr>
            <w:r>
              <w:rPr>
                <w:rFonts w:hint="eastAsia"/>
                <w:color w:val="000000"/>
                <w:sz w:val="18"/>
                <w:szCs w:val="18"/>
              </w:rPr>
              <w:t>河南中阳建设工程有限公司</w:t>
            </w:r>
          </w:p>
        </w:tc>
        <w:tc>
          <w:tcPr>
            <w:tcW w:w="1294" w:type="dxa"/>
            <w:vAlign w:val="center"/>
          </w:tcPr>
          <w:p>
            <w:pPr>
              <w:jc w:val="center"/>
              <w:rPr>
                <w:sz w:val="18"/>
                <w:szCs w:val="18"/>
              </w:rPr>
            </w:pPr>
            <w:r>
              <w:rPr>
                <w:rFonts w:hint="eastAsia"/>
                <w:sz w:val="18"/>
                <w:szCs w:val="18"/>
              </w:rPr>
              <w:t>14167975.34</w:t>
            </w:r>
          </w:p>
        </w:tc>
        <w:tc>
          <w:tcPr>
            <w:tcW w:w="852" w:type="dxa"/>
            <w:vAlign w:val="center"/>
          </w:tcPr>
          <w:p>
            <w:pPr>
              <w:jc w:val="center"/>
              <w:rPr>
                <w:sz w:val="18"/>
                <w:szCs w:val="18"/>
              </w:rPr>
            </w:pPr>
            <w:r>
              <w:rPr>
                <w:rFonts w:hint="eastAsia"/>
                <w:sz w:val="18"/>
                <w:szCs w:val="18"/>
              </w:rPr>
              <w:t>180</w:t>
            </w:r>
          </w:p>
        </w:tc>
        <w:tc>
          <w:tcPr>
            <w:tcW w:w="731" w:type="dxa"/>
            <w:vAlign w:val="center"/>
          </w:tcPr>
          <w:p>
            <w:pPr>
              <w:jc w:val="center"/>
              <w:rPr>
                <w:sz w:val="18"/>
                <w:szCs w:val="18"/>
              </w:rPr>
            </w:pPr>
            <w:r>
              <w:rPr>
                <w:rFonts w:hint="eastAsia"/>
                <w:sz w:val="18"/>
                <w:szCs w:val="18"/>
              </w:rPr>
              <w:t>合格</w:t>
            </w:r>
          </w:p>
        </w:tc>
        <w:tc>
          <w:tcPr>
            <w:tcW w:w="1644" w:type="dxa"/>
            <w:vAlign w:val="center"/>
          </w:tcPr>
          <w:p>
            <w:pPr>
              <w:jc w:val="center"/>
              <w:rPr>
                <w:sz w:val="18"/>
                <w:szCs w:val="18"/>
              </w:rPr>
            </w:pPr>
            <w:r>
              <w:rPr>
                <w:rFonts w:hint="eastAsia"/>
                <w:sz w:val="18"/>
                <w:szCs w:val="18"/>
              </w:rPr>
              <w:t>万海伟（豫241161603225）</w:t>
            </w:r>
          </w:p>
        </w:tc>
        <w:tc>
          <w:tcPr>
            <w:tcW w:w="1644" w:type="dxa"/>
            <w:vAlign w:val="center"/>
          </w:tcPr>
          <w:p>
            <w:pPr>
              <w:jc w:val="center"/>
              <w:rPr>
                <w:sz w:val="18"/>
                <w:szCs w:val="18"/>
              </w:rPr>
            </w:pPr>
            <w:r>
              <w:rPr>
                <w:rFonts w:hint="eastAsia"/>
                <w:sz w:val="18"/>
                <w:szCs w:val="18"/>
              </w:rPr>
              <w:t>王建斌（工程师）</w:t>
            </w:r>
          </w:p>
        </w:tc>
        <w:tc>
          <w:tcPr>
            <w:tcW w:w="731"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jc w:val="center"/>
              <w:rPr>
                <w:color w:val="000000"/>
                <w:sz w:val="18"/>
                <w:szCs w:val="18"/>
              </w:rPr>
            </w:pPr>
            <w:r>
              <w:rPr>
                <w:rFonts w:hint="eastAsia"/>
                <w:color w:val="000000"/>
                <w:sz w:val="18"/>
                <w:szCs w:val="18"/>
              </w:rPr>
              <w:t>河南京林工程咨询有限公司</w:t>
            </w:r>
          </w:p>
        </w:tc>
        <w:tc>
          <w:tcPr>
            <w:tcW w:w="1294" w:type="dxa"/>
            <w:tcBorders>
              <w:left w:val="nil"/>
            </w:tcBorders>
            <w:vAlign w:val="center"/>
          </w:tcPr>
          <w:p>
            <w:pPr>
              <w:jc w:val="center"/>
              <w:rPr>
                <w:sz w:val="18"/>
                <w:szCs w:val="18"/>
              </w:rPr>
            </w:pPr>
            <w:r>
              <w:rPr>
                <w:rFonts w:hint="eastAsia"/>
                <w:sz w:val="18"/>
                <w:szCs w:val="18"/>
              </w:rPr>
              <w:t>14106433.56</w:t>
            </w:r>
          </w:p>
        </w:tc>
        <w:tc>
          <w:tcPr>
            <w:tcW w:w="852" w:type="dxa"/>
            <w:vAlign w:val="center"/>
          </w:tcPr>
          <w:p>
            <w:pPr>
              <w:jc w:val="center"/>
              <w:rPr>
                <w:sz w:val="18"/>
                <w:szCs w:val="18"/>
              </w:rPr>
            </w:pPr>
            <w:r>
              <w:rPr>
                <w:rFonts w:hint="eastAsia"/>
                <w:sz w:val="18"/>
                <w:szCs w:val="18"/>
              </w:rPr>
              <w:t>180</w:t>
            </w:r>
          </w:p>
        </w:tc>
        <w:tc>
          <w:tcPr>
            <w:tcW w:w="731" w:type="dxa"/>
            <w:vAlign w:val="center"/>
          </w:tcPr>
          <w:p>
            <w:pPr>
              <w:jc w:val="center"/>
              <w:rPr>
                <w:sz w:val="18"/>
                <w:szCs w:val="18"/>
              </w:rPr>
            </w:pPr>
            <w:r>
              <w:rPr>
                <w:rFonts w:hint="eastAsia"/>
                <w:sz w:val="18"/>
                <w:szCs w:val="18"/>
              </w:rPr>
              <w:t>合格</w:t>
            </w:r>
          </w:p>
        </w:tc>
        <w:tc>
          <w:tcPr>
            <w:tcW w:w="1644" w:type="dxa"/>
            <w:vAlign w:val="center"/>
          </w:tcPr>
          <w:p>
            <w:pPr>
              <w:jc w:val="center"/>
              <w:rPr>
                <w:sz w:val="18"/>
                <w:szCs w:val="18"/>
              </w:rPr>
            </w:pPr>
            <w:r>
              <w:rPr>
                <w:rFonts w:hint="eastAsia"/>
                <w:sz w:val="18"/>
                <w:szCs w:val="18"/>
              </w:rPr>
              <w:t>任保磊（豫241141566270）</w:t>
            </w:r>
          </w:p>
        </w:tc>
        <w:tc>
          <w:tcPr>
            <w:tcW w:w="1644" w:type="dxa"/>
            <w:vAlign w:val="center"/>
          </w:tcPr>
          <w:p>
            <w:pPr>
              <w:jc w:val="center"/>
              <w:rPr>
                <w:sz w:val="18"/>
                <w:szCs w:val="18"/>
              </w:rPr>
            </w:pPr>
            <w:r>
              <w:rPr>
                <w:rFonts w:hint="eastAsia"/>
                <w:sz w:val="18"/>
                <w:szCs w:val="18"/>
              </w:rPr>
              <w:t>谷跃辉（工程师）</w:t>
            </w:r>
          </w:p>
        </w:tc>
        <w:tc>
          <w:tcPr>
            <w:tcW w:w="731"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74" w:type="dxa"/>
            <w:vAlign w:val="center"/>
          </w:tcPr>
          <w:p>
            <w:pPr>
              <w:jc w:val="center"/>
              <w:rPr>
                <w:color w:val="000000"/>
                <w:sz w:val="18"/>
                <w:szCs w:val="18"/>
              </w:rPr>
            </w:pPr>
            <w:r>
              <w:rPr>
                <w:rFonts w:hint="eastAsia"/>
                <w:color w:val="000000"/>
                <w:sz w:val="18"/>
                <w:szCs w:val="18"/>
              </w:rPr>
              <w:t>中启建设有限公司</w:t>
            </w:r>
          </w:p>
        </w:tc>
        <w:tc>
          <w:tcPr>
            <w:tcW w:w="1294" w:type="dxa"/>
            <w:tcBorders>
              <w:top w:val="nil"/>
              <w:left w:val="nil"/>
            </w:tcBorders>
            <w:vAlign w:val="center"/>
          </w:tcPr>
          <w:p>
            <w:pPr>
              <w:jc w:val="center"/>
              <w:rPr>
                <w:sz w:val="18"/>
                <w:szCs w:val="18"/>
              </w:rPr>
            </w:pPr>
            <w:r>
              <w:rPr>
                <w:rFonts w:hint="eastAsia"/>
                <w:sz w:val="18"/>
                <w:szCs w:val="18"/>
              </w:rPr>
              <w:t>14090276.32</w:t>
            </w:r>
          </w:p>
        </w:tc>
        <w:tc>
          <w:tcPr>
            <w:tcW w:w="852" w:type="dxa"/>
            <w:vAlign w:val="center"/>
          </w:tcPr>
          <w:p>
            <w:pPr>
              <w:jc w:val="center"/>
              <w:rPr>
                <w:sz w:val="18"/>
                <w:szCs w:val="18"/>
              </w:rPr>
            </w:pPr>
            <w:r>
              <w:rPr>
                <w:rFonts w:hint="eastAsia"/>
                <w:sz w:val="18"/>
                <w:szCs w:val="18"/>
              </w:rPr>
              <w:t>180</w:t>
            </w:r>
          </w:p>
        </w:tc>
        <w:tc>
          <w:tcPr>
            <w:tcW w:w="731" w:type="dxa"/>
            <w:vAlign w:val="center"/>
          </w:tcPr>
          <w:p>
            <w:pPr>
              <w:jc w:val="center"/>
              <w:rPr>
                <w:sz w:val="18"/>
                <w:szCs w:val="18"/>
              </w:rPr>
            </w:pPr>
            <w:r>
              <w:rPr>
                <w:rFonts w:hint="eastAsia"/>
                <w:sz w:val="18"/>
                <w:szCs w:val="18"/>
              </w:rPr>
              <w:t>合格</w:t>
            </w:r>
          </w:p>
        </w:tc>
        <w:tc>
          <w:tcPr>
            <w:tcW w:w="1644" w:type="dxa"/>
            <w:vAlign w:val="center"/>
          </w:tcPr>
          <w:p>
            <w:pPr>
              <w:jc w:val="center"/>
              <w:rPr>
                <w:sz w:val="18"/>
                <w:szCs w:val="18"/>
              </w:rPr>
            </w:pPr>
            <w:r>
              <w:rPr>
                <w:rFonts w:hint="eastAsia"/>
                <w:sz w:val="18"/>
                <w:szCs w:val="18"/>
              </w:rPr>
              <w:t>刘元强(川251161701860)</w:t>
            </w:r>
          </w:p>
        </w:tc>
        <w:tc>
          <w:tcPr>
            <w:tcW w:w="1644" w:type="dxa"/>
            <w:vAlign w:val="center"/>
          </w:tcPr>
          <w:p>
            <w:pPr>
              <w:jc w:val="center"/>
              <w:rPr>
                <w:sz w:val="18"/>
                <w:szCs w:val="18"/>
              </w:rPr>
            </w:pPr>
            <w:r>
              <w:rPr>
                <w:rFonts w:hint="eastAsia"/>
                <w:sz w:val="18"/>
                <w:szCs w:val="18"/>
              </w:rPr>
              <w:t>项小云(高级工程师)</w:t>
            </w:r>
          </w:p>
        </w:tc>
        <w:tc>
          <w:tcPr>
            <w:tcW w:w="731"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完好</w:t>
            </w:r>
          </w:p>
        </w:tc>
        <w:tc>
          <w:tcPr>
            <w:tcW w:w="1461" w:type="dxa"/>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874" w:type="dxa"/>
            <w:vAlign w:val="center"/>
          </w:tcPr>
          <w:p>
            <w:pPr>
              <w:jc w:val="center"/>
              <w:rPr>
                <w:rFonts w:cs="Times New Roman" w:asciiTheme="majorEastAsia" w:hAnsiTheme="majorEastAsia" w:eastAsiaTheme="majorEastAsia"/>
                <w:b/>
                <w:bCs/>
                <w:kern w:val="0"/>
                <w:sz w:val="20"/>
                <w:szCs w:val="20"/>
              </w:rPr>
            </w:pPr>
            <w:r>
              <w:rPr>
                <w:rFonts w:hint="eastAsia" w:cs="宋体" w:asciiTheme="majorEastAsia" w:hAnsiTheme="majorEastAsia" w:eastAsiaTheme="majorEastAsia"/>
                <w:kern w:val="0"/>
                <w:sz w:val="20"/>
                <w:szCs w:val="20"/>
              </w:rPr>
              <w:t>招标控制价</w:t>
            </w:r>
          </w:p>
        </w:tc>
        <w:tc>
          <w:tcPr>
            <w:tcW w:w="2877" w:type="dxa"/>
            <w:gridSpan w:val="3"/>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w:t>
            </w:r>
            <w:r>
              <w:rPr>
                <w:rFonts w:hAnsi="宋体"/>
                <w:bCs/>
              </w:rPr>
              <w:t>14294460.76</w:t>
            </w:r>
            <w:r>
              <w:rPr>
                <w:rFonts w:hint="eastAsia" w:cs="宋体" w:asciiTheme="majorEastAsia" w:hAnsiTheme="majorEastAsia" w:eastAsiaTheme="majorEastAsia"/>
                <w:kern w:val="0"/>
                <w:sz w:val="20"/>
                <w:szCs w:val="20"/>
              </w:rPr>
              <w:t>元</w:t>
            </w:r>
          </w:p>
        </w:tc>
        <w:tc>
          <w:tcPr>
            <w:tcW w:w="3288" w:type="dxa"/>
            <w:gridSpan w:val="2"/>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抽取的权重系数</w:t>
            </w:r>
            <w:r>
              <w:rPr>
                <w:rFonts w:cs="Times New Roman" w:asciiTheme="majorEastAsia" w:hAnsiTheme="majorEastAsia" w:eastAsiaTheme="majorEastAsia"/>
                <w:kern w:val="0"/>
                <w:sz w:val="20"/>
                <w:szCs w:val="20"/>
              </w:rPr>
              <w:t>K</w:t>
            </w:r>
            <w:r>
              <w:rPr>
                <w:rFonts w:hint="eastAsia" w:cs="宋体" w:asciiTheme="majorEastAsia" w:hAnsiTheme="majorEastAsia" w:eastAsiaTheme="majorEastAsia"/>
                <w:kern w:val="0"/>
                <w:sz w:val="20"/>
                <w:szCs w:val="20"/>
              </w:rPr>
              <w:t>值</w:t>
            </w:r>
          </w:p>
        </w:tc>
        <w:tc>
          <w:tcPr>
            <w:tcW w:w="2192" w:type="dxa"/>
            <w:gridSpan w:val="2"/>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74"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目标工期</w:t>
            </w:r>
          </w:p>
        </w:tc>
        <w:tc>
          <w:tcPr>
            <w:tcW w:w="2877" w:type="dxa"/>
            <w:gridSpan w:val="3"/>
            <w:vAlign w:val="center"/>
          </w:tcPr>
          <w:p>
            <w:pPr>
              <w:jc w:val="center"/>
              <w:rPr>
                <w:rFonts w:cs="Times New Roman" w:asciiTheme="majorEastAsia" w:hAnsiTheme="majorEastAsia" w:eastAsiaTheme="majorEastAsia"/>
                <w:kern w:val="0"/>
                <w:sz w:val="20"/>
                <w:szCs w:val="20"/>
              </w:rPr>
            </w:pPr>
            <w:r>
              <w:rPr>
                <w:rFonts w:hint="eastAsia" w:cs="Times New Roman" w:asciiTheme="majorEastAsia" w:hAnsiTheme="majorEastAsia" w:eastAsiaTheme="majorEastAsia"/>
                <w:kern w:val="0"/>
                <w:sz w:val="20"/>
                <w:szCs w:val="20"/>
              </w:rPr>
              <w:t>180</w:t>
            </w:r>
            <w:r>
              <w:rPr>
                <w:rFonts w:hint="eastAsia" w:cs="宋体" w:asciiTheme="majorEastAsia" w:hAnsiTheme="majorEastAsia" w:eastAsiaTheme="majorEastAsia"/>
                <w:kern w:val="0"/>
                <w:sz w:val="20"/>
                <w:szCs w:val="20"/>
              </w:rPr>
              <w:t>日历天</w:t>
            </w:r>
          </w:p>
        </w:tc>
        <w:tc>
          <w:tcPr>
            <w:tcW w:w="3288" w:type="dxa"/>
            <w:gridSpan w:val="2"/>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质量要求</w:t>
            </w:r>
          </w:p>
        </w:tc>
        <w:tc>
          <w:tcPr>
            <w:tcW w:w="2192" w:type="dxa"/>
            <w:gridSpan w:val="2"/>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74" w:type="dxa"/>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投标报价修正情况</w:t>
            </w:r>
          </w:p>
        </w:tc>
        <w:tc>
          <w:tcPr>
            <w:tcW w:w="8357" w:type="dxa"/>
            <w:gridSpan w:val="7"/>
            <w:vAlign w:val="center"/>
          </w:tcPr>
          <w:p>
            <w:pPr>
              <w:jc w:val="center"/>
              <w:rPr>
                <w:rFonts w:cs="Times New Roman"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无</w:t>
            </w:r>
          </w:p>
        </w:tc>
      </w:tr>
    </w:tbl>
    <w:p>
      <w:pPr>
        <w:widowControl/>
        <w:wordWrap w:val="0"/>
        <w:spacing w:after="465" w:line="540" w:lineRule="atLeast"/>
        <w:jc w:val="left"/>
        <w:rPr>
          <w:rFonts w:ascii="宋体" w:cs="??"/>
          <w:sz w:val="18"/>
          <w:szCs w:val="18"/>
        </w:rPr>
      </w:pPr>
      <w:r>
        <w:rPr>
          <w:rFonts w:hint="eastAsia" w:ascii="宋体" w:hAnsi="宋体"/>
          <w:b/>
          <w:bCs/>
        </w:rPr>
        <w:t>三、评标标准、评标办法或者评标因素</w:t>
      </w:r>
    </w:p>
    <w:tbl>
      <w:tblPr>
        <w:tblStyle w:val="12"/>
        <w:tblW w:w="9779" w:type="dxa"/>
        <w:tblInd w:w="0" w:type="dxa"/>
        <w:tblLayout w:type="fixed"/>
        <w:tblCellMar>
          <w:top w:w="15" w:type="dxa"/>
          <w:left w:w="15" w:type="dxa"/>
          <w:bottom w:w="15" w:type="dxa"/>
          <w:right w:w="15" w:type="dxa"/>
        </w:tblCellMar>
      </w:tblPr>
      <w:tblGrid>
        <w:gridCol w:w="1522"/>
        <w:gridCol w:w="8257"/>
      </w:tblGrid>
      <w:tr>
        <w:tblPrEx>
          <w:tblLayout w:type="fixed"/>
          <w:tblCellMar>
            <w:top w:w="15" w:type="dxa"/>
            <w:left w:w="15" w:type="dxa"/>
            <w:bottom w:w="15" w:type="dxa"/>
            <w:right w:w="15" w:type="dxa"/>
          </w:tblCellMar>
        </w:tblPrEx>
        <w:trPr>
          <w:trHeight w:val="856" w:hRule="atLeast"/>
        </w:trPr>
        <w:tc>
          <w:tcPr>
            <w:tcW w:w="15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before="105" w:after="105" w:line="240" w:lineRule="atLeast"/>
              <w:jc w:val="center"/>
              <w:rPr>
                <w:rFonts w:ascii="宋体"/>
                <w:sz w:val="18"/>
                <w:szCs w:val="18"/>
              </w:rPr>
            </w:pPr>
            <w:r>
              <w:rPr>
                <w:rFonts w:hint="eastAsia" w:ascii="宋体" w:hAnsi="宋体"/>
              </w:rPr>
              <w:t>评标办法</w:t>
            </w:r>
          </w:p>
        </w:tc>
        <w:tc>
          <w:tcPr>
            <w:tcW w:w="825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before="105" w:after="105" w:line="360" w:lineRule="auto"/>
              <w:ind w:firstLine="420"/>
              <w:jc w:val="left"/>
              <w:rPr>
                <w:rFonts w:ascii="宋体"/>
                <w:sz w:val="18"/>
                <w:szCs w:val="18"/>
              </w:rPr>
            </w:pPr>
            <w:r>
              <w:rPr>
                <w:rFonts w:hint="eastAsia"/>
                <w:shd w:val="clear" w:color="auto" w:fill="FFFFFF"/>
              </w:rPr>
              <w:t>评标采用综合计分法，是指评标委员会根据招标文件要求，对技术标、商务标、综合（信用）标三部分进行综合评审。技术标的权重占</w:t>
            </w:r>
            <w:r>
              <w:rPr>
                <w:shd w:val="clear" w:color="auto" w:fill="FFFFFF"/>
              </w:rPr>
              <w:t>20%</w:t>
            </w:r>
            <w:r>
              <w:rPr>
                <w:rFonts w:hint="eastAsia"/>
                <w:shd w:val="clear" w:color="auto" w:fill="FFFFFF"/>
              </w:rPr>
              <w:t>，商务标的权重占</w:t>
            </w:r>
            <w:r>
              <w:rPr>
                <w:shd w:val="clear" w:color="auto" w:fill="FFFFFF"/>
              </w:rPr>
              <w:t>60%</w:t>
            </w:r>
            <w:r>
              <w:rPr>
                <w:rFonts w:hint="eastAsia"/>
                <w:shd w:val="clear" w:color="auto" w:fill="FFFFFF"/>
              </w:rPr>
              <w:t>，综合（信用）标的权重占</w:t>
            </w:r>
            <w:r>
              <w:rPr>
                <w:shd w:val="clear" w:color="auto" w:fill="FFFFFF"/>
              </w:rPr>
              <w:t>20%</w:t>
            </w:r>
            <w:r>
              <w:rPr>
                <w:rFonts w:hint="eastAsia"/>
                <w:shd w:val="clear" w:color="auto" w:fill="FFFFFF"/>
              </w:rPr>
              <w:t>（具体内容请详见招标文件）。</w:t>
            </w:r>
          </w:p>
        </w:tc>
      </w:tr>
    </w:tbl>
    <w:p>
      <w:pPr>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四、评审情况</w:t>
      </w:r>
    </w:p>
    <w:p>
      <w:pPr>
        <w:spacing w:line="360" w:lineRule="auto"/>
        <w:rPr>
          <w:rFonts w:cs="Times New Roman" w:asciiTheme="majorEastAsia" w:hAnsiTheme="majorEastAsia" w:eastAsiaTheme="majorEastAsia"/>
          <w:b/>
          <w:bCs/>
          <w:sz w:val="24"/>
          <w:szCs w:val="24"/>
        </w:rPr>
      </w:pPr>
      <w:r>
        <w:rPr>
          <w:rFonts w:hint="eastAsia" w:cs="宋体" w:asciiTheme="majorEastAsia" w:hAnsiTheme="majorEastAsia" w:eastAsiaTheme="majorEastAsia"/>
          <w:sz w:val="24"/>
          <w:szCs w:val="24"/>
        </w:rPr>
        <w:t>（一）清标</w:t>
      </w:r>
    </w:p>
    <w:tbl>
      <w:tblPr>
        <w:tblStyle w:val="12"/>
        <w:tblW w:w="101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827"/>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序号</w:t>
            </w:r>
          </w:p>
        </w:tc>
        <w:tc>
          <w:tcPr>
            <w:tcW w:w="9226" w:type="dxa"/>
            <w:gridSpan w:val="2"/>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1</w:t>
            </w:r>
          </w:p>
        </w:tc>
        <w:tc>
          <w:tcPr>
            <w:tcW w:w="9226" w:type="dxa"/>
            <w:gridSpan w:val="2"/>
            <w:vAlign w:val="center"/>
          </w:tcPr>
          <w:p>
            <w:pPr>
              <w:widowControl/>
              <w:jc w:val="center"/>
              <w:rPr>
                <w:rFonts w:cs="宋体" w:asciiTheme="majorEastAsia" w:hAnsiTheme="majorEastAsia" w:eastAsiaTheme="majorEastAsia"/>
                <w:kern w:val="0"/>
                <w:sz w:val="24"/>
                <w:szCs w:val="24"/>
              </w:rPr>
            </w:pPr>
            <w:r>
              <w:rPr>
                <w:rFonts w:hint="eastAsia" w:cs="宋体"/>
                <w:color w:val="000000"/>
                <w:sz w:val="18"/>
                <w:szCs w:val="18"/>
              </w:rPr>
              <w:t>河南圣哲市政工程有限公司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2</w:t>
            </w:r>
          </w:p>
        </w:tc>
        <w:tc>
          <w:tcPr>
            <w:tcW w:w="9226" w:type="dxa"/>
            <w:gridSpan w:val="2"/>
            <w:tcBorders>
              <w:top w:val="nil"/>
            </w:tcBorders>
            <w:vAlign w:val="center"/>
          </w:tcPr>
          <w:p>
            <w:pPr>
              <w:jc w:val="center"/>
              <w:rPr>
                <w:rFonts w:cs="宋体" w:asciiTheme="majorEastAsia" w:hAnsiTheme="majorEastAsia" w:eastAsiaTheme="majorEastAsia"/>
                <w:kern w:val="0"/>
                <w:sz w:val="24"/>
                <w:szCs w:val="24"/>
              </w:rPr>
            </w:pPr>
            <w:r>
              <w:rPr>
                <w:rFonts w:hint="eastAsia" w:cs="宋体"/>
                <w:color w:val="000000"/>
                <w:sz w:val="18"/>
                <w:szCs w:val="18"/>
              </w:rPr>
              <w:t>河南远诚建设工程有限公司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3</w:t>
            </w:r>
          </w:p>
        </w:tc>
        <w:tc>
          <w:tcPr>
            <w:tcW w:w="9226" w:type="dxa"/>
            <w:gridSpan w:val="2"/>
            <w:tcBorders>
              <w:top w:val="nil"/>
            </w:tcBorders>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河南鸿盛建筑工程有限公司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w:t>
            </w:r>
          </w:p>
        </w:tc>
        <w:tc>
          <w:tcPr>
            <w:tcW w:w="9226" w:type="dxa"/>
            <w:gridSpan w:val="2"/>
            <w:tcBorders>
              <w:top w:val="nil"/>
            </w:tcBorders>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河南中阳建设工程有限公司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5</w:t>
            </w:r>
          </w:p>
        </w:tc>
        <w:tc>
          <w:tcPr>
            <w:tcW w:w="9226" w:type="dxa"/>
            <w:gridSpan w:val="2"/>
            <w:tcBorders>
              <w:top w:val="nil"/>
            </w:tcBorders>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河南京林工程咨询有限公司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w:t>
            </w:r>
          </w:p>
        </w:tc>
        <w:tc>
          <w:tcPr>
            <w:tcW w:w="9226" w:type="dxa"/>
            <w:gridSpan w:val="2"/>
            <w:tcBorders>
              <w:top w:val="nil"/>
            </w:tcBorders>
            <w:vAlign w:val="center"/>
          </w:tcPr>
          <w:p>
            <w:pPr>
              <w:jc w:val="center"/>
              <w:rPr>
                <w:rFonts w:cs="宋体" w:asciiTheme="majorEastAsia" w:hAnsiTheme="majorEastAsia" w:eastAsiaTheme="majorEastAsia"/>
                <w:kern w:val="0"/>
                <w:sz w:val="24"/>
                <w:szCs w:val="24"/>
              </w:rPr>
            </w:pPr>
            <w:r>
              <w:rPr>
                <w:rFonts w:hint="eastAsia"/>
                <w:color w:val="000000"/>
                <w:sz w:val="18"/>
                <w:szCs w:val="18"/>
              </w:rPr>
              <w:t>中启建设有限公司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序号</w:t>
            </w:r>
          </w:p>
        </w:tc>
        <w:tc>
          <w:tcPr>
            <w:tcW w:w="3827"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未通过清标的投标人名称</w:t>
            </w:r>
          </w:p>
        </w:tc>
        <w:tc>
          <w:tcPr>
            <w:tcW w:w="5399"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1</w:t>
            </w:r>
          </w:p>
        </w:tc>
        <w:tc>
          <w:tcPr>
            <w:tcW w:w="3827"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color w:val="000000"/>
                <w:sz w:val="18"/>
                <w:szCs w:val="18"/>
              </w:rPr>
              <w:t>郑州泓森园林绿化工程有限公司</w:t>
            </w:r>
          </w:p>
        </w:tc>
        <w:tc>
          <w:tcPr>
            <w:tcW w:w="5399"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color w:val="000000"/>
                <w:sz w:val="18"/>
                <w:szCs w:val="18"/>
              </w:rPr>
              <w:t>文化活动广场铺装工程台阶挡墙项目编码与清单不一致</w:t>
            </w:r>
          </w:p>
        </w:tc>
      </w:tr>
    </w:tbl>
    <w:p>
      <w:pPr>
        <w:numPr>
          <w:ilvl w:val="0"/>
          <w:numId w:val="1"/>
        </w:numPr>
        <w:spacing w:line="360" w:lineRule="auto"/>
        <w:rPr>
          <w:rFonts w:cs="Times New Roman" w:asciiTheme="majorEastAsia" w:hAnsiTheme="majorEastAsia" w:eastAsiaTheme="majorEastAsia"/>
          <w:sz w:val="24"/>
          <w:szCs w:val="24"/>
        </w:rPr>
      </w:pPr>
      <w:r>
        <w:rPr>
          <w:rFonts w:hint="eastAsia" w:cs="宋体" w:asciiTheme="majorEastAsia" w:hAnsiTheme="majorEastAsia" w:eastAsiaTheme="majorEastAsia"/>
          <w:sz w:val="24"/>
          <w:szCs w:val="24"/>
        </w:rPr>
        <w:t>初步评审</w:t>
      </w:r>
    </w:p>
    <w:tbl>
      <w:tblPr>
        <w:tblStyle w:val="12"/>
        <w:tblW w:w="101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678"/>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序号</w:t>
            </w:r>
          </w:p>
        </w:tc>
        <w:tc>
          <w:tcPr>
            <w:tcW w:w="9226" w:type="dxa"/>
            <w:gridSpan w:val="2"/>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1</w:t>
            </w:r>
          </w:p>
        </w:tc>
        <w:tc>
          <w:tcPr>
            <w:tcW w:w="9226" w:type="dxa"/>
            <w:gridSpan w:val="2"/>
            <w:vAlign w:val="center"/>
          </w:tcPr>
          <w:p>
            <w:pPr>
              <w:widowControl/>
              <w:jc w:val="center"/>
              <w:rPr>
                <w:rFonts w:cs="宋体" w:asciiTheme="majorEastAsia" w:hAnsiTheme="majorEastAsia" w:eastAsiaTheme="majorEastAsia"/>
                <w:kern w:val="0"/>
                <w:sz w:val="24"/>
                <w:szCs w:val="24"/>
              </w:rPr>
            </w:pPr>
            <w:r>
              <w:rPr>
                <w:rFonts w:hint="eastAsia" w:cs="宋体"/>
                <w:color w:val="000000"/>
                <w:sz w:val="18"/>
                <w:szCs w:val="18"/>
              </w:rPr>
              <w:t>河南圣哲市政工程有限公司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2</w:t>
            </w:r>
          </w:p>
        </w:tc>
        <w:tc>
          <w:tcPr>
            <w:tcW w:w="9226" w:type="dxa"/>
            <w:gridSpan w:val="2"/>
            <w:vAlign w:val="center"/>
          </w:tcPr>
          <w:p>
            <w:pPr>
              <w:jc w:val="center"/>
              <w:rPr>
                <w:rFonts w:cs="宋体" w:asciiTheme="majorEastAsia" w:hAnsiTheme="majorEastAsia" w:eastAsiaTheme="majorEastAsia"/>
                <w:kern w:val="0"/>
                <w:sz w:val="24"/>
                <w:szCs w:val="24"/>
              </w:rPr>
            </w:pPr>
            <w:r>
              <w:rPr>
                <w:rFonts w:hint="eastAsia" w:cs="宋体"/>
                <w:color w:val="000000"/>
                <w:sz w:val="18"/>
                <w:szCs w:val="18"/>
              </w:rPr>
              <w:t>河南远诚建设工程有限公司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3</w:t>
            </w:r>
          </w:p>
        </w:tc>
        <w:tc>
          <w:tcPr>
            <w:tcW w:w="9226" w:type="dxa"/>
            <w:gridSpan w:val="2"/>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河南鸿盛建筑工程有限公司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4</w:t>
            </w:r>
          </w:p>
        </w:tc>
        <w:tc>
          <w:tcPr>
            <w:tcW w:w="9226" w:type="dxa"/>
            <w:gridSpan w:val="2"/>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河南中阳建设工程有限公司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5</w:t>
            </w:r>
          </w:p>
        </w:tc>
        <w:tc>
          <w:tcPr>
            <w:tcW w:w="9226" w:type="dxa"/>
            <w:gridSpan w:val="2"/>
            <w:vAlign w:val="center"/>
          </w:tcPr>
          <w:p>
            <w:pPr>
              <w:jc w:val="center"/>
              <w:rPr>
                <w:rFonts w:cs="宋体" w:asciiTheme="majorEastAsia" w:hAnsiTheme="majorEastAsia" w:eastAsiaTheme="majorEastAsia"/>
                <w:kern w:val="0"/>
                <w:sz w:val="24"/>
                <w:szCs w:val="24"/>
              </w:rPr>
            </w:pPr>
            <w:r>
              <w:rPr>
                <w:rFonts w:hint="eastAsia"/>
                <w:color w:val="000000"/>
                <w:sz w:val="18"/>
                <w:szCs w:val="18"/>
              </w:rPr>
              <w:t>河南京林工程咨询有限公司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6</w:t>
            </w:r>
          </w:p>
        </w:tc>
        <w:tc>
          <w:tcPr>
            <w:tcW w:w="9226" w:type="dxa"/>
            <w:gridSpan w:val="2"/>
            <w:vAlign w:val="center"/>
          </w:tcPr>
          <w:p>
            <w:pPr>
              <w:jc w:val="center"/>
              <w:rPr>
                <w:rFonts w:cs="Times New Roman" w:asciiTheme="majorEastAsia" w:hAnsiTheme="majorEastAsia" w:eastAsiaTheme="majorEastAsia"/>
                <w:kern w:val="0"/>
                <w:sz w:val="24"/>
                <w:szCs w:val="24"/>
              </w:rPr>
            </w:pPr>
            <w:r>
              <w:rPr>
                <w:rFonts w:hint="eastAsia"/>
                <w:color w:val="000000"/>
                <w:sz w:val="18"/>
                <w:szCs w:val="18"/>
              </w:rPr>
              <w:t>中启建设有限公司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序号</w:t>
            </w:r>
          </w:p>
        </w:tc>
        <w:tc>
          <w:tcPr>
            <w:tcW w:w="4678" w:type="dxa"/>
            <w:vAlign w:val="center"/>
          </w:tcPr>
          <w:p>
            <w:pPr>
              <w:spacing w:line="360" w:lineRule="auto"/>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未通过初步评审的投标人名称</w:t>
            </w:r>
          </w:p>
        </w:tc>
        <w:tc>
          <w:tcPr>
            <w:tcW w:w="4548" w:type="dxa"/>
            <w:vAlign w:val="center"/>
          </w:tcPr>
          <w:p>
            <w:pPr>
              <w:spacing w:line="360" w:lineRule="auto"/>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23" w:type="dxa"/>
            <w:vAlign w:val="center"/>
          </w:tcPr>
          <w:p>
            <w:pPr>
              <w:spacing w:line="360" w:lineRule="auto"/>
              <w:jc w:val="center"/>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1</w:t>
            </w:r>
          </w:p>
        </w:tc>
        <w:tc>
          <w:tcPr>
            <w:tcW w:w="4678"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color w:val="000000"/>
                <w:sz w:val="18"/>
                <w:szCs w:val="18"/>
              </w:rPr>
              <w:t>郑州泓森园林绿化工程有限公司</w:t>
            </w:r>
          </w:p>
        </w:tc>
        <w:tc>
          <w:tcPr>
            <w:tcW w:w="4548" w:type="dxa"/>
            <w:vAlign w:val="center"/>
          </w:tcPr>
          <w:p>
            <w:pPr>
              <w:spacing w:line="360" w:lineRule="auto"/>
              <w:jc w:val="center"/>
              <w:rPr>
                <w:rFonts w:cs="Times New Roman" w:asciiTheme="majorEastAsia" w:hAnsiTheme="majorEastAsia" w:eastAsiaTheme="majorEastAsia"/>
                <w:kern w:val="0"/>
                <w:sz w:val="24"/>
                <w:szCs w:val="24"/>
              </w:rPr>
            </w:pPr>
            <w:r>
              <w:rPr>
                <w:rFonts w:hint="eastAsia" w:cs="宋体"/>
                <w:color w:val="000000"/>
                <w:sz w:val="18"/>
                <w:szCs w:val="18"/>
              </w:rPr>
              <w:t>文化活动广场铺装工程台阶挡墙项目编码与清单不一致</w:t>
            </w:r>
          </w:p>
        </w:tc>
      </w:tr>
    </w:tbl>
    <w:p>
      <w:pPr>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五、根据招标文件的规定，评标委员会将经评审的投标人按综合得分由高到低排序如下：</w:t>
      </w:r>
    </w:p>
    <w:tbl>
      <w:tblPr>
        <w:tblStyle w:val="13"/>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3357"/>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356" w:type="dxa"/>
            <w:vAlign w:val="center"/>
          </w:tcPr>
          <w:p>
            <w:pPr>
              <w:spacing w:line="330" w:lineRule="atLeast"/>
              <w:jc w:val="center"/>
              <w:rPr>
                <w:rFonts w:ascii="宋体" w:hAnsi="宋体" w:cs="宋体"/>
                <w:color w:val="000000"/>
                <w:kern w:val="0"/>
                <w:sz w:val="24"/>
                <w:szCs w:val="24"/>
              </w:rPr>
            </w:pPr>
            <w:r>
              <w:rPr>
                <w:rFonts w:hint="eastAsia" w:ascii="Times New Roman" w:hAnsi="Times New Roman"/>
                <w:color w:val="000000"/>
                <w:kern w:val="0"/>
                <w:sz w:val="20"/>
              </w:rPr>
              <w:t>企业名称</w:t>
            </w:r>
          </w:p>
        </w:tc>
        <w:tc>
          <w:tcPr>
            <w:tcW w:w="3357" w:type="dxa"/>
            <w:vAlign w:val="center"/>
          </w:tcPr>
          <w:p>
            <w:pPr>
              <w:spacing w:line="330" w:lineRule="atLeast"/>
              <w:jc w:val="center"/>
              <w:rPr>
                <w:rFonts w:ascii="宋体" w:hAnsi="宋体" w:cs="宋体"/>
                <w:color w:val="000000"/>
                <w:kern w:val="0"/>
                <w:sz w:val="24"/>
                <w:szCs w:val="24"/>
              </w:rPr>
            </w:pPr>
            <w:r>
              <w:rPr>
                <w:rFonts w:hint="eastAsia" w:ascii="Times New Roman" w:hAnsi="Times New Roman"/>
                <w:color w:val="000000"/>
                <w:kern w:val="0"/>
                <w:sz w:val="20"/>
              </w:rPr>
              <w:t>综合得分</w:t>
            </w:r>
          </w:p>
        </w:tc>
        <w:tc>
          <w:tcPr>
            <w:tcW w:w="3357" w:type="dxa"/>
            <w:vAlign w:val="center"/>
          </w:tcPr>
          <w:p>
            <w:pPr>
              <w:spacing w:line="330" w:lineRule="atLeast"/>
              <w:jc w:val="center"/>
              <w:rPr>
                <w:rFonts w:ascii="宋体" w:hAnsi="宋体" w:cs="宋体"/>
                <w:color w:val="000000"/>
                <w:kern w:val="0"/>
                <w:sz w:val="24"/>
                <w:szCs w:val="24"/>
              </w:rPr>
            </w:pPr>
            <w:r>
              <w:rPr>
                <w:rFonts w:hint="eastAsia" w:ascii="Times New Roman" w:hAnsi="Times New Roman"/>
                <w:color w:val="000000"/>
                <w:kern w:val="0"/>
                <w:sz w:val="20"/>
              </w:rPr>
              <w:t>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7" w:hRule="atLeast"/>
        </w:trPr>
        <w:tc>
          <w:tcPr>
            <w:tcW w:w="3356" w:type="dxa"/>
            <w:vAlign w:val="center"/>
          </w:tcPr>
          <w:p>
            <w:pPr>
              <w:jc w:val="center"/>
              <w:rPr>
                <w:rFonts w:ascii="Times New Roman" w:hAnsi="Times New Roman"/>
                <w:kern w:val="0"/>
                <w:sz w:val="20"/>
              </w:rPr>
            </w:pPr>
            <w:r>
              <w:rPr>
                <w:rFonts w:hint="eastAsia" w:ascii="Times New Roman" w:hAnsi="Times New Roman"/>
                <w:kern w:val="0"/>
                <w:sz w:val="20"/>
              </w:rPr>
              <w:t>中启建设有限公司</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81.99</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356" w:type="dxa"/>
            <w:vAlign w:val="center"/>
          </w:tcPr>
          <w:p>
            <w:pPr>
              <w:jc w:val="center"/>
              <w:rPr>
                <w:rFonts w:ascii="Times New Roman" w:hAnsi="Times New Roman"/>
                <w:kern w:val="0"/>
                <w:sz w:val="20"/>
              </w:rPr>
            </w:pPr>
            <w:r>
              <w:rPr>
                <w:rFonts w:hint="eastAsia" w:ascii="Times New Roman" w:hAnsi="Times New Roman"/>
                <w:kern w:val="0"/>
                <w:sz w:val="20"/>
              </w:rPr>
              <w:t>河南中阳建设工程有限公司</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73.78</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356" w:type="dxa"/>
            <w:vAlign w:val="center"/>
          </w:tcPr>
          <w:p>
            <w:pPr>
              <w:jc w:val="center"/>
              <w:rPr>
                <w:rFonts w:ascii="Times New Roman" w:hAnsi="Times New Roman"/>
                <w:kern w:val="0"/>
                <w:sz w:val="20"/>
              </w:rPr>
            </w:pPr>
            <w:r>
              <w:rPr>
                <w:rFonts w:hint="eastAsia" w:ascii="Times New Roman" w:hAnsi="Times New Roman"/>
                <w:kern w:val="0"/>
                <w:sz w:val="20"/>
              </w:rPr>
              <w:t>河南京林工程咨询有限公司</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72.99</w:t>
            </w:r>
          </w:p>
        </w:tc>
        <w:tc>
          <w:tcPr>
            <w:tcW w:w="3357" w:type="dxa"/>
            <w:vAlign w:val="center"/>
          </w:tcPr>
          <w:p>
            <w:pPr>
              <w:jc w:val="center"/>
              <w:rPr>
                <w:rFonts w:ascii="Times New Roman" w:hAnsi="Times New Roman"/>
                <w:kern w:val="0"/>
                <w:sz w:val="20"/>
              </w:rPr>
            </w:pPr>
            <w:r>
              <w:rPr>
                <w:rFonts w:hint="eastAsia" w:ascii="Times New Roman" w:hAnsi="Times New Roman"/>
                <w:kern w:val="0"/>
                <w:sz w:val="20"/>
              </w:rPr>
              <w:t>3</w:t>
            </w:r>
          </w:p>
        </w:tc>
      </w:tr>
    </w:tbl>
    <w:p>
      <w:pPr>
        <w:numPr>
          <w:ilvl w:val="0"/>
          <w:numId w:val="2"/>
        </w:numPr>
        <w:spacing w:line="360" w:lineRule="auto"/>
        <w:ind w:firstLine="241" w:firstLineChars="100"/>
        <w:rPr>
          <w:rFonts w:cs="Times New Roman" w:asciiTheme="majorEastAsia" w:hAnsiTheme="majorEastAsia" w:eastAsiaTheme="majorEastAsia"/>
          <w:b/>
          <w:bCs/>
          <w:sz w:val="24"/>
          <w:szCs w:val="24"/>
        </w:rPr>
      </w:pPr>
      <w:r>
        <w:rPr>
          <w:rFonts w:hint="eastAsia" w:cs="宋体" w:asciiTheme="majorEastAsia" w:hAnsiTheme="majorEastAsia" w:eastAsiaTheme="majorEastAsia"/>
          <w:b/>
          <w:bCs/>
          <w:sz w:val="24"/>
          <w:szCs w:val="24"/>
        </w:rPr>
        <w:t>推荐的中标候选人详细评审得分</w:t>
      </w:r>
      <w:r>
        <w:rPr>
          <w:rFonts w:asciiTheme="majorEastAsia" w:hAnsiTheme="majorEastAsia" w:eastAsiaTheme="majorEastAsia"/>
          <w:b/>
          <w:bCs/>
          <w:sz w:val="24"/>
          <w:szCs w:val="24"/>
        </w:rPr>
        <w:t xml:space="preserve">   </w:t>
      </w:r>
    </w:p>
    <w:tbl>
      <w:tblPr>
        <w:tblStyle w:val="12"/>
        <w:tblW w:w="9563" w:type="dxa"/>
        <w:jc w:val="center"/>
        <w:tblInd w:w="0" w:type="dxa"/>
        <w:tblLayout w:type="fixed"/>
        <w:tblCellMar>
          <w:top w:w="15" w:type="dxa"/>
          <w:left w:w="15" w:type="dxa"/>
          <w:bottom w:w="15" w:type="dxa"/>
          <w:right w:w="15" w:type="dxa"/>
        </w:tblCellMar>
      </w:tblPr>
      <w:tblGrid>
        <w:gridCol w:w="414"/>
        <w:gridCol w:w="3241"/>
        <w:gridCol w:w="827"/>
        <w:gridCol w:w="122"/>
        <w:gridCol w:w="827"/>
        <w:gridCol w:w="828"/>
        <w:gridCol w:w="827"/>
        <w:gridCol w:w="809"/>
        <w:gridCol w:w="807"/>
        <w:gridCol w:w="846"/>
        <w:gridCol w:w="15"/>
      </w:tblGrid>
      <w:tr>
        <w:tblPrEx>
          <w:tblLayout w:type="fixed"/>
          <w:tblCellMar>
            <w:top w:w="15" w:type="dxa"/>
            <w:left w:w="15" w:type="dxa"/>
            <w:bottom w:w="15" w:type="dxa"/>
            <w:right w:w="15" w:type="dxa"/>
          </w:tblCellMar>
        </w:tblPrEx>
        <w:trPr>
          <w:trHeight w:val="452" w:hRule="atLeast"/>
          <w:jc w:val="center"/>
        </w:trPr>
        <w:tc>
          <w:tcPr>
            <w:tcW w:w="365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b/>
              </w:rPr>
            </w:pPr>
            <w:r>
              <w:rPr>
                <w:rFonts w:hint="eastAsia" w:cs="宋体" w:asciiTheme="majorEastAsia" w:hAnsiTheme="majorEastAsia" w:eastAsiaTheme="majorEastAsia"/>
                <w:b/>
              </w:rPr>
              <w:t>第一中标候选人</w:t>
            </w:r>
          </w:p>
        </w:tc>
        <w:tc>
          <w:tcPr>
            <w:tcW w:w="5908" w:type="dxa"/>
            <w:gridSpan w:val="9"/>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b/>
              </w:rPr>
            </w:pPr>
            <w:r>
              <w:rPr>
                <w:rFonts w:hint="eastAsia" w:cs="Times New Roman" w:asciiTheme="majorEastAsia" w:hAnsiTheme="majorEastAsia" w:eastAsiaTheme="majorEastAsia"/>
                <w:b/>
              </w:rPr>
              <w:t>中启建设有限公司</w:t>
            </w:r>
          </w:p>
        </w:tc>
      </w:tr>
      <w:tr>
        <w:tblPrEx>
          <w:tblLayout w:type="fixed"/>
          <w:tblCellMar>
            <w:top w:w="15" w:type="dxa"/>
            <w:left w:w="15" w:type="dxa"/>
            <w:bottom w:w="15" w:type="dxa"/>
            <w:right w:w="15" w:type="dxa"/>
          </w:tblCellMar>
        </w:tblPrEx>
        <w:trPr>
          <w:trHeight w:val="463"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rPr>
              <w:t>评标委员会成员评审内容</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1</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2</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4</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5</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6</w:t>
            </w:r>
          </w:p>
        </w:tc>
        <w:tc>
          <w:tcPr>
            <w:tcW w:w="861"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asciiTheme="majorEastAsia" w:hAnsiTheme="majorEastAsia" w:eastAsiaTheme="majorEastAsia"/>
              </w:rPr>
            </w:pPr>
            <w:r>
              <w:rPr>
                <w:rFonts w:hint="eastAsia" w:cs="宋体" w:asciiTheme="majorEastAsia" w:hAnsiTheme="majorEastAsia" w:eastAsiaTheme="majorEastAsia"/>
              </w:rPr>
              <w:t>评委</w:t>
            </w:r>
            <w:r>
              <w:rPr>
                <w:rFonts w:asciiTheme="majorEastAsia" w:hAnsiTheme="majorEastAsia" w:eastAsiaTheme="majorEastAsia"/>
              </w:rPr>
              <w:t>7</w:t>
            </w:r>
          </w:p>
        </w:tc>
      </w:tr>
      <w:tr>
        <w:tblPrEx>
          <w:tblLayout w:type="fixed"/>
          <w:tblCellMar>
            <w:top w:w="15" w:type="dxa"/>
            <w:left w:w="15" w:type="dxa"/>
            <w:bottom w:w="15" w:type="dxa"/>
            <w:right w:w="15" w:type="dxa"/>
          </w:tblCellMar>
        </w:tblPrEx>
        <w:trPr>
          <w:trHeight w:val="371"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技</w:t>
            </w:r>
          </w:p>
          <w:p>
            <w:pPr>
              <w:jc w:val="center"/>
              <w:rPr>
                <w:rFonts w:cs="Times New Roman" w:asciiTheme="majorEastAsia" w:hAnsiTheme="majorEastAsia" w:eastAsiaTheme="majorEastAsia"/>
              </w:rPr>
            </w:pPr>
          </w:p>
          <w:p>
            <w:pPr>
              <w:jc w:val="center"/>
              <w:rPr>
                <w:rFonts w:cs="Times New Roman" w:asciiTheme="majorEastAsia" w:hAnsiTheme="majorEastAsia" w:eastAsiaTheme="majorEastAsia"/>
              </w:rPr>
            </w:pPr>
            <w:r>
              <w:rPr>
                <w:rFonts w:hint="eastAsia" w:cs="宋体" w:asciiTheme="majorEastAsia" w:hAnsiTheme="majorEastAsia" w:eastAsiaTheme="majorEastAsia"/>
                <w:b/>
                <w:bCs/>
              </w:rPr>
              <w:t>术</w:t>
            </w:r>
          </w:p>
          <w:p>
            <w:pPr>
              <w:jc w:val="center"/>
              <w:rPr>
                <w:rFonts w:cs="Times New Roman" w:asciiTheme="majorEastAsia" w:hAnsiTheme="majorEastAsia" w:eastAsiaTheme="majorEastAsia"/>
              </w:rPr>
            </w:pPr>
          </w:p>
          <w:p>
            <w:pPr>
              <w:jc w:val="center"/>
              <w:rPr>
                <w:rFonts w:cs="Times New Roman" w:asciiTheme="majorEastAsia" w:hAnsiTheme="majorEastAsia" w:eastAsiaTheme="majorEastAsia"/>
              </w:rPr>
            </w:pPr>
            <w:r>
              <w:rPr>
                <w:rFonts w:hint="eastAsia" w:cs="宋体" w:asciiTheme="majorEastAsia" w:hAnsiTheme="majorEastAsia" w:eastAsiaTheme="majorEastAsia"/>
                <w:b/>
                <w:bCs/>
              </w:rPr>
              <w:t>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1. </w:t>
            </w:r>
            <w:r>
              <w:rPr>
                <w:rFonts w:hint="eastAsia" w:cs="宋体" w:asciiTheme="majorEastAsia" w:hAnsiTheme="majorEastAsia" w:eastAsiaTheme="majorEastAsia"/>
                <w:sz w:val="18"/>
                <w:szCs w:val="18"/>
              </w:rPr>
              <w:t>内容完整性和编制水平</w:t>
            </w:r>
            <w:r>
              <w:rPr>
                <w:rFonts w:asciiTheme="majorEastAsia" w:hAnsiTheme="majorEastAsia" w:eastAsiaTheme="majorEastAsia"/>
                <w:sz w:val="18"/>
                <w:szCs w:val="18"/>
              </w:rPr>
              <w:t>0-1</w:t>
            </w:r>
            <w:r>
              <w:rPr>
                <w:rFonts w:hint="eastAsia" w:cs="宋体" w:asciiTheme="majorEastAsia" w:hAnsiTheme="majorEastAsia" w:eastAsiaTheme="majorEastAsia"/>
                <w:sz w:val="18"/>
                <w:szCs w:val="18"/>
              </w:rPr>
              <w:t>分</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0.7</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0.7</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61"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2. </w:t>
            </w:r>
            <w:r>
              <w:rPr>
                <w:rFonts w:hint="eastAsia" w:cs="宋体" w:asciiTheme="majorEastAsia" w:hAnsiTheme="majorEastAsia" w:eastAsiaTheme="majorEastAsia"/>
                <w:sz w:val="18"/>
                <w:szCs w:val="18"/>
              </w:rPr>
              <w:t>施工方案和技术措施</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1.3</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3. </w:t>
            </w:r>
            <w:r>
              <w:rPr>
                <w:rFonts w:hint="eastAsia" w:cs="宋体" w:asciiTheme="majorEastAsia" w:hAnsiTheme="majorEastAsia" w:eastAsiaTheme="majorEastAsia"/>
                <w:sz w:val="18"/>
                <w:szCs w:val="18"/>
              </w:rPr>
              <w:t>质量管理体系与措施</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38"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4. </w:t>
            </w:r>
            <w:r>
              <w:rPr>
                <w:rFonts w:hint="eastAsia" w:cs="宋体" w:asciiTheme="majorEastAsia" w:hAnsiTheme="majorEastAsia" w:eastAsiaTheme="majorEastAsia"/>
                <w:sz w:val="18"/>
                <w:szCs w:val="18"/>
              </w:rPr>
              <w:t>安全管理体系与措施</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38"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5. </w:t>
            </w:r>
            <w:r>
              <w:rPr>
                <w:rFonts w:hint="eastAsia" w:cs="宋体" w:asciiTheme="majorEastAsia" w:hAnsiTheme="majorEastAsia" w:eastAsiaTheme="majorEastAsia"/>
                <w:sz w:val="18"/>
                <w:szCs w:val="18"/>
              </w:rPr>
              <w:t>环境保护管理体系与措施</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6. </w:t>
            </w:r>
            <w:r>
              <w:rPr>
                <w:rFonts w:hint="eastAsia" w:cs="宋体" w:asciiTheme="majorEastAsia" w:hAnsiTheme="majorEastAsia" w:eastAsiaTheme="majorEastAsia"/>
                <w:sz w:val="18"/>
                <w:szCs w:val="18"/>
              </w:rPr>
              <w:t>工程进度计划与措施</w:t>
            </w:r>
            <w:r>
              <w:rPr>
                <w:rFonts w:asciiTheme="majorEastAsia" w:hAnsiTheme="majorEastAsia" w:eastAsiaTheme="majorEastAsia"/>
                <w:sz w:val="18"/>
                <w:szCs w:val="18"/>
              </w:rPr>
              <w:t>0-1</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7. </w:t>
            </w:r>
            <w:r>
              <w:rPr>
                <w:rFonts w:hint="eastAsia" w:cs="宋体" w:asciiTheme="majorEastAsia" w:hAnsiTheme="majorEastAsia" w:eastAsiaTheme="majorEastAsia"/>
                <w:sz w:val="18"/>
                <w:szCs w:val="18"/>
              </w:rPr>
              <w:t>拟投入资源配备计划</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8. </w:t>
            </w:r>
            <w:r>
              <w:rPr>
                <w:rFonts w:hint="eastAsia" w:cs="宋体" w:asciiTheme="majorEastAsia" w:hAnsiTheme="majorEastAsia" w:eastAsiaTheme="majorEastAsia"/>
                <w:sz w:val="18"/>
                <w:szCs w:val="18"/>
              </w:rPr>
              <w:t>施工进度表或施工网络图</w:t>
            </w:r>
            <w:r>
              <w:rPr>
                <w:rFonts w:asciiTheme="majorEastAsia" w:hAnsiTheme="majorEastAsia" w:eastAsiaTheme="majorEastAsia"/>
                <w:sz w:val="18"/>
                <w:szCs w:val="18"/>
              </w:rPr>
              <w:t>0-1</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9. </w:t>
            </w:r>
            <w:r>
              <w:rPr>
                <w:rFonts w:hint="eastAsia" w:cs="宋体" w:asciiTheme="majorEastAsia" w:hAnsiTheme="majorEastAsia" w:eastAsiaTheme="majorEastAsia"/>
                <w:sz w:val="18"/>
                <w:szCs w:val="18"/>
              </w:rPr>
              <w:t>施工总平面布置图</w:t>
            </w:r>
            <w:r>
              <w:rPr>
                <w:rFonts w:asciiTheme="majorEastAsia" w:hAnsiTheme="majorEastAsia" w:eastAsiaTheme="majorEastAsia"/>
                <w:sz w:val="18"/>
                <w:szCs w:val="18"/>
              </w:rPr>
              <w:t>0-1</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0.8</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10. </w:t>
            </w:r>
            <w:r>
              <w:rPr>
                <w:rFonts w:hint="eastAsia" w:cs="宋体" w:asciiTheme="majorEastAsia" w:hAnsiTheme="majorEastAsia" w:eastAsiaTheme="majorEastAsia"/>
                <w:sz w:val="18"/>
                <w:szCs w:val="18"/>
              </w:rPr>
              <w:t>节能减排、绿色施工（含扬尘治理）措施、工艺创新方面针对本工程有具体措施或企业自有创新技术</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cs="Times New Roman" w:asciiTheme="majorEastAsia" w:hAnsiTheme="majorEastAsia" w:eastAsiaTheme="majorEastAsia"/>
                <w:sz w:val="18"/>
                <w:szCs w:val="18"/>
              </w:rPr>
            </w:pPr>
            <w:r>
              <w:rPr>
                <w:rFonts w:asciiTheme="majorEastAsia" w:hAnsiTheme="majorEastAsia" w:eastAsiaTheme="majorEastAsia"/>
                <w:sz w:val="18"/>
                <w:szCs w:val="18"/>
              </w:rPr>
              <w:t xml:space="preserve">11. </w:t>
            </w:r>
            <w:r>
              <w:rPr>
                <w:rFonts w:hint="eastAsia" w:cs="宋体" w:asciiTheme="majorEastAsia" w:hAnsiTheme="majorEastAsia" w:eastAsiaTheme="majorEastAsia"/>
                <w:sz w:val="18"/>
                <w:szCs w:val="18"/>
              </w:rPr>
              <w:t>新工艺、新技术、新设备、新材料的采用程度，其在确保质量、降低成本、缩短工期、减轻劳动强度、提高工效等方面的作用</w:t>
            </w:r>
            <w:r>
              <w:rPr>
                <w:rFonts w:asciiTheme="majorEastAsia" w:hAnsiTheme="majorEastAsia" w:eastAsiaTheme="majorEastAsia"/>
                <w:sz w:val="18"/>
                <w:szCs w:val="18"/>
              </w:rPr>
              <w:t>1-2</w:t>
            </w:r>
            <w:r>
              <w:rPr>
                <w:rFonts w:hint="eastAsia" w:cs="宋体" w:asciiTheme="majorEastAsia" w:hAnsiTheme="majorEastAsia" w:eastAsiaTheme="majorEastAsia"/>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sz w:val="18"/>
                <w:szCs w:val="18"/>
              </w:rPr>
            </w:pPr>
            <w:r>
              <w:rPr>
                <w:rFonts w:asciiTheme="majorEastAsia" w:hAnsiTheme="majorEastAsia" w:eastAsiaTheme="majorEastAsia"/>
                <w:sz w:val="18"/>
                <w:szCs w:val="18"/>
              </w:rPr>
              <w:t>12.</w:t>
            </w:r>
            <w:r>
              <w:rPr>
                <w:rFonts w:ascii="宋体" w:hAnsi="宋体"/>
                <w:sz w:val="18"/>
                <w:szCs w:val="18"/>
              </w:rPr>
              <w:t xml:space="preserve"> </w:t>
            </w:r>
            <w:r>
              <w:rPr>
                <w:rFonts w:hint="eastAsia" w:ascii="宋体" w:hAnsi="宋体"/>
                <w:sz w:val="18"/>
                <w:szCs w:val="18"/>
              </w:rPr>
              <w:t>企业具备信息化管理平台，能够使工程管理者对现场实施监控和数据处理 1-2分</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1.8</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r>
      <w:tr>
        <w:tblPrEx>
          <w:tblLayout w:type="fixed"/>
          <w:tblCellMar>
            <w:top w:w="15" w:type="dxa"/>
            <w:left w:w="15" w:type="dxa"/>
            <w:bottom w:w="15" w:type="dxa"/>
            <w:right w:w="15" w:type="dxa"/>
          </w:tblCellMar>
        </w:tblPrEx>
        <w:trPr>
          <w:trHeight w:val="46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小</w:t>
            </w:r>
            <w:r>
              <w:rPr>
                <w:rFonts w:cs="Times New Roman" w:asciiTheme="majorEastAsia" w:hAnsiTheme="majorEastAsia" w:eastAsiaTheme="majorEastAsia"/>
                <w:b/>
                <w:bCs/>
              </w:rPr>
              <w:t>    </w:t>
            </w:r>
            <w:r>
              <w:rPr>
                <w:rFonts w:hint="eastAsia" w:cs="宋体" w:asciiTheme="majorEastAsia" w:hAnsiTheme="majorEastAsia" w:eastAsiaTheme="majorEastAsia"/>
                <w:b/>
                <w:bCs/>
              </w:rPr>
              <w:t>计</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17.3</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16.1</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17.3</w:t>
            </w:r>
          </w:p>
        </w:tc>
      </w:tr>
      <w:tr>
        <w:tblPrEx>
          <w:tblLayout w:type="fixed"/>
          <w:tblCellMar>
            <w:top w:w="15" w:type="dxa"/>
            <w:left w:w="15" w:type="dxa"/>
            <w:bottom w:w="15" w:type="dxa"/>
            <w:right w:w="15" w:type="dxa"/>
          </w:tblCellMar>
        </w:tblPrEx>
        <w:trPr>
          <w:trHeight w:val="471"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技术标平均得分</w:t>
            </w:r>
          </w:p>
        </w:tc>
        <w:tc>
          <w:tcPr>
            <w:tcW w:w="5908" w:type="dxa"/>
            <w:gridSpan w:val="9"/>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16.28</w:t>
            </w:r>
          </w:p>
        </w:tc>
      </w:tr>
      <w:tr>
        <w:tblPrEx>
          <w:tblLayout w:type="fixed"/>
          <w:tblCellMar>
            <w:top w:w="15" w:type="dxa"/>
            <w:left w:w="15" w:type="dxa"/>
            <w:bottom w:w="15" w:type="dxa"/>
            <w:right w:w="15" w:type="dxa"/>
          </w:tblCellMar>
        </w:tblPrEx>
        <w:trPr>
          <w:trHeight w:val="460" w:hRule="atLeast"/>
          <w:jc w:val="center"/>
        </w:trPr>
        <w:tc>
          <w:tcPr>
            <w:tcW w:w="414" w:type="dxa"/>
            <w:vMerge w:val="restart"/>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hint="eastAsia" w:cs="宋体" w:asciiTheme="majorEastAsia" w:hAnsiTheme="majorEastAsia" w:eastAsiaTheme="majorEastAsia"/>
                <w:b/>
                <w:bCs/>
              </w:rPr>
              <w:t>商</w:t>
            </w:r>
          </w:p>
          <w:p>
            <w:pPr>
              <w:rPr>
                <w:rFonts w:cs="Times New Roman" w:asciiTheme="majorEastAsia" w:hAnsiTheme="majorEastAsia" w:eastAsiaTheme="majorEastAsia"/>
              </w:rPr>
            </w:pPr>
            <w:r>
              <w:rPr>
                <w:rFonts w:hint="eastAsia" w:cs="宋体" w:asciiTheme="majorEastAsia" w:hAnsiTheme="majorEastAsia" w:eastAsiaTheme="majorEastAsia"/>
                <w:b/>
                <w:bCs/>
              </w:rPr>
              <w:t>务</w:t>
            </w:r>
          </w:p>
          <w:p>
            <w:pPr>
              <w:rPr>
                <w:rFonts w:cs="Times New Roman" w:asciiTheme="majorEastAsia" w:hAnsiTheme="majorEastAsia" w:eastAsiaTheme="majorEastAsia"/>
              </w:rPr>
            </w:pPr>
            <w:r>
              <w:rPr>
                <w:rFonts w:hint="eastAsia" w:cs="宋体" w:asciiTheme="majorEastAsia" w:hAnsiTheme="majorEastAsia" w:eastAsiaTheme="majorEastAsia"/>
                <w:b/>
                <w:bCs/>
              </w:rPr>
              <w:t>标</w:t>
            </w: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 xml:space="preserve">1. </w:t>
            </w:r>
            <w:r>
              <w:rPr>
                <w:rFonts w:hint="eastAsia" w:cs="宋体" w:asciiTheme="majorEastAsia" w:hAnsiTheme="majorEastAsia" w:eastAsiaTheme="majorEastAsia"/>
              </w:rPr>
              <w:t>投标报价评审得分</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c>
          <w:tcPr>
            <w:tcW w:w="861"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21.78</w:t>
            </w:r>
          </w:p>
        </w:tc>
      </w:tr>
      <w:tr>
        <w:tblPrEx>
          <w:tblLayout w:type="fixed"/>
          <w:tblCellMar>
            <w:top w:w="15" w:type="dxa"/>
            <w:left w:w="15" w:type="dxa"/>
            <w:bottom w:w="15" w:type="dxa"/>
            <w:right w:w="15" w:type="dxa"/>
          </w:tblCellMar>
        </w:tblPrEx>
        <w:trPr>
          <w:trHeight w:val="285"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 xml:space="preserve">2. </w:t>
            </w:r>
            <w:r>
              <w:rPr>
                <w:rFonts w:hint="eastAsia" w:cs="宋体" w:asciiTheme="majorEastAsia" w:hAnsiTheme="majorEastAsia" w:eastAsiaTheme="majorEastAsia"/>
              </w:rPr>
              <w:t>分部分项工程项目综合单价评审得分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15</w:t>
            </w:r>
          </w:p>
        </w:tc>
      </w:tr>
      <w:tr>
        <w:tblPrEx>
          <w:tblLayout w:type="fixed"/>
          <w:tblCellMar>
            <w:top w:w="15" w:type="dxa"/>
            <w:left w:w="15" w:type="dxa"/>
            <w:bottom w:w="15" w:type="dxa"/>
            <w:right w:w="15" w:type="dxa"/>
          </w:tblCellMar>
        </w:tblPrEx>
        <w:trPr>
          <w:trHeight w:val="31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 xml:space="preserve">3. </w:t>
            </w:r>
            <w:r>
              <w:rPr>
                <w:rFonts w:hint="eastAsia" w:cs="宋体" w:asciiTheme="majorEastAsia" w:hAnsiTheme="majorEastAsia" w:eastAsiaTheme="majorEastAsia"/>
              </w:rPr>
              <w:t>措施项目评审得分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2.93</w:t>
            </w:r>
          </w:p>
        </w:tc>
      </w:tr>
      <w:tr>
        <w:tblPrEx>
          <w:tblLayout w:type="fixed"/>
          <w:tblCellMar>
            <w:top w:w="15" w:type="dxa"/>
            <w:left w:w="15" w:type="dxa"/>
            <w:bottom w:w="15" w:type="dxa"/>
            <w:right w:w="15" w:type="dxa"/>
          </w:tblCellMar>
        </w:tblPrEx>
        <w:trPr>
          <w:trHeight w:val="415"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 xml:space="preserve">4. </w:t>
            </w:r>
            <w:r>
              <w:rPr>
                <w:rFonts w:hint="eastAsia" w:cs="宋体" w:asciiTheme="majorEastAsia" w:hAnsiTheme="majorEastAsia" w:eastAsiaTheme="majorEastAsia"/>
              </w:rPr>
              <w:t>主要材料单价评审得分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10</w:t>
            </w:r>
          </w:p>
        </w:tc>
      </w:tr>
      <w:tr>
        <w:tblPrEx>
          <w:tblLayout w:type="fixed"/>
          <w:tblCellMar>
            <w:top w:w="15" w:type="dxa"/>
            <w:left w:w="15" w:type="dxa"/>
            <w:bottom w:w="15" w:type="dxa"/>
            <w:right w:w="15" w:type="dxa"/>
          </w:tblCellMar>
        </w:tblPrEx>
        <w:trPr>
          <w:trHeight w:val="46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小</w:t>
            </w:r>
            <w:r>
              <w:rPr>
                <w:rFonts w:cs="Times New Roman" w:asciiTheme="majorEastAsia" w:hAnsiTheme="majorEastAsia" w:eastAsiaTheme="majorEastAsia"/>
                <w:b/>
                <w:bCs/>
              </w:rPr>
              <w:t>    </w:t>
            </w:r>
            <w:r>
              <w:rPr>
                <w:rFonts w:hint="eastAsia" w:cs="宋体" w:asciiTheme="majorEastAsia" w:hAnsiTheme="majorEastAsia" w:eastAsiaTheme="majorEastAsia"/>
                <w:b/>
                <w:bCs/>
              </w:rPr>
              <w:t>计</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r>
      <w:tr>
        <w:tblPrEx>
          <w:tblLayout w:type="fixed"/>
          <w:tblCellMar>
            <w:top w:w="15" w:type="dxa"/>
            <w:left w:w="15" w:type="dxa"/>
            <w:bottom w:w="15" w:type="dxa"/>
            <w:right w:w="15" w:type="dxa"/>
          </w:tblCellMar>
        </w:tblPrEx>
        <w:trPr>
          <w:trHeight w:val="514"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商务标得分</w:t>
            </w:r>
          </w:p>
        </w:tc>
        <w:tc>
          <w:tcPr>
            <w:tcW w:w="5908" w:type="dxa"/>
            <w:gridSpan w:val="9"/>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49.71</w:t>
            </w:r>
          </w:p>
        </w:tc>
      </w:tr>
      <w:tr>
        <w:tblPrEx>
          <w:tblLayout w:type="fixed"/>
          <w:tblCellMar>
            <w:top w:w="15" w:type="dxa"/>
            <w:left w:w="15" w:type="dxa"/>
            <w:bottom w:w="15" w:type="dxa"/>
            <w:right w:w="15" w:type="dxa"/>
          </w:tblCellMar>
        </w:tblPrEx>
        <w:trPr>
          <w:trHeight w:val="521"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hint="eastAsia" w:cs="宋体" w:asciiTheme="majorEastAsia" w:hAnsiTheme="majorEastAsia" w:eastAsiaTheme="majorEastAsia"/>
                <w:b/>
                <w:bCs/>
              </w:rPr>
              <w:t>综</w:t>
            </w:r>
          </w:p>
          <w:p>
            <w:pPr>
              <w:rPr>
                <w:rFonts w:cs="Times New Roman" w:asciiTheme="majorEastAsia" w:hAnsiTheme="majorEastAsia" w:eastAsiaTheme="majorEastAsia"/>
              </w:rPr>
            </w:pPr>
            <w:r>
              <w:rPr>
                <w:rFonts w:hint="eastAsia" w:cs="宋体" w:asciiTheme="majorEastAsia" w:hAnsiTheme="majorEastAsia" w:eastAsiaTheme="majorEastAsia"/>
                <w:b/>
                <w:bCs/>
              </w:rPr>
              <w:t>合（信用）标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1.</w:t>
            </w:r>
            <w:r>
              <w:rPr>
                <w:rFonts w:hint="eastAsia" w:cs="宋体" w:asciiTheme="majorEastAsia" w:hAnsiTheme="majorEastAsia" w:eastAsiaTheme="majorEastAsia"/>
              </w:rPr>
              <w:t>项目班子配备</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c>
          <w:tcPr>
            <w:tcW w:w="861"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3</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2.</w:t>
            </w:r>
            <w:r>
              <w:rPr>
                <w:rFonts w:hint="eastAsia" w:cs="宋体" w:asciiTheme="majorEastAsia" w:hAnsiTheme="majorEastAsia" w:eastAsiaTheme="majorEastAsia"/>
              </w:rPr>
              <w:t>企业综合信用</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3.</w:t>
            </w:r>
            <w:r>
              <w:rPr>
                <w:rFonts w:hint="eastAsia" w:cs="宋体" w:asciiTheme="majorEastAsia" w:hAnsiTheme="majorEastAsia" w:eastAsiaTheme="majorEastAsia"/>
              </w:rPr>
              <w:t>项目经理业绩及信用</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0</w:t>
            </w:r>
          </w:p>
        </w:tc>
      </w:tr>
      <w:tr>
        <w:tblPrEx>
          <w:tblLayout w:type="fixed"/>
          <w:tblCellMar>
            <w:top w:w="15" w:type="dxa"/>
            <w:left w:w="15" w:type="dxa"/>
            <w:bottom w:w="15" w:type="dxa"/>
            <w:right w:w="15" w:type="dxa"/>
          </w:tblCellMar>
        </w:tblPrEx>
        <w:trPr>
          <w:trHeight w:val="460"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cs="Times New Roman" w:asciiTheme="majorEastAsia" w:hAnsiTheme="majorEastAsia" w:eastAsiaTheme="majorEastAsia"/>
              </w:rPr>
            </w:pPr>
            <w:r>
              <w:rPr>
                <w:rFonts w:asciiTheme="majorEastAsia" w:hAnsiTheme="majorEastAsia" w:eastAsiaTheme="majorEastAsia"/>
              </w:rPr>
              <w:t>4.</w:t>
            </w:r>
            <w:r>
              <w:rPr>
                <w:rFonts w:hint="eastAsia" w:cs="宋体" w:asciiTheme="majorEastAsia" w:hAnsiTheme="majorEastAsia" w:eastAsiaTheme="majorEastAsia"/>
              </w:rPr>
              <w:t>服务承诺</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c>
          <w:tcPr>
            <w:tcW w:w="861" w:type="dxa"/>
            <w:gridSpan w:val="2"/>
            <w:tcBorders>
              <w:top w:val="nil"/>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5</w:t>
            </w:r>
          </w:p>
        </w:tc>
      </w:tr>
      <w:tr>
        <w:tblPrEx>
          <w:tblLayout w:type="fixed"/>
          <w:tblCellMar>
            <w:top w:w="15" w:type="dxa"/>
            <w:left w:w="15" w:type="dxa"/>
            <w:bottom w:w="15" w:type="dxa"/>
            <w:right w:w="15" w:type="dxa"/>
          </w:tblCellMar>
        </w:tblPrEx>
        <w:trPr>
          <w:trHeight w:val="460" w:hRule="atLeast"/>
          <w:jc w:val="center"/>
        </w:trPr>
        <w:tc>
          <w:tcPr>
            <w:tcW w:w="3655" w:type="dxa"/>
            <w:gridSpan w:val="2"/>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小</w:t>
            </w:r>
            <w:r>
              <w:rPr>
                <w:rFonts w:cs="Times New Roman" w:asciiTheme="majorEastAsia" w:hAnsiTheme="majorEastAsia" w:eastAsiaTheme="majorEastAsia"/>
                <w:b/>
                <w:bCs/>
              </w:rPr>
              <w:t>    </w:t>
            </w:r>
            <w:r>
              <w:rPr>
                <w:rFonts w:hint="eastAsia" w:cs="宋体" w:asciiTheme="majorEastAsia" w:hAnsiTheme="majorEastAsia" w:eastAsiaTheme="majorEastAsia"/>
                <w:b/>
                <w:bCs/>
              </w:rPr>
              <w:t>计</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c>
          <w:tcPr>
            <w:tcW w:w="861"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r>
      <w:tr>
        <w:tblPrEx>
          <w:tblLayout w:type="fixed"/>
          <w:tblCellMar>
            <w:top w:w="15" w:type="dxa"/>
            <w:left w:w="15" w:type="dxa"/>
            <w:bottom w:w="15" w:type="dxa"/>
            <w:right w:w="15" w:type="dxa"/>
          </w:tblCellMar>
        </w:tblPrEx>
        <w:trPr>
          <w:trHeight w:val="46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综合（信用）标平均得分</w:t>
            </w:r>
          </w:p>
        </w:tc>
        <w:tc>
          <w:tcPr>
            <w:tcW w:w="5908" w:type="dxa"/>
            <w:gridSpan w:val="9"/>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16</w:t>
            </w:r>
          </w:p>
        </w:tc>
      </w:tr>
      <w:tr>
        <w:tblPrEx>
          <w:tblLayout w:type="fixed"/>
          <w:tblCellMar>
            <w:top w:w="15" w:type="dxa"/>
            <w:left w:w="15" w:type="dxa"/>
            <w:bottom w:w="15" w:type="dxa"/>
            <w:right w:w="15" w:type="dxa"/>
          </w:tblCellMar>
        </w:tblPrEx>
        <w:trPr>
          <w:trHeight w:val="46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宋体" w:asciiTheme="majorEastAsia" w:hAnsiTheme="majorEastAsia" w:eastAsiaTheme="majorEastAsia"/>
                <w:b/>
                <w:bCs/>
              </w:rPr>
              <w:t>最终得分</w:t>
            </w:r>
          </w:p>
        </w:tc>
        <w:tc>
          <w:tcPr>
            <w:tcW w:w="5908" w:type="dxa"/>
            <w:gridSpan w:val="9"/>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81.99</w:t>
            </w:r>
          </w:p>
        </w:tc>
      </w:tr>
      <w:tr>
        <w:tblPrEx>
          <w:tblLayout w:type="fixed"/>
          <w:tblCellMar>
            <w:top w:w="15" w:type="dxa"/>
            <w:left w:w="15" w:type="dxa"/>
            <w:bottom w:w="15" w:type="dxa"/>
            <w:right w:w="15" w:type="dxa"/>
          </w:tblCellMar>
        </w:tblPrEx>
        <w:trPr>
          <w:gridAfter w:val="1"/>
          <w:wAfter w:w="15" w:type="dxa"/>
          <w:trHeight w:val="389" w:hRule="atLeast"/>
          <w:jc w:val="center"/>
        </w:trPr>
        <w:tc>
          <w:tcPr>
            <w:tcW w:w="365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b/>
              </w:rPr>
            </w:pPr>
            <w:r>
              <w:rPr>
                <w:rFonts w:asciiTheme="majorEastAsia" w:hAnsiTheme="majorEastAsia" w:eastAsiaTheme="majorEastAsia"/>
                <w:b/>
                <w:bCs/>
                <w:sz w:val="24"/>
                <w:szCs w:val="24"/>
              </w:rPr>
              <w:t xml:space="preserve">  </w:t>
            </w:r>
            <w:r>
              <w:rPr>
                <w:rFonts w:hint="eastAsia" w:ascii="宋体" w:hAnsi="宋体" w:cs="宋体"/>
                <w:b/>
              </w:rPr>
              <w:t>第二中标候选人</w:t>
            </w:r>
          </w:p>
        </w:tc>
        <w:tc>
          <w:tcPr>
            <w:tcW w:w="5893" w:type="dxa"/>
            <w:gridSpan w:val="8"/>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b/>
              </w:rPr>
            </w:pPr>
            <w:r>
              <w:rPr>
                <w:rFonts w:hint="eastAsia" w:ascii="宋体" w:hAnsi="宋体" w:cs="Times New Roman"/>
                <w:b/>
              </w:rPr>
              <w:t>河南中阳建设工程有限公司</w:t>
            </w:r>
          </w:p>
        </w:tc>
      </w:tr>
      <w:tr>
        <w:tblPrEx>
          <w:tblLayout w:type="fixed"/>
          <w:tblCellMar>
            <w:top w:w="15" w:type="dxa"/>
            <w:left w:w="15" w:type="dxa"/>
            <w:bottom w:w="15" w:type="dxa"/>
            <w:right w:w="15" w:type="dxa"/>
          </w:tblCellMar>
        </w:tblPrEx>
        <w:trPr>
          <w:gridAfter w:val="1"/>
          <w:wAfter w:w="15" w:type="dxa"/>
          <w:trHeight w:val="398"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rPr>
              <w:t>评标委员会成员评审内容</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1</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2</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4</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5</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rPr>
            </w:pPr>
            <w:r>
              <w:rPr>
                <w:rFonts w:hint="eastAsia" w:ascii="宋体" w:hAnsi="宋体" w:cs="宋体"/>
              </w:rPr>
              <w:t>评委</w:t>
            </w:r>
            <w:r>
              <w:rPr>
                <w:rFonts w:ascii="宋体" w:hAnsi="宋体"/>
              </w:rPr>
              <w:t>6</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rPr>
            </w:pPr>
            <w:r>
              <w:rPr>
                <w:rFonts w:hint="eastAsia" w:ascii="宋体" w:hAnsi="宋体" w:cs="宋体"/>
              </w:rPr>
              <w:t>评委</w:t>
            </w:r>
            <w:r>
              <w:rPr>
                <w:rFonts w:ascii="宋体" w:hAnsi="宋体"/>
              </w:rPr>
              <w:t>7</w:t>
            </w:r>
          </w:p>
        </w:tc>
      </w:tr>
      <w:tr>
        <w:tblPrEx>
          <w:tblLayout w:type="fixed"/>
          <w:tblCellMar>
            <w:top w:w="15" w:type="dxa"/>
            <w:left w:w="15" w:type="dxa"/>
            <w:bottom w:w="15" w:type="dxa"/>
            <w:right w:w="15" w:type="dxa"/>
          </w:tblCellMar>
        </w:tblPrEx>
        <w:trPr>
          <w:gridAfter w:val="1"/>
          <w:wAfter w:w="15" w:type="dxa"/>
          <w:trHeight w:val="405"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技</w:t>
            </w:r>
          </w:p>
          <w:p>
            <w:pPr>
              <w:jc w:val="center"/>
              <w:rPr>
                <w:rFonts w:ascii="宋体" w:hAnsi="宋体" w:cs="Times New Roman"/>
              </w:rPr>
            </w:pPr>
          </w:p>
          <w:p>
            <w:pPr>
              <w:jc w:val="center"/>
              <w:rPr>
                <w:rFonts w:ascii="宋体" w:hAnsi="宋体" w:cs="Times New Roman"/>
              </w:rPr>
            </w:pPr>
            <w:r>
              <w:rPr>
                <w:rFonts w:hint="eastAsia" w:ascii="宋体" w:hAnsi="宋体" w:cs="宋体"/>
                <w:b/>
                <w:bCs/>
              </w:rPr>
              <w:t>术</w:t>
            </w:r>
          </w:p>
          <w:p>
            <w:pPr>
              <w:jc w:val="center"/>
              <w:rPr>
                <w:rFonts w:ascii="宋体" w:hAnsi="宋体" w:cs="Times New Roman"/>
              </w:rPr>
            </w:pPr>
          </w:p>
          <w:p>
            <w:pPr>
              <w:jc w:val="center"/>
              <w:rPr>
                <w:rFonts w:ascii="宋体" w:hAnsi="宋体" w:cs="Times New Roman"/>
              </w:rPr>
            </w:pPr>
            <w:r>
              <w:rPr>
                <w:rFonts w:hint="eastAsia" w:ascii="宋体" w:hAnsi="宋体" w:cs="宋体"/>
                <w:b/>
                <w:bCs/>
              </w:rPr>
              <w:t>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1. </w:t>
            </w:r>
            <w:r>
              <w:rPr>
                <w:rFonts w:hint="eastAsia" w:ascii="宋体" w:hAnsi="宋体" w:cs="宋体"/>
                <w:sz w:val="18"/>
                <w:szCs w:val="18"/>
              </w:rPr>
              <w:t>内容完整性和编制水平</w:t>
            </w:r>
            <w:r>
              <w:rPr>
                <w:rFonts w:ascii="宋体" w:hAnsi="宋体"/>
                <w:sz w:val="18"/>
                <w:szCs w:val="18"/>
              </w:rPr>
              <w:t>0-1</w:t>
            </w:r>
            <w:r>
              <w:rPr>
                <w:rFonts w:hint="eastAsia" w:ascii="宋体" w:hAnsi="宋体" w:cs="宋体"/>
                <w:sz w:val="18"/>
                <w:szCs w:val="18"/>
              </w:rPr>
              <w:t>分</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2. </w:t>
            </w:r>
            <w:r>
              <w:rPr>
                <w:rFonts w:hint="eastAsia" w:ascii="宋体" w:hAnsi="宋体" w:cs="宋体"/>
                <w:sz w:val="18"/>
                <w:szCs w:val="18"/>
              </w:rPr>
              <w:t>施工方案和技术措施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1.3</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3. </w:t>
            </w:r>
            <w:r>
              <w:rPr>
                <w:rFonts w:hint="eastAsia" w:ascii="宋体" w:hAnsi="宋体" w:cs="宋体"/>
                <w:sz w:val="18"/>
                <w:szCs w:val="18"/>
              </w:rPr>
              <w:t>质量管理体系与措施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7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4. </w:t>
            </w:r>
            <w:r>
              <w:rPr>
                <w:rFonts w:hint="eastAsia" w:ascii="宋体" w:hAnsi="宋体" w:cs="宋体"/>
                <w:sz w:val="18"/>
                <w:szCs w:val="18"/>
              </w:rPr>
              <w:t>安全管理体系与措施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1.7</w:t>
            </w:r>
          </w:p>
        </w:tc>
      </w:tr>
      <w:tr>
        <w:tblPrEx>
          <w:tblLayout w:type="fixed"/>
          <w:tblCellMar>
            <w:top w:w="15" w:type="dxa"/>
            <w:left w:w="15" w:type="dxa"/>
            <w:bottom w:w="15" w:type="dxa"/>
            <w:right w:w="15" w:type="dxa"/>
          </w:tblCellMar>
        </w:tblPrEx>
        <w:trPr>
          <w:gridAfter w:val="1"/>
          <w:wAfter w:w="15" w:type="dxa"/>
          <w:trHeight w:val="37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5. </w:t>
            </w:r>
            <w:r>
              <w:rPr>
                <w:rFonts w:hint="eastAsia" w:ascii="宋体" w:hAnsi="宋体" w:cs="宋体"/>
                <w:sz w:val="18"/>
                <w:szCs w:val="18"/>
              </w:rPr>
              <w:t>环境保护管理体系与措施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6. </w:t>
            </w:r>
            <w:r>
              <w:rPr>
                <w:rFonts w:hint="eastAsia" w:ascii="宋体" w:hAnsi="宋体" w:cs="宋体"/>
                <w:sz w:val="18"/>
                <w:szCs w:val="18"/>
              </w:rPr>
              <w:t>工程进度计划与措施</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7. </w:t>
            </w:r>
            <w:r>
              <w:rPr>
                <w:rFonts w:hint="eastAsia" w:ascii="宋体" w:hAnsi="宋体" w:cs="宋体"/>
                <w:sz w:val="18"/>
                <w:szCs w:val="18"/>
              </w:rPr>
              <w:t>拟投入资源配备计划</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8. </w:t>
            </w:r>
            <w:r>
              <w:rPr>
                <w:rFonts w:hint="eastAsia" w:ascii="宋体" w:hAnsi="宋体" w:cs="宋体"/>
                <w:sz w:val="18"/>
                <w:szCs w:val="18"/>
              </w:rPr>
              <w:t>施工进度表或施工网络图</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9. </w:t>
            </w:r>
            <w:r>
              <w:rPr>
                <w:rFonts w:hint="eastAsia" w:ascii="宋体" w:hAnsi="宋体" w:cs="宋体"/>
                <w:sz w:val="18"/>
                <w:szCs w:val="18"/>
              </w:rPr>
              <w:t>施工总平面布置图</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0.7</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ascii="宋体" w:hAnsi="宋体" w:cs="Times New Roman"/>
                <w:sz w:val="18"/>
                <w:szCs w:val="18"/>
              </w:rPr>
            </w:pPr>
            <w:r>
              <w:rPr>
                <w:rFonts w:ascii="宋体" w:hAnsi="宋体"/>
                <w:sz w:val="18"/>
                <w:szCs w:val="18"/>
              </w:rPr>
              <w:t xml:space="preserve">10. </w:t>
            </w:r>
            <w:r>
              <w:rPr>
                <w:rFonts w:hint="eastAsia" w:ascii="宋体" w:hAnsi="宋体" w:cs="宋体"/>
                <w:sz w:val="18"/>
                <w:szCs w:val="18"/>
              </w:rPr>
              <w:t>节能减排、绿色施工（含扬尘治理）措施、工艺创新方面针对本工程有具体措施或企业自有创新技术</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1.7</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ascii="宋体" w:hAnsi="宋体" w:cs="Times New Roman"/>
                <w:sz w:val="18"/>
                <w:szCs w:val="18"/>
              </w:rPr>
            </w:pPr>
            <w:r>
              <w:rPr>
                <w:rFonts w:ascii="宋体" w:hAnsi="宋体"/>
                <w:sz w:val="18"/>
                <w:szCs w:val="18"/>
              </w:rPr>
              <w:t xml:space="preserve">11. </w:t>
            </w:r>
            <w:r>
              <w:rPr>
                <w:rFonts w:hint="eastAsia" w:ascii="宋体" w:hAnsi="宋体" w:cs="宋体"/>
                <w:sz w:val="18"/>
                <w:szCs w:val="18"/>
              </w:rPr>
              <w:t>新工艺、新技术、新设备、新材料的采用程度，其在确保质量、降低成本、缩短工期、减轻劳动强度、提高工效等方面的作用</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1.3</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sz w:val="18"/>
                <w:szCs w:val="18"/>
              </w:rPr>
            </w:pPr>
            <w:r>
              <w:rPr>
                <w:rFonts w:ascii="宋体" w:hAnsi="宋体"/>
                <w:sz w:val="18"/>
                <w:szCs w:val="18"/>
              </w:rPr>
              <w:t xml:space="preserve">12. </w:t>
            </w:r>
            <w:r>
              <w:rPr>
                <w:rFonts w:hint="eastAsia" w:ascii="宋体" w:hAnsi="宋体"/>
                <w:sz w:val="18"/>
                <w:szCs w:val="18"/>
              </w:rPr>
              <w:t>企业具备信息化管理平台，能够使工程管理者对现场实施监控和数据处理 1-2分</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1.2</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1.3</w:t>
            </w:r>
          </w:p>
        </w:tc>
      </w:tr>
      <w:tr>
        <w:tblPrEx>
          <w:tblLayout w:type="fixed"/>
          <w:tblCellMar>
            <w:top w:w="15" w:type="dxa"/>
            <w:left w:w="15" w:type="dxa"/>
            <w:bottom w:w="15" w:type="dxa"/>
            <w:right w:w="15" w:type="dxa"/>
          </w:tblCellMar>
        </w:tblPrEx>
        <w:trPr>
          <w:gridAfter w:val="1"/>
          <w:wAfter w:w="15" w:type="dxa"/>
          <w:trHeight w:val="379"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15.2</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13.5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15.7</w:t>
            </w:r>
          </w:p>
        </w:tc>
      </w:tr>
      <w:tr>
        <w:tblPrEx>
          <w:tblLayout w:type="fixed"/>
          <w:tblCellMar>
            <w:top w:w="15" w:type="dxa"/>
            <w:left w:w="15" w:type="dxa"/>
            <w:bottom w:w="15" w:type="dxa"/>
            <w:right w:w="15" w:type="dxa"/>
          </w:tblCellMar>
        </w:tblPrEx>
        <w:trPr>
          <w:gridAfter w:val="1"/>
          <w:wAfter w:w="15" w:type="dxa"/>
          <w:trHeight w:val="39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技术标平均得分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15.1</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restart"/>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hint="eastAsia" w:ascii="宋体" w:hAnsi="宋体" w:cs="宋体"/>
                <w:b/>
                <w:bCs/>
              </w:rPr>
              <w:t>商</w:t>
            </w:r>
          </w:p>
          <w:p>
            <w:pPr>
              <w:rPr>
                <w:rFonts w:ascii="宋体" w:hAnsi="宋体" w:cs="Times New Roman"/>
              </w:rPr>
            </w:pPr>
            <w:r>
              <w:rPr>
                <w:rFonts w:hint="eastAsia" w:ascii="宋体" w:hAnsi="宋体" w:cs="宋体"/>
                <w:b/>
                <w:bCs/>
              </w:rPr>
              <w:t>务</w:t>
            </w:r>
          </w:p>
          <w:p>
            <w:pPr>
              <w:rPr>
                <w:rFonts w:ascii="宋体" w:hAnsi="宋体" w:cs="Times New Roman"/>
              </w:rPr>
            </w:pPr>
            <w:r>
              <w:rPr>
                <w:rFonts w:hint="eastAsia" w:ascii="宋体" w:hAnsi="宋体" w:cs="宋体"/>
                <w:b/>
                <w:bCs/>
              </w:rPr>
              <w:t>标</w:t>
            </w: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1. </w:t>
            </w:r>
            <w:r>
              <w:rPr>
                <w:rFonts w:hint="eastAsia" w:ascii="宋体" w:hAnsi="宋体" w:cs="宋体"/>
              </w:rPr>
              <w:t>投标报价评审得分</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20.62</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20.62</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20.62</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20.62</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20.62</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20.62</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20.62</w:t>
            </w:r>
          </w:p>
        </w:tc>
      </w:tr>
      <w:tr>
        <w:tblPrEx>
          <w:tblLayout w:type="fixed"/>
          <w:tblCellMar>
            <w:top w:w="15" w:type="dxa"/>
            <w:left w:w="15" w:type="dxa"/>
            <w:bottom w:w="15" w:type="dxa"/>
            <w:right w:w="15" w:type="dxa"/>
          </w:tblCellMar>
        </w:tblPrEx>
        <w:trPr>
          <w:gridAfter w:val="1"/>
          <w:wAfter w:w="15" w:type="dxa"/>
          <w:trHeight w:val="24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2. </w:t>
            </w:r>
            <w:r>
              <w:rPr>
                <w:rFonts w:hint="eastAsia" w:ascii="宋体" w:hAnsi="宋体" w:cs="宋体"/>
              </w:rPr>
              <w:t>分部分项工程项目综合单价评审得分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r>
      <w:tr>
        <w:tblPrEx>
          <w:tblLayout w:type="fixed"/>
          <w:tblCellMar>
            <w:top w:w="15" w:type="dxa"/>
            <w:left w:w="15" w:type="dxa"/>
            <w:bottom w:w="15" w:type="dxa"/>
            <w:right w:w="15" w:type="dxa"/>
          </w:tblCellMar>
        </w:tblPrEx>
        <w:trPr>
          <w:gridAfter w:val="1"/>
          <w:wAfter w:w="15" w:type="dxa"/>
          <w:trHeight w:val="26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3. </w:t>
            </w:r>
            <w:r>
              <w:rPr>
                <w:rFonts w:hint="eastAsia" w:ascii="宋体" w:hAnsi="宋体" w:cs="宋体"/>
              </w:rPr>
              <w:t>措施项目评审得分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3.06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3.06</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3.06</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3.06</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3.06</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3.06</w:t>
            </w:r>
          </w:p>
        </w:tc>
      </w:tr>
      <w:tr>
        <w:tblPrEx>
          <w:tblLayout w:type="fixed"/>
          <w:tblCellMar>
            <w:top w:w="15" w:type="dxa"/>
            <w:left w:w="15" w:type="dxa"/>
            <w:bottom w:w="15" w:type="dxa"/>
            <w:right w:w="15" w:type="dxa"/>
          </w:tblCellMar>
        </w:tblPrEx>
        <w:trPr>
          <w:gridAfter w:val="1"/>
          <w:wAfter w:w="15" w:type="dxa"/>
          <w:trHeight w:val="35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4. </w:t>
            </w:r>
            <w:r>
              <w:rPr>
                <w:rFonts w:hint="eastAsia" w:ascii="宋体" w:hAnsi="宋体" w:cs="宋体"/>
              </w:rPr>
              <w:t>主要材料单价评审得分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48.68</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48.68</w:t>
            </w:r>
          </w:p>
        </w:tc>
      </w:tr>
      <w:tr>
        <w:tblPrEx>
          <w:tblLayout w:type="fixed"/>
          <w:tblCellMar>
            <w:top w:w="15" w:type="dxa"/>
            <w:left w:w="15" w:type="dxa"/>
            <w:bottom w:w="15" w:type="dxa"/>
            <w:right w:w="15" w:type="dxa"/>
          </w:tblCellMar>
        </w:tblPrEx>
        <w:trPr>
          <w:gridAfter w:val="1"/>
          <w:wAfter w:w="15" w:type="dxa"/>
          <w:trHeight w:val="399"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商务标得分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48.68</w:t>
            </w:r>
          </w:p>
        </w:tc>
      </w:tr>
      <w:tr>
        <w:tblPrEx>
          <w:tblLayout w:type="fixed"/>
          <w:tblCellMar>
            <w:top w:w="15" w:type="dxa"/>
            <w:left w:w="15" w:type="dxa"/>
            <w:bottom w:w="15" w:type="dxa"/>
            <w:right w:w="15" w:type="dxa"/>
          </w:tblCellMar>
        </w:tblPrEx>
        <w:trPr>
          <w:gridAfter w:val="1"/>
          <w:wAfter w:w="15" w:type="dxa"/>
          <w:trHeight w:val="532"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hint="eastAsia" w:ascii="宋体" w:hAnsi="宋体" w:cs="宋体"/>
                <w:b/>
                <w:bCs/>
              </w:rPr>
              <w:t>综</w:t>
            </w:r>
          </w:p>
          <w:p>
            <w:pPr>
              <w:rPr>
                <w:rFonts w:ascii="宋体" w:hAnsi="宋体" w:cs="Times New Roman"/>
              </w:rPr>
            </w:pPr>
            <w:r>
              <w:rPr>
                <w:rFonts w:hint="eastAsia" w:ascii="宋体" w:hAnsi="宋体" w:cs="宋体"/>
                <w:b/>
                <w:bCs/>
              </w:rPr>
              <w:t>合（信用）标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1.</w:t>
            </w:r>
            <w:r>
              <w:rPr>
                <w:rFonts w:hint="eastAsia" w:ascii="宋体" w:hAnsi="宋体" w:cs="宋体"/>
              </w:rPr>
              <w:t>项目班子配备</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w:t>
            </w:r>
          </w:p>
        </w:tc>
      </w:tr>
      <w:tr>
        <w:tblPrEx>
          <w:tblLayout w:type="fixed"/>
          <w:tblCellMar>
            <w:top w:w="15" w:type="dxa"/>
            <w:left w:w="15" w:type="dxa"/>
            <w:bottom w:w="15" w:type="dxa"/>
            <w:right w:w="15" w:type="dxa"/>
          </w:tblCellMar>
        </w:tblPrEx>
        <w:trPr>
          <w:gridAfter w:val="1"/>
          <w:wAfter w:w="15" w:type="dxa"/>
          <w:trHeight w:val="52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2.</w:t>
            </w:r>
            <w:r>
              <w:rPr>
                <w:rFonts w:hint="eastAsia" w:ascii="宋体" w:hAnsi="宋体" w:cs="宋体"/>
              </w:rPr>
              <w:t>企业综合信用</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w:t>
            </w:r>
          </w:p>
        </w:tc>
      </w:tr>
      <w:tr>
        <w:tblPrEx>
          <w:tblLayout w:type="fixed"/>
          <w:tblCellMar>
            <w:top w:w="15" w:type="dxa"/>
            <w:left w:w="15" w:type="dxa"/>
            <w:bottom w:w="15" w:type="dxa"/>
            <w:right w:w="15" w:type="dxa"/>
          </w:tblCellMar>
        </w:tblPrEx>
        <w:trPr>
          <w:gridAfter w:val="1"/>
          <w:wAfter w:w="15" w:type="dxa"/>
          <w:trHeight w:val="521"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3.</w:t>
            </w:r>
            <w:r>
              <w:rPr>
                <w:rFonts w:hint="eastAsia" w:ascii="宋体" w:hAnsi="宋体" w:cs="宋体"/>
              </w:rPr>
              <w:t>项目经理业绩及信用</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w:t>
            </w:r>
          </w:p>
        </w:tc>
        <w:tc>
          <w:tcPr>
            <w:tcW w:w="846"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4.</w:t>
            </w:r>
            <w:r>
              <w:rPr>
                <w:rFonts w:hint="eastAsia" w:ascii="宋体" w:hAnsi="宋体" w:cs="宋体"/>
              </w:rPr>
              <w:t>服务承诺</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综合（信用）标平均得分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最终得分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73.78</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rPr>
            </w:pPr>
            <w:r>
              <w:rPr>
                <w:rFonts w:hint="eastAsia" w:ascii="宋体" w:hAnsi="宋体" w:cs="宋体"/>
                <w:b/>
                <w:bCs/>
              </w:rPr>
              <w:t>第三中标候选人</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河南京林工程咨询有限公司</w:t>
            </w:r>
          </w:p>
        </w:tc>
      </w:tr>
      <w:tr>
        <w:tblPrEx>
          <w:tblLayout w:type="fixed"/>
          <w:tblCellMar>
            <w:top w:w="15" w:type="dxa"/>
            <w:left w:w="15" w:type="dxa"/>
            <w:bottom w:w="15" w:type="dxa"/>
            <w:right w:w="15" w:type="dxa"/>
          </w:tblCellMar>
        </w:tblPrEx>
        <w:trPr>
          <w:gridAfter w:val="1"/>
          <w:wAfter w:w="15" w:type="dxa"/>
          <w:trHeight w:val="398"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rPr>
              <w:t>评标委员会成员评审内容</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1</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2</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3</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4</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rPr>
            </w:pPr>
            <w:r>
              <w:rPr>
                <w:rFonts w:hint="eastAsia" w:ascii="宋体" w:hAnsi="宋体" w:cs="宋体"/>
              </w:rPr>
              <w:t>评委</w:t>
            </w:r>
            <w:r>
              <w:rPr>
                <w:rFonts w:ascii="宋体" w:hAnsi="宋体"/>
              </w:rPr>
              <w:t>5</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rPr>
            </w:pPr>
            <w:r>
              <w:rPr>
                <w:rFonts w:hint="eastAsia" w:ascii="宋体" w:hAnsi="宋体" w:cs="宋体"/>
              </w:rPr>
              <w:t>评委</w:t>
            </w:r>
            <w:r>
              <w:rPr>
                <w:rFonts w:ascii="宋体" w:hAnsi="宋体"/>
              </w:rPr>
              <w:t>6</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rPr>
            </w:pPr>
            <w:r>
              <w:rPr>
                <w:rFonts w:hint="eastAsia" w:ascii="宋体" w:hAnsi="宋体" w:cs="宋体"/>
              </w:rPr>
              <w:t>评委</w:t>
            </w:r>
            <w:r>
              <w:rPr>
                <w:rFonts w:ascii="宋体" w:hAnsi="宋体"/>
              </w:rPr>
              <w:t>7</w:t>
            </w:r>
          </w:p>
        </w:tc>
      </w:tr>
      <w:tr>
        <w:tblPrEx>
          <w:tblLayout w:type="fixed"/>
          <w:tblCellMar>
            <w:top w:w="15" w:type="dxa"/>
            <w:left w:w="15" w:type="dxa"/>
            <w:bottom w:w="15" w:type="dxa"/>
            <w:right w:w="15" w:type="dxa"/>
          </w:tblCellMar>
        </w:tblPrEx>
        <w:trPr>
          <w:gridAfter w:val="1"/>
          <w:wAfter w:w="15" w:type="dxa"/>
          <w:trHeight w:val="405"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技</w:t>
            </w:r>
          </w:p>
          <w:p>
            <w:pPr>
              <w:jc w:val="center"/>
              <w:rPr>
                <w:rFonts w:ascii="宋体" w:hAnsi="宋体" w:cs="Times New Roman"/>
              </w:rPr>
            </w:pPr>
          </w:p>
          <w:p>
            <w:pPr>
              <w:jc w:val="center"/>
              <w:rPr>
                <w:rFonts w:ascii="宋体" w:hAnsi="宋体" w:cs="Times New Roman"/>
              </w:rPr>
            </w:pPr>
            <w:r>
              <w:rPr>
                <w:rFonts w:hint="eastAsia" w:ascii="宋体" w:hAnsi="宋体" w:cs="宋体"/>
                <w:b/>
                <w:bCs/>
              </w:rPr>
              <w:t>术</w:t>
            </w:r>
          </w:p>
          <w:p>
            <w:pPr>
              <w:jc w:val="center"/>
              <w:rPr>
                <w:rFonts w:ascii="宋体" w:hAnsi="宋体" w:cs="Times New Roman"/>
              </w:rPr>
            </w:pPr>
          </w:p>
          <w:p>
            <w:pPr>
              <w:jc w:val="center"/>
              <w:rPr>
                <w:rFonts w:ascii="宋体" w:hAnsi="宋体" w:cs="Times New Roman"/>
              </w:rPr>
            </w:pPr>
            <w:r>
              <w:rPr>
                <w:rFonts w:hint="eastAsia" w:ascii="宋体" w:hAnsi="宋体" w:cs="宋体"/>
                <w:b/>
                <w:bCs/>
              </w:rPr>
              <w:t>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1. </w:t>
            </w:r>
            <w:r>
              <w:rPr>
                <w:rFonts w:hint="eastAsia" w:ascii="宋体" w:hAnsi="宋体" w:cs="宋体"/>
                <w:sz w:val="18"/>
                <w:szCs w:val="18"/>
              </w:rPr>
              <w:t>内容完整性和编制水平</w:t>
            </w:r>
            <w:r>
              <w:rPr>
                <w:rFonts w:ascii="宋体" w:hAnsi="宋体"/>
                <w:sz w:val="18"/>
                <w:szCs w:val="18"/>
              </w:rPr>
              <w:t>0-1</w:t>
            </w:r>
            <w:r>
              <w:rPr>
                <w:rFonts w:hint="eastAsia" w:ascii="宋体" w:hAnsi="宋体" w:cs="宋体"/>
                <w:sz w:val="18"/>
                <w:szCs w:val="18"/>
              </w:rPr>
              <w:t>分</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0.8</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0.7</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2. </w:t>
            </w:r>
            <w:r>
              <w:rPr>
                <w:rFonts w:hint="eastAsia" w:ascii="宋体" w:hAnsi="宋体" w:cs="宋体"/>
                <w:sz w:val="18"/>
                <w:szCs w:val="18"/>
              </w:rPr>
              <w:t>施工方案和技术措施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1.2</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1.4</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3. </w:t>
            </w:r>
            <w:r>
              <w:rPr>
                <w:rFonts w:hint="eastAsia" w:ascii="宋体" w:hAnsi="宋体" w:cs="宋体"/>
                <w:sz w:val="18"/>
                <w:szCs w:val="18"/>
              </w:rPr>
              <w:t>质量管理体系与措施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7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4. </w:t>
            </w:r>
            <w:r>
              <w:rPr>
                <w:rFonts w:hint="eastAsia" w:ascii="宋体" w:hAnsi="宋体" w:cs="宋体"/>
                <w:sz w:val="18"/>
                <w:szCs w:val="18"/>
              </w:rPr>
              <w:t>安全管理体系与措施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7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5. </w:t>
            </w:r>
            <w:r>
              <w:rPr>
                <w:rFonts w:hint="eastAsia" w:ascii="宋体" w:hAnsi="宋体" w:cs="宋体"/>
                <w:sz w:val="18"/>
                <w:szCs w:val="18"/>
              </w:rPr>
              <w:t>环境保护管理体系与措施</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6. </w:t>
            </w:r>
            <w:r>
              <w:rPr>
                <w:rFonts w:hint="eastAsia" w:ascii="宋体" w:hAnsi="宋体" w:cs="宋体"/>
                <w:sz w:val="18"/>
                <w:szCs w:val="18"/>
              </w:rPr>
              <w:t>工程进度计划与措施</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1.4</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7. </w:t>
            </w:r>
            <w:r>
              <w:rPr>
                <w:rFonts w:hint="eastAsia" w:ascii="宋体" w:hAnsi="宋体" w:cs="宋体"/>
                <w:sz w:val="18"/>
                <w:szCs w:val="18"/>
              </w:rPr>
              <w:t>拟投入资源配备计划</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1.7</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8. </w:t>
            </w:r>
            <w:r>
              <w:rPr>
                <w:rFonts w:hint="eastAsia" w:ascii="宋体" w:hAnsi="宋体" w:cs="宋体"/>
                <w:sz w:val="18"/>
                <w:szCs w:val="18"/>
              </w:rPr>
              <w:t>施工进度表或施工网络图</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0.5</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left"/>
              <w:rPr>
                <w:rFonts w:ascii="宋体" w:hAnsi="宋体" w:cs="Times New Roman"/>
                <w:sz w:val="18"/>
                <w:szCs w:val="18"/>
              </w:rPr>
            </w:pPr>
            <w:r>
              <w:rPr>
                <w:rFonts w:ascii="宋体" w:hAnsi="宋体"/>
                <w:sz w:val="18"/>
                <w:szCs w:val="18"/>
              </w:rPr>
              <w:t xml:space="preserve">9. </w:t>
            </w:r>
            <w:r>
              <w:rPr>
                <w:rFonts w:hint="eastAsia" w:ascii="宋体" w:hAnsi="宋体" w:cs="宋体"/>
                <w:sz w:val="18"/>
                <w:szCs w:val="18"/>
              </w:rPr>
              <w:t>施工总平面布置图</w:t>
            </w:r>
            <w:r>
              <w:rPr>
                <w:rFonts w:ascii="宋体" w:hAnsi="宋体"/>
                <w:sz w:val="18"/>
                <w:szCs w:val="18"/>
              </w:rPr>
              <w:t>0-1</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0.6</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ascii="宋体" w:hAnsi="宋体" w:cs="Times New Roman"/>
                <w:sz w:val="18"/>
                <w:szCs w:val="18"/>
              </w:rPr>
            </w:pPr>
            <w:r>
              <w:rPr>
                <w:rFonts w:ascii="宋体" w:hAnsi="宋体"/>
                <w:sz w:val="18"/>
                <w:szCs w:val="18"/>
              </w:rPr>
              <w:t xml:space="preserve">10. </w:t>
            </w:r>
            <w:r>
              <w:rPr>
                <w:rFonts w:hint="eastAsia" w:ascii="宋体" w:hAnsi="宋体" w:cs="宋体"/>
                <w:sz w:val="18"/>
                <w:szCs w:val="18"/>
              </w:rPr>
              <w:t>节能减排、绿色施工（含扬尘治理）措施、工艺创新方面针对本工程有具体措施或企业自有创新技术</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1.6</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val="0"/>
              <w:rPr>
                <w:rFonts w:ascii="宋体" w:hAnsi="宋体" w:cs="Times New Roman"/>
                <w:sz w:val="18"/>
                <w:szCs w:val="18"/>
              </w:rPr>
            </w:pPr>
            <w:r>
              <w:rPr>
                <w:rFonts w:ascii="宋体" w:hAnsi="宋体"/>
                <w:sz w:val="18"/>
                <w:szCs w:val="18"/>
              </w:rPr>
              <w:t xml:space="preserve">11. </w:t>
            </w:r>
            <w:r>
              <w:rPr>
                <w:rFonts w:hint="eastAsia" w:ascii="宋体" w:hAnsi="宋体" w:cs="宋体"/>
                <w:sz w:val="18"/>
                <w:szCs w:val="18"/>
              </w:rPr>
              <w:t>新工艺、新技术、新设备、新材料的采用程度，其在确保质量、降低成本、缩短工期、减轻劳动强度、提高工效等方面的作用</w:t>
            </w:r>
            <w:r>
              <w:rPr>
                <w:rFonts w:ascii="宋体" w:hAnsi="宋体"/>
                <w:sz w:val="18"/>
                <w:szCs w:val="18"/>
              </w:rPr>
              <w:t>1-2</w:t>
            </w:r>
            <w:r>
              <w:rPr>
                <w:rFonts w:hint="eastAsia" w:ascii="宋体" w:hAnsi="宋体" w:cs="宋体"/>
                <w:sz w:val="18"/>
                <w:szCs w:val="18"/>
              </w:rPr>
              <w:t>分</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1.2</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1.7</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sz w:val="18"/>
                <w:szCs w:val="18"/>
              </w:rPr>
            </w:pPr>
            <w:r>
              <w:rPr>
                <w:rFonts w:ascii="宋体" w:hAnsi="宋体"/>
                <w:sz w:val="18"/>
                <w:szCs w:val="18"/>
              </w:rPr>
              <w:t xml:space="preserve">12. </w:t>
            </w:r>
            <w:r>
              <w:rPr>
                <w:rFonts w:hint="eastAsia" w:ascii="宋体" w:hAnsi="宋体"/>
                <w:sz w:val="18"/>
                <w:szCs w:val="18"/>
              </w:rPr>
              <w:t>企业具备信息化管理平台，能够使工程管理者对现场实施监控和数据处理 1-2分</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1.7</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1.2</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r>
      <w:tr>
        <w:tblPrEx>
          <w:tblLayout w:type="fixed"/>
          <w:tblCellMar>
            <w:top w:w="15" w:type="dxa"/>
            <w:left w:w="15" w:type="dxa"/>
            <w:bottom w:w="15" w:type="dxa"/>
            <w:right w:w="15" w:type="dxa"/>
          </w:tblCellMar>
        </w:tblPrEx>
        <w:trPr>
          <w:gridAfter w:val="1"/>
          <w:wAfter w:w="15" w:type="dxa"/>
          <w:trHeight w:val="379"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15.2</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14.3</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13.4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16</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15.9</w:t>
            </w:r>
          </w:p>
        </w:tc>
      </w:tr>
      <w:tr>
        <w:tblPrEx>
          <w:tblLayout w:type="fixed"/>
          <w:tblCellMar>
            <w:top w:w="15" w:type="dxa"/>
            <w:left w:w="15" w:type="dxa"/>
            <w:bottom w:w="15" w:type="dxa"/>
            <w:right w:w="15" w:type="dxa"/>
          </w:tblCellMar>
        </w:tblPrEx>
        <w:trPr>
          <w:gridAfter w:val="1"/>
          <w:wAfter w:w="15" w:type="dxa"/>
          <w:trHeight w:val="390"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技术标平均得分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14.88</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restart"/>
            <w:tcBorders>
              <w:top w:val="single" w:color="auto" w:sz="4"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hint="eastAsia" w:ascii="宋体" w:hAnsi="宋体" w:cs="宋体"/>
                <w:b/>
                <w:bCs/>
              </w:rPr>
              <w:t>商</w:t>
            </w:r>
          </w:p>
          <w:p>
            <w:pPr>
              <w:rPr>
                <w:rFonts w:ascii="宋体" w:hAnsi="宋体" w:cs="Times New Roman"/>
              </w:rPr>
            </w:pPr>
            <w:r>
              <w:rPr>
                <w:rFonts w:hint="eastAsia" w:ascii="宋体" w:hAnsi="宋体" w:cs="宋体"/>
                <w:b/>
                <w:bCs/>
              </w:rPr>
              <w:t>务</w:t>
            </w:r>
          </w:p>
          <w:p>
            <w:pPr>
              <w:rPr>
                <w:rFonts w:ascii="宋体" w:hAnsi="宋体" w:cs="Times New Roman"/>
              </w:rPr>
            </w:pPr>
            <w:r>
              <w:rPr>
                <w:rFonts w:hint="eastAsia" w:ascii="宋体" w:hAnsi="宋体" w:cs="宋体"/>
                <w:b/>
                <w:bCs/>
              </w:rPr>
              <w:t>标</w:t>
            </w: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1. </w:t>
            </w:r>
            <w:r>
              <w:rPr>
                <w:rFonts w:hint="eastAsia" w:ascii="宋体" w:hAnsi="宋体" w:cs="宋体"/>
              </w:rPr>
              <w:t>投标报价评审得分</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21.54</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21.54</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21.54</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21.54</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21.54</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21.54</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21.54</w:t>
            </w:r>
          </w:p>
        </w:tc>
      </w:tr>
      <w:tr>
        <w:tblPrEx>
          <w:tblLayout w:type="fixed"/>
          <w:tblCellMar>
            <w:top w:w="15" w:type="dxa"/>
            <w:left w:w="15" w:type="dxa"/>
            <w:bottom w:w="15" w:type="dxa"/>
            <w:right w:w="15" w:type="dxa"/>
          </w:tblCellMar>
        </w:tblPrEx>
        <w:trPr>
          <w:gridAfter w:val="1"/>
          <w:wAfter w:w="15" w:type="dxa"/>
          <w:trHeight w:val="24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2. </w:t>
            </w:r>
            <w:r>
              <w:rPr>
                <w:rFonts w:hint="eastAsia" w:ascii="宋体" w:hAnsi="宋体" w:cs="宋体"/>
              </w:rPr>
              <w:t>分部分项工程项目综合单价评审得分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15</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15</w:t>
            </w:r>
          </w:p>
        </w:tc>
      </w:tr>
      <w:tr>
        <w:tblPrEx>
          <w:tblLayout w:type="fixed"/>
          <w:tblCellMar>
            <w:top w:w="15" w:type="dxa"/>
            <w:left w:w="15" w:type="dxa"/>
            <w:bottom w:w="15" w:type="dxa"/>
            <w:right w:w="15" w:type="dxa"/>
          </w:tblCellMar>
        </w:tblPrEx>
        <w:trPr>
          <w:gridAfter w:val="1"/>
          <w:wAfter w:w="15" w:type="dxa"/>
          <w:trHeight w:val="26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3. </w:t>
            </w:r>
            <w:r>
              <w:rPr>
                <w:rFonts w:hint="eastAsia" w:ascii="宋体" w:hAnsi="宋体" w:cs="宋体"/>
              </w:rPr>
              <w:t>措施项目评审得分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3.37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3.37</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3.37</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3.37</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3.37</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3.37</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3.37</w:t>
            </w:r>
          </w:p>
        </w:tc>
      </w:tr>
      <w:tr>
        <w:tblPrEx>
          <w:tblLayout w:type="fixed"/>
          <w:tblCellMar>
            <w:top w:w="15" w:type="dxa"/>
            <w:left w:w="15" w:type="dxa"/>
            <w:bottom w:w="15" w:type="dxa"/>
            <w:right w:w="15" w:type="dxa"/>
          </w:tblCellMar>
        </w:tblPrEx>
        <w:trPr>
          <w:gridAfter w:val="1"/>
          <w:wAfter w:w="15" w:type="dxa"/>
          <w:trHeight w:val="35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 xml:space="preserve">4. </w:t>
            </w:r>
            <w:r>
              <w:rPr>
                <w:rFonts w:hint="eastAsia" w:ascii="宋体" w:hAnsi="宋体" w:cs="宋体"/>
              </w:rPr>
              <w:t>主要材料单价评审得分</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10</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10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49.91</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49.91</w:t>
            </w:r>
          </w:p>
        </w:tc>
      </w:tr>
      <w:tr>
        <w:tblPrEx>
          <w:tblLayout w:type="fixed"/>
          <w:tblCellMar>
            <w:top w:w="15" w:type="dxa"/>
            <w:left w:w="15" w:type="dxa"/>
            <w:bottom w:w="15" w:type="dxa"/>
            <w:right w:w="15" w:type="dxa"/>
          </w:tblCellMar>
        </w:tblPrEx>
        <w:trPr>
          <w:gridAfter w:val="1"/>
          <w:wAfter w:w="15" w:type="dxa"/>
          <w:trHeight w:val="399"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商务标得分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49.91</w:t>
            </w:r>
          </w:p>
        </w:tc>
      </w:tr>
      <w:tr>
        <w:tblPrEx>
          <w:tblLayout w:type="fixed"/>
          <w:tblCellMar>
            <w:top w:w="15" w:type="dxa"/>
            <w:left w:w="15" w:type="dxa"/>
            <w:bottom w:w="15" w:type="dxa"/>
            <w:right w:w="15" w:type="dxa"/>
          </w:tblCellMar>
        </w:tblPrEx>
        <w:trPr>
          <w:gridAfter w:val="1"/>
          <w:wAfter w:w="15" w:type="dxa"/>
          <w:trHeight w:val="532" w:hRule="atLeast"/>
          <w:jc w:val="center"/>
        </w:trPr>
        <w:tc>
          <w:tcPr>
            <w:tcW w:w="41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hint="eastAsia" w:ascii="宋体" w:hAnsi="宋体" w:cs="宋体"/>
                <w:b/>
                <w:bCs/>
              </w:rPr>
              <w:t>综</w:t>
            </w:r>
          </w:p>
          <w:p>
            <w:pPr>
              <w:rPr>
                <w:rFonts w:ascii="宋体" w:hAnsi="宋体" w:cs="Times New Roman"/>
              </w:rPr>
            </w:pPr>
            <w:r>
              <w:rPr>
                <w:rFonts w:hint="eastAsia" w:ascii="宋体" w:hAnsi="宋体" w:cs="宋体"/>
                <w:b/>
                <w:bCs/>
              </w:rPr>
              <w:t>合（信用）标</w:t>
            </w:r>
          </w:p>
        </w:tc>
        <w:tc>
          <w:tcPr>
            <w:tcW w:w="324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1.</w:t>
            </w:r>
            <w:r>
              <w:rPr>
                <w:rFonts w:hint="eastAsia" w:ascii="宋体" w:hAnsi="宋体" w:cs="宋体"/>
              </w:rPr>
              <w:t>项目班子配备</w:t>
            </w:r>
          </w:p>
        </w:tc>
        <w:tc>
          <w:tcPr>
            <w:tcW w:w="94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2.2</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2.2</w:t>
            </w:r>
          </w:p>
        </w:tc>
        <w:tc>
          <w:tcPr>
            <w:tcW w:w="8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2.2</w:t>
            </w:r>
          </w:p>
        </w:tc>
        <w:tc>
          <w:tcPr>
            <w:tcW w:w="82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2.2</w:t>
            </w:r>
          </w:p>
        </w:tc>
        <w:tc>
          <w:tcPr>
            <w:tcW w:w="80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2.2</w:t>
            </w:r>
          </w:p>
        </w:tc>
        <w:tc>
          <w:tcPr>
            <w:tcW w:w="807"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2.2</w:t>
            </w:r>
          </w:p>
        </w:tc>
        <w:tc>
          <w:tcPr>
            <w:tcW w:w="846"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2.2</w:t>
            </w:r>
          </w:p>
        </w:tc>
      </w:tr>
      <w:tr>
        <w:tblPrEx>
          <w:tblLayout w:type="fixed"/>
          <w:tblCellMar>
            <w:top w:w="15" w:type="dxa"/>
            <w:left w:w="15" w:type="dxa"/>
            <w:bottom w:w="15" w:type="dxa"/>
            <w:right w:w="15" w:type="dxa"/>
          </w:tblCellMar>
        </w:tblPrEx>
        <w:trPr>
          <w:gridAfter w:val="1"/>
          <w:wAfter w:w="15" w:type="dxa"/>
          <w:trHeight w:val="527"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2.</w:t>
            </w:r>
            <w:r>
              <w:rPr>
                <w:rFonts w:hint="eastAsia" w:ascii="宋体" w:hAnsi="宋体" w:cs="宋体"/>
              </w:rPr>
              <w:t>企业综合信用</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2</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2</w:t>
            </w:r>
          </w:p>
        </w:tc>
      </w:tr>
      <w:tr>
        <w:tblPrEx>
          <w:tblLayout w:type="fixed"/>
          <w:tblCellMar>
            <w:top w:w="15" w:type="dxa"/>
            <w:left w:w="15" w:type="dxa"/>
            <w:bottom w:w="15" w:type="dxa"/>
            <w:right w:w="15" w:type="dxa"/>
          </w:tblCellMar>
        </w:tblPrEx>
        <w:trPr>
          <w:gridAfter w:val="1"/>
          <w:wAfter w:w="15" w:type="dxa"/>
          <w:trHeight w:val="521"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3.</w:t>
            </w:r>
            <w:r>
              <w:rPr>
                <w:rFonts w:hint="eastAsia" w:ascii="宋体" w:hAnsi="宋体" w:cs="宋体"/>
              </w:rPr>
              <w:t>项目经理业绩及信用</w:t>
            </w:r>
          </w:p>
        </w:tc>
        <w:tc>
          <w:tcPr>
            <w:tcW w:w="949" w:type="dxa"/>
            <w:gridSpan w:val="2"/>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8"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27"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09"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0</w:t>
            </w:r>
          </w:p>
        </w:tc>
        <w:tc>
          <w:tcPr>
            <w:tcW w:w="807"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w:t>
            </w:r>
          </w:p>
        </w:tc>
        <w:tc>
          <w:tcPr>
            <w:tcW w:w="846" w:type="dxa"/>
            <w:tcBorders>
              <w:top w:val="single" w:color="auto" w:sz="4" w:space="0"/>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0</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414"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p>
        </w:tc>
        <w:tc>
          <w:tcPr>
            <w:tcW w:w="324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宋体" w:hAnsi="宋体" w:cs="Times New Roman"/>
              </w:rPr>
            </w:pPr>
            <w:r>
              <w:rPr>
                <w:rFonts w:ascii="宋体" w:hAnsi="宋体"/>
              </w:rPr>
              <w:t>4.</w:t>
            </w:r>
            <w:r>
              <w:rPr>
                <w:rFonts w:hint="eastAsia" w:ascii="宋体" w:hAnsi="宋体" w:cs="宋体"/>
              </w:rPr>
              <w:t>服务承诺</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4</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4</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小</w:t>
            </w:r>
            <w:r>
              <w:rPr>
                <w:rFonts w:ascii="宋体" w:hAnsi="宋体" w:cs="Times New Roman"/>
                <w:b/>
                <w:bCs/>
              </w:rPr>
              <w:t>    </w:t>
            </w:r>
            <w:r>
              <w:rPr>
                <w:rFonts w:hint="eastAsia" w:ascii="宋体" w:hAnsi="宋体" w:cs="宋体"/>
                <w:b/>
                <w:bCs/>
              </w:rPr>
              <w:t>计</w:t>
            </w:r>
          </w:p>
        </w:tc>
        <w:tc>
          <w:tcPr>
            <w:tcW w:w="94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c>
          <w:tcPr>
            <w:tcW w:w="8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c>
          <w:tcPr>
            <w:tcW w:w="82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c>
          <w:tcPr>
            <w:tcW w:w="80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c>
          <w:tcPr>
            <w:tcW w:w="807"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8.2</w:t>
            </w:r>
          </w:p>
        </w:tc>
        <w:tc>
          <w:tcPr>
            <w:tcW w:w="846" w:type="dxa"/>
            <w:tcBorders>
              <w:top w:val="nil"/>
              <w:left w:val="nil"/>
              <w:bottom w:val="single" w:color="000000" w:sz="8" w:space="0"/>
              <w:right w:val="single" w:color="000000" w:sz="8" w:space="0"/>
            </w:tcBorders>
            <w:shd w:val="clear" w:color="auto" w:fill="FFFFFF"/>
            <w:vAlign w:val="center"/>
          </w:tcPr>
          <w:p>
            <w:pPr>
              <w:jc w:val="center"/>
              <w:rPr>
                <w:rFonts w:ascii="宋体" w:hAnsi="宋体" w:cs="Times New Roman"/>
              </w:rPr>
            </w:pPr>
            <w:r>
              <w:rPr>
                <w:rFonts w:hint="eastAsia" w:ascii="宋体" w:hAnsi="宋体" w:cs="Times New Roman"/>
              </w:rPr>
              <w:t>8.2</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综合（信用）标平均得分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8.2</w:t>
            </w:r>
          </w:p>
        </w:tc>
      </w:tr>
      <w:tr>
        <w:tblPrEx>
          <w:tblLayout w:type="fixed"/>
          <w:tblCellMar>
            <w:top w:w="15" w:type="dxa"/>
            <w:left w:w="15" w:type="dxa"/>
            <w:bottom w:w="15" w:type="dxa"/>
            <w:right w:w="15" w:type="dxa"/>
          </w:tblCellMar>
        </w:tblPrEx>
        <w:trPr>
          <w:gridAfter w:val="1"/>
          <w:wAfter w:w="15" w:type="dxa"/>
          <w:trHeight w:val="396" w:hRule="atLeast"/>
          <w:jc w:val="center"/>
        </w:trPr>
        <w:tc>
          <w:tcPr>
            <w:tcW w:w="3655"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宋体"/>
                <w:b/>
                <w:bCs/>
              </w:rPr>
              <w:t>最终得分</w:t>
            </w:r>
          </w:p>
        </w:tc>
        <w:tc>
          <w:tcPr>
            <w:tcW w:w="5893"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Times New Roman"/>
              </w:rPr>
            </w:pPr>
            <w:r>
              <w:rPr>
                <w:rFonts w:hint="eastAsia" w:ascii="宋体" w:hAnsi="宋体" w:cs="Times New Roman"/>
              </w:rPr>
              <w:t>72.99</w:t>
            </w:r>
          </w:p>
        </w:tc>
      </w:tr>
    </w:tbl>
    <w:p>
      <w:pPr>
        <w:spacing w:line="360" w:lineRule="auto"/>
        <w:rPr>
          <w:rFonts w:cs="Times New Roman"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七、推荐的中标候选人情况与签订合同前要处理的事宜</w:t>
      </w:r>
    </w:p>
    <w:p>
      <w:pPr>
        <w:spacing w:line="360" w:lineRule="auto"/>
        <w:rPr>
          <w:rFonts w:cs="Times New Roman" w:asciiTheme="majorEastAsia" w:hAnsiTheme="majorEastAsia" w:eastAsiaTheme="majorEastAsia"/>
          <w:sz w:val="24"/>
          <w:szCs w:val="24"/>
        </w:rPr>
      </w:pPr>
      <w:r>
        <w:rPr>
          <w:rFonts w:hint="eastAsia" w:cs="宋体" w:asciiTheme="majorEastAsia" w:hAnsiTheme="majorEastAsia" w:eastAsiaTheme="majorEastAsia"/>
          <w:b/>
          <w:bCs/>
          <w:sz w:val="24"/>
          <w:szCs w:val="24"/>
        </w:rPr>
        <w:t>推荐的中标候选人名单：</w:t>
      </w:r>
    </w:p>
    <w:p>
      <w:pPr>
        <w:spacing w:line="360" w:lineRule="auto"/>
        <w:rPr>
          <w:rFonts w:asciiTheme="majorEastAsia" w:hAnsiTheme="majorEastAsia" w:eastAsiaTheme="majorEastAsia"/>
        </w:rPr>
      </w:pPr>
      <w:r>
        <w:rPr>
          <w:rFonts w:hint="eastAsia" w:cs="宋体" w:asciiTheme="majorEastAsia" w:hAnsiTheme="majorEastAsia" w:eastAsiaTheme="majorEastAsia"/>
          <w:b/>
          <w:bCs/>
        </w:rPr>
        <w:t>第一中标候选人：中启建设有限公司</w:t>
      </w:r>
      <w:r>
        <w:rPr>
          <w:rFonts w:asciiTheme="majorEastAsia" w:hAnsiTheme="majorEastAsia" w:eastAsiaTheme="majorEastAsia"/>
        </w:rPr>
        <w:t xml:space="preserve"> </w:t>
      </w:r>
    </w:p>
    <w:p>
      <w:pPr>
        <w:widowControl/>
        <w:rPr>
          <w:rFonts w:ascii="宋体" w:hAnsi="宋体" w:cs="宋体"/>
          <w:kern w:val="0"/>
        </w:rPr>
      </w:pPr>
      <w:r>
        <w:rPr>
          <w:rFonts w:hint="eastAsia" w:cs="宋体" w:asciiTheme="majorEastAsia" w:hAnsiTheme="majorEastAsia" w:eastAsiaTheme="majorEastAsia"/>
        </w:rPr>
        <w:t>投标报价：￥14090276.32元</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asciiTheme="majorEastAsia" w:hAnsiTheme="majorEastAsia" w:eastAsiaTheme="majorEastAsia"/>
        </w:rPr>
        <w:t xml:space="preserve"> </w:t>
      </w:r>
      <w:r>
        <w:rPr>
          <w:rFonts w:hint="eastAsia" w:cs="宋体" w:asciiTheme="majorEastAsia" w:hAnsiTheme="majorEastAsia" w:eastAsiaTheme="majorEastAsia"/>
        </w:rPr>
        <w:t xml:space="preserve">大写：壹仟肆佰零玖万零贰佰柒拾陆元叁角贰分 </w:t>
      </w:r>
      <w:r>
        <w:rPr>
          <w:rFonts w:ascii="宋体" w:hAnsi="宋体" w:cs="宋体"/>
          <w:kern w:val="0"/>
        </w:rPr>
        <w:t xml:space="preserve"> </w:t>
      </w:r>
    </w:p>
    <w:p>
      <w:pPr>
        <w:spacing w:line="360" w:lineRule="auto"/>
        <w:rPr>
          <w:rFonts w:cs="Times New Roman" w:asciiTheme="majorEastAsia" w:hAnsiTheme="majorEastAsia" w:eastAsiaTheme="majorEastAsia"/>
        </w:rPr>
      </w:pPr>
      <w:r>
        <w:rPr>
          <w:rFonts w:hint="eastAsia" w:cs="宋体" w:asciiTheme="majorEastAsia" w:hAnsiTheme="majorEastAsia" w:eastAsiaTheme="majorEastAsia"/>
        </w:rPr>
        <w:t>工期：</w:t>
      </w:r>
      <w:r>
        <w:rPr>
          <w:rFonts w:hint="eastAsia" w:asciiTheme="majorEastAsia" w:hAnsiTheme="majorEastAsia" w:eastAsiaTheme="majorEastAsia"/>
        </w:rPr>
        <w:t>180</w:t>
      </w:r>
      <w:r>
        <w:rPr>
          <w:rFonts w:hint="eastAsia" w:cs="宋体" w:asciiTheme="majorEastAsia" w:hAnsiTheme="majorEastAsia" w:eastAsiaTheme="majorEastAsia"/>
        </w:rPr>
        <w:t>日历天</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cs="宋体" w:asciiTheme="majorEastAsia" w:hAnsiTheme="majorEastAsia" w:eastAsiaTheme="majorEastAsia"/>
        </w:rPr>
        <w:t>质量标准：合格</w:t>
      </w:r>
    </w:p>
    <w:p>
      <w:pPr>
        <w:spacing w:line="360" w:lineRule="auto"/>
        <w:rPr>
          <w:rFonts w:asciiTheme="majorEastAsia" w:hAnsiTheme="majorEastAsia" w:eastAsiaTheme="majorEastAsia"/>
        </w:rPr>
      </w:pPr>
      <w:r>
        <w:rPr>
          <w:rFonts w:hint="eastAsia" w:cs="宋体" w:asciiTheme="majorEastAsia" w:hAnsiTheme="majorEastAsia" w:eastAsiaTheme="majorEastAsia"/>
        </w:rPr>
        <w:t>项目经理</w:t>
      </w:r>
      <w:r>
        <w:rPr>
          <w:rFonts w:asciiTheme="majorEastAsia" w:hAnsiTheme="majorEastAsia" w:eastAsiaTheme="majorEastAsia"/>
        </w:rPr>
        <w:t>:</w:t>
      </w:r>
      <w:r>
        <w:rPr>
          <w:rFonts w:hint="eastAsia" w:asciiTheme="majorEastAsia" w:hAnsiTheme="majorEastAsia" w:eastAsiaTheme="majorEastAsia"/>
        </w:rPr>
        <w:t>刘元强</w:t>
      </w: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 xml:space="preserve">  </w:t>
      </w:r>
      <w:r>
        <w:rPr>
          <w:rFonts w:hint="eastAsia" w:cs="宋体" w:asciiTheme="majorEastAsia" w:hAnsiTheme="majorEastAsia" w:eastAsiaTheme="majorEastAsia"/>
        </w:rPr>
        <w:t>证书名称：二级注册建造师证（川251161701860）</w:t>
      </w:r>
    </w:p>
    <w:p>
      <w:pPr>
        <w:spacing w:line="360" w:lineRule="auto"/>
        <w:rPr>
          <w:rFonts w:cs="宋体"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投标文件中填报的单位项目业绩名称：1、内蒙古呼伦湖国家级自然保护区湿地保护与修复工程建设项目；2、新安县水城棚户区改造一期安置房楼栋以外地下车库及商业带项目土建工程。</w:t>
      </w:r>
    </w:p>
    <w:p>
      <w:pPr>
        <w:spacing w:line="360" w:lineRule="auto"/>
        <w:rPr>
          <w:rFonts w:cs="宋体"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投标文件中填报的项目经理业绩名称：无</w:t>
      </w:r>
    </w:p>
    <w:p>
      <w:pPr>
        <w:spacing w:line="360" w:lineRule="auto"/>
        <w:rPr>
          <w:rFonts w:asciiTheme="majorEastAsia" w:hAnsiTheme="majorEastAsia" w:eastAsiaTheme="majorEastAsia"/>
        </w:rPr>
      </w:pPr>
      <w:r>
        <w:rPr>
          <w:rFonts w:hint="eastAsia" w:cs="宋体" w:asciiTheme="majorEastAsia" w:hAnsiTheme="majorEastAsia" w:eastAsiaTheme="majorEastAsia"/>
          <w:b/>
          <w:bCs/>
        </w:rPr>
        <w:t>第二中标候选人：河南中阳建设工程有限公司</w:t>
      </w:r>
      <w:r>
        <w:rPr>
          <w:rFonts w:asciiTheme="majorEastAsia" w:hAnsiTheme="majorEastAsia" w:eastAsiaTheme="majorEastAsia"/>
        </w:rPr>
        <w:t xml:space="preserve"> </w:t>
      </w:r>
    </w:p>
    <w:p>
      <w:pPr>
        <w:widowControl/>
        <w:rPr>
          <w:rFonts w:ascii="宋体" w:hAnsi="宋体" w:cs="宋体"/>
          <w:kern w:val="0"/>
        </w:rPr>
      </w:pPr>
      <w:r>
        <w:rPr>
          <w:rFonts w:hint="eastAsia" w:cs="宋体" w:asciiTheme="majorEastAsia" w:hAnsiTheme="majorEastAsia" w:eastAsiaTheme="majorEastAsia"/>
        </w:rPr>
        <w:t>投标报价：￥14167975.34元</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asciiTheme="majorEastAsia" w:hAnsiTheme="majorEastAsia" w:eastAsiaTheme="majorEastAsia"/>
        </w:rPr>
        <w:t xml:space="preserve"> </w:t>
      </w:r>
      <w:r>
        <w:rPr>
          <w:rFonts w:hint="eastAsia" w:cs="宋体" w:asciiTheme="majorEastAsia" w:hAnsiTheme="majorEastAsia" w:eastAsiaTheme="majorEastAsia"/>
        </w:rPr>
        <w:t xml:space="preserve">大写：壹仟肆佰壹拾陆万柒仟玖佰柒拾伍元叁角肆分 </w:t>
      </w:r>
      <w:r>
        <w:rPr>
          <w:rFonts w:ascii="宋体" w:hAnsi="宋体" w:cs="宋体"/>
          <w:kern w:val="0"/>
        </w:rPr>
        <w:t xml:space="preserve"> </w:t>
      </w:r>
    </w:p>
    <w:p>
      <w:pPr>
        <w:spacing w:line="360" w:lineRule="auto"/>
        <w:rPr>
          <w:rFonts w:cs="Times New Roman" w:asciiTheme="majorEastAsia" w:hAnsiTheme="majorEastAsia" w:eastAsiaTheme="majorEastAsia"/>
        </w:rPr>
      </w:pPr>
      <w:r>
        <w:rPr>
          <w:rFonts w:hint="eastAsia" w:cs="宋体" w:asciiTheme="majorEastAsia" w:hAnsiTheme="majorEastAsia" w:eastAsiaTheme="majorEastAsia"/>
        </w:rPr>
        <w:t>工期：</w:t>
      </w:r>
      <w:r>
        <w:rPr>
          <w:rFonts w:hint="eastAsia" w:asciiTheme="majorEastAsia" w:hAnsiTheme="majorEastAsia" w:eastAsiaTheme="majorEastAsia"/>
        </w:rPr>
        <w:t>180</w:t>
      </w:r>
      <w:r>
        <w:rPr>
          <w:rFonts w:hint="eastAsia" w:cs="宋体" w:asciiTheme="majorEastAsia" w:hAnsiTheme="majorEastAsia" w:eastAsiaTheme="majorEastAsia"/>
        </w:rPr>
        <w:t>日历天</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cs="宋体" w:asciiTheme="majorEastAsia" w:hAnsiTheme="majorEastAsia" w:eastAsiaTheme="majorEastAsia"/>
        </w:rPr>
        <w:t>质量标准：合格</w:t>
      </w:r>
    </w:p>
    <w:p>
      <w:pPr>
        <w:spacing w:line="360" w:lineRule="auto"/>
        <w:rPr>
          <w:rFonts w:asciiTheme="majorEastAsia" w:hAnsiTheme="majorEastAsia" w:eastAsiaTheme="majorEastAsia"/>
        </w:rPr>
      </w:pPr>
      <w:r>
        <w:rPr>
          <w:rFonts w:hint="eastAsia" w:cs="宋体" w:asciiTheme="majorEastAsia" w:hAnsiTheme="majorEastAsia" w:eastAsiaTheme="majorEastAsia"/>
        </w:rPr>
        <w:t>项目经理</w:t>
      </w:r>
      <w:r>
        <w:rPr>
          <w:rFonts w:asciiTheme="majorEastAsia" w:hAnsiTheme="majorEastAsia" w:eastAsiaTheme="majorEastAsia"/>
        </w:rPr>
        <w:t>:</w:t>
      </w:r>
      <w:r>
        <w:rPr>
          <w:rFonts w:hint="eastAsia" w:asciiTheme="majorEastAsia" w:hAnsiTheme="majorEastAsia" w:eastAsiaTheme="majorEastAsia"/>
        </w:rPr>
        <w:t>万海伟</w:t>
      </w: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cs="宋体" w:asciiTheme="majorEastAsia" w:hAnsiTheme="majorEastAsia" w:eastAsiaTheme="majorEastAsia"/>
        </w:rPr>
        <w:t>证书名称：二级注册建造师证（豫241161603225）</w:t>
      </w:r>
    </w:p>
    <w:p>
      <w:pPr>
        <w:spacing w:line="360" w:lineRule="auto"/>
        <w:rPr>
          <w:rFonts w:cs="宋体"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投标文件中填报的单位项目业绩名称：嵩县旧县镇伊龙社区2017年扶贫搬迁建设采购项目。</w:t>
      </w:r>
    </w:p>
    <w:p>
      <w:pPr>
        <w:spacing w:line="360" w:lineRule="auto"/>
        <w:rPr>
          <w:rFonts w:cs="Times New Roman"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投标文件中填报的项目经理业绩名称：无</w:t>
      </w:r>
    </w:p>
    <w:p>
      <w:pPr>
        <w:spacing w:line="360" w:lineRule="auto"/>
        <w:rPr>
          <w:rFonts w:asciiTheme="majorEastAsia" w:hAnsiTheme="majorEastAsia" w:eastAsiaTheme="majorEastAsia"/>
        </w:rPr>
      </w:pPr>
      <w:r>
        <w:rPr>
          <w:rFonts w:hint="eastAsia" w:cs="宋体" w:asciiTheme="majorEastAsia" w:hAnsiTheme="majorEastAsia" w:eastAsiaTheme="majorEastAsia"/>
          <w:b/>
          <w:bCs/>
        </w:rPr>
        <w:t>第三中标候选人：河南京林工程咨询有限公司</w:t>
      </w:r>
      <w:r>
        <w:rPr>
          <w:rFonts w:asciiTheme="majorEastAsia" w:hAnsiTheme="majorEastAsia" w:eastAsiaTheme="majorEastAsia"/>
        </w:rPr>
        <w:t xml:space="preserve"> </w:t>
      </w:r>
    </w:p>
    <w:p>
      <w:pPr>
        <w:widowControl/>
        <w:rPr>
          <w:rFonts w:ascii="宋体" w:hAnsi="宋体" w:cs="宋体"/>
          <w:kern w:val="0"/>
        </w:rPr>
      </w:pPr>
      <w:r>
        <w:rPr>
          <w:rFonts w:hint="eastAsia" w:cs="宋体" w:asciiTheme="majorEastAsia" w:hAnsiTheme="majorEastAsia" w:eastAsiaTheme="majorEastAsia"/>
        </w:rPr>
        <w:t>投标报价：￥14106433.56 元</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cs="宋体" w:asciiTheme="majorEastAsia" w:hAnsiTheme="majorEastAsia" w:eastAsiaTheme="majorEastAsia"/>
        </w:rPr>
        <w:t xml:space="preserve">大写：壹仟肆佰壹拾万陆仟肆佰叁拾叁元伍角陆分 </w:t>
      </w:r>
      <w:r>
        <w:rPr>
          <w:rFonts w:ascii="宋体" w:hAnsi="宋体" w:cs="宋体"/>
          <w:kern w:val="0"/>
        </w:rPr>
        <w:t xml:space="preserve"> </w:t>
      </w:r>
    </w:p>
    <w:p>
      <w:pPr>
        <w:spacing w:line="360" w:lineRule="auto"/>
        <w:rPr>
          <w:rFonts w:cs="Times New Roman" w:asciiTheme="majorEastAsia" w:hAnsiTheme="majorEastAsia" w:eastAsiaTheme="majorEastAsia"/>
        </w:rPr>
      </w:pPr>
      <w:r>
        <w:rPr>
          <w:rFonts w:hint="eastAsia" w:cs="宋体" w:asciiTheme="majorEastAsia" w:hAnsiTheme="majorEastAsia" w:eastAsiaTheme="majorEastAsia"/>
        </w:rPr>
        <w:t>工期：</w:t>
      </w:r>
      <w:r>
        <w:rPr>
          <w:rFonts w:hint="eastAsia" w:asciiTheme="majorEastAsia" w:hAnsiTheme="majorEastAsia" w:eastAsiaTheme="majorEastAsia"/>
        </w:rPr>
        <w:t>180</w:t>
      </w:r>
      <w:r>
        <w:rPr>
          <w:rFonts w:hint="eastAsia" w:cs="宋体" w:asciiTheme="majorEastAsia" w:hAnsiTheme="majorEastAsia" w:eastAsiaTheme="majorEastAsia"/>
        </w:rPr>
        <w:t>日历天</w:t>
      </w:r>
      <w:r>
        <w:rPr>
          <w:rFonts w:cs="Times New Roman" w:asciiTheme="majorEastAsia" w:hAnsiTheme="majorEastAsia" w:eastAsiaTheme="majorEastAsia"/>
        </w:rPr>
        <w:t> </w:t>
      </w:r>
      <w:r>
        <w:rPr>
          <w:rFonts w:asciiTheme="majorEastAsia" w:hAnsiTheme="majorEastAsia" w:eastAsiaTheme="majorEastAsia"/>
        </w:rPr>
        <w:t xml:space="preserve">               </w:t>
      </w:r>
      <w:r>
        <w:rPr>
          <w:rFonts w:hint="eastAsia" w:cs="宋体" w:asciiTheme="majorEastAsia" w:hAnsiTheme="majorEastAsia" w:eastAsiaTheme="majorEastAsia"/>
        </w:rPr>
        <w:t>质量标准：合格</w:t>
      </w:r>
    </w:p>
    <w:p>
      <w:pPr>
        <w:spacing w:line="360" w:lineRule="auto"/>
        <w:rPr>
          <w:rFonts w:asciiTheme="majorEastAsia" w:hAnsiTheme="majorEastAsia" w:eastAsiaTheme="majorEastAsia"/>
        </w:rPr>
      </w:pPr>
      <w:r>
        <w:rPr>
          <w:rFonts w:hint="eastAsia" w:cs="宋体" w:asciiTheme="majorEastAsia" w:hAnsiTheme="majorEastAsia" w:eastAsiaTheme="majorEastAsia"/>
        </w:rPr>
        <w:t>项目经理</w:t>
      </w:r>
      <w:r>
        <w:rPr>
          <w:rFonts w:asciiTheme="majorEastAsia" w:hAnsiTheme="majorEastAsia" w:eastAsiaTheme="majorEastAsia"/>
        </w:rPr>
        <w:t>:</w:t>
      </w:r>
      <w:r>
        <w:rPr>
          <w:rFonts w:hint="eastAsia" w:asciiTheme="majorEastAsia" w:hAnsiTheme="majorEastAsia" w:eastAsiaTheme="majorEastAsia"/>
        </w:rPr>
        <w:t>任保磊</w:t>
      </w: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cs="宋体" w:asciiTheme="majorEastAsia" w:hAnsiTheme="majorEastAsia" w:eastAsiaTheme="majorEastAsia"/>
        </w:rPr>
        <w:t>证书名称：二级注册建造师证（豫241141566270）</w:t>
      </w:r>
    </w:p>
    <w:p>
      <w:pPr>
        <w:spacing w:line="360" w:lineRule="auto"/>
        <w:rPr>
          <w:rFonts w:cs="宋体"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投标文件中填报的单位项目业绩名称：无</w:t>
      </w:r>
    </w:p>
    <w:p>
      <w:pPr>
        <w:spacing w:line="360" w:lineRule="auto"/>
        <w:rPr>
          <w:rFonts w:cs="Times New Roman" w:asciiTheme="majorEastAsia" w:hAnsiTheme="majorEastAsia" w:eastAsiaTheme="majorEastAsia"/>
          <w:b/>
          <w:bCs/>
          <w:color w:val="000000" w:themeColor="text1"/>
        </w:rPr>
      </w:pPr>
      <w:r>
        <w:rPr>
          <w:rFonts w:hint="eastAsia" w:cs="宋体" w:asciiTheme="majorEastAsia" w:hAnsiTheme="majorEastAsia" w:eastAsiaTheme="majorEastAsia"/>
          <w:b/>
          <w:bCs/>
          <w:color w:val="000000" w:themeColor="text1"/>
        </w:rPr>
        <w:t>投标文件中填报的项目经理业绩名称：无</w:t>
      </w:r>
    </w:p>
    <w:p>
      <w:pPr>
        <w:spacing w:line="360" w:lineRule="auto"/>
        <w:rPr>
          <w:rFonts w:cs="Times New Roman" w:asciiTheme="majorEastAsia" w:hAnsiTheme="majorEastAsia" w:eastAsiaTheme="majorEastAsia"/>
          <w:b/>
          <w:bCs/>
        </w:rPr>
      </w:pPr>
      <w:r>
        <w:rPr>
          <w:rFonts w:asciiTheme="majorEastAsia" w:hAnsiTheme="majorEastAsia" w:eastAsiaTheme="majorEastAsia"/>
          <w:b/>
          <w:bCs/>
        </w:rPr>
        <w:t>2</w:t>
      </w:r>
      <w:r>
        <w:rPr>
          <w:rFonts w:hint="eastAsia" w:cs="宋体" w:asciiTheme="majorEastAsia" w:hAnsiTheme="majorEastAsia" w:eastAsiaTheme="majorEastAsia"/>
          <w:b/>
          <w:bCs/>
        </w:rPr>
        <w:t>、签订合同前要处理的事宜（略）</w:t>
      </w:r>
    </w:p>
    <w:p>
      <w:pPr>
        <w:spacing w:line="360" w:lineRule="auto"/>
        <w:rPr>
          <w:rFonts w:cs="Times New Roman" w:asciiTheme="majorEastAsia" w:hAnsiTheme="majorEastAsia" w:eastAsiaTheme="majorEastAsia"/>
          <w:b/>
          <w:bCs/>
        </w:rPr>
      </w:pPr>
      <w:r>
        <w:rPr>
          <w:rFonts w:hint="eastAsia" w:cs="宋体" w:asciiTheme="majorEastAsia" w:hAnsiTheme="majorEastAsia" w:eastAsiaTheme="majorEastAsia"/>
          <w:b/>
          <w:bCs/>
        </w:rPr>
        <w:t>八、公示期</w:t>
      </w:r>
    </w:p>
    <w:p>
      <w:pPr>
        <w:spacing w:line="360" w:lineRule="auto"/>
        <w:ind w:firstLine="420" w:firstLineChars="200"/>
        <w:rPr>
          <w:rFonts w:cs="Times New Roman" w:asciiTheme="majorEastAsia" w:hAnsiTheme="majorEastAsia" w:eastAsiaTheme="majorEastAsia"/>
        </w:rPr>
      </w:pPr>
      <w:r>
        <w:rPr>
          <w:rFonts w:asciiTheme="majorEastAsia" w:hAnsiTheme="majorEastAsia" w:eastAsiaTheme="majorEastAsia"/>
        </w:rPr>
        <w:t>2018</w:t>
      </w:r>
      <w:r>
        <w:rPr>
          <w:rFonts w:hint="eastAsia" w:cs="宋体" w:asciiTheme="majorEastAsia" w:hAnsiTheme="majorEastAsia" w:eastAsiaTheme="majorEastAsia"/>
        </w:rPr>
        <w:t>年</w:t>
      </w:r>
      <w:r>
        <w:rPr>
          <w:rFonts w:hint="eastAsia" w:asciiTheme="majorEastAsia" w:hAnsiTheme="majorEastAsia" w:eastAsiaTheme="majorEastAsia"/>
        </w:rPr>
        <w:t>4</w:t>
      </w:r>
      <w:r>
        <w:rPr>
          <w:rFonts w:hint="eastAsia" w:cs="宋体" w:asciiTheme="majorEastAsia" w:hAnsiTheme="majorEastAsia" w:eastAsiaTheme="majorEastAsia"/>
        </w:rPr>
        <w:t>月</w:t>
      </w:r>
      <w:r>
        <w:rPr>
          <w:rFonts w:hint="eastAsia" w:asciiTheme="majorEastAsia" w:hAnsiTheme="majorEastAsia" w:eastAsiaTheme="majorEastAsia"/>
        </w:rPr>
        <w:t>20</w:t>
      </w:r>
      <w:r>
        <w:rPr>
          <w:rFonts w:hint="eastAsia" w:cs="宋体" w:asciiTheme="majorEastAsia" w:hAnsiTheme="majorEastAsia" w:eastAsiaTheme="majorEastAsia"/>
        </w:rPr>
        <w:t>日</w:t>
      </w:r>
      <w:r>
        <w:rPr>
          <w:rFonts w:asciiTheme="majorEastAsia" w:hAnsiTheme="majorEastAsia" w:eastAsiaTheme="majorEastAsia"/>
        </w:rPr>
        <w:t>— 2018</w:t>
      </w:r>
      <w:r>
        <w:rPr>
          <w:rFonts w:hint="eastAsia" w:cs="宋体" w:asciiTheme="majorEastAsia" w:hAnsiTheme="majorEastAsia" w:eastAsiaTheme="majorEastAsia"/>
        </w:rPr>
        <w:t>年</w:t>
      </w:r>
      <w:r>
        <w:rPr>
          <w:rFonts w:hint="eastAsia" w:asciiTheme="majorEastAsia" w:hAnsiTheme="majorEastAsia" w:eastAsiaTheme="majorEastAsia"/>
        </w:rPr>
        <w:t>4</w:t>
      </w:r>
      <w:r>
        <w:rPr>
          <w:rFonts w:hint="eastAsia" w:cs="宋体" w:asciiTheme="majorEastAsia" w:hAnsiTheme="majorEastAsia" w:eastAsiaTheme="majorEastAsia"/>
        </w:rPr>
        <w:t>月</w:t>
      </w:r>
      <w:r>
        <w:rPr>
          <w:rFonts w:asciiTheme="majorEastAsia" w:hAnsiTheme="majorEastAsia" w:eastAsiaTheme="majorEastAsia"/>
        </w:rPr>
        <w:t>2</w:t>
      </w:r>
      <w:r>
        <w:rPr>
          <w:rFonts w:hint="eastAsia" w:asciiTheme="majorEastAsia" w:hAnsiTheme="majorEastAsia" w:eastAsiaTheme="majorEastAsia"/>
        </w:rPr>
        <w:t>3</w:t>
      </w:r>
      <w:r>
        <w:rPr>
          <w:rFonts w:hint="eastAsia" w:cs="宋体" w:asciiTheme="majorEastAsia" w:hAnsiTheme="majorEastAsia" w:eastAsiaTheme="majorEastAsia"/>
        </w:rPr>
        <w:t>日</w:t>
      </w:r>
    </w:p>
    <w:p>
      <w:pPr>
        <w:numPr>
          <w:ilvl w:val="0"/>
          <w:numId w:val="3"/>
        </w:numPr>
        <w:spacing w:line="360" w:lineRule="auto"/>
        <w:rPr>
          <w:rFonts w:cs="Times New Roman" w:asciiTheme="majorEastAsia" w:hAnsiTheme="majorEastAsia" w:eastAsiaTheme="majorEastAsia"/>
          <w:b/>
          <w:bCs/>
        </w:rPr>
      </w:pPr>
      <w:r>
        <w:rPr>
          <w:rFonts w:hint="eastAsia" w:cs="宋体" w:asciiTheme="majorEastAsia" w:hAnsiTheme="majorEastAsia" w:eastAsiaTheme="majorEastAsia"/>
          <w:b/>
          <w:bCs/>
        </w:rPr>
        <w:t>联系方式</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招标人：</w:t>
      </w:r>
      <w:r>
        <w:rPr>
          <w:rFonts w:hint="eastAsia"/>
          <w:color w:val="000000"/>
          <w:sz w:val="21"/>
          <w:szCs w:val="21"/>
        </w:rPr>
        <w:t>禹州市苌庄镇人民政府</w:t>
      </w:r>
    </w:p>
    <w:p>
      <w:pPr>
        <w:pStyle w:val="27"/>
        <w:shd w:val="clear" w:color="auto" w:fill="FFFFFF"/>
        <w:spacing w:before="0" w:beforeAutospacing="0" w:after="0" w:afterAutospacing="0" w:line="440" w:lineRule="exact"/>
        <w:rPr>
          <w:color w:val="000000"/>
          <w:sz w:val="21"/>
          <w:szCs w:val="21"/>
        </w:rPr>
      </w:pPr>
      <w:r>
        <w:rPr>
          <w:rFonts w:hint="eastAsia"/>
          <w:color w:val="000000"/>
          <w:sz w:val="21"/>
          <w:szCs w:val="21"/>
        </w:rPr>
        <w:t xml:space="preserve">    </w:t>
      </w:r>
      <w:r>
        <w:rPr>
          <w:color w:val="000000"/>
          <w:sz w:val="21"/>
          <w:szCs w:val="21"/>
        </w:rPr>
        <w:t xml:space="preserve">地 </w:t>
      </w:r>
      <w:r>
        <w:rPr>
          <w:rFonts w:hint="eastAsia"/>
          <w:color w:val="000000"/>
          <w:sz w:val="21"/>
          <w:szCs w:val="21"/>
        </w:rPr>
        <w:t xml:space="preserve"> </w:t>
      </w:r>
      <w:r>
        <w:rPr>
          <w:color w:val="000000"/>
          <w:sz w:val="21"/>
          <w:szCs w:val="21"/>
        </w:rPr>
        <w:t>址：</w:t>
      </w:r>
      <w:r>
        <w:rPr>
          <w:rFonts w:hint="eastAsia"/>
          <w:color w:val="000000"/>
          <w:sz w:val="21"/>
          <w:szCs w:val="21"/>
        </w:rPr>
        <w:t>禹州市苌庄镇</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联系人：</w:t>
      </w:r>
      <w:r>
        <w:rPr>
          <w:rFonts w:hint="eastAsia"/>
          <w:color w:val="000000"/>
          <w:sz w:val="21"/>
          <w:szCs w:val="21"/>
        </w:rPr>
        <w:t>马先生</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联系电话：</w:t>
      </w:r>
      <w:r>
        <w:rPr>
          <w:rFonts w:hint="eastAsia"/>
          <w:color w:val="000000"/>
          <w:sz w:val="21"/>
          <w:szCs w:val="21"/>
        </w:rPr>
        <w:t>15939902666</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招标代理机构：</w:t>
      </w:r>
      <w:r>
        <w:rPr>
          <w:rFonts w:hint="eastAsia"/>
          <w:color w:val="000000"/>
          <w:sz w:val="21"/>
          <w:szCs w:val="21"/>
        </w:rPr>
        <w:t xml:space="preserve">河南中天招标代理有限公司 </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地 址：</w:t>
      </w:r>
      <w:r>
        <w:rPr>
          <w:rFonts w:hint="eastAsia"/>
          <w:color w:val="000000"/>
          <w:sz w:val="21"/>
          <w:szCs w:val="21"/>
        </w:rPr>
        <w:t xml:space="preserve">郑州市金水区丰产路36号 </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联系人：</w:t>
      </w:r>
      <w:r>
        <w:rPr>
          <w:rFonts w:hint="eastAsia"/>
          <w:color w:val="000000"/>
          <w:sz w:val="21"/>
          <w:szCs w:val="21"/>
        </w:rPr>
        <w:t>赵先生</w:t>
      </w:r>
      <w:r>
        <w:rPr>
          <w:color w:val="000000"/>
          <w:sz w:val="21"/>
          <w:szCs w:val="21"/>
        </w:rPr>
        <w:t xml:space="preserve"> </w:t>
      </w:r>
    </w:p>
    <w:p>
      <w:pPr>
        <w:pStyle w:val="27"/>
        <w:shd w:val="clear" w:color="auto" w:fill="FFFFFF"/>
        <w:spacing w:before="0" w:beforeAutospacing="0" w:after="0" w:afterAutospacing="0" w:line="440" w:lineRule="exact"/>
        <w:ind w:left="420"/>
        <w:rPr>
          <w:color w:val="000000"/>
          <w:sz w:val="21"/>
          <w:szCs w:val="21"/>
        </w:rPr>
      </w:pPr>
      <w:r>
        <w:rPr>
          <w:color w:val="000000"/>
          <w:sz w:val="21"/>
          <w:szCs w:val="21"/>
        </w:rPr>
        <w:t>联系电话：</w:t>
      </w:r>
      <w:r>
        <w:rPr>
          <w:rFonts w:hint="eastAsia"/>
          <w:color w:val="000000"/>
          <w:sz w:val="21"/>
          <w:szCs w:val="21"/>
        </w:rPr>
        <w:t>15136811116</w:t>
      </w:r>
    </w:p>
    <w:p>
      <w:pPr>
        <w:spacing w:line="360" w:lineRule="auto"/>
        <w:ind w:firstLine="480" w:firstLineChars="200"/>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cs="Times New Roman" w:asciiTheme="majorEastAsia" w:hAnsiTheme="majorEastAsia" w:eastAsiaTheme="majorEastAsia"/>
          <w:sz w:val="24"/>
          <w:szCs w:val="24"/>
        </w:rPr>
      </w:pPr>
      <w:r>
        <w:rPr>
          <w:rFonts w:asciiTheme="majorEastAsia" w:hAnsiTheme="majorEastAsia" w:eastAsiaTheme="majorEastAsia"/>
          <w:sz w:val="24"/>
          <w:szCs w:val="24"/>
        </w:rPr>
        <w:t xml:space="preserve">                                                     2018</w:t>
      </w:r>
      <w:r>
        <w:rPr>
          <w:rFonts w:hint="eastAsia" w:cs="宋体" w:asciiTheme="majorEastAsia" w:hAnsiTheme="majorEastAsia" w:eastAsiaTheme="majorEastAsia"/>
          <w:sz w:val="24"/>
          <w:szCs w:val="24"/>
        </w:rPr>
        <w:t>年</w:t>
      </w:r>
      <w:r>
        <w:rPr>
          <w:rFonts w:hint="eastAsia" w:asciiTheme="majorEastAsia" w:hAnsiTheme="majorEastAsia" w:eastAsiaTheme="majorEastAsia"/>
          <w:sz w:val="24"/>
          <w:szCs w:val="24"/>
        </w:rPr>
        <w:t>4</w:t>
      </w:r>
      <w:r>
        <w:rPr>
          <w:rFonts w:hint="eastAsia" w:cs="宋体" w:asciiTheme="majorEastAsia" w:hAnsiTheme="majorEastAsia" w:eastAsiaTheme="majorEastAsia"/>
          <w:sz w:val="24"/>
          <w:szCs w:val="24"/>
        </w:rPr>
        <w:t>月</w:t>
      </w:r>
      <w:r>
        <w:rPr>
          <w:rFonts w:asciiTheme="majorEastAsia" w:hAnsiTheme="majorEastAsia" w:eastAsiaTheme="majorEastAsia"/>
          <w:sz w:val="24"/>
          <w:szCs w:val="24"/>
        </w:rPr>
        <w:t>2</w:t>
      </w:r>
      <w:r>
        <w:rPr>
          <w:rFonts w:hint="eastAsia" w:asciiTheme="majorEastAsia" w:hAnsiTheme="majorEastAsia" w:eastAsiaTheme="majorEastAsia"/>
          <w:sz w:val="24"/>
          <w:szCs w:val="24"/>
        </w:rPr>
        <w:t>0</w:t>
      </w:r>
      <w:r>
        <w:rPr>
          <w:rFonts w:hint="eastAsia" w:cs="宋体" w:asciiTheme="majorEastAsia" w:hAnsiTheme="majorEastAsia" w:eastAsiaTheme="majorEastAsia"/>
          <w:sz w:val="24"/>
          <w:szCs w:val="24"/>
        </w:rPr>
        <w:t>日</w:t>
      </w: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Courier New"/>
    <w:panose1 w:val="00000000000000000000"/>
    <w:charset w:val="00"/>
    <w:family w:val="roman"/>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4</w:t>
    </w:r>
    <w:r>
      <w:rPr>
        <w:lang w:val="zh-CN"/>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CEB1"/>
    <w:multiLevelType w:val="singleLevel"/>
    <w:tmpl w:val="59DDCEB1"/>
    <w:lvl w:ilvl="0" w:tentative="0">
      <w:start w:val="2"/>
      <w:numFmt w:val="chineseCounting"/>
      <w:suff w:val="nothing"/>
      <w:lvlText w:val="（%1）"/>
      <w:lvlJc w:val="left"/>
    </w:lvl>
  </w:abstractNum>
  <w:abstractNum w:abstractNumId="1">
    <w:nsid w:val="59E55753"/>
    <w:multiLevelType w:val="singleLevel"/>
    <w:tmpl w:val="59E55753"/>
    <w:lvl w:ilvl="0" w:tentative="0">
      <w:start w:val="6"/>
      <w:numFmt w:val="chineseCounting"/>
      <w:suff w:val="nothing"/>
      <w:lvlText w:val="%1、"/>
      <w:lvlJc w:val="left"/>
    </w:lvl>
  </w:abstractNum>
  <w:abstractNum w:abstractNumId="2">
    <w:nsid w:val="59E56F8D"/>
    <w:multiLevelType w:val="singleLevel"/>
    <w:tmpl w:val="59E56F8D"/>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5F87"/>
    <w:rsid w:val="00002C28"/>
    <w:rsid w:val="00003A9A"/>
    <w:rsid w:val="00012B38"/>
    <w:rsid w:val="00013CF0"/>
    <w:rsid w:val="0002562A"/>
    <w:rsid w:val="00026F17"/>
    <w:rsid w:val="000449D1"/>
    <w:rsid w:val="0005359E"/>
    <w:rsid w:val="00061128"/>
    <w:rsid w:val="00061C26"/>
    <w:rsid w:val="00075CAD"/>
    <w:rsid w:val="00077263"/>
    <w:rsid w:val="00082342"/>
    <w:rsid w:val="000A28FE"/>
    <w:rsid w:val="000A4426"/>
    <w:rsid w:val="000A48EB"/>
    <w:rsid w:val="000B16A3"/>
    <w:rsid w:val="000B5908"/>
    <w:rsid w:val="000C0B63"/>
    <w:rsid w:val="000D20C0"/>
    <w:rsid w:val="000D6F6D"/>
    <w:rsid w:val="000F253C"/>
    <w:rsid w:val="0010105E"/>
    <w:rsid w:val="00123039"/>
    <w:rsid w:val="00124E5A"/>
    <w:rsid w:val="00125C74"/>
    <w:rsid w:val="0013044D"/>
    <w:rsid w:val="00133C57"/>
    <w:rsid w:val="00136C81"/>
    <w:rsid w:val="00147963"/>
    <w:rsid w:val="0015070C"/>
    <w:rsid w:val="001511D1"/>
    <w:rsid w:val="00152E79"/>
    <w:rsid w:val="00173A5D"/>
    <w:rsid w:val="00193FC3"/>
    <w:rsid w:val="001A0529"/>
    <w:rsid w:val="001C2B93"/>
    <w:rsid w:val="001D1195"/>
    <w:rsid w:val="001E3AC3"/>
    <w:rsid w:val="001E5AA4"/>
    <w:rsid w:val="001F073E"/>
    <w:rsid w:val="001F455B"/>
    <w:rsid w:val="00204112"/>
    <w:rsid w:val="0021049B"/>
    <w:rsid w:val="00213EAD"/>
    <w:rsid w:val="00231738"/>
    <w:rsid w:val="002346C2"/>
    <w:rsid w:val="00237C15"/>
    <w:rsid w:val="00247997"/>
    <w:rsid w:val="002527DE"/>
    <w:rsid w:val="0026546A"/>
    <w:rsid w:val="002731CC"/>
    <w:rsid w:val="00274DBC"/>
    <w:rsid w:val="00280751"/>
    <w:rsid w:val="00291F55"/>
    <w:rsid w:val="002A2C53"/>
    <w:rsid w:val="002C270D"/>
    <w:rsid w:val="002D01A0"/>
    <w:rsid w:val="002D10C0"/>
    <w:rsid w:val="002D2B72"/>
    <w:rsid w:val="002D5C02"/>
    <w:rsid w:val="002D63E1"/>
    <w:rsid w:val="002E1D0E"/>
    <w:rsid w:val="002F3B03"/>
    <w:rsid w:val="0030267C"/>
    <w:rsid w:val="00314467"/>
    <w:rsid w:val="003159A6"/>
    <w:rsid w:val="003227E7"/>
    <w:rsid w:val="0032514B"/>
    <w:rsid w:val="00334F58"/>
    <w:rsid w:val="003440D5"/>
    <w:rsid w:val="0035096D"/>
    <w:rsid w:val="0037765C"/>
    <w:rsid w:val="00377D70"/>
    <w:rsid w:val="003814AA"/>
    <w:rsid w:val="003858EB"/>
    <w:rsid w:val="003869D5"/>
    <w:rsid w:val="00393035"/>
    <w:rsid w:val="003A0013"/>
    <w:rsid w:val="003A69BB"/>
    <w:rsid w:val="003B7177"/>
    <w:rsid w:val="003C407D"/>
    <w:rsid w:val="003C46DD"/>
    <w:rsid w:val="003D686C"/>
    <w:rsid w:val="003E0885"/>
    <w:rsid w:val="003E218B"/>
    <w:rsid w:val="003E4C1D"/>
    <w:rsid w:val="00401860"/>
    <w:rsid w:val="00403C30"/>
    <w:rsid w:val="00425BAC"/>
    <w:rsid w:val="00430A32"/>
    <w:rsid w:val="00437A81"/>
    <w:rsid w:val="0044067A"/>
    <w:rsid w:val="00444D5B"/>
    <w:rsid w:val="00445EFB"/>
    <w:rsid w:val="004541ED"/>
    <w:rsid w:val="00457637"/>
    <w:rsid w:val="004656F9"/>
    <w:rsid w:val="004663C7"/>
    <w:rsid w:val="00466C6A"/>
    <w:rsid w:val="00467589"/>
    <w:rsid w:val="00472028"/>
    <w:rsid w:val="00484E20"/>
    <w:rsid w:val="00493EBF"/>
    <w:rsid w:val="004A7942"/>
    <w:rsid w:val="004C18D5"/>
    <w:rsid w:val="004C3BA6"/>
    <w:rsid w:val="004D63A4"/>
    <w:rsid w:val="004E35AE"/>
    <w:rsid w:val="004E5A7C"/>
    <w:rsid w:val="00515EF5"/>
    <w:rsid w:val="0052334F"/>
    <w:rsid w:val="005266E9"/>
    <w:rsid w:val="00536500"/>
    <w:rsid w:val="0054037E"/>
    <w:rsid w:val="00546783"/>
    <w:rsid w:val="00560850"/>
    <w:rsid w:val="00561BF1"/>
    <w:rsid w:val="00564D0F"/>
    <w:rsid w:val="005744F7"/>
    <w:rsid w:val="00581445"/>
    <w:rsid w:val="00582001"/>
    <w:rsid w:val="00591755"/>
    <w:rsid w:val="005A2744"/>
    <w:rsid w:val="005A53B9"/>
    <w:rsid w:val="005B0509"/>
    <w:rsid w:val="005B4069"/>
    <w:rsid w:val="005B4D23"/>
    <w:rsid w:val="005B4DEE"/>
    <w:rsid w:val="005D2239"/>
    <w:rsid w:val="005D23CA"/>
    <w:rsid w:val="005D3521"/>
    <w:rsid w:val="005D3917"/>
    <w:rsid w:val="005E6470"/>
    <w:rsid w:val="00600D9F"/>
    <w:rsid w:val="00602DE1"/>
    <w:rsid w:val="00605DF8"/>
    <w:rsid w:val="00610E21"/>
    <w:rsid w:val="00612528"/>
    <w:rsid w:val="00613C14"/>
    <w:rsid w:val="00641C6B"/>
    <w:rsid w:val="0064429F"/>
    <w:rsid w:val="00667A57"/>
    <w:rsid w:val="006721EB"/>
    <w:rsid w:val="00684F0A"/>
    <w:rsid w:val="006948BE"/>
    <w:rsid w:val="006951DB"/>
    <w:rsid w:val="006958A7"/>
    <w:rsid w:val="00696A40"/>
    <w:rsid w:val="00697832"/>
    <w:rsid w:val="006A4706"/>
    <w:rsid w:val="006B06BA"/>
    <w:rsid w:val="006C3C14"/>
    <w:rsid w:val="006C5531"/>
    <w:rsid w:val="006F107F"/>
    <w:rsid w:val="006F37CD"/>
    <w:rsid w:val="006F42C5"/>
    <w:rsid w:val="007060D3"/>
    <w:rsid w:val="00716F97"/>
    <w:rsid w:val="00732565"/>
    <w:rsid w:val="00737744"/>
    <w:rsid w:val="00737795"/>
    <w:rsid w:val="00741DC5"/>
    <w:rsid w:val="00741F94"/>
    <w:rsid w:val="00747460"/>
    <w:rsid w:val="00753633"/>
    <w:rsid w:val="00775C38"/>
    <w:rsid w:val="00776E1C"/>
    <w:rsid w:val="00777CB0"/>
    <w:rsid w:val="00796144"/>
    <w:rsid w:val="007B0FDB"/>
    <w:rsid w:val="007B7915"/>
    <w:rsid w:val="007B7D46"/>
    <w:rsid w:val="007E301C"/>
    <w:rsid w:val="007E529D"/>
    <w:rsid w:val="007E5CD1"/>
    <w:rsid w:val="007E6219"/>
    <w:rsid w:val="007F4B7E"/>
    <w:rsid w:val="00803668"/>
    <w:rsid w:val="00805AA1"/>
    <w:rsid w:val="00807728"/>
    <w:rsid w:val="00814A55"/>
    <w:rsid w:val="00816A8D"/>
    <w:rsid w:val="00822920"/>
    <w:rsid w:val="008263DA"/>
    <w:rsid w:val="0083029D"/>
    <w:rsid w:val="008379D1"/>
    <w:rsid w:val="008449C7"/>
    <w:rsid w:val="00861F08"/>
    <w:rsid w:val="0086545F"/>
    <w:rsid w:val="00867944"/>
    <w:rsid w:val="0087698E"/>
    <w:rsid w:val="0088197D"/>
    <w:rsid w:val="00886917"/>
    <w:rsid w:val="008957A0"/>
    <w:rsid w:val="008977C9"/>
    <w:rsid w:val="008A2A1B"/>
    <w:rsid w:val="008B7485"/>
    <w:rsid w:val="008C1C42"/>
    <w:rsid w:val="008C3B36"/>
    <w:rsid w:val="008C4D26"/>
    <w:rsid w:val="008F183A"/>
    <w:rsid w:val="008F43AB"/>
    <w:rsid w:val="008F457B"/>
    <w:rsid w:val="00901DB2"/>
    <w:rsid w:val="009043B1"/>
    <w:rsid w:val="009048F5"/>
    <w:rsid w:val="00906150"/>
    <w:rsid w:val="00915D6A"/>
    <w:rsid w:val="00925821"/>
    <w:rsid w:val="009264B3"/>
    <w:rsid w:val="009264C0"/>
    <w:rsid w:val="00934E2B"/>
    <w:rsid w:val="009403EC"/>
    <w:rsid w:val="0094385A"/>
    <w:rsid w:val="00954D80"/>
    <w:rsid w:val="00960CBD"/>
    <w:rsid w:val="00967449"/>
    <w:rsid w:val="0097384D"/>
    <w:rsid w:val="009A3341"/>
    <w:rsid w:val="009A476C"/>
    <w:rsid w:val="009B266F"/>
    <w:rsid w:val="009C1FC2"/>
    <w:rsid w:val="009C5889"/>
    <w:rsid w:val="009D128E"/>
    <w:rsid w:val="009E015C"/>
    <w:rsid w:val="009E5BD6"/>
    <w:rsid w:val="009F1647"/>
    <w:rsid w:val="00A00377"/>
    <w:rsid w:val="00A01870"/>
    <w:rsid w:val="00A21CA7"/>
    <w:rsid w:val="00A244E4"/>
    <w:rsid w:val="00A36E8E"/>
    <w:rsid w:val="00A56CAB"/>
    <w:rsid w:val="00A63E58"/>
    <w:rsid w:val="00A71902"/>
    <w:rsid w:val="00A72DFA"/>
    <w:rsid w:val="00A821E4"/>
    <w:rsid w:val="00A92910"/>
    <w:rsid w:val="00AA079B"/>
    <w:rsid w:val="00AA3DD7"/>
    <w:rsid w:val="00AA41D2"/>
    <w:rsid w:val="00AA60F8"/>
    <w:rsid w:val="00AB561A"/>
    <w:rsid w:val="00AC3510"/>
    <w:rsid w:val="00AC76C2"/>
    <w:rsid w:val="00AD7186"/>
    <w:rsid w:val="00AE631A"/>
    <w:rsid w:val="00AF496F"/>
    <w:rsid w:val="00AF6678"/>
    <w:rsid w:val="00B103D9"/>
    <w:rsid w:val="00B159CB"/>
    <w:rsid w:val="00B35882"/>
    <w:rsid w:val="00B426AE"/>
    <w:rsid w:val="00B43598"/>
    <w:rsid w:val="00B60655"/>
    <w:rsid w:val="00B65682"/>
    <w:rsid w:val="00B66456"/>
    <w:rsid w:val="00B67E41"/>
    <w:rsid w:val="00B75084"/>
    <w:rsid w:val="00B7649B"/>
    <w:rsid w:val="00B80B56"/>
    <w:rsid w:val="00B838B3"/>
    <w:rsid w:val="00B85219"/>
    <w:rsid w:val="00B94A16"/>
    <w:rsid w:val="00BA31DF"/>
    <w:rsid w:val="00BA31F4"/>
    <w:rsid w:val="00BA48D0"/>
    <w:rsid w:val="00BA61C0"/>
    <w:rsid w:val="00BC27C6"/>
    <w:rsid w:val="00BC2B73"/>
    <w:rsid w:val="00BC373E"/>
    <w:rsid w:val="00BD0E75"/>
    <w:rsid w:val="00BD29CD"/>
    <w:rsid w:val="00BD29F6"/>
    <w:rsid w:val="00BD4B7C"/>
    <w:rsid w:val="00BF04B6"/>
    <w:rsid w:val="00C01EB1"/>
    <w:rsid w:val="00C06F49"/>
    <w:rsid w:val="00C1234B"/>
    <w:rsid w:val="00C229F3"/>
    <w:rsid w:val="00C24D64"/>
    <w:rsid w:val="00C42133"/>
    <w:rsid w:val="00C42CDA"/>
    <w:rsid w:val="00C4648A"/>
    <w:rsid w:val="00C55F26"/>
    <w:rsid w:val="00C679F6"/>
    <w:rsid w:val="00C75B8D"/>
    <w:rsid w:val="00C75F9F"/>
    <w:rsid w:val="00C76F87"/>
    <w:rsid w:val="00C80C4C"/>
    <w:rsid w:val="00C83A41"/>
    <w:rsid w:val="00C9691A"/>
    <w:rsid w:val="00CA4685"/>
    <w:rsid w:val="00CA5CBC"/>
    <w:rsid w:val="00CB0BC8"/>
    <w:rsid w:val="00CB1004"/>
    <w:rsid w:val="00CB3A84"/>
    <w:rsid w:val="00CB7478"/>
    <w:rsid w:val="00CC3BC7"/>
    <w:rsid w:val="00CC4308"/>
    <w:rsid w:val="00CC4F66"/>
    <w:rsid w:val="00CD1CB7"/>
    <w:rsid w:val="00CD3792"/>
    <w:rsid w:val="00CD79BC"/>
    <w:rsid w:val="00CE2E0D"/>
    <w:rsid w:val="00CE43CF"/>
    <w:rsid w:val="00CE4411"/>
    <w:rsid w:val="00CE4523"/>
    <w:rsid w:val="00CF0F28"/>
    <w:rsid w:val="00CF1842"/>
    <w:rsid w:val="00D00447"/>
    <w:rsid w:val="00D01CD3"/>
    <w:rsid w:val="00D15925"/>
    <w:rsid w:val="00D160D6"/>
    <w:rsid w:val="00D22BBE"/>
    <w:rsid w:val="00D302A0"/>
    <w:rsid w:val="00D3726A"/>
    <w:rsid w:val="00D5272B"/>
    <w:rsid w:val="00D61B2B"/>
    <w:rsid w:val="00D639AF"/>
    <w:rsid w:val="00D76478"/>
    <w:rsid w:val="00D82942"/>
    <w:rsid w:val="00DA1D01"/>
    <w:rsid w:val="00DA6437"/>
    <w:rsid w:val="00DB6DD6"/>
    <w:rsid w:val="00DD2123"/>
    <w:rsid w:val="00DD5C9B"/>
    <w:rsid w:val="00DF5F0F"/>
    <w:rsid w:val="00E011CA"/>
    <w:rsid w:val="00E117C5"/>
    <w:rsid w:val="00E273F4"/>
    <w:rsid w:val="00E42236"/>
    <w:rsid w:val="00E44DAE"/>
    <w:rsid w:val="00E61E11"/>
    <w:rsid w:val="00E64675"/>
    <w:rsid w:val="00E71AE0"/>
    <w:rsid w:val="00E7312C"/>
    <w:rsid w:val="00E82F87"/>
    <w:rsid w:val="00E9161F"/>
    <w:rsid w:val="00EA085D"/>
    <w:rsid w:val="00EC1755"/>
    <w:rsid w:val="00EC3B79"/>
    <w:rsid w:val="00ED67F7"/>
    <w:rsid w:val="00EE07A4"/>
    <w:rsid w:val="00F068FF"/>
    <w:rsid w:val="00F11805"/>
    <w:rsid w:val="00F13EEA"/>
    <w:rsid w:val="00F2033A"/>
    <w:rsid w:val="00F22E4C"/>
    <w:rsid w:val="00F35B09"/>
    <w:rsid w:val="00F36520"/>
    <w:rsid w:val="00F36F5B"/>
    <w:rsid w:val="00F44340"/>
    <w:rsid w:val="00F45CDD"/>
    <w:rsid w:val="00F46F20"/>
    <w:rsid w:val="00F63518"/>
    <w:rsid w:val="00F63D63"/>
    <w:rsid w:val="00F72457"/>
    <w:rsid w:val="00F725DF"/>
    <w:rsid w:val="00F75F87"/>
    <w:rsid w:val="00FA1D10"/>
    <w:rsid w:val="00FA6FFB"/>
    <w:rsid w:val="00FB66A8"/>
    <w:rsid w:val="00FC2781"/>
    <w:rsid w:val="00FD1C88"/>
    <w:rsid w:val="00FD405B"/>
    <w:rsid w:val="00FD7D6C"/>
    <w:rsid w:val="00FE3119"/>
    <w:rsid w:val="30F511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spacing w:after="0"/>
      <w:ind w:firstLine="420" w:firstLineChars="100"/>
    </w:pPr>
  </w:style>
  <w:style w:type="paragraph" w:styleId="3">
    <w:name w:val="Body Text"/>
    <w:basedOn w:val="1"/>
    <w:link w:val="14"/>
    <w:uiPriority w:val="99"/>
    <w:pPr>
      <w:spacing w:after="120"/>
    </w:pPr>
  </w:style>
  <w:style w:type="paragraph" w:styleId="4">
    <w:name w:val="Balloon Text"/>
    <w:basedOn w:val="1"/>
    <w:link w:val="25"/>
    <w:semiHidden/>
    <w:qFormat/>
    <w:uiPriority w:val="99"/>
    <w:rPr>
      <w:sz w:val="18"/>
      <w:szCs w:val="18"/>
    </w:rPr>
  </w:style>
  <w:style w:type="paragraph" w:styleId="5">
    <w:name w:val="footer"/>
    <w:basedOn w:val="1"/>
    <w:link w:val="24"/>
    <w:uiPriority w:val="99"/>
    <w:pPr>
      <w:tabs>
        <w:tab w:val="center" w:pos="4153"/>
        <w:tab w:val="right" w:pos="8306"/>
      </w:tabs>
      <w:snapToGrid w:val="0"/>
      <w:jc w:val="left"/>
    </w:pPr>
    <w:rPr>
      <w:sz w:val="18"/>
      <w:szCs w:val="18"/>
    </w:rPr>
  </w:style>
  <w:style w:type="paragraph" w:styleId="6">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szCs w:val="24"/>
    </w:rPr>
  </w:style>
  <w:style w:type="character" w:styleId="9">
    <w:name w:val="Strong"/>
    <w:basedOn w:val="8"/>
    <w:qFormat/>
    <w:uiPriority w:val="99"/>
    <w:rPr>
      <w:b/>
      <w:bCs/>
    </w:rPr>
  </w:style>
  <w:style w:type="character" w:styleId="10">
    <w:name w:val="FollowedHyperlink"/>
    <w:basedOn w:val="8"/>
    <w:qFormat/>
    <w:uiPriority w:val="99"/>
    <w:rPr>
      <w:color w:val="000000"/>
      <w:u w:val="none"/>
    </w:rPr>
  </w:style>
  <w:style w:type="character" w:styleId="11">
    <w:name w:val="Hyperlink"/>
    <w:basedOn w:val="8"/>
    <w:qFormat/>
    <w:uiPriority w:val="99"/>
    <w:rPr>
      <w:color w:val="FF0000"/>
      <w:u w:val="none"/>
    </w:rPr>
  </w:style>
  <w:style w:type="table" w:styleId="13">
    <w:name w:val="Table Grid"/>
    <w:basedOn w:val="12"/>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正文文本 Char"/>
    <w:basedOn w:val="8"/>
    <w:link w:val="3"/>
    <w:semiHidden/>
    <w:qFormat/>
    <w:locked/>
    <w:uiPriority w:val="99"/>
  </w:style>
  <w:style w:type="character" w:customStyle="1" w:styleId="15">
    <w:name w:val="正文首行缩进 Char"/>
    <w:basedOn w:val="14"/>
    <w:link w:val="2"/>
    <w:qFormat/>
    <w:locked/>
    <w:uiPriority w:val="99"/>
    <w:rPr>
      <w:sz w:val="24"/>
      <w:szCs w:val="24"/>
    </w:rPr>
  </w:style>
  <w:style w:type="character" w:customStyle="1" w:styleId="16">
    <w:name w:val="sr"/>
    <w:basedOn w:val="8"/>
    <w:qFormat/>
    <w:uiPriority w:val="99"/>
  </w:style>
  <w:style w:type="character" w:customStyle="1" w:styleId="17">
    <w:name w:val="tit"/>
    <w:basedOn w:val="8"/>
    <w:qFormat/>
    <w:uiPriority w:val="99"/>
  </w:style>
  <w:style w:type="character" w:customStyle="1" w:styleId="18">
    <w:name w:val="lsr"/>
    <w:basedOn w:val="8"/>
    <w:qFormat/>
    <w:uiPriority w:val="99"/>
  </w:style>
  <w:style w:type="character" w:customStyle="1" w:styleId="19">
    <w:name w:val="sl"/>
    <w:basedOn w:val="8"/>
    <w:qFormat/>
    <w:uiPriority w:val="99"/>
  </w:style>
  <w:style w:type="character" w:customStyle="1" w:styleId="20">
    <w:name w:val="lsl"/>
    <w:basedOn w:val="8"/>
    <w:uiPriority w:val="99"/>
  </w:style>
  <w:style w:type="character" w:customStyle="1" w:styleId="21">
    <w:name w:val="tit1"/>
    <w:basedOn w:val="8"/>
    <w:qFormat/>
    <w:uiPriority w:val="99"/>
  </w:style>
  <w:style w:type="character" w:customStyle="1" w:styleId="22">
    <w:name w:val="down"/>
    <w:basedOn w:val="8"/>
    <w:qFormat/>
    <w:uiPriority w:val="99"/>
    <w:rPr>
      <w:shd w:val="clear" w:color="auto" w:fill="auto"/>
    </w:rPr>
  </w:style>
  <w:style w:type="character" w:customStyle="1" w:styleId="23">
    <w:name w:val="页眉 Char"/>
    <w:basedOn w:val="8"/>
    <w:link w:val="6"/>
    <w:qFormat/>
    <w:locked/>
    <w:uiPriority w:val="99"/>
    <w:rPr>
      <w:sz w:val="18"/>
      <w:szCs w:val="18"/>
    </w:rPr>
  </w:style>
  <w:style w:type="character" w:customStyle="1" w:styleId="24">
    <w:name w:val="页脚 Char"/>
    <w:basedOn w:val="8"/>
    <w:link w:val="5"/>
    <w:qFormat/>
    <w:locked/>
    <w:uiPriority w:val="99"/>
    <w:rPr>
      <w:sz w:val="18"/>
      <w:szCs w:val="18"/>
    </w:rPr>
  </w:style>
  <w:style w:type="character" w:customStyle="1" w:styleId="25">
    <w:name w:val="批注框文本 Char"/>
    <w:basedOn w:val="8"/>
    <w:link w:val="4"/>
    <w:semiHidden/>
    <w:locked/>
    <w:uiPriority w:val="99"/>
    <w:rPr>
      <w:sz w:val="18"/>
      <w:szCs w:val="18"/>
    </w:rPr>
  </w:style>
  <w:style w:type="paragraph" w:styleId="26">
    <w:name w:val="List Paragraph"/>
    <w:basedOn w:val="1"/>
    <w:qFormat/>
    <w:uiPriority w:val="99"/>
    <w:pPr>
      <w:ind w:firstLine="420" w:firstLineChars="200"/>
    </w:pPr>
  </w:style>
  <w:style w:type="paragraph" w:customStyle="1" w:styleId="27">
    <w:name w:val="cjk"/>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937</Words>
  <Characters>5342</Characters>
  <Lines>44</Lines>
  <Paragraphs>12</Paragraphs>
  <TotalTime>0</TotalTime>
  <ScaleCrop>false</ScaleCrop>
  <LinksUpToDate>false</LinksUpToDate>
  <CharactersWithSpaces>6267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2017-12-29T02:53:00Z</dcterms:created>
  <dc:creator>DHZB004</dc:creator>
  <cp:lastModifiedBy>Administrator</cp:lastModifiedBy>
  <cp:lastPrinted>2018-02-24T03:59:00Z</cp:lastPrinted>
  <dcterms:modified xsi:type="dcterms:W3CDTF">2018-04-20T08:28:17Z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