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72"/>
          <w:szCs w:val="72"/>
        </w:rPr>
      </w:pPr>
      <w:r>
        <w:rPr>
          <w:rFonts w:hint="eastAsia" w:asciiTheme="majorEastAsia" w:hAnsiTheme="majorEastAsia" w:eastAsiaTheme="majorEastAsia"/>
          <w:sz w:val="72"/>
          <w:szCs w:val="72"/>
        </w:rPr>
        <w:t>建安区建设工程</w:t>
      </w:r>
    </w:p>
    <w:p>
      <w:pPr>
        <w:jc w:val="center"/>
        <w:rPr>
          <w:rFonts w:asciiTheme="majorEastAsia" w:hAnsiTheme="majorEastAsia" w:eastAsiaTheme="majorEastAsia"/>
          <w:sz w:val="84"/>
          <w:szCs w:val="84"/>
        </w:rPr>
      </w:pPr>
    </w:p>
    <w:p>
      <w:pPr>
        <w:pStyle w:val="5"/>
        <w:ind w:firstLine="210"/>
        <w:rPr>
          <w:rFonts w:asciiTheme="majorEastAsia" w:hAnsiTheme="majorEastAsia" w:eastAsiaTheme="majorEastAsia"/>
        </w:rPr>
      </w:pPr>
    </w:p>
    <w:p>
      <w:pPr>
        <w:jc w:val="center"/>
        <w:rPr>
          <w:rFonts w:asciiTheme="majorEastAsia" w:hAnsiTheme="majorEastAsia" w:eastAsiaTheme="majorEastAsia"/>
          <w:sz w:val="72"/>
          <w:szCs w:val="72"/>
        </w:rPr>
      </w:pPr>
      <w:r>
        <w:rPr>
          <w:rFonts w:asciiTheme="majorEastAsia" w:hAnsiTheme="majorEastAsia" w:eastAsiaTheme="majorEastAsia"/>
          <w:sz w:val="72"/>
          <w:szCs w:val="72"/>
        </w:rPr>
        <w:t>招</w:t>
      </w:r>
    </w:p>
    <w:p>
      <w:pPr>
        <w:jc w:val="center"/>
        <w:rPr>
          <w:rFonts w:asciiTheme="majorEastAsia" w:hAnsiTheme="majorEastAsia" w:eastAsiaTheme="majorEastAsia"/>
          <w:sz w:val="72"/>
          <w:szCs w:val="72"/>
        </w:rPr>
      </w:pPr>
      <w:r>
        <w:rPr>
          <w:rFonts w:asciiTheme="majorEastAsia" w:hAnsiTheme="majorEastAsia" w:eastAsiaTheme="majorEastAsia"/>
          <w:sz w:val="72"/>
          <w:szCs w:val="72"/>
        </w:rPr>
        <w:t>标</w:t>
      </w:r>
    </w:p>
    <w:p>
      <w:pPr>
        <w:jc w:val="center"/>
        <w:rPr>
          <w:rFonts w:asciiTheme="majorEastAsia" w:hAnsiTheme="majorEastAsia" w:eastAsiaTheme="majorEastAsia"/>
          <w:sz w:val="72"/>
          <w:szCs w:val="72"/>
        </w:rPr>
      </w:pPr>
      <w:r>
        <w:rPr>
          <w:rFonts w:asciiTheme="majorEastAsia" w:hAnsiTheme="majorEastAsia" w:eastAsiaTheme="majorEastAsia"/>
          <w:sz w:val="72"/>
          <w:szCs w:val="72"/>
        </w:rPr>
        <w:t>文</w:t>
      </w:r>
    </w:p>
    <w:p>
      <w:pPr>
        <w:jc w:val="center"/>
        <w:rPr>
          <w:rFonts w:asciiTheme="majorEastAsia" w:hAnsiTheme="majorEastAsia" w:eastAsiaTheme="majorEastAsia"/>
          <w:sz w:val="72"/>
          <w:szCs w:val="72"/>
        </w:rPr>
      </w:pPr>
      <w:r>
        <w:rPr>
          <w:rFonts w:asciiTheme="majorEastAsia" w:hAnsiTheme="majorEastAsia" w:eastAsiaTheme="majorEastAsia"/>
          <w:sz w:val="72"/>
          <w:szCs w:val="72"/>
        </w:rPr>
        <w:t>件</w:t>
      </w:r>
    </w:p>
    <w:p>
      <w:pPr>
        <w:pStyle w:val="5"/>
        <w:ind w:firstLine="210"/>
        <w:rPr>
          <w:rFonts w:asciiTheme="majorEastAsia" w:hAnsiTheme="majorEastAsia" w:eastAsiaTheme="majorEastAsia"/>
        </w:rPr>
      </w:pPr>
    </w:p>
    <w:p>
      <w:pPr>
        <w:pStyle w:val="5"/>
        <w:ind w:firstLine="0" w:firstLineChars="0"/>
        <w:rPr>
          <w:rFonts w:asciiTheme="majorEastAsia" w:hAnsiTheme="majorEastAsia" w:eastAsiaTheme="majorEastAsia"/>
        </w:rPr>
      </w:pPr>
    </w:p>
    <w:p>
      <w:pPr>
        <w:pStyle w:val="2"/>
      </w:pPr>
    </w:p>
    <w:p>
      <w:pPr>
        <w:spacing w:line="660" w:lineRule="exact"/>
        <w:ind w:firstLine="1080" w:firstLineChars="300"/>
        <w:rPr>
          <w:rFonts w:asciiTheme="majorEastAsia" w:hAnsiTheme="majorEastAsia" w:eastAsiaTheme="majorEastAsia"/>
          <w:sz w:val="36"/>
          <w:szCs w:val="40"/>
        </w:rPr>
      </w:pPr>
      <w:r>
        <w:rPr>
          <w:rFonts w:asciiTheme="majorEastAsia" w:hAnsiTheme="majorEastAsia" w:eastAsiaTheme="majorEastAsia"/>
          <w:sz w:val="36"/>
          <w:szCs w:val="40"/>
        </w:rPr>
        <w:t>项目编号：</w:t>
      </w:r>
      <w:r>
        <w:rPr>
          <w:rFonts w:hint="eastAsia" w:asciiTheme="majorEastAsia" w:hAnsiTheme="majorEastAsia" w:eastAsiaTheme="majorEastAsia"/>
          <w:sz w:val="36"/>
          <w:szCs w:val="40"/>
        </w:rPr>
        <w:t>建安建工公字〔2018〕53号</w:t>
      </w:r>
    </w:p>
    <w:p>
      <w:pPr>
        <w:spacing w:line="660" w:lineRule="exact"/>
        <w:ind w:left="2884" w:leftChars="516" w:hanging="1800" w:hangingChars="500"/>
        <w:rPr>
          <w:rFonts w:asciiTheme="majorEastAsia" w:hAnsiTheme="majorEastAsia" w:eastAsiaTheme="majorEastAsia"/>
          <w:sz w:val="36"/>
          <w:szCs w:val="40"/>
        </w:rPr>
      </w:pPr>
      <w:r>
        <w:rPr>
          <w:rFonts w:asciiTheme="majorEastAsia" w:hAnsiTheme="majorEastAsia" w:eastAsiaTheme="majorEastAsia"/>
          <w:sz w:val="36"/>
          <w:szCs w:val="40"/>
        </w:rPr>
        <w:t>项目名称：</w:t>
      </w:r>
      <w:r>
        <w:rPr>
          <w:rFonts w:hint="eastAsia" w:asciiTheme="majorEastAsia" w:hAnsiTheme="majorEastAsia" w:eastAsiaTheme="majorEastAsia"/>
          <w:sz w:val="36"/>
          <w:szCs w:val="40"/>
        </w:rPr>
        <w:t>北海周庄水乡及建安中学项目区内电力线路迁建工程（10KV）部分设计</w:t>
      </w:r>
    </w:p>
    <w:p>
      <w:pPr>
        <w:spacing w:line="660" w:lineRule="exact"/>
        <w:ind w:firstLine="1080" w:firstLineChars="300"/>
        <w:rPr>
          <w:rFonts w:asciiTheme="majorEastAsia" w:hAnsiTheme="majorEastAsia" w:eastAsiaTheme="majorEastAsia"/>
          <w:sz w:val="36"/>
          <w:szCs w:val="40"/>
        </w:rPr>
      </w:pPr>
      <w:r>
        <w:rPr>
          <w:rFonts w:asciiTheme="majorEastAsia" w:hAnsiTheme="majorEastAsia" w:eastAsiaTheme="majorEastAsia"/>
          <w:sz w:val="36"/>
          <w:szCs w:val="40"/>
        </w:rPr>
        <w:t>招标人：</w:t>
      </w:r>
      <w:r>
        <w:rPr>
          <w:rFonts w:hint="eastAsia" w:asciiTheme="majorEastAsia" w:hAnsiTheme="majorEastAsia" w:eastAsiaTheme="majorEastAsia"/>
          <w:sz w:val="36"/>
          <w:szCs w:val="40"/>
        </w:rPr>
        <w:t>许昌市建安区新元街道办事处</w:t>
      </w:r>
    </w:p>
    <w:p>
      <w:pPr>
        <w:spacing w:line="660" w:lineRule="exact"/>
        <w:ind w:firstLine="1080" w:firstLineChars="300"/>
        <w:rPr>
          <w:rFonts w:asciiTheme="majorEastAsia" w:hAnsiTheme="majorEastAsia" w:eastAsiaTheme="majorEastAsia"/>
          <w:sz w:val="36"/>
          <w:szCs w:val="40"/>
        </w:rPr>
      </w:pPr>
      <w:r>
        <w:rPr>
          <w:rFonts w:asciiTheme="majorEastAsia" w:hAnsiTheme="majorEastAsia" w:eastAsiaTheme="majorEastAsia"/>
          <w:sz w:val="36"/>
          <w:szCs w:val="40"/>
        </w:rPr>
        <w:t>代理机构：</w:t>
      </w:r>
      <w:r>
        <w:rPr>
          <w:rFonts w:hint="eastAsia" w:asciiTheme="majorEastAsia" w:hAnsiTheme="majorEastAsia" w:eastAsiaTheme="majorEastAsia"/>
          <w:sz w:val="36"/>
          <w:szCs w:val="40"/>
        </w:rPr>
        <w:t>浙江同欣工程管理有限公司</w:t>
      </w:r>
    </w:p>
    <w:p>
      <w:pPr>
        <w:pStyle w:val="2"/>
      </w:pPr>
    </w:p>
    <w:p/>
    <w:p>
      <w:pPr>
        <w:jc w:val="center"/>
        <w:rPr>
          <w:rFonts w:asciiTheme="majorEastAsia" w:hAnsiTheme="majorEastAsia" w:eastAsiaTheme="majorEastAsia"/>
          <w:color w:val="000000" w:themeColor="text1"/>
          <w:sz w:val="40"/>
          <w:szCs w:val="40"/>
        </w:rPr>
      </w:pPr>
      <w:r>
        <w:rPr>
          <w:rFonts w:hint="eastAsia" w:asciiTheme="majorEastAsia" w:hAnsiTheme="majorEastAsia" w:eastAsiaTheme="majorEastAsia"/>
          <w:color w:val="000000" w:themeColor="text1"/>
          <w:sz w:val="40"/>
          <w:szCs w:val="40"/>
        </w:rPr>
        <w:t>二〇一八年四月</w:t>
      </w:r>
    </w:p>
    <w:p>
      <w:pPr>
        <w:pStyle w:val="2"/>
      </w:pPr>
    </w:p>
    <w:p>
      <w:pPr>
        <w:pStyle w:val="6"/>
        <w:jc w:val="center"/>
        <w:rPr>
          <w:b/>
          <w:sz w:val="40"/>
        </w:rPr>
      </w:pPr>
      <w:r>
        <w:rPr>
          <w:rFonts w:hint="eastAsia"/>
          <w:b/>
          <w:sz w:val="40"/>
        </w:rPr>
        <w:t>目录</w:t>
      </w:r>
    </w:p>
    <w:p>
      <w:pPr>
        <w:pStyle w:val="12"/>
        <w:tabs>
          <w:tab w:val="right" w:leader="dot" w:pos="8950"/>
        </w:tabs>
        <w:ind w:left="0" w:leftChars="0"/>
        <w:rPr>
          <w:rFonts w:asciiTheme="minorHAnsi" w:hAnsiTheme="minorHAnsi" w:eastAsiaTheme="minorEastAsia" w:cstheme="minorBidi"/>
          <w:szCs w:val="22"/>
        </w:rPr>
      </w:pPr>
      <w:r>
        <w:fldChar w:fldCharType="begin"/>
      </w:r>
      <w:r>
        <w:instrText xml:space="preserve"> TOC \o "1-3" \h \z \u </w:instrText>
      </w:r>
      <w:r>
        <w:fldChar w:fldCharType="separate"/>
      </w:r>
      <w:r>
        <w:fldChar w:fldCharType="begin"/>
      </w:r>
      <w:r>
        <w:instrText xml:space="preserve"> HYPERLINK \l "_Toc508613143" </w:instrText>
      </w:r>
      <w:r>
        <w:fldChar w:fldCharType="separate"/>
      </w:r>
      <w:r>
        <w:rPr>
          <w:rStyle w:val="15"/>
          <w:rFonts w:hint="eastAsia" w:ascii="宋体" w:hAnsi="宋体" w:cs="宋体"/>
        </w:rPr>
        <w:t>第一章招标公告</w:t>
      </w:r>
      <w:r>
        <w:tab/>
      </w:r>
      <w:r>
        <w:fldChar w:fldCharType="begin"/>
      </w:r>
      <w:r>
        <w:instrText xml:space="preserve"> PAGEREF _Toc508613143 \h </w:instrText>
      </w:r>
      <w:r>
        <w:fldChar w:fldCharType="separate"/>
      </w:r>
      <w:r>
        <w:t>3</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"_Toc508613144" </w:instrText>
      </w:r>
      <w:r>
        <w:fldChar w:fldCharType="separate"/>
      </w:r>
      <w:r>
        <w:rPr>
          <w:rStyle w:val="15"/>
          <w:rFonts w:hint="eastAsia" w:asciiTheme="majorEastAsia" w:hAnsiTheme="majorEastAsia" w:eastAsiaTheme="majorEastAsia"/>
        </w:rPr>
        <w:t>第二章投标人须知</w:t>
      </w:r>
      <w:r>
        <w:tab/>
      </w:r>
      <w:r>
        <w:fldChar w:fldCharType="begin"/>
      </w:r>
      <w:r>
        <w:instrText xml:space="preserve"> PAGEREF _Toc508613144 \h </w:instrText>
      </w:r>
      <w:r>
        <w:fldChar w:fldCharType="separate"/>
      </w:r>
      <w:r>
        <w:t>7</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"_Toc508613145" </w:instrText>
      </w:r>
      <w:r>
        <w:fldChar w:fldCharType="separate"/>
      </w:r>
      <w:r>
        <w:rPr>
          <w:rStyle w:val="15"/>
          <w:rFonts w:hint="eastAsia" w:ascii="华文中宋" w:hAnsi="华文中宋" w:eastAsia="华文中宋"/>
        </w:rPr>
        <w:t>附表一：投标保证金</w:t>
      </w:r>
      <w:r>
        <w:tab/>
      </w:r>
      <w:r>
        <w:fldChar w:fldCharType="begin"/>
      </w:r>
      <w:r>
        <w:instrText xml:space="preserve"> PAGEREF _Toc508613145 \h </w:instrText>
      </w:r>
      <w:r>
        <w:fldChar w:fldCharType="separate"/>
      </w:r>
      <w:r>
        <w:t>15</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"_Toc508613146" </w:instrText>
      </w:r>
      <w:r>
        <w:fldChar w:fldCharType="separate"/>
      </w:r>
      <w:r>
        <w:rPr>
          <w:rStyle w:val="15"/>
          <w:rFonts w:hint="eastAsia" w:ascii="方正小标宋简体" w:hAnsi="宋体" w:eastAsia="方正小标宋简体" w:cs="宋体"/>
        </w:rPr>
        <w:t>投标保证金退还申请表</w:t>
      </w:r>
      <w:r>
        <w:tab/>
      </w:r>
      <w:r>
        <w:fldChar w:fldCharType="begin"/>
      </w:r>
      <w:r>
        <w:instrText xml:space="preserve"> PAGEREF _Toc508613146 \h </w:instrText>
      </w:r>
      <w:r>
        <w:fldChar w:fldCharType="separate"/>
      </w:r>
      <w:r>
        <w:t>17</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"_Toc508613147" </w:instrText>
      </w:r>
      <w:r>
        <w:fldChar w:fldCharType="separate"/>
      </w:r>
      <w:r>
        <w:rPr>
          <w:rStyle w:val="15"/>
          <w:rFonts w:asciiTheme="minorEastAsia" w:hAnsiTheme="minorEastAsia"/>
        </w:rPr>
        <w:t xml:space="preserve">1.  </w:t>
      </w:r>
      <w:r>
        <w:rPr>
          <w:rStyle w:val="15"/>
          <w:rFonts w:hint="eastAsia" w:asciiTheme="minorEastAsia" w:hAnsiTheme="minorEastAsia"/>
        </w:rPr>
        <w:t>总则</w:t>
      </w:r>
      <w:r>
        <w:tab/>
      </w:r>
      <w:r>
        <w:fldChar w:fldCharType="begin"/>
      </w:r>
      <w:r>
        <w:instrText xml:space="preserve"> PAGEREF _Toc508613147 \h </w:instrText>
      </w:r>
      <w:r>
        <w:fldChar w:fldCharType="separate"/>
      </w:r>
      <w:r>
        <w:t>21</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"_Toc508613148" </w:instrText>
      </w:r>
      <w:r>
        <w:fldChar w:fldCharType="separate"/>
      </w:r>
      <w:r>
        <w:rPr>
          <w:rStyle w:val="15"/>
          <w:rFonts w:asciiTheme="minorEastAsia" w:hAnsiTheme="minorEastAsia"/>
        </w:rPr>
        <w:t xml:space="preserve">2.  </w:t>
      </w:r>
      <w:r>
        <w:rPr>
          <w:rStyle w:val="15"/>
          <w:rFonts w:hint="eastAsia" w:asciiTheme="minorEastAsia" w:hAnsiTheme="minorEastAsia"/>
        </w:rPr>
        <w:t>招标文件</w:t>
      </w:r>
      <w:r>
        <w:tab/>
      </w:r>
      <w:r>
        <w:fldChar w:fldCharType="begin"/>
      </w:r>
      <w:r>
        <w:instrText xml:space="preserve"> PAGEREF _Toc508613148 \h </w:instrText>
      </w:r>
      <w:r>
        <w:fldChar w:fldCharType="separate"/>
      </w:r>
      <w:r>
        <w:t>24</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"_Toc508613149" </w:instrText>
      </w:r>
      <w:r>
        <w:fldChar w:fldCharType="separate"/>
      </w:r>
      <w:r>
        <w:rPr>
          <w:rStyle w:val="15"/>
          <w:rFonts w:asciiTheme="minorEastAsia" w:hAnsiTheme="minorEastAsia"/>
        </w:rPr>
        <w:t xml:space="preserve">3.  </w:t>
      </w:r>
      <w:r>
        <w:rPr>
          <w:rStyle w:val="15"/>
          <w:rFonts w:hint="eastAsia" w:asciiTheme="minorEastAsia" w:hAnsiTheme="minorEastAsia"/>
        </w:rPr>
        <w:t>投标文件</w:t>
      </w:r>
      <w:r>
        <w:tab/>
      </w:r>
      <w:r>
        <w:fldChar w:fldCharType="begin"/>
      </w:r>
      <w:r>
        <w:instrText xml:space="preserve"> PAGEREF _Toc508613149 \h </w:instrText>
      </w:r>
      <w:r>
        <w:fldChar w:fldCharType="separate"/>
      </w:r>
      <w:r>
        <w:t>25</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"_Toc508613150" </w:instrText>
      </w:r>
      <w:r>
        <w:fldChar w:fldCharType="separate"/>
      </w:r>
      <w:r>
        <w:rPr>
          <w:rStyle w:val="15"/>
          <w:rFonts w:asciiTheme="minorEastAsia" w:hAnsiTheme="minorEastAsia"/>
        </w:rPr>
        <w:t xml:space="preserve">4.  </w:t>
      </w:r>
      <w:r>
        <w:rPr>
          <w:rStyle w:val="15"/>
          <w:rFonts w:hint="eastAsia" w:asciiTheme="minorEastAsia" w:hAnsiTheme="minorEastAsia"/>
        </w:rPr>
        <w:t>投标</w:t>
      </w:r>
      <w:r>
        <w:tab/>
      </w:r>
      <w:r>
        <w:fldChar w:fldCharType="begin"/>
      </w:r>
      <w:r>
        <w:instrText xml:space="preserve"> PAGEREF _Toc508613150 \h </w:instrText>
      </w:r>
      <w:r>
        <w:fldChar w:fldCharType="separate"/>
      </w:r>
      <w:r>
        <w:t>29</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"_Toc508613151" </w:instrText>
      </w:r>
      <w:r>
        <w:fldChar w:fldCharType="separate"/>
      </w:r>
      <w:r>
        <w:rPr>
          <w:rStyle w:val="15"/>
          <w:rFonts w:asciiTheme="minorEastAsia" w:hAnsiTheme="minorEastAsia"/>
        </w:rPr>
        <w:t xml:space="preserve">5.  </w:t>
      </w:r>
      <w:r>
        <w:rPr>
          <w:rStyle w:val="15"/>
          <w:rFonts w:hint="eastAsia" w:asciiTheme="minorEastAsia" w:hAnsiTheme="minorEastAsia"/>
        </w:rPr>
        <w:t>开标</w:t>
      </w:r>
      <w:r>
        <w:tab/>
      </w:r>
      <w:r>
        <w:fldChar w:fldCharType="begin"/>
      </w:r>
      <w:r>
        <w:instrText xml:space="preserve"> PAGEREF _Toc508613151 \h </w:instrText>
      </w:r>
      <w:r>
        <w:fldChar w:fldCharType="separate"/>
      </w:r>
      <w:r>
        <w:t>30</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"_Toc508613152" </w:instrText>
      </w:r>
      <w:r>
        <w:fldChar w:fldCharType="separate"/>
      </w:r>
      <w:r>
        <w:rPr>
          <w:rStyle w:val="15"/>
          <w:rFonts w:asciiTheme="minorEastAsia" w:hAnsiTheme="minorEastAsia"/>
        </w:rPr>
        <w:t xml:space="preserve">6.  </w:t>
      </w:r>
      <w:r>
        <w:rPr>
          <w:rStyle w:val="15"/>
          <w:rFonts w:hint="eastAsia" w:asciiTheme="minorEastAsia" w:hAnsiTheme="minorEastAsia"/>
        </w:rPr>
        <w:t>评标</w:t>
      </w:r>
      <w:r>
        <w:tab/>
      </w:r>
      <w:r>
        <w:fldChar w:fldCharType="begin"/>
      </w:r>
      <w:r>
        <w:instrText xml:space="preserve"> PAGEREF _Toc508613152 \h </w:instrText>
      </w:r>
      <w:r>
        <w:fldChar w:fldCharType="separate"/>
      </w:r>
      <w:r>
        <w:t>31</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"_Toc508613153" </w:instrText>
      </w:r>
      <w:r>
        <w:fldChar w:fldCharType="separate"/>
      </w:r>
      <w:r>
        <w:rPr>
          <w:rStyle w:val="15"/>
          <w:rFonts w:asciiTheme="minorEastAsia" w:hAnsiTheme="minorEastAsia"/>
        </w:rPr>
        <w:t xml:space="preserve">7.  </w:t>
      </w:r>
      <w:r>
        <w:rPr>
          <w:rStyle w:val="15"/>
          <w:rFonts w:hint="eastAsia" w:asciiTheme="minorEastAsia" w:hAnsiTheme="minorEastAsia"/>
        </w:rPr>
        <w:t>合同授予</w:t>
      </w:r>
      <w:r>
        <w:tab/>
      </w:r>
      <w:r>
        <w:fldChar w:fldCharType="begin"/>
      </w:r>
      <w:r>
        <w:instrText xml:space="preserve"> PAGEREF _Toc508613153 \h </w:instrText>
      </w:r>
      <w:r>
        <w:fldChar w:fldCharType="separate"/>
      </w:r>
      <w:r>
        <w:t>31</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"_Toc508613154" </w:instrText>
      </w:r>
      <w:r>
        <w:fldChar w:fldCharType="separate"/>
      </w:r>
      <w:r>
        <w:rPr>
          <w:rStyle w:val="15"/>
          <w:rFonts w:asciiTheme="minorEastAsia" w:hAnsiTheme="minorEastAsia"/>
        </w:rPr>
        <w:t>8.</w:t>
      </w:r>
      <w:r>
        <w:rPr>
          <w:rStyle w:val="15"/>
          <w:rFonts w:hint="eastAsia" w:asciiTheme="minorEastAsia" w:hAnsiTheme="minorEastAsia"/>
        </w:rPr>
        <w:t>纪律和监督</w:t>
      </w:r>
      <w:r>
        <w:tab/>
      </w:r>
      <w:r>
        <w:fldChar w:fldCharType="begin"/>
      </w:r>
      <w:r>
        <w:instrText xml:space="preserve"> PAGEREF _Toc508613154 \h </w:instrText>
      </w:r>
      <w:r>
        <w:fldChar w:fldCharType="separate"/>
      </w:r>
      <w:r>
        <w:t>33</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"_Toc508613155" </w:instrText>
      </w:r>
      <w:r>
        <w:fldChar w:fldCharType="separate"/>
      </w:r>
      <w:r>
        <w:rPr>
          <w:rStyle w:val="15"/>
          <w:rFonts w:asciiTheme="minorEastAsia" w:hAnsiTheme="minorEastAsia"/>
        </w:rPr>
        <w:t xml:space="preserve">9.  </w:t>
      </w:r>
      <w:r>
        <w:rPr>
          <w:rStyle w:val="15"/>
          <w:rFonts w:hint="eastAsia" w:asciiTheme="minorEastAsia" w:hAnsiTheme="minorEastAsia"/>
        </w:rPr>
        <w:t>是否采用电子招标投标</w:t>
      </w:r>
      <w:r>
        <w:tab/>
      </w:r>
      <w:r>
        <w:fldChar w:fldCharType="begin"/>
      </w:r>
      <w:r>
        <w:instrText xml:space="preserve"> PAGEREF _Toc508613155 \h </w:instrText>
      </w:r>
      <w:r>
        <w:fldChar w:fldCharType="separate"/>
      </w:r>
      <w:r>
        <w:t>34</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"_Toc508613156" </w:instrText>
      </w:r>
      <w:r>
        <w:fldChar w:fldCharType="separate"/>
      </w:r>
      <w:r>
        <w:rPr>
          <w:rStyle w:val="15"/>
          <w:rFonts w:asciiTheme="minorEastAsia" w:hAnsiTheme="minorEastAsia"/>
        </w:rPr>
        <w:t xml:space="preserve">10.  </w:t>
      </w:r>
      <w:r>
        <w:rPr>
          <w:rStyle w:val="15"/>
          <w:rFonts w:hint="eastAsia" w:asciiTheme="minorEastAsia" w:hAnsiTheme="minorEastAsia"/>
        </w:rPr>
        <w:t>需要补充的其他内容</w:t>
      </w:r>
      <w:r>
        <w:tab/>
      </w:r>
      <w:r>
        <w:fldChar w:fldCharType="begin"/>
      </w:r>
      <w:r>
        <w:instrText xml:space="preserve"> PAGEREF _Toc508613156 \h </w:instrText>
      </w:r>
      <w:r>
        <w:fldChar w:fldCharType="separate"/>
      </w:r>
      <w:r>
        <w:t>34</w:t>
      </w:r>
      <w:r>
        <w:fldChar w:fldCharType="end"/>
      </w:r>
      <w:r>
        <w:fldChar w:fldCharType="end"/>
      </w:r>
    </w:p>
    <w:p>
      <w:pPr>
        <w:pStyle w:val="7"/>
        <w:tabs>
          <w:tab w:val="right" w:leader="dot" w:pos="8950"/>
        </w:tabs>
        <w:rPr>
          <w:rFonts w:asciiTheme="minorHAnsi" w:hAnsiTheme="minorHAnsi" w:eastAsiaTheme="minorEastAsia" w:cstheme="minorBidi"/>
          <w:szCs w:val="22"/>
        </w:rPr>
      </w:pPr>
      <w:r>
        <w:fldChar w:fldCharType="begin"/>
      </w:r>
      <w:r>
        <w:instrText xml:space="preserve"> HYPERLINK \l "_Toc508613157" </w:instrText>
      </w:r>
      <w:r>
        <w:fldChar w:fldCharType="separate"/>
      </w:r>
      <w:r>
        <w:rPr>
          <w:rStyle w:val="15"/>
          <w:rFonts w:hint="eastAsia"/>
        </w:rPr>
        <w:t>附件一：开标记录表</w:t>
      </w:r>
      <w:r>
        <w:tab/>
      </w:r>
      <w:r>
        <w:fldChar w:fldCharType="begin"/>
      </w:r>
      <w:r>
        <w:instrText xml:space="preserve"> PAGEREF _Toc508613157 \h </w:instrText>
      </w:r>
      <w:r>
        <w:fldChar w:fldCharType="separate"/>
      </w:r>
      <w:r>
        <w:t>35</w:t>
      </w:r>
      <w:r>
        <w:fldChar w:fldCharType="end"/>
      </w:r>
      <w:r>
        <w:fldChar w:fldCharType="end"/>
      </w:r>
    </w:p>
    <w:p>
      <w:pPr>
        <w:pStyle w:val="7"/>
        <w:tabs>
          <w:tab w:val="right" w:leader="dot" w:pos="8950"/>
        </w:tabs>
        <w:rPr>
          <w:rFonts w:asciiTheme="minorHAnsi" w:hAnsiTheme="minorHAnsi" w:eastAsiaTheme="minorEastAsia" w:cstheme="minorBidi"/>
          <w:szCs w:val="22"/>
        </w:rPr>
      </w:pPr>
      <w:r>
        <w:fldChar w:fldCharType="begin"/>
      </w:r>
      <w:r>
        <w:instrText xml:space="preserve"> HYPERLINK \l "_Toc508613158" </w:instrText>
      </w:r>
      <w:r>
        <w:fldChar w:fldCharType="separate"/>
      </w:r>
      <w:r>
        <w:rPr>
          <w:rStyle w:val="15"/>
          <w:rFonts w:hint="eastAsia"/>
        </w:rPr>
        <w:t>附件二：问题澄清通知</w:t>
      </w:r>
      <w:r>
        <w:tab/>
      </w:r>
      <w:r>
        <w:fldChar w:fldCharType="begin"/>
      </w:r>
      <w:r>
        <w:instrText xml:space="preserve"> PAGEREF _Toc508613158 \h </w:instrText>
      </w:r>
      <w:r>
        <w:fldChar w:fldCharType="separate"/>
      </w:r>
      <w:r>
        <w:t>36</w:t>
      </w:r>
      <w:r>
        <w:fldChar w:fldCharType="end"/>
      </w:r>
      <w:r>
        <w:fldChar w:fldCharType="end"/>
      </w:r>
    </w:p>
    <w:p>
      <w:pPr>
        <w:pStyle w:val="7"/>
        <w:tabs>
          <w:tab w:val="right" w:leader="dot" w:pos="8950"/>
        </w:tabs>
        <w:rPr>
          <w:rFonts w:asciiTheme="minorHAnsi" w:hAnsiTheme="minorHAnsi" w:eastAsiaTheme="minorEastAsia" w:cstheme="minorBidi"/>
          <w:szCs w:val="22"/>
        </w:rPr>
      </w:pPr>
      <w:r>
        <w:fldChar w:fldCharType="begin"/>
      </w:r>
      <w:r>
        <w:instrText xml:space="preserve"> HYPERLINK \l "_Toc508613159" </w:instrText>
      </w:r>
      <w:r>
        <w:fldChar w:fldCharType="separate"/>
      </w:r>
      <w:r>
        <w:rPr>
          <w:rStyle w:val="15"/>
          <w:rFonts w:hint="eastAsia" w:ascii="宋体" w:hAnsi="宋体" w:cs="宋体"/>
        </w:rPr>
        <w:t>附件三：问题的澄清</w:t>
      </w:r>
      <w:r>
        <w:tab/>
      </w:r>
      <w:r>
        <w:fldChar w:fldCharType="begin"/>
      </w:r>
      <w:r>
        <w:instrText xml:space="preserve"> PAGEREF _Toc508613159 \h </w:instrText>
      </w:r>
      <w:r>
        <w:fldChar w:fldCharType="separate"/>
      </w:r>
      <w:r>
        <w:t>37</w:t>
      </w:r>
      <w:r>
        <w:fldChar w:fldCharType="end"/>
      </w:r>
      <w:r>
        <w:fldChar w:fldCharType="end"/>
      </w:r>
    </w:p>
    <w:p>
      <w:pPr>
        <w:pStyle w:val="7"/>
        <w:tabs>
          <w:tab w:val="right" w:leader="dot" w:pos="8950"/>
        </w:tabs>
        <w:rPr>
          <w:rFonts w:asciiTheme="minorHAnsi" w:hAnsiTheme="minorHAnsi" w:eastAsiaTheme="minorEastAsia" w:cstheme="minorBidi"/>
          <w:szCs w:val="22"/>
        </w:rPr>
      </w:pPr>
      <w:r>
        <w:fldChar w:fldCharType="begin"/>
      </w:r>
      <w:r>
        <w:instrText xml:space="preserve"> HYPERLINK \l "_Toc508613160" </w:instrText>
      </w:r>
      <w:r>
        <w:fldChar w:fldCharType="separate"/>
      </w:r>
      <w:r>
        <w:rPr>
          <w:rStyle w:val="15"/>
          <w:rFonts w:hint="eastAsia"/>
        </w:rPr>
        <w:t>附件四：中标通知书</w:t>
      </w:r>
      <w:r>
        <w:tab/>
      </w:r>
      <w:r>
        <w:fldChar w:fldCharType="begin"/>
      </w:r>
      <w:r>
        <w:instrText xml:space="preserve"> PAGEREF _Toc508613160 \h </w:instrText>
      </w:r>
      <w:r>
        <w:fldChar w:fldCharType="separate"/>
      </w:r>
      <w:r>
        <w:t>38</w:t>
      </w:r>
      <w:r>
        <w:fldChar w:fldCharType="end"/>
      </w:r>
      <w:r>
        <w:fldChar w:fldCharType="end"/>
      </w:r>
    </w:p>
    <w:p>
      <w:pPr>
        <w:pStyle w:val="7"/>
        <w:tabs>
          <w:tab w:val="right" w:leader="dot" w:pos="8950"/>
        </w:tabs>
        <w:rPr>
          <w:rFonts w:asciiTheme="minorHAnsi" w:hAnsiTheme="minorHAnsi" w:eastAsiaTheme="minorEastAsia" w:cstheme="minorBidi"/>
          <w:szCs w:val="22"/>
        </w:rPr>
      </w:pPr>
      <w:r>
        <w:fldChar w:fldCharType="begin"/>
      </w:r>
      <w:r>
        <w:instrText xml:space="preserve"> HYPERLINK \l "_Toc508613161" </w:instrText>
      </w:r>
      <w:r>
        <w:fldChar w:fldCharType="separate"/>
      </w:r>
      <w:r>
        <w:rPr>
          <w:rStyle w:val="15"/>
          <w:rFonts w:hint="eastAsia" w:ascii="宋体" w:hAnsi="宋体" w:cs="宋体"/>
          <w:kern w:val="0"/>
          <w:lang w:eastAsia="en-US"/>
        </w:rPr>
        <w:t>附件五：中标结果通知书</w:t>
      </w:r>
      <w:r>
        <w:tab/>
      </w:r>
      <w:r>
        <w:fldChar w:fldCharType="begin"/>
      </w:r>
      <w:r>
        <w:instrText xml:space="preserve"> PAGEREF _Toc508613161 \h </w:instrText>
      </w:r>
      <w:r>
        <w:fldChar w:fldCharType="separate"/>
      </w:r>
      <w:r>
        <w:t>39</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"_Toc508613164" </w:instrText>
      </w:r>
      <w:r>
        <w:fldChar w:fldCharType="separate"/>
      </w:r>
      <w:r>
        <w:rPr>
          <w:rStyle w:val="15"/>
          <w:rFonts w:hint="eastAsia"/>
        </w:rPr>
        <w:t>第三章评标办法（综合评估法）</w:t>
      </w:r>
      <w:r>
        <w:tab/>
      </w:r>
      <w:r>
        <w:fldChar w:fldCharType="begin"/>
      </w:r>
      <w:r>
        <w:instrText xml:space="preserve"> PAGEREF _Toc508613164 \h </w:instrText>
      </w:r>
      <w:r>
        <w:fldChar w:fldCharType="separate"/>
      </w:r>
      <w:r>
        <w:t>41</w:t>
      </w:r>
      <w:r>
        <w:fldChar w:fldCharType="end"/>
      </w:r>
      <w:r>
        <w:fldChar w:fldCharType="end"/>
      </w:r>
    </w:p>
    <w:p>
      <w:pPr>
        <w:pStyle w:val="7"/>
        <w:tabs>
          <w:tab w:val="right" w:leader="dot" w:pos="8950"/>
        </w:tabs>
        <w:ind w:left="0" w:leftChars="0" w:firstLine="420" w:firstLineChars="200"/>
        <w:rPr>
          <w:rFonts w:asciiTheme="minorHAnsi" w:hAnsiTheme="minorHAnsi" w:eastAsiaTheme="minorEastAsia" w:cstheme="minorBidi"/>
          <w:szCs w:val="22"/>
        </w:rPr>
      </w:pPr>
      <w:r>
        <w:fldChar w:fldCharType="begin"/>
      </w:r>
      <w:r>
        <w:instrText xml:space="preserve"> HYPERLINK \l "_Toc508613165" </w:instrText>
      </w:r>
      <w:r>
        <w:fldChar w:fldCharType="separate"/>
      </w:r>
      <w:r>
        <w:rPr>
          <w:rStyle w:val="15"/>
          <w:rFonts w:asciiTheme="minorEastAsia" w:hAnsiTheme="minorEastAsia" w:cstheme="majorBidi"/>
        </w:rPr>
        <w:t xml:space="preserve">1.  </w:t>
      </w:r>
      <w:r>
        <w:rPr>
          <w:rStyle w:val="15"/>
          <w:rFonts w:hint="eastAsia" w:asciiTheme="minorEastAsia" w:hAnsiTheme="minorEastAsia" w:cstheme="majorBidi"/>
        </w:rPr>
        <w:t>评标方法</w:t>
      </w:r>
      <w:r>
        <w:tab/>
      </w:r>
      <w:r>
        <w:fldChar w:fldCharType="begin"/>
      </w:r>
      <w:r>
        <w:instrText xml:space="preserve"> PAGEREF _Toc508613165 \h </w:instrText>
      </w:r>
      <w:r>
        <w:fldChar w:fldCharType="separate"/>
      </w:r>
      <w:r>
        <w:t>43</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"_Toc508613166" </w:instrText>
      </w:r>
      <w:r>
        <w:fldChar w:fldCharType="separate"/>
      </w:r>
      <w:r>
        <w:rPr>
          <w:rStyle w:val="15"/>
          <w:rFonts w:asciiTheme="minorEastAsia" w:hAnsiTheme="minorEastAsia"/>
        </w:rPr>
        <w:t xml:space="preserve">2.  </w:t>
      </w:r>
      <w:r>
        <w:rPr>
          <w:rStyle w:val="15"/>
          <w:rFonts w:hint="eastAsia" w:asciiTheme="minorEastAsia" w:hAnsiTheme="minorEastAsia"/>
        </w:rPr>
        <w:t>评审标准</w:t>
      </w:r>
      <w:r>
        <w:tab/>
      </w:r>
      <w:r>
        <w:fldChar w:fldCharType="begin"/>
      </w:r>
      <w:r>
        <w:instrText xml:space="preserve"> PAGEREF _Toc508613166 \h </w:instrText>
      </w:r>
      <w:r>
        <w:fldChar w:fldCharType="separate"/>
      </w:r>
      <w:r>
        <w:t>43</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"_Toc508613167" </w:instrText>
      </w:r>
      <w:r>
        <w:fldChar w:fldCharType="separate"/>
      </w:r>
      <w:r>
        <w:rPr>
          <w:rStyle w:val="15"/>
          <w:rFonts w:asciiTheme="minorEastAsia" w:hAnsiTheme="minorEastAsia" w:cstheme="majorBidi"/>
          <w:bCs/>
        </w:rPr>
        <w:t xml:space="preserve">3.  </w:t>
      </w:r>
      <w:r>
        <w:rPr>
          <w:rStyle w:val="15"/>
          <w:rFonts w:hint="eastAsia" w:asciiTheme="minorEastAsia" w:hAnsiTheme="minorEastAsia" w:cstheme="majorBidi"/>
          <w:bCs/>
        </w:rPr>
        <w:t>评标程序</w:t>
      </w:r>
      <w:r>
        <w:tab/>
      </w:r>
      <w:r>
        <w:fldChar w:fldCharType="begin"/>
      </w:r>
      <w:r>
        <w:instrText xml:space="preserve"> PAGEREF _Toc508613167 \h </w:instrText>
      </w:r>
      <w:r>
        <w:fldChar w:fldCharType="separate"/>
      </w:r>
      <w:r>
        <w:t>44</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"_Toc508613168" </w:instrText>
      </w:r>
      <w:r>
        <w:fldChar w:fldCharType="separate"/>
      </w:r>
      <w:r>
        <w:rPr>
          <w:rStyle w:val="15"/>
          <w:rFonts w:hint="eastAsia" w:asciiTheme="majorEastAsia" w:hAnsiTheme="majorEastAsia" w:eastAsiaTheme="majorEastAsia"/>
        </w:rPr>
        <w:t>第四章合同条款及格式</w:t>
      </w:r>
      <w:r>
        <w:tab/>
      </w:r>
      <w:r>
        <w:fldChar w:fldCharType="begin"/>
      </w:r>
      <w:r>
        <w:instrText xml:space="preserve"> PAGEREF _Toc508613168 \h </w:instrText>
      </w:r>
      <w:r>
        <w:fldChar w:fldCharType="separate"/>
      </w:r>
      <w:r>
        <w:t>46</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"_Toc508613169" </w:instrText>
      </w:r>
      <w:r>
        <w:fldChar w:fldCharType="separate"/>
      </w:r>
      <w:r>
        <w:rPr>
          <w:rStyle w:val="15"/>
          <w:rFonts w:hint="eastAsia" w:cs="宋体" w:asciiTheme="minorEastAsia" w:hAnsiTheme="minorEastAsia"/>
        </w:rPr>
        <w:t>第一节通用合同条款</w:t>
      </w:r>
      <w:r>
        <w:tab/>
      </w:r>
      <w:r>
        <w:fldChar w:fldCharType="begin"/>
      </w:r>
      <w:r>
        <w:instrText xml:space="preserve"> PAGEREF _Toc508613169 \h </w:instrText>
      </w:r>
      <w:r>
        <w:fldChar w:fldCharType="separate"/>
      </w:r>
      <w:r>
        <w:t>47</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"_Toc508613170" </w:instrText>
      </w:r>
      <w:r>
        <w:fldChar w:fldCharType="separate"/>
      </w:r>
      <w:r>
        <w:rPr>
          <w:rStyle w:val="15"/>
          <w:rFonts w:hint="eastAsia" w:cs="宋体" w:asciiTheme="minorEastAsia" w:hAnsiTheme="minorEastAsia"/>
        </w:rPr>
        <w:t>第二节专用合同条款</w:t>
      </w:r>
      <w:r>
        <w:tab/>
      </w:r>
      <w:r>
        <w:fldChar w:fldCharType="begin"/>
      </w:r>
      <w:r>
        <w:instrText xml:space="preserve"> PAGEREF _Toc508613170 \h </w:instrText>
      </w:r>
      <w:r>
        <w:fldChar w:fldCharType="separate"/>
      </w:r>
      <w:r>
        <w:t>66</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"_Toc508613171" </w:instrText>
      </w:r>
      <w:r>
        <w:fldChar w:fldCharType="separate"/>
      </w:r>
      <w:r>
        <w:rPr>
          <w:rStyle w:val="15"/>
          <w:rFonts w:hint="eastAsia" w:cs="宋体" w:asciiTheme="minorEastAsia" w:hAnsiTheme="minorEastAsia"/>
        </w:rPr>
        <w:t>第三节合同附件格式</w:t>
      </w:r>
      <w:r>
        <w:tab/>
      </w:r>
      <w:r>
        <w:fldChar w:fldCharType="begin"/>
      </w:r>
      <w:r>
        <w:instrText xml:space="preserve"> PAGEREF _Toc508613171 \h </w:instrText>
      </w:r>
      <w:r>
        <w:fldChar w:fldCharType="separate"/>
      </w:r>
      <w:r>
        <w:t>67</w:t>
      </w:r>
      <w:r>
        <w:fldChar w:fldCharType="end"/>
      </w:r>
      <w:r>
        <w:fldChar w:fldCharType="end"/>
      </w:r>
    </w:p>
    <w:p>
      <w:pPr>
        <w:pStyle w:val="7"/>
        <w:tabs>
          <w:tab w:val="right" w:leader="dot" w:pos="8950"/>
        </w:tabs>
        <w:rPr>
          <w:rFonts w:asciiTheme="minorHAnsi" w:hAnsiTheme="minorHAnsi" w:eastAsiaTheme="minorEastAsia" w:cstheme="minorBidi"/>
          <w:szCs w:val="22"/>
        </w:rPr>
      </w:pPr>
      <w:r>
        <w:fldChar w:fldCharType="begin"/>
      </w:r>
      <w:r>
        <w:instrText xml:space="preserve"> HYPERLINK \l "_Toc508613172" </w:instrText>
      </w:r>
      <w:r>
        <w:fldChar w:fldCharType="separate"/>
      </w:r>
      <w:r>
        <w:rPr>
          <w:rStyle w:val="15"/>
          <w:rFonts w:hint="eastAsia"/>
        </w:rPr>
        <w:t>附件一：合同协议书</w:t>
      </w:r>
      <w:r>
        <w:tab/>
      </w:r>
      <w:r>
        <w:fldChar w:fldCharType="begin"/>
      </w:r>
      <w:r>
        <w:instrText xml:space="preserve"> PAGEREF _Toc508613172 \h </w:instrText>
      </w:r>
      <w:r>
        <w:fldChar w:fldCharType="separate"/>
      </w:r>
      <w:r>
        <w:t>67</w:t>
      </w:r>
      <w:r>
        <w:fldChar w:fldCharType="end"/>
      </w:r>
      <w:r>
        <w:fldChar w:fldCharType="end"/>
      </w:r>
    </w:p>
    <w:p>
      <w:pPr>
        <w:pStyle w:val="7"/>
        <w:tabs>
          <w:tab w:val="right" w:leader="dot" w:pos="8950"/>
        </w:tabs>
        <w:rPr>
          <w:rFonts w:asciiTheme="minorHAnsi" w:hAnsiTheme="minorHAnsi" w:eastAsiaTheme="minorEastAsia" w:cstheme="minorBidi"/>
          <w:szCs w:val="22"/>
        </w:rPr>
      </w:pPr>
      <w:r>
        <w:fldChar w:fldCharType="begin"/>
      </w:r>
      <w:r>
        <w:instrText xml:space="preserve"> HYPERLINK \l "_Toc508613173" </w:instrText>
      </w:r>
      <w:r>
        <w:fldChar w:fldCharType="separate"/>
      </w:r>
      <w:r>
        <w:rPr>
          <w:rStyle w:val="15"/>
          <w:rFonts w:hint="eastAsia" w:ascii="宋体" w:hAnsi="宋体" w:cs="宋体"/>
          <w:kern w:val="0"/>
          <w:lang w:eastAsia="en-US"/>
        </w:rPr>
        <w:t>附件二：履约保证金格式</w:t>
      </w:r>
      <w:r>
        <w:tab/>
      </w:r>
      <w:r>
        <w:fldChar w:fldCharType="begin"/>
      </w:r>
      <w:r>
        <w:instrText xml:space="preserve"> PAGEREF _Toc508613173 \h </w:instrText>
      </w:r>
      <w:r>
        <w:fldChar w:fldCharType="separate"/>
      </w:r>
      <w:r>
        <w:t>68</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"_Toc508613174" </w:instrText>
      </w:r>
      <w:r>
        <w:fldChar w:fldCharType="separate"/>
      </w:r>
      <w:r>
        <w:rPr>
          <w:rStyle w:val="15"/>
          <w:rFonts w:hint="eastAsia" w:asciiTheme="majorEastAsia" w:hAnsiTheme="majorEastAsia" w:eastAsiaTheme="majorEastAsia"/>
        </w:rPr>
        <w:t>第五章发包人要求</w:t>
      </w:r>
      <w:r>
        <w:tab/>
      </w:r>
      <w:r>
        <w:fldChar w:fldCharType="begin"/>
      </w:r>
      <w:r>
        <w:instrText xml:space="preserve"> PAGEREF _Toc508613174 \h </w:instrText>
      </w:r>
      <w:r>
        <w:fldChar w:fldCharType="separate"/>
      </w:r>
      <w:r>
        <w:t>69</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"_Toc508613175" </w:instrText>
      </w:r>
      <w:r>
        <w:fldChar w:fldCharType="separate"/>
      </w:r>
      <w:r>
        <w:rPr>
          <w:rStyle w:val="15"/>
          <w:rFonts w:hint="eastAsia" w:asciiTheme="majorEastAsia" w:hAnsiTheme="majorEastAsia"/>
        </w:rPr>
        <w:t>第六章投标文件格式</w:t>
      </w:r>
      <w:r>
        <w:tab/>
      </w:r>
      <w:r>
        <w:fldChar w:fldCharType="begin"/>
      </w:r>
      <w:r>
        <w:instrText xml:space="preserve"> PAGEREF _Toc508613175 \h </w:instrText>
      </w:r>
      <w:r>
        <w:fldChar w:fldCharType="separate"/>
      </w:r>
      <w:r>
        <w:t>70</w:t>
      </w:r>
      <w:r>
        <w:fldChar w:fldCharType="end"/>
      </w:r>
      <w:r>
        <w:fldChar w:fldCharType="end"/>
      </w:r>
    </w:p>
    <w:p>
      <w:pPr>
        <w:pStyle w:val="7"/>
        <w:tabs>
          <w:tab w:val="right" w:leader="dot" w:pos="8950"/>
        </w:tabs>
        <w:ind w:left="0" w:leftChars="0" w:firstLine="630" w:firstLineChars="300"/>
        <w:rPr>
          <w:rFonts w:asciiTheme="minorHAnsi" w:hAnsiTheme="minorHAnsi" w:eastAsiaTheme="minorEastAsia" w:cstheme="minorBidi"/>
          <w:szCs w:val="22"/>
        </w:rPr>
      </w:pPr>
      <w:r>
        <w:fldChar w:fldCharType="begin"/>
      </w:r>
      <w:r>
        <w:instrText xml:space="preserve"> HYPERLINK \l "_Toc508613176" </w:instrText>
      </w:r>
      <w:r>
        <w:fldChar w:fldCharType="separate"/>
      </w:r>
      <w:r>
        <w:rPr>
          <w:rStyle w:val="15"/>
          <w:rFonts w:hint="eastAsia" w:asciiTheme="majorEastAsia" w:hAnsiTheme="majorEastAsia" w:eastAsiaTheme="majorEastAsia"/>
        </w:rPr>
        <w:t>一、投标函及投标函附录</w:t>
      </w:r>
      <w:r>
        <w:tab/>
      </w:r>
      <w:r>
        <w:fldChar w:fldCharType="begin"/>
      </w:r>
      <w:r>
        <w:instrText xml:space="preserve"> PAGEREF _Toc508613176 \h </w:instrText>
      </w:r>
      <w:r>
        <w:fldChar w:fldCharType="separate"/>
      </w:r>
      <w:r>
        <w:t>72</w:t>
      </w:r>
      <w:r>
        <w:fldChar w:fldCharType="end"/>
      </w:r>
      <w:r>
        <w:fldChar w:fldCharType="end"/>
      </w:r>
    </w:p>
    <w:p>
      <w:pPr>
        <w:pStyle w:val="7"/>
        <w:tabs>
          <w:tab w:val="right" w:leader="dot" w:pos="8950"/>
        </w:tabs>
        <w:rPr>
          <w:rFonts w:asciiTheme="minorHAnsi" w:hAnsiTheme="minorHAnsi" w:eastAsiaTheme="minorEastAsia" w:cstheme="minorBidi"/>
          <w:szCs w:val="22"/>
        </w:rPr>
      </w:pPr>
      <w:r>
        <w:fldChar w:fldCharType="begin"/>
      </w:r>
      <w:r>
        <w:instrText xml:space="preserve"> HYPERLINK \l "_Toc508613177" </w:instrText>
      </w:r>
      <w:r>
        <w:fldChar w:fldCharType="separate"/>
      </w:r>
      <w:r>
        <w:rPr>
          <w:rStyle w:val="15"/>
          <w:rFonts w:hint="eastAsia" w:asciiTheme="minorEastAsia" w:hAnsiTheme="minorEastAsia"/>
          <w:spacing w:val="-4"/>
        </w:rPr>
        <w:t>（一）投标函</w:t>
      </w:r>
      <w:r>
        <w:tab/>
      </w:r>
      <w:r>
        <w:fldChar w:fldCharType="begin"/>
      </w:r>
      <w:r>
        <w:instrText xml:space="preserve"> PAGEREF _Toc508613177 \h </w:instrText>
      </w:r>
      <w:r>
        <w:fldChar w:fldCharType="separate"/>
      </w:r>
      <w:r>
        <w:t>72</w:t>
      </w:r>
      <w:r>
        <w:fldChar w:fldCharType="end"/>
      </w:r>
      <w:r>
        <w:fldChar w:fldCharType="end"/>
      </w:r>
    </w:p>
    <w:p>
      <w:pPr>
        <w:pStyle w:val="7"/>
        <w:tabs>
          <w:tab w:val="right" w:leader="dot" w:pos="8950"/>
        </w:tabs>
        <w:rPr>
          <w:rFonts w:asciiTheme="minorHAnsi" w:hAnsiTheme="minorHAnsi" w:eastAsiaTheme="minorEastAsia" w:cstheme="minorBidi"/>
          <w:szCs w:val="22"/>
        </w:rPr>
      </w:pPr>
      <w:r>
        <w:fldChar w:fldCharType="begin"/>
      </w:r>
      <w:r>
        <w:instrText xml:space="preserve"> HYPERLINK \l "_Toc508613178" </w:instrText>
      </w:r>
      <w:r>
        <w:fldChar w:fldCharType="separate"/>
      </w:r>
      <w:r>
        <w:rPr>
          <w:rStyle w:val="15"/>
          <w:rFonts w:hint="eastAsia" w:ascii="宋体" w:hAnsi="宋体" w:cs="宋体"/>
        </w:rPr>
        <w:t>（二）投标函附录</w:t>
      </w:r>
      <w:r>
        <w:tab/>
      </w:r>
      <w:r>
        <w:fldChar w:fldCharType="begin"/>
      </w:r>
      <w:r>
        <w:instrText xml:space="preserve"> PAGEREF _Toc508613178 \h </w:instrText>
      </w:r>
      <w:r>
        <w:fldChar w:fldCharType="separate"/>
      </w:r>
      <w:r>
        <w:t>73</w:t>
      </w:r>
      <w:r>
        <w:fldChar w:fldCharType="end"/>
      </w:r>
      <w:r>
        <w:fldChar w:fldCharType="end"/>
      </w:r>
    </w:p>
    <w:p>
      <w:pPr>
        <w:pStyle w:val="7"/>
        <w:tabs>
          <w:tab w:val="right" w:leader="dot" w:pos="8950"/>
        </w:tabs>
        <w:ind w:left="0" w:leftChars="0" w:firstLine="630" w:firstLineChars="300"/>
        <w:rPr>
          <w:rFonts w:asciiTheme="minorHAnsi" w:hAnsiTheme="minorHAnsi" w:eastAsiaTheme="minorEastAsia" w:cstheme="minorBidi"/>
          <w:szCs w:val="22"/>
        </w:rPr>
      </w:pPr>
      <w:r>
        <w:fldChar w:fldCharType="begin"/>
      </w:r>
      <w:r>
        <w:instrText xml:space="preserve"> HYPERLINK \l "_Toc508613179" </w:instrText>
      </w:r>
      <w:r>
        <w:fldChar w:fldCharType="separate"/>
      </w:r>
      <w:r>
        <w:rPr>
          <w:rStyle w:val="15"/>
          <w:rFonts w:hint="eastAsia" w:asciiTheme="majorEastAsia" w:hAnsiTheme="majorEastAsia" w:eastAsiaTheme="majorEastAsia"/>
        </w:rPr>
        <w:t>二、法定代表人身份证明</w:t>
      </w:r>
      <w:r>
        <w:tab/>
      </w:r>
      <w:r>
        <w:fldChar w:fldCharType="begin"/>
      </w:r>
      <w:r>
        <w:instrText xml:space="preserve"> PAGEREF _Toc508613179 \h </w:instrText>
      </w:r>
      <w:r>
        <w:fldChar w:fldCharType="separate"/>
      </w:r>
      <w:r>
        <w:t>74</w:t>
      </w:r>
      <w:r>
        <w:fldChar w:fldCharType="end"/>
      </w:r>
      <w:r>
        <w:fldChar w:fldCharType="end"/>
      </w:r>
    </w:p>
    <w:p>
      <w:pPr>
        <w:pStyle w:val="7"/>
        <w:tabs>
          <w:tab w:val="right" w:leader="dot" w:pos="8950"/>
        </w:tabs>
        <w:ind w:left="0" w:leftChars="0" w:firstLine="630" w:firstLineChars="300"/>
        <w:rPr>
          <w:rFonts w:asciiTheme="minorHAnsi" w:hAnsiTheme="minorHAnsi" w:eastAsiaTheme="minorEastAsia" w:cstheme="minorBidi"/>
          <w:szCs w:val="22"/>
        </w:rPr>
      </w:pPr>
      <w:r>
        <w:fldChar w:fldCharType="begin"/>
      </w:r>
      <w:r>
        <w:instrText xml:space="preserve"> HYPERLINK \l "_Toc508613180" </w:instrText>
      </w:r>
      <w:r>
        <w:fldChar w:fldCharType="separate"/>
      </w:r>
      <w:r>
        <w:rPr>
          <w:rStyle w:val="15"/>
          <w:rFonts w:hint="eastAsia" w:asciiTheme="majorEastAsia" w:hAnsiTheme="majorEastAsia" w:eastAsiaTheme="majorEastAsia"/>
        </w:rPr>
        <w:t>三、授权委托书</w:t>
      </w:r>
      <w:r>
        <w:tab/>
      </w:r>
      <w:r>
        <w:fldChar w:fldCharType="begin"/>
      </w:r>
      <w:r>
        <w:instrText xml:space="preserve"> PAGEREF _Toc508613180 \h </w:instrText>
      </w:r>
      <w:r>
        <w:fldChar w:fldCharType="separate"/>
      </w:r>
      <w:r>
        <w:t>75</w:t>
      </w:r>
      <w:r>
        <w:fldChar w:fldCharType="end"/>
      </w:r>
      <w:r>
        <w:fldChar w:fldCharType="end"/>
      </w:r>
    </w:p>
    <w:p>
      <w:pPr>
        <w:pStyle w:val="12"/>
        <w:tabs>
          <w:tab w:val="right" w:leader="dot" w:pos="8950"/>
        </w:tabs>
        <w:ind w:firstLine="210" w:firstLineChars="100"/>
        <w:rPr>
          <w:rFonts w:asciiTheme="minorHAnsi" w:hAnsiTheme="minorHAnsi" w:eastAsiaTheme="minorEastAsia" w:cstheme="minorBidi"/>
          <w:szCs w:val="22"/>
        </w:rPr>
      </w:pPr>
      <w:r>
        <w:fldChar w:fldCharType="begin"/>
      </w:r>
      <w:r>
        <w:instrText xml:space="preserve"> HYPERLINK \l "_Toc508613182" </w:instrText>
      </w:r>
      <w:r>
        <w:fldChar w:fldCharType="separate"/>
      </w:r>
      <w:r>
        <w:rPr>
          <w:rStyle w:val="15"/>
          <w:rFonts w:hint="eastAsia" w:cs="Microsoft JhengHei" w:asciiTheme="majorEastAsia" w:hAnsiTheme="majorEastAsia"/>
          <w:kern w:val="0"/>
        </w:rPr>
        <w:t>四</w:t>
      </w:r>
      <w:r>
        <w:rPr>
          <w:rStyle w:val="15"/>
          <w:rFonts w:hint="eastAsia" w:cs="Microsoft JhengHei" w:asciiTheme="majorEastAsia" w:hAnsiTheme="majorEastAsia"/>
          <w:kern w:val="0"/>
          <w:lang w:eastAsia="en-US"/>
        </w:rPr>
        <w:t>、投标保证金</w:t>
      </w:r>
      <w:r>
        <w:tab/>
      </w:r>
      <w:r>
        <w:fldChar w:fldCharType="begin"/>
      </w:r>
      <w:r>
        <w:instrText xml:space="preserve"> PAGEREF _Toc508613182 \h </w:instrText>
      </w:r>
      <w:r>
        <w:fldChar w:fldCharType="separate"/>
      </w:r>
      <w:r>
        <w:t>76</w:t>
      </w:r>
      <w:r>
        <w:fldChar w:fldCharType="end"/>
      </w:r>
      <w:r>
        <w:fldChar w:fldCharType="end"/>
      </w:r>
    </w:p>
    <w:p>
      <w:pPr>
        <w:pStyle w:val="7"/>
        <w:tabs>
          <w:tab w:val="right" w:leader="dot" w:pos="8950"/>
        </w:tabs>
        <w:ind w:left="0" w:leftChars="0" w:firstLine="630" w:firstLineChars="300"/>
        <w:rPr>
          <w:rFonts w:asciiTheme="minorHAnsi" w:hAnsiTheme="minorHAnsi" w:eastAsiaTheme="minorEastAsia" w:cstheme="minorBidi"/>
          <w:szCs w:val="22"/>
        </w:rPr>
      </w:pPr>
      <w:r>
        <w:fldChar w:fldCharType="begin"/>
      </w:r>
      <w:r>
        <w:instrText xml:space="preserve"> HYPERLINK \l "_Toc508613183" </w:instrText>
      </w:r>
      <w:r>
        <w:fldChar w:fldCharType="separate"/>
      </w:r>
      <w:r>
        <w:rPr>
          <w:rStyle w:val="15"/>
          <w:rFonts w:hint="eastAsia" w:asciiTheme="majorEastAsia" w:hAnsiTheme="majorEastAsia" w:eastAsiaTheme="majorEastAsia"/>
        </w:rPr>
        <w:t>五、设计费用清单</w:t>
      </w:r>
      <w:r>
        <w:tab/>
      </w:r>
      <w:r>
        <w:fldChar w:fldCharType="begin"/>
      </w:r>
      <w:r>
        <w:instrText xml:space="preserve"> PAGEREF _Toc508613183 \h </w:instrText>
      </w:r>
      <w:r>
        <w:fldChar w:fldCharType="separate"/>
      </w:r>
      <w:r>
        <w:t>77</w:t>
      </w:r>
      <w:r>
        <w:fldChar w:fldCharType="end"/>
      </w:r>
      <w:r>
        <w:fldChar w:fldCharType="end"/>
      </w:r>
    </w:p>
    <w:p>
      <w:pPr>
        <w:pStyle w:val="12"/>
        <w:tabs>
          <w:tab w:val="right" w:leader="dot" w:pos="8950"/>
        </w:tabs>
        <w:ind w:firstLine="210" w:firstLineChars="100"/>
        <w:rPr>
          <w:rFonts w:asciiTheme="minorHAnsi" w:hAnsiTheme="minorHAnsi" w:eastAsiaTheme="minorEastAsia" w:cstheme="minorBidi"/>
          <w:szCs w:val="22"/>
        </w:rPr>
      </w:pPr>
      <w:r>
        <w:fldChar w:fldCharType="begin"/>
      </w:r>
      <w:r>
        <w:instrText xml:space="preserve"> HYPERLINK \l "_Toc508613184" </w:instrText>
      </w:r>
      <w:r>
        <w:fldChar w:fldCharType="separate"/>
      </w:r>
      <w:r>
        <w:rPr>
          <w:rStyle w:val="15"/>
          <w:rFonts w:hint="eastAsia" w:cs="Microsoft JhengHei" w:asciiTheme="majorEastAsia" w:hAnsiTheme="majorEastAsia" w:eastAsiaTheme="majorEastAsia"/>
          <w:bCs/>
          <w:kern w:val="0"/>
        </w:rPr>
        <w:t>六、资格审查资料</w:t>
      </w:r>
      <w:r>
        <w:tab/>
      </w:r>
      <w:r>
        <w:fldChar w:fldCharType="begin"/>
      </w:r>
      <w:r>
        <w:instrText xml:space="preserve"> PAGEREF _Toc508613184 \h </w:instrText>
      </w:r>
      <w:r>
        <w:fldChar w:fldCharType="separate"/>
      </w:r>
      <w:r>
        <w:t>78</w:t>
      </w:r>
      <w:r>
        <w:fldChar w:fldCharType="end"/>
      </w:r>
      <w:r>
        <w:fldChar w:fldCharType="end"/>
      </w:r>
    </w:p>
    <w:p>
      <w:pPr>
        <w:pStyle w:val="7"/>
        <w:tabs>
          <w:tab w:val="right" w:leader="dot" w:pos="8950"/>
        </w:tabs>
        <w:rPr>
          <w:rFonts w:hint="eastAsia"/>
        </w:rPr>
      </w:pPr>
    </w:p>
    <w:p>
      <w:pPr>
        <w:pStyle w:val="7"/>
        <w:tabs>
          <w:tab w:val="right" w:leader="dot" w:pos="8950"/>
        </w:tabs>
        <w:rPr>
          <w:rFonts w:hint="eastAsia"/>
        </w:rPr>
      </w:pPr>
    </w:p>
    <w:p>
      <w:pPr>
        <w:pStyle w:val="7"/>
        <w:tabs>
          <w:tab w:val="right" w:leader="dot" w:pos="8950"/>
        </w:tabs>
        <w:rPr>
          <w:rFonts w:hint="eastAsia"/>
        </w:rPr>
      </w:pPr>
    </w:p>
    <w:p>
      <w:pPr>
        <w:pStyle w:val="7"/>
        <w:tabs>
          <w:tab w:val="right" w:leader="dot" w:pos="8950"/>
        </w:tabs>
        <w:rPr>
          <w:rFonts w:asciiTheme="minorHAnsi" w:hAnsiTheme="minorHAnsi" w:eastAsiaTheme="minorEastAsia" w:cstheme="minorBidi"/>
          <w:szCs w:val="22"/>
        </w:rPr>
      </w:pPr>
      <w:r>
        <w:fldChar w:fldCharType="begin"/>
      </w:r>
      <w:r>
        <w:instrText xml:space="preserve"> HYPERLINK \l "_Toc508613185" </w:instrText>
      </w:r>
      <w:r>
        <w:fldChar w:fldCharType="separate"/>
      </w:r>
      <w:r>
        <w:rPr>
          <w:rStyle w:val="15"/>
          <w:rFonts w:hint="eastAsia" w:ascii="宋体" w:hAnsi="宋体" w:cs="宋体"/>
        </w:rPr>
        <w:t>（一）基本情况表</w:t>
      </w:r>
      <w:r>
        <w:tab/>
      </w:r>
      <w:r>
        <w:fldChar w:fldCharType="begin"/>
      </w:r>
      <w:r>
        <w:instrText xml:space="preserve"> PAGEREF _Toc508613185 \h </w:instrText>
      </w:r>
      <w:r>
        <w:fldChar w:fldCharType="separate"/>
      </w:r>
      <w:r>
        <w:t>78</w:t>
      </w:r>
      <w:r>
        <w:fldChar w:fldCharType="end"/>
      </w:r>
      <w:r>
        <w:fldChar w:fldCharType="end"/>
      </w:r>
    </w:p>
    <w:p>
      <w:pPr>
        <w:pStyle w:val="7"/>
        <w:tabs>
          <w:tab w:val="right" w:leader="dot" w:pos="8950"/>
        </w:tabs>
        <w:rPr>
          <w:rFonts w:asciiTheme="minorHAnsi" w:hAnsiTheme="minorHAnsi" w:eastAsiaTheme="minorEastAsia" w:cstheme="minorBidi"/>
          <w:szCs w:val="22"/>
        </w:rPr>
      </w:pPr>
      <w:r>
        <w:fldChar w:fldCharType="begin"/>
      </w:r>
      <w:r>
        <w:instrText xml:space="preserve"> HYPERLINK \l "_Toc508613186" </w:instrText>
      </w:r>
      <w:r>
        <w:fldChar w:fldCharType="separate"/>
      </w:r>
      <w:r>
        <w:rPr>
          <w:rStyle w:val="15"/>
          <w:rFonts w:hint="eastAsia" w:ascii="宋体" w:hAnsi="宋体" w:cs="宋体"/>
        </w:rPr>
        <w:t>（二）近年财务状况表</w:t>
      </w:r>
      <w:r>
        <w:tab/>
      </w:r>
      <w:r>
        <w:fldChar w:fldCharType="begin"/>
      </w:r>
      <w:r>
        <w:instrText xml:space="preserve"> PAGEREF _Toc508613186 \h </w:instrText>
      </w:r>
      <w:r>
        <w:fldChar w:fldCharType="separate"/>
      </w:r>
      <w:r>
        <w:t>79</w:t>
      </w:r>
      <w:r>
        <w:fldChar w:fldCharType="end"/>
      </w:r>
      <w:r>
        <w:fldChar w:fldCharType="end"/>
      </w:r>
    </w:p>
    <w:p>
      <w:pPr>
        <w:pStyle w:val="7"/>
        <w:tabs>
          <w:tab w:val="right" w:leader="dot" w:pos="8950"/>
        </w:tabs>
        <w:rPr>
          <w:rFonts w:asciiTheme="minorHAnsi" w:hAnsiTheme="minorHAnsi" w:eastAsiaTheme="minorEastAsia" w:cstheme="minorBidi"/>
          <w:szCs w:val="22"/>
        </w:rPr>
      </w:pPr>
      <w:r>
        <w:fldChar w:fldCharType="begin"/>
      </w:r>
      <w:r>
        <w:instrText xml:space="preserve"> HYPERLINK \l "_Toc508613187" </w:instrText>
      </w:r>
      <w:r>
        <w:fldChar w:fldCharType="separate"/>
      </w:r>
      <w:r>
        <w:rPr>
          <w:rStyle w:val="15"/>
          <w:rFonts w:hint="eastAsia" w:ascii="宋体" w:hAnsi="宋体" w:cs="宋体"/>
        </w:rPr>
        <w:t>（三）近年完成的类似项目情况表</w:t>
      </w:r>
      <w:r>
        <w:tab/>
      </w:r>
      <w:r>
        <w:fldChar w:fldCharType="begin"/>
      </w:r>
      <w:r>
        <w:instrText xml:space="preserve"> PAGEREF _Toc508613187 \h </w:instrText>
      </w:r>
      <w:r>
        <w:fldChar w:fldCharType="separate"/>
      </w:r>
      <w:r>
        <w:t>80</w:t>
      </w:r>
      <w:r>
        <w:fldChar w:fldCharType="end"/>
      </w:r>
      <w:r>
        <w:fldChar w:fldCharType="end"/>
      </w:r>
    </w:p>
    <w:p>
      <w:pPr>
        <w:pStyle w:val="7"/>
        <w:tabs>
          <w:tab w:val="right" w:leader="dot" w:pos="8950"/>
        </w:tabs>
        <w:rPr>
          <w:rFonts w:asciiTheme="minorHAnsi" w:hAnsiTheme="minorHAnsi" w:eastAsiaTheme="minorEastAsia" w:cstheme="minorBidi"/>
          <w:szCs w:val="22"/>
        </w:rPr>
      </w:pPr>
      <w:r>
        <w:fldChar w:fldCharType="begin"/>
      </w:r>
      <w:r>
        <w:instrText xml:space="preserve"> HYPERLINK \l "_Toc508613188" </w:instrText>
      </w:r>
      <w:r>
        <w:fldChar w:fldCharType="separate"/>
      </w:r>
      <w:r>
        <w:rPr>
          <w:rStyle w:val="15"/>
          <w:rFonts w:hint="eastAsia" w:ascii="宋体" w:hAnsi="宋体" w:cs="宋体"/>
        </w:rPr>
        <w:t>（四）正在设计和新承接的项目情况表</w:t>
      </w:r>
      <w:r>
        <w:tab/>
      </w:r>
      <w:r>
        <w:fldChar w:fldCharType="begin"/>
      </w:r>
      <w:r>
        <w:instrText xml:space="preserve"> PAGEREF _Toc508613188 \h </w:instrText>
      </w:r>
      <w:r>
        <w:fldChar w:fldCharType="separate"/>
      </w:r>
      <w:r>
        <w:t>81</w:t>
      </w:r>
      <w:r>
        <w:fldChar w:fldCharType="end"/>
      </w:r>
      <w:r>
        <w:fldChar w:fldCharType="end"/>
      </w:r>
    </w:p>
    <w:p>
      <w:pPr>
        <w:pStyle w:val="7"/>
        <w:tabs>
          <w:tab w:val="right" w:leader="dot" w:pos="8950"/>
        </w:tabs>
        <w:rPr>
          <w:rFonts w:asciiTheme="minorHAnsi" w:hAnsiTheme="minorHAnsi" w:eastAsiaTheme="minorEastAsia" w:cstheme="minorBidi"/>
          <w:szCs w:val="22"/>
        </w:rPr>
      </w:pPr>
      <w:r>
        <w:fldChar w:fldCharType="begin"/>
      </w:r>
      <w:r>
        <w:instrText xml:space="preserve"> HYPERLINK \l "_Toc508613189" </w:instrText>
      </w:r>
      <w:r>
        <w:fldChar w:fldCharType="separate"/>
      </w:r>
      <w:r>
        <w:rPr>
          <w:rStyle w:val="15"/>
          <w:rFonts w:hint="eastAsia"/>
        </w:rPr>
        <w:t>（五）近年发生的诉讼及仲裁情况</w:t>
      </w:r>
      <w:r>
        <w:tab/>
      </w:r>
      <w:r>
        <w:fldChar w:fldCharType="begin"/>
      </w:r>
      <w:r>
        <w:instrText xml:space="preserve"> PAGEREF _Toc508613189 \h </w:instrText>
      </w:r>
      <w:r>
        <w:fldChar w:fldCharType="separate"/>
      </w:r>
      <w:r>
        <w:t>82</w:t>
      </w:r>
      <w:r>
        <w:fldChar w:fldCharType="end"/>
      </w:r>
      <w:r>
        <w:fldChar w:fldCharType="end"/>
      </w:r>
    </w:p>
    <w:p>
      <w:pPr>
        <w:pStyle w:val="7"/>
        <w:tabs>
          <w:tab w:val="right" w:leader="dot" w:pos="8950"/>
        </w:tabs>
        <w:rPr>
          <w:rFonts w:asciiTheme="minorHAnsi" w:hAnsiTheme="minorHAnsi" w:eastAsiaTheme="minorEastAsia" w:cstheme="minorBidi"/>
          <w:szCs w:val="22"/>
        </w:rPr>
      </w:pPr>
      <w:r>
        <w:fldChar w:fldCharType="begin"/>
      </w:r>
      <w:r>
        <w:instrText xml:space="preserve"> HYPERLINK \l "_Toc508613190" </w:instrText>
      </w:r>
      <w:r>
        <w:fldChar w:fldCharType="separate"/>
      </w:r>
      <w:r>
        <w:rPr>
          <w:rStyle w:val="15"/>
          <w:rFonts w:hint="eastAsia" w:ascii="宋体" w:hAnsi="宋体" w:cs="宋体"/>
        </w:rPr>
        <w:t>（六）拟委任的主要人员汇总表</w:t>
      </w:r>
      <w:r>
        <w:tab/>
      </w:r>
      <w:r>
        <w:fldChar w:fldCharType="begin"/>
      </w:r>
      <w:r>
        <w:instrText xml:space="preserve"> PAGEREF _Toc508613190 \h </w:instrText>
      </w:r>
      <w:r>
        <w:fldChar w:fldCharType="separate"/>
      </w:r>
      <w:r>
        <w:t>83</w:t>
      </w:r>
      <w:r>
        <w:fldChar w:fldCharType="end"/>
      </w:r>
      <w:r>
        <w:fldChar w:fldCharType="end"/>
      </w:r>
    </w:p>
    <w:p>
      <w:pPr>
        <w:pStyle w:val="7"/>
        <w:tabs>
          <w:tab w:val="right" w:leader="dot" w:pos="8950"/>
        </w:tabs>
        <w:rPr>
          <w:rFonts w:asciiTheme="minorHAnsi" w:hAnsiTheme="minorHAnsi" w:eastAsiaTheme="minorEastAsia" w:cstheme="minorBidi"/>
          <w:szCs w:val="22"/>
        </w:rPr>
      </w:pPr>
      <w:r>
        <w:fldChar w:fldCharType="begin"/>
      </w:r>
      <w:r>
        <w:instrText xml:space="preserve"> HYPERLINK \l "_Toc508613191" </w:instrText>
      </w:r>
      <w:r>
        <w:fldChar w:fldCharType="separate"/>
      </w:r>
      <w:r>
        <w:rPr>
          <w:rStyle w:val="15"/>
          <w:rFonts w:hint="eastAsia" w:ascii="宋体" w:hAnsi="宋体" w:cs="宋体"/>
        </w:rPr>
        <w:t>（七）主要人员简历表</w:t>
      </w:r>
      <w:r>
        <w:tab/>
      </w:r>
      <w:r>
        <w:fldChar w:fldCharType="begin"/>
      </w:r>
      <w:r>
        <w:instrText xml:space="preserve"> PAGEREF _Toc508613191 \h </w:instrText>
      </w:r>
      <w:r>
        <w:fldChar w:fldCharType="separate"/>
      </w:r>
      <w:r>
        <w:t>84</w:t>
      </w:r>
      <w:r>
        <w:fldChar w:fldCharType="end"/>
      </w:r>
      <w:r>
        <w:fldChar w:fldCharType="end"/>
      </w:r>
    </w:p>
    <w:p>
      <w:pPr>
        <w:pStyle w:val="7"/>
        <w:tabs>
          <w:tab w:val="right" w:leader="dot" w:pos="8950"/>
        </w:tabs>
        <w:ind w:left="0" w:leftChars="0" w:firstLine="420" w:firstLineChars="200"/>
        <w:rPr>
          <w:rFonts w:asciiTheme="minorHAnsi" w:hAnsiTheme="minorHAnsi" w:eastAsiaTheme="minorEastAsia" w:cstheme="minorBidi"/>
          <w:szCs w:val="22"/>
        </w:rPr>
      </w:pPr>
      <w:r>
        <w:fldChar w:fldCharType="begin"/>
      </w:r>
      <w:r>
        <w:instrText xml:space="preserve"> HYPERLINK \l "_Toc508613192" </w:instrText>
      </w:r>
      <w:r>
        <w:fldChar w:fldCharType="separate"/>
      </w:r>
      <w:r>
        <w:rPr>
          <w:rStyle w:val="15"/>
          <w:rFonts w:hint="eastAsia" w:asciiTheme="majorEastAsia" w:hAnsiTheme="majorEastAsia" w:eastAsiaTheme="majorEastAsia"/>
        </w:rPr>
        <w:t>七、设计方案</w:t>
      </w:r>
      <w:r>
        <w:tab/>
      </w:r>
      <w:r>
        <w:fldChar w:fldCharType="begin"/>
      </w:r>
      <w:r>
        <w:instrText xml:space="preserve"> PAGEREF _Toc508613192 \h </w:instrText>
      </w:r>
      <w:r>
        <w:fldChar w:fldCharType="separate"/>
      </w:r>
      <w:r>
        <w:t>85</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"_Toc508613193" </w:instrText>
      </w:r>
      <w:r>
        <w:fldChar w:fldCharType="separate"/>
      </w:r>
      <w:r>
        <w:rPr>
          <w:rStyle w:val="15"/>
          <w:rFonts w:hint="eastAsia" w:cs="Microsoft JhengHei" w:asciiTheme="majorEastAsia" w:hAnsiTheme="majorEastAsia"/>
          <w:kern w:val="0"/>
        </w:rPr>
        <w:t>八、其他资料</w:t>
      </w:r>
      <w:r>
        <w:tab/>
      </w:r>
      <w:r>
        <w:fldChar w:fldCharType="begin"/>
      </w:r>
      <w:r>
        <w:instrText xml:space="preserve"> PAGEREF _Toc508613193 \h </w:instrText>
      </w:r>
      <w:r>
        <w:fldChar w:fldCharType="separate"/>
      </w:r>
      <w:r>
        <w:t>86</w:t>
      </w:r>
      <w:r>
        <w:fldChar w:fldCharType="end"/>
      </w:r>
      <w:r>
        <w:fldChar w:fldCharType="end"/>
      </w:r>
    </w:p>
    <w:p>
      <w:pPr>
        <w:jc w:val="center"/>
      </w:pPr>
      <w:r>
        <w:fldChar w:fldCharType="end"/>
      </w:r>
    </w:p>
    <w:p>
      <w:pPr>
        <w:pStyle w:val="2"/>
      </w:pPr>
      <w:r>
        <w:br w:type="page"/>
      </w:r>
    </w:p>
    <w:p>
      <w:pPr>
        <w:numPr>
          <w:ilvl w:val="0"/>
          <w:numId w:val="1"/>
        </w:numPr>
        <w:snapToGrid w:val="0"/>
        <w:spacing w:beforeLines="50" w:line="360" w:lineRule="auto"/>
        <w:jc w:val="center"/>
        <w:rPr>
          <w:rFonts w:hAnsi="宋体" w:cs="黑体"/>
          <w:b/>
          <w:sz w:val="44"/>
          <w:szCs w:val="44"/>
        </w:rPr>
      </w:pPr>
      <w:bookmarkStart w:id="0" w:name="_Toc508613143"/>
      <w:bookmarkEnd w:id="0"/>
      <w:bookmarkStart w:id="1" w:name="_Toc504820533"/>
      <w:bookmarkEnd w:id="1"/>
      <w:bookmarkStart w:id="2" w:name="_Toc22104"/>
      <w:r>
        <w:rPr>
          <w:rFonts w:hint="eastAsia" w:hAnsi="宋体" w:cs="黑体"/>
          <w:b/>
          <w:sz w:val="44"/>
          <w:szCs w:val="44"/>
        </w:rPr>
        <w:t>招标公告</w:t>
      </w:r>
      <w:bookmarkEnd w:id="2"/>
    </w:p>
    <w:p>
      <w:pPr>
        <w:pStyle w:val="5"/>
        <w:ind w:firstLine="442"/>
        <w:jc w:val="center"/>
        <w:rPr>
          <w:b/>
          <w:sz w:val="44"/>
          <w:szCs w:val="44"/>
        </w:rPr>
      </w:pPr>
      <w:r>
        <w:rPr>
          <w:rFonts w:hint="eastAsia"/>
          <w:b/>
          <w:sz w:val="44"/>
          <w:szCs w:val="44"/>
        </w:rPr>
        <w:t>建安建工公字〔2018〕53号</w:t>
      </w:r>
    </w:p>
    <w:p>
      <w:pPr>
        <w:pStyle w:val="5"/>
        <w:ind w:firstLine="442"/>
        <w:jc w:val="center"/>
        <w:rPr>
          <w:b/>
          <w:iCs/>
          <w:sz w:val="44"/>
          <w:szCs w:val="44"/>
        </w:rPr>
      </w:pPr>
      <w:r>
        <w:rPr>
          <w:rFonts w:hint="eastAsia" w:hAnsi="宋体" w:cs="宋体"/>
          <w:b/>
          <w:sz w:val="44"/>
          <w:szCs w:val="44"/>
        </w:rPr>
        <w:t>许昌市建安区新元街道办事处</w:t>
      </w:r>
    </w:p>
    <w:p>
      <w:pPr>
        <w:pStyle w:val="5"/>
        <w:jc w:val="center"/>
        <w:rPr>
          <w:rFonts w:hAnsi="宋体" w:cs="宋体"/>
          <w:b/>
          <w:iCs/>
          <w:sz w:val="44"/>
          <w:szCs w:val="44"/>
        </w:rPr>
      </w:pPr>
      <w:r>
        <w:rPr>
          <w:rFonts w:hint="eastAsia" w:hAnsi="宋体" w:cs="宋体"/>
          <w:b/>
          <w:iCs/>
          <w:sz w:val="44"/>
          <w:szCs w:val="44"/>
        </w:rPr>
        <w:t>北海周庄水乡及建安中学项目区内电力线路</w:t>
      </w:r>
    </w:p>
    <w:p>
      <w:pPr>
        <w:pStyle w:val="5"/>
        <w:jc w:val="center"/>
        <w:rPr>
          <w:b/>
          <w:iCs/>
          <w:sz w:val="44"/>
          <w:szCs w:val="44"/>
        </w:rPr>
      </w:pPr>
      <w:r>
        <w:rPr>
          <w:rFonts w:hint="eastAsia" w:hAnsi="宋体" w:cs="宋体"/>
          <w:b/>
          <w:iCs/>
          <w:sz w:val="44"/>
          <w:szCs w:val="44"/>
        </w:rPr>
        <w:t>迁建工程（10KV部分）设计</w:t>
      </w:r>
    </w:p>
    <w:p>
      <w:pPr>
        <w:pStyle w:val="5"/>
        <w:ind w:firstLine="442"/>
        <w:jc w:val="center"/>
        <w:rPr>
          <w:b/>
          <w:bCs/>
          <w:iCs/>
          <w:sz w:val="44"/>
          <w:szCs w:val="44"/>
        </w:rPr>
      </w:pPr>
      <w:r>
        <w:rPr>
          <w:rFonts w:hint="eastAsia"/>
          <w:b/>
          <w:bCs/>
          <w:iCs/>
          <w:sz w:val="44"/>
          <w:szCs w:val="44"/>
        </w:rPr>
        <w:t>公开招标公告</w:t>
      </w:r>
    </w:p>
    <w:p>
      <w:pPr>
        <w:autoSpaceDE w:val="0"/>
        <w:autoSpaceDN w:val="0"/>
        <w:adjustRightInd w:val="0"/>
        <w:spacing w:line="360" w:lineRule="auto"/>
        <w:rPr>
          <w:rFonts w:ascii="黑体" w:hAnsi="黑体" w:eastAsia="黑体"/>
          <w:b/>
          <w:bCs/>
          <w:sz w:val="32"/>
          <w:szCs w:val="32"/>
        </w:rPr>
      </w:pPr>
      <w:r>
        <w:rPr>
          <w:rFonts w:hint="eastAsia" w:ascii="黑体" w:hAnsi="黑体" w:eastAsia="黑体"/>
          <w:b/>
          <w:bCs/>
          <w:sz w:val="32"/>
          <w:szCs w:val="32"/>
        </w:rPr>
        <w:t>1.招标条件</w:t>
      </w:r>
    </w:p>
    <w:p>
      <w:pPr>
        <w:spacing w:line="360" w:lineRule="auto"/>
        <w:ind w:firstLine="640" w:firstLineChars="200"/>
        <w:rPr>
          <w:rFonts w:ascii="仿宋" w:hAnsi="仿宋" w:eastAsia="仿宋"/>
          <w:sz w:val="32"/>
          <w:szCs w:val="32"/>
        </w:rPr>
      </w:pPr>
      <w:r>
        <w:rPr>
          <w:rFonts w:ascii="仿宋" w:hAnsi="仿宋" w:eastAsia="仿宋"/>
          <w:bCs/>
          <w:iCs/>
          <w:sz w:val="32"/>
          <w:szCs w:val="32"/>
        </w:rPr>
        <w:t>“</w:t>
      </w:r>
      <w:r>
        <w:rPr>
          <w:rFonts w:hint="eastAsia" w:ascii="仿宋" w:hAnsi="仿宋" w:eastAsia="仿宋"/>
          <w:bCs/>
          <w:iCs/>
          <w:sz w:val="32"/>
          <w:szCs w:val="32"/>
        </w:rPr>
        <w:t>北海周庄水乡及建安中学项目区内电力线路迁建工程（10KV部分）</w:t>
      </w:r>
      <w:r>
        <w:rPr>
          <w:rFonts w:ascii="仿宋" w:hAnsi="仿宋" w:eastAsia="仿宋"/>
          <w:bCs/>
          <w:iCs/>
          <w:sz w:val="32"/>
          <w:szCs w:val="32"/>
        </w:rPr>
        <w:t>”</w:t>
      </w:r>
      <w:r>
        <w:rPr>
          <w:rFonts w:hint="eastAsia" w:ascii="仿宋" w:hAnsi="仿宋" w:eastAsia="仿宋"/>
          <w:bCs/>
          <w:iCs/>
          <w:sz w:val="32"/>
          <w:szCs w:val="32"/>
        </w:rPr>
        <w:t>经许昌市建安区发展和改革委员会批准招标(建安发改审批﹝2017﹞58号)。招标人为许昌市建安区新元街道办事处，资金来源为财政资金已落实。项目已具备招标条件，现对该项目进行公开招标。</w:t>
      </w:r>
    </w:p>
    <w:p>
      <w:pPr>
        <w:autoSpaceDE w:val="0"/>
        <w:autoSpaceDN w:val="0"/>
        <w:adjustRightInd w:val="0"/>
        <w:spacing w:line="360" w:lineRule="auto"/>
        <w:rPr>
          <w:rFonts w:ascii="黑体" w:hAnsi="黑体" w:eastAsia="黑体"/>
          <w:b/>
          <w:bCs/>
          <w:sz w:val="32"/>
          <w:szCs w:val="32"/>
        </w:rPr>
      </w:pPr>
      <w:r>
        <w:rPr>
          <w:rFonts w:hint="eastAsia" w:ascii="黑体" w:hAnsi="黑体" w:eastAsia="黑体"/>
          <w:b/>
          <w:bCs/>
          <w:sz w:val="32"/>
          <w:szCs w:val="32"/>
        </w:rPr>
        <w:t>2. 项目概况与招标内容</w:t>
      </w:r>
    </w:p>
    <w:p>
      <w:pPr>
        <w:spacing w:line="360" w:lineRule="auto"/>
        <w:ind w:firstLine="643" w:firstLineChars="200"/>
        <w:rPr>
          <w:rFonts w:ascii="仿宋" w:hAnsi="仿宋" w:eastAsia="仿宋"/>
          <w:sz w:val="32"/>
          <w:szCs w:val="32"/>
        </w:rPr>
      </w:pPr>
      <w:r>
        <w:rPr>
          <w:rFonts w:hint="eastAsia" w:ascii="楷体" w:hAnsi="楷体" w:eastAsia="楷体" w:cs="楷体"/>
          <w:b/>
          <w:sz w:val="32"/>
          <w:szCs w:val="32"/>
        </w:rPr>
        <w:t>2.1项目编号：</w:t>
      </w:r>
      <w:r>
        <w:rPr>
          <w:rFonts w:hint="eastAsia" w:ascii="仿宋" w:hAnsi="仿宋" w:eastAsia="仿宋"/>
          <w:sz w:val="32"/>
          <w:szCs w:val="32"/>
        </w:rPr>
        <w:t>建安建工公字〔2018〕53号</w:t>
      </w:r>
    </w:p>
    <w:p>
      <w:pPr>
        <w:spacing w:line="360" w:lineRule="auto"/>
        <w:ind w:firstLine="643" w:firstLineChars="200"/>
        <w:rPr>
          <w:rFonts w:ascii="仿宋" w:hAnsi="仿宋" w:eastAsia="仿宋"/>
          <w:sz w:val="32"/>
          <w:szCs w:val="32"/>
        </w:rPr>
      </w:pPr>
      <w:r>
        <w:rPr>
          <w:rFonts w:hint="eastAsia" w:ascii="楷体" w:hAnsi="楷体" w:eastAsia="楷体" w:cs="楷体"/>
          <w:b/>
          <w:sz w:val="32"/>
          <w:szCs w:val="32"/>
        </w:rPr>
        <w:t>2.2建设地点：</w:t>
      </w:r>
      <w:r>
        <w:rPr>
          <w:rFonts w:hint="eastAsia" w:ascii="仿宋" w:hAnsi="仿宋" w:eastAsia="仿宋"/>
          <w:sz w:val="32"/>
          <w:szCs w:val="32"/>
        </w:rPr>
        <w:t xml:space="preserve">许昌市建安区聚贤街南侧。    </w:t>
      </w:r>
    </w:p>
    <w:p>
      <w:pPr>
        <w:spacing w:line="360" w:lineRule="auto"/>
        <w:ind w:firstLine="643" w:firstLineChars="200"/>
        <w:rPr>
          <w:rFonts w:ascii="仿宋" w:hAnsi="仿宋" w:eastAsia="仿宋"/>
          <w:sz w:val="32"/>
          <w:szCs w:val="32"/>
        </w:rPr>
      </w:pPr>
      <w:r>
        <w:rPr>
          <w:rFonts w:hint="eastAsia" w:ascii="楷体" w:hAnsi="楷体" w:eastAsia="楷体" w:cs="楷体"/>
          <w:b/>
          <w:sz w:val="32"/>
          <w:szCs w:val="32"/>
        </w:rPr>
        <w:t>2.3招标规模：</w:t>
      </w:r>
      <w:r>
        <w:rPr>
          <w:rFonts w:hint="eastAsia" w:ascii="仿宋" w:hAnsi="仿宋" w:eastAsia="仿宋"/>
          <w:sz w:val="32"/>
          <w:szCs w:val="32"/>
        </w:rPr>
        <w:t xml:space="preserve">详见招标文件第五章“招标人要求”。 </w:t>
      </w:r>
    </w:p>
    <w:p>
      <w:pPr>
        <w:spacing w:line="360" w:lineRule="auto"/>
        <w:ind w:firstLine="643" w:firstLineChars="200"/>
        <w:rPr>
          <w:rFonts w:ascii="仿宋" w:hAnsi="仿宋" w:eastAsia="仿宋"/>
          <w:bCs/>
          <w:sz w:val="32"/>
          <w:szCs w:val="32"/>
        </w:rPr>
      </w:pPr>
      <w:r>
        <w:rPr>
          <w:rFonts w:hint="eastAsia" w:ascii="楷体" w:hAnsi="楷体" w:eastAsia="楷体" w:cs="楷体"/>
          <w:b/>
          <w:sz w:val="32"/>
          <w:szCs w:val="32"/>
        </w:rPr>
        <w:t>2.4 招标控制价：</w:t>
      </w:r>
      <w:r>
        <w:rPr>
          <w:rFonts w:hint="eastAsia" w:ascii="仿宋" w:hAnsi="仿宋" w:eastAsia="仿宋"/>
          <w:sz w:val="32"/>
          <w:szCs w:val="32"/>
        </w:rPr>
        <w:t>802800.00元。</w:t>
      </w:r>
    </w:p>
    <w:p>
      <w:pPr>
        <w:spacing w:line="360" w:lineRule="auto"/>
        <w:ind w:firstLine="643" w:firstLineChars="200"/>
        <w:rPr>
          <w:rFonts w:ascii="仿宋" w:hAnsi="仿宋" w:eastAsia="仿宋"/>
          <w:sz w:val="32"/>
          <w:szCs w:val="32"/>
        </w:rPr>
      </w:pPr>
      <w:r>
        <w:rPr>
          <w:rFonts w:hint="eastAsia" w:ascii="楷体" w:hAnsi="楷体" w:eastAsia="楷体" w:cs="楷体"/>
          <w:b/>
          <w:sz w:val="32"/>
          <w:szCs w:val="32"/>
        </w:rPr>
        <w:t>2.5招标范围：</w:t>
      </w:r>
      <w:r>
        <w:rPr>
          <w:rFonts w:hint="eastAsia" w:ascii="仿宋" w:hAnsi="仿宋" w:eastAsia="仿宋"/>
          <w:bCs/>
          <w:sz w:val="32"/>
          <w:szCs w:val="32"/>
        </w:rPr>
        <w:t>招标文件、答疑纪要和</w:t>
      </w:r>
      <w:r>
        <w:rPr>
          <w:rFonts w:hint="eastAsia" w:ascii="仿宋" w:hAnsi="仿宋" w:eastAsia="仿宋"/>
          <w:sz w:val="32"/>
          <w:szCs w:val="32"/>
        </w:rPr>
        <w:t>补充文件（如有）范围内的所有建设内容。</w:t>
      </w:r>
    </w:p>
    <w:p>
      <w:pPr>
        <w:spacing w:line="360" w:lineRule="auto"/>
        <w:ind w:firstLine="643" w:firstLineChars="200"/>
        <w:rPr>
          <w:rFonts w:ascii="仿宋" w:hAnsi="仿宋" w:eastAsia="仿宋"/>
          <w:sz w:val="32"/>
          <w:szCs w:val="32"/>
        </w:rPr>
      </w:pPr>
      <w:r>
        <w:rPr>
          <w:rFonts w:hint="eastAsia" w:ascii="楷体" w:hAnsi="楷体" w:eastAsia="楷体" w:cs="楷体"/>
          <w:b/>
          <w:sz w:val="32"/>
          <w:szCs w:val="32"/>
        </w:rPr>
        <w:t xml:space="preserve">2.6 </w:t>
      </w:r>
      <w:r>
        <w:rPr>
          <w:rFonts w:hint="eastAsia" w:ascii="仿宋" w:hAnsi="仿宋" w:eastAsia="仿宋"/>
          <w:sz w:val="32"/>
          <w:szCs w:val="32"/>
        </w:rPr>
        <w:t>本项目共设1个标段。</w:t>
      </w:r>
    </w:p>
    <w:p>
      <w:pPr>
        <w:spacing w:line="360" w:lineRule="auto"/>
        <w:ind w:firstLine="643" w:firstLineChars="200"/>
        <w:rPr>
          <w:rFonts w:ascii="仿宋" w:hAnsi="仿宋" w:eastAsia="仿宋"/>
          <w:color w:val="FF0000"/>
          <w:sz w:val="32"/>
          <w:szCs w:val="32"/>
        </w:rPr>
      </w:pPr>
      <w:r>
        <w:rPr>
          <w:rFonts w:hint="eastAsia" w:ascii="楷体" w:hAnsi="楷体" w:eastAsia="楷体" w:cs="楷体"/>
          <w:b/>
          <w:sz w:val="32"/>
          <w:szCs w:val="32"/>
        </w:rPr>
        <w:t>2.7 设计服务期限：</w:t>
      </w:r>
      <w:r>
        <w:rPr>
          <w:rFonts w:hint="eastAsia" w:ascii="仿宋" w:hAnsi="仿宋" w:eastAsia="仿宋"/>
          <w:sz w:val="32"/>
          <w:szCs w:val="32"/>
        </w:rPr>
        <w:t>15日历天。</w:t>
      </w:r>
    </w:p>
    <w:p>
      <w:pPr>
        <w:spacing w:line="360" w:lineRule="auto"/>
        <w:ind w:firstLine="643" w:firstLineChars="200"/>
        <w:rPr>
          <w:rFonts w:ascii="仿宋" w:hAnsi="仿宋" w:eastAsia="仿宋"/>
          <w:sz w:val="32"/>
          <w:szCs w:val="32"/>
        </w:rPr>
      </w:pPr>
      <w:r>
        <w:rPr>
          <w:rFonts w:hint="eastAsia" w:ascii="楷体" w:hAnsi="楷体" w:eastAsia="楷体" w:cs="楷体"/>
          <w:b/>
          <w:sz w:val="32"/>
          <w:szCs w:val="32"/>
        </w:rPr>
        <w:t>2.8质量要求：</w:t>
      </w:r>
      <w:r>
        <w:rPr>
          <w:rFonts w:hint="eastAsia" w:ascii="仿宋" w:hAnsi="仿宋" w:eastAsia="仿宋"/>
          <w:sz w:val="32"/>
          <w:szCs w:val="32"/>
        </w:rPr>
        <w:t>合格（符合国家现行的验收规范和标准）。</w:t>
      </w:r>
    </w:p>
    <w:p>
      <w:pPr>
        <w:autoSpaceDE w:val="0"/>
        <w:autoSpaceDN w:val="0"/>
        <w:adjustRightInd w:val="0"/>
        <w:spacing w:line="360" w:lineRule="auto"/>
        <w:rPr>
          <w:rFonts w:ascii="黑体" w:hAnsi="黑体" w:eastAsia="黑体"/>
          <w:b/>
          <w:bCs/>
          <w:sz w:val="32"/>
          <w:szCs w:val="32"/>
        </w:rPr>
      </w:pPr>
      <w:r>
        <w:rPr>
          <w:rFonts w:hint="eastAsia" w:ascii="黑体" w:hAnsi="黑体" w:eastAsia="黑体"/>
          <w:b/>
          <w:bCs/>
          <w:sz w:val="32"/>
          <w:szCs w:val="32"/>
        </w:rPr>
        <w:t>3.投标人资格要求</w:t>
      </w:r>
    </w:p>
    <w:p>
      <w:pPr>
        <w:spacing w:line="360" w:lineRule="auto"/>
        <w:ind w:firstLine="643" w:firstLineChars="200"/>
        <w:rPr>
          <w:rFonts w:ascii="华文楷体" w:hAnsi="华文楷体" w:eastAsia="华文楷体"/>
          <w:b/>
          <w:sz w:val="32"/>
          <w:szCs w:val="32"/>
        </w:rPr>
      </w:pPr>
      <w:r>
        <w:rPr>
          <w:rFonts w:hint="eastAsia" w:ascii="楷体" w:hAnsi="楷体" w:eastAsia="楷体" w:cs="楷体"/>
          <w:b/>
          <w:sz w:val="32"/>
          <w:szCs w:val="32"/>
        </w:rPr>
        <w:t>3.1</w:t>
      </w:r>
      <w:r>
        <w:rPr>
          <w:rFonts w:hint="eastAsia" w:ascii="仿宋" w:hAnsi="仿宋" w:eastAsia="仿宋"/>
          <w:sz w:val="32"/>
          <w:szCs w:val="32"/>
        </w:rPr>
        <w:t>本项目要求投标人须具备建设行政主管部门颁发的电力行业工程设计丙级及以上资质，并在人员、设备、资金等方面具有相应的施工能力的独立法人企业。</w:t>
      </w:r>
    </w:p>
    <w:p>
      <w:pPr>
        <w:spacing w:line="360" w:lineRule="auto"/>
        <w:ind w:firstLine="643" w:firstLineChars="200"/>
        <w:rPr>
          <w:rFonts w:ascii="仿宋" w:hAnsi="仿宋" w:eastAsia="仿宋"/>
          <w:b/>
          <w:sz w:val="32"/>
          <w:szCs w:val="32"/>
        </w:rPr>
      </w:pPr>
      <w:r>
        <w:rPr>
          <w:rFonts w:hint="eastAsia" w:ascii="楷体" w:hAnsi="楷体" w:eastAsia="楷体" w:cs="楷体"/>
          <w:b/>
          <w:sz w:val="32"/>
          <w:szCs w:val="32"/>
        </w:rPr>
        <w:t xml:space="preserve">3.2 </w:t>
      </w:r>
      <w:r>
        <w:rPr>
          <w:rFonts w:hint="eastAsia" w:ascii="仿宋" w:hAnsi="仿宋" w:eastAsia="仿宋"/>
          <w:sz w:val="32"/>
          <w:szCs w:val="32"/>
        </w:rPr>
        <w:t>拟派项目负责人须具备注册电气工程师执业资格，且未担任其他在建工程项目。</w:t>
      </w:r>
    </w:p>
    <w:p>
      <w:pPr>
        <w:spacing w:line="360" w:lineRule="auto"/>
        <w:ind w:firstLine="643" w:firstLineChars="200"/>
        <w:rPr>
          <w:rFonts w:ascii="仿宋" w:hAnsi="仿宋" w:eastAsia="仿宋"/>
          <w:sz w:val="32"/>
          <w:szCs w:val="32"/>
        </w:rPr>
      </w:pPr>
      <w:r>
        <w:rPr>
          <w:rFonts w:hint="eastAsia" w:ascii="楷体" w:hAnsi="楷体" w:eastAsia="楷体" w:cs="楷体"/>
          <w:b/>
          <w:sz w:val="32"/>
          <w:szCs w:val="32"/>
        </w:rPr>
        <w:t>3.3</w:t>
      </w:r>
      <w:r>
        <w:rPr>
          <w:rFonts w:hint="eastAsia" w:ascii="仿宋" w:hAnsi="仿宋" w:eastAsia="仿宋"/>
          <w:sz w:val="32"/>
          <w:szCs w:val="32"/>
        </w:rPr>
        <w:t>自</w:t>
      </w:r>
      <w:r>
        <w:rPr>
          <w:rFonts w:ascii="仿宋" w:hAnsi="仿宋" w:eastAsia="仿宋"/>
          <w:sz w:val="32"/>
          <w:szCs w:val="32"/>
        </w:rPr>
        <w:t>201</w:t>
      </w:r>
      <w:r>
        <w:rPr>
          <w:rFonts w:hint="eastAsia" w:ascii="仿宋" w:hAnsi="仿宋" w:eastAsia="仿宋"/>
          <w:sz w:val="32"/>
          <w:szCs w:val="32"/>
        </w:rPr>
        <w:t>5年以来在经营活动中没有重大违法记录（以检察机关出具的查询行贿犯罪档案结果告知函原件为准）。</w:t>
      </w:r>
    </w:p>
    <w:p>
      <w:pPr>
        <w:spacing w:line="360" w:lineRule="auto"/>
        <w:ind w:firstLine="643" w:firstLineChars="200"/>
        <w:rPr>
          <w:rFonts w:ascii="仿宋" w:hAnsi="仿宋" w:eastAsia="仿宋"/>
          <w:sz w:val="32"/>
          <w:szCs w:val="32"/>
        </w:rPr>
      </w:pPr>
      <w:r>
        <w:rPr>
          <w:rFonts w:hint="eastAsia" w:ascii="楷体" w:hAnsi="楷体" w:eastAsia="楷体" w:cs="楷体"/>
          <w:b/>
          <w:sz w:val="32"/>
          <w:szCs w:val="32"/>
        </w:rPr>
        <w:t>3.4</w:t>
      </w:r>
      <w:r>
        <w:rPr>
          <w:rFonts w:hint="eastAsia" w:ascii="仿宋" w:hAnsi="仿宋" w:eastAsia="仿宋"/>
          <w:sz w:val="32"/>
          <w:szCs w:val="32"/>
        </w:rPr>
        <w:t>不接受失信被执行人的投标。</w:t>
      </w:r>
    </w:p>
    <w:p>
      <w:pPr>
        <w:pStyle w:val="5"/>
        <w:spacing w:line="360" w:lineRule="auto"/>
        <w:ind w:firstLine="643" w:firstLineChars="200"/>
        <w:rPr>
          <w:rFonts w:ascii="仿宋" w:hAnsi="仿宋" w:eastAsia="仿宋"/>
          <w:sz w:val="32"/>
          <w:szCs w:val="32"/>
        </w:rPr>
      </w:pPr>
      <w:r>
        <w:rPr>
          <w:rFonts w:hint="eastAsia" w:ascii="楷体" w:hAnsi="楷体" w:eastAsia="楷体" w:cs="楷体"/>
          <w:b/>
          <w:kern w:val="2"/>
          <w:sz w:val="32"/>
          <w:szCs w:val="32"/>
          <w:lang w:val="en-US" w:eastAsia="zh-CN" w:bidi="ar-SA"/>
        </w:rPr>
        <w:t>3.5</w:t>
      </w:r>
      <w:r>
        <w:rPr>
          <w:rFonts w:hint="eastAsia" w:ascii="仿宋" w:hAnsi="仿宋" w:eastAsia="仿宋"/>
          <w:sz w:val="32"/>
          <w:szCs w:val="32"/>
        </w:rPr>
        <w:t>本次招标实行资格后审。</w:t>
      </w:r>
    </w:p>
    <w:p>
      <w:pPr>
        <w:pStyle w:val="5"/>
        <w:spacing w:line="360" w:lineRule="auto"/>
        <w:ind w:firstLine="643" w:firstLineChars="200"/>
        <w:rPr>
          <w:rFonts w:ascii="仿宋" w:hAnsi="仿宋" w:eastAsia="仿宋"/>
          <w:sz w:val="32"/>
          <w:szCs w:val="32"/>
        </w:rPr>
      </w:pPr>
      <w:r>
        <w:rPr>
          <w:rFonts w:hint="eastAsia" w:ascii="楷体" w:hAnsi="楷体" w:eastAsia="楷体" w:cs="楷体"/>
          <w:b/>
          <w:kern w:val="2"/>
          <w:sz w:val="32"/>
          <w:szCs w:val="32"/>
          <w:lang w:val="en-US" w:eastAsia="zh-CN" w:bidi="ar-SA"/>
        </w:rPr>
        <w:t>3.6</w:t>
      </w:r>
      <w:r>
        <w:rPr>
          <w:rFonts w:hint="eastAsia" w:ascii="仿宋" w:hAnsi="仿宋" w:eastAsia="仿宋"/>
          <w:sz w:val="32"/>
          <w:szCs w:val="32"/>
        </w:rPr>
        <w:t>不组织勘察施工现场。</w:t>
      </w:r>
    </w:p>
    <w:p>
      <w:pPr>
        <w:pStyle w:val="5"/>
        <w:spacing w:line="360" w:lineRule="auto"/>
        <w:ind w:firstLine="643" w:firstLineChars="200"/>
        <w:rPr>
          <w:rFonts w:ascii="仿宋" w:hAnsi="仿宋" w:eastAsia="仿宋"/>
          <w:sz w:val="32"/>
          <w:szCs w:val="32"/>
        </w:rPr>
      </w:pPr>
      <w:r>
        <w:rPr>
          <w:rFonts w:hint="eastAsia" w:ascii="楷体" w:hAnsi="楷体" w:eastAsia="楷体" w:cs="楷体"/>
          <w:b/>
          <w:kern w:val="2"/>
          <w:sz w:val="32"/>
          <w:szCs w:val="32"/>
          <w:lang w:val="en-US" w:eastAsia="zh-CN" w:bidi="ar-SA"/>
        </w:rPr>
        <w:t>3.7</w:t>
      </w:r>
      <w:r>
        <w:rPr>
          <w:rFonts w:hint="eastAsia" w:ascii="仿宋" w:hAnsi="仿宋" w:eastAsia="仿宋"/>
          <w:sz w:val="32"/>
          <w:szCs w:val="32"/>
        </w:rPr>
        <w:t>本次招标不接受联合体投标。</w:t>
      </w:r>
    </w:p>
    <w:p>
      <w:pPr>
        <w:autoSpaceDE w:val="0"/>
        <w:autoSpaceDN w:val="0"/>
        <w:adjustRightInd w:val="0"/>
        <w:spacing w:line="360" w:lineRule="auto"/>
        <w:rPr>
          <w:rFonts w:ascii="黑体" w:hAnsi="黑体" w:eastAsia="黑体"/>
          <w:b/>
          <w:bCs/>
          <w:sz w:val="32"/>
          <w:szCs w:val="32"/>
        </w:rPr>
      </w:pPr>
      <w:r>
        <w:rPr>
          <w:rFonts w:hint="eastAsia" w:ascii="黑体" w:hAnsi="黑体" w:eastAsia="黑体"/>
          <w:b/>
          <w:bCs/>
          <w:sz w:val="32"/>
          <w:szCs w:val="32"/>
        </w:rPr>
        <w:t>4.网上下载招标文件</w:t>
      </w:r>
    </w:p>
    <w:p>
      <w:pPr>
        <w:spacing w:line="360" w:lineRule="auto"/>
        <w:ind w:firstLine="465"/>
        <w:rPr>
          <w:rFonts w:ascii="仿宋" w:hAnsi="仿宋" w:eastAsia="仿宋"/>
          <w:sz w:val="32"/>
          <w:szCs w:val="32"/>
        </w:rPr>
      </w:pPr>
      <w:r>
        <w:rPr>
          <w:rFonts w:hint="eastAsia" w:ascii="楷体" w:hAnsi="楷体" w:eastAsia="楷体" w:cs="楷体"/>
          <w:b/>
          <w:sz w:val="32"/>
          <w:szCs w:val="32"/>
        </w:rPr>
        <w:t>4.1报名时间：</w:t>
      </w:r>
      <w:r>
        <w:rPr>
          <w:rFonts w:hint="eastAsia" w:ascii="仿宋" w:hAnsi="仿宋" w:eastAsia="仿宋"/>
          <w:sz w:val="32"/>
          <w:szCs w:val="32"/>
        </w:rPr>
        <w:t>2018年4月12日至2018年4月18日。</w:t>
      </w:r>
    </w:p>
    <w:p>
      <w:pPr>
        <w:spacing w:line="360" w:lineRule="auto"/>
        <w:ind w:firstLine="465"/>
        <w:jc w:val="left"/>
        <w:rPr>
          <w:rFonts w:ascii="仿宋" w:hAnsi="仿宋" w:eastAsia="仿宋"/>
          <w:sz w:val="32"/>
          <w:szCs w:val="32"/>
        </w:rPr>
      </w:pPr>
      <w:r>
        <w:rPr>
          <w:rFonts w:hint="eastAsia" w:ascii="楷体" w:hAnsi="楷体" w:eastAsia="楷体" w:cs="楷体"/>
          <w:b/>
          <w:sz w:val="32"/>
          <w:szCs w:val="32"/>
        </w:rPr>
        <w:t>4.2</w:t>
      </w:r>
      <w:r>
        <w:rPr>
          <w:rFonts w:hint="eastAsia" w:ascii="仿宋" w:hAnsi="仿宋" w:eastAsia="仿宋"/>
          <w:sz w:val="32"/>
          <w:szCs w:val="32"/>
        </w:rPr>
        <w:t>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ind w:firstLine="643" w:firstLineChars="200"/>
        <w:jc w:val="left"/>
        <w:rPr>
          <w:rFonts w:ascii="仿宋" w:hAnsi="仿宋" w:eastAsia="仿宋"/>
          <w:sz w:val="32"/>
          <w:szCs w:val="32"/>
        </w:rPr>
      </w:pPr>
      <w:r>
        <w:rPr>
          <w:rFonts w:hint="eastAsia" w:ascii="楷体" w:hAnsi="楷体" w:eastAsia="楷体" w:cs="楷体"/>
          <w:b/>
          <w:sz w:val="32"/>
          <w:szCs w:val="32"/>
        </w:rPr>
        <w:t>4.3</w:t>
      </w:r>
      <w:r>
        <w:rPr>
          <w:rFonts w:hint="eastAsia" w:ascii="仿宋" w:hAnsi="仿宋" w:eastAsia="仿宋"/>
          <w:sz w:val="32"/>
          <w:szCs w:val="32"/>
        </w:rPr>
        <w:t>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ascii="黑体" w:hAnsi="黑体" w:eastAsia="黑体"/>
          <w:b/>
          <w:bCs/>
          <w:sz w:val="32"/>
          <w:szCs w:val="32"/>
        </w:rPr>
      </w:pPr>
      <w:r>
        <w:rPr>
          <w:rFonts w:hint="eastAsia" w:ascii="黑体" w:hAnsi="黑体" w:eastAsia="黑体"/>
          <w:b/>
          <w:bCs/>
          <w:sz w:val="32"/>
          <w:szCs w:val="32"/>
        </w:rPr>
        <w:t>5.招标文件的获取</w:t>
      </w:r>
    </w:p>
    <w:p>
      <w:pPr>
        <w:spacing w:line="360" w:lineRule="auto"/>
        <w:ind w:firstLine="643" w:firstLineChars="200"/>
        <w:rPr>
          <w:rFonts w:ascii="仿宋" w:hAnsi="仿宋" w:eastAsia="仿宋"/>
          <w:bCs/>
          <w:sz w:val="32"/>
          <w:szCs w:val="32"/>
        </w:rPr>
      </w:pPr>
      <w:r>
        <w:rPr>
          <w:rFonts w:hint="eastAsia" w:ascii="楷体" w:hAnsi="楷体" w:eastAsia="楷体" w:cs="楷体"/>
          <w:b/>
          <w:sz w:val="32"/>
          <w:szCs w:val="32"/>
        </w:rPr>
        <w:t>5.1招标文件的获取：</w:t>
      </w:r>
      <w:r>
        <w:rPr>
          <w:rFonts w:hint="eastAsia" w:ascii="仿宋" w:hAnsi="仿宋" w:eastAsia="仿宋"/>
          <w:bCs/>
          <w:sz w:val="32"/>
          <w:szCs w:val="32"/>
        </w:rPr>
        <w:t>投标人于报名截止时间前均可在【全国公共资源交易平台（河南省</w:t>
      </w:r>
      <w:r>
        <w:rPr>
          <w:rFonts w:hint="eastAsia" w:ascii="仿宋" w:hAnsi="仿宋"/>
          <w:bCs/>
          <w:sz w:val="32"/>
          <w:szCs w:val="32"/>
        </w:rPr>
        <w:t>•</w:t>
      </w:r>
      <w:r>
        <w:rPr>
          <w:rFonts w:hint="eastAsia" w:ascii="仿宋" w:hAnsi="仿宋" w:eastAsia="仿宋"/>
          <w:bCs/>
          <w:sz w:val="32"/>
          <w:szCs w:val="32"/>
        </w:rPr>
        <w:t>许昌市）】自行下载。</w:t>
      </w:r>
    </w:p>
    <w:p>
      <w:pPr>
        <w:spacing w:line="360" w:lineRule="auto"/>
        <w:ind w:firstLine="643" w:firstLineChars="200"/>
        <w:rPr>
          <w:rFonts w:ascii="仿宋" w:hAnsi="仿宋" w:eastAsia="仿宋"/>
          <w:bCs/>
          <w:sz w:val="32"/>
          <w:szCs w:val="32"/>
        </w:rPr>
      </w:pPr>
      <w:r>
        <w:rPr>
          <w:rFonts w:hint="eastAsia" w:ascii="楷体" w:hAnsi="楷体" w:eastAsia="楷体" w:cs="楷体"/>
          <w:b/>
          <w:sz w:val="32"/>
          <w:szCs w:val="32"/>
        </w:rPr>
        <w:t>5.2</w:t>
      </w:r>
      <w:r>
        <w:rPr>
          <w:rFonts w:hint="eastAsia" w:ascii="仿宋" w:hAnsi="仿宋" w:eastAsia="仿宋"/>
          <w:bCs/>
          <w:sz w:val="32"/>
          <w:szCs w:val="32"/>
        </w:rPr>
        <w:t xml:space="preserve">招标文件每套售价300元，于递交投标文件时缴纳给招标代理机构，售后不退。 </w:t>
      </w:r>
    </w:p>
    <w:p>
      <w:pPr>
        <w:autoSpaceDE w:val="0"/>
        <w:autoSpaceDN w:val="0"/>
        <w:adjustRightInd w:val="0"/>
        <w:spacing w:line="360" w:lineRule="auto"/>
        <w:rPr>
          <w:rFonts w:ascii="黑体" w:hAnsi="黑体" w:eastAsia="黑体"/>
          <w:b/>
          <w:bCs/>
          <w:sz w:val="32"/>
          <w:szCs w:val="32"/>
        </w:rPr>
      </w:pPr>
      <w:r>
        <w:rPr>
          <w:rFonts w:hint="eastAsia" w:ascii="黑体" w:hAnsi="黑体" w:eastAsia="黑体"/>
          <w:b/>
          <w:bCs/>
          <w:sz w:val="32"/>
          <w:szCs w:val="32"/>
        </w:rPr>
        <w:t>6.投标文件的递交</w:t>
      </w:r>
    </w:p>
    <w:p>
      <w:pPr>
        <w:spacing w:line="360" w:lineRule="auto"/>
        <w:ind w:firstLine="643" w:firstLineChars="200"/>
        <w:rPr>
          <w:rFonts w:ascii="仿宋" w:hAnsi="仿宋" w:eastAsia="仿宋"/>
          <w:bCs/>
          <w:color w:val="000000"/>
          <w:sz w:val="32"/>
          <w:szCs w:val="32"/>
        </w:rPr>
      </w:pPr>
      <w:r>
        <w:rPr>
          <w:rFonts w:hint="eastAsia" w:ascii="楷体" w:hAnsi="楷体" w:eastAsia="楷体" w:cs="楷体"/>
          <w:b/>
          <w:sz w:val="32"/>
          <w:szCs w:val="32"/>
        </w:rPr>
        <w:t>6.1投标文件递交的截止时间及开标时间：</w:t>
      </w:r>
      <w:r>
        <w:rPr>
          <w:rFonts w:hint="eastAsia" w:ascii="仿宋" w:hAnsi="仿宋" w:eastAsia="仿宋" w:cs="黑体"/>
          <w:color w:val="000000"/>
          <w:sz w:val="32"/>
          <w:szCs w:val="32"/>
        </w:rPr>
        <w:t>2018年5月2日10时00分</w:t>
      </w:r>
      <w:r>
        <w:rPr>
          <w:rFonts w:hint="eastAsia" w:ascii="仿宋" w:hAnsi="仿宋" w:eastAsia="仿宋"/>
          <w:bCs/>
          <w:color w:val="000000"/>
          <w:sz w:val="32"/>
          <w:szCs w:val="32"/>
        </w:rPr>
        <w:t>。</w:t>
      </w:r>
    </w:p>
    <w:p>
      <w:pPr>
        <w:spacing w:line="360" w:lineRule="auto"/>
        <w:ind w:firstLine="643" w:firstLineChars="200"/>
        <w:rPr>
          <w:rFonts w:ascii="仿宋" w:hAnsi="仿宋" w:eastAsia="仿宋"/>
          <w:bCs/>
          <w:sz w:val="32"/>
          <w:szCs w:val="32"/>
        </w:rPr>
      </w:pPr>
      <w:r>
        <w:rPr>
          <w:rFonts w:hint="eastAsia" w:ascii="楷体" w:hAnsi="楷体" w:eastAsia="楷体" w:cs="楷体"/>
          <w:b/>
          <w:sz w:val="32"/>
          <w:szCs w:val="32"/>
        </w:rPr>
        <w:t>6.2投标文件递交地点：</w:t>
      </w:r>
      <w:r>
        <w:rPr>
          <w:rFonts w:hint="eastAsia" w:ascii="仿宋" w:hAnsi="仿宋" w:eastAsia="仿宋"/>
          <w:bCs/>
          <w:iCs/>
          <w:sz w:val="32"/>
          <w:szCs w:val="32"/>
        </w:rPr>
        <w:t xml:space="preserve">许昌市建安区兴业大厦四楼4167室。 </w:t>
      </w:r>
    </w:p>
    <w:p>
      <w:pPr>
        <w:spacing w:line="360" w:lineRule="auto"/>
        <w:ind w:firstLine="643" w:firstLineChars="200"/>
        <w:rPr>
          <w:rFonts w:ascii="仿宋" w:hAnsi="仿宋" w:eastAsia="仿宋"/>
          <w:bCs/>
          <w:sz w:val="32"/>
          <w:szCs w:val="32"/>
        </w:rPr>
      </w:pPr>
      <w:r>
        <w:rPr>
          <w:rFonts w:hint="eastAsia" w:ascii="楷体" w:hAnsi="楷体" w:eastAsia="楷体" w:cs="楷体"/>
          <w:b/>
          <w:sz w:val="32"/>
          <w:szCs w:val="32"/>
        </w:rPr>
        <w:t>6.3</w:t>
      </w:r>
      <w:r>
        <w:rPr>
          <w:rFonts w:hint="eastAsia" w:ascii="仿宋" w:hAnsi="仿宋" w:eastAsia="仿宋"/>
          <w:bCs/>
          <w:sz w:val="32"/>
          <w:szCs w:val="32"/>
        </w:rPr>
        <w:t>逾期送达的或者未送达指定地点的投标文件，招标人不予受理。</w:t>
      </w:r>
    </w:p>
    <w:p>
      <w:pPr>
        <w:spacing w:line="360" w:lineRule="auto"/>
        <w:ind w:firstLine="643" w:firstLineChars="200"/>
        <w:rPr>
          <w:rFonts w:ascii="仿宋" w:hAnsi="仿宋" w:eastAsia="仿宋"/>
          <w:bCs/>
          <w:sz w:val="32"/>
          <w:szCs w:val="32"/>
        </w:rPr>
      </w:pPr>
      <w:r>
        <w:rPr>
          <w:rFonts w:hint="eastAsia" w:ascii="楷体" w:hAnsi="楷体" w:eastAsia="楷体" w:cs="楷体"/>
          <w:b/>
          <w:sz w:val="32"/>
          <w:szCs w:val="32"/>
        </w:rPr>
        <w:t>6.4</w:t>
      </w:r>
      <w:r>
        <w:rPr>
          <w:rFonts w:hint="eastAsia" w:ascii="仿宋" w:hAnsi="仿宋" w:eastAsia="仿宋"/>
          <w:bCs/>
          <w:sz w:val="32"/>
          <w:szCs w:val="32"/>
        </w:rPr>
        <w:t>未通过【全国公共资源交易平台（河南省</w:t>
      </w:r>
      <w:r>
        <w:rPr>
          <w:rFonts w:hint="eastAsia" w:ascii="仿宋" w:hAnsi="仿宋"/>
          <w:bCs/>
          <w:sz w:val="32"/>
          <w:szCs w:val="32"/>
        </w:rPr>
        <w:t>•</w:t>
      </w:r>
      <w:r>
        <w:rPr>
          <w:rFonts w:hint="eastAsia" w:ascii="仿宋" w:hAnsi="仿宋" w:eastAsia="仿宋"/>
          <w:bCs/>
          <w:sz w:val="32"/>
          <w:szCs w:val="32"/>
        </w:rPr>
        <w:t>许昌市）】下载招标文件的投标人，其投标文件将拒收。</w:t>
      </w:r>
    </w:p>
    <w:p>
      <w:pPr>
        <w:autoSpaceDE w:val="0"/>
        <w:autoSpaceDN w:val="0"/>
        <w:adjustRightInd w:val="0"/>
        <w:spacing w:line="360" w:lineRule="auto"/>
        <w:rPr>
          <w:rFonts w:ascii="黑体" w:hAnsi="黑体" w:eastAsia="黑体"/>
          <w:b/>
          <w:bCs/>
          <w:sz w:val="32"/>
          <w:szCs w:val="32"/>
        </w:rPr>
      </w:pPr>
      <w:r>
        <w:rPr>
          <w:rFonts w:hint="eastAsia" w:ascii="黑体" w:hAnsi="黑体" w:eastAsia="黑体"/>
          <w:b/>
          <w:bCs/>
          <w:sz w:val="32"/>
          <w:szCs w:val="32"/>
        </w:rPr>
        <w:t>7.发布公告的媒介</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本公告同时在《全国公共资源交易平台(河南省▪许昌市)》和《河南省电子招标投标公共服务平台》上发布。</w:t>
      </w:r>
    </w:p>
    <w:p>
      <w:pPr>
        <w:autoSpaceDE w:val="0"/>
        <w:autoSpaceDN w:val="0"/>
        <w:adjustRightInd w:val="0"/>
        <w:spacing w:line="360" w:lineRule="auto"/>
        <w:rPr>
          <w:rFonts w:ascii="黑体" w:hAnsi="黑体" w:eastAsia="黑体"/>
          <w:b/>
          <w:bCs/>
          <w:sz w:val="32"/>
          <w:szCs w:val="32"/>
        </w:rPr>
      </w:pPr>
      <w:r>
        <w:rPr>
          <w:rFonts w:hint="eastAsia" w:ascii="黑体" w:hAnsi="黑体" w:eastAsia="黑体"/>
          <w:b/>
          <w:bCs/>
          <w:sz w:val="32"/>
          <w:szCs w:val="32"/>
        </w:rPr>
        <w:t>8.联系方式</w:t>
      </w:r>
    </w:p>
    <w:p>
      <w:pPr>
        <w:autoSpaceDE w:val="0"/>
        <w:autoSpaceDN w:val="0"/>
        <w:adjustRightInd w:val="0"/>
        <w:spacing w:line="360" w:lineRule="auto"/>
        <w:rPr>
          <w:rFonts w:ascii="仿宋" w:hAnsi="仿宋" w:eastAsia="仿宋"/>
          <w:bCs/>
          <w:iCs/>
          <w:sz w:val="32"/>
          <w:szCs w:val="32"/>
        </w:rPr>
      </w:pPr>
      <w:r>
        <w:rPr>
          <w:rFonts w:hint="eastAsia" w:ascii="仿宋" w:hAnsi="仿宋" w:eastAsia="仿宋"/>
          <w:bCs/>
          <w:iCs/>
          <w:sz w:val="32"/>
          <w:szCs w:val="32"/>
        </w:rPr>
        <w:t>招  标  人：</w:t>
      </w:r>
      <w:r>
        <w:rPr>
          <w:rFonts w:hint="eastAsia" w:ascii="仿宋" w:hAnsi="仿宋" w:eastAsia="仿宋"/>
          <w:bCs/>
          <w:sz w:val="32"/>
          <w:szCs w:val="32"/>
        </w:rPr>
        <w:t>许昌市建安区新元街道办事处</w:t>
      </w:r>
    </w:p>
    <w:p>
      <w:pPr>
        <w:autoSpaceDE w:val="0"/>
        <w:autoSpaceDN w:val="0"/>
        <w:adjustRightInd w:val="0"/>
        <w:spacing w:line="360" w:lineRule="auto"/>
        <w:rPr>
          <w:rFonts w:ascii="仿宋" w:hAnsi="仿宋" w:eastAsia="仿宋"/>
          <w:bCs/>
          <w:iCs/>
          <w:sz w:val="32"/>
          <w:szCs w:val="32"/>
        </w:rPr>
      </w:pPr>
      <w:r>
        <w:rPr>
          <w:rFonts w:hint="eastAsia" w:ascii="仿宋" w:hAnsi="仿宋" w:eastAsia="仿宋"/>
          <w:bCs/>
          <w:iCs/>
          <w:sz w:val="32"/>
          <w:szCs w:val="32"/>
        </w:rPr>
        <w:t xml:space="preserve">项目负责人：白舸    电话：18637428895                              </w:t>
      </w:r>
    </w:p>
    <w:p>
      <w:pPr>
        <w:autoSpaceDE w:val="0"/>
        <w:autoSpaceDN w:val="0"/>
        <w:adjustRightInd w:val="0"/>
        <w:spacing w:line="360" w:lineRule="auto"/>
        <w:rPr>
          <w:rFonts w:ascii="仿宋" w:hAnsi="仿宋" w:eastAsia="仿宋"/>
          <w:bCs/>
          <w:iCs/>
          <w:sz w:val="32"/>
          <w:szCs w:val="32"/>
        </w:rPr>
      </w:pPr>
      <w:r>
        <w:rPr>
          <w:rFonts w:hint="eastAsia" w:ascii="仿宋" w:hAnsi="仿宋" w:eastAsia="仿宋"/>
          <w:bCs/>
          <w:iCs/>
          <w:sz w:val="32"/>
          <w:szCs w:val="32"/>
        </w:rPr>
        <w:t>代理机构：浙江同欣工程管理有限公司</w:t>
      </w:r>
    </w:p>
    <w:p>
      <w:pPr>
        <w:autoSpaceDE w:val="0"/>
        <w:autoSpaceDN w:val="0"/>
        <w:adjustRightInd w:val="0"/>
        <w:spacing w:line="360" w:lineRule="auto"/>
        <w:rPr>
          <w:rFonts w:ascii="仿宋" w:hAnsi="仿宋" w:eastAsia="仿宋"/>
          <w:bCs/>
          <w:iCs/>
          <w:sz w:val="32"/>
          <w:szCs w:val="32"/>
        </w:rPr>
      </w:pPr>
      <w:r>
        <w:rPr>
          <w:rFonts w:hint="eastAsia" w:ascii="仿宋" w:hAnsi="仿宋" w:eastAsia="仿宋"/>
          <w:bCs/>
          <w:iCs/>
          <w:sz w:val="32"/>
          <w:szCs w:val="32"/>
        </w:rPr>
        <w:t>项目负责人：李石磊   电话：18567379518</w:t>
      </w:r>
      <w:bookmarkStart w:id="213" w:name="_GoBack"/>
      <w:bookmarkEnd w:id="213"/>
    </w:p>
    <w:p>
      <w:pPr>
        <w:autoSpaceDE w:val="0"/>
        <w:autoSpaceDN w:val="0"/>
        <w:adjustRightInd w:val="0"/>
        <w:spacing w:line="360" w:lineRule="auto"/>
        <w:jc w:val="center"/>
        <w:rPr>
          <w:rFonts w:ascii="仿宋" w:hAnsi="仿宋" w:eastAsia="仿宋"/>
          <w:bCs/>
          <w:iCs/>
          <w:sz w:val="32"/>
          <w:szCs w:val="32"/>
        </w:rPr>
      </w:pPr>
    </w:p>
    <w:p>
      <w:pPr>
        <w:autoSpaceDE w:val="0"/>
        <w:autoSpaceDN w:val="0"/>
        <w:adjustRightInd w:val="0"/>
        <w:spacing w:line="360" w:lineRule="auto"/>
        <w:jc w:val="right"/>
        <w:rPr>
          <w:rFonts w:ascii="仿宋" w:hAnsi="仿宋" w:eastAsia="仿宋"/>
          <w:bCs/>
          <w:iCs/>
          <w:sz w:val="32"/>
          <w:szCs w:val="32"/>
        </w:rPr>
      </w:pPr>
      <w:r>
        <w:rPr>
          <w:rFonts w:hint="eastAsia" w:ascii="仿宋" w:hAnsi="仿宋" w:eastAsia="仿宋"/>
          <w:bCs/>
          <w:sz w:val="32"/>
          <w:szCs w:val="32"/>
        </w:rPr>
        <w:t>许昌市建安区新元街道办事处</w:t>
      </w:r>
    </w:p>
    <w:p>
      <w:pPr>
        <w:pStyle w:val="2"/>
        <w:jc w:val="right"/>
        <w:rPr>
          <w:rFonts w:ascii="仿宋" w:hAnsi="仿宋" w:eastAsia="仿宋"/>
          <w:b w:val="0"/>
          <w:kern w:val="0"/>
        </w:rPr>
      </w:pPr>
      <w:r>
        <w:rPr>
          <w:rFonts w:hint="eastAsia" w:ascii="仿宋" w:hAnsi="仿宋" w:eastAsia="仿宋" w:cs="Times New Roman"/>
          <w:b w:val="0"/>
          <w:bCs/>
          <w:kern w:val="2"/>
          <w:sz w:val="32"/>
          <w:szCs w:val="32"/>
          <w:lang w:val="en-US" w:eastAsia="zh-CN" w:bidi="ar-SA"/>
        </w:rPr>
        <w:t>2018年4月11日</w:t>
      </w:r>
      <w:r>
        <w:rPr>
          <w:rFonts w:ascii="仿宋" w:hAnsi="仿宋" w:eastAsia="仿宋"/>
          <w:b w:val="0"/>
          <w:kern w:val="0"/>
        </w:rPr>
        <w:br w:type="page"/>
      </w:r>
    </w:p>
    <w:p>
      <w:pPr>
        <w:pStyle w:val="3"/>
        <w:rPr>
          <w:rFonts w:asciiTheme="majorEastAsia" w:hAnsiTheme="majorEastAsia" w:eastAsiaTheme="majorEastAsia"/>
          <w:b w:val="0"/>
          <w:bCs w:val="0"/>
        </w:rPr>
      </w:pPr>
      <w:bookmarkStart w:id="3" w:name="_Toc508613144"/>
      <w:r>
        <w:rPr>
          <w:rFonts w:hint="eastAsia" w:asciiTheme="majorEastAsia" w:hAnsiTheme="majorEastAsia" w:eastAsiaTheme="majorEastAsia"/>
        </w:rPr>
        <w:t>第二章投标人须知</w:t>
      </w:r>
      <w:bookmarkEnd w:id="3"/>
    </w:p>
    <w:p>
      <w:pPr>
        <w:autoSpaceDE w:val="0"/>
        <w:autoSpaceDN w:val="0"/>
        <w:adjustRightInd w:val="0"/>
        <w:spacing w:line="420" w:lineRule="exact"/>
        <w:jc w:val="center"/>
        <w:rPr>
          <w:rFonts w:asciiTheme="minorEastAsia" w:hAnsiTheme="minorEastAsia" w:eastAsiaTheme="minorEastAsia" w:cstheme="majorBidi"/>
          <w:b/>
          <w:bCs/>
          <w:sz w:val="24"/>
        </w:rPr>
      </w:pPr>
      <w:r>
        <w:rPr>
          <w:rFonts w:hint="eastAsia" w:asciiTheme="minorEastAsia" w:hAnsiTheme="minorEastAsia" w:eastAsiaTheme="minorEastAsia" w:cstheme="majorBidi"/>
          <w:b/>
          <w:bCs/>
          <w:sz w:val="24"/>
        </w:rPr>
        <w:t>投标人须知前附表</w:t>
      </w:r>
    </w:p>
    <w:tbl>
      <w:tblPr>
        <w:tblStyle w:val="16"/>
        <w:tblW w:w="905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4"/>
        <w:gridCol w:w="12"/>
        <w:gridCol w:w="1938"/>
        <w:gridCol w:w="290"/>
        <w:gridCol w:w="581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04" w:type="dxa"/>
            <w:vAlign w:val="center"/>
          </w:tcPr>
          <w:p>
            <w:pPr>
              <w:adjustRightInd w:val="0"/>
              <w:spacing w:line="40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条款号</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条  款  名  称</w:t>
            </w:r>
          </w:p>
        </w:tc>
        <w:tc>
          <w:tcPr>
            <w:tcW w:w="6102" w:type="dxa"/>
            <w:gridSpan w:val="2"/>
            <w:vAlign w:val="center"/>
          </w:tcPr>
          <w:p>
            <w:pPr>
              <w:adjustRightInd w:val="0"/>
              <w:spacing w:line="40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2"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招标人</w:t>
            </w:r>
          </w:p>
        </w:tc>
        <w:tc>
          <w:tcPr>
            <w:tcW w:w="6102" w:type="dxa"/>
            <w:gridSpan w:val="2"/>
            <w:vAlign w:val="center"/>
          </w:tcPr>
          <w:p>
            <w:pPr>
              <w:spacing w:line="400" w:lineRule="exact"/>
              <w:rPr>
                <w:rFonts w:ascii="宋体" w:hAnsi="宋体" w:cs="宋体"/>
                <w:szCs w:val="21"/>
              </w:rPr>
            </w:pPr>
            <w:r>
              <w:rPr>
                <w:rFonts w:hint="eastAsia" w:ascii="宋体" w:hAnsi="宋体" w:cs="宋体"/>
                <w:szCs w:val="21"/>
              </w:rPr>
              <w:t>招标人：许昌市建安区新元街道办事处</w:t>
            </w:r>
          </w:p>
          <w:p>
            <w:pPr>
              <w:spacing w:line="400" w:lineRule="exact"/>
              <w:rPr>
                <w:rFonts w:ascii="宋体" w:hAnsi="宋体" w:cs="宋体"/>
                <w:szCs w:val="21"/>
              </w:rPr>
            </w:pPr>
            <w:r>
              <w:rPr>
                <w:rFonts w:hint="eastAsia" w:ascii="宋体" w:hAnsi="宋体" w:cs="宋体"/>
                <w:szCs w:val="21"/>
              </w:rPr>
              <w:t>联系人：白舸</w:t>
            </w:r>
          </w:p>
          <w:p>
            <w:pPr>
              <w:spacing w:line="400" w:lineRule="exact"/>
              <w:rPr>
                <w:rFonts w:ascii="宋体" w:hAnsi="宋体" w:cs="宋体"/>
                <w:szCs w:val="21"/>
              </w:rPr>
            </w:pPr>
            <w:r>
              <w:rPr>
                <w:rFonts w:hint="eastAsia" w:ascii="宋体" w:hAnsi="宋体" w:cs="宋体"/>
                <w:szCs w:val="21"/>
              </w:rPr>
              <w:t xml:space="preserve">电  话：18637428895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79"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1.1.3</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招标代理机构</w:t>
            </w:r>
          </w:p>
        </w:tc>
        <w:tc>
          <w:tcPr>
            <w:tcW w:w="6102" w:type="dxa"/>
            <w:gridSpan w:val="2"/>
            <w:vAlign w:val="center"/>
          </w:tcPr>
          <w:p>
            <w:pPr>
              <w:spacing w:line="400" w:lineRule="exact"/>
              <w:rPr>
                <w:rFonts w:ascii="宋体" w:hAnsi="宋体" w:cs="宋体"/>
                <w:szCs w:val="21"/>
              </w:rPr>
            </w:pPr>
            <w:r>
              <w:rPr>
                <w:rFonts w:hint="eastAsia" w:ascii="宋体" w:hAnsi="宋体" w:cs="宋体"/>
                <w:szCs w:val="21"/>
              </w:rPr>
              <w:t>名称：浙江同欣工程管理有限公司</w:t>
            </w:r>
          </w:p>
          <w:p>
            <w:pPr>
              <w:spacing w:line="400" w:lineRule="exact"/>
              <w:rPr>
                <w:rFonts w:ascii="宋体" w:hAnsi="宋体" w:cs="宋体"/>
                <w:szCs w:val="21"/>
              </w:rPr>
            </w:pPr>
            <w:r>
              <w:rPr>
                <w:rFonts w:hint="eastAsia" w:ascii="宋体" w:hAnsi="宋体" w:cs="宋体"/>
                <w:szCs w:val="21"/>
              </w:rPr>
              <w:t>联 系 人：李石磊</w:t>
            </w:r>
          </w:p>
          <w:p>
            <w:pPr>
              <w:spacing w:line="400" w:lineRule="exact"/>
              <w:rPr>
                <w:rFonts w:ascii="宋体" w:hAnsi="宋体" w:cs="宋体"/>
                <w:szCs w:val="21"/>
              </w:rPr>
            </w:pPr>
            <w:r>
              <w:rPr>
                <w:rFonts w:hint="eastAsia" w:ascii="宋体" w:hAnsi="宋体" w:cs="宋体"/>
                <w:szCs w:val="21"/>
              </w:rPr>
              <w:t>电    话：18937498755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1.1.4</w:t>
            </w:r>
          </w:p>
        </w:tc>
        <w:tc>
          <w:tcPr>
            <w:tcW w:w="1950" w:type="dxa"/>
            <w:gridSpan w:val="2"/>
            <w:vAlign w:val="center"/>
          </w:tcPr>
          <w:p>
            <w:pPr>
              <w:spacing w:line="400" w:lineRule="exact"/>
              <w:jc w:val="center"/>
              <w:rPr>
                <w:rFonts w:ascii="宋体" w:hAnsi="宋体" w:cs="宋体"/>
                <w:szCs w:val="21"/>
              </w:rPr>
            </w:pPr>
            <w:r>
              <w:rPr>
                <w:rFonts w:hint="eastAsia" w:ascii="宋体" w:hAnsi="宋体" w:cs="宋体"/>
                <w:szCs w:val="21"/>
              </w:rPr>
              <w:t>招标项目名称</w:t>
            </w:r>
          </w:p>
        </w:tc>
        <w:tc>
          <w:tcPr>
            <w:tcW w:w="6102" w:type="dxa"/>
            <w:gridSpan w:val="2"/>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北海周庄水乡及建安中学项目区内电力线路</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迁建工程（10KV部分）设计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w:t>
            </w:r>
            <w:r>
              <w:rPr>
                <w:rFonts w:hint="eastAsia" w:asciiTheme="minorEastAsia" w:hAnsiTheme="minorEastAsia" w:eastAsiaTheme="minorEastAsia"/>
                <w:szCs w:val="21"/>
              </w:rPr>
              <w:t>5</w:t>
            </w:r>
          </w:p>
        </w:tc>
        <w:tc>
          <w:tcPr>
            <w:tcW w:w="1950" w:type="dxa"/>
            <w:gridSpan w:val="2"/>
            <w:vAlign w:val="center"/>
          </w:tcPr>
          <w:p>
            <w:pPr>
              <w:spacing w:line="400" w:lineRule="exact"/>
              <w:jc w:val="center"/>
              <w:rPr>
                <w:rFonts w:ascii="宋体" w:hAnsi="宋体" w:cs="宋体"/>
                <w:szCs w:val="21"/>
              </w:rPr>
            </w:pPr>
            <w:r>
              <w:rPr>
                <w:rFonts w:hint="eastAsia" w:ascii="宋体" w:hAnsi="宋体" w:cs="宋体"/>
                <w:szCs w:val="21"/>
              </w:rPr>
              <w:t>项目建设地点</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许昌市建安区聚贤街南侧。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w:t>
            </w:r>
            <w:r>
              <w:rPr>
                <w:rFonts w:hint="eastAsia" w:asciiTheme="minorEastAsia" w:hAnsiTheme="minorEastAsia" w:eastAsiaTheme="minorEastAsia"/>
                <w:szCs w:val="21"/>
              </w:rPr>
              <w:t>6</w:t>
            </w:r>
          </w:p>
        </w:tc>
        <w:tc>
          <w:tcPr>
            <w:tcW w:w="1950" w:type="dxa"/>
            <w:gridSpan w:val="2"/>
            <w:vAlign w:val="center"/>
          </w:tcPr>
          <w:p>
            <w:pPr>
              <w:spacing w:line="400" w:lineRule="exact"/>
              <w:jc w:val="center"/>
              <w:rPr>
                <w:rFonts w:ascii="宋体" w:hAnsi="宋体" w:cs="宋体"/>
                <w:szCs w:val="21"/>
              </w:rPr>
            </w:pPr>
            <w:r>
              <w:rPr>
                <w:rFonts w:hint="eastAsia" w:ascii="宋体" w:hAnsi="宋体" w:cs="宋体"/>
                <w:szCs w:val="21"/>
              </w:rPr>
              <w:t>项目建设规模</w:t>
            </w:r>
          </w:p>
        </w:tc>
        <w:tc>
          <w:tcPr>
            <w:tcW w:w="6102" w:type="dxa"/>
            <w:gridSpan w:val="2"/>
            <w:vAlign w:val="center"/>
          </w:tcPr>
          <w:p>
            <w:pPr>
              <w:adjustRightInd w:val="0"/>
              <w:spacing w:line="400" w:lineRule="exact"/>
              <w:textAlignment w:val="baseline"/>
              <w:rPr>
                <w:rFonts w:ascii="宋体" w:hAnsi="宋体" w:cs="宋体"/>
                <w:kern w:val="0"/>
                <w:szCs w:val="21"/>
              </w:rPr>
            </w:pPr>
            <w:r>
              <w:rPr>
                <w:rFonts w:hint="eastAsia" w:ascii="宋体" w:hAnsi="宋体" w:cs="宋体"/>
                <w:kern w:val="0"/>
                <w:szCs w:val="21"/>
              </w:rPr>
              <w:t>详见招标文件第五章“招标人要求”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1.1.7</w:t>
            </w:r>
          </w:p>
        </w:tc>
        <w:tc>
          <w:tcPr>
            <w:tcW w:w="1950" w:type="dxa"/>
            <w:gridSpan w:val="2"/>
            <w:vAlign w:val="center"/>
          </w:tcPr>
          <w:p>
            <w:pPr>
              <w:spacing w:line="400" w:lineRule="exact"/>
              <w:jc w:val="center"/>
              <w:rPr>
                <w:rFonts w:ascii="宋体" w:hAnsi="宋体" w:cs="宋体"/>
                <w:szCs w:val="21"/>
              </w:rPr>
            </w:pPr>
            <w:r>
              <w:rPr>
                <w:rFonts w:hint="eastAsia" w:ascii="宋体" w:hAnsi="宋体" w:cs="宋体"/>
                <w:szCs w:val="21"/>
              </w:rPr>
              <w:t>项目投资估算</w:t>
            </w:r>
          </w:p>
        </w:tc>
        <w:tc>
          <w:tcPr>
            <w:tcW w:w="6102" w:type="dxa"/>
            <w:gridSpan w:val="2"/>
            <w:vAlign w:val="center"/>
          </w:tcPr>
          <w:p>
            <w:pPr>
              <w:spacing w:line="400" w:lineRule="exact"/>
              <w:rPr>
                <w:rFonts w:ascii="宋体" w:hAnsi="宋体" w:cs="宋体"/>
                <w:kern w:val="0"/>
                <w:szCs w:val="21"/>
              </w:rPr>
            </w:pPr>
            <w:r>
              <w:rPr>
                <w:rFonts w:hint="eastAsia" w:ascii="宋体" w:hAnsi="宋体" w:cs="宋体"/>
                <w:kern w:val="0"/>
                <w:szCs w:val="21"/>
              </w:rPr>
              <w:t>802800.00元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1.2.1</w:t>
            </w:r>
          </w:p>
        </w:tc>
        <w:tc>
          <w:tcPr>
            <w:tcW w:w="1950" w:type="dxa"/>
            <w:gridSpan w:val="2"/>
            <w:vAlign w:val="center"/>
          </w:tcPr>
          <w:p>
            <w:pPr>
              <w:adjustRightInd w:val="0"/>
              <w:spacing w:line="400" w:lineRule="exact"/>
              <w:jc w:val="center"/>
              <w:textAlignment w:val="baseline"/>
              <w:rPr>
                <w:rFonts w:ascii="宋体" w:hAnsi="宋体" w:cs="宋体"/>
                <w:kern w:val="0"/>
                <w:szCs w:val="21"/>
              </w:rPr>
            </w:pPr>
            <w:r>
              <w:rPr>
                <w:rFonts w:ascii="宋体" w:hAnsi="宋体" w:cs="宋体"/>
                <w:kern w:val="0"/>
                <w:szCs w:val="21"/>
              </w:rPr>
              <w:t>资金来源</w:t>
            </w:r>
          </w:p>
        </w:tc>
        <w:tc>
          <w:tcPr>
            <w:tcW w:w="6102" w:type="dxa"/>
            <w:gridSpan w:val="2"/>
            <w:vAlign w:val="center"/>
          </w:tcPr>
          <w:p>
            <w:pPr>
              <w:adjustRightInd w:val="0"/>
              <w:spacing w:line="400" w:lineRule="exact"/>
              <w:textAlignment w:val="baseline"/>
              <w:rPr>
                <w:rFonts w:ascii="宋体" w:hAnsi="宋体" w:cs="宋体"/>
                <w:kern w:val="0"/>
                <w:szCs w:val="21"/>
              </w:rPr>
            </w:pPr>
            <w:r>
              <w:rPr>
                <w:rFonts w:hint="eastAsia" w:ascii="宋体" w:hAnsi="宋体" w:cs="宋体"/>
                <w:kern w:val="0"/>
                <w:szCs w:val="21"/>
              </w:rPr>
              <w:t>财政资金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1.2.</w:t>
            </w:r>
            <w:r>
              <w:rPr>
                <w:rFonts w:hint="eastAsia" w:asciiTheme="minorEastAsia" w:hAnsiTheme="minorEastAsia" w:eastAsiaTheme="minorEastAsia"/>
                <w:szCs w:val="21"/>
              </w:rPr>
              <w:t>2</w:t>
            </w:r>
          </w:p>
        </w:tc>
        <w:tc>
          <w:tcPr>
            <w:tcW w:w="1950" w:type="dxa"/>
            <w:gridSpan w:val="2"/>
            <w:vAlign w:val="center"/>
          </w:tcPr>
          <w:p>
            <w:pPr>
              <w:adjustRightInd w:val="0"/>
              <w:spacing w:line="400" w:lineRule="exact"/>
              <w:jc w:val="center"/>
              <w:textAlignment w:val="baseline"/>
              <w:rPr>
                <w:rFonts w:ascii="宋体" w:hAnsi="宋体" w:cs="宋体"/>
                <w:kern w:val="0"/>
                <w:szCs w:val="21"/>
              </w:rPr>
            </w:pPr>
            <w:r>
              <w:rPr>
                <w:rFonts w:ascii="宋体" w:hAnsi="宋体" w:cs="宋体"/>
                <w:kern w:val="0"/>
                <w:szCs w:val="21"/>
              </w:rPr>
              <w:t>资金落实情况</w:t>
            </w:r>
          </w:p>
        </w:tc>
        <w:tc>
          <w:tcPr>
            <w:tcW w:w="6102" w:type="dxa"/>
            <w:gridSpan w:val="2"/>
            <w:vAlign w:val="center"/>
          </w:tcPr>
          <w:p>
            <w:pPr>
              <w:adjustRightInd w:val="0"/>
              <w:spacing w:line="400" w:lineRule="exact"/>
              <w:textAlignment w:val="baseline"/>
              <w:rPr>
                <w:rFonts w:ascii="宋体" w:hAnsi="宋体" w:cs="宋体"/>
                <w:kern w:val="0"/>
                <w:szCs w:val="21"/>
              </w:rPr>
            </w:pPr>
            <w:r>
              <w:rPr>
                <w:rFonts w:hint="eastAsia" w:ascii="宋体" w:hAnsi="宋体" w:cs="宋体"/>
                <w:kern w:val="0"/>
                <w:szCs w:val="21"/>
              </w:rPr>
              <w:t>资金来源</w:t>
            </w:r>
            <w:r>
              <w:rPr>
                <w:rFonts w:ascii="宋体" w:hAnsi="宋体" w:cs="宋体"/>
                <w:kern w:val="0"/>
                <w:szCs w:val="21"/>
              </w:rPr>
              <w:t>已</w:t>
            </w:r>
            <w:r>
              <w:rPr>
                <w:rFonts w:hint="eastAsia" w:ascii="宋体" w:hAnsi="宋体" w:cs="宋体"/>
                <w:kern w:val="0"/>
                <w:szCs w:val="21"/>
              </w:rPr>
              <w:t>确定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trPr>
        <w:tc>
          <w:tcPr>
            <w:tcW w:w="100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1.3.</w:t>
            </w:r>
            <w:r>
              <w:rPr>
                <w:rFonts w:hint="eastAsia" w:asciiTheme="minorEastAsia" w:hAnsiTheme="minorEastAsia" w:eastAsiaTheme="minorEastAsia"/>
                <w:szCs w:val="21"/>
              </w:rPr>
              <w:t>1</w:t>
            </w:r>
          </w:p>
        </w:tc>
        <w:tc>
          <w:tcPr>
            <w:tcW w:w="1950" w:type="dxa"/>
            <w:gridSpan w:val="2"/>
            <w:vAlign w:val="center"/>
          </w:tcPr>
          <w:p>
            <w:pPr>
              <w:jc w:val="center"/>
              <w:rPr>
                <w:rFonts w:ascii="宋体" w:hAnsi="宋体" w:cs="宋体"/>
                <w:kern w:val="0"/>
                <w:szCs w:val="21"/>
              </w:rPr>
            </w:pPr>
            <w:r>
              <w:rPr>
                <w:rFonts w:ascii="宋体" w:hAnsi="宋体" w:cs="宋体"/>
                <w:kern w:val="0"/>
                <w:szCs w:val="21"/>
              </w:rPr>
              <w:t>招标范围</w:t>
            </w:r>
          </w:p>
        </w:tc>
        <w:tc>
          <w:tcPr>
            <w:tcW w:w="6102" w:type="dxa"/>
            <w:gridSpan w:val="2"/>
            <w:vAlign w:val="center"/>
          </w:tcPr>
          <w:p>
            <w:pPr>
              <w:rPr>
                <w:rFonts w:ascii="宋体" w:hAnsi="宋体" w:cs="宋体"/>
                <w:kern w:val="0"/>
                <w:szCs w:val="21"/>
              </w:rPr>
            </w:pPr>
            <w:r>
              <w:rPr>
                <w:rFonts w:hint="eastAsia" w:ascii="宋体" w:hAnsi="宋体" w:cs="宋体"/>
                <w:kern w:val="0"/>
                <w:szCs w:val="21"/>
              </w:rPr>
              <w:t>标段划分：一个标段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5"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1.3.</w:t>
            </w:r>
            <w:r>
              <w:rPr>
                <w:rFonts w:hint="eastAsia" w:asciiTheme="minorEastAsia" w:hAnsiTheme="minorEastAsia" w:eastAsiaTheme="minorEastAsia"/>
                <w:szCs w:val="21"/>
              </w:rPr>
              <w:t>2</w:t>
            </w:r>
          </w:p>
        </w:tc>
        <w:tc>
          <w:tcPr>
            <w:tcW w:w="1950" w:type="dxa"/>
            <w:gridSpan w:val="2"/>
            <w:vAlign w:val="center"/>
          </w:tcPr>
          <w:p>
            <w:pPr>
              <w:adjustRightInd w:val="0"/>
              <w:spacing w:line="400" w:lineRule="exact"/>
              <w:jc w:val="center"/>
              <w:textAlignment w:val="baseline"/>
              <w:rPr>
                <w:rFonts w:ascii="宋体" w:hAnsi="宋体" w:cs="宋体"/>
                <w:kern w:val="0"/>
                <w:szCs w:val="21"/>
              </w:rPr>
            </w:pPr>
            <w:r>
              <w:rPr>
                <w:rFonts w:hint="eastAsia" w:ascii="宋体" w:hAnsi="宋体" w:cs="宋体"/>
                <w:kern w:val="0"/>
                <w:szCs w:val="21"/>
              </w:rPr>
              <w:t>设计服务期限</w:t>
            </w:r>
          </w:p>
        </w:tc>
        <w:tc>
          <w:tcPr>
            <w:tcW w:w="6102" w:type="dxa"/>
            <w:gridSpan w:val="2"/>
            <w:vAlign w:val="center"/>
          </w:tcPr>
          <w:p>
            <w:pPr>
              <w:adjustRightInd w:val="0"/>
              <w:spacing w:line="400" w:lineRule="exact"/>
              <w:textAlignment w:val="baseline"/>
              <w:rPr>
                <w:rFonts w:ascii="宋体" w:hAnsi="宋体" w:cs="宋体"/>
                <w:kern w:val="0"/>
                <w:szCs w:val="21"/>
              </w:rPr>
            </w:pPr>
            <w:r>
              <w:rPr>
                <w:rFonts w:hint="eastAsia" w:ascii="宋体" w:hAnsi="宋体" w:cs="宋体"/>
                <w:kern w:val="0"/>
                <w:szCs w:val="21"/>
              </w:rPr>
              <w:t>15日历天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1.3.</w:t>
            </w:r>
            <w:r>
              <w:rPr>
                <w:rFonts w:hint="eastAsia" w:asciiTheme="minorEastAsia" w:hAnsiTheme="minorEastAsia" w:eastAsiaTheme="minorEastAsia"/>
                <w:szCs w:val="21"/>
              </w:rPr>
              <w:t>3</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质量要求</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2" w:hRule="atLeast"/>
        </w:trPr>
        <w:tc>
          <w:tcPr>
            <w:tcW w:w="1004" w:type="dxa"/>
            <w:vAlign w:val="center"/>
          </w:tcPr>
          <w:p>
            <w:pPr>
              <w:rPr>
                <w:rFonts w:asciiTheme="minorEastAsia" w:hAnsiTheme="minorEastAsia" w:eastAsiaTheme="minorEastAsia"/>
                <w:szCs w:val="21"/>
              </w:rPr>
            </w:pPr>
            <w:r>
              <w:rPr>
                <w:rFonts w:asciiTheme="minorEastAsia" w:hAnsiTheme="minorEastAsia" w:eastAsiaTheme="minorEastAsia"/>
                <w:szCs w:val="21"/>
              </w:rPr>
              <w:t>1.4.1</w:t>
            </w:r>
          </w:p>
        </w:tc>
        <w:tc>
          <w:tcPr>
            <w:tcW w:w="1950" w:type="dxa"/>
            <w:gridSpan w:val="2"/>
            <w:vAlign w:val="center"/>
          </w:tcPr>
          <w:p>
            <w:pPr>
              <w:rPr>
                <w:rFonts w:asciiTheme="minorEastAsia" w:hAnsiTheme="minorEastAsia" w:eastAsiaTheme="minorEastAsia"/>
                <w:szCs w:val="21"/>
              </w:rPr>
            </w:pPr>
            <w:r>
              <w:rPr>
                <w:rFonts w:asciiTheme="minorEastAsia" w:hAnsiTheme="minorEastAsia" w:eastAsiaTheme="minorEastAsia"/>
                <w:szCs w:val="21"/>
              </w:rPr>
              <w:t>投标人资质条件、能力、信誉</w:t>
            </w:r>
          </w:p>
        </w:tc>
        <w:tc>
          <w:tcPr>
            <w:tcW w:w="6102" w:type="dxa"/>
            <w:gridSpan w:val="2"/>
            <w:vAlign w:val="center"/>
          </w:tcPr>
          <w:p>
            <w:r>
              <w:rPr>
                <w:rFonts w:hint="eastAsia"/>
              </w:rPr>
              <w:t>1本项目要求投标人须具备建设行政主管部门颁发的电力行业工程设计丙级及以上资质，并在人员、设备、资金等方面具有相应的施工能力的独立法人企业。</w:t>
            </w:r>
          </w:p>
          <w:p>
            <w:r>
              <w:rPr>
                <w:rFonts w:hint="eastAsia"/>
              </w:rPr>
              <w:t>2 拟派项目负责人须具备注册电气工程师执业资格，且未担任其他在建工程项目。</w:t>
            </w:r>
          </w:p>
          <w:p>
            <w:r>
              <w:rPr>
                <w:rFonts w:hint="eastAsia"/>
              </w:rPr>
              <w:t>3自2015年以来在经营活动中没有重大违法记录（以检察机关出具的查询行贿犯罪档案结果告知函原件为准）。</w:t>
            </w:r>
          </w:p>
          <w:p>
            <w:r>
              <w:rPr>
                <w:rFonts w:hint="eastAsia"/>
              </w:rPr>
              <w:t>4不接受失信被执行人的投标。</w:t>
            </w:r>
          </w:p>
          <w:p>
            <w:r>
              <w:rPr>
                <w:rFonts w:hint="eastAsia"/>
              </w:rPr>
              <w:t>5本次招标实行资格后审。</w:t>
            </w:r>
          </w:p>
          <w:p>
            <w:r>
              <w:rPr>
                <w:rFonts w:hint="eastAsia"/>
              </w:rPr>
              <w:t>6不组织勘察施工现场。</w:t>
            </w:r>
          </w:p>
          <w:p>
            <w:r>
              <w:rPr>
                <w:rFonts w:hint="eastAsia"/>
              </w:rPr>
              <w:t>7本次招标不接受联合体投标。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1.4.2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是否接受</w:t>
            </w:r>
          </w:p>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联合体投标</w:t>
            </w:r>
          </w:p>
        </w:tc>
        <w:tc>
          <w:tcPr>
            <w:tcW w:w="6102" w:type="dxa"/>
            <w:gridSpan w:val="2"/>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不接受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4"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1.9.1</w:t>
            </w:r>
          </w:p>
        </w:tc>
        <w:tc>
          <w:tcPr>
            <w:tcW w:w="1950" w:type="dxa"/>
            <w:gridSpan w:val="2"/>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踏勘现场</w:t>
            </w:r>
          </w:p>
        </w:tc>
        <w:tc>
          <w:tcPr>
            <w:tcW w:w="6102" w:type="dxa"/>
            <w:gridSpan w:val="2"/>
          </w:tcPr>
          <w:p>
            <w:pPr>
              <w:spacing w:line="400" w:lineRule="exact"/>
            </w:pPr>
            <w:r>
              <w:rPr>
                <w:rFonts w:hint="eastAsia"/>
              </w:rPr>
              <w:t>不组织踏勘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1.10.1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投标预备会</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不召开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1.10.3</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招标文件澄清发出的形式</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在全国公共资源交易平台（河南省·许昌市）上发布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04" w:type="dxa"/>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1.11.1</w:t>
            </w:r>
          </w:p>
        </w:tc>
        <w:tc>
          <w:tcPr>
            <w:tcW w:w="1950" w:type="dxa"/>
            <w:gridSpan w:val="2"/>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分包</w:t>
            </w:r>
          </w:p>
        </w:tc>
        <w:tc>
          <w:tcPr>
            <w:tcW w:w="6102" w:type="dxa"/>
            <w:gridSpan w:val="2"/>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1.12</w:t>
            </w:r>
            <w:r>
              <w:rPr>
                <w:rFonts w:hint="eastAsia" w:asciiTheme="minorEastAsia" w:hAnsiTheme="minorEastAsia" w:eastAsiaTheme="minorEastAsia"/>
                <w:szCs w:val="21"/>
              </w:rPr>
              <w:t>.3</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偏</w:t>
            </w:r>
            <w:r>
              <w:rPr>
                <w:rFonts w:hint="eastAsia" w:asciiTheme="minorEastAsia" w:hAnsiTheme="minorEastAsia" w:eastAsiaTheme="minorEastAsia"/>
                <w:szCs w:val="21"/>
              </w:rPr>
              <w:t>差</w:t>
            </w:r>
          </w:p>
        </w:tc>
        <w:tc>
          <w:tcPr>
            <w:tcW w:w="6102" w:type="dxa"/>
            <w:gridSpan w:val="2"/>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02"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2.1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构成招标文件的</w:t>
            </w:r>
          </w:p>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其他材料</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除招标文件外，招标人在招标期间发出的澄清、修改、补充、补遗和其它有效正式函件等内容均是招标文件的组成部分。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3" w:hRule="atLeast"/>
        </w:trPr>
        <w:tc>
          <w:tcPr>
            <w:tcW w:w="1004" w:type="dxa"/>
            <w:vMerge w:val="restart"/>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2.2.1</w:t>
            </w:r>
          </w:p>
        </w:tc>
        <w:tc>
          <w:tcPr>
            <w:tcW w:w="1950" w:type="dxa"/>
            <w:gridSpan w:val="2"/>
            <w:vMerge w:val="restart"/>
            <w:vAlign w:val="center"/>
          </w:tcPr>
          <w:p>
            <w:pPr>
              <w:autoSpaceDE w:val="0"/>
              <w:autoSpaceDN w:val="0"/>
              <w:adjustRightIn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投标人要求澄清招标文件</w:t>
            </w:r>
          </w:p>
        </w:tc>
        <w:tc>
          <w:tcPr>
            <w:tcW w:w="6102" w:type="dxa"/>
            <w:gridSpan w:val="2"/>
            <w:tcBorders>
              <w:bottom w:val="single" w:color="auto" w:sz="4" w:space="0"/>
            </w:tcBorders>
            <w:vAlign w:val="center"/>
          </w:tcPr>
          <w:p>
            <w:pPr>
              <w:autoSpaceDE w:val="0"/>
              <w:autoSpaceDN w:val="0"/>
              <w:adjustRightInd w:val="0"/>
              <w:spacing w:line="400" w:lineRule="exact"/>
              <w:rPr>
                <w:rFonts w:asciiTheme="minorEastAsia" w:hAnsiTheme="minorEastAsia" w:eastAsiaTheme="minorEastAsia"/>
                <w:szCs w:val="21"/>
              </w:rPr>
            </w:pPr>
            <w:r>
              <w:rPr>
                <w:rFonts w:ascii="宋体" w:hAnsi="宋体" w:cs="宋体"/>
                <w:szCs w:val="21"/>
              </w:rPr>
              <w:t>时间：</w:t>
            </w:r>
            <w:r>
              <w:rPr>
                <w:rFonts w:hint="eastAsia" w:ascii="宋体" w:hAnsi="宋体" w:cs="宋体"/>
                <w:szCs w:val="21"/>
              </w:rPr>
              <w:t>投标截止时间10日前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3" w:hRule="atLeast"/>
        </w:trPr>
        <w:tc>
          <w:tcPr>
            <w:tcW w:w="1004" w:type="dxa"/>
            <w:vMerge w:val="continue"/>
            <w:vAlign w:val="center"/>
          </w:tcPr>
          <w:p>
            <w:pPr>
              <w:adjustRightInd w:val="0"/>
              <w:spacing w:line="400" w:lineRule="exact"/>
              <w:jc w:val="center"/>
              <w:textAlignment w:val="baseline"/>
              <w:rPr>
                <w:rFonts w:asciiTheme="minorEastAsia" w:hAnsiTheme="minorEastAsia" w:eastAsiaTheme="minorEastAsia"/>
                <w:szCs w:val="21"/>
              </w:rPr>
            </w:pPr>
          </w:p>
        </w:tc>
        <w:tc>
          <w:tcPr>
            <w:tcW w:w="1950" w:type="dxa"/>
            <w:gridSpan w:val="2"/>
            <w:vMerge w:val="continue"/>
            <w:vAlign w:val="center"/>
          </w:tcPr>
          <w:p>
            <w:pPr>
              <w:autoSpaceDE w:val="0"/>
              <w:autoSpaceDN w:val="0"/>
              <w:adjustRightInd w:val="0"/>
              <w:spacing w:line="400" w:lineRule="exact"/>
              <w:jc w:val="center"/>
              <w:rPr>
                <w:rFonts w:asciiTheme="minorEastAsia" w:hAnsiTheme="minorEastAsia" w:eastAsiaTheme="minorEastAsia"/>
                <w:szCs w:val="21"/>
              </w:rPr>
            </w:pPr>
          </w:p>
        </w:tc>
        <w:tc>
          <w:tcPr>
            <w:tcW w:w="6102" w:type="dxa"/>
            <w:gridSpan w:val="2"/>
            <w:tcBorders>
              <w:top w:val="single" w:color="auto" w:sz="4" w:space="0"/>
            </w:tcBorders>
            <w:vAlign w:val="center"/>
          </w:tcPr>
          <w:p>
            <w:pPr>
              <w:autoSpaceDE w:val="0"/>
              <w:autoSpaceDN w:val="0"/>
              <w:adjustRightInd w:val="0"/>
              <w:spacing w:line="400" w:lineRule="exact"/>
              <w:rPr>
                <w:rFonts w:asciiTheme="minorEastAsia" w:hAnsiTheme="minorEastAsia" w:eastAsiaTheme="minorEastAsia"/>
                <w:szCs w:val="21"/>
              </w:rPr>
            </w:pPr>
            <w:r>
              <w:rPr>
                <w:rFonts w:ascii="宋体" w:hAnsi="宋体" w:cs="宋体"/>
                <w:szCs w:val="21"/>
              </w:rPr>
              <w:t>形式：</w:t>
            </w:r>
            <w:r>
              <w:rPr>
                <w:rFonts w:hint="eastAsia" w:ascii="宋体" w:hAnsi="宋体" w:cs="宋体"/>
                <w:szCs w:val="21"/>
              </w:rPr>
              <w:t>在全国公共资源交易平台（河南省·许昌市）上</w:t>
            </w:r>
            <w:r>
              <w:rPr>
                <w:rFonts w:hint="eastAsia" w:asciiTheme="minorEastAsia" w:hAnsiTheme="minorEastAsia" w:eastAsiaTheme="minorEastAsia"/>
                <w:szCs w:val="21"/>
              </w:rPr>
              <w:t>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2.2.2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招标文件澄清发出的形式</w:t>
            </w:r>
          </w:p>
        </w:tc>
        <w:tc>
          <w:tcPr>
            <w:tcW w:w="6102" w:type="dxa"/>
            <w:gridSpan w:val="2"/>
            <w:vAlign w:val="center"/>
          </w:tcPr>
          <w:p>
            <w:pPr>
              <w:spacing w:line="400" w:lineRule="exact"/>
              <w:rPr>
                <w:rFonts w:asciiTheme="minorEastAsia" w:hAnsiTheme="minorEastAsia" w:eastAsiaTheme="minorEastAsia"/>
                <w:szCs w:val="21"/>
              </w:rPr>
            </w:pPr>
            <w:r>
              <w:rPr>
                <w:rFonts w:hint="eastAsia" w:ascii="宋体" w:hAnsi="宋体" w:cs="宋体"/>
                <w:szCs w:val="21"/>
              </w:rPr>
              <w:t>在全国公共资源交易平台（河南省·许昌市）上</w:t>
            </w:r>
            <w:r>
              <w:rPr>
                <w:rFonts w:hint="eastAsia" w:asciiTheme="minorEastAsia" w:hAnsiTheme="minorEastAsia" w:eastAsiaTheme="minorEastAsia"/>
                <w:szCs w:val="21"/>
              </w:rPr>
              <w:t>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1004" w:type="dxa"/>
            <w:vMerge w:val="restart"/>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2.2.3</w:t>
            </w:r>
          </w:p>
        </w:tc>
        <w:tc>
          <w:tcPr>
            <w:tcW w:w="1950" w:type="dxa"/>
            <w:gridSpan w:val="2"/>
            <w:vMerge w:val="restart"/>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投标人确认收到招标文件澄清</w:t>
            </w:r>
          </w:p>
        </w:tc>
        <w:tc>
          <w:tcPr>
            <w:tcW w:w="6102" w:type="dxa"/>
            <w:gridSpan w:val="2"/>
            <w:tcBorders>
              <w:bottom w:val="single" w:color="auto" w:sz="4" w:space="0"/>
            </w:tcBorders>
            <w:vAlign w:val="center"/>
          </w:tcPr>
          <w:p>
            <w:pPr>
              <w:autoSpaceDE w:val="0"/>
              <w:autoSpaceDN w:val="0"/>
              <w:adjustRightInd w:val="0"/>
              <w:spacing w:line="400" w:lineRule="exact"/>
              <w:rPr>
                <w:rFonts w:asciiTheme="minorEastAsia" w:hAnsiTheme="minorEastAsia" w:eastAsiaTheme="minorEastAsia"/>
                <w:szCs w:val="21"/>
              </w:rPr>
            </w:pPr>
            <w:r>
              <w:rPr>
                <w:rFonts w:ascii="宋体" w:hAnsi="宋体" w:cs="宋体"/>
                <w:szCs w:val="21"/>
              </w:rPr>
              <w:t>时间：</w:t>
            </w:r>
            <w:r>
              <w:rPr>
                <w:rFonts w:hint="eastAsia" w:ascii="宋体" w:hAnsi="宋体" w:cs="宋体"/>
                <w:szCs w:val="21"/>
              </w:rPr>
              <w:t>投标截止时间10日前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1004" w:type="dxa"/>
            <w:vMerge w:val="continue"/>
            <w:vAlign w:val="center"/>
          </w:tcPr>
          <w:p>
            <w:pPr>
              <w:adjustRightInd w:val="0"/>
              <w:spacing w:line="400" w:lineRule="exact"/>
              <w:jc w:val="center"/>
              <w:textAlignment w:val="baseline"/>
              <w:rPr>
                <w:rFonts w:asciiTheme="minorEastAsia" w:hAnsiTheme="minorEastAsia" w:eastAsiaTheme="minorEastAsia"/>
                <w:szCs w:val="21"/>
              </w:rPr>
            </w:pPr>
          </w:p>
        </w:tc>
        <w:tc>
          <w:tcPr>
            <w:tcW w:w="1950" w:type="dxa"/>
            <w:gridSpan w:val="2"/>
            <w:vMerge w:val="continue"/>
            <w:vAlign w:val="center"/>
          </w:tcPr>
          <w:p>
            <w:pPr>
              <w:adjustRightInd w:val="0"/>
              <w:spacing w:line="400" w:lineRule="exact"/>
              <w:jc w:val="center"/>
              <w:textAlignment w:val="baseline"/>
              <w:rPr>
                <w:rFonts w:asciiTheme="minorEastAsia" w:hAnsiTheme="minorEastAsia" w:eastAsiaTheme="minorEastAsia"/>
                <w:szCs w:val="21"/>
              </w:rPr>
            </w:pPr>
          </w:p>
        </w:tc>
        <w:tc>
          <w:tcPr>
            <w:tcW w:w="6102" w:type="dxa"/>
            <w:gridSpan w:val="2"/>
            <w:tcBorders>
              <w:top w:val="single" w:color="auto" w:sz="4" w:space="0"/>
            </w:tcBorders>
            <w:vAlign w:val="center"/>
          </w:tcPr>
          <w:p>
            <w:pPr>
              <w:autoSpaceDE w:val="0"/>
              <w:autoSpaceDN w:val="0"/>
              <w:adjustRightInd w:val="0"/>
              <w:spacing w:line="400" w:lineRule="exact"/>
              <w:rPr>
                <w:rFonts w:asciiTheme="minorEastAsia" w:hAnsiTheme="minorEastAsia" w:eastAsiaTheme="minorEastAsia"/>
                <w:szCs w:val="21"/>
              </w:rPr>
            </w:pPr>
            <w:r>
              <w:rPr>
                <w:rFonts w:ascii="宋体" w:hAnsi="宋体" w:cs="宋体"/>
                <w:szCs w:val="21"/>
              </w:rPr>
              <w:t>形式：</w:t>
            </w:r>
            <w:r>
              <w:rPr>
                <w:rFonts w:hint="eastAsia" w:ascii="宋体" w:hAnsi="宋体" w:cs="宋体"/>
                <w:szCs w:val="21"/>
              </w:rPr>
              <w:t>在全国公共资源交易平台（河南省·许昌市）上</w:t>
            </w:r>
            <w:r>
              <w:rPr>
                <w:rFonts w:hint="eastAsia" w:asciiTheme="minorEastAsia" w:hAnsiTheme="minorEastAsia" w:eastAsiaTheme="minorEastAsia"/>
                <w:szCs w:val="21"/>
              </w:rPr>
              <w:t>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2" w:hRule="atLeast"/>
        </w:trPr>
        <w:tc>
          <w:tcPr>
            <w:tcW w:w="1004" w:type="dxa"/>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2.3.1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t>招标文件修改发出的形式</w:t>
            </w:r>
          </w:p>
        </w:tc>
        <w:tc>
          <w:tcPr>
            <w:tcW w:w="6102" w:type="dxa"/>
            <w:gridSpan w:val="2"/>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在投标截止时间15天前，招标人可以修改招标文件，并将修改内容上传到《</w:t>
            </w:r>
            <w:r>
              <w:rPr>
                <w:rFonts w:hint="eastAsia" w:cs="宋体" w:asciiTheme="minorEastAsia" w:hAnsiTheme="minorEastAsia" w:eastAsiaTheme="minorEastAsia"/>
                <w:szCs w:val="21"/>
              </w:rPr>
              <w:t>全国公共资源交易平台（河南省·许昌市）（投标人/供应商登录”入口http://221.14.6.70:8088/ggzy/）</w:t>
            </w:r>
            <w:r>
              <w:rPr>
                <w:rFonts w:hint="eastAsia" w:asciiTheme="minorEastAsia" w:hAnsiTheme="minorEastAsia" w:eastAsiaTheme="minorEastAsia"/>
                <w:szCs w:val="21"/>
              </w:rPr>
              <w:t>》，投标人凭企业身份认证锁进行网上下载。该修改内容为招标文件的组成部分。如果修改招标文件的时间距投标截止时间不足15天，相应延长投标截止时间。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0" w:hRule="atLeast"/>
        </w:trPr>
        <w:tc>
          <w:tcPr>
            <w:tcW w:w="1004" w:type="dxa"/>
            <w:vMerge w:val="restart"/>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2.3.2</w:t>
            </w:r>
          </w:p>
        </w:tc>
        <w:tc>
          <w:tcPr>
            <w:tcW w:w="1950" w:type="dxa"/>
            <w:gridSpan w:val="2"/>
            <w:vMerge w:val="restart"/>
            <w:vAlign w:val="center"/>
          </w:tcPr>
          <w:p>
            <w:pPr>
              <w:adjustRightInd w:val="0"/>
              <w:spacing w:line="400" w:lineRule="exact"/>
              <w:jc w:val="center"/>
              <w:textAlignment w:val="baseline"/>
              <w:rPr>
                <w:rFonts w:asciiTheme="minorEastAsia" w:hAnsiTheme="minorEastAsia" w:eastAsiaTheme="minorEastAsia"/>
                <w:szCs w:val="21"/>
              </w:rPr>
            </w:pPr>
            <w:r>
              <w:t>投标人确认收到招标文件修改</w:t>
            </w:r>
          </w:p>
        </w:tc>
        <w:tc>
          <w:tcPr>
            <w:tcW w:w="6102" w:type="dxa"/>
            <w:gridSpan w:val="2"/>
            <w:tcBorders>
              <w:bottom w:val="single" w:color="auto" w:sz="4" w:space="0"/>
            </w:tcBorders>
            <w:vAlign w:val="center"/>
          </w:tcPr>
          <w:p>
            <w:pPr>
              <w:autoSpaceDE w:val="0"/>
              <w:autoSpaceDN w:val="0"/>
              <w:adjustRightInd w:val="0"/>
              <w:spacing w:line="400" w:lineRule="exact"/>
              <w:rPr>
                <w:rFonts w:asciiTheme="minorEastAsia" w:hAnsiTheme="minorEastAsia" w:eastAsiaTheme="minorEastAsia"/>
                <w:szCs w:val="21"/>
              </w:rPr>
            </w:pPr>
            <w:r>
              <w:rPr>
                <w:rFonts w:ascii="宋体" w:hAnsi="宋体" w:cs="宋体"/>
                <w:szCs w:val="21"/>
              </w:rPr>
              <w:t>时间：</w:t>
            </w:r>
            <w:r>
              <w:rPr>
                <w:rFonts w:hint="eastAsia" w:ascii="宋体" w:hAnsi="宋体" w:cs="宋体"/>
                <w:szCs w:val="21"/>
              </w:rPr>
              <w:t>投标截止时间10日前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0" w:hRule="atLeast"/>
        </w:trPr>
        <w:tc>
          <w:tcPr>
            <w:tcW w:w="1004" w:type="dxa"/>
            <w:vMerge w:val="continue"/>
            <w:vAlign w:val="center"/>
          </w:tcPr>
          <w:p>
            <w:pPr>
              <w:spacing w:line="400" w:lineRule="exact"/>
              <w:jc w:val="center"/>
              <w:rPr>
                <w:rFonts w:asciiTheme="minorEastAsia" w:hAnsiTheme="minorEastAsia" w:eastAsiaTheme="minorEastAsia"/>
                <w:szCs w:val="21"/>
              </w:rPr>
            </w:pPr>
          </w:p>
        </w:tc>
        <w:tc>
          <w:tcPr>
            <w:tcW w:w="1950" w:type="dxa"/>
            <w:gridSpan w:val="2"/>
            <w:vMerge w:val="continue"/>
            <w:vAlign w:val="center"/>
          </w:tcPr>
          <w:p>
            <w:pPr>
              <w:adjustRightInd w:val="0"/>
              <w:spacing w:line="400" w:lineRule="exact"/>
              <w:jc w:val="center"/>
              <w:textAlignment w:val="baseline"/>
              <w:rPr>
                <w:rFonts w:ascii="宋体" w:hAnsi="宋体" w:cs="宋体"/>
                <w:szCs w:val="21"/>
              </w:rPr>
            </w:pPr>
          </w:p>
        </w:tc>
        <w:tc>
          <w:tcPr>
            <w:tcW w:w="6102" w:type="dxa"/>
            <w:gridSpan w:val="2"/>
            <w:tcBorders>
              <w:top w:val="single" w:color="auto" w:sz="4" w:space="0"/>
            </w:tcBorders>
            <w:vAlign w:val="center"/>
          </w:tcPr>
          <w:p>
            <w:pPr>
              <w:autoSpaceDE w:val="0"/>
              <w:autoSpaceDN w:val="0"/>
              <w:adjustRightInd w:val="0"/>
              <w:spacing w:line="400" w:lineRule="exact"/>
              <w:rPr>
                <w:rFonts w:asciiTheme="minorEastAsia" w:hAnsiTheme="minorEastAsia" w:eastAsiaTheme="minorEastAsia"/>
                <w:szCs w:val="21"/>
              </w:rPr>
            </w:pPr>
            <w:r>
              <w:rPr>
                <w:rFonts w:ascii="宋体" w:hAnsi="宋体" w:cs="宋体"/>
                <w:szCs w:val="21"/>
              </w:rPr>
              <w:t>形式：</w:t>
            </w:r>
            <w:r>
              <w:rPr>
                <w:rFonts w:hint="eastAsia" w:ascii="宋体" w:hAnsi="宋体" w:cs="宋体"/>
                <w:szCs w:val="21"/>
              </w:rPr>
              <w:t>在全国公共资源交易平台（河南省·许昌市）上</w:t>
            </w:r>
            <w:r>
              <w:rPr>
                <w:rFonts w:hint="eastAsia" w:asciiTheme="minorEastAsia" w:hAnsiTheme="minorEastAsia" w:eastAsiaTheme="minorEastAsia"/>
                <w:szCs w:val="21"/>
              </w:rPr>
              <w:t>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1004" w:type="dxa"/>
            <w:vAlign w:val="center"/>
          </w:tcPr>
          <w:p>
            <w:pPr>
              <w:adjustRightInd w:val="0"/>
              <w:spacing w:line="400" w:lineRule="exact"/>
              <w:jc w:val="center"/>
              <w:textAlignment w:val="baseline"/>
              <w:rPr>
                <w:rFonts w:asciiTheme="minorEastAsia" w:hAnsiTheme="minorEastAsia" w:eastAsiaTheme="minorEastAsia"/>
                <w:b/>
                <w:szCs w:val="21"/>
              </w:rPr>
            </w:pPr>
            <w:r>
              <w:rPr>
                <w:rFonts w:asciiTheme="minorEastAsia" w:hAnsiTheme="minorEastAsia" w:eastAsiaTheme="minorEastAsia"/>
                <w:szCs w:val="21"/>
              </w:rPr>
              <w:t>3.1.1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构成投标文件的</w:t>
            </w:r>
          </w:p>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其他材料</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投标人认为需要提交的其他证明材料</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1004" w:type="dxa"/>
            <w:vAlign w:val="center"/>
          </w:tcPr>
          <w:p>
            <w:pPr>
              <w:spacing w:line="400" w:lineRule="exact"/>
              <w:jc w:val="center"/>
              <w:rPr>
                <w:rFonts w:ascii="宋体" w:hAnsi="宋体" w:cs="宋体"/>
                <w:szCs w:val="21"/>
              </w:rPr>
            </w:pPr>
            <w:r>
              <w:t>3.2.1</w:t>
            </w:r>
          </w:p>
        </w:tc>
        <w:tc>
          <w:tcPr>
            <w:tcW w:w="1950" w:type="dxa"/>
            <w:gridSpan w:val="2"/>
            <w:vAlign w:val="center"/>
          </w:tcPr>
          <w:p>
            <w:pPr>
              <w:spacing w:line="400" w:lineRule="exact"/>
              <w:jc w:val="center"/>
              <w:rPr>
                <w:rFonts w:ascii="宋体" w:hAnsi="宋体" w:cs="宋体"/>
                <w:szCs w:val="21"/>
                <w:highlight w:val="yellow"/>
              </w:rPr>
            </w:pPr>
            <w:r>
              <w:t>增值税税金的计算方法</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1004" w:type="dxa"/>
            <w:vAlign w:val="center"/>
          </w:tcPr>
          <w:p>
            <w:pPr>
              <w:spacing w:line="400" w:lineRule="exact"/>
              <w:jc w:val="center"/>
              <w:rPr>
                <w:rFonts w:ascii="宋体" w:hAnsi="宋体" w:cs="宋体"/>
                <w:szCs w:val="21"/>
              </w:rPr>
            </w:pPr>
            <w:r>
              <w:t>3.2.3</w:t>
            </w:r>
          </w:p>
        </w:tc>
        <w:tc>
          <w:tcPr>
            <w:tcW w:w="1950" w:type="dxa"/>
            <w:gridSpan w:val="2"/>
            <w:vAlign w:val="center"/>
          </w:tcPr>
          <w:p>
            <w:pPr>
              <w:spacing w:line="400" w:lineRule="exact"/>
              <w:jc w:val="center"/>
              <w:rPr>
                <w:rFonts w:ascii="宋体" w:hAnsi="宋体" w:cs="宋体"/>
                <w:szCs w:val="21"/>
              </w:rPr>
            </w:pPr>
            <w:r>
              <w:t>报价方式</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固定金额报价方式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1004" w:type="dxa"/>
            <w:vAlign w:val="center"/>
          </w:tcPr>
          <w:p>
            <w:pPr>
              <w:spacing w:line="400" w:lineRule="exact"/>
              <w:jc w:val="center"/>
              <w:rPr>
                <w:rFonts w:ascii="宋体" w:hAnsi="宋体" w:cs="宋体"/>
                <w:szCs w:val="21"/>
              </w:rPr>
            </w:pPr>
            <w:r>
              <w:t>3.2.4</w:t>
            </w:r>
          </w:p>
        </w:tc>
        <w:tc>
          <w:tcPr>
            <w:tcW w:w="1950" w:type="dxa"/>
            <w:gridSpan w:val="2"/>
            <w:vAlign w:val="center"/>
          </w:tcPr>
          <w:p>
            <w:pPr>
              <w:spacing w:line="400" w:lineRule="exact"/>
              <w:jc w:val="center"/>
              <w:rPr>
                <w:rFonts w:ascii="宋体" w:hAnsi="宋体" w:cs="宋体"/>
                <w:szCs w:val="21"/>
              </w:rPr>
            </w:pPr>
            <w:r>
              <w:t>最高投标限价</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t>有，最高投标限价：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1004" w:type="dxa"/>
            <w:vAlign w:val="center"/>
          </w:tcPr>
          <w:p>
            <w:pPr>
              <w:spacing w:line="400" w:lineRule="exact"/>
              <w:jc w:val="center"/>
              <w:rPr>
                <w:rFonts w:ascii="宋体" w:hAnsi="宋体" w:cs="宋体"/>
                <w:szCs w:val="21"/>
              </w:rPr>
            </w:pPr>
            <w:r>
              <w:t>3.2.5</w:t>
            </w:r>
          </w:p>
        </w:tc>
        <w:tc>
          <w:tcPr>
            <w:tcW w:w="1950" w:type="dxa"/>
            <w:gridSpan w:val="2"/>
            <w:vAlign w:val="center"/>
          </w:tcPr>
          <w:p>
            <w:pPr>
              <w:spacing w:line="400" w:lineRule="exact"/>
              <w:jc w:val="center"/>
              <w:rPr>
                <w:rFonts w:ascii="宋体" w:hAnsi="宋体" w:cs="宋体"/>
                <w:szCs w:val="21"/>
                <w:highlight w:val="yellow"/>
              </w:rPr>
            </w:pPr>
            <w:r>
              <w:t>投标报价的其他要求</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投标人在投标报价时应考虑在中标服务过程中的产生的其它费用，在中标后不得以任何理由拒绝原投标报价中填报的价格，如出现此现象，视为违约，并进行相应处罚，直至取消中标单位的资格。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3"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3.3.1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投标有效期</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60日历</w:t>
            </w:r>
            <w:r>
              <w:rPr>
                <w:rFonts w:asciiTheme="minorEastAsia" w:hAnsiTheme="minorEastAsia" w:eastAsiaTheme="minorEastAsia"/>
                <w:szCs w:val="21"/>
              </w:rPr>
              <w:t>天（</w:t>
            </w:r>
            <w:r>
              <w:rPr>
                <w:rFonts w:hint="eastAsia" w:asciiTheme="minorEastAsia" w:hAnsiTheme="minorEastAsia" w:eastAsiaTheme="minorEastAsia"/>
                <w:szCs w:val="21"/>
              </w:rPr>
              <w:t>投标截止之日起</w:t>
            </w:r>
            <w:r>
              <w:rPr>
                <w:rFonts w:asciiTheme="minorEastAsia" w:hAnsiTheme="minorEastAsia" w:eastAsiaTheme="minorEastAsia"/>
                <w:szCs w:val="21"/>
              </w:rPr>
              <w:t>）</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3" w:hRule="atLeast"/>
        </w:trPr>
        <w:tc>
          <w:tcPr>
            <w:tcW w:w="1004" w:type="dxa"/>
            <w:vAlign w:val="center"/>
          </w:tcPr>
          <w:p>
            <w:pPr>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3.4.1.1</w:t>
            </w:r>
          </w:p>
        </w:tc>
        <w:tc>
          <w:tcPr>
            <w:tcW w:w="1950" w:type="dxa"/>
            <w:gridSpan w:val="2"/>
            <w:vAlign w:val="center"/>
          </w:tcPr>
          <w:p>
            <w:pPr>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投标保证金须知</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u w:val="single"/>
              </w:rPr>
            </w:pPr>
            <w:r>
              <w:rPr>
                <w:rFonts w:hint="eastAsia" w:ascii="宋体" w:hAnsi="宋体" w:cs="宋体"/>
                <w:szCs w:val="21"/>
              </w:rPr>
              <w:t>详见附表一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3.4.</w:t>
            </w:r>
            <w:r>
              <w:rPr>
                <w:rFonts w:hint="eastAsia" w:asciiTheme="minorEastAsia" w:hAnsiTheme="minorEastAsia" w:eastAsiaTheme="minorEastAsia"/>
                <w:szCs w:val="21"/>
              </w:rPr>
              <w:t>1.2</w:t>
            </w:r>
          </w:p>
        </w:tc>
        <w:tc>
          <w:tcPr>
            <w:tcW w:w="1950" w:type="dxa"/>
            <w:gridSpan w:val="2"/>
            <w:vAlign w:val="center"/>
          </w:tcPr>
          <w:p>
            <w:pPr>
              <w:spacing w:line="400" w:lineRule="exact"/>
              <w:jc w:val="center"/>
              <w:rPr>
                <w:rFonts w:ascii="宋体" w:hAnsi="宋体" w:cs="宋体"/>
                <w:kern w:val="0"/>
                <w:szCs w:val="21"/>
              </w:rPr>
            </w:pPr>
            <w:r>
              <w:rPr>
                <w:rFonts w:hint="eastAsia" w:ascii="宋体" w:hAnsi="宋体" w:cs="宋体"/>
                <w:szCs w:val="21"/>
              </w:rPr>
              <w:t>投标保证金</w:t>
            </w:r>
          </w:p>
        </w:tc>
        <w:tc>
          <w:tcPr>
            <w:tcW w:w="6102" w:type="dxa"/>
            <w:gridSpan w:val="2"/>
            <w:vAlign w:val="center"/>
          </w:tcPr>
          <w:p>
            <w:pPr>
              <w:spacing w:line="400" w:lineRule="exact"/>
              <w:rPr>
                <w:rFonts w:ascii="宋体" w:hAnsi="宋体" w:cs="宋体"/>
                <w:szCs w:val="21"/>
              </w:rPr>
            </w:pPr>
            <w:r>
              <w:rPr>
                <w:rFonts w:hint="eastAsia" w:ascii="宋体" w:hAnsi="宋体" w:cs="宋体"/>
                <w:szCs w:val="21"/>
              </w:rPr>
              <w:t>详见附表一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3.4.4</w:t>
            </w:r>
          </w:p>
        </w:tc>
        <w:tc>
          <w:tcPr>
            <w:tcW w:w="1950" w:type="dxa"/>
            <w:gridSpan w:val="2"/>
            <w:vAlign w:val="center"/>
          </w:tcPr>
          <w:p>
            <w:pPr>
              <w:spacing w:line="400" w:lineRule="exact"/>
              <w:jc w:val="center"/>
              <w:rPr>
                <w:rFonts w:ascii="宋体" w:hAnsi="宋体" w:cs="宋体"/>
                <w:szCs w:val="21"/>
              </w:rPr>
            </w:pPr>
            <w:r>
              <w:rPr>
                <w:rFonts w:ascii="宋体" w:hAnsi="宋体" w:cs="宋体"/>
                <w:szCs w:val="21"/>
              </w:rPr>
              <w:t>其他可以不予退还投标保证金的情形</w:t>
            </w:r>
          </w:p>
        </w:tc>
        <w:tc>
          <w:tcPr>
            <w:tcW w:w="6102" w:type="dxa"/>
            <w:gridSpan w:val="2"/>
            <w:vAlign w:val="center"/>
          </w:tcPr>
          <w:p>
            <w:pPr>
              <w:spacing w:line="400" w:lineRule="exact"/>
              <w:rPr>
                <w:rFonts w:ascii="宋体" w:hAnsi="宋体" w:cs="宋体"/>
                <w:szCs w:val="21"/>
              </w:rPr>
            </w:pPr>
            <w:r>
              <w:rPr>
                <w:rFonts w:hint="eastAsia" w:ascii="宋体" w:hAnsi="宋体" w:cs="宋体"/>
                <w:szCs w:val="21"/>
              </w:rPr>
              <w:t>详见投标人须知“3.4 投标保证金”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9" w:hRule="atLeast"/>
        </w:trPr>
        <w:tc>
          <w:tcPr>
            <w:tcW w:w="100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3.5</w:t>
            </w:r>
          </w:p>
        </w:tc>
        <w:tc>
          <w:tcPr>
            <w:tcW w:w="1950" w:type="dxa"/>
            <w:gridSpan w:val="2"/>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资格审查资料的特殊要求</w:t>
            </w:r>
          </w:p>
        </w:tc>
        <w:tc>
          <w:tcPr>
            <w:tcW w:w="6102" w:type="dxa"/>
            <w:gridSpan w:val="2"/>
            <w:vAlign w:val="center"/>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无要求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9"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3.5.2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近年财务状况的年份要求</w:t>
            </w:r>
          </w:p>
        </w:tc>
        <w:tc>
          <w:tcPr>
            <w:tcW w:w="6102" w:type="dxa"/>
            <w:gridSpan w:val="2"/>
            <w:vAlign w:val="center"/>
          </w:tcPr>
          <w:p>
            <w:pPr>
              <w:adjustRightInd w:val="0"/>
              <w:spacing w:line="400" w:lineRule="exact"/>
              <w:textAlignment w:val="baseline"/>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近年</w:t>
            </w:r>
            <w:r>
              <w:rPr>
                <w:rFonts w:hint="eastAsia" w:asciiTheme="minorEastAsia" w:hAnsiTheme="minorEastAsia" w:eastAsiaTheme="minorEastAsia"/>
                <w:color w:val="000000" w:themeColor="text1"/>
                <w:szCs w:val="21"/>
              </w:rPr>
              <w:t>度指2015年度、2016年度、2017年度。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10" w:hRule="atLeast"/>
        </w:trPr>
        <w:tc>
          <w:tcPr>
            <w:tcW w:w="100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3.5.</w:t>
            </w:r>
            <w:r>
              <w:rPr>
                <w:rFonts w:hint="eastAsia" w:asciiTheme="minorEastAsia" w:hAnsiTheme="minorEastAsia" w:eastAsiaTheme="minorEastAsia"/>
                <w:szCs w:val="21"/>
              </w:rPr>
              <w:t>3</w:t>
            </w:r>
          </w:p>
        </w:tc>
        <w:tc>
          <w:tcPr>
            <w:tcW w:w="1950" w:type="dxa"/>
            <w:gridSpan w:val="2"/>
            <w:vAlign w:val="center"/>
          </w:tcPr>
          <w:p>
            <w:pPr>
              <w:rPr>
                <w:rFonts w:asciiTheme="minorEastAsia" w:hAnsiTheme="minorEastAsia" w:eastAsiaTheme="minorEastAsia"/>
                <w:szCs w:val="21"/>
              </w:rPr>
            </w:pPr>
            <w:r>
              <w:t>近年完成的类似项目情况的时间要求</w:t>
            </w:r>
          </w:p>
        </w:tc>
        <w:tc>
          <w:tcPr>
            <w:tcW w:w="6102" w:type="dxa"/>
            <w:gridSpan w:val="2"/>
            <w:vAlign w:val="center"/>
          </w:tcPr>
          <w:p>
            <w:r>
              <w:rPr>
                <w:rFonts w:hint="eastAsia"/>
              </w:rPr>
              <w:t>企业业绩时间要求：</w:t>
            </w:r>
          </w:p>
          <w:p>
            <w:pPr>
              <w:rPr>
                <w:color w:val="000000" w:themeColor="text1"/>
              </w:rPr>
            </w:pPr>
            <w:r>
              <w:rPr>
                <w:rFonts w:hint="eastAsia"/>
                <w:color w:val="000000" w:themeColor="text1"/>
              </w:rPr>
              <w:t>2015</w:t>
            </w:r>
            <w:r>
              <w:rPr>
                <w:color w:val="000000" w:themeColor="text1"/>
              </w:rPr>
              <w:t>年01月01日起至投标截止时间</w:t>
            </w:r>
            <w:r>
              <w:rPr>
                <w:rFonts w:hint="eastAsia"/>
                <w:color w:val="000000" w:themeColor="text1"/>
              </w:rPr>
              <w:t>（以合同签订时间为准）。</w:t>
            </w:r>
          </w:p>
          <w:p>
            <w:pPr>
              <w:rPr>
                <w:b/>
                <w:bCs/>
                <w:color w:val="000000" w:themeColor="text1"/>
              </w:rPr>
            </w:pPr>
            <w:bookmarkStart w:id="4" w:name="_Toc5381"/>
            <w:bookmarkStart w:id="5" w:name="_Toc31973"/>
            <w:bookmarkStart w:id="6" w:name="_Toc13448"/>
            <w:r>
              <w:rPr>
                <w:rFonts w:hint="eastAsia"/>
                <w:color w:val="000000" w:themeColor="text1"/>
              </w:rPr>
              <w:t>项目负责人业绩时间要求：</w:t>
            </w:r>
            <w:bookmarkEnd w:id="4"/>
            <w:bookmarkEnd w:id="5"/>
            <w:bookmarkEnd w:id="6"/>
          </w:p>
          <w:p>
            <w:bookmarkStart w:id="7" w:name="_Toc26117"/>
            <w:bookmarkStart w:id="8" w:name="_Toc4512"/>
            <w:bookmarkStart w:id="9" w:name="_Toc22836"/>
            <w:r>
              <w:rPr>
                <w:rFonts w:hint="eastAsia"/>
                <w:color w:val="000000" w:themeColor="text1"/>
              </w:rPr>
              <w:t>2015年01月01日起</w:t>
            </w:r>
            <w:r>
              <w:rPr>
                <w:rFonts w:hint="eastAsia"/>
              </w:rPr>
              <w:t>至投标截止时间（以合同签订时间为准）</w:t>
            </w:r>
            <w:bookmarkEnd w:id="7"/>
            <w:bookmarkEnd w:id="8"/>
            <w:r>
              <w:rPr>
                <w:rFonts w:hint="eastAsia"/>
              </w:rPr>
              <w:t>。</w:t>
            </w:r>
            <w:bookmarkEnd w:id="9"/>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98"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3.5.</w:t>
            </w:r>
            <w:r>
              <w:rPr>
                <w:rFonts w:hint="eastAsia" w:asciiTheme="minorEastAsia" w:hAnsiTheme="minorEastAsia" w:eastAsiaTheme="minorEastAsia"/>
                <w:szCs w:val="21"/>
              </w:rPr>
              <w:t>5</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近年发生的诉讼及仲裁情况的年份要求</w:t>
            </w:r>
          </w:p>
        </w:tc>
        <w:tc>
          <w:tcPr>
            <w:tcW w:w="6102" w:type="dxa"/>
            <w:gridSpan w:val="2"/>
            <w:vAlign w:val="center"/>
          </w:tcPr>
          <w:p>
            <w:pPr>
              <w:adjustRightInd w:val="0"/>
              <w:spacing w:line="400" w:lineRule="exact"/>
              <w:textAlignment w:val="baseline"/>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不要求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2"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3.6</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是否允许递交备选投标方案</w:t>
            </w:r>
          </w:p>
        </w:tc>
        <w:tc>
          <w:tcPr>
            <w:tcW w:w="6102" w:type="dxa"/>
            <w:gridSpan w:val="2"/>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不允许</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3.7</w:t>
            </w:r>
            <w:r>
              <w:rPr>
                <w:rFonts w:hint="eastAsia" w:asciiTheme="minorEastAsia" w:hAnsiTheme="minorEastAsia" w:eastAsiaTheme="minorEastAsia"/>
                <w:szCs w:val="21"/>
              </w:rPr>
              <w:t>.</w:t>
            </w:r>
            <w:r>
              <w:rPr>
                <w:rFonts w:asciiTheme="minorEastAsia" w:hAnsiTheme="minorEastAsia" w:eastAsiaTheme="minorEastAsia"/>
                <w:szCs w:val="21"/>
              </w:rPr>
              <w:t>3A（2）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宋体" w:hAnsi="宋体" w:cs="宋体"/>
                <w:szCs w:val="21"/>
              </w:rPr>
              <w:t>投标文件副本份数及其他要求</w:t>
            </w:r>
          </w:p>
        </w:tc>
        <w:tc>
          <w:tcPr>
            <w:tcW w:w="6102" w:type="dxa"/>
            <w:gridSpan w:val="2"/>
            <w:vAlign w:val="center"/>
          </w:tcPr>
          <w:p>
            <w:pPr>
              <w:adjustRightInd w:val="0"/>
              <w:spacing w:line="400" w:lineRule="exac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纸质文件：正本</w:t>
            </w:r>
            <w:r>
              <w:rPr>
                <w:rFonts w:hint="eastAsia" w:cs="宋体" w:asciiTheme="minorEastAsia" w:hAnsiTheme="minorEastAsia" w:eastAsiaTheme="minorEastAsia"/>
                <w:kern w:val="0"/>
                <w:szCs w:val="21"/>
                <w:u w:val="single"/>
              </w:rPr>
              <w:t xml:space="preserve"> 1 </w:t>
            </w:r>
            <w:r>
              <w:rPr>
                <w:rFonts w:hint="eastAsia" w:cs="宋体" w:asciiTheme="minorEastAsia" w:hAnsiTheme="minorEastAsia" w:eastAsiaTheme="minorEastAsia"/>
                <w:kern w:val="0"/>
                <w:szCs w:val="21"/>
              </w:rPr>
              <w:t>套，副本</w:t>
            </w:r>
            <w:r>
              <w:rPr>
                <w:rFonts w:hint="eastAsia" w:cs="宋体" w:asciiTheme="minorEastAsia" w:hAnsiTheme="minorEastAsia" w:eastAsiaTheme="minorEastAsia"/>
                <w:kern w:val="0"/>
                <w:szCs w:val="21"/>
                <w:u w:val="single"/>
              </w:rPr>
              <w:t>4</w:t>
            </w:r>
            <w:r>
              <w:rPr>
                <w:rFonts w:hint="eastAsia" w:cs="宋体" w:asciiTheme="minorEastAsia" w:hAnsiTheme="minorEastAsia" w:eastAsiaTheme="minorEastAsia"/>
                <w:kern w:val="0"/>
                <w:szCs w:val="21"/>
              </w:rPr>
              <w:t>套</w:t>
            </w:r>
          </w:p>
          <w:p>
            <w:pPr>
              <w:adjustRightInd w:val="0"/>
              <w:spacing w:line="400" w:lineRule="exac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电子文件：要求，投标单位需提供投标文件正本全部内容的电子版(U盘)。</w:t>
            </w:r>
          </w:p>
          <w:p>
            <w:pPr>
              <w:adjustRightInd w:val="0"/>
              <w:spacing w:line="400" w:lineRule="exac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投标文件电子版内容：投标文件正本全部内容</w:t>
            </w:r>
          </w:p>
          <w:p>
            <w:pPr>
              <w:adjustRightInd w:val="0"/>
              <w:spacing w:line="400" w:lineRule="exac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投标文件电子版份数：</w:t>
            </w:r>
            <w:r>
              <w:rPr>
                <w:rFonts w:hint="eastAsia" w:cs="宋体" w:asciiTheme="minorEastAsia" w:hAnsiTheme="minorEastAsia" w:eastAsiaTheme="minorEastAsia"/>
                <w:kern w:val="0"/>
                <w:szCs w:val="21"/>
                <w:u w:val="single"/>
              </w:rPr>
              <w:t xml:space="preserve">  1份  </w:t>
            </w:r>
            <w:r>
              <w:rPr>
                <w:rFonts w:hint="eastAsia" w:cs="宋体" w:asciiTheme="minorEastAsia" w:hAnsiTheme="minorEastAsia" w:eastAsiaTheme="minorEastAsia"/>
                <w:kern w:val="0"/>
                <w:szCs w:val="21"/>
              </w:rPr>
              <w:t xml:space="preserve">； </w:t>
            </w:r>
          </w:p>
          <w:p>
            <w:pPr>
              <w:adjustRightInd w:val="0"/>
              <w:spacing w:line="400" w:lineRule="exac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投标文件电子版形式：WORD或EXCEL格式电子文档，并保证能正常打开。</w:t>
            </w:r>
          </w:p>
          <w:p>
            <w:pPr>
              <w:adjustRightInd w:val="0"/>
              <w:spacing w:line="400" w:lineRule="exact"/>
              <w:textAlignment w:val="baseline"/>
              <w:rPr>
                <w:rFonts w:asciiTheme="minorEastAsia" w:hAnsiTheme="minorEastAsia" w:eastAsiaTheme="minorEastAsia"/>
                <w:szCs w:val="21"/>
              </w:rPr>
            </w:pPr>
            <w:r>
              <w:rPr>
                <w:rFonts w:hint="eastAsia" w:cs="宋体" w:asciiTheme="minorEastAsia" w:hAnsiTheme="minorEastAsia" w:eastAsiaTheme="minorEastAsia"/>
                <w:kern w:val="0"/>
                <w:szCs w:val="21"/>
              </w:rPr>
              <w:t>投标文件电子版密封方式：1份电子版单独密封，加贴封条，并在封套封口处加盖投标人单位章，在封套上标记“投标文件电子版”字样。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trPr>
        <w:tc>
          <w:tcPr>
            <w:tcW w:w="1004" w:type="dxa"/>
            <w:vAlign w:val="center"/>
          </w:tcPr>
          <w:p>
            <w:pPr>
              <w:spacing w:line="256" w:lineRule="exact"/>
              <w:jc w:val="center"/>
              <w:rPr>
                <w:rFonts w:ascii="宋体" w:hAnsi="宋体" w:cs="宋体"/>
                <w:szCs w:val="21"/>
              </w:rPr>
            </w:pPr>
            <w:r>
              <w:rPr>
                <w:rFonts w:ascii="宋体" w:hAnsi="宋体" w:cs="宋体"/>
                <w:szCs w:val="21"/>
              </w:rPr>
              <w:t>3.7.3A（3）</w:t>
            </w:r>
          </w:p>
        </w:tc>
        <w:tc>
          <w:tcPr>
            <w:tcW w:w="1950" w:type="dxa"/>
            <w:gridSpan w:val="2"/>
            <w:vAlign w:val="center"/>
          </w:tcPr>
          <w:p>
            <w:pPr>
              <w:spacing w:line="240" w:lineRule="exact"/>
              <w:jc w:val="center"/>
              <w:rPr>
                <w:rFonts w:ascii="宋体" w:hAnsi="宋体" w:cs="宋体"/>
                <w:szCs w:val="21"/>
              </w:rPr>
            </w:pPr>
            <w:r>
              <w:rPr>
                <w:rFonts w:ascii="宋体" w:hAnsi="宋体" w:cs="宋体"/>
                <w:szCs w:val="21"/>
              </w:rPr>
              <w:t>投标文件是否需分册装订</w:t>
            </w:r>
          </w:p>
        </w:tc>
        <w:tc>
          <w:tcPr>
            <w:tcW w:w="6102" w:type="dxa"/>
            <w:gridSpan w:val="2"/>
            <w:vAlign w:val="center"/>
          </w:tcPr>
          <w:p>
            <w:pPr>
              <w:spacing w:line="256" w:lineRule="exact"/>
              <w:jc w:val="left"/>
              <w:rPr>
                <w:rFonts w:ascii="宋体" w:hAnsi="宋体" w:cs="宋体"/>
                <w:szCs w:val="21"/>
              </w:rPr>
            </w:pPr>
            <w:r>
              <w:rPr>
                <w:rFonts w:hint="eastAsia" w:ascii="宋体" w:hAnsi="宋体" w:cs="宋体"/>
                <w:szCs w:val="21"/>
              </w:rPr>
              <w:t>不需要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trPr>
        <w:tc>
          <w:tcPr>
            <w:tcW w:w="1004" w:type="dxa"/>
            <w:vAlign w:val="center"/>
          </w:tcPr>
          <w:p>
            <w:pPr>
              <w:spacing w:line="256" w:lineRule="exact"/>
              <w:jc w:val="center"/>
              <w:rPr>
                <w:rFonts w:cs="宋体" w:asciiTheme="minorEastAsia" w:hAnsiTheme="minorEastAsia" w:eastAsiaTheme="minorEastAsia"/>
                <w:szCs w:val="21"/>
              </w:rPr>
            </w:pPr>
            <w:r>
              <w:rPr>
                <w:rFonts w:cs="宋体" w:asciiTheme="minorEastAsia" w:hAnsiTheme="minorEastAsia" w:eastAsiaTheme="minorEastAsia"/>
                <w:szCs w:val="21"/>
              </w:rPr>
              <w:t>3.7.3（B）</w:t>
            </w:r>
          </w:p>
        </w:tc>
        <w:tc>
          <w:tcPr>
            <w:tcW w:w="1950" w:type="dxa"/>
            <w:gridSpan w:val="2"/>
            <w:vAlign w:val="center"/>
          </w:tcPr>
          <w:p>
            <w:pPr>
              <w:spacing w:line="24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投标文件所附证书证件要求</w:t>
            </w:r>
          </w:p>
        </w:tc>
        <w:tc>
          <w:tcPr>
            <w:tcW w:w="6102" w:type="dxa"/>
            <w:gridSpan w:val="2"/>
            <w:vAlign w:val="center"/>
          </w:tcPr>
          <w:p>
            <w:pPr>
              <w:spacing w:line="256"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详见评标办法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3.7.3</w:t>
            </w:r>
            <w:r>
              <w:rPr>
                <w:rFonts w:cs="宋体" w:asciiTheme="minorEastAsia" w:hAnsiTheme="minorEastAsia" w:eastAsiaTheme="minorEastAsia"/>
                <w:szCs w:val="21"/>
              </w:rPr>
              <w:t>（B）</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签字盖章要求</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cs="宋体" w:asciiTheme="minorEastAsia" w:hAnsiTheme="minorEastAsia" w:eastAsiaTheme="minorEastAsia"/>
                <w:kern w:val="0"/>
                <w:szCs w:val="21"/>
              </w:rPr>
              <w:t>按照招标文件对投标文件格式的要求签字或盖章。盖章指加盖单位公章；签字指由法人代表或其委托代理人签字；法定代表人盖章指盖法定代表人章。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3.7.5</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装订要求</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cs="宋体" w:asciiTheme="minorEastAsia" w:hAnsiTheme="minorEastAsia" w:eastAsiaTheme="minorEastAsia"/>
                <w:szCs w:val="21"/>
              </w:rPr>
              <w:t>投标文件正本和副本均应采用胶粘方式装订，不得采用活页夹等可随时拆换的方式装订，否则视为无效标书。提倡软皮封面、双面打印，编制目录及连续页码。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6"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4.1.1</w:t>
            </w:r>
            <w:r>
              <w:rPr>
                <w:rFonts w:cs="宋体" w:asciiTheme="minorEastAsia" w:hAnsiTheme="minorEastAsia" w:eastAsiaTheme="minorEastAsia"/>
                <w:szCs w:val="21"/>
              </w:rPr>
              <w:t>（B）</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投标文件加密</w:t>
            </w:r>
            <w:r>
              <w:rPr>
                <w:rFonts w:asciiTheme="minorEastAsia" w:hAnsiTheme="minorEastAsia" w:eastAsiaTheme="minorEastAsia"/>
                <w:szCs w:val="21"/>
              </w:rPr>
              <w:t>要求</w:t>
            </w:r>
          </w:p>
        </w:tc>
        <w:tc>
          <w:tcPr>
            <w:tcW w:w="6102" w:type="dxa"/>
            <w:gridSpan w:val="2"/>
            <w:vAlign w:val="center"/>
          </w:tcPr>
          <w:p>
            <w:pPr>
              <w:spacing w:line="400" w:lineRule="exact"/>
              <w:rPr>
                <w:rFonts w:asciiTheme="minorEastAsia" w:hAnsiTheme="minorEastAsia" w:eastAsiaTheme="minorEastAsia"/>
                <w:szCs w:val="21"/>
              </w:rPr>
            </w:pPr>
            <w:bookmarkStart w:id="10" w:name="_Toc270601507"/>
            <w:bookmarkStart w:id="11" w:name="_Toc271529612"/>
            <w:bookmarkStart w:id="12" w:name="_Toc270670958"/>
            <w:r>
              <w:rPr>
                <w:rFonts w:asciiTheme="minorEastAsia" w:hAnsiTheme="minorEastAsia" w:eastAsiaTheme="minorEastAsia"/>
                <w:szCs w:val="21"/>
              </w:rPr>
              <w:t>投标文件的正本、副本一起包装，加贴封条，并在封套的封口处加盖投标人单位公章。</w:t>
            </w:r>
          </w:p>
          <w:p>
            <w:pPr>
              <w:spacing w:line="400" w:lineRule="exact"/>
              <w:rPr>
                <w:rFonts w:asciiTheme="minorEastAsia" w:hAnsiTheme="minorEastAsia" w:eastAsiaTheme="minorEastAsia"/>
                <w:szCs w:val="21"/>
              </w:rPr>
            </w:pPr>
            <w:r>
              <w:rPr>
                <w:rFonts w:hint="eastAsia" w:asciiTheme="minorEastAsia" w:hAnsiTheme="minorEastAsia" w:eastAsiaTheme="minorEastAsia"/>
                <w:bCs/>
                <w:szCs w:val="21"/>
              </w:rPr>
              <w:t>投标文件的电子版一起包装，</w:t>
            </w:r>
            <w:r>
              <w:rPr>
                <w:rFonts w:asciiTheme="minorEastAsia" w:hAnsiTheme="minorEastAsia" w:eastAsiaTheme="minorEastAsia"/>
                <w:szCs w:val="21"/>
              </w:rPr>
              <w:t>加贴封条，并在封套的封口处加盖投标人单位公章。</w:t>
            </w:r>
          </w:p>
          <w:p>
            <w:pPr>
              <w:spacing w:line="400" w:lineRule="exact"/>
              <w:rPr>
                <w:rFonts w:asciiTheme="minorEastAsia" w:hAnsiTheme="minorEastAsia" w:eastAsiaTheme="minorEastAsia"/>
                <w:szCs w:val="21"/>
              </w:rPr>
            </w:pPr>
            <w:r>
              <w:rPr>
                <w:rFonts w:hint="eastAsia" w:asciiTheme="minorEastAsia" w:hAnsiTheme="minorEastAsia" w:eastAsiaTheme="minorEastAsia"/>
                <w:bCs/>
                <w:szCs w:val="21"/>
              </w:rPr>
              <w:t>原件单独包装，随投标文件一起递交，附原件清单，</w:t>
            </w:r>
            <w:r>
              <w:rPr>
                <w:rFonts w:asciiTheme="minorEastAsia" w:hAnsiTheme="minorEastAsia" w:eastAsiaTheme="minorEastAsia"/>
                <w:szCs w:val="21"/>
              </w:rPr>
              <w:t>加贴封条，并在封套的封口处加盖投标人单位公章</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6"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4.1.2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封套上</w:t>
            </w:r>
          </w:p>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应载明的信息</w:t>
            </w:r>
          </w:p>
        </w:tc>
        <w:tc>
          <w:tcPr>
            <w:tcW w:w="6102" w:type="dxa"/>
            <w:gridSpan w:val="2"/>
            <w:vAlign w:val="center"/>
          </w:tcPr>
          <w:p>
            <w:pPr>
              <w:spacing w:line="400" w:lineRule="exact"/>
              <w:rPr>
                <w:rFonts w:ascii="宋体" w:hAnsi="宋体" w:cs="宋体"/>
                <w:szCs w:val="21"/>
              </w:rPr>
            </w:pPr>
            <w:r>
              <w:rPr>
                <w:rFonts w:asciiTheme="minorEastAsia" w:hAnsiTheme="minorEastAsia" w:eastAsiaTheme="minorEastAsia"/>
                <w:szCs w:val="21"/>
              </w:rPr>
              <w:t>招</w:t>
            </w:r>
            <w:r>
              <w:rPr>
                <w:rFonts w:hint="eastAsia" w:ascii="宋体" w:hAnsi="宋体" w:cs="宋体"/>
                <w:szCs w:val="21"/>
              </w:rPr>
              <w:t>标明正副本：</w:t>
            </w:r>
          </w:p>
          <w:p>
            <w:pPr>
              <w:spacing w:line="400" w:lineRule="exact"/>
              <w:rPr>
                <w:rFonts w:ascii="宋体" w:hAnsi="宋体" w:cs="宋体"/>
                <w:szCs w:val="21"/>
              </w:rPr>
            </w:pPr>
            <w:r>
              <w:rPr>
                <w:rFonts w:hint="eastAsia" w:ascii="宋体" w:hAnsi="宋体" w:cs="宋体"/>
                <w:szCs w:val="21"/>
              </w:rPr>
              <w:t>招标人地址：</w:t>
            </w:r>
          </w:p>
          <w:p>
            <w:pPr>
              <w:spacing w:line="400" w:lineRule="exact"/>
              <w:rPr>
                <w:rFonts w:ascii="宋体" w:hAnsi="宋体" w:cs="宋体"/>
                <w:szCs w:val="21"/>
              </w:rPr>
            </w:pPr>
            <w:r>
              <w:rPr>
                <w:rFonts w:hint="eastAsia" w:ascii="宋体" w:hAnsi="宋体" w:cs="宋体"/>
                <w:szCs w:val="21"/>
              </w:rPr>
              <w:t>招标人名称：</w:t>
            </w:r>
          </w:p>
          <w:p>
            <w:pPr>
              <w:spacing w:line="400" w:lineRule="exact"/>
              <w:rPr>
                <w:rFonts w:ascii="宋体" w:hAnsi="宋体" w:cs="宋体"/>
                <w:szCs w:val="21"/>
              </w:rPr>
            </w:pPr>
            <w:r>
              <w:rPr>
                <w:rFonts w:hint="eastAsia" w:ascii="宋体" w:hAnsi="宋体" w:cs="宋体"/>
                <w:szCs w:val="21"/>
                <w:u w:val="single"/>
              </w:rPr>
              <w:t xml:space="preserve">                       （项目名称）/（标段）</w:t>
            </w:r>
            <w:r>
              <w:rPr>
                <w:rFonts w:hint="eastAsia" w:ascii="宋体" w:hAnsi="宋体" w:cs="宋体"/>
                <w:szCs w:val="21"/>
              </w:rPr>
              <w:t>投标文件</w:t>
            </w:r>
          </w:p>
          <w:p>
            <w:pPr>
              <w:adjustRightInd w:val="0"/>
              <w:spacing w:line="400" w:lineRule="exact"/>
              <w:textAlignment w:val="baseline"/>
              <w:rPr>
                <w:rFonts w:asciiTheme="minorEastAsia" w:hAnsiTheme="minorEastAsia" w:eastAsiaTheme="minorEastAsia"/>
                <w:szCs w:val="21"/>
              </w:rPr>
            </w:pPr>
            <w:r>
              <w:rPr>
                <w:rFonts w:hint="eastAsia" w:ascii="宋体" w:hAnsi="宋体" w:cs="宋体"/>
                <w:szCs w:val="21"/>
              </w:rPr>
              <w:t>在年月日时分前不得开启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6"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4.2.1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投标截止时间</w:t>
            </w:r>
          </w:p>
        </w:tc>
        <w:tc>
          <w:tcPr>
            <w:tcW w:w="6102" w:type="dxa"/>
            <w:gridSpan w:val="2"/>
            <w:vAlign w:val="center"/>
          </w:tcPr>
          <w:p>
            <w:pPr>
              <w:spacing w:line="400" w:lineRule="exact"/>
              <w:rPr>
                <w:rFonts w:asciiTheme="minorEastAsia" w:hAnsiTheme="minorEastAsia" w:eastAsiaTheme="minorEastAsia"/>
                <w:szCs w:val="21"/>
              </w:rPr>
            </w:pPr>
            <w:r>
              <w:rPr>
                <w:rFonts w:hint="eastAsia" w:ascii="宋体" w:hAnsi="宋体" w:cs="宋体"/>
                <w:szCs w:val="21"/>
              </w:rPr>
              <w:t>2018年5月2日10时 00分（北京时间）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4.2.2</w:t>
            </w:r>
            <w:r>
              <w:rPr>
                <w:rFonts w:hint="eastAsia" w:asciiTheme="minorEastAsia" w:hAnsiTheme="minorEastAsia" w:eastAsiaTheme="minorEastAsia"/>
                <w:szCs w:val="21"/>
              </w:rPr>
              <w:t>（A）</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递交投标文件地点</w:t>
            </w:r>
          </w:p>
        </w:tc>
        <w:tc>
          <w:tcPr>
            <w:tcW w:w="6102" w:type="dxa"/>
            <w:gridSpan w:val="2"/>
            <w:vAlign w:val="center"/>
          </w:tcPr>
          <w:p>
            <w:pPr>
              <w:spacing w:line="400" w:lineRule="exact"/>
              <w:rPr>
                <w:rFonts w:asciiTheme="minorEastAsia" w:hAnsiTheme="minorEastAsia" w:eastAsiaTheme="minorEastAsia"/>
                <w:szCs w:val="21"/>
              </w:rPr>
            </w:pPr>
            <w:r>
              <w:rPr>
                <w:rFonts w:hint="eastAsia" w:ascii="宋体" w:hAnsi="宋体" w:cs="宋体"/>
                <w:kern w:val="0"/>
                <w:szCs w:val="21"/>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4.2.3</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是否退还投标文件</w:t>
            </w:r>
          </w:p>
        </w:tc>
        <w:tc>
          <w:tcPr>
            <w:tcW w:w="6102" w:type="dxa"/>
            <w:gridSpan w:val="2"/>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5.1（A）</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开标时间和地点</w:t>
            </w:r>
          </w:p>
        </w:tc>
        <w:tc>
          <w:tcPr>
            <w:tcW w:w="6102" w:type="dxa"/>
            <w:gridSpan w:val="2"/>
            <w:vAlign w:val="center"/>
          </w:tcPr>
          <w:p>
            <w:pPr>
              <w:autoSpaceDE w:val="0"/>
              <w:autoSpaceDN w:val="0"/>
              <w:adjustRightInd w:val="0"/>
              <w:spacing w:line="400" w:lineRule="exact"/>
              <w:jc w:val="left"/>
              <w:rPr>
                <w:rFonts w:ascii="宋体" w:hAnsi="宋体" w:cs="宋体"/>
                <w:kern w:val="0"/>
                <w:szCs w:val="21"/>
              </w:rPr>
            </w:pPr>
            <w:r>
              <w:rPr>
                <w:rFonts w:hint="eastAsia" w:ascii="宋体" w:hAnsi="宋体" w:cs="宋体"/>
                <w:kern w:val="0"/>
                <w:szCs w:val="21"/>
              </w:rPr>
              <w:t xml:space="preserve">开标时间：同投标截止时间 </w:t>
            </w:r>
          </w:p>
          <w:p>
            <w:pPr>
              <w:adjustRightInd w:val="0"/>
              <w:spacing w:line="400" w:lineRule="exact"/>
              <w:textAlignment w:val="baseline"/>
              <w:rPr>
                <w:rFonts w:asciiTheme="minorEastAsia" w:hAnsiTheme="minorEastAsia" w:eastAsiaTheme="minorEastAsia"/>
                <w:szCs w:val="21"/>
              </w:rPr>
            </w:pPr>
            <w:r>
              <w:rPr>
                <w:rFonts w:hint="eastAsia" w:ascii="宋体" w:hAnsi="宋体" w:cs="宋体"/>
                <w:kern w:val="0"/>
                <w:szCs w:val="21"/>
              </w:rPr>
              <w:t>开标地点：许昌市建安区新元大道兴业大厦4楼4167室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trPr>
        <w:tc>
          <w:tcPr>
            <w:tcW w:w="1004" w:type="dxa"/>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5.2（4）（A）</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开标程序</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（4）密封情况检查：由投标人法定代表人或其授权委托人检查投标文件的密封情况；投标人的法定代表人或其授权委托人在密封情况检查表上签字确认。</w:t>
            </w:r>
          </w:p>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（5）开标顺序：按投标人递交投标文件逆顺序（先递交的后开，后递交的先开）。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100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6.1.1</w:t>
            </w:r>
          </w:p>
        </w:tc>
        <w:tc>
          <w:tcPr>
            <w:tcW w:w="1950" w:type="dxa"/>
            <w:gridSpan w:val="2"/>
            <w:vAlign w:val="center"/>
          </w:tcPr>
          <w:p>
            <w:pPr>
              <w:rPr>
                <w:rFonts w:asciiTheme="minorEastAsia" w:hAnsiTheme="minorEastAsia" w:eastAsiaTheme="minorEastAsia"/>
                <w:szCs w:val="21"/>
              </w:rPr>
            </w:pPr>
            <w:r>
              <w:rPr>
                <w:rFonts w:asciiTheme="minorEastAsia" w:hAnsiTheme="minorEastAsia" w:eastAsiaTheme="minorEastAsia"/>
                <w:szCs w:val="21"/>
              </w:rPr>
              <w:t>评标委员会的组建</w:t>
            </w:r>
          </w:p>
        </w:tc>
        <w:tc>
          <w:tcPr>
            <w:tcW w:w="6102" w:type="dxa"/>
            <w:gridSpan w:val="2"/>
            <w:vAlign w:val="center"/>
          </w:tcPr>
          <w:p>
            <w:pPr>
              <w:rPr>
                <w:rFonts w:asciiTheme="minorEastAsia" w:hAnsiTheme="minorEastAsia" w:eastAsiaTheme="minorEastAsia"/>
                <w:szCs w:val="21"/>
              </w:rPr>
            </w:pPr>
            <w:r>
              <w:rPr>
                <w:rFonts w:asciiTheme="minorEastAsia" w:hAnsiTheme="minorEastAsia" w:eastAsiaTheme="minorEastAsia"/>
                <w:szCs w:val="21"/>
              </w:rPr>
              <w:t>评标委员会构成：</w:t>
            </w:r>
            <w:r>
              <w:rPr>
                <w:rFonts w:hint="eastAsia" w:asciiTheme="minorEastAsia" w:hAnsiTheme="minorEastAsia" w:eastAsiaTheme="minorEastAsia"/>
                <w:szCs w:val="21"/>
                <w:u w:val="single"/>
              </w:rPr>
              <w:t>5</w:t>
            </w:r>
            <w:r>
              <w:rPr>
                <w:rFonts w:asciiTheme="minorEastAsia" w:hAnsiTheme="minorEastAsia" w:eastAsiaTheme="minorEastAsia"/>
                <w:szCs w:val="21"/>
              </w:rPr>
              <w:t>人</w:t>
            </w:r>
            <w:r>
              <w:rPr>
                <w:rFonts w:hint="eastAsia" w:asciiTheme="minorEastAsia" w:hAnsiTheme="minorEastAsia" w:eastAsiaTheme="minorEastAsia"/>
                <w:szCs w:val="21"/>
              </w:rPr>
              <w:t>；其中，业主评委代表1人，</w:t>
            </w:r>
            <w:r>
              <w:rPr>
                <w:rFonts w:asciiTheme="minorEastAsia" w:hAnsiTheme="minorEastAsia" w:eastAsiaTheme="minorEastAsia"/>
                <w:szCs w:val="21"/>
              </w:rPr>
              <w:t>技术</w:t>
            </w:r>
            <w:r>
              <w:rPr>
                <w:rFonts w:hint="eastAsia" w:asciiTheme="minorEastAsia" w:hAnsiTheme="minorEastAsia" w:eastAsiaTheme="minorEastAsia"/>
                <w:szCs w:val="21"/>
              </w:rPr>
              <w:t>、</w:t>
            </w:r>
            <w:r>
              <w:rPr>
                <w:rFonts w:asciiTheme="minorEastAsia" w:hAnsiTheme="minorEastAsia" w:eastAsiaTheme="minorEastAsia"/>
                <w:szCs w:val="21"/>
              </w:rPr>
              <w:t>经济专家</w:t>
            </w:r>
            <w:r>
              <w:rPr>
                <w:rFonts w:hint="eastAsia" w:asciiTheme="minorEastAsia" w:hAnsiTheme="minorEastAsia" w:eastAsiaTheme="minorEastAsia"/>
                <w:szCs w:val="21"/>
                <w:u w:val="single"/>
              </w:rPr>
              <w:t>4</w:t>
            </w:r>
            <w:r>
              <w:rPr>
                <w:rFonts w:asciiTheme="minorEastAsia" w:hAnsiTheme="minorEastAsia" w:eastAsiaTheme="minorEastAsia"/>
                <w:szCs w:val="21"/>
              </w:rPr>
              <w:t>人。</w:t>
            </w:r>
          </w:p>
          <w:p>
            <w:pPr>
              <w:rPr>
                <w:b/>
              </w:rPr>
            </w:pPr>
            <w:bookmarkStart w:id="13" w:name="_Toc29635"/>
            <w:bookmarkStart w:id="14" w:name="_Toc25170"/>
            <w:bookmarkStart w:id="15" w:name="_Toc24283"/>
            <w:r>
              <w:rPr>
                <w:b/>
                <w:szCs w:val="21"/>
              </w:rPr>
              <w:t>评标专家确定方式：</w:t>
            </w:r>
            <w:r>
              <w:rPr>
                <w:b/>
                <w:szCs w:val="21"/>
                <w:u w:val="single"/>
              </w:rPr>
              <w:t>从</w:t>
            </w:r>
            <w:r>
              <w:rPr>
                <w:rFonts w:hint="eastAsia"/>
                <w:b/>
                <w:szCs w:val="21"/>
                <w:u w:val="single"/>
              </w:rPr>
              <w:t>河南省综合评标专家</w:t>
            </w:r>
            <w:r>
              <w:rPr>
                <w:b/>
                <w:szCs w:val="21"/>
                <w:u w:val="single"/>
              </w:rPr>
              <w:t>库</w:t>
            </w:r>
            <w:r>
              <w:rPr>
                <w:rFonts w:hint="eastAsia"/>
                <w:b/>
                <w:szCs w:val="21"/>
                <w:u w:val="single"/>
              </w:rPr>
              <w:t>中随机</w:t>
            </w:r>
            <w:r>
              <w:rPr>
                <w:b/>
                <w:szCs w:val="21"/>
                <w:u w:val="single"/>
              </w:rPr>
              <w:t>抽取</w:t>
            </w:r>
            <w:r>
              <w:rPr>
                <w:b/>
                <w:szCs w:val="21"/>
              </w:rPr>
              <w:t>。</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trPr>
        <w:tc>
          <w:tcPr>
            <w:tcW w:w="1004"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6.3.2</w:t>
            </w:r>
          </w:p>
        </w:tc>
        <w:tc>
          <w:tcPr>
            <w:tcW w:w="1950" w:type="dxa"/>
            <w:gridSpan w:val="2"/>
            <w:vAlign w:val="center"/>
          </w:tcPr>
          <w:p>
            <w:pPr>
              <w:spacing w:line="400" w:lineRule="exact"/>
              <w:jc w:val="center"/>
              <w:rPr>
                <w:rFonts w:asciiTheme="minorEastAsia" w:hAnsiTheme="minorEastAsia" w:eastAsiaTheme="minorEastAsia"/>
                <w:szCs w:val="21"/>
              </w:rPr>
            </w:pPr>
            <w:r>
              <w:rPr>
                <w:rFonts w:ascii="宋体" w:hAnsi="宋体" w:cs="宋体"/>
                <w:szCs w:val="21"/>
              </w:rPr>
              <w:t>评标委员会推荐中标候选人的人数</w:t>
            </w:r>
          </w:p>
        </w:tc>
        <w:tc>
          <w:tcPr>
            <w:tcW w:w="6102" w:type="dxa"/>
            <w:gridSpan w:val="2"/>
            <w:vAlign w:val="center"/>
          </w:tcPr>
          <w:p>
            <w:pPr>
              <w:spacing w:line="400" w:lineRule="exact"/>
              <w:rPr>
                <w:rFonts w:asciiTheme="minorEastAsia" w:hAnsiTheme="minorEastAsia" w:eastAsiaTheme="minorEastAsia"/>
                <w:szCs w:val="21"/>
              </w:rPr>
            </w:pPr>
            <w:r>
              <w:rPr>
                <w:rFonts w:hint="eastAsia" w:ascii="宋体" w:hAnsi="宋体" w:cs="宋体"/>
                <w:szCs w:val="21"/>
              </w:rPr>
              <w:t>推荐的中标候选人数：1-3 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trPr>
        <w:tc>
          <w:tcPr>
            <w:tcW w:w="100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7.1</w:t>
            </w:r>
          </w:p>
        </w:tc>
        <w:tc>
          <w:tcPr>
            <w:tcW w:w="1950" w:type="dxa"/>
            <w:gridSpan w:val="2"/>
            <w:vAlign w:val="center"/>
          </w:tcPr>
          <w:p>
            <w:pPr>
              <w:jc w:val="center"/>
              <w:rPr>
                <w:rFonts w:asciiTheme="minorEastAsia" w:hAnsiTheme="minorEastAsia" w:eastAsiaTheme="minorEastAsia"/>
                <w:szCs w:val="21"/>
              </w:rPr>
            </w:pPr>
            <w:r>
              <w:rPr>
                <w:rFonts w:asciiTheme="minorEastAsia" w:hAnsiTheme="minorEastAsia" w:eastAsiaTheme="minorEastAsia"/>
                <w:szCs w:val="21"/>
              </w:rPr>
              <w:t>中标候选人公示媒介及期限</w:t>
            </w:r>
          </w:p>
        </w:tc>
        <w:tc>
          <w:tcPr>
            <w:tcW w:w="6102" w:type="dxa"/>
            <w:gridSpan w:val="2"/>
            <w:vAlign w:val="center"/>
          </w:tcPr>
          <w:p>
            <w:pPr>
              <w:rPr>
                <w:rFonts w:cs="宋体" w:asciiTheme="minorEastAsia" w:hAnsiTheme="minorEastAsia" w:eastAsiaTheme="minorEastAsia"/>
                <w:szCs w:val="21"/>
              </w:rPr>
            </w:pPr>
            <w:r>
              <w:rPr>
                <w:rFonts w:hint="eastAsia" w:ascii="宋体" w:hAnsi="宋体" w:cs="宋体"/>
                <w:szCs w:val="21"/>
              </w:rPr>
              <w:t>公式媒介：</w:t>
            </w:r>
            <w:r>
              <w:rPr>
                <w:rFonts w:hint="eastAsia" w:cs="宋体" w:asciiTheme="minorEastAsia" w:hAnsiTheme="minorEastAsia" w:eastAsiaTheme="minorEastAsia"/>
                <w:szCs w:val="21"/>
              </w:rPr>
              <w:t>《全国公共资源交易平台(河南省·许昌市)》、《河南省电子招标投标服务平台》。</w:t>
            </w:r>
          </w:p>
          <w:p>
            <w:r>
              <w:rPr>
                <w:rFonts w:hint="eastAsia" w:ascii="宋体" w:hAnsi="宋体" w:cs="宋体"/>
                <w:szCs w:val="21"/>
              </w:rPr>
              <w:t>公示期：不少于3个工作日。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trPr>
        <w:tc>
          <w:tcPr>
            <w:tcW w:w="1004"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7.4</w:t>
            </w:r>
          </w:p>
        </w:tc>
        <w:tc>
          <w:tcPr>
            <w:tcW w:w="1950" w:type="dxa"/>
            <w:gridSpan w:val="2"/>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是否授权评标委员会确定中标人</w:t>
            </w:r>
          </w:p>
        </w:tc>
        <w:tc>
          <w:tcPr>
            <w:tcW w:w="6102" w:type="dxa"/>
            <w:gridSpan w:val="2"/>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□是</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eq \o\ac(□,√)</w:instrTex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trPr>
        <w:tc>
          <w:tcPr>
            <w:tcW w:w="1004" w:type="dxa"/>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7.6</w:t>
            </w:r>
          </w:p>
        </w:tc>
        <w:tc>
          <w:tcPr>
            <w:tcW w:w="1950" w:type="dxa"/>
            <w:gridSpan w:val="2"/>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技术成果经济补偿</w:t>
            </w:r>
          </w:p>
        </w:tc>
        <w:tc>
          <w:tcPr>
            <w:tcW w:w="6102" w:type="dxa"/>
            <w:gridSpan w:val="2"/>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不补偿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trPr>
        <w:tc>
          <w:tcPr>
            <w:tcW w:w="1004"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7.7.1</w:t>
            </w:r>
          </w:p>
        </w:tc>
        <w:tc>
          <w:tcPr>
            <w:tcW w:w="1950" w:type="dxa"/>
            <w:gridSpan w:val="2"/>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履约保证金</w:t>
            </w:r>
          </w:p>
        </w:tc>
        <w:tc>
          <w:tcPr>
            <w:tcW w:w="6102" w:type="dxa"/>
            <w:gridSpan w:val="2"/>
            <w:vAlign w:val="center"/>
          </w:tcPr>
          <w:p>
            <w:pPr>
              <w:spacing w:line="400" w:lineRule="exact"/>
              <w:rPr>
                <w:rFonts w:ascii="宋体" w:hAnsi="宋体" w:cs="宋体"/>
                <w:szCs w:val="21"/>
              </w:rPr>
            </w:pPr>
            <w:r>
              <w:rPr>
                <w:rFonts w:hint="eastAsia" w:ascii="宋体" w:hAnsi="宋体" w:cs="宋体"/>
                <w:szCs w:val="21"/>
              </w:rPr>
              <w:t>不要求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trPr>
        <w:tc>
          <w:tcPr>
            <w:tcW w:w="1004"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950" w:type="dxa"/>
            <w:gridSpan w:val="2"/>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是否采用电子招标投标</w:t>
            </w:r>
          </w:p>
        </w:tc>
        <w:tc>
          <w:tcPr>
            <w:tcW w:w="6102" w:type="dxa"/>
            <w:gridSpan w:val="2"/>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□是</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eq \o\ac(□,√)</w:instrTex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3" w:hRule="atLeast"/>
        </w:trPr>
        <w:tc>
          <w:tcPr>
            <w:tcW w:w="9056" w:type="dxa"/>
            <w:gridSpan w:val="5"/>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10需要补充的其他内容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9056" w:type="dxa"/>
            <w:gridSpan w:val="5"/>
            <w:vAlign w:val="center"/>
          </w:tcPr>
          <w:p>
            <w:pPr>
              <w:spacing w:line="400" w:lineRule="exact"/>
              <w:rPr>
                <w:rFonts w:asciiTheme="minorEastAsia" w:hAnsiTheme="minorEastAsia" w:eastAsiaTheme="minorEastAsia"/>
                <w:color w:val="FF0000"/>
                <w:szCs w:val="21"/>
                <w:highlight w:val="yellow"/>
              </w:rPr>
            </w:pPr>
            <w:r>
              <w:rPr>
                <w:rFonts w:hint="eastAsia" w:asciiTheme="minorEastAsia" w:hAnsiTheme="minorEastAsia" w:eastAsiaTheme="minorEastAsia"/>
                <w:szCs w:val="21"/>
              </w:rPr>
              <w:t>10.2词语解释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1016"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10.2.1</w:t>
            </w:r>
          </w:p>
        </w:tc>
        <w:tc>
          <w:tcPr>
            <w:tcW w:w="2228"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hint="eastAsia" w:cs="宋体" w:asciiTheme="minorEastAsia" w:hAnsiTheme="minorEastAsia" w:eastAsiaTheme="minorEastAsia"/>
                <w:bCs/>
                <w:szCs w:val="21"/>
              </w:rPr>
              <w:t>类似项目</w:t>
            </w:r>
          </w:p>
        </w:tc>
        <w:tc>
          <w:tcPr>
            <w:tcW w:w="5812" w:type="dxa"/>
            <w:vAlign w:val="center"/>
          </w:tcPr>
          <w:p>
            <w:pPr>
              <w:pStyle w:val="6"/>
              <w:spacing w:after="0" w:line="400" w:lineRule="exact"/>
              <w:ind w:right="63"/>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本招标项目类似项目指自2015年1月1日至投标截止时间前（以合同签订时间为准），依法招标的电力工程设计项目。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9056" w:type="dxa"/>
            <w:gridSpan w:val="5"/>
            <w:vAlign w:val="center"/>
          </w:tcPr>
          <w:p>
            <w:pPr>
              <w:pStyle w:val="6"/>
              <w:spacing w:after="0" w:line="400" w:lineRule="exact"/>
              <w:ind w:right="63"/>
              <w:jc w:val="center"/>
              <w:rPr>
                <w:rFonts w:asciiTheme="minorEastAsia" w:hAnsiTheme="minorEastAsia" w:eastAsiaTheme="minorEastAsia"/>
                <w:szCs w:val="21"/>
              </w:rPr>
            </w:pPr>
            <w:r>
              <w:rPr>
                <w:rFonts w:hint="eastAsia" w:asciiTheme="minorEastAsia" w:hAnsiTheme="minorEastAsia" w:eastAsiaTheme="minorEastAsia"/>
                <w:szCs w:val="21"/>
              </w:rPr>
              <w:t>投标人的类似项目业绩，需提供合同和中标通知书复印件。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3"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10.3结果公示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515"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1、在中标通知书发出前，招标人将中标候选人的情况在《全国公共资源交易平台(河南省·许昌市)》和</w:t>
            </w:r>
            <w:r>
              <w:rPr>
                <w:rFonts w:hint="eastAsia" w:ascii="宋体" w:hAnsi="宋体" w:cs="宋体"/>
                <w:kern w:val="0"/>
                <w:sz w:val="22"/>
                <w:szCs w:val="22"/>
              </w:rPr>
              <w:t>《河南省电子招标投标公共服务平台》</w:t>
            </w:r>
            <w:r>
              <w:rPr>
                <w:rFonts w:hint="eastAsia" w:cs="宋体" w:asciiTheme="minorEastAsia" w:hAnsiTheme="minorEastAsia" w:eastAsiaTheme="minorEastAsia"/>
                <w:szCs w:val="21"/>
              </w:rPr>
              <w:t>予以公示，公示期不少于3个工作日。</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10.4同义词语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构成投标文件组成部分的“通用合同条款”、“专用合同条款”、“技术标准和要求”等章节中出现的措辞“发包人”和“承包人”，在招标投标阶段应当分别按“招标人”和“投标人”进行理解。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9"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10.6解释权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83"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构成本招标文件的各个组成文件应互为解释，互为说明：</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1、如有不明确或不一致，构成合同文件组成内容，以合同文件约定内容为准，且以专用合同条款约定的合同文件优先顺序解释；</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2、除招标文件中有特别规定外，仅适用于招标投标阶段的规定，按招标公告（投标邀请书）、投标人须知、评标办法、投标文件格式的先后顺序解释；</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3、同一组成文件中就同一事项的规定或约定不一致的，以编排顺序在后者为准；</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4、同一组成文件不同版本之间有不一致的，以形成时间在后者为准。</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10.7招标人声明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79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1.投标人因参与投标活动而涉及的人身伤害、财产损害、侵犯他人权益、仲裁或诉讼等，应当责任自负、费用自担，并应保证招标人和招标代理机构免于承担上述责任或者其他不良影响。</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2.招标人声明招标文件中附带的参考资料是以诚信的态度提供的，是招标人现有的和客观的信息。招标人不对投标人由此做出的任何理解、推论、判断、结论和决策进行负责。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8"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rPr>
              <w:t>10.8合同授予的条件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15"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或重新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10.9知识产权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01"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10.10投标人代表出席开标会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1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开标时各投标人的法定代表人或授权委托人持身份证及授权委托书原件，到开标现场签到，缺席或逾期不到者视为放弃。各投标单位参加会议人数不得多于三人。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10.11重新招标的其他情形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50"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1、评标委员会界定为不合格标或否决投标后，因有效投标人不足3个使得投标明显缺乏竞争，评标委员会决定否决全部投标的。</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2、除投标人须知正文第8条规定的情形外，除非已经产生中标候选人，在投标有效期内同意延长投标有效期的投标人少于3个的，招标人应当依法重新招标。</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3、招标人编制的招标文件的内容违反法律、行政法规的强制性规定，违反公开、公平、公正和诚实信用原则，影响潜在投标人投标的，招标人应当在修改招标文件后重新招标。</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5、依法必须进行招标的项目的招标投标活动违反招标投标法和招标投标法实施条例的规定，对中标结果造成实质性影响，且不能采取补救措施予以纠正的，招标、投标、中标无效，应当依法重新招标或者评标。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6"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10.12提醒各投标人关于“评标委员会审查原件”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35"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提醒各投标人关于“评标委员会审查原件”：</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（1）投标人递交投标文件时，须同时递交招标文件第六章 《投标人递交资料原件清单》表及其所提到的全部资料的原件，评标委员会依据投标人提供的清单表及原件对其进行评审。</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（2）评标委员会依据投标人所提供的原件对招标文件第三章评标办法前附表 “资格评审标准”中相关内容进行评审，未提供原件的，或所提供原件不符合资格评审标准要求的，或所提供原件与其投标文件内容（能反映评审标准部分）不符合的，将导致投标人无法通过资格评审，并不进入后续评审。</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评标委员会依据投标人所提供的原件对招标文件第三章评标办法相关内容进行评审，未提供原件的，或原件不符合评分标准的，或所提供原件与其投标文件内容（能反映评审标准部分）不符合的，该项评审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10.13投标文件的拒收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75"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1.逾期送达的或者未送达指定地点的投标文件；</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2.投标文件未按招标文件要求密封的；</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3.未按招标文件要求缴纳投标保证金的；</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4.开标时法定代表人未携带本人身份证原件或授权委托人未携带有效的授权委托书原件和身份证原件到开标现场并签到的；</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5.未按照规定支付招标文件费用的；</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6.未通过《全国公共资源交易平台(河南省·许昌市)》下载招标文件的。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10.14特别提示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519" w:hRule="atLeast"/>
        </w:trPr>
        <w:tc>
          <w:tcPr>
            <w:tcW w:w="9056" w:type="dxa"/>
            <w:gridSpan w:val="5"/>
            <w:tcBorders>
              <w:top w:val="single" w:color="auto" w:sz="4" w:space="0"/>
            </w:tcBorders>
            <w:vAlign w:val="center"/>
          </w:tcPr>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1.潜在投标人应仔细阅读招标文件，若发现有遗漏，请在规定时间内在《全国公共资源交易平台(河南省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宋体" w:asciiTheme="minorEastAsia" w:hAnsiTheme="minorEastAsia" w:eastAsiaTheme="minorEastAsia"/>
                <w:color w:val="000000"/>
                <w:szCs w:val="21"/>
              </w:rPr>
              <w:t>)》上提出。</w:t>
            </w:r>
          </w:p>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2.潜在投标人如对招标文件有异议，请在规定时间内在《全国公共资源交易平台(河南省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宋体" w:asciiTheme="minorEastAsia" w:hAnsiTheme="minorEastAsia" w:eastAsiaTheme="minorEastAsia"/>
                <w:color w:val="000000"/>
                <w:szCs w:val="21"/>
              </w:rPr>
              <w:t>)》平台上提出，以其他方式递交的异议不予接受。</w:t>
            </w:r>
          </w:p>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3.投标人在投标截止时间前应随时关注全国公共资源交易平台(河南省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宋体" w:asciiTheme="minorEastAsia" w:hAnsiTheme="minorEastAsia" w:eastAsiaTheme="minorEastAsia"/>
                <w:color w:val="000000"/>
                <w:szCs w:val="21"/>
              </w:rPr>
              <w:t>)交易系统平台发出的有关本项目的答疑、修改等相关内容。</w:t>
            </w:r>
          </w:p>
        </w:tc>
      </w:tr>
    </w:tbl>
    <w:p>
      <w:pPr>
        <w:pStyle w:val="2"/>
      </w:pPr>
      <w:bookmarkStart w:id="16" w:name="_Toc508613145"/>
    </w:p>
    <w:p/>
    <w:p>
      <w:pPr>
        <w:pStyle w:val="2"/>
      </w:pPr>
    </w:p>
    <w:p/>
    <w:p>
      <w:pPr>
        <w:pStyle w:val="2"/>
      </w:pPr>
    </w:p>
    <w:p/>
    <w:p>
      <w:pPr>
        <w:pStyle w:val="2"/>
      </w:pPr>
    </w:p>
    <w:p/>
    <w:p>
      <w:pPr>
        <w:pStyle w:val="2"/>
      </w:pPr>
    </w:p>
    <w:p/>
    <w:p>
      <w:pPr>
        <w:pStyle w:val="2"/>
      </w:pPr>
    </w:p>
    <w:p/>
    <w:p/>
    <w:p>
      <w:pPr>
        <w:pStyle w:val="2"/>
        <w:rPr>
          <w:rFonts w:ascii="华文中宋" w:hAnsi="华文中宋" w:eastAsia="华文中宋"/>
          <w:b w:val="0"/>
          <w:bCs w:val="0"/>
        </w:rPr>
      </w:pPr>
      <w:r>
        <w:rPr>
          <w:rFonts w:hint="eastAsia" w:ascii="华文中宋" w:hAnsi="华文中宋" w:eastAsia="华文中宋"/>
        </w:rPr>
        <w:t>附表一：投标保证金</w:t>
      </w:r>
      <w:bookmarkEnd w:id="16"/>
    </w:p>
    <w:p>
      <w:pPr>
        <w:jc w:val="center"/>
        <w:rPr>
          <w:rFonts w:ascii="新宋体" w:hAnsi="新宋体" w:eastAsia="新宋体"/>
          <w:b/>
          <w:color w:val="FF0000"/>
          <w:sz w:val="36"/>
          <w:szCs w:val="36"/>
        </w:rPr>
      </w:pPr>
      <w:r>
        <w:rPr>
          <w:rFonts w:hint="eastAsia" w:ascii="新宋体" w:hAnsi="新宋体" w:eastAsia="新宋体"/>
          <w:b/>
          <w:sz w:val="36"/>
          <w:szCs w:val="36"/>
        </w:rPr>
        <w:t>投标保证金交纳须知</w:t>
      </w:r>
    </w:p>
    <w:tbl>
      <w:tblPr>
        <w:tblStyle w:val="16"/>
        <w:tblW w:w="954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cs="宋体"/>
                <w:bCs/>
                <w:sz w:val="24"/>
              </w:rPr>
            </w:pPr>
            <w:r>
              <w:rPr>
                <w:rFonts w:hint="eastAsia" w:hAnsi="宋体" w:cs="宋体"/>
                <w:bCs/>
                <w:sz w:val="24"/>
              </w:rPr>
              <w:t>建安建工公字〔</w:t>
            </w:r>
            <w:r>
              <w:rPr>
                <w:rFonts w:hAnsi="宋体" w:cs="宋体"/>
                <w:bCs/>
                <w:sz w:val="24"/>
              </w:rPr>
              <w:t>201</w:t>
            </w:r>
            <w:r>
              <w:rPr>
                <w:rFonts w:hint="eastAsia" w:hAnsi="宋体" w:cs="宋体"/>
                <w:bCs/>
                <w:sz w:val="24"/>
              </w:rPr>
              <w:t>8〕53号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Ansi="宋体" w:cs="宋体"/>
                <w:sz w:val="24"/>
              </w:rPr>
            </w:pPr>
            <w:r>
              <w:rPr>
                <w:rFonts w:hint="eastAsia" w:hAnsi="宋体" w:cs="宋体"/>
                <w:bCs/>
                <w:iCs/>
                <w:sz w:val="24"/>
              </w:rPr>
              <w:t>北海周庄水乡及建安中学项目区内电力线路迁建工程（10KV部分）设计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ind w:firstLine="120" w:firstLineChars="50"/>
              <w:jc w:val="center"/>
              <w:rPr>
                <w:rFonts w:hAnsi="宋体" w:cs="宋体"/>
                <w:b/>
                <w:sz w:val="24"/>
              </w:rPr>
            </w:pPr>
            <w:r>
              <w:rPr>
                <w:rFonts w:hint="eastAsia" w:hAnsi="宋体" w:cs="宋体"/>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exact"/>
          <w:jc w:val="center"/>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投标保证金</w:t>
            </w:r>
          </w:p>
          <w:p>
            <w:pPr>
              <w:spacing w:line="500" w:lineRule="exact"/>
              <w:jc w:val="center"/>
              <w:rPr>
                <w:rFonts w:hAnsi="宋体" w:cs="宋体"/>
                <w:sz w:val="24"/>
              </w:rPr>
            </w:pPr>
            <w:r>
              <w:rPr>
                <w:rFonts w:hint="eastAsia" w:hAnsi="宋体"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jc w:val="center"/>
              <w:rPr>
                <w:rFonts w:hAnsi="宋体" w:cs="宋体"/>
                <w:sz w:val="24"/>
              </w:rPr>
            </w:pPr>
            <w:r>
              <w:rPr>
                <w:rFonts w:hint="eastAsia" w:hAnsi="宋体" w:cs="宋体"/>
                <w:sz w:val="24"/>
              </w:rPr>
              <w:t>金额：人民币壹万伍仟元整（</w:t>
            </w:r>
            <w:r>
              <w:rPr>
                <w:rFonts w:hint="eastAsia" w:hAnsi="宋体" w:cs="宋体"/>
                <w:sz w:val="24"/>
                <w:u w:val="single"/>
              </w:rPr>
              <w:t>15000.00</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jc w:val="center"/>
              <w:rPr>
                <w:rFonts w:hAnsi="宋体" w:cs="宋体"/>
                <w:color w:val="000000" w:themeColor="text1"/>
                <w:sz w:val="24"/>
              </w:rPr>
            </w:pPr>
            <w:r>
              <w:rPr>
                <w:rFonts w:hint="eastAsia" w:hAnsi="宋体" w:cs="宋体"/>
                <w:color w:val="000000" w:themeColor="text1"/>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Ansi="宋体" w:cs="宋体"/>
                <w:sz w:val="24"/>
              </w:rPr>
            </w:pPr>
            <w:r>
              <w:rPr>
                <w:rFonts w:hint="eastAsia" w:hAnsi="宋体" w:cs="仿宋_GB2312"/>
                <w:sz w:val="24"/>
              </w:rPr>
              <w:t>1.</w:t>
            </w:r>
            <w:r>
              <w:rPr>
                <w:rFonts w:hint="eastAsia" w:hAnsi="宋体" w:cs="宋体"/>
                <w:sz w:val="24"/>
              </w:rPr>
              <w:t>投标保证金的递交方式：银行转帐、银行电汇（均需从投标人的基本账户汇出），不接受以现金方式缴纳的投标保证金。凡以现金方式缴纳投标保证金而影响其投标结果的，由投标人自行负责。</w:t>
            </w:r>
          </w:p>
          <w:p>
            <w:pPr>
              <w:spacing w:line="360" w:lineRule="exact"/>
              <w:ind w:firstLine="480" w:firstLineChars="200"/>
              <w:rPr>
                <w:rFonts w:hAnsi="宋体" w:cs="宋体"/>
                <w:sz w:val="24"/>
              </w:rPr>
            </w:pPr>
            <w:r>
              <w:rPr>
                <w:rFonts w:hint="eastAsia" w:hAnsi="宋体"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hAnsi="宋体" w:cs="宋体"/>
                <w:sz w:val="24"/>
              </w:rPr>
            </w:pPr>
            <w:r>
              <w:rPr>
                <w:rFonts w:hint="eastAsia" w:hAnsi="宋体" w:cs="宋体"/>
                <w:sz w:val="24"/>
              </w:rPr>
              <w:t>2、投标保证金缴纳方式：</w:t>
            </w:r>
          </w:p>
          <w:p>
            <w:pPr>
              <w:spacing w:line="360" w:lineRule="exact"/>
              <w:ind w:firstLine="480" w:firstLineChars="200"/>
              <w:rPr>
                <w:rFonts w:hAnsi="宋体" w:cs="宋体"/>
                <w:sz w:val="24"/>
              </w:rPr>
            </w:pPr>
            <w:r>
              <w:rPr>
                <w:rFonts w:hint="eastAsia" w:hAnsi="宋体" w:cs="宋体"/>
                <w:sz w:val="24"/>
              </w:rPr>
              <w:t>2.1投标人网上报名后，登录</w:t>
            </w:r>
            <w:r>
              <w:fldChar w:fldCharType="begin"/>
            </w:r>
            <w:r>
              <w:instrText xml:space="preserve"> HYPERLINK "http://221.14.6.70:8088/ggzy" </w:instrText>
            </w:r>
            <w:r>
              <w:fldChar w:fldCharType="separate"/>
            </w:r>
            <w:r>
              <w:rPr>
                <w:rStyle w:val="15"/>
                <w:rFonts w:hint="eastAsia" w:hAnsi="宋体" w:cs="宋体"/>
                <w:sz w:val="24"/>
              </w:rPr>
              <w:t>http://221.14.6.70:8088/ggzy</w:t>
            </w:r>
            <w:r>
              <w:rPr>
                <w:rStyle w:val="15"/>
                <w:rFonts w:hint="eastAsia" w:hAnsi="宋体" w:cs="宋体"/>
                <w:sz w:val="24"/>
              </w:rPr>
              <w:fldChar w:fldCharType="end"/>
            </w:r>
            <w:r>
              <w:rPr>
                <w:rFonts w:hint="eastAsia" w:hAnsi="宋体"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hAnsi="宋体" w:cs="宋体"/>
                <w:sz w:val="24"/>
              </w:rPr>
            </w:pPr>
            <w:r>
              <w:rPr>
                <w:rFonts w:hint="eastAsia" w:hAnsi="宋体" w:cs="宋体"/>
                <w:sz w:val="24"/>
              </w:rPr>
              <w:t>2.2成功缴纳后重新登录前述系统，依次点击“会员向导”→“参与投标”→“保证金绑定”→“绑定”进行投标保证金绑定。</w:t>
            </w:r>
          </w:p>
          <w:p>
            <w:pPr>
              <w:spacing w:line="360" w:lineRule="exact"/>
              <w:ind w:firstLine="480" w:firstLineChars="200"/>
              <w:rPr>
                <w:rFonts w:hAnsi="宋体" w:cs="宋体"/>
                <w:sz w:val="24"/>
              </w:rPr>
            </w:pPr>
            <w:r>
              <w:rPr>
                <w:rFonts w:hint="eastAsia" w:hAnsi="宋体"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hAnsi="宋体" w:cs="宋体"/>
                <w:sz w:val="24"/>
              </w:rPr>
            </w:pPr>
            <w:r>
              <w:rPr>
                <w:rFonts w:hint="eastAsia" w:hAnsi="宋体" w:cs="宋体"/>
                <w:sz w:val="24"/>
              </w:rPr>
              <w:t>2.4 每个投标人每个项目每个标段只有唯一缴纳账号，切勿重复缴纳或错误缴纳。</w:t>
            </w:r>
          </w:p>
          <w:p>
            <w:pPr>
              <w:spacing w:line="360" w:lineRule="exact"/>
              <w:ind w:firstLine="480" w:firstLineChars="200"/>
              <w:rPr>
                <w:rFonts w:hAnsi="宋体" w:cs="宋体"/>
                <w:sz w:val="24"/>
              </w:rPr>
            </w:pPr>
            <w:r>
              <w:rPr>
                <w:rFonts w:hint="eastAsia" w:hAnsi="宋体" w:cs="宋体"/>
                <w:sz w:val="24"/>
              </w:rPr>
              <w:t>3、未按上述规定操作引起的无效投标，由投标人自行负责。</w:t>
            </w:r>
          </w:p>
          <w:p>
            <w:pPr>
              <w:spacing w:line="360" w:lineRule="exact"/>
              <w:ind w:firstLine="480" w:firstLineChars="200"/>
              <w:rPr>
                <w:rFonts w:hAnsi="宋体" w:cs="宋体"/>
                <w:sz w:val="24"/>
              </w:rPr>
            </w:pPr>
            <w:r>
              <w:rPr>
                <w:rFonts w:hint="eastAsia" w:hAnsi="宋体" w:cs="宋体"/>
                <w:sz w:val="24"/>
              </w:rPr>
              <w:t>4、汇款凭证无须备注项目编号和项目名称。</w:t>
            </w:r>
          </w:p>
          <w:p>
            <w:pPr>
              <w:spacing w:line="360" w:lineRule="exact"/>
              <w:ind w:firstLine="480" w:firstLineChars="200"/>
              <w:rPr>
                <w:rFonts w:hAnsi="宋体" w:cs="宋体"/>
                <w:sz w:val="24"/>
              </w:rPr>
            </w:pPr>
            <w:r>
              <w:rPr>
                <w:rFonts w:hint="eastAsia" w:hAnsi="宋体" w:cs="宋体"/>
                <w:sz w:val="24"/>
              </w:rPr>
              <w:t>5、出现以下情形造成的投标保证金无效，由投标人自行负责。</w:t>
            </w:r>
          </w:p>
          <w:p>
            <w:pPr>
              <w:spacing w:line="360" w:lineRule="exact"/>
              <w:ind w:firstLine="480" w:firstLineChars="200"/>
              <w:rPr>
                <w:rFonts w:hAnsi="宋体" w:cs="宋体"/>
                <w:sz w:val="24"/>
              </w:rPr>
            </w:pPr>
            <w:r>
              <w:rPr>
                <w:rFonts w:hint="eastAsia" w:hAnsi="宋体" w:cs="宋体"/>
                <w:sz w:val="24"/>
              </w:rPr>
              <w:t>(1)投标保证金未从投标人的基本账户转出；</w:t>
            </w:r>
          </w:p>
          <w:p>
            <w:pPr>
              <w:spacing w:line="360" w:lineRule="exact"/>
              <w:ind w:firstLine="480" w:firstLineChars="200"/>
              <w:rPr>
                <w:rFonts w:hAnsi="宋体" w:cs="宋体"/>
                <w:sz w:val="24"/>
              </w:rPr>
            </w:pPr>
            <w:r>
              <w:rPr>
                <w:rFonts w:hint="eastAsia" w:hAnsi="宋体" w:cs="宋体"/>
                <w:sz w:val="24"/>
              </w:rPr>
              <w:t>(2)投标保证金未按照招标文件划分的标段依次转账。</w:t>
            </w:r>
          </w:p>
          <w:p>
            <w:pPr>
              <w:spacing w:line="360" w:lineRule="exact"/>
              <w:ind w:firstLine="480" w:firstLineChars="200"/>
              <w:rPr>
                <w:rFonts w:hAnsi="宋体" w:cs="宋体"/>
                <w:sz w:val="24"/>
              </w:rPr>
            </w:pPr>
            <w:r>
              <w:rPr>
                <w:rFonts w:hint="eastAsia" w:hAnsi="宋体" w:cs="宋体"/>
                <w:sz w:val="24"/>
              </w:rPr>
              <w:t>6、《保证金缴纳绑定操作指南》获取方法：</w:t>
            </w:r>
          </w:p>
          <w:p>
            <w:pPr>
              <w:rPr>
                <w:rFonts w:hAnsi="宋体" w:cs="宋体"/>
                <w:color w:val="FF0000"/>
                <w:sz w:val="24"/>
              </w:rPr>
            </w:pPr>
            <w:r>
              <w:rPr>
                <w:rFonts w:hint="eastAsia" w:hAnsi="宋体" w:cs="宋体"/>
                <w:sz w:val="24"/>
              </w:rPr>
              <w:t>登录</w:t>
            </w:r>
            <w:r>
              <w:rPr>
                <w:rFonts w:hint="eastAsia" w:hAnsi="宋体" w:cs="宋体"/>
                <w:bCs/>
                <w:sz w:val="24"/>
              </w:rPr>
              <w:t>全国公共资源交易平台（河南省</w:t>
            </w:r>
            <w:r>
              <w:rPr>
                <w:rFonts w:hint="eastAsia" w:hAnsi="宋体" w:eastAsia="MS Mincho" w:cs="MS Mincho"/>
                <w:bCs/>
                <w:sz w:val="24"/>
              </w:rPr>
              <w:t>▪</w:t>
            </w:r>
            <w:r>
              <w:rPr>
                <w:rFonts w:hint="eastAsia" w:hAnsi="宋体" w:cs="宋体"/>
                <w:bCs/>
                <w:sz w:val="24"/>
              </w:rPr>
              <w:t>许昌市）</w:t>
            </w:r>
            <w:r>
              <w:rPr>
                <w:rFonts w:hint="eastAsia" w:hAnsi="宋体" w:cs="宋体"/>
                <w:sz w:val="24"/>
              </w:rPr>
              <w:t>系统-组件下载-《保证金缴纳绑定操作指南》</w:t>
            </w:r>
          </w:p>
          <w:p>
            <w:pPr>
              <w:rPr>
                <w:rFonts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pPr>
              <w:rPr>
                <w:rFonts w:hAnsi="宋体" w:cs="宋体"/>
                <w:sz w:val="24"/>
              </w:rPr>
            </w:pPr>
            <w:r>
              <w:rPr>
                <w:rFonts w:hint="eastAsia" w:hAnsi="宋体"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hAnsi="宋体" w:cs="宋体"/>
                <w:bCs/>
                <w:sz w:val="24"/>
              </w:rPr>
            </w:pPr>
            <w:r>
              <w:rPr>
                <w:rFonts w:hint="eastAsia" w:hAnsi="宋体" w:cs="宋体"/>
                <w:bCs/>
                <w:sz w:val="24"/>
              </w:rPr>
              <w:t>1、因投标人的原因无法及时退还投标（竞买）保证金、滞留三年以上的，投标（竞买）保证金上缴财政。</w:t>
            </w:r>
          </w:p>
          <w:p>
            <w:pPr>
              <w:adjustRightInd w:val="0"/>
              <w:spacing w:line="360" w:lineRule="exact"/>
              <w:ind w:firstLine="470" w:firstLineChars="196"/>
              <w:rPr>
                <w:rFonts w:hAnsi="宋体" w:cs="宋体"/>
                <w:bCs/>
                <w:sz w:val="24"/>
              </w:rPr>
            </w:pPr>
            <w:r>
              <w:rPr>
                <w:rFonts w:hint="eastAsia" w:hAnsi="宋体"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hAnsi="宋体" w:cs="宋体"/>
                <w:bCs/>
                <w:sz w:val="24"/>
              </w:rPr>
            </w:pPr>
            <w:r>
              <w:rPr>
                <w:rFonts w:hint="eastAsia" w:hAnsi="宋体"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hAnsi="宋体" w:cs="宋体"/>
                <w:bCs/>
                <w:sz w:val="24"/>
              </w:rPr>
            </w:pPr>
            <w:r>
              <w:rPr>
                <w:rFonts w:hint="eastAsia" w:hAnsi="宋体" w:cs="宋体"/>
                <w:bCs/>
                <w:sz w:val="24"/>
              </w:rPr>
              <w:t>4、特殊情况处理</w:t>
            </w:r>
          </w:p>
          <w:p>
            <w:pPr>
              <w:rPr>
                <w:rFonts w:hAnsi="宋体" w:cs="仿宋_GB2312"/>
                <w:sz w:val="24"/>
              </w:rPr>
            </w:pPr>
            <w:r>
              <w:rPr>
                <w:rFonts w:hint="eastAsia" w:hAnsi="宋体"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pStyle w:val="2"/>
        <w:jc w:val="center"/>
        <w:rPr>
          <w:rFonts w:ascii="新宋体" w:hAnsi="新宋体" w:eastAsia="新宋体" w:cs="宋体"/>
          <w:sz w:val="36"/>
          <w:szCs w:val="36"/>
        </w:rPr>
      </w:pPr>
      <w:r>
        <w:rPr>
          <w:rFonts w:hAnsi="宋体" w:cs="仿宋_GB2312"/>
          <w:sz w:val="24"/>
        </w:rPr>
        <w:br w:type="page"/>
      </w:r>
      <w:bookmarkStart w:id="17" w:name="_Toc508613146"/>
      <w:r>
        <w:rPr>
          <w:rFonts w:hint="eastAsia" w:ascii="新宋体" w:hAnsi="新宋体" w:eastAsia="新宋体" w:cs="宋体"/>
          <w:sz w:val="36"/>
          <w:szCs w:val="36"/>
        </w:rPr>
        <w:t>投标保证金退还申请表</w:t>
      </w:r>
      <w:bookmarkEnd w:id="17"/>
    </w:p>
    <w:tbl>
      <w:tblPr>
        <w:tblStyle w:val="16"/>
        <w:tblW w:w="9828"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jc w:val="center"/>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rPr>
            </w:pPr>
            <w:r>
              <w:rPr>
                <w:rFonts w:hint="eastAsia" w:ascii="新宋体" w:hAnsi="新宋体" w:eastAsia="新宋体"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华文中宋"/>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华文中宋"/>
                <w:sz w:val="24"/>
              </w:rPr>
            </w:pPr>
            <w:r>
              <w:rPr>
                <w:rFonts w:hint="eastAsia" w:ascii="新宋体" w:hAnsi="新宋体" w:eastAsia="新宋体"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华文中宋"/>
                <w:sz w:val="24"/>
              </w:rPr>
            </w:pPr>
            <w:r>
              <w:rPr>
                <w:rFonts w:hint="eastAsia" w:ascii="新宋体" w:hAnsi="新宋体" w:eastAsia="新宋体" w:cs="新宋体"/>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exact"/>
          <w:jc w:val="center"/>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s="新宋体"/>
                <w:sz w:val="24"/>
              </w:rPr>
            </w:pPr>
            <w:r>
              <w:rPr>
                <w:rFonts w:hint="eastAsia" w:ascii="新宋体" w:hAnsi="新宋体" w:eastAsia="新宋体" w:cs="新宋体"/>
                <w:sz w:val="24"/>
              </w:rPr>
              <w:t>申请单位</w:t>
            </w:r>
          </w:p>
          <w:p>
            <w:pPr>
              <w:spacing w:line="360" w:lineRule="exact"/>
              <w:jc w:val="center"/>
              <w:rPr>
                <w:rFonts w:ascii="华文中宋" w:hAnsi="华文中宋" w:eastAsia="华文中宋"/>
                <w:sz w:val="24"/>
              </w:rPr>
            </w:pPr>
            <w:r>
              <w:rPr>
                <w:rFonts w:hint="eastAsia" w:ascii="新宋体" w:hAnsi="新宋体" w:eastAsia="新宋体" w:cs="新宋体"/>
                <w:sz w:val="24"/>
              </w:rPr>
              <w:t>（签章）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eastAsia="华文中宋"/>
                <w:sz w:val="24"/>
              </w:rPr>
            </w:pPr>
            <w:r>
              <w:rPr>
                <w:rFonts w:hint="eastAsia" w:ascii="新宋体" w:hAnsi="新宋体" w:eastAsia="新宋体"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eastAsia="华文中宋"/>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华文中宋"/>
                <w:sz w:val="24"/>
              </w:rPr>
            </w:pPr>
            <w:r>
              <w:rPr>
                <w:rFonts w:hint="eastAsia" w:ascii="新宋体" w:hAnsi="新宋体" w:eastAsia="新宋体"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eastAsia="华文中宋"/>
                <w:sz w:val="24"/>
              </w:rPr>
            </w:pPr>
            <w:r>
              <w:rPr>
                <w:rFonts w:hint="eastAsia" w:ascii="新宋体" w:hAnsi="新宋体" w:eastAsia="新宋体"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eastAsia="华文中宋"/>
                <w:sz w:val="24"/>
              </w:rPr>
            </w:pPr>
            <w:r>
              <w:rPr>
                <w:rFonts w:hint="eastAsia" w:ascii="新宋体" w:hAnsi="新宋体" w:eastAsia="新宋体" w:cs="新宋体"/>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rPr>
            </w:pPr>
            <w:r>
              <w:rPr>
                <w:rFonts w:hint="eastAsia" w:ascii="新宋体" w:hAnsi="新宋体" w:eastAsia="新宋体"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7" w:hRule="atLeast"/>
          <w:jc w:val="center"/>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新宋体" w:hAnsi="新宋体" w:eastAsia="新宋体" w:cs="新宋体"/>
                <w:sz w:val="24"/>
              </w:rPr>
            </w:pPr>
          </w:p>
          <w:p>
            <w:pPr>
              <w:ind w:right="480" w:firstLine="5880" w:firstLineChars="2450"/>
              <w:rPr>
                <w:rFonts w:ascii="新宋体" w:hAnsi="新宋体" w:eastAsia="新宋体" w:cs="新宋体"/>
                <w:sz w:val="24"/>
              </w:rPr>
            </w:pPr>
          </w:p>
          <w:p>
            <w:pPr>
              <w:ind w:right="480" w:firstLine="5880" w:firstLineChars="2450"/>
              <w:rPr>
                <w:rFonts w:ascii="新宋体" w:hAnsi="新宋体" w:eastAsia="新宋体" w:cs="新宋体"/>
                <w:sz w:val="24"/>
              </w:rPr>
            </w:pPr>
          </w:p>
          <w:p>
            <w:pPr>
              <w:ind w:right="480" w:firstLine="5880" w:firstLineChars="2450"/>
              <w:rPr>
                <w:rFonts w:ascii="华文中宋" w:hAnsi="华文中宋" w:eastAsia="华文中宋"/>
                <w:sz w:val="24"/>
              </w:rPr>
            </w:pPr>
            <w:r>
              <w:rPr>
                <w:rFonts w:hint="eastAsia" w:ascii="新宋体" w:hAnsi="新宋体" w:eastAsia="新宋体" w:cs="新宋体"/>
                <w:sz w:val="24"/>
              </w:rPr>
              <w:t>年月日</w:t>
            </w:r>
          </w:p>
        </w:tc>
      </w:tr>
    </w:tbl>
    <w:p>
      <w:pPr>
        <w:rPr>
          <w:bCs/>
        </w:rPr>
      </w:pPr>
      <w:r>
        <w:rPr>
          <w:bCs/>
        </w:rPr>
        <w:t>备注：</w:t>
      </w:r>
      <w:r>
        <w:rPr>
          <w:rFonts w:hint="eastAsia"/>
          <w:bCs/>
        </w:rPr>
        <w:t>（1）</w:t>
      </w:r>
      <w:r>
        <w:rPr>
          <w:bCs/>
        </w:rPr>
        <w:t>中标供应商使用此表退还保证金时，根据中心财务要求，此表大小及格式不能改变</w:t>
      </w:r>
      <w:r>
        <w:rPr>
          <w:rFonts w:hint="eastAsia"/>
          <w:bCs/>
        </w:rPr>
        <w:t>。</w:t>
      </w:r>
    </w:p>
    <w:p>
      <w:pPr>
        <w:rPr>
          <w:bCs/>
        </w:rPr>
      </w:pPr>
    </w:p>
    <w:p>
      <w:pPr>
        <w:jc w:val="center"/>
        <w:rPr>
          <w:bCs/>
        </w:rPr>
      </w:pPr>
    </w:p>
    <w:p>
      <w:pPr>
        <w:jc w:val="center"/>
        <w:rPr>
          <w:bCs/>
        </w:rPr>
      </w:pPr>
    </w:p>
    <w:p>
      <w:pPr>
        <w:jc w:val="center"/>
        <w:rPr>
          <w:bCs/>
        </w:rPr>
      </w:pPr>
    </w:p>
    <w:p>
      <w:pPr>
        <w:jc w:val="center"/>
        <w:rPr>
          <w:bCs/>
        </w:rPr>
      </w:pPr>
    </w:p>
    <w:p>
      <w:pPr>
        <w:jc w:val="center"/>
        <w:rPr>
          <w:bCs/>
        </w:rPr>
      </w:pPr>
    </w:p>
    <w:p>
      <w:pPr>
        <w:jc w:val="center"/>
        <w:rPr>
          <w:bCs/>
        </w:rPr>
      </w:pPr>
    </w:p>
    <w:p>
      <w:pPr>
        <w:jc w:val="center"/>
        <w:rPr>
          <w:bCs/>
        </w:rPr>
      </w:pPr>
    </w:p>
    <w:p>
      <w:pPr>
        <w:jc w:val="center"/>
        <w:rPr>
          <w:bCs/>
        </w:rPr>
      </w:pPr>
    </w:p>
    <w:p>
      <w:pPr>
        <w:jc w:val="center"/>
        <w:rPr>
          <w:bCs/>
        </w:rPr>
      </w:pPr>
    </w:p>
    <w:p>
      <w:pPr>
        <w:jc w:val="center"/>
        <w:rPr>
          <w:bCs/>
        </w:rPr>
      </w:pPr>
    </w:p>
    <w:p>
      <w:pPr>
        <w:jc w:val="center"/>
        <w:rPr>
          <w:bCs/>
        </w:rPr>
      </w:pPr>
    </w:p>
    <w:p>
      <w:pPr>
        <w:jc w:val="center"/>
        <w:rPr>
          <w:bCs/>
        </w:rPr>
      </w:pPr>
    </w:p>
    <w:p>
      <w:pPr>
        <w:jc w:val="center"/>
        <w:rPr>
          <w:bCs/>
        </w:rPr>
      </w:pPr>
    </w:p>
    <w:p>
      <w:pPr>
        <w:jc w:val="center"/>
        <w:rPr>
          <w:bCs/>
        </w:rPr>
      </w:pPr>
    </w:p>
    <w:p>
      <w:pPr>
        <w:jc w:val="center"/>
        <w:rPr>
          <w:bCs/>
        </w:rPr>
      </w:pPr>
    </w:p>
    <w:p>
      <w:pPr>
        <w:jc w:val="center"/>
        <w:rPr>
          <w:bCs/>
        </w:rPr>
      </w:pPr>
    </w:p>
    <w:p>
      <w:pPr>
        <w:jc w:val="center"/>
        <w:rPr>
          <w:bCs/>
        </w:rPr>
      </w:pPr>
    </w:p>
    <w:p>
      <w:pPr>
        <w:jc w:val="center"/>
        <w:rPr>
          <w:bCs/>
        </w:rPr>
      </w:pPr>
    </w:p>
    <w:p>
      <w:pPr>
        <w:pStyle w:val="2"/>
      </w:pPr>
    </w:p>
    <w:p>
      <w:pPr>
        <w:jc w:val="center"/>
        <w:rPr>
          <w:bCs/>
        </w:rPr>
      </w:pPr>
    </w:p>
    <w:p>
      <w:pPr>
        <w:jc w:val="center"/>
        <w:rPr>
          <w:bCs/>
        </w:rPr>
      </w:pPr>
    </w:p>
    <w:p>
      <w:pPr>
        <w:jc w:val="center"/>
        <w:rPr>
          <w:bCs/>
        </w:rPr>
      </w:pPr>
    </w:p>
    <w:p>
      <w:pPr>
        <w:jc w:val="center"/>
        <w:rPr>
          <w:rFonts w:ascii="新宋体" w:hAnsi="新宋体" w:eastAsia="新宋体"/>
          <w:bCs/>
          <w:sz w:val="36"/>
          <w:szCs w:val="36"/>
        </w:rPr>
      </w:pPr>
      <w:r>
        <w:rPr>
          <w:rFonts w:hint="eastAsia" w:ascii="新宋体" w:hAnsi="新宋体" w:eastAsia="新宋体"/>
          <w:bCs/>
          <w:sz w:val="36"/>
          <w:szCs w:val="36"/>
        </w:rPr>
        <w:t>投标保证金其它注意事项</w:t>
      </w:r>
    </w:p>
    <w:p>
      <w:pPr>
        <w:autoSpaceDE w:val="0"/>
        <w:autoSpaceDN w:val="0"/>
        <w:spacing w:line="360" w:lineRule="auto"/>
        <w:contextualSpacing/>
        <w:rPr>
          <w:rFonts w:ascii="仿宋" w:hAnsi="仿宋" w:eastAsia="仿宋" w:cs="宋体"/>
          <w:b/>
          <w:kern w:val="0"/>
          <w:sz w:val="28"/>
          <w:szCs w:val="28"/>
        </w:rPr>
      </w:pPr>
      <w:r>
        <w:rPr>
          <w:rFonts w:hint="eastAsia" w:ascii="仿宋" w:hAnsi="仿宋" w:eastAsia="仿宋" w:cs="宋体"/>
          <w:b/>
          <w:kern w:val="0"/>
          <w:sz w:val="28"/>
          <w:szCs w:val="28"/>
        </w:rPr>
        <w:t>一、投标保证金的缴纳</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1.1投标人应按采购文件规定时间及金额提交投标保证金，并作为其投标的一部分。未按要求提交投标保证金的投标文件为无效投标。</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1.2投标保证金用于避免和减少本次招标由于投标人的行为而给采购人带来的损失。</w:t>
      </w:r>
    </w:p>
    <w:p>
      <w:pPr>
        <w:tabs>
          <w:tab w:val="left" w:pos="1260"/>
        </w:tabs>
        <w:autoSpaceDE w:val="0"/>
        <w:autoSpaceDN w:val="0"/>
        <w:spacing w:line="360" w:lineRule="auto"/>
        <w:contextualSpacing/>
        <w:rPr>
          <w:rFonts w:ascii="仿宋" w:hAnsi="仿宋" w:eastAsia="仿宋" w:cs="仿宋_GB2312"/>
          <w:sz w:val="28"/>
          <w:szCs w:val="28"/>
        </w:rPr>
      </w:pPr>
      <w:r>
        <w:rPr>
          <w:rFonts w:hint="eastAsia" w:ascii="仿宋" w:hAnsi="仿宋" w:eastAsia="仿宋" w:cs="仿宋_GB2312"/>
          <w:sz w:val="28"/>
          <w:szCs w:val="28"/>
          <w:lang w:val="zh-CN"/>
        </w:rPr>
        <w:t xml:space="preserve"> 2、投标保证金的递交方式：银行转帐、银行电汇（均需从投标人注册银行账户转出），不接受以现金方式缴纳的投标保证金。凡以现金方式缴纳投标保证金而影响其投标结果的，由投标人自行负责。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仿宋" w:hAnsi="仿宋" w:eastAsia="仿宋" w:cs="仿宋_GB2312"/>
          <w:sz w:val="28"/>
          <w:szCs w:val="28"/>
        </w:rPr>
      </w:pPr>
      <w:r>
        <w:rPr>
          <w:rFonts w:hint="eastAsia" w:ascii="仿宋" w:hAnsi="仿宋" w:eastAsia="仿宋" w:cs="仿宋_GB2312"/>
          <w:sz w:val="28"/>
          <w:szCs w:val="28"/>
        </w:rPr>
        <w:t xml:space="preserve"> 3、</w:t>
      </w:r>
      <w:r>
        <w:rPr>
          <w:rFonts w:hint="eastAsia" w:ascii="仿宋" w:hAnsi="仿宋" w:eastAsia="仿宋" w:cs="仿宋_GB2312"/>
          <w:sz w:val="28"/>
          <w:szCs w:val="28"/>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仿宋" w:hAnsi="仿宋" w:eastAsia="仿宋" w:cs="仿宋_GB2312"/>
          <w:b/>
          <w:sz w:val="28"/>
          <w:szCs w:val="28"/>
          <w:lang w:val="zh-CN"/>
        </w:rPr>
      </w:pPr>
      <w:r>
        <w:rPr>
          <w:rFonts w:hint="eastAsia" w:ascii="仿宋" w:hAnsi="仿宋" w:eastAsia="仿宋" w:cs="仿宋_GB2312"/>
          <w:sz w:val="28"/>
          <w:szCs w:val="28"/>
        </w:rPr>
        <w:t xml:space="preserve">4、 </w:t>
      </w:r>
      <w:r>
        <w:rPr>
          <w:rFonts w:hint="eastAsia" w:ascii="仿宋" w:hAnsi="仿宋" w:eastAsia="仿宋" w:cs="仿宋_GB2312"/>
          <w:b/>
          <w:sz w:val="28"/>
          <w:szCs w:val="28"/>
          <w:lang w:val="zh-CN"/>
        </w:rPr>
        <w:t>投标保证金缴纳方式：</w:t>
      </w:r>
    </w:p>
    <w:p>
      <w:pPr>
        <w:tabs>
          <w:tab w:val="left" w:pos="1260"/>
        </w:tabs>
        <w:autoSpaceDE w:val="0"/>
        <w:autoSpaceDN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4.1 投标人网上下载招标文件后</w:t>
      </w:r>
      <w:r>
        <w:rPr>
          <w:rFonts w:hint="eastAsia" w:ascii="仿宋" w:hAnsi="仿宋" w:eastAsia="仿宋" w:cs="仿宋_GB2312"/>
          <w:sz w:val="28"/>
          <w:szCs w:val="28"/>
        </w:rPr>
        <w:t>，</w:t>
      </w:r>
      <w:r>
        <w:rPr>
          <w:rFonts w:hint="eastAsia" w:ascii="仿宋" w:hAnsi="仿宋" w:eastAsia="仿宋" w:cs="仿宋_GB2312"/>
          <w:sz w:val="28"/>
          <w:szCs w:val="28"/>
          <w:lang w:val="zh-CN"/>
        </w:rPr>
        <w:t>登录</w:t>
      </w:r>
      <w:r>
        <w:fldChar w:fldCharType="begin"/>
      </w:r>
      <w:r>
        <w:instrText xml:space="preserve"> HYPERLINK "http://221.14.6.70:8088/ggzy" </w:instrText>
      </w:r>
      <w:r>
        <w:fldChar w:fldCharType="separate"/>
      </w:r>
      <w:r>
        <w:rPr>
          <w:rFonts w:hint="eastAsia" w:ascii="仿宋" w:hAnsi="仿宋" w:eastAsia="仿宋" w:cs="仿宋_GB2312"/>
          <w:sz w:val="28"/>
          <w:szCs w:val="28"/>
        </w:rPr>
        <w:t>http://221.14.6.70:8088/ggzy</w:t>
      </w:r>
      <w:r>
        <w:rPr>
          <w:rFonts w:hint="eastAsia" w:ascii="仿宋" w:hAnsi="仿宋" w:eastAsia="仿宋" w:cs="仿宋_GB2312"/>
          <w:sz w:val="28"/>
          <w:szCs w:val="28"/>
        </w:rPr>
        <w:fldChar w:fldCharType="end"/>
      </w:r>
      <w:r>
        <w:rPr>
          <w:rFonts w:hint="eastAsia" w:ascii="仿宋" w:hAnsi="仿宋" w:eastAsia="仿宋" w:cs="仿宋_GB2312"/>
          <w:sz w:val="28"/>
          <w:szCs w:val="28"/>
          <w:lang w:val="zh-CN"/>
        </w:rPr>
        <w:t>系统</w:t>
      </w:r>
      <w:r>
        <w:rPr>
          <w:rFonts w:hint="eastAsia" w:ascii="仿宋" w:hAnsi="仿宋" w:eastAsia="仿宋" w:cs="仿宋_GB2312"/>
          <w:sz w:val="28"/>
          <w:szCs w:val="28"/>
        </w:rPr>
        <w:t>，</w:t>
      </w:r>
      <w:r>
        <w:rPr>
          <w:rFonts w:hint="eastAsia" w:ascii="仿宋" w:hAnsi="仿宋" w:eastAsia="仿宋" w:cs="仿宋_GB2312"/>
          <w:sz w:val="28"/>
          <w:szCs w:val="28"/>
          <w:lang w:val="zh-CN"/>
        </w:rPr>
        <w:t>依次点击</w:t>
      </w:r>
      <w:r>
        <w:rPr>
          <w:rFonts w:hint="eastAsia" w:ascii="仿宋" w:hAnsi="仿宋" w:eastAsia="仿宋" w:cs="仿宋_GB2312"/>
          <w:sz w:val="28"/>
          <w:szCs w:val="28"/>
        </w:rPr>
        <w:t>“</w:t>
      </w:r>
      <w:r>
        <w:rPr>
          <w:rFonts w:hint="eastAsia" w:ascii="仿宋" w:hAnsi="仿宋" w:eastAsia="仿宋" w:cs="仿宋_GB2312"/>
          <w:sz w:val="28"/>
          <w:szCs w:val="28"/>
          <w:lang w:val="zh-CN"/>
        </w:rPr>
        <w:t>会员向导</w:t>
      </w:r>
      <w:r>
        <w:rPr>
          <w:rFonts w:hint="eastAsia" w:ascii="仿宋" w:hAnsi="仿宋" w:eastAsia="仿宋" w:cs="仿宋_GB2312"/>
          <w:sz w:val="28"/>
          <w:szCs w:val="28"/>
        </w:rPr>
        <w:t>”→“</w:t>
      </w:r>
      <w:r>
        <w:rPr>
          <w:rFonts w:hint="eastAsia" w:ascii="仿宋" w:hAnsi="仿宋" w:eastAsia="仿宋" w:cs="仿宋_GB2312"/>
          <w:sz w:val="28"/>
          <w:szCs w:val="28"/>
          <w:lang w:val="zh-CN"/>
        </w:rPr>
        <w:t>参与投标</w:t>
      </w:r>
      <w:r>
        <w:rPr>
          <w:rFonts w:hint="eastAsia" w:ascii="仿宋" w:hAnsi="仿宋" w:eastAsia="仿宋" w:cs="仿宋_GB2312"/>
          <w:sz w:val="28"/>
          <w:szCs w:val="28"/>
        </w:rPr>
        <w:t>”→“</w:t>
      </w:r>
      <w:r>
        <w:rPr>
          <w:rFonts w:hint="eastAsia" w:ascii="仿宋" w:hAnsi="仿宋" w:eastAsia="仿宋" w:cs="仿宋_GB2312"/>
          <w:sz w:val="28"/>
          <w:szCs w:val="28"/>
          <w:lang w:val="zh-CN"/>
        </w:rPr>
        <w:t>费用缴纳说明</w:t>
      </w:r>
      <w:r>
        <w:rPr>
          <w:rFonts w:hint="eastAsia" w:ascii="仿宋" w:hAnsi="仿宋" w:eastAsia="仿宋" w:cs="仿宋_GB2312"/>
          <w:sz w:val="28"/>
          <w:szCs w:val="28"/>
        </w:rPr>
        <w:t>”→“</w:t>
      </w:r>
      <w:r>
        <w:rPr>
          <w:rFonts w:hint="eastAsia" w:ascii="仿宋" w:hAnsi="仿宋" w:eastAsia="仿宋" w:cs="仿宋_GB2312"/>
          <w:sz w:val="28"/>
          <w:szCs w:val="28"/>
          <w:lang w:val="zh-CN"/>
        </w:rPr>
        <w:t>保证金缴纳说明单</w:t>
      </w:r>
      <w:r>
        <w:rPr>
          <w:rFonts w:hint="eastAsia" w:ascii="仿宋" w:hAnsi="仿宋" w:eastAsia="仿宋" w:cs="仿宋_GB2312"/>
          <w:sz w:val="28"/>
          <w:szCs w:val="28"/>
        </w:rPr>
        <w:t>”，</w:t>
      </w:r>
      <w:r>
        <w:rPr>
          <w:rFonts w:hint="eastAsia" w:ascii="仿宋" w:hAnsi="仿宋" w:eastAsia="仿宋" w:cs="仿宋_GB2312"/>
          <w:sz w:val="28"/>
          <w:szCs w:val="28"/>
          <w:lang w:val="zh-CN"/>
        </w:rPr>
        <w:t>获取缴费说明单</w:t>
      </w:r>
      <w:r>
        <w:rPr>
          <w:rFonts w:hint="eastAsia" w:ascii="仿宋" w:hAnsi="仿宋" w:eastAsia="仿宋" w:cs="仿宋_GB2312"/>
          <w:sz w:val="28"/>
          <w:szCs w:val="28"/>
        </w:rPr>
        <w:t>，</w:t>
      </w:r>
      <w:r>
        <w:rPr>
          <w:rFonts w:hint="eastAsia" w:ascii="仿宋" w:hAnsi="仿宋" w:eastAsia="仿宋" w:cs="仿宋_GB2312"/>
          <w:sz w:val="28"/>
          <w:szCs w:val="28"/>
          <w:lang w:val="zh-CN"/>
        </w:rPr>
        <w:t>根据每个标段的缴纳说明单在缴纳截止时间前缴纳</w:t>
      </w:r>
      <w:r>
        <w:rPr>
          <w:rFonts w:hint="eastAsia" w:ascii="仿宋" w:hAnsi="仿宋" w:eastAsia="仿宋" w:cs="仿宋_GB2312"/>
          <w:sz w:val="28"/>
          <w:szCs w:val="28"/>
        </w:rPr>
        <w:t>；</w:t>
      </w:r>
      <w:r>
        <w:rPr>
          <w:rFonts w:hint="eastAsia" w:ascii="仿宋" w:hAnsi="仿宋" w:eastAsia="仿宋" w:cs="仿宋_GB2312"/>
          <w:sz w:val="28"/>
          <w:szCs w:val="28"/>
          <w:lang w:val="zh-CN"/>
        </w:rPr>
        <w:t>4.2 成功缴纳后重新登录前述系统</w:t>
      </w:r>
      <w:r>
        <w:rPr>
          <w:rFonts w:hint="eastAsia" w:ascii="仿宋" w:hAnsi="仿宋" w:eastAsia="仿宋" w:cs="仿宋_GB2312"/>
          <w:sz w:val="28"/>
          <w:szCs w:val="28"/>
        </w:rPr>
        <w:t>，</w:t>
      </w:r>
      <w:r>
        <w:rPr>
          <w:rFonts w:hint="eastAsia" w:ascii="仿宋" w:hAnsi="仿宋" w:eastAsia="仿宋" w:cs="仿宋_GB2312"/>
          <w:sz w:val="28"/>
          <w:szCs w:val="28"/>
          <w:lang w:val="zh-CN"/>
        </w:rPr>
        <w:t>依次点击</w:t>
      </w:r>
      <w:r>
        <w:rPr>
          <w:rFonts w:hint="eastAsia" w:ascii="仿宋" w:hAnsi="仿宋" w:eastAsia="仿宋" w:cs="仿宋_GB2312"/>
          <w:sz w:val="28"/>
          <w:szCs w:val="28"/>
        </w:rPr>
        <w:t>“</w:t>
      </w:r>
      <w:r>
        <w:rPr>
          <w:rFonts w:hint="eastAsia" w:ascii="仿宋" w:hAnsi="仿宋" w:eastAsia="仿宋" w:cs="仿宋_GB2312"/>
          <w:sz w:val="28"/>
          <w:szCs w:val="28"/>
          <w:lang w:val="zh-CN"/>
        </w:rPr>
        <w:t>会员向导</w:t>
      </w:r>
      <w:r>
        <w:rPr>
          <w:rFonts w:hint="eastAsia" w:ascii="仿宋" w:hAnsi="仿宋" w:eastAsia="仿宋" w:cs="仿宋_GB2312"/>
          <w:sz w:val="28"/>
          <w:szCs w:val="28"/>
        </w:rPr>
        <w:t>”→“</w:t>
      </w:r>
      <w:r>
        <w:rPr>
          <w:rFonts w:hint="eastAsia" w:ascii="仿宋" w:hAnsi="仿宋" w:eastAsia="仿宋" w:cs="仿宋_GB2312"/>
          <w:sz w:val="28"/>
          <w:szCs w:val="28"/>
          <w:lang w:val="zh-CN"/>
        </w:rPr>
        <w:t>参与投标</w:t>
      </w:r>
      <w:r>
        <w:rPr>
          <w:rFonts w:hint="eastAsia" w:ascii="仿宋" w:hAnsi="仿宋" w:eastAsia="仿宋" w:cs="仿宋_GB2312"/>
          <w:sz w:val="28"/>
          <w:szCs w:val="28"/>
        </w:rPr>
        <w:t>”→“</w:t>
      </w:r>
      <w:r>
        <w:rPr>
          <w:rFonts w:hint="eastAsia" w:ascii="仿宋" w:hAnsi="仿宋" w:eastAsia="仿宋" w:cs="仿宋_GB2312"/>
          <w:sz w:val="28"/>
          <w:szCs w:val="28"/>
          <w:lang w:val="zh-CN"/>
        </w:rPr>
        <w:t>保证金绑定</w:t>
      </w:r>
      <w:r>
        <w:rPr>
          <w:rFonts w:hint="eastAsia" w:ascii="仿宋" w:hAnsi="仿宋" w:eastAsia="仿宋" w:cs="仿宋_GB2312"/>
          <w:sz w:val="28"/>
          <w:szCs w:val="28"/>
        </w:rPr>
        <w:t>”→“</w:t>
      </w:r>
      <w:r>
        <w:rPr>
          <w:rFonts w:hint="eastAsia" w:ascii="仿宋" w:hAnsi="仿宋" w:eastAsia="仿宋" w:cs="仿宋_GB2312"/>
          <w:sz w:val="28"/>
          <w:szCs w:val="28"/>
          <w:lang w:val="zh-CN"/>
        </w:rPr>
        <w:t>绑定</w:t>
      </w:r>
      <w:r>
        <w:rPr>
          <w:rFonts w:hint="eastAsia" w:ascii="仿宋" w:hAnsi="仿宋" w:eastAsia="仿宋" w:cs="仿宋_GB2312"/>
          <w:sz w:val="28"/>
          <w:szCs w:val="28"/>
        </w:rPr>
        <w:t>”</w:t>
      </w:r>
      <w:r>
        <w:rPr>
          <w:rFonts w:hint="eastAsia" w:ascii="仿宋" w:hAnsi="仿宋" w:eastAsia="仿宋" w:cs="仿宋_GB2312"/>
          <w:sz w:val="28"/>
          <w:szCs w:val="28"/>
          <w:lang w:val="zh-CN"/>
        </w:rPr>
        <w:t>进行投标保证金绑定。</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rPr>
        <w:t>4.3</w:t>
      </w:r>
      <w:r>
        <w:rPr>
          <w:rFonts w:hint="eastAsia" w:ascii="仿宋" w:hAnsi="仿宋" w:eastAsia="仿宋" w:cs="仿宋_GB2312"/>
          <w:sz w:val="28"/>
          <w:szCs w:val="28"/>
          <w:lang w:val="zh-CN"/>
        </w:rPr>
        <w:t>《保证金缴纳绑定操作指南》获取方法：登录许昌公共资源交易系统-组件下载-《保证金缴纳绑定操作指南》。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rPr>
        <w:t>4.4</w:t>
      </w:r>
      <w:r>
        <w:rPr>
          <w:rFonts w:hint="eastAsia" w:ascii="仿宋" w:hAnsi="仿宋" w:eastAsia="仿宋" w:cs="仿宋_GB2312"/>
          <w:sz w:val="28"/>
          <w:szCs w:val="28"/>
          <w:lang w:val="zh-CN"/>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pPr>
        <w:tabs>
          <w:tab w:val="left" w:pos="1260"/>
        </w:tabs>
        <w:autoSpaceDE w:val="0"/>
        <w:autoSpaceDN w:val="0"/>
        <w:adjustRightInd w:val="0"/>
        <w:spacing w:line="360" w:lineRule="auto"/>
        <w:contextualSpacing/>
        <w:rPr>
          <w:rFonts w:ascii="仿宋" w:hAnsi="仿宋" w:eastAsia="仿宋" w:cs="仿宋_GB2312"/>
          <w:sz w:val="28"/>
          <w:szCs w:val="28"/>
        </w:rPr>
      </w:pPr>
      <w:r>
        <w:rPr>
          <w:rFonts w:hint="eastAsia" w:ascii="仿宋" w:hAnsi="仿宋" w:eastAsia="仿宋" w:cs="仿宋_GB2312"/>
          <w:sz w:val="28"/>
          <w:szCs w:val="28"/>
        </w:rPr>
        <w:t>4.5</w:t>
      </w:r>
      <w:r>
        <w:rPr>
          <w:rFonts w:hint="eastAsia" w:ascii="仿宋" w:hAnsi="仿宋" w:eastAsia="仿宋" w:cs="仿宋_GB2312"/>
          <w:sz w:val="28"/>
          <w:szCs w:val="28"/>
          <w:lang w:val="zh-CN"/>
        </w:rPr>
        <w:t>汇款凭证无须备注项目编号和项目名称。</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rPr>
        <w:t>4.6</w:t>
      </w:r>
      <w:r>
        <w:rPr>
          <w:rFonts w:hint="eastAsia" w:ascii="仿宋" w:hAnsi="仿宋" w:eastAsia="仿宋" w:cs="仿宋_GB2312"/>
          <w:sz w:val="28"/>
          <w:szCs w:val="28"/>
          <w:lang w:val="zh-CN"/>
        </w:rPr>
        <w:t>每个投标人每个项目每个标段只有唯一缴纳账号，切勿重复缴纳或错误缴纳。</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rPr>
        <w:t>4.7</w:t>
      </w:r>
      <w:r>
        <w:rPr>
          <w:rFonts w:hint="eastAsia" w:ascii="仿宋" w:hAnsi="仿宋" w:eastAsia="仿宋" w:cs="仿宋_GB2312"/>
          <w:sz w:val="28"/>
          <w:szCs w:val="28"/>
          <w:lang w:val="zh-CN"/>
        </w:rPr>
        <w:t>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rPr>
        <w:t>4.8</w:t>
      </w:r>
      <w:r>
        <w:rPr>
          <w:rFonts w:hint="eastAsia" w:ascii="仿宋" w:hAnsi="仿宋" w:eastAsia="仿宋" w:cs="仿宋_GB2312"/>
          <w:sz w:val="28"/>
          <w:szCs w:val="28"/>
          <w:lang w:val="zh-CN"/>
        </w:rPr>
        <w:t>未按上述规定操作引起的无效投标，由投标人自行负责。</w:t>
      </w:r>
    </w:p>
    <w:p>
      <w:pPr>
        <w:tabs>
          <w:tab w:val="left" w:pos="1260"/>
        </w:tabs>
        <w:autoSpaceDE w:val="0"/>
        <w:autoSpaceDN w:val="0"/>
        <w:adjustRightInd w:val="0"/>
        <w:spacing w:line="360" w:lineRule="auto"/>
        <w:contextualSpacing/>
        <w:rPr>
          <w:rFonts w:ascii="仿宋" w:hAnsi="仿宋" w:eastAsia="仿宋" w:cs="仿宋_GB2312"/>
          <w:sz w:val="28"/>
          <w:szCs w:val="28"/>
        </w:rPr>
      </w:pPr>
      <w:r>
        <w:rPr>
          <w:rFonts w:hint="eastAsia" w:ascii="仿宋" w:hAnsi="仿宋" w:eastAsia="仿宋" w:cs="宋体"/>
          <w:b/>
          <w:kern w:val="0"/>
          <w:sz w:val="28"/>
          <w:szCs w:val="28"/>
        </w:rPr>
        <w:t>二、投标保证金的退还</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rPr>
        <w:t>1.</w:t>
      </w:r>
      <w:r>
        <w:rPr>
          <w:rFonts w:hint="eastAsia" w:ascii="仿宋" w:hAnsi="仿宋" w:eastAsia="仿宋" w:cs="仿宋_GB2312"/>
          <w:sz w:val="28"/>
          <w:szCs w:val="28"/>
          <w:lang w:val="zh-CN"/>
        </w:rPr>
        <w:t>退还投标保证金时，区别中标与否，按不同时序由银行按来款途径退还原账户。</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rPr>
        <w:t>2.</w:t>
      </w:r>
      <w:r>
        <w:rPr>
          <w:rFonts w:hint="eastAsia" w:ascii="仿宋" w:hAnsi="仿宋" w:eastAsia="仿宋" w:cs="仿宋_GB2312"/>
          <w:sz w:val="28"/>
          <w:szCs w:val="28"/>
          <w:lang w:val="zh-CN"/>
        </w:rPr>
        <w:t>自中标通知书发出之日起</w:t>
      </w:r>
      <w:r>
        <w:rPr>
          <w:rFonts w:ascii="仿宋" w:hAnsi="仿宋" w:eastAsia="仿宋" w:cs="仿宋_GB2312"/>
          <w:sz w:val="28"/>
          <w:szCs w:val="28"/>
          <w:lang w:val="zh-CN"/>
        </w:rPr>
        <w:t>5</w:t>
      </w:r>
      <w:r>
        <w:rPr>
          <w:rFonts w:hint="eastAsia" w:ascii="仿宋" w:hAnsi="仿宋" w:eastAsia="仿宋" w:cs="仿宋_GB2312"/>
          <w:sz w:val="28"/>
          <w:szCs w:val="28"/>
          <w:lang w:val="zh-CN"/>
        </w:rPr>
        <w:t>个工作日内退还未中标人的投标保证金。</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3.自采购合同签订之日起</w:t>
      </w:r>
      <w:r>
        <w:rPr>
          <w:rFonts w:ascii="仿宋" w:hAnsi="仿宋" w:eastAsia="仿宋" w:cs="仿宋_GB2312"/>
          <w:sz w:val="28"/>
          <w:szCs w:val="28"/>
          <w:lang w:val="zh-CN"/>
        </w:rPr>
        <w:t>5</w:t>
      </w:r>
      <w:r>
        <w:rPr>
          <w:rFonts w:hint="eastAsia" w:ascii="仿宋" w:hAnsi="仿宋" w:eastAsia="仿宋" w:cs="仿宋_GB2312"/>
          <w:sz w:val="28"/>
          <w:szCs w:val="28"/>
          <w:lang w:val="zh-CN"/>
        </w:rPr>
        <w:t>个工作日内退还中标人的投标保证金。</w:t>
      </w:r>
      <w:r>
        <w:rPr>
          <w:rFonts w:hint="eastAsia" w:ascii="仿宋" w:hAnsi="仿宋" w:eastAsia="仿宋" w:cs="仿宋_GB2312"/>
          <w:sz w:val="28"/>
          <w:szCs w:val="28"/>
        </w:rPr>
        <w:t>特殊情况处理：投标人投标过程中因账户开户银行、银行账号发生变化，不能按照来款途径原路返还投标保证金的，投标人须提供原账户开户银行相关证明及新开账户开户许可证，到建安区公共资源交易中心财务室办理退款手续（0374-5113098）。</w:t>
      </w:r>
    </w:p>
    <w:p>
      <w:pPr>
        <w:tabs>
          <w:tab w:val="left" w:pos="1260"/>
        </w:tabs>
        <w:autoSpaceDE w:val="0"/>
        <w:autoSpaceDN w:val="0"/>
        <w:adjustRightInd w:val="0"/>
        <w:spacing w:line="360" w:lineRule="auto"/>
        <w:contextualSpacing/>
        <w:rPr>
          <w:rFonts w:ascii="仿宋" w:hAnsi="仿宋" w:eastAsia="仿宋" w:cs="仿宋_GB2312"/>
          <w:sz w:val="28"/>
          <w:szCs w:val="28"/>
        </w:rPr>
      </w:pPr>
      <w:r>
        <w:rPr>
          <w:rFonts w:hint="eastAsia" w:ascii="仿宋" w:hAnsi="仿宋" w:eastAsia="仿宋" w:cs="仿宋_GB2312"/>
          <w:sz w:val="28"/>
          <w:szCs w:val="28"/>
        </w:rPr>
        <w:t>4. 因投标人自身原因无法及时退还投标保证金，滞留三年以上的，投标保证金上缴财政。</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rPr>
        <w:t>5.</w:t>
      </w:r>
      <w:r>
        <w:rPr>
          <w:rFonts w:hint="eastAsia" w:ascii="仿宋" w:hAnsi="仿宋" w:eastAsia="仿宋" w:cs="仿宋_GB2312"/>
          <w:sz w:val="28"/>
          <w:szCs w:val="28"/>
          <w:lang w:val="zh-CN"/>
        </w:rPr>
        <w:t>有下列情形之一的，投标保证金不予退还</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rPr>
        <w:t xml:space="preserve">5.1 </w:t>
      </w:r>
      <w:r>
        <w:rPr>
          <w:rFonts w:hint="eastAsia" w:ascii="仿宋" w:hAnsi="仿宋" w:eastAsia="仿宋" w:cs="仿宋_GB2312"/>
          <w:sz w:val="28"/>
          <w:szCs w:val="28"/>
          <w:lang w:val="zh-CN"/>
        </w:rPr>
        <w:t>投标有效期内投标人撤销投标文件的；</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rPr>
        <w:t xml:space="preserve">5.2 </w:t>
      </w:r>
      <w:r>
        <w:rPr>
          <w:rFonts w:hint="eastAsia" w:ascii="仿宋" w:hAnsi="仿宋" w:eastAsia="仿宋" w:cs="仿宋_GB2312"/>
          <w:sz w:val="28"/>
          <w:szCs w:val="28"/>
          <w:lang w:val="zh-CN"/>
        </w:rPr>
        <w:t>投标人在投标文件中提供虚假材料的；</w:t>
      </w:r>
    </w:p>
    <w:p>
      <w:pPr>
        <w:tabs>
          <w:tab w:val="left" w:pos="1260"/>
        </w:tabs>
        <w:autoSpaceDE w:val="0"/>
        <w:autoSpaceDN w:val="0"/>
        <w:adjustRightInd w:val="0"/>
        <w:spacing w:line="360" w:lineRule="auto"/>
        <w:contextualSpacing/>
        <w:rPr>
          <w:rFonts w:ascii="仿宋" w:hAnsi="仿宋" w:eastAsia="仿宋" w:cs="仿宋_GB2312"/>
          <w:sz w:val="28"/>
          <w:szCs w:val="28"/>
        </w:rPr>
      </w:pPr>
      <w:r>
        <w:rPr>
          <w:rFonts w:hint="eastAsia" w:ascii="仿宋" w:hAnsi="仿宋" w:eastAsia="仿宋" w:cs="仿宋_GB2312"/>
          <w:sz w:val="28"/>
          <w:szCs w:val="28"/>
        </w:rPr>
        <w:t>5.3 除因不可抗力或招标文件认可的情形以外，中标人不与采购人签订合同的；</w:t>
      </w:r>
    </w:p>
    <w:p>
      <w:pPr>
        <w:tabs>
          <w:tab w:val="left" w:pos="1260"/>
        </w:tabs>
        <w:autoSpaceDE w:val="0"/>
        <w:autoSpaceDN w:val="0"/>
        <w:adjustRightInd w:val="0"/>
        <w:spacing w:line="360" w:lineRule="auto"/>
        <w:contextualSpacing/>
        <w:rPr>
          <w:rFonts w:ascii="仿宋" w:hAnsi="仿宋" w:eastAsia="仿宋" w:cs="仿宋_GB2312"/>
          <w:sz w:val="28"/>
          <w:szCs w:val="28"/>
        </w:rPr>
      </w:pPr>
      <w:r>
        <w:rPr>
          <w:rFonts w:hint="eastAsia" w:ascii="仿宋" w:hAnsi="仿宋" w:eastAsia="仿宋" w:cs="仿宋_GB2312"/>
          <w:sz w:val="28"/>
          <w:szCs w:val="28"/>
        </w:rPr>
        <w:t>5.4 投标人与采购人、其他投标人或者采购代理机构恶意串通的；</w:t>
      </w:r>
    </w:p>
    <w:p>
      <w:pPr>
        <w:tabs>
          <w:tab w:val="left" w:pos="1260"/>
        </w:tabs>
        <w:autoSpaceDE w:val="0"/>
        <w:autoSpaceDN w:val="0"/>
        <w:adjustRightInd w:val="0"/>
        <w:spacing w:line="360" w:lineRule="auto"/>
        <w:contextualSpacing/>
        <w:rPr>
          <w:rFonts w:ascii="仿宋" w:hAnsi="仿宋" w:eastAsia="仿宋" w:cs="仿宋_GB2312"/>
          <w:sz w:val="28"/>
          <w:szCs w:val="28"/>
        </w:rPr>
      </w:pPr>
      <w:r>
        <w:rPr>
          <w:rFonts w:hint="eastAsia" w:ascii="仿宋" w:hAnsi="仿宋" w:eastAsia="仿宋" w:cs="仿宋_GB2312"/>
          <w:sz w:val="28"/>
          <w:szCs w:val="28"/>
        </w:rPr>
        <w:t>5.5 法律法规及招标文件规定的其他情形。</w:t>
      </w:r>
    </w:p>
    <w:p>
      <w:pPr>
        <w:tabs>
          <w:tab w:val="left" w:pos="1260"/>
        </w:tabs>
        <w:autoSpaceDE w:val="0"/>
        <w:autoSpaceDN w:val="0"/>
        <w:adjustRightInd w:val="0"/>
        <w:spacing w:line="360" w:lineRule="auto"/>
        <w:contextualSpacing/>
        <w:rPr>
          <w:rFonts w:ascii="仿宋" w:hAnsi="仿宋" w:eastAsia="仿宋" w:cs="仿宋_GB2312"/>
          <w:sz w:val="28"/>
          <w:szCs w:val="28"/>
        </w:rPr>
      </w:pPr>
      <w:r>
        <w:rPr>
          <w:rFonts w:hint="eastAsia" w:ascii="仿宋" w:hAnsi="仿宋" w:eastAsia="仿宋" w:cs="仿宋_GB2312"/>
          <w:b/>
          <w:sz w:val="28"/>
          <w:szCs w:val="28"/>
        </w:rPr>
        <w:t>三、</w:t>
      </w:r>
      <w:r>
        <w:rPr>
          <w:rFonts w:hint="eastAsia" w:ascii="仿宋" w:hAnsi="仿宋" w:eastAsia="仿宋" w:cs="仿宋_GB2312"/>
          <w:sz w:val="28"/>
          <w:szCs w:val="28"/>
          <w:lang w:val="zh-CN"/>
        </w:rPr>
        <w:t>自2018年1月2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jc w:val="center"/>
        <w:rPr>
          <w:rFonts w:ascii="新宋体" w:hAnsi="新宋体" w:eastAsia="新宋体"/>
          <w:b/>
          <w:sz w:val="36"/>
          <w:szCs w:val="36"/>
        </w:rPr>
      </w:pPr>
      <w:r>
        <w:rPr>
          <w:rFonts w:ascii="新宋体" w:hAnsi="新宋体" w:eastAsia="新宋体"/>
          <w:b/>
          <w:sz w:val="36"/>
          <w:szCs w:val="36"/>
        </w:rPr>
        <w:br w:type="page"/>
      </w:r>
    </w:p>
    <w:p>
      <w:pPr>
        <w:pStyle w:val="2"/>
        <w:rPr>
          <w:rFonts w:asciiTheme="minorEastAsia" w:hAnsiTheme="minorEastAsia" w:eastAsiaTheme="minorEastAsia"/>
          <w:b w:val="0"/>
          <w:sz w:val="24"/>
        </w:rPr>
      </w:pPr>
      <w:bookmarkStart w:id="18" w:name="_Toc508613147"/>
      <w:r>
        <w:rPr>
          <w:rFonts w:asciiTheme="minorEastAsia" w:hAnsiTheme="minorEastAsia" w:eastAsiaTheme="minorEastAsia"/>
          <w:sz w:val="24"/>
        </w:rPr>
        <w:t>1.  总则</w:t>
      </w:r>
      <w:bookmarkEnd w:id="18"/>
    </w:p>
    <w:p>
      <w:pPr>
        <w:rPr>
          <w:rFonts w:asciiTheme="minorEastAsia" w:hAnsiTheme="minorEastAsia" w:eastAsiaTheme="minorEastAsia"/>
          <w:b/>
          <w:sz w:val="24"/>
        </w:rPr>
      </w:pPr>
      <w:bookmarkStart w:id="19" w:name="_bookmark23"/>
      <w:bookmarkEnd w:id="19"/>
      <w:r>
        <w:rPr>
          <w:rFonts w:asciiTheme="minorEastAsia" w:hAnsiTheme="minorEastAsia" w:eastAsiaTheme="minorEastAsia"/>
          <w:b/>
          <w:sz w:val="24"/>
        </w:rPr>
        <w:t xml:space="preserve">1.1 </w:t>
      </w:r>
      <w:r>
        <w:rPr>
          <w:rFonts w:hint="eastAsia" w:asciiTheme="minorEastAsia" w:hAnsiTheme="minorEastAsia" w:eastAsiaTheme="minorEastAsia"/>
          <w:b/>
          <w:sz w:val="24"/>
        </w:rPr>
        <w:t>招标项目概况</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1.1.1 根据《中华人民共和国招标投标法》、《中华人民共和国招标投标法实施条例》等有关 法律、法规和规章的规定，本招标项目已具备招标条件，现对设计进行招标。</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1.1.2 招标人：见投标人须知前附表。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1.1.3 招标代理机构：见投标人须知前附表。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1.1.4 招标项目名称：见投标人须知前附表。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1.1.5 项目建设地点：见投标人须知前附表。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1.1.6 项目建设规模：见投标人须知前附表。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1.1.7 项目投资估算：见投标人须知前附表。</w:t>
      </w:r>
    </w:p>
    <w:p>
      <w:pPr>
        <w:rPr>
          <w:rFonts w:asciiTheme="minorEastAsia" w:hAnsiTheme="minorEastAsia" w:eastAsiaTheme="minorEastAsia"/>
          <w:b/>
          <w:sz w:val="24"/>
        </w:rPr>
      </w:pPr>
      <w:bookmarkStart w:id="20" w:name="_bookmark24"/>
      <w:bookmarkEnd w:id="20"/>
      <w:r>
        <w:rPr>
          <w:rFonts w:asciiTheme="minorEastAsia" w:hAnsiTheme="minorEastAsia" w:eastAsiaTheme="minorEastAsia"/>
          <w:b/>
          <w:sz w:val="24"/>
        </w:rPr>
        <w:t xml:space="preserve">1.2  </w:t>
      </w:r>
      <w:r>
        <w:rPr>
          <w:rFonts w:hint="eastAsia" w:asciiTheme="minorEastAsia" w:hAnsiTheme="minorEastAsia" w:eastAsiaTheme="minorEastAsia"/>
          <w:b/>
          <w:sz w:val="24"/>
        </w:rPr>
        <w:t>招标项目的资金来源和落实情况</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1.2.1 资金来源及比例：见投标人须知前附表。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1.2.2 资金落实情况：见投标人须知前附表。</w:t>
      </w:r>
    </w:p>
    <w:p>
      <w:pPr>
        <w:rPr>
          <w:rFonts w:asciiTheme="minorEastAsia" w:hAnsiTheme="minorEastAsia" w:eastAsiaTheme="minorEastAsia"/>
          <w:b/>
          <w:sz w:val="24"/>
        </w:rPr>
      </w:pPr>
      <w:bookmarkStart w:id="21" w:name="_bookmark25"/>
      <w:bookmarkEnd w:id="21"/>
      <w:r>
        <w:rPr>
          <w:rFonts w:asciiTheme="minorEastAsia" w:hAnsiTheme="minorEastAsia" w:eastAsiaTheme="minorEastAsia"/>
          <w:b/>
          <w:sz w:val="24"/>
        </w:rPr>
        <w:t xml:space="preserve">1.3 </w:t>
      </w:r>
      <w:r>
        <w:rPr>
          <w:rFonts w:hint="eastAsia" w:asciiTheme="minorEastAsia" w:hAnsiTheme="minorEastAsia" w:eastAsiaTheme="minorEastAsia"/>
          <w:b/>
          <w:sz w:val="24"/>
        </w:rPr>
        <w:t>招标范围、设计服务期限和质量标准</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1.3.1 招标范围：见投标人须知前附表。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1.3.2 设计服务期限：见投标人须知前附表。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1.3.3 质量标准：见投标人须知前附表。</w:t>
      </w:r>
    </w:p>
    <w:p>
      <w:pPr>
        <w:rPr>
          <w:rFonts w:asciiTheme="minorEastAsia" w:hAnsiTheme="minorEastAsia" w:eastAsiaTheme="minorEastAsia"/>
          <w:b/>
          <w:sz w:val="24"/>
        </w:rPr>
      </w:pPr>
      <w:bookmarkStart w:id="22" w:name="_bookmark26"/>
      <w:bookmarkEnd w:id="22"/>
      <w:r>
        <w:rPr>
          <w:rFonts w:asciiTheme="minorEastAsia" w:hAnsiTheme="minorEastAsia" w:eastAsiaTheme="minorEastAsia"/>
          <w:b/>
          <w:sz w:val="24"/>
        </w:rPr>
        <w:t xml:space="preserve">1.4 </w:t>
      </w:r>
      <w:r>
        <w:rPr>
          <w:rFonts w:hint="eastAsia" w:asciiTheme="minorEastAsia" w:hAnsiTheme="minorEastAsia" w:eastAsiaTheme="minorEastAsia"/>
          <w:b/>
          <w:sz w:val="24"/>
        </w:rPr>
        <w:t>投标人资格要求</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1.4.1 投标人应具备承担本招标项目资质条件、能力和信誉：</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（1）资质要求：见投标人须知前附表；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（2）财务要求：见投标人须知前附表；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（3）业绩要求：见投标人须知前附表；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（4）信誉要求：见投标人须知前附表；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（5）项目负责人的资格要求：见投标人须知前附表；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（6）其他主要人员要求：见投标人须知前附表。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（7）其他要求：见投标人须知前附表。 需要提交的相关证明材料见本章第 3.5 款的规定。</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1.4.2 投标人须知前附表规定接受联合体投标的，联合体除应符合本章第 1.4.1 项和投标人 须知前附表的要求外，还应遵守以下规定：</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（1）联合体各方应按招标文件提供的格式签订联合体协议书，明确联合体牵头人和各方权 利义务，并承诺就中标项目向招标人承担连带责任；</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（2）由同一专业的单位组成的联合体，按照资质等级较低的单位确定资质等级；</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（3）联合体各方不得再以自己名义单独或参加其他联合体在本招标项目中投标，否则各相 关投标均无效。</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1.4.3 投标人不得存在下列情形之一：</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（1）为招标人不具有独立法人资格的附属机构（单位）；</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（2）与招标人存在利害关系且可能影响招标公正性；</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（3）与本招标项目的其他投标人为同一个单位负责人；</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（4）与本招标项目的其他投标人存在控股、管理关系；</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（5）为本招标项目的代建人；</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（6）为本招标项目的招标代理机构；</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（7）与本招标项目的代建人或招标代理机构同为一个法定代表人；</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（8）与本招标项目的代建人或招标代理机构存在控股或参股关系；</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（9）被依法暂停或者取消投标资格；</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（10）被责令停产停业、暂扣或者吊销许可证、暂扣或者吊销执照；</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（11）进入清算程序，或被宣告破产，或其他丧失履约能力的情形；</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（12）在最近三年内发生重大设计质量问题（以相关行业主管部门的行政处罚决定或司法 机关出具的有关法律文书为准）；</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（13）被工商行政管理机关在全国企业信用信息公示系统中列入严重违法失信企业名单；</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（14）被最高人民法院在“信用中国”网站（</w:t>
      </w:r>
      <w:r>
        <w:fldChar w:fldCharType="begin"/>
      </w:r>
      <w:r>
        <w:instrText xml:space="preserve"> HYPERLINK "http://www.creditchina.gov.cn/" \h </w:instrText>
      </w:r>
      <w:r>
        <w:fldChar w:fldCharType="separate"/>
      </w:r>
      <w:r>
        <w:rPr>
          <w:rFonts w:asciiTheme="minorEastAsia" w:hAnsiTheme="minorEastAsia" w:eastAsiaTheme="minorEastAsia"/>
          <w:sz w:val="24"/>
        </w:rPr>
        <w:t>www.creditchina.gov.cn</w:t>
      </w:r>
      <w:r>
        <w:rPr>
          <w:rFonts w:asciiTheme="minorEastAsia" w:hAnsiTheme="minorEastAsia" w:eastAsiaTheme="minorEastAsia"/>
          <w:sz w:val="24"/>
        </w:rPr>
        <w:fldChar w:fldCharType="end"/>
      </w:r>
      <w:r>
        <w:rPr>
          <w:rFonts w:asciiTheme="minorEastAsia" w:hAnsiTheme="minorEastAsia" w:eastAsiaTheme="minorEastAsia"/>
          <w:sz w:val="24"/>
        </w:rPr>
        <w:t>）或各级信用信息共享平台中列入失信被执行人名单；</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（15）在近三年内投标人或其法定代表人、拟委任的项目负责人有行贿犯罪行为的（以检察机关职务犯罪预防部门出具的查询结果为准）；</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（16）法律法规或投标人须知前附表规定的其他情形。</w:t>
      </w:r>
    </w:p>
    <w:p>
      <w:pPr>
        <w:spacing w:line="360" w:lineRule="auto"/>
        <w:rPr>
          <w:rFonts w:asciiTheme="minorEastAsia" w:hAnsiTheme="minorEastAsia" w:eastAsiaTheme="minorEastAsia"/>
          <w:b/>
          <w:sz w:val="24"/>
        </w:rPr>
      </w:pPr>
      <w:bookmarkStart w:id="23" w:name="_bookmark27"/>
      <w:bookmarkEnd w:id="23"/>
      <w:r>
        <w:rPr>
          <w:rFonts w:asciiTheme="minorEastAsia" w:hAnsiTheme="minorEastAsia" w:eastAsiaTheme="minorEastAsia"/>
          <w:b/>
          <w:sz w:val="24"/>
        </w:rPr>
        <w:t xml:space="preserve">1.5  </w:t>
      </w:r>
      <w:r>
        <w:rPr>
          <w:rFonts w:hint="eastAsia" w:asciiTheme="minorEastAsia" w:hAnsiTheme="minorEastAsia" w:eastAsiaTheme="minorEastAsia"/>
          <w:b/>
          <w:sz w:val="24"/>
        </w:rPr>
        <w:t>费用承担</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投标人准备和参加投标活动发生的费用自理。</w:t>
      </w:r>
      <w:bookmarkStart w:id="24" w:name="_bookmark28"/>
      <w:bookmarkEnd w:id="24"/>
    </w:p>
    <w:p>
      <w:pPr>
        <w:spacing w:line="360" w:lineRule="auto"/>
        <w:rPr>
          <w:rFonts w:asciiTheme="minorEastAsia" w:hAnsiTheme="minorEastAsia" w:eastAsiaTheme="minorEastAsia"/>
          <w:b/>
          <w:sz w:val="24"/>
        </w:rPr>
      </w:pPr>
      <w:r>
        <w:rPr>
          <w:rFonts w:asciiTheme="minorEastAsia" w:hAnsiTheme="minorEastAsia" w:eastAsiaTheme="minorEastAsia"/>
          <w:b/>
          <w:sz w:val="24"/>
        </w:rPr>
        <w:t xml:space="preserve">1.6 </w:t>
      </w:r>
      <w:r>
        <w:rPr>
          <w:rFonts w:hint="eastAsia" w:asciiTheme="minorEastAsia" w:hAnsiTheme="minorEastAsia" w:eastAsiaTheme="minorEastAsia"/>
          <w:b/>
          <w:sz w:val="24"/>
        </w:rPr>
        <w:t>保密</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参与招标投标活动的各方应对招标文件和投标文件中的商业和技术等秘密保密，否则应承 担相应的法律责任。</w:t>
      </w:r>
    </w:p>
    <w:p>
      <w:pPr>
        <w:spacing w:line="360" w:lineRule="auto"/>
        <w:rPr>
          <w:rFonts w:asciiTheme="minorEastAsia" w:hAnsiTheme="minorEastAsia" w:eastAsiaTheme="minorEastAsia"/>
          <w:b/>
          <w:sz w:val="24"/>
        </w:rPr>
      </w:pPr>
      <w:bookmarkStart w:id="25" w:name="_bookmark29"/>
      <w:bookmarkEnd w:id="25"/>
      <w:r>
        <w:rPr>
          <w:rFonts w:asciiTheme="minorEastAsia" w:hAnsiTheme="minorEastAsia" w:eastAsiaTheme="minorEastAsia"/>
          <w:b/>
          <w:sz w:val="24"/>
        </w:rPr>
        <w:t xml:space="preserve">1.7  </w:t>
      </w:r>
      <w:r>
        <w:rPr>
          <w:rFonts w:hint="eastAsia" w:asciiTheme="minorEastAsia" w:hAnsiTheme="minorEastAsia" w:eastAsiaTheme="minorEastAsia"/>
          <w:b/>
          <w:sz w:val="24"/>
        </w:rPr>
        <w:t>语言文字</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招标投标文件使用的语言文字为中文。专用术语使用外文的，应附有中文注释。</w:t>
      </w:r>
    </w:p>
    <w:p>
      <w:pPr>
        <w:spacing w:line="360" w:lineRule="auto"/>
        <w:rPr>
          <w:rFonts w:asciiTheme="minorEastAsia" w:hAnsiTheme="minorEastAsia" w:eastAsiaTheme="minorEastAsia"/>
          <w:b/>
          <w:sz w:val="24"/>
        </w:rPr>
      </w:pPr>
      <w:bookmarkStart w:id="26" w:name="_bookmark30"/>
      <w:bookmarkEnd w:id="26"/>
      <w:r>
        <w:rPr>
          <w:rFonts w:asciiTheme="minorEastAsia" w:hAnsiTheme="minorEastAsia" w:eastAsiaTheme="minorEastAsia"/>
          <w:b/>
          <w:sz w:val="24"/>
        </w:rPr>
        <w:t xml:space="preserve">1.8 </w:t>
      </w:r>
      <w:r>
        <w:rPr>
          <w:rFonts w:hint="eastAsia" w:asciiTheme="minorEastAsia" w:hAnsiTheme="minorEastAsia" w:eastAsiaTheme="minorEastAsia"/>
          <w:b/>
          <w:sz w:val="24"/>
        </w:rPr>
        <w:t>计量单位</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所有计量均采用中华人民共和国法定计量单位。</w:t>
      </w:r>
    </w:p>
    <w:p>
      <w:pPr>
        <w:spacing w:line="360" w:lineRule="auto"/>
        <w:rPr>
          <w:rFonts w:asciiTheme="minorEastAsia" w:hAnsiTheme="minorEastAsia" w:eastAsiaTheme="minorEastAsia"/>
          <w:b/>
          <w:sz w:val="24"/>
        </w:rPr>
      </w:pPr>
      <w:bookmarkStart w:id="27" w:name="_bookmark31"/>
      <w:bookmarkEnd w:id="27"/>
      <w:r>
        <w:rPr>
          <w:rFonts w:asciiTheme="minorEastAsia" w:hAnsiTheme="minorEastAsia" w:eastAsiaTheme="minorEastAsia"/>
          <w:b/>
          <w:sz w:val="24"/>
        </w:rPr>
        <w:t xml:space="preserve">1.9  </w:t>
      </w:r>
      <w:r>
        <w:rPr>
          <w:rFonts w:hint="eastAsia" w:asciiTheme="minorEastAsia" w:hAnsiTheme="minorEastAsia" w:eastAsiaTheme="minorEastAsia"/>
          <w:b/>
          <w:sz w:val="24"/>
        </w:rPr>
        <w:t>踏勘现场</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1.9.1 投标人须知前附表规定组织踏勘现场的，招标人按投标人须知前附表规定的时间、地 点组织投标人踏勘项目现场。部分投标人未按时参加踏勘现场的，不影响踏勘现场的正常进行。</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1.9.2 投标人踏勘现场发生的费用自理。</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1.9.3 除招标人的原因外，投标人自行负责在踏勘现场中所发生的人员伤亡和财产损失。</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1.9.4 招标人在踏勘现场中介绍的工程场地和相关的周边环境情况，供投标人在编制投标文 件时参考，招标人不对投标人据此作出的判断和决策负责。</w:t>
      </w:r>
      <w:bookmarkStart w:id="28" w:name="_bookmark32"/>
      <w:bookmarkEnd w:id="28"/>
    </w:p>
    <w:p>
      <w:pPr>
        <w:spacing w:line="360" w:lineRule="auto"/>
        <w:rPr>
          <w:rFonts w:asciiTheme="minorEastAsia" w:hAnsiTheme="minorEastAsia" w:eastAsiaTheme="minorEastAsia"/>
          <w:b/>
          <w:sz w:val="24"/>
        </w:rPr>
      </w:pPr>
      <w:r>
        <w:rPr>
          <w:rFonts w:asciiTheme="minorEastAsia" w:hAnsiTheme="minorEastAsia" w:eastAsiaTheme="minorEastAsia"/>
          <w:b/>
          <w:sz w:val="24"/>
        </w:rPr>
        <w:t xml:space="preserve">1.10 </w:t>
      </w:r>
      <w:r>
        <w:rPr>
          <w:rFonts w:hint="eastAsia" w:asciiTheme="minorEastAsia" w:hAnsiTheme="minorEastAsia" w:eastAsiaTheme="minorEastAsia"/>
          <w:b/>
          <w:sz w:val="24"/>
        </w:rPr>
        <w:t>投标预备会</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1.10.1 投标人须知前附表规定召开投标预备会的，招标人按投标人须知前附表规定的时间 和地点召开投标预备会，澄清投标人提出的问题。</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1.10.2 投标人应按投标人须知前附表规定的时间和形式将提出的问题送达招标人，以便招 标人在会议期间澄清。</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1.10.3 投标预备会后，招标人将对投标人所提问题的澄清，以投标人须知前附表规定的形 式通知所有购买招标文件的投标人。该澄清内容为招标文件的组成部分。</w:t>
      </w:r>
    </w:p>
    <w:p>
      <w:pPr>
        <w:spacing w:line="360" w:lineRule="auto"/>
        <w:rPr>
          <w:rFonts w:asciiTheme="minorEastAsia" w:hAnsiTheme="minorEastAsia" w:eastAsiaTheme="minorEastAsia"/>
          <w:b/>
          <w:sz w:val="24"/>
        </w:rPr>
      </w:pPr>
      <w:bookmarkStart w:id="29" w:name="_bookmark33"/>
      <w:bookmarkEnd w:id="29"/>
      <w:r>
        <w:rPr>
          <w:rFonts w:asciiTheme="minorEastAsia" w:hAnsiTheme="minorEastAsia" w:eastAsiaTheme="minorEastAsia"/>
          <w:b/>
          <w:sz w:val="24"/>
        </w:rPr>
        <w:t xml:space="preserve">1.11  </w:t>
      </w:r>
      <w:r>
        <w:rPr>
          <w:rFonts w:hint="eastAsia" w:asciiTheme="minorEastAsia" w:hAnsiTheme="minorEastAsia" w:eastAsiaTheme="minorEastAsia"/>
          <w:b/>
          <w:sz w:val="24"/>
        </w:rPr>
        <w:t>分包</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1.11.1 投标人拟在中标后将中标项目的非主体、非关键性设计工作进行分包的，应符合投 标人须知前附表规定的分包内容、分包金额和资质要求等限制性条件，除投标人须知前附表规 定的非主体、非关键性设计工作外，其他工作不得分包。</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1.11.2 中标人不得向他人转让中标项目，接受分包的人不得再次分包。中标人应当就分包 项目向招标人负责，接受分包的人就分包项目承担连带责任。</w:t>
      </w:r>
    </w:p>
    <w:p>
      <w:pPr>
        <w:spacing w:line="360" w:lineRule="auto"/>
        <w:rPr>
          <w:rFonts w:asciiTheme="minorEastAsia" w:hAnsiTheme="minorEastAsia" w:eastAsiaTheme="minorEastAsia"/>
          <w:b/>
          <w:sz w:val="24"/>
        </w:rPr>
      </w:pPr>
      <w:bookmarkStart w:id="30" w:name="_bookmark34"/>
      <w:bookmarkEnd w:id="30"/>
      <w:r>
        <w:rPr>
          <w:rFonts w:asciiTheme="minorEastAsia" w:hAnsiTheme="minorEastAsia" w:eastAsiaTheme="minorEastAsia"/>
          <w:b/>
          <w:sz w:val="24"/>
        </w:rPr>
        <w:t xml:space="preserve">1.12 </w:t>
      </w:r>
      <w:r>
        <w:rPr>
          <w:rFonts w:hint="eastAsia" w:asciiTheme="minorEastAsia" w:hAnsiTheme="minorEastAsia" w:eastAsiaTheme="minorEastAsia"/>
          <w:b/>
          <w:sz w:val="24"/>
        </w:rPr>
        <w:t>响应和偏差</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1.12.1 投标文件应当对招标文件的实质性要求和条件作出满足性或更有利于招标人的响应， 否则，投标人的投标将被否决。实质性要求和条件见投标人须知前附表。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1.12.2 投标人应根据招标文件的要求提供投标设计方案等内容以对招标文件作出响应。</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1.12.3 投标人须知前附表允许投标文件偏离招标文件某些要求的，偏差应当符合招标文件 规定的偏差范围和幅度。</w:t>
      </w:r>
      <w:bookmarkStart w:id="31" w:name="_bookmark35"/>
      <w:bookmarkEnd w:id="31"/>
    </w:p>
    <w:p>
      <w:pPr>
        <w:pStyle w:val="2"/>
        <w:rPr>
          <w:rFonts w:asciiTheme="minorEastAsia" w:hAnsiTheme="minorEastAsia" w:eastAsiaTheme="minorEastAsia"/>
          <w:b w:val="0"/>
          <w:sz w:val="24"/>
        </w:rPr>
      </w:pPr>
      <w:bookmarkStart w:id="32" w:name="_Toc508613148"/>
      <w:r>
        <w:rPr>
          <w:rFonts w:asciiTheme="minorEastAsia" w:hAnsiTheme="minorEastAsia" w:eastAsiaTheme="minorEastAsia"/>
          <w:sz w:val="24"/>
        </w:rPr>
        <w:t>2.  招标文件</w:t>
      </w:r>
      <w:bookmarkEnd w:id="32"/>
    </w:p>
    <w:p>
      <w:pPr>
        <w:spacing w:line="360" w:lineRule="auto"/>
        <w:rPr>
          <w:rFonts w:asciiTheme="minorEastAsia" w:hAnsiTheme="minorEastAsia" w:eastAsiaTheme="minorEastAsia"/>
          <w:b/>
          <w:sz w:val="24"/>
        </w:rPr>
      </w:pPr>
      <w:bookmarkStart w:id="33" w:name="_bookmark36"/>
      <w:bookmarkEnd w:id="33"/>
      <w:r>
        <w:rPr>
          <w:rFonts w:asciiTheme="minorEastAsia" w:hAnsiTheme="minorEastAsia" w:eastAsiaTheme="minorEastAsia"/>
          <w:b/>
          <w:sz w:val="24"/>
        </w:rPr>
        <w:t xml:space="preserve">2.1  </w:t>
      </w:r>
      <w:r>
        <w:rPr>
          <w:rFonts w:hint="eastAsia" w:asciiTheme="minorEastAsia" w:hAnsiTheme="minorEastAsia" w:eastAsiaTheme="minorEastAsia"/>
          <w:b/>
          <w:sz w:val="24"/>
        </w:rPr>
        <w:t>招标文件的组成</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本招标文件包括：</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（1）招标公告（或投标邀请书）；</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（2）投标人须知；</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（3）评标办法；</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（4）合同条款及格式；</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（5）发包人要求；</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（6）投标文件格式；</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（7）投标人须知前附表规定的其他资料。</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根据本章第 1.10 款、第 2.2 款和第 2.3 款对招标文件所作的澄清、修改，构成招标文件的 组成部分。</w:t>
      </w:r>
    </w:p>
    <w:p>
      <w:pPr>
        <w:spacing w:line="360" w:lineRule="auto"/>
        <w:rPr>
          <w:rFonts w:asciiTheme="minorEastAsia" w:hAnsiTheme="minorEastAsia" w:eastAsiaTheme="minorEastAsia"/>
          <w:b/>
          <w:sz w:val="24"/>
        </w:rPr>
      </w:pPr>
      <w:bookmarkStart w:id="34" w:name="_bookmark37"/>
      <w:bookmarkEnd w:id="34"/>
      <w:r>
        <w:rPr>
          <w:rFonts w:asciiTheme="minorEastAsia" w:hAnsiTheme="minorEastAsia" w:eastAsiaTheme="minorEastAsia"/>
          <w:b/>
          <w:sz w:val="24"/>
        </w:rPr>
        <w:t xml:space="preserve">2.2  </w:t>
      </w:r>
      <w:r>
        <w:rPr>
          <w:rFonts w:hint="eastAsia" w:asciiTheme="minorEastAsia" w:hAnsiTheme="minorEastAsia" w:eastAsiaTheme="minorEastAsia"/>
          <w:b/>
          <w:sz w:val="24"/>
        </w:rPr>
        <w:t>招标文件的澄清</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2.2.1 投标人应仔细阅读和检查招标文件的全部内容。如发现缺页或附件不全，应及时向招 标人提出，以便补齐。如有疑问，应按投标人须知前附表规定的时间和形式将提出的问题送达 招标人，要求招标人对招标文件予以澄清。</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2.2.2 招标文件的澄清以投标人须知前附表规定的形式发给所有购买招标文件的投标人，但不指明澄清问题的来源。澄清发出的时间距本章第 4.2.1 项规定的投标截止时间不足 15 日的， 并且澄清内容可能影响投标文件编制的，将相应延长投标截止时间。</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2.2.3 投标人在收到澄清后，应按投标人须知前附表规定的时间和形式通知招标人，确认已 收到该澄清。</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2.2.4 除非招标人认为确有必要答复，否则，招标人有权拒绝回复投标人在本章第 2.2.1 项 规定的时间后的任何澄清要求。</w:t>
      </w:r>
    </w:p>
    <w:p>
      <w:pPr>
        <w:spacing w:line="360" w:lineRule="auto"/>
        <w:rPr>
          <w:rFonts w:asciiTheme="minorEastAsia" w:hAnsiTheme="minorEastAsia" w:eastAsiaTheme="minorEastAsia"/>
          <w:b/>
          <w:sz w:val="24"/>
        </w:rPr>
      </w:pPr>
      <w:bookmarkStart w:id="35" w:name="_bookmark38"/>
      <w:bookmarkEnd w:id="35"/>
      <w:r>
        <w:rPr>
          <w:rFonts w:asciiTheme="minorEastAsia" w:hAnsiTheme="minorEastAsia" w:eastAsiaTheme="minorEastAsia"/>
          <w:b/>
          <w:sz w:val="24"/>
        </w:rPr>
        <w:t xml:space="preserve">2.3  </w:t>
      </w:r>
      <w:r>
        <w:rPr>
          <w:rFonts w:hint="eastAsia" w:asciiTheme="minorEastAsia" w:hAnsiTheme="minorEastAsia" w:eastAsiaTheme="minorEastAsia"/>
          <w:b/>
          <w:sz w:val="24"/>
        </w:rPr>
        <w:t>招标文件的修改</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2.3.1  招标人以投标人须知前附表规定的形式修改招标文件，并通知所有已购买招标文件的</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投标人。修改招标文件的时间距本章第 4.2.1 项规定的投标截止时间不足 15 日的，并且修改内 容可能影响投标文件编制的，将相应延长投标截止时间。</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2.3.2 投标人收到修改内容后，应按投标人须知前附表规定的时间和形式通知招标人，确认 已收到该修改。</w:t>
      </w:r>
    </w:p>
    <w:p>
      <w:pPr>
        <w:spacing w:line="360" w:lineRule="auto"/>
        <w:rPr>
          <w:rFonts w:asciiTheme="minorEastAsia" w:hAnsiTheme="minorEastAsia" w:eastAsiaTheme="minorEastAsia"/>
          <w:b/>
          <w:sz w:val="24"/>
        </w:rPr>
      </w:pPr>
      <w:bookmarkStart w:id="36" w:name="_bookmark39"/>
      <w:bookmarkEnd w:id="36"/>
      <w:r>
        <w:rPr>
          <w:rFonts w:asciiTheme="minorEastAsia" w:hAnsiTheme="minorEastAsia" w:eastAsiaTheme="minorEastAsia"/>
          <w:b/>
          <w:sz w:val="24"/>
        </w:rPr>
        <w:t xml:space="preserve">2.4  </w:t>
      </w:r>
      <w:r>
        <w:rPr>
          <w:rFonts w:hint="eastAsia" w:asciiTheme="minorEastAsia" w:hAnsiTheme="minorEastAsia" w:eastAsiaTheme="minorEastAsia"/>
          <w:b/>
          <w:sz w:val="24"/>
        </w:rPr>
        <w:t>招标文件的异议</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投标人或者其他利害关系人对招标文件有异议的，应当在投标截止时间 10 日前以书面形式提出。招标人将在收到异议之日起 3 日内作出答复；作出答复前，将暂停招标投标活动。</w:t>
      </w:r>
    </w:p>
    <w:p>
      <w:pPr>
        <w:pStyle w:val="2"/>
        <w:rPr>
          <w:rFonts w:asciiTheme="minorEastAsia" w:hAnsiTheme="minorEastAsia" w:eastAsiaTheme="minorEastAsia"/>
          <w:b w:val="0"/>
          <w:sz w:val="24"/>
        </w:rPr>
      </w:pPr>
      <w:bookmarkStart w:id="37" w:name="_bookmark40"/>
      <w:bookmarkEnd w:id="37"/>
      <w:bookmarkStart w:id="38" w:name="_Toc508613149"/>
      <w:r>
        <w:rPr>
          <w:rFonts w:asciiTheme="minorEastAsia" w:hAnsiTheme="minorEastAsia" w:eastAsiaTheme="minorEastAsia"/>
          <w:sz w:val="24"/>
        </w:rPr>
        <w:t>3.  投标文件</w:t>
      </w:r>
      <w:bookmarkEnd w:id="38"/>
    </w:p>
    <w:p>
      <w:pPr>
        <w:spacing w:line="360" w:lineRule="auto"/>
        <w:rPr>
          <w:rFonts w:asciiTheme="minorEastAsia" w:hAnsiTheme="minorEastAsia" w:eastAsiaTheme="minorEastAsia"/>
          <w:b/>
          <w:sz w:val="24"/>
        </w:rPr>
      </w:pPr>
      <w:bookmarkStart w:id="39" w:name="_bookmark41"/>
      <w:bookmarkEnd w:id="39"/>
      <w:r>
        <w:rPr>
          <w:rFonts w:asciiTheme="minorEastAsia" w:hAnsiTheme="minorEastAsia" w:eastAsiaTheme="minorEastAsia"/>
          <w:b/>
          <w:sz w:val="24"/>
        </w:rPr>
        <w:t xml:space="preserve">3.1  </w:t>
      </w:r>
      <w:r>
        <w:rPr>
          <w:rFonts w:hint="eastAsia" w:asciiTheme="minorEastAsia" w:hAnsiTheme="minorEastAsia" w:eastAsiaTheme="minorEastAsia"/>
          <w:b/>
          <w:sz w:val="24"/>
        </w:rPr>
        <w:t>投标文件的组成</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3.1.1 投标文件应包括下列内容：</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（1）投标函及投标函附录；</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（2）法定代表人身份证明；</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（3）授权委托书；</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（4）投标保证金；</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（5）设计费用清单；</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（6）资格审查资料；</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（7）设计方案；</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（8）投标人须知前附表规定的其他资料。 投标人在评标过程中作出的符合法律法规和招标文件规定的澄清确认，构成投标文件的组成部分。</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3.1.2 投标人须知前附表规定不接受联合体投标的，或投标人没有组成联合体的，投标文件不包括本章第 3.1.1（3）目所指的联合体协议书。</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3.1.3 投标人须知前附表未要求提交投标保证金的，投标文件不包括本章第 3.1.1（4）目所 指的投标保证金。</w:t>
      </w:r>
    </w:p>
    <w:p>
      <w:pPr>
        <w:spacing w:line="360" w:lineRule="auto"/>
        <w:rPr>
          <w:rFonts w:asciiTheme="minorEastAsia" w:hAnsiTheme="minorEastAsia" w:eastAsiaTheme="minorEastAsia"/>
          <w:b/>
          <w:sz w:val="24"/>
        </w:rPr>
      </w:pPr>
      <w:bookmarkStart w:id="40" w:name="_bookmark42"/>
      <w:bookmarkEnd w:id="40"/>
      <w:r>
        <w:rPr>
          <w:rFonts w:asciiTheme="minorEastAsia" w:hAnsiTheme="minorEastAsia" w:eastAsiaTheme="minorEastAsia"/>
          <w:b/>
          <w:sz w:val="24"/>
        </w:rPr>
        <w:t xml:space="preserve">3.2  </w:t>
      </w:r>
      <w:r>
        <w:rPr>
          <w:rFonts w:hint="eastAsia" w:asciiTheme="minorEastAsia" w:hAnsiTheme="minorEastAsia" w:eastAsiaTheme="minorEastAsia"/>
          <w:b/>
          <w:sz w:val="24"/>
        </w:rPr>
        <w:t>投标报价</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3.2.1 投标报价应包括国家规定的增值税税金，除投标人须知前附表另有规定外，增值税税金按</w:t>
      </w:r>
      <w:r>
        <w:rPr>
          <w:rFonts w:hint="eastAsia" w:asciiTheme="minorEastAsia" w:hAnsiTheme="minorEastAsia" w:eastAsiaTheme="minorEastAsia"/>
          <w:sz w:val="24"/>
        </w:rPr>
        <w:t>投标人须知前附表规定的税金</w:t>
      </w:r>
      <w:r>
        <w:rPr>
          <w:rFonts w:asciiTheme="minorEastAsia" w:hAnsiTheme="minorEastAsia" w:eastAsiaTheme="minorEastAsia"/>
          <w:sz w:val="24"/>
        </w:rPr>
        <w:t>计算。投标人</w:t>
      </w:r>
      <w:r>
        <w:rPr>
          <w:rFonts w:hint="eastAsia" w:asciiTheme="minorEastAsia" w:hAnsiTheme="minorEastAsia" w:eastAsiaTheme="minorEastAsia"/>
          <w:sz w:val="24"/>
        </w:rPr>
        <w:t>须</w:t>
      </w:r>
      <w:r>
        <w:rPr>
          <w:rFonts w:asciiTheme="minorEastAsia" w:hAnsiTheme="minorEastAsia" w:eastAsiaTheme="minorEastAsia"/>
          <w:sz w:val="24"/>
        </w:rPr>
        <w:t>按第六章“投标文件格式”的要求在投标函中进行报价并填写设计费用清单。</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3.2.2 投标人应充分了解该项目的总体情况以及影响投标报价的其他要素。</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3.2.3本项目的报价方式见投标人须知前附表。投标人在投标截止时间前修改投标函中的投标报价总额，应同时修改投标文件“设计费用清单”中的相应报价。此修改须符合本章第 4.3 款的 有关要求。</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3.2.4 招标人设有最高投标限价的，投标人的投标报价不得超过最高投标限价，最高投标限 价在投标人须知前附表中载明。</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3.2.5 投标报价的其他要求见投标人须知前附表。</w:t>
      </w:r>
    </w:p>
    <w:p>
      <w:pPr>
        <w:spacing w:line="360" w:lineRule="auto"/>
        <w:rPr>
          <w:rFonts w:asciiTheme="minorEastAsia" w:hAnsiTheme="minorEastAsia" w:eastAsiaTheme="minorEastAsia"/>
          <w:b/>
          <w:sz w:val="24"/>
        </w:rPr>
      </w:pPr>
      <w:bookmarkStart w:id="41" w:name="_bookmark43"/>
      <w:bookmarkEnd w:id="41"/>
      <w:r>
        <w:rPr>
          <w:rFonts w:asciiTheme="minorEastAsia" w:hAnsiTheme="minorEastAsia" w:eastAsiaTheme="minorEastAsia"/>
          <w:b/>
          <w:sz w:val="24"/>
        </w:rPr>
        <w:t xml:space="preserve">3.3  </w:t>
      </w:r>
      <w:r>
        <w:rPr>
          <w:rFonts w:hint="eastAsia" w:asciiTheme="minorEastAsia" w:hAnsiTheme="minorEastAsia" w:eastAsiaTheme="minorEastAsia"/>
          <w:b/>
          <w:sz w:val="24"/>
        </w:rPr>
        <w:t>投标有效期</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3.3.1 除投标人须知前附表另有规定外，投标有效期为</w:t>
      </w:r>
      <w:r>
        <w:rPr>
          <w:rFonts w:hint="eastAsia" w:asciiTheme="minorEastAsia" w:hAnsiTheme="minorEastAsia" w:eastAsiaTheme="minorEastAsia"/>
          <w:sz w:val="24"/>
          <w:u w:val="single"/>
        </w:rPr>
        <w:t>60</w:t>
      </w:r>
      <w:r>
        <w:rPr>
          <w:rFonts w:asciiTheme="minorEastAsia" w:hAnsiTheme="minorEastAsia" w:eastAsiaTheme="minorEastAsia"/>
          <w:sz w:val="24"/>
        </w:rPr>
        <w:t xml:space="preserve"> 天。</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3.3.2 在投标有效期内，投标人撤销投标文件的，应承担招标文件和法律规定的责任。</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3.3.3 出现特殊情况需要延长投标有效期的，招标人以书面形式通知所有投标人延长投标有 效期。投标人应予以书面答复，同意延长的，应相应延长其投标保证金的有效期，但不得要求 或被允许修改其投标文件；投标人拒绝延长的，其投标失效，但投标人有权收回其投标保证金 及以现金或者支票形式递交的投标保证金的银行同期存款利息。</w:t>
      </w:r>
    </w:p>
    <w:p>
      <w:pPr>
        <w:rPr>
          <w:rFonts w:hAnsi="宋体" w:cs="宋体"/>
          <w:b/>
          <w:bCs/>
          <w:sz w:val="24"/>
        </w:rPr>
      </w:pPr>
      <w:bookmarkStart w:id="42" w:name="_bookmark44"/>
      <w:bookmarkEnd w:id="42"/>
      <w:bookmarkStart w:id="43" w:name="_Toc282436964"/>
      <w:r>
        <w:rPr>
          <w:rFonts w:hint="eastAsia" w:hAnsi="宋体" w:cs="宋体"/>
          <w:b/>
          <w:bCs/>
          <w:sz w:val="24"/>
        </w:rPr>
        <w:t>3.4  投标保证金</w:t>
      </w:r>
      <w:bookmarkEnd w:id="43"/>
    </w:p>
    <w:p>
      <w:pPr>
        <w:autoSpaceDE w:val="0"/>
        <w:autoSpaceDN w:val="0"/>
        <w:spacing w:line="360" w:lineRule="auto"/>
        <w:jc w:val="left"/>
        <w:outlineLvl w:val="0"/>
        <w:rPr>
          <w:rFonts w:ascii="新宋体" w:hAnsi="新宋体" w:eastAsia="新宋体" w:cs="仿宋_GB2312"/>
          <w:sz w:val="24"/>
        </w:rPr>
      </w:pPr>
      <w:bookmarkStart w:id="44" w:name="_bookmark45"/>
      <w:bookmarkEnd w:id="44"/>
      <w:bookmarkStart w:id="45" w:name="_bookmark46"/>
      <w:bookmarkEnd w:id="45"/>
      <w:r>
        <w:rPr>
          <w:rFonts w:hint="eastAsia" w:ascii="新宋体" w:hAnsi="新宋体" w:eastAsia="新宋体" w:cs="仿宋_GB2312"/>
          <w:sz w:val="24"/>
        </w:rPr>
        <w:t>3.4.1、 投标保证金的退还：</w:t>
      </w:r>
    </w:p>
    <w:p>
      <w:pPr>
        <w:autoSpaceDE w:val="0"/>
        <w:autoSpaceDN w:val="0"/>
        <w:spacing w:line="360" w:lineRule="auto"/>
        <w:jc w:val="left"/>
        <w:outlineLvl w:val="0"/>
        <w:rPr>
          <w:rFonts w:ascii="新宋体" w:hAnsi="新宋体" w:eastAsia="新宋体" w:cs="仿宋_GB2312"/>
          <w:sz w:val="24"/>
        </w:rPr>
      </w:pPr>
      <w:r>
        <w:rPr>
          <w:rFonts w:hint="eastAsia" w:ascii="新宋体" w:hAnsi="新宋体" w:eastAsia="新宋体" w:cs="仿宋_GB2312"/>
          <w:sz w:val="24"/>
        </w:rPr>
        <w:t>（1）中标公告发出后，5个工作日内退还非中标候选人投标保证金及银行同期活期存款利息。</w:t>
      </w:r>
    </w:p>
    <w:p>
      <w:pPr>
        <w:autoSpaceDE w:val="0"/>
        <w:autoSpaceDN w:val="0"/>
        <w:spacing w:line="360" w:lineRule="auto"/>
        <w:jc w:val="left"/>
        <w:outlineLvl w:val="0"/>
        <w:rPr>
          <w:rFonts w:ascii="新宋体" w:hAnsi="新宋体" w:eastAsia="新宋体" w:cs="仿宋_GB2312"/>
          <w:sz w:val="24"/>
        </w:rPr>
      </w:pPr>
      <w:r>
        <w:rPr>
          <w:rFonts w:hint="eastAsia" w:ascii="新宋体" w:hAnsi="新宋体" w:eastAsia="新宋体" w:cs="仿宋_GB2312"/>
          <w:sz w:val="24"/>
        </w:rPr>
        <w:t>（2）在法定期限内签订书面合同，中标人执</w:t>
      </w:r>
      <w:r>
        <w:rPr>
          <w:rFonts w:hint="eastAsia" w:ascii="新宋体" w:hAnsi="新宋体" w:eastAsia="新宋体" w:cs="仿宋_GB2312"/>
          <w:b/>
          <w:sz w:val="24"/>
        </w:rPr>
        <w:t>投标保证金退还申请表</w:t>
      </w:r>
      <w:r>
        <w:rPr>
          <w:rFonts w:hint="eastAsia" w:ascii="新宋体" w:hAnsi="新宋体" w:eastAsia="新宋体" w:cs="仿宋_GB2312"/>
          <w:sz w:val="24"/>
        </w:rPr>
        <w:t>（单位加盖行政公章）及</w:t>
      </w:r>
      <w:r>
        <w:rPr>
          <w:rFonts w:hint="eastAsia" w:ascii="新宋体" w:hAnsi="新宋体" w:eastAsia="新宋体" w:cs="仿宋_GB2312"/>
          <w:b/>
          <w:sz w:val="24"/>
        </w:rPr>
        <w:t>合同原件</w:t>
      </w:r>
      <w:r>
        <w:rPr>
          <w:rFonts w:hint="eastAsia" w:ascii="新宋体" w:hAnsi="新宋体" w:eastAsia="新宋体" w:cs="仿宋_GB2312"/>
          <w:sz w:val="24"/>
        </w:rPr>
        <w:t>到建安区公共资源交易中心业务部室办理退款手续，中心在5个工作日内向中标人和其他中标候选人退还投标保证金及银行同期活期存款利息。</w:t>
      </w:r>
    </w:p>
    <w:p>
      <w:pPr>
        <w:autoSpaceDE w:val="0"/>
        <w:autoSpaceDN w:val="0"/>
        <w:spacing w:line="360" w:lineRule="auto"/>
        <w:jc w:val="left"/>
        <w:outlineLvl w:val="0"/>
        <w:rPr>
          <w:rFonts w:ascii="新宋体" w:hAnsi="新宋体" w:eastAsia="新宋体" w:cs="仿宋_GB2312"/>
          <w:sz w:val="24"/>
        </w:rPr>
      </w:pPr>
      <w:r>
        <w:rPr>
          <w:rFonts w:hint="eastAsia" w:ascii="新宋体" w:hAnsi="新宋体" w:eastAsia="新宋体" w:cs="仿宋_GB2312"/>
          <w:sz w:val="24"/>
        </w:rPr>
        <w:t>（3）项目废标或招标人终止招标，在5个工作日内退还投标保证金及银行同期活期存利息。</w:t>
      </w:r>
    </w:p>
    <w:p>
      <w:pPr>
        <w:autoSpaceDE w:val="0"/>
        <w:autoSpaceDN w:val="0"/>
        <w:spacing w:line="360" w:lineRule="auto"/>
        <w:jc w:val="left"/>
        <w:outlineLvl w:val="0"/>
        <w:rPr>
          <w:rFonts w:ascii="新宋体" w:hAnsi="新宋体" w:eastAsia="新宋体" w:cs="仿宋_GB2312"/>
          <w:sz w:val="24"/>
        </w:rPr>
      </w:pPr>
      <w:r>
        <w:rPr>
          <w:rFonts w:hint="eastAsia" w:ascii="新宋体" w:hAnsi="新宋体" w:eastAsia="新宋体" w:cs="仿宋_GB2312"/>
          <w:sz w:val="24"/>
        </w:rPr>
        <w:t>（4）投标活动中出现质疑、投诉的，中标候选人、质疑人和被质疑人、投诉人和被投诉人的投标保证金暂停退还。</w:t>
      </w:r>
    </w:p>
    <w:p>
      <w:pPr>
        <w:autoSpaceDE w:val="0"/>
        <w:autoSpaceDN w:val="0"/>
        <w:spacing w:line="360" w:lineRule="auto"/>
        <w:jc w:val="left"/>
        <w:outlineLvl w:val="0"/>
        <w:rPr>
          <w:rFonts w:ascii="新宋体" w:hAnsi="新宋体" w:eastAsia="新宋体" w:cs="仿宋_GB2312"/>
          <w:sz w:val="24"/>
        </w:rPr>
      </w:pPr>
      <w:r>
        <w:rPr>
          <w:rFonts w:hint="eastAsia" w:ascii="新宋体" w:hAnsi="新宋体" w:eastAsia="新宋体" w:cs="仿宋_GB2312"/>
          <w:sz w:val="24"/>
        </w:rPr>
        <w:t>（5）相关投标人有违法违规行为的项目，其投标保证金暂不退还，待行政监督部门对相关情况处置后，按照有关规定办理。</w:t>
      </w:r>
    </w:p>
    <w:p>
      <w:pPr>
        <w:autoSpaceDE w:val="0"/>
        <w:autoSpaceDN w:val="0"/>
        <w:spacing w:line="360" w:lineRule="auto"/>
        <w:jc w:val="left"/>
        <w:outlineLvl w:val="0"/>
        <w:rPr>
          <w:rFonts w:ascii="新宋体" w:hAnsi="新宋体" w:eastAsia="新宋体" w:cs="仿宋_GB2312"/>
          <w:sz w:val="24"/>
        </w:rPr>
      </w:pPr>
      <w:r>
        <w:rPr>
          <w:rFonts w:hint="eastAsia" w:ascii="新宋体" w:hAnsi="新宋体" w:eastAsia="新宋体" w:cs="仿宋_GB2312"/>
          <w:sz w:val="24"/>
        </w:rPr>
        <w:t>（6）退还投标保证金，除另有规定外，一般以转账方式一次性退还至投标保证金的原提交账户。</w:t>
      </w:r>
    </w:p>
    <w:p>
      <w:pPr>
        <w:autoSpaceDE w:val="0"/>
        <w:autoSpaceDN w:val="0"/>
        <w:spacing w:line="360" w:lineRule="auto"/>
        <w:jc w:val="left"/>
        <w:outlineLvl w:val="0"/>
        <w:rPr>
          <w:rFonts w:ascii="新宋体" w:hAnsi="新宋体" w:eastAsia="新宋体" w:cs="仿宋_GB2312"/>
          <w:sz w:val="24"/>
        </w:rPr>
      </w:pPr>
      <w:r>
        <w:rPr>
          <w:rFonts w:hint="eastAsia" w:ascii="新宋体" w:hAnsi="新宋体" w:eastAsia="新宋体" w:cs="仿宋_GB2312"/>
          <w:sz w:val="24"/>
        </w:rPr>
        <w:t>3.4.2、投标人有下列情形之一的，不予退还投标保证金：</w:t>
      </w:r>
    </w:p>
    <w:p>
      <w:pPr>
        <w:autoSpaceDE w:val="0"/>
        <w:autoSpaceDN w:val="0"/>
        <w:spacing w:line="360" w:lineRule="auto"/>
        <w:jc w:val="left"/>
        <w:outlineLvl w:val="0"/>
        <w:rPr>
          <w:rFonts w:ascii="新宋体" w:hAnsi="新宋体" w:eastAsia="新宋体" w:cs="仿宋_GB2312"/>
          <w:sz w:val="24"/>
        </w:rPr>
      </w:pPr>
      <w:r>
        <w:rPr>
          <w:rFonts w:hint="eastAsia" w:ascii="新宋体" w:hAnsi="新宋体" w:eastAsia="新宋体" w:cs="仿宋_GB2312"/>
          <w:sz w:val="24"/>
        </w:rPr>
        <w:t xml:space="preserve">（1）在招标文件要求提交投标文件的截止时间后至投标文件有效期满前撤回投标的； </w:t>
      </w:r>
    </w:p>
    <w:p>
      <w:pPr>
        <w:autoSpaceDE w:val="0"/>
        <w:autoSpaceDN w:val="0"/>
        <w:spacing w:line="360" w:lineRule="auto"/>
        <w:jc w:val="left"/>
        <w:outlineLvl w:val="0"/>
        <w:rPr>
          <w:rFonts w:ascii="新宋体" w:hAnsi="新宋体" w:eastAsia="新宋体" w:cs="仿宋_GB2312"/>
          <w:sz w:val="24"/>
        </w:rPr>
      </w:pPr>
      <w:r>
        <w:rPr>
          <w:rFonts w:hint="eastAsia" w:ascii="新宋体" w:hAnsi="新宋体" w:eastAsia="新宋体" w:cs="仿宋_GB2312"/>
          <w:sz w:val="24"/>
        </w:rPr>
        <w:t xml:space="preserve">（2）中标通知书发出后，中标人无故放弃中标项目或无正当理由在规定时间内不与招标人签订合同或未按招标文件规定提交履约担保的； </w:t>
      </w:r>
    </w:p>
    <w:p>
      <w:pPr>
        <w:autoSpaceDE w:val="0"/>
        <w:autoSpaceDN w:val="0"/>
        <w:spacing w:line="360" w:lineRule="auto"/>
        <w:jc w:val="left"/>
        <w:outlineLvl w:val="0"/>
        <w:rPr>
          <w:rFonts w:ascii="新宋体" w:hAnsi="新宋体" w:eastAsia="新宋体" w:cs="仿宋_GB2312"/>
          <w:sz w:val="24"/>
        </w:rPr>
      </w:pPr>
      <w:r>
        <w:rPr>
          <w:rFonts w:hint="eastAsia" w:ascii="新宋体" w:hAnsi="新宋体" w:eastAsia="新宋体" w:cs="仿宋_GB2312"/>
          <w:sz w:val="24"/>
        </w:rPr>
        <w:t xml:space="preserve">（3）将中标项目转让给他人，或者在投标文件中未说明，且未经招标人同意，将中标项目分包给他人的； </w:t>
      </w:r>
    </w:p>
    <w:p>
      <w:pPr>
        <w:autoSpaceDE w:val="0"/>
        <w:autoSpaceDN w:val="0"/>
        <w:spacing w:line="360" w:lineRule="auto"/>
        <w:jc w:val="left"/>
        <w:outlineLvl w:val="0"/>
        <w:rPr>
          <w:rFonts w:ascii="新宋体" w:hAnsi="新宋体" w:eastAsia="新宋体" w:cs="仿宋_GB2312"/>
          <w:sz w:val="24"/>
        </w:rPr>
      </w:pPr>
      <w:r>
        <w:rPr>
          <w:rFonts w:hint="eastAsia" w:ascii="新宋体" w:hAnsi="新宋体" w:eastAsia="新宋体" w:cs="仿宋_GB2312"/>
          <w:sz w:val="24"/>
        </w:rPr>
        <w:t xml:space="preserve">（4）投标人在招投标活动中弄虚作假、围标串标，骗取中标并经招投标行政监督部门调查核实的； </w:t>
      </w:r>
    </w:p>
    <w:p>
      <w:pPr>
        <w:autoSpaceDE w:val="0"/>
        <w:autoSpaceDN w:val="0"/>
        <w:spacing w:line="360" w:lineRule="auto"/>
        <w:jc w:val="left"/>
        <w:outlineLvl w:val="0"/>
        <w:rPr>
          <w:rFonts w:ascii="新宋体" w:hAnsi="新宋体" w:eastAsia="新宋体" w:cs="仿宋_GB2312"/>
          <w:sz w:val="24"/>
        </w:rPr>
      </w:pPr>
      <w:r>
        <w:rPr>
          <w:rFonts w:hint="eastAsia" w:ascii="新宋体" w:hAnsi="新宋体" w:eastAsia="新宋体" w:cs="仿宋_GB2312"/>
          <w:sz w:val="24"/>
        </w:rPr>
        <w:t>（5）拒绝履行合同义务的；</w:t>
      </w:r>
    </w:p>
    <w:p>
      <w:pPr>
        <w:autoSpaceDE w:val="0"/>
        <w:autoSpaceDN w:val="0"/>
        <w:spacing w:line="360" w:lineRule="auto"/>
        <w:jc w:val="left"/>
        <w:outlineLvl w:val="0"/>
        <w:rPr>
          <w:rFonts w:ascii="新宋体" w:hAnsi="新宋体" w:eastAsia="新宋体" w:cs="仿宋_GB2312"/>
          <w:sz w:val="24"/>
        </w:rPr>
      </w:pPr>
      <w:r>
        <w:rPr>
          <w:rFonts w:hint="eastAsia" w:ascii="新宋体" w:hAnsi="新宋体" w:eastAsia="新宋体" w:cs="仿宋_GB2312"/>
          <w:sz w:val="24"/>
        </w:rPr>
        <w:t>（6）相关法律、法规规定不予退还的其它情形。</w:t>
      </w:r>
    </w:p>
    <w:p>
      <w:pPr>
        <w:autoSpaceDE w:val="0"/>
        <w:autoSpaceDN w:val="0"/>
        <w:spacing w:line="360" w:lineRule="auto"/>
        <w:jc w:val="left"/>
        <w:outlineLvl w:val="0"/>
        <w:rPr>
          <w:rFonts w:ascii="新宋体" w:hAnsi="新宋体" w:eastAsia="新宋体" w:cs="仿宋_GB2312"/>
          <w:sz w:val="24"/>
        </w:rPr>
      </w:pPr>
      <w:r>
        <w:rPr>
          <w:rFonts w:hint="eastAsia" w:ascii="新宋体" w:hAnsi="新宋体" w:eastAsia="新宋体" w:cs="仿宋_GB2312"/>
          <w:sz w:val="24"/>
        </w:rPr>
        <w:t>（7）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spacing w:line="360" w:lineRule="auto"/>
        <w:rPr>
          <w:rFonts w:asciiTheme="minorEastAsia" w:hAnsiTheme="minorEastAsia" w:eastAsiaTheme="minorEastAsia"/>
          <w:sz w:val="24"/>
        </w:rPr>
      </w:pPr>
      <w:r>
        <w:rPr>
          <w:rFonts w:asciiTheme="minorEastAsia" w:hAnsiTheme="minorEastAsia" w:eastAsiaTheme="minorEastAsia"/>
          <w:b/>
          <w:sz w:val="24"/>
        </w:rPr>
        <w:t xml:space="preserve">3.5 </w:t>
      </w:r>
      <w:r>
        <w:rPr>
          <w:rFonts w:hint="eastAsia" w:asciiTheme="minorEastAsia" w:hAnsiTheme="minorEastAsia" w:eastAsiaTheme="minorEastAsia"/>
          <w:b/>
          <w:sz w:val="24"/>
        </w:rPr>
        <w:t>资格审查资料</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除投标人须知前附表另有规定外，投标人应按下列规定提供资格审查资料，以证明其满足 本章第 1.4 款规定的资质、财务、业绩、信誉等要求。</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3.5.1 “投标人基本情况表”应附投标人营业执照和组织机构代码证的复印件（按照“三证合一” 或“五证合一”登记制度进行登记的，可仅提供营业执照复印件）、投标人设计资质证书副本等材 料的复印件。</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3.5.3 “近年完成的类似设计项目情况表”应附中标通知书</w:t>
      </w:r>
      <w:r>
        <w:rPr>
          <w:rFonts w:hint="eastAsia" w:asciiTheme="minorEastAsia" w:hAnsiTheme="minorEastAsia" w:eastAsiaTheme="minorEastAsia"/>
          <w:sz w:val="24"/>
        </w:rPr>
        <w:t>或</w:t>
      </w:r>
      <w:r>
        <w:rPr>
          <w:rFonts w:asciiTheme="minorEastAsia" w:hAnsiTheme="minorEastAsia" w:eastAsiaTheme="minorEastAsia"/>
          <w:sz w:val="24"/>
        </w:rPr>
        <w:t>合同协议书；具体时间要求见投标人须知前附表，每张表格只填写一个项目，并标明序号。</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3.5.4 “正在设计和新承接的项目情况表”应附中标通知书和合同协议书复印件。每张 表格只填写一个项目，并标明序号。</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3.5.</w:t>
      </w:r>
      <w:r>
        <w:rPr>
          <w:rFonts w:hint="eastAsia" w:asciiTheme="minorEastAsia" w:hAnsiTheme="minorEastAsia" w:eastAsiaTheme="minorEastAsia"/>
          <w:sz w:val="24"/>
        </w:rPr>
        <w:t>5</w:t>
      </w:r>
      <w:r>
        <w:rPr>
          <w:rFonts w:asciiTheme="minorEastAsia" w:hAnsiTheme="minorEastAsia" w:eastAsiaTheme="minorEastAsia"/>
          <w:sz w:val="24"/>
        </w:rPr>
        <w:t xml:space="preserve"> “拟委任的主要人员汇总表”应填报满足本章第 1.4.1 项规定的项目负责人和其他主要 人员的相关信息。“主要人员简历表”中项目负责人应附身份证、职称证、执业资格证书和社保缴费证明复印件，其他主要人员应附身份证、职称证、有关证书和社保缴费证明复印件。</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3.5.</w:t>
      </w:r>
      <w:r>
        <w:rPr>
          <w:rFonts w:hint="eastAsia" w:asciiTheme="minorEastAsia" w:hAnsiTheme="minorEastAsia" w:eastAsiaTheme="minorEastAsia"/>
          <w:sz w:val="24"/>
        </w:rPr>
        <w:t>6</w:t>
      </w:r>
      <w:r>
        <w:rPr>
          <w:rFonts w:asciiTheme="minorEastAsia" w:hAnsiTheme="minorEastAsia" w:eastAsiaTheme="minorEastAsia"/>
          <w:sz w:val="24"/>
        </w:rPr>
        <w:t xml:space="preserve"> 投标人须知前附表规定接受联合体投标的，本章第 3.5.1 项至第 3.5.6 项规定的表格和 资料应包括联合体各方相关情况。</w:t>
      </w:r>
    </w:p>
    <w:p>
      <w:pPr>
        <w:spacing w:line="360" w:lineRule="auto"/>
        <w:rPr>
          <w:rFonts w:asciiTheme="minorEastAsia" w:hAnsiTheme="minorEastAsia" w:eastAsiaTheme="minorEastAsia"/>
          <w:b/>
          <w:sz w:val="24"/>
        </w:rPr>
      </w:pPr>
      <w:bookmarkStart w:id="46" w:name="_bookmark47"/>
      <w:bookmarkEnd w:id="46"/>
      <w:r>
        <w:rPr>
          <w:rFonts w:asciiTheme="minorEastAsia" w:hAnsiTheme="minorEastAsia" w:eastAsiaTheme="minorEastAsia"/>
          <w:b/>
          <w:sz w:val="24"/>
        </w:rPr>
        <w:t xml:space="preserve">3.6 </w:t>
      </w:r>
      <w:r>
        <w:rPr>
          <w:rFonts w:hint="eastAsia" w:asciiTheme="minorEastAsia" w:hAnsiTheme="minorEastAsia" w:eastAsiaTheme="minorEastAsia"/>
          <w:b/>
          <w:sz w:val="24"/>
        </w:rPr>
        <w:t>备选投标方案</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3.6.1 除投标人须知前附表规定允许外，投标人不得递交备选投标方案，否则其投标将被否 决。</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3.6.3 投标人提供两个或两个以上投标报价，或者在投标文件中提供一个报价，但同时提供 两个或两个以上设计方案的，视为提供备选方案。</w:t>
      </w:r>
    </w:p>
    <w:p>
      <w:pPr>
        <w:spacing w:line="360" w:lineRule="auto"/>
        <w:rPr>
          <w:rFonts w:asciiTheme="minorEastAsia" w:hAnsiTheme="minorEastAsia" w:eastAsiaTheme="minorEastAsia"/>
          <w:b/>
          <w:sz w:val="24"/>
        </w:rPr>
      </w:pPr>
      <w:bookmarkStart w:id="47" w:name="_bookmark48"/>
      <w:bookmarkEnd w:id="47"/>
      <w:r>
        <w:rPr>
          <w:rFonts w:asciiTheme="minorEastAsia" w:hAnsiTheme="minorEastAsia" w:eastAsiaTheme="minorEastAsia"/>
          <w:b/>
          <w:sz w:val="24"/>
        </w:rPr>
        <w:t xml:space="preserve">3.7  </w:t>
      </w:r>
      <w:r>
        <w:rPr>
          <w:rFonts w:hint="eastAsia" w:asciiTheme="minorEastAsia" w:hAnsiTheme="minorEastAsia" w:eastAsiaTheme="minorEastAsia"/>
          <w:b/>
          <w:sz w:val="24"/>
        </w:rPr>
        <w:t>投标文件的编制</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3.7.1 投标文件应按第六章“投标文件格式”进行编写，如有必要，可以增加附页，作为投标 文件的组成部分。其中，投标函附录在满足招标文件实质性要求的基础上，可以提出比招标文 件要求更有利于招标人的承诺。</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3.7.2 投标文件应当对招标文件有关设计服务期限、投标有效期、发包人要求、招标范围等实质性内容作出响应。</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3.7.3（1）投标文件应用不褪色的材料书写或打印，投标函、投标函附录及对投标文 件的澄清、说明和补正应由投标人的法定代表人或其授权的代理人签字或盖单位章。由投标人 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（2）投标文件正本一份，副本份数见投标人须知前附表。正本和副本的封面右上角上应清 楚地标记“正本”或“副本”的字样。投标人应根据投标人须知前附表要求提供电子版文件。当副 本和正本不一致或电子版文件和纸质正本文件不一致时，以纸质正本文件为准。</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（3）投标文件的正本与副本应分别装订，并编制目录，投标文件需分册装订的，具体分册 装订要求见投标人须知前附表规定。</w:t>
      </w:r>
    </w:p>
    <w:p>
      <w:pPr>
        <w:spacing w:line="360" w:lineRule="auto"/>
        <w:ind w:firstLine="240" w:firstLineChars="100"/>
        <w:rPr>
          <w:rFonts w:asciiTheme="minorEastAsia" w:hAnsiTheme="minorEastAsia" w:eastAsiaTheme="minorEastAsia"/>
          <w:sz w:val="24"/>
        </w:rPr>
      </w:pPr>
    </w:p>
    <w:p>
      <w:pPr>
        <w:pStyle w:val="2"/>
        <w:rPr>
          <w:rFonts w:asciiTheme="minorEastAsia" w:hAnsiTheme="minorEastAsia" w:eastAsiaTheme="minorEastAsia"/>
          <w:b w:val="0"/>
          <w:sz w:val="24"/>
        </w:rPr>
      </w:pPr>
      <w:bookmarkStart w:id="48" w:name="_bookmark49"/>
      <w:bookmarkEnd w:id="48"/>
      <w:bookmarkStart w:id="49" w:name="_Toc508613150"/>
      <w:r>
        <w:rPr>
          <w:rFonts w:asciiTheme="minorEastAsia" w:hAnsiTheme="minorEastAsia" w:eastAsiaTheme="minorEastAsia"/>
          <w:sz w:val="24"/>
        </w:rPr>
        <w:t>4.  投标</w:t>
      </w:r>
      <w:bookmarkEnd w:id="49"/>
    </w:p>
    <w:p>
      <w:pPr>
        <w:spacing w:line="360" w:lineRule="auto"/>
        <w:rPr>
          <w:rFonts w:asciiTheme="minorEastAsia" w:hAnsiTheme="minorEastAsia" w:eastAsiaTheme="minorEastAsia"/>
          <w:b/>
          <w:sz w:val="24"/>
        </w:rPr>
      </w:pPr>
      <w:bookmarkStart w:id="50" w:name="_bookmark50"/>
      <w:bookmarkEnd w:id="50"/>
      <w:r>
        <w:rPr>
          <w:rFonts w:asciiTheme="minorEastAsia" w:hAnsiTheme="minorEastAsia" w:eastAsiaTheme="minorEastAsia"/>
          <w:b/>
          <w:sz w:val="24"/>
        </w:rPr>
        <w:t xml:space="preserve">4.1  </w:t>
      </w:r>
      <w:r>
        <w:rPr>
          <w:rFonts w:hint="eastAsia" w:asciiTheme="minorEastAsia" w:hAnsiTheme="minorEastAsia" w:eastAsiaTheme="minorEastAsia"/>
          <w:b/>
          <w:sz w:val="24"/>
        </w:rPr>
        <w:t>投标文件的密封和标记</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4.1.1 投标文件应密封包装，并在封套的封口处加盖投标人单位章或由投标人的法定 代表人或其授权的代理人签字。</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4.1.2 投标文件封套上应写明的内容见投标人须知前附表。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4.1.3 未按本章第 4.1.1 项要求密封的投标文件，招标人将予以拒收。</w:t>
      </w:r>
    </w:p>
    <w:p>
      <w:pPr>
        <w:spacing w:line="360" w:lineRule="auto"/>
        <w:rPr>
          <w:rFonts w:asciiTheme="minorEastAsia" w:hAnsiTheme="minorEastAsia" w:eastAsiaTheme="minorEastAsia"/>
          <w:b/>
          <w:sz w:val="24"/>
        </w:rPr>
      </w:pPr>
      <w:bookmarkStart w:id="51" w:name="_bookmark51"/>
      <w:bookmarkEnd w:id="51"/>
      <w:r>
        <w:rPr>
          <w:rFonts w:asciiTheme="minorEastAsia" w:hAnsiTheme="minorEastAsia" w:eastAsiaTheme="minorEastAsia"/>
          <w:b/>
          <w:sz w:val="24"/>
        </w:rPr>
        <w:t xml:space="preserve">4.2  </w:t>
      </w:r>
      <w:r>
        <w:rPr>
          <w:rFonts w:hint="eastAsia" w:asciiTheme="minorEastAsia" w:hAnsiTheme="minorEastAsia" w:eastAsiaTheme="minorEastAsia"/>
          <w:b/>
          <w:sz w:val="24"/>
        </w:rPr>
        <w:t>投标文件的递交</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4.2.1 投标人应在投标人须知前附表规定的投标截止时间前递交投标文件。</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4.2.2 投标人递交投标文件的地点：见投标人须知前附表。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4.2.3 除投标人须知前附表另有规定外，投标人所递交的投标文件不予退还。</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4.2.4 招标人收到投标文件后，向投标人出具签收凭证。</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4.2.5 逾期送达的投标文件，招标人将予以拒收。</w:t>
      </w:r>
    </w:p>
    <w:p>
      <w:pPr>
        <w:spacing w:line="360" w:lineRule="auto"/>
        <w:rPr>
          <w:rFonts w:asciiTheme="minorEastAsia" w:hAnsiTheme="minorEastAsia" w:eastAsiaTheme="minorEastAsia"/>
          <w:b/>
          <w:sz w:val="24"/>
        </w:rPr>
      </w:pPr>
      <w:bookmarkStart w:id="52" w:name="_bookmark52"/>
      <w:bookmarkEnd w:id="52"/>
      <w:r>
        <w:rPr>
          <w:rFonts w:asciiTheme="minorEastAsia" w:hAnsiTheme="minorEastAsia" w:eastAsiaTheme="minorEastAsia"/>
          <w:b/>
          <w:sz w:val="24"/>
        </w:rPr>
        <w:t xml:space="preserve">4.3  </w:t>
      </w:r>
      <w:r>
        <w:rPr>
          <w:rFonts w:hint="eastAsia" w:asciiTheme="minorEastAsia" w:hAnsiTheme="minorEastAsia" w:eastAsiaTheme="minorEastAsia"/>
          <w:b/>
          <w:sz w:val="24"/>
        </w:rPr>
        <w:t>投标文件的修改与撤回</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4.3.1 在本章第 4.2.1 项规定的投标截止时间前，投标人可以修改或撤回已递交的投标文件， 但应以书面形式通知招标人。</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4.3.2 投标人修改或撤回已递交投标文件的书面通知应按照本章第 3.7.3项的要 求签字或盖章。招标人收到书面通知后，向投标人出具签收凭证。</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4.3.3 投标人撤回投标文件的，招标人自收到投标人书面撤回通知之日起 5 日内退还已收取 的投标保证金。</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4.3.4 修改的内容为投标文件的组成部分。修改的投标文件应按照本章第 3 条、第 4 条的规 定进行编制、密封、标记和递交，并标明“修改”字样。</w:t>
      </w:r>
    </w:p>
    <w:p>
      <w:pPr>
        <w:pStyle w:val="2"/>
        <w:rPr>
          <w:rFonts w:asciiTheme="minorEastAsia" w:hAnsiTheme="minorEastAsia" w:eastAsiaTheme="minorEastAsia"/>
          <w:b w:val="0"/>
          <w:sz w:val="24"/>
        </w:rPr>
      </w:pPr>
      <w:bookmarkStart w:id="53" w:name="_bookmark53"/>
      <w:bookmarkEnd w:id="53"/>
      <w:bookmarkStart w:id="54" w:name="_Toc508613151"/>
      <w:r>
        <w:rPr>
          <w:rFonts w:asciiTheme="minorEastAsia" w:hAnsiTheme="minorEastAsia" w:eastAsiaTheme="minorEastAsia"/>
          <w:sz w:val="24"/>
        </w:rPr>
        <w:t>5.  开标</w:t>
      </w:r>
      <w:bookmarkEnd w:id="54"/>
    </w:p>
    <w:p>
      <w:pPr>
        <w:spacing w:line="360" w:lineRule="auto"/>
        <w:rPr>
          <w:rFonts w:asciiTheme="minorEastAsia" w:hAnsiTheme="minorEastAsia" w:eastAsiaTheme="minorEastAsia"/>
          <w:b/>
          <w:sz w:val="24"/>
        </w:rPr>
      </w:pPr>
      <w:bookmarkStart w:id="55" w:name="_bookmark54"/>
      <w:bookmarkEnd w:id="55"/>
      <w:r>
        <w:rPr>
          <w:rFonts w:asciiTheme="minorEastAsia" w:hAnsiTheme="minorEastAsia" w:eastAsiaTheme="minorEastAsia"/>
          <w:b/>
          <w:sz w:val="24"/>
        </w:rPr>
        <w:t xml:space="preserve">5.1 </w:t>
      </w:r>
      <w:r>
        <w:rPr>
          <w:rFonts w:hint="eastAsia" w:asciiTheme="minorEastAsia" w:hAnsiTheme="minorEastAsia" w:eastAsiaTheme="minorEastAsia"/>
          <w:b/>
          <w:sz w:val="24"/>
        </w:rPr>
        <w:t>开标时间和地点（</w:t>
      </w:r>
      <w:r>
        <w:rPr>
          <w:rFonts w:asciiTheme="minorEastAsia" w:hAnsiTheme="minorEastAsia" w:eastAsiaTheme="minorEastAsia"/>
          <w:b/>
          <w:sz w:val="24"/>
        </w:rPr>
        <w:t>A</w:t>
      </w:r>
      <w:r>
        <w:rPr>
          <w:rFonts w:hint="eastAsia" w:asciiTheme="minorEastAsia" w:hAnsiTheme="minorEastAsia" w:eastAsiaTheme="minorEastAsia"/>
          <w:b/>
          <w:sz w:val="24"/>
        </w:rPr>
        <w:t>）</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招标人在本章第 4.2.1 项规定的投标截止时间（开标时间）和投标人须知前附表规定的地点 公开开标，并邀请所有投标人的法定代表人或其委托代理人准时参加。</w:t>
      </w:r>
    </w:p>
    <w:p>
      <w:pPr>
        <w:spacing w:line="360" w:lineRule="auto"/>
        <w:rPr>
          <w:rFonts w:asciiTheme="minorEastAsia" w:hAnsiTheme="minorEastAsia" w:eastAsiaTheme="minorEastAsia"/>
          <w:b/>
          <w:sz w:val="24"/>
        </w:rPr>
      </w:pPr>
      <w:bookmarkStart w:id="56" w:name="_bookmark56"/>
      <w:bookmarkEnd w:id="56"/>
      <w:bookmarkStart w:id="57" w:name="_bookmark55"/>
      <w:bookmarkEnd w:id="57"/>
      <w:r>
        <w:rPr>
          <w:rFonts w:asciiTheme="minorEastAsia" w:hAnsiTheme="minorEastAsia" w:eastAsiaTheme="minorEastAsia"/>
          <w:b/>
          <w:sz w:val="24"/>
        </w:rPr>
        <w:t xml:space="preserve">5.2  </w:t>
      </w:r>
      <w:r>
        <w:rPr>
          <w:rFonts w:hint="eastAsia" w:asciiTheme="minorEastAsia" w:hAnsiTheme="minorEastAsia" w:eastAsiaTheme="minorEastAsia"/>
          <w:b/>
          <w:sz w:val="24"/>
        </w:rPr>
        <w:t>开标程序</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主持人按下列程序进行开标：</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（1）宣布开标纪律；</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（2）公布在投标截止时间前递交投标文件的投标人名称；</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（3）宣布开标人、唱标人、记录人、监标人等有关人员姓名；</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（4）检查投标文件的密封情况，按照投标人须知前附表规定的开标顺序当众开标， 公布招标项目名称、投标人名称、投标保证金的递交情况、投标报价、设计服务期限及其他内容，并记录在案；</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（5）投标人代表、招标人代表、监标人、记录人等有关人员在开标记录上签字确认；</w:t>
      </w:r>
    </w:p>
    <w:p>
      <w:pPr>
        <w:spacing w:line="360" w:lineRule="auto"/>
        <w:ind w:firstLine="120" w:firstLineChars="50"/>
        <w:rPr>
          <w:rFonts w:asciiTheme="minorEastAsia" w:hAnsiTheme="minorEastAsia" w:eastAsiaTheme="minorEastAsia"/>
          <w:sz w:val="24"/>
        </w:rPr>
      </w:pPr>
      <w:r>
        <w:rPr>
          <w:rFonts w:asciiTheme="minorEastAsia" w:hAnsiTheme="minorEastAsia" w:eastAsiaTheme="minorEastAsia"/>
          <w:sz w:val="24"/>
        </w:rPr>
        <w:t>（6）开标结束。</w:t>
      </w:r>
    </w:p>
    <w:p>
      <w:pPr>
        <w:spacing w:line="360" w:lineRule="auto"/>
        <w:rPr>
          <w:rFonts w:asciiTheme="minorEastAsia" w:hAnsiTheme="minorEastAsia" w:eastAsiaTheme="minorEastAsia"/>
          <w:b/>
          <w:sz w:val="24"/>
        </w:rPr>
      </w:pPr>
      <w:bookmarkStart w:id="58" w:name="_bookmark57"/>
      <w:bookmarkEnd w:id="58"/>
      <w:r>
        <w:rPr>
          <w:rFonts w:asciiTheme="minorEastAsia" w:hAnsiTheme="minorEastAsia" w:eastAsiaTheme="minorEastAsia"/>
          <w:b/>
          <w:sz w:val="24"/>
        </w:rPr>
        <w:t xml:space="preserve">5.3  </w:t>
      </w:r>
      <w:r>
        <w:rPr>
          <w:rFonts w:hint="eastAsia" w:asciiTheme="minorEastAsia" w:hAnsiTheme="minorEastAsia" w:eastAsiaTheme="minorEastAsia"/>
          <w:b/>
          <w:sz w:val="24"/>
        </w:rPr>
        <w:t>开标异议</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投标人对开标有异议的，应当在开标现场提出，招标人当场作出答复，并制作记录。</w:t>
      </w:r>
    </w:p>
    <w:p>
      <w:pPr>
        <w:pStyle w:val="2"/>
        <w:rPr>
          <w:rFonts w:asciiTheme="minorEastAsia" w:hAnsiTheme="minorEastAsia" w:eastAsiaTheme="minorEastAsia"/>
          <w:b w:val="0"/>
          <w:sz w:val="24"/>
        </w:rPr>
      </w:pPr>
      <w:bookmarkStart w:id="59" w:name="_bookmark58"/>
      <w:bookmarkEnd w:id="59"/>
      <w:bookmarkStart w:id="60" w:name="_Toc508613152"/>
      <w:r>
        <w:rPr>
          <w:rFonts w:asciiTheme="minorEastAsia" w:hAnsiTheme="minorEastAsia" w:eastAsiaTheme="minorEastAsia"/>
          <w:sz w:val="24"/>
        </w:rPr>
        <w:t>6.  评标</w:t>
      </w:r>
      <w:bookmarkEnd w:id="60"/>
    </w:p>
    <w:p>
      <w:pPr>
        <w:spacing w:line="360" w:lineRule="auto"/>
        <w:rPr>
          <w:rFonts w:asciiTheme="minorEastAsia" w:hAnsiTheme="minorEastAsia" w:eastAsiaTheme="minorEastAsia"/>
          <w:b/>
          <w:sz w:val="24"/>
        </w:rPr>
      </w:pPr>
      <w:bookmarkStart w:id="61" w:name="_bookmark59"/>
      <w:bookmarkEnd w:id="61"/>
      <w:r>
        <w:rPr>
          <w:rFonts w:asciiTheme="minorEastAsia" w:hAnsiTheme="minorEastAsia" w:eastAsiaTheme="minorEastAsia"/>
          <w:b/>
          <w:sz w:val="24"/>
        </w:rPr>
        <w:t xml:space="preserve">6.1  </w:t>
      </w:r>
      <w:r>
        <w:rPr>
          <w:rFonts w:hint="eastAsia" w:asciiTheme="minorEastAsia" w:hAnsiTheme="minorEastAsia" w:eastAsiaTheme="minorEastAsia"/>
          <w:b/>
          <w:sz w:val="24"/>
        </w:rPr>
        <w:t>评标委员会</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6.1.1 评标由招标人依法组建的评标委员会负责。评标委员会由招标人或其委托的招标代理 机构熟悉相关业务的代表，以及有关技术、经济等方面的专家组成。评标委员会成员人数以及 技术、经济等方面专家的确定方式见投标人须知前附表。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6.1.2 评标委员会成员有下列情形之一的，应当回避：</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（1）投标人或投标人主要负责人的近亲属；</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（2）项目主管部门或者行政监督部门的人员；</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（3）与投标人有经济利益关系，可能影响对投标公正评审的；</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（4）曾因在招标、评标以及其他与招标投标有关活动中从事违法行为而受过行政处罚 或刑事处罚的；</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（5）与投标人有其他利害关系。</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6.1.3 评标过程中，评标委员会成员有回避事由、擅离职守或者因健康等原因不能继续评标 的，招标人有权更换。被更换的评标委员会成员作出的评审结论无效，由更换后的评标委员会 成员重新进行评审。</w:t>
      </w:r>
    </w:p>
    <w:p>
      <w:pPr>
        <w:spacing w:line="360" w:lineRule="auto"/>
        <w:rPr>
          <w:rFonts w:asciiTheme="minorEastAsia" w:hAnsiTheme="minorEastAsia" w:eastAsiaTheme="minorEastAsia"/>
          <w:b/>
          <w:sz w:val="24"/>
        </w:rPr>
      </w:pPr>
      <w:bookmarkStart w:id="62" w:name="_bookmark60"/>
      <w:bookmarkEnd w:id="62"/>
      <w:r>
        <w:rPr>
          <w:rFonts w:asciiTheme="minorEastAsia" w:hAnsiTheme="minorEastAsia" w:eastAsiaTheme="minorEastAsia"/>
          <w:b/>
          <w:sz w:val="24"/>
        </w:rPr>
        <w:t xml:space="preserve">6.2  </w:t>
      </w:r>
      <w:r>
        <w:rPr>
          <w:rFonts w:hint="eastAsia" w:asciiTheme="minorEastAsia" w:hAnsiTheme="minorEastAsia" w:eastAsiaTheme="minorEastAsia"/>
          <w:b/>
          <w:sz w:val="24"/>
        </w:rPr>
        <w:t>评标原则</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评标活动遵循公平、公正、科学和择优的原则。</w:t>
      </w:r>
    </w:p>
    <w:p>
      <w:pPr>
        <w:spacing w:line="360" w:lineRule="auto"/>
        <w:rPr>
          <w:rFonts w:asciiTheme="minorEastAsia" w:hAnsiTheme="minorEastAsia" w:eastAsiaTheme="minorEastAsia"/>
          <w:b/>
          <w:sz w:val="24"/>
        </w:rPr>
      </w:pPr>
      <w:bookmarkStart w:id="63" w:name="_bookmark61"/>
      <w:bookmarkEnd w:id="63"/>
      <w:r>
        <w:rPr>
          <w:rFonts w:asciiTheme="minorEastAsia" w:hAnsiTheme="minorEastAsia" w:eastAsiaTheme="minorEastAsia"/>
          <w:b/>
          <w:sz w:val="24"/>
        </w:rPr>
        <w:t xml:space="preserve">6.3 </w:t>
      </w:r>
      <w:r>
        <w:rPr>
          <w:rFonts w:hint="eastAsia" w:asciiTheme="minorEastAsia" w:hAnsiTheme="minorEastAsia" w:eastAsiaTheme="minorEastAsia"/>
          <w:b/>
          <w:sz w:val="24"/>
        </w:rPr>
        <w:t>评标</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6.3.1 评标委员会按照第三章“评标办法”规定的方法、评审因素、标准和程序对投标文件进 行评审。第三章“评标办法”没有规定的方法、评审因素和标准，不作为评标依据。</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6.3.2 评标完成后，评标委员会应当向招标人提交书面评标报告和中标候选人名单。评标委 员会推荐中标候选人的人数见投标人须知前附表。</w:t>
      </w:r>
    </w:p>
    <w:p>
      <w:pPr>
        <w:pStyle w:val="2"/>
        <w:rPr>
          <w:rFonts w:asciiTheme="minorEastAsia" w:hAnsiTheme="minorEastAsia" w:eastAsiaTheme="minorEastAsia"/>
          <w:b w:val="0"/>
          <w:sz w:val="24"/>
        </w:rPr>
      </w:pPr>
      <w:bookmarkStart w:id="64" w:name="_bookmark62"/>
      <w:bookmarkEnd w:id="64"/>
      <w:bookmarkStart w:id="65" w:name="_Toc508613153"/>
      <w:r>
        <w:rPr>
          <w:rFonts w:asciiTheme="minorEastAsia" w:hAnsiTheme="minorEastAsia" w:eastAsiaTheme="minorEastAsia"/>
          <w:sz w:val="24"/>
        </w:rPr>
        <w:t>7.  合同授予</w:t>
      </w:r>
      <w:bookmarkEnd w:id="65"/>
    </w:p>
    <w:p>
      <w:pPr>
        <w:spacing w:line="360" w:lineRule="auto"/>
        <w:rPr>
          <w:rFonts w:asciiTheme="minorEastAsia" w:hAnsiTheme="minorEastAsia" w:eastAsiaTheme="minorEastAsia"/>
          <w:b/>
          <w:sz w:val="24"/>
        </w:rPr>
      </w:pPr>
      <w:bookmarkStart w:id="66" w:name="_bookmark63"/>
      <w:bookmarkEnd w:id="66"/>
      <w:r>
        <w:rPr>
          <w:rFonts w:asciiTheme="minorEastAsia" w:hAnsiTheme="minorEastAsia" w:eastAsiaTheme="minorEastAsia"/>
          <w:b/>
          <w:sz w:val="24"/>
        </w:rPr>
        <w:t xml:space="preserve">7.1  </w:t>
      </w:r>
      <w:r>
        <w:rPr>
          <w:rFonts w:hint="eastAsia" w:asciiTheme="minorEastAsia" w:hAnsiTheme="minorEastAsia" w:eastAsiaTheme="minorEastAsia"/>
          <w:b/>
          <w:sz w:val="24"/>
        </w:rPr>
        <w:t>中标候选人公示</w:t>
      </w:r>
    </w:p>
    <w:p>
      <w:pPr>
        <w:spacing w:line="360" w:lineRule="auto"/>
        <w:ind w:firstLine="240" w:firstLineChars="100"/>
        <w:rPr>
          <w:rFonts w:asciiTheme="minorEastAsia" w:hAnsiTheme="minorEastAsia" w:eastAsiaTheme="minorEastAsia"/>
          <w:color w:val="000000" w:themeColor="text1"/>
          <w:sz w:val="24"/>
        </w:rPr>
      </w:pPr>
      <w:r>
        <w:rPr>
          <w:rFonts w:asciiTheme="minorEastAsia" w:hAnsiTheme="minorEastAsia" w:eastAsiaTheme="minorEastAsia"/>
          <w:color w:val="000000" w:themeColor="text1"/>
          <w:sz w:val="24"/>
        </w:rPr>
        <w:t>招标人在收到评标报告之日起3日内，按照投标人须知前附表规定的公示媒介和期限公示中标候选人，公示期不得少于</w:t>
      </w:r>
      <w:r>
        <w:rPr>
          <w:rFonts w:hint="eastAsia" w:asciiTheme="minorEastAsia" w:hAnsiTheme="minorEastAsia" w:eastAsiaTheme="minorEastAsia"/>
          <w:color w:val="000000" w:themeColor="text1"/>
          <w:sz w:val="24"/>
        </w:rPr>
        <w:t>3个工作日</w:t>
      </w:r>
      <w:r>
        <w:rPr>
          <w:rFonts w:asciiTheme="minorEastAsia" w:hAnsiTheme="minorEastAsia" w:eastAsiaTheme="minorEastAsia"/>
          <w:color w:val="000000" w:themeColor="text1"/>
          <w:sz w:val="24"/>
        </w:rPr>
        <w:t>。</w:t>
      </w:r>
    </w:p>
    <w:p>
      <w:pPr>
        <w:spacing w:line="360" w:lineRule="auto"/>
        <w:rPr>
          <w:rFonts w:asciiTheme="minorEastAsia" w:hAnsiTheme="minorEastAsia" w:eastAsiaTheme="minorEastAsia"/>
          <w:b/>
          <w:sz w:val="24"/>
        </w:rPr>
      </w:pPr>
      <w:bookmarkStart w:id="67" w:name="_bookmark64"/>
      <w:bookmarkEnd w:id="67"/>
      <w:r>
        <w:rPr>
          <w:rFonts w:asciiTheme="minorEastAsia" w:hAnsiTheme="minorEastAsia" w:eastAsiaTheme="minorEastAsia"/>
          <w:b/>
          <w:sz w:val="24"/>
        </w:rPr>
        <w:t xml:space="preserve">7.2 </w:t>
      </w:r>
      <w:r>
        <w:rPr>
          <w:rFonts w:hint="eastAsia" w:asciiTheme="minorEastAsia" w:hAnsiTheme="minorEastAsia" w:eastAsiaTheme="minorEastAsia"/>
          <w:b/>
          <w:sz w:val="24"/>
        </w:rPr>
        <w:t>评标结果异议</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投标人或者其他利害关系人对评标结果有异议的，应当在中标候选人公示期间提出。招标 人将在收到异议之日起 3 日内作出答复；作出答复前，将暂停招标投标活动。</w:t>
      </w:r>
    </w:p>
    <w:p>
      <w:pPr>
        <w:spacing w:line="360" w:lineRule="auto"/>
        <w:rPr>
          <w:rFonts w:asciiTheme="minorEastAsia" w:hAnsiTheme="minorEastAsia" w:eastAsiaTheme="minorEastAsia"/>
          <w:b/>
          <w:sz w:val="24"/>
        </w:rPr>
      </w:pPr>
      <w:bookmarkStart w:id="68" w:name="_bookmark65"/>
      <w:bookmarkEnd w:id="68"/>
      <w:r>
        <w:rPr>
          <w:rFonts w:asciiTheme="minorEastAsia" w:hAnsiTheme="minorEastAsia" w:eastAsiaTheme="minorEastAsia"/>
          <w:b/>
          <w:sz w:val="24"/>
        </w:rPr>
        <w:t xml:space="preserve">7.3  </w:t>
      </w:r>
      <w:r>
        <w:rPr>
          <w:rFonts w:hint="eastAsia" w:asciiTheme="minorEastAsia" w:hAnsiTheme="minorEastAsia" w:eastAsiaTheme="minorEastAsia"/>
          <w:b/>
          <w:sz w:val="24"/>
        </w:rPr>
        <w:t>中标候选人履约能力审查</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中标候选人的经营、财务状况发生较大变化或存在违法行为，招标人认为可能影响其履约 能力的，将在发出中标通知书前提请原评标委员会按照招标文件规定的标准和方法进行审查确 认。</w:t>
      </w:r>
    </w:p>
    <w:p>
      <w:pPr>
        <w:spacing w:line="360" w:lineRule="auto"/>
        <w:rPr>
          <w:rFonts w:asciiTheme="minorEastAsia" w:hAnsiTheme="minorEastAsia" w:eastAsiaTheme="minorEastAsia"/>
          <w:b/>
          <w:sz w:val="24"/>
        </w:rPr>
      </w:pPr>
      <w:bookmarkStart w:id="69" w:name="_bookmark66"/>
      <w:bookmarkEnd w:id="69"/>
      <w:r>
        <w:rPr>
          <w:rFonts w:asciiTheme="minorEastAsia" w:hAnsiTheme="minorEastAsia" w:eastAsiaTheme="minorEastAsia"/>
          <w:b/>
          <w:sz w:val="24"/>
        </w:rPr>
        <w:t xml:space="preserve">7.4 </w:t>
      </w:r>
      <w:r>
        <w:rPr>
          <w:rFonts w:hint="eastAsia" w:asciiTheme="minorEastAsia" w:hAnsiTheme="minorEastAsia" w:eastAsiaTheme="minorEastAsia"/>
          <w:b/>
          <w:sz w:val="24"/>
        </w:rPr>
        <w:t>定标</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按照投标人须知前附表的规定，招标人或招标人授权的评标委员会依法确定中标人。</w:t>
      </w:r>
    </w:p>
    <w:p>
      <w:pPr>
        <w:spacing w:line="360" w:lineRule="auto"/>
        <w:rPr>
          <w:rFonts w:asciiTheme="minorEastAsia" w:hAnsiTheme="minorEastAsia" w:eastAsiaTheme="minorEastAsia"/>
          <w:b/>
          <w:sz w:val="24"/>
        </w:rPr>
      </w:pPr>
      <w:bookmarkStart w:id="70" w:name="_bookmark67"/>
      <w:bookmarkEnd w:id="70"/>
      <w:r>
        <w:rPr>
          <w:rFonts w:asciiTheme="minorEastAsia" w:hAnsiTheme="minorEastAsia" w:eastAsiaTheme="minorEastAsia"/>
          <w:b/>
          <w:sz w:val="24"/>
        </w:rPr>
        <w:t xml:space="preserve">7.5  </w:t>
      </w:r>
      <w:r>
        <w:rPr>
          <w:rFonts w:hint="eastAsia" w:asciiTheme="minorEastAsia" w:hAnsiTheme="minorEastAsia" w:eastAsiaTheme="minorEastAsia"/>
          <w:b/>
          <w:sz w:val="24"/>
        </w:rPr>
        <w:t>中标通知</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在本章第 3.3 款规定的投标有效期内，招标人以书面形式向中标人发出中标通知书，同时 将中标结果通知未中标的投标人。</w:t>
      </w:r>
    </w:p>
    <w:p>
      <w:pPr>
        <w:spacing w:line="360" w:lineRule="auto"/>
        <w:rPr>
          <w:rFonts w:asciiTheme="minorEastAsia" w:hAnsiTheme="minorEastAsia" w:eastAsiaTheme="minorEastAsia"/>
          <w:b/>
          <w:sz w:val="24"/>
        </w:rPr>
      </w:pPr>
      <w:bookmarkStart w:id="71" w:name="_bookmark68"/>
      <w:bookmarkEnd w:id="71"/>
      <w:r>
        <w:rPr>
          <w:rFonts w:asciiTheme="minorEastAsia" w:hAnsiTheme="minorEastAsia" w:eastAsiaTheme="minorEastAsia"/>
          <w:b/>
          <w:sz w:val="24"/>
        </w:rPr>
        <w:t xml:space="preserve">7.6 </w:t>
      </w:r>
      <w:r>
        <w:rPr>
          <w:rFonts w:hint="eastAsia" w:asciiTheme="minorEastAsia" w:hAnsiTheme="minorEastAsia" w:eastAsiaTheme="minorEastAsia"/>
          <w:b/>
          <w:sz w:val="24"/>
        </w:rPr>
        <w:t>技术成果经济补偿</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招标人对符合招标文件规定的未中标人的技术成果进行补偿的，招标人将按投标人须知前 附表规定的标准给予经济补偿，未中标人在投标文件中声明放弃技术成果经济补偿费的除外。 招标人将于中标通知书发出后 30 日内向未中标人支付技术成果经济补偿费。</w:t>
      </w:r>
    </w:p>
    <w:p>
      <w:pPr>
        <w:spacing w:line="360" w:lineRule="auto"/>
        <w:rPr>
          <w:rFonts w:asciiTheme="minorEastAsia" w:hAnsiTheme="minorEastAsia" w:eastAsiaTheme="minorEastAsia"/>
          <w:b/>
          <w:sz w:val="24"/>
        </w:rPr>
      </w:pPr>
      <w:bookmarkStart w:id="72" w:name="_bookmark69"/>
      <w:bookmarkEnd w:id="72"/>
      <w:r>
        <w:rPr>
          <w:rFonts w:asciiTheme="minorEastAsia" w:hAnsiTheme="minorEastAsia" w:eastAsiaTheme="minorEastAsia"/>
          <w:b/>
          <w:sz w:val="24"/>
        </w:rPr>
        <w:t xml:space="preserve">7.7  </w:t>
      </w:r>
      <w:r>
        <w:rPr>
          <w:rFonts w:hint="eastAsia" w:asciiTheme="minorEastAsia" w:hAnsiTheme="minorEastAsia" w:eastAsiaTheme="minorEastAsia"/>
          <w:b/>
          <w:sz w:val="24"/>
        </w:rPr>
        <w:t>履约保证金</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7.7.1  在签订合同前，中标人应按投标人须知前附表规定的形式、金额和招标文件第四章“合 同条款及格式”规定的或者事先经过招标人书面认可的履约保证金格式向招标人提交履约保证金。除投标人须知前附表另有规定外，履约保证金为中标合同金额的</w:t>
      </w:r>
      <w:r>
        <w:rPr>
          <w:rFonts w:hint="eastAsia" w:asciiTheme="minorEastAsia" w:hAnsiTheme="minorEastAsia" w:eastAsiaTheme="minorEastAsia"/>
          <w:sz w:val="24"/>
        </w:rPr>
        <w:t>2</w:t>
      </w:r>
      <w:r>
        <w:rPr>
          <w:rFonts w:asciiTheme="minorEastAsia" w:hAnsiTheme="minorEastAsia" w:eastAsiaTheme="minorEastAsia"/>
          <w:sz w:val="24"/>
        </w:rPr>
        <w:t>%。联合体中标的，其 履约保证金以联合体各方或者联合体中牵头人的名义提交。</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7.7.2 中标人不能按本章第 7.7.1 项要求提交履约保证金的，视为放弃中标，其投标保证金 不予退还，给招标人造成的损失超过投标保证金数额的，中标人还应当对超过部分予以赔偿。</w:t>
      </w:r>
    </w:p>
    <w:p>
      <w:pPr>
        <w:spacing w:line="360" w:lineRule="auto"/>
        <w:rPr>
          <w:rFonts w:asciiTheme="minorEastAsia" w:hAnsiTheme="minorEastAsia" w:eastAsiaTheme="minorEastAsia"/>
          <w:b/>
          <w:sz w:val="24"/>
        </w:rPr>
      </w:pPr>
      <w:bookmarkStart w:id="73" w:name="_bookmark70"/>
      <w:bookmarkEnd w:id="73"/>
      <w:r>
        <w:rPr>
          <w:rFonts w:asciiTheme="minorEastAsia" w:hAnsiTheme="minorEastAsia" w:eastAsiaTheme="minorEastAsia"/>
          <w:b/>
          <w:sz w:val="24"/>
        </w:rPr>
        <w:t xml:space="preserve">7.8  </w:t>
      </w:r>
      <w:r>
        <w:rPr>
          <w:rFonts w:hint="eastAsia" w:asciiTheme="minorEastAsia" w:hAnsiTheme="minorEastAsia" w:eastAsiaTheme="minorEastAsia"/>
          <w:b/>
          <w:sz w:val="24"/>
        </w:rPr>
        <w:t>签订合同</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7.8.1 招标人和中标人应当在中标通知书发出之日起 30 日内，根据招标文件和中标人的投 标文件订立书面合同。中标人无正当理由拒签合同，在签订合同时向招标人提出附加条件，或 者不按照招标文件要求提交履约保证金的，招标人有权取消其中标资格，其投标保证金不予退还；给招标人造成的损失超过投标保证金数额的，中标人还应当对超过部分予以赔偿。</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7.8.2 发出中标通知书后，招标人无正当理由拒签合同，或者在签订合同时向中标人提出附 加条件的，招标人向中标人退还投标保证金；给中标人造成损失的，还应当赔偿损失。</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7.8.3 联合体中标的，联合体各方应当共同与招标人签订合同，就中标项目向招标人承担连带责任。</w:t>
      </w:r>
    </w:p>
    <w:p>
      <w:pPr>
        <w:pStyle w:val="2"/>
        <w:rPr>
          <w:rFonts w:asciiTheme="minorEastAsia" w:hAnsiTheme="minorEastAsia" w:eastAsiaTheme="minorEastAsia"/>
          <w:b w:val="0"/>
          <w:sz w:val="24"/>
        </w:rPr>
      </w:pPr>
      <w:bookmarkStart w:id="74" w:name="_bookmark71"/>
      <w:bookmarkEnd w:id="74"/>
      <w:bookmarkStart w:id="75" w:name="_Toc508613154"/>
      <w:r>
        <w:rPr>
          <w:rFonts w:asciiTheme="minorEastAsia" w:hAnsiTheme="minorEastAsia" w:eastAsiaTheme="minorEastAsia"/>
          <w:sz w:val="24"/>
        </w:rPr>
        <w:t>8.纪律和监督</w:t>
      </w:r>
      <w:bookmarkEnd w:id="75"/>
    </w:p>
    <w:p>
      <w:pPr>
        <w:spacing w:line="360" w:lineRule="auto"/>
        <w:rPr>
          <w:rFonts w:asciiTheme="minorEastAsia" w:hAnsiTheme="minorEastAsia" w:eastAsiaTheme="minorEastAsia"/>
          <w:b/>
          <w:sz w:val="24"/>
        </w:rPr>
      </w:pPr>
      <w:bookmarkStart w:id="76" w:name="_bookmark72"/>
      <w:bookmarkEnd w:id="76"/>
      <w:r>
        <w:rPr>
          <w:rFonts w:asciiTheme="minorEastAsia" w:hAnsiTheme="minorEastAsia" w:eastAsiaTheme="minorEastAsia"/>
          <w:b/>
          <w:sz w:val="24"/>
        </w:rPr>
        <w:t xml:space="preserve">8.1 </w:t>
      </w:r>
      <w:r>
        <w:rPr>
          <w:rFonts w:hint="eastAsia" w:asciiTheme="minorEastAsia" w:hAnsiTheme="minorEastAsia" w:eastAsiaTheme="minorEastAsia"/>
          <w:b/>
          <w:sz w:val="24"/>
        </w:rPr>
        <w:t>对招标人的纪律要求</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招标人不得泄露招标投标活动中应当保密的情况和资料，不得与投标人串通损害国家利益、 社会公共利益或者他人合法权益。</w:t>
      </w:r>
    </w:p>
    <w:p>
      <w:pPr>
        <w:spacing w:line="360" w:lineRule="auto"/>
        <w:rPr>
          <w:rFonts w:asciiTheme="minorEastAsia" w:hAnsiTheme="minorEastAsia" w:eastAsiaTheme="minorEastAsia"/>
          <w:sz w:val="24"/>
        </w:rPr>
      </w:pPr>
      <w:bookmarkStart w:id="77" w:name="_bookmark73"/>
      <w:bookmarkEnd w:id="77"/>
      <w:r>
        <w:rPr>
          <w:rFonts w:asciiTheme="minorEastAsia" w:hAnsiTheme="minorEastAsia" w:eastAsiaTheme="minorEastAsia"/>
          <w:b/>
          <w:sz w:val="24"/>
        </w:rPr>
        <w:t xml:space="preserve">8.2 </w:t>
      </w:r>
      <w:r>
        <w:rPr>
          <w:rFonts w:hint="eastAsia" w:asciiTheme="minorEastAsia" w:hAnsiTheme="minorEastAsia" w:eastAsiaTheme="minorEastAsia"/>
          <w:b/>
          <w:sz w:val="24"/>
        </w:rPr>
        <w:t>对投标人的纪律要求</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投标人不得相互串通投标或者与招标人串通投标，不得向招标人或者评标委员会成员行贿 谋取中标，不得以他人名义投标或者以其他方式弄虚作假骗取中标；投标人不得以任何方式干扰、影响评标工作。</w:t>
      </w:r>
    </w:p>
    <w:p>
      <w:pPr>
        <w:spacing w:line="360" w:lineRule="auto"/>
        <w:rPr>
          <w:rFonts w:asciiTheme="minorEastAsia" w:hAnsiTheme="minorEastAsia" w:eastAsiaTheme="minorEastAsia"/>
          <w:b/>
          <w:sz w:val="24"/>
        </w:rPr>
      </w:pPr>
      <w:bookmarkStart w:id="78" w:name="_bookmark74"/>
      <w:bookmarkEnd w:id="78"/>
      <w:r>
        <w:rPr>
          <w:rFonts w:asciiTheme="minorEastAsia" w:hAnsiTheme="minorEastAsia" w:eastAsiaTheme="minorEastAsia"/>
          <w:b/>
          <w:sz w:val="24"/>
        </w:rPr>
        <w:t xml:space="preserve">8.3 </w:t>
      </w:r>
      <w:r>
        <w:rPr>
          <w:rFonts w:hint="eastAsia" w:asciiTheme="minorEastAsia" w:hAnsiTheme="minorEastAsia" w:eastAsiaTheme="minorEastAsia"/>
          <w:b/>
          <w:sz w:val="24"/>
        </w:rPr>
        <w:t>对评标委员会成员的纪律要求</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评标委员会成员不得收受他人的财物或者其他好处，不得向他人透露对投标文件的评审和 比较、中标候选人的推荐情况以及评标有关的其他情况。在评标活动中，评标委员会成员应当 客观、公正地履行职责，遵守职业道德，不得擅离职守，影响评标程序正常进行，不得使用第 三章“评标办法”没有规定的评审因素和标准进行评标。</w:t>
      </w:r>
    </w:p>
    <w:p>
      <w:pPr>
        <w:spacing w:line="360" w:lineRule="auto"/>
        <w:rPr>
          <w:rFonts w:asciiTheme="minorEastAsia" w:hAnsiTheme="minorEastAsia" w:eastAsiaTheme="minorEastAsia"/>
          <w:b/>
          <w:sz w:val="24"/>
        </w:rPr>
      </w:pPr>
      <w:bookmarkStart w:id="79" w:name="_bookmark75"/>
      <w:bookmarkEnd w:id="79"/>
      <w:r>
        <w:rPr>
          <w:rFonts w:asciiTheme="minorEastAsia" w:hAnsiTheme="minorEastAsia" w:eastAsiaTheme="minorEastAsia"/>
          <w:b/>
          <w:sz w:val="24"/>
        </w:rPr>
        <w:t xml:space="preserve">8.4 </w:t>
      </w:r>
      <w:r>
        <w:rPr>
          <w:rFonts w:hint="eastAsia" w:asciiTheme="minorEastAsia" w:hAnsiTheme="minorEastAsia" w:eastAsiaTheme="minorEastAsia"/>
          <w:b/>
          <w:sz w:val="24"/>
        </w:rPr>
        <w:t>对与评标活动有关的工作人员的纪律要求</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与评标活动有关的工作人员不得收受他人的财物或者其他好处，不得向他人透露对投标文 件的评审和比较、中标候选人的推荐情况以及评标有关的其他情况。在评标活动中，与评标活 动有关的工作人员不得擅离职守，影响评标程序正常进行。</w:t>
      </w:r>
    </w:p>
    <w:p>
      <w:pPr>
        <w:spacing w:line="360" w:lineRule="auto"/>
        <w:rPr>
          <w:rFonts w:asciiTheme="minorEastAsia" w:hAnsiTheme="minorEastAsia" w:eastAsiaTheme="minorEastAsia"/>
          <w:b/>
          <w:sz w:val="24"/>
        </w:rPr>
      </w:pPr>
      <w:bookmarkStart w:id="80" w:name="_bookmark76"/>
      <w:bookmarkEnd w:id="80"/>
      <w:r>
        <w:rPr>
          <w:rFonts w:asciiTheme="minorEastAsia" w:hAnsiTheme="minorEastAsia" w:eastAsiaTheme="minorEastAsia"/>
          <w:b/>
          <w:sz w:val="24"/>
        </w:rPr>
        <w:t xml:space="preserve">8.5 </w:t>
      </w:r>
      <w:r>
        <w:rPr>
          <w:rFonts w:hint="eastAsia" w:asciiTheme="minorEastAsia" w:hAnsiTheme="minorEastAsia" w:eastAsiaTheme="minorEastAsia"/>
          <w:b/>
          <w:sz w:val="24"/>
        </w:rPr>
        <w:t>投诉</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 xml:space="preserve">8.5.1投标人或者其他利害关系人认为招标投标活动不符合法律、行政法规规定的，可以自知道或者应当知道之日起 </w:t>
      </w:r>
      <w:r>
        <w:rPr>
          <w:rFonts w:hint="eastAsia" w:asciiTheme="minorEastAsia" w:hAnsiTheme="minorEastAsia" w:eastAsiaTheme="minorEastAsia"/>
          <w:sz w:val="24"/>
        </w:rPr>
        <w:t>7</w:t>
      </w:r>
      <w:r>
        <w:rPr>
          <w:rFonts w:asciiTheme="minorEastAsia" w:hAnsiTheme="minorEastAsia" w:eastAsiaTheme="minorEastAsia"/>
          <w:sz w:val="24"/>
        </w:rPr>
        <w:t>日内向有关行政监督部门投诉。投诉应当有明确的请求和必要的证 明材料。</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8.5.2投标人或者其他利害关系人对招标文件、开标和评标结果提出投诉的，应当按照投标</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人须知第 2.4 款、第 5.3 款和第 7.2 款的规定先向招标人提出异议。异议答复期间不计算在第 8.5.1项规定的期限内。</w:t>
      </w:r>
    </w:p>
    <w:p>
      <w:pPr>
        <w:pStyle w:val="2"/>
        <w:rPr>
          <w:rFonts w:asciiTheme="minorEastAsia" w:hAnsiTheme="minorEastAsia" w:eastAsiaTheme="minorEastAsia"/>
          <w:b w:val="0"/>
          <w:sz w:val="24"/>
        </w:rPr>
      </w:pPr>
      <w:bookmarkStart w:id="81" w:name="_bookmark77"/>
      <w:bookmarkEnd w:id="81"/>
      <w:bookmarkStart w:id="82" w:name="_Toc508613155"/>
      <w:r>
        <w:rPr>
          <w:rFonts w:asciiTheme="minorEastAsia" w:hAnsiTheme="minorEastAsia" w:eastAsiaTheme="minorEastAsia"/>
          <w:sz w:val="24"/>
        </w:rPr>
        <w:t>9.  是否采用电子招标投标</w:t>
      </w:r>
      <w:bookmarkEnd w:id="82"/>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本招标项目是否采用电子招标投标方式，见投标人须知前附表。</w:t>
      </w:r>
    </w:p>
    <w:p>
      <w:pPr>
        <w:pStyle w:val="2"/>
        <w:rPr>
          <w:rFonts w:asciiTheme="minorEastAsia" w:hAnsiTheme="minorEastAsia" w:eastAsiaTheme="minorEastAsia"/>
          <w:b w:val="0"/>
          <w:sz w:val="24"/>
        </w:rPr>
      </w:pPr>
      <w:bookmarkStart w:id="83" w:name="_bookmark78"/>
      <w:bookmarkEnd w:id="83"/>
      <w:bookmarkStart w:id="84" w:name="_Toc508613156"/>
      <w:r>
        <w:rPr>
          <w:rFonts w:asciiTheme="minorEastAsia" w:hAnsiTheme="minorEastAsia" w:eastAsiaTheme="minorEastAsia"/>
          <w:sz w:val="24"/>
        </w:rPr>
        <w:t>10.  需要补充的其他内容</w:t>
      </w:r>
      <w:bookmarkEnd w:id="84"/>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需要补充的其他内容：见投标人须知前附表。</w:t>
      </w:r>
    </w:p>
    <w:p>
      <w:pPr>
        <w:spacing w:line="300" w:lineRule="exact"/>
        <w:rPr>
          <w:rFonts w:asciiTheme="minorEastAsia" w:hAnsiTheme="minorEastAsia" w:eastAsiaTheme="minorEastAsia"/>
          <w:sz w:val="24"/>
        </w:rPr>
      </w:pPr>
    </w:p>
    <w:p>
      <w:pPr>
        <w:widowControl/>
        <w:jc w:val="left"/>
        <w:rPr>
          <w:rFonts w:asciiTheme="majorHAnsi" w:hAnsiTheme="majorHAnsi" w:eastAsiaTheme="majorEastAsia" w:cstheme="majorBidi"/>
          <w:b/>
          <w:bCs/>
          <w:sz w:val="32"/>
          <w:szCs w:val="32"/>
        </w:rPr>
      </w:pPr>
      <w:r>
        <w:br w:type="page"/>
      </w:r>
    </w:p>
    <w:p>
      <w:pPr>
        <w:pStyle w:val="24"/>
        <w:spacing w:line="363" w:lineRule="exact"/>
        <w:ind w:left="420" w:right="222"/>
        <w:outlineLvl w:val="2"/>
        <w:rPr>
          <w:lang w:eastAsia="zh-CN"/>
        </w:rPr>
      </w:pPr>
      <w:bookmarkStart w:id="85" w:name="_Toc508613157"/>
      <w:r>
        <w:rPr>
          <w:lang w:eastAsia="zh-CN"/>
        </w:rPr>
        <w:t>附件一：开标记录表</w:t>
      </w:r>
      <w:bookmarkEnd w:id="85"/>
    </w:p>
    <w:p>
      <w:pPr>
        <w:pStyle w:val="6"/>
        <w:rPr>
          <w:sz w:val="20"/>
        </w:rPr>
      </w:pPr>
    </w:p>
    <w:p>
      <w:pPr>
        <w:pStyle w:val="6"/>
        <w:spacing w:before="9"/>
        <w:rPr>
          <w:sz w:val="23"/>
        </w:rPr>
      </w:pPr>
    </w:p>
    <w:p>
      <w:pPr>
        <w:spacing w:before="14"/>
        <w:ind w:left="3238" w:right="3137"/>
        <w:jc w:val="center"/>
        <w:rPr>
          <w:sz w:val="28"/>
        </w:rPr>
      </w:pPr>
      <w:r>
        <w:rPr>
          <w:sz w:val="28"/>
        </w:rPr>
        <w:t>开标记录表</w:t>
      </w:r>
    </w:p>
    <w:p>
      <w:pPr>
        <w:pStyle w:val="6"/>
        <w:tabs>
          <w:tab w:val="left" w:pos="3614"/>
          <w:tab w:val="left" w:pos="4768"/>
          <w:tab w:val="left" w:pos="5923"/>
          <w:tab w:val="left" w:pos="7078"/>
          <w:tab w:val="left" w:pos="8233"/>
        </w:tabs>
        <w:spacing w:before="241"/>
        <w:ind w:left="1617" w:right="222"/>
      </w:pPr>
      <w:r>
        <w:t>开标时间：</w:t>
      </w:r>
      <w:r>
        <w:rPr>
          <w:rFonts w:eastAsia="Times New Roman"/>
          <w:u w:val="single"/>
        </w:rPr>
        <w:tab/>
      </w:r>
      <w:r>
        <w:t>年</w:t>
      </w:r>
      <w:r>
        <w:rPr>
          <w:rFonts w:eastAsia="Times New Roman"/>
          <w:u w:val="single"/>
        </w:rPr>
        <w:tab/>
      </w:r>
      <w:r>
        <w:t>月</w:t>
      </w:r>
      <w:r>
        <w:rPr>
          <w:rFonts w:eastAsia="Times New Roman"/>
          <w:u w:val="single"/>
        </w:rPr>
        <w:tab/>
      </w:r>
      <w:r>
        <w:t>日</w:t>
      </w:r>
      <w:r>
        <w:rPr>
          <w:rFonts w:eastAsia="Times New Roman"/>
          <w:u w:val="single"/>
        </w:rPr>
        <w:tab/>
      </w:r>
      <w:r>
        <w:t>时</w:t>
      </w:r>
      <w:r>
        <w:rPr>
          <w:rFonts w:eastAsia="Times New Roman"/>
          <w:u w:val="single"/>
        </w:rPr>
        <w:tab/>
      </w:r>
      <w:r>
        <w:t>分</w:t>
      </w:r>
    </w:p>
    <w:p>
      <w:pPr>
        <w:pStyle w:val="6"/>
        <w:spacing w:before="1" w:after="1"/>
        <w:rPr>
          <w:sz w:val="13"/>
        </w:rPr>
      </w:pPr>
    </w:p>
    <w:tbl>
      <w:tblPr>
        <w:tblStyle w:val="21"/>
        <w:tblW w:w="8332" w:type="dxa"/>
        <w:jc w:val="center"/>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020"/>
        <w:gridCol w:w="992"/>
        <w:gridCol w:w="994"/>
        <w:gridCol w:w="991"/>
        <w:gridCol w:w="994"/>
        <w:gridCol w:w="991"/>
        <w:gridCol w:w="710"/>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0" w:hRule="exact"/>
          <w:jc w:val="center"/>
        </w:trPr>
        <w:tc>
          <w:tcPr>
            <w:tcW w:w="648" w:type="dxa"/>
            <w:vAlign w:val="center"/>
          </w:tcPr>
          <w:p>
            <w:pPr>
              <w:pStyle w:val="22"/>
              <w:ind w:left="139"/>
              <w:jc w:val="center"/>
              <w:rPr>
                <w:sz w:val="18"/>
              </w:rPr>
            </w:pPr>
            <w:r>
              <w:rPr>
                <w:rFonts w:hint="eastAsia"/>
                <w:sz w:val="18"/>
              </w:rPr>
              <w:t>序号</w:t>
            </w:r>
          </w:p>
        </w:tc>
        <w:tc>
          <w:tcPr>
            <w:tcW w:w="1020" w:type="dxa"/>
            <w:vAlign w:val="center"/>
          </w:tcPr>
          <w:p>
            <w:pPr>
              <w:pStyle w:val="22"/>
              <w:ind w:left="235"/>
              <w:jc w:val="center"/>
              <w:rPr>
                <w:sz w:val="18"/>
              </w:rPr>
            </w:pPr>
            <w:r>
              <w:rPr>
                <w:rFonts w:hint="eastAsia"/>
                <w:sz w:val="18"/>
              </w:rPr>
              <w:t>投标人</w:t>
            </w:r>
          </w:p>
        </w:tc>
        <w:tc>
          <w:tcPr>
            <w:tcW w:w="992" w:type="dxa"/>
            <w:vAlign w:val="center"/>
          </w:tcPr>
          <w:p>
            <w:pPr>
              <w:pStyle w:val="22"/>
              <w:ind w:left="103"/>
              <w:jc w:val="center"/>
              <w:rPr>
                <w:sz w:val="18"/>
              </w:rPr>
            </w:pPr>
            <w:r>
              <w:rPr>
                <w:rFonts w:hint="eastAsia"/>
                <w:sz w:val="18"/>
              </w:rPr>
              <w:t>密封情况</w:t>
            </w:r>
          </w:p>
        </w:tc>
        <w:tc>
          <w:tcPr>
            <w:tcW w:w="994" w:type="dxa"/>
            <w:vAlign w:val="center"/>
          </w:tcPr>
          <w:p>
            <w:pPr>
              <w:pStyle w:val="22"/>
              <w:spacing w:before="7"/>
              <w:jc w:val="center"/>
              <w:rPr>
                <w:sz w:val="14"/>
              </w:rPr>
            </w:pPr>
          </w:p>
          <w:p>
            <w:pPr>
              <w:pStyle w:val="22"/>
              <w:ind w:left="111" w:right="113"/>
              <w:jc w:val="center"/>
              <w:rPr>
                <w:sz w:val="18"/>
              </w:rPr>
            </w:pPr>
            <w:r>
              <w:rPr>
                <w:rFonts w:hint="eastAsia"/>
                <w:sz w:val="18"/>
              </w:rPr>
              <w:t>投标保证</w:t>
            </w:r>
          </w:p>
          <w:p>
            <w:pPr>
              <w:pStyle w:val="22"/>
              <w:spacing w:before="4"/>
              <w:jc w:val="center"/>
              <w:rPr>
                <w:sz w:val="20"/>
              </w:rPr>
            </w:pPr>
          </w:p>
          <w:p>
            <w:pPr>
              <w:pStyle w:val="22"/>
              <w:jc w:val="center"/>
              <w:rPr>
                <w:sz w:val="18"/>
              </w:rPr>
            </w:pPr>
            <w:r>
              <w:rPr>
                <w:rFonts w:hint="eastAsia"/>
                <w:sz w:val="18"/>
              </w:rPr>
              <w:t>金</w:t>
            </w:r>
          </w:p>
        </w:tc>
        <w:tc>
          <w:tcPr>
            <w:tcW w:w="991" w:type="dxa"/>
            <w:vAlign w:val="center"/>
          </w:tcPr>
          <w:p>
            <w:pPr>
              <w:pStyle w:val="22"/>
              <w:spacing w:before="7"/>
              <w:jc w:val="center"/>
              <w:rPr>
                <w:sz w:val="14"/>
              </w:rPr>
            </w:pPr>
          </w:p>
          <w:p>
            <w:pPr>
              <w:pStyle w:val="22"/>
              <w:ind w:left="129"/>
              <w:jc w:val="center"/>
              <w:rPr>
                <w:sz w:val="18"/>
              </w:rPr>
            </w:pPr>
            <w:r>
              <w:rPr>
                <w:rFonts w:hint="eastAsia"/>
                <w:sz w:val="18"/>
              </w:rPr>
              <w:t>投标报价</w:t>
            </w:r>
          </w:p>
          <w:p>
            <w:pPr>
              <w:pStyle w:val="22"/>
              <w:spacing w:before="4"/>
              <w:jc w:val="center"/>
              <w:rPr>
                <w:sz w:val="20"/>
              </w:rPr>
            </w:pPr>
          </w:p>
          <w:p>
            <w:pPr>
              <w:pStyle w:val="22"/>
              <w:ind w:left="129"/>
              <w:jc w:val="center"/>
              <w:rPr>
                <w:sz w:val="18"/>
              </w:rPr>
            </w:pPr>
            <w:r>
              <w:rPr>
                <w:rFonts w:hint="eastAsia"/>
                <w:sz w:val="18"/>
              </w:rPr>
              <w:t>（万元）</w:t>
            </w:r>
          </w:p>
        </w:tc>
        <w:tc>
          <w:tcPr>
            <w:tcW w:w="994" w:type="dxa"/>
            <w:vAlign w:val="center"/>
          </w:tcPr>
          <w:p>
            <w:pPr>
              <w:pStyle w:val="22"/>
              <w:spacing w:before="7"/>
              <w:jc w:val="center"/>
              <w:rPr>
                <w:sz w:val="14"/>
              </w:rPr>
            </w:pPr>
          </w:p>
          <w:p>
            <w:pPr>
              <w:pStyle w:val="22"/>
              <w:ind w:left="112" w:right="112"/>
              <w:jc w:val="center"/>
              <w:rPr>
                <w:sz w:val="18"/>
              </w:rPr>
            </w:pPr>
            <w:r>
              <w:rPr>
                <w:rFonts w:hint="eastAsia"/>
                <w:sz w:val="18"/>
              </w:rPr>
              <w:t>项目负责</w:t>
            </w:r>
          </w:p>
          <w:p>
            <w:pPr>
              <w:pStyle w:val="22"/>
              <w:spacing w:before="4"/>
              <w:jc w:val="center"/>
              <w:rPr>
                <w:sz w:val="20"/>
              </w:rPr>
            </w:pPr>
          </w:p>
          <w:p>
            <w:pPr>
              <w:pStyle w:val="22"/>
              <w:jc w:val="center"/>
              <w:rPr>
                <w:sz w:val="18"/>
              </w:rPr>
            </w:pPr>
            <w:r>
              <w:rPr>
                <w:rFonts w:hint="eastAsia"/>
                <w:sz w:val="18"/>
              </w:rPr>
              <w:t>人</w:t>
            </w:r>
          </w:p>
        </w:tc>
        <w:tc>
          <w:tcPr>
            <w:tcW w:w="991" w:type="dxa"/>
            <w:vAlign w:val="center"/>
          </w:tcPr>
          <w:p>
            <w:pPr>
              <w:pStyle w:val="22"/>
              <w:spacing w:before="7"/>
              <w:jc w:val="center"/>
              <w:rPr>
                <w:sz w:val="14"/>
              </w:rPr>
            </w:pPr>
          </w:p>
          <w:p>
            <w:pPr>
              <w:pStyle w:val="22"/>
              <w:ind w:left="110" w:right="110"/>
              <w:jc w:val="center"/>
              <w:rPr>
                <w:sz w:val="18"/>
              </w:rPr>
            </w:pPr>
            <w:r>
              <w:rPr>
                <w:rFonts w:hint="eastAsia"/>
                <w:sz w:val="18"/>
              </w:rPr>
              <w:t>设计服务</w:t>
            </w:r>
          </w:p>
          <w:p>
            <w:pPr>
              <w:pStyle w:val="22"/>
              <w:spacing w:before="4"/>
              <w:jc w:val="center"/>
              <w:rPr>
                <w:sz w:val="20"/>
              </w:rPr>
            </w:pPr>
          </w:p>
          <w:p>
            <w:pPr>
              <w:pStyle w:val="22"/>
              <w:ind w:left="110" w:right="110"/>
              <w:jc w:val="center"/>
              <w:rPr>
                <w:sz w:val="18"/>
              </w:rPr>
            </w:pPr>
            <w:r>
              <w:rPr>
                <w:rFonts w:hint="eastAsia"/>
                <w:sz w:val="18"/>
              </w:rPr>
              <w:t>期限</w:t>
            </w:r>
          </w:p>
        </w:tc>
        <w:tc>
          <w:tcPr>
            <w:tcW w:w="710" w:type="dxa"/>
            <w:vAlign w:val="center"/>
          </w:tcPr>
          <w:p>
            <w:pPr>
              <w:pStyle w:val="22"/>
              <w:ind w:left="168"/>
              <w:jc w:val="center"/>
              <w:rPr>
                <w:sz w:val="18"/>
              </w:rPr>
            </w:pPr>
            <w:r>
              <w:rPr>
                <w:rFonts w:hint="eastAsia"/>
                <w:sz w:val="18"/>
              </w:rPr>
              <w:t>备注</w:t>
            </w:r>
          </w:p>
        </w:tc>
        <w:tc>
          <w:tcPr>
            <w:tcW w:w="992" w:type="dxa"/>
            <w:vAlign w:val="center"/>
          </w:tcPr>
          <w:p>
            <w:pPr>
              <w:pStyle w:val="22"/>
              <w:spacing w:before="7"/>
              <w:jc w:val="center"/>
              <w:rPr>
                <w:sz w:val="14"/>
              </w:rPr>
            </w:pPr>
          </w:p>
          <w:p>
            <w:pPr>
              <w:pStyle w:val="22"/>
              <w:ind w:left="218" w:hanging="92"/>
              <w:jc w:val="center"/>
              <w:rPr>
                <w:sz w:val="18"/>
              </w:rPr>
            </w:pPr>
            <w:r>
              <w:rPr>
                <w:rFonts w:hint="eastAsia"/>
                <w:sz w:val="18"/>
              </w:rPr>
              <w:t>投标人代</w:t>
            </w:r>
          </w:p>
          <w:p>
            <w:pPr>
              <w:pStyle w:val="22"/>
              <w:spacing w:before="4"/>
              <w:jc w:val="center"/>
              <w:rPr>
                <w:sz w:val="20"/>
              </w:rPr>
            </w:pPr>
          </w:p>
          <w:p>
            <w:pPr>
              <w:pStyle w:val="22"/>
              <w:ind w:left="218"/>
              <w:jc w:val="center"/>
              <w:rPr>
                <w:sz w:val="18"/>
              </w:rPr>
            </w:pPr>
            <w:r>
              <w:rPr>
                <w:rFonts w:hint="eastAsia"/>
                <w:sz w:val="18"/>
              </w:rPr>
              <w:t>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exact"/>
          <w:jc w:val="center"/>
        </w:trPr>
        <w:tc>
          <w:tcPr>
            <w:tcW w:w="648" w:type="dxa"/>
            <w:vAlign w:val="center"/>
          </w:tcPr>
          <w:p>
            <w:pPr>
              <w:jc w:val="center"/>
              <w:rPr>
                <w:kern w:val="0"/>
                <w:lang w:eastAsia="en-US"/>
              </w:rPr>
            </w:pPr>
          </w:p>
        </w:tc>
        <w:tc>
          <w:tcPr>
            <w:tcW w:w="1020" w:type="dxa"/>
            <w:vAlign w:val="center"/>
          </w:tcPr>
          <w:p>
            <w:pPr>
              <w:jc w:val="center"/>
              <w:rPr>
                <w:kern w:val="0"/>
                <w:lang w:eastAsia="en-US"/>
              </w:rPr>
            </w:pPr>
          </w:p>
        </w:tc>
        <w:tc>
          <w:tcPr>
            <w:tcW w:w="992"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710" w:type="dxa"/>
            <w:vAlign w:val="center"/>
          </w:tcPr>
          <w:p>
            <w:pPr>
              <w:jc w:val="center"/>
              <w:rPr>
                <w:kern w:val="0"/>
                <w:lang w:eastAsia="en-US"/>
              </w:rPr>
            </w:pPr>
          </w:p>
        </w:tc>
        <w:tc>
          <w:tcPr>
            <w:tcW w:w="992" w:type="dxa"/>
            <w:vAlign w:val="center"/>
          </w:tcPr>
          <w:p>
            <w:pPr>
              <w:jc w:val="cente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1" w:hRule="exact"/>
          <w:jc w:val="center"/>
        </w:trPr>
        <w:tc>
          <w:tcPr>
            <w:tcW w:w="648" w:type="dxa"/>
            <w:vAlign w:val="center"/>
          </w:tcPr>
          <w:p>
            <w:pPr>
              <w:jc w:val="center"/>
              <w:rPr>
                <w:kern w:val="0"/>
                <w:lang w:eastAsia="en-US"/>
              </w:rPr>
            </w:pPr>
          </w:p>
        </w:tc>
        <w:tc>
          <w:tcPr>
            <w:tcW w:w="1020" w:type="dxa"/>
            <w:vAlign w:val="center"/>
          </w:tcPr>
          <w:p>
            <w:pPr>
              <w:jc w:val="center"/>
              <w:rPr>
                <w:kern w:val="0"/>
                <w:lang w:eastAsia="en-US"/>
              </w:rPr>
            </w:pPr>
          </w:p>
        </w:tc>
        <w:tc>
          <w:tcPr>
            <w:tcW w:w="992"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710" w:type="dxa"/>
            <w:vAlign w:val="center"/>
          </w:tcPr>
          <w:p>
            <w:pPr>
              <w:jc w:val="center"/>
              <w:rPr>
                <w:kern w:val="0"/>
                <w:lang w:eastAsia="en-US"/>
              </w:rPr>
            </w:pPr>
          </w:p>
        </w:tc>
        <w:tc>
          <w:tcPr>
            <w:tcW w:w="992" w:type="dxa"/>
            <w:vAlign w:val="center"/>
          </w:tcPr>
          <w:p>
            <w:pPr>
              <w:jc w:val="cente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exact"/>
          <w:jc w:val="center"/>
        </w:trPr>
        <w:tc>
          <w:tcPr>
            <w:tcW w:w="648" w:type="dxa"/>
            <w:vAlign w:val="center"/>
          </w:tcPr>
          <w:p>
            <w:pPr>
              <w:jc w:val="center"/>
              <w:rPr>
                <w:kern w:val="0"/>
                <w:lang w:eastAsia="en-US"/>
              </w:rPr>
            </w:pPr>
          </w:p>
        </w:tc>
        <w:tc>
          <w:tcPr>
            <w:tcW w:w="1020" w:type="dxa"/>
            <w:vAlign w:val="center"/>
          </w:tcPr>
          <w:p>
            <w:pPr>
              <w:jc w:val="center"/>
              <w:rPr>
                <w:kern w:val="0"/>
                <w:lang w:eastAsia="en-US"/>
              </w:rPr>
            </w:pPr>
          </w:p>
        </w:tc>
        <w:tc>
          <w:tcPr>
            <w:tcW w:w="992"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710" w:type="dxa"/>
            <w:vAlign w:val="center"/>
          </w:tcPr>
          <w:p>
            <w:pPr>
              <w:jc w:val="center"/>
              <w:rPr>
                <w:kern w:val="0"/>
                <w:lang w:eastAsia="en-US"/>
              </w:rPr>
            </w:pPr>
          </w:p>
        </w:tc>
        <w:tc>
          <w:tcPr>
            <w:tcW w:w="992" w:type="dxa"/>
            <w:vAlign w:val="center"/>
          </w:tcPr>
          <w:p>
            <w:pPr>
              <w:jc w:val="cente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1" w:hRule="exact"/>
          <w:jc w:val="center"/>
        </w:trPr>
        <w:tc>
          <w:tcPr>
            <w:tcW w:w="648" w:type="dxa"/>
            <w:vAlign w:val="center"/>
          </w:tcPr>
          <w:p>
            <w:pPr>
              <w:jc w:val="center"/>
              <w:rPr>
                <w:kern w:val="0"/>
                <w:lang w:eastAsia="en-US"/>
              </w:rPr>
            </w:pPr>
          </w:p>
        </w:tc>
        <w:tc>
          <w:tcPr>
            <w:tcW w:w="1020" w:type="dxa"/>
            <w:vAlign w:val="center"/>
          </w:tcPr>
          <w:p>
            <w:pPr>
              <w:jc w:val="center"/>
              <w:rPr>
                <w:kern w:val="0"/>
                <w:lang w:eastAsia="en-US"/>
              </w:rPr>
            </w:pPr>
          </w:p>
        </w:tc>
        <w:tc>
          <w:tcPr>
            <w:tcW w:w="992"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710" w:type="dxa"/>
            <w:vAlign w:val="center"/>
          </w:tcPr>
          <w:p>
            <w:pPr>
              <w:jc w:val="center"/>
              <w:rPr>
                <w:kern w:val="0"/>
                <w:lang w:eastAsia="en-US"/>
              </w:rPr>
            </w:pPr>
          </w:p>
        </w:tc>
        <w:tc>
          <w:tcPr>
            <w:tcW w:w="992" w:type="dxa"/>
            <w:vAlign w:val="center"/>
          </w:tcPr>
          <w:p>
            <w:pPr>
              <w:jc w:val="cente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exact"/>
          <w:jc w:val="center"/>
        </w:trPr>
        <w:tc>
          <w:tcPr>
            <w:tcW w:w="648" w:type="dxa"/>
            <w:vAlign w:val="center"/>
          </w:tcPr>
          <w:p>
            <w:pPr>
              <w:jc w:val="center"/>
              <w:rPr>
                <w:kern w:val="0"/>
                <w:lang w:eastAsia="en-US"/>
              </w:rPr>
            </w:pPr>
          </w:p>
        </w:tc>
        <w:tc>
          <w:tcPr>
            <w:tcW w:w="1020" w:type="dxa"/>
            <w:vAlign w:val="center"/>
          </w:tcPr>
          <w:p>
            <w:pPr>
              <w:jc w:val="center"/>
              <w:rPr>
                <w:kern w:val="0"/>
                <w:lang w:eastAsia="en-US"/>
              </w:rPr>
            </w:pPr>
          </w:p>
        </w:tc>
        <w:tc>
          <w:tcPr>
            <w:tcW w:w="992"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710" w:type="dxa"/>
            <w:vAlign w:val="center"/>
          </w:tcPr>
          <w:p>
            <w:pPr>
              <w:jc w:val="center"/>
              <w:rPr>
                <w:kern w:val="0"/>
                <w:lang w:eastAsia="en-US"/>
              </w:rPr>
            </w:pPr>
          </w:p>
        </w:tc>
        <w:tc>
          <w:tcPr>
            <w:tcW w:w="992" w:type="dxa"/>
            <w:vAlign w:val="center"/>
          </w:tcPr>
          <w:p>
            <w:pPr>
              <w:jc w:val="cente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1" w:hRule="exact"/>
          <w:jc w:val="center"/>
        </w:trPr>
        <w:tc>
          <w:tcPr>
            <w:tcW w:w="648" w:type="dxa"/>
            <w:vAlign w:val="center"/>
          </w:tcPr>
          <w:p>
            <w:pPr>
              <w:jc w:val="center"/>
              <w:rPr>
                <w:kern w:val="0"/>
                <w:lang w:eastAsia="en-US"/>
              </w:rPr>
            </w:pPr>
          </w:p>
        </w:tc>
        <w:tc>
          <w:tcPr>
            <w:tcW w:w="1020" w:type="dxa"/>
            <w:vAlign w:val="center"/>
          </w:tcPr>
          <w:p>
            <w:pPr>
              <w:jc w:val="center"/>
              <w:rPr>
                <w:kern w:val="0"/>
                <w:lang w:eastAsia="en-US"/>
              </w:rPr>
            </w:pPr>
          </w:p>
        </w:tc>
        <w:tc>
          <w:tcPr>
            <w:tcW w:w="992"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710" w:type="dxa"/>
            <w:vAlign w:val="center"/>
          </w:tcPr>
          <w:p>
            <w:pPr>
              <w:jc w:val="center"/>
              <w:rPr>
                <w:kern w:val="0"/>
                <w:lang w:eastAsia="en-US"/>
              </w:rPr>
            </w:pPr>
          </w:p>
        </w:tc>
        <w:tc>
          <w:tcPr>
            <w:tcW w:w="992" w:type="dxa"/>
            <w:vAlign w:val="center"/>
          </w:tcPr>
          <w:p>
            <w:pPr>
              <w:jc w:val="cente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exact"/>
          <w:jc w:val="center"/>
        </w:trPr>
        <w:tc>
          <w:tcPr>
            <w:tcW w:w="648" w:type="dxa"/>
            <w:vAlign w:val="center"/>
          </w:tcPr>
          <w:p>
            <w:pPr>
              <w:jc w:val="center"/>
              <w:rPr>
                <w:kern w:val="0"/>
                <w:lang w:eastAsia="en-US"/>
              </w:rPr>
            </w:pPr>
          </w:p>
        </w:tc>
        <w:tc>
          <w:tcPr>
            <w:tcW w:w="1020" w:type="dxa"/>
            <w:vAlign w:val="center"/>
          </w:tcPr>
          <w:p>
            <w:pPr>
              <w:jc w:val="center"/>
              <w:rPr>
                <w:kern w:val="0"/>
                <w:lang w:eastAsia="en-US"/>
              </w:rPr>
            </w:pPr>
          </w:p>
        </w:tc>
        <w:tc>
          <w:tcPr>
            <w:tcW w:w="992"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710" w:type="dxa"/>
            <w:vAlign w:val="center"/>
          </w:tcPr>
          <w:p>
            <w:pPr>
              <w:jc w:val="center"/>
              <w:rPr>
                <w:kern w:val="0"/>
                <w:lang w:eastAsia="en-US"/>
              </w:rPr>
            </w:pPr>
          </w:p>
        </w:tc>
        <w:tc>
          <w:tcPr>
            <w:tcW w:w="992" w:type="dxa"/>
            <w:vAlign w:val="center"/>
          </w:tcPr>
          <w:p>
            <w:pPr>
              <w:jc w:val="cente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1" w:hRule="exact"/>
          <w:jc w:val="center"/>
        </w:trPr>
        <w:tc>
          <w:tcPr>
            <w:tcW w:w="648" w:type="dxa"/>
            <w:vAlign w:val="center"/>
          </w:tcPr>
          <w:p>
            <w:pPr>
              <w:jc w:val="center"/>
              <w:rPr>
                <w:kern w:val="0"/>
                <w:lang w:eastAsia="en-US"/>
              </w:rPr>
            </w:pPr>
          </w:p>
        </w:tc>
        <w:tc>
          <w:tcPr>
            <w:tcW w:w="1020" w:type="dxa"/>
            <w:vAlign w:val="center"/>
          </w:tcPr>
          <w:p>
            <w:pPr>
              <w:jc w:val="center"/>
              <w:rPr>
                <w:kern w:val="0"/>
                <w:lang w:eastAsia="en-US"/>
              </w:rPr>
            </w:pPr>
          </w:p>
        </w:tc>
        <w:tc>
          <w:tcPr>
            <w:tcW w:w="992"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710" w:type="dxa"/>
            <w:vAlign w:val="center"/>
          </w:tcPr>
          <w:p>
            <w:pPr>
              <w:jc w:val="center"/>
              <w:rPr>
                <w:kern w:val="0"/>
                <w:lang w:eastAsia="en-US"/>
              </w:rPr>
            </w:pPr>
          </w:p>
        </w:tc>
        <w:tc>
          <w:tcPr>
            <w:tcW w:w="992" w:type="dxa"/>
            <w:vAlign w:val="center"/>
          </w:tcPr>
          <w:p>
            <w:pPr>
              <w:jc w:val="cente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1" w:hRule="exact"/>
          <w:jc w:val="center"/>
        </w:trPr>
        <w:tc>
          <w:tcPr>
            <w:tcW w:w="648" w:type="dxa"/>
            <w:vAlign w:val="center"/>
          </w:tcPr>
          <w:p>
            <w:pPr>
              <w:jc w:val="center"/>
              <w:rPr>
                <w:kern w:val="0"/>
                <w:lang w:eastAsia="en-US"/>
              </w:rPr>
            </w:pPr>
          </w:p>
        </w:tc>
        <w:tc>
          <w:tcPr>
            <w:tcW w:w="1020" w:type="dxa"/>
            <w:vAlign w:val="center"/>
          </w:tcPr>
          <w:p>
            <w:pPr>
              <w:jc w:val="center"/>
              <w:rPr>
                <w:kern w:val="0"/>
                <w:lang w:eastAsia="en-US"/>
              </w:rPr>
            </w:pPr>
          </w:p>
        </w:tc>
        <w:tc>
          <w:tcPr>
            <w:tcW w:w="992"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710" w:type="dxa"/>
            <w:vAlign w:val="center"/>
          </w:tcPr>
          <w:p>
            <w:pPr>
              <w:jc w:val="center"/>
              <w:rPr>
                <w:kern w:val="0"/>
                <w:lang w:eastAsia="en-US"/>
              </w:rPr>
            </w:pPr>
          </w:p>
        </w:tc>
        <w:tc>
          <w:tcPr>
            <w:tcW w:w="992" w:type="dxa"/>
            <w:vAlign w:val="center"/>
          </w:tcPr>
          <w:p>
            <w:pPr>
              <w:jc w:val="cente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1" w:hRule="exact"/>
          <w:jc w:val="center"/>
        </w:trPr>
        <w:tc>
          <w:tcPr>
            <w:tcW w:w="648" w:type="dxa"/>
            <w:vAlign w:val="center"/>
          </w:tcPr>
          <w:p>
            <w:pPr>
              <w:jc w:val="center"/>
              <w:rPr>
                <w:kern w:val="0"/>
                <w:lang w:eastAsia="en-US"/>
              </w:rPr>
            </w:pPr>
          </w:p>
        </w:tc>
        <w:tc>
          <w:tcPr>
            <w:tcW w:w="1020" w:type="dxa"/>
            <w:vAlign w:val="center"/>
          </w:tcPr>
          <w:p>
            <w:pPr>
              <w:jc w:val="center"/>
              <w:rPr>
                <w:kern w:val="0"/>
                <w:lang w:eastAsia="en-US"/>
              </w:rPr>
            </w:pPr>
          </w:p>
        </w:tc>
        <w:tc>
          <w:tcPr>
            <w:tcW w:w="992"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710" w:type="dxa"/>
            <w:vAlign w:val="center"/>
          </w:tcPr>
          <w:p>
            <w:pPr>
              <w:jc w:val="center"/>
              <w:rPr>
                <w:kern w:val="0"/>
                <w:lang w:eastAsia="en-US"/>
              </w:rPr>
            </w:pPr>
          </w:p>
        </w:tc>
        <w:tc>
          <w:tcPr>
            <w:tcW w:w="992" w:type="dxa"/>
            <w:vAlign w:val="center"/>
          </w:tcPr>
          <w:p>
            <w:pPr>
              <w:jc w:val="cente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exact"/>
          <w:jc w:val="center"/>
        </w:trPr>
        <w:tc>
          <w:tcPr>
            <w:tcW w:w="648" w:type="dxa"/>
            <w:vAlign w:val="center"/>
          </w:tcPr>
          <w:p>
            <w:pPr>
              <w:jc w:val="center"/>
              <w:rPr>
                <w:kern w:val="0"/>
                <w:lang w:eastAsia="en-US"/>
              </w:rPr>
            </w:pPr>
          </w:p>
        </w:tc>
        <w:tc>
          <w:tcPr>
            <w:tcW w:w="1020" w:type="dxa"/>
            <w:vAlign w:val="center"/>
          </w:tcPr>
          <w:p>
            <w:pPr>
              <w:jc w:val="center"/>
              <w:rPr>
                <w:kern w:val="0"/>
                <w:lang w:eastAsia="en-US"/>
              </w:rPr>
            </w:pPr>
          </w:p>
        </w:tc>
        <w:tc>
          <w:tcPr>
            <w:tcW w:w="992"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710" w:type="dxa"/>
            <w:vAlign w:val="center"/>
          </w:tcPr>
          <w:p>
            <w:pPr>
              <w:jc w:val="center"/>
              <w:rPr>
                <w:kern w:val="0"/>
                <w:lang w:eastAsia="en-US"/>
              </w:rPr>
            </w:pPr>
          </w:p>
        </w:tc>
        <w:tc>
          <w:tcPr>
            <w:tcW w:w="992" w:type="dxa"/>
            <w:vAlign w:val="center"/>
          </w:tcPr>
          <w:p>
            <w:pPr>
              <w:jc w:val="cente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1" w:hRule="exact"/>
          <w:jc w:val="center"/>
        </w:trPr>
        <w:tc>
          <w:tcPr>
            <w:tcW w:w="2660" w:type="dxa"/>
            <w:gridSpan w:val="3"/>
          </w:tcPr>
          <w:p>
            <w:pPr>
              <w:pStyle w:val="22"/>
              <w:spacing w:before="155"/>
              <w:ind w:left="103"/>
              <w:rPr>
                <w:sz w:val="21"/>
              </w:rPr>
            </w:pPr>
            <w:r>
              <w:rPr>
                <w:rFonts w:hint="eastAsia"/>
                <w:sz w:val="21"/>
              </w:rPr>
              <w:t>最高投标限价：</w:t>
            </w:r>
          </w:p>
        </w:tc>
        <w:tc>
          <w:tcPr>
            <w:tcW w:w="5672" w:type="dxa"/>
            <w:gridSpan w:val="6"/>
          </w:tcPr>
          <w:p>
            <w:pPr>
              <w:rPr>
                <w:kern w:val="0"/>
                <w:lang w:eastAsia="en-US"/>
              </w:rPr>
            </w:pPr>
          </w:p>
        </w:tc>
      </w:tr>
    </w:tbl>
    <w:p>
      <w:pPr>
        <w:pStyle w:val="6"/>
        <w:rPr>
          <w:sz w:val="20"/>
        </w:rPr>
      </w:pPr>
    </w:p>
    <w:p>
      <w:pPr>
        <w:pStyle w:val="6"/>
        <w:rPr>
          <w:sz w:val="20"/>
        </w:rPr>
      </w:pPr>
    </w:p>
    <w:p>
      <w:pPr>
        <w:pStyle w:val="6"/>
        <w:tabs>
          <w:tab w:val="left" w:pos="2264"/>
          <w:tab w:val="left" w:pos="3057"/>
          <w:tab w:val="left" w:pos="4679"/>
          <w:tab w:val="left" w:pos="5366"/>
          <w:tab w:val="left" w:pos="6989"/>
        </w:tabs>
        <w:spacing w:before="168"/>
        <w:ind w:left="220" w:right="222" w:firstLine="420" w:firstLineChars="200"/>
        <w:rPr>
          <w:rFonts w:eastAsia="Times New Roman"/>
        </w:rPr>
      </w:pPr>
      <w:r>
        <w:t>招标人代表：</w:t>
      </w:r>
      <w:r>
        <w:rPr>
          <w:rFonts w:eastAsia="Times New Roman"/>
          <w:u w:val="single"/>
        </w:rPr>
        <w:tab/>
      </w:r>
      <w:r>
        <w:rPr>
          <w:rFonts w:eastAsia="Times New Roman"/>
        </w:rPr>
        <w:tab/>
      </w:r>
      <w:r>
        <w:t>记录人：</w:t>
      </w:r>
      <w:r>
        <w:rPr>
          <w:rFonts w:eastAsia="Times New Roman"/>
          <w:u w:val="single"/>
        </w:rPr>
        <w:tab/>
      </w:r>
      <w:r>
        <w:rPr>
          <w:rFonts w:eastAsia="Times New Roman"/>
        </w:rPr>
        <w:tab/>
      </w:r>
      <w:r>
        <w:t>监标人：</w:t>
      </w:r>
      <w:r>
        <w:rPr>
          <w:rFonts w:eastAsia="Times New Roman"/>
          <w:u w:val="single"/>
        </w:rPr>
        <w:tab/>
      </w:r>
    </w:p>
    <w:p>
      <w:pPr>
        <w:pStyle w:val="6"/>
        <w:rPr>
          <w:sz w:val="27"/>
        </w:rPr>
      </w:pPr>
    </w:p>
    <w:p>
      <w:pPr>
        <w:rPr>
          <w:b/>
          <w:bCs/>
        </w:rPr>
      </w:pPr>
      <w:r>
        <w:tab/>
      </w:r>
      <w:r>
        <w:t>年</w:t>
      </w:r>
      <w:r>
        <w:tab/>
      </w:r>
      <w:r>
        <w:t>月</w:t>
      </w:r>
      <w:r>
        <w:tab/>
      </w:r>
      <w:r>
        <w:t>日</w:t>
      </w:r>
    </w:p>
    <w:p>
      <w:r>
        <w:br w:type="page"/>
      </w:r>
    </w:p>
    <w:p>
      <w:pPr>
        <w:pStyle w:val="24"/>
        <w:spacing w:line="363" w:lineRule="exact"/>
        <w:outlineLvl w:val="2"/>
        <w:rPr>
          <w:lang w:eastAsia="zh-CN"/>
        </w:rPr>
      </w:pPr>
      <w:bookmarkStart w:id="86" w:name="_Toc508613158"/>
      <w:r>
        <w:rPr>
          <w:lang w:eastAsia="zh-CN"/>
        </w:rPr>
        <w:t>附件二：问题澄清通知</w:t>
      </w:r>
      <w:bookmarkEnd w:id="86"/>
    </w:p>
    <w:p>
      <w:pPr>
        <w:pStyle w:val="6"/>
        <w:rPr>
          <w:sz w:val="20"/>
        </w:rPr>
      </w:pPr>
    </w:p>
    <w:p>
      <w:pPr>
        <w:spacing w:before="15"/>
        <w:ind w:right="13"/>
        <w:jc w:val="center"/>
        <w:rPr>
          <w:sz w:val="28"/>
        </w:rPr>
      </w:pPr>
      <w:r>
        <w:rPr>
          <w:sz w:val="28"/>
        </w:rPr>
        <w:t>问题澄清通知</w:t>
      </w:r>
    </w:p>
    <w:p>
      <w:pPr>
        <w:pStyle w:val="6"/>
        <w:tabs>
          <w:tab w:val="left" w:pos="2937"/>
        </w:tabs>
        <w:spacing w:before="157"/>
        <w:ind w:right="20"/>
        <w:jc w:val="center"/>
      </w:pPr>
      <w:r>
        <w:t>（编号：</w:t>
      </w:r>
      <w:r>
        <w:rPr>
          <w:rFonts w:eastAsia="Times New Roman"/>
          <w:u w:val="single"/>
        </w:rPr>
        <w:tab/>
      </w:r>
      <w:r>
        <w:t>）</w:t>
      </w:r>
    </w:p>
    <w:p>
      <w:pPr>
        <w:pStyle w:val="6"/>
        <w:spacing w:before="4"/>
        <w:rPr>
          <w:sz w:val="23"/>
        </w:rPr>
      </w:pPr>
    </w:p>
    <w:p>
      <w:pPr>
        <w:pStyle w:val="6"/>
        <w:tabs>
          <w:tab w:val="left" w:pos="2305"/>
        </w:tabs>
        <w:spacing w:before="37"/>
        <w:ind w:left="100" w:right="108"/>
      </w:pPr>
      <w:r>
        <w:rPr>
          <w:rFonts w:eastAsia="Times New Roman"/>
          <w:u w:val="single"/>
        </w:rPr>
        <w:tab/>
      </w:r>
      <w:r>
        <w:rPr>
          <w:spacing w:val="-3"/>
        </w:rPr>
        <w:t>（</w:t>
      </w:r>
      <w:r>
        <w:t>投标</w:t>
      </w:r>
      <w:r>
        <w:rPr>
          <w:spacing w:val="-3"/>
        </w:rPr>
        <w:t>人</w:t>
      </w:r>
      <w:r>
        <w:t>名</w:t>
      </w:r>
      <w:r>
        <w:rPr>
          <w:spacing w:val="-3"/>
        </w:rPr>
        <w:t>称</w:t>
      </w:r>
      <w:r>
        <w:rPr>
          <w:spacing w:val="-106"/>
        </w:rPr>
        <w:t>）</w:t>
      </w:r>
      <w:r>
        <w:t>：</w:t>
      </w:r>
    </w:p>
    <w:p>
      <w:pPr>
        <w:pStyle w:val="6"/>
        <w:spacing w:before="37" w:line="384" w:lineRule="auto"/>
        <w:ind w:right="108" w:firstLine="420" w:firstLineChars="200"/>
      </w:pPr>
      <w:r>
        <w:t>评标委员会对你方的投标文件进行了仔细的审查，现需你方对下列问题以书面形式予以澄清、说明或补正：</w:t>
      </w:r>
    </w:p>
    <w:p>
      <w:pPr>
        <w:pStyle w:val="6"/>
        <w:ind w:left="522" w:right="108"/>
      </w:pPr>
      <w:r>
        <w:t>1.</w:t>
      </w:r>
    </w:p>
    <w:p>
      <w:pPr>
        <w:pStyle w:val="6"/>
        <w:ind w:left="522" w:right="108"/>
      </w:pPr>
      <w:r>
        <w:t>2.</w:t>
      </w:r>
    </w:p>
    <w:p>
      <w:pPr>
        <w:pStyle w:val="6"/>
        <w:ind w:left="628" w:right="108"/>
      </w:pPr>
      <w:r>
        <w:t>......</w:t>
      </w:r>
    </w:p>
    <w:p>
      <w:pPr>
        <w:pStyle w:val="6"/>
        <w:tabs>
          <w:tab w:val="left" w:pos="4603"/>
          <w:tab w:val="left" w:pos="5549"/>
          <w:tab w:val="left" w:pos="6494"/>
          <w:tab w:val="left" w:pos="7438"/>
        </w:tabs>
        <w:spacing w:before="127"/>
        <w:ind w:left="505" w:right="108"/>
      </w:pPr>
      <w:r>
        <w:t>请将上述问题的澄清、说明或补正于</w:t>
      </w:r>
      <w:r>
        <w:rPr>
          <w:rFonts w:eastAsia="Times New Roman"/>
          <w:u w:val="single"/>
        </w:rPr>
        <w:tab/>
      </w:r>
      <w:r>
        <w:t>年</w:t>
      </w:r>
      <w:r>
        <w:rPr>
          <w:rFonts w:eastAsia="Times New Roman"/>
          <w:u w:val="single"/>
        </w:rPr>
        <w:tab/>
      </w:r>
      <w:r>
        <w:t>月</w:t>
      </w:r>
      <w:r>
        <w:rPr>
          <w:rFonts w:eastAsia="Times New Roman"/>
          <w:u w:val="single"/>
        </w:rPr>
        <w:tab/>
      </w:r>
      <w:r>
        <w:rPr>
          <w:spacing w:val="-3"/>
        </w:rPr>
        <w:t>日</w:t>
      </w:r>
      <w:r>
        <w:rPr>
          <w:rFonts w:eastAsia="Times New Roman"/>
          <w:spacing w:val="-3"/>
          <w:u w:val="single"/>
        </w:rPr>
        <w:tab/>
      </w:r>
      <w:r>
        <w:t>时前递交至</w:t>
      </w:r>
    </w:p>
    <w:p>
      <w:pPr>
        <w:pStyle w:val="6"/>
        <w:tabs>
          <w:tab w:val="left" w:pos="3040"/>
          <w:tab w:val="left" w:pos="7296"/>
        </w:tabs>
        <w:spacing w:before="37"/>
        <w:ind w:left="100"/>
      </w:pPr>
      <w:r>
        <w:rPr>
          <w:rFonts w:eastAsia="Times New Roman"/>
          <w:u w:val="single"/>
        </w:rPr>
        <w:tab/>
      </w:r>
      <w:r>
        <w:rPr>
          <w:spacing w:val="-5"/>
        </w:rPr>
        <w:t>（详细地址）或传真至</w:t>
      </w:r>
      <w:r>
        <w:rPr>
          <w:rFonts w:eastAsia="Times New Roman"/>
          <w:spacing w:val="-5"/>
          <w:u w:val="single"/>
        </w:rPr>
        <w:tab/>
      </w:r>
      <w:r>
        <w:rPr>
          <w:spacing w:val="-5"/>
        </w:rPr>
        <w:t>（传真号码）或</w:t>
      </w:r>
    </w:p>
    <w:p>
      <w:pPr>
        <w:pStyle w:val="6"/>
        <w:tabs>
          <w:tab w:val="left" w:pos="7138"/>
          <w:tab w:val="left" w:pos="8084"/>
        </w:tabs>
        <w:spacing w:before="36"/>
        <w:ind w:left="100" w:right="108"/>
      </w:pPr>
      <w:r>
        <w:t>通过下载招标文件的电子招标交易平台上传。采用传真方式的，应在</w:t>
      </w:r>
      <w:r>
        <w:rPr>
          <w:rFonts w:eastAsia="Times New Roman"/>
          <w:u w:val="single"/>
        </w:rPr>
        <w:tab/>
      </w:r>
      <w:r>
        <w:t>年</w:t>
      </w:r>
      <w:r>
        <w:rPr>
          <w:rFonts w:eastAsia="Times New Roman"/>
          <w:u w:val="single"/>
        </w:rPr>
        <w:tab/>
      </w:r>
      <w:r>
        <w:t>月</w:t>
      </w:r>
    </w:p>
    <w:p>
      <w:pPr>
        <w:pStyle w:val="6"/>
        <w:tabs>
          <w:tab w:val="left" w:pos="837"/>
          <w:tab w:val="left" w:pos="1782"/>
          <w:tab w:val="left" w:pos="5669"/>
        </w:tabs>
        <w:spacing w:before="36"/>
        <w:ind w:left="100" w:right="108"/>
      </w:pPr>
      <w:r>
        <w:rPr>
          <w:rFonts w:eastAsia="Times New Roman"/>
          <w:u w:val="single"/>
        </w:rPr>
        <w:tab/>
      </w:r>
      <w:r>
        <w:t>日</w:t>
      </w:r>
      <w:r>
        <w:rPr>
          <w:rFonts w:eastAsia="Times New Roman"/>
          <w:u w:val="single"/>
        </w:rPr>
        <w:tab/>
      </w:r>
      <w:r>
        <w:rPr>
          <w:spacing w:val="-3"/>
        </w:rPr>
        <w:t>时</w:t>
      </w:r>
      <w:r>
        <w:t>前</w:t>
      </w:r>
      <w:r>
        <w:rPr>
          <w:spacing w:val="-3"/>
        </w:rPr>
        <w:t>将</w:t>
      </w:r>
      <w:r>
        <w:t>原件</w:t>
      </w:r>
      <w:r>
        <w:rPr>
          <w:spacing w:val="-3"/>
        </w:rPr>
        <w:t>递</w:t>
      </w:r>
      <w:r>
        <w:t>交</w:t>
      </w:r>
      <w:r>
        <w:rPr>
          <w:spacing w:val="-3"/>
        </w:rPr>
        <w:t>至</w:t>
      </w:r>
      <w:r>
        <w:rPr>
          <w:rFonts w:eastAsia="Times New Roman"/>
          <w:u w:val="single"/>
        </w:rPr>
        <w:tab/>
      </w:r>
      <w:r>
        <w:rPr>
          <w:spacing w:val="-3"/>
        </w:rPr>
        <w:t>（</w:t>
      </w:r>
      <w:r>
        <w:t>详</w:t>
      </w:r>
      <w:r>
        <w:rPr>
          <w:spacing w:val="-3"/>
        </w:rPr>
        <w:t>细</w:t>
      </w:r>
      <w:r>
        <w:t>地</w:t>
      </w:r>
      <w:r>
        <w:rPr>
          <w:spacing w:val="-3"/>
        </w:rPr>
        <w:t>址</w:t>
      </w:r>
      <w:r>
        <w:rPr>
          <w:spacing w:val="-106"/>
        </w:rPr>
        <w:t>）</w:t>
      </w:r>
      <w:r>
        <w:t>。</w:t>
      </w:r>
    </w:p>
    <w:p>
      <w:pPr>
        <w:pStyle w:val="6"/>
        <w:spacing w:before="1"/>
        <w:rPr>
          <w:sz w:val="17"/>
        </w:rPr>
      </w:pPr>
    </w:p>
    <w:p>
      <w:pPr>
        <w:pStyle w:val="6"/>
        <w:tabs>
          <w:tab w:val="left" w:pos="7032"/>
        </w:tabs>
        <w:spacing w:before="37"/>
        <w:ind w:left="2200" w:right="108"/>
      </w:pPr>
      <w:r>
        <w:t>评标委员会授权的招标人或招标代理机构：</w:t>
      </w:r>
      <w:r>
        <w:rPr>
          <w:rFonts w:eastAsia="Times New Roman"/>
          <w:u w:val="single"/>
        </w:rPr>
        <w:tab/>
      </w:r>
      <w:r>
        <w:t>（签字或盖章）</w:t>
      </w:r>
    </w:p>
    <w:p>
      <w:pPr>
        <w:pStyle w:val="6"/>
        <w:rPr>
          <w:sz w:val="20"/>
        </w:rPr>
      </w:pPr>
    </w:p>
    <w:p>
      <w:pPr>
        <w:pStyle w:val="6"/>
        <w:spacing w:before="7"/>
        <w:rPr>
          <w:sz w:val="23"/>
        </w:rPr>
      </w:pPr>
    </w:p>
    <w:p>
      <w:pPr>
        <w:rPr>
          <w:b/>
          <w:bCs/>
        </w:rPr>
      </w:pPr>
      <w:r>
        <w:tab/>
      </w:r>
      <w:r>
        <w:t>年</w:t>
      </w:r>
      <w:r>
        <w:tab/>
      </w:r>
      <w:r>
        <w:t>月</w:t>
      </w:r>
      <w:r>
        <w:tab/>
      </w:r>
      <w:r>
        <w:t>日</w:t>
      </w:r>
    </w:p>
    <w:p>
      <w:r>
        <w:br w:type="page"/>
      </w:r>
    </w:p>
    <w:p>
      <w:pPr>
        <w:pStyle w:val="24"/>
        <w:spacing w:line="363" w:lineRule="exact"/>
        <w:outlineLvl w:val="2"/>
        <w:rPr>
          <w:lang w:eastAsia="zh-CN"/>
        </w:rPr>
      </w:pPr>
      <w:bookmarkStart w:id="87" w:name="_Toc508613159"/>
      <w:r>
        <w:rPr>
          <w:rFonts w:hint="eastAsia"/>
          <w:lang w:eastAsia="zh-CN"/>
        </w:rPr>
        <w:t>附件三：问题的澄清</w:t>
      </w:r>
      <w:bookmarkEnd w:id="87"/>
    </w:p>
    <w:p>
      <w:pPr>
        <w:spacing w:before="168"/>
        <w:ind w:right="16"/>
        <w:jc w:val="center"/>
        <w:rPr>
          <w:sz w:val="28"/>
        </w:rPr>
      </w:pPr>
      <w:r>
        <w:rPr>
          <w:sz w:val="28"/>
        </w:rPr>
        <w:t>问题的澄清</w:t>
      </w:r>
    </w:p>
    <w:p>
      <w:pPr>
        <w:pStyle w:val="6"/>
        <w:tabs>
          <w:tab w:val="left" w:pos="5947"/>
        </w:tabs>
        <w:spacing w:before="113"/>
        <w:ind w:left="3566" w:right="108"/>
      </w:pPr>
      <w:r>
        <w:t>（编号：</w:t>
      </w:r>
      <w:r>
        <w:rPr>
          <w:rFonts w:eastAsia="Times New Roman"/>
          <w:u w:val="single"/>
        </w:rPr>
        <w:tab/>
      </w:r>
      <w:r>
        <w:t>）</w:t>
      </w:r>
    </w:p>
    <w:p>
      <w:pPr>
        <w:pStyle w:val="6"/>
        <w:spacing w:before="37"/>
        <w:ind w:left="100" w:right="108"/>
      </w:pPr>
      <w:r>
        <w:t>评标委员会：</w:t>
      </w:r>
    </w:p>
    <w:p>
      <w:pPr>
        <w:pStyle w:val="6"/>
        <w:tabs>
          <w:tab w:val="left" w:pos="3460"/>
        </w:tabs>
        <w:ind w:left="522" w:right="108"/>
      </w:pPr>
      <w:r>
        <w:t>问题澄清通知（编号：</w:t>
      </w:r>
      <w:r>
        <w:rPr>
          <w:rFonts w:eastAsia="Times New Roman"/>
          <w:u w:val="single"/>
        </w:rPr>
        <w:tab/>
      </w:r>
      <w:r>
        <w:t>）已收悉，现澄清、说明或补正如下：</w:t>
      </w:r>
    </w:p>
    <w:p>
      <w:pPr>
        <w:pStyle w:val="6"/>
        <w:spacing w:before="74"/>
        <w:ind w:right="7025"/>
        <w:jc w:val="center"/>
      </w:pPr>
      <w:r>
        <w:t>1.</w:t>
      </w:r>
    </w:p>
    <w:p>
      <w:pPr>
        <w:pStyle w:val="6"/>
        <w:ind w:right="7025"/>
        <w:jc w:val="center"/>
      </w:pPr>
      <w:r>
        <w:t>2.</w:t>
      </w:r>
    </w:p>
    <w:p>
      <w:pPr>
        <w:pStyle w:val="6"/>
        <w:ind w:right="7130"/>
        <w:jc w:val="center"/>
      </w:pPr>
      <w:r>
        <w:t>.....</w:t>
      </w:r>
    </w:p>
    <w:p>
      <w:pPr>
        <w:pStyle w:val="6"/>
        <w:spacing w:before="1" w:line="384" w:lineRule="auto"/>
        <w:ind w:left="100" w:right="108" w:firstLine="419"/>
      </w:pPr>
      <w:r>
        <w:t>上述问题澄清、说明或补正，不改变我方投标文件的实质性内容，构成我方投标文件的组成部分。</w:t>
      </w:r>
    </w:p>
    <w:p>
      <w:pPr>
        <w:pStyle w:val="6"/>
        <w:rPr>
          <w:sz w:val="20"/>
        </w:rPr>
      </w:pPr>
    </w:p>
    <w:p>
      <w:pPr>
        <w:pStyle w:val="6"/>
        <w:rPr>
          <w:sz w:val="20"/>
        </w:rPr>
      </w:pPr>
    </w:p>
    <w:p>
      <w:pPr>
        <w:pStyle w:val="6"/>
        <w:spacing w:before="5"/>
        <w:rPr>
          <w:sz w:val="19"/>
        </w:rPr>
      </w:pPr>
    </w:p>
    <w:p>
      <w:pPr>
        <w:pStyle w:val="6"/>
        <w:tabs>
          <w:tab w:val="left" w:pos="7382"/>
        </w:tabs>
        <w:ind w:left="3043" w:right="108"/>
      </w:pPr>
      <w:r>
        <w:t>投标人：</w:t>
      </w:r>
      <w:r>
        <w:rPr>
          <w:rFonts w:eastAsia="Times New Roman"/>
          <w:u w:val="single"/>
        </w:rPr>
        <w:tab/>
      </w:r>
      <w:r>
        <w:t>（盖单位章）</w:t>
      </w:r>
    </w:p>
    <w:p>
      <w:pPr>
        <w:pStyle w:val="6"/>
        <w:tabs>
          <w:tab w:val="left" w:pos="7382"/>
        </w:tabs>
        <w:ind w:left="3043" w:right="108"/>
      </w:pPr>
      <w:r>
        <w:t>法定代表人或其委托代理人：</w:t>
      </w:r>
      <w:r>
        <w:rPr>
          <w:u w:val="single"/>
        </w:rPr>
        <w:tab/>
      </w:r>
      <w:r>
        <w:t>（签字）</w:t>
      </w:r>
    </w:p>
    <w:p>
      <w:pPr>
        <w:pStyle w:val="6"/>
        <w:tabs>
          <w:tab w:val="left" w:pos="7382"/>
        </w:tabs>
        <w:ind w:left="3043" w:right="108"/>
      </w:pPr>
      <w:r>
        <w:tab/>
      </w:r>
      <w:r>
        <w:t>年</w:t>
      </w:r>
      <w:r>
        <w:tab/>
      </w:r>
      <w:r>
        <w:t>月</w:t>
      </w:r>
      <w:r>
        <w:tab/>
      </w:r>
      <w:r>
        <w:t>日</w:t>
      </w:r>
    </w:p>
    <w:p>
      <w:pPr>
        <w:widowControl/>
        <w:jc w:val="left"/>
      </w:pPr>
      <w:r>
        <w:br w:type="page"/>
      </w:r>
    </w:p>
    <w:p>
      <w:pPr>
        <w:pStyle w:val="24"/>
        <w:spacing w:line="363" w:lineRule="exact"/>
        <w:outlineLvl w:val="2"/>
        <w:rPr>
          <w:lang w:eastAsia="zh-CN"/>
        </w:rPr>
      </w:pPr>
      <w:bookmarkStart w:id="88" w:name="_Toc508613160"/>
      <w:r>
        <w:rPr>
          <w:lang w:eastAsia="zh-CN"/>
        </w:rPr>
        <w:t>附件四：中标通知书</w:t>
      </w:r>
      <w:bookmarkEnd w:id="88"/>
    </w:p>
    <w:p>
      <w:pPr>
        <w:spacing w:before="168"/>
        <w:ind w:right="16"/>
        <w:jc w:val="center"/>
        <w:rPr>
          <w:sz w:val="28"/>
        </w:rPr>
      </w:pPr>
      <w:r>
        <w:rPr>
          <w:sz w:val="28"/>
        </w:rPr>
        <w:t>中标通知书</w:t>
      </w:r>
    </w:p>
    <w:p>
      <w:pPr>
        <w:pStyle w:val="6"/>
        <w:tabs>
          <w:tab w:val="left" w:pos="2620"/>
        </w:tabs>
        <w:ind w:left="100" w:right="108"/>
      </w:pPr>
      <w:r>
        <w:rPr>
          <w:rFonts w:eastAsia="Times New Roman"/>
          <w:u w:val="single"/>
        </w:rPr>
        <w:tab/>
      </w:r>
      <w:r>
        <w:t>（</w:t>
      </w:r>
      <w:r>
        <w:rPr>
          <w:spacing w:val="-3"/>
        </w:rPr>
        <w:t>中</w:t>
      </w:r>
      <w:r>
        <w:t>标</w:t>
      </w:r>
      <w:r>
        <w:rPr>
          <w:spacing w:val="-3"/>
        </w:rPr>
        <w:t>人</w:t>
      </w:r>
      <w:r>
        <w:t>名称</w:t>
      </w:r>
      <w:r>
        <w:rPr>
          <w:spacing w:val="-108"/>
        </w:rPr>
        <w:t>）</w:t>
      </w:r>
      <w:r>
        <w:t>：</w:t>
      </w:r>
    </w:p>
    <w:p>
      <w:pPr>
        <w:pStyle w:val="6"/>
        <w:spacing w:before="7"/>
        <w:rPr>
          <w:sz w:val="23"/>
        </w:rPr>
      </w:pPr>
    </w:p>
    <w:p>
      <w:pPr>
        <w:pStyle w:val="6"/>
        <w:tabs>
          <w:tab w:val="left" w:pos="2812"/>
          <w:tab w:val="left" w:pos="6662"/>
        </w:tabs>
        <w:spacing w:before="37"/>
        <w:ind w:left="522"/>
      </w:pPr>
      <w:r>
        <w:t>你方于</w:t>
      </w:r>
      <w:r>
        <w:rPr>
          <w:rFonts w:eastAsia="Times New Roman"/>
          <w:u w:val="single"/>
        </w:rPr>
        <w:tab/>
      </w:r>
      <w:r>
        <w:rPr>
          <w:spacing w:val="-4"/>
        </w:rPr>
        <w:t>（投标日期）所递交的</w:t>
      </w:r>
      <w:r>
        <w:rPr>
          <w:rFonts w:eastAsia="Times New Roman"/>
          <w:spacing w:val="-4"/>
          <w:u w:val="single"/>
        </w:rPr>
        <w:tab/>
      </w:r>
      <w:r>
        <w:rPr>
          <w:spacing w:val="-4"/>
        </w:rPr>
        <w:t>（项目名称）设计招标</w:t>
      </w:r>
    </w:p>
    <w:p>
      <w:pPr>
        <w:pStyle w:val="6"/>
        <w:tabs>
          <w:tab w:val="left" w:pos="3026"/>
        </w:tabs>
        <w:spacing w:before="36" w:line="384" w:lineRule="auto"/>
        <w:ind w:left="505" w:right="4552" w:hanging="406"/>
        <w:rPr>
          <w:spacing w:val="-1"/>
        </w:rPr>
      </w:pPr>
      <w:r>
        <w:rPr>
          <w:spacing w:val="-1"/>
        </w:rPr>
        <w:t>的投标文件已被我方接受，被确定为中标人。</w:t>
      </w:r>
    </w:p>
    <w:p>
      <w:pPr>
        <w:pStyle w:val="6"/>
        <w:tabs>
          <w:tab w:val="left" w:pos="3026"/>
        </w:tabs>
        <w:spacing w:before="36" w:line="384" w:lineRule="auto"/>
        <w:ind w:left="105" w:leftChars="50" w:right="4552" w:firstLine="420" w:firstLineChars="200"/>
      </w:pPr>
      <w:r>
        <w:t>中标价：</w:t>
      </w:r>
      <w:r>
        <w:rPr>
          <w:rFonts w:eastAsia="Times New Roman"/>
          <w:u w:val="single"/>
        </w:rPr>
        <w:tab/>
      </w:r>
      <w:r>
        <w:t>元。</w:t>
      </w:r>
    </w:p>
    <w:p>
      <w:pPr>
        <w:pStyle w:val="6"/>
        <w:tabs>
          <w:tab w:val="left" w:pos="2608"/>
        </w:tabs>
        <w:spacing w:before="40"/>
        <w:ind w:left="505" w:right="108"/>
      </w:pPr>
      <w:r>
        <w:t>设计服务期限：</w:t>
      </w:r>
      <w:r>
        <w:rPr>
          <w:rFonts w:eastAsia="Times New Roman"/>
          <w:u w:val="single"/>
        </w:rPr>
        <w:tab/>
      </w:r>
      <w:r>
        <w:t>日历天。</w:t>
      </w:r>
    </w:p>
    <w:p>
      <w:pPr>
        <w:pStyle w:val="6"/>
        <w:tabs>
          <w:tab w:val="left" w:pos="3552"/>
        </w:tabs>
        <w:spacing w:before="36"/>
        <w:ind w:left="505" w:right="108"/>
      </w:pPr>
      <w:r>
        <w:t>项目</w:t>
      </w:r>
      <w:r>
        <w:rPr>
          <w:spacing w:val="-3"/>
        </w:rPr>
        <w:t>负</w:t>
      </w:r>
      <w:r>
        <w:t>责</w:t>
      </w:r>
      <w:r>
        <w:rPr>
          <w:spacing w:val="-3"/>
        </w:rPr>
        <w:t>人</w:t>
      </w:r>
      <w:r>
        <w:rPr>
          <w:spacing w:val="-1"/>
        </w:rPr>
        <w:t>：</w:t>
      </w:r>
      <w:r>
        <w:rPr>
          <w:rFonts w:eastAsia="Times New Roman"/>
          <w:u w:val="single"/>
        </w:rPr>
        <w:tab/>
      </w:r>
      <w:r>
        <w:t>（</w:t>
      </w:r>
      <w:r>
        <w:rPr>
          <w:spacing w:val="-3"/>
        </w:rPr>
        <w:t>姓</w:t>
      </w:r>
      <w:r>
        <w:t>名</w:t>
      </w:r>
      <w:r>
        <w:rPr>
          <w:spacing w:val="-108"/>
        </w:rPr>
        <w:t>）</w:t>
      </w:r>
      <w:r>
        <w:t>。</w:t>
      </w:r>
    </w:p>
    <w:p>
      <w:pPr>
        <w:pStyle w:val="6"/>
        <w:tabs>
          <w:tab w:val="left" w:pos="3883"/>
          <w:tab w:val="left" w:pos="6470"/>
        </w:tabs>
        <w:spacing w:before="36"/>
        <w:ind w:left="520"/>
      </w:pPr>
      <w:r>
        <w:t>请你方在接到本通知书后的</w:t>
      </w:r>
      <w:r>
        <w:rPr>
          <w:rFonts w:eastAsia="Times New Roman"/>
          <w:u w:val="single"/>
        </w:rPr>
        <w:tab/>
      </w:r>
      <w:r>
        <w:t>日内到</w:t>
      </w:r>
      <w:r>
        <w:rPr>
          <w:rFonts w:eastAsia="Times New Roman"/>
          <w:u w:val="single"/>
        </w:rPr>
        <w:tab/>
      </w:r>
      <w:r>
        <w:rPr>
          <w:spacing w:val="-5"/>
        </w:rPr>
        <w:t>（指定地点）与我方签订</w:t>
      </w:r>
    </w:p>
    <w:p>
      <w:pPr>
        <w:pStyle w:val="6"/>
        <w:spacing w:before="37" w:line="362" w:lineRule="auto"/>
        <w:ind w:left="522" w:right="1054" w:hanging="423"/>
      </w:pPr>
      <w:r>
        <w:t>设计合同，并按招标文件第二章</w:t>
      </w:r>
      <w:r>
        <w:rPr>
          <w:rFonts w:eastAsia="Times New Roman"/>
        </w:rPr>
        <w:t>“</w:t>
      </w:r>
      <w:r>
        <w:t>投标人须知</w:t>
      </w:r>
      <w:r>
        <w:rPr>
          <w:rFonts w:eastAsia="Times New Roman"/>
        </w:rPr>
        <w:t>”</w:t>
      </w:r>
      <w:r>
        <w:t>第</w:t>
      </w:r>
      <w:r>
        <w:rPr>
          <w:rFonts w:eastAsia="Times New Roman"/>
        </w:rPr>
        <w:t xml:space="preserve">7.7 </w:t>
      </w:r>
      <w:r>
        <w:t>款规定向我方提交履约保证金。特此通知。</w:t>
      </w:r>
    </w:p>
    <w:p>
      <w:pPr>
        <w:pStyle w:val="6"/>
        <w:rPr>
          <w:sz w:val="20"/>
        </w:rPr>
      </w:pPr>
    </w:p>
    <w:p>
      <w:pPr>
        <w:pStyle w:val="6"/>
        <w:spacing w:before="2"/>
        <w:rPr>
          <w:sz w:val="24"/>
        </w:rPr>
      </w:pPr>
    </w:p>
    <w:p>
      <w:pPr>
        <w:pStyle w:val="6"/>
        <w:tabs>
          <w:tab w:val="left" w:pos="7224"/>
        </w:tabs>
        <w:ind w:left="3338" w:right="108"/>
      </w:pPr>
      <w:r>
        <w:t>招标人：</w:t>
      </w:r>
      <w:r>
        <w:rPr>
          <w:rFonts w:eastAsia="Times New Roman"/>
          <w:u w:val="single"/>
        </w:rPr>
        <w:tab/>
      </w:r>
      <w:r>
        <w:t>（盖单位章）</w:t>
      </w:r>
    </w:p>
    <w:p>
      <w:pPr>
        <w:pStyle w:val="6"/>
        <w:spacing w:before="6"/>
        <w:rPr>
          <w:sz w:val="17"/>
        </w:rPr>
      </w:pPr>
    </w:p>
    <w:p>
      <w:pPr>
        <w:pStyle w:val="6"/>
        <w:tabs>
          <w:tab w:val="left" w:pos="6175"/>
        </w:tabs>
        <w:spacing w:before="36"/>
        <w:ind w:left="3338" w:right="108"/>
      </w:pPr>
      <w:r>
        <w:t>法定代表人：</w:t>
      </w:r>
      <w:r>
        <w:rPr>
          <w:rFonts w:eastAsia="Times New Roman"/>
          <w:u w:val="single"/>
        </w:rPr>
        <w:tab/>
      </w:r>
      <w:r>
        <w:t>（签字）</w:t>
      </w:r>
    </w:p>
    <w:p>
      <w:pPr>
        <w:pStyle w:val="6"/>
        <w:spacing w:before="6"/>
        <w:rPr>
          <w:sz w:val="17"/>
        </w:rPr>
      </w:pPr>
    </w:p>
    <w:p>
      <w:pPr>
        <w:pStyle w:val="6"/>
        <w:tabs>
          <w:tab w:val="left" w:pos="5671"/>
          <w:tab w:val="left" w:pos="6617"/>
          <w:tab w:val="left" w:pos="7560"/>
        </w:tabs>
        <w:spacing w:before="36"/>
        <w:ind w:left="4934" w:right="108"/>
      </w:pPr>
      <w:r>
        <w:rPr>
          <w:rFonts w:eastAsia="Times New Roman"/>
          <w:u w:val="single"/>
        </w:rPr>
        <w:tab/>
      </w:r>
      <w:r>
        <w:t>年</w:t>
      </w:r>
      <w:r>
        <w:rPr>
          <w:rFonts w:eastAsia="Times New Roman"/>
          <w:u w:val="single"/>
        </w:rPr>
        <w:tab/>
      </w:r>
      <w:r>
        <w:rPr>
          <w:spacing w:val="-3"/>
        </w:rPr>
        <w:t>月</w:t>
      </w:r>
      <w:r>
        <w:rPr>
          <w:rFonts w:eastAsia="Times New Roman"/>
          <w:spacing w:val="-3"/>
          <w:u w:val="single"/>
        </w:rPr>
        <w:tab/>
      </w:r>
      <w:r>
        <w:t>日</w:t>
      </w:r>
    </w:p>
    <w:p>
      <w:pPr>
        <w:widowControl/>
        <w:jc w:val="left"/>
      </w:pPr>
      <w:r>
        <w:br w:type="page"/>
      </w:r>
    </w:p>
    <w:p>
      <w:pPr>
        <w:pStyle w:val="6"/>
        <w:tabs>
          <w:tab w:val="left" w:pos="7382"/>
        </w:tabs>
        <w:ind w:right="108"/>
        <w:jc w:val="left"/>
        <w:outlineLvl w:val="2"/>
        <w:rPr>
          <w:rFonts w:ascii="宋体" w:hAnsi="宋体" w:cs="宋体"/>
          <w:kern w:val="0"/>
          <w:sz w:val="28"/>
          <w:szCs w:val="28"/>
        </w:rPr>
      </w:pPr>
      <w:bookmarkStart w:id="89" w:name="_Toc508613161"/>
      <w:r>
        <w:rPr>
          <w:rFonts w:ascii="宋体" w:hAnsi="宋体" w:cs="宋体"/>
          <w:kern w:val="0"/>
          <w:sz w:val="28"/>
          <w:szCs w:val="28"/>
        </w:rPr>
        <w:t>附件五：中标结果通知书</w:t>
      </w:r>
      <w:bookmarkEnd w:id="89"/>
    </w:p>
    <w:p>
      <w:pPr>
        <w:spacing w:before="168"/>
        <w:ind w:right="16"/>
        <w:jc w:val="center"/>
        <w:rPr>
          <w:sz w:val="28"/>
        </w:rPr>
      </w:pPr>
      <w:r>
        <w:rPr>
          <w:sz w:val="28"/>
        </w:rPr>
        <w:t>中标结果通知书</w:t>
      </w:r>
    </w:p>
    <w:p>
      <w:pPr>
        <w:pStyle w:val="6"/>
        <w:tabs>
          <w:tab w:val="left" w:pos="2305"/>
        </w:tabs>
        <w:ind w:left="100" w:right="108"/>
      </w:pPr>
      <w:r>
        <w:rPr>
          <w:rFonts w:eastAsia="Times New Roman"/>
          <w:u w:val="single"/>
        </w:rPr>
        <w:tab/>
      </w:r>
      <w:r>
        <w:rPr>
          <w:spacing w:val="-3"/>
        </w:rPr>
        <w:t>（</w:t>
      </w:r>
      <w:r>
        <w:t>未中</w:t>
      </w:r>
      <w:r>
        <w:rPr>
          <w:spacing w:val="-3"/>
        </w:rPr>
        <w:t>标</w:t>
      </w:r>
      <w:r>
        <w:t>人</w:t>
      </w:r>
      <w:r>
        <w:rPr>
          <w:spacing w:val="-3"/>
        </w:rPr>
        <w:t>名</w:t>
      </w:r>
      <w:r>
        <w:t>称</w:t>
      </w:r>
      <w:r>
        <w:rPr>
          <w:spacing w:val="-108"/>
        </w:rPr>
        <w:t>）</w:t>
      </w:r>
      <w:r>
        <w:t>：</w:t>
      </w:r>
    </w:p>
    <w:p>
      <w:pPr>
        <w:pStyle w:val="6"/>
        <w:spacing w:before="7"/>
        <w:rPr>
          <w:sz w:val="23"/>
        </w:rPr>
      </w:pPr>
    </w:p>
    <w:p>
      <w:pPr>
        <w:pStyle w:val="6"/>
        <w:tabs>
          <w:tab w:val="left" w:pos="2522"/>
          <w:tab w:val="left" w:pos="4845"/>
          <w:tab w:val="left" w:pos="8326"/>
        </w:tabs>
        <w:spacing w:before="37"/>
        <w:ind w:left="520"/>
      </w:pPr>
      <w:r>
        <w:t>我方</w:t>
      </w:r>
      <w:r>
        <w:rPr>
          <w:spacing w:val="-3"/>
        </w:rPr>
        <w:t>已</w:t>
      </w:r>
      <w:r>
        <w:t>接</w:t>
      </w:r>
      <w:r>
        <w:rPr>
          <w:spacing w:val="-3"/>
        </w:rPr>
        <w:t>受</w:t>
      </w:r>
      <w:r>
        <w:rPr>
          <w:rFonts w:eastAsia="Times New Roman"/>
          <w:u w:val="single"/>
        </w:rPr>
        <w:tab/>
      </w:r>
      <w:r>
        <w:rPr>
          <w:u w:val="single"/>
        </w:rPr>
        <w:t>（</w:t>
      </w:r>
      <w:r>
        <w:rPr>
          <w:spacing w:val="-3"/>
        </w:rPr>
        <w:t>中</w:t>
      </w:r>
      <w:r>
        <w:t>标人</w:t>
      </w:r>
      <w:r>
        <w:rPr>
          <w:spacing w:val="-3"/>
        </w:rPr>
        <w:t>名称</w:t>
      </w:r>
      <w:r>
        <w:rPr>
          <w:spacing w:val="-99"/>
        </w:rPr>
        <w:t>）</w:t>
      </w:r>
      <w:r>
        <w:rPr>
          <w:spacing w:val="-1"/>
        </w:rPr>
        <w:t>于</w:t>
      </w:r>
      <w:r>
        <w:rPr>
          <w:rFonts w:eastAsia="Times New Roman"/>
          <w:u w:val="single"/>
        </w:rPr>
        <w:tab/>
      </w:r>
      <w:r>
        <w:rPr>
          <w:u w:val="single"/>
        </w:rPr>
        <w:t>（</w:t>
      </w:r>
      <w:r>
        <w:rPr>
          <w:spacing w:val="-3"/>
        </w:rPr>
        <w:t>投</w:t>
      </w:r>
      <w:r>
        <w:t>标日</w:t>
      </w:r>
      <w:r>
        <w:rPr>
          <w:spacing w:val="-3"/>
        </w:rPr>
        <w:t>期</w:t>
      </w:r>
      <w:r>
        <w:rPr>
          <w:spacing w:val="-101"/>
        </w:rPr>
        <w:t>）</w:t>
      </w:r>
      <w:r>
        <w:t>所</w:t>
      </w:r>
      <w:r>
        <w:rPr>
          <w:spacing w:val="-3"/>
        </w:rPr>
        <w:t>递</w:t>
      </w:r>
      <w:r>
        <w:t>交的</w:t>
      </w:r>
      <w:r>
        <w:rPr>
          <w:rFonts w:eastAsia="Times New Roman"/>
          <w:u w:val="single"/>
        </w:rPr>
        <w:tab/>
      </w:r>
      <w:r>
        <w:rPr>
          <w:spacing w:val="-3"/>
          <w:u w:val="single"/>
        </w:rPr>
        <w:t>（</w:t>
      </w:r>
      <w:r>
        <w:rPr>
          <w:spacing w:val="-3"/>
        </w:rPr>
        <w:t>项</w:t>
      </w:r>
    </w:p>
    <w:p>
      <w:pPr>
        <w:pStyle w:val="6"/>
        <w:tabs>
          <w:tab w:val="left" w:pos="5669"/>
        </w:tabs>
        <w:spacing w:before="36"/>
        <w:ind w:left="100" w:right="108"/>
      </w:pPr>
      <w:r>
        <w:t>目名称）设计招标的投标文件，确定</w:t>
      </w:r>
      <w:r>
        <w:rPr>
          <w:rFonts w:eastAsia="Times New Roman"/>
          <w:u w:val="single"/>
        </w:rPr>
        <w:tab/>
      </w:r>
      <w:r>
        <w:t>（中标人名称）为中标人。</w:t>
      </w:r>
    </w:p>
    <w:p>
      <w:pPr>
        <w:pStyle w:val="6"/>
        <w:spacing w:before="36"/>
        <w:ind w:left="522" w:right="108"/>
      </w:pPr>
      <w:r>
        <w:t>感谢你单位对招标项目的参与！</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tabs>
          <w:tab w:val="left" w:pos="6084"/>
        </w:tabs>
        <w:spacing w:before="178"/>
        <w:ind w:left="3146" w:right="108"/>
      </w:pPr>
      <w:r>
        <w:t>招标人：</w:t>
      </w:r>
      <w:r>
        <w:rPr>
          <w:rFonts w:eastAsia="Times New Roman"/>
          <w:u w:val="single"/>
        </w:rPr>
        <w:tab/>
      </w:r>
      <w:r>
        <w:t>（盖单位章）</w:t>
      </w:r>
    </w:p>
    <w:p>
      <w:pPr>
        <w:pStyle w:val="6"/>
        <w:rPr>
          <w:sz w:val="20"/>
        </w:rPr>
      </w:pPr>
    </w:p>
    <w:p>
      <w:pPr>
        <w:pStyle w:val="6"/>
        <w:spacing w:before="5"/>
        <w:rPr>
          <w:sz w:val="23"/>
        </w:rPr>
      </w:pPr>
    </w:p>
    <w:p>
      <w:pPr>
        <w:pStyle w:val="6"/>
        <w:tabs>
          <w:tab w:val="left" w:pos="631"/>
          <w:tab w:val="left" w:pos="1471"/>
          <w:tab w:val="left" w:pos="2311"/>
        </w:tabs>
        <w:spacing w:before="36"/>
        <w:ind w:right="432"/>
        <w:jc w:val="right"/>
      </w:pPr>
      <w:r>
        <w:rPr>
          <w:rFonts w:eastAsia="Times New Roman"/>
          <w:u w:val="single"/>
        </w:rPr>
        <w:tab/>
      </w:r>
      <w:r>
        <w:t>年</w:t>
      </w:r>
      <w:r>
        <w:rPr>
          <w:rFonts w:eastAsia="Times New Roman"/>
          <w:u w:val="single"/>
        </w:rPr>
        <w:tab/>
      </w:r>
      <w:r>
        <w:t>月</w:t>
      </w:r>
      <w:r>
        <w:rPr>
          <w:rFonts w:eastAsia="Times New Roman"/>
          <w:u w:val="single"/>
        </w:rPr>
        <w:tab/>
      </w:r>
      <w:r>
        <w:t>日</w:t>
      </w:r>
    </w:p>
    <w:p>
      <w:pPr>
        <w:widowControl/>
        <w:jc w:val="left"/>
      </w:pPr>
      <w:r>
        <w:br w:type="page"/>
      </w:r>
    </w:p>
    <w:p>
      <w:pPr>
        <w:pStyle w:val="6"/>
        <w:tabs>
          <w:tab w:val="left" w:pos="631"/>
          <w:tab w:val="left" w:pos="1471"/>
          <w:tab w:val="left" w:pos="2311"/>
        </w:tabs>
        <w:spacing w:before="36"/>
        <w:ind w:right="432"/>
        <w:jc w:val="left"/>
        <w:outlineLvl w:val="2"/>
      </w:pPr>
      <w:bookmarkStart w:id="90" w:name="_Toc508613162"/>
      <w:r>
        <w:rPr>
          <w:rFonts w:ascii="宋体" w:hAnsi="宋体" w:cs="宋体"/>
          <w:kern w:val="0"/>
          <w:sz w:val="28"/>
          <w:szCs w:val="28"/>
        </w:rPr>
        <w:t>附件六：确认通知</w:t>
      </w:r>
      <w:bookmarkEnd w:id="90"/>
    </w:p>
    <w:p>
      <w:pPr>
        <w:spacing w:before="168"/>
        <w:ind w:right="17"/>
        <w:jc w:val="center"/>
        <w:rPr>
          <w:sz w:val="28"/>
        </w:rPr>
      </w:pPr>
      <w:r>
        <w:rPr>
          <w:sz w:val="28"/>
        </w:rPr>
        <w:t>确认通知</w:t>
      </w:r>
    </w:p>
    <w:p>
      <w:pPr>
        <w:pStyle w:val="6"/>
        <w:tabs>
          <w:tab w:val="left" w:pos="2305"/>
        </w:tabs>
        <w:ind w:left="100" w:right="108"/>
      </w:pPr>
      <w:r>
        <w:rPr>
          <w:rFonts w:eastAsia="Times New Roman"/>
          <w:u w:val="single"/>
        </w:rPr>
        <w:tab/>
      </w:r>
      <w:r>
        <w:rPr>
          <w:spacing w:val="-3"/>
        </w:rPr>
        <w:t>（</w:t>
      </w:r>
      <w:r>
        <w:t>招标</w:t>
      </w:r>
      <w:r>
        <w:rPr>
          <w:spacing w:val="-3"/>
        </w:rPr>
        <w:t>人</w:t>
      </w:r>
      <w:r>
        <w:t>名</w:t>
      </w:r>
      <w:r>
        <w:rPr>
          <w:spacing w:val="-3"/>
        </w:rPr>
        <w:t>称</w:t>
      </w:r>
      <w:r>
        <w:rPr>
          <w:spacing w:val="-106"/>
        </w:rPr>
        <w:t>）</w:t>
      </w:r>
      <w:r>
        <w:t>：</w:t>
      </w:r>
    </w:p>
    <w:p>
      <w:pPr>
        <w:pStyle w:val="6"/>
        <w:spacing w:before="7"/>
        <w:rPr>
          <w:sz w:val="23"/>
        </w:rPr>
      </w:pPr>
    </w:p>
    <w:p>
      <w:pPr>
        <w:pStyle w:val="6"/>
        <w:tabs>
          <w:tab w:val="left" w:pos="1893"/>
          <w:tab w:val="left" w:pos="2841"/>
          <w:tab w:val="left" w:pos="3792"/>
          <w:tab w:val="left" w:pos="5585"/>
        </w:tabs>
        <w:spacing w:before="37"/>
        <w:ind w:left="520"/>
      </w:pPr>
      <w:r>
        <w:t>你方于</w:t>
      </w:r>
      <w:r>
        <w:rPr>
          <w:rFonts w:eastAsia="Times New Roman"/>
          <w:u w:val="single"/>
        </w:rPr>
        <w:tab/>
      </w:r>
      <w:r>
        <w:t>年</w:t>
      </w:r>
      <w:r>
        <w:rPr>
          <w:rFonts w:eastAsia="Times New Roman"/>
          <w:u w:val="single"/>
        </w:rPr>
        <w:tab/>
      </w:r>
      <w:r>
        <w:t>月</w:t>
      </w:r>
      <w:r>
        <w:rPr>
          <w:rFonts w:eastAsia="Times New Roman"/>
          <w:u w:val="single"/>
        </w:rPr>
        <w:tab/>
      </w:r>
      <w:r>
        <w:t>日发出的</w:t>
      </w:r>
      <w:r>
        <w:rPr>
          <w:rFonts w:eastAsia="Times New Roman"/>
          <w:u w:val="single"/>
        </w:rPr>
        <w:tab/>
      </w:r>
      <w:r>
        <w:t>（项目名称）设计招标关于</w:t>
      </w:r>
      <w:r>
        <w:rPr>
          <w:u w:val="single"/>
        </w:rPr>
        <w:t>招标文</w:t>
      </w:r>
    </w:p>
    <w:p>
      <w:pPr>
        <w:pStyle w:val="6"/>
        <w:tabs>
          <w:tab w:val="left" w:pos="3835"/>
          <w:tab w:val="left" w:pos="4780"/>
          <w:tab w:val="left" w:pos="5726"/>
        </w:tabs>
        <w:spacing w:before="36"/>
        <w:ind w:left="100" w:right="108"/>
      </w:pPr>
      <w:r>
        <w:rPr>
          <w:u w:val="single"/>
        </w:rPr>
        <w:t>件的澄清</w:t>
      </w:r>
      <w:r>
        <w:rPr>
          <w:rFonts w:eastAsia="Times New Roman"/>
          <w:u w:val="single"/>
        </w:rPr>
        <w:t>/</w:t>
      </w:r>
      <w:r>
        <w:rPr>
          <w:u w:val="single"/>
        </w:rPr>
        <w:t>修改</w:t>
      </w:r>
      <w:r>
        <w:t>的通知，我方已于</w:t>
      </w:r>
      <w:r>
        <w:rPr>
          <w:rFonts w:eastAsia="Times New Roman"/>
          <w:u w:val="single"/>
        </w:rPr>
        <w:tab/>
      </w:r>
      <w:r>
        <w:t>年</w:t>
      </w:r>
      <w:r>
        <w:rPr>
          <w:rFonts w:eastAsia="Times New Roman"/>
          <w:u w:val="single"/>
        </w:rPr>
        <w:tab/>
      </w:r>
      <w:r>
        <w:t>月</w:t>
      </w:r>
      <w:r>
        <w:rPr>
          <w:rFonts w:eastAsia="Times New Roman"/>
          <w:u w:val="single"/>
        </w:rPr>
        <w:tab/>
      </w:r>
      <w:r>
        <w:t>日收到。</w:t>
      </w:r>
    </w:p>
    <w:p>
      <w:pPr>
        <w:pStyle w:val="6"/>
        <w:spacing w:before="37"/>
        <w:ind w:left="522" w:right="108"/>
      </w:pPr>
      <w:r>
        <w:t>特此确认。</w:t>
      </w:r>
    </w:p>
    <w:p>
      <w:pPr>
        <w:pStyle w:val="6"/>
        <w:spacing w:before="3"/>
        <w:rPr>
          <w:sz w:val="26"/>
        </w:rPr>
      </w:pPr>
    </w:p>
    <w:p>
      <w:pPr>
        <w:pStyle w:val="6"/>
        <w:tabs>
          <w:tab w:val="left" w:pos="7133"/>
        </w:tabs>
        <w:spacing w:before="37"/>
        <w:ind w:left="2515" w:right="108"/>
      </w:pPr>
      <w:r>
        <w:t>投标人：</w:t>
      </w:r>
      <w:r>
        <w:rPr>
          <w:rFonts w:eastAsia="Times New Roman"/>
          <w:u w:val="single"/>
        </w:rPr>
        <w:tab/>
      </w:r>
      <w:r>
        <w:t>（盖单位章）</w:t>
      </w:r>
    </w:p>
    <w:p>
      <w:pPr>
        <w:pStyle w:val="6"/>
        <w:tabs>
          <w:tab w:val="left" w:pos="5875"/>
        </w:tabs>
        <w:spacing w:before="36"/>
        <w:ind w:left="2515" w:right="108"/>
      </w:pPr>
      <w:r>
        <w:t>法定代表人或委托代理人：</w:t>
      </w:r>
      <w:r>
        <w:rPr>
          <w:rFonts w:eastAsia="Times New Roman"/>
          <w:u w:val="single"/>
        </w:rPr>
        <w:tab/>
      </w:r>
      <w:r>
        <w:t>（签字）</w:t>
      </w:r>
    </w:p>
    <w:p>
      <w:pPr>
        <w:pStyle w:val="6"/>
        <w:rPr>
          <w:sz w:val="20"/>
        </w:rPr>
      </w:pPr>
    </w:p>
    <w:p>
      <w:pPr>
        <w:pStyle w:val="6"/>
        <w:ind w:right="525"/>
        <w:jc w:val="right"/>
      </w:pPr>
      <w:r>
        <w:rPr>
          <w:rFonts w:eastAsia="Times New Roman"/>
          <w:u w:val="single"/>
        </w:rPr>
        <w:tab/>
      </w:r>
      <w:r>
        <w:t>年</w:t>
      </w:r>
      <w:r>
        <w:rPr>
          <w:rFonts w:eastAsia="Times New Roman"/>
          <w:u w:val="single"/>
        </w:rPr>
        <w:tab/>
      </w:r>
      <w:r>
        <w:rPr>
          <w:spacing w:val="-3"/>
        </w:rPr>
        <w:t>月</w:t>
      </w:r>
      <w:r>
        <w:rPr>
          <w:rFonts w:eastAsia="Times New Roman"/>
          <w:spacing w:val="-3"/>
          <w:u w:val="single"/>
        </w:rPr>
        <w:tab/>
      </w:r>
      <w:r>
        <w:t>日</w:t>
      </w:r>
    </w:p>
    <w:p>
      <w:pPr>
        <w:pStyle w:val="4"/>
      </w:pPr>
      <w:r>
        <w:br w:type="page"/>
      </w:r>
    </w:p>
    <w:p>
      <w:pPr>
        <w:pStyle w:val="3"/>
      </w:pPr>
      <w:bookmarkStart w:id="91" w:name="_Toc508613164"/>
      <w:r>
        <w:rPr>
          <w:rFonts w:hint="eastAsia"/>
        </w:rPr>
        <w:t>第三章</w:t>
      </w:r>
      <w:bookmarkStart w:id="92" w:name="_Toc308075820"/>
      <w:bookmarkStart w:id="93" w:name="_Toc498503003"/>
      <w:bookmarkStart w:id="94" w:name="_Toc17923"/>
      <w:r>
        <w:t>评标办法（综合评估法）</w:t>
      </w:r>
      <w:bookmarkEnd w:id="91"/>
      <w:bookmarkEnd w:id="92"/>
      <w:bookmarkEnd w:id="93"/>
      <w:bookmarkEnd w:id="94"/>
    </w:p>
    <w:p>
      <w:pPr>
        <w:rPr>
          <w:color w:val="000000"/>
          <w:kern w:val="0"/>
          <w:sz w:val="20"/>
        </w:rPr>
      </w:pPr>
      <w:r>
        <w:rPr>
          <w:rFonts w:hint="eastAsia"/>
          <w:color w:val="000000"/>
          <w:kern w:val="0"/>
          <w:sz w:val="20"/>
        </w:rPr>
        <w:t>评标办法依据：发改法规[2017]1609号</w:t>
      </w:r>
    </w:p>
    <w:p>
      <w:pPr>
        <w:jc w:val="center"/>
        <w:rPr>
          <w:rFonts w:asciiTheme="minorEastAsia" w:hAnsiTheme="minorEastAsia" w:eastAsiaTheme="minorEastAsia"/>
          <w:sz w:val="24"/>
        </w:rPr>
      </w:pPr>
      <w:r>
        <w:rPr>
          <w:rFonts w:hint="eastAsia" w:asciiTheme="minorEastAsia" w:hAnsiTheme="minorEastAsia" w:eastAsiaTheme="minorEastAsia"/>
          <w:sz w:val="24"/>
        </w:rPr>
        <w:t>评标办法前附表</w:t>
      </w:r>
    </w:p>
    <w:tbl>
      <w:tblPr>
        <w:tblStyle w:val="16"/>
        <w:tblpPr w:leftFromText="180" w:rightFromText="180" w:vertAnchor="text" w:horzAnchor="margin" w:tblpX="216" w:tblpY="682"/>
        <w:tblOverlap w:val="never"/>
        <w:tblW w:w="93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8"/>
        <w:gridCol w:w="109"/>
        <w:gridCol w:w="747"/>
        <w:gridCol w:w="2410"/>
        <w:gridCol w:w="53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1564" w:type="dxa"/>
            <w:gridSpan w:val="3"/>
            <w:tcBorders>
              <w:top w:val="single" w:color="auto" w:sz="6" w:space="0"/>
              <w:left w:val="single" w:color="auto" w:sz="12" w:space="0"/>
              <w:bottom w:val="single" w:color="auto" w:sz="6" w:space="0"/>
              <w:right w:val="single" w:color="auto" w:sz="6" w:space="0"/>
            </w:tcBorders>
            <w:vAlign w:val="center"/>
          </w:tcPr>
          <w:p>
            <w:pPr>
              <w:adjustRightInd w:val="0"/>
              <w:spacing w:line="312" w:lineRule="auto"/>
              <w:jc w:val="center"/>
              <w:textAlignment w:val="baseline"/>
              <w:rPr>
                <w:rFonts w:asciiTheme="minorEastAsia" w:hAnsiTheme="minorEastAsia" w:eastAsiaTheme="minorEastAsia"/>
                <w:b/>
                <w:szCs w:val="21"/>
              </w:rPr>
            </w:pPr>
            <w:r>
              <w:rPr>
                <w:rFonts w:asciiTheme="minorEastAsia" w:hAnsiTheme="minorEastAsia" w:eastAsiaTheme="minorEastAsia"/>
                <w:b/>
                <w:szCs w:val="21"/>
              </w:rPr>
              <w:t>条款号</w:t>
            </w: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pacing w:line="312" w:lineRule="auto"/>
              <w:jc w:val="center"/>
              <w:textAlignment w:val="baseline"/>
              <w:rPr>
                <w:rFonts w:asciiTheme="minorEastAsia" w:hAnsiTheme="minorEastAsia" w:eastAsiaTheme="minorEastAsia"/>
                <w:b/>
                <w:szCs w:val="21"/>
              </w:rPr>
            </w:pPr>
            <w:r>
              <w:rPr>
                <w:rFonts w:asciiTheme="minorEastAsia" w:hAnsiTheme="minorEastAsia" w:eastAsiaTheme="minorEastAsia"/>
                <w:b/>
                <w:szCs w:val="21"/>
              </w:rPr>
              <w:t>评审因素</w:t>
            </w:r>
          </w:p>
        </w:tc>
        <w:tc>
          <w:tcPr>
            <w:tcW w:w="5386" w:type="dxa"/>
            <w:tcBorders>
              <w:top w:val="single" w:color="auto" w:sz="6" w:space="0"/>
              <w:left w:val="single" w:color="auto" w:sz="6" w:space="0"/>
              <w:bottom w:val="single" w:color="auto" w:sz="6" w:space="0"/>
              <w:right w:val="single" w:color="auto" w:sz="12" w:space="0"/>
            </w:tcBorders>
            <w:vAlign w:val="center"/>
          </w:tcPr>
          <w:p>
            <w:pPr>
              <w:adjustRightInd w:val="0"/>
              <w:spacing w:line="312" w:lineRule="auto"/>
              <w:jc w:val="center"/>
              <w:textAlignment w:val="baseline"/>
              <w:rPr>
                <w:rFonts w:asciiTheme="minorEastAsia" w:hAnsiTheme="minorEastAsia" w:eastAsiaTheme="minorEastAsia"/>
                <w:b/>
                <w:szCs w:val="21"/>
              </w:rPr>
            </w:pPr>
            <w:r>
              <w:rPr>
                <w:rFonts w:asciiTheme="minorEastAsia" w:hAnsiTheme="minorEastAsia" w:eastAsiaTheme="minorEastAsia"/>
                <w:b/>
                <w:szCs w:val="21"/>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trPr>
        <w:tc>
          <w:tcPr>
            <w:tcW w:w="708" w:type="dxa"/>
            <w:vMerge w:val="restart"/>
            <w:vAlign w:val="center"/>
          </w:tcPr>
          <w:p>
            <w:pPr>
              <w:adjustRightInd w:val="0"/>
              <w:spacing w:line="312" w:lineRule="auto"/>
              <w:jc w:val="center"/>
              <w:textAlignment w:val="baseline"/>
              <w:rPr>
                <w:rFonts w:asciiTheme="minorEastAsia" w:hAnsiTheme="minorEastAsia" w:eastAsiaTheme="minorEastAsia"/>
                <w:szCs w:val="21"/>
              </w:rPr>
            </w:pPr>
            <w:r>
              <w:rPr>
                <w:rFonts w:asciiTheme="minorEastAsia" w:hAnsiTheme="minorEastAsia" w:eastAsiaTheme="minorEastAsia"/>
                <w:spacing w:val="1"/>
                <w:kern w:val="0"/>
                <w:szCs w:val="21"/>
              </w:rPr>
              <w:t>2</w:t>
            </w:r>
            <w:r>
              <w:rPr>
                <w:rFonts w:asciiTheme="minorEastAsia" w:hAnsiTheme="minorEastAsia" w:eastAsiaTheme="minorEastAsia"/>
                <w:kern w:val="0"/>
                <w:szCs w:val="21"/>
              </w:rPr>
              <w:t>.1.1</w:t>
            </w:r>
          </w:p>
        </w:tc>
        <w:tc>
          <w:tcPr>
            <w:tcW w:w="856" w:type="dxa"/>
            <w:gridSpan w:val="2"/>
            <w:vMerge w:val="restart"/>
            <w:vAlign w:val="center"/>
          </w:tcPr>
          <w:p>
            <w:pPr>
              <w:adjustRightInd w:val="0"/>
              <w:spacing w:line="312" w:lineRule="auto"/>
              <w:jc w:val="center"/>
              <w:textAlignment w:val="baseline"/>
              <w:rPr>
                <w:rFonts w:asciiTheme="minorEastAsia" w:hAnsiTheme="minorEastAsia" w:eastAsiaTheme="minorEastAsia"/>
                <w:szCs w:val="21"/>
              </w:rPr>
            </w:pPr>
            <w:r>
              <w:rPr>
                <w:rFonts w:asciiTheme="minorEastAsia" w:hAnsiTheme="minorEastAsia" w:eastAsiaTheme="minorEastAsia"/>
                <w:szCs w:val="21"/>
              </w:rPr>
              <w:t>形式评审标准</w:t>
            </w:r>
          </w:p>
        </w:tc>
        <w:tc>
          <w:tcPr>
            <w:tcW w:w="2410" w:type="dxa"/>
            <w:vAlign w:val="center"/>
          </w:tcPr>
          <w:p>
            <w:pPr>
              <w:adjustRightInd w:val="0"/>
              <w:spacing w:line="312" w:lineRule="auto"/>
              <w:jc w:val="center"/>
              <w:textAlignment w:val="baseline"/>
              <w:rPr>
                <w:rFonts w:asciiTheme="minorEastAsia" w:hAnsiTheme="minorEastAsia" w:eastAsiaTheme="minorEastAsia"/>
                <w:szCs w:val="21"/>
              </w:rPr>
            </w:pPr>
            <w:r>
              <w:rPr>
                <w:rFonts w:asciiTheme="minorEastAsia" w:hAnsiTheme="minorEastAsia" w:eastAsiaTheme="minorEastAsia"/>
                <w:szCs w:val="21"/>
              </w:rPr>
              <w:t>投标人名称</w:t>
            </w:r>
          </w:p>
        </w:tc>
        <w:tc>
          <w:tcPr>
            <w:tcW w:w="5386" w:type="dxa"/>
            <w:vAlign w:val="center"/>
          </w:tcPr>
          <w:p>
            <w:pPr>
              <w:adjustRightInd w:val="0"/>
              <w:spacing w:line="312" w:lineRule="auto"/>
              <w:textAlignment w:val="baseline"/>
              <w:rPr>
                <w:rFonts w:asciiTheme="minorEastAsia" w:hAnsiTheme="minorEastAsia" w:eastAsiaTheme="minorEastAsia"/>
                <w:szCs w:val="21"/>
              </w:rPr>
            </w:pPr>
            <w:r>
              <w:rPr>
                <w:rFonts w:asciiTheme="minorEastAsia" w:hAnsiTheme="minorEastAsia" w:eastAsiaTheme="minorEastAsia"/>
                <w:szCs w:val="21"/>
              </w:rPr>
              <w:t>与营业执照、资质证书一致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708" w:type="dxa"/>
            <w:vMerge w:val="continue"/>
          </w:tcPr>
          <w:p>
            <w:pPr>
              <w:spacing w:line="312" w:lineRule="auto"/>
              <w:ind w:firstLine="420"/>
              <w:rPr>
                <w:rFonts w:asciiTheme="minorEastAsia" w:hAnsiTheme="minorEastAsia" w:eastAsiaTheme="minorEastAsia"/>
                <w:szCs w:val="21"/>
              </w:rPr>
            </w:pPr>
          </w:p>
        </w:tc>
        <w:tc>
          <w:tcPr>
            <w:tcW w:w="856" w:type="dxa"/>
            <w:gridSpan w:val="2"/>
            <w:vMerge w:val="continue"/>
          </w:tcPr>
          <w:p>
            <w:pPr>
              <w:spacing w:line="312" w:lineRule="auto"/>
              <w:ind w:firstLine="420"/>
              <w:rPr>
                <w:rFonts w:asciiTheme="minorEastAsia" w:hAnsiTheme="minorEastAsia" w:eastAsiaTheme="minorEastAsia"/>
                <w:szCs w:val="21"/>
              </w:rPr>
            </w:pPr>
          </w:p>
        </w:tc>
        <w:tc>
          <w:tcPr>
            <w:tcW w:w="2410" w:type="dxa"/>
            <w:vAlign w:val="center"/>
          </w:tcPr>
          <w:p>
            <w:pPr>
              <w:adjustRightInd w:val="0"/>
              <w:spacing w:line="312" w:lineRule="auto"/>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投标函及投标函附录</w:t>
            </w:r>
            <w:r>
              <w:rPr>
                <w:rFonts w:asciiTheme="minorEastAsia" w:hAnsiTheme="minorEastAsia" w:eastAsiaTheme="minorEastAsia"/>
                <w:szCs w:val="21"/>
              </w:rPr>
              <w:t>投标文件签字盖章</w:t>
            </w:r>
          </w:p>
        </w:tc>
        <w:tc>
          <w:tcPr>
            <w:tcW w:w="5386" w:type="dxa"/>
            <w:vAlign w:val="center"/>
          </w:tcPr>
          <w:p>
            <w:pPr>
              <w:adjustRightInd w:val="0"/>
              <w:spacing w:line="312" w:lineRule="auto"/>
              <w:textAlignment w:val="baseline"/>
              <w:rPr>
                <w:rFonts w:asciiTheme="minorEastAsia" w:hAnsiTheme="minorEastAsia" w:eastAsiaTheme="minorEastAsia"/>
                <w:szCs w:val="21"/>
              </w:rPr>
            </w:pPr>
            <w:r>
              <w:rPr>
                <w:rFonts w:hint="eastAsia" w:asciiTheme="minorEastAsia" w:hAnsiTheme="minorEastAsia" w:eastAsiaTheme="minorEastAsia"/>
                <w:bCs/>
                <w:szCs w:val="21"/>
              </w:rPr>
              <w:t>符合招标文件第六章“投标文件格式”签字盖章的要求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8" w:hRule="atLeast"/>
        </w:trPr>
        <w:tc>
          <w:tcPr>
            <w:tcW w:w="708" w:type="dxa"/>
            <w:vMerge w:val="continue"/>
          </w:tcPr>
          <w:p>
            <w:pPr>
              <w:spacing w:line="312" w:lineRule="auto"/>
              <w:ind w:firstLine="420"/>
              <w:rPr>
                <w:rFonts w:asciiTheme="minorEastAsia" w:hAnsiTheme="minorEastAsia" w:eastAsiaTheme="minorEastAsia"/>
                <w:szCs w:val="21"/>
              </w:rPr>
            </w:pPr>
          </w:p>
        </w:tc>
        <w:tc>
          <w:tcPr>
            <w:tcW w:w="856" w:type="dxa"/>
            <w:gridSpan w:val="2"/>
            <w:vMerge w:val="continue"/>
          </w:tcPr>
          <w:p>
            <w:pPr>
              <w:spacing w:line="312" w:lineRule="auto"/>
              <w:ind w:firstLine="420"/>
              <w:rPr>
                <w:rFonts w:asciiTheme="minorEastAsia" w:hAnsiTheme="minorEastAsia" w:eastAsiaTheme="minorEastAsia"/>
                <w:szCs w:val="21"/>
              </w:rPr>
            </w:pPr>
          </w:p>
        </w:tc>
        <w:tc>
          <w:tcPr>
            <w:tcW w:w="2410" w:type="dxa"/>
            <w:vAlign w:val="center"/>
          </w:tcPr>
          <w:p>
            <w:pPr>
              <w:adjustRightInd w:val="0"/>
              <w:spacing w:line="312" w:lineRule="auto"/>
              <w:jc w:val="center"/>
              <w:textAlignment w:val="baseline"/>
              <w:rPr>
                <w:rFonts w:asciiTheme="minorEastAsia" w:hAnsiTheme="minorEastAsia" w:eastAsiaTheme="minorEastAsia"/>
                <w:szCs w:val="21"/>
              </w:rPr>
            </w:pPr>
            <w:r>
              <w:rPr>
                <w:rFonts w:asciiTheme="minorEastAsia" w:hAnsiTheme="minorEastAsia" w:eastAsiaTheme="minorEastAsia"/>
                <w:szCs w:val="21"/>
              </w:rPr>
              <w:t>投标文件格式</w:t>
            </w:r>
          </w:p>
        </w:tc>
        <w:tc>
          <w:tcPr>
            <w:tcW w:w="5386" w:type="dxa"/>
            <w:vAlign w:val="center"/>
          </w:tcPr>
          <w:p>
            <w:pPr>
              <w:adjustRightInd w:val="0"/>
              <w:spacing w:line="312" w:lineRule="auto"/>
              <w:textAlignment w:val="baseline"/>
              <w:rPr>
                <w:rFonts w:asciiTheme="minorEastAsia" w:hAnsiTheme="minorEastAsia" w:eastAsiaTheme="minorEastAsia"/>
                <w:szCs w:val="21"/>
              </w:rPr>
            </w:pPr>
            <w:r>
              <w:rPr>
                <w:rFonts w:hint="eastAsia" w:asciiTheme="minorEastAsia" w:hAnsiTheme="minorEastAsia" w:eastAsiaTheme="minorEastAsia"/>
                <w:bCs/>
                <w:szCs w:val="21"/>
              </w:rPr>
              <w:t>符合招标文件第六章“投标文件格式”格式的要求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1" w:hRule="atLeast"/>
        </w:trPr>
        <w:tc>
          <w:tcPr>
            <w:tcW w:w="708" w:type="dxa"/>
            <w:vMerge w:val="continue"/>
          </w:tcPr>
          <w:p>
            <w:pPr>
              <w:spacing w:line="312" w:lineRule="auto"/>
              <w:ind w:firstLine="420"/>
              <w:rPr>
                <w:rFonts w:asciiTheme="minorEastAsia" w:hAnsiTheme="minorEastAsia" w:eastAsiaTheme="minorEastAsia"/>
                <w:szCs w:val="21"/>
              </w:rPr>
            </w:pPr>
          </w:p>
        </w:tc>
        <w:tc>
          <w:tcPr>
            <w:tcW w:w="856" w:type="dxa"/>
            <w:gridSpan w:val="2"/>
            <w:vMerge w:val="continue"/>
          </w:tcPr>
          <w:p>
            <w:pPr>
              <w:spacing w:line="312" w:lineRule="auto"/>
              <w:ind w:firstLine="420"/>
              <w:rPr>
                <w:rFonts w:asciiTheme="minorEastAsia" w:hAnsiTheme="minorEastAsia" w:eastAsiaTheme="minorEastAsia"/>
                <w:szCs w:val="21"/>
              </w:rPr>
            </w:pPr>
          </w:p>
        </w:tc>
        <w:tc>
          <w:tcPr>
            <w:tcW w:w="2410" w:type="dxa"/>
            <w:vAlign w:val="center"/>
          </w:tcPr>
          <w:p>
            <w:pPr>
              <w:adjustRightInd w:val="0"/>
              <w:spacing w:line="312" w:lineRule="auto"/>
              <w:jc w:val="center"/>
              <w:textAlignment w:val="baseline"/>
              <w:rPr>
                <w:rFonts w:asciiTheme="minorEastAsia" w:hAnsiTheme="minorEastAsia" w:eastAsiaTheme="minorEastAsia"/>
                <w:szCs w:val="21"/>
              </w:rPr>
            </w:pPr>
            <w:r>
              <w:rPr>
                <w:rFonts w:asciiTheme="minorEastAsia" w:hAnsiTheme="minorEastAsia" w:eastAsiaTheme="minorEastAsia"/>
                <w:szCs w:val="21"/>
              </w:rPr>
              <w:t>报价唯一</w:t>
            </w:r>
          </w:p>
        </w:tc>
        <w:tc>
          <w:tcPr>
            <w:tcW w:w="5386" w:type="dxa"/>
            <w:vAlign w:val="center"/>
          </w:tcPr>
          <w:p>
            <w:pPr>
              <w:adjustRightInd w:val="0"/>
              <w:spacing w:line="312" w:lineRule="auto"/>
              <w:textAlignment w:val="baseline"/>
              <w:rPr>
                <w:rFonts w:asciiTheme="minorEastAsia" w:hAnsiTheme="minorEastAsia" w:eastAsiaTheme="minorEastAsia"/>
                <w:szCs w:val="21"/>
              </w:rPr>
            </w:pPr>
            <w:r>
              <w:rPr>
                <w:rFonts w:asciiTheme="minorEastAsia" w:hAnsiTheme="minorEastAsia" w:eastAsiaTheme="minorEastAsia"/>
                <w:szCs w:val="21"/>
              </w:rPr>
              <w:t>只能有一个有效报价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708" w:type="dxa"/>
            <w:vMerge w:val="restart"/>
            <w:vAlign w:val="center"/>
          </w:tcPr>
          <w:p>
            <w:pPr>
              <w:adjustRightInd w:val="0"/>
              <w:spacing w:line="312" w:lineRule="auto"/>
              <w:jc w:val="center"/>
              <w:textAlignment w:val="baseline"/>
              <w:rPr>
                <w:rFonts w:asciiTheme="minorEastAsia" w:hAnsiTheme="minorEastAsia" w:eastAsiaTheme="minorEastAsia"/>
                <w:szCs w:val="21"/>
              </w:rPr>
            </w:pPr>
            <w:r>
              <w:rPr>
                <w:rFonts w:asciiTheme="minorEastAsia" w:hAnsiTheme="minorEastAsia" w:eastAsiaTheme="minorEastAsia"/>
                <w:spacing w:val="1"/>
                <w:kern w:val="0"/>
                <w:szCs w:val="21"/>
              </w:rPr>
              <w:t>2.1.2</w:t>
            </w:r>
          </w:p>
        </w:tc>
        <w:tc>
          <w:tcPr>
            <w:tcW w:w="856" w:type="dxa"/>
            <w:gridSpan w:val="2"/>
            <w:vMerge w:val="restart"/>
            <w:vAlign w:val="center"/>
          </w:tcPr>
          <w:p>
            <w:pPr>
              <w:adjustRightInd w:val="0"/>
              <w:spacing w:line="312" w:lineRule="auto"/>
              <w:textAlignment w:val="baseline"/>
              <w:rPr>
                <w:rFonts w:asciiTheme="minorEastAsia" w:hAnsiTheme="minorEastAsia" w:eastAsiaTheme="minorEastAsia"/>
                <w:szCs w:val="21"/>
              </w:rPr>
            </w:pPr>
            <w:r>
              <w:rPr>
                <w:rFonts w:asciiTheme="minorEastAsia" w:hAnsiTheme="minorEastAsia" w:eastAsiaTheme="minorEastAsia"/>
                <w:szCs w:val="21"/>
              </w:rPr>
              <w:t>资格评审标准</w:t>
            </w:r>
          </w:p>
        </w:tc>
        <w:tc>
          <w:tcPr>
            <w:tcW w:w="2410" w:type="dxa"/>
            <w:vAlign w:val="center"/>
          </w:tcPr>
          <w:p>
            <w:pPr>
              <w:widowControl/>
              <w:spacing w:line="312" w:lineRule="auto"/>
              <w:jc w:val="center"/>
              <w:rPr>
                <w:rFonts w:asciiTheme="minorEastAsia" w:hAnsiTheme="minorEastAsia" w:eastAsiaTheme="minorEastAsia"/>
                <w:szCs w:val="21"/>
              </w:rPr>
            </w:pPr>
            <w:r>
              <w:rPr>
                <w:rFonts w:asciiTheme="minorEastAsia" w:hAnsiTheme="minorEastAsia" w:eastAsiaTheme="minorEastAsia"/>
                <w:szCs w:val="21"/>
              </w:rPr>
              <w:t>营业执照</w:t>
            </w:r>
          </w:p>
        </w:tc>
        <w:tc>
          <w:tcPr>
            <w:tcW w:w="5386" w:type="dxa"/>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w:t>
            </w:r>
            <w:r>
              <w:rPr>
                <w:rFonts w:hint="eastAsia" w:asciiTheme="minorEastAsia" w:hAnsiTheme="minorEastAsia" w:eastAsiaTheme="minorEastAsia"/>
                <w:szCs w:val="21"/>
              </w:rPr>
              <w:t>3.5.1</w:t>
            </w:r>
            <w:r>
              <w:rPr>
                <w:rFonts w:asciiTheme="minorEastAsia" w:hAnsiTheme="minorEastAsia" w:eastAsiaTheme="minorEastAsia"/>
                <w:szCs w:val="21"/>
              </w:rPr>
              <w:t>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708" w:type="dxa"/>
            <w:vMerge w:val="continue"/>
            <w:vAlign w:val="center"/>
          </w:tcPr>
          <w:p>
            <w:pPr>
              <w:spacing w:line="312" w:lineRule="auto"/>
              <w:ind w:firstLine="420"/>
              <w:rPr>
                <w:rFonts w:asciiTheme="minorEastAsia" w:hAnsiTheme="minorEastAsia" w:eastAsiaTheme="minorEastAsia"/>
                <w:szCs w:val="21"/>
              </w:rPr>
            </w:pPr>
          </w:p>
        </w:tc>
        <w:tc>
          <w:tcPr>
            <w:tcW w:w="856" w:type="dxa"/>
            <w:gridSpan w:val="2"/>
            <w:vMerge w:val="continue"/>
            <w:vAlign w:val="center"/>
          </w:tcPr>
          <w:p>
            <w:pPr>
              <w:spacing w:line="312" w:lineRule="auto"/>
              <w:ind w:firstLine="420"/>
              <w:rPr>
                <w:rFonts w:asciiTheme="minorEastAsia" w:hAnsiTheme="minorEastAsia" w:eastAsiaTheme="minorEastAsia"/>
                <w:szCs w:val="21"/>
              </w:rPr>
            </w:pPr>
          </w:p>
        </w:tc>
        <w:tc>
          <w:tcPr>
            <w:tcW w:w="2410" w:type="dxa"/>
            <w:vAlign w:val="center"/>
          </w:tcPr>
          <w:p>
            <w:pPr>
              <w:widowControl/>
              <w:spacing w:line="312" w:lineRule="auto"/>
              <w:jc w:val="center"/>
              <w:rPr>
                <w:rFonts w:asciiTheme="minorEastAsia" w:hAnsiTheme="minorEastAsia" w:eastAsiaTheme="minorEastAsia"/>
                <w:szCs w:val="21"/>
              </w:rPr>
            </w:pPr>
            <w:r>
              <w:rPr>
                <w:rFonts w:asciiTheme="minorEastAsia" w:hAnsiTheme="minorEastAsia" w:eastAsiaTheme="minorEastAsia"/>
                <w:szCs w:val="21"/>
              </w:rPr>
              <w:t>资质</w:t>
            </w:r>
            <w:r>
              <w:rPr>
                <w:rFonts w:hint="eastAsia" w:asciiTheme="minorEastAsia" w:hAnsiTheme="minorEastAsia" w:eastAsiaTheme="minorEastAsia"/>
                <w:szCs w:val="21"/>
              </w:rPr>
              <w:t>条件</w:t>
            </w:r>
          </w:p>
        </w:tc>
        <w:tc>
          <w:tcPr>
            <w:tcW w:w="5386" w:type="dxa"/>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708" w:type="dxa"/>
            <w:vMerge w:val="continue"/>
            <w:vAlign w:val="center"/>
          </w:tcPr>
          <w:p>
            <w:pPr>
              <w:spacing w:line="312" w:lineRule="auto"/>
              <w:ind w:firstLine="420"/>
              <w:rPr>
                <w:rFonts w:asciiTheme="minorEastAsia" w:hAnsiTheme="minorEastAsia" w:eastAsiaTheme="minorEastAsia"/>
                <w:szCs w:val="21"/>
              </w:rPr>
            </w:pPr>
          </w:p>
        </w:tc>
        <w:tc>
          <w:tcPr>
            <w:tcW w:w="856" w:type="dxa"/>
            <w:gridSpan w:val="2"/>
            <w:vMerge w:val="continue"/>
            <w:vAlign w:val="center"/>
          </w:tcPr>
          <w:p>
            <w:pPr>
              <w:spacing w:line="312" w:lineRule="auto"/>
              <w:ind w:firstLine="420"/>
              <w:rPr>
                <w:rFonts w:asciiTheme="minorEastAsia" w:hAnsiTheme="minorEastAsia" w:eastAsiaTheme="minorEastAsia"/>
                <w:szCs w:val="21"/>
              </w:rPr>
            </w:pPr>
          </w:p>
        </w:tc>
        <w:tc>
          <w:tcPr>
            <w:tcW w:w="2410" w:type="dxa"/>
            <w:vAlign w:val="center"/>
          </w:tcPr>
          <w:p>
            <w:pPr>
              <w:widowControl/>
              <w:spacing w:line="312" w:lineRule="auto"/>
              <w:jc w:val="center"/>
              <w:rPr>
                <w:rFonts w:asciiTheme="minorEastAsia" w:hAnsiTheme="minorEastAsia" w:eastAsiaTheme="minorEastAsia"/>
                <w:szCs w:val="21"/>
              </w:rPr>
            </w:pPr>
            <w:r>
              <w:rPr>
                <w:rFonts w:asciiTheme="minorEastAsia" w:hAnsiTheme="minorEastAsia" w:eastAsiaTheme="minorEastAsia"/>
                <w:szCs w:val="21"/>
              </w:rPr>
              <w:t>财务</w:t>
            </w:r>
            <w:r>
              <w:rPr>
                <w:rFonts w:hint="eastAsia" w:asciiTheme="minorEastAsia" w:hAnsiTheme="minorEastAsia" w:eastAsiaTheme="minorEastAsia"/>
                <w:szCs w:val="21"/>
              </w:rPr>
              <w:t>要求</w:t>
            </w:r>
          </w:p>
        </w:tc>
        <w:tc>
          <w:tcPr>
            <w:tcW w:w="5386" w:type="dxa"/>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708" w:type="dxa"/>
            <w:vMerge w:val="continue"/>
            <w:vAlign w:val="center"/>
          </w:tcPr>
          <w:p>
            <w:pPr>
              <w:spacing w:line="312" w:lineRule="auto"/>
              <w:ind w:firstLine="420"/>
              <w:rPr>
                <w:rFonts w:asciiTheme="minorEastAsia" w:hAnsiTheme="minorEastAsia" w:eastAsiaTheme="minorEastAsia"/>
                <w:szCs w:val="21"/>
              </w:rPr>
            </w:pPr>
          </w:p>
        </w:tc>
        <w:tc>
          <w:tcPr>
            <w:tcW w:w="856" w:type="dxa"/>
            <w:gridSpan w:val="2"/>
            <w:vMerge w:val="continue"/>
            <w:vAlign w:val="center"/>
          </w:tcPr>
          <w:p>
            <w:pPr>
              <w:spacing w:line="312" w:lineRule="auto"/>
              <w:ind w:firstLine="420"/>
              <w:rPr>
                <w:rFonts w:asciiTheme="minorEastAsia" w:hAnsiTheme="minorEastAsia" w:eastAsiaTheme="minorEastAsia"/>
                <w:szCs w:val="21"/>
              </w:rPr>
            </w:pPr>
          </w:p>
        </w:tc>
        <w:tc>
          <w:tcPr>
            <w:tcW w:w="2410" w:type="dxa"/>
            <w:vAlign w:val="center"/>
          </w:tcPr>
          <w:p>
            <w:pPr>
              <w:widowControl/>
              <w:spacing w:line="312" w:lineRule="auto"/>
              <w:jc w:val="center"/>
              <w:rPr>
                <w:rFonts w:asciiTheme="minorEastAsia" w:hAnsiTheme="minorEastAsia" w:eastAsiaTheme="minorEastAsia"/>
                <w:szCs w:val="21"/>
              </w:rPr>
            </w:pPr>
            <w:r>
              <w:rPr>
                <w:rFonts w:asciiTheme="minorEastAsia" w:hAnsiTheme="minorEastAsia" w:eastAsiaTheme="minorEastAsia"/>
                <w:szCs w:val="21"/>
              </w:rPr>
              <w:t>业绩</w:t>
            </w:r>
            <w:r>
              <w:rPr>
                <w:rFonts w:hint="eastAsia" w:asciiTheme="minorEastAsia" w:hAnsiTheme="minorEastAsia" w:eastAsiaTheme="minorEastAsia"/>
                <w:szCs w:val="21"/>
              </w:rPr>
              <w:t>要求</w:t>
            </w:r>
          </w:p>
        </w:tc>
        <w:tc>
          <w:tcPr>
            <w:tcW w:w="5386" w:type="dxa"/>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708" w:type="dxa"/>
            <w:vMerge w:val="continue"/>
            <w:vAlign w:val="center"/>
          </w:tcPr>
          <w:p>
            <w:pPr>
              <w:spacing w:line="312" w:lineRule="auto"/>
              <w:ind w:firstLine="420"/>
              <w:rPr>
                <w:rFonts w:asciiTheme="minorEastAsia" w:hAnsiTheme="minorEastAsia" w:eastAsiaTheme="minorEastAsia"/>
                <w:szCs w:val="21"/>
              </w:rPr>
            </w:pPr>
          </w:p>
        </w:tc>
        <w:tc>
          <w:tcPr>
            <w:tcW w:w="856" w:type="dxa"/>
            <w:gridSpan w:val="2"/>
            <w:vMerge w:val="continue"/>
            <w:vAlign w:val="center"/>
          </w:tcPr>
          <w:p>
            <w:pPr>
              <w:spacing w:line="312" w:lineRule="auto"/>
              <w:ind w:firstLine="420"/>
              <w:rPr>
                <w:rFonts w:asciiTheme="minorEastAsia" w:hAnsiTheme="minorEastAsia" w:eastAsiaTheme="minorEastAsia"/>
                <w:szCs w:val="21"/>
              </w:rPr>
            </w:pPr>
          </w:p>
        </w:tc>
        <w:tc>
          <w:tcPr>
            <w:tcW w:w="2410" w:type="dxa"/>
            <w:vAlign w:val="center"/>
          </w:tcPr>
          <w:p>
            <w:pPr>
              <w:widowControl/>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信誉要求</w:t>
            </w:r>
          </w:p>
        </w:tc>
        <w:tc>
          <w:tcPr>
            <w:tcW w:w="5386" w:type="dxa"/>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708" w:type="dxa"/>
            <w:vMerge w:val="continue"/>
            <w:vAlign w:val="center"/>
          </w:tcPr>
          <w:p>
            <w:pPr>
              <w:spacing w:line="312" w:lineRule="auto"/>
              <w:ind w:firstLine="420"/>
              <w:rPr>
                <w:rFonts w:asciiTheme="minorEastAsia" w:hAnsiTheme="minorEastAsia" w:eastAsiaTheme="minorEastAsia"/>
                <w:szCs w:val="21"/>
              </w:rPr>
            </w:pPr>
          </w:p>
        </w:tc>
        <w:tc>
          <w:tcPr>
            <w:tcW w:w="856" w:type="dxa"/>
            <w:gridSpan w:val="2"/>
            <w:vMerge w:val="continue"/>
            <w:vAlign w:val="center"/>
          </w:tcPr>
          <w:p>
            <w:pPr>
              <w:spacing w:line="312" w:lineRule="auto"/>
              <w:ind w:firstLine="420"/>
              <w:rPr>
                <w:rFonts w:asciiTheme="minorEastAsia" w:hAnsiTheme="minorEastAsia" w:eastAsiaTheme="minorEastAsia"/>
                <w:szCs w:val="21"/>
              </w:rPr>
            </w:pPr>
          </w:p>
        </w:tc>
        <w:tc>
          <w:tcPr>
            <w:tcW w:w="2410" w:type="dxa"/>
            <w:vAlign w:val="center"/>
          </w:tcPr>
          <w:p>
            <w:pPr>
              <w:widowControl/>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项目负责人</w:t>
            </w:r>
          </w:p>
        </w:tc>
        <w:tc>
          <w:tcPr>
            <w:tcW w:w="5386" w:type="dxa"/>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708" w:type="dxa"/>
            <w:vMerge w:val="continue"/>
            <w:vAlign w:val="center"/>
          </w:tcPr>
          <w:p>
            <w:pPr>
              <w:spacing w:line="312" w:lineRule="auto"/>
              <w:ind w:firstLine="420"/>
              <w:rPr>
                <w:rFonts w:asciiTheme="minorEastAsia" w:hAnsiTheme="minorEastAsia" w:eastAsiaTheme="minorEastAsia"/>
                <w:szCs w:val="21"/>
              </w:rPr>
            </w:pPr>
          </w:p>
        </w:tc>
        <w:tc>
          <w:tcPr>
            <w:tcW w:w="856" w:type="dxa"/>
            <w:gridSpan w:val="2"/>
            <w:vMerge w:val="continue"/>
            <w:vAlign w:val="center"/>
          </w:tcPr>
          <w:p>
            <w:pPr>
              <w:spacing w:line="312" w:lineRule="auto"/>
              <w:ind w:firstLine="420"/>
              <w:rPr>
                <w:rFonts w:asciiTheme="minorEastAsia" w:hAnsiTheme="minorEastAsia" w:eastAsiaTheme="minorEastAsia"/>
                <w:szCs w:val="21"/>
              </w:rPr>
            </w:pPr>
          </w:p>
        </w:tc>
        <w:tc>
          <w:tcPr>
            <w:tcW w:w="2410" w:type="dxa"/>
            <w:vAlign w:val="center"/>
          </w:tcPr>
          <w:p>
            <w:pPr>
              <w:widowControl/>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其他主要人员</w:t>
            </w:r>
          </w:p>
        </w:tc>
        <w:tc>
          <w:tcPr>
            <w:tcW w:w="5386" w:type="dxa"/>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708" w:type="dxa"/>
            <w:vMerge w:val="continue"/>
            <w:vAlign w:val="center"/>
          </w:tcPr>
          <w:p>
            <w:pPr>
              <w:spacing w:line="312" w:lineRule="auto"/>
              <w:ind w:firstLine="420"/>
              <w:rPr>
                <w:rFonts w:asciiTheme="minorEastAsia" w:hAnsiTheme="minorEastAsia" w:eastAsiaTheme="minorEastAsia"/>
                <w:szCs w:val="21"/>
              </w:rPr>
            </w:pPr>
          </w:p>
        </w:tc>
        <w:tc>
          <w:tcPr>
            <w:tcW w:w="856" w:type="dxa"/>
            <w:gridSpan w:val="2"/>
            <w:vMerge w:val="continue"/>
            <w:vAlign w:val="center"/>
          </w:tcPr>
          <w:p>
            <w:pPr>
              <w:spacing w:line="312" w:lineRule="auto"/>
              <w:ind w:firstLine="420"/>
              <w:rPr>
                <w:rFonts w:asciiTheme="minorEastAsia" w:hAnsiTheme="minorEastAsia" w:eastAsiaTheme="minorEastAsia"/>
                <w:szCs w:val="21"/>
              </w:rPr>
            </w:pPr>
          </w:p>
        </w:tc>
        <w:tc>
          <w:tcPr>
            <w:tcW w:w="2410" w:type="dxa"/>
            <w:vAlign w:val="center"/>
          </w:tcPr>
          <w:p>
            <w:pPr>
              <w:widowControl/>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联合体投标人</w:t>
            </w:r>
          </w:p>
        </w:tc>
        <w:tc>
          <w:tcPr>
            <w:tcW w:w="5386" w:type="dxa"/>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w:t>
            </w:r>
            <w:r>
              <w:rPr>
                <w:rFonts w:hint="eastAsia" w:asciiTheme="minorEastAsia" w:hAnsiTheme="minorEastAsia" w:eastAsiaTheme="minorEastAsia"/>
                <w:szCs w:val="21"/>
              </w:rPr>
              <w:t>2</w:t>
            </w:r>
            <w:r>
              <w:rPr>
                <w:rFonts w:asciiTheme="minorEastAsia" w:hAnsiTheme="minorEastAsia" w:eastAsiaTheme="minorEastAsia"/>
                <w:szCs w:val="21"/>
              </w:rPr>
              <w:t>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708" w:type="dxa"/>
            <w:vMerge w:val="continue"/>
            <w:vAlign w:val="center"/>
          </w:tcPr>
          <w:p>
            <w:pPr>
              <w:spacing w:line="312" w:lineRule="auto"/>
              <w:ind w:firstLine="420"/>
              <w:rPr>
                <w:rFonts w:asciiTheme="minorEastAsia" w:hAnsiTheme="minorEastAsia" w:eastAsiaTheme="minorEastAsia"/>
                <w:szCs w:val="21"/>
              </w:rPr>
            </w:pPr>
          </w:p>
        </w:tc>
        <w:tc>
          <w:tcPr>
            <w:tcW w:w="856" w:type="dxa"/>
            <w:gridSpan w:val="2"/>
            <w:vMerge w:val="continue"/>
            <w:vAlign w:val="center"/>
          </w:tcPr>
          <w:p>
            <w:pPr>
              <w:spacing w:line="312" w:lineRule="auto"/>
              <w:ind w:firstLine="420"/>
              <w:rPr>
                <w:rFonts w:asciiTheme="minorEastAsia" w:hAnsiTheme="minorEastAsia" w:eastAsiaTheme="minorEastAsia"/>
                <w:szCs w:val="21"/>
              </w:rPr>
            </w:pPr>
          </w:p>
        </w:tc>
        <w:tc>
          <w:tcPr>
            <w:tcW w:w="2410" w:type="dxa"/>
            <w:vAlign w:val="center"/>
          </w:tcPr>
          <w:p>
            <w:pPr>
              <w:widowControl/>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不存在禁止投标的情形</w:t>
            </w:r>
          </w:p>
        </w:tc>
        <w:tc>
          <w:tcPr>
            <w:tcW w:w="5386" w:type="dxa"/>
            <w:vAlign w:val="center"/>
          </w:tcPr>
          <w:p>
            <w:pPr>
              <w:widowControl/>
              <w:spacing w:line="312" w:lineRule="auto"/>
              <w:rPr>
                <w:rFonts w:asciiTheme="minorEastAsia" w:hAnsiTheme="minorEastAsia" w:eastAsiaTheme="minorEastAsia"/>
                <w:szCs w:val="21"/>
              </w:rPr>
            </w:pPr>
            <w:r>
              <w:rPr>
                <w:rFonts w:hint="eastAsia" w:asciiTheme="minorEastAsia" w:hAnsiTheme="minorEastAsia" w:eastAsiaTheme="minorEastAsia"/>
                <w:szCs w:val="21"/>
              </w:rPr>
              <w:t>不存在</w:t>
            </w:r>
            <w:r>
              <w:rPr>
                <w:rFonts w:asciiTheme="minorEastAsia" w:hAnsiTheme="minorEastAsia" w:eastAsiaTheme="minorEastAsia"/>
                <w:szCs w:val="21"/>
              </w:rPr>
              <w:t>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w:t>
            </w:r>
            <w:r>
              <w:rPr>
                <w:rFonts w:hint="eastAsia" w:asciiTheme="minorEastAsia" w:hAnsiTheme="minorEastAsia" w:eastAsiaTheme="minorEastAsia"/>
                <w:szCs w:val="21"/>
              </w:rPr>
              <w:t>3</w:t>
            </w:r>
            <w:r>
              <w:rPr>
                <w:rFonts w:asciiTheme="minorEastAsia" w:hAnsiTheme="minorEastAsia" w:eastAsiaTheme="minorEastAsia"/>
                <w:szCs w:val="21"/>
              </w:rPr>
              <w:t>项</w:t>
            </w:r>
            <w:r>
              <w:rPr>
                <w:rFonts w:hint="eastAsia" w:asciiTheme="minorEastAsia" w:hAnsiTheme="minorEastAsia" w:eastAsiaTheme="minorEastAsia"/>
                <w:szCs w:val="21"/>
              </w:rPr>
              <w:t>规定的任何一种情形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9360" w:type="dxa"/>
            <w:gridSpan w:val="5"/>
            <w:vAlign w:val="center"/>
          </w:tcPr>
          <w:p>
            <w:pPr>
              <w:widowControl/>
              <w:spacing w:line="312" w:lineRule="auto"/>
              <w:jc w:val="center"/>
              <w:rPr>
                <w:rFonts w:asciiTheme="minorEastAsia" w:hAnsiTheme="minorEastAsia" w:eastAsiaTheme="minorEastAsia"/>
                <w:szCs w:val="21"/>
              </w:rPr>
            </w:pPr>
            <w:r>
              <w:rPr>
                <w:rFonts w:hint="eastAsia" w:asciiTheme="minorEastAsia" w:hAnsiTheme="minorEastAsia" w:eastAsiaTheme="minorEastAsia"/>
                <w:b/>
                <w:bCs/>
                <w:szCs w:val="21"/>
              </w:rPr>
              <w:t>提供相关原件进行资格审查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6" w:hRule="atLeast"/>
        </w:trPr>
        <w:tc>
          <w:tcPr>
            <w:tcW w:w="708" w:type="dxa"/>
            <w:vMerge w:val="restart"/>
            <w:tcBorders>
              <w:top w:val="single" w:color="auto" w:sz="6" w:space="0"/>
              <w:left w:val="single" w:color="auto" w:sz="6" w:space="0"/>
              <w:bottom w:val="single" w:color="auto" w:sz="6" w:space="0"/>
            </w:tcBorders>
            <w:vAlign w:val="center"/>
          </w:tcPr>
          <w:p>
            <w:pPr>
              <w:adjustRightInd w:val="0"/>
              <w:spacing w:line="312" w:lineRule="auto"/>
              <w:jc w:val="center"/>
              <w:textAlignment w:val="baseline"/>
              <w:rPr>
                <w:rFonts w:asciiTheme="minorEastAsia" w:hAnsiTheme="minorEastAsia" w:eastAsiaTheme="minorEastAsia"/>
                <w:spacing w:val="1"/>
                <w:kern w:val="0"/>
                <w:szCs w:val="21"/>
              </w:rPr>
            </w:pPr>
            <w:r>
              <w:rPr>
                <w:rFonts w:asciiTheme="minorEastAsia" w:hAnsiTheme="minorEastAsia" w:eastAsiaTheme="minorEastAsia"/>
                <w:spacing w:val="1"/>
                <w:kern w:val="0"/>
                <w:szCs w:val="21"/>
              </w:rPr>
              <w:t>2.1.3</w:t>
            </w:r>
          </w:p>
        </w:tc>
        <w:tc>
          <w:tcPr>
            <w:tcW w:w="856" w:type="dxa"/>
            <w:gridSpan w:val="2"/>
            <w:vMerge w:val="restart"/>
            <w:tcBorders>
              <w:top w:val="single" w:color="auto" w:sz="6" w:space="0"/>
              <w:bottom w:val="single" w:color="auto" w:sz="6" w:space="0"/>
            </w:tcBorders>
            <w:vAlign w:val="center"/>
          </w:tcPr>
          <w:p>
            <w:pPr>
              <w:adjustRightInd w:val="0"/>
              <w:spacing w:line="312" w:lineRule="auto"/>
              <w:textAlignment w:val="baseline"/>
              <w:rPr>
                <w:rFonts w:asciiTheme="minorEastAsia" w:hAnsiTheme="minorEastAsia" w:eastAsiaTheme="minorEastAsia"/>
                <w:szCs w:val="21"/>
              </w:rPr>
            </w:pPr>
            <w:r>
              <w:rPr>
                <w:rFonts w:asciiTheme="minorEastAsia" w:hAnsiTheme="minorEastAsia" w:eastAsiaTheme="minorEastAsia"/>
                <w:szCs w:val="21"/>
              </w:rPr>
              <w:t>响应性评审标准</w:t>
            </w:r>
          </w:p>
        </w:tc>
        <w:tc>
          <w:tcPr>
            <w:tcW w:w="2410" w:type="dxa"/>
            <w:tcBorders>
              <w:top w:val="single" w:color="auto" w:sz="6" w:space="0"/>
              <w:bottom w:val="single" w:color="auto" w:sz="6" w:space="0"/>
            </w:tcBorders>
            <w:vAlign w:val="center"/>
          </w:tcPr>
          <w:p>
            <w:pPr>
              <w:adjustRightInd w:val="0"/>
              <w:spacing w:line="312" w:lineRule="auto"/>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投标报价</w:t>
            </w:r>
          </w:p>
        </w:tc>
        <w:tc>
          <w:tcPr>
            <w:tcW w:w="5386" w:type="dxa"/>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第3.</w:t>
            </w:r>
            <w:r>
              <w:rPr>
                <w:rFonts w:hint="eastAsia" w:asciiTheme="minorEastAsia" w:hAnsiTheme="minorEastAsia" w:eastAsiaTheme="minorEastAsia"/>
                <w:szCs w:val="21"/>
              </w:rPr>
              <w:t>2款</w:t>
            </w:r>
            <w:r>
              <w:rPr>
                <w:rFonts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6" w:hRule="atLeast"/>
        </w:trPr>
        <w:tc>
          <w:tcPr>
            <w:tcW w:w="708" w:type="dxa"/>
            <w:vMerge w:val="continue"/>
            <w:tcBorders>
              <w:top w:val="single" w:color="auto" w:sz="6" w:space="0"/>
              <w:left w:val="single" w:color="auto" w:sz="6" w:space="0"/>
              <w:bottom w:val="single" w:color="auto" w:sz="6" w:space="0"/>
            </w:tcBorders>
            <w:vAlign w:val="center"/>
          </w:tcPr>
          <w:p>
            <w:pPr>
              <w:adjustRightInd w:val="0"/>
              <w:spacing w:line="312" w:lineRule="auto"/>
              <w:jc w:val="center"/>
              <w:textAlignment w:val="baseline"/>
              <w:rPr>
                <w:rFonts w:asciiTheme="minorEastAsia" w:hAnsiTheme="minorEastAsia" w:eastAsiaTheme="minorEastAsia"/>
                <w:szCs w:val="21"/>
              </w:rPr>
            </w:pPr>
          </w:p>
        </w:tc>
        <w:tc>
          <w:tcPr>
            <w:tcW w:w="856" w:type="dxa"/>
            <w:gridSpan w:val="2"/>
            <w:vMerge w:val="continue"/>
            <w:tcBorders>
              <w:top w:val="single" w:color="auto" w:sz="6" w:space="0"/>
              <w:bottom w:val="single" w:color="auto" w:sz="6" w:space="0"/>
            </w:tcBorders>
            <w:vAlign w:val="center"/>
          </w:tcPr>
          <w:p>
            <w:pPr>
              <w:adjustRightInd w:val="0"/>
              <w:spacing w:line="312" w:lineRule="auto"/>
              <w:textAlignment w:val="baseline"/>
              <w:rPr>
                <w:rFonts w:asciiTheme="minorEastAsia" w:hAnsiTheme="minorEastAsia" w:eastAsiaTheme="minorEastAsia"/>
                <w:szCs w:val="21"/>
              </w:rPr>
            </w:pPr>
          </w:p>
        </w:tc>
        <w:tc>
          <w:tcPr>
            <w:tcW w:w="2410" w:type="dxa"/>
            <w:tcBorders>
              <w:top w:val="single" w:color="auto" w:sz="6" w:space="0"/>
              <w:bottom w:val="single" w:color="auto" w:sz="6" w:space="0"/>
            </w:tcBorders>
            <w:vAlign w:val="center"/>
          </w:tcPr>
          <w:p>
            <w:pPr>
              <w:adjustRightInd w:val="0"/>
              <w:spacing w:line="312" w:lineRule="auto"/>
              <w:jc w:val="center"/>
              <w:textAlignment w:val="baseline"/>
              <w:rPr>
                <w:rFonts w:asciiTheme="minorEastAsia" w:hAnsiTheme="minorEastAsia" w:eastAsiaTheme="minorEastAsia"/>
                <w:szCs w:val="21"/>
              </w:rPr>
            </w:pPr>
            <w:r>
              <w:rPr>
                <w:rFonts w:asciiTheme="minorEastAsia" w:hAnsiTheme="minorEastAsia" w:eastAsiaTheme="minorEastAsia"/>
                <w:szCs w:val="21"/>
              </w:rPr>
              <w:t>投标内容</w:t>
            </w:r>
          </w:p>
        </w:tc>
        <w:tc>
          <w:tcPr>
            <w:tcW w:w="5386" w:type="dxa"/>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第1.3.</w:t>
            </w:r>
            <w:r>
              <w:rPr>
                <w:rFonts w:hint="eastAsia" w:asciiTheme="minorEastAsia" w:hAnsiTheme="minorEastAsia" w:eastAsiaTheme="minorEastAsia"/>
                <w:szCs w:val="21"/>
              </w:rPr>
              <w:t>1</w:t>
            </w:r>
            <w:r>
              <w:rPr>
                <w:rFonts w:asciiTheme="minorEastAsia" w:hAnsiTheme="minorEastAsia" w:eastAsiaTheme="minorEastAsia"/>
                <w:szCs w:val="21"/>
              </w:rPr>
              <w:t>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6" w:hRule="atLeast"/>
        </w:trPr>
        <w:tc>
          <w:tcPr>
            <w:tcW w:w="708" w:type="dxa"/>
            <w:vMerge w:val="continue"/>
            <w:tcBorders>
              <w:top w:val="single" w:color="auto" w:sz="6" w:space="0"/>
              <w:left w:val="single" w:color="auto" w:sz="6" w:space="0"/>
              <w:bottom w:val="single" w:color="auto" w:sz="6" w:space="0"/>
            </w:tcBorders>
            <w:vAlign w:val="center"/>
          </w:tcPr>
          <w:p>
            <w:pPr>
              <w:spacing w:line="312" w:lineRule="auto"/>
              <w:rPr>
                <w:rFonts w:asciiTheme="minorEastAsia" w:hAnsiTheme="minorEastAsia" w:eastAsiaTheme="minorEastAsia"/>
                <w:szCs w:val="21"/>
              </w:rPr>
            </w:pPr>
          </w:p>
        </w:tc>
        <w:tc>
          <w:tcPr>
            <w:tcW w:w="856" w:type="dxa"/>
            <w:gridSpan w:val="2"/>
            <w:vMerge w:val="continue"/>
            <w:tcBorders>
              <w:top w:val="single" w:color="auto" w:sz="6" w:space="0"/>
              <w:bottom w:val="single" w:color="auto" w:sz="6" w:space="0"/>
            </w:tcBorders>
            <w:vAlign w:val="center"/>
          </w:tcPr>
          <w:p>
            <w:pPr>
              <w:spacing w:line="312" w:lineRule="auto"/>
              <w:rPr>
                <w:rFonts w:asciiTheme="minorEastAsia" w:hAnsiTheme="minorEastAsia" w:eastAsiaTheme="minorEastAsia"/>
                <w:szCs w:val="21"/>
              </w:rPr>
            </w:pPr>
          </w:p>
        </w:tc>
        <w:tc>
          <w:tcPr>
            <w:tcW w:w="2410" w:type="dxa"/>
            <w:tcBorders>
              <w:top w:val="single" w:color="auto" w:sz="6" w:space="0"/>
              <w:bottom w:val="single" w:color="auto" w:sz="6" w:space="0"/>
            </w:tcBorders>
            <w:vAlign w:val="center"/>
          </w:tcPr>
          <w:p>
            <w:pPr>
              <w:widowControl/>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设计服务期限</w:t>
            </w:r>
          </w:p>
        </w:tc>
        <w:tc>
          <w:tcPr>
            <w:tcW w:w="5386" w:type="dxa"/>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第1.3.</w:t>
            </w:r>
            <w:r>
              <w:rPr>
                <w:rFonts w:hint="eastAsia" w:asciiTheme="minorEastAsia" w:hAnsiTheme="minorEastAsia" w:eastAsiaTheme="minorEastAsia"/>
                <w:szCs w:val="21"/>
              </w:rPr>
              <w:t>2</w:t>
            </w:r>
            <w:r>
              <w:rPr>
                <w:rFonts w:asciiTheme="minorEastAsia" w:hAnsiTheme="minorEastAsia" w:eastAsiaTheme="minorEastAsia"/>
                <w:szCs w:val="21"/>
              </w:rPr>
              <w:t>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1" w:hRule="atLeast"/>
        </w:trPr>
        <w:tc>
          <w:tcPr>
            <w:tcW w:w="708" w:type="dxa"/>
            <w:vMerge w:val="continue"/>
            <w:tcBorders>
              <w:top w:val="single" w:color="auto" w:sz="6" w:space="0"/>
              <w:left w:val="single" w:color="auto" w:sz="6" w:space="0"/>
              <w:bottom w:val="single" w:color="auto" w:sz="6" w:space="0"/>
            </w:tcBorders>
            <w:vAlign w:val="center"/>
          </w:tcPr>
          <w:p>
            <w:pPr>
              <w:spacing w:line="312" w:lineRule="auto"/>
              <w:rPr>
                <w:rFonts w:asciiTheme="minorEastAsia" w:hAnsiTheme="minorEastAsia" w:eastAsiaTheme="minorEastAsia"/>
                <w:szCs w:val="21"/>
              </w:rPr>
            </w:pPr>
          </w:p>
        </w:tc>
        <w:tc>
          <w:tcPr>
            <w:tcW w:w="856" w:type="dxa"/>
            <w:gridSpan w:val="2"/>
            <w:vMerge w:val="continue"/>
            <w:tcBorders>
              <w:top w:val="single" w:color="auto" w:sz="6" w:space="0"/>
              <w:bottom w:val="single" w:color="auto" w:sz="6" w:space="0"/>
            </w:tcBorders>
            <w:vAlign w:val="center"/>
          </w:tcPr>
          <w:p>
            <w:pPr>
              <w:spacing w:line="312" w:lineRule="auto"/>
              <w:rPr>
                <w:rFonts w:asciiTheme="minorEastAsia" w:hAnsiTheme="minorEastAsia" w:eastAsiaTheme="minorEastAsia"/>
                <w:szCs w:val="21"/>
              </w:rPr>
            </w:pPr>
          </w:p>
        </w:tc>
        <w:tc>
          <w:tcPr>
            <w:tcW w:w="2410" w:type="dxa"/>
            <w:tcBorders>
              <w:top w:val="single" w:color="auto" w:sz="6" w:space="0"/>
              <w:bottom w:val="single" w:color="auto" w:sz="6" w:space="0"/>
            </w:tcBorders>
            <w:vAlign w:val="center"/>
          </w:tcPr>
          <w:p>
            <w:pPr>
              <w:widowControl/>
              <w:spacing w:line="312" w:lineRule="auto"/>
              <w:jc w:val="center"/>
              <w:rPr>
                <w:rFonts w:asciiTheme="minorEastAsia" w:hAnsiTheme="minorEastAsia" w:eastAsiaTheme="minorEastAsia"/>
                <w:szCs w:val="21"/>
              </w:rPr>
            </w:pPr>
            <w:r>
              <w:rPr>
                <w:rFonts w:asciiTheme="minorEastAsia" w:hAnsiTheme="minorEastAsia" w:eastAsiaTheme="minorEastAsia"/>
                <w:szCs w:val="21"/>
              </w:rPr>
              <w:t>质量要求</w:t>
            </w:r>
          </w:p>
        </w:tc>
        <w:tc>
          <w:tcPr>
            <w:tcW w:w="5386" w:type="dxa"/>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第1.3.</w:t>
            </w:r>
            <w:r>
              <w:rPr>
                <w:rFonts w:hint="eastAsia" w:asciiTheme="minorEastAsia" w:hAnsiTheme="minorEastAsia" w:eastAsiaTheme="minorEastAsia"/>
                <w:szCs w:val="21"/>
              </w:rPr>
              <w:t>3</w:t>
            </w:r>
            <w:r>
              <w:rPr>
                <w:rFonts w:asciiTheme="minorEastAsia" w:hAnsiTheme="minorEastAsia" w:eastAsiaTheme="minorEastAsia"/>
                <w:szCs w:val="21"/>
              </w:rPr>
              <w:t>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708" w:type="dxa"/>
            <w:vMerge w:val="continue"/>
            <w:tcBorders>
              <w:top w:val="single" w:color="auto" w:sz="6" w:space="0"/>
              <w:left w:val="single" w:color="auto" w:sz="6" w:space="0"/>
              <w:bottom w:val="single" w:color="auto" w:sz="6" w:space="0"/>
            </w:tcBorders>
            <w:vAlign w:val="center"/>
          </w:tcPr>
          <w:p>
            <w:pPr>
              <w:spacing w:line="312" w:lineRule="auto"/>
              <w:rPr>
                <w:rFonts w:asciiTheme="minorEastAsia" w:hAnsiTheme="minorEastAsia" w:eastAsiaTheme="minorEastAsia"/>
                <w:szCs w:val="21"/>
              </w:rPr>
            </w:pPr>
          </w:p>
        </w:tc>
        <w:tc>
          <w:tcPr>
            <w:tcW w:w="856" w:type="dxa"/>
            <w:gridSpan w:val="2"/>
            <w:vMerge w:val="continue"/>
            <w:tcBorders>
              <w:top w:val="single" w:color="auto" w:sz="6" w:space="0"/>
              <w:bottom w:val="single" w:color="auto" w:sz="6" w:space="0"/>
            </w:tcBorders>
            <w:vAlign w:val="center"/>
          </w:tcPr>
          <w:p>
            <w:pPr>
              <w:spacing w:line="312" w:lineRule="auto"/>
              <w:rPr>
                <w:rFonts w:asciiTheme="minorEastAsia" w:hAnsiTheme="minorEastAsia" w:eastAsiaTheme="minorEastAsia"/>
                <w:szCs w:val="21"/>
              </w:rPr>
            </w:pPr>
          </w:p>
        </w:tc>
        <w:tc>
          <w:tcPr>
            <w:tcW w:w="2410" w:type="dxa"/>
            <w:tcBorders>
              <w:top w:val="single" w:color="auto" w:sz="6" w:space="0"/>
              <w:bottom w:val="single" w:color="auto" w:sz="6" w:space="0"/>
            </w:tcBorders>
            <w:vAlign w:val="center"/>
          </w:tcPr>
          <w:p>
            <w:pPr>
              <w:widowControl/>
              <w:spacing w:line="312" w:lineRule="auto"/>
              <w:jc w:val="center"/>
              <w:rPr>
                <w:rFonts w:asciiTheme="minorEastAsia" w:hAnsiTheme="minorEastAsia" w:eastAsiaTheme="minorEastAsia"/>
                <w:szCs w:val="21"/>
              </w:rPr>
            </w:pPr>
            <w:r>
              <w:rPr>
                <w:rFonts w:asciiTheme="minorEastAsia" w:hAnsiTheme="minorEastAsia" w:eastAsiaTheme="minorEastAsia"/>
                <w:szCs w:val="21"/>
              </w:rPr>
              <w:t>投标有效期</w:t>
            </w:r>
          </w:p>
        </w:tc>
        <w:tc>
          <w:tcPr>
            <w:tcW w:w="5386" w:type="dxa"/>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第3.3.1项规定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708" w:type="dxa"/>
            <w:vMerge w:val="continue"/>
            <w:tcBorders>
              <w:top w:val="single" w:color="auto" w:sz="6" w:space="0"/>
              <w:left w:val="single" w:color="auto" w:sz="6" w:space="0"/>
              <w:bottom w:val="single" w:color="auto" w:sz="6" w:space="0"/>
            </w:tcBorders>
            <w:vAlign w:val="center"/>
          </w:tcPr>
          <w:p>
            <w:pPr>
              <w:spacing w:line="312" w:lineRule="auto"/>
              <w:rPr>
                <w:rFonts w:asciiTheme="minorEastAsia" w:hAnsiTheme="minorEastAsia" w:eastAsiaTheme="minorEastAsia"/>
                <w:szCs w:val="21"/>
              </w:rPr>
            </w:pPr>
          </w:p>
        </w:tc>
        <w:tc>
          <w:tcPr>
            <w:tcW w:w="856" w:type="dxa"/>
            <w:gridSpan w:val="2"/>
            <w:vMerge w:val="continue"/>
            <w:tcBorders>
              <w:top w:val="single" w:color="auto" w:sz="6" w:space="0"/>
              <w:bottom w:val="single" w:color="auto" w:sz="6" w:space="0"/>
            </w:tcBorders>
            <w:vAlign w:val="center"/>
          </w:tcPr>
          <w:p>
            <w:pPr>
              <w:spacing w:line="312" w:lineRule="auto"/>
              <w:rPr>
                <w:rFonts w:asciiTheme="minorEastAsia" w:hAnsiTheme="minorEastAsia" w:eastAsiaTheme="minorEastAsia"/>
                <w:szCs w:val="21"/>
              </w:rPr>
            </w:pPr>
          </w:p>
        </w:tc>
        <w:tc>
          <w:tcPr>
            <w:tcW w:w="2410" w:type="dxa"/>
            <w:tcBorders>
              <w:top w:val="single" w:color="auto" w:sz="6" w:space="0"/>
              <w:bottom w:val="single" w:color="auto" w:sz="6" w:space="0"/>
            </w:tcBorders>
            <w:vAlign w:val="center"/>
          </w:tcPr>
          <w:p>
            <w:pPr>
              <w:widowControl/>
              <w:spacing w:line="312" w:lineRule="auto"/>
              <w:jc w:val="center"/>
              <w:rPr>
                <w:rFonts w:asciiTheme="minorEastAsia" w:hAnsiTheme="minorEastAsia" w:eastAsiaTheme="minorEastAsia"/>
                <w:szCs w:val="21"/>
              </w:rPr>
            </w:pPr>
            <w:r>
              <w:rPr>
                <w:rFonts w:asciiTheme="minorEastAsia" w:hAnsiTheme="minorEastAsia" w:eastAsiaTheme="minorEastAsia"/>
                <w:szCs w:val="21"/>
              </w:rPr>
              <w:t>投标保证金</w:t>
            </w:r>
          </w:p>
        </w:tc>
        <w:tc>
          <w:tcPr>
            <w:tcW w:w="5386" w:type="dxa"/>
            <w:tcBorders>
              <w:bottom w:val="single" w:color="auto" w:sz="6" w:space="0"/>
            </w:tcBorders>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第3.4.</w:t>
            </w:r>
            <w:r>
              <w:rPr>
                <w:rFonts w:hint="eastAsia" w:asciiTheme="minorEastAsia" w:hAnsiTheme="minorEastAsia" w:eastAsiaTheme="minorEastAsia"/>
                <w:szCs w:val="21"/>
              </w:rPr>
              <w:t>1</w:t>
            </w:r>
            <w:r>
              <w:rPr>
                <w:rFonts w:asciiTheme="minorEastAsia" w:hAnsiTheme="minorEastAsia" w:eastAsiaTheme="minorEastAsia"/>
                <w:szCs w:val="21"/>
              </w:rPr>
              <w:t>项</w:t>
            </w:r>
            <w:r>
              <w:rPr>
                <w:rFonts w:hint="eastAsia" w:asciiTheme="minorEastAsia" w:hAnsiTheme="minorEastAsia" w:eastAsiaTheme="minorEastAsia"/>
                <w:szCs w:val="21"/>
              </w:rPr>
              <w:t>中投标保证金金额、投标保证金形式</w:t>
            </w:r>
            <w:r>
              <w:rPr>
                <w:rFonts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trPr>
        <w:tc>
          <w:tcPr>
            <w:tcW w:w="708" w:type="dxa"/>
            <w:vMerge w:val="continue"/>
            <w:tcBorders>
              <w:top w:val="single" w:color="auto" w:sz="6" w:space="0"/>
              <w:left w:val="single" w:color="auto" w:sz="6" w:space="0"/>
              <w:bottom w:val="single" w:color="auto" w:sz="6" w:space="0"/>
            </w:tcBorders>
            <w:vAlign w:val="center"/>
          </w:tcPr>
          <w:p>
            <w:pPr>
              <w:spacing w:line="312" w:lineRule="auto"/>
              <w:rPr>
                <w:rFonts w:asciiTheme="minorEastAsia" w:hAnsiTheme="minorEastAsia" w:eastAsiaTheme="minorEastAsia"/>
                <w:szCs w:val="21"/>
              </w:rPr>
            </w:pPr>
          </w:p>
        </w:tc>
        <w:tc>
          <w:tcPr>
            <w:tcW w:w="856" w:type="dxa"/>
            <w:gridSpan w:val="2"/>
            <w:vMerge w:val="continue"/>
            <w:tcBorders>
              <w:top w:val="single" w:color="auto" w:sz="6" w:space="0"/>
              <w:bottom w:val="single" w:color="auto" w:sz="6" w:space="0"/>
            </w:tcBorders>
            <w:vAlign w:val="center"/>
          </w:tcPr>
          <w:p>
            <w:pPr>
              <w:spacing w:line="312" w:lineRule="auto"/>
              <w:rPr>
                <w:rFonts w:asciiTheme="minorEastAsia" w:hAnsiTheme="minorEastAsia" w:eastAsiaTheme="minorEastAsia"/>
                <w:szCs w:val="21"/>
              </w:rPr>
            </w:pPr>
          </w:p>
        </w:tc>
        <w:tc>
          <w:tcPr>
            <w:tcW w:w="2410" w:type="dxa"/>
            <w:tcBorders>
              <w:top w:val="single" w:color="auto" w:sz="6" w:space="0"/>
              <w:bottom w:val="single" w:color="auto" w:sz="6" w:space="0"/>
            </w:tcBorders>
            <w:vAlign w:val="center"/>
          </w:tcPr>
          <w:p>
            <w:pPr>
              <w:widowControl/>
              <w:spacing w:line="312" w:lineRule="auto"/>
              <w:jc w:val="center"/>
              <w:rPr>
                <w:rFonts w:asciiTheme="minorEastAsia" w:hAnsiTheme="minorEastAsia" w:eastAsiaTheme="minorEastAsia"/>
                <w:szCs w:val="21"/>
              </w:rPr>
            </w:pPr>
            <w:r>
              <w:rPr>
                <w:rFonts w:asciiTheme="minorEastAsia" w:hAnsiTheme="minorEastAsia" w:eastAsiaTheme="minorEastAsia"/>
                <w:szCs w:val="21"/>
              </w:rPr>
              <w:t>权利义务</w:t>
            </w:r>
          </w:p>
        </w:tc>
        <w:tc>
          <w:tcPr>
            <w:tcW w:w="5386" w:type="dxa"/>
            <w:tcBorders>
              <w:top w:val="single" w:color="auto" w:sz="6" w:space="0"/>
              <w:bottom w:val="single" w:color="auto" w:sz="6" w:space="0"/>
              <w:right w:val="single" w:color="auto" w:sz="6" w:space="0"/>
            </w:tcBorders>
            <w:vAlign w:val="center"/>
          </w:tcPr>
          <w:p>
            <w:pPr>
              <w:widowControl/>
              <w:spacing w:line="312" w:lineRule="auto"/>
              <w:rPr>
                <w:rFonts w:asciiTheme="minorEastAsia" w:hAnsiTheme="minorEastAsia" w:eastAsiaTheme="minorEastAsia"/>
                <w:szCs w:val="21"/>
              </w:rPr>
            </w:pPr>
            <w:r>
              <w:rPr>
                <w:rFonts w:hint="eastAsia" w:asciiTheme="minorEastAsia" w:hAnsiTheme="minorEastAsia" w:eastAsiaTheme="minorEastAsia"/>
                <w:szCs w:val="21"/>
              </w:rPr>
              <w:t>符合第二章“</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w:t>
            </w:r>
            <w:r>
              <w:rPr>
                <w:rFonts w:hint="eastAsia" w:asciiTheme="minorEastAsia" w:hAnsiTheme="minorEastAsia" w:eastAsiaTheme="minorEastAsia"/>
                <w:szCs w:val="21"/>
              </w:rPr>
              <w:t>1.12.1项规定和第四章“合同条款及格式”中的实质性要求和条件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trPr>
        <w:tc>
          <w:tcPr>
            <w:tcW w:w="708" w:type="dxa"/>
            <w:vMerge w:val="continue"/>
            <w:tcBorders>
              <w:top w:val="single" w:color="auto" w:sz="6" w:space="0"/>
              <w:bottom w:val="single" w:color="auto" w:sz="12" w:space="0"/>
            </w:tcBorders>
            <w:vAlign w:val="center"/>
          </w:tcPr>
          <w:p>
            <w:pPr>
              <w:spacing w:line="312" w:lineRule="auto"/>
              <w:rPr>
                <w:rFonts w:asciiTheme="minorEastAsia" w:hAnsiTheme="minorEastAsia" w:eastAsiaTheme="minorEastAsia"/>
                <w:szCs w:val="21"/>
              </w:rPr>
            </w:pPr>
          </w:p>
        </w:tc>
        <w:tc>
          <w:tcPr>
            <w:tcW w:w="856" w:type="dxa"/>
            <w:gridSpan w:val="2"/>
            <w:vMerge w:val="continue"/>
            <w:tcBorders>
              <w:top w:val="single" w:color="auto" w:sz="6" w:space="0"/>
              <w:bottom w:val="single" w:color="auto" w:sz="12" w:space="0"/>
            </w:tcBorders>
            <w:vAlign w:val="center"/>
          </w:tcPr>
          <w:p>
            <w:pPr>
              <w:spacing w:line="312" w:lineRule="auto"/>
              <w:rPr>
                <w:rFonts w:asciiTheme="minorEastAsia" w:hAnsiTheme="minorEastAsia" w:eastAsiaTheme="minorEastAsia"/>
                <w:szCs w:val="21"/>
              </w:rPr>
            </w:pPr>
          </w:p>
        </w:tc>
        <w:tc>
          <w:tcPr>
            <w:tcW w:w="2410" w:type="dxa"/>
            <w:tcBorders>
              <w:top w:val="single" w:color="auto" w:sz="6" w:space="0"/>
              <w:bottom w:val="single" w:color="auto" w:sz="12" w:space="0"/>
            </w:tcBorders>
            <w:vAlign w:val="center"/>
          </w:tcPr>
          <w:p>
            <w:pPr>
              <w:widowControl/>
              <w:spacing w:line="312" w:lineRule="auto"/>
              <w:jc w:val="center"/>
              <w:rPr>
                <w:rFonts w:asciiTheme="minorEastAsia" w:hAnsiTheme="minorEastAsia" w:eastAsiaTheme="minorEastAsia"/>
                <w:szCs w:val="21"/>
              </w:rPr>
            </w:pPr>
            <w:r>
              <w:rPr>
                <w:rFonts w:asciiTheme="minorEastAsia" w:hAnsiTheme="minorEastAsia" w:eastAsiaTheme="minorEastAsia"/>
                <w:szCs w:val="21"/>
              </w:rPr>
              <w:t>技术标准与要求</w:t>
            </w:r>
          </w:p>
        </w:tc>
        <w:tc>
          <w:tcPr>
            <w:tcW w:w="5386" w:type="dxa"/>
            <w:tcBorders>
              <w:top w:val="single" w:color="auto" w:sz="6" w:space="0"/>
              <w:bottom w:val="single" w:color="auto" w:sz="12" w:space="0"/>
            </w:tcBorders>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符合第五章</w:t>
            </w:r>
            <w:r>
              <w:rPr>
                <w:rFonts w:hint="eastAsia" w:asciiTheme="minorEastAsia" w:hAnsiTheme="minorEastAsia" w:eastAsiaTheme="minorEastAsia"/>
                <w:szCs w:val="21"/>
              </w:rPr>
              <w:t>“发包人</w:t>
            </w:r>
            <w:r>
              <w:rPr>
                <w:rFonts w:asciiTheme="minorEastAsia" w:hAnsiTheme="minorEastAsia" w:eastAsiaTheme="minorEastAsia"/>
                <w:szCs w:val="21"/>
              </w:rPr>
              <w:t>要求</w:t>
            </w:r>
            <w:r>
              <w:rPr>
                <w:rFonts w:hint="eastAsia" w:asciiTheme="minorEastAsia" w:hAnsiTheme="minorEastAsia" w:eastAsiaTheme="minorEastAsia"/>
                <w:szCs w:val="21"/>
              </w:rPr>
              <w:t>”</w:t>
            </w:r>
            <w:r>
              <w:rPr>
                <w:rFonts w:ascii="宋体" w:hAnsi="宋体" w:cs="宋体"/>
                <w:szCs w:val="21"/>
              </w:rPr>
              <w:t>中的实质性要求和条件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1564" w:type="dxa"/>
            <w:gridSpan w:val="3"/>
            <w:tcBorders>
              <w:top w:val="single" w:color="auto" w:sz="12" w:space="0"/>
              <w:bottom w:val="single" w:color="auto" w:sz="12" w:space="0"/>
              <w:right w:val="single" w:color="auto" w:sz="12" w:space="0"/>
            </w:tcBorders>
            <w:vAlign w:val="center"/>
          </w:tcPr>
          <w:p>
            <w:pPr>
              <w:spacing w:line="312" w:lineRule="auto"/>
              <w:jc w:val="center"/>
              <w:rPr>
                <w:rFonts w:asciiTheme="minorEastAsia" w:hAnsiTheme="minorEastAsia" w:eastAsiaTheme="minorEastAsia"/>
                <w:b/>
                <w:szCs w:val="21"/>
              </w:rPr>
            </w:pPr>
            <w:r>
              <w:rPr>
                <w:rFonts w:asciiTheme="minorEastAsia" w:hAnsiTheme="minorEastAsia" w:eastAsiaTheme="minorEastAsia"/>
                <w:b/>
                <w:szCs w:val="21"/>
              </w:rPr>
              <w:t>条款号</w:t>
            </w:r>
          </w:p>
        </w:tc>
        <w:tc>
          <w:tcPr>
            <w:tcW w:w="2410" w:type="dxa"/>
            <w:tcBorders>
              <w:top w:val="single" w:color="auto" w:sz="12" w:space="0"/>
              <w:left w:val="single" w:color="auto" w:sz="12" w:space="0"/>
              <w:bottom w:val="single" w:color="auto" w:sz="12" w:space="0"/>
              <w:right w:val="single" w:color="auto" w:sz="12" w:space="0"/>
            </w:tcBorders>
            <w:vAlign w:val="center"/>
          </w:tcPr>
          <w:p>
            <w:pPr>
              <w:spacing w:line="312" w:lineRule="auto"/>
              <w:jc w:val="center"/>
              <w:rPr>
                <w:rFonts w:asciiTheme="minorEastAsia" w:hAnsiTheme="minorEastAsia" w:eastAsiaTheme="minorEastAsia"/>
                <w:b/>
                <w:szCs w:val="21"/>
              </w:rPr>
            </w:pPr>
            <w:r>
              <w:rPr>
                <w:rFonts w:asciiTheme="minorEastAsia" w:hAnsiTheme="minorEastAsia" w:eastAsiaTheme="minorEastAsia"/>
                <w:b/>
                <w:szCs w:val="21"/>
              </w:rPr>
              <w:t>条款内容</w:t>
            </w:r>
          </w:p>
        </w:tc>
        <w:tc>
          <w:tcPr>
            <w:tcW w:w="5386" w:type="dxa"/>
            <w:tcBorders>
              <w:top w:val="single" w:color="auto" w:sz="12" w:space="0"/>
              <w:left w:val="single" w:color="auto" w:sz="12" w:space="0"/>
              <w:bottom w:val="single" w:color="auto" w:sz="12" w:space="0"/>
            </w:tcBorders>
            <w:vAlign w:val="center"/>
          </w:tcPr>
          <w:p>
            <w:pPr>
              <w:spacing w:line="312" w:lineRule="auto"/>
              <w:jc w:val="center"/>
              <w:rPr>
                <w:rFonts w:asciiTheme="minorEastAsia" w:hAnsiTheme="minorEastAsia" w:eastAsiaTheme="minorEastAsia"/>
                <w:b/>
                <w:szCs w:val="21"/>
              </w:rPr>
            </w:pPr>
            <w:r>
              <w:rPr>
                <w:rFonts w:asciiTheme="minorEastAsia" w:hAnsiTheme="minorEastAsia" w:eastAsiaTheme="minorEastAsia"/>
                <w:b/>
                <w:szCs w:val="21"/>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2" w:hRule="atLeast"/>
        </w:trPr>
        <w:tc>
          <w:tcPr>
            <w:tcW w:w="1564" w:type="dxa"/>
            <w:gridSpan w:val="3"/>
            <w:tcBorders>
              <w:top w:val="single" w:color="auto" w:sz="12" w:space="0"/>
              <w:bottom w:val="single" w:color="auto" w:sz="12" w:space="0"/>
              <w:right w:val="single" w:color="auto" w:sz="12"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2.2.1</w:t>
            </w:r>
          </w:p>
        </w:tc>
        <w:tc>
          <w:tcPr>
            <w:tcW w:w="2410" w:type="dxa"/>
            <w:tcBorders>
              <w:top w:val="single" w:color="auto" w:sz="12" w:space="0"/>
              <w:left w:val="single" w:color="auto" w:sz="12" w:space="0"/>
              <w:bottom w:val="single" w:color="auto" w:sz="12" w:space="0"/>
              <w:right w:val="single" w:color="auto" w:sz="12" w:space="0"/>
            </w:tcBorders>
            <w:vAlign w:val="center"/>
          </w:tcPr>
          <w:p>
            <w:pPr>
              <w:spacing w:line="312" w:lineRule="auto"/>
              <w:jc w:val="center"/>
              <w:rPr>
                <w:rFonts w:asciiTheme="minorEastAsia" w:hAnsiTheme="minorEastAsia" w:eastAsiaTheme="minorEastAsia"/>
                <w:szCs w:val="21"/>
              </w:rPr>
            </w:pPr>
            <w:r>
              <w:rPr>
                <w:rFonts w:asciiTheme="minorEastAsia" w:hAnsiTheme="minorEastAsia" w:eastAsiaTheme="minorEastAsia"/>
                <w:szCs w:val="21"/>
              </w:rPr>
              <w:t>分值构成</w:t>
            </w:r>
          </w:p>
          <w:p>
            <w:pPr>
              <w:spacing w:line="312" w:lineRule="auto"/>
              <w:jc w:val="center"/>
              <w:rPr>
                <w:rFonts w:asciiTheme="minorEastAsia" w:hAnsiTheme="minorEastAsia" w:eastAsiaTheme="minorEastAsia"/>
                <w:szCs w:val="21"/>
              </w:rPr>
            </w:pPr>
            <w:r>
              <w:rPr>
                <w:rFonts w:asciiTheme="minorEastAsia" w:hAnsiTheme="minorEastAsia" w:eastAsiaTheme="minorEastAsia"/>
                <w:szCs w:val="21"/>
              </w:rPr>
              <w:t>（总分100分）</w:t>
            </w:r>
          </w:p>
        </w:tc>
        <w:tc>
          <w:tcPr>
            <w:tcW w:w="5386" w:type="dxa"/>
            <w:tcBorders>
              <w:top w:val="single" w:color="auto" w:sz="12" w:space="0"/>
              <w:left w:val="single" w:color="auto" w:sz="12" w:space="0"/>
              <w:bottom w:val="single" w:color="auto" w:sz="12" w:space="0"/>
            </w:tcBorders>
            <w:vAlign w:val="center"/>
          </w:tcPr>
          <w:p>
            <w:pPr>
              <w:spacing w:line="312" w:lineRule="auto"/>
              <w:rPr>
                <w:rFonts w:asciiTheme="minorEastAsia" w:hAnsiTheme="minorEastAsia" w:eastAsiaTheme="minorEastAsia"/>
                <w:szCs w:val="21"/>
              </w:rPr>
            </w:pPr>
            <w:r>
              <w:rPr>
                <w:rFonts w:hint="eastAsia" w:asciiTheme="minorEastAsia" w:hAnsiTheme="minorEastAsia" w:eastAsiaTheme="minorEastAsia"/>
                <w:szCs w:val="21"/>
              </w:rPr>
              <w:t>资信业绩部分</w:t>
            </w:r>
            <w:r>
              <w:rPr>
                <w:rFonts w:asciiTheme="minorEastAsia" w:hAnsiTheme="minorEastAsia" w:eastAsiaTheme="minorEastAsia"/>
                <w:szCs w:val="21"/>
              </w:rPr>
              <w:t>：</w:t>
            </w:r>
            <w:r>
              <w:rPr>
                <w:rFonts w:hint="eastAsia" w:asciiTheme="minorEastAsia" w:hAnsiTheme="minorEastAsia" w:eastAsiaTheme="minorEastAsia"/>
                <w:szCs w:val="21"/>
                <w:u w:val="single"/>
              </w:rPr>
              <w:t xml:space="preserve"> 35</w:t>
            </w:r>
            <w:r>
              <w:rPr>
                <w:rFonts w:asciiTheme="minorEastAsia" w:hAnsiTheme="minorEastAsia" w:eastAsiaTheme="minorEastAsia"/>
                <w:szCs w:val="21"/>
              </w:rPr>
              <w:t>分</w:t>
            </w:r>
          </w:p>
          <w:p>
            <w:pPr>
              <w:spacing w:line="312" w:lineRule="auto"/>
              <w:rPr>
                <w:rFonts w:asciiTheme="minorEastAsia" w:hAnsiTheme="minorEastAsia" w:eastAsiaTheme="minorEastAsia"/>
                <w:szCs w:val="21"/>
              </w:rPr>
            </w:pPr>
            <w:r>
              <w:rPr>
                <w:rFonts w:hint="eastAsia" w:asciiTheme="minorEastAsia" w:hAnsiTheme="minorEastAsia" w:eastAsiaTheme="minorEastAsia"/>
                <w:szCs w:val="21"/>
              </w:rPr>
              <w:t>设计方案部分</w:t>
            </w:r>
            <w:r>
              <w:rPr>
                <w:rFonts w:asciiTheme="minorEastAsia" w:hAnsiTheme="minorEastAsia" w:eastAsiaTheme="minorEastAsia"/>
                <w:szCs w:val="21"/>
              </w:rPr>
              <w:t>：</w:t>
            </w:r>
            <w:r>
              <w:rPr>
                <w:rFonts w:hint="eastAsia" w:asciiTheme="minorEastAsia" w:hAnsiTheme="minorEastAsia" w:eastAsiaTheme="minorEastAsia"/>
                <w:szCs w:val="21"/>
                <w:u w:val="single"/>
              </w:rPr>
              <w:t xml:space="preserve"> 35 </w:t>
            </w:r>
            <w:r>
              <w:rPr>
                <w:rFonts w:asciiTheme="minorEastAsia" w:hAnsiTheme="minorEastAsia" w:eastAsiaTheme="minorEastAsia"/>
                <w:szCs w:val="21"/>
              </w:rPr>
              <w:t>分</w:t>
            </w:r>
          </w:p>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投标报价：</w:t>
            </w:r>
            <w:r>
              <w:rPr>
                <w:rFonts w:hint="eastAsia" w:asciiTheme="minorEastAsia" w:hAnsiTheme="minorEastAsia" w:eastAsiaTheme="minorEastAsia"/>
                <w:szCs w:val="21"/>
                <w:u w:val="single"/>
              </w:rPr>
              <w:t xml:space="preserve"> 20 </w:t>
            </w:r>
            <w:r>
              <w:rPr>
                <w:rFonts w:asciiTheme="minorEastAsia" w:hAnsiTheme="minorEastAsia" w:eastAsiaTheme="minorEastAsia"/>
                <w:szCs w:val="21"/>
              </w:rPr>
              <w:t>分</w:t>
            </w:r>
          </w:p>
          <w:p>
            <w:pPr>
              <w:widowControl/>
              <w:spacing w:line="312" w:lineRule="auto"/>
              <w:rPr>
                <w:rFonts w:asciiTheme="minorEastAsia" w:hAnsiTheme="minorEastAsia" w:eastAsiaTheme="minorEastAsia"/>
                <w:szCs w:val="21"/>
              </w:rPr>
            </w:pPr>
            <w:r>
              <w:rPr>
                <w:rFonts w:hint="eastAsia" w:asciiTheme="minorEastAsia" w:hAnsiTheme="minorEastAsia" w:eastAsiaTheme="minorEastAsia"/>
                <w:szCs w:val="21"/>
              </w:rPr>
              <w:t>其他因素部分：</w:t>
            </w:r>
            <w:r>
              <w:rPr>
                <w:rFonts w:hint="eastAsia" w:asciiTheme="minorEastAsia" w:hAnsiTheme="minorEastAsia" w:eastAsiaTheme="minorEastAsia"/>
                <w:szCs w:val="21"/>
                <w:u w:val="single"/>
              </w:rPr>
              <w:t xml:space="preserve"> 10 </w:t>
            </w:r>
            <w:r>
              <w:rPr>
                <w:rFonts w:hint="eastAsia" w:asciiTheme="minorEastAsia" w:hAnsiTheme="minorEastAsia" w:eastAsiaTheme="minorEastAsia"/>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2" w:hRule="atLeast"/>
        </w:trPr>
        <w:tc>
          <w:tcPr>
            <w:tcW w:w="1564" w:type="dxa"/>
            <w:gridSpan w:val="3"/>
            <w:tcBorders>
              <w:top w:val="single" w:color="auto" w:sz="12" w:space="0"/>
              <w:bottom w:val="single" w:color="auto" w:sz="12" w:space="0"/>
              <w:right w:val="single" w:color="auto" w:sz="12"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2.2.2</w:t>
            </w:r>
          </w:p>
        </w:tc>
        <w:tc>
          <w:tcPr>
            <w:tcW w:w="2410" w:type="dxa"/>
            <w:tcBorders>
              <w:top w:val="single" w:color="auto" w:sz="12" w:space="0"/>
              <w:left w:val="single" w:color="auto" w:sz="12" w:space="0"/>
              <w:bottom w:val="single" w:color="auto" w:sz="12" w:space="0"/>
              <w:right w:val="single" w:color="auto" w:sz="12" w:space="0"/>
            </w:tcBorders>
            <w:vAlign w:val="center"/>
          </w:tcPr>
          <w:p>
            <w:pPr>
              <w:spacing w:line="312" w:lineRule="auto"/>
              <w:jc w:val="center"/>
              <w:rPr>
                <w:rFonts w:asciiTheme="minorEastAsia" w:hAnsiTheme="minorEastAsia" w:eastAsiaTheme="minorEastAsia"/>
                <w:szCs w:val="21"/>
              </w:rPr>
            </w:pPr>
            <w:r>
              <w:rPr>
                <w:rFonts w:ascii="宋体" w:hAnsi="宋体" w:cs="宋体"/>
                <w:szCs w:val="21"/>
              </w:rPr>
              <w:t>评标基准价计算方法</w:t>
            </w:r>
          </w:p>
        </w:tc>
        <w:tc>
          <w:tcPr>
            <w:tcW w:w="5386" w:type="dxa"/>
            <w:tcBorders>
              <w:top w:val="single" w:color="auto" w:sz="12" w:space="0"/>
              <w:left w:val="single" w:color="auto" w:sz="12" w:space="0"/>
              <w:bottom w:val="single" w:color="auto" w:sz="12" w:space="0"/>
            </w:tcBorders>
            <w:vAlign w:val="center"/>
          </w:tcPr>
          <w:p>
            <w:pPr>
              <w:autoSpaceDE w:val="0"/>
              <w:autoSpaceDN w:val="0"/>
              <w:adjustRightInd w:val="0"/>
              <w:spacing w:line="300" w:lineRule="exact"/>
              <w:ind w:left="40" w:right="20"/>
              <w:rPr>
                <w:rFonts w:ascii="宋体" w:hAnsi="宋体"/>
                <w:szCs w:val="21"/>
              </w:rPr>
            </w:pPr>
            <w:r>
              <w:rPr>
                <w:rFonts w:hint="eastAsia" w:ascii="宋体" w:hAnsi="宋体"/>
                <w:spacing w:val="-3"/>
                <w:szCs w:val="21"/>
              </w:rPr>
              <w:t>满足招标文件要求且投标价格最低的投标报价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8" w:hRule="atLeast"/>
        </w:trPr>
        <w:tc>
          <w:tcPr>
            <w:tcW w:w="1564" w:type="dxa"/>
            <w:gridSpan w:val="3"/>
            <w:tcBorders>
              <w:top w:val="single" w:color="auto" w:sz="12" w:space="0"/>
              <w:bottom w:val="single" w:color="auto" w:sz="12" w:space="0"/>
              <w:right w:val="single" w:color="auto" w:sz="12"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2.2.3</w:t>
            </w:r>
          </w:p>
        </w:tc>
        <w:tc>
          <w:tcPr>
            <w:tcW w:w="2410" w:type="dxa"/>
            <w:tcBorders>
              <w:top w:val="single" w:color="auto" w:sz="12" w:space="0"/>
              <w:left w:val="single" w:color="auto" w:sz="12" w:space="0"/>
              <w:bottom w:val="single" w:color="auto" w:sz="12" w:space="0"/>
              <w:right w:val="single" w:color="auto" w:sz="12"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投标报价的偏差率</w:t>
            </w:r>
          </w:p>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计算公式</w:t>
            </w:r>
          </w:p>
        </w:tc>
        <w:tc>
          <w:tcPr>
            <w:tcW w:w="5386" w:type="dxa"/>
            <w:tcBorders>
              <w:top w:val="single" w:color="auto" w:sz="12" w:space="0"/>
              <w:left w:val="single" w:color="auto" w:sz="12" w:space="0"/>
              <w:bottom w:val="single" w:color="auto" w:sz="12" w:space="0"/>
            </w:tcBorders>
            <w:vAlign w:val="center"/>
          </w:tcPr>
          <w:p>
            <w:pPr>
              <w:pStyle w:val="2"/>
            </w:pPr>
            <w:r>
              <w:rPr>
                <w:rFonts w:hint="eastAsia" w:ascii="宋体" w:hAnsi="宋体" w:eastAsia="宋体" w:cs="Times New Roman"/>
                <w:b w:val="0"/>
                <w:bCs w:val="0"/>
                <w:sz w:val="21"/>
                <w:szCs w:val="21"/>
              </w:rPr>
              <w:t>(有效的投标人报价-评标基准价)/评标基准价×100%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4" w:hRule="atLeast"/>
        </w:trPr>
        <w:tc>
          <w:tcPr>
            <w:tcW w:w="817" w:type="dxa"/>
            <w:gridSpan w:val="2"/>
            <w:vMerge w:val="restart"/>
            <w:tcBorders>
              <w:top w:val="single" w:color="auto" w:sz="12" w:space="0"/>
              <w:left w:val="single" w:color="auto" w:sz="12" w:space="0"/>
              <w:bottom w:val="single" w:color="auto" w:sz="12" w:space="0"/>
              <w:right w:val="single" w:color="auto" w:sz="12"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2.2.4（1）</w:t>
            </w:r>
          </w:p>
        </w:tc>
        <w:tc>
          <w:tcPr>
            <w:tcW w:w="747" w:type="dxa"/>
            <w:vMerge w:val="restart"/>
            <w:tcBorders>
              <w:top w:val="single" w:color="auto" w:sz="12" w:space="0"/>
              <w:left w:val="single" w:color="auto" w:sz="12" w:space="0"/>
              <w:bottom w:val="single" w:color="auto" w:sz="12" w:space="0"/>
              <w:right w:val="single" w:color="auto" w:sz="12"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资信业绩评分标准（35分）</w:t>
            </w:r>
          </w:p>
        </w:tc>
        <w:tc>
          <w:tcPr>
            <w:tcW w:w="2410" w:type="dxa"/>
            <w:tcBorders>
              <w:top w:val="single" w:color="auto" w:sz="12" w:space="0"/>
              <w:left w:val="single" w:color="auto" w:sz="12" w:space="0"/>
              <w:bottom w:val="single" w:color="auto" w:sz="12" w:space="0"/>
              <w:right w:val="single" w:color="auto" w:sz="12" w:space="0"/>
            </w:tcBorders>
            <w:vAlign w:val="center"/>
          </w:tcPr>
          <w:p>
            <w:pPr>
              <w:spacing w:before="60" w:after="60" w:line="315" w:lineRule="atLeast"/>
              <w:jc w:val="center"/>
              <w:rPr>
                <w:rFonts w:asciiTheme="minorEastAsia" w:hAnsiTheme="minorEastAsia" w:eastAsiaTheme="minorEastAsia"/>
                <w:szCs w:val="21"/>
              </w:rPr>
            </w:pPr>
            <w:r>
              <w:rPr>
                <w:rFonts w:hint="eastAsia" w:asciiTheme="minorEastAsia" w:hAnsiTheme="minorEastAsia" w:eastAsiaTheme="minorEastAsia"/>
                <w:szCs w:val="21"/>
              </w:rPr>
              <w:t>信誉（6分）</w:t>
            </w:r>
          </w:p>
        </w:tc>
        <w:tc>
          <w:tcPr>
            <w:tcW w:w="5386" w:type="dxa"/>
            <w:tcBorders>
              <w:top w:val="single" w:color="auto" w:sz="12" w:space="0"/>
              <w:left w:val="single" w:color="auto" w:sz="12" w:space="0"/>
              <w:bottom w:val="single" w:color="auto" w:sz="12" w:space="0"/>
            </w:tcBorders>
            <w:vAlign w:val="center"/>
          </w:tcPr>
          <w:p>
            <w:pPr>
              <w:spacing w:line="288" w:lineRule="auto"/>
            </w:pPr>
            <w:r>
              <w:t>1</w:t>
            </w:r>
            <w:r>
              <w:rPr>
                <w:rFonts w:hint="eastAsia"/>
              </w:rPr>
              <w:t>、投标人提供工商企业信用信息公示报告，包含基础信息、行政许可信息、行政处罚信息、列入经营异常名录信息、列入严重违法失信企业名单（黑名单）信息（国家企业信用信息公示系统</w:t>
            </w:r>
            <w:r>
              <w:t>http://www.gsxt.gov.cn</w:t>
            </w:r>
            <w:r>
              <w:rPr>
                <w:rFonts w:hint="eastAsia"/>
              </w:rPr>
              <w:t>），无不良信息者得3分，未提供或有不良信息者不得分，本项最高得3分（以网页截图为准）。</w:t>
            </w:r>
          </w:p>
          <w:p>
            <w:pPr>
              <w:autoSpaceDE w:val="0"/>
              <w:autoSpaceDN w:val="0"/>
              <w:adjustRightInd w:val="0"/>
              <w:spacing w:line="288" w:lineRule="auto"/>
              <w:ind w:right="97"/>
              <w:jc w:val="left"/>
            </w:pPr>
            <w:r>
              <w:t>2</w:t>
            </w:r>
            <w:r>
              <w:rPr>
                <w:rFonts w:hint="eastAsia"/>
              </w:rPr>
              <w:t>、投标人提供企业所在地税务主管部门出具的纳税情况证明等信用情况，无不良信息者得3分，未提供或有不良信息者不得分，本项最高得3分（以原件为准）。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4" w:hRule="atLeast"/>
        </w:trPr>
        <w:tc>
          <w:tcPr>
            <w:tcW w:w="817" w:type="dxa"/>
            <w:gridSpan w:val="2"/>
            <w:vMerge w:val="continue"/>
            <w:tcBorders>
              <w:top w:val="single" w:color="auto" w:sz="12" w:space="0"/>
              <w:left w:val="single" w:color="auto" w:sz="12" w:space="0"/>
              <w:bottom w:val="single" w:color="auto" w:sz="12" w:space="0"/>
              <w:right w:val="single" w:color="auto" w:sz="12" w:space="0"/>
            </w:tcBorders>
            <w:vAlign w:val="center"/>
          </w:tcPr>
          <w:p>
            <w:pPr>
              <w:spacing w:line="312" w:lineRule="auto"/>
              <w:jc w:val="center"/>
              <w:rPr>
                <w:rFonts w:asciiTheme="minorEastAsia" w:hAnsiTheme="minorEastAsia" w:eastAsiaTheme="minorEastAsia"/>
                <w:szCs w:val="21"/>
              </w:rPr>
            </w:pPr>
          </w:p>
        </w:tc>
        <w:tc>
          <w:tcPr>
            <w:tcW w:w="747" w:type="dxa"/>
            <w:vMerge w:val="continue"/>
            <w:tcBorders>
              <w:top w:val="single" w:color="auto" w:sz="12" w:space="0"/>
              <w:left w:val="single" w:color="auto" w:sz="12" w:space="0"/>
              <w:bottom w:val="single" w:color="auto" w:sz="12" w:space="0"/>
              <w:right w:val="single" w:color="auto" w:sz="12" w:space="0"/>
            </w:tcBorders>
            <w:vAlign w:val="center"/>
          </w:tcPr>
          <w:p>
            <w:pPr>
              <w:spacing w:line="312" w:lineRule="auto"/>
              <w:jc w:val="center"/>
              <w:rPr>
                <w:rFonts w:asciiTheme="minorEastAsia" w:hAnsiTheme="minorEastAsia" w:eastAsiaTheme="minorEastAsia"/>
                <w:szCs w:val="21"/>
              </w:rPr>
            </w:pPr>
          </w:p>
        </w:tc>
        <w:tc>
          <w:tcPr>
            <w:tcW w:w="2410" w:type="dxa"/>
            <w:tcBorders>
              <w:top w:val="single" w:color="auto" w:sz="12" w:space="0"/>
              <w:left w:val="single" w:color="auto" w:sz="12" w:space="0"/>
              <w:bottom w:val="single" w:color="auto" w:sz="12" w:space="0"/>
              <w:right w:val="single" w:color="auto" w:sz="12"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类似项目业绩（7分）</w:t>
            </w:r>
          </w:p>
        </w:tc>
        <w:tc>
          <w:tcPr>
            <w:tcW w:w="5386" w:type="dxa"/>
            <w:tcBorders>
              <w:top w:val="single" w:color="auto" w:sz="12" w:space="0"/>
              <w:left w:val="single" w:color="auto" w:sz="12" w:space="0"/>
              <w:bottom w:val="single" w:color="auto" w:sz="12" w:space="0"/>
            </w:tcBorders>
            <w:vAlign w:val="center"/>
          </w:tcPr>
          <w:p>
            <w:pPr>
              <w:autoSpaceDE w:val="0"/>
              <w:autoSpaceDN w:val="0"/>
              <w:adjustRightInd w:val="0"/>
              <w:spacing w:line="288" w:lineRule="auto"/>
              <w:ind w:left="68" w:right="97"/>
              <w:jc w:val="left"/>
              <w:rPr>
                <w:rFonts w:ascii="宋体" w:hAnsi="宋体"/>
              </w:rPr>
            </w:pPr>
            <w:r>
              <w:rPr>
                <w:rFonts w:hint="eastAsia" w:ascii="宋体" w:hAnsi="宋体"/>
              </w:rPr>
              <w:t>提供自2015年1月1日以来电力工程设计项目的，每提供一项得3分，最高3分；提供自2015年1月1日以来合同金额在100万元以上的电力工程设计项目一项者得4分。本项最高7分。</w:t>
            </w:r>
          </w:p>
          <w:p>
            <w:pPr>
              <w:spacing w:line="312" w:lineRule="auto"/>
              <w:jc w:val="left"/>
              <w:rPr>
                <w:rFonts w:ascii="宋体" w:hAnsi="宋体"/>
              </w:rPr>
            </w:pPr>
            <w:r>
              <w:rPr>
                <w:rFonts w:hint="eastAsia" w:ascii="宋体" w:hAnsi="宋体"/>
              </w:rPr>
              <w:t>注：开标当天需携带合同原件和中标通知书原件进行现场验证，否则不得分。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4" w:hRule="atLeast"/>
        </w:trPr>
        <w:tc>
          <w:tcPr>
            <w:tcW w:w="817" w:type="dxa"/>
            <w:gridSpan w:val="2"/>
            <w:vMerge w:val="continue"/>
            <w:tcBorders>
              <w:top w:val="single" w:color="auto" w:sz="12" w:space="0"/>
              <w:left w:val="single" w:color="auto" w:sz="6" w:space="0"/>
              <w:bottom w:val="single" w:color="auto" w:sz="6" w:space="0"/>
              <w:right w:val="single" w:color="auto" w:sz="6" w:space="0"/>
            </w:tcBorders>
            <w:vAlign w:val="center"/>
          </w:tcPr>
          <w:p>
            <w:pPr>
              <w:spacing w:line="312" w:lineRule="auto"/>
              <w:jc w:val="center"/>
              <w:rPr>
                <w:rFonts w:asciiTheme="minorEastAsia" w:hAnsiTheme="minorEastAsia" w:eastAsiaTheme="minorEastAsia"/>
                <w:szCs w:val="21"/>
              </w:rPr>
            </w:pPr>
          </w:p>
        </w:tc>
        <w:tc>
          <w:tcPr>
            <w:tcW w:w="747" w:type="dxa"/>
            <w:vMerge w:val="continue"/>
            <w:tcBorders>
              <w:top w:val="single" w:color="auto" w:sz="12" w:space="0"/>
              <w:left w:val="single" w:color="auto" w:sz="6" w:space="0"/>
              <w:bottom w:val="single" w:color="auto" w:sz="6" w:space="0"/>
              <w:right w:val="single" w:color="auto" w:sz="6" w:space="0"/>
            </w:tcBorders>
            <w:vAlign w:val="center"/>
          </w:tcPr>
          <w:p>
            <w:pPr>
              <w:spacing w:line="312" w:lineRule="auto"/>
              <w:jc w:val="center"/>
              <w:rPr>
                <w:rFonts w:asciiTheme="minorEastAsia" w:hAnsiTheme="minorEastAsia" w:eastAsiaTheme="minorEastAsia"/>
                <w:szCs w:val="21"/>
              </w:rPr>
            </w:pPr>
          </w:p>
        </w:tc>
        <w:tc>
          <w:tcPr>
            <w:tcW w:w="2410" w:type="dxa"/>
            <w:tcBorders>
              <w:top w:val="single" w:color="auto" w:sz="12" w:space="0"/>
              <w:left w:val="single" w:color="auto" w:sz="6" w:space="0"/>
              <w:bottom w:val="single" w:color="auto" w:sz="12" w:space="0"/>
              <w:right w:val="single" w:color="auto" w:sz="12"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项目负责人资历和业绩（8分）</w:t>
            </w:r>
          </w:p>
        </w:tc>
        <w:tc>
          <w:tcPr>
            <w:tcW w:w="5386" w:type="dxa"/>
            <w:tcBorders>
              <w:top w:val="single" w:color="auto" w:sz="12" w:space="0"/>
              <w:left w:val="single" w:color="auto" w:sz="12" w:space="0"/>
              <w:bottom w:val="single" w:color="auto" w:sz="12" w:space="0"/>
            </w:tcBorders>
            <w:vAlign w:val="center"/>
          </w:tcPr>
          <w:p>
            <w:pPr>
              <w:numPr>
                <w:ilvl w:val="0"/>
                <w:numId w:val="2"/>
              </w:numPr>
              <w:autoSpaceDE w:val="0"/>
              <w:autoSpaceDN w:val="0"/>
              <w:adjustRightInd w:val="0"/>
              <w:spacing w:line="288" w:lineRule="auto"/>
              <w:ind w:left="68" w:right="97"/>
              <w:jc w:val="left"/>
              <w:rPr>
                <w:rFonts w:ascii="宋体" w:hAnsi="宋体"/>
              </w:rPr>
            </w:pPr>
            <w:r>
              <w:rPr>
                <w:rFonts w:hint="eastAsia" w:ascii="宋体" w:hAnsi="宋体"/>
              </w:rPr>
              <w:t>项目负责人具有注册电气工程师者得2分。</w:t>
            </w:r>
          </w:p>
          <w:p>
            <w:pPr>
              <w:numPr>
                <w:ilvl w:val="0"/>
                <w:numId w:val="2"/>
              </w:numPr>
              <w:autoSpaceDE w:val="0"/>
              <w:autoSpaceDN w:val="0"/>
              <w:adjustRightInd w:val="0"/>
              <w:spacing w:line="288" w:lineRule="auto"/>
              <w:ind w:left="68" w:right="97"/>
              <w:jc w:val="left"/>
              <w:rPr>
                <w:rFonts w:ascii="宋体" w:hAnsi="宋体"/>
              </w:rPr>
            </w:pPr>
            <w:r>
              <w:rPr>
                <w:rFonts w:hint="eastAsia" w:ascii="宋体" w:hAnsi="宋体"/>
              </w:rPr>
              <w:t>拟派项目负责人同时具备高级职称者得3分。</w:t>
            </w:r>
          </w:p>
          <w:p>
            <w:pPr>
              <w:numPr>
                <w:ilvl w:val="0"/>
                <w:numId w:val="2"/>
              </w:numPr>
              <w:autoSpaceDE w:val="0"/>
              <w:autoSpaceDN w:val="0"/>
              <w:adjustRightInd w:val="0"/>
              <w:spacing w:line="288" w:lineRule="auto"/>
              <w:ind w:left="68" w:right="97"/>
              <w:jc w:val="left"/>
              <w:rPr>
                <w:rFonts w:ascii="宋体" w:hAnsi="宋体"/>
              </w:rPr>
            </w:pPr>
            <w:r>
              <w:rPr>
                <w:rFonts w:hint="eastAsia" w:ascii="宋体" w:hAnsi="宋体"/>
              </w:rPr>
              <w:t>拟派项目负责人自2015年1月1日主持过合同金额在100万以上的电力工程设计业绩的，每项得3分，最多得3分。</w:t>
            </w:r>
          </w:p>
          <w:p>
            <w:pPr>
              <w:spacing w:line="312" w:lineRule="auto"/>
              <w:jc w:val="left"/>
              <w:rPr>
                <w:rFonts w:ascii="宋体" w:hAnsi="宋体"/>
              </w:rPr>
            </w:pPr>
            <w:r>
              <w:rPr>
                <w:rFonts w:hint="eastAsia" w:ascii="宋体" w:hAnsi="宋体"/>
              </w:rPr>
              <w:t>注：</w:t>
            </w:r>
            <w:r>
              <w:rPr>
                <w:rFonts w:hint="eastAsia" w:ascii="宋体" w:hAnsi="宋体"/>
                <w:bCs/>
              </w:rPr>
              <w:t>须提供合同和中标通知书，若不显示项目负责人名字，需提供招标单位或招投标监管部门出具的相关证明</w:t>
            </w:r>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4" w:hRule="atLeast"/>
        </w:trPr>
        <w:tc>
          <w:tcPr>
            <w:tcW w:w="817" w:type="dxa"/>
            <w:gridSpan w:val="2"/>
            <w:vMerge w:val="continue"/>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heme="minorEastAsia" w:hAnsiTheme="minorEastAsia" w:eastAsiaTheme="minorEastAsia"/>
                <w:szCs w:val="21"/>
              </w:rPr>
            </w:pPr>
          </w:p>
        </w:tc>
        <w:tc>
          <w:tcPr>
            <w:tcW w:w="747" w:type="dxa"/>
            <w:vMerge w:val="continue"/>
            <w:tcBorders>
              <w:top w:val="single" w:color="auto" w:sz="6" w:space="0"/>
              <w:left w:val="single" w:color="auto" w:sz="6" w:space="0"/>
              <w:bottom w:val="single" w:color="auto" w:sz="6" w:space="0"/>
            </w:tcBorders>
            <w:vAlign w:val="center"/>
          </w:tcPr>
          <w:p>
            <w:pPr>
              <w:spacing w:line="312" w:lineRule="auto"/>
              <w:jc w:val="center"/>
              <w:rPr>
                <w:rFonts w:asciiTheme="minorEastAsia" w:hAnsiTheme="minorEastAsia" w:eastAsiaTheme="minorEastAsia"/>
                <w:szCs w:val="21"/>
              </w:rPr>
            </w:pPr>
          </w:p>
        </w:tc>
        <w:tc>
          <w:tcPr>
            <w:tcW w:w="2410" w:type="dxa"/>
            <w:tcBorders>
              <w:top w:val="single" w:color="auto" w:sz="12"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其他主要人员资历和业绩（14分）</w:t>
            </w:r>
          </w:p>
        </w:tc>
        <w:tc>
          <w:tcPr>
            <w:tcW w:w="5386" w:type="dxa"/>
            <w:tcBorders>
              <w:top w:val="single" w:color="auto" w:sz="12" w:space="0"/>
            </w:tcBorders>
            <w:vAlign w:val="center"/>
          </w:tcPr>
          <w:p>
            <w:pPr>
              <w:numPr>
                <w:ilvl w:val="0"/>
                <w:numId w:val="3"/>
              </w:numPr>
              <w:spacing w:line="288" w:lineRule="auto"/>
              <w:rPr>
                <w:rFonts w:ascii="宋体" w:hAnsi="宋体"/>
                <w:szCs w:val="21"/>
              </w:rPr>
            </w:pPr>
            <w:r>
              <w:rPr>
                <w:rFonts w:hint="eastAsia" w:ascii="宋体" w:hAnsi="宋体"/>
                <w:szCs w:val="21"/>
              </w:rPr>
              <w:t>项目设计组成员中高级职称数量有4人的，得分8分；不足4人的，得0分；</w:t>
            </w:r>
          </w:p>
          <w:p>
            <w:pPr>
              <w:spacing w:line="288" w:lineRule="auto"/>
              <w:rPr>
                <w:rFonts w:ascii="宋体" w:hAnsi="宋体"/>
                <w:szCs w:val="21"/>
              </w:rPr>
            </w:pPr>
            <w:r>
              <w:rPr>
                <w:rFonts w:hint="eastAsia" w:ascii="宋体" w:hAnsi="宋体"/>
                <w:szCs w:val="21"/>
              </w:rPr>
              <w:t>2、项目设计小组成员中具有中级以上职称数量有6人的，得分6分；不足6人的，得0分；</w:t>
            </w:r>
            <w:r>
              <w:rPr>
                <w:rFonts w:hint="eastAsia"/>
              </w:rPr>
              <w:t>（以原件为准）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817" w:type="dxa"/>
            <w:gridSpan w:val="2"/>
            <w:vMerge w:val="restart"/>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2.2.4（2）</w:t>
            </w:r>
          </w:p>
        </w:tc>
        <w:tc>
          <w:tcPr>
            <w:tcW w:w="747" w:type="dxa"/>
            <w:vMerge w:val="restart"/>
            <w:tcBorders>
              <w:top w:val="single" w:color="auto" w:sz="6" w:space="0"/>
              <w:left w:val="single" w:color="auto" w:sz="6" w:space="0"/>
              <w:bottom w:val="single" w:color="auto" w:sz="6"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设计方案评分标准（35分）</w:t>
            </w:r>
          </w:p>
        </w:tc>
        <w:tc>
          <w:tcPr>
            <w:tcW w:w="2410" w:type="dxa"/>
            <w:tcBorders>
              <w:bottom w:val="single" w:color="auto" w:sz="4"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设计范围、设计内容</w:t>
            </w:r>
          </w:p>
        </w:tc>
        <w:tc>
          <w:tcPr>
            <w:tcW w:w="5386" w:type="dxa"/>
            <w:tcBorders>
              <w:bottom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投标内容满足招标范围、设计内容的得2分。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 w:hRule="atLeast"/>
        </w:trPr>
        <w:tc>
          <w:tcPr>
            <w:tcW w:w="817" w:type="dxa"/>
            <w:gridSpan w:val="2"/>
            <w:vMerge w:val="continue"/>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heme="minorEastAsia" w:hAnsiTheme="minorEastAsia" w:eastAsiaTheme="minorEastAsia"/>
                <w:szCs w:val="21"/>
              </w:rPr>
            </w:pPr>
          </w:p>
        </w:tc>
        <w:tc>
          <w:tcPr>
            <w:tcW w:w="747" w:type="dxa"/>
            <w:vMerge w:val="continue"/>
            <w:tcBorders>
              <w:top w:val="single" w:color="auto" w:sz="6" w:space="0"/>
              <w:left w:val="single" w:color="auto" w:sz="6" w:space="0"/>
              <w:bottom w:val="single" w:color="auto" w:sz="6" w:space="0"/>
            </w:tcBorders>
            <w:vAlign w:val="center"/>
          </w:tcPr>
          <w:p>
            <w:pPr>
              <w:spacing w:line="312" w:lineRule="auto"/>
              <w:jc w:val="center"/>
              <w:rPr>
                <w:rFonts w:asciiTheme="minorEastAsia" w:hAnsiTheme="minorEastAsia" w:eastAsiaTheme="minorEastAsia"/>
                <w:szCs w:val="21"/>
              </w:rPr>
            </w:pPr>
          </w:p>
        </w:tc>
        <w:tc>
          <w:tcPr>
            <w:tcW w:w="2410" w:type="dxa"/>
            <w:tcBorders>
              <w:top w:val="single" w:color="auto" w:sz="4" w:space="0"/>
              <w:bottom w:val="single" w:color="auto" w:sz="4"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设计依据、设计工作目标</w:t>
            </w:r>
          </w:p>
        </w:tc>
        <w:tc>
          <w:tcPr>
            <w:tcW w:w="5386" w:type="dxa"/>
            <w:tcBorders>
              <w:top w:val="single" w:color="auto" w:sz="4" w:space="0"/>
              <w:bottom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优：5分；良：3分；中：2分。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817" w:type="dxa"/>
            <w:gridSpan w:val="2"/>
            <w:vMerge w:val="continue"/>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heme="minorEastAsia" w:hAnsiTheme="minorEastAsia" w:eastAsiaTheme="minorEastAsia"/>
                <w:szCs w:val="21"/>
              </w:rPr>
            </w:pPr>
          </w:p>
        </w:tc>
        <w:tc>
          <w:tcPr>
            <w:tcW w:w="747" w:type="dxa"/>
            <w:vMerge w:val="continue"/>
            <w:tcBorders>
              <w:top w:val="single" w:color="auto" w:sz="6" w:space="0"/>
              <w:left w:val="single" w:color="auto" w:sz="6" w:space="0"/>
              <w:bottom w:val="single" w:color="auto" w:sz="6" w:space="0"/>
            </w:tcBorders>
            <w:vAlign w:val="center"/>
          </w:tcPr>
          <w:p>
            <w:pPr>
              <w:spacing w:line="312" w:lineRule="auto"/>
              <w:jc w:val="center"/>
              <w:rPr>
                <w:rFonts w:asciiTheme="minorEastAsia" w:hAnsiTheme="minorEastAsia" w:eastAsiaTheme="minorEastAsia"/>
                <w:szCs w:val="21"/>
              </w:rPr>
            </w:pPr>
          </w:p>
        </w:tc>
        <w:tc>
          <w:tcPr>
            <w:tcW w:w="2410" w:type="dxa"/>
            <w:tcBorders>
              <w:top w:val="single" w:color="auto" w:sz="4" w:space="0"/>
              <w:bottom w:val="single" w:color="auto" w:sz="4"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设计机构设置和岗位职责</w:t>
            </w:r>
          </w:p>
        </w:tc>
        <w:tc>
          <w:tcPr>
            <w:tcW w:w="5386" w:type="dxa"/>
            <w:tcBorders>
              <w:top w:val="single" w:color="auto" w:sz="4" w:space="0"/>
              <w:bottom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根据设计机构设置和人员配置是否科学合理、响应机制是否科学合理等内容酌情打分：优5分；良3分，一般2分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817" w:type="dxa"/>
            <w:gridSpan w:val="2"/>
            <w:vMerge w:val="continue"/>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heme="minorEastAsia" w:hAnsiTheme="minorEastAsia" w:eastAsiaTheme="minorEastAsia"/>
                <w:szCs w:val="21"/>
              </w:rPr>
            </w:pPr>
          </w:p>
        </w:tc>
        <w:tc>
          <w:tcPr>
            <w:tcW w:w="747" w:type="dxa"/>
            <w:vMerge w:val="continue"/>
            <w:tcBorders>
              <w:top w:val="single" w:color="auto" w:sz="6" w:space="0"/>
              <w:left w:val="single" w:color="auto" w:sz="6" w:space="0"/>
              <w:bottom w:val="single" w:color="auto" w:sz="6" w:space="0"/>
            </w:tcBorders>
            <w:vAlign w:val="center"/>
          </w:tcPr>
          <w:p>
            <w:pPr>
              <w:spacing w:line="312" w:lineRule="auto"/>
              <w:jc w:val="center"/>
              <w:rPr>
                <w:rFonts w:asciiTheme="minorEastAsia" w:hAnsiTheme="minorEastAsia" w:eastAsiaTheme="minorEastAsia"/>
                <w:szCs w:val="21"/>
              </w:rPr>
            </w:pPr>
          </w:p>
        </w:tc>
        <w:tc>
          <w:tcPr>
            <w:tcW w:w="2410" w:type="dxa"/>
            <w:tcBorders>
              <w:top w:val="single" w:color="auto" w:sz="4" w:space="0"/>
              <w:bottom w:val="single" w:color="auto" w:sz="4"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设计理念和技术路线</w:t>
            </w:r>
          </w:p>
        </w:tc>
        <w:tc>
          <w:tcPr>
            <w:tcW w:w="5386" w:type="dxa"/>
            <w:tcBorders>
              <w:top w:val="single" w:color="auto" w:sz="4" w:space="0"/>
              <w:bottom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对项目整体有深刻认识，设计方案内容针对项目特点完整规范、具体可行和整体编制水平。科学、方案合理5分；较好可行3分；一般2分，没有不得分。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817" w:type="dxa"/>
            <w:gridSpan w:val="2"/>
            <w:vMerge w:val="continue"/>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heme="minorEastAsia" w:hAnsiTheme="minorEastAsia" w:eastAsiaTheme="minorEastAsia"/>
                <w:szCs w:val="21"/>
              </w:rPr>
            </w:pPr>
          </w:p>
        </w:tc>
        <w:tc>
          <w:tcPr>
            <w:tcW w:w="747" w:type="dxa"/>
            <w:vMerge w:val="continue"/>
            <w:tcBorders>
              <w:top w:val="single" w:color="auto" w:sz="6" w:space="0"/>
              <w:left w:val="single" w:color="auto" w:sz="6" w:space="0"/>
              <w:bottom w:val="single" w:color="auto" w:sz="6" w:space="0"/>
            </w:tcBorders>
            <w:vAlign w:val="center"/>
          </w:tcPr>
          <w:p>
            <w:pPr>
              <w:spacing w:line="312" w:lineRule="auto"/>
              <w:jc w:val="center"/>
              <w:rPr>
                <w:rFonts w:asciiTheme="minorEastAsia" w:hAnsiTheme="minorEastAsia" w:eastAsiaTheme="minorEastAsia"/>
                <w:szCs w:val="21"/>
              </w:rPr>
            </w:pPr>
          </w:p>
        </w:tc>
        <w:tc>
          <w:tcPr>
            <w:tcW w:w="2410" w:type="dxa"/>
            <w:tcBorders>
              <w:top w:val="single" w:color="auto" w:sz="4" w:space="0"/>
              <w:bottom w:val="single" w:color="auto" w:sz="4"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设计质量、进度、保密等保证措施</w:t>
            </w:r>
          </w:p>
        </w:tc>
        <w:tc>
          <w:tcPr>
            <w:tcW w:w="5386" w:type="dxa"/>
            <w:tcBorders>
              <w:top w:val="single" w:color="auto" w:sz="4" w:space="0"/>
              <w:bottom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优：5分；良：3分；中：2分。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817" w:type="dxa"/>
            <w:gridSpan w:val="2"/>
            <w:vMerge w:val="continue"/>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heme="minorEastAsia" w:hAnsiTheme="minorEastAsia" w:eastAsiaTheme="minorEastAsia"/>
                <w:szCs w:val="21"/>
              </w:rPr>
            </w:pPr>
          </w:p>
        </w:tc>
        <w:tc>
          <w:tcPr>
            <w:tcW w:w="747" w:type="dxa"/>
            <w:vMerge w:val="continue"/>
            <w:tcBorders>
              <w:top w:val="single" w:color="auto" w:sz="6" w:space="0"/>
              <w:left w:val="single" w:color="auto" w:sz="6" w:space="0"/>
              <w:bottom w:val="single" w:color="auto" w:sz="6" w:space="0"/>
            </w:tcBorders>
            <w:vAlign w:val="center"/>
          </w:tcPr>
          <w:p>
            <w:pPr>
              <w:spacing w:line="312" w:lineRule="auto"/>
              <w:jc w:val="center"/>
              <w:rPr>
                <w:rFonts w:asciiTheme="minorEastAsia" w:hAnsiTheme="minorEastAsia" w:eastAsiaTheme="minorEastAsia"/>
                <w:szCs w:val="21"/>
              </w:rPr>
            </w:pPr>
          </w:p>
        </w:tc>
        <w:tc>
          <w:tcPr>
            <w:tcW w:w="2410" w:type="dxa"/>
            <w:tcBorders>
              <w:top w:val="single" w:color="auto" w:sz="4" w:space="0"/>
              <w:bottom w:val="single" w:color="auto" w:sz="4"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设计安全保证措施</w:t>
            </w:r>
          </w:p>
        </w:tc>
        <w:tc>
          <w:tcPr>
            <w:tcW w:w="5386" w:type="dxa"/>
            <w:tcBorders>
              <w:top w:val="single" w:color="auto" w:sz="4" w:space="0"/>
              <w:bottom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优：5分；良：3分；中：2分。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trPr>
        <w:tc>
          <w:tcPr>
            <w:tcW w:w="817" w:type="dxa"/>
            <w:gridSpan w:val="2"/>
            <w:vMerge w:val="continue"/>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heme="minorEastAsia" w:hAnsiTheme="minorEastAsia" w:eastAsiaTheme="minorEastAsia"/>
                <w:szCs w:val="21"/>
              </w:rPr>
            </w:pPr>
          </w:p>
        </w:tc>
        <w:tc>
          <w:tcPr>
            <w:tcW w:w="747" w:type="dxa"/>
            <w:vMerge w:val="continue"/>
            <w:tcBorders>
              <w:top w:val="single" w:color="auto" w:sz="6" w:space="0"/>
              <w:left w:val="single" w:color="auto" w:sz="6" w:space="0"/>
              <w:bottom w:val="single" w:color="auto" w:sz="6" w:space="0"/>
            </w:tcBorders>
            <w:vAlign w:val="center"/>
          </w:tcPr>
          <w:p>
            <w:pPr>
              <w:spacing w:line="312" w:lineRule="auto"/>
              <w:jc w:val="center"/>
              <w:rPr>
                <w:rFonts w:asciiTheme="minorEastAsia" w:hAnsiTheme="minorEastAsia" w:eastAsiaTheme="minorEastAsia"/>
                <w:szCs w:val="21"/>
              </w:rPr>
            </w:pPr>
          </w:p>
        </w:tc>
        <w:tc>
          <w:tcPr>
            <w:tcW w:w="2410" w:type="dxa"/>
            <w:tcBorders>
              <w:top w:val="single" w:color="auto" w:sz="4" w:space="0"/>
              <w:bottom w:val="single" w:color="auto" w:sz="4"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设计工作重点、难点分析</w:t>
            </w:r>
          </w:p>
        </w:tc>
        <w:tc>
          <w:tcPr>
            <w:tcW w:w="5386" w:type="dxa"/>
            <w:tcBorders>
              <w:top w:val="single" w:color="auto" w:sz="4" w:space="0"/>
              <w:bottom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优：5分；良：3分；中：2分。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817" w:type="dxa"/>
            <w:gridSpan w:val="2"/>
            <w:vMerge w:val="continue"/>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heme="minorEastAsia" w:hAnsiTheme="minorEastAsia" w:eastAsiaTheme="minorEastAsia"/>
                <w:szCs w:val="21"/>
              </w:rPr>
            </w:pPr>
          </w:p>
        </w:tc>
        <w:tc>
          <w:tcPr>
            <w:tcW w:w="747" w:type="dxa"/>
            <w:vMerge w:val="continue"/>
            <w:tcBorders>
              <w:top w:val="single" w:color="auto" w:sz="6" w:space="0"/>
              <w:left w:val="single" w:color="auto" w:sz="6" w:space="0"/>
              <w:bottom w:val="single" w:color="auto" w:sz="6" w:space="0"/>
            </w:tcBorders>
            <w:vAlign w:val="center"/>
          </w:tcPr>
          <w:p>
            <w:pPr>
              <w:spacing w:line="312" w:lineRule="auto"/>
              <w:jc w:val="center"/>
              <w:rPr>
                <w:rFonts w:asciiTheme="minorEastAsia" w:hAnsiTheme="minorEastAsia" w:eastAsiaTheme="minorEastAsia"/>
                <w:szCs w:val="21"/>
              </w:rPr>
            </w:pPr>
          </w:p>
        </w:tc>
        <w:tc>
          <w:tcPr>
            <w:tcW w:w="2410" w:type="dxa"/>
            <w:tcBorders>
              <w:top w:val="single" w:color="auto" w:sz="4" w:space="0"/>
              <w:bottom w:val="single" w:color="auto" w:sz="4"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合理化建议</w:t>
            </w:r>
          </w:p>
        </w:tc>
        <w:tc>
          <w:tcPr>
            <w:tcW w:w="5386" w:type="dxa"/>
            <w:tcBorders>
              <w:top w:val="single" w:color="auto" w:sz="4" w:space="0"/>
              <w:bottom w:val="single" w:color="auto" w:sz="4" w:space="0"/>
            </w:tcBorders>
            <w:vAlign w:val="center"/>
          </w:tcPr>
          <w:p>
            <w:pPr>
              <w:jc w:val="left"/>
              <w:rPr>
                <w:rFonts w:asciiTheme="minorEastAsia" w:hAnsiTheme="minorEastAsia" w:eastAsiaTheme="minorEastAsia"/>
                <w:szCs w:val="21"/>
              </w:rPr>
            </w:pPr>
            <w:r>
              <w:rPr>
                <w:rFonts w:hint="eastAsia"/>
              </w:rPr>
              <w:t>投标人根据本项目特点提出的合理化建议；科学、合理的得3分，一般的得1分。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4" w:hRule="atLeast"/>
        </w:trPr>
        <w:tc>
          <w:tcPr>
            <w:tcW w:w="1564" w:type="dxa"/>
            <w:gridSpan w:val="3"/>
            <w:tcBorders>
              <w:top w:val="single" w:color="auto" w:sz="6"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2.2.4（3）</w:t>
            </w:r>
          </w:p>
        </w:tc>
        <w:tc>
          <w:tcPr>
            <w:tcW w:w="2410"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投标报价评分标准</w:t>
            </w:r>
          </w:p>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（20分）</w:t>
            </w:r>
          </w:p>
        </w:tc>
        <w:tc>
          <w:tcPr>
            <w:tcW w:w="5386" w:type="dxa"/>
            <w:vAlign w:val="center"/>
          </w:tcPr>
          <w:p>
            <w:pPr>
              <w:spacing w:line="312" w:lineRule="auto"/>
              <w:rPr>
                <w:rFonts w:cs="宋体" w:asciiTheme="minorEastAsia" w:hAnsiTheme="minorEastAsia" w:eastAsiaTheme="minorEastAsia"/>
                <w:kern w:val="0"/>
                <w:szCs w:val="21"/>
              </w:rPr>
            </w:pPr>
            <w:r>
              <w:rPr>
                <w:rFonts w:hint="eastAsia" w:ascii="宋体" w:hAnsi="宋体"/>
                <w:szCs w:val="21"/>
              </w:rPr>
              <w:t>以评标基准价为基础，报价等于评标基准价得20分，每高于评标基准价1%，在20分基础上减1分，扣完为止。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85" w:hRule="atLeast"/>
        </w:trPr>
        <w:tc>
          <w:tcPr>
            <w:tcW w:w="817" w:type="dxa"/>
            <w:gridSpan w:val="2"/>
            <w:tcBorders>
              <w:right w:val="single" w:color="auto" w:sz="4"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2.2.4（4）</w:t>
            </w:r>
          </w:p>
        </w:tc>
        <w:tc>
          <w:tcPr>
            <w:tcW w:w="747" w:type="dxa"/>
            <w:tcBorders>
              <w:left w:val="single" w:color="auto" w:sz="4"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其他因素评分标准（10分）</w:t>
            </w:r>
          </w:p>
        </w:tc>
        <w:tc>
          <w:tcPr>
            <w:tcW w:w="2410" w:type="dxa"/>
            <w:tcBorders>
              <w:bottom w:val="single" w:color="auto" w:sz="4" w:space="0"/>
            </w:tcBorders>
            <w:vAlign w:val="center"/>
          </w:tcPr>
          <w:p>
            <w:pPr>
              <w:spacing w:before="60" w:after="60"/>
              <w:jc w:val="center"/>
              <w:rPr>
                <w:rFonts w:asciiTheme="minorEastAsia" w:hAnsiTheme="minorEastAsia" w:eastAsiaTheme="minorEastAsia"/>
                <w:szCs w:val="21"/>
              </w:rPr>
            </w:pPr>
            <w:r>
              <w:rPr>
                <w:rFonts w:hint="eastAsia" w:asciiTheme="minorEastAsia" w:hAnsiTheme="minorEastAsia" w:eastAsiaTheme="minorEastAsia"/>
                <w:szCs w:val="21"/>
              </w:rPr>
              <w:t>服务承诺（10分）</w:t>
            </w:r>
          </w:p>
        </w:tc>
        <w:tc>
          <w:tcPr>
            <w:tcW w:w="5386" w:type="dxa"/>
            <w:tcBorders>
              <w:bottom w:val="single" w:color="auto" w:sz="4" w:space="0"/>
            </w:tcBorders>
            <w:vAlign w:val="center"/>
          </w:tcPr>
          <w:p>
            <w:pPr>
              <w:spacing w:line="288" w:lineRule="auto"/>
            </w:pPr>
            <w:r>
              <w:rPr>
                <w:rFonts w:hint="eastAsia"/>
              </w:rPr>
              <w:t>1、承诺在本工程设计及实施过程中，为了设计优化的需要，负责完善、优化设计方案（</w:t>
            </w:r>
            <w:r>
              <w:t>0-</w:t>
            </w:r>
            <w:r>
              <w:rPr>
                <w:rFonts w:hint="eastAsia"/>
              </w:rPr>
              <w:t>3分）；</w:t>
            </w:r>
          </w:p>
          <w:p>
            <w:pPr>
              <w:spacing w:line="288" w:lineRule="auto"/>
            </w:pPr>
            <w:r>
              <w:rPr>
                <w:rFonts w:hint="eastAsia"/>
              </w:rPr>
              <w:t>2、保证后期设计工期的配合服务承诺；承诺对普通问题</w:t>
            </w:r>
            <w:r>
              <w:t>8</w:t>
            </w:r>
            <w:r>
              <w:rPr>
                <w:rFonts w:hint="eastAsia"/>
              </w:rPr>
              <w:t>小时内回复解决方案，紧急问题</w:t>
            </w:r>
            <w:r>
              <w:t>2</w:t>
            </w:r>
            <w:r>
              <w:rPr>
                <w:rFonts w:hint="eastAsia"/>
              </w:rPr>
              <w:t>小时内回复解决方案（</w:t>
            </w:r>
            <w:r>
              <w:t>0-</w:t>
            </w:r>
            <w:r>
              <w:rPr>
                <w:rFonts w:hint="eastAsia"/>
              </w:rPr>
              <w:t>3分）；</w:t>
            </w:r>
          </w:p>
          <w:p>
            <w:pPr>
              <w:spacing w:line="288" w:lineRule="auto"/>
              <w:rPr>
                <w:rFonts w:asciiTheme="minorEastAsia" w:hAnsiTheme="minorEastAsia" w:eastAsiaTheme="minorEastAsia"/>
                <w:szCs w:val="21"/>
              </w:rPr>
            </w:pPr>
            <w:r>
              <w:rPr>
                <w:rFonts w:hint="eastAsia"/>
              </w:rPr>
              <w:t>3、其他实质性承诺（</w:t>
            </w:r>
            <w:r>
              <w:t>0-</w:t>
            </w:r>
            <w:r>
              <w:rPr>
                <w:rFonts w:hint="eastAsia"/>
              </w:rPr>
              <w:t>4分）；</w:t>
            </w:r>
          </w:p>
        </w:tc>
      </w:tr>
    </w:tbl>
    <w:p/>
    <w:p>
      <w:pPr>
        <w:pStyle w:val="29"/>
        <w:spacing w:line="443" w:lineRule="exact"/>
        <w:ind w:left="0"/>
        <w:outlineLvl w:val="1"/>
        <w:rPr>
          <w:rFonts w:cs="Times New Roman" w:asciiTheme="minorEastAsia" w:hAnsiTheme="minorEastAsia" w:eastAsiaTheme="minorEastAsia"/>
          <w:bCs w:val="0"/>
          <w:sz w:val="24"/>
          <w:szCs w:val="24"/>
          <w:lang w:eastAsia="zh-CN"/>
        </w:rPr>
      </w:pPr>
      <w:bookmarkStart w:id="95" w:name="_Toc508613165"/>
      <w:r>
        <w:rPr>
          <w:rFonts w:asciiTheme="minorEastAsia" w:hAnsiTheme="minorEastAsia" w:eastAsiaTheme="minorEastAsia" w:cstheme="majorBidi"/>
          <w:kern w:val="2"/>
          <w:sz w:val="24"/>
          <w:szCs w:val="24"/>
          <w:lang w:eastAsia="zh-CN"/>
        </w:rPr>
        <w:t>1.  评标方法</w:t>
      </w:r>
      <w:bookmarkEnd w:id="95"/>
    </w:p>
    <w:p>
      <w:pPr>
        <w:pStyle w:val="6"/>
        <w:spacing w:line="352" w:lineRule="auto"/>
        <w:ind w:left="100" w:right="111" w:firstLine="419"/>
        <w:rPr>
          <w:rFonts w:asciiTheme="minorEastAsia" w:hAnsiTheme="minorEastAsia" w:eastAsiaTheme="minorEastAsia"/>
          <w:kern w:val="0"/>
          <w:sz w:val="24"/>
        </w:rPr>
      </w:pPr>
      <w:r>
        <w:rPr>
          <w:rFonts w:asciiTheme="minorEastAsia" w:hAnsiTheme="minorEastAsia" w:eastAsiaTheme="minorEastAsia"/>
          <w:kern w:val="0"/>
          <w:sz w:val="24"/>
        </w:rPr>
        <w:t>本次评标采用综合评估法。评标委员会对满足招标文件实质性要求的投标文件，按照本章 第 2.2 款规定的评分标准进行打分，并按得分由高到低顺序推荐中标候选人，或根据招标人授 权直接确定中标人，但投标报价低于其成本的除外。综合评分相等时，以投标报价低的优先； 投标报价也相等的，以设计方案得分高的优先；如果设计方案得分也相等，按照评标办法前附 表的规定确定中标候选人顺序。</w:t>
      </w:r>
    </w:p>
    <w:p>
      <w:pPr>
        <w:pStyle w:val="2"/>
        <w:rPr>
          <w:rFonts w:asciiTheme="minorEastAsia" w:hAnsiTheme="minorEastAsia" w:eastAsiaTheme="minorEastAsia"/>
          <w:sz w:val="24"/>
          <w:szCs w:val="24"/>
        </w:rPr>
      </w:pPr>
      <w:bookmarkStart w:id="96" w:name="_bookmark88"/>
      <w:bookmarkEnd w:id="96"/>
      <w:bookmarkStart w:id="97" w:name="_Toc508613166"/>
      <w:r>
        <w:rPr>
          <w:rFonts w:asciiTheme="minorEastAsia" w:hAnsiTheme="minorEastAsia" w:eastAsiaTheme="minorEastAsia"/>
          <w:sz w:val="24"/>
          <w:szCs w:val="24"/>
        </w:rPr>
        <w:t>2.  评审标准</w:t>
      </w:r>
      <w:bookmarkEnd w:id="97"/>
    </w:p>
    <w:p>
      <w:pPr>
        <w:rPr>
          <w:rFonts w:asciiTheme="minorEastAsia" w:hAnsiTheme="minorEastAsia" w:eastAsiaTheme="minorEastAsia"/>
          <w:sz w:val="24"/>
        </w:rPr>
      </w:pPr>
      <w:bookmarkStart w:id="98" w:name="_bookmark89"/>
      <w:bookmarkEnd w:id="98"/>
      <w:r>
        <w:rPr>
          <w:rFonts w:asciiTheme="minorEastAsia" w:hAnsiTheme="minorEastAsia" w:eastAsiaTheme="minorEastAsia"/>
          <w:sz w:val="24"/>
        </w:rPr>
        <w:t xml:space="preserve">2.1 </w:t>
      </w:r>
      <w:r>
        <w:rPr>
          <w:rFonts w:hint="eastAsia" w:asciiTheme="minorEastAsia" w:hAnsiTheme="minorEastAsia" w:eastAsiaTheme="minorEastAsia"/>
          <w:sz w:val="24"/>
        </w:rPr>
        <w:t>初步评审标准</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2.1.1 形式评审标准：见评标办法前附表。</w:t>
      </w:r>
    </w:p>
    <w:p>
      <w:pPr>
        <w:pStyle w:val="6"/>
        <w:spacing w:before="110"/>
        <w:ind w:left="520" w:right="108"/>
        <w:rPr>
          <w:rFonts w:asciiTheme="minorEastAsia" w:hAnsiTheme="minorEastAsia" w:eastAsiaTheme="minorEastAsia"/>
          <w:kern w:val="0"/>
          <w:sz w:val="24"/>
        </w:rPr>
      </w:pPr>
      <w:r>
        <w:rPr>
          <w:rFonts w:asciiTheme="minorEastAsia" w:hAnsiTheme="minorEastAsia" w:eastAsiaTheme="minorEastAsia"/>
          <w:kern w:val="0"/>
          <w:sz w:val="24"/>
        </w:rPr>
        <w:t>2.1.2 资格评审标准：见评标办法前附表。</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2.1.3 响应性评审标准：见评标办法前附表。</w:t>
      </w:r>
    </w:p>
    <w:p>
      <w:pPr>
        <w:pStyle w:val="6"/>
        <w:spacing w:before="1"/>
        <w:ind w:right="108"/>
        <w:rPr>
          <w:rFonts w:asciiTheme="minorEastAsia" w:hAnsiTheme="minorEastAsia" w:eastAsiaTheme="minorEastAsia"/>
          <w:kern w:val="0"/>
          <w:sz w:val="24"/>
        </w:rPr>
      </w:pPr>
      <w:bookmarkStart w:id="99" w:name="_bookmark90"/>
      <w:bookmarkEnd w:id="99"/>
      <w:r>
        <w:rPr>
          <w:rFonts w:asciiTheme="minorEastAsia" w:hAnsiTheme="minorEastAsia" w:eastAsiaTheme="minorEastAsia" w:cstheme="majorBidi"/>
          <w:b/>
          <w:bCs/>
          <w:sz w:val="24"/>
        </w:rPr>
        <w:t xml:space="preserve">2.2 </w:t>
      </w:r>
      <w:r>
        <w:rPr>
          <w:rFonts w:hint="eastAsia" w:asciiTheme="minorEastAsia" w:hAnsiTheme="minorEastAsia" w:eastAsiaTheme="minorEastAsia" w:cstheme="majorBidi"/>
          <w:b/>
          <w:bCs/>
          <w:sz w:val="24"/>
        </w:rPr>
        <w:t>分值构成与评分标准</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2.2.1  分值构成</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（1）资信业绩部分：见评标办法前附表；</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（2）设计方案部分：见评标办法前附表；</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（3）投标报价：见评标办法前附表；</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 xml:space="preserve">（4）其他评分因素：见评标办法前附表。 </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2.2.2 评标基准价计算 评标基准价计算方法：见评标办法前附表。</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2.2.3 投标报价的偏差率计算</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投标报价的偏差率计算公式：见评标办法前附表。</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2.2.4评分标准</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（1）资信业绩评分标准：见评标办法前附表；</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（2）设计方案评分标准：见评标办法前附表；</w:t>
      </w:r>
    </w:p>
    <w:p>
      <w:pPr>
        <w:pStyle w:val="6"/>
        <w:spacing w:before="107"/>
        <w:ind w:left="520" w:right="108"/>
        <w:rPr>
          <w:rFonts w:asciiTheme="minorEastAsia" w:hAnsiTheme="minorEastAsia" w:eastAsiaTheme="minorEastAsia"/>
          <w:kern w:val="0"/>
          <w:sz w:val="24"/>
        </w:rPr>
      </w:pPr>
      <w:r>
        <w:rPr>
          <w:rFonts w:asciiTheme="minorEastAsia" w:hAnsiTheme="minorEastAsia" w:eastAsiaTheme="minorEastAsia"/>
          <w:kern w:val="0"/>
          <w:sz w:val="24"/>
        </w:rPr>
        <w:t>（3）投标报价评分标准：见评标办法前附表；</w:t>
      </w:r>
    </w:p>
    <w:p>
      <w:pPr>
        <w:pStyle w:val="6"/>
        <w:spacing w:before="110"/>
        <w:ind w:left="520" w:right="108"/>
        <w:rPr>
          <w:rFonts w:asciiTheme="minorEastAsia" w:hAnsiTheme="minorEastAsia" w:eastAsiaTheme="minorEastAsia"/>
          <w:kern w:val="0"/>
          <w:sz w:val="24"/>
        </w:rPr>
      </w:pPr>
      <w:r>
        <w:rPr>
          <w:rFonts w:asciiTheme="minorEastAsia" w:hAnsiTheme="minorEastAsia" w:eastAsiaTheme="minorEastAsia"/>
          <w:kern w:val="0"/>
          <w:sz w:val="24"/>
        </w:rPr>
        <w:t>（4）其他因素评分标准：见评标办法前附表。</w:t>
      </w:r>
    </w:p>
    <w:p>
      <w:pPr>
        <w:pStyle w:val="6"/>
        <w:spacing w:before="1"/>
        <w:ind w:right="108"/>
        <w:outlineLvl w:val="1"/>
        <w:rPr>
          <w:rFonts w:asciiTheme="minorEastAsia" w:hAnsiTheme="minorEastAsia" w:eastAsiaTheme="minorEastAsia" w:cstheme="majorBidi"/>
          <w:b/>
          <w:bCs/>
          <w:sz w:val="24"/>
        </w:rPr>
      </w:pPr>
      <w:bookmarkStart w:id="100" w:name="_bookmark91"/>
      <w:bookmarkEnd w:id="100"/>
      <w:bookmarkStart w:id="101" w:name="_Toc508613167"/>
      <w:r>
        <w:rPr>
          <w:rFonts w:asciiTheme="minorEastAsia" w:hAnsiTheme="minorEastAsia" w:eastAsiaTheme="minorEastAsia" w:cstheme="majorBidi"/>
          <w:b/>
          <w:bCs/>
          <w:sz w:val="24"/>
        </w:rPr>
        <w:t>3.  评标程序</w:t>
      </w:r>
      <w:bookmarkEnd w:id="101"/>
    </w:p>
    <w:p>
      <w:pPr>
        <w:pStyle w:val="6"/>
        <w:spacing w:before="1"/>
        <w:ind w:right="108"/>
        <w:rPr>
          <w:rFonts w:asciiTheme="minorEastAsia" w:hAnsiTheme="minorEastAsia" w:eastAsiaTheme="minorEastAsia"/>
          <w:sz w:val="24"/>
        </w:rPr>
      </w:pPr>
      <w:bookmarkStart w:id="102" w:name="_bookmark92"/>
      <w:bookmarkEnd w:id="102"/>
      <w:r>
        <w:rPr>
          <w:rFonts w:asciiTheme="minorEastAsia" w:hAnsiTheme="minorEastAsia" w:eastAsiaTheme="minorEastAsia" w:cstheme="majorBidi"/>
          <w:b/>
          <w:bCs/>
          <w:sz w:val="24"/>
        </w:rPr>
        <w:t xml:space="preserve">3.1  </w:t>
      </w:r>
      <w:r>
        <w:rPr>
          <w:rFonts w:hint="eastAsia" w:asciiTheme="minorEastAsia" w:hAnsiTheme="minorEastAsia" w:eastAsiaTheme="minorEastAsia" w:cstheme="majorBidi"/>
          <w:b/>
          <w:bCs/>
          <w:sz w:val="24"/>
        </w:rPr>
        <w:t>初步评审</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3.1.1评标委员会可以要求投标人提交第二章“投标人须知”规定的有关证明和证件的原件，以便核验。评标委员会依据本章第 2.1 款规定的标准对投标文件进行初步评审。有一项不符合 评审标准的，评标委员会应当否决其投标。</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3.1.2 投标人有以下情形之一的，评标委员会应当否决其投标：</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（1）投标文件没有对招标文件的实质性要求和条件作出响应，或者对招标文件的偏差超出 招标文件规定的偏差范围或最高项数；</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（2）有串通投标、弄虚作假、行贿等违法行为。</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3.1.3 投标报价有算术错误及其他错误的，评标委员会按以下原则要求投标人对投标报价进 行修正，并要求投标人书面澄清确认。投标人拒不澄清确认的，评标委员会应当否决其投标：</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（1）投标文件中的大写金额与小写金额不一致的，以大写金额为准；</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（2）总价金额与单价金额不一致的，以单价金额为准，但单价金额小数点有明显错误的除 外。</w:t>
      </w:r>
    </w:p>
    <w:p>
      <w:pPr>
        <w:pStyle w:val="6"/>
        <w:spacing w:before="1"/>
        <w:ind w:right="108"/>
        <w:rPr>
          <w:rFonts w:asciiTheme="minorEastAsia" w:hAnsiTheme="minorEastAsia" w:eastAsiaTheme="minorEastAsia"/>
          <w:kern w:val="0"/>
          <w:sz w:val="24"/>
        </w:rPr>
      </w:pPr>
      <w:bookmarkStart w:id="103" w:name="_bookmark93"/>
      <w:bookmarkEnd w:id="103"/>
      <w:r>
        <w:rPr>
          <w:rFonts w:asciiTheme="minorEastAsia" w:hAnsiTheme="minorEastAsia" w:eastAsiaTheme="minorEastAsia" w:cstheme="majorBidi"/>
          <w:b/>
          <w:bCs/>
          <w:sz w:val="24"/>
        </w:rPr>
        <w:t xml:space="preserve">3.2  </w:t>
      </w:r>
      <w:r>
        <w:rPr>
          <w:rFonts w:hint="eastAsia" w:asciiTheme="minorEastAsia" w:hAnsiTheme="minorEastAsia" w:eastAsiaTheme="minorEastAsia" w:cstheme="majorBidi"/>
          <w:b/>
          <w:bCs/>
          <w:sz w:val="24"/>
        </w:rPr>
        <w:t>详细评审</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3.2.1  评标委员会按本章第 2.2 款规定的量化因素和分值进行打分，并计算出综合评估得分。</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（1）按本章第 2.2.4（1）目规定的评审因素和分值对资信业绩部分计算出得分 A；</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（2）按本章第 2.2.4（2）目规定的评审因素和分值对设计方案部分计算出得分 B；</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（3）按本章第 2.2.4（3）目规定的评审因素和分值对投标报价计算出得分 C；</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（4）按本章第 2.2.4（4）目规定的评审因素和分值对其他部分计算出得分 D。 3.2.2 评分分值计算保留小数点后两位，小数点后第三位“四舍五入”。</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3.2.3 投标人得分=A+B+C+D。</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3.2.4 评标委员会发现投标人的报价明显低于其他投标报价，使得其投标报价可能低于其个 别成本的，应当要求该投标人作出书面说明并提供相应的证明材料。投标人不能合理说明或者 不能提供相应证明材料的，评标委员会应当认定该投标人以低于成本报价竞标，并否决其投标。</w:t>
      </w:r>
    </w:p>
    <w:p>
      <w:pPr>
        <w:pStyle w:val="6"/>
        <w:spacing w:before="1"/>
        <w:ind w:right="108"/>
        <w:rPr>
          <w:rFonts w:asciiTheme="minorEastAsia" w:hAnsiTheme="minorEastAsia" w:eastAsiaTheme="minorEastAsia"/>
          <w:kern w:val="0"/>
          <w:sz w:val="24"/>
        </w:rPr>
      </w:pPr>
      <w:bookmarkStart w:id="104" w:name="_bookmark94"/>
      <w:bookmarkEnd w:id="104"/>
      <w:r>
        <w:rPr>
          <w:rFonts w:asciiTheme="minorEastAsia" w:hAnsiTheme="minorEastAsia" w:eastAsiaTheme="minorEastAsia" w:cstheme="majorBidi"/>
          <w:b/>
          <w:bCs/>
          <w:sz w:val="24"/>
        </w:rPr>
        <w:t xml:space="preserve">3.3  </w:t>
      </w:r>
      <w:r>
        <w:rPr>
          <w:rFonts w:hint="eastAsia" w:asciiTheme="minorEastAsia" w:hAnsiTheme="minorEastAsia" w:eastAsiaTheme="minorEastAsia" w:cstheme="majorBidi"/>
          <w:b/>
          <w:bCs/>
          <w:sz w:val="24"/>
        </w:rPr>
        <w:t>投标文件的澄清</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3.3.1在评标过程中，评标委员会可以书面形式要求投标人对投标文件中含义不明确、对同类问题表述不一致或者有明显文字和计算错误的内容作必要的澄清、说明或补正。澄清、说明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3.3.2 澄清、说明或补正不得超出投标文件的范围且不得改变投标文件的实质性内容，并构 成投标文件的组成部分。</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3.3.3  评标委员会对投标人提交的澄清、说明或补正有疑问的，可以要求投标人进一步澄清、说明或补正，直至满足评标委员会的要求。</w:t>
      </w:r>
    </w:p>
    <w:p>
      <w:pPr>
        <w:pStyle w:val="6"/>
        <w:spacing w:before="1"/>
        <w:ind w:right="108"/>
        <w:rPr>
          <w:rFonts w:asciiTheme="minorEastAsia" w:hAnsiTheme="minorEastAsia" w:eastAsiaTheme="minorEastAsia"/>
          <w:kern w:val="0"/>
          <w:sz w:val="24"/>
        </w:rPr>
      </w:pPr>
      <w:bookmarkStart w:id="105" w:name="_bookmark95"/>
      <w:bookmarkEnd w:id="105"/>
      <w:r>
        <w:rPr>
          <w:rFonts w:asciiTheme="minorEastAsia" w:hAnsiTheme="minorEastAsia" w:eastAsiaTheme="minorEastAsia" w:cstheme="majorBidi"/>
          <w:b/>
          <w:bCs/>
          <w:sz w:val="24"/>
        </w:rPr>
        <w:t xml:space="preserve">3.4  </w:t>
      </w:r>
      <w:r>
        <w:rPr>
          <w:rFonts w:hint="eastAsia" w:asciiTheme="minorEastAsia" w:hAnsiTheme="minorEastAsia" w:eastAsiaTheme="minorEastAsia" w:cstheme="majorBidi"/>
          <w:b/>
          <w:bCs/>
          <w:sz w:val="24"/>
        </w:rPr>
        <w:t>评标结果</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3.4.1 除第二章“投标人须知”前附表授权直接确定中标人外，评标委员会按照得分由高到低 的顺序推荐中标候选人，并标明排序。</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3.4.2 评标委员会完成评标后，应当向招标人提交书面评标报告和中标候选人名单</w:t>
      </w:r>
      <w:r>
        <w:rPr>
          <w:rFonts w:hint="eastAsia" w:asciiTheme="minorEastAsia" w:hAnsiTheme="minorEastAsia" w:eastAsiaTheme="minorEastAsia"/>
          <w:kern w:val="0"/>
          <w:sz w:val="24"/>
        </w:rPr>
        <w:t>。</w:t>
      </w:r>
    </w:p>
    <w:p>
      <w:pPr>
        <w:widowControl/>
        <w:jc w:val="left"/>
        <w:rPr>
          <w:rFonts w:asciiTheme="minorEastAsia" w:hAnsiTheme="minorEastAsia" w:eastAsiaTheme="minorEastAsia"/>
          <w:kern w:val="0"/>
          <w:sz w:val="24"/>
        </w:rPr>
      </w:pPr>
      <w:r>
        <w:rPr>
          <w:rFonts w:asciiTheme="minorEastAsia" w:hAnsiTheme="minorEastAsia" w:eastAsiaTheme="minorEastAsia"/>
          <w:kern w:val="0"/>
          <w:sz w:val="24"/>
        </w:rPr>
        <w:br w:type="page"/>
      </w:r>
    </w:p>
    <w:p>
      <w:pPr>
        <w:pStyle w:val="2"/>
      </w:pPr>
    </w:p>
    <w:p>
      <w:pPr>
        <w:pStyle w:val="30"/>
        <w:spacing w:line="574" w:lineRule="exact"/>
        <w:ind w:left="840" w:right="108"/>
        <w:outlineLvl w:val="0"/>
        <w:rPr>
          <w:rFonts w:asciiTheme="majorEastAsia" w:hAnsiTheme="majorEastAsia" w:eastAsiaTheme="majorEastAsia"/>
          <w:lang w:eastAsia="zh-CN"/>
        </w:rPr>
      </w:pPr>
      <w:bookmarkStart w:id="106" w:name="_Toc508613168"/>
      <w:r>
        <w:rPr>
          <w:rFonts w:asciiTheme="majorEastAsia" w:hAnsiTheme="majorEastAsia" w:eastAsiaTheme="majorEastAsia"/>
          <w:lang w:eastAsia="zh-CN"/>
        </w:rPr>
        <w:t>第四章合同条款及格式</w:t>
      </w:r>
      <w:bookmarkEnd w:id="106"/>
    </w:p>
    <w:p>
      <w:pPr>
        <w:pStyle w:val="6"/>
        <w:spacing w:before="1"/>
        <w:rPr>
          <w:rFonts w:ascii="Microsoft JhengHei"/>
          <w:b/>
          <w:sz w:val="29"/>
        </w:rPr>
      </w:pPr>
    </w:p>
    <w:p>
      <w:pPr>
        <w:pStyle w:val="6"/>
        <w:spacing w:before="37"/>
        <w:ind w:left="100" w:right="108"/>
      </w:pPr>
      <w:r>
        <w:t>说明：</w:t>
      </w:r>
    </w:p>
    <w:p>
      <w:pPr>
        <w:pStyle w:val="6"/>
        <w:spacing w:line="348" w:lineRule="auto"/>
        <w:ind w:left="100" w:right="114" w:firstLine="419"/>
      </w:pPr>
      <w:r>
        <w:rPr>
          <w:spacing w:val="-1"/>
        </w:rPr>
        <w:t>房屋建筑和市政工程等工程设计项目招标可以使用《建设工程设计合同示范文本（房屋建</w:t>
      </w:r>
      <w:r>
        <w:t>筑工</w:t>
      </w:r>
      <w:r>
        <w:rPr>
          <w:spacing w:val="-3"/>
        </w:rPr>
        <w:t>程</w:t>
      </w:r>
      <w:r>
        <w:rPr>
          <w:spacing w:val="-106"/>
        </w:rPr>
        <w:t>）》</w:t>
      </w:r>
      <w:r>
        <w:rPr>
          <w:spacing w:val="-3"/>
        </w:rPr>
        <w:t>（</w:t>
      </w:r>
      <w:r>
        <w:rPr>
          <w:rFonts w:eastAsia="Times New Roman"/>
          <w:spacing w:val="1"/>
        </w:rPr>
        <w:t>G</w:t>
      </w:r>
      <w:r>
        <w:rPr>
          <w:rFonts w:eastAsia="Times New Roman"/>
          <w:spacing w:val="-3"/>
        </w:rPr>
        <w:t>F</w:t>
      </w:r>
      <w:r>
        <w:rPr>
          <w:rFonts w:eastAsia="Times New Roman"/>
          <w:spacing w:val="-4"/>
        </w:rPr>
        <w:t>-</w:t>
      </w:r>
      <w:r>
        <w:rPr>
          <w:rFonts w:eastAsia="Times New Roman"/>
        </w:rPr>
        <w:t>2015</w:t>
      </w:r>
      <w:r>
        <w:rPr>
          <w:rFonts w:eastAsia="Times New Roman"/>
          <w:spacing w:val="-4"/>
        </w:rPr>
        <w:t>-</w:t>
      </w:r>
      <w:r>
        <w:rPr>
          <w:rFonts w:eastAsia="Times New Roman"/>
        </w:rPr>
        <w:t>0209</w:t>
      </w:r>
      <w:r>
        <w:rPr>
          <w:spacing w:val="-108"/>
        </w:rPr>
        <w:t>）</w:t>
      </w:r>
      <w:r>
        <w:rPr>
          <w:spacing w:val="-106"/>
        </w:rPr>
        <w:t>、</w:t>
      </w:r>
      <w:r>
        <w:t>《</w:t>
      </w:r>
      <w:r>
        <w:rPr>
          <w:spacing w:val="-3"/>
        </w:rPr>
        <w:t>建</w:t>
      </w:r>
      <w:r>
        <w:t>设</w:t>
      </w:r>
      <w:r>
        <w:rPr>
          <w:spacing w:val="-3"/>
        </w:rPr>
        <w:t>工</w:t>
      </w:r>
      <w:r>
        <w:t>程</w:t>
      </w:r>
      <w:r>
        <w:rPr>
          <w:spacing w:val="-3"/>
        </w:rPr>
        <w:t>设</w:t>
      </w:r>
      <w:r>
        <w:t>计</w:t>
      </w:r>
      <w:r>
        <w:rPr>
          <w:spacing w:val="-3"/>
        </w:rPr>
        <w:t>合</w:t>
      </w:r>
      <w:r>
        <w:t>同</w:t>
      </w:r>
      <w:r>
        <w:rPr>
          <w:spacing w:val="-3"/>
        </w:rPr>
        <w:t>示范</w:t>
      </w:r>
      <w:r>
        <w:t>文本</w:t>
      </w:r>
      <w:r>
        <w:rPr>
          <w:spacing w:val="-3"/>
        </w:rPr>
        <w:t>（</w:t>
      </w:r>
      <w:r>
        <w:t>专业</w:t>
      </w:r>
      <w:r>
        <w:rPr>
          <w:spacing w:val="2"/>
        </w:rPr>
        <w:t>建</w:t>
      </w:r>
      <w:r>
        <w:t>设</w:t>
      </w:r>
      <w:r>
        <w:rPr>
          <w:spacing w:val="2"/>
        </w:rPr>
        <w:t>工</w:t>
      </w:r>
      <w:r>
        <w:t>程</w:t>
      </w:r>
      <w:r>
        <w:rPr>
          <w:spacing w:val="-104"/>
        </w:rPr>
        <w:t>）》</w:t>
      </w:r>
      <w:r>
        <w:t>（</w:t>
      </w:r>
      <w:r>
        <w:rPr>
          <w:rFonts w:eastAsia="Times New Roman"/>
          <w:spacing w:val="3"/>
        </w:rPr>
        <w:t>G</w:t>
      </w:r>
      <w:r>
        <w:rPr>
          <w:rFonts w:eastAsia="Times New Roman"/>
        </w:rPr>
        <w:t>F</w:t>
      </w:r>
      <w:r>
        <w:rPr>
          <w:rFonts w:eastAsia="Times New Roman"/>
          <w:spacing w:val="-1"/>
        </w:rPr>
        <w:t>-</w:t>
      </w:r>
      <w:r>
        <w:rPr>
          <w:rFonts w:eastAsia="Times New Roman"/>
          <w:spacing w:val="2"/>
        </w:rPr>
        <w:t>201</w:t>
      </w:r>
      <w:r>
        <w:rPr>
          <w:rFonts w:eastAsia="Times New Roman"/>
          <w:spacing w:val="3"/>
        </w:rPr>
        <w:t>5</w:t>
      </w:r>
      <w:r>
        <w:rPr>
          <w:rFonts w:eastAsia="Times New Roman"/>
          <w:spacing w:val="-1"/>
        </w:rPr>
        <w:t>-</w:t>
      </w:r>
      <w:r>
        <w:rPr>
          <w:rFonts w:eastAsia="Times New Roman"/>
          <w:spacing w:val="2"/>
        </w:rPr>
        <w:t>0210</w:t>
      </w:r>
      <w:r>
        <w:rPr>
          <w:spacing w:val="-104"/>
        </w:rPr>
        <w:t>）。</w:t>
      </w:r>
    </w:p>
    <w:p>
      <w:pPr>
        <w:pStyle w:val="2"/>
        <w:jc w:val="center"/>
        <w:rPr>
          <w:rFonts w:asciiTheme="minorEastAsia" w:hAnsiTheme="minorEastAsia" w:eastAsiaTheme="minorEastAsia"/>
          <w:sz w:val="24"/>
        </w:rPr>
      </w:pPr>
      <w:r>
        <w:br w:type="page"/>
      </w:r>
      <w:bookmarkStart w:id="107" w:name="_Toc508613169"/>
      <w:r>
        <w:rPr>
          <w:rFonts w:cs="宋体" w:asciiTheme="minorEastAsia" w:hAnsiTheme="minorEastAsia"/>
        </w:rPr>
        <w:t>第一节通用合同条款</w:t>
      </w:r>
      <w:bookmarkEnd w:id="107"/>
    </w:p>
    <w:p>
      <w:pPr>
        <w:spacing w:line="420" w:lineRule="exact"/>
        <w:rPr>
          <w:rFonts w:ascii="新宋体" w:hAnsi="新宋体" w:eastAsia="新宋体"/>
          <w:b/>
          <w:sz w:val="24"/>
        </w:rPr>
      </w:pPr>
      <w:bookmarkStart w:id="108" w:name="_bookmark98"/>
      <w:bookmarkEnd w:id="108"/>
      <w:r>
        <w:rPr>
          <w:rFonts w:ascii="新宋体" w:hAnsi="新宋体" w:eastAsia="新宋体"/>
          <w:b/>
          <w:sz w:val="24"/>
        </w:rPr>
        <w:t>1.  一般约定</w:t>
      </w:r>
    </w:p>
    <w:p>
      <w:pPr>
        <w:spacing w:line="420" w:lineRule="exact"/>
        <w:ind w:firstLine="482" w:firstLineChars="200"/>
        <w:rPr>
          <w:rFonts w:asciiTheme="minorEastAsia" w:hAnsiTheme="minorEastAsia" w:eastAsiaTheme="minorEastAsia"/>
          <w:sz w:val="24"/>
        </w:rPr>
      </w:pPr>
      <w:bookmarkStart w:id="109" w:name="_bookmark99"/>
      <w:bookmarkEnd w:id="109"/>
      <w:r>
        <w:rPr>
          <w:rFonts w:ascii="新宋体" w:hAnsi="新宋体" w:eastAsia="新宋体"/>
          <w:b/>
          <w:sz w:val="24"/>
        </w:rPr>
        <w:t xml:space="preserve">1.1  </w:t>
      </w:r>
      <w:r>
        <w:rPr>
          <w:rFonts w:hint="eastAsia" w:ascii="新宋体" w:hAnsi="新宋体" w:eastAsia="新宋体"/>
          <w:b/>
          <w:sz w:val="24"/>
        </w:rPr>
        <w:t>词语定义</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通用合同条款、专用合同条款中的下列词语应具有本款所赋予的含义。</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合同</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1.1.1.1  合同文件（或称合同）：指合同协议书、中标通知书、投标函和投标函附录、专用 合同条款、通用合同条款、发包人要求、设计费用清单、设计方案，以及其他构成合同组成部 分的文件。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1.1.1.2 合同协议书：指发包人和设计人共同签署的合同协议书。</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1.1.1.3 中标通知书：指发包人通知设计人中标的函件。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1.1.1.4 投标函：指由设计人填写并签署的，名为“投标函”的函件。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1.1.1.5   投标函附录：指由设计人填写并签署的、附在投标函后，名为“投标函附录”的函件。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1.1.1.6 发包人要求：指合同文件中名为“发包人要求”的文件。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1.1.1.7 设计方案：指勘察人在投标文件中的设计方案。</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1.1.1.8 设计费用清单：指勘察人投标文件中的设计费用清单。</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1.1.1.9 其他合同文件：指经合同双方当事人确认构成合同文件的其他文件。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合同当事人和人员</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1.1.2.1 合同当事人：指发包人和（或）设计人。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1.1.2.2 发包人：指与设计人签订合同协议书的当事人，及其合法继承人。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1.1.2.3 设计人：指与发包人签订合同协议书的当事人，及其合法继承人。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1.1.2.4 发包人代表：指由发包人任命，并在授权范围和期限内代表发包人行使权利和履行 义务的全权负责人。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1.1.2.5 项目负责人：指由设计人任命，代表设计人行使权利和履行义务的全权负责人。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1.1.2.6   分包人：指从设计人处分包合同中某一部分工作，并与其签订分包合同的分包人。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工程和设计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1.1.3.1 工程：指专用合同条款中指明进行设计招标的工程。</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1.1.3.2 设计服务：指设计人按照合同约定履行的服务，包括编制设计文件和设计概算、预 算、提供技术交底、施工配合、参加竣工验收或发包人委托的其他服务。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1.1.3.3 设计资料：是发包人按合同约定向设计人提供的，用于完成设计服务范围与内容所 需要的资料。</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1.1.3.4 设计文件：指设计人按合同约定向发包人提交的设计说明、模型、计算书、软件和其他文件等，包括阶段性文件和最终文件，且应当采用合同中双方约定的格式和 载体。</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日期</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1.1.4.1 开始设计通知：指发包人按第 6.1 款通知设计人开始设计的函件。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1.1.4.2 开始设计日期：指发包人按第 6.1 款发出的开始设计通知中写明的开始设计日期。</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1.1.4.3   设计服务期限：指设计人在投标函中承诺的完成合同设计服务所需的期限，包括按</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第 6.2 款、第 6.4 款和第 6.6 款约定所作的调整。</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1.1.4.4 完成设计日期：指第 1.1.4.3 目约定设计服务期限届满时的日期。</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1.1.4.5 基准日：指投标截止时间前 28 天的日期。</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1.1.4.6 天：除特别指明外，指日历天。合同中按天计算时间的，开始当天不计入，从次日 开始计算。期限最后一天的截止时间为当天 24:00。</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合同价格和费用</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1.1.5.1 签约合同价：指签订合同时合同协议书中写明的设计费用总金额。</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1.1.5.2 合同价格：指设计人按合同约定完成了全部设计工作后，发包人应付给设计人的金 额，包括在履行合同过程中按合同约定进行的变更和调整。</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1.1.5.3 费用：指为履行合同所发生的或将要发生的所有合理开支，包括管理费和应分摊的 其他费用，但不包括利润。</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1.1.6  </w:t>
      </w:r>
      <w:r>
        <w:rPr>
          <w:rFonts w:hint="eastAsia" w:asciiTheme="minorEastAsia" w:hAnsiTheme="minorEastAsia" w:eastAsiaTheme="minorEastAsia"/>
          <w:sz w:val="24"/>
        </w:rPr>
        <w:t>其他</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1.1.6.1 书面形式：指合同文件、信件和数据电文（包括电报、电传、传真、电子数据交换 和电子邮件）等可以有形地表现所载内容的形式。</w:t>
      </w:r>
    </w:p>
    <w:p>
      <w:pPr>
        <w:spacing w:line="420" w:lineRule="exact"/>
        <w:ind w:firstLine="482" w:firstLineChars="200"/>
        <w:rPr>
          <w:rFonts w:asciiTheme="minorEastAsia" w:hAnsiTheme="minorEastAsia" w:eastAsiaTheme="minorEastAsia"/>
          <w:sz w:val="24"/>
        </w:rPr>
      </w:pPr>
      <w:bookmarkStart w:id="110" w:name="_bookmark100"/>
      <w:bookmarkEnd w:id="110"/>
      <w:r>
        <w:rPr>
          <w:rFonts w:ascii="新宋体" w:hAnsi="新宋体" w:eastAsia="新宋体"/>
          <w:b/>
          <w:sz w:val="24"/>
        </w:rPr>
        <w:t xml:space="preserve">1.2  </w:t>
      </w:r>
      <w:r>
        <w:rPr>
          <w:rFonts w:hint="eastAsia" w:ascii="新宋体" w:hAnsi="新宋体" w:eastAsia="新宋体"/>
          <w:b/>
          <w:sz w:val="24"/>
        </w:rPr>
        <w:t>语言文字</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合同使用的语言文字为中文。专用术语使用外文的，应附有中文注释。</w:t>
      </w:r>
    </w:p>
    <w:p>
      <w:pPr>
        <w:pStyle w:val="2"/>
        <w:sectPr>
          <w:footerReference r:id="rId3" w:type="default"/>
          <w:pgSz w:w="12240" w:h="15840"/>
          <w:pgMar w:top="1400" w:right="1580" w:bottom="1120" w:left="1700" w:header="0" w:footer="921" w:gutter="0"/>
          <w:pgNumType w:start="0"/>
          <w:cols w:space="720" w:num="1"/>
          <w:titlePg/>
          <w:docGrid w:linePitch="286" w:charSpace="0"/>
        </w:sectPr>
      </w:pPr>
    </w:p>
    <w:p>
      <w:pPr>
        <w:spacing w:line="420" w:lineRule="exact"/>
        <w:ind w:firstLine="482" w:firstLineChars="200"/>
        <w:rPr>
          <w:rFonts w:asciiTheme="minorEastAsia" w:hAnsiTheme="minorEastAsia" w:eastAsiaTheme="minorEastAsia"/>
          <w:sz w:val="24"/>
        </w:rPr>
      </w:pPr>
      <w:bookmarkStart w:id="111" w:name="_bookmark101"/>
      <w:bookmarkEnd w:id="111"/>
      <w:r>
        <w:rPr>
          <w:rFonts w:ascii="新宋体" w:hAnsi="新宋体" w:eastAsia="新宋体"/>
          <w:b/>
          <w:sz w:val="24"/>
        </w:rPr>
        <w:t xml:space="preserve">1.3  </w:t>
      </w:r>
      <w:r>
        <w:rPr>
          <w:rFonts w:hint="eastAsia" w:ascii="新宋体" w:hAnsi="新宋体" w:eastAsia="新宋体"/>
          <w:b/>
          <w:sz w:val="24"/>
        </w:rPr>
        <w:t>适用法律</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适用于合同的法律包括中华人民共和国法律、行政法规、部门规章，以及工程所在地的地 方法规、自治条例、单行条例和地方政府规章。</w:t>
      </w:r>
    </w:p>
    <w:p>
      <w:pPr>
        <w:spacing w:line="420" w:lineRule="exact"/>
        <w:rPr>
          <w:rFonts w:asciiTheme="minorEastAsia" w:hAnsiTheme="minorEastAsia" w:eastAsiaTheme="minorEastAsia"/>
          <w:sz w:val="24"/>
        </w:rPr>
      </w:pPr>
      <w:r>
        <w:rPr>
          <w:rFonts w:asciiTheme="minorEastAsia" w:hAnsiTheme="minorEastAsia" w:eastAsiaTheme="minorEastAsia"/>
          <w:sz w:val="24"/>
        </w:rPr>
        <w:t>本合同适用的其他规范性文件，可在专用合同条款中约定。</w:t>
      </w:r>
    </w:p>
    <w:p>
      <w:pPr>
        <w:spacing w:line="420" w:lineRule="exact"/>
        <w:rPr>
          <w:rFonts w:asciiTheme="minorEastAsia" w:hAnsiTheme="minorEastAsia" w:eastAsiaTheme="minorEastAsia"/>
          <w:sz w:val="24"/>
        </w:rPr>
      </w:pPr>
      <w:r>
        <w:rPr>
          <w:rFonts w:hint="eastAsia" w:ascii="新宋体" w:hAnsi="新宋体" w:eastAsia="新宋体"/>
          <w:b/>
          <w:sz w:val="24"/>
        </w:rPr>
        <w:t>1</w:t>
      </w:r>
      <w:r>
        <w:rPr>
          <w:rFonts w:ascii="新宋体" w:hAnsi="新宋体" w:eastAsia="新宋体"/>
          <w:b/>
          <w:sz w:val="24"/>
        </w:rPr>
        <w:t xml:space="preserve">.4 </w:t>
      </w:r>
      <w:r>
        <w:rPr>
          <w:rFonts w:hint="eastAsia" w:ascii="新宋体" w:hAnsi="新宋体" w:eastAsia="新宋体"/>
          <w:b/>
          <w:sz w:val="24"/>
        </w:rPr>
        <w:t>合同文件的优先顺序</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组成合同的各项文件应互相解释，互为说明。除专用合同条款另有约定外，解释合同文件 的优先顺序如下：</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（1）合同协议书；</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（2）中标通知书；</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（3）投标函及投标函附录；</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（4）专用合同条款；</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（5）通用合同条款；</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（6）发包人要求；</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（7）设计费用清单；</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（8）设计方案；</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（9）其他合同文件。</w:t>
      </w:r>
    </w:p>
    <w:p>
      <w:pPr>
        <w:spacing w:line="420" w:lineRule="exact"/>
        <w:ind w:firstLine="482" w:firstLineChars="200"/>
        <w:rPr>
          <w:rFonts w:asciiTheme="minorEastAsia" w:hAnsiTheme="minorEastAsia" w:eastAsiaTheme="minorEastAsia"/>
          <w:sz w:val="24"/>
        </w:rPr>
      </w:pPr>
      <w:r>
        <w:rPr>
          <w:rFonts w:ascii="新宋体" w:hAnsi="新宋体" w:eastAsia="新宋体"/>
          <w:b/>
          <w:sz w:val="24"/>
        </w:rPr>
        <w:t xml:space="preserve">1.5  </w:t>
      </w:r>
      <w:r>
        <w:rPr>
          <w:rFonts w:hint="eastAsia" w:ascii="新宋体" w:hAnsi="新宋体" w:eastAsia="新宋体"/>
          <w:b/>
          <w:sz w:val="24"/>
        </w:rPr>
        <w:t>合同协议书</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设计人按中标通知书规定的时间与发包人签订合同协议书。除法律另有规定或合同另有约 定外，发包人和设计人的法定代表人或其委托代理人在合同协议书上签字并盖单位章后，合同 生效。</w:t>
      </w:r>
    </w:p>
    <w:p>
      <w:pPr>
        <w:spacing w:line="420" w:lineRule="exact"/>
        <w:ind w:firstLine="482" w:firstLineChars="200"/>
        <w:rPr>
          <w:rFonts w:asciiTheme="minorEastAsia" w:hAnsiTheme="minorEastAsia" w:eastAsiaTheme="minorEastAsia"/>
          <w:sz w:val="24"/>
        </w:rPr>
      </w:pPr>
      <w:bookmarkStart w:id="112" w:name="_bookmark104"/>
      <w:bookmarkEnd w:id="112"/>
      <w:r>
        <w:rPr>
          <w:rFonts w:ascii="新宋体" w:hAnsi="新宋体" w:eastAsia="新宋体"/>
          <w:b/>
          <w:sz w:val="24"/>
        </w:rPr>
        <w:t xml:space="preserve">1.6 </w:t>
      </w:r>
      <w:r>
        <w:rPr>
          <w:rFonts w:hint="eastAsia" w:ascii="新宋体" w:hAnsi="新宋体" w:eastAsia="新宋体"/>
          <w:b/>
          <w:sz w:val="24"/>
        </w:rPr>
        <w:t>文件的提供和照管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1.6.1 </w:t>
      </w:r>
      <w:r>
        <w:rPr>
          <w:rFonts w:hint="eastAsia" w:asciiTheme="minorEastAsia" w:hAnsiTheme="minorEastAsia" w:eastAsiaTheme="minorEastAsia"/>
          <w:sz w:val="24"/>
        </w:rPr>
        <w:t xml:space="preserve">设计文件的提供 </w:t>
      </w:r>
      <w:r>
        <w:rPr>
          <w:rFonts w:asciiTheme="minorEastAsia" w:hAnsiTheme="minorEastAsia" w:eastAsiaTheme="minorEastAsia"/>
          <w:sz w:val="24"/>
        </w:rPr>
        <w:t>除专用合同条款另有约定外，设计人应在合理的期限内按照合同约定的数量向发包人提供</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设计文件。合同约定设计文件应经发包人批复的，发包人应当在合同约定的期限内批复或提出 修改意见。</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1.6.2  </w:t>
      </w:r>
      <w:r>
        <w:rPr>
          <w:rFonts w:hint="eastAsia" w:asciiTheme="minorEastAsia" w:hAnsiTheme="minorEastAsia" w:eastAsiaTheme="minorEastAsia"/>
          <w:sz w:val="24"/>
        </w:rPr>
        <w:t>发包人提供的文件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按专用合同条款约定由发包人提供的文件，包括基础资料、勘察报告、设计任务书等，发 包人应按约定的数量和期限交给设计人。由于发包人未按时提供文件造成设计服务期限延误的， 按第 6.2 款约定执行。</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文件错误的通知</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任何一方当事人发现文件中存在的明显错误或疏忽，均应及时通知对方当事人，并应立即 采取适当的措施防止损失扩大。</w:t>
      </w:r>
    </w:p>
    <w:p>
      <w:pPr>
        <w:spacing w:line="420" w:lineRule="exact"/>
        <w:ind w:firstLine="482" w:firstLineChars="200"/>
        <w:rPr>
          <w:rFonts w:asciiTheme="minorEastAsia" w:hAnsiTheme="minorEastAsia" w:eastAsiaTheme="minorEastAsia"/>
          <w:sz w:val="24"/>
        </w:rPr>
      </w:pPr>
      <w:r>
        <w:rPr>
          <w:rFonts w:ascii="新宋体" w:hAnsi="新宋体" w:eastAsia="新宋体"/>
          <w:b/>
          <w:sz w:val="24"/>
        </w:rPr>
        <w:t xml:space="preserve">1.7 </w:t>
      </w:r>
      <w:r>
        <w:rPr>
          <w:rFonts w:hint="eastAsia" w:ascii="新宋体" w:hAnsi="新宋体" w:eastAsia="新宋体"/>
          <w:b/>
          <w:sz w:val="24"/>
        </w:rPr>
        <w:t>联络</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1.7.1 与合同有关的通知、批准、证明、证书、指示、要求、请求、同意、意见、确定和决 定等，均应采用书面形式。</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1.7.2 上述通知、批准、证明、证书、指示、要求、请求、同意、意见、确定和决定等来往 函件，均应在合同约定的期限内送达指定的地点和指定的接收人，并办理签收手续。</w:t>
      </w:r>
    </w:p>
    <w:p>
      <w:pPr>
        <w:spacing w:line="420" w:lineRule="exact"/>
        <w:ind w:firstLine="482" w:firstLineChars="200"/>
        <w:rPr>
          <w:rFonts w:asciiTheme="minorEastAsia" w:hAnsiTheme="minorEastAsia" w:eastAsiaTheme="minorEastAsia"/>
          <w:sz w:val="24"/>
        </w:rPr>
      </w:pPr>
      <w:bookmarkStart w:id="113" w:name="_bookmark106"/>
      <w:bookmarkEnd w:id="113"/>
      <w:r>
        <w:rPr>
          <w:rFonts w:ascii="新宋体" w:hAnsi="新宋体" w:eastAsia="新宋体"/>
          <w:b/>
          <w:sz w:val="24"/>
        </w:rPr>
        <w:t xml:space="preserve">1.8 </w:t>
      </w:r>
      <w:r>
        <w:rPr>
          <w:rFonts w:hint="eastAsia" w:ascii="新宋体" w:hAnsi="新宋体" w:eastAsia="新宋体"/>
          <w:b/>
          <w:sz w:val="24"/>
        </w:rPr>
        <w:t>转让</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除专用合同条款另有约定外，未经对方当事人同意，一方当事人不得将合同权利全部或部 分转让给第三人，也不得全部或部分转移合同义务。</w:t>
      </w:r>
    </w:p>
    <w:p>
      <w:pPr>
        <w:spacing w:line="420" w:lineRule="exact"/>
        <w:ind w:firstLine="482" w:firstLineChars="200"/>
        <w:rPr>
          <w:rFonts w:asciiTheme="minorEastAsia" w:hAnsiTheme="minorEastAsia" w:eastAsiaTheme="minorEastAsia"/>
          <w:sz w:val="24"/>
        </w:rPr>
      </w:pPr>
      <w:bookmarkStart w:id="114" w:name="_bookmark107"/>
      <w:bookmarkEnd w:id="114"/>
      <w:r>
        <w:rPr>
          <w:rFonts w:ascii="新宋体" w:hAnsi="新宋体" w:eastAsia="新宋体"/>
          <w:b/>
          <w:sz w:val="24"/>
        </w:rPr>
        <w:t xml:space="preserve">1.9  </w:t>
      </w:r>
      <w:r>
        <w:rPr>
          <w:rFonts w:hint="eastAsia" w:ascii="新宋体" w:hAnsi="新宋体" w:eastAsia="新宋体"/>
          <w:b/>
          <w:sz w:val="24"/>
        </w:rPr>
        <w:t>严禁贿赂</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合同双方当事人不得以贿赂或变相贿赂的方式，谋取不当利益或损害对方权益。因贿赂造 成对方当事人损失的，行为人应当赔偿损失，并承担相应的法律责任。</w:t>
      </w:r>
    </w:p>
    <w:p>
      <w:pPr>
        <w:spacing w:line="420" w:lineRule="exact"/>
        <w:ind w:firstLine="482" w:firstLineChars="200"/>
        <w:rPr>
          <w:rFonts w:asciiTheme="minorEastAsia" w:hAnsiTheme="minorEastAsia" w:eastAsiaTheme="minorEastAsia"/>
          <w:sz w:val="24"/>
        </w:rPr>
      </w:pPr>
      <w:bookmarkStart w:id="115" w:name="_bookmark108"/>
      <w:bookmarkEnd w:id="115"/>
      <w:r>
        <w:rPr>
          <w:rFonts w:ascii="新宋体" w:hAnsi="新宋体" w:eastAsia="新宋体"/>
          <w:b/>
          <w:sz w:val="24"/>
        </w:rPr>
        <w:t xml:space="preserve">1.10  </w:t>
      </w:r>
      <w:r>
        <w:rPr>
          <w:rFonts w:hint="eastAsia" w:ascii="新宋体" w:hAnsi="新宋体" w:eastAsia="新宋体"/>
          <w:b/>
          <w:sz w:val="24"/>
        </w:rPr>
        <w:t>知识产权</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1.10.1 除专用合同条款另有约定外，设计人完成的设计工作成果，除署名权以外的著作权 和其他知识产权均归发包人享有。</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1.10.2 设计人在从事设计活动时，不得侵犯他人的知识产权。因侵犯专利权或其他知识产 权所引起的责任，由设计人自行承担。因发包人提供的设计资料导致侵权的，由发包人承担责 任。</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1.10.3 设计人在投标文件中采用专利技术、专有技术的，相应的使用费视为已包含在投标 报价之中。</w:t>
      </w:r>
    </w:p>
    <w:p>
      <w:pPr>
        <w:spacing w:line="420" w:lineRule="exact"/>
        <w:ind w:firstLine="482" w:firstLineChars="200"/>
        <w:rPr>
          <w:rFonts w:asciiTheme="minorEastAsia" w:hAnsiTheme="minorEastAsia" w:eastAsiaTheme="minorEastAsia"/>
          <w:sz w:val="24"/>
        </w:rPr>
      </w:pPr>
      <w:r>
        <w:rPr>
          <w:rFonts w:ascii="新宋体" w:hAnsi="新宋体" w:eastAsia="新宋体"/>
          <w:b/>
          <w:sz w:val="24"/>
        </w:rPr>
        <w:t xml:space="preserve">1.11  </w:t>
      </w:r>
      <w:r>
        <w:rPr>
          <w:rFonts w:hint="eastAsia" w:ascii="新宋体" w:hAnsi="新宋体" w:eastAsia="新宋体"/>
          <w:b/>
          <w:sz w:val="24"/>
        </w:rPr>
        <w:t>文件及信息的保密</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未经对方同意，任何一方当事人不得将有关文件、技术秘密、需要保密的资料和信息泄露 给他人或公开发表与引用。</w:t>
      </w:r>
    </w:p>
    <w:p>
      <w:pPr>
        <w:spacing w:line="420" w:lineRule="exact"/>
        <w:ind w:firstLine="482" w:firstLineChars="200"/>
        <w:rPr>
          <w:rFonts w:asciiTheme="minorEastAsia" w:hAnsiTheme="minorEastAsia" w:eastAsiaTheme="minorEastAsia"/>
          <w:sz w:val="24"/>
        </w:rPr>
      </w:pPr>
      <w:bookmarkStart w:id="116" w:name="_bookmark110"/>
      <w:bookmarkEnd w:id="116"/>
      <w:r>
        <w:rPr>
          <w:rFonts w:ascii="新宋体" w:hAnsi="新宋体" w:eastAsia="新宋体"/>
          <w:b/>
          <w:sz w:val="24"/>
        </w:rPr>
        <w:t xml:space="preserve">1.12  </w:t>
      </w:r>
      <w:r>
        <w:rPr>
          <w:rFonts w:hint="eastAsia" w:ascii="新宋体" w:hAnsi="新宋体" w:eastAsia="新宋体"/>
          <w:b/>
          <w:sz w:val="24"/>
        </w:rPr>
        <w:t>发包人要求</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1.12.1  设计人应认真阅读、复核发包人要求，发现错误的，应及时书面通知发包人。无论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是否存在错误，发包人均有权修改发包人要求，并在修改后 3 日内通知设计人。除专用合同条款另有约定外，由此导致设计人费用增加和(或)周期延误的，发包人应当相应地增加费用和(或) 延长周期。</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1.12.2 如果发包人要求违反法律规定，设计人应在发现后及时书面通知发包人，要求其改 正。发包人收到通知书后不予改正或不予答复的，设计人有权拒绝履行合同义务，直至解除合 同；由此引起的设计人的全部损失由发包人承担。</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1.12.3 发包人要求采用国外规范和标准进行设计时，应由发包人负责提供该规范和标准的 外国文本和中文译本，提供的时间、份数和其他要求在专用合同条款中约定。</w:t>
      </w:r>
    </w:p>
    <w:p>
      <w:pPr>
        <w:spacing w:line="420" w:lineRule="exact"/>
        <w:ind w:firstLine="482" w:firstLineChars="200"/>
        <w:rPr>
          <w:rFonts w:asciiTheme="minorEastAsia" w:hAnsiTheme="minorEastAsia" w:eastAsiaTheme="minorEastAsia"/>
          <w:sz w:val="24"/>
        </w:rPr>
      </w:pPr>
      <w:bookmarkStart w:id="117" w:name="_bookmark111"/>
      <w:bookmarkEnd w:id="117"/>
      <w:r>
        <w:rPr>
          <w:rFonts w:ascii="新宋体" w:hAnsi="新宋体" w:eastAsia="新宋体"/>
          <w:b/>
          <w:sz w:val="24"/>
        </w:rPr>
        <w:t>2.  发包人义务</w:t>
      </w:r>
    </w:p>
    <w:p>
      <w:pPr>
        <w:spacing w:line="420" w:lineRule="exact"/>
        <w:ind w:firstLine="482" w:firstLineChars="200"/>
        <w:rPr>
          <w:rFonts w:asciiTheme="minorEastAsia" w:hAnsiTheme="minorEastAsia" w:eastAsiaTheme="minorEastAsia"/>
          <w:sz w:val="24"/>
        </w:rPr>
      </w:pPr>
      <w:bookmarkStart w:id="118" w:name="_bookmark112"/>
      <w:bookmarkEnd w:id="118"/>
      <w:r>
        <w:rPr>
          <w:rFonts w:ascii="新宋体" w:hAnsi="新宋体" w:eastAsia="新宋体"/>
          <w:b/>
          <w:sz w:val="24"/>
        </w:rPr>
        <w:t xml:space="preserve">2.1  </w:t>
      </w:r>
      <w:r>
        <w:rPr>
          <w:rFonts w:hint="eastAsia" w:ascii="新宋体" w:hAnsi="新宋体" w:eastAsia="新宋体"/>
          <w:b/>
          <w:sz w:val="24"/>
        </w:rPr>
        <w:t>遵守法律</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发包人在履行合同过程中应遵守法律，并保证设计人免于承担因发包人违反法律而引起的 任何责任。</w:t>
      </w:r>
    </w:p>
    <w:p>
      <w:pPr>
        <w:spacing w:line="420" w:lineRule="exact"/>
        <w:ind w:firstLine="482" w:firstLineChars="200"/>
        <w:rPr>
          <w:rFonts w:asciiTheme="minorEastAsia" w:hAnsiTheme="minorEastAsia" w:eastAsiaTheme="minorEastAsia"/>
          <w:sz w:val="24"/>
        </w:rPr>
      </w:pPr>
      <w:bookmarkStart w:id="119" w:name="_bookmark113"/>
      <w:bookmarkEnd w:id="119"/>
      <w:r>
        <w:rPr>
          <w:rFonts w:ascii="新宋体" w:hAnsi="新宋体" w:eastAsia="新宋体"/>
          <w:b/>
          <w:sz w:val="24"/>
        </w:rPr>
        <w:t xml:space="preserve">2.2 </w:t>
      </w:r>
      <w:r>
        <w:rPr>
          <w:rFonts w:hint="eastAsia" w:ascii="新宋体" w:hAnsi="新宋体" w:eastAsia="新宋体"/>
          <w:b/>
          <w:sz w:val="24"/>
        </w:rPr>
        <w:t>发出开始设计通知</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发包人应按第 6.1 款的约定向设计人发出开始设计通知。</w:t>
      </w:r>
    </w:p>
    <w:p>
      <w:pPr>
        <w:spacing w:line="420" w:lineRule="exact"/>
        <w:ind w:firstLine="482" w:firstLineChars="200"/>
        <w:rPr>
          <w:rFonts w:asciiTheme="minorEastAsia" w:hAnsiTheme="minorEastAsia" w:eastAsiaTheme="minorEastAsia"/>
          <w:sz w:val="24"/>
        </w:rPr>
      </w:pPr>
      <w:bookmarkStart w:id="120" w:name="_bookmark114"/>
      <w:bookmarkEnd w:id="120"/>
      <w:r>
        <w:rPr>
          <w:rFonts w:ascii="新宋体" w:hAnsi="新宋体" w:eastAsia="新宋体"/>
          <w:b/>
          <w:sz w:val="24"/>
        </w:rPr>
        <w:t xml:space="preserve">2.3  </w:t>
      </w:r>
      <w:r>
        <w:rPr>
          <w:rFonts w:hint="eastAsia" w:ascii="新宋体" w:hAnsi="新宋体" w:eastAsia="新宋体"/>
          <w:b/>
          <w:sz w:val="24"/>
        </w:rPr>
        <w:t>办理证件和批件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法律规定和（或）合同约定由发包人负责办理的工程建设项目必须履行的各类审批、核准 或备案手续，发包人应当按时办理，设计人应给予必要的协助。</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法律规定和（或）合同约定由设计人负责办理的设计所需的证件和批件，发包人应给予必 要的协助。</w:t>
      </w:r>
    </w:p>
    <w:p>
      <w:pPr>
        <w:spacing w:line="420" w:lineRule="exact"/>
        <w:ind w:firstLine="482" w:firstLineChars="200"/>
        <w:rPr>
          <w:rFonts w:asciiTheme="minorEastAsia" w:hAnsiTheme="minorEastAsia" w:eastAsiaTheme="minorEastAsia"/>
          <w:sz w:val="24"/>
        </w:rPr>
      </w:pPr>
      <w:r>
        <w:rPr>
          <w:rFonts w:ascii="新宋体" w:hAnsi="新宋体" w:eastAsia="新宋体"/>
          <w:b/>
          <w:sz w:val="24"/>
        </w:rPr>
        <w:t xml:space="preserve">2.4 </w:t>
      </w:r>
      <w:r>
        <w:rPr>
          <w:rFonts w:hint="eastAsia" w:ascii="新宋体" w:hAnsi="新宋体" w:eastAsia="新宋体"/>
          <w:b/>
          <w:sz w:val="24"/>
        </w:rPr>
        <w:t>支付合同价款</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发包人应按合同约定向设计人及时支付合同价款。</w:t>
      </w:r>
    </w:p>
    <w:p>
      <w:pPr>
        <w:spacing w:line="420" w:lineRule="exact"/>
        <w:ind w:firstLine="482" w:firstLineChars="200"/>
        <w:rPr>
          <w:rFonts w:asciiTheme="minorEastAsia" w:hAnsiTheme="minorEastAsia" w:eastAsiaTheme="minorEastAsia"/>
          <w:sz w:val="24"/>
        </w:rPr>
      </w:pPr>
      <w:bookmarkStart w:id="121" w:name="_bookmark116"/>
      <w:bookmarkEnd w:id="121"/>
      <w:r>
        <w:rPr>
          <w:rFonts w:ascii="新宋体" w:hAnsi="新宋体" w:eastAsia="新宋体"/>
          <w:b/>
          <w:sz w:val="24"/>
        </w:rPr>
        <w:t xml:space="preserve">2.5 </w:t>
      </w:r>
      <w:r>
        <w:rPr>
          <w:rFonts w:hint="eastAsia" w:ascii="新宋体" w:hAnsi="新宋体" w:eastAsia="新宋体"/>
          <w:b/>
          <w:sz w:val="24"/>
        </w:rPr>
        <w:t>提供设计资料</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发包人应按第 1.6.2 项的约定向设计人提供设计资料。</w:t>
      </w:r>
    </w:p>
    <w:p>
      <w:pPr>
        <w:spacing w:line="420" w:lineRule="exact"/>
        <w:ind w:firstLine="482" w:firstLineChars="200"/>
        <w:rPr>
          <w:rFonts w:asciiTheme="minorEastAsia" w:hAnsiTheme="minorEastAsia" w:eastAsiaTheme="minorEastAsia"/>
          <w:sz w:val="24"/>
        </w:rPr>
      </w:pPr>
      <w:bookmarkStart w:id="122" w:name="_bookmark117"/>
      <w:bookmarkEnd w:id="122"/>
      <w:r>
        <w:rPr>
          <w:rFonts w:ascii="新宋体" w:hAnsi="新宋体" w:eastAsia="新宋体"/>
          <w:b/>
          <w:sz w:val="24"/>
        </w:rPr>
        <w:t xml:space="preserve">2.6  </w:t>
      </w:r>
      <w:r>
        <w:rPr>
          <w:rFonts w:hint="eastAsia" w:ascii="新宋体" w:hAnsi="新宋体" w:eastAsia="新宋体"/>
          <w:b/>
          <w:sz w:val="24"/>
        </w:rPr>
        <w:t>其他义务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发包人应履行合同约定的其他义务。</w:t>
      </w:r>
    </w:p>
    <w:p>
      <w:pPr>
        <w:spacing w:line="420" w:lineRule="exact"/>
        <w:ind w:firstLine="482" w:firstLineChars="200"/>
        <w:rPr>
          <w:rFonts w:ascii="新宋体" w:hAnsi="新宋体" w:eastAsia="新宋体"/>
          <w:b/>
          <w:sz w:val="24"/>
        </w:rPr>
      </w:pPr>
      <w:bookmarkStart w:id="123" w:name="_bookmark118"/>
      <w:bookmarkEnd w:id="123"/>
      <w:r>
        <w:rPr>
          <w:rFonts w:ascii="新宋体" w:hAnsi="新宋体" w:eastAsia="新宋体"/>
          <w:b/>
          <w:sz w:val="24"/>
        </w:rPr>
        <w:t>3.  发包人管理</w:t>
      </w:r>
    </w:p>
    <w:p>
      <w:pPr>
        <w:spacing w:line="420" w:lineRule="exact"/>
        <w:ind w:firstLine="482" w:firstLineChars="200"/>
        <w:rPr>
          <w:rFonts w:asciiTheme="minorEastAsia" w:hAnsiTheme="minorEastAsia" w:eastAsiaTheme="minorEastAsia"/>
          <w:sz w:val="24"/>
        </w:rPr>
      </w:pPr>
      <w:bookmarkStart w:id="124" w:name="_bookmark119"/>
      <w:bookmarkEnd w:id="124"/>
      <w:r>
        <w:rPr>
          <w:rFonts w:ascii="新宋体" w:hAnsi="新宋体" w:eastAsia="新宋体"/>
          <w:b/>
          <w:sz w:val="24"/>
        </w:rPr>
        <w:t xml:space="preserve">3.1  </w:t>
      </w:r>
      <w:r>
        <w:rPr>
          <w:rFonts w:hint="eastAsia" w:ascii="新宋体" w:hAnsi="新宋体" w:eastAsia="新宋体"/>
          <w:b/>
          <w:sz w:val="24"/>
        </w:rPr>
        <w:t>发包人代表</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3.1.1 除专用合同条款另有约定外，发包人应在合同签订后 14 天内，将发包人代表的姓名、 职务、联系方式、授权范围和授权期限书面通知设计人，由发包人代表在其授权范围和授权期 限内，代表发包人行使权利、履行义务和处理合同履行中的具体事宜。发包人代表在授权范围 内的行为由发包人承担法律责任。</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3.1.2  发包人代表违反法律法规、违背职业道德守则或者不按合同约定履行职责及义务，导</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致合同无法继续正常履行的，设计人有权通知发包人更换发包人代表。发包人收到通知后 7 天 内，应当核实完毕并将处理结果通知设计人。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3.1.3 发包人更换发包人代表的，应提前 14 天将更换人员的姓名、职务、联系方式、授权 范围和授权期限书面通知设计人。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3.1.4 发包人代表可以授权发包人的其他人员负责执行其指派的一项或多项工作。发包人代 表应将被授权人员的姓名及其授权范围通知设计人。被授权人员在授权范围内发出的指示视为 已得到发包人代表的同意，与发包人代表发出的指示具有同等效力。</w:t>
      </w:r>
    </w:p>
    <w:p>
      <w:pPr>
        <w:spacing w:line="420" w:lineRule="exact"/>
        <w:ind w:firstLine="482" w:firstLineChars="200"/>
        <w:rPr>
          <w:rFonts w:asciiTheme="minorEastAsia" w:hAnsiTheme="minorEastAsia" w:eastAsiaTheme="minorEastAsia"/>
          <w:sz w:val="24"/>
        </w:rPr>
      </w:pPr>
      <w:r>
        <w:rPr>
          <w:rFonts w:ascii="新宋体" w:hAnsi="新宋体" w:eastAsia="新宋体"/>
          <w:b/>
          <w:sz w:val="24"/>
        </w:rPr>
        <w:t xml:space="preserve">3.2  </w:t>
      </w:r>
      <w:r>
        <w:rPr>
          <w:rFonts w:hint="eastAsia" w:ascii="新宋体" w:hAnsi="新宋体" w:eastAsia="新宋体"/>
          <w:b/>
          <w:sz w:val="24"/>
        </w:rPr>
        <w:t>监理人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3.2.1 发包人可以根据工程建设需要确定是否委托监理人进行设计监理。如果委托监理，则 监理人享有合同约定的权力，其所发出的任何指示应视为已得到发包人的批准。监理人的监理 范围、职责权限和总监理工程师信息，应在专用合同条款中指明。未经发包人批准，监理人无 权修改合同。</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3.2.2 合同约定应由设计人承担的义务和责任，不因监理人对设计文件的审查或批准，以及 为实施监理作出的指示等职务行为而减轻或解除。</w:t>
      </w:r>
    </w:p>
    <w:p>
      <w:pPr>
        <w:spacing w:line="420" w:lineRule="exact"/>
        <w:ind w:firstLine="482" w:firstLineChars="200"/>
        <w:rPr>
          <w:rFonts w:asciiTheme="minorEastAsia" w:hAnsiTheme="minorEastAsia" w:eastAsiaTheme="minorEastAsia"/>
          <w:sz w:val="24"/>
        </w:rPr>
      </w:pPr>
      <w:r>
        <w:rPr>
          <w:rFonts w:ascii="新宋体" w:hAnsi="新宋体" w:eastAsia="新宋体"/>
          <w:b/>
          <w:sz w:val="24"/>
        </w:rPr>
        <w:t xml:space="preserve">3.3 </w:t>
      </w:r>
      <w:r>
        <w:rPr>
          <w:rFonts w:hint="eastAsia" w:ascii="新宋体" w:hAnsi="新宋体" w:eastAsia="新宋体"/>
          <w:b/>
          <w:sz w:val="24"/>
        </w:rPr>
        <w:t>发包人的指示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3.3.1 发包人应按合同约定向设计人发出指示，发包人的指示应盖有发包人单位章，并由发 包人代表签字确认。</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3.3.2 设计人收到发包人作出的指示后应遵照执行。指示构成变更的，应按第 11 条执行。</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3.3.3   在紧急情况下，发包人代表或其授权人员可以当场签发临时书面指示，设计人应遵照</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执行。发包人代表应在临时书面指示发出后 24 小时内发出书面确认函，逾期未发出书面确认函 的，该临时书面指示应被视为发包人的正式指示。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3.3.4 除专用合同条款另有约定外，设计人只从发包人代表或按第 3.1.4 项约定的被授权人 员处取得指示。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3.3.5   由于发包人未能按合同约定发出指示、指示延误或指示错误而导致设计人费用增加和</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（或）周期延误的，发包人应承担由此增加的费用和（或）周期延误。</w:t>
      </w:r>
    </w:p>
    <w:p>
      <w:pPr>
        <w:spacing w:line="420" w:lineRule="exact"/>
        <w:ind w:firstLine="482" w:firstLineChars="200"/>
        <w:rPr>
          <w:rFonts w:asciiTheme="minorEastAsia" w:hAnsiTheme="minorEastAsia" w:eastAsiaTheme="minorEastAsia"/>
          <w:sz w:val="24"/>
        </w:rPr>
      </w:pPr>
      <w:bookmarkStart w:id="125" w:name="_bookmark122"/>
      <w:bookmarkEnd w:id="125"/>
      <w:r>
        <w:rPr>
          <w:rFonts w:ascii="新宋体" w:hAnsi="新宋体" w:eastAsia="新宋体"/>
          <w:b/>
          <w:sz w:val="24"/>
        </w:rPr>
        <w:t xml:space="preserve">3.4  </w:t>
      </w:r>
      <w:r>
        <w:rPr>
          <w:rFonts w:hint="eastAsia" w:ascii="新宋体" w:hAnsi="新宋体" w:eastAsia="新宋体"/>
          <w:b/>
          <w:sz w:val="24"/>
        </w:rPr>
        <w:t>决定或答复</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3.4.1   发包人在法律允许的范围内有权对设计人的设计工作和/或设计文件作出处理决定，</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设计人应按照发包人的决定执行，涉及设计服务期限或设计费用等问题按第 11 条的约定处理。</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3.4.2 发包人应在专用合同条款约定的时间之内，对设计人书面提出的事项作出书面答复； 逾期没有做出答复的，视为已获得发包人的批准。</w:t>
      </w:r>
    </w:p>
    <w:p>
      <w:pPr>
        <w:spacing w:line="420" w:lineRule="exact"/>
        <w:ind w:firstLine="482" w:firstLineChars="200"/>
        <w:rPr>
          <w:rFonts w:asciiTheme="minorEastAsia" w:hAnsiTheme="minorEastAsia" w:eastAsiaTheme="minorEastAsia"/>
          <w:sz w:val="24"/>
        </w:rPr>
      </w:pPr>
      <w:r>
        <w:rPr>
          <w:rFonts w:ascii="新宋体" w:hAnsi="新宋体" w:eastAsia="新宋体"/>
          <w:b/>
          <w:sz w:val="24"/>
        </w:rPr>
        <w:t>4.  设计人义务</w:t>
      </w:r>
    </w:p>
    <w:p>
      <w:pPr>
        <w:spacing w:line="420" w:lineRule="exact"/>
        <w:ind w:firstLine="482" w:firstLineChars="200"/>
        <w:rPr>
          <w:rFonts w:asciiTheme="minorEastAsia" w:hAnsiTheme="minorEastAsia" w:eastAsiaTheme="minorEastAsia"/>
          <w:sz w:val="24"/>
        </w:rPr>
      </w:pPr>
      <w:bookmarkStart w:id="126" w:name="_bookmark124"/>
      <w:bookmarkEnd w:id="126"/>
      <w:r>
        <w:rPr>
          <w:rFonts w:ascii="新宋体" w:hAnsi="新宋体" w:eastAsia="新宋体"/>
          <w:b/>
          <w:sz w:val="24"/>
        </w:rPr>
        <w:t xml:space="preserve">4.1 </w:t>
      </w:r>
      <w:r>
        <w:rPr>
          <w:rFonts w:hint="eastAsia" w:ascii="新宋体" w:hAnsi="新宋体" w:eastAsia="新宋体"/>
          <w:b/>
          <w:sz w:val="24"/>
        </w:rPr>
        <w:t>设计人的一般义务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4.1.1 </w:t>
      </w:r>
      <w:r>
        <w:rPr>
          <w:rFonts w:hint="eastAsia" w:asciiTheme="minorEastAsia" w:hAnsiTheme="minorEastAsia" w:eastAsiaTheme="minorEastAsia"/>
          <w:sz w:val="24"/>
        </w:rPr>
        <w:t xml:space="preserve">遵守法律 </w:t>
      </w:r>
      <w:r>
        <w:rPr>
          <w:rFonts w:asciiTheme="minorEastAsia" w:hAnsiTheme="minorEastAsia" w:eastAsiaTheme="minorEastAsia"/>
          <w:sz w:val="24"/>
        </w:rPr>
        <w:t>设计人在履行合同过程中应遵守法律，并保证发包人免于承担因设计人违反法律而引起的</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任何责任。</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4.1.2 </w:t>
      </w:r>
      <w:r>
        <w:rPr>
          <w:rFonts w:hint="eastAsia" w:asciiTheme="minorEastAsia" w:hAnsiTheme="minorEastAsia" w:eastAsiaTheme="minorEastAsia"/>
          <w:sz w:val="24"/>
        </w:rPr>
        <w:t xml:space="preserve">依法纳税 </w:t>
      </w:r>
      <w:r>
        <w:rPr>
          <w:rFonts w:asciiTheme="minorEastAsia" w:hAnsiTheme="minorEastAsia" w:eastAsiaTheme="minorEastAsia"/>
          <w:sz w:val="24"/>
        </w:rPr>
        <w:t xml:space="preserve">设计人应按有关法律规定纳税，应缴纳的税金（含增值税）包括在合同价格之中。 4.1.3  </w:t>
      </w:r>
      <w:r>
        <w:rPr>
          <w:rFonts w:hint="eastAsia" w:asciiTheme="minorEastAsia" w:hAnsiTheme="minorEastAsia" w:eastAsiaTheme="minorEastAsia"/>
          <w:sz w:val="24"/>
        </w:rPr>
        <w:t>完成全部设计工作</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设计人应按合同约定以及发包人要求，完成合同约定的全部工作，并对工作中的任何缺陷 进行整改、完善和修补，使其满足合同约定的目的。设计人应按合同约定提供设计文件及相关 服务等。</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4.1.4  </w:t>
      </w:r>
      <w:r>
        <w:rPr>
          <w:rFonts w:hint="eastAsia" w:asciiTheme="minorEastAsia" w:hAnsiTheme="minorEastAsia" w:eastAsiaTheme="minorEastAsia"/>
          <w:sz w:val="24"/>
        </w:rPr>
        <w:t>其他义务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设计人应履行合同约定的其他义务。</w:t>
      </w:r>
    </w:p>
    <w:p>
      <w:pPr>
        <w:spacing w:line="420" w:lineRule="exact"/>
        <w:ind w:firstLine="482" w:firstLineChars="200"/>
        <w:rPr>
          <w:rFonts w:asciiTheme="minorEastAsia" w:hAnsiTheme="minorEastAsia" w:eastAsiaTheme="minorEastAsia"/>
          <w:sz w:val="24"/>
        </w:rPr>
      </w:pPr>
      <w:bookmarkStart w:id="127" w:name="_bookmark125"/>
      <w:bookmarkEnd w:id="127"/>
      <w:r>
        <w:rPr>
          <w:rFonts w:ascii="新宋体" w:hAnsi="新宋体" w:eastAsia="新宋体"/>
          <w:b/>
          <w:sz w:val="24"/>
        </w:rPr>
        <w:t xml:space="preserve">4.2  </w:t>
      </w:r>
      <w:r>
        <w:rPr>
          <w:rFonts w:hint="eastAsia" w:ascii="新宋体" w:hAnsi="新宋体" w:eastAsia="新宋体"/>
          <w:b/>
          <w:sz w:val="24"/>
        </w:rPr>
        <w:t>履约保证金</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除专用合同条款另有约定外，履约保证金自合同生效之日起生效，在发包人签收最后一批 设计成果文件之日起 28 日后失效。如果设计人不履行合同约定的义务或其履行不符合合同的约 定，发包人有权扣划相应金额的履约保证金。</w:t>
      </w:r>
    </w:p>
    <w:p>
      <w:pPr>
        <w:spacing w:line="420" w:lineRule="exact"/>
        <w:ind w:firstLine="482" w:firstLineChars="200"/>
        <w:rPr>
          <w:rFonts w:asciiTheme="minorEastAsia" w:hAnsiTheme="minorEastAsia" w:eastAsiaTheme="minorEastAsia"/>
          <w:sz w:val="24"/>
        </w:rPr>
      </w:pPr>
      <w:bookmarkStart w:id="128" w:name="_bookmark126"/>
      <w:bookmarkEnd w:id="128"/>
      <w:r>
        <w:rPr>
          <w:rFonts w:ascii="新宋体" w:hAnsi="新宋体" w:eastAsia="新宋体"/>
          <w:b/>
          <w:sz w:val="24"/>
        </w:rPr>
        <w:t xml:space="preserve">4.3  </w:t>
      </w:r>
      <w:r>
        <w:rPr>
          <w:rFonts w:hint="eastAsia" w:ascii="新宋体" w:hAnsi="新宋体" w:eastAsia="新宋体"/>
          <w:b/>
          <w:sz w:val="24"/>
        </w:rPr>
        <w:t>分包和不得转包</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4.3.1 设计人不得将其设计的全部工作转包给第三人。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4.3.2 设计人不得将设计的主体、关键性工作分包给第三人。除专用合同条款另有约定外， 未经发包人同意，设计人也不得将非主体、非关键性工作分包给第三人。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4.3.3 发包人同意设计人分包工作的，设计人应向发包人提交 1 份分包合同副本，并对分包 设计工作质量承担连带责任。除专用合同条款另有约定外，分包人的设计费用由设计人与分包 人自行支付。</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4.3.4  分包人的资格能力应与其分包工作的标准和规模相适应，包括必要的企业资质、人员、 设备和类似业绩等。</w:t>
      </w:r>
    </w:p>
    <w:p>
      <w:pPr>
        <w:spacing w:line="420" w:lineRule="exact"/>
        <w:ind w:firstLine="480" w:firstLineChars="200"/>
        <w:rPr>
          <w:rFonts w:asciiTheme="minorEastAsia" w:hAnsiTheme="minorEastAsia" w:eastAsiaTheme="minorEastAsia"/>
          <w:sz w:val="24"/>
        </w:rPr>
        <w:sectPr>
          <w:pgSz w:w="12240" w:h="15840"/>
          <w:pgMar w:top="1400" w:right="1680" w:bottom="1120" w:left="1700" w:header="0" w:footer="921" w:gutter="0"/>
          <w:cols w:space="720" w:num="1"/>
        </w:sectPr>
      </w:pPr>
    </w:p>
    <w:p>
      <w:pPr>
        <w:spacing w:line="420" w:lineRule="exact"/>
        <w:ind w:firstLine="482" w:firstLineChars="200"/>
        <w:rPr>
          <w:rFonts w:asciiTheme="minorEastAsia" w:hAnsiTheme="minorEastAsia" w:eastAsiaTheme="minorEastAsia"/>
          <w:sz w:val="24"/>
        </w:rPr>
      </w:pPr>
      <w:bookmarkStart w:id="129" w:name="_bookmark121"/>
      <w:bookmarkEnd w:id="129"/>
      <w:bookmarkStart w:id="130" w:name="_bookmark115"/>
      <w:bookmarkEnd w:id="130"/>
      <w:bookmarkStart w:id="131" w:name="_bookmark109"/>
      <w:bookmarkEnd w:id="131"/>
      <w:bookmarkStart w:id="132" w:name="_bookmark102"/>
      <w:bookmarkEnd w:id="132"/>
      <w:bookmarkStart w:id="133" w:name="_bookmark120"/>
      <w:bookmarkEnd w:id="133"/>
      <w:bookmarkStart w:id="134" w:name="_bookmark105"/>
      <w:bookmarkEnd w:id="134"/>
      <w:bookmarkStart w:id="135" w:name="_bookmark123"/>
      <w:bookmarkEnd w:id="135"/>
      <w:bookmarkStart w:id="136" w:name="_bookmark127"/>
      <w:bookmarkEnd w:id="136"/>
      <w:bookmarkStart w:id="137" w:name="_bookmark103"/>
      <w:bookmarkEnd w:id="137"/>
      <w:r>
        <w:rPr>
          <w:rFonts w:ascii="新宋体" w:hAnsi="新宋体" w:eastAsia="新宋体"/>
          <w:b/>
          <w:sz w:val="24"/>
        </w:rPr>
        <w:t xml:space="preserve">4.4  </w:t>
      </w:r>
      <w:r>
        <w:rPr>
          <w:rFonts w:hint="eastAsia" w:ascii="新宋体" w:hAnsi="新宋体" w:eastAsia="新宋体"/>
          <w:b/>
          <w:sz w:val="24"/>
        </w:rPr>
        <w:t>联合体</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4.4.1 联合体各方应共同与发包人签订合同。联合体各方应为履行合同承担连带责任。</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4.4.2 联合体协议经发包人确认后作为合同附件。在履行合同过程中，未经发包人同意，不 得修改联合体协议。</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4.4.3 联合体牵头人或联合体授权的代表负责与发包人联系，并接受指示，负责组织联合体 各成员全面履行合同。</w:t>
      </w:r>
    </w:p>
    <w:p>
      <w:pPr>
        <w:spacing w:line="420" w:lineRule="exact"/>
        <w:ind w:firstLine="482" w:firstLineChars="200"/>
        <w:rPr>
          <w:rFonts w:asciiTheme="minorEastAsia" w:hAnsiTheme="minorEastAsia" w:eastAsiaTheme="minorEastAsia"/>
          <w:sz w:val="24"/>
        </w:rPr>
      </w:pPr>
      <w:bookmarkStart w:id="138" w:name="_bookmark128"/>
      <w:bookmarkEnd w:id="138"/>
      <w:r>
        <w:rPr>
          <w:rFonts w:ascii="新宋体" w:hAnsi="新宋体" w:eastAsia="新宋体"/>
          <w:b/>
          <w:sz w:val="24"/>
        </w:rPr>
        <w:t xml:space="preserve">4.5  </w:t>
      </w:r>
      <w:r>
        <w:rPr>
          <w:rFonts w:hint="eastAsia" w:ascii="新宋体" w:hAnsi="新宋体" w:eastAsia="新宋体"/>
          <w:b/>
          <w:sz w:val="24"/>
        </w:rPr>
        <w:t>项目负责人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4.5.1   设计人应按合同协议书的约定指派项目负责人，并在约定的期限内到职。设计人更换</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项目负责人应事先征得发包人同意，并应在更换 14 天前将拟更换的项目负责人的姓名和详细资</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料提交发包人。项目负责人 2 天内不能履行职责的，应事先征得发包人同意，并委派代表代行 其职责。</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4.5.2 项目负责人应按合同约定以及发包人要求，负责组织合同工作的实施。在情况紧急且 无法与发包人取得联系时，可采取保证工程和人员生命财产安全的紧急措施，并在采取措施后 24 小时内向发包人提交书面报告。</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4.5.3   设计人为履行合同发出的一切函件均应盖有设计人单位章，并由设计人的项目负责人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签字确认。</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4.5.4 按照专用合同条款约定，项目负责人可以授权其下属人员履行其某项职责，但事先应 将这些人员的姓名和授权范围书面通知发包人。</w:t>
      </w:r>
    </w:p>
    <w:p>
      <w:pPr>
        <w:spacing w:line="420" w:lineRule="exact"/>
        <w:ind w:firstLine="482" w:firstLineChars="200"/>
        <w:rPr>
          <w:rFonts w:asciiTheme="minorEastAsia" w:hAnsiTheme="minorEastAsia" w:eastAsiaTheme="minorEastAsia"/>
          <w:sz w:val="24"/>
        </w:rPr>
      </w:pPr>
      <w:bookmarkStart w:id="139" w:name="_bookmark129"/>
      <w:bookmarkEnd w:id="139"/>
      <w:r>
        <w:rPr>
          <w:rFonts w:ascii="新宋体" w:hAnsi="新宋体" w:eastAsia="新宋体"/>
          <w:b/>
          <w:sz w:val="24"/>
        </w:rPr>
        <w:t xml:space="preserve">4.6  </w:t>
      </w:r>
      <w:r>
        <w:rPr>
          <w:rFonts w:hint="eastAsia" w:ascii="新宋体" w:hAnsi="新宋体" w:eastAsia="新宋体"/>
          <w:b/>
          <w:sz w:val="24"/>
        </w:rPr>
        <w:t>设计人员的管理</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4.6.1 设计人应在接到开始设计通知之日起 7 天内，向发包人提交设计项目机构以及人员安 排的报告，其内容应包括项目机构设置、主要设计人员和作业人员的名单及资格条件。主要设 计人员应相对稳定，更换主要设计人员的，应取得发包人的同意,并向发包人提交继任人员的资 格、管理经验等资料。项目负责人的更换，应按照本章第 4.5.1 项规定执行。</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4.6.2 除专用合同条款另有约定外，主要设计人员包括项目负责人、专业负责人、审核人、 审定人等；其他人员包括各专业的设计人员、管理人员等。</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4.6.3 设计人应保证其主要设计人员（含分包人）在合同期限内的任何时候，都能按时参加 发包人组织的工作会议。</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4.6.4 国家规定应当持证上岗的工作人员均应持有相应的资格证明，发包人有权随时检查。 发包人认为有必要时，可以进行现场考核。</w:t>
      </w:r>
    </w:p>
    <w:p>
      <w:pPr>
        <w:spacing w:line="420" w:lineRule="exact"/>
        <w:ind w:firstLine="482" w:firstLineChars="200"/>
        <w:rPr>
          <w:rFonts w:asciiTheme="minorEastAsia" w:hAnsiTheme="minorEastAsia" w:eastAsiaTheme="minorEastAsia"/>
          <w:sz w:val="24"/>
        </w:rPr>
      </w:pPr>
      <w:bookmarkStart w:id="140" w:name="_bookmark130"/>
      <w:bookmarkEnd w:id="140"/>
      <w:r>
        <w:rPr>
          <w:rFonts w:ascii="新宋体" w:hAnsi="新宋体" w:eastAsia="新宋体"/>
          <w:b/>
          <w:sz w:val="24"/>
        </w:rPr>
        <w:t xml:space="preserve">4.7 </w:t>
      </w:r>
      <w:r>
        <w:rPr>
          <w:rFonts w:hint="eastAsia" w:ascii="新宋体" w:hAnsi="新宋体" w:eastAsia="新宋体"/>
          <w:b/>
          <w:sz w:val="24"/>
        </w:rPr>
        <w:t>撤换项目负责人和其他人员</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设计人应对其项目负责人和其他人员进行有效管理。发包人要求撤换不能胜任本职工作、 行为不端或玩忽职守的项目负责人和其他人员的，设计人应予以撤换。</w:t>
      </w:r>
    </w:p>
    <w:p>
      <w:pPr>
        <w:spacing w:line="420" w:lineRule="exact"/>
        <w:ind w:firstLine="482" w:firstLineChars="200"/>
        <w:rPr>
          <w:rFonts w:asciiTheme="minorEastAsia" w:hAnsiTheme="minorEastAsia" w:eastAsiaTheme="minorEastAsia"/>
          <w:sz w:val="24"/>
        </w:rPr>
      </w:pPr>
      <w:bookmarkStart w:id="141" w:name="_bookmark131"/>
      <w:bookmarkEnd w:id="141"/>
      <w:r>
        <w:rPr>
          <w:rFonts w:ascii="新宋体" w:hAnsi="新宋体" w:eastAsia="新宋体"/>
          <w:b/>
          <w:sz w:val="24"/>
        </w:rPr>
        <w:t xml:space="preserve">4.8 </w:t>
      </w:r>
      <w:r>
        <w:rPr>
          <w:rFonts w:hint="eastAsia" w:ascii="新宋体" w:hAnsi="新宋体" w:eastAsia="新宋体"/>
          <w:b/>
          <w:sz w:val="24"/>
        </w:rPr>
        <w:t>保障人员的合法权益</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4.8.1 设计人应与其雇佣的人员签订劳动合同，并按时发放工资。</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4.8.2 设计人应按劳动法的规定安排工作时间，保证其雇佣人员享有休息和休假的权利。因 设计需要占用休假日或延长工作时间的，应不超过法律规定的限度，并按法律规定给予补休或付酬。</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4.8.3 设计人应按有关法律规定和合同约定，为其雇佣人员办理保险。</w:t>
      </w:r>
    </w:p>
    <w:p>
      <w:pPr>
        <w:spacing w:line="420" w:lineRule="exact"/>
        <w:ind w:firstLine="482" w:firstLineChars="200"/>
        <w:rPr>
          <w:rFonts w:asciiTheme="minorEastAsia" w:hAnsiTheme="minorEastAsia" w:eastAsiaTheme="minorEastAsia"/>
          <w:sz w:val="24"/>
        </w:rPr>
      </w:pPr>
      <w:bookmarkStart w:id="142" w:name="_bookmark132"/>
      <w:bookmarkEnd w:id="142"/>
      <w:r>
        <w:rPr>
          <w:rFonts w:ascii="新宋体" w:hAnsi="新宋体" w:eastAsia="新宋体"/>
          <w:b/>
          <w:sz w:val="24"/>
        </w:rPr>
        <w:t xml:space="preserve">4.9 </w:t>
      </w:r>
      <w:r>
        <w:rPr>
          <w:rFonts w:hint="eastAsia" w:ascii="新宋体" w:hAnsi="新宋体" w:eastAsia="新宋体"/>
          <w:b/>
          <w:sz w:val="24"/>
        </w:rPr>
        <w:t>合同价款应专款专用</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发包人按合同约定支付给设计人的各项价款，应专用于合同设计工作。</w:t>
      </w:r>
    </w:p>
    <w:p>
      <w:pPr>
        <w:spacing w:line="420" w:lineRule="exact"/>
        <w:ind w:firstLine="482" w:firstLineChars="200"/>
        <w:rPr>
          <w:rFonts w:asciiTheme="minorEastAsia" w:hAnsiTheme="minorEastAsia" w:eastAsiaTheme="minorEastAsia"/>
          <w:sz w:val="24"/>
        </w:rPr>
      </w:pPr>
      <w:bookmarkStart w:id="143" w:name="_bookmark133"/>
      <w:bookmarkEnd w:id="143"/>
      <w:r>
        <w:rPr>
          <w:rFonts w:ascii="新宋体" w:hAnsi="新宋体" w:eastAsia="新宋体"/>
          <w:b/>
          <w:sz w:val="24"/>
        </w:rPr>
        <w:t>5.  设计要求</w:t>
      </w:r>
    </w:p>
    <w:p>
      <w:pPr>
        <w:spacing w:line="420" w:lineRule="exact"/>
        <w:ind w:firstLine="482" w:firstLineChars="200"/>
        <w:rPr>
          <w:rFonts w:asciiTheme="minorEastAsia" w:hAnsiTheme="minorEastAsia" w:eastAsiaTheme="minorEastAsia"/>
          <w:sz w:val="24"/>
        </w:rPr>
      </w:pPr>
      <w:bookmarkStart w:id="144" w:name="_bookmark134"/>
      <w:bookmarkEnd w:id="144"/>
      <w:r>
        <w:rPr>
          <w:rFonts w:ascii="新宋体" w:hAnsi="新宋体" w:eastAsia="新宋体"/>
          <w:b/>
          <w:sz w:val="24"/>
        </w:rPr>
        <w:t xml:space="preserve">5.1  </w:t>
      </w:r>
      <w:r>
        <w:rPr>
          <w:rFonts w:hint="eastAsia" w:ascii="新宋体" w:hAnsi="新宋体" w:eastAsia="新宋体"/>
          <w:b/>
          <w:sz w:val="24"/>
        </w:rPr>
        <w:t>一般要求</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5.1.1 发包人应当遵守法律和规范标准，不得以任何理由要求设计人违反法律和工程质量、 安全标准进行设计服务，降低工程质量。</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5.1.2 设计人应按照法律规定，以及国家、行业和地方的规范和标准完成设计工作，并应符 合发包人要求。各项规范、标准和发包人要求之间如对同一内容的描述不一致时，应以描述更 为严格的内容为准。</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5.1.3 除专用合同条款另有约定外，设计人完成设计工作所应遵守的法律规定，以及国家、 行业和地方的规范和标准，均应视为在基准日适用的版本。基准日之后，前述版本发生重大变 化，或者有新的法律，以及国家、行业和地方的规范和标准实施的，设计人应向发包人提出遵 守新规定的建议。发包人应在收到建议后 7 天内发出是否遵守新规定的指示。发包人指示遵守</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新规定的，按照第 11 条约定执行。</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5.1.4 设计人在设计服务中选用的材料、设备，应当注明其规格、型号、性能等技术指标及 适应性，满足质量、安全、节能、环保等要求。</w:t>
      </w:r>
    </w:p>
    <w:p>
      <w:pPr>
        <w:spacing w:line="420" w:lineRule="exact"/>
        <w:ind w:firstLine="482" w:firstLineChars="200"/>
        <w:rPr>
          <w:rFonts w:asciiTheme="minorEastAsia" w:hAnsiTheme="minorEastAsia" w:eastAsiaTheme="minorEastAsia"/>
          <w:sz w:val="24"/>
        </w:rPr>
      </w:pPr>
      <w:bookmarkStart w:id="145" w:name="_bookmark135"/>
      <w:bookmarkEnd w:id="145"/>
      <w:r>
        <w:rPr>
          <w:rFonts w:ascii="新宋体" w:hAnsi="新宋体" w:eastAsia="新宋体"/>
          <w:b/>
          <w:sz w:val="24"/>
        </w:rPr>
        <w:t xml:space="preserve">5.2  </w:t>
      </w:r>
      <w:r>
        <w:rPr>
          <w:rFonts w:hint="eastAsia" w:ascii="新宋体" w:hAnsi="新宋体" w:eastAsia="新宋体"/>
          <w:b/>
          <w:sz w:val="24"/>
        </w:rPr>
        <w:t>设计依据</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除专用合同条款另有约定外，本工程的设计依据如下：</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（1）适用的法律、行政法规及部门规章；</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（2）与工程有关的规范、标准、规程；</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（3）工程基础资料及其他文件；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（4）本设计服务合同及补充合同；</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（5）本工程勘察文件和施工需求；</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（6）合同履行中与设计服务有关的来往函件；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（7）其他设计依据。</w:t>
      </w:r>
    </w:p>
    <w:p>
      <w:pPr>
        <w:spacing w:line="420" w:lineRule="exact"/>
        <w:ind w:firstLine="482" w:firstLineChars="200"/>
        <w:rPr>
          <w:rFonts w:asciiTheme="minorEastAsia" w:hAnsiTheme="minorEastAsia" w:eastAsiaTheme="minorEastAsia"/>
          <w:sz w:val="24"/>
        </w:rPr>
      </w:pPr>
      <w:bookmarkStart w:id="146" w:name="_bookmark136"/>
      <w:bookmarkEnd w:id="146"/>
      <w:r>
        <w:rPr>
          <w:rFonts w:ascii="新宋体" w:hAnsi="新宋体" w:eastAsia="新宋体"/>
          <w:b/>
          <w:sz w:val="24"/>
        </w:rPr>
        <w:t xml:space="preserve">5.3  </w:t>
      </w:r>
      <w:r>
        <w:rPr>
          <w:rFonts w:hint="eastAsia" w:ascii="新宋体" w:hAnsi="新宋体" w:eastAsia="新宋体"/>
          <w:b/>
          <w:sz w:val="24"/>
        </w:rPr>
        <w:t>设计范围</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5.3.1 本合同的设计范围包括工程范围、阶段范围和工作范围，具体设计范围应当根据三者 之间的关联内容进行确定。</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5.3.2 工程范围指所设计工程的建设内容，具体范围在专用合同条款中约定。</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5.3.3 阶段范围指工程建设程序中的方案设计、初步设计、扩大初步（招标）设计、施工图 设计等阶段中的一个或者多个阶段，具体范围在专用合同条款中约定。</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5.3.4 工作范围指编制设计文件、编制设计概算、预算、提供技术交底、施工配合、参加试 车（试运行）、编制竣工图、竣工验收和发包人委托的其他服务中的一项或者多项工作，具体范 围在专用合同条款中约定。</w:t>
      </w:r>
    </w:p>
    <w:p>
      <w:pPr>
        <w:spacing w:line="420" w:lineRule="exact"/>
        <w:ind w:firstLine="482" w:firstLineChars="200"/>
        <w:rPr>
          <w:rFonts w:asciiTheme="minorEastAsia" w:hAnsiTheme="minorEastAsia" w:eastAsiaTheme="minorEastAsia"/>
          <w:sz w:val="24"/>
        </w:rPr>
      </w:pPr>
      <w:bookmarkStart w:id="147" w:name="_bookmark137"/>
      <w:bookmarkEnd w:id="147"/>
      <w:r>
        <w:rPr>
          <w:rFonts w:ascii="新宋体" w:hAnsi="新宋体" w:eastAsia="新宋体"/>
          <w:b/>
          <w:sz w:val="24"/>
        </w:rPr>
        <w:t xml:space="preserve">5.4 </w:t>
      </w:r>
      <w:r>
        <w:rPr>
          <w:rFonts w:hint="eastAsia" w:ascii="新宋体" w:hAnsi="新宋体" w:eastAsia="新宋体"/>
          <w:b/>
          <w:sz w:val="24"/>
        </w:rPr>
        <w:t>设计文件要求</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5.4.1 设计文件的编制应符合法律法规、规范标准的强制性规定和发包人要求，相关设计依 据应完整、准确、可靠，设计方案论证充分，计算成果规范可靠，并能够实施。</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5.4.2 设计服务应当根据法律、规范标准和发包人要求，保证工程的合理使用寿命年限，并 在设计文件中予以注明。</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5.4.3 设计文件的深度应满足本合同相应设计阶段的规定要求，满足发包人的下步工作需要， 并应符合国家和行业现行规定。</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5.4.4 设计文件必须保证工程质量和施工安全等方面的要求，按照有关法律法规规定在设计 文件中提出保障施工作业人员安全和预防生产安全事故的措施建议。</w:t>
      </w:r>
    </w:p>
    <w:p>
      <w:pPr>
        <w:spacing w:line="420" w:lineRule="exact"/>
        <w:ind w:firstLine="482" w:firstLineChars="200"/>
        <w:rPr>
          <w:rFonts w:ascii="新宋体" w:hAnsi="新宋体" w:eastAsia="新宋体"/>
          <w:b/>
          <w:sz w:val="24"/>
        </w:rPr>
      </w:pPr>
      <w:bookmarkStart w:id="148" w:name="_bookmark138"/>
      <w:bookmarkEnd w:id="148"/>
      <w:r>
        <w:rPr>
          <w:rFonts w:ascii="新宋体" w:hAnsi="新宋体" w:eastAsia="新宋体"/>
          <w:b/>
          <w:sz w:val="24"/>
        </w:rPr>
        <w:t>6.  开始设计和完成设计</w:t>
      </w:r>
    </w:p>
    <w:p>
      <w:pPr>
        <w:spacing w:line="420" w:lineRule="exact"/>
        <w:ind w:firstLine="482" w:firstLineChars="200"/>
        <w:rPr>
          <w:rFonts w:asciiTheme="minorEastAsia" w:hAnsiTheme="minorEastAsia" w:eastAsiaTheme="minorEastAsia"/>
          <w:sz w:val="24"/>
        </w:rPr>
      </w:pPr>
      <w:bookmarkStart w:id="149" w:name="_bookmark139"/>
      <w:bookmarkEnd w:id="149"/>
      <w:r>
        <w:rPr>
          <w:rFonts w:ascii="新宋体" w:hAnsi="新宋体" w:eastAsia="新宋体"/>
          <w:b/>
          <w:sz w:val="24"/>
        </w:rPr>
        <w:t xml:space="preserve">6.1  </w:t>
      </w:r>
      <w:r>
        <w:rPr>
          <w:rFonts w:hint="eastAsia" w:ascii="新宋体" w:hAnsi="新宋体" w:eastAsia="新宋体"/>
          <w:b/>
          <w:sz w:val="24"/>
        </w:rPr>
        <w:t>开始设计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6.1.1 符合专用合同条款约定的开始设计条件的，发包人应提前 7 天向设计人发出开始设计 通知。设计服务期限自开始设计通知中载明的开始设计日期起计算。</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6.1.2 除专用合同条款另有约定外，因发包人原因造成合同签订之日起 90 天内未能发出开 始设计通知的，设计人有权提出价格调整要求，或者解除合同。发包人应当承担由此增加的费 用和（或）周期延误。</w:t>
      </w:r>
    </w:p>
    <w:p>
      <w:pPr>
        <w:spacing w:line="420" w:lineRule="exact"/>
        <w:ind w:firstLine="482" w:firstLineChars="200"/>
        <w:rPr>
          <w:rFonts w:asciiTheme="minorEastAsia" w:hAnsiTheme="minorEastAsia" w:eastAsiaTheme="minorEastAsia"/>
          <w:sz w:val="24"/>
        </w:rPr>
      </w:pPr>
      <w:bookmarkStart w:id="150" w:name="_bookmark140"/>
      <w:bookmarkEnd w:id="150"/>
      <w:r>
        <w:rPr>
          <w:rFonts w:ascii="新宋体" w:hAnsi="新宋体" w:eastAsia="新宋体"/>
          <w:b/>
          <w:sz w:val="24"/>
        </w:rPr>
        <w:t xml:space="preserve">6.2  </w:t>
      </w:r>
      <w:r>
        <w:rPr>
          <w:rFonts w:hint="eastAsia" w:ascii="新宋体" w:hAnsi="新宋体" w:eastAsia="新宋体"/>
          <w:b/>
          <w:sz w:val="24"/>
        </w:rPr>
        <w:t>发包人引起的周期延误</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在履行合同过程中，由于发包人的下列原因造成设计服务期限延误的，发包人应当延长设 计服务期限并增加设计费用，具体方法在专用合同条款中约定。</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（1）合同变更；</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（2）未按合同约定期限及时答复设计事项；</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（3）因发包人原因导致的暂停设计；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（4）未按合同约定及时支付设计费用；</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（5）发包人提供的基准资料错误；</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（6）未及时按照履行合同约定的相关义务；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（7）未能按照合同约定期限对设计文件进行审查；</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（8）发包人造成周期延误的其他原因。</w:t>
      </w:r>
    </w:p>
    <w:p>
      <w:pPr>
        <w:spacing w:line="420" w:lineRule="exact"/>
        <w:ind w:firstLine="482" w:firstLineChars="200"/>
        <w:rPr>
          <w:rFonts w:ascii="新宋体" w:hAnsi="新宋体" w:eastAsia="新宋体"/>
          <w:b/>
          <w:sz w:val="24"/>
        </w:rPr>
      </w:pPr>
      <w:bookmarkStart w:id="151" w:name="_bookmark141"/>
      <w:bookmarkEnd w:id="151"/>
      <w:r>
        <w:rPr>
          <w:rFonts w:ascii="新宋体" w:hAnsi="新宋体" w:eastAsia="新宋体"/>
          <w:b/>
          <w:sz w:val="24"/>
        </w:rPr>
        <w:t xml:space="preserve">6.3  </w:t>
      </w:r>
      <w:r>
        <w:rPr>
          <w:rFonts w:hint="eastAsia" w:ascii="新宋体" w:hAnsi="新宋体" w:eastAsia="新宋体"/>
          <w:b/>
          <w:sz w:val="24"/>
        </w:rPr>
        <w:t>设计人引起的周期延误</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由于设计人原因造成周期延误，设计人应支付逾期违约金。逾期违约金的计算方法和最高 限额在专用合同条款中约定。</w:t>
      </w:r>
    </w:p>
    <w:p>
      <w:pPr>
        <w:spacing w:line="420" w:lineRule="exact"/>
        <w:ind w:firstLine="482" w:firstLineChars="200"/>
        <w:rPr>
          <w:rFonts w:asciiTheme="minorEastAsia" w:hAnsiTheme="minorEastAsia" w:eastAsiaTheme="minorEastAsia"/>
          <w:sz w:val="24"/>
        </w:rPr>
      </w:pPr>
      <w:bookmarkStart w:id="152" w:name="_bookmark142"/>
      <w:bookmarkEnd w:id="152"/>
      <w:r>
        <w:rPr>
          <w:rFonts w:ascii="新宋体" w:hAnsi="新宋体" w:eastAsia="新宋体"/>
          <w:b/>
          <w:sz w:val="24"/>
        </w:rPr>
        <w:t xml:space="preserve">6.4  </w:t>
      </w:r>
      <w:r>
        <w:rPr>
          <w:rFonts w:hint="eastAsia" w:ascii="新宋体" w:hAnsi="新宋体" w:eastAsia="新宋体"/>
          <w:b/>
          <w:sz w:val="24"/>
        </w:rPr>
        <w:t>第三人引起的周期延误</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由于行政管理部门审查或其他第三人原因造成费用增加和（或）周期延误的，由发包人承 担。</w:t>
      </w:r>
    </w:p>
    <w:p>
      <w:pPr>
        <w:spacing w:line="420" w:lineRule="exact"/>
        <w:ind w:firstLine="482" w:firstLineChars="200"/>
        <w:rPr>
          <w:rFonts w:asciiTheme="minorEastAsia" w:hAnsiTheme="minorEastAsia" w:eastAsiaTheme="minorEastAsia"/>
          <w:sz w:val="24"/>
        </w:rPr>
      </w:pPr>
      <w:bookmarkStart w:id="153" w:name="_bookmark143"/>
      <w:bookmarkEnd w:id="153"/>
      <w:r>
        <w:rPr>
          <w:rFonts w:ascii="新宋体" w:hAnsi="新宋体" w:eastAsia="新宋体"/>
          <w:b/>
          <w:sz w:val="24"/>
        </w:rPr>
        <w:t xml:space="preserve">6.5  </w:t>
      </w:r>
      <w:r>
        <w:rPr>
          <w:rFonts w:hint="eastAsia" w:ascii="新宋体" w:hAnsi="新宋体" w:eastAsia="新宋体"/>
          <w:b/>
          <w:sz w:val="24"/>
        </w:rPr>
        <w:t>完成设计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6.6.1 设计人完成设计服务之后，应当根据法律、规范标准、合同约定和发包人要求编制设 计文件。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6.6.2 设计文件是工程设计的最终成果和施工的重要依据，应当根据本工程的设计内容和不 同阶段的设计任务、目的和要求等进行编制。设计文件的内容和深度应当满足对应阶段的规范 要求。</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6.6.3 除专用合同条款另有约定外，设计文件包括纸质文件和电子文件两种形式，两者若有 不一致时，应以纸质文件为准。纸质文件一式八份，应当加盖单位章和项目负责人注册执业印 章；电子文件中的文字为 WORD 格式、图形为 CAD 格式，并应使用光盘和 U 盘分别贮存。</w:t>
      </w:r>
    </w:p>
    <w:p>
      <w:pPr>
        <w:spacing w:line="420" w:lineRule="exact"/>
        <w:ind w:firstLine="482" w:firstLineChars="200"/>
        <w:rPr>
          <w:rFonts w:asciiTheme="minorEastAsia" w:hAnsiTheme="minorEastAsia" w:eastAsiaTheme="minorEastAsia"/>
          <w:sz w:val="24"/>
        </w:rPr>
      </w:pPr>
      <w:bookmarkStart w:id="154" w:name="_bookmark144"/>
      <w:bookmarkEnd w:id="154"/>
      <w:r>
        <w:rPr>
          <w:rFonts w:ascii="新宋体" w:hAnsi="新宋体" w:eastAsia="新宋体"/>
          <w:b/>
          <w:sz w:val="24"/>
        </w:rPr>
        <w:t xml:space="preserve">6.6 </w:t>
      </w:r>
      <w:r>
        <w:rPr>
          <w:rFonts w:hint="eastAsia" w:ascii="新宋体" w:hAnsi="新宋体" w:eastAsia="新宋体"/>
          <w:b/>
          <w:sz w:val="24"/>
        </w:rPr>
        <w:t>提前完成设计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6.7.1 根据发包人要求或者基于专业能力判断，设计人认为能够提前完成设计的，可向发包 人递交一份提前完成设计建议书，包括实施方案、提前时间、设计费用变动等内容。除专用合 同条款另有约定之外，发包人接受建议书的，不因提前完成设计而减少设计费用；增加设计费 用的，所增费用由发包人承担。</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6.7.2  发包人要求提前完成设计但设计人认为无法实施的，应在收到发包人书面指示后 7 天</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内提出异议，说明不能提前完成的理由。发包人应在收到异议后 7 天内予以答复。任何情况下，发包人不得压缩合理的设计服务期限。</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6.7.3 由于设计人提前完成设计而给发包人带来经济效益的，发包人可以在专用合同条款中 约定设计人因此获得的奖励内容。</w:t>
      </w:r>
    </w:p>
    <w:p>
      <w:pPr>
        <w:spacing w:line="420" w:lineRule="exact"/>
        <w:ind w:firstLine="482" w:firstLineChars="200"/>
        <w:rPr>
          <w:rFonts w:asciiTheme="minorEastAsia" w:hAnsiTheme="minorEastAsia" w:eastAsiaTheme="minorEastAsia"/>
          <w:sz w:val="24"/>
        </w:rPr>
      </w:pPr>
      <w:bookmarkStart w:id="155" w:name="_bookmark145"/>
      <w:bookmarkEnd w:id="155"/>
      <w:r>
        <w:rPr>
          <w:rFonts w:ascii="新宋体" w:hAnsi="新宋体" w:eastAsia="新宋体"/>
          <w:b/>
          <w:sz w:val="24"/>
        </w:rPr>
        <w:t>7.  暂停设计</w:t>
      </w:r>
    </w:p>
    <w:p>
      <w:pPr>
        <w:spacing w:line="420" w:lineRule="exact"/>
        <w:ind w:firstLine="482" w:firstLineChars="200"/>
        <w:rPr>
          <w:rFonts w:asciiTheme="minorEastAsia" w:hAnsiTheme="minorEastAsia" w:eastAsiaTheme="minorEastAsia"/>
          <w:sz w:val="24"/>
        </w:rPr>
      </w:pPr>
      <w:bookmarkStart w:id="156" w:name="_bookmark146"/>
      <w:bookmarkEnd w:id="156"/>
      <w:r>
        <w:rPr>
          <w:rFonts w:ascii="新宋体" w:hAnsi="新宋体" w:eastAsia="新宋体"/>
          <w:b/>
          <w:sz w:val="24"/>
        </w:rPr>
        <w:t xml:space="preserve">7.1 </w:t>
      </w:r>
      <w:r>
        <w:rPr>
          <w:rFonts w:hint="eastAsia" w:ascii="新宋体" w:hAnsi="新宋体" w:eastAsia="新宋体"/>
          <w:b/>
          <w:sz w:val="24"/>
        </w:rPr>
        <w:t>发包人原因暂停设计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合同履行中发生下列情形之一的，设计人可向发包人发出通知，要求发包人采取有效措施 予以纠正。发包人收到设计人通知后的 28 天内仍不履行合同义务时，设计人有权暂停设计并通 知发包人；发包人应承担由此导致的费用增加和（或）周期延误。</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（1）发包人违约；</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（2）发包人确定暂停设计；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（3）合同约定由发包人承担责任的其他情形。</w:t>
      </w:r>
    </w:p>
    <w:p>
      <w:pPr>
        <w:spacing w:line="420" w:lineRule="exact"/>
        <w:ind w:firstLine="482" w:firstLineChars="200"/>
        <w:rPr>
          <w:rFonts w:asciiTheme="minorEastAsia" w:hAnsiTheme="minorEastAsia" w:eastAsiaTheme="minorEastAsia"/>
          <w:sz w:val="24"/>
        </w:rPr>
      </w:pPr>
      <w:bookmarkStart w:id="157" w:name="_bookmark147"/>
      <w:bookmarkEnd w:id="157"/>
      <w:r>
        <w:rPr>
          <w:rFonts w:ascii="新宋体" w:hAnsi="新宋体" w:eastAsia="新宋体"/>
          <w:b/>
          <w:sz w:val="24"/>
        </w:rPr>
        <w:t xml:space="preserve">7.2 </w:t>
      </w:r>
      <w:r>
        <w:rPr>
          <w:rFonts w:hint="eastAsia" w:ascii="新宋体" w:hAnsi="新宋体" w:eastAsia="新宋体"/>
          <w:b/>
          <w:sz w:val="24"/>
        </w:rPr>
        <w:t>设计人原因暂停设计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合同履行中发生下列情形之一的，发包人可向设计人发出通知暂停设计，由此造成费用的 增加和（或）周期延误由设计人承担：</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 设计人违约；</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 设计人擅自暂停设计；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 合同约定由设计人承担责任的其他情形。</w:t>
      </w:r>
    </w:p>
    <w:p>
      <w:pPr>
        <w:spacing w:line="420" w:lineRule="exact"/>
        <w:ind w:firstLine="482" w:firstLineChars="200"/>
        <w:rPr>
          <w:rFonts w:asciiTheme="minorEastAsia" w:hAnsiTheme="minorEastAsia" w:eastAsiaTheme="minorEastAsia"/>
          <w:sz w:val="24"/>
        </w:rPr>
      </w:pPr>
      <w:bookmarkStart w:id="158" w:name="_bookmark148"/>
      <w:bookmarkEnd w:id="158"/>
      <w:r>
        <w:rPr>
          <w:rFonts w:ascii="新宋体" w:hAnsi="新宋体" w:eastAsia="新宋体"/>
          <w:b/>
          <w:sz w:val="24"/>
        </w:rPr>
        <w:t xml:space="preserve">7.3 </w:t>
      </w:r>
      <w:r>
        <w:rPr>
          <w:rFonts w:hint="eastAsia" w:ascii="新宋体" w:hAnsi="新宋体" w:eastAsia="新宋体"/>
          <w:b/>
          <w:sz w:val="24"/>
        </w:rPr>
        <w:t>暂停期间的文件照管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不论由于何种原因引起暂停设计的，暂停期间设计人应负责妥善保护已完部分的设计文件， 由此增加的费用由责任方承担。</w:t>
      </w:r>
    </w:p>
    <w:p>
      <w:pPr>
        <w:spacing w:line="420" w:lineRule="exact"/>
        <w:ind w:firstLine="482" w:firstLineChars="200"/>
        <w:rPr>
          <w:rFonts w:asciiTheme="minorEastAsia" w:hAnsiTheme="minorEastAsia" w:eastAsiaTheme="minorEastAsia"/>
          <w:sz w:val="24"/>
        </w:rPr>
      </w:pPr>
      <w:bookmarkStart w:id="159" w:name="_bookmark149"/>
      <w:bookmarkEnd w:id="159"/>
      <w:r>
        <w:rPr>
          <w:rFonts w:ascii="新宋体" w:hAnsi="新宋体" w:eastAsia="新宋体"/>
          <w:b/>
          <w:sz w:val="24"/>
        </w:rPr>
        <w:t>8.  设计文件</w:t>
      </w:r>
    </w:p>
    <w:p>
      <w:pPr>
        <w:spacing w:line="420" w:lineRule="exact"/>
        <w:ind w:firstLine="482" w:firstLineChars="200"/>
        <w:rPr>
          <w:rFonts w:asciiTheme="minorEastAsia" w:hAnsiTheme="minorEastAsia" w:eastAsiaTheme="minorEastAsia"/>
          <w:sz w:val="24"/>
        </w:rPr>
      </w:pPr>
      <w:bookmarkStart w:id="160" w:name="_bookmark150"/>
      <w:bookmarkEnd w:id="160"/>
      <w:r>
        <w:rPr>
          <w:rFonts w:ascii="新宋体" w:hAnsi="新宋体" w:eastAsia="新宋体"/>
          <w:b/>
          <w:sz w:val="24"/>
        </w:rPr>
        <w:t xml:space="preserve">8.1 </w:t>
      </w:r>
      <w:r>
        <w:rPr>
          <w:rFonts w:hint="eastAsia" w:ascii="新宋体" w:hAnsi="新宋体" w:eastAsia="新宋体"/>
          <w:b/>
          <w:sz w:val="24"/>
        </w:rPr>
        <w:t>设计文件接收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8.1.1 发包人应当及时接收设计人提交的设计文件。如无正当理由拒收的，视为发包人已经 接收设计文件。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8.1.2 发包人接收设计文件时，应向设计人出具文件签收凭证，凭证内容包括图纸名称、图 纸内容、图纸形式、份数、提交和接收日期、提交人与接收人的亲笔签名等。</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8.1.3 设计文件提交的份数、内容、纸幅、装订格式、电子文件、展板、模型、沙盘、动画 等要求，在专用合同条款中约定。</w:t>
      </w:r>
    </w:p>
    <w:p>
      <w:pPr>
        <w:spacing w:line="420" w:lineRule="exact"/>
        <w:ind w:firstLine="482" w:firstLineChars="200"/>
        <w:rPr>
          <w:rFonts w:asciiTheme="minorEastAsia" w:hAnsiTheme="minorEastAsia" w:eastAsiaTheme="minorEastAsia"/>
          <w:sz w:val="24"/>
        </w:rPr>
      </w:pPr>
      <w:bookmarkStart w:id="161" w:name="_bookmark151"/>
      <w:bookmarkEnd w:id="161"/>
      <w:r>
        <w:rPr>
          <w:rFonts w:ascii="新宋体" w:hAnsi="新宋体" w:eastAsia="新宋体"/>
          <w:b/>
          <w:sz w:val="24"/>
        </w:rPr>
        <w:t xml:space="preserve">8.2 </w:t>
      </w:r>
      <w:r>
        <w:rPr>
          <w:rFonts w:hint="eastAsia" w:ascii="新宋体" w:hAnsi="新宋体" w:eastAsia="新宋体"/>
          <w:b/>
          <w:sz w:val="24"/>
        </w:rPr>
        <w:t>发包人审查设计文件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8.2.1  发包人接收设计文件之后，可以自行或者组织专家会进行审查，设计人应当给予配合。 审查标准应当符合法律、规范标准、合同约定和发包人要求等；审查的具体范围、明细内容和 费用分担，在专用合同条款中约定。</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8.2.2   除专用合同条款另有约定外，发包人对于设计文件的审查期限，自文件接收之日起不</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应超过 14 天。发包人逾期未做出审查结论且未提出异议的，视为设计人的设计文件已经通过发 包人审查。</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8.2.3 发包人审查后不同意设计文件的，应以书面形式通知设计人，说明审查不通过的理由 及其具体内容。设计人应根据发包人的审查意见修改完善设计文件，并重新报送发包人审查， 审查期限重新起算。</w:t>
      </w:r>
    </w:p>
    <w:p>
      <w:pPr>
        <w:spacing w:line="420" w:lineRule="exact"/>
        <w:ind w:firstLine="482" w:firstLineChars="200"/>
        <w:rPr>
          <w:rFonts w:asciiTheme="minorEastAsia" w:hAnsiTheme="minorEastAsia" w:eastAsiaTheme="minorEastAsia"/>
          <w:sz w:val="24"/>
        </w:rPr>
      </w:pPr>
      <w:bookmarkStart w:id="162" w:name="_bookmark152"/>
      <w:bookmarkEnd w:id="162"/>
      <w:r>
        <w:rPr>
          <w:rFonts w:ascii="新宋体" w:hAnsi="新宋体" w:eastAsia="新宋体"/>
          <w:b/>
          <w:sz w:val="24"/>
        </w:rPr>
        <w:t xml:space="preserve">8.3  </w:t>
      </w:r>
      <w:r>
        <w:rPr>
          <w:rFonts w:hint="eastAsia" w:ascii="新宋体" w:hAnsi="新宋体" w:eastAsia="新宋体"/>
          <w:b/>
          <w:sz w:val="24"/>
        </w:rPr>
        <w:t>审查机构审查设计文件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8.3.1 设计文件需经政府有关部门审查或批准的，发包人应在审查同意后，按照有关主管部 门要求，将设计文件和相关资料报送施工图审查机构进行审查。发包人的审查和施工图审查机 构的审查不减免设计人因为质量问题而应承担的设计责任。</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8.3.2 对于施工图审查机构的审查意见，如不需要修改发包人要求的，应由设计人按照审查 意见修改完善设计文件；如需修改发包人要求的，则由发包人重新修改和提出发包人要求，再 由设计人根据新的发包人要求修改完善设计文件。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8.3.3 由于自身原因造成设计文件未通过审查机构审查的，设计人应当承担违约责任，采取 补救措施直至达到合同约定的质量标准，并自行承担由此导致的费用增加和（或）周期延误。</w:t>
      </w:r>
    </w:p>
    <w:p>
      <w:pPr>
        <w:spacing w:line="420" w:lineRule="exact"/>
        <w:ind w:firstLine="482" w:firstLineChars="200"/>
        <w:rPr>
          <w:rFonts w:asciiTheme="minorEastAsia" w:hAnsiTheme="minorEastAsia" w:eastAsiaTheme="minorEastAsia"/>
          <w:sz w:val="24"/>
        </w:rPr>
      </w:pPr>
      <w:bookmarkStart w:id="163" w:name="_bookmark153"/>
      <w:bookmarkEnd w:id="163"/>
      <w:r>
        <w:rPr>
          <w:rFonts w:ascii="新宋体" w:hAnsi="新宋体" w:eastAsia="新宋体"/>
          <w:b/>
          <w:sz w:val="24"/>
        </w:rPr>
        <w:t>9.  设计责任与保险</w:t>
      </w:r>
    </w:p>
    <w:p>
      <w:pPr>
        <w:spacing w:line="420" w:lineRule="exact"/>
        <w:ind w:firstLine="482" w:firstLineChars="200"/>
        <w:rPr>
          <w:rFonts w:asciiTheme="minorEastAsia" w:hAnsiTheme="minorEastAsia" w:eastAsiaTheme="minorEastAsia"/>
          <w:sz w:val="24"/>
        </w:rPr>
      </w:pPr>
      <w:bookmarkStart w:id="164" w:name="_bookmark154"/>
      <w:bookmarkEnd w:id="164"/>
      <w:r>
        <w:rPr>
          <w:rFonts w:ascii="新宋体" w:hAnsi="新宋体" w:eastAsia="新宋体"/>
          <w:b/>
          <w:sz w:val="24"/>
        </w:rPr>
        <w:t xml:space="preserve">9.1 </w:t>
      </w:r>
      <w:r>
        <w:rPr>
          <w:rFonts w:hint="eastAsia" w:ascii="新宋体" w:hAnsi="新宋体" w:eastAsia="新宋体"/>
          <w:b/>
          <w:sz w:val="24"/>
        </w:rPr>
        <w:t>工作质量责任</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9.1.1 设计工作质量应满足法律规定、规范标准、合同约定和发包人要求等。</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9.1.2   设计人应做好设计服务的质量与技术管理工作，建立健全内部质量管理体系和质量责</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任制度，加强设计服务全过程的质量控制，建立完整的设计文件的设计、复核、审核、会签和 批准制度，明确各阶段的责任人。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9.1.3 设计人应按合同约定对设计服务进行全过程的质量检查和检验，并作详细记录，编制 设计工作质量报表，报送发包人审查。</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9.1.4 发包人有权对设计工作质量进行检查和审核。设计人应为发包人的检查和检验提供方 便，包括发包人到设计场地或合同约定的其他地方进行察看，查阅、审核设计的原始记录和其 他文件。发包人的检查和审核，不免除设计人按合同约定应负的责任。</w:t>
      </w:r>
    </w:p>
    <w:p>
      <w:pPr>
        <w:spacing w:line="420" w:lineRule="exact"/>
        <w:ind w:firstLine="482" w:firstLineChars="200"/>
        <w:rPr>
          <w:rFonts w:asciiTheme="minorEastAsia" w:hAnsiTheme="minorEastAsia" w:eastAsiaTheme="minorEastAsia"/>
          <w:sz w:val="24"/>
        </w:rPr>
      </w:pPr>
      <w:bookmarkStart w:id="165" w:name="_bookmark155"/>
      <w:bookmarkEnd w:id="165"/>
      <w:r>
        <w:rPr>
          <w:rFonts w:ascii="新宋体" w:hAnsi="新宋体" w:eastAsia="新宋体"/>
          <w:b/>
          <w:sz w:val="24"/>
        </w:rPr>
        <w:t xml:space="preserve">9.2 </w:t>
      </w:r>
      <w:r>
        <w:rPr>
          <w:rFonts w:hint="eastAsia" w:ascii="新宋体" w:hAnsi="新宋体" w:eastAsia="新宋体"/>
          <w:b/>
          <w:sz w:val="24"/>
        </w:rPr>
        <w:t>设计文件错误责任</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9.2.1 设计文件存在错误、遗漏、含混、矛盾、不充分之处或其他缺陷，无论设计人是否通 过了发包人审查或审查机构审查，设计人均应自费对前述问题带来的缺陷和工程问题进行改正， 但因第 1.6.2 项约定由发包人提供的文件错误导致的除外。</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9.2.2   因设计人原因造成设计文件不合格的，发包人有权要求设计人采取补救措施，直至达</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到合同要求的质量标准，并按第 14.1 款的约定承担责任。</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9.2.3 因发包人原因造成设计文件不合格的，设计人应当采取补救措施，直至达到合同要求 的质量标准，由此造成的设计费用增加和（或）设计服务期限延误由发包人承担。</w:t>
      </w:r>
    </w:p>
    <w:p>
      <w:pPr>
        <w:spacing w:line="420" w:lineRule="exact"/>
        <w:ind w:firstLine="482" w:firstLineChars="200"/>
        <w:rPr>
          <w:rFonts w:ascii="新宋体" w:hAnsi="新宋体" w:eastAsia="新宋体"/>
          <w:b/>
          <w:sz w:val="24"/>
        </w:rPr>
      </w:pPr>
      <w:bookmarkStart w:id="166" w:name="_bookmark156"/>
      <w:bookmarkEnd w:id="166"/>
      <w:r>
        <w:rPr>
          <w:rFonts w:ascii="新宋体" w:hAnsi="新宋体" w:eastAsia="新宋体"/>
          <w:b/>
          <w:sz w:val="24"/>
        </w:rPr>
        <w:t xml:space="preserve">9.3 </w:t>
      </w:r>
      <w:r>
        <w:rPr>
          <w:rFonts w:hint="eastAsia" w:ascii="新宋体" w:hAnsi="新宋体" w:eastAsia="新宋体"/>
          <w:b/>
          <w:sz w:val="24"/>
        </w:rPr>
        <w:t>设计责任主体</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9.3.1 设计人应运用一切合理的专业技术、知识技能和项目经验，按照职业道德准则和行业 公认标准尽其全部职责，勤勉、谨慎、公正地履行其在本合同项下的责任和义务。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9.3.2 设计责任为设计单位项目负责人终身责任制。项目负责人应当保证设计文件符合法律 法规和工程建设强制性标准的要求，对因设计导致的工程质量事故或质量问题承担责任。</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9.3.3 项目负责人应当在办理工程质量监督手续前签署工程质量终身责任承诺书，连同法定 代表人出具的授权书，报工程质量监督机构备案。</w:t>
      </w:r>
    </w:p>
    <w:p>
      <w:pPr>
        <w:spacing w:line="420" w:lineRule="exact"/>
        <w:ind w:firstLine="482" w:firstLineChars="200"/>
        <w:rPr>
          <w:rFonts w:asciiTheme="minorEastAsia" w:hAnsiTheme="minorEastAsia" w:eastAsiaTheme="minorEastAsia"/>
          <w:sz w:val="24"/>
        </w:rPr>
      </w:pPr>
      <w:bookmarkStart w:id="167" w:name="_bookmark157"/>
      <w:bookmarkEnd w:id="167"/>
      <w:r>
        <w:rPr>
          <w:rFonts w:ascii="新宋体" w:hAnsi="新宋体" w:eastAsia="新宋体"/>
          <w:b/>
          <w:sz w:val="24"/>
        </w:rPr>
        <w:t xml:space="preserve">9.4 </w:t>
      </w:r>
      <w:r>
        <w:rPr>
          <w:rFonts w:hint="eastAsia" w:ascii="新宋体" w:hAnsi="新宋体" w:eastAsia="新宋体"/>
          <w:b/>
          <w:sz w:val="24"/>
        </w:rPr>
        <w:t>设计责任保险</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9.4.1   除专用合同条款另有约定外，设计人应具有发包人认可的、履行本合同所需要的工程</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设计责任险，于合同签订后 28 天内向发包人提交工程设计责任险的保险单副本或者其他有效证 明，并在合同履行期间保持足额、有效。</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9.4.2 工程设计责任险的保险范围，应当包括由于设计人的疏忽或过失而造成的工程质量事 故损失，以及由于事故引发的第三者人身伤亡、财产损失或费用赔偿等。9.4.3 发生工程设计保险事故后，设计人应按保险人要求进行报告，并负责办理保险理赔业 务；保险金不足以补偿损失的，由设计人自行补偿。</w:t>
      </w:r>
    </w:p>
    <w:p>
      <w:pPr>
        <w:spacing w:line="420" w:lineRule="exact"/>
        <w:ind w:firstLine="482" w:firstLineChars="200"/>
        <w:rPr>
          <w:rFonts w:asciiTheme="minorEastAsia" w:hAnsiTheme="minorEastAsia" w:eastAsiaTheme="minorEastAsia"/>
          <w:sz w:val="24"/>
        </w:rPr>
      </w:pPr>
      <w:bookmarkStart w:id="168" w:name="_bookmark158"/>
      <w:bookmarkEnd w:id="168"/>
      <w:r>
        <w:rPr>
          <w:rFonts w:ascii="新宋体" w:hAnsi="新宋体" w:eastAsia="新宋体"/>
          <w:b/>
          <w:sz w:val="24"/>
        </w:rPr>
        <w:t>10. 施工期间配合</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10.1 施工配合指设计人配合施工承包人，在施工期间提供的设计服务或其他配合工作，直 至工程通过竣工验收为止。</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10.2 除专用合同条款另有约定外，发包人应为设计人派赴施工现场的工作人员，在施工期 间提供办公房间、办公桌椅、互联网接口、冷暖设施、生活设施、进出现场交通服务和其他便 利条件。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10.3 设计人应在本工程的施工期间，积极提供设计配合服务，包括并不限于设计技术交底、 施工现场服务、参与施工过程验收、参与投产试车（试运行）、参与工程竣工验收等工作。</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10.4 发包人应当组织设计技术交底会，由设计人向发包人、监理人和施工承包人等进行设 计交底，对本工程的设计意图、设计文件和施工要求等进行系统地说明和解释。</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10.5 工程施工完毕后，发包人应当组织投产试车（试运行）和工程竣工验收，设计人参加 验收并出具本单位的验收结论。如因设计原因致使工程不合格的，设计人应当承担违约责任， 免费修改设计文件和赔偿发包人由此产生的经济损失。</w:t>
      </w:r>
    </w:p>
    <w:p>
      <w:pPr>
        <w:spacing w:line="420" w:lineRule="exact"/>
        <w:ind w:firstLine="482" w:firstLineChars="200"/>
        <w:rPr>
          <w:rFonts w:ascii="新宋体" w:hAnsi="新宋体" w:eastAsia="新宋体"/>
          <w:b/>
          <w:sz w:val="24"/>
        </w:rPr>
      </w:pPr>
      <w:bookmarkStart w:id="169" w:name="_bookmark159"/>
      <w:bookmarkEnd w:id="169"/>
      <w:r>
        <w:rPr>
          <w:rFonts w:ascii="新宋体" w:hAnsi="新宋体" w:eastAsia="新宋体"/>
          <w:b/>
          <w:sz w:val="24"/>
        </w:rPr>
        <w:t>11.  合同变更</w:t>
      </w:r>
    </w:p>
    <w:p>
      <w:pPr>
        <w:spacing w:line="420" w:lineRule="exact"/>
        <w:ind w:firstLine="482" w:firstLineChars="200"/>
        <w:rPr>
          <w:rFonts w:asciiTheme="minorEastAsia" w:hAnsiTheme="minorEastAsia" w:eastAsiaTheme="minorEastAsia"/>
          <w:sz w:val="24"/>
        </w:rPr>
      </w:pPr>
      <w:bookmarkStart w:id="170" w:name="_bookmark160"/>
      <w:bookmarkEnd w:id="170"/>
      <w:r>
        <w:rPr>
          <w:rFonts w:ascii="新宋体" w:hAnsi="新宋体" w:eastAsia="新宋体"/>
          <w:b/>
          <w:sz w:val="24"/>
        </w:rPr>
        <w:t xml:space="preserve">11.1  </w:t>
      </w:r>
      <w:r>
        <w:rPr>
          <w:rFonts w:hint="eastAsia" w:ascii="新宋体" w:hAnsi="新宋体" w:eastAsia="新宋体"/>
          <w:b/>
          <w:sz w:val="24"/>
        </w:rPr>
        <w:t>变更情形</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11.1.1 合同履行中发生下述情形时，合同一方均可向对方提出变更请求，经双方协商一致 后进行变更，设计服务期限和设计费用的调整方法在专用合同条款中约定。</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（1）设计范围发生变化；</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（2）除不可抗力外，非设计人的原因引起的周期延误；</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（3）非设计人的原因，对工程同一部分重复进行设计；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（4）非设计人的原因，对工程暂停设计及恢复设计。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11.1.2 基准日后，因颁布新的或修订原有法律、法规、规范和标准等引发合同变更情形的， 按照上述约定进行调整。</w:t>
      </w:r>
    </w:p>
    <w:p>
      <w:pPr>
        <w:spacing w:line="420" w:lineRule="exact"/>
        <w:ind w:firstLine="482" w:firstLineChars="200"/>
        <w:rPr>
          <w:rFonts w:asciiTheme="minorEastAsia" w:hAnsiTheme="minorEastAsia" w:eastAsiaTheme="minorEastAsia"/>
          <w:sz w:val="24"/>
        </w:rPr>
      </w:pPr>
      <w:bookmarkStart w:id="171" w:name="_bookmark161"/>
      <w:bookmarkEnd w:id="171"/>
      <w:r>
        <w:rPr>
          <w:rFonts w:ascii="新宋体" w:hAnsi="新宋体" w:eastAsia="新宋体"/>
          <w:b/>
          <w:sz w:val="24"/>
        </w:rPr>
        <w:t xml:space="preserve">11.2  </w:t>
      </w:r>
      <w:r>
        <w:rPr>
          <w:rFonts w:hint="eastAsia" w:ascii="新宋体" w:hAnsi="新宋体" w:eastAsia="新宋体"/>
          <w:b/>
          <w:sz w:val="24"/>
        </w:rPr>
        <w:t>合理化建议</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11.2.1  合同履行中，设计人可对发包人要求提出合理化建议。合理化建议应以书面形式提</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交发包人，被发包人采纳并构成变更的，执行第 11.1 款约定。</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11.2.2 设计人提出的合理化建议降低了工程投资、缩短了施工期限或者提高了工程经济效 益的，发包人应按专用合同条款中的约定给予奖励。</w:t>
      </w:r>
    </w:p>
    <w:p>
      <w:pPr>
        <w:spacing w:line="420" w:lineRule="exact"/>
        <w:ind w:firstLine="482" w:firstLineChars="200"/>
        <w:rPr>
          <w:rFonts w:ascii="新宋体" w:hAnsi="新宋体" w:eastAsia="新宋体"/>
          <w:b/>
          <w:sz w:val="24"/>
        </w:rPr>
      </w:pPr>
      <w:bookmarkStart w:id="172" w:name="_bookmark162"/>
      <w:bookmarkEnd w:id="172"/>
      <w:r>
        <w:rPr>
          <w:rFonts w:ascii="新宋体" w:hAnsi="新宋体" w:eastAsia="新宋体"/>
          <w:b/>
          <w:sz w:val="24"/>
        </w:rPr>
        <w:t>12.  合同价格与支付</w:t>
      </w:r>
    </w:p>
    <w:p>
      <w:pPr>
        <w:spacing w:line="420" w:lineRule="exact"/>
        <w:ind w:firstLine="482" w:firstLineChars="200"/>
        <w:rPr>
          <w:rFonts w:asciiTheme="minorEastAsia" w:hAnsiTheme="minorEastAsia" w:eastAsiaTheme="minorEastAsia"/>
          <w:sz w:val="24"/>
        </w:rPr>
      </w:pPr>
      <w:bookmarkStart w:id="173" w:name="_bookmark163"/>
      <w:bookmarkEnd w:id="173"/>
      <w:r>
        <w:rPr>
          <w:rFonts w:ascii="新宋体" w:hAnsi="新宋体" w:eastAsia="新宋体"/>
          <w:b/>
          <w:sz w:val="24"/>
        </w:rPr>
        <w:t xml:space="preserve">12.1 </w:t>
      </w:r>
      <w:r>
        <w:rPr>
          <w:rFonts w:hint="eastAsia" w:ascii="新宋体" w:hAnsi="新宋体" w:eastAsia="新宋体"/>
          <w:b/>
          <w:sz w:val="24"/>
        </w:rPr>
        <w:t>合同价格</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12.1.1 本合同的价款确定方式、调整方式和风险范围划分，在专用合同条款中约定。</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12.1.2 设计费用实行发包人签证制度，即设计人完成设计项目后通知发包人进行验收，通 过验收后由发包人代表对实施的设计项目、数量、质量和实施时间签字确认，以此作为计算设 计费用的依据之一。</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12.1.3 除专用合同条款另有约定外，合同价格应当包括收集资料，踏勘现场，进行设计、 评估、审查等，编制设计文件，施工配合等全部费用和国家规定的增值税税金。</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12.1.4 发包人要求设计人进行外出考察、试验检测、专项咨询或专家评审时，相应费用不 含在合同价格之中，由发包人另行支付。</w:t>
      </w:r>
    </w:p>
    <w:p>
      <w:pPr>
        <w:spacing w:line="420" w:lineRule="exact"/>
        <w:ind w:firstLine="482" w:firstLineChars="200"/>
        <w:rPr>
          <w:rFonts w:asciiTheme="minorEastAsia" w:hAnsiTheme="minorEastAsia" w:eastAsiaTheme="minorEastAsia"/>
          <w:sz w:val="24"/>
        </w:rPr>
      </w:pPr>
      <w:bookmarkStart w:id="174" w:name="_bookmark164"/>
      <w:bookmarkEnd w:id="174"/>
      <w:r>
        <w:rPr>
          <w:rFonts w:ascii="新宋体" w:hAnsi="新宋体" w:eastAsia="新宋体"/>
          <w:b/>
          <w:sz w:val="24"/>
        </w:rPr>
        <w:t xml:space="preserve">12.2  </w:t>
      </w:r>
      <w:r>
        <w:rPr>
          <w:rFonts w:hint="eastAsia" w:ascii="新宋体" w:hAnsi="新宋体" w:eastAsia="新宋体"/>
          <w:b/>
          <w:sz w:val="24"/>
        </w:rPr>
        <w:t>定金或预付款</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12.2.1 定金或预付款应专用于本工程的设计。定金或预付款的额度、支付方式及抵扣方式 在专用合同条款中约定。</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12.2.2 发包人应在收到定金或预付款支付申请后 28 天内，将定金或预付款支付给设计人； 设计人应当提供等额的增值税发票。</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12.2.3 设计服务完成之前，由于不可抗力或其他非设计人的原因解除合同时，定金不予退 还。</w:t>
      </w:r>
    </w:p>
    <w:p>
      <w:pPr>
        <w:spacing w:line="420" w:lineRule="exact"/>
        <w:ind w:firstLine="482" w:firstLineChars="200"/>
        <w:rPr>
          <w:rFonts w:asciiTheme="minorEastAsia" w:hAnsiTheme="minorEastAsia" w:eastAsiaTheme="minorEastAsia"/>
          <w:sz w:val="24"/>
        </w:rPr>
      </w:pPr>
      <w:bookmarkStart w:id="175" w:name="_bookmark165"/>
      <w:bookmarkEnd w:id="175"/>
      <w:r>
        <w:rPr>
          <w:rFonts w:ascii="新宋体" w:hAnsi="新宋体" w:eastAsia="新宋体"/>
          <w:b/>
          <w:sz w:val="24"/>
        </w:rPr>
        <w:t xml:space="preserve">12.3 </w:t>
      </w:r>
      <w:r>
        <w:rPr>
          <w:rFonts w:hint="eastAsia" w:ascii="新宋体" w:hAnsi="新宋体" w:eastAsia="新宋体"/>
          <w:b/>
          <w:sz w:val="24"/>
        </w:rPr>
        <w:t>中期支付</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12.3.1 设计人应按发包人批准或专用合同条款约定的格式及份数，向发包人提交中期支付 申请，并附相应的支持性证明文件。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12.3.2  发包人应在收到中期支付申请后的 28 天内，将应付款项支付给设计人；设计人应当提供等额的增值税发票。发包人未能在前述时间内完成审批或不予答复的，视为发包人同意中 期支付申请。发包人不按期支付的，按专用合同条款的约定支付逾期付款违约金。</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12.3.3 中期支付涉及政府投资资金的，按照国库集中支付等国家相关规定和专用合同条款 的约定执行。</w:t>
      </w:r>
    </w:p>
    <w:p>
      <w:pPr>
        <w:spacing w:line="420" w:lineRule="exact"/>
        <w:ind w:firstLine="482" w:firstLineChars="200"/>
        <w:rPr>
          <w:rFonts w:asciiTheme="minorEastAsia" w:hAnsiTheme="minorEastAsia" w:eastAsiaTheme="minorEastAsia"/>
          <w:sz w:val="24"/>
        </w:rPr>
      </w:pPr>
      <w:bookmarkStart w:id="176" w:name="_bookmark166"/>
      <w:bookmarkEnd w:id="176"/>
      <w:r>
        <w:rPr>
          <w:rFonts w:ascii="新宋体" w:hAnsi="新宋体" w:eastAsia="新宋体"/>
          <w:b/>
          <w:sz w:val="24"/>
        </w:rPr>
        <w:t xml:space="preserve">12.4 </w:t>
      </w:r>
      <w:r>
        <w:rPr>
          <w:rFonts w:hint="eastAsia" w:ascii="新宋体" w:hAnsi="新宋体" w:eastAsia="新宋体"/>
          <w:b/>
          <w:sz w:val="24"/>
        </w:rPr>
        <w:t>费用结算</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12.4.1 合同工作完成后，设计人可按专用合同条款约定的份数和期限，向发包人提交设计 费用结算申请，并提供相关证明材料。</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12.4.2 发包人应在收到费用结算申请后的 28 天内，将应付款项支付给设计人；设计人应当 提供等额的增值税发票。发包人未能在前述时间内完成审批或不予答复的，视为发包人同意费 用结算申请。发包人不按期支付的，按专用合同条款的约定支付逾期付款违约金。</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12.4.3  发包人对费用结算申请内容有异议的，有权要求设计人进行修正和提供补充资料，</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由设计人重新提交。设计人对此有异议的，按第 15 条的约定执行。</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12.4.4 最终结清付款涉及政府投资资金的，按第 12.3.3 项的约定执行。</w:t>
      </w:r>
    </w:p>
    <w:p>
      <w:pPr>
        <w:spacing w:line="420" w:lineRule="exact"/>
        <w:ind w:firstLine="482" w:firstLineChars="200"/>
        <w:rPr>
          <w:rFonts w:ascii="新宋体" w:hAnsi="新宋体" w:eastAsia="新宋体"/>
          <w:b/>
          <w:sz w:val="24"/>
        </w:rPr>
      </w:pPr>
      <w:bookmarkStart w:id="177" w:name="_bookmark167"/>
      <w:bookmarkEnd w:id="177"/>
      <w:r>
        <w:rPr>
          <w:rFonts w:ascii="新宋体" w:hAnsi="新宋体" w:eastAsia="新宋体"/>
          <w:b/>
          <w:sz w:val="24"/>
        </w:rPr>
        <w:t>13.  不可抗力</w:t>
      </w:r>
    </w:p>
    <w:p>
      <w:pPr>
        <w:spacing w:line="420" w:lineRule="exact"/>
        <w:ind w:firstLine="482" w:firstLineChars="200"/>
        <w:rPr>
          <w:rFonts w:asciiTheme="minorEastAsia" w:hAnsiTheme="minorEastAsia" w:eastAsiaTheme="minorEastAsia"/>
          <w:sz w:val="24"/>
        </w:rPr>
      </w:pPr>
      <w:bookmarkStart w:id="178" w:name="_bookmark168"/>
      <w:bookmarkEnd w:id="178"/>
      <w:r>
        <w:rPr>
          <w:rFonts w:ascii="新宋体" w:hAnsi="新宋体" w:eastAsia="新宋体"/>
          <w:b/>
          <w:sz w:val="24"/>
        </w:rPr>
        <w:t xml:space="preserve">13.1 </w:t>
      </w:r>
      <w:r>
        <w:rPr>
          <w:rFonts w:hint="eastAsia" w:ascii="新宋体" w:hAnsi="新宋体" w:eastAsia="新宋体"/>
          <w:b/>
          <w:sz w:val="24"/>
        </w:rPr>
        <w:t>不可抗力的确认</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13.1.1 不可抗力是指设计人和发包人在订立合同时不可预见，在履行合同过程中不可避免 发生并不能克服的自然灾害和社会性突发事件，如地震、海啸、瘟疫、水灾、骚乱、暴动、战 争和专用合同条款约定的其他情形。</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13.1.2 不可抗力发生后，发包人和设计人应及时认真统计所造成的损失，收集不可抗力造 成损失的证据。合同双方对是否属于不可抗力或其损失的意见不一致的，由合同双方协商确定。</w:t>
      </w:r>
    </w:p>
    <w:p>
      <w:pPr>
        <w:spacing w:line="420" w:lineRule="exact"/>
        <w:ind w:firstLine="482" w:firstLineChars="200"/>
        <w:rPr>
          <w:rFonts w:asciiTheme="minorEastAsia" w:hAnsiTheme="minorEastAsia" w:eastAsiaTheme="minorEastAsia"/>
          <w:sz w:val="24"/>
        </w:rPr>
      </w:pPr>
      <w:bookmarkStart w:id="179" w:name="_bookmark169"/>
      <w:bookmarkEnd w:id="179"/>
      <w:r>
        <w:rPr>
          <w:rFonts w:ascii="新宋体" w:hAnsi="新宋体" w:eastAsia="新宋体"/>
          <w:b/>
          <w:sz w:val="24"/>
        </w:rPr>
        <w:t xml:space="preserve">13.2 </w:t>
      </w:r>
      <w:r>
        <w:rPr>
          <w:rFonts w:hint="eastAsia" w:ascii="新宋体" w:hAnsi="新宋体" w:eastAsia="新宋体"/>
          <w:b/>
          <w:sz w:val="24"/>
        </w:rPr>
        <w:t>不可抗力的通知</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13.2.1 合同一方当事人遇到不可抗力事件，使其履行合同义务受到阻碍时，应立即通知合 同另一方当事人，书面说明不可抗力和受阻碍的详细情况，并提供必要的证明。</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13.2.2  如不可抗力持续发生，合同一方当事人应及时向合同另一方当事人提交中间报告，</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说明不可抗力和履行合同受阻的情况，并于不可抗力事件结束后 28 天内提交最终报告及有关资 料。</w:t>
      </w:r>
    </w:p>
    <w:p>
      <w:pPr>
        <w:spacing w:line="420" w:lineRule="exact"/>
        <w:ind w:firstLine="482" w:firstLineChars="200"/>
        <w:rPr>
          <w:rFonts w:asciiTheme="minorEastAsia" w:hAnsiTheme="minorEastAsia" w:eastAsiaTheme="minorEastAsia"/>
          <w:sz w:val="24"/>
        </w:rPr>
      </w:pPr>
      <w:bookmarkStart w:id="180" w:name="_bookmark170"/>
      <w:bookmarkEnd w:id="180"/>
      <w:r>
        <w:rPr>
          <w:rFonts w:ascii="新宋体" w:hAnsi="新宋体" w:eastAsia="新宋体"/>
          <w:b/>
          <w:sz w:val="24"/>
        </w:rPr>
        <w:t xml:space="preserve">13.3  </w:t>
      </w:r>
      <w:r>
        <w:rPr>
          <w:rFonts w:hint="eastAsia" w:ascii="新宋体" w:hAnsi="新宋体" w:eastAsia="新宋体"/>
          <w:b/>
          <w:sz w:val="24"/>
        </w:rPr>
        <w:t>不可抗力后果及其处理</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13.3.1 不可抗力引起的后果及其损失，应由合同当事人依据法律规定各自承担。不可抗力 发生前已完成的设计工作，应当按照合同约定进行支付。</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13.3.2 不可抗力发生后，合同当事人应当采取有效措施避免损失进一步扩大，如未采取有 效措施致使损失扩大的，应当自行承担扩大部分的损失。</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13.3.3 因一方当事人迟延履行合同义务，致使迟延履行期间遭遇不可抗力的，应由该当事 人承担全部损失。</w:t>
      </w:r>
    </w:p>
    <w:p>
      <w:pPr>
        <w:spacing w:line="420" w:lineRule="exact"/>
        <w:ind w:firstLine="482" w:firstLineChars="200"/>
        <w:rPr>
          <w:rFonts w:ascii="新宋体" w:hAnsi="新宋体" w:eastAsia="新宋体"/>
          <w:b/>
          <w:sz w:val="24"/>
        </w:rPr>
      </w:pPr>
      <w:bookmarkStart w:id="181" w:name="_bookmark171"/>
      <w:bookmarkEnd w:id="181"/>
      <w:r>
        <w:rPr>
          <w:rFonts w:ascii="新宋体" w:hAnsi="新宋体" w:eastAsia="新宋体"/>
          <w:b/>
          <w:sz w:val="24"/>
        </w:rPr>
        <w:t>14. 违约</w:t>
      </w:r>
    </w:p>
    <w:p>
      <w:pPr>
        <w:spacing w:line="420" w:lineRule="exact"/>
        <w:ind w:firstLine="482" w:firstLineChars="200"/>
        <w:rPr>
          <w:rFonts w:asciiTheme="minorEastAsia" w:hAnsiTheme="minorEastAsia" w:eastAsiaTheme="minorEastAsia"/>
          <w:sz w:val="24"/>
        </w:rPr>
      </w:pPr>
      <w:bookmarkStart w:id="182" w:name="_bookmark172"/>
      <w:bookmarkEnd w:id="182"/>
      <w:r>
        <w:rPr>
          <w:rFonts w:ascii="新宋体" w:hAnsi="新宋体" w:eastAsia="新宋体"/>
          <w:b/>
          <w:sz w:val="24"/>
        </w:rPr>
        <w:t xml:space="preserve">14.1 </w:t>
      </w:r>
      <w:r>
        <w:rPr>
          <w:rFonts w:hint="eastAsia" w:ascii="新宋体" w:hAnsi="新宋体" w:eastAsia="新宋体"/>
          <w:b/>
          <w:sz w:val="24"/>
        </w:rPr>
        <w:t>设计人违约</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14.1.1 合同履行中发生下列情况之一的，属设计人违约：</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（1）设计文件不符合法律以及合同约定；</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（2）设计人转包、违法分包或者未经发包人同意擅自分包；</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（3）设计人未按合同计划完成设计，从而造成工程损失；</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（4）设计人无法履行或停止履行合同；</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（5）设计人不履行合同约定的其他义务。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14.1.2 设计人发生违约情况时，发包人可向设计人发出整改通知，要求其在限定期限内纠 正；逾期仍不纠正的，发包人有权解除合同并向设计人发出解除合同通知。设计人应当承担由 于违约所造成的费用增加、周期延误和发包人损失等。</w:t>
      </w:r>
    </w:p>
    <w:p>
      <w:pPr>
        <w:spacing w:line="420" w:lineRule="exact"/>
        <w:ind w:firstLine="482" w:firstLineChars="200"/>
        <w:rPr>
          <w:rFonts w:asciiTheme="minorEastAsia" w:hAnsiTheme="minorEastAsia" w:eastAsiaTheme="minorEastAsia"/>
          <w:sz w:val="24"/>
        </w:rPr>
      </w:pPr>
      <w:bookmarkStart w:id="183" w:name="_bookmark173"/>
      <w:bookmarkEnd w:id="183"/>
      <w:r>
        <w:rPr>
          <w:rFonts w:ascii="新宋体" w:hAnsi="新宋体" w:eastAsia="新宋体"/>
          <w:b/>
          <w:sz w:val="24"/>
        </w:rPr>
        <w:t xml:space="preserve">14.2 </w:t>
      </w:r>
      <w:r>
        <w:rPr>
          <w:rFonts w:hint="eastAsia" w:ascii="新宋体" w:hAnsi="新宋体" w:eastAsia="新宋体"/>
          <w:b/>
          <w:sz w:val="24"/>
        </w:rPr>
        <w:t>发包人违约</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14.2.1 合同履行中发生下列情况之一的，属发包人违约：</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（1）发包人未按合同约定支付设计费用；</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（2）发包人原因造成设计停止；</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（3）发包人无法履行或停止履行合同；</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（4）发包人不履行合同约定的其他义务。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14.2.2 发包人发生违约情况时，设计人可向发包人发出暂停设计通知，要求其在限定期限 内纠正；逾期仍不纠正的，设计人有权解除合同并向发包人发出解除合同通知。发包人应当承 担由于违约所造成的费用增加、周期延误和设计人损失等。</w:t>
      </w:r>
    </w:p>
    <w:p>
      <w:pPr>
        <w:spacing w:line="420" w:lineRule="exact"/>
        <w:ind w:firstLine="482" w:firstLineChars="200"/>
        <w:rPr>
          <w:rFonts w:asciiTheme="minorEastAsia" w:hAnsiTheme="minorEastAsia" w:eastAsiaTheme="minorEastAsia"/>
          <w:sz w:val="24"/>
        </w:rPr>
      </w:pPr>
      <w:bookmarkStart w:id="184" w:name="_bookmark174"/>
      <w:bookmarkEnd w:id="184"/>
      <w:r>
        <w:rPr>
          <w:rFonts w:ascii="新宋体" w:hAnsi="新宋体" w:eastAsia="新宋体"/>
          <w:b/>
          <w:sz w:val="24"/>
        </w:rPr>
        <w:t xml:space="preserve">14.3 </w:t>
      </w:r>
      <w:r>
        <w:rPr>
          <w:rFonts w:hint="eastAsia" w:ascii="新宋体" w:hAnsi="新宋体" w:eastAsia="新宋体"/>
          <w:b/>
          <w:sz w:val="24"/>
        </w:rPr>
        <w:t>第三人造成的违约</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在履行合同过程中，一方当事人因第三人的原因造成违约的，应当向对方当事人承担违约 责任。一方当事人和第三人之间的纠纷，依照法律规定或者按照约定解决。</w:t>
      </w:r>
    </w:p>
    <w:p>
      <w:pPr>
        <w:spacing w:line="420" w:lineRule="exact"/>
        <w:ind w:firstLine="482" w:firstLineChars="200"/>
        <w:rPr>
          <w:rFonts w:asciiTheme="minorEastAsia" w:hAnsiTheme="minorEastAsia" w:eastAsiaTheme="minorEastAsia"/>
          <w:sz w:val="24"/>
        </w:rPr>
      </w:pPr>
      <w:bookmarkStart w:id="185" w:name="_bookmark175"/>
      <w:bookmarkEnd w:id="185"/>
      <w:r>
        <w:rPr>
          <w:rFonts w:ascii="新宋体" w:hAnsi="新宋体" w:eastAsia="新宋体"/>
          <w:b/>
          <w:sz w:val="24"/>
        </w:rPr>
        <w:t>15.  争议的解决</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发包人和设计人在履行合同中发生争议的，可以友好协商解决。合同当事人友好协商解决 不成的，可在专用合同条款中约定下列一种方式解决：</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（1）向约定的仲裁委员会申请仲裁；</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（2）向有管辖权的人民法院提起诉讼。</w:t>
      </w:r>
    </w:p>
    <w:p>
      <w:pPr>
        <w:widowControl/>
        <w:jc w:val="left"/>
      </w:pPr>
      <w:r>
        <w:br w:type="page"/>
      </w:r>
    </w:p>
    <w:p>
      <w:pPr>
        <w:pStyle w:val="2"/>
        <w:jc w:val="center"/>
      </w:pPr>
      <w:bookmarkStart w:id="186" w:name="_Toc508613170"/>
      <w:r>
        <w:rPr>
          <w:rFonts w:cs="宋体" w:asciiTheme="minorEastAsia" w:hAnsiTheme="minorEastAsia"/>
        </w:rPr>
        <w:t>第二节专用合同条款</w:t>
      </w:r>
      <w:bookmarkEnd w:id="186"/>
    </w:p>
    <w:p>
      <w:pPr>
        <w:jc w:val="center"/>
      </w:pPr>
      <w:r>
        <w:rPr>
          <w:rFonts w:hint="eastAsia"/>
        </w:rPr>
        <w:t>略</w:t>
      </w:r>
    </w:p>
    <w:p>
      <w:pPr>
        <w:widowControl/>
        <w:jc w:val="left"/>
      </w:pPr>
      <w:r>
        <w:br w:type="page"/>
      </w:r>
    </w:p>
    <w:p>
      <w:pPr>
        <w:pStyle w:val="2"/>
        <w:jc w:val="center"/>
        <w:rPr>
          <w:rFonts w:cs="宋体" w:asciiTheme="minorEastAsia" w:hAnsiTheme="minorEastAsia"/>
        </w:rPr>
      </w:pPr>
      <w:bookmarkStart w:id="187" w:name="_Toc508613171"/>
      <w:r>
        <w:rPr>
          <w:rFonts w:cs="宋体" w:asciiTheme="minorEastAsia" w:hAnsiTheme="minorEastAsia"/>
        </w:rPr>
        <w:t>第三节合同附件格式</w:t>
      </w:r>
      <w:bookmarkEnd w:id="187"/>
    </w:p>
    <w:p>
      <w:pPr>
        <w:pStyle w:val="24"/>
        <w:spacing w:line="363" w:lineRule="exact"/>
        <w:outlineLvl w:val="2"/>
        <w:rPr>
          <w:lang w:eastAsia="zh-CN"/>
        </w:rPr>
      </w:pPr>
      <w:bookmarkStart w:id="188" w:name="_Toc508613172"/>
      <w:r>
        <w:rPr>
          <w:lang w:eastAsia="zh-CN"/>
        </w:rPr>
        <w:t>附件一：合同协议书</w:t>
      </w:r>
      <w:bookmarkEnd w:id="188"/>
    </w:p>
    <w:p>
      <w:pPr>
        <w:pStyle w:val="6"/>
        <w:spacing w:before="4"/>
        <w:rPr>
          <w:sz w:val="14"/>
        </w:rPr>
      </w:pPr>
    </w:p>
    <w:p>
      <w:pPr>
        <w:spacing w:before="15"/>
        <w:ind w:right="116"/>
        <w:jc w:val="center"/>
        <w:rPr>
          <w:sz w:val="28"/>
        </w:rPr>
      </w:pPr>
      <w:r>
        <w:rPr>
          <w:sz w:val="28"/>
        </w:rPr>
        <w:t>合同协议书</w:t>
      </w:r>
    </w:p>
    <w:p>
      <w:pPr>
        <w:pStyle w:val="6"/>
        <w:tabs>
          <w:tab w:val="left" w:pos="2457"/>
          <w:tab w:val="left" w:pos="3592"/>
          <w:tab w:val="left" w:pos="8115"/>
        </w:tabs>
        <w:spacing w:before="227" w:line="364" w:lineRule="auto"/>
        <w:ind w:left="100" w:right="109" w:firstLine="359"/>
      </w:pPr>
      <w:r>
        <w:rPr>
          <w:rFonts w:eastAsia="Times New Roman"/>
          <w:u w:val="single"/>
        </w:rPr>
        <w:tab/>
      </w:r>
      <w:r>
        <w:t>（发包人名称，以下简称</w:t>
      </w:r>
      <w:r>
        <w:rPr>
          <w:rFonts w:eastAsia="Times New Roman"/>
        </w:rPr>
        <w:t>“</w:t>
      </w:r>
      <w:r>
        <w:t>发包人</w:t>
      </w:r>
      <w:r>
        <w:rPr>
          <w:rFonts w:eastAsia="Times New Roman"/>
        </w:rPr>
        <w:t>”</w:t>
      </w:r>
      <w:r>
        <w:t>）为实施</w:t>
      </w:r>
      <w:r>
        <w:rPr>
          <w:rFonts w:eastAsia="Times New Roman"/>
          <w:u w:val="single"/>
        </w:rPr>
        <w:tab/>
      </w:r>
      <w:r>
        <w:t>（项目名称</w:t>
      </w:r>
      <w:r>
        <w:rPr>
          <w:spacing w:val="-104"/>
        </w:rPr>
        <w:t>）</w:t>
      </w:r>
      <w:r>
        <w:t>，已接受</w:t>
      </w:r>
      <w:r>
        <w:rPr>
          <w:rFonts w:eastAsia="Times New Roman"/>
          <w:u w:val="single"/>
        </w:rPr>
        <w:tab/>
      </w:r>
      <w:r>
        <w:rPr>
          <w:rFonts w:eastAsia="Times New Roman"/>
          <w:u w:val="single"/>
        </w:rPr>
        <w:tab/>
      </w:r>
      <w:r>
        <w:t>（设计人名称，以下简称</w:t>
      </w:r>
      <w:r>
        <w:rPr>
          <w:rFonts w:eastAsia="Times New Roman"/>
          <w:spacing w:val="-1"/>
        </w:rPr>
        <w:t>“</w:t>
      </w:r>
      <w:r>
        <w:t>设计人</w:t>
      </w:r>
      <w:r>
        <w:rPr>
          <w:rFonts w:eastAsia="Times New Roman"/>
          <w:spacing w:val="-1"/>
        </w:rPr>
        <w:t>”</w:t>
      </w:r>
      <w:r>
        <w:t>）对该项目设计投标。</w:t>
      </w:r>
    </w:p>
    <w:p>
      <w:pPr>
        <w:pStyle w:val="6"/>
        <w:spacing w:before="28"/>
        <w:ind w:right="5392"/>
        <w:jc w:val="center"/>
      </w:pPr>
      <w:r>
        <w:t>发包人和设计人共同达成如下协议。</w:t>
      </w:r>
    </w:p>
    <w:p>
      <w:pPr>
        <w:pStyle w:val="6"/>
        <w:spacing w:before="164"/>
        <w:ind w:left="520" w:right="108"/>
      </w:pPr>
      <w:r>
        <w:rPr>
          <w:rFonts w:eastAsia="Times New Roman"/>
        </w:rPr>
        <w:t xml:space="preserve">1. </w:t>
      </w:r>
      <w:r>
        <w:t>本协议书与下列文件一起构成合同文件：</w:t>
      </w:r>
    </w:p>
    <w:p>
      <w:pPr>
        <w:pStyle w:val="6"/>
        <w:spacing w:before="151"/>
        <w:ind w:left="520" w:right="108"/>
      </w:pPr>
      <w:r>
        <w:t>（</w:t>
      </w:r>
      <w:r>
        <w:rPr>
          <w:rFonts w:eastAsia="Times New Roman"/>
        </w:rPr>
        <w:t>1</w:t>
      </w:r>
      <w:r>
        <w:t>）中标通知书；</w:t>
      </w:r>
    </w:p>
    <w:p>
      <w:pPr>
        <w:pStyle w:val="6"/>
        <w:spacing w:before="148"/>
        <w:ind w:left="520" w:right="108"/>
      </w:pPr>
      <w:r>
        <w:t>（</w:t>
      </w:r>
      <w:r>
        <w:rPr>
          <w:rFonts w:eastAsia="Times New Roman"/>
        </w:rPr>
        <w:t>2</w:t>
      </w:r>
      <w:r>
        <w:t>）投标函及投标函附录；</w:t>
      </w:r>
    </w:p>
    <w:p>
      <w:pPr>
        <w:pStyle w:val="6"/>
        <w:spacing w:before="148"/>
        <w:ind w:left="520" w:right="108"/>
      </w:pPr>
      <w:r>
        <w:t>（</w:t>
      </w:r>
      <w:r>
        <w:rPr>
          <w:rFonts w:eastAsia="Times New Roman"/>
        </w:rPr>
        <w:t>3</w:t>
      </w:r>
      <w:r>
        <w:t>）专用合同条款；</w:t>
      </w:r>
    </w:p>
    <w:p>
      <w:pPr>
        <w:pStyle w:val="6"/>
        <w:spacing w:before="151"/>
        <w:ind w:left="520" w:right="108"/>
      </w:pPr>
      <w:r>
        <w:t>（</w:t>
      </w:r>
      <w:r>
        <w:rPr>
          <w:rFonts w:eastAsia="Times New Roman"/>
        </w:rPr>
        <w:t>4</w:t>
      </w:r>
      <w:r>
        <w:t>）通用合同条款；</w:t>
      </w:r>
    </w:p>
    <w:p>
      <w:pPr>
        <w:pStyle w:val="6"/>
        <w:spacing w:before="148"/>
        <w:ind w:left="520" w:right="108"/>
      </w:pPr>
      <w:r>
        <w:t>（</w:t>
      </w:r>
      <w:r>
        <w:rPr>
          <w:rFonts w:eastAsia="Times New Roman"/>
        </w:rPr>
        <w:t>5</w:t>
      </w:r>
      <w:r>
        <w:t>）发包人要求；</w:t>
      </w:r>
    </w:p>
    <w:p>
      <w:pPr>
        <w:pStyle w:val="6"/>
        <w:spacing w:before="149"/>
        <w:ind w:left="520" w:right="108"/>
      </w:pPr>
      <w:r>
        <w:t>（</w:t>
      </w:r>
      <w:r>
        <w:rPr>
          <w:rFonts w:eastAsia="Times New Roman"/>
        </w:rPr>
        <w:t>6</w:t>
      </w:r>
      <w:r>
        <w:t>）设计费用清单；</w:t>
      </w:r>
    </w:p>
    <w:p>
      <w:pPr>
        <w:pStyle w:val="6"/>
        <w:spacing w:before="151"/>
        <w:ind w:left="520" w:right="108"/>
      </w:pPr>
      <w:r>
        <w:t>（</w:t>
      </w:r>
      <w:r>
        <w:rPr>
          <w:rFonts w:eastAsia="Times New Roman"/>
        </w:rPr>
        <w:t>7</w:t>
      </w:r>
      <w:r>
        <w:t>）设计方案；</w:t>
      </w:r>
    </w:p>
    <w:p>
      <w:pPr>
        <w:pStyle w:val="6"/>
        <w:spacing w:before="148"/>
        <w:ind w:left="520" w:right="108"/>
      </w:pPr>
      <w:r>
        <w:t>（</w:t>
      </w:r>
      <w:r>
        <w:rPr>
          <w:rFonts w:eastAsia="Times New Roman"/>
        </w:rPr>
        <w:t>8</w:t>
      </w:r>
      <w:r>
        <w:t>）其他合同文件。</w:t>
      </w:r>
    </w:p>
    <w:p>
      <w:pPr>
        <w:pStyle w:val="6"/>
        <w:spacing w:before="148" w:line="364" w:lineRule="auto"/>
        <w:ind w:left="100" w:right="108" w:firstLine="419"/>
      </w:pPr>
      <w:r>
        <w:rPr>
          <w:rFonts w:eastAsia="Times New Roman"/>
        </w:rPr>
        <w:t xml:space="preserve">2. </w:t>
      </w:r>
      <w:r>
        <w:t>上述合同文件互相补充和解释。如果合同文件之间存在矛盾或不一致之处，以上述文件的排列顺序在先者为准。</w:t>
      </w:r>
    </w:p>
    <w:p>
      <w:pPr>
        <w:pStyle w:val="6"/>
        <w:tabs>
          <w:tab w:val="left" w:pos="4984"/>
          <w:tab w:val="left" w:pos="6768"/>
        </w:tabs>
        <w:spacing w:before="55"/>
        <w:ind w:left="520" w:right="108"/>
      </w:pPr>
      <w:r>
        <w:rPr>
          <w:rFonts w:eastAsia="Times New Roman"/>
        </w:rPr>
        <w:t>3.</w:t>
      </w:r>
      <w:r>
        <w:t>签约合同价：人民币（大写）</w:t>
      </w:r>
      <w:r>
        <w:rPr>
          <w:rFonts w:eastAsia="Times New Roman"/>
          <w:u w:val="single"/>
        </w:rPr>
        <w:tab/>
      </w:r>
      <w:r>
        <w:rPr>
          <w:spacing w:val="-3"/>
        </w:rPr>
        <w:t>（</w:t>
      </w:r>
      <w:r>
        <w:rPr>
          <w:rFonts w:eastAsia="Times New Roman"/>
          <w:spacing w:val="-3"/>
        </w:rPr>
        <w:t>¥</w:t>
      </w:r>
      <w:r>
        <w:rPr>
          <w:rFonts w:eastAsia="Times New Roman"/>
          <w:spacing w:val="-3"/>
          <w:u w:val="single"/>
        </w:rPr>
        <w:tab/>
      </w:r>
      <w:r>
        <w:rPr>
          <w:spacing w:val="-106"/>
        </w:rPr>
        <w:t>）。</w:t>
      </w:r>
    </w:p>
    <w:p>
      <w:pPr>
        <w:pStyle w:val="6"/>
        <w:tabs>
          <w:tab w:val="left" w:pos="3093"/>
        </w:tabs>
        <w:spacing w:before="149"/>
        <w:ind w:left="520" w:right="108"/>
      </w:pPr>
      <w:r>
        <w:rPr>
          <w:rFonts w:eastAsia="Times New Roman"/>
        </w:rPr>
        <w:t>4.</w:t>
      </w:r>
      <w:r>
        <w:t>项目负责人：</w:t>
      </w:r>
      <w:r>
        <w:rPr>
          <w:rFonts w:eastAsia="Times New Roman"/>
          <w:u w:val="single"/>
        </w:rPr>
        <w:tab/>
      </w:r>
      <w:r>
        <w:t>。</w:t>
      </w:r>
    </w:p>
    <w:p>
      <w:pPr>
        <w:pStyle w:val="6"/>
        <w:tabs>
          <w:tab w:val="left" w:pos="6348"/>
        </w:tabs>
        <w:spacing w:before="151"/>
        <w:ind w:left="520" w:right="108"/>
      </w:pPr>
      <w:r>
        <w:rPr>
          <w:rFonts w:eastAsia="Times New Roman"/>
        </w:rPr>
        <w:t>5.</w:t>
      </w:r>
      <w:r>
        <w:t>设计工作质量符合的标准和要求：</w:t>
      </w:r>
      <w:r>
        <w:rPr>
          <w:rFonts w:eastAsia="Times New Roman"/>
          <w:u w:val="single"/>
        </w:rPr>
        <w:tab/>
      </w:r>
      <w:r>
        <w:t>。</w:t>
      </w:r>
    </w:p>
    <w:p>
      <w:pPr>
        <w:pStyle w:val="6"/>
        <w:spacing w:before="148"/>
        <w:ind w:left="520" w:right="108"/>
      </w:pPr>
      <w:r>
        <w:rPr>
          <w:rFonts w:eastAsia="Times New Roman"/>
        </w:rPr>
        <w:t xml:space="preserve">6. </w:t>
      </w:r>
      <w:r>
        <w:t>设计人承诺按合同约定承担工程的设计工作。</w:t>
      </w:r>
    </w:p>
    <w:p>
      <w:pPr>
        <w:pStyle w:val="6"/>
        <w:spacing w:before="148"/>
        <w:ind w:left="520" w:right="108"/>
      </w:pPr>
      <w:r>
        <w:rPr>
          <w:rFonts w:eastAsia="Times New Roman"/>
        </w:rPr>
        <w:t xml:space="preserve">7. </w:t>
      </w:r>
      <w:r>
        <w:t>发包人承诺按合同约定的条件、时间和方式向设计人支付合同价款。</w:t>
      </w:r>
    </w:p>
    <w:p>
      <w:pPr>
        <w:pStyle w:val="6"/>
        <w:tabs>
          <w:tab w:val="left" w:pos="4718"/>
        </w:tabs>
        <w:spacing w:before="151"/>
        <w:ind w:left="520" w:right="108"/>
      </w:pPr>
      <w:r>
        <w:rPr>
          <w:rFonts w:eastAsia="Times New Roman"/>
        </w:rPr>
        <w:t xml:space="preserve">8. </w:t>
      </w:r>
      <w:r>
        <w:t>设计人计划开始设计日期：</w:t>
      </w:r>
      <w:r>
        <w:rPr>
          <w:rFonts w:eastAsia="Times New Roman"/>
          <w:u w:val="single"/>
        </w:rPr>
        <w:tab/>
      </w:r>
      <w:r>
        <w:t>，实际日期按照发包人在开始设计通知中载</w:t>
      </w:r>
    </w:p>
    <w:p>
      <w:pPr>
        <w:pStyle w:val="6"/>
        <w:tabs>
          <w:tab w:val="left" w:pos="4303"/>
        </w:tabs>
        <w:spacing w:before="37"/>
        <w:ind w:left="100" w:right="108"/>
      </w:pPr>
      <w:r>
        <w:t>明的开始设计日期为准。设计服务期限为</w:t>
      </w:r>
      <w:r>
        <w:rPr>
          <w:rFonts w:eastAsia="Times New Roman"/>
          <w:u w:val="single"/>
        </w:rPr>
        <w:tab/>
      </w:r>
      <w:r>
        <w:t>天。</w:t>
      </w:r>
    </w:p>
    <w:p>
      <w:pPr>
        <w:pStyle w:val="6"/>
        <w:tabs>
          <w:tab w:val="left" w:pos="3199"/>
          <w:tab w:val="left" w:pos="5614"/>
        </w:tabs>
        <w:spacing w:before="36"/>
        <w:ind w:left="520" w:right="108"/>
      </w:pPr>
      <w:r>
        <w:rPr>
          <w:rFonts w:eastAsia="Times New Roman"/>
        </w:rPr>
        <w:t>9.</w:t>
      </w:r>
      <w:r>
        <w:t>本合同协议书一式</w:t>
      </w:r>
      <w:r>
        <w:rPr>
          <w:rFonts w:eastAsia="Times New Roman"/>
          <w:u w:val="single"/>
        </w:rPr>
        <w:tab/>
      </w:r>
      <w:r>
        <w:t>份，合同双方各执</w:t>
      </w:r>
      <w:r>
        <w:rPr>
          <w:rFonts w:eastAsia="Times New Roman"/>
          <w:u w:val="single"/>
        </w:rPr>
        <w:tab/>
      </w:r>
      <w:r>
        <w:rPr>
          <w:spacing w:val="-3"/>
        </w:rPr>
        <w:t>份。</w:t>
      </w:r>
    </w:p>
    <w:p>
      <w:pPr>
        <w:pStyle w:val="6"/>
        <w:spacing w:before="151"/>
        <w:ind w:left="520" w:right="108"/>
      </w:pPr>
      <w:r>
        <w:rPr>
          <w:rFonts w:eastAsia="Times New Roman"/>
        </w:rPr>
        <w:t xml:space="preserve">10. </w:t>
      </w:r>
      <w:r>
        <w:t>合同未尽事宜，双方另行签订补充协议。补充协议是合同的组成部分。</w:t>
      </w:r>
    </w:p>
    <w:p>
      <w:pPr>
        <w:pStyle w:val="6"/>
        <w:tabs>
          <w:tab w:val="left" w:pos="2620"/>
          <w:tab w:val="left" w:pos="4620"/>
          <w:tab w:val="left" w:pos="7344"/>
        </w:tabs>
        <w:spacing w:before="37"/>
        <w:ind w:left="100" w:firstLine="105" w:firstLineChars="50"/>
      </w:pPr>
      <w:r>
        <w:t>发包人：</w:t>
      </w:r>
      <w:r>
        <w:rPr>
          <w:rFonts w:eastAsia="Times New Roman"/>
          <w:u w:val="single"/>
        </w:rPr>
        <w:tab/>
      </w:r>
      <w:r>
        <w:t>（盖单位章）</w:t>
      </w:r>
      <w:r>
        <w:tab/>
      </w:r>
      <w:r>
        <w:t>设计人：</w:t>
      </w:r>
      <w:r>
        <w:rPr>
          <w:rFonts w:eastAsia="Times New Roman"/>
          <w:u w:val="single"/>
        </w:rPr>
        <w:tab/>
      </w:r>
      <w:r>
        <w:t>（盖单位章）</w:t>
      </w:r>
    </w:p>
    <w:p>
      <w:pPr>
        <w:pStyle w:val="6"/>
        <w:tabs>
          <w:tab w:val="left" w:pos="3254"/>
          <w:tab w:val="left" w:pos="4620"/>
          <w:tab w:val="left" w:pos="7877"/>
        </w:tabs>
        <w:spacing w:before="37"/>
        <w:ind w:left="100" w:firstLine="105" w:firstLineChars="50"/>
      </w:pPr>
      <w:r>
        <w:t>法定代表人或其委托代理人：</w:t>
      </w:r>
      <w:r>
        <w:rPr>
          <w:rFonts w:eastAsia="Times New Roman"/>
          <w:u w:val="single"/>
        </w:rPr>
        <w:tab/>
      </w:r>
      <w:r>
        <w:t>（签字）</w:t>
      </w:r>
      <w:r>
        <w:tab/>
      </w:r>
      <w:r>
        <w:t>法定代表人或其委托代理人：</w:t>
      </w:r>
      <w:r>
        <w:rPr>
          <w:rFonts w:eastAsia="Times New Roman"/>
          <w:u w:val="single"/>
        </w:rPr>
        <w:tab/>
      </w:r>
      <w:r>
        <w:t>（签字）</w:t>
      </w:r>
    </w:p>
    <w:p>
      <w:pPr>
        <w:pStyle w:val="6"/>
        <w:tabs>
          <w:tab w:val="left" w:pos="1045"/>
          <w:tab w:val="left" w:pos="1991"/>
          <w:tab w:val="left" w:pos="3091"/>
          <w:tab w:val="left" w:pos="4620"/>
          <w:tab w:val="left" w:pos="5246"/>
          <w:tab w:val="left" w:pos="6401"/>
          <w:tab w:val="left" w:pos="7661"/>
        </w:tabs>
        <w:spacing w:before="36"/>
        <w:ind w:left="100" w:firstLine="105" w:firstLineChars="50"/>
      </w:pPr>
      <w:r>
        <w:rPr>
          <w:rFonts w:eastAsia="Times New Roman"/>
          <w:u w:val="single"/>
        </w:rPr>
        <w:tab/>
      </w:r>
      <w:r>
        <w:t>年</w:t>
      </w:r>
      <w:r>
        <w:rPr>
          <w:rFonts w:eastAsia="Times New Roman"/>
          <w:u w:val="single"/>
        </w:rPr>
        <w:tab/>
      </w:r>
      <w:r>
        <w:t>月</w:t>
      </w:r>
      <w:r>
        <w:rPr>
          <w:rFonts w:eastAsia="Times New Roman"/>
          <w:u w:val="single"/>
        </w:rPr>
        <w:tab/>
      </w:r>
      <w:r>
        <w:t>日</w:t>
      </w:r>
      <w:r>
        <w:tab/>
      </w:r>
      <w:r>
        <w:rPr>
          <w:rFonts w:eastAsia="Times New Roman"/>
          <w:u w:val="single"/>
        </w:rPr>
        <w:tab/>
      </w:r>
      <w:r>
        <w:t>年</w:t>
      </w:r>
      <w:r>
        <w:rPr>
          <w:rFonts w:eastAsia="Times New Roman"/>
          <w:u w:val="single"/>
        </w:rPr>
        <w:tab/>
      </w:r>
      <w:r>
        <w:t>月</w:t>
      </w:r>
      <w:r>
        <w:rPr>
          <w:rFonts w:eastAsia="Times New Roman"/>
          <w:u w:val="single"/>
        </w:rPr>
        <w:tab/>
      </w:r>
      <w:r>
        <w:t>日</w:t>
      </w:r>
    </w:p>
    <w:p>
      <w:pPr>
        <w:jc w:val="left"/>
        <w:rPr>
          <w:rFonts w:ascii="宋体" w:hAnsi="宋体" w:cs="宋体" w:eastAsiaTheme="minorEastAsia"/>
          <w:kern w:val="0"/>
          <w:sz w:val="28"/>
          <w:szCs w:val="28"/>
        </w:rPr>
      </w:pPr>
    </w:p>
    <w:p>
      <w:pPr>
        <w:jc w:val="left"/>
        <w:rPr>
          <w:rFonts w:ascii="宋体" w:hAnsi="宋体" w:cs="宋体" w:eastAsiaTheme="minorEastAsia"/>
          <w:kern w:val="0"/>
          <w:sz w:val="28"/>
          <w:szCs w:val="28"/>
        </w:rPr>
      </w:pPr>
    </w:p>
    <w:p>
      <w:pPr>
        <w:pStyle w:val="4"/>
        <w:rPr>
          <w:rFonts w:ascii="宋体" w:hAnsi="宋体" w:cs="宋体" w:eastAsiaTheme="minorEastAsia"/>
          <w:b w:val="0"/>
          <w:kern w:val="0"/>
          <w:sz w:val="28"/>
          <w:szCs w:val="28"/>
        </w:rPr>
      </w:pPr>
      <w:bookmarkStart w:id="189" w:name="_Toc508613173"/>
      <w:r>
        <w:rPr>
          <w:rFonts w:ascii="宋体" w:hAnsi="宋体" w:cs="宋体"/>
          <w:b w:val="0"/>
          <w:kern w:val="0"/>
          <w:sz w:val="28"/>
          <w:szCs w:val="28"/>
        </w:rPr>
        <w:t>附件二：履约保证金格式</w:t>
      </w:r>
      <w:bookmarkEnd w:id="189"/>
    </w:p>
    <w:p>
      <w:pPr>
        <w:pStyle w:val="6"/>
        <w:spacing w:before="36"/>
        <w:ind w:left="100" w:right="-15"/>
        <w:rPr>
          <w:sz w:val="30"/>
        </w:rPr>
      </w:pPr>
      <w:r>
        <w:t>如采用银行保函，格式如下。</w:t>
      </w:r>
    </w:p>
    <w:p>
      <w:pPr>
        <w:jc w:val="center"/>
        <w:rPr>
          <w:sz w:val="28"/>
        </w:rPr>
      </w:pPr>
      <w:r>
        <w:rPr>
          <w:sz w:val="28"/>
        </w:rPr>
        <w:t>履约保证金</w:t>
      </w:r>
    </w:p>
    <w:p>
      <w:pPr>
        <w:pStyle w:val="2"/>
      </w:pPr>
    </w:p>
    <w:p>
      <w:pPr>
        <w:pStyle w:val="6"/>
        <w:tabs>
          <w:tab w:val="left" w:pos="2305"/>
        </w:tabs>
        <w:spacing w:before="37"/>
        <w:ind w:left="100" w:right="108"/>
      </w:pPr>
      <w:r>
        <w:rPr>
          <w:rFonts w:eastAsia="Times New Roman"/>
          <w:u w:val="single"/>
        </w:rPr>
        <w:tab/>
      </w:r>
      <w:r>
        <w:rPr>
          <w:spacing w:val="-3"/>
        </w:rPr>
        <w:t>（</w:t>
      </w:r>
      <w:r>
        <w:t>发包</w:t>
      </w:r>
      <w:r>
        <w:rPr>
          <w:spacing w:val="-3"/>
        </w:rPr>
        <w:t>人</w:t>
      </w:r>
      <w:r>
        <w:t>名</w:t>
      </w:r>
      <w:r>
        <w:rPr>
          <w:spacing w:val="-3"/>
        </w:rPr>
        <w:t>称</w:t>
      </w:r>
      <w:r>
        <w:rPr>
          <w:spacing w:val="-106"/>
        </w:rPr>
        <w:t>）</w:t>
      </w:r>
      <w:r>
        <w:t>：</w:t>
      </w:r>
    </w:p>
    <w:p/>
    <w:p>
      <w:pPr>
        <w:pStyle w:val="6"/>
        <w:tabs>
          <w:tab w:val="left" w:pos="7901"/>
          <w:tab w:val="left" w:pos="8530"/>
        </w:tabs>
        <w:spacing w:before="37"/>
        <w:ind w:left="520" w:right="108"/>
      </w:pPr>
      <w:r>
        <w:t>鉴</w:t>
      </w:r>
      <w:r>
        <w:rPr>
          <w:spacing w:val="-94"/>
        </w:rPr>
        <w:t>于</w:t>
      </w:r>
      <w:r>
        <w:t>（</w:t>
      </w:r>
      <w:r>
        <w:rPr>
          <w:spacing w:val="-3"/>
        </w:rPr>
        <w:t>发</w:t>
      </w:r>
      <w:r>
        <w:t>包</w:t>
      </w:r>
      <w:r>
        <w:rPr>
          <w:spacing w:val="-3"/>
        </w:rPr>
        <w:t>人</w:t>
      </w:r>
      <w:r>
        <w:t>名</w:t>
      </w:r>
      <w:r>
        <w:rPr>
          <w:spacing w:val="-3"/>
        </w:rPr>
        <w:t>称</w:t>
      </w:r>
      <w:r>
        <w:rPr>
          <w:spacing w:val="-94"/>
        </w:rPr>
        <w:t>，</w:t>
      </w:r>
      <w:r>
        <w:t>以</w:t>
      </w:r>
      <w:r>
        <w:rPr>
          <w:spacing w:val="-3"/>
        </w:rPr>
        <w:t>下简</w:t>
      </w:r>
      <w:r>
        <w:t>称</w:t>
      </w:r>
      <w:r>
        <w:rPr>
          <w:rFonts w:eastAsia="Times New Roman"/>
          <w:spacing w:val="-1"/>
        </w:rPr>
        <w:t>“</w:t>
      </w:r>
      <w:r>
        <w:rPr>
          <w:spacing w:val="-3"/>
        </w:rPr>
        <w:t>发</w:t>
      </w:r>
      <w:r>
        <w:t>包</w:t>
      </w:r>
      <w:r>
        <w:rPr>
          <w:spacing w:val="-1"/>
        </w:rPr>
        <w:t>人</w:t>
      </w:r>
      <w:r>
        <w:rPr>
          <w:rFonts w:eastAsia="Times New Roman"/>
          <w:spacing w:val="-3"/>
        </w:rPr>
        <w:t>”</w:t>
      </w:r>
      <w:r>
        <w:rPr>
          <w:spacing w:val="-94"/>
        </w:rPr>
        <w:t>）</w:t>
      </w:r>
      <w:r>
        <w:t>接</w:t>
      </w:r>
      <w:r>
        <w:rPr>
          <w:spacing w:val="-94"/>
        </w:rPr>
        <w:t>受</w:t>
      </w:r>
      <w:r>
        <w:rPr>
          <w:spacing w:val="-3"/>
        </w:rPr>
        <w:t>（</w:t>
      </w:r>
      <w:r>
        <w:t>设</w:t>
      </w:r>
      <w:r>
        <w:rPr>
          <w:spacing w:val="-3"/>
        </w:rPr>
        <w:t>计</w:t>
      </w:r>
      <w:r>
        <w:rPr>
          <w:spacing w:val="-2"/>
        </w:rPr>
        <w:t>人</w:t>
      </w:r>
      <w:r>
        <w:t>名</w:t>
      </w:r>
      <w:r>
        <w:rPr>
          <w:spacing w:val="-3"/>
        </w:rPr>
        <w:t>称</w:t>
      </w:r>
      <w:r>
        <w:rPr>
          <w:spacing w:val="-92"/>
        </w:rPr>
        <w:t>，</w:t>
      </w:r>
      <w:r>
        <w:rPr>
          <w:spacing w:val="-3"/>
        </w:rPr>
        <w:t>以</w:t>
      </w:r>
      <w:r>
        <w:rPr>
          <w:spacing w:val="-1"/>
        </w:rPr>
        <w:t>下</w:t>
      </w:r>
      <w:r>
        <w:rPr>
          <w:spacing w:val="-3"/>
        </w:rPr>
        <w:t>称</w:t>
      </w:r>
      <w:r>
        <w:rPr>
          <w:rFonts w:eastAsia="Times New Roman"/>
          <w:spacing w:val="-1"/>
        </w:rPr>
        <w:t>“</w:t>
      </w:r>
      <w:r>
        <w:t>设</w:t>
      </w:r>
      <w:r>
        <w:rPr>
          <w:spacing w:val="-3"/>
        </w:rPr>
        <w:t>计</w:t>
      </w:r>
      <w:r>
        <w:t>人</w:t>
      </w:r>
      <w:r>
        <w:rPr>
          <w:rFonts w:eastAsia="Times New Roman"/>
          <w:spacing w:val="-3"/>
        </w:rPr>
        <w:t>”</w:t>
      </w:r>
      <w:r>
        <w:rPr>
          <w:spacing w:val="-94"/>
        </w:rPr>
        <w:t>）</w:t>
      </w:r>
      <w:r>
        <w:t>于</w:t>
      </w:r>
      <w:r>
        <w:rPr>
          <w:rFonts w:eastAsia="Times New Roman"/>
          <w:u w:val="single"/>
        </w:rPr>
        <w:tab/>
      </w:r>
      <w:r>
        <w:t>年</w:t>
      </w:r>
      <w:r>
        <w:rPr>
          <w:rFonts w:eastAsia="Times New Roman"/>
          <w:u w:val="single"/>
        </w:rPr>
        <w:tab/>
      </w:r>
      <w:r>
        <w:t>月</w:t>
      </w:r>
    </w:p>
    <w:p>
      <w:pPr>
        <w:pStyle w:val="6"/>
        <w:tabs>
          <w:tab w:val="left" w:pos="625"/>
          <w:tab w:val="left" w:pos="2496"/>
        </w:tabs>
        <w:spacing w:before="36"/>
        <w:ind w:left="100" w:right="108"/>
      </w:pPr>
      <w:r>
        <w:rPr>
          <w:rFonts w:eastAsia="Times New Roman"/>
          <w:u w:val="single"/>
        </w:rPr>
        <w:tab/>
      </w:r>
      <w:r>
        <w:t>日参加</w:t>
      </w:r>
      <w:r>
        <w:rPr>
          <w:rFonts w:eastAsia="Times New Roman"/>
          <w:u w:val="single"/>
        </w:rPr>
        <w:tab/>
      </w:r>
      <w:r>
        <w:rPr>
          <w:spacing w:val="-4"/>
        </w:rPr>
        <w:t>（项目名称）设计招标项目的投标。我方愿意无条件地、不可撤销地</w:t>
      </w:r>
    </w:p>
    <w:p>
      <w:pPr>
        <w:pStyle w:val="6"/>
        <w:spacing w:before="36"/>
        <w:ind w:left="100" w:right="108"/>
      </w:pPr>
      <w:r>
        <w:t>就设计人履行与你方订立的合同，向你方提供担保。</w:t>
      </w:r>
    </w:p>
    <w:p>
      <w:pPr>
        <w:pStyle w:val="6"/>
        <w:tabs>
          <w:tab w:val="left" w:pos="4564"/>
          <w:tab w:val="left" w:pos="6559"/>
        </w:tabs>
        <w:spacing w:before="164"/>
        <w:ind w:left="520" w:right="108"/>
      </w:pPr>
      <w:r>
        <w:rPr>
          <w:rFonts w:eastAsia="Times New Roman"/>
        </w:rPr>
        <w:t>1.</w:t>
      </w:r>
      <w:r>
        <w:t>担保金额人民币（大写）</w:t>
      </w:r>
      <w:r>
        <w:rPr>
          <w:rFonts w:eastAsia="Times New Roman"/>
          <w:u w:val="single"/>
        </w:rPr>
        <w:tab/>
      </w:r>
      <w:r>
        <w:t>（</w:t>
      </w:r>
      <w:r>
        <w:rPr>
          <w:rFonts w:eastAsia="Times New Roman"/>
        </w:rPr>
        <w:t>¥</w:t>
      </w:r>
      <w:r>
        <w:t>）</w:t>
      </w:r>
      <w:r>
        <w:rPr>
          <w:rFonts w:eastAsia="Times New Roman"/>
          <w:u w:val="single"/>
        </w:rPr>
        <w:tab/>
      </w:r>
      <w:r>
        <w:t>。</w:t>
      </w:r>
    </w:p>
    <w:p>
      <w:pPr>
        <w:pStyle w:val="6"/>
        <w:spacing w:before="151"/>
        <w:ind w:left="520" w:right="108"/>
      </w:pPr>
      <w:r>
        <w:rPr>
          <w:rFonts w:eastAsia="Times New Roman"/>
        </w:rPr>
        <w:t xml:space="preserve">2.   </w:t>
      </w:r>
      <w:r>
        <w:t>担保有效期自发包人与设计人签订的合同生效之日起至发包人签收最后一批设计成果</w:t>
      </w:r>
    </w:p>
    <w:p>
      <w:pPr>
        <w:pStyle w:val="6"/>
        <w:spacing w:before="149"/>
        <w:ind w:left="100" w:right="108"/>
      </w:pPr>
      <w:r>
        <w:t>文件之日起</w:t>
      </w:r>
      <w:r>
        <w:rPr>
          <w:rFonts w:eastAsia="Times New Roman"/>
        </w:rPr>
        <w:t xml:space="preserve">28 </w:t>
      </w:r>
      <w:r>
        <w:t>日后失效。</w:t>
      </w:r>
    </w:p>
    <w:p>
      <w:pPr>
        <w:pStyle w:val="6"/>
        <w:spacing w:before="148"/>
        <w:ind w:left="520" w:right="108"/>
      </w:pPr>
      <w:r>
        <w:rPr>
          <w:rFonts w:eastAsia="Times New Roman"/>
        </w:rPr>
        <w:t xml:space="preserve">3.  </w:t>
      </w:r>
      <w:r>
        <w:t>在本担保有效期内，如果设计人不履行合同约定的义务或其履行不符合合同的约定，我</w:t>
      </w:r>
    </w:p>
    <w:p>
      <w:pPr>
        <w:pStyle w:val="6"/>
        <w:spacing w:before="151"/>
        <w:ind w:left="100" w:right="108"/>
      </w:pPr>
      <w:r>
        <w:t>方在收到你方以书面形式提出的在担保金额内的赔偿要求后，在</w:t>
      </w:r>
      <w:r>
        <w:rPr>
          <w:rFonts w:eastAsia="Times New Roman"/>
        </w:rPr>
        <w:t xml:space="preserve">7 </w:t>
      </w:r>
      <w:r>
        <w:t>日内无条件支付。</w:t>
      </w:r>
    </w:p>
    <w:p>
      <w:pPr>
        <w:pStyle w:val="6"/>
        <w:spacing w:before="148" w:line="362" w:lineRule="auto"/>
        <w:ind w:left="100" w:right="108" w:firstLine="419"/>
      </w:pPr>
      <w:r>
        <w:rPr>
          <w:rFonts w:eastAsia="Times New Roman"/>
        </w:rPr>
        <w:t xml:space="preserve">4. </w:t>
      </w:r>
      <w:r>
        <w:t>发包人和设计人变更合同时，无论我方是否收到该变更，我方承担本担保规定的义务不变。</w:t>
      </w:r>
    </w:p>
    <w:p>
      <w:pPr>
        <w:pStyle w:val="6"/>
        <w:tabs>
          <w:tab w:val="left" w:pos="7589"/>
        </w:tabs>
        <w:ind w:left="2412" w:right="21"/>
      </w:pPr>
      <w:r>
        <w:t>担保人名称：</w:t>
      </w:r>
      <w:r>
        <w:rPr>
          <w:u w:val="single"/>
        </w:rPr>
        <w:tab/>
      </w:r>
      <w:r>
        <w:t>（盖单位章）</w:t>
      </w:r>
    </w:p>
    <w:p>
      <w:pPr>
        <w:pStyle w:val="6"/>
        <w:spacing w:before="1"/>
        <w:rPr>
          <w:sz w:val="22"/>
        </w:rPr>
      </w:pPr>
    </w:p>
    <w:p>
      <w:pPr>
        <w:pStyle w:val="6"/>
        <w:tabs>
          <w:tab w:val="left" w:pos="6614"/>
        </w:tabs>
        <w:spacing w:before="37"/>
        <w:ind w:left="2412" w:right="108"/>
      </w:pPr>
      <w:r>
        <w:t>法定代表人或其委托代理人：</w:t>
      </w:r>
      <w:r>
        <w:rPr>
          <w:rFonts w:eastAsia="Times New Roman"/>
          <w:u w:val="single"/>
        </w:rPr>
        <w:tab/>
      </w:r>
      <w:r>
        <w:t>（签字）</w:t>
      </w:r>
    </w:p>
    <w:p>
      <w:pPr>
        <w:pStyle w:val="6"/>
        <w:spacing w:before="1"/>
        <w:rPr>
          <w:sz w:val="22"/>
        </w:rPr>
      </w:pPr>
    </w:p>
    <w:p>
      <w:pPr>
        <w:pStyle w:val="6"/>
        <w:tabs>
          <w:tab w:val="left" w:pos="3043"/>
          <w:tab w:val="left" w:pos="8760"/>
        </w:tabs>
        <w:spacing w:before="36"/>
        <w:ind w:left="2412" w:right="108"/>
        <w:rPr>
          <w:rFonts w:eastAsia="Times New Roman"/>
        </w:rPr>
      </w:pPr>
      <w:r>
        <w:t>地</w:t>
      </w:r>
      <w:r>
        <w:tab/>
      </w:r>
      <w:r>
        <w:t>址：</w:t>
      </w:r>
      <w:r>
        <w:rPr>
          <w:rFonts w:eastAsia="Times New Roman"/>
          <w:u w:val="single"/>
        </w:rPr>
        <w:tab/>
      </w:r>
    </w:p>
    <w:p>
      <w:pPr>
        <w:pStyle w:val="6"/>
        <w:spacing w:before="1"/>
        <w:rPr>
          <w:sz w:val="25"/>
        </w:rPr>
      </w:pPr>
    </w:p>
    <w:p>
      <w:pPr>
        <w:pStyle w:val="6"/>
        <w:tabs>
          <w:tab w:val="left" w:pos="8760"/>
        </w:tabs>
        <w:spacing w:before="36"/>
        <w:ind w:left="2412" w:right="108"/>
        <w:rPr>
          <w:rFonts w:eastAsia="Times New Roman"/>
        </w:rPr>
      </w:pPr>
      <w:r>
        <w:t>邮政编码：</w:t>
      </w:r>
      <w:r>
        <w:rPr>
          <w:rFonts w:eastAsia="Times New Roman"/>
          <w:u w:val="single"/>
        </w:rPr>
        <w:tab/>
      </w:r>
    </w:p>
    <w:p>
      <w:pPr>
        <w:pStyle w:val="6"/>
        <w:spacing w:before="1"/>
        <w:rPr>
          <w:sz w:val="25"/>
        </w:rPr>
      </w:pPr>
    </w:p>
    <w:p>
      <w:pPr>
        <w:pStyle w:val="6"/>
        <w:tabs>
          <w:tab w:val="left" w:pos="3043"/>
          <w:tab w:val="left" w:pos="8760"/>
        </w:tabs>
        <w:spacing w:before="36"/>
        <w:ind w:left="2412" w:right="108"/>
        <w:rPr>
          <w:rFonts w:eastAsia="Times New Roman"/>
        </w:rPr>
      </w:pPr>
      <w:r>
        <w:t>电</w:t>
      </w:r>
      <w:r>
        <w:tab/>
      </w:r>
      <w:r>
        <w:t>话：</w:t>
      </w:r>
      <w:r>
        <w:rPr>
          <w:rFonts w:eastAsia="Times New Roman"/>
          <w:u w:val="single"/>
        </w:rPr>
        <w:tab/>
      </w:r>
    </w:p>
    <w:p>
      <w:pPr>
        <w:pStyle w:val="6"/>
        <w:spacing w:before="1"/>
        <w:rPr>
          <w:sz w:val="25"/>
        </w:rPr>
      </w:pPr>
    </w:p>
    <w:p>
      <w:pPr>
        <w:pStyle w:val="6"/>
        <w:tabs>
          <w:tab w:val="left" w:pos="6643"/>
          <w:tab w:val="left" w:pos="7589"/>
          <w:tab w:val="left" w:pos="8533"/>
        </w:tabs>
        <w:spacing w:before="36"/>
        <w:ind w:left="5907" w:right="108"/>
      </w:pPr>
      <w:r>
        <w:rPr>
          <w:rFonts w:eastAsia="Times New Roman"/>
          <w:u w:val="single"/>
        </w:rPr>
        <w:tab/>
      </w:r>
      <w:r>
        <w:t>年</w:t>
      </w:r>
      <w:r>
        <w:rPr>
          <w:rFonts w:eastAsia="Times New Roman"/>
          <w:u w:val="single"/>
        </w:rPr>
        <w:tab/>
      </w:r>
      <w:r>
        <w:rPr>
          <w:spacing w:val="-3"/>
        </w:rPr>
        <w:t>月</w:t>
      </w:r>
      <w:r>
        <w:rPr>
          <w:rFonts w:eastAsia="Times New Roman"/>
          <w:spacing w:val="-3"/>
          <w:u w:val="single"/>
        </w:rPr>
        <w:tab/>
      </w:r>
      <w:r>
        <w:t>日</w:t>
      </w:r>
    </w:p>
    <w:p>
      <w:pPr>
        <w:pStyle w:val="6"/>
        <w:tabs>
          <w:tab w:val="left" w:pos="6643"/>
          <w:tab w:val="left" w:pos="7589"/>
          <w:tab w:val="left" w:pos="8533"/>
        </w:tabs>
        <w:spacing w:before="36"/>
        <w:ind w:left="5907" w:right="108"/>
      </w:pPr>
    </w:p>
    <w:p>
      <w:pPr>
        <w:pStyle w:val="6"/>
        <w:tabs>
          <w:tab w:val="left" w:pos="6643"/>
          <w:tab w:val="left" w:pos="7589"/>
          <w:tab w:val="left" w:pos="8533"/>
        </w:tabs>
        <w:spacing w:before="36"/>
        <w:ind w:left="5907" w:right="108"/>
      </w:pPr>
    </w:p>
    <w:p>
      <w:pPr>
        <w:pStyle w:val="3"/>
        <w:rPr>
          <w:rFonts w:asciiTheme="majorEastAsia" w:hAnsiTheme="majorEastAsia" w:eastAsiaTheme="majorEastAsia"/>
          <w:b w:val="0"/>
          <w:bCs w:val="0"/>
        </w:rPr>
      </w:pPr>
      <w:bookmarkStart w:id="190" w:name="_Toc508613174"/>
      <w:r>
        <w:rPr>
          <w:rFonts w:asciiTheme="majorEastAsia" w:hAnsiTheme="majorEastAsia" w:eastAsiaTheme="majorEastAsia"/>
        </w:rPr>
        <w:t>第五章</w:t>
      </w:r>
      <w:r>
        <w:rPr>
          <w:rFonts w:hint="eastAsia" w:asciiTheme="majorEastAsia" w:hAnsiTheme="majorEastAsia" w:eastAsiaTheme="majorEastAsia"/>
        </w:rPr>
        <w:t xml:space="preserve"> 招标</w:t>
      </w:r>
      <w:r>
        <w:rPr>
          <w:rFonts w:asciiTheme="majorEastAsia" w:hAnsiTheme="majorEastAsia" w:eastAsiaTheme="majorEastAsia"/>
        </w:rPr>
        <w:t>人要求</w:t>
      </w:r>
      <w:bookmarkEnd w:id="190"/>
    </w:p>
    <w:p>
      <w:pPr>
        <w:adjustRightInd w:val="0"/>
        <w:snapToGrid w:val="0"/>
        <w:spacing w:line="400" w:lineRule="exact"/>
        <w:ind w:firstLine="699" w:firstLineChars="300"/>
        <w:rPr>
          <w:rFonts w:asciiTheme="minorEastAsia" w:hAnsiTheme="minorEastAsia" w:eastAsiaTheme="minorEastAsia"/>
          <w:b/>
          <w:spacing w:val="-4"/>
          <w:sz w:val="24"/>
        </w:rPr>
      </w:pPr>
      <w:bookmarkStart w:id="191" w:name="_bookmark182"/>
      <w:bookmarkEnd w:id="191"/>
      <w:r>
        <w:rPr>
          <w:rFonts w:asciiTheme="minorEastAsia" w:hAnsiTheme="minorEastAsia" w:eastAsiaTheme="minorEastAsia"/>
          <w:b/>
          <w:spacing w:val="-4"/>
          <w:sz w:val="24"/>
        </w:rPr>
        <w:t>一、设计要求</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1. 项目概况</w:t>
      </w:r>
      <w:r>
        <w:rPr>
          <w:rFonts w:hint="eastAsia" w:asciiTheme="minorEastAsia" w:hAnsiTheme="minorEastAsia" w:eastAsiaTheme="minorEastAsia"/>
          <w:spacing w:val="-4"/>
          <w:sz w:val="24"/>
        </w:rPr>
        <w:t>：从尚集变出16路10KV线路向东沿周庄街路南向东12路至魏文路后，向北6路至新元大道，向南6路昌盛路，变电器向西4路至滨河路，尚25，28自文峰北路向南至镜水路与原有线路连接，尚14，18沿昌盛路南向东采用架空方式</w:t>
      </w:r>
      <w:r>
        <w:rPr>
          <w:rFonts w:asciiTheme="minorEastAsia" w:hAnsiTheme="minorEastAsia" w:eastAsiaTheme="minorEastAsia"/>
          <w:spacing w:val="-4"/>
          <w:sz w:val="24"/>
        </w:rPr>
        <w:t>。</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2.  设计范围及内容</w:t>
      </w:r>
      <w:r>
        <w:rPr>
          <w:rFonts w:hint="eastAsia" w:asciiTheme="minorEastAsia" w:hAnsiTheme="minorEastAsia" w:eastAsiaTheme="minorEastAsia"/>
          <w:spacing w:val="-4"/>
          <w:sz w:val="24"/>
        </w:rPr>
        <w:t>：从尚集变出16路10KV线路向东沿周庄街路南向东12路至魏文路后，向北6路至新元大道，向南6路昌盛路，变电器向西4路至滨河路，尚25，28自文峰北路向南至镜水路与原有线路连接，尚14，18沿昌盛路南向东采用架空方式</w:t>
      </w:r>
      <w:r>
        <w:rPr>
          <w:rFonts w:asciiTheme="minorEastAsia" w:hAnsiTheme="minorEastAsia" w:eastAsiaTheme="minorEastAsia"/>
          <w:spacing w:val="-4"/>
          <w:sz w:val="24"/>
        </w:rPr>
        <w:t>。</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3.  设计依据</w:t>
      </w:r>
      <w:r>
        <w:rPr>
          <w:rFonts w:hint="eastAsia" w:asciiTheme="minorEastAsia" w:hAnsiTheme="minorEastAsia" w:eastAsiaTheme="minorEastAsia"/>
          <w:spacing w:val="-4"/>
          <w:sz w:val="24"/>
        </w:rPr>
        <w:t>：10KV及以下变电所设计规范GB50053-94；供配电系统设计规范GB50052-95；民用建筑电气设计规范JGJ16-2008；电力工程电缆设计规范GB50217-2007。</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eastAsiaTheme="minorEastAsia"/>
          <w:spacing w:val="-4"/>
          <w:sz w:val="24"/>
        </w:rPr>
        <w:t>4</w:t>
      </w:r>
      <w:r>
        <w:rPr>
          <w:rFonts w:asciiTheme="minorEastAsia" w:hAnsiTheme="minorEastAsia" w:eastAsiaTheme="minorEastAsia"/>
          <w:spacing w:val="-4"/>
          <w:sz w:val="24"/>
        </w:rPr>
        <w:t>. 其他要求</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eastAsiaTheme="minorEastAsia"/>
          <w:spacing w:val="-4"/>
          <w:sz w:val="24"/>
        </w:rPr>
        <w:t>4.1 接地装置的施工应按照国标GB50254~GB50259-96电气装置安装工程施工及验收规范中有关规定进行。</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eastAsiaTheme="minorEastAsia"/>
          <w:spacing w:val="-4"/>
          <w:sz w:val="24"/>
        </w:rPr>
        <w:t>4.2 所有正常运行不带电的金属部分都必须可靠接地。</w:t>
      </w:r>
    </w:p>
    <w:p>
      <w:pPr>
        <w:jc w:val="center"/>
      </w:pPr>
      <w:bookmarkStart w:id="192" w:name="_bookmark183"/>
      <w:bookmarkEnd w:id="192"/>
    </w:p>
    <w:p>
      <w:pPr>
        <w:rPr>
          <w:rFonts w:asciiTheme="majorHAnsi" w:hAnsiTheme="majorHAnsi" w:eastAsiaTheme="majorEastAsia" w:cstheme="majorBidi"/>
          <w:b/>
          <w:bCs/>
          <w:sz w:val="32"/>
          <w:szCs w:val="32"/>
        </w:rPr>
      </w:pPr>
    </w:p>
    <w:p>
      <w:pPr>
        <w:widowControl/>
        <w:jc w:val="left"/>
        <w:rPr>
          <w:rFonts w:asciiTheme="majorEastAsia" w:hAnsiTheme="majorEastAsia" w:eastAsiaTheme="majorEastAsia"/>
          <w:b/>
          <w:bCs/>
          <w:kern w:val="44"/>
          <w:sz w:val="44"/>
          <w:szCs w:val="44"/>
        </w:rPr>
      </w:pPr>
      <w:r>
        <w:rPr>
          <w:rFonts w:asciiTheme="majorEastAsia" w:hAnsiTheme="majorEastAsia"/>
          <w:kern w:val="44"/>
          <w:sz w:val="44"/>
          <w:szCs w:val="44"/>
        </w:rPr>
        <w:br w:type="page"/>
      </w:r>
    </w:p>
    <w:p>
      <w:pPr>
        <w:pStyle w:val="3"/>
        <w:rPr>
          <w:rFonts w:asciiTheme="majorEastAsia" w:hAnsiTheme="majorEastAsia"/>
        </w:rPr>
      </w:pPr>
      <w:bookmarkStart w:id="193" w:name="_Toc508613175"/>
      <w:r>
        <w:rPr>
          <w:rFonts w:asciiTheme="majorEastAsia" w:hAnsiTheme="majorEastAsia"/>
        </w:rPr>
        <w:t>第六章投标文件格式</w:t>
      </w:r>
      <w:bookmarkEnd w:id="193"/>
    </w:p>
    <w:p>
      <w:pPr>
        <w:rPr>
          <w:rFonts w:eastAsiaTheme="majorEastAsia"/>
          <w:kern w:val="44"/>
        </w:rPr>
      </w:pPr>
      <w:r>
        <w:rPr>
          <w:kern w:val="44"/>
        </w:rPr>
        <w:br w:type="page"/>
      </w:r>
    </w:p>
    <w:p>
      <w:pPr>
        <w:tabs>
          <w:tab w:val="left" w:pos="3280"/>
        </w:tabs>
        <w:spacing w:before="15"/>
        <w:ind w:left="2161" w:right="175"/>
        <w:rPr>
          <w:rFonts w:eastAsiaTheme="minorEastAsia"/>
          <w:sz w:val="28"/>
          <w:u w:val="single"/>
        </w:rPr>
      </w:pPr>
    </w:p>
    <w:p>
      <w:pPr>
        <w:autoSpaceDE w:val="0"/>
        <w:autoSpaceDN w:val="0"/>
        <w:adjustRightInd w:val="0"/>
        <w:spacing w:line="420" w:lineRule="exact"/>
        <w:jc w:val="left"/>
        <w:rPr>
          <w:rFonts w:ascii="宋体" w:hAnsi="宋体" w:cs="宋体"/>
          <w:kern w:val="0"/>
          <w:sz w:val="28"/>
          <w:szCs w:val="28"/>
        </w:rPr>
      </w:pPr>
      <w:r>
        <w:rPr>
          <w:rFonts w:hint="eastAsia" w:ascii="宋体" w:hAnsi="宋体" w:cs="宋体"/>
          <w:b/>
          <w:kern w:val="0"/>
          <w:sz w:val="36"/>
          <w:szCs w:val="36"/>
          <w:bdr w:val="single" w:color="auto" w:sz="4" w:space="0"/>
        </w:rPr>
        <w:t>正（副）本</w:t>
      </w:r>
    </w:p>
    <w:p>
      <w:pPr>
        <w:autoSpaceDE w:val="0"/>
        <w:autoSpaceDN w:val="0"/>
        <w:adjustRightInd w:val="0"/>
        <w:spacing w:line="420" w:lineRule="exact"/>
        <w:ind w:firstLine="1890" w:firstLineChars="900"/>
        <w:jc w:val="left"/>
        <w:rPr>
          <w:rFonts w:ascii="宋体" w:hAnsi="宋体" w:cs="宋体"/>
          <w:kern w:val="0"/>
          <w:szCs w:val="21"/>
        </w:rPr>
      </w:pPr>
    </w:p>
    <w:p>
      <w:pPr>
        <w:autoSpaceDE w:val="0"/>
        <w:autoSpaceDN w:val="0"/>
        <w:adjustRightInd w:val="0"/>
        <w:spacing w:line="420" w:lineRule="exact"/>
        <w:jc w:val="center"/>
        <w:rPr>
          <w:rFonts w:ascii="宋体" w:hAnsi="宋体" w:cs="宋体"/>
          <w:kern w:val="0"/>
          <w:sz w:val="28"/>
          <w:szCs w:val="28"/>
        </w:rPr>
      </w:pPr>
      <w:r>
        <w:rPr>
          <w:rFonts w:ascii="黑体" w:hAnsi="黑体" w:eastAsia="黑体" w:cs="黑体"/>
          <w:sz w:val="28"/>
          <w:szCs w:val="28"/>
          <w:u w:val="single"/>
        </w:rPr>
        <w:t>（项目名称）</w:t>
      </w:r>
      <w:r>
        <w:rPr>
          <w:rFonts w:hint="eastAsia" w:ascii="黑体" w:hAnsi="黑体" w:eastAsia="黑体" w:cs="黑体"/>
          <w:sz w:val="28"/>
          <w:szCs w:val="28"/>
        </w:rPr>
        <w:t>设计</w:t>
      </w:r>
      <w:r>
        <w:rPr>
          <w:rFonts w:ascii="黑体" w:hAnsi="黑体" w:eastAsia="黑体" w:cs="黑体"/>
          <w:sz w:val="28"/>
          <w:szCs w:val="28"/>
        </w:rPr>
        <w:t>招标项目</w:t>
      </w:r>
    </w:p>
    <w:p>
      <w:pPr>
        <w:autoSpaceDE w:val="0"/>
        <w:autoSpaceDN w:val="0"/>
        <w:adjustRightInd w:val="0"/>
        <w:spacing w:line="420" w:lineRule="exact"/>
        <w:ind w:firstLine="2520" w:firstLineChars="900"/>
        <w:jc w:val="left"/>
        <w:rPr>
          <w:rFonts w:ascii="宋体" w:hAnsi="宋体" w:cs="宋体"/>
          <w:kern w:val="0"/>
          <w:sz w:val="28"/>
          <w:szCs w:val="28"/>
        </w:rPr>
      </w:pPr>
    </w:p>
    <w:p>
      <w:pPr>
        <w:autoSpaceDE w:val="0"/>
        <w:autoSpaceDN w:val="0"/>
        <w:adjustRightInd w:val="0"/>
        <w:spacing w:line="420" w:lineRule="exact"/>
        <w:ind w:firstLine="2520" w:firstLineChars="900"/>
        <w:jc w:val="left"/>
        <w:rPr>
          <w:rFonts w:ascii="宋体" w:hAnsi="宋体" w:cs="宋体"/>
          <w:kern w:val="0"/>
          <w:sz w:val="28"/>
          <w:szCs w:val="28"/>
        </w:rPr>
      </w:pPr>
    </w:p>
    <w:p>
      <w:pPr>
        <w:autoSpaceDE w:val="0"/>
        <w:autoSpaceDN w:val="0"/>
        <w:adjustRightInd w:val="0"/>
        <w:spacing w:line="420" w:lineRule="exact"/>
        <w:ind w:firstLine="2520" w:firstLineChars="900"/>
        <w:jc w:val="left"/>
        <w:rPr>
          <w:rFonts w:ascii="宋体" w:hAnsi="宋体" w:cs="宋体"/>
          <w:kern w:val="0"/>
          <w:sz w:val="28"/>
          <w:szCs w:val="28"/>
        </w:rPr>
      </w:pPr>
    </w:p>
    <w:p>
      <w:pPr>
        <w:autoSpaceDE w:val="0"/>
        <w:autoSpaceDN w:val="0"/>
        <w:adjustRightInd w:val="0"/>
        <w:spacing w:line="420" w:lineRule="exact"/>
        <w:ind w:firstLine="2520" w:firstLineChars="900"/>
        <w:jc w:val="left"/>
        <w:rPr>
          <w:rFonts w:ascii="宋体" w:hAnsi="宋体" w:cs="宋体"/>
          <w:kern w:val="0"/>
          <w:sz w:val="28"/>
          <w:szCs w:val="28"/>
        </w:rPr>
      </w:pPr>
    </w:p>
    <w:p>
      <w:pPr>
        <w:autoSpaceDE w:val="0"/>
        <w:autoSpaceDN w:val="0"/>
        <w:adjustRightInd w:val="0"/>
        <w:spacing w:line="420" w:lineRule="exact"/>
        <w:ind w:firstLine="2520" w:firstLineChars="900"/>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jc w:val="center"/>
        <w:rPr>
          <w:rFonts w:ascii="宋体" w:hAnsi="宋体" w:cs="宋体"/>
          <w:spacing w:val="60"/>
          <w:kern w:val="0"/>
          <w:sz w:val="70"/>
          <w:szCs w:val="50"/>
        </w:rPr>
      </w:pPr>
      <w:r>
        <w:rPr>
          <w:rFonts w:hint="eastAsia" w:ascii="宋体" w:hAnsi="宋体" w:cs="宋体"/>
          <w:spacing w:val="60"/>
          <w:kern w:val="0"/>
          <w:sz w:val="70"/>
          <w:szCs w:val="50"/>
        </w:rPr>
        <w:t>投 标 文 件</w:t>
      </w: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r>
        <w:rPr>
          <w:rFonts w:hint="eastAsia" w:ascii="黑体" w:hAnsi="黑体" w:eastAsia="黑体" w:cs="黑体"/>
          <w:sz w:val="28"/>
          <w:szCs w:val="28"/>
        </w:rPr>
        <w:t>项目编号：建安建工公字〔2018〕53号</w:t>
      </w: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p>
    <w:p>
      <w:pPr>
        <w:tabs>
          <w:tab w:val="left" w:pos="7200"/>
        </w:tabs>
        <w:spacing w:line="308" w:lineRule="exact"/>
        <w:ind w:left="1480"/>
        <w:rPr>
          <w:sz w:val="20"/>
          <w:szCs w:val="20"/>
        </w:rPr>
      </w:pPr>
      <w:r>
        <w:rPr>
          <w:rFonts w:ascii="黑体" w:hAnsi="黑体" w:eastAsia="黑体" w:cs="黑体"/>
          <w:sz w:val="27"/>
          <w:szCs w:val="27"/>
        </w:rPr>
        <w:t>投标人：</w:t>
      </w:r>
      <w:r>
        <w:rPr>
          <w:sz w:val="20"/>
          <w:szCs w:val="20"/>
        </w:rPr>
        <w:tab/>
      </w:r>
      <w:r>
        <w:rPr>
          <w:rFonts w:ascii="黑体" w:hAnsi="黑体" w:eastAsia="黑体" w:cs="黑体"/>
          <w:sz w:val="27"/>
          <w:szCs w:val="27"/>
        </w:rPr>
        <w:t>（盖单位章）</w:t>
      </w:r>
    </w:p>
    <w:p>
      <w:pPr>
        <w:spacing w:line="20" w:lineRule="exact"/>
        <w:rPr>
          <w:sz w:val="20"/>
          <w:szCs w:val="20"/>
        </w:rPr>
      </w:pPr>
      <w:r>
        <w:rPr>
          <w:sz w:val="20"/>
          <w:szCs w:val="20"/>
        </w:rPr>
        <w:pict>
          <v:line id="Shape 101" o:spid="_x0000_s1026" o:spt="20" style="position:absolute;left:0pt;margin-left:130.2pt;margin-top:-0.45pt;height:0pt;width:230.95pt;z-index:-251659264;mso-width-relative:page;mso-height-relative:page;" fill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">
            <v:path arrowok="t"/>
            <v:fill on="t" focussize="0,0"/>
            <v:stroke weight="0.47992125984252pt" joinstyle="miter"/>
            <v:imagedata o:title=""/>
            <o:lock v:ext="edit"/>
          </v:line>
        </w:pict>
      </w:r>
    </w:p>
    <w:p>
      <w:pPr>
        <w:spacing w:line="205" w:lineRule="exact"/>
        <w:rPr>
          <w:sz w:val="20"/>
          <w:szCs w:val="20"/>
        </w:rPr>
      </w:pPr>
    </w:p>
    <w:p>
      <w:pPr>
        <w:tabs>
          <w:tab w:val="left" w:pos="5840"/>
        </w:tabs>
        <w:spacing w:line="320" w:lineRule="exact"/>
        <w:ind w:left="1480"/>
        <w:rPr>
          <w:sz w:val="20"/>
          <w:szCs w:val="20"/>
        </w:rPr>
      </w:pPr>
      <w:r>
        <w:rPr>
          <w:rFonts w:ascii="黑体" w:hAnsi="黑体" w:eastAsia="黑体" w:cs="黑体"/>
          <w:sz w:val="28"/>
          <w:szCs w:val="28"/>
        </w:rPr>
        <w:t>法定代表人或其委托代理人：</w:t>
      </w:r>
      <w:r>
        <w:rPr>
          <w:sz w:val="20"/>
          <w:szCs w:val="20"/>
        </w:rPr>
        <w:tab/>
      </w:r>
      <w:r>
        <w:rPr>
          <w:rFonts w:ascii="黑体" w:hAnsi="黑体" w:eastAsia="黑体" w:cs="黑体"/>
          <w:sz w:val="28"/>
          <w:szCs w:val="28"/>
        </w:rPr>
        <w:t>（签字）</w:t>
      </w:r>
    </w:p>
    <w:p>
      <w:pPr>
        <w:spacing w:line="20" w:lineRule="exact"/>
        <w:rPr>
          <w:sz w:val="20"/>
          <w:szCs w:val="20"/>
        </w:rPr>
      </w:pPr>
      <w:r>
        <w:rPr>
          <w:sz w:val="20"/>
          <w:szCs w:val="20"/>
        </w:rPr>
        <w:pict>
          <v:line id="Shape 102" o:spid="_x0000_s1027" o:spt="20" style="position:absolute;left:0pt;margin-left:256.1pt;margin-top:-0.45pt;height:0pt;width:36.75pt;z-index:-251658240;mso-width-relative:page;mso-height-relative:page;" fill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">
            <v:path arrowok="t"/>
            <v:fill on="t" focussize="0,0"/>
            <v:stroke weight="0.48pt" joinstyle="miter"/>
            <v:imagedata o:title=""/>
            <o:lock v:ext="edit"/>
          </v:line>
        </w:pict>
      </w:r>
    </w:p>
    <w:p>
      <w:pPr>
        <w:spacing w:line="200" w:lineRule="exact"/>
        <w:rPr>
          <w:sz w:val="20"/>
          <w:szCs w:val="20"/>
        </w:rPr>
      </w:pPr>
    </w:p>
    <w:p>
      <w:pPr>
        <w:jc w:val="center"/>
        <w:rPr>
          <w:rFonts w:ascii="黑体" w:hAnsi="黑体" w:eastAsia="黑体" w:cs="黑体"/>
          <w:sz w:val="28"/>
          <w:szCs w:val="28"/>
        </w:rPr>
      </w:pPr>
      <w:r>
        <w:rPr>
          <w:rFonts w:hint="eastAsia" w:ascii="黑体" w:hAnsi="黑体" w:eastAsia="黑体" w:cs="黑体"/>
          <w:sz w:val="28"/>
          <w:szCs w:val="28"/>
        </w:rPr>
        <w:t>年   月   日</w:t>
      </w:r>
    </w:p>
    <w:p>
      <w:pPr>
        <w:pStyle w:val="2"/>
      </w:pPr>
    </w:p>
    <w:p/>
    <w:p/>
    <w:p>
      <w:pPr>
        <w:pStyle w:val="29"/>
        <w:spacing w:line="443" w:lineRule="exact"/>
        <w:ind w:left="0"/>
        <w:rPr>
          <w:rFonts w:asciiTheme="majorHAnsi" w:hAnsiTheme="majorHAnsi" w:eastAsiaTheme="majorEastAsia" w:cstheme="majorBidi"/>
          <w:kern w:val="2"/>
          <w:lang w:eastAsia="zh-CN"/>
        </w:rPr>
      </w:pPr>
    </w:p>
    <w:p>
      <w:pPr>
        <w:widowControl/>
        <w:jc w:val="left"/>
        <w:rPr>
          <w:rFonts w:asciiTheme="majorHAnsi" w:hAnsiTheme="majorHAnsi" w:eastAsiaTheme="majorEastAsia" w:cstheme="majorBidi"/>
          <w:b/>
          <w:bCs/>
          <w:sz w:val="32"/>
          <w:szCs w:val="32"/>
        </w:rPr>
      </w:pPr>
    </w:p>
    <w:p>
      <w:pPr>
        <w:pStyle w:val="29"/>
        <w:spacing w:line="443" w:lineRule="exact"/>
        <w:ind w:left="2654"/>
        <w:outlineLvl w:val="1"/>
        <w:rPr>
          <w:rFonts w:asciiTheme="majorEastAsia" w:hAnsiTheme="majorEastAsia" w:eastAsiaTheme="majorEastAsia"/>
          <w:lang w:eastAsia="zh-CN"/>
        </w:rPr>
      </w:pPr>
      <w:bookmarkStart w:id="194" w:name="_Toc508613176"/>
      <w:r>
        <w:rPr>
          <w:rFonts w:asciiTheme="majorEastAsia" w:hAnsiTheme="majorEastAsia" w:eastAsiaTheme="majorEastAsia"/>
          <w:lang w:eastAsia="zh-CN"/>
        </w:rPr>
        <w:t>一、投标函及投标函附录</w:t>
      </w:r>
      <w:bookmarkEnd w:id="194"/>
      <w:bookmarkStart w:id="195" w:name="_bookmark196"/>
      <w:bookmarkEnd w:id="195"/>
    </w:p>
    <w:p>
      <w:pPr>
        <w:pStyle w:val="4"/>
        <w:spacing w:line="60" w:lineRule="exact"/>
        <w:jc w:val="center"/>
        <w:rPr>
          <w:rFonts w:asciiTheme="minorEastAsia" w:hAnsiTheme="minorEastAsia" w:eastAsiaTheme="minorEastAsia"/>
          <w:b w:val="0"/>
          <w:spacing w:val="-4"/>
          <w:sz w:val="28"/>
          <w:szCs w:val="28"/>
        </w:rPr>
      </w:pPr>
      <w:bookmarkStart w:id="196" w:name="_Toc508613177"/>
      <w:r>
        <w:rPr>
          <w:rFonts w:hint="eastAsia" w:asciiTheme="minorEastAsia" w:hAnsiTheme="minorEastAsia" w:eastAsiaTheme="minorEastAsia"/>
          <w:b w:val="0"/>
          <w:spacing w:val="-4"/>
          <w:sz w:val="28"/>
          <w:szCs w:val="28"/>
        </w:rPr>
        <w:t>（一）投标函</w:t>
      </w:r>
      <w:bookmarkEnd w:id="196"/>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u w:val="single"/>
        </w:rPr>
        <w:tab/>
      </w:r>
      <w:r>
        <w:rPr>
          <w:rFonts w:asciiTheme="minorEastAsia" w:hAnsiTheme="minorEastAsia" w:eastAsiaTheme="minorEastAsia"/>
          <w:spacing w:val="-4"/>
          <w:sz w:val="24"/>
        </w:rPr>
        <w:t>（招标人名称）：</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1．我方已仔细研究了</w:t>
      </w:r>
      <w:r>
        <w:rPr>
          <w:rFonts w:asciiTheme="minorEastAsia" w:hAnsiTheme="minorEastAsia" w:eastAsiaTheme="minorEastAsia"/>
          <w:spacing w:val="-4"/>
          <w:sz w:val="24"/>
          <w:u w:val="single"/>
        </w:rPr>
        <w:tab/>
      </w:r>
      <w:r>
        <w:rPr>
          <w:rFonts w:asciiTheme="minorEastAsia" w:hAnsiTheme="minorEastAsia" w:eastAsiaTheme="minorEastAsia"/>
          <w:spacing w:val="-4"/>
          <w:sz w:val="24"/>
          <w:u w:val="single"/>
        </w:rPr>
        <w:tab/>
      </w:r>
      <w:r>
        <w:rPr>
          <w:rFonts w:asciiTheme="minorEastAsia" w:hAnsiTheme="minorEastAsia" w:eastAsiaTheme="minorEastAsia"/>
          <w:spacing w:val="-4"/>
          <w:sz w:val="24"/>
          <w:u w:val="single"/>
        </w:rPr>
        <w:t>（项目名称）</w:t>
      </w:r>
      <w:r>
        <w:rPr>
          <w:rFonts w:asciiTheme="minorEastAsia" w:hAnsiTheme="minorEastAsia" w:eastAsiaTheme="minorEastAsia"/>
          <w:spacing w:val="-4"/>
          <w:sz w:val="24"/>
        </w:rPr>
        <w:t>设计招标项目招标文件的全部内容， 愿意以人民币（大写）（¥</w:t>
      </w:r>
      <w:r>
        <w:rPr>
          <w:rFonts w:asciiTheme="minorEastAsia" w:hAnsiTheme="minorEastAsia" w:eastAsiaTheme="minorEastAsia"/>
          <w:spacing w:val="-4"/>
          <w:sz w:val="24"/>
          <w:u w:val="single"/>
        </w:rPr>
        <w:tab/>
      </w:r>
      <w:r>
        <w:rPr>
          <w:rFonts w:asciiTheme="minorEastAsia" w:hAnsiTheme="minorEastAsia" w:eastAsiaTheme="minorEastAsia"/>
          <w:spacing w:val="-4"/>
          <w:sz w:val="24"/>
          <w:u w:val="single"/>
        </w:rPr>
        <w:tab/>
      </w:r>
      <w:r>
        <w:rPr>
          <w:rFonts w:asciiTheme="minorEastAsia" w:hAnsiTheme="minorEastAsia" w:eastAsiaTheme="minorEastAsia"/>
          <w:spacing w:val="-4"/>
          <w:sz w:val="24"/>
        </w:rPr>
        <w:t>）的投标总报价（其中，增值税税率为</w:t>
      </w:r>
      <w:r>
        <w:rPr>
          <w:rFonts w:asciiTheme="minorEastAsia" w:hAnsiTheme="minorEastAsia" w:eastAsiaTheme="minorEastAsia"/>
          <w:spacing w:val="-4"/>
          <w:sz w:val="24"/>
          <w:u w:val="single"/>
        </w:rPr>
        <w:tab/>
      </w:r>
      <w:r>
        <w:rPr>
          <w:rFonts w:asciiTheme="minorEastAsia" w:hAnsiTheme="minorEastAsia" w:eastAsiaTheme="minorEastAsia"/>
          <w:spacing w:val="-4"/>
          <w:sz w:val="24"/>
        </w:rPr>
        <w:t>），设计服务期限：</w:t>
      </w:r>
      <w:r>
        <w:rPr>
          <w:rFonts w:asciiTheme="minorEastAsia" w:hAnsiTheme="minorEastAsia" w:eastAsiaTheme="minorEastAsia"/>
          <w:spacing w:val="-4"/>
          <w:sz w:val="24"/>
          <w:u w:val="single"/>
        </w:rPr>
        <w:tab/>
      </w:r>
      <w:r>
        <w:rPr>
          <w:rFonts w:asciiTheme="minorEastAsia" w:hAnsiTheme="minorEastAsia" w:eastAsiaTheme="minorEastAsia"/>
          <w:spacing w:val="-4"/>
          <w:sz w:val="24"/>
        </w:rPr>
        <w:t>日历天，按合同约定完成设计工作。</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2. 我方的投标文件包括下列内容：</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（1）投标函及投标函附录；</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（2）法定代表人身份证明或授权委托书；</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（3）联合体协议书（如有）；</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（4）投标保证金（如有）；</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（5）设计费用清单；</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（6）资格审查资料；</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（7）设计方案；</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 xml:space="preserve">…… 投标文件的上述组成部分如存在内容不一致的，以投标函为准。 </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3．我方承诺在招标文件规定的投标有效期内不撤销投标文件。</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4．如我方中标，我方承诺：</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（1）在收到中标通知书后，在中标通知书规定的期限内与你方签订合同；</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（2）在签订合同时不向你方提出附加条件；</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（3）按照招标文件要求提交履约保证金；</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（4）在合同约定的期限内完成合同规定的全部义务。</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5．我方在此声明，所递交的投标文件及有关资料内容完整、真实和准确，且不存在第二章 “投标人须知”第 1.4.3 项规定的任何一种情形。</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eastAsiaTheme="minorEastAsia"/>
          <w:spacing w:val="-4"/>
          <w:sz w:val="24"/>
        </w:rPr>
        <w:t>6.</w:t>
      </w:r>
      <w:r>
        <w:rPr>
          <w:rFonts w:asciiTheme="minorEastAsia" w:hAnsiTheme="minorEastAsia" w:eastAsiaTheme="minorEastAsia"/>
          <w:spacing w:val="-4"/>
          <w:sz w:val="24"/>
        </w:rPr>
        <w:t>（其他补充说明）。</w:t>
      </w:r>
    </w:p>
    <w:p>
      <w:pPr>
        <w:wordWrap w:val="0"/>
        <w:adjustRightInd w:val="0"/>
        <w:snapToGrid w:val="0"/>
        <w:spacing w:line="400" w:lineRule="exact"/>
        <w:ind w:firstLine="696" w:firstLineChars="300"/>
        <w:jc w:val="right"/>
        <w:rPr>
          <w:rFonts w:asciiTheme="minorEastAsia" w:hAnsiTheme="minorEastAsia" w:eastAsiaTheme="minorEastAsia"/>
          <w:spacing w:val="-4"/>
          <w:sz w:val="24"/>
          <w:u w:val="single"/>
        </w:rPr>
      </w:pPr>
      <w:r>
        <w:rPr>
          <w:rFonts w:hint="eastAsia" w:asciiTheme="minorEastAsia" w:hAnsiTheme="minorEastAsia" w:eastAsiaTheme="minorEastAsia"/>
          <w:spacing w:val="-4"/>
          <w:sz w:val="24"/>
        </w:rPr>
        <w:t>投 标 人：（盖章单位）</w:t>
      </w:r>
    </w:p>
    <w:p>
      <w:pPr>
        <w:wordWrap w:val="0"/>
        <w:adjustRightInd w:val="0"/>
        <w:snapToGrid w:val="0"/>
        <w:spacing w:line="400" w:lineRule="exact"/>
        <w:ind w:firstLine="696" w:firstLineChars="300"/>
        <w:jc w:val="right"/>
        <w:rPr>
          <w:rFonts w:asciiTheme="minorEastAsia" w:hAnsiTheme="minorEastAsia" w:eastAsiaTheme="minorEastAsia"/>
          <w:spacing w:val="-4"/>
          <w:sz w:val="24"/>
          <w:u w:val="single"/>
        </w:rPr>
      </w:pPr>
      <w:r>
        <w:rPr>
          <w:rFonts w:asciiTheme="minorEastAsia" w:hAnsiTheme="minorEastAsia" w:eastAsiaTheme="minorEastAsia"/>
          <w:spacing w:val="-4"/>
          <w:sz w:val="24"/>
        </w:rPr>
        <w:t>法定代表人或其委托代理人</w:t>
      </w:r>
      <w:r>
        <w:rPr>
          <w:rFonts w:hint="eastAsia" w:asciiTheme="minorEastAsia" w:hAnsiTheme="minorEastAsia" w:eastAsiaTheme="minorEastAsia"/>
          <w:spacing w:val="-4"/>
          <w:sz w:val="24"/>
        </w:rPr>
        <w:t>：（签字）</w:t>
      </w:r>
    </w:p>
    <w:p>
      <w:pPr>
        <w:wordWrap w:val="0"/>
        <w:adjustRightInd w:val="0"/>
        <w:snapToGrid w:val="0"/>
        <w:spacing w:line="400" w:lineRule="exact"/>
        <w:ind w:firstLine="696" w:firstLineChars="300"/>
        <w:jc w:val="right"/>
        <w:rPr>
          <w:rFonts w:asciiTheme="minorEastAsia" w:hAnsiTheme="minorEastAsia" w:eastAsiaTheme="minorEastAsia"/>
          <w:spacing w:val="-4"/>
          <w:sz w:val="24"/>
        </w:rPr>
      </w:pPr>
      <w:r>
        <w:rPr>
          <w:rFonts w:hint="eastAsia" w:asciiTheme="minorEastAsia" w:hAnsiTheme="minorEastAsia" w:eastAsiaTheme="minorEastAsia"/>
          <w:spacing w:val="-4"/>
          <w:sz w:val="24"/>
        </w:rPr>
        <w:t>地     址：</w:t>
      </w:r>
    </w:p>
    <w:p>
      <w:pPr>
        <w:wordWrap w:val="0"/>
        <w:adjustRightInd w:val="0"/>
        <w:snapToGrid w:val="0"/>
        <w:spacing w:line="400" w:lineRule="exact"/>
        <w:ind w:firstLine="696" w:firstLineChars="300"/>
        <w:jc w:val="right"/>
        <w:rPr>
          <w:rFonts w:asciiTheme="minorEastAsia" w:hAnsiTheme="minorEastAsia" w:eastAsiaTheme="minorEastAsia"/>
          <w:spacing w:val="-4"/>
          <w:sz w:val="24"/>
        </w:rPr>
      </w:pPr>
      <w:r>
        <w:rPr>
          <w:rFonts w:hint="eastAsia" w:asciiTheme="minorEastAsia" w:hAnsiTheme="minorEastAsia" w:eastAsiaTheme="minorEastAsia"/>
          <w:spacing w:val="-4"/>
          <w:sz w:val="24"/>
        </w:rPr>
        <w:t>网    址：</w:t>
      </w:r>
    </w:p>
    <w:p>
      <w:pPr>
        <w:wordWrap w:val="0"/>
        <w:adjustRightInd w:val="0"/>
        <w:snapToGrid w:val="0"/>
        <w:spacing w:line="400" w:lineRule="exact"/>
        <w:ind w:firstLine="696" w:firstLineChars="300"/>
        <w:jc w:val="right"/>
        <w:rPr>
          <w:rFonts w:asciiTheme="minorEastAsia" w:hAnsiTheme="minorEastAsia" w:eastAsiaTheme="minorEastAsia"/>
          <w:spacing w:val="-4"/>
          <w:sz w:val="24"/>
        </w:rPr>
      </w:pPr>
      <w:r>
        <w:rPr>
          <w:rFonts w:hint="eastAsia" w:asciiTheme="minorEastAsia" w:hAnsiTheme="minorEastAsia" w:eastAsiaTheme="minorEastAsia"/>
          <w:spacing w:val="-4"/>
          <w:sz w:val="24"/>
        </w:rPr>
        <w:t>电    话：</w:t>
      </w:r>
    </w:p>
    <w:p>
      <w:pPr>
        <w:wordWrap w:val="0"/>
        <w:adjustRightInd w:val="0"/>
        <w:snapToGrid w:val="0"/>
        <w:spacing w:line="400" w:lineRule="exact"/>
        <w:ind w:firstLine="696" w:firstLineChars="300"/>
        <w:jc w:val="right"/>
        <w:rPr>
          <w:rFonts w:asciiTheme="minorEastAsia" w:hAnsiTheme="minorEastAsia" w:eastAsiaTheme="minorEastAsia"/>
          <w:spacing w:val="-4"/>
          <w:sz w:val="24"/>
        </w:rPr>
      </w:pPr>
      <w:r>
        <w:rPr>
          <w:rFonts w:hint="eastAsia" w:asciiTheme="minorEastAsia" w:hAnsiTheme="minorEastAsia" w:eastAsiaTheme="minorEastAsia"/>
          <w:spacing w:val="-4"/>
          <w:sz w:val="24"/>
        </w:rPr>
        <w:t>传    真：</w:t>
      </w:r>
    </w:p>
    <w:p>
      <w:pPr>
        <w:wordWrap w:val="0"/>
        <w:adjustRightInd w:val="0"/>
        <w:snapToGrid w:val="0"/>
        <w:spacing w:line="400" w:lineRule="exact"/>
        <w:ind w:firstLine="696" w:firstLineChars="300"/>
        <w:jc w:val="right"/>
        <w:rPr>
          <w:rFonts w:asciiTheme="minorEastAsia" w:hAnsiTheme="minorEastAsia" w:eastAsiaTheme="minorEastAsia"/>
          <w:spacing w:val="-4"/>
          <w:sz w:val="24"/>
          <w:u w:val="single"/>
        </w:rPr>
      </w:pPr>
      <w:r>
        <w:rPr>
          <w:rFonts w:hint="eastAsia" w:asciiTheme="minorEastAsia" w:hAnsiTheme="minorEastAsia" w:eastAsiaTheme="minorEastAsia"/>
          <w:spacing w:val="-4"/>
          <w:sz w:val="24"/>
        </w:rPr>
        <w:t>邮政编码：</w:t>
      </w:r>
    </w:p>
    <w:p>
      <w:pPr>
        <w:adjustRightInd w:val="0"/>
        <w:snapToGrid w:val="0"/>
        <w:spacing w:line="400" w:lineRule="exact"/>
        <w:ind w:firstLine="696" w:firstLineChars="300"/>
        <w:jc w:val="right"/>
        <w:rPr>
          <w:rFonts w:asciiTheme="minorEastAsia" w:hAnsiTheme="minorEastAsia" w:eastAsiaTheme="minorEastAsia"/>
          <w:spacing w:val="-4"/>
          <w:sz w:val="24"/>
        </w:rPr>
      </w:pPr>
      <w:r>
        <w:rPr>
          <w:rFonts w:hint="eastAsia" w:asciiTheme="minorEastAsia" w:hAnsiTheme="minorEastAsia" w:eastAsiaTheme="minorEastAsia"/>
          <w:spacing w:val="-4"/>
          <w:sz w:val="24"/>
        </w:rPr>
        <w:t>年   月   日</w:t>
      </w:r>
    </w:p>
    <w:p>
      <w:pPr>
        <w:pStyle w:val="24"/>
        <w:spacing w:line="363" w:lineRule="exact"/>
        <w:ind w:left="317" w:right="0"/>
        <w:jc w:val="center"/>
        <w:rPr>
          <w:lang w:eastAsia="zh-CN"/>
        </w:rPr>
      </w:pPr>
    </w:p>
    <w:p>
      <w:pPr>
        <w:pStyle w:val="24"/>
        <w:spacing w:line="363" w:lineRule="exact"/>
        <w:ind w:left="317" w:right="0"/>
        <w:jc w:val="center"/>
        <w:outlineLvl w:val="2"/>
        <w:rPr>
          <w:lang w:eastAsia="zh-CN"/>
        </w:rPr>
      </w:pPr>
      <w:bookmarkStart w:id="197" w:name="_Toc508613178"/>
      <w:r>
        <w:rPr>
          <w:rFonts w:hint="eastAsia"/>
          <w:lang w:eastAsia="zh-CN"/>
        </w:rPr>
        <w:t>（二）投标函附录</w:t>
      </w:r>
      <w:bookmarkEnd w:id="197"/>
    </w:p>
    <w:p>
      <w:pPr>
        <w:pStyle w:val="6"/>
        <w:rPr>
          <w:sz w:val="20"/>
        </w:rPr>
      </w:pPr>
    </w:p>
    <w:p>
      <w:pPr>
        <w:pStyle w:val="6"/>
        <w:spacing w:before="11"/>
        <w:rPr>
          <w:sz w:val="24"/>
        </w:rPr>
      </w:pPr>
    </w:p>
    <w:tbl>
      <w:tblPr>
        <w:tblStyle w:val="21"/>
        <w:tblW w:w="8773"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2161"/>
        <w:gridCol w:w="1514"/>
        <w:gridCol w:w="2268"/>
        <w:gridCol w:w="1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9" w:hRule="exact"/>
          <w:jc w:val="center"/>
        </w:trPr>
        <w:tc>
          <w:tcPr>
            <w:tcW w:w="1356" w:type="dxa"/>
            <w:tcBorders>
              <w:bottom w:val="single" w:color="auto" w:sz="4" w:space="0"/>
            </w:tcBorders>
            <w:vAlign w:val="center"/>
          </w:tcPr>
          <w:p>
            <w:pPr>
              <w:pStyle w:val="22"/>
              <w:spacing w:before="26"/>
              <w:ind w:right="443" w:firstLine="361" w:firstLineChars="150"/>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序号</w:t>
            </w:r>
          </w:p>
        </w:tc>
        <w:tc>
          <w:tcPr>
            <w:tcW w:w="2161" w:type="dxa"/>
            <w:tcBorders>
              <w:bottom w:val="single" w:color="auto" w:sz="4" w:space="0"/>
            </w:tcBorders>
            <w:vAlign w:val="center"/>
          </w:tcPr>
          <w:p>
            <w:pPr>
              <w:pStyle w:val="22"/>
              <w:spacing w:before="26"/>
              <w:ind w:left="215" w:right="215"/>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条款名称</w:t>
            </w:r>
          </w:p>
        </w:tc>
        <w:tc>
          <w:tcPr>
            <w:tcW w:w="1514" w:type="dxa"/>
            <w:vAlign w:val="center"/>
          </w:tcPr>
          <w:p>
            <w:pPr>
              <w:pStyle w:val="22"/>
              <w:spacing w:before="26"/>
              <w:ind w:left="207" w:right="207"/>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合同条款号</w:t>
            </w:r>
          </w:p>
        </w:tc>
        <w:tc>
          <w:tcPr>
            <w:tcW w:w="2268" w:type="dxa"/>
            <w:vAlign w:val="center"/>
          </w:tcPr>
          <w:p>
            <w:pPr>
              <w:pStyle w:val="22"/>
              <w:spacing w:before="26"/>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约定内容</w:t>
            </w:r>
          </w:p>
        </w:tc>
        <w:tc>
          <w:tcPr>
            <w:tcW w:w="1474" w:type="dxa"/>
            <w:vAlign w:val="center"/>
          </w:tcPr>
          <w:p>
            <w:pPr>
              <w:pStyle w:val="22"/>
              <w:spacing w:before="26"/>
              <w:ind w:right="503"/>
              <w:jc w:val="center"/>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 xml:space="preserve">   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1356" w:type="dxa"/>
            <w:tcBorders>
              <w:top w:val="single" w:color="auto" w:sz="4" w:space="0"/>
            </w:tcBorders>
          </w:tcPr>
          <w:p>
            <w:pPr>
              <w:pStyle w:val="22"/>
              <w:spacing w:before="94"/>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2161" w:type="dxa"/>
            <w:tcBorders>
              <w:top w:val="single" w:color="auto" w:sz="4" w:space="0"/>
            </w:tcBorders>
          </w:tcPr>
          <w:p>
            <w:pPr>
              <w:pStyle w:val="22"/>
              <w:spacing w:before="107"/>
              <w:ind w:left="215" w:right="214"/>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项目负责人</w:t>
            </w:r>
          </w:p>
        </w:tc>
        <w:tc>
          <w:tcPr>
            <w:tcW w:w="1514" w:type="dxa"/>
          </w:tcPr>
          <w:p>
            <w:pPr>
              <w:pStyle w:val="22"/>
              <w:spacing w:before="156"/>
              <w:ind w:left="207" w:right="207"/>
              <w:jc w:val="center"/>
              <w:rPr>
                <w:rFonts w:asciiTheme="minorEastAsia" w:hAnsiTheme="minorEastAsia" w:eastAsiaTheme="minorEastAsia"/>
                <w:sz w:val="24"/>
                <w:szCs w:val="24"/>
              </w:rPr>
            </w:pPr>
            <w:r>
              <w:rPr>
                <w:rFonts w:asciiTheme="minorEastAsia" w:hAnsiTheme="minorEastAsia" w:eastAsiaTheme="minorEastAsia"/>
                <w:sz w:val="24"/>
                <w:szCs w:val="24"/>
              </w:rPr>
              <w:t>1.1.2.5</w:t>
            </w:r>
          </w:p>
        </w:tc>
        <w:tc>
          <w:tcPr>
            <w:tcW w:w="2268" w:type="dxa"/>
          </w:tcPr>
          <w:p>
            <w:pPr>
              <w:pStyle w:val="22"/>
              <w:spacing w:before="95"/>
              <w:ind w:left="103"/>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474"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1356" w:type="dxa"/>
          </w:tcPr>
          <w:p>
            <w:pPr>
              <w:pStyle w:val="22"/>
              <w:spacing w:before="92"/>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2161" w:type="dxa"/>
          </w:tcPr>
          <w:p>
            <w:pPr>
              <w:pStyle w:val="22"/>
              <w:spacing w:before="107"/>
              <w:ind w:left="215"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设计服务期限</w:t>
            </w:r>
          </w:p>
        </w:tc>
        <w:tc>
          <w:tcPr>
            <w:tcW w:w="1514" w:type="dxa"/>
          </w:tcPr>
          <w:p>
            <w:pPr>
              <w:pStyle w:val="22"/>
              <w:spacing w:before="156"/>
              <w:ind w:left="207" w:right="207"/>
              <w:jc w:val="center"/>
              <w:rPr>
                <w:rFonts w:asciiTheme="minorEastAsia" w:hAnsiTheme="minorEastAsia" w:eastAsiaTheme="minorEastAsia"/>
                <w:sz w:val="24"/>
                <w:szCs w:val="24"/>
              </w:rPr>
            </w:pPr>
            <w:r>
              <w:rPr>
                <w:rFonts w:asciiTheme="minorEastAsia" w:hAnsiTheme="minorEastAsia" w:eastAsiaTheme="minorEastAsia"/>
                <w:sz w:val="24"/>
                <w:szCs w:val="24"/>
              </w:rPr>
              <w:t>1.1.4.3</w:t>
            </w:r>
          </w:p>
        </w:tc>
        <w:tc>
          <w:tcPr>
            <w:tcW w:w="2268" w:type="dxa"/>
          </w:tcPr>
          <w:p>
            <w:pPr>
              <w:pStyle w:val="22"/>
              <w:tabs>
                <w:tab w:val="left" w:pos="734"/>
              </w:tabs>
              <w:spacing w:before="93"/>
              <w:ind w:left="103"/>
              <w:rPr>
                <w:rFonts w:asciiTheme="minorEastAsia" w:hAnsiTheme="minorEastAsia" w:eastAsiaTheme="minorEastAsia"/>
                <w:sz w:val="24"/>
                <w:szCs w:val="24"/>
              </w:rPr>
            </w:pPr>
            <w:r>
              <w:rPr>
                <w:rFonts w:asciiTheme="minorEastAsia" w:hAnsiTheme="minorEastAsia" w:eastAsiaTheme="minorEastAsia"/>
                <w:sz w:val="24"/>
                <w:szCs w:val="24"/>
                <w:u w:val="single"/>
              </w:rPr>
              <w:tab/>
            </w:r>
            <w:r>
              <w:rPr>
                <w:rFonts w:hint="eastAsia" w:asciiTheme="minorEastAsia" w:hAnsiTheme="minorEastAsia" w:eastAsiaTheme="minorEastAsia"/>
                <w:sz w:val="24"/>
                <w:szCs w:val="24"/>
              </w:rPr>
              <w:t>日历天</w:t>
            </w:r>
          </w:p>
        </w:tc>
        <w:tc>
          <w:tcPr>
            <w:tcW w:w="1474"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1356" w:type="dxa"/>
          </w:tcPr>
          <w:p>
            <w:pPr>
              <w:pStyle w:val="22"/>
              <w:spacing w:before="94"/>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2161" w:type="dxa"/>
          </w:tcPr>
          <w:p>
            <w:pPr>
              <w:pStyle w:val="22"/>
              <w:spacing w:before="107"/>
              <w:ind w:left="215"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合同价款确定方式</w:t>
            </w:r>
          </w:p>
        </w:tc>
        <w:tc>
          <w:tcPr>
            <w:tcW w:w="1514" w:type="dxa"/>
          </w:tcPr>
          <w:p>
            <w:pPr>
              <w:pStyle w:val="22"/>
              <w:spacing w:before="156"/>
              <w:ind w:left="207" w:right="207"/>
              <w:jc w:val="center"/>
              <w:rPr>
                <w:rFonts w:asciiTheme="minorEastAsia" w:hAnsiTheme="minorEastAsia" w:eastAsiaTheme="minorEastAsia"/>
                <w:sz w:val="24"/>
                <w:szCs w:val="24"/>
              </w:rPr>
            </w:pPr>
            <w:r>
              <w:rPr>
                <w:rFonts w:asciiTheme="minorEastAsia" w:hAnsiTheme="minorEastAsia" w:eastAsiaTheme="minorEastAsia"/>
                <w:sz w:val="24"/>
                <w:szCs w:val="24"/>
              </w:rPr>
              <w:t>12.1.1</w:t>
            </w:r>
          </w:p>
        </w:tc>
        <w:tc>
          <w:tcPr>
            <w:tcW w:w="2268" w:type="dxa"/>
          </w:tcPr>
          <w:p>
            <w:pPr>
              <w:rPr>
                <w:rFonts w:asciiTheme="minorEastAsia" w:hAnsiTheme="minorEastAsia" w:eastAsiaTheme="minorEastAsia"/>
                <w:kern w:val="0"/>
                <w:sz w:val="24"/>
                <w:lang w:eastAsia="en-US"/>
              </w:rPr>
            </w:pPr>
          </w:p>
        </w:tc>
        <w:tc>
          <w:tcPr>
            <w:tcW w:w="1474"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1356" w:type="dxa"/>
          </w:tcPr>
          <w:p>
            <w:pPr>
              <w:pStyle w:val="22"/>
              <w:spacing w:line="235" w:lineRule="exact"/>
              <w:ind w:left="443" w:right="443"/>
              <w:jc w:val="center"/>
              <w:rPr>
                <w:rFonts w:asciiTheme="minorEastAsia" w:hAnsiTheme="minorEastAsia" w:eastAsiaTheme="minorEastAsia"/>
                <w:sz w:val="24"/>
                <w:szCs w:val="24"/>
              </w:rPr>
            </w:pPr>
            <w:r>
              <w:rPr>
                <w:rFonts w:asciiTheme="minorEastAsia" w:hAnsiTheme="minorEastAsia" w:eastAsiaTheme="minorEastAsia"/>
                <w:sz w:val="24"/>
                <w:szCs w:val="24"/>
              </w:rPr>
              <w:t>……</w:t>
            </w:r>
          </w:p>
        </w:tc>
        <w:tc>
          <w:tcPr>
            <w:tcW w:w="2161" w:type="dxa"/>
          </w:tcPr>
          <w:p>
            <w:pPr>
              <w:pStyle w:val="22"/>
              <w:spacing w:line="235" w:lineRule="exact"/>
              <w:ind w:left="215" w:right="215"/>
              <w:jc w:val="center"/>
              <w:rPr>
                <w:rFonts w:asciiTheme="minorEastAsia" w:hAnsiTheme="minorEastAsia" w:eastAsiaTheme="minorEastAsia"/>
                <w:sz w:val="24"/>
                <w:szCs w:val="24"/>
              </w:rPr>
            </w:pPr>
            <w:r>
              <w:rPr>
                <w:rFonts w:asciiTheme="minorEastAsia" w:hAnsiTheme="minorEastAsia" w:eastAsiaTheme="minorEastAsia"/>
                <w:sz w:val="24"/>
                <w:szCs w:val="24"/>
              </w:rPr>
              <w:t>……</w:t>
            </w:r>
          </w:p>
        </w:tc>
        <w:tc>
          <w:tcPr>
            <w:tcW w:w="1514" w:type="dxa"/>
          </w:tcPr>
          <w:p>
            <w:pPr>
              <w:pStyle w:val="22"/>
              <w:spacing w:line="235" w:lineRule="exact"/>
              <w:ind w:left="207" w:right="207"/>
              <w:jc w:val="center"/>
              <w:rPr>
                <w:rFonts w:asciiTheme="minorEastAsia" w:hAnsiTheme="minorEastAsia" w:eastAsiaTheme="minorEastAsia"/>
                <w:sz w:val="24"/>
                <w:szCs w:val="24"/>
              </w:rPr>
            </w:pPr>
            <w:r>
              <w:rPr>
                <w:rFonts w:asciiTheme="minorEastAsia" w:hAnsiTheme="minorEastAsia" w:eastAsiaTheme="minorEastAsia"/>
                <w:sz w:val="24"/>
                <w:szCs w:val="24"/>
              </w:rPr>
              <w:t>……</w:t>
            </w:r>
          </w:p>
        </w:tc>
        <w:tc>
          <w:tcPr>
            <w:tcW w:w="2268" w:type="dxa"/>
          </w:tcPr>
          <w:p>
            <w:pPr>
              <w:pStyle w:val="22"/>
              <w:spacing w:line="235" w:lineRule="exact"/>
              <w:ind w:left="900" w:right="898"/>
              <w:jc w:val="center"/>
              <w:rPr>
                <w:rFonts w:asciiTheme="minorEastAsia" w:hAnsiTheme="minorEastAsia" w:eastAsiaTheme="minorEastAsia"/>
                <w:sz w:val="24"/>
                <w:szCs w:val="24"/>
              </w:rPr>
            </w:pPr>
            <w:r>
              <w:rPr>
                <w:rFonts w:asciiTheme="minorEastAsia" w:hAnsiTheme="minorEastAsia" w:eastAsiaTheme="minorEastAsia"/>
                <w:sz w:val="24"/>
                <w:szCs w:val="24"/>
              </w:rPr>
              <w:t>……</w:t>
            </w:r>
          </w:p>
        </w:tc>
        <w:tc>
          <w:tcPr>
            <w:tcW w:w="1474"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1356" w:type="dxa"/>
          </w:tcPr>
          <w:p>
            <w:pPr>
              <w:pStyle w:val="22"/>
              <w:spacing w:line="235" w:lineRule="exact"/>
              <w:ind w:left="443" w:right="443"/>
              <w:jc w:val="center"/>
              <w:rPr>
                <w:rFonts w:asciiTheme="minorEastAsia" w:hAnsiTheme="minorEastAsia" w:eastAsiaTheme="minorEastAsia"/>
                <w:sz w:val="24"/>
                <w:szCs w:val="24"/>
              </w:rPr>
            </w:pPr>
            <w:r>
              <w:rPr>
                <w:rFonts w:asciiTheme="minorEastAsia" w:hAnsiTheme="minorEastAsia" w:eastAsiaTheme="minorEastAsia"/>
                <w:sz w:val="24"/>
                <w:szCs w:val="24"/>
              </w:rPr>
              <w:t>……</w:t>
            </w:r>
          </w:p>
        </w:tc>
        <w:tc>
          <w:tcPr>
            <w:tcW w:w="2161" w:type="dxa"/>
          </w:tcPr>
          <w:p>
            <w:pPr>
              <w:pStyle w:val="22"/>
              <w:spacing w:line="235" w:lineRule="exact"/>
              <w:ind w:left="215" w:right="215"/>
              <w:jc w:val="center"/>
              <w:rPr>
                <w:rFonts w:asciiTheme="minorEastAsia" w:hAnsiTheme="minorEastAsia" w:eastAsiaTheme="minorEastAsia"/>
                <w:sz w:val="24"/>
                <w:szCs w:val="24"/>
              </w:rPr>
            </w:pPr>
            <w:r>
              <w:rPr>
                <w:rFonts w:asciiTheme="minorEastAsia" w:hAnsiTheme="minorEastAsia" w:eastAsiaTheme="minorEastAsia"/>
                <w:sz w:val="24"/>
                <w:szCs w:val="24"/>
              </w:rPr>
              <w:t>……</w:t>
            </w:r>
          </w:p>
        </w:tc>
        <w:tc>
          <w:tcPr>
            <w:tcW w:w="1514" w:type="dxa"/>
          </w:tcPr>
          <w:p>
            <w:pPr>
              <w:pStyle w:val="22"/>
              <w:spacing w:line="235" w:lineRule="exact"/>
              <w:ind w:left="207" w:right="207"/>
              <w:jc w:val="center"/>
              <w:rPr>
                <w:rFonts w:asciiTheme="minorEastAsia" w:hAnsiTheme="minorEastAsia" w:eastAsiaTheme="minorEastAsia"/>
                <w:sz w:val="24"/>
                <w:szCs w:val="24"/>
              </w:rPr>
            </w:pPr>
            <w:r>
              <w:rPr>
                <w:rFonts w:asciiTheme="minorEastAsia" w:hAnsiTheme="minorEastAsia" w:eastAsiaTheme="minorEastAsia"/>
                <w:sz w:val="24"/>
                <w:szCs w:val="24"/>
              </w:rPr>
              <w:t>……</w:t>
            </w:r>
          </w:p>
        </w:tc>
        <w:tc>
          <w:tcPr>
            <w:tcW w:w="2268" w:type="dxa"/>
          </w:tcPr>
          <w:p>
            <w:pPr>
              <w:pStyle w:val="22"/>
              <w:spacing w:line="235" w:lineRule="exact"/>
              <w:ind w:left="900" w:right="898"/>
              <w:jc w:val="center"/>
              <w:rPr>
                <w:rFonts w:asciiTheme="minorEastAsia" w:hAnsiTheme="minorEastAsia" w:eastAsiaTheme="minorEastAsia"/>
                <w:sz w:val="24"/>
                <w:szCs w:val="24"/>
              </w:rPr>
            </w:pPr>
            <w:r>
              <w:rPr>
                <w:rFonts w:asciiTheme="minorEastAsia" w:hAnsiTheme="minorEastAsia" w:eastAsiaTheme="minorEastAsia"/>
                <w:sz w:val="24"/>
                <w:szCs w:val="24"/>
              </w:rPr>
              <w:t>……</w:t>
            </w:r>
          </w:p>
        </w:tc>
        <w:tc>
          <w:tcPr>
            <w:tcW w:w="1474" w:type="dxa"/>
          </w:tcPr>
          <w:p>
            <w:pPr>
              <w:rPr>
                <w:rFonts w:asciiTheme="minorEastAsia" w:hAnsiTheme="minorEastAsia" w:eastAsiaTheme="minorEastAsia"/>
                <w:kern w:val="0"/>
                <w:sz w:val="24"/>
                <w:lang w:eastAsia="en-US"/>
              </w:rPr>
            </w:pPr>
          </w:p>
        </w:tc>
      </w:tr>
    </w:tbl>
    <w:p>
      <w:pPr>
        <w:pStyle w:val="6"/>
        <w:rPr>
          <w:sz w:val="24"/>
        </w:rPr>
      </w:pPr>
    </w:p>
    <w:p>
      <w:pPr>
        <w:pStyle w:val="6"/>
        <w:rPr>
          <w:sz w:val="24"/>
        </w:rPr>
      </w:pPr>
    </w:p>
    <w:p>
      <w:pPr>
        <w:pStyle w:val="6"/>
        <w:tabs>
          <w:tab w:val="left" w:pos="7321"/>
        </w:tabs>
        <w:spacing w:before="36"/>
        <w:ind w:left="2701"/>
        <w:rPr>
          <w:sz w:val="24"/>
        </w:rPr>
      </w:pPr>
      <w:r>
        <w:rPr>
          <w:sz w:val="24"/>
        </w:rPr>
        <w:t>投标人：</w:t>
      </w:r>
      <w:r>
        <w:rPr>
          <w:rFonts w:eastAsia="Times New Roman"/>
          <w:sz w:val="24"/>
          <w:u w:val="single"/>
        </w:rPr>
        <w:tab/>
      </w:r>
      <w:r>
        <w:rPr>
          <w:sz w:val="24"/>
        </w:rPr>
        <w:t>（盖单位章）</w:t>
      </w:r>
    </w:p>
    <w:p>
      <w:pPr>
        <w:pStyle w:val="6"/>
        <w:tabs>
          <w:tab w:val="left" w:pos="6481"/>
        </w:tabs>
        <w:spacing w:before="37"/>
        <w:ind w:left="2701"/>
        <w:rPr>
          <w:sz w:val="24"/>
        </w:rPr>
      </w:pPr>
      <w:r>
        <w:rPr>
          <w:sz w:val="24"/>
        </w:rPr>
        <w:t>法定代表人或其委托代理人：</w:t>
      </w:r>
      <w:r>
        <w:rPr>
          <w:rFonts w:eastAsia="Times New Roman"/>
          <w:sz w:val="24"/>
          <w:u w:val="single"/>
        </w:rPr>
        <w:tab/>
      </w:r>
      <w:r>
        <w:rPr>
          <w:sz w:val="24"/>
        </w:rPr>
        <w:t>（签字）</w:t>
      </w:r>
    </w:p>
    <w:p>
      <w:pPr>
        <w:jc w:val="right"/>
        <w:rPr>
          <w:b/>
          <w:sz w:val="24"/>
        </w:rPr>
      </w:pPr>
      <w:r>
        <w:rPr>
          <w:rFonts w:eastAsia="Times New Roman"/>
          <w:sz w:val="24"/>
          <w:u w:val="single"/>
        </w:rPr>
        <w:tab/>
      </w:r>
      <w:r>
        <w:rPr>
          <w:sz w:val="24"/>
        </w:rPr>
        <w:t>年</w:t>
      </w:r>
      <w:r>
        <w:rPr>
          <w:rFonts w:eastAsia="Times New Roman"/>
          <w:sz w:val="24"/>
          <w:u w:val="single"/>
        </w:rPr>
        <w:tab/>
      </w:r>
      <w:r>
        <w:rPr>
          <w:sz w:val="24"/>
        </w:rPr>
        <w:t>月</w:t>
      </w:r>
      <w:r>
        <w:rPr>
          <w:rFonts w:eastAsia="Times New Roman"/>
          <w:sz w:val="24"/>
          <w:u w:val="single"/>
        </w:rPr>
        <w:tab/>
      </w:r>
      <w:r>
        <w:rPr>
          <w:sz w:val="24"/>
        </w:rPr>
        <w:t>日</w:t>
      </w:r>
    </w:p>
    <w:p>
      <w:pPr>
        <w:rPr>
          <w:rFonts w:asciiTheme="majorHAnsi" w:hAnsiTheme="majorHAnsi" w:eastAsiaTheme="majorEastAsia" w:cstheme="majorBidi"/>
        </w:rPr>
      </w:pPr>
      <w:r>
        <w:br w:type="page"/>
      </w:r>
    </w:p>
    <w:p>
      <w:pPr>
        <w:pStyle w:val="29"/>
        <w:spacing w:line="443" w:lineRule="exact"/>
        <w:ind w:left="2654" w:right="0"/>
        <w:outlineLvl w:val="1"/>
        <w:rPr>
          <w:rFonts w:asciiTheme="majorEastAsia" w:hAnsiTheme="majorEastAsia" w:eastAsiaTheme="majorEastAsia"/>
          <w:lang w:eastAsia="zh-CN"/>
        </w:rPr>
      </w:pPr>
      <w:bookmarkStart w:id="198" w:name="_Toc508613179"/>
      <w:r>
        <w:rPr>
          <w:rFonts w:asciiTheme="majorEastAsia" w:hAnsiTheme="majorEastAsia" w:eastAsiaTheme="majorEastAsia"/>
          <w:lang w:eastAsia="zh-CN"/>
        </w:rPr>
        <w:t>二、法定代表人身份证明</w:t>
      </w:r>
      <w:bookmarkEnd w:id="198"/>
    </w:p>
    <w:p>
      <w:pPr>
        <w:pStyle w:val="6"/>
        <w:rPr>
          <w:rFonts w:ascii="Microsoft JhengHei"/>
          <w:b/>
          <w:sz w:val="32"/>
        </w:rPr>
      </w:pPr>
    </w:p>
    <w:p>
      <w:pPr>
        <w:pStyle w:val="6"/>
        <w:spacing w:before="8"/>
        <w:rPr>
          <w:rFonts w:asciiTheme="minorEastAsia" w:hAnsiTheme="minorEastAsia" w:eastAsiaTheme="minorEastAsia"/>
          <w:b/>
          <w:sz w:val="24"/>
        </w:rPr>
      </w:pPr>
    </w:p>
    <w:p>
      <w:pPr>
        <w:pStyle w:val="6"/>
        <w:tabs>
          <w:tab w:val="left" w:pos="3928"/>
        </w:tabs>
        <w:ind w:left="100"/>
        <w:rPr>
          <w:rFonts w:asciiTheme="minorEastAsia" w:hAnsiTheme="minorEastAsia" w:eastAsiaTheme="minorEastAsia"/>
          <w:sz w:val="24"/>
        </w:rPr>
      </w:pPr>
      <w:r>
        <w:rPr>
          <w:rFonts w:asciiTheme="minorEastAsia" w:hAnsiTheme="minorEastAsia" w:eastAsiaTheme="minorEastAsia"/>
          <w:sz w:val="24"/>
        </w:rPr>
        <w:t>投标人名称：</w:t>
      </w:r>
      <w:r>
        <w:rPr>
          <w:rFonts w:asciiTheme="minorEastAsia" w:hAnsiTheme="minorEastAsia" w:eastAsiaTheme="minorEastAsia"/>
          <w:sz w:val="24"/>
          <w:u w:val="single"/>
        </w:rPr>
        <w:tab/>
      </w:r>
    </w:p>
    <w:p>
      <w:pPr>
        <w:pStyle w:val="6"/>
        <w:spacing w:before="1"/>
        <w:rPr>
          <w:rFonts w:asciiTheme="minorEastAsia" w:hAnsiTheme="minorEastAsia" w:eastAsiaTheme="minorEastAsia"/>
          <w:sz w:val="24"/>
        </w:rPr>
      </w:pPr>
    </w:p>
    <w:p>
      <w:pPr>
        <w:pStyle w:val="6"/>
        <w:tabs>
          <w:tab w:val="left" w:pos="2412"/>
          <w:tab w:val="left" w:pos="3883"/>
          <w:tab w:val="left" w:pos="5352"/>
          <w:tab w:val="left" w:pos="6869"/>
        </w:tabs>
        <w:spacing w:before="37"/>
        <w:ind w:left="100"/>
        <w:rPr>
          <w:rFonts w:asciiTheme="minorEastAsia" w:hAnsiTheme="minorEastAsia" w:eastAsiaTheme="minorEastAsia"/>
          <w:sz w:val="24"/>
        </w:rPr>
      </w:pPr>
      <w:r>
        <w:rPr>
          <w:rFonts w:asciiTheme="minorEastAsia" w:hAnsiTheme="minorEastAsia" w:eastAsiaTheme="minorEastAsia"/>
          <w:sz w:val="24"/>
        </w:rPr>
        <w:t>姓名：</w:t>
      </w:r>
      <w:r>
        <w:rPr>
          <w:rFonts w:asciiTheme="minorEastAsia" w:hAnsiTheme="minorEastAsia" w:eastAsiaTheme="minorEastAsia"/>
          <w:sz w:val="24"/>
          <w:u w:val="single"/>
        </w:rPr>
        <w:tab/>
      </w:r>
      <w:r>
        <w:rPr>
          <w:rFonts w:asciiTheme="minorEastAsia" w:hAnsiTheme="minorEastAsia" w:eastAsiaTheme="minorEastAsia"/>
          <w:sz w:val="24"/>
        </w:rPr>
        <w:t>性别：</w:t>
      </w:r>
      <w:r>
        <w:rPr>
          <w:rFonts w:asciiTheme="minorEastAsia" w:hAnsiTheme="minorEastAsia" w:eastAsiaTheme="minorEastAsia"/>
          <w:sz w:val="24"/>
          <w:u w:val="single"/>
        </w:rPr>
        <w:tab/>
      </w:r>
      <w:r>
        <w:rPr>
          <w:rFonts w:asciiTheme="minorEastAsia" w:hAnsiTheme="minorEastAsia" w:eastAsiaTheme="minorEastAsia"/>
          <w:sz w:val="24"/>
        </w:rPr>
        <w:t>年龄：</w:t>
      </w:r>
      <w:r>
        <w:rPr>
          <w:rFonts w:asciiTheme="minorEastAsia" w:hAnsiTheme="minorEastAsia" w:eastAsiaTheme="minorEastAsia"/>
          <w:sz w:val="24"/>
          <w:u w:val="single"/>
        </w:rPr>
        <w:tab/>
      </w:r>
      <w:r>
        <w:rPr>
          <w:rFonts w:asciiTheme="minorEastAsia" w:hAnsiTheme="minorEastAsia" w:eastAsiaTheme="minorEastAsia"/>
          <w:sz w:val="24"/>
        </w:rPr>
        <w:t>职务：</w:t>
      </w:r>
      <w:r>
        <w:rPr>
          <w:rFonts w:asciiTheme="minorEastAsia" w:hAnsiTheme="minorEastAsia" w:eastAsiaTheme="minorEastAsia"/>
          <w:sz w:val="24"/>
          <w:u w:val="single"/>
        </w:rPr>
        <w:tab/>
      </w:r>
    </w:p>
    <w:p>
      <w:pPr>
        <w:pStyle w:val="6"/>
        <w:spacing w:before="4"/>
        <w:rPr>
          <w:rFonts w:asciiTheme="minorEastAsia" w:hAnsiTheme="minorEastAsia" w:eastAsiaTheme="minorEastAsia"/>
          <w:sz w:val="24"/>
        </w:rPr>
      </w:pPr>
    </w:p>
    <w:p>
      <w:pPr>
        <w:pStyle w:val="6"/>
        <w:tabs>
          <w:tab w:val="left" w:pos="2832"/>
        </w:tabs>
        <w:spacing w:before="37"/>
        <w:ind w:left="100"/>
        <w:rPr>
          <w:rFonts w:asciiTheme="minorEastAsia" w:hAnsiTheme="minorEastAsia" w:eastAsiaTheme="minorEastAsia"/>
          <w:sz w:val="24"/>
        </w:rPr>
      </w:pPr>
      <w:r>
        <w:rPr>
          <w:rFonts w:asciiTheme="minorEastAsia" w:hAnsiTheme="minorEastAsia" w:eastAsiaTheme="minorEastAsia"/>
          <w:sz w:val="24"/>
        </w:rPr>
        <w:t>系</w:t>
      </w:r>
      <w:r>
        <w:rPr>
          <w:rFonts w:asciiTheme="minorEastAsia" w:hAnsiTheme="minorEastAsia" w:eastAsiaTheme="minorEastAsia"/>
          <w:sz w:val="24"/>
          <w:u w:val="single"/>
        </w:rPr>
        <w:tab/>
      </w:r>
      <w:r>
        <w:rPr>
          <w:rFonts w:asciiTheme="minorEastAsia" w:hAnsiTheme="minorEastAsia" w:eastAsiaTheme="minorEastAsia"/>
          <w:sz w:val="24"/>
        </w:rPr>
        <w:t>（投标人名称）的法定代表人。</w:t>
      </w:r>
    </w:p>
    <w:p>
      <w:pPr>
        <w:pStyle w:val="6"/>
        <w:spacing w:before="10"/>
        <w:rPr>
          <w:rFonts w:asciiTheme="minorEastAsia" w:hAnsiTheme="minorEastAsia" w:eastAsiaTheme="minorEastAsia"/>
          <w:sz w:val="24"/>
        </w:rPr>
      </w:pPr>
    </w:p>
    <w:p>
      <w:pPr>
        <w:pStyle w:val="6"/>
        <w:spacing w:before="36"/>
        <w:ind w:left="520"/>
        <w:rPr>
          <w:rFonts w:asciiTheme="minorEastAsia" w:hAnsiTheme="minorEastAsia" w:eastAsiaTheme="minorEastAsia"/>
          <w:sz w:val="24"/>
        </w:rPr>
      </w:pPr>
      <w:r>
        <w:rPr>
          <w:rFonts w:asciiTheme="minorEastAsia" w:hAnsiTheme="minorEastAsia" w:eastAsiaTheme="minorEastAsia"/>
          <w:sz w:val="24"/>
        </w:rPr>
        <w:t>特此证明。</w:t>
      </w:r>
    </w:p>
    <w:p>
      <w:pPr>
        <w:pStyle w:val="6"/>
        <w:rPr>
          <w:rFonts w:asciiTheme="minorEastAsia" w:hAnsiTheme="minorEastAsia" w:eastAsiaTheme="minorEastAsia"/>
          <w:sz w:val="24"/>
        </w:rPr>
      </w:pPr>
    </w:p>
    <w:p>
      <w:pPr>
        <w:pStyle w:val="6"/>
        <w:spacing w:before="4"/>
        <w:rPr>
          <w:rFonts w:asciiTheme="minorEastAsia" w:hAnsiTheme="minorEastAsia" w:eastAsiaTheme="minorEastAsia"/>
          <w:sz w:val="24"/>
        </w:rPr>
      </w:pPr>
    </w:p>
    <w:p>
      <w:pPr>
        <w:pStyle w:val="6"/>
        <w:ind w:left="100"/>
        <w:rPr>
          <w:rFonts w:asciiTheme="minorEastAsia" w:hAnsiTheme="minorEastAsia" w:eastAsiaTheme="minorEastAsia"/>
          <w:sz w:val="24"/>
        </w:rPr>
      </w:pPr>
      <w:r>
        <w:rPr>
          <w:rFonts w:asciiTheme="minorEastAsia" w:hAnsiTheme="minorEastAsia" w:eastAsiaTheme="minorEastAsia"/>
          <w:sz w:val="24"/>
        </w:rPr>
        <w:t>附：法定代表人身份证复印件。</w:t>
      </w:r>
    </w:p>
    <w:p>
      <w:pPr>
        <w:pStyle w:val="6"/>
        <w:rPr>
          <w:rFonts w:asciiTheme="minorEastAsia" w:hAnsiTheme="minorEastAsia" w:eastAsiaTheme="minorEastAsia"/>
          <w:sz w:val="24"/>
        </w:rPr>
      </w:pPr>
    </w:p>
    <w:p>
      <w:pPr>
        <w:pStyle w:val="6"/>
        <w:spacing w:before="1"/>
        <w:rPr>
          <w:rFonts w:asciiTheme="minorEastAsia" w:hAnsiTheme="minorEastAsia" w:eastAsiaTheme="minorEastAsia"/>
          <w:sz w:val="24"/>
        </w:rPr>
      </w:pPr>
    </w:p>
    <w:p>
      <w:pPr>
        <w:pStyle w:val="6"/>
        <w:ind w:left="100"/>
        <w:rPr>
          <w:rFonts w:asciiTheme="minorEastAsia" w:hAnsiTheme="minorEastAsia" w:eastAsiaTheme="minorEastAsia"/>
          <w:sz w:val="24"/>
        </w:rPr>
      </w:pPr>
      <w:r>
        <w:rPr>
          <w:rFonts w:asciiTheme="minorEastAsia" w:hAnsiTheme="minorEastAsia" w:eastAsiaTheme="minorEastAsia"/>
          <w:sz w:val="24"/>
        </w:rPr>
        <w:t>注：本身份证明需由投标人加盖单位公章。</w:t>
      </w:r>
    </w:p>
    <w:p>
      <w:pPr>
        <w:pStyle w:val="6"/>
        <w:rPr>
          <w:rFonts w:asciiTheme="minorEastAsia" w:hAnsiTheme="minorEastAsia" w:eastAsiaTheme="minorEastAsia"/>
          <w:sz w:val="24"/>
        </w:rPr>
      </w:pPr>
    </w:p>
    <w:p>
      <w:pPr>
        <w:pStyle w:val="6"/>
        <w:rPr>
          <w:rFonts w:asciiTheme="minorEastAsia" w:hAnsiTheme="minorEastAsia" w:eastAsiaTheme="minorEastAsia"/>
          <w:sz w:val="24"/>
        </w:rPr>
      </w:pPr>
    </w:p>
    <w:p>
      <w:pPr>
        <w:pStyle w:val="6"/>
        <w:rPr>
          <w:rFonts w:asciiTheme="minorEastAsia" w:hAnsiTheme="minorEastAsia" w:eastAsiaTheme="minorEastAsia"/>
          <w:sz w:val="24"/>
        </w:rPr>
      </w:pPr>
    </w:p>
    <w:p>
      <w:pPr>
        <w:pStyle w:val="6"/>
        <w:spacing w:before="1"/>
        <w:rPr>
          <w:rFonts w:asciiTheme="minorEastAsia" w:hAnsiTheme="minorEastAsia" w:eastAsiaTheme="minorEastAsia"/>
          <w:sz w:val="24"/>
        </w:rPr>
      </w:pPr>
    </w:p>
    <w:p>
      <w:pPr>
        <w:pStyle w:val="6"/>
        <w:tabs>
          <w:tab w:val="left" w:pos="6521"/>
        </w:tabs>
        <w:spacing w:before="37"/>
        <w:ind w:left="4212" w:firstLine="360" w:firstLineChars="150"/>
        <w:rPr>
          <w:rFonts w:asciiTheme="minorEastAsia" w:hAnsiTheme="minorEastAsia" w:eastAsiaTheme="minorEastAsia"/>
          <w:sz w:val="24"/>
        </w:rPr>
      </w:pPr>
      <w:r>
        <w:rPr>
          <w:rFonts w:asciiTheme="minorEastAsia" w:hAnsiTheme="minorEastAsia" w:eastAsiaTheme="minorEastAsia"/>
          <w:sz w:val="24"/>
        </w:rPr>
        <w:t>投标人：</w:t>
      </w:r>
      <w:r>
        <w:rPr>
          <w:rFonts w:asciiTheme="minorEastAsia" w:hAnsiTheme="minorEastAsia" w:eastAsiaTheme="minorEastAsia"/>
          <w:sz w:val="24"/>
          <w:u w:val="single"/>
        </w:rPr>
        <w:tab/>
      </w:r>
      <w:r>
        <w:rPr>
          <w:rFonts w:asciiTheme="minorEastAsia" w:hAnsiTheme="minorEastAsia" w:eastAsiaTheme="minorEastAsia"/>
          <w:sz w:val="24"/>
        </w:rPr>
        <w:t>（盖单位章）</w:t>
      </w:r>
    </w:p>
    <w:p>
      <w:pPr>
        <w:pStyle w:val="6"/>
        <w:spacing w:before="7"/>
        <w:ind w:right="480"/>
        <w:rPr>
          <w:rFonts w:asciiTheme="minorEastAsia" w:hAnsiTheme="minorEastAsia" w:eastAsiaTheme="minorEastAsia"/>
          <w:sz w:val="24"/>
        </w:rPr>
      </w:pPr>
    </w:p>
    <w:p>
      <w:pPr>
        <w:jc w:val="right"/>
        <w:rPr>
          <w:rFonts w:asciiTheme="minorEastAsia" w:hAnsiTheme="minorEastAsia" w:eastAsiaTheme="minorEastAsia"/>
          <w:b/>
          <w:sz w:val="24"/>
        </w:rPr>
      </w:pPr>
      <w:r>
        <w:rPr>
          <w:rFonts w:asciiTheme="minorEastAsia" w:hAnsiTheme="minorEastAsia" w:eastAsiaTheme="minorEastAsia"/>
          <w:sz w:val="24"/>
          <w:u w:val="single"/>
        </w:rPr>
        <w:tab/>
      </w:r>
      <w:r>
        <w:rPr>
          <w:rFonts w:asciiTheme="minorEastAsia" w:hAnsiTheme="minorEastAsia" w:eastAsiaTheme="minorEastAsia"/>
          <w:sz w:val="24"/>
        </w:rPr>
        <w:t>年</w:t>
      </w:r>
      <w:r>
        <w:rPr>
          <w:rFonts w:asciiTheme="minorEastAsia" w:hAnsiTheme="minorEastAsia" w:eastAsiaTheme="minorEastAsia"/>
          <w:sz w:val="24"/>
          <w:u w:val="single"/>
        </w:rPr>
        <w:tab/>
      </w:r>
      <w:r>
        <w:rPr>
          <w:rFonts w:asciiTheme="minorEastAsia" w:hAnsiTheme="minorEastAsia" w:eastAsiaTheme="minorEastAsia"/>
          <w:sz w:val="24"/>
        </w:rPr>
        <w:t>月</w:t>
      </w:r>
      <w:r>
        <w:rPr>
          <w:rFonts w:asciiTheme="minorEastAsia" w:hAnsiTheme="minorEastAsia" w:eastAsiaTheme="minorEastAsia"/>
          <w:sz w:val="24"/>
          <w:u w:val="single"/>
        </w:rPr>
        <w:tab/>
      </w:r>
      <w:r>
        <w:rPr>
          <w:rFonts w:asciiTheme="minorEastAsia" w:hAnsiTheme="minorEastAsia" w:eastAsiaTheme="minorEastAsia"/>
          <w:sz w:val="24"/>
        </w:rPr>
        <w:t>日</w:t>
      </w:r>
    </w:p>
    <w:p>
      <w:pPr>
        <w:rPr>
          <w:rFonts w:cstheme="majorBidi"/>
        </w:rPr>
      </w:pPr>
      <w:r>
        <w:br w:type="page"/>
      </w:r>
    </w:p>
    <w:p>
      <w:pPr>
        <w:pStyle w:val="29"/>
        <w:spacing w:line="443" w:lineRule="exact"/>
        <w:ind w:left="0" w:right="19"/>
        <w:jc w:val="center"/>
        <w:outlineLvl w:val="1"/>
        <w:rPr>
          <w:rFonts w:asciiTheme="majorEastAsia" w:hAnsiTheme="majorEastAsia" w:eastAsiaTheme="majorEastAsia"/>
          <w:lang w:eastAsia="zh-CN"/>
        </w:rPr>
      </w:pPr>
      <w:bookmarkStart w:id="199" w:name="_Toc508613180"/>
      <w:r>
        <w:rPr>
          <w:rFonts w:hint="eastAsia" w:asciiTheme="majorEastAsia" w:hAnsiTheme="majorEastAsia" w:eastAsiaTheme="majorEastAsia"/>
          <w:lang w:eastAsia="zh-CN"/>
        </w:rPr>
        <w:t>三</w:t>
      </w:r>
      <w:r>
        <w:rPr>
          <w:rFonts w:asciiTheme="majorEastAsia" w:hAnsiTheme="majorEastAsia" w:eastAsiaTheme="majorEastAsia"/>
          <w:lang w:eastAsia="zh-CN"/>
        </w:rPr>
        <w:t>、授权委托书</w:t>
      </w:r>
      <w:bookmarkEnd w:id="199"/>
    </w:p>
    <w:p>
      <w:pPr>
        <w:pStyle w:val="6"/>
        <w:rPr>
          <w:rFonts w:ascii="Microsoft JhengHei"/>
          <w:b/>
          <w:sz w:val="24"/>
        </w:rPr>
      </w:pPr>
    </w:p>
    <w:p>
      <w:pPr>
        <w:pStyle w:val="6"/>
        <w:rPr>
          <w:rFonts w:ascii="Microsoft JhengHei"/>
          <w:b/>
          <w:sz w:val="24"/>
        </w:rPr>
      </w:pP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本人（姓名）系（投标人名称）的法定代表人，现委托（姓名）为我方代理人。代理人根据授权，以我方名义签署、澄清确认、递交、撤回、修改设计招标项目投标文件、签订合同和处理有关事宜，其法律后果由我方承担。 委托期限：。</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代理人无转委托权。</w:t>
      </w:r>
    </w:p>
    <w:p>
      <w:pPr>
        <w:adjustRightInd w:val="0"/>
        <w:snapToGrid w:val="0"/>
        <w:spacing w:line="400" w:lineRule="exact"/>
        <w:ind w:firstLine="696" w:firstLineChars="300"/>
        <w:rPr>
          <w:rFonts w:asciiTheme="minorEastAsia" w:hAnsiTheme="minorEastAsia" w:eastAsiaTheme="minorEastAsia"/>
          <w:spacing w:val="-4"/>
          <w:sz w:val="24"/>
        </w:rPr>
      </w:pPr>
    </w:p>
    <w:p>
      <w:pPr>
        <w:adjustRightInd w:val="0"/>
        <w:snapToGrid w:val="0"/>
        <w:spacing w:line="400" w:lineRule="exact"/>
        <w:ind w:firstLine="696" w:firstLineChars="300"/>
        <w:rPr>
          <w:rFonts w:asciiTheme="minorEastAsia" w:hAnsiTheme="minorEastAsia" w:eastAsiaTheme="minorEastAsia"/>
          <w:spacing w:val="-4"/>
          <w:sz w:val="24"/>
        </w:rPr>
      </w:pP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spacing w:val="-4"/>
          <w:sz w:val="24"/>
        </w:rPr>
        <w:t>附：法定代表人身份证复印件及委托代理人身份证复印件</w:t>
      </w:r>
    </w:p>
    <w:p>
      <w:pPr>
        <w:adjustRightInd w:val="0"/>
        <w:snapToGrid w:val="0"/>
        <w:spacing w:line="400" w:lineRule="exact"/>
        <w:ind w:firstLine="696" w:firstLineChars="300"/>
        <w:rPr>
          <w:rFonts w:asciiTheme="minorEastAsia" w:hAnsiTheme="minorEastAsia" w:eastAsiaTheme="minorEastAsia"/>
          <w:spacing w:val="-4"/>
          <w:sz w:val="24"/>
        </w:rPr>
      </w:pPr>
    </w:p>
    <w:p>
      <w:pPr>
        <w:adjustRightInd w:val="0"/>
        <w:snapToGrid w:val="0"/>
        <w:spacing w:line="400" w:lineRule="exact"/>
        <w:ind w:firstLine="696" w:firstLineChars="300"/>
        <w:rPr>
          <w:rFonts w:asciiTheme="minorEastAsia" w:hAnsiTheme="minorEastAsia" w:eastAsiaTheme="minorEastAsia"/>
          <w:spacing w:val="-4"/>
          <w:sz w:val="24"/>
        </w:rPr>
      </w:pP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spacing w:val="-4"/>
          <w:sz w:val="24"/>
        </w:rPr>
        <w:t>注：本授权委托书需由投标人加盖单位公章并由其法定代表人和委托代理人签字。</w:t>
      </w:r>
    </w:p>
    <w:p>
      <w:pPr>
        <w:adjustRightInd w:val="0"/>
        <w:snapToGrid w:val="0"/>
        <w:spacing w:line="400" w:lineRule="exact"/>
        <w:ind w:firstLine="696" w:firstLineChars="300"/>
        <w:rPr>
          <w:rFonts w:asciiTheme="minorEastAsia" w:hAnsiTheme="minorEastAsia" w:eastAsiaTheme="minorEastAsia"/>
          <w:spacing w:val="-4"/>
          <w:sz w:val="24"/>
        </w:rPr>
      </w:pPr>
    </w:p>
    <w:p>
      <w:pPr>
        <w:pStyle w:val="2"/>
      </w:pPr>
    </w:p>
    <w:p>
      <w:pPr>
        <w:adjustRightInd w:val="0"/>
        <w:snapToGrid w:val="0"/>
        <w:spacing w:line="400" w:lineRule="exact"/>
        <w:ind w:right="116" w:firstLine="696" w:firstLineChars="300"/>
        <w:jc w:val="right"/>
        <w:rPr>
          <w:rFonts w:asciiTheme="minorEastAsia" w:hAnsiTheme="minorEastAsia" w:eastAsiaTheme="minorEastAsia"/>
          <w:spacing w:val="-4"/>
          <w:sz w:val="24"/>
        </w:rPr>
      </w:pPr>
      <w:r>
        <w:rPr>
          <w:rFonts w:asciiTheme="minorEastAsia" w:hAnsiTheme="minorEastAsia" w:eastAsiaTheme="minorEastAsia"/>
          <w:spacing w:val="-4"/>
          <w:sz w:val="24"/>
        </w:rPr>
        <w:t>投</w:t>
      </w:r>
      <w:r>
        <w:rPr>
          <w:rFonts w:asciiTheme="minorEastAsia" w:hAnsiTheme="minorEastAsia" w:eastAsiaTheme="minorEastAsia"/>
          <w:spacing w:val="-4"/>
          <w:sz w:val="24"/>
        </w:rPr>
        <w:tab/>
      </w:r>
      <w:r>
        <w:rPr>
          <w:rFonts w:asciiTheme="minorEastAsia" w:hAnsiTheme="minorEastAsia" w:eastAsiaTheme="minorEastAsia"/>
          <w:spacing w:val="-4"/>
          <w:sz w:val="24"/>
        </w:rPr>
        <w:t>标</w:t>
      </w:r>
      <w:r>
        <w:rPr>
          <w:rFonts w:asciiTheme="minorEastAsia" w:hAnsiTheme="minorEastAsia" w:eastAsiaTheme="minorEastAsia"/>
          <w:spacing w:val="-4"/>
          <w:sz w:val="24"/>
        </w:rPr>
        <w:tab/>
      </w:r>
      <w:r>
        <w:rPr>
          <w:rFonts w:asciiTheme="minorEastAsia" w:hAnsiTheme="minorEastAsia" w:eastAsiaTheme="minorEastAsia"/>
          <w:spacing w:val="-4"/>
          <w:sz w:val="24"/>
        </w:rPr>
        <w:t>人：（盖单位章）</w:t>
      </w:r>
    </w:p>
    <w:p>
      <w:pPr>
        <w:adjustRightInd w:val="0"/>
        <w:snapToGrid w:val="0"/>
        <w:spacing w:line="400" w:lineRule="exact"/>
        <w:ind w:right="348" w:firstLine="696" w:firstLineChars="300"/>
        <w:jc w:val="right"/>
        <w:rPr>
          <w:rFonts w:asciiTheme="minorEastAsia" w:hAnsiTheme="minorEastAsia" w:eastAsiaTheme="minorEastAsia"/>
          <w:spacing w:val="-4"/>
          <w:sz w:val="24"/>
        </w:rPr>
      </w:pPr>
      <w:r>
        <w:rPr>
          <w:rFonts w:asciiTheme="minorEastAsia" w:hAnsiTheme="minorEastAsia" w:eastAsiaTheme="minorEastAsia"/>
          <w:spacing w:val="-4"/>
          <w:sz w:val="24"/>
        </w:rPr>
        <w:t>法定代表人：（签字）</w:t>
      </w:r>
    </w:p>
    <w:p>
      <w:pPr>
        <w:adjustRightInd w:val="0"/>
        <w:snapToGrid w:val="0"/>
        <w:spacing w:line="400" w:lineRule="exact"/>
        <w:ind w:right="464" w:firstLine="4640" w:firstLineChars="2000"/>
        <w:rPr>
          <w:rFonts w:asciiTheme="minorEastAsia" w:hAnsiTheme="minorEastAsia" w:eastAsiaTheme="minorEastAsia"/>
          <w:spacing w:val="-4"/>
          <w:sz w:val="24"/>
          <w:u w:val="single"/>
        </w:rPr>
      </w:pPr>
      <w:r>
        <w:rPr>
          <w:rFonts w:asciiTheme="minorEastAsia" w:hAnsiTheme="minorEastAsia" w:eastAsiaTheme="minorEastAsia"/>
          <w:spacing w:val="-4"/>
          <w:sz w:val="24"/>
        </w:rPr>
        <w:t>身份证号码：</w:t>
      </w:r>
    </w:p>
    <w:p>
      <w:pPr>
        <w:adjustRightInd w:val="0"/>
        <w:snapToGrid w:val="0"/>
        <w:spacing w:line="400" w:lineRule="exact"/>
        <w:ind w:right="232" w:firstLine="696" w:firstLineChars="300"/>
        <w:jc w:val="right"/>
        <w:rPr>
          <w:rFonts w:asciiTheme="minorEastAsia" w:hAnsiTheme="minorEastAsia" w:eastAsiaTheme="minorEastAsia"/>
          <w:spacing w:val="-4"/>
          <w:sz w:val="24"/>
        </w:rPr>
      </w:pPr>
      <w:r>
        <w:rPr>
          <w:rFonts w:asciiTheme="minorEastAsia" w:hAnsiTheme="minorEastAsia" w:eastAsiaTheme="minorEastAsia"/>
          <w:spacing w:val="-4"/>
          <w:sz w:val="24"/>
        </w:rPr>
        <w:t>委托代理人：（签字）</w:t>
      </w:r>
    </w:p>
    <w:p>
      <w:pPr>
        <w:adjustRightInd w:val="0"/>
        <w:snapToGrid w:val="0"/>
        <w:spacing w:line="400" w:lineRule="exact"/>
        <w:ind w:right="464" w:firstLine="696" w:firstLineChars="300"/>
        <w:jc w:val="center"/>
        <w:rPr>
          <w:rFonts w:asciiTheme="minorEastAsia" w:hAnsiTheme="minorEastAsia" w:eastAsiaTheme="minorEastAsia"/>
          <w:spacing w:val="-4"/>
          <w:sz w:val="24"/>
          <w:u w:val="single"/>
        </w:rPr>
      </w:pPr>
      <w:r>
        <w:rPr>
          <w:rFonts w:asciiTheme="minorEastAsia" w:hAnsiTheme="minorEastAsia" w:eastAsiaTheme="minorEastAsia"/>
          <w:spacing w:val="-4"/>
          <w:sz w:val="24"/>
        </w:rPr>
        <w:t>身份证号码：</w:t>
      </w:r>
    </w:p>
    <w:p>
      <w:pPr>
        <w:adjustRightInd w:val="0"/>
        <w:snapToGrid w:val="0"/>
        <w:spacing w:line="400" w:lineRule="exact"/>
        <w:jc w:val="right"/>
        <w:rPr>
          <w:rFonts w:asciiTheme="minorEastAsia" w:hAnsiTheme="minorEastAsia" w:eastAsiaTheme="minorEastAsia"/>
          <w:spacing w:val="-4"/>
          <w:sz w:val="24"/>
        </w:rPr>
      </w:pPr>
    </w:p>
    <w:p>
      <w:pPr>
        <w:adjustRightInd w:val="0"/>
        <w:snapToGrid w:val="0"/>
        <w:spacing w:line="400" w:lineRule="exact"/>
        <w:jc w:val="right"/>
        <w:rPr>
          <w:rFonts w:asciiTheme="minorEastAsia" w:hAnsiTheme="minorEastAsia" w:eastAsiaTheme="minorEastAsia"/>
          <w:spacing w:val="-4"/>
          <w:sz w:val="24"/>
        </w:rPr>
      </w:pPr>
      <w:r>
        <w:rPr>
          <w:rFonts w:hint="eastAsia" w:asciiTheme="minorEastAsia" w:hAnsiTheme="minorEastAsia" w:eastAsiaTheme="minorEastAsia"/>
          <w:spacing w:val="-4"/>
          <w:sz w:val="24"/>
        </w:rPr>
        <w:t>年   月   日</w:t>
      </w:r>
    </w:p>
    <w:p>
      <w:pPr>
        <w:widowControl/>
        <w:jc w:val="left"/>
        <w:rPr>
          <w:rFonts w:cs="Microsoft JhengHei" w:asciiTheme="majorEastAsia" w:hAnsiTheme="majorEastAsia" w:eastAsiaTheme="majorEastAsia"/>
          <w:b/>
          <w:bCs/>
          <w:color w:val="FF0000"/>
          <w:kern w:val="0"/>
          <w:sz w:val="32"/>
          <w:szCs w:val="32"/>
        </w:rPr>
      </w:pPr>
      <w:r>
        <w:rPr>
          <w:rFonts w:asciiTheme="majorEastAsia" w:hAnsiTheme="majorEastAsia" w:eastAsiaTheme="majorEastAsia"/>
          <w:color w:val="FF0000"/>
        </w:rPr>
        <w:br w:type="page"/>
      </w:r>
    </w:p>
    <w:p>
      <w:pPr>
        <w:pStyle w:val="2"/>
        <w:jc w:val="center"/>
      </w:pPr>
      <w:bookmarkStart w:id="200" w:name="_Toc508613182"/>
      <w:r>
        <w:rPr>
          <w:rFonts w:hint="eastAsia" w:cs="Microsoft JhengHei" w:asciiTheme="majorEastAsia" w:hAnsiTheme="majorEastAsia"/>
          <w:kern w:val="0"/>
        </w:rPr>
        <w:t>四</w:t>
      </w:r>
      <w:r>
        <w:rPr>
          <w:rFonts w:cs="Microsoft JhengHei" w:asciiTheme="majorEastAsia" w:hAnsiTheme="majorEastAsia"/>
          <w:kern w:val="0"/>
        </w:rPr>
        <w:t>、投标保证金</w:t>
      </w:r>
      <w:bookmarkEnd w:id="200"/>
    </w:p>
    <w:p>
      <w:pPr>
        <w:pStyle w:val="2"/>
      </w:pPr>
    </w:p>
    <w:p/>
    <w:p>
      <w:pPr>
        <w:jc w:val="center"/>
        <w:rPr>
          <w:sz w:val="24"/>
        </w:rPr>
      </w:pPr>
      <w:r>
        <w:rPr>
          <w:rFonts w:hint="eastAsia"/>
          <w:sz w:val="24"/>
        </w:rPr>
        <w:t>许昌市建安区公共资源交易中心保证金缴纳回执</w:t>
      </w:r>
    </w:p>
    <w:p>
      <w:pPr>
        <w:pStyle w:val="2"/>
      </w:pPr>
      <w:r>
        <w:br w:type="page"/>
      </w:r>
    </w:p>
    <w:p>
      <w:pPr>
        <w:pStyle w:val="29"/>
        <w:spacing w:line="443" w:lineRule="exact"/>
        <w:ind w:left="3238" w:right="3142"/>
        <w:jc w:val="center"/>
        <w:outlineLvl w:val="1"/>
        <w:rPr>
          <w:rFonts w:asciiTheme="majorEastAsia" w:hAnsiTheme="majorEastAsia" w:eastAsiaTheme="majorEastAsia"/>
          <w:lang w:eastAsia="zh-CN"/>
        </w:rPr>
      </w:pPr>
      <w:bookmarkStart w:id="201" w:name="_Toc508613183"/>
      <w:r>
        <w:rPr>
          <w:rFonts w:hint="eastAsia" w:asciiTheme="majorEastAsia" w:hAnsiTheme="majorEastAsia" w:eastAsiaTheme="majorEastAsia"/>
          <w:lang w:eastAsia="zh-CN"/>
        </w:rPr>
        <w:t>五</w:t>
      </w:r>
      <w:r>
        <w:rPr>
          <w:rFonts w:asciiTheme="majorEastAsia" w:hAnsiTheme="majorEastAsia" w:eastAsiaTheme="majorEastAsia"/>
          <w:lang w:eastAsia="zh-CN"/>
        </w:rPr>
        <w:t>、设计费用清单</w:t>
      </w:r>
      <w:bookmarkEnd w:id="201"/>
    </w:p>
    <w:p>
      <w:pPr>
        <w:pStyle w:val="6"/>
        <w:rPr>
          <w:rFonts w:ascii="Microsoft JhengHei"/>
          <w:b/>
          <w:sz w:val="20"/>
        </w:rPr>
      </w:pPr>
    </w:p>
    <w:p>
      <w:pPr>
        <w:pStyle w:val="6"/>
        <w:spacing w:before="13"/>
        <w:rPr>
          <w:rFonts w:ascii="Microsoft JhengHei"/>
          <w:b/>
          <w:sz w:val="24"/>
        </w:rPr>
      </w:pPr>
    </w:p>
    <w:p>
      <w:pPr>
        <w:pStyle w:val="6"/>
        <w:spacing w:before="37"/>
        <w:ind w:left="640" w:right="222"/>
        <w:rPr>
          <w:rFonts w:asciiTheme="minorEastAsia" w:hAnsiTheme="minorEastAsia" w:eastAsiaTheme="minorEastAsia"/>
          <w:sz w:val="24"/>
        </w:rPr>
      </w:pPr>
      <w:r>
        <w:rPr>
          <w:rFonts w:asciiTheme="minorEastAsia" w:hAnsiTheme="minorEastAsia" w:eastAsiaTheme="minorEastAsia"/>
          <w:sz w:val="24"/>
        </w:rPr>
        <w:t>1.设计费用清单说明</w:t>
      </w:r>
    </w:p>
    <w:p>
      <w:pPr>
        <w:pStyle w:val="6"/>
        <w:spacing w:before="151"/>
        <w:ind w:left="640" w:right="222"/>
        <w:rPr>
          <w:rFonts w:asciiTheme="minorEastAsia" w:hAnsiTheme="minorEastAsia" w:eastAsiaTheme="minorEastAsia"/>
          <w:sz w:val="24"/>
        </w:rPr>
      </w:pPr>
      <w:r>
        <w:rPr>
          <w:rFonts w:asciiTheme="minorEastAsia" w:hAnsiTheme="minorEastAsia" w:eastAsiaTheme="minorEastAsia"/>
          <w:sz w:val="24"/>
        </w:rPr>
        <w:t>2.设计费用清单</w:t>
      </w:r>
    </w:p>
    <w:p>
      <w:pPr>
        <w:pStyle w:val="6"/>
        <w:spacing w:before="7"/>
        <w:rPr>
          <w:rFonts w:asciiTheme="minorEastAsia" w:hAnsiTheme="minorEastAsia" w:eastAsiaTheme="minorEastAsia"/>
          <w:sz w:val="8"/>
        </w:rPr>
      </w:pPr>
    </w:p>
    <w:p>
      <w:pPr>
        <w:pStyle w:val="6"/>
        <w:spacing w:before="37" w:after="57"/>
        <w:ind w:right="114"/>
        <w:jc w:val="right"/>
        <w:rPr>
          <w:rFonts w:asciiTheme="minorEastAsia" w:hAnsiTheme="minorEastAsia" w:eastAsiaTheme="minorEastAsia"/>
        </w:rPr>
      </w:pPr>
      <w:r>
        <w:rPr>
          <w:rFonts w:asciiTheme="minorEastAsia" w:hAnsiTheme="minorEastAsia" w:eastAsiaTheme="minorEastAsia"/>
        </w:rPr>
        <w:t>单位：人民币元</w:t>
      </w:r>
    </w:p>
    <w:tbl>
      <w:tblPr>
        <w:tblStyle w:val="21"/>
        <w:tblW w:w="8757"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413"/>
        <w:gridCol w:w="2339"/>
        <w:gridCol w:w="1249"/>
        <w:gridCol w:w="1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816" w:type="dxa"/>
          </w:tcPr>
          <w:p>
            <w:pPr>
              <w:pStyle w:val="22"/>
              <w:spacing w:line="351" w:lineRule="exact"/>
              <w:ind w:left="173" w:right="173"/>
              <w:jc w:val="center"/>
              <w:rPr>
                <w:rFonts w:asciiTheme="minorEastAsia" w:hAnsiTheme="minorEastAsia" w:eastAsiaTheme="minorEastAsia"/>
                <w:b/>
                <w:sz w:val="21"/>
              </w:rPr>
            </w:pPr>
            <w:r>
              <w:rPr>
                <w:rFonts w:hint="eastAsia" w:asciiTheme="minorEastAsia" w:hAnsiTheme="minorEastAsia" w:eastAsiaTheme="minorEastAsia"/>
                <w:b/>
                <w:sz w:val="21"/>
              </w:rPr>
              <w:t>序号</w:t>
            </w:r>
          </w:p>
        </w:tc>
        <w:tc>
          <w:tcPr>
            <w:tcW w:w="2413" w:type="dxa"/>
          </w:tcPr>
          <w:p>
            <w:pPr>
              <w:pStyle w:val="22"/>
              <w:spacing w:line="351" w:lineRule="exact"/>
              <w:ind w:left="340" w:right="342"/>
              <w:jc w:val="center"/>
              <w:rPr>
                <w:rFonts w:asciiTheme="minorEastAsia" w:hAnsiTheme="minorEastAsia" w:eastAsiaTheme="minorEastAsia"/>
                <w:b/>
                <w:sz w:val="21"/>
              </w:rPr>
            </w:pPr>
            <w:r>
              <w:rPr>
                <w:rFonts w:hint="eastAsia" w:asciiTheme="minorEastAsia" w:hAnsiTheme="minorEastAsia" w:eastAsiaTheme="minorEastAsia"/>
                <w:b/>
                <w:sz w:val="21"/>
              </w:rPr>
              <w:t>设计费用分项名称</w:t>
            </w:r>
          </w:p>
        </w:tc>
        <w:tc>
          <w:tcPr>
            <w:tcW w:w="2339" w:type="dxa"/>
          </w:tcPr>
          <w:p>
            <w:pPr>
              <w:pStyle w:val="22"/>
              <w:spacing w:line="351" w:lineRule="exact"/>
              <w:ind w:left="103"/>
              <w:rPr>
                <w:rFonts w:asciiTheme="minorEastAsia" w:hAnsiTheme="minorEastAsia" w:eastAsiaTheme="minorEastAsia"/>
                <w:b/>
                <w:sz w:val="21"/>
                <w:lang w:eastAsia="zh-CN"/>
              </w:rPr>
            </w:pPr>
            <w:r>
              <w:rPr>
                <w:rFonts w:hint="eastAsia" w:asciiTheme="minorEastAsia" w:hAnsiTheme="minorEastAsia" w:eastAsiaTheme="minorEastAsia"/>
                <w:b/>
                <w:sz w:val="21"/>
                <w:lang w:eastAsia="zh-CN"/>
              </w:rPr>
              <w:t>计算依据、过程和公式</w:t>
            </w:r>
          </w:p>
        </w:tc>
        <w:tc>
          <w:tcPr>
            <w:tcW w:w="1249" w:type="dxa"/>
          </w:tcPr>
          <w:p>
            <w:pPr>
              <w:pStyle w:val="22"/>
              <w:spacing w:line="351" w:lineRule="exact"/>
              <w:ind w:left="129"/>
              <w:rPr>
                <w:rFonts w:asciiTheme="minorEastAsia" w:hAnsiTheme="minorEastAsia" w:eastAsiaTheme="minorEastAsia"/>
                <w:b/>
                <w:sz w:val="21"/>
              </w:rPr>
            </w:pPr>
            <w:r>
              <w:rPr>
                <w:rFonts w:hint="eastAsia" w:asciiTheme="minorEastAsia" w:hAnsiTheme="minorEastAsia" w:eastAsiaTheme="minorEastAsia"/>
                <w:b/>
                <w:sz w:val="21"/>
              </w:rPr>
              <w:t>金额（元）</w:t>
            </w:r>
          </w:p>
        </w:tc>
        <w:tc>
          <w:tcPr>
            <w:tcW w:w="1940" w:type="dxa"/>
          </w:tcPr>
          <w:p>
            <w:pPr>
              <w:pStyle w:val="22"/>
              <w:spacing w:line="351" w:lineRule="exact"/>
              <w:ind w:left="735" w:right="735"/>
              <w:jc w:val="center"/>
              <w:rPr>
                <w:rFonts w:asciiTheme="minorEastAsia" w:hAnsiTheme="minorEastAsia" w:eastAsiaTheme="minorEastAsia"/>
                <w:b/>
                <w:sz w:val="21"/>
              </w:rPr>
            </w:pPr>
            <w:r>
              <w:rPr>
                <w:rFonts w:hint="eastAsia" w:asciiTheme="minorEastAsia" w:hAnsiTheme="minorEastAsia" w:eastAsiaTheme="minorEastAsia"/>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exact"/>
        </w:trPr>
        <w:tc>
          <w:tcPr>
            <w:tcW w:w="816" w:type="dxa"/>
          </w:tcPr>
          <w:p>
            <w:pPr>
              <w:pStyle w:val="22"/>
              <w:spacing w:line="237" w:lineRule="exact"/>
              <w:jc w:val="center"/>
              <w:rPr>
                <w:rFonts w:asciiTheme="minorEastAsia" w:hAnsiTheme="minorEastAsia" w:eastAsiaTheme="minorEastAsia"/>
                <w:sz w:val="21"/>
              </w:rPr>
            </w:pPr>
            <w:r>
              <w:rPr>
                <w:rFonts w:asciiTheme="minorEastAsia" w:hAnsiTheme="minorEastAsia" w:eastAsiaTheme="minorEastAsia"/>
                <w:sz w:val="21"/>
              </w:rPr>
              <w:t>1</w:t>
            </w:r>
          </w:p>
        </w:tc>
        <w:tc>
          <w:tcPr>
            <w:tcW w:w="2413" w:type="dxa"/>
          </w:tcPr>
          <w:p>
            <w:pPr>
              <w:rPr>
                <w:rFonts w:asciiTheme="minorEastAsia" w:hAnsiTheme="minorEastAsia" w:eastAsiaTheme="minorEastAsia"/>
                <w:kern w:val="0"/>
                <w:lang w:eastAsia="en-US"/>
              </w:rPr>
            </w:pPr>
          </w:p>
        </w:tc>
        <w:tc>
          <w:tcPr>
            <w:tcW w:w="2339" w:type="dxa"/>
          </w:tcPr>
          <w:p>
            <w:pPr>
              <w:rPr>
                <w:rFonts w:asciiTheme="minorEastAsia" w:hAnsiTheme="minorEastAsia" w:eastAsiaTheme="minorEastAsia"/>
                <w:kern w:val="0"/>
                <w:lang w:eastAsia="en-US"/>
              </w:rPr>
            </w:pPr>
          </w:p>
        </w:tc>
        <w:tc>
          <w:tcPr>
            <w:tcW w:w="1249" w:type="dxa"/>
          </w:tcPr>
          <w:p>
            <w:pPr>
              <w:rPr>
                <w:rFonts w:asciiTheme="minorEastAsia" w:hAnsiTheme="minorEastAsia" w:eastAsiaTheme="minorEastAsia"/>
                <w:kern w:val="0"/>
                <w:lang w:eastAsia="en-US"/>
              </w:rPr>
            </w:pPr>
          </w:p>
        </w:tc>
        <w:tc>
          <w:tcPr>
            <w:tcW w:w="1940" w:type="dxa"/>
          </w:tcPr>
          <w:p>
            <w:pPr>
              <w:rPr>
                <w:rFonts w:asciiTheme="minorEastAsia" w:hAnsiTheme="minorEastAsia" w:eastAsiaTheme="minorEastAsia"/>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exact"/>
        </w:trPr>
        <w:tc>
          <w:tcPr>
            <w:tcW w:w="816" w:type="dxa"/>
          </w:tcPr>
          <w:p>
            <w:pPr>
              <w:pStyle w:val="22"/>
              <w:spacing w:line="237" w:lineRule="exact"/>
              <w:jc w:val="center"/>
              <w:rPr>
                <w:rFonts w:asciiTheme="minorEastAsia" w:hAnsiTheme="minorEastAsia" w:eastAsiaTheme="minorEastAsia"/>
                <w:sz w:val="21"/>
              </w:rPr>
            </w:pPr>
            <w:r>
              <w:rPr>
                <w:rFonts w:asciiTheme="minorEastAsia" w:hAnsiTheme="minorEastAsia" w:eastAsiaTheme="minorEastAsia"/>
                <w:sz w:val="21"/>
              </w:rPr>
              <w:t>2</w:t>
            </w:r>
          </w:p>
        </w:tc>
        <w:tc>
          <w:tcPr>
            <w:tcW w:w="2413" w:type="dxa"/>
          </w:tcPr>
          <w:p>
            <w:pPr>
              <w:rPr>
                <w:rFonts w:asciiTheme="minorEastAsia" w:hAnsiTheme="minorEastAsia" w:eastAsiaTheme="minorEastAsia"/>
                <w:kern w:val="0"/>
                <w:lang w:eastAsia="en-US"/>
              </w:rPr>
            </w:pPr>
          </w:p>
        </w:tc>
        <w:tc>
          <w:tcPr>
            <w:tcW w:w="2339" w:type="dxa"/>
          </w:tcPr>
          <w:p>
            <w:pPr>
              <w:rPr>
                <w:rFonts w:asciiTheme="minorEastAsia" w:hAnsiTheme="minorEastAsia" w:eastAsiaTheme="minorEastAsia"/>
                <w:kern w:val="0"/>
                <w:lang w:eastAsia="en-US"/>
              </w:rPr>
            </w:pPr>
          </w:p>
        </w:tc>
        <w:tc>
          <w:tcPr>
            <w:tcW w:w="1249" w:type="dxa"/>
          </w:tcPr>
          <w:p>
            <w:pPr>
              <w:rPr>
                <w:rFonts w:asciiTheme="minorEastAsia" w:hAnsiTheme="minorEastAsia" w:eastAsiaTheme="minorEastAsia"/>
                <w:kern w:val="0"/>
                <w:lang w:eastAsia="en-US"/>
              </w:rPr>
            </w:pPr>
          </w:p>
        </w:tc>
        <w:tc>
          <w:tcPr>
            <w:tcW w:w="1940" w:type="dxa"/>
          </w:tcPr>
          <w:p>
            <w:pPr>
              <w:rPr>
                <w:rFonts w:asciiTheme="minorEastAsia" w:hAnsiTheme="minorEastAsia" w:eastAsiaTheme="minorEastAsia"/>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2" w:hRule="exact"/>
        </w:trPr>
        <w:tc>
          <w:tcPr>
            <w:tcW w:w="816" w:type="dxa"/>
          </w:tcPr>
          <w:p>
            <w:pPr>
              <w:pStyle w:val="22"/>
              <w:spacing w:line="235" w:lineRule="exact"/>
              <w:jc w:val="center"/>
              <w:rPr>
                <w:rFonts w:asciiTheme="minorEastAsia" w:hAnsiTheme="minorEastAsia" w:eastAsiaTheme="minorEastAsia"/>
                <w:sz w:val="21"/>
              </w:rPr>
            </w:pPr>
            <w:r>
              <w:rPr>
                <w:rFonts w:asciiTheme="minorEastAsia" w:hAnsiTheme="minorEastAsia" w:eastAsiaTheme="minorEastAsia"/>
                <w:sz w:val="21"/>
              </w:rPr>
              <w:t>3</w:t>
            </w:r>
          </w:p>
        </w:tc>
        <w:tc>
          <w:tcPr>
            <w:tcW w:w="2413" w:type="dxa"/>
          </w:tcPr>
          <w:p>
            <w:pPr>
              <w:rPr>
                <w:rFonts w:asciiTheme="minorEastAsia" w:hAnsiTheme="minorEastAsia" w:eastAsiaTheme="minorEastAsia"/>
                <w:kern w:val="0"/>
                <w:lang w:eastAsia="en-US"/>
              </w:rPr>
            </w:pPr>
          </w:p>
        </w:tc>
        <w:tc>
          <w:tcPr>
            <w:tcW w:w="2339" w:type="dxa"/>
          </w:tcPr>
          <w:p>
            <w:pPr>
              <w:rPr>
                <w:rFonts w:asciiTheme="minorEastAsia" w:hAnsiTheme="minorEastAsia" w:eastAsiaTheme="minorEastAsia"/>
                <w:kern w:val="0"/>
                <w:lang w:eastAsia="en-US"/>
              </w:rPr>
            </w:pPr>
          </w:p>
        </w:tc>
        <w:tc>
          <w:tcPr>
            <w:tcW w:w="1249" w:type="dxa"/>
          </w:tcPr>
          <w:p>
            <w:pPr>
              <w:rPr>
                <w:rFonts w:asciiTheme="minorEastAsia" w:hAnsiTheme="minorEastAsia" w:eastAsiaTheme="minorEastAsia"/>
                <w:kern w:val="0"/>
                <w:lang w:eastAsia="en-US"/>
              </w:rPr>
            </w:pPr>
          </w:p>
        </w:tc>
        <w:tc>
          <w:tcPr>
            <w:tcW w:w="1940" w:type="dxa"/>
          </w:tcPr>
          <w:p>
            <w:pPr>
              <w:rPr>
                <w:rFonts w:asciiTheme="minorEastAsia" w:hAnsiTheme="minorEastAsia" w:eastAsiaTheme="minorEastAsia"/>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2" w:hRule="exact"/>
        </w:trPr>
        <w:tc>
          <w:tcPr>
            <w:tcW w:w="816" w:type="dxa"/>
          </w:tcPr>
          <w:p>
            <w:pPr>
              <w:pStyle w:val="22"/>
              <w:spacing w:line="235" w:lineRule="exact"/>
              <w:jc w:val="center"/>
              <w:rPr>
                <w:rFonts w:asciiTheme="minorEastAsia" w:hAnsiTheme="minorEastAsia" w:eastAsiaTheme="minorEastAsia"/>
                <w:sz w:val="21"/>
              </w:rPr>
            </w:pPr>
            <w:r>
              <w:rPr>
                <w:rFonts w:asciiTheme="minorEastAsia" w:hAnsiTheme="minorEastAsia" w:eastAsiaTheme="minorEastAsia"/>
                <w:sz w:val="21"/>
              </w:rPr>
              <w:t>4</w:t>
            </w:r>
          </w:p>
        </w:tc>
        <w:tc>
          <w:tcPr>
            <w:tcW w:w="2413" w:type="dxa"/>
          </w:tcPr>
          <w:p>
            <w:pPr>
              <w:rPr>
                <w:rFonts w:asciiTheme="minorEastAsia" w:hAnsiTheme="minorEastAsia" w:eastAsiaTheme="minorEastAsia"/>
                <w:kern w:val="0"/>
                <w:lang w:eastAsia="en-US"/>
              </w:rPr>
            </w:pPr>
          </w:p>
        </w:tc>
        <w:tc>
          <w:tcPr>
            <w:tcW w:w="2339" w:type="dxa"/>
          </w:tcPr>
          <w:p>
            <w:pPr>
              <w:rPr>
                <w:rFonts w:asciiTheme="minorEastAsia" w:hAnsiTheme="minorEastAsia" w:eastAsiaTheme="minorEastAsia"/>
                <w:kern w:val="0"/>
                <w:lang w:eastAsia="en-US"/>
              </w:rPr>
            </w:pPr>
          </w:p>
        </w:tc>
        <w:tc>
          <w:tcPr>
            <w:tcW w:w="1249" w:type="dxa"/>
          </w:tcPr>
          <w:p>
            <w:pPr>
              <w:rPr>
                <w:rFonts w:asciiTheme="minorEastAsia" w:hAnsiTheme="minorEastAsia" w:eastAsiaTheme="minorEastAsia"/>
                <w:kern w:val="0"/>
                <w:lang w:eastAsia="en-US"/>
              </w:rPr>
            </w:pPr>
          </w:p>
        </w:tc>
        <w:tc>
          <w:tcPr>
            <w:tcW w:w="1940" w:type="dxa"/>
          </w:tcPr>
          <w:p>
            <w:pPr>
              <w:rPr>
                <w:rFonts w:asciiTheme="minorEastAsia" w:hAnsiTheme="minorEastAsia" w:eastAsiaTheme="minorEastAsia"/>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2" w:hRule="exact"/>
        </w:trPr>
        <w:tc>
          <w:tcPr>
            <w:tcW w:w="816" w:type="dxa"/>
          </w:tcPr>
          <w:p>
            <w:pPr>
              <w:pStyle w:val="22"/>
              <w:spacing w:line="235" w:lineRule="exact"/>
              <w:jc w:val="center"/>
              <w:rPr>
                <w:rFonts w:asciiTheme="minorEastAsia" w:hAnsiTheme="minorEastAsia" w:eastAsiaTheme="minorEastAsia"/>
                <w:sz w:val="21"/>
              </w:rPr>
            </w:pPr>
            <w:r>
              <w:rPr>
                <w:rFonts w:asciiTheme="minorEastAsia" w:hAnsiTheme="minorEastAsia" w:eastAsiaTheme="minorEastAsia"/>
                <w:sz w:val="21"/>
              </w:rPr>
              <w:t>5</w:t>
            </w:r>
          </w:p>
        </w:tc>
        <w:tc>
          <w:tcPr>
            <w:tcW w:w="2413" w:type="dxa"/>
          </w:tcPr>
          <w:p>
            <w:pPr>
              <w:rPr>
                <w:rFonts w:asciiTheme="minorEastAsia" w:hAnsiTheme="minorEastAsia" w:eastAsiaTheme="minorEastAsia"/>
                <w:kern w:val="0"/>
                <w:lang w:eastAsia="en-US"/>
              </w:rPr>
            </w:pPr>
          </w:p>
        </w:tc>
        <w:tc>
          <w:tcPr>
            <w:tcW w:w="2339" w:type="dxa"/>
          </w:tcPr>
          <w:p>
            <w:pPr>
              <w:rPr>
                <w:rFonts w:asciiTheme="minorEastAsia" w:hAnsiTheme="minorEastAsia" w:eastAsiaTheme="minorEastAsia"/>
                <w:kern w:val="0"/>
                <w:lang w:eastAsia="en-US"/>
              </w:rPr>
            </w:pPr>
          </w:p>
        </w:tc>
        <w:tc>
          <w:tcPr>
            <w:tcW w:w="1249" w:type="dxa"/>
          </w:tcPr>
          <w:p>
            <w:pPr>
              <w:rPr>
                <w:rFonts w:asciiTheme="minorEastAsia" w:hAnsiTheme="minorEastAsia" w:eastAsiaTheme="minorEastAsia"/>
                <w:kern w:val="0"/>
                <w:lang w:eastAsia="en-US"/>
              </w:rPr>
            </w:pPr>
          </w:p>
        </w:tc>
        <w:tc>
          <w:tcPr>
            <w:tcW w:w="1940" w:type="dxa"/>
          </w:tcPr>
          <w:p>
            <w:pPr>
              <w:rPr>
                <w:rFonts w:asciiTheme="minorEastAsia" w:hAnsiTheme="minorEastAsia" w:eastAsiaTheme="minorEastAsia"/>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2" w:hRule="exact"/>
        </w:trPr>
        <w:tc>
          <w:tcPr>
            <w:tcW w:w="816" w:type="dxa"/>
          </w:tcPr>
          <w:p>
            <w:pPr>
              <w:pStyle w:val="22"/>
              <w:spacing w:before="53"/>
              <w:ind w:left="173" w:right="173"/>
              <w:jc w:val="center"/>
              <w:rPr>
                <w:rFonts w:asciiTheme="minorEastAsia" w:hAnsiTheme="minorEastAsia" w:eastAsiaTheme="minorEastAsia"/>
                <w:sz w:val="21"/>
              </w:rPr>
            </w:pPr>
            <w:r>
              <w:rPr>
                <w:rFonts w:asciiTheme="minorEastAsia" w:hAnsiTheme="minorEastAsia" w:eastAsiaTheme="minorEastAsia"/>
                <w:sz w:val="21"/>
              </w:rPr>
              <w:t>……</w:t>
            </w:r>
          </w:p>
        </w:tc>
        <w:tc>
          <w:tcPr>
            <w:tcW w:w="2413" w:type="dxa"/>
          </w:tcPr>
          <w:p>
            <w:pPr>
              <w:pStyle w:val="22"/>
              <w:spacing w:before="53"/>
              <w:ind w:left="340" w:right="342"/>
              <w:jc w:val="center"/>
              <w:rPr>
                <w:rFonts w:asciiTheme="minorEastAsia" w:hAnsiTheme="minorEastAsia" w:eastAsiaTheme="minorEastAsia"/>
                <w:sz w:val="21"/>
              </w:rPr>
            </w:pPr>
            <w:r>
              <w:rPr>
                <w:rFonts w:asciiTheme="minorEastAsia" w:hAnsiTheme="minorEastAsia" w:eastAsiaTheme="minorEastAsia"/>
                <w:sz w:val="21"/>
              </w:rPr>
              <w:t>……</w:t>
            </w:r>
          </w:p>
        </w:tc>
        <w:tc>
          <w:tcPr>
            <w:tcW w:w="2339" w:type="dxa"/>
          </w:tcPr>
          <w:p>
            <w:pPr>
              <w:rPr>
                <w:rFonts w:asciiTheme="minorEastAsia" w:hAnsiTheme="minorEastAsia" w:eastAsiaTheme="minorEastAsia"/>
                <w:kern w:val="0"/>
                <w:lang w:eastAsia="en-US"/>
              </w:rPr>
            </w:pPr>
          </w:p>
        </w:tc>
        <w:tc>
          <w:tcPr>
            <w:tcW w:w="1249" w:type="dxa"/>
          </w:tcPr>
          <w:p>
            <w:pPr>
              <w:rPr>
                <w:rFonts w:asciiTheme="minorEastAsia" w:hAnsiTheme="minorEastAsia" w:eastAsiaTheme="minorEastAsia"/>
                <w:kern w:val="0"/>
                <w:lang w:eastAsia="en-US"/>
              </w:rPr>
            </w:pPr>
          </w:p>
        </w:tc>
        <w:tc>
          <w:tcPr>
            <w:tcW w:w="1940" w:type="dxa"/>
          </w:tcPr>
          <w:p>
            <w:pPr>
              <w:rPr>
                <w:rFonts w:asciiTheme="minorEastAsia" w:hAnsiTheme="minorEastAsia" w:eastAsiaTheme="minorEastAsia"/>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2" w:hRule="exact"/>
        </w:trPr>
        <w:tc>
          <w:tcPr>
            <w:tcW w:w="5568" w:type="dxa"/>
            <w:gridSpan w:val="3"/>
          </w:tcPr>
          <w:p>
            <w:pPr>
              <w:pStyle w:val="22"/>
              <w:spacing w:line="310" w:lineRule="exact"/>
              <w:ind w:left="2303" w:right="2304"/>
              <w:jc w:val="center"/>
              <w:rPr>
                <w:rFonts w:asciiTheme="minorEastAsia" w:hAnsiTheme="minorEastAsia" w:eastAsiaTheme="minorEastAsia"/>
                <w:b/>
                <w:sz w:val="21"/>
              </w:rPr>
            </w:pPr>
            <w:r>
              <w:rPr>
                <w:rFonts w:hint="eastAsia" w:asciiTheme="minorEastAsia" w:hAnsiTheme="minorEastAsia" w:eastAsiaTheme="minorEastAsia"/>
                <w:b/>
                <w:sz w:val="21"/>
              </w:rPr>
              <w:t>合计报价</w:t>
            </w:r>
          </w:p>
        </w:tc>
        <w:tc>
          <w:tcPr>
            <w:tcW w:w="1249" w:type="dxa"/>
          </w:tcPr>
          <w:p>
            <w:pPr>
              <w:rPr>
                <w:rFonts w:asciiTheme="minorEastAsia" w:hAnsiTheme="minorEastAsia" w:eastAsiaTheme="minorEastAsia"/>
                <w:kern w:val="0"/>
                <w:lang w:eastAsia="en-US"/>
              </w:rPr>
            </w:pPr>
          </w:p>
        </w:tc>
        <w:tc>
          <w:tcPr>
            <w:tcW w:w="1940" w:type="dxa"/>
          </w:tcPr>
          <w:p>
            <w:pPr>
              <w:rPr>
                <w:rFonts w:asciiTheme="minorEastAsia" w:hAnsiTheme="minorEastAsia" w:eastAsiaTheme="minorEastAsia"/>
                <w:kern w:val="0"/>
                <w:lang w:eastAsia="en-US"/>
              </w:rPr>
            </w:pPr>
          </w:p>
        </w:tc>
      </w:tr>
    </w:tbl>
    <w:p>
      <w:pPr>
        <w:jc w:val="center"/>
        <w:rPr>
          <w:sz w:val="24"/>
        </w:rPr>
      </w:pPr>
    </w:p>
    <w:p>
      <w:pPr>
        <w:pStyle w:val="2"/>
      </w:pPr>
      <w:r>
        <w:br w:type="page"/>
      </w:r>
    </w:p>
    <w:p>
      <w:pPr>
        <w:pStyle w:val="6"/>
        <w:spacing w:before="9"/>
        <w:jc w:val="center"/>
        <w:outlineLvl w:val="1"/>
        <w:rPr>
          <w:rFonts w:cs="Microsoft JhengHei" w:asciiTheme="majorEastAsia" w:hAnsiTheme="majorEastAsia" w:eastAsiaTheme="majorEastAsia"/>
          <w:b/>
          <w:bCs/>
          <w:kern w:val="0"/>
          <w:sz w:val="32"/>
          <w:szCs w:val="32"/>
        </w:rPr>
      </w:pPr>
      <w:bookmarkStart w:id="202" w:name="_Toc508613184"/>
      <w:r>
        <w:rPr>
          <w:rFonts w:hint="eastAsia" w:cs="Microsoft JhengHei" w:asciiTheme="majorEastAsia" w:hAnsiTheme="majorEastAsia" w:eastAsiaTheme="majorEastAsia"/>
          <w:b/>
          <w:bCs/>
          <w:kern w:val="0"/>
          <w:sz w:val="32"/>
          <w:szCs w:val="32"/>
        </w:rPr>
        <w:t>六、资格审查资料</w:t>
      </w:r>
      <w:bookmarkEnd w:id="202"/>
    </w:p>
    <w:p>
      <w:pPr>
        <w:pStyle w:val="6"/>
        <w:spacing w:before="9"/>
        <w:jc w:val="center"/>
        <w:rPr>
          <w:rFonts w:cs="Microsoft JhengHei" w:asciiTheme="majorEastAsia" w:hAnsiTheme="majorEastAsia" w:eastAsiaTheme="majorEastAsia"/>
          <w:b/>
          <w:bCs/>
          <w:kern w:val="0"/>
          <w:sz w:val="32"/>
          <w:szCs w:val="32"/>
        </w:rPr>
      </w:pPr>
    </w:p>
    <w:p>
      <w:pPr>
        <w:pStyle w:val="24"/>
        <w:spacing w:before="15"/>
        <w:ind w:left="377" w:right="0"/>
        <w:outlineLvl w:val="2"/>
        <w:rPr>
          <w:lang w:eastAsia="zh-CN"/>
        </w:rPr>
      </w:pPr>
      <w:bookmarkStart w:id="203" w:name="_bookmark204"/>
      <w:bookmarkEnd w:id="203"/>
      <w:bookmarkStart w:id="204" w:name="_Toc508613185"/>
      <w:r>
        <w:rPr>
          <w:rFonts w:hint="eastAsia"/>
        </w:rPr>
        <w:t>（一）基本情况表</w:t>
      </w:r>
      <w:bookmarkEnd w:id="204"/>
    </w:p>
    <w:tbl>
      <w:tblPr>
        <w:tblStyle w:val="21"/>
        <w:tblW w:w="8887" w:type="dxa"/>
        <w:jc w:val="center"/>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5"/>
        <w:gridCol w:w="898"/>
        <w:gridCol w:w="1027"/>
        <w:gridCol w:w="1287"/>
        <w:gridCol w:w="415"/>
        <w:gridCol w:w="871"/>
        <w:gridCol w:w="828"/>
        <w:gridCol w:w="286"/>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2045" w:type="dxa"/>
          </w:tcPr>
          <w:p>
            <w:pPr>
              <w:pStyle w:val="22"/>
              <w:spacing w:before="107"/>
              <w:ind w:left="491"/>
              <w:rPr>
                <w:sz w:val="21"/>
              </w:rPr>
            </w:pPr>
            <w:r>
              <w:rPr>
                <w:rFonts w:hint="eastAsia"/>
                <w:sz w:val="21"/>
              </w:rPr>
              <w:t>投标人名称</w:t>
            </w:r>
          </w:p>
        </w:tc>
        <w:tc>
          <w:tcPr>
            <w:tcW w:w="6842" w:type="dxa"/>
            <w:gridSpan w:val="8"/>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2045" w:type="dxa"/>
          </w:tcPr>
          <w:p>
            <w:pPr>
              <w:pStyle w:val="22"/>
              <w:spacing w:before="107"/>
              <w:ind w:left="597"/>
              <w:rPr>
                <w:sz w:val="21"/>
              </w:rPr>
            </w:pPr>
            <w:r>
              <w:rPr>
                <w:rFonts w:hint="eastAsia"/>
                <w:sz w:val="21"/>
              </w:rPr>
              <w:t>注册地址</w:t>
            </w:r>
          </w:p>
        </w:tc>
        <w:tc>
          <w:tcPr>
            <w:tcW w:w="3212" w:type="dxa"/>
            <w:gridSpan w:val="3"/>
          </w:tcPr>
          <w:p>
            <w:pPr>
              <w:rPr>
                <w:kern w:val="0"/>
                <w:lang w:eastAsia="en-US"/>
              </w:rPr>
            </w:pPr>
          </w:p>
        </w:tc>
        <w:tc>
          <w:tcPr>
            <w:tcW w:w="1286" w:type="dxa"/>
            <w:gridSpan w:val="2"/>
          </w:tcPr>
          <w:p>
            <w:pPr>
              <w:pStyle w:val="22"/>
              <w:spacing w:before="107"/>
              <w:ind w:left="218"/>
              <w:rPr>
                <w:sz w:val="21"/>
              </w:rPr>
            </w:pPr>
            <w:r>
              <w:rPr>
                <w:rFonts w:hint="eastAsia"/>
                <w:sz w:val="21"/>
              </w:rPr>
              <w:t>邮政编码</w:t>
            </w:r>
          </w:p>
        </w:tc>
        <w:tc>
          <w:tcPr>
            <w:tcW w:w="2344" w:type="dxa"/>
            <w:gridSpan w:val="3"/>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2045" w:type="dxa"/>
            <w:vMerge w:val="restart"/>
          </w:tcPr>
          <w:p>
            <w:pPr>
              <w:pStyle w:val="22"/>
              <w:spacing w:before="6"/>
              <w:rPr>
                <w:sz w:val="25"/>
              </w:rPr>
            </w:pPr>
          </w:p>
          <w:p>
            <w:pPr>
              <w:pStyle w:val="22"/>
              <w:ind w:left="597"/>
              <w:rPr>
                <w:sz w:val="21"/>
              </w:rPr>
            </w:pPr>
            <w:r>
              <w:rPr>
                <w:rFonts w:hint="eastAsia"/>
                <w:sz w:val="21"/>
              </w:rPr>
              <w:t>联系方式</w:t>
            </w:r>
          </w:p>
        </w:tc>
        <w:tc>
          <w:tcPr>
            <w:tcW w:w="898" w:type="dxa"/>
          </w:tcPr>
          <w:p>
            <w:pPr>
              <w:pStyle w:val="22"/>
              <w:spacing w:before="107"/>
              <w:jc w:val="center"/>
              <w:rPr>
                <w:sz w:val="21"/>
              </w:rPr>
            </w:pPr>
            <w:r>
              <w:rPr>
                <w:rFonts w:hint="eastAsia"/>
                <w:sz w:val="21"/>
              </w:rPr>
              <w:t>联系人</w:t>
            </w:r>
          </w:p>
        </w:tc>
        <w:tc>
          <w:tcPr>
            <w:tcW w:w="2314" w:type="dxa"/>
            <w:gridSpan w:val="2"/>
          </w:tcPr>
          <w:p>
            <w:pPr>
              <w:rPr>
                <w:kern w:val="0"/>
                <w:lang w:eastAsia="en-US"/>
              </w:rPr>
            </w:pPr>
          </w:p>
        </w:tc>
        <w:tc>
          <w:tcPr>
            <w:tcW w:w="1286" w:type="dxa"/>
            <w:gridSpan w:val="2"/>
          </w:tcPr>
          <w:p>
            <w:pPr>
              <w:pStyle w:val="22"/>
              <w:spacing w:before="107"/>
              <w:ind w:left="374"/>
              <w:rPr>
                <w:sz w:val="21"/>
              </w:rPr>
            </w:pPr>
            <w:r>
              <w:rPr>
                <w:rFonts w:hint="eastAsia"/>
                <w:sz w:val="21"/>
              </w:rPr>
              <w:t>电话</w:t>
            </w:r>
          </w:p>
        </w:tc>
        <w:tc>
          <w:tcPr>
            <w:tcW w:w="2344" w:type="dxa"/>
            <w:gridSpan w:val="3"/>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2045" w:type="dxa"/>
            <w:vMerge w:val="continue"/>
          </w:tcPr>
          <w:p>
            <w:pPr>
              <w:rPr>
                <w:kern w:val="0"/>
                <w:lang w:eastAsia="en-US"/>
              </w:rPr>
            </w:pPr>
          </w:p>
        </w:tc>
        <w:tc>
          <w:tcPr>
            <w:tcW w:w="898" w:type="dxa"/>
          </w:tcPr>
          <w:p>
            <w:pPr>
              <w:pStyle w:val="22"/>
              <w:tabs>
                <w:tab w:val="left" w:pos="422"/>
              </w:tabs>
              <w:spacing w:before="108"/>
              <w:jc w:val="center"/>
              <w:rPr>
                <w:sz w:val="21"/>
              </w:rPr>
            </w:pPr>
            <w:r>
              <w:rPr>
                <w:rFonts w:hint="eastAsia"/>
                <w:sz w:val="21"/>
              </w:rPr>
              <w:t>传</w:t>
            </w:r>
            <w:r>
              <w:rPr>
                <w:sz w:val="21"/>
              </w:rPr>
              <w:tab/>
            </w:r>
            <w:r>
              <w:rPr>
                <w:rFonts w:hint="eastAsia"/>
                <w:sz w:val="21"/>
              </w:rPr>
              <w:t>真</w:t>
            </w:r>
          </w:p>
        </w:tc>
        <w:tc>
          <w:tcPr>
            <w:tcW w:w="2314" w:type="dxa"/>
            <w:gridSpan w:val="2"/>
          </w:tcPr>
          <w:p>
            <w:pPr>
              <w:rPr>
                <w:kern w:val="0"/>
                <w:lang w:eastAsia="en-US"/>
              </w:rPr>
            </w:pPr>
          </w:p>
        </w:tc>
        <w:tc>
          <w:tcPr>
            <w:tcW w:w="1286" w:type="dxa"/>
            <w:gridSpan w:val="2"/>
          </w:tcPr>
          <w:p>
            <w:pPr>
              <w:pStyle w:val="22"/>
              <w:spacing w:before="108"/>
              <w:ind w:left="374"/>
              <w:rPr>
                <w:sz w:val="21"/>
              </w:rPr>
            </w:pPr>
            <w:r>
              <w:rPr>
                <w:rFonts w:hint="eastAsia"/>
                <w:sz w:val="21"/>
              </w:rPr>
              <w:t>网址</w:t>
            </w:r>
          </w:p>
        </w:tc>
        <w:tc>
          <w:tcPr>
            <w:tcW w:w="2344" w:type="dxa"/>
            <w:gridSpan w:val="3"/>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2045" w:type="dxa"/>
          </w:tcPr>
          <w:p>
            <w:pPr>
              <w:pStyle w:val="22"/>
              <w:spacing w:before="107"/>
              <w:ind w:left="491"/>
              <w:rPr>
                <w:sz w:val="21"/>
              </w:rPr>
            </w:pPr>
            <w:r>
              <w:rPr>
                <w:rFonts w:hint="eastAsia"/>
                <w:sz w:val="21"/>
              </w:rPr>
              <w:t>法定代表人</w:t>
            </w:r>
          </w:p>
        </w:tc>
        <w:tc>
          <w:tcPr>
            <w:tcW w:w="898" w:type="dxa"/>
          </w:tcPr>
          <w:p>
            <w:pPr>
              <w:pStyle w:val="22"/>
              <w:spacing w:before="107"/>
              <w:jc w:val="center"/>
              <w:rPr>
                <w:sz w:val="21"/>
              </w:rPr>
            </w:pPr>
            <w:r>
              <w:rPr>
                <w:rFonts w:hint="eastAsia"/>
                <w:sz w:val="21"/>
              </w:rPr>
              <w:t>姓名</w:t>
            </w:r>
          </w:p>
        </w:tc>
        <w:tc>
          <w:tcPr>
            <w:tcW w:w="1027" w:type="dxa"/>
          </w:tcPr>
          <w:p>
            <w:pPr>
              <w:rPr>
                <w:kern w:val="0"/>
                <w:lang w:eastAsia="en-US"/>
              </w:rPr>
            </w:pPr>
          </w:p>
        </w:tc>
        <w:tc>
          <w:tcPr>
            <w:tcW w:w="1287" w:type="dxa"/>
          </w:tcPr>
          <w:p>
            <w:pPr>
              <w:pStyle w:val="22"/>
              <w:spacing w:before="107"/>
              <w:ind w:left="218"/>
              <w:rPr>
                <w:sz w:val="21"/>
              </w:rPr>
            </w:pPr>
            <w:r>
              <w:rPr>
                <w:rFonts w:hint="eastAsia"/>
                <w:sz w:val="21"/>
              </w:rPr>
              <w:t>技术职称</w:t>
            </w:r>
          </w:p>
        </w:tc>
        <w:tc>
          <w:tcPr>
            <w:tcW w:w="1286" w:type="dxa"/>
            <w:gridSpan w:val="2"/>
          </w:tcPr>
          <w:p>
            <w:pPr>
              <w:rPr>
                <w:kern w:val="0"/>
                <w:lang w:eastAsia="en-US"/>
              </w:rPr>
            </w:pPr>
          </w:p>
        </w:tc>
        <w:tc>
          <w:tcPr>
            <w:tcW w:w="1114" w:type="dxa"/>
            <w:gridSpan w:val="2"/>
          </w:tcPr>
          <w:p>
            <w:pPr>
              <w:pStyle w:val="22"/>
              <w:spacing w:before="107"/>
              <w:ind w:left="340"/>
              <w:rPr>
                <w:sz w:val="21"/>
              </w:rPr>
            </w:pPr>
            <w:r>
              <w:rPr>
                <w:rFonts w:hint="eastAsia"/>
                <w:sz w:val="21"/>
              </w:rPr>
              <w:t>电话</w:t>
            </w:r>
          </w:p>
        </w:tc>
        <w:tc>
          <w:tcPr>
            <w:tcW w:w="1230"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2045" w:type="dxa"/>
          </w:tcPr>
          <w:p>
            <w:pPr>
              <w:pStyle w:val="22"/>
              <w:spacing w:before="107"/>
              <w:ind w:left="491"/>
              <w:rPr>
                <w:sz w:val="21"/>
              </w:rPr>
            </w:pPr>
            <w:r>
              <w:rPr>
                <w:rFonts w:hint="eastAsia"/>
                <w:sz w:val="21"/>
              </w:rPr>
              <w:t>技术负责人</w:t>
            </w:r>
          </w:p>
        </w:tc>
        <w:tc>
          <w:tcPr>
            <w:tcW w:w="898" w:type="dxa"/>
          </w:tcPr>
          <w:p>
            <w:pPr>
              <w:pStyle w:val="22"/>
              <w:spacing w:before="107"/>
              <w:jc w:val="center"/>
              <w:rPr>
                <w:sz w:val="21"/>
              </w:rPr>
            </w:pPr>
            <w:r>
              <w:rPr>
                <w:rFonts w:hint="eastAsia"/>
                <w:sz w:val="21"/>
              </w:rPr>
              <w:t>姓名</w:t>
            </w:r>
          </w:p>
        </w:tc>
        <w:tc>
          <w:tcPr>
            <w:tcW w:w="1027" w:type="dxa"/>
          </w:tcPr>
          <w:p>
            <w:pPr>
              <w:rPr>
                <w:kern w:val="0"/>
                <w:lang w:eastAsia="en-US"/>
              </w:rPr>
            </w:pPr>
          </w:p>
        </w:tc>
        <w:tc>
          <w:tcPr>
            <w:tcW w:w="1287" w:type="dxa"/>
          </w:tcPr>
          <w:p>
            <w:pPr>
              <w:pStyle w:val="22"/>
              <w:spacing w:before="107"/>
              <w:ind w:left="218"/>
              <w:rPr>
                <w:sz w:val="21"/>
              </w:rPr>
            </w:pPr>
            <w:r>
              <w:rPr>
                <w:rFonts w:hint="eastAsia"/>
                <w:sz w:val="21"/>
              </w:rPr>
              <w:t>技术职称</w:t>
            </w:r>
          </w:p>
        </w:tc>
        <w:tc>
          <w:tcPr>
            <w:tcW w:w="1286" w:type="dxa"/>
            <w:gridSpan w:val="2"/>
          </w:tcPr>
          <w:p>
            <w:pPr>
              <w:rPr>
                <w:kern w:val="0"/>
                <w:lang w:eastAsia="en-US"/>
              </w:rPr>
            </w:pPr>
          </w:p>
        </w:tc>
        <w:tc>
          <w:tcPr>
            <w:tcW w:w="1114" w:type="dxa"/>
            <w:gridSpan w:val="2"/>
          </w:tcPr>
          <w:p>
            <w:pPr>
              <w:pStyle w:val="22"/>
              <w:spacing w:before="107"/>
              <w:ind w:left="340"/>
              <w:rPr>
                <w:sz w:val="21"/>
              </w:rPr>
            </w:pPr>
            <w:r>
              <w:rPr>
                <w:rFonts w:hint="eastAsia"/>
                <w:sz w:val="21"/>
              </w:rPr>
              <w:t>电话</w:t>
            </w:r>
          </w:p>
        </w:tc>
        <w:tc>
          <w:tcPr>
            <w:tcW w:w="1230"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2045" w:type="dxa"/>
          </w:tcPr>
          <w:p>
            <w:pPr>
              <w:pStyle w:val="22"/>
              <w:spacing w:before="107"/>
              <w:ind w:left="177"/>
              <w:rPr>
                <w:sz w:val="21"/>
              </w:rPr>
            </w:pPr>
            <w:r>
              <w:rPr>
                <w:rFonts w:hint="eastAsia"/>
                <w:sz w:val="21"/>
              </w:rPr>
              <w:t>企业设计资质证书</w:t>
            </w:r>
          </w:p>
        </w:tc>
        <w:tc>
          <w:tcPr>
            <w:tcW w:w="6842" w:type="dxa"/>
            <w:gridSpan w:val="8"/>
          </w:tcPr>
          <w:p>
            <w:pPr>
              <w:pStyle w:val="22"/>
              <w:tabs>
                <w:tab w:val="left" w:pos="3785"/>
                <w:tab w:val="left" w:pos="5045"/>
              </w:tabs>
              <w:spacing w:before="107"/>
              <w:ind w:left="1054"/>
              <w:rPr>
                <w:sz w:val="21"/>
                <w:lang w:eastAsia="zh-CN"/>
              </w:rPr>
            </w:pPr>
            <w:r>
              <w:rPr>
                <w:rFonts w:hint="eastAsia"/>
                <w:sz w:val="21"/>
                <w:lang w:eastAsia="zh-CN"/>
              </w:rPr>
              <w:t>类型：</w:t>
            </w:r>
            <w:r>
              <w:rPr>
                <w:sz w:val="21"/>
                <w:lang w:eastAsia="zh-CN"/>
              </w:rPr>
              <w:tab/>
            </w:r>
            <w:r>
              <w:rPr>
                <w:rFonts w:hint="eastAsia"/>
                <w:sz w:val="21"/>
                <w:lang w:eastAsia="zh-CN"/>
              </w:rPr>
              <w:t>等级：</w:t>
            </w:r>
            <w:r>
              <w:rPr>
                <w:sz w:val="21"/>
                <w:lang w:eastAsia="zh-CN"/>
              </w:rPr>
              <w:tab/>
            </w:r>
            <w:r>
              <w:rPr>
                <w:rFonts w:hint="eastAsia"/>
                <w:sz w:val="21"/>
                <w:lang w:eastAsia="zh-CN"/>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exact"/>
          <w:jc w:val="center"/>
        </w:trPr>
        <w:tc>
          <w:tcPr>
            <w:tcW w:w="2045" w:type="dxa"/>
          </w:tcPr>
          <w:p>
            <w:pPr>
              <w:pStyle w:val="22"/>
              <w:spacing w:before="107"/>
              <w:ind w:left="158" w:right="156"/>
              <w:jc w:val="center"/>
              <w:rPr>
                <w:sz w:val="21"/>
                <w:lang w:eastAsia="zh-CN"/>
              </w:rPr>
            </w:pPr>
            <w:r>
              <w:rPr>
                <w:rFonts w:hint="eastAsia"/>
                <w:sz w:val="21"/>
                <w:lang w:eastAsia="zh-CN"/>
              </w:rPr>
              <w:t>质量管理体系证书</w:t>
            </w:r>
          </w:p>
          <w:p>
            <w:pPr>
              <w:pStyle w:val="22"/>
              <w:spacing w:before="164"/>
              <w:ind w:left="55" w:right="156"/>
              <w:jc w:val="center"/>
              <w:rPr>
                <w:sz w:val="21"/>
                <w:lang w:eastAsia="zh-CN"/>
              </w:rPr>
            </w:pPr>
            <w:r>
              <w:rPr>
                <w:rFonts w:hint="eastAsia"/>
                <w:sz w:val="21"/>
                <w:lang w:eastAsia="zh-CN"/>
              </w:rPr>
              <w:t>（如有）</w:t>
            </w:r>
          </w:p>
        </w:tc>
        <w:tc>
          <w:tcPr>
            <w:tcW w:w="6842" w:type="dxa"/>
            <w:gridSpan w:val="8"/>
          </w:tcPr>
          <w:p>
            <w:pPr>
              <w:pStyle w:val="22"/>
              <w:spacing w:before="1"/>
              <w:rPr>
                <w:sz w:val="25"/>
                <w:lang w:eastAsia="zh-CN"/>
              </w:rPr>
            </w:pPr>
          </w:p>
          <w:p>
            <w:pPr>
              <w:pStyle w:val="22"/>
              <w:tabs>
                <w:tab w:val="left" w:pos="3785"/>
                <w:tab w:val="left" w:pos="5045"/>
              </w:tabs>
              <w:ind w:left="1054"/>
              <w:rPr>
                <w:sz w:val="21"/>
                <w:lang w:eastAsia="zh-CN"/>
              </w:rPr>
            </w:pPr>
            <w:r>
              <w:rPr>
                <w:rFonts w:hint="eastAsia"/>
                <w:sz w:val="21"/>
                <w:lang w:eastAsia="zh-CN"/>
              </w:rPr>
              <w:t>类型：</w:t>
            </w:r>
            <w:r>
              <w:rPr>
                <w:sz w:val="21"/>
                <w:lang w:eastAsia="zh-CN"/>
              </w:rPr>
              <w:tab/>
            </w:r>
            <w:r>
              <w:rPr>
                <w:rFonts w:hint="eastAsia"/>
                <w:sz w:val="21"/>
                <w:lang w:eastAsia="zh-CN"/>
              </w:rPr>
              <w:t>等级：</w:t>
            </w:r>
            <w:r>
              <w:rPr>
                <w:sz w:val="21"/>
                <w:lang w:eastAsia="zh-CN"/>
              </w:rPr>
              <w:tab/>
            </w:r>
            <w:r>
              <w:rPr>
                <w:rFonts w:hint="eastAsia"/>
                <w:sz w:val="21"/>
                <w:lang w:eastAsia="zh-CN"/>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2045" w:type="dxa"/>
          </w:tcPr>
          <w:p>
            <w:pPr>
              <w:pStyle w:val="22"/>
              <w:spacing w:before="107"/>
              <w:ind w:left="491"/>
              <w:rPr>
                <w:sz w:val="21"/>
              </w:rPr>
            </w:pPr>
            <w:r>
              <w:rPr>
                <w:rFonts w:hint="eastAsia"/>
                <w:sz w:val="21"/>
              </w:rPr>
              <w:t>营业执照号</w:t>
            </w:r>
          </w:p>
        </w:tc>
        <w:tc>
          <w:tcPr>
            <w:tcW w:w="3212" w:type="dxa"/>
            <w:gridSpan w:val="3"/>
          </w:tcPr>
          <w:p>
            <w:pPr>
              <w:rPr>
                <w:kern w:val="0"/>
                <w:lang w:eastAsia="en-US"/>
              </w:rPr>
            </w:pPr>
          </w:p>
        </w:tc>
        <w:tc>
          <w:tcPr>
            <w:tcW w:w="3630" w:type="dxa"/>
            <w:gridSpan w:val="5"/>
          </w:tcPr>
          <w:p>
            <w:pPr>
              <w:pStyle w:val="22"/>
              <w:spacing w:before="107"/>
              <w:ind w:left="1178"/>
              <w:rPr>
                <w:sz w:val="21"/>
              </w:rPr>
            </w:pPr>
            <w:r>
              <w:rPr>
                <w:rFonts w:hint="eastAsia"/>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2045" w:type="dxa"/>
          </w:tcPr>
          <w:p>
            <w:pPr>
              <w:pStyle w:val="22"/>
              <w:spacing w:before="107"/>
              <w:ind w:left="597"/>
              <w:rPr>
                <w:sz w:val="21"/>
              </w:rPr>
            </w:pPr>
            <w:r>
              <w:rPr>
                <w:rFonts w:hint="eastAsia"/>
                <w:sz w:val="21"/>
              </w:rPr>
              <w:t>注册资本</w:t>
            </w:r>
          </w:p>
        </w:tc>
        <w:tc>
          <w:tcPr>
            <w:tcW w:w="3212" w:type="dxa"/>
            <w:gridSpan w:val="3"/>
          </w:tcPr>
          <w:p>
            <w:pPr>
              <w:rPr>
                <w:kern w:val="0"/>
                <w:lang w:eastAsia="en-US"/>
              </w:rPr>
            </w:pPr>
          </w:p>
        </w:tc>
        <w:tc>
          <w:tcPr>
            <w:tcW w:w="415" w:type="dxa"/>
            <w:vMerge w:val="restart"/>
          </w:tcPr>
          <w:p>
            <w:pPr>
              <w:pStyle w:val="22"/>
              <w:rPr>
                <w:sz w:val="20"/>
              </w:rPr>
            </w:pPr>
          </w:p>
          <w:p>
            <w:pPr>
              <w:pStyle w:val="22"/>
              <w:rPr>
                <w:sz w:val="23"/>
              </w:rPr>
            </w:pPr>
          </w:p>
          <w:p>
            <w:pPr>
              <w:pStyle w:val="22"/>
              <w:spacing w:before="1" w:line="384" w:lineRule="auto"/>
              <w:ind w:left="103" w:right="72"/>
              <w:rPr>
                <w:sz w:val="21"/>
              </w:rPr>
            </w:pPr>
            <w:r>
              <w:rPr>
                <w:rFonts w:hint="eastAsia"/>
                <w:sz w:val="21"/>
              </w:rPr>
              <w:t>其中</w:t>
            </w:r>
          </w:p>
        </w:tc>
        <w:tc>
          <w:tcPr>
            <w:tcW w:w="1699" w:type="dxa"/>
            <w:gridSpan w:val="2"/>
          </w:tcPr>
          <w:p>
            <w:pPr>
              <w:pStyle w:val="22"/>
              <w:spacing w:before="107"/>
              <w:ind w:left="215"/>
              <w:rPr>
                <w:sz w:val="21"/>
              </w:rPr>
            </w:pPr>
            <w:r>
              <w:rPr>
                <w:rFonts w:hint="eastAsia"/>
                <w:sz w:val="21"/>
              </w:rPr>
              <w:t>高级职称人员</w:t>
            </w:r>
          </w:p>
        </w:tc>
        <w:tc>
          <w:tcPr>
            <w:tcW w:w="1516" w:type="dxa"/>
            <w:gridSpan w:val="2"/>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2045" w:type="dxa"/>
          </w:tcPr>
          <w:p>
            <w:pPr>
              <w:pStyle w:val="22"/>
              <w:spacing w:before="107"/>
              <w:ind w:left="597"/>
              <w:rPr>
                <w:sz w:val="21"/>
              </w:rPr>
            </w:pPr>
            <w:r>
              <w:rPr>
                <w:rFonts w:hint="eastAsia"/>
                <w:sz w:val="21"/>
              </w:rPr>
              <w:t>成立日期</w:t>
            </w:r>
          </w:p>
        </w:tc>
        <w:tc>
          <w:tcPr>
            <w:tcW w:w="3212" w:type="dxa"/>
            <w:gridSpan w:val="3"/>
          </w:tcPr>
          <w:p>
            <w:pPr>
              <w:rPr>
                <w:kern w:val="0"/>
                <w:lang w:eastAsia="en-US"/>
              </w:rPr>
            </w:pPr>
          </w:p>
        </w:tc>
        <w:tc>
          <w:tcPr>
            <w:tcW w:w="415" w:type="dxa"/>
            <w:vMerge w:val="continue"/>
          </w:tcPr>
          <w:p>
            <w:pPr>
              <w:rPr>
                <w:kern w:val="0"/>
                <w:lang w:eastAsia="en-US"/>
              </w:rPr>
            </w:pPr>
          </w:p>
        </w:tc>
        <w:tc>
          <w:tcPr>
            <w:tcW w:w="1699" w:type="dxa"/>
            <w:gridSpan w:val="2"/>
          </w:tcPr>
          <w:p>
            <w:pPr>
              <w:pStyle w:val="22"/>
              <w:spacing w:before="107"/>
              <w:ind w:left="215"/>
              <w:rPr>
                <w:sz w:val="21"/>
              </w:rPr>
            </w:pPr>
            <w:r>
              <w:rPr>
                <w:rFonts w:hint="eastAsia"/>
                <w:sz w:val="21"/>
              </w:rPr>
              <w:t>中级职称人员</w:t>
            </w:r>
          </w:p>
        </w:tc>
        <w:tc>
          <w:tcPr>
            <w:tcW w:w="1516" w:type="dxa"/>
            <w:gridSpan w:val="2"/>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2045" w:type="dxa"/>
          </w:tcPr>
          <w:p>
            <w:pPr>
              <w:pStyle w:val="22"/>
              <w:spacing w:before="107"/>
              <w:ind w:left="177"/>
              <w:rPr>
                <w:sz w:val="21"/>
              </w:rPr>
            </w:pPr>
            <w:r>
              <w:rPr>
                <w:rFonts w:hint="eastAsia"/>
                <w:sz w:val="21"/>
              </w:rPr>
              <w:t>基本账户开户银行</w:t>
            </w:r>
          </w:p>
        </w:tc>
        <w:tc>
          <w:tcPr>
            <w:tcW w:w="3212" w:type="dxa"/>
            <w:gridSpan w:val="3"/>
          </w:tcPr>
          <w:p>
            <w:pPr>
              <w:rPr>
                <w:kern w:val="0"/>
                <w:lang w:eastAsia="en-US"/>
              </w:rPr>
            </w:pPr>
          </w:p>
        </w:tc>
        <w:tc>
          <w:tcPr>
            <w:tcW w:w="415" w:type="dxa"/>
            <w:vMerge w:val="continue"/>
          </w:tcPr>
          <w:p>
            <w:pPr>
              <w:rPr>
                <w:kern w:val="0"/>
                <w:lang w:eastAsia="en-US"/>
              </w:rPr>
            </w:pPr>
          </w:p>
        </w:tc>
        <w:tc>
          <w:tcPr>
            <w:tcW w:w="1699" w:type="dxa"/>
            <w:gridSpan w:val="2"/>
          </w:tcPr>
          <w:p>
            <w:pPr>
              <w:pStyle w:val="22"/>
              <w:spacing w:before="107"/>
              <w:ind w:left="215"/>
              <w:rPr>
                <w:sz w:val="21"/>
              </w:rPr>
            </w:pPr>
            <w:r>
              <w:rPr>
                <w:rFonts w:hint="eastAsia"/>
                <w:sz w:val="21"/>
              </w:rPr>
              <w:t>技术人员数量</w:t>
            </w:r>
          </w:p>
        </w:tc>
        <w:tc>
          <w:tcPr>
            <w:tcW w:w="1516" w:type="dxa"/>
            <w:gridSpan w:val="2"/>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2045" w:type="dxa"/>
          </w:tcPr>
          <w:p>
            <w:pPr>
              <w:pStyle w:val="22"/>
              <w:spacing w:before="107"/>
              <w:ind w:left="177"/>
              <w:rPr>
                <w:sz w:val="21"/>
              </w:rPr>
            </w:pPr>
            <w:r>
              <w:rPr>
                <w:rFonts w:hint="eastAsia"/>
                <w:sz w:val="21"/>
              </w:rPr>
              <w:t>基本账户银行账号</w:t>
            </w:r>
          </w:p>
        </w:tc>
        <w:tc>
          <w:tcPr>
            <w:tcW w:w="3212" w:type="dxa"/>
            <w:gridSpan w:val="3"/>
          </w:tcPr>
          <w:p>
            <w:pPr>
              <w:rPr>
                <w:kern w:val="0"/>
                <w:lang w:eastAsia="en-US"/>
              </w:rPr>
            </w:pPr>
          </w:p>
        </w:tc>
        <w:tc>
          <w:tcPr>
            <w:tcW w:w="415" w:type="dxa"/>
            <w:vMerge w:val="continue"/>
          </w:tcPr>
          <w:p>
            <w:pPr>
              <w:rPr>
                <w:kern w:val="0"/>
                <w:lang w:eastAsia="en-US"/>
              </w:rPr>
            </w:pPr>
          </w:p>
        </w:tc>
        <w:tc>
          <w:tcPr>
            <w:tcW w:w="1699" w:type="dxa"/>
            <w:gridSpan w:val="2"/>
          </w:tcPr>
          <w:p>
            <w:pPr>
              <w:pStyle w:val="22"/>
              <w:spacing w:before="107"/>
              <w:ind w:left="215"/>
              <w:rPr>
                <w:sz w:val="21"/>
              </w:rPr>
            </w:pPr>
            <w:r>
              <w:rPr>
                <w:rFonts w:hint="eastAsia"/>
                <w:sz w:val="21"/>
              </w:rPr>
              <w:t>各类注册人员</w:t>
            </w:r>
          </w:p>
        </w:tc>
        <w:tc>
          <w:tcPr>
            <w:tcW w:w="1516" w:type="dxa"/>
            <w:gridSpan w:val="2"/>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2045" w:type="dxa"/>
          </w:tcPr>
          <w:p>
            <w:pPr>
              <w:pStyle w:val="22"/>
              <w:spacing w:before="107"/>
              <w:ind w:left="703"/>
              <w:rPr>
                <w:sz w:val="21"/>
              </w:rPr>
            </w:pPr>
            <w:r>
              <w:rPr>
                <w:rFonts w:hint="eastAsia"/>
                <w:sz w:val="21"/>
              </w:rPr>
              <w:t>经营范围</w:t>
            </w:r>
          </w:p>
        </w:tc>
        <w:tc>
          <w:tcPr>
            <w:tcW w:w="6842" w:type="dxa"/>
            <w:gridSpan w:val="8"/>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0" w:hRule="exact"/>
          <w:jc w:val="center"/>
        </w:trPr>
        <w:tc>
          <w:tcPr>
            <w:tcW w:w="2045" w:type="dxa"/>
          </w:tcPr>
          <w:p>
            <w:pPr>
              <w:pStyle w:val="22"/>
              <w:spacing w:before="107" w:line="400" w:lineRule="exact"/>
              <w:ind w:left="108" w:right="96" w:hanging="6"/>
              <w:jc w:val="center"/>
              <w:rPr>
                <w:sz w:val="21"/>
                <w:lang w:eastAsia="zh-CN"/>
              </w:rPr>
            </w:pPr>
            <w:r>
              <w:rPr>
                <w:rFonts w:hint="eastAsia"/>
                <w:sz w:val="21"/>
                <w:lang w:eastAsia="zh-CN"/>
              </w:rPr>
              <w:t>投标人关联企业情</w:t>
            </w:r>
            <w:r>
              <w:rPr>
                <w:rFonts w:hint="eastAsia"/>
                <w:spacing w:val="-8"/>
                <w:sz w:val="21"/>
                <w:lang w:eastAsia="zh-CN"/>
              </w:rPr>
              <w:t>况（包括但不限于与</w:t>
            </w:r>
            <w:r>
              <w:rPr>
                <w:rFonts w:hint="eastAsia"/>
                <w:sz w:val="21"/>
                <w:lang w:eastAsia="zh-CN"/>
              </w:rPr>
              <w:t>投标人法定代表人为同一人或者存在</w:t>
            </w:r>
            <w:r>
              <w:rPr>
                <w:rFonts w:hint="eastAsia"/>
                <w:spacing w:val="-8"/>
                <w:sz w:val="21"/>
                <w:lang w:eastAsia="zh-CN"/>
              </w:rPr>
              <w:t>控股、管理关系的不</w:t>
            </w:r>
          </w:p>
          <w:p>
            <w:pPr>
              <w:pStyle w:val="22"/>
              <w:spacing w:before="38"/>
              <w:ind w:left="158" w:right="156"/>
              <w:jc w:val="center"/>
              <w:rPr>
                <w:sz w:val="21"/>
              </w:rPr>
            </w:pPr>
            <w:r>
              <w:rPr>
                <w:rFonts w:hint="eastAsia"/>
                <w:sz w:val="21"/>
              </w:rPr>
              <w:t>同单位）</w:t>
            </w:r>
          </w:p>
        </w:tc>
        <w:tc>
          <w:tcPr>
            <w:tcW w:w="6842" w:type="dxa"/>
            <w:gridSpan w:val="8"/>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2045" w:type="dxa"/>
          </w:tcPr>
          <w:p>
            <w:pPr>
              <w:pStyle w:val="22"/>
              <w:spacing w:before="107"/>
              <w:ind w:left="158" w:right="154"/>
              <w:jc w:val="center"/>
              <w:rPr>
                <w:sz w:val="21"/>
              </w:rPr>
            </w:pPr>
            <w:r>
              <w:rPr>
                <w:rFonts w:hint="eastAsia"/>
                <w:sz w:val="21"/>
              </w:rPr>
              <w:t>备注</w:t>
            </w:r>
          </w:p>
        </w:tc>
        <w:tc>
          <w:tcPr>
            <w:tcW w:w="6842" w:type="dxa"/>
            <w:gridSpan w:val="8"/>
          </w:tcPr>
          <w:p>
            <w:pPr>
              <w:rPr>
                <w:kern w:val="0"/>
                <w:lang w:eastAsia="en-US"/>
              </w:rPr>
            </w:pPr>
          </w:p>
        </w:tc>
      </w:tr>
    </w:tbl>
    <w:p>
      <w:pPr>
        <w:pStyle w:val="24"/>
        <w:spacing w:line="363" w:lineRule="exact"/>
        <w:ind w:left="217" w:right="175"/>
        <w:outlineLvl w:val="9"/>
        <w:rPr>
          <w:spacing w:val="-3"/>
          <w:sz w:val="24"/>
          <w:lang w:eastAsia="zh-CN"/>
        </w:rPr>
      </w:pPr>
      <w:r>
        <w:rPr>
          <w:spacing w:val="-5"/>
          <w:sz w:val="24"/>
          <w:lang w:eastAsia="zh-CN"/>
        </w:rPr>
        <w:t xml:space="preserve">注：投标人应根据投标人须知第 </w:t>
      </w:r>
      <w:r>
        <w:rPr>
          <w:rFonts w:eastAsia="Times New Roman"/>
          <w:sz w:val="24"/>
          <w:lang w:eastAsia="zh-CN"/>
        </w:rPr>
        <w:t xml:space="preserve">3.5.1 </w:t>
      </w:r>
      <w:r>
        <w:rPr>
          <w:spacing w:val="-3"/>
          <w:sz w:val="24"/>
          <w:lang w:eastAsia="zh-CN"/>
        </w:rPr>
        <w:t>项的要求在本表后附相关证明材料。</w:t>
      </w:r>
    </w:p>
    <w:p>
      <w:pPr>
        <w:widowControl/>
        <w:jc w:val="left"/>
        <w:rPr>
          <w:rFonts w:ascii="宋体" w:hAnsi="宋体" w:cs="宋体"/>
          <w:spacing w:val="-3"/>
          <w:kern w:val="0"/>
          <w:sz w:val="24"/>
          <w:szCs w:val="28"/>
        </w:rPr>
      </w:pPr>
      <w:r>
        <w:rPr>
          <w:spacing w:val="-3"/>
          <w:sz w:val="24"/>
        </w:rPr>
        <w:br w:type="page"/>
      </w:r>
    </w:p>
    <w:p>
      <w:pPr>
        <w:pStyle w:val="24"/>
        <w:spacing w:line="363" w:lineRule="exact"/>
        <w:ind w:left="217" w:right="175"/>
        <w:outlineLvl w:val="2"/>
        <w:rPr>
          <w:lang w:eastAsia="zh-CN"/>
        </w:rPr>
      </w:pPr>
      <w:bookmarkStart w:id="205" w:name="_Toc508613186"/>
      <w:r>
        <w:rPr>
          <w:rFonts w:hint="eastAsia"/>
          <w:lang w:eastAsia="zh-CN"/>
        </w:rPr>
        <w:t>（二）近年财务状况表</w:t>
      </w:r>
      <w:bookmarkEnd w:id="205"/>
    </w:p>
    <w:p>
      <w:pPr>
        <w:pStyle w:val="6"/>
        <w:rPr>
          <w:sz w:val="28"/>
        </w:rPr>
      </w:pPr>
    </w:p>
    <w:p>
      <w:pPr>
        <w:pStyle w:val="6"/>
        <w:rPr>
          <w:sz w:val="23"/>
        </w:rPr>
      </w:pPr>
    </w:p>
    <w:p>
      <w:pPr>
        <w:jc w:val="left"/>
        <w:rPr>
          <w:rFonts w:asciiTheme="minorEastAsia" w:hAnsiTheme="minorEastAsia" w:eastAsiaTheme="minorEastAsia"/>
          <w:sz w:val="24"/>
        </w:rPr>
      </w:pPr>
      <w:r>
        <w:rPr>
          <w:rFonts w:asciiTheme="minorEastAsia" w:hAnsiTheme="minorEastAsia" w:eastAsiaTheme="minorEastAsia"/>
          <w:sz w:val="24"/>
        </w:rPr>
        <w:t>投标人应根据投标人须知第3.5.2 项的要求在本表后附相关证明材料。</w:t>
      </w:r>
    </w:p>
    <w:p>
      <w:pPr>
        <w:pStyle w:val="2"/>
      </w:pPr>
      <w:r>
        <w:br w:type="page"/>
      </w:r>
    </w:p>
    <w:p>
      <w:pPr>
        <w:pStyle w:val="24"/>
        <w:spacing w:line="363" w:lineRule="exact"/>
        <w:ind w:right="0"/>
        <w:outlineLvl w:val="2"/>
        <w:rPr>
          <w:lang w:eastAsia="zh-CN"/>
        </w:rPr>
      </w:pPr>
      <w:bookmarkStart w:id="206" w:name="_Toc508613187"/>
      <w:r>
        <w:rPr>
          <w:rFonts w:hint="eastAsia"/>
          <w:lang w:eastAsia="zh-CN"/>
        </w:rPr>
        <w:t>（三）近年完成的类似项目情况表</w:t>
      </w:r>
      <w:bookmarkEnd w:id="206"/>
    </w:p>
    <w:p>
      <w:pPr>
        <w:pStyle w:val="6"/>
        <w:rPr>
          <w:sz w:val="20"/>
        </w:rPr>
      </w:pPr>
    </w:p>
    <w:p>
      <w:pPr>
        <w:pStyle w:val="6"/>
        <w:spacing w:before="11"/>
        <w:rPr>
          <w:sz w:val="22"/>
        </w:rPr>
      </w:pPr>
    </w:p>
    <w:tbl>
      <w:tblPr>
        <w:tblStyle w:val="21"/>
        <w:tblW w:w="8522" w:type="dxa"/>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22"/>
              <w:rPr>
                <w:rFonts w:asciiTheme="minorEastAsia" w:hAnsiTheme="minorEastAsia" w:eastAsiaTheme="minorEastAsia"/>
                <w:sz w:val="24"/>
                <w:szCs w:val="24"/>
                <w:lang w:eastAsia="zh-CN"/>
              </w:rPr>
            </w:pPr>
          </w:p>
          <w:p>
            <w:pPr>
              <w:pStyle w:val="22"/>
              <w:ind w:left="478"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exact"/>
        </w:trPr>
        <w:tc>
          <w:tcPr>
            <w:tcW w:w="2269" w:type="dxa"/>
          </w:tcPr>
          <w:p>
            <w:pPr>
              <w:pStyle w:val="22"/>
              <w:rPr>
                <w:rFonts w:asciiTheme="minorEastAsia" w:hAnsiTheme="minorEastAsia" w:eastAsiaTheme="minorEastAsia"/>
                <w:sz w:val="24"/>
                <w:szCs w:val="24"/>
              </w:rPr>
            </w:pPr>
          </w:p>
          <w:p>
            <w:pPr>
              <w:pStyle w:val="22"/>
              <w:ind w:left="478"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22"/>
              <w:rPr>
                <w:rFonts w:asciiTheme="minorEastAsia" w:hAnsiTheme="minorEastAsia" w:eastAsiaTheme="minorEastAsia"/>
                <w:sz w:val="24"/>
                <w:szCs w:val="24"/>
              </w:rPr>
            </w:pPr>
          </w:p>
          <w:p>
            <w:pPr>
              <w:pStyle w:val="22"/>
              <w:ind w:left="478"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发包人名称</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exact"/>
        </w:trPr>
        <w:tc>
          <w:tcPr>
            <w:tcW w:w="2269" w:type="dxa"/>
          </w:tcPr>
          <w:p>
            <w:pPr>
              <w:pStyle w:val="22"/>
              <w:rPr>
                <w:rFonts w:asciiTheme="minorEastAsia" w:hAnsiTheme="minorEastAsia" w:eastAsiaTheme="minorEastAsia"/>
                <w:sz w:val="24"/>
                <w:szCs w:val="24"/>
              </w:rPr>
            </w:pPr>
          </w:p>
          <w:p>
            <w:pPr>
              <w:pStyle w:val="22"/>
              <w:spacing w:before="1"/>
              <w:ind w:left="478"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发包人地址</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exact"/>
        </w:trPr>
        <w:tc>
          <w:tcPr>
            <w:tcW w:w="2269" w:type="dxa"/>
          </w:tcPr>
          <w:p>
            <w:pPr>
              <w:pStyle w:val="22"/>
              <w:rPr>
                <w:rFonts w:asciiTheme="minorEastAsia" w:hAnsiTheme="minorEastAsia" w:eastAsiaTheme="minorEastAsia"/>
                <w:sz w:val="24"/>
                <w:szCs w:val="24"/>
              </w:rPr>
            </w:pPr>
          </w:p>
          <w:p>
            <w:pPr>
              <w:pStyle w:val="22"/>
              <w:ind w:left="478"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发包人电话</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22"/>
              <w:rPr>
                <w:rFonts w:asciiTheme="minorEastAsia" w:hAnsiTheme="minorEastAsia" w:eastAsiaTheme="minorEastAsia"/>
                <w:sz w:val="24"/>
                <w:szCs w:val="24"/>
              </w:rPr>
            </w:pPr>
          </w:p>
          <w:p>
            <w:pPr>
              <w:pStyle w:val="22"/>
              <w:ind w:left="478"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22"/>
              <w:rPr>
                <w:rFonts w:asciiTheme="minorEastAsia" w:hAnsiTheme="minorEastAsia" w:eastAsiaTheme="minorEastAsia"/>
                <w:sz w:val="24"/>
                <w:szCs w:val="24"/>
              </w:rPr>
            </w:pPr>
          </w:p>
          <w:p>
            <w:pPr>
              <w:pStyle w:val="22"/>
              <w:ind w:left="479"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设计服务期限</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exact"/>
        </w:trPr>
        <w:tc>
          <w:tcPr>
            <w:tcW w:w="2269" w:type="dxa"/>
          </w:tcPr>
          <w:p>
            <w:pPr>
              <w:pStyle w:val="22"/>
              <w:rPr>
                <w:rFonts w:asciiTheme="minorEastAsia" w:hAnsiTheme="minorEastAsia" w:eastAsiaTheme="minorEastAsia"/>
                <w:sz w:val="24"/>
                <w:szCs w:val="24"/>
              </w:rPr>
            </w:pPr>
          </w:p>
          <w:p>
            <w:pPr>
              <w:pStyle w:val="22"/>
              <w:ind w:left="477"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设计内容</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22"/>
              <w:rPr>
                <w:rFonts w:asciiTheme="minorEastAsia" w:hAnsiTheme="minorEastAsia" w:eastAsiaTheme="minorEastAsia"/>
                <w:sz w:val="24"/>
                <w:szCs w:val="24"/>
              </w:rPr>
            </w:pPr>
          </w:p>
          <w:p>
            <w:pPr>
              <w:pStyle w:val="22"/>
              <w:ind w:left="478"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项目负责人</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2" w:hRule="exact"/>
        </w:trPr>
        <w:tc>
          <w:tcPr>
            <w:tcW w:w="2269" w:type="dxa"/>
          </w:tcPr>
          <w:p>
            <w:pPr>
              <w:pStyle w:val="22"/>
              <w:rPr>
                <w:rFonts w:asciiTheme="minorEastAsia" w:hAnsiTheme="minorEastAsia" w:eastAsiaTheme="minorEastAsia"/>
                <w:sz w:val="24"/>
                <w:szCs w:val="24"/>
              </w:rPr>
            </w:pPr>
          </w:p>
          <w:p>
            <w:pPr>
              <w:pStyle w:val="22"/>
              <w:rPr>
                <w:rFonts w:asciiTheme="minorEastAsia" w:hAnsiTheme="minorEastAsia" w:eastAsiaTheme="minorEastAsia"/>
                <w:sz w:val="24"/>
                <w:szCs w:val="24"/>
              </w:rPr>
            </w:pPr>
          </w:p>
          <w:p>
            <w:pPr>
              <w:pStyle w:val="22"/>
              <w:rPr>
                <w:rFonts w:asciiTheme="minorEastAsia" w:hAnsiTheme="minorEastAsia" w:eastAsiaTheme="minorEastAsia"/>
                <w:sz w:val="24"/>
                <w:szCs w:val="24"/>
              </w:rPr>
            </w:pPr>
          </w:p>
          <w:p>
            <w:pPr>
              <w:pStyle w:val="22"/>
              <w:rPr>
                <w:rFonts w:asciiTheme="minorEastAsia" w:hAnsiTheme="minorEastAsia" w:eastAsiaTheme="minorEastAsia"/>
                <w:sz w:val="24"/>
                <w:szCs w:val="24"/>
              </w:rPr>
            </w:pPr>
          </w:p>
          <w:p>
            <w:pPr>
              <w:pStyle w:val="22"/>
              <w:spacing w:before="1"/>
              <w:rPr>
                <w:rFonts w:asciiTheme="minorEastAsia" w:hAnsiTheme="minorEastAsia" w:eastAsiaTheme="minorEastAsia"/>
                <w:sz w:val="24"/>
                <w:szCs w:val="24"/>
              </w:rPr>
            </w:pPr>
          </w:p>
          <w:p>
            <w:pPr>
              <w:pStyle w:val="22"/>
              <w:ind w:left="478"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22"/>
              <w:rPr>
                <w:rFonts w:asciiTheme="minorEastAsia" w:hAnsiTheme="minorEastAsia" w:eastAsiaTheme="minorEastAsia"/>
                <w:sz w:val="24"/>
                <w:szCs w:val="24"/>
              </w:rPr>
            </w:pPr>
          </w:p>
          <w:p>
            <w:pPr>
              <w:pStyle w:val="22"/>
              <w:ind w:left="479"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6253" w:type="dxa"/>
          </w:tcPr>
          <w:p>
            <w:pPr>
              <w:rPr>
                <w:rFonts w:asciiTheme="minorEastAsia" w:hAnsiTheme="minorEastAsia" w:eastAsiaTheme="minorEastAsia"/>
                <w:kern w:val="0"/>
                <w:sz w:val="24"/>
                <w:lang w:eastAsia="en-US"/>
              </w:rPr>
            </w:pPr>
          </w:p>
        </w:tc>
      </w:tr>
    </w:tbl>
    <w:p>
      <w:pPr>
        <w:pStyle w:val="6"/>
        <w:spacing w:before="37"/>
        <w:ind w:firstLine="240" w:firstLineChars="100"/>
        <w:rPr>
          <w:rFonts w:asciiTheme="minorEastAsia" w:hAnsiTheme="minorEastAsia" w:eastAsiaTheme="minorEastAsia"/>
          <w:sz w:val="24"/>
        </w:rPr>
      </w:pPr>
      <w:r>
        <w:rPr>
          <w:rFonts w:asciiTheme="minorEastAsia" w:hAnsiTheme="minorEastAsia" w:eastAsiaTheme="minorEastAsia"/>
          <w:sz w:val="24"/>
        </w:rPr>
        <w:t>注：投标人应根据投标人须知第3.5.3 项的要求在本表后附相关证明材料。</w:t>
      </w:r>
    </w:p>
    <w:p>
      <w:pPr>
        <w:widowControl/>
        <w:jc w:val="left"/>
        <w:rPr>
          <w:sz w:val="24"/>
        </w:rPr>
      </w:pPr>
      <w:r>
        <w:rPr>
          <w:sz w:val="24"/>
        </w:rPr>
        <w:br w:type="page"/>
      </w:r>
    </w:p>
    <w:p>
      <w:pPr>
        <w:pStyle w:val="24"/>
        <w:spacing w:line="363" w:lineRule="exact"/>
        <w:ind w:right="0"/>
        <w:outlineLvl w:val="2"/>
        <w:rPr>
          <w:lang w:eastAsia="zh-CN"/>
        </w:rPr>
      </w:pPr>
      <w:bookmarkStart w:id="207" w:name="_Toc508613188"/>
      <w:r>
        <w:rPr>
          <w:rFonts w:hint="eastAsia"/>
          <w:lang w:eastAsia="zh-CN"/>
        </w:rPr>
        <w:t>（四）正在设计和新承接的项目情况表</w:t>
      </w:r>
      <w:bookmarkEnd w:id="207"/>
    </w:p>
    <w:p>
      <w:pPr>
        <w:pStyle w:val="6"/>
        <w:rPr>
          <w:sz w:val="20"/>
        </w:rPr>
      </w:pPr>
    </w:p>
    <w:p>
      <w:pPr>
        <w:pStyle w:val="6"/>
        <w:spacing w:before="11"/>
        <w:rPr>
          <w:sz w:val="22"/>
        </w:rPr>
      </w:pPr>
    </w:p>
    <w:tbl>
      <w:tblPr>
        <w:tblStyle w:val="21"/>
        <w:tblW w:w="8522" w:type="dxa"/>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22"/>
              <w:rPr>
                <w:rFonts w:asciiTheme="minorEastAsia" w:hAnsiTheme="minorEastAsia" w:eastAsiaTheme="minorEastAsia"/>
                <w:sz w:val="24"/>
                <w:szCs w:val="24"/>
                <w:lang w:eastAsia="zh-CN"/>
              </w:rPr>
            </w:pPr>
          </w:p>
          <w:p>
            <w:pPr>
              <w:pStyle w:val="22"/>
              <w:ind w:left="478"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exact"/>
        </w:trPr>
        <w:tc>
          <w:tcPr>
            <w:tcW w:w="2269" w:type="dxa"/>
          </w:tcPr>
          <w:p>
            <w:pPr>
              <w:pStyle w:val="22"/>
              <w:rPr>
                <w:rFonts w:asciiTheme="minorEastAsia" w:hAnsiTheme="minorEastAsia" w:eastAsiaTheme="minorEastAsia"/>
                <w:sz w:val="24"/>
                <w:szCs w:val="24"/>
              </w:rPr>
            </w:pPr>
          </w:p>
          <w:p>
            <w:pPr>
              <w:pStyle w:val="22"/>
              <w:ind w:left="478"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22"/>
              <w:rPr>
                <w:rFonts w:asciiTheme="minorEastAsia" w:hAnsiTheme="minorEastAsia" w:eastAsiaTheme="minorEastAsia"/>
                <w:sz w:val="24"/>
                <w:szCs w:val="24"/>
              </w:rPr>
            </w:pPr>
          </w:p>
          <w:p>
            <w:pPr>
              <w:pStyle w:val="22"/>
              <w:ind w:left="478"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发包人名称</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exact"/>
        </w:trPr>
        <w:tc>
          <w:tcPr>
            <w:tcW w:w="2269" w:type="dxa"/>
          </w:tcPr>
          <w:p>
            <w:pPr>
              <w:pStyle w:val="22"/>
              <w:rPr>
                <w:rFonts w:asciiTheme="minorEastAsia" w:hAnsiTheme="minorEastAsia" w:eastAsiaTheme="minorEastAsia"/>
                <w:sz w:val="24"/>
                <w:szCs w:val="24"/>
              </w:rPr>
            </w:pPr>
          </w:p>
          <w:p>
            <w:pPr>
              <w:pStyle w:val="22"/>
              <w:spacing w:before="1"/>
              <w:ind w:left="478"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发包人地址</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exact"/>
        </w:trPr>
        <w:tc>
          <w:tcPr>
            <w:tcW w:w="2269" w:type="dxa"/>
          </w:tcPr>
          <w:p>
            <w:pPr>
              <w:pStyle w:val="22"/>
              <w:rPr>
                <w:rFonts w:asciiTheme="minorEastAsia" w:hAnsiTheme="minorEastAsia" w:eastAsiaTheme="minorEastAsia"/>
                <w:sz w:val="24"/>
                <w:szCs w:val="24"/>
              </w:rPr>
            </w:pPr>
          </w:p>
          <w:p>
            <w:pPr>
              <w:pStyle w:val="22"/>
              <w:ind w:left="478"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发包人电话</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22"/>
              <w:rPr>
                <w:rFonts w:asciiTheme="minorEastAsia" w:hAnsiTheme="minorEastAsia" w:eastAsiaTheme="minorEastAsia"/>
                <w:sz w:val="24"/>
                <w:szCs w:val="24"/>
              </w:rPr>
            </w:pPr>
          </w:p>
          <w:p>
            <w:pPr>
              <w:pStyle w:val="22"/>
              <w:ind w:left="478"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签约合同价</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22"/>
              <w:rPr>
                <w:rFonts w:asciiTheme="minorEastAsia" w:hAnsiTheme="minorEastAsia" w:eastAsiaTheme="minorEastAsia"/>
                <w:sz w:val="24"/>
                <w:szCs w:val="24"/>
              </w:rPr>
            </w:pPr>
          </w:p>
          <w:p>
            <w:pPr>
              <w:pStyle w:val="22"/>
              <w:ind w:left="479"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设计服务期限</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exact"/>
        </w:trPr>
        <w:tc>
          <w:tcPr>
            <w:tcW w:w="2269" w:type="dxa"/>
          </w:tcPr>
          <w:p>
            <w:pPr>
              <w:pStyle w:val="22"/>
              <w:rPr>
                <w:rFonts w:asciiTheme="minorEastAsia" w:hAnsiTheme="minorEastAsia" w:eastAsiaTheme="minorEastAsia"/>
                <w:sz w:val="24"/>
                <w:szCs w:val="24"/>
              </w:rPr>
            </w:pPr>
          </w:p>
          <w:p>
            <w:pPr>
              <w:pStyle w:val="22"/>
              <w:ind w:left="477"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设计内容</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22"/>
              <w:rPr>
                <w:rFonts w:asciiTheme="minorEastAsia" w:hAnsiTheme="minorEastAsia" w:eastAsiaTheme="minorEastAsia"/>
                <w:sz w:val="24"/>
                <w:szCs w:val="24"/>
              </w:rPr>
            </w:pPr>
          </w:p>
          <w:p>
            <w:pPr>
              <w:pStyle w:val="22"/>
              <w:ind w:left="478"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项目负责人</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2" w:hRule="exact"/>
        </w:trPr>
        <w:tc>
          <w:tcPr>
            <w:tcW w:w="2269" w:type="dxa"/>
          </w:tcPr>
          <w:p>
            <w:pPr>
              <w:pStyle w:val="22"/>
              <w:rPr>
                <w:rFonts w:asciiTheme="minorEastAsia" w:hAnsiTheme="minorEastAsia" w:eastAsiaTheme="minorEastAsia"/>
                <w:sz w:val="24"/>
                <w:szCs w:val="24"/>
              </w:rPr>
            </w:pPr>
          </w:p>
          <w:p>
            <w:pPr>
              <w:pStyle w:val="22"/>
              <w:rPr>
                <w:rFonts w:asciiTheme="minorEastAsia" w:hAnsiTheme="minorEastAsia" w:eastAsiaTheme="minorEastAsia"/>
                <w:sz w:val="24"/>
                <w:szCs w:val="24"/>
              </w:rPr>
            </w:pPr>
          </w:p>
          <w:p>
            <w:pPr>
              <w:pStyle w:val="22"/>
              <w:rPr>
                <w:rFonts w:asciiTheme="minorEastAsia" w:hAnsiTheme="minorEastAsia" w:eastAsiaTheme="minorEastAsia"/>
                <w:sz w:val="24"/>
                <w:szCs w:val="24"/>
              </w:rPr>
            </w:pPr>
          </w:p>
          <w:p>
            <w:pPr>
              <w:pStyle w:val="22"/>
              <w:rPr>
                <w:rFonts w:asciiTheme="minorEastAsia" w:hAnsiTheme="minorEastAsia" w:eastAsiaTheme="minorEastAsia"/>
                <w:sz w:val="24"/>
                <w:szCs w:val="24"/>
              </w:rPr>
            </w:pPr>
          </w:p>
          <w:p>
            <w:pPr>
              <w:pStyle w:val="22"/>
              <w:spacing w:before="1"/>
              <w:rPr>
                <w:rFonts w:asciiTheme="minorEastAsia" w:hAnsiTheme="minorEastAsia" w:eastAsiaTheme="minorEastAsia"/>
                <w:sz w:val="24"/>
                <w:szCs w:val="24"/>
              </w:rPr>
            </w:pPr>
          </w:p>
          <w:p>
            <w:pPr>
              <w:pStyle w:val="22"/>
              <w:ind w:left="478"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22"/>
              <w:rPr>
                <w:rFonts w:asciiTheme="minorEastAsia" w:hAnsiTheme="minorEastAsia" w:eastAsiaTheme="minorEastAsia"/>
                <w:sz w:val="24"/>
                <w:szCs w:val="24"/>
              </w:rPr>
            </w:pPr>
          </w:p>
          <w:p>
            <w:pPr>
              <w:pStyle w:val="22"/>
              <w:ind w:left="479"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6253" w:type="dxa"/>
          </w:tcPr>
          <w:p>
            <w:pPr>
              <w:rPr>
                <w:rFonts w:asciiTheme="minorEastAsia" w:hAnsiTheme="minorEastAsia" w:eastAsiaTheme="minorEastAsia"/>
                <w:kern w:val="0"/>
                <w:sz w:val="24"/>
                <w:lang w:eastAsia="en-US"/>
              </w:rPr>
            </w:pPr>
          </w:p>
        </w:tc>
      </w:tr>
    </w:tbl>
    <w:p>
      <w:pPr>
        <w:pStyle w:val="6"/>
        <w:spacing w:before="37"/>
        <w:ind w:firstLine="120" w:firstLineChars="50"/>
        <w:rPr>
          <w:sz w:val="24"/>
        </w:rPr>
      </w:pPr>
      <w:r>
        <w:rPr>
          <w:sz w:val="24"/>
        </w:rPr>
        <w:t>注：投标人应根据投标人须知第</w:t>
      </w:r>
      <w:r>
        <w:rPr>
          <w:rFonts w:eastAsia="Times New Roman"/>
          <w:sz w:val="24"/>
        </w:rPr>
        <w:t xml:space="preserve">3.5.4 </w:t>
      </w:r>
      <w:r>
        <w:rPr>
          <w:sz w:val="24"/>
        </w:rPr>
        <w:t>项的要求在本表后附相关证明材料。</w:t>
      </w:r>
    </w:p>
    <w:p>
      <w:pPr>
        <w:widowControl/>
        <w:jc w:val="left"/>
        <w:rPr>
          <w:sz w:val="24"/>
        </w:rPr>
      </w:pPr>
      <w:r>
        <w:rPr>
          <w:sz w:val="24"/>
        </w:rPr>
        <w:br w:type="page"/>
      </w:r>
    </w:p>
    <w:p>
      <w:pPr>
        <w:pStyle w:val="4"/>
        <w:rPr>
          <w:b w:val="0"/>
          <w:sz w:val="28"/>
        </w:rPr>
      </w:pPr>
      <w:bookmarkStart w:id="208" w:name="_Toc508613189"/>
      <w:r>
        <w:rPr>
          <w:b w:val="0"/>
          <w:sz w:val="28"/>
        </w:rPr>
        <w:t>（五）近年发</w:t>
      </w:r>
      <w:r>
        <w:rPr>
          <w:rFonts w:hint="eastAsia"/>
          <w:b w:val="0"/>
          <w:sz w:val="28"/>
        </w:rPr>
        <w:t>生</w:t>
      </w:r>
      <w:r>
        <w:rPr>
          <w:b w:val="0"/>
          <w:sz w:val="28"/>
        </w:rPr>
        <w:t>的诉讼及仲裁情况</w:t>
      </w:r>
      <w:bookmarkEnd w:id="208"/>
    </w:p>
    <w:p>
      <w:pPr>
        <w:pStyle w:val="6"/>
        <w:spacing w:before="8"/>
        <w:rPr>
          <w:sz w:val="31"/>
        </w:rPr>
      </w:pPr>
    </w:p>
    <w:p>
      <w:pPr>
        <w:pStyle w:val="6"/>
        <w:ind w:left="100"/>
        <w:rPr>
          <w:rFonts w:asciiTheme="minorEastAsia" w:hAnsiTheme="minorEastAsia" w:eastAsiaTheme="minorEastAsia"/>
          <w:sz w:val="24"/>
        </w:rPr>
      </w:pPr>
      <w:r>
        <w:rPr>
          <w:rFonts w:asciiTheme="minorEastAsia" w:hAnsiTheme="minorEastAsia" w:eastAsiaTheme="minorEastAsia"/>
          <w:sz w:val="24"/>
        </w:rPr>
        <w:t>注：投标人应根据投标人须知第3.5.5 项的要求附相关证明材料。</w:t>
      </w:r>
    </w:p>
    <w:p>
      <w:pPr>
        <w:widowControl/>
        <w:jc w:val="left"/>
        <w:rPr>
          <w:sz w:val="24"/>
        </w:rPr>
      </w:pPr>
      <w:r>
        <w:rPr>
          <w:sz w:val="24"/>
        </w:rPr>
        <w:br w:type="page"/>
      </w:r>
    </w:p>
    <w:p>
      <w:pPr>
        <w:pStyle w:val="24"/>
        <w:spacing w:before="14"/>
        <w:ind w:left="100" w:right="0"/>
        <w:outlineLvl w:val="2"/>
        <w:rPr>
          <w:lang w:eastAsia="zh-CN"/>
        </w:rPr>
      </w:pPr>
      <w:bookmarkStart w:id="209" w:name="_Toc508613190"/>
      <w:r>
        <w:rPr>
          <w:rFonts w:hint="eastAsia"/>
          <w:lang w:eastAsia="zh-CN"/>
        </w:rPr>
        <w:t>（六）拟委任的主要人员汇总表</w:t>
      </w:r>
      <w:bookmarkEnd w:id="209"/>
    </w:p>
    <w:p>
      <w:pPr>
        <w:pStyle w:val="6"/>
        <w:rPr>
          <w:sz w:val="20"/>
        </w:rPr>
      </w:pPr>
    </w:p>
    <w:p>
      <w:pPr>
        <w:pStyle w:val="6"/>
        <w:rPr>
          <w:sz w:val="23"/>
        </w:rPr>
      </w:pPr>
    </w:p>
    <w:tbl>
      <w:tblPr>
        <w:tblStyle w:val="21"/>
        <w:tblW w:w="8022" w:type="dxa"/>
        <w:jc w:val="center"/>
        <w:tblInd w:w="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275"/>
        <w:gridCol w:w="991"/>
        <w:gridCol w:w="605"/>
        <w:gridCol w:w="487"/>
        <w:gridCol w:w="1133"/>
        <w:gridCol w:w="710"/>
        <w:gridCol w:w="872"/>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816" w:type="dxa"/>
            <w:vMerge w:val="restart"/>
          </w:tcPr>
          <w:p>
            <w:pPr>
              <w:pStyle w:val="22"/>
              <w:spacing w:before="3"/>
              <w:rPr>
                <w:sz w:val="25"/>
                <w:lang w:eastAsia="zh-CN"/>
              </w:rPr>
            </w:pPr>
          </w:p>
          <w:p>
            <w:pPr>
              <w:pStyle w:val="22"/>
              <w:ind w:left="191"/>
              <w:rPr>
                <w:sz w:val="21"/>
              </w:rPr>
            </w:pPr>
            <w:r>
              <w:rPr>
                <w:rFonts w:hint="eastAsia"/>
                <w:sz w:val="21"/>
              </w:rPr>
              <w:t>序号</w:t>
            </w:r>
          </w:p>
        </w:tc>
        <w:tc>
          <w:tcPr>
            <w:tcW w:w="1275" w:type="dxa"/>
            <w:vMerge w:val="restart"/>
          </w:tcPr>
          <w:p>
            <w:pPr>
              <w:pStyle w:val="22"/>
              <w:spacing w:before="3"/>
              <w:rPr>
                <w:sz w:val="25"/>
              </w:rPr>
            </w:pPr>
          </w:p>
          <w:p>
            <w:pPr>
              <w:pStyle w:val="22"/>
              <w:ind w:left="105"/>
              <w:rPr>
                <w:sz w:val="21"/>
              </w:rPr>
            </w:pPr>
            <w:r>
              <w:rPr>
                <w:rFonts w:hint="eastAsia"/>
                <w:sz w:val="21"/>
              </w:rPr>
              <w:t>本项目任职</w:t>
            </w:r>
          </w:p>
        </w:tc>
        <w:tc>
          <w:tcPr>
            <w:tcW w:w="991" w:type="dxa"/>
            <w:vMerge w:val="restart"/>
          </w:tcPr>
          <w:p>
            <w:pPr>
              <w:pStyle w:val="22"/>
              <w:spacing w:before="3"/>
              <w:rPr>
                <w:sz w:val="25"/>
              </w:rPr>
            </w:pPr>
          </w:p>
          <w:p>
            <w:pPr>
              <w:pStyle w:val="22"/>
              <w:ind w:left="280"/>
              <w:rPr>
                <w:sz w:val="21"/>
              </w:rPr>
            </w:pPr>
            <w:r>
              <w:rPr>
                <w:rFonts w:hint="eastAsia"/>
                <w:sz w:val="21"/>
              </w:rPr>
              <w:t>姓名</w:t>
            </w:r>
          </w:p>
        </w:tc>
        <w:tc>
          <w:tcPr>
            <w:tcW w:w="605" w:type="dxa"/>
            <w:vMerge w:val="restart"/>
          </w:tcPr>
          <w:p>
            <w:pPr>
              <w:pStyle w:val="22"/>
              <w:spacing w:before="5" w:line="440" w:lineRule="exact"/>
              <w:ind w:left="189" w:right="176"/>
              <w:rPr>
                <w:sz w:val="21"/>
              </w:rPr>
            </w:pPr>
            <w:r>
              <w:rPr>
                <w:rFonts w:hint="eastAsia"/>
                <w:sz w:val="21"/>
              </w:rPr>
              <w:t>职称</w:t>
            </w:r>
          </w:p>
        </w:tc>
        <w:tc>
          <w:tcPr>
            <w:tcW w:w="487" w:type="dxa"/>
            <w:vMerge w:val="restart"/>
          </w:tcPr>
          <w:p>
            <w:pPr>
              <w:pStyle w:val="22"/>
              <w:spacing w:before="5" w:line="440" w:lineRule="exact"/>
              <w:ind w:left="131" w:right="116"/>
              <w:rPr>
                <w:sz w:val="21"/>
              </w:rPr>
            </w:pPr>
            <w:r>
              <w:rPr>
                <w:rFonts w:hint="eastAsia"/>
                <w:sz w:val="21"/>
              </w:rPr>
              <w:t>专业</w:t>
            </w:r>
          </w:p>
        </w:tc>
        <w:tc>
          <w:tcPr>
            <w:tcW w:w="2715" w:type="dxa"/>
            <w:gridSpan w:val="3"/>
          </w:tcPr>
          <w:p>
            <w:pPr>
              <w:pStyle w:val="22"/>
              <w:spacing w:before="107"/>
              <w:ind w:left="405"/>
              <w:rPr>
                <w:sz w:val="21"/>
              </w:rPr>
            </w:pPr>
            <w:r>
              <w:rPr>
                <w:rFonts w:hint="eastAsia"/>
                <w:sz w:val="21"/>
              </w:rPr>
              <w:t>执业或职业资格证明</w:t>
            </w:r>
          </w:p>
        </w:tc>
        <w:tc>
          <w:tcPr>
            <w:tcW w:w="1133" w:type="dxa"/>
          </w:tcPr>
          <w:p>
            <w:pPr>
              <w:pStyle w:val="22"/>
              <w:spacing w:before="107"/>
              <w:ind w:left="350"/>
              <w:rPr>
                <w:sz w:val="21"/>
              </w:rPr>
            </w:pPr>
            <w:r>
              <w:rPr>
                <w:rFonts w:hint="eastAsia"/>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816" w:type="dxa"/>
            <w:vMerge w:val="continue"/>
          </w:tcPr>
          <w:p>
            <w:pPr>
              <w:rPr>
                <w:kern w:val="0"/>
                <w:lang w:eastAsia="en-US"/>
              </w:rPr>
            </w:pPr>
          </w:p>
        </w:tc>
        <w:tc>
          <w:tcPr>
            <w:tcW w:w="1275" w:type="dxa"/>
            <w:vMerge w:val="continue"/>
          </w:tcPr>
          <w:p>
            <w:pPr>
              <w:rPr>
                <w:kern w:val="0"/>
                <w:lang w:eastAsia="en-US"/>
              </w:rPr>
            </w:pPr>
          </w:p>
        </w:tc>
        <w:tc>
          <w:tcPr>
            <w:tcW w:w="991" w:type="dxa"/>
            <w:vMerge w:val="continue"/>
          </w:tcPr>
          <w:p>
            <w:pPr>
              <w:rPr>
                <w:kern w:val="0"/>
                <w:lang w:eastAsia="en-US"/>
              </w:rPr>
            </w:pPr>
          </w:p>
        </w:tc>
        <w:tc>
          <w:tcPr>
            <w:tcW w:w="605" w:type="dxa"/>
            <w:vMerge w:val="continue"/>
          </w:tcPr>
          <w:p>
            <w:pPr>
              <w:rPr>
                <w:kern w:val="0"/>
                <w:lang w:eastAsia="en-US"/>
              </w:rPr>
            </w:pPr>
          </w:p>
        </w:tc>
        <w:tc>
          <w:tcPr>
            <w:tcW w:w="487" w:type="dxa"/>
            <w:vMerge w:val="continue"/>
          </w:tcPr>
          <w:p>
            <w:pPr>
              <w:rPr>
                <w:kern w:val="0"/>
                <w:lang w:eastAsia="en-US"/>
              </w:rPr>
            </w:pPr>
          </w:p>
        </w:tc>
        <w:tc>
          <w:tcPr>
            <w:tcW w:w="1133" w:type="dxa"/>
          </w:tcPr>
          <w:p>
            <w:pPr>
              <w:pStyle w:val="22"/>
              <w:spacing w:before="107"/>
              <w:ind w:left="141"/>
              <w:rPr>
                <w:sz w:val="21"/>
              </w:rPr>
            </w:pPr>
            <w:r>
              <w:rPr>
                <w:rFonts w:hint="eastAsia"/>
                <w:sz w:val="21"/>
              </w:rPr>
              <w:t>证书名称</w:t>
            </w:r>
          </w:p>
        </w:tc>
        <w:tc>
          <w:tcPr>
            <w:tcW w:w="710" w:type="dxa"/>
          </w:tcPr>
          <w:p>
            <w:pPr>
              <w:pStyle w:val="22"/>
              <w:spacing w:before="107"/>
              <w:ind w:left="139"/>
              <w:rPr>
                <w:sz w:val="21"/>
              </w:rPr>
            </w:pPr>
            <w:r>
              <w:rPr>
                <w:rFonts w:hint="eastAsia"/>
                <w:sz w:val="21"/>
              </w:rPr>
              <w:t>级别</w:t>
            </w:r>
          </w:p>
        </w:tc>
        <w:tc>
          <w:tcPr>
            <w:tcW w:w="872" w:type="dxa"/>
          </w:tcPr>
          <w:p>
            <w:pPr>
              <w:pStyle w:val="22"/>
              <w:spacing w:before="107"/>
              <w:ind w:left="220"/>
              <w:rPr>
                <w:sz w:val="21"/>
              </w:rPr>
            </w:pPr>
            <w:r>
              <w:rPr>
                <w:rFonts w:hint="eastAsia"/>
                <w:sz w:val="21"/>
              </w:rPr>
              <w:t>证号</w:t>
            </w: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2"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bl>
    <w:p>
      <w:pPr>
        <w:jc w:val="left"/>
        <w:rPr>
          <w:sz w:val="24"/>
        </w:rPr>
      </w:pPr>
    </w:p>
    <w:p>
      <w:pPr>
        <w:pStyle w:val="2"/>
      </w:pPr>
      <w:r>
        <w:br w:type="page"/>
      </w:r>
    </w:p>
    <w:p>
      <w:pPr>
        <w:pStyle w:val="24"/>
        <w:spacing w:line="363" w:lineRule="exact"/>
        <w:ind w:right="0"/>
        <w:outlineLvl w:val="2"/>
        <w:rPr>
          <w:lang w:eastAsia="zh-CN"/>
        </w:rPr>
      </w:pPr>
      <w:bookmarkStart w:id="210" w:name="_Toc508613191"/>
      <w:r>
        <w:rPr>
          <w:rFonts w:hint="eastAsia"/>
        </w:rPr>
        <w:t>（七）主要人员简历表</w:t>
      </w:r>
      <w:bookmarkEnd w:id="210"/>
    </w:p>
    <w:p>
      <w:pPr>
        <w:pStyle w:val="6"/>
        <w:spacing w:before="5"/>
        <w:rPr>
          <w:sz w:val="16"/>
        </w:rPr>
      </w:pPr>
    </w:p>
    <w:tbl>
      <w:tblPr>
        <w:tblStyle w:val="21"/>
        <w:tblW w:w="8523" w:type="dxa"/>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357"/>
        <w:gridCol w:w="692"/>
        <w:gridCol w:w="958"/>
        <w:gridCol w:w="1066"/>
        <w:gridCol w:w="705"/>
        <w:gridCol w:w="1260"/>
        <w:gridCol w:w="402"/>
        <w:gridCol w:w="1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exact"/>
        </w:trPr>
        <w:tc>
          <w:tcPr>
            <w:tcW w:w="1186" w:type="dxa"/>
          </w:tcPr>
          <w:p>
            <w:pPr>
              <w:pStyle w:val="22"/>
              <w:spacing w:before="1"/>
              <w:rPr>
                <w:rFonts w:asciiTheme="minorEastAsia" w:hAnsiTheme="minorEastAsia" w:eastAsiaTheme="minorEastAsia"/>
                <w:sz w:val="24"/>
                <w:szCs w:val="24"/>
              </w:rPr>
            </w:pPr>
          </w:p>
          <w:p>
            <w:pPr>
              <w:pStyle w:val="22"/>
              <w:tabs>
                <w:tab w:val="left" w:pos="427"/>
              </w:tabs>
              <w:ind w:left="4"/>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w:t>
            </w:r>
            <w:r>
              <w:rPr>
                <w:rFonts w:asciiTheme="minorEastAsia" w:hAnsiTheme="minorEastAsia" w:eastAsiaTheme="minorEastAsia"/>
                <w:sz w:val="24"/>
                <w:szCs w:val="24"/>
              </w:rPr>
              <w:tab/>
            </w:r>
            <w:r>
              <w:rPr>
                <w:rFonts w:hint="eastAsia" w:asciiTheme="minorEastAsia" w:hAnsiTheme="minorEastAsia" w:eastAsiaTheme="minorEastAsia"/>
                <w:sz w:val="24"/>
                <w:szCs w:val="24"/>
              </w:rPr>
              <w:t>名</w:t>
            </w:r>
          </w:p>
        </w:tc>
        <w:tc>
          <w:tcPr>
            <w:tcW w:w="1049" w:type="dxa"/>
            <w:gridSpan w:val="2"/>
          </w:tcPr>
          <w:p>
            <w:pPr>
              <w:rPr>
                <w:rFonts w:asciiTheme="minorEastAsia" w:hAnsiTheme="minorEastAsia" w:eastAsiaTheme="minorEastAsia"/>
                <w:kern w:val="0"/>
                <w:sz w:val="24"/>
                <w:lang w:eastAsia="en-US"/>
              </w:rPr>
            </w:pPr>
          </w:p>
        </w:tc>
        <w:tc>
          <w:tcPr>
            <w:tcW w:w="958" w:type="dxa"/>
          </w:tcPr>
          <w:p>
            <w:pPr>
              <w:pStyle w:val="22"/>
              <w:spacing w:before="1"/>
              <w:rPr>
                <w:rFonts w:asciiTheme="minorEastAsia" w:hAnsiTheme="minorEastAsia" w:eastAsiaTheme="minorEastAsia"/>
                <w:sz w:val="24"/>
                <w:szCs w:val="24"/>
              </w:rPr>
            </w:pPr>
          </w:p>
          <w:p>
            <w:pPr>
              <w:pStyle w:val="22"/>
              <w:ind w:right="259"/>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年龄</w:t>
            </w:r>
          </w:p>
        </w:tc>
        <w:tc>
          <w:tcPr>
            <w:tcW w:w="1066" w:type="dxa"/>
          </w:tcPr>
          <w:p>
            <w:pPr>
              <w:rPr>
                <w:rFonts w:asciiTheme="minorEastAsia" w:hAnsiTheme="minorEastAsia" w:eastAsiaTheme="minorEastAsia"/>
                <w:kern w:val="0"/>
                <w:sz w:val="24"/>
                <w:lang w:eastAsia="en-US"/>
              </w:rPr>
            </w:pPr>
          </w:p>
        </w:tc>
        <w:tc>
          <w:tcPr>
            <w:tcW w:w="2367" w:type="dxa"/>
            <w:gridSpan w:val="3"/>
          </w:tcPr>
          <w:p>
            <w:pPr>
              <w:pStyle w:val="22"/>
              <w:spacing w:before="3" w:line="440" w:lineRule="exact"/>
              <w:ind w:left="652" w:right="109" w:hanging="524"/>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执业资格证书（或上岗证书）名称</w:t>
            </w:r>
          </w:p>
        </w:tc>
        <w:tc>
          <w:tcPr>
            <w:tcW w:w="1897" w:type="dxa"/>
          </w:tcPr>
          <w:p>
            <w:pPr>
              <w:rPr>
                <w:rFonts w:asciiTheme="minorEastAsia" w:hAnsiTheme="minorEastAsia" w:eastAsiaTheme="minorEastAsia"/>
                <w:kern w:val="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8" w:hRule="exact"/>
        </w:trPr>
        <w:tc>
          <w:tcPr>
            <w:tcW w:w="1186" w:type="dxa"/>
          </w:tcPr>
          <w:p>
            <w:pPr>
              <w:pStyle w:val="22"/>
              <w:spacing w:before="9"/>
              <w:rPr>
                <w:rFonts w:asciiTheme="minorEastAsia" w:hAnsiTheme="minorEastAsia" w:eastAsiaTheme="minorEastAsia"/>
                <w:sz w:val="24"/>
                <w:szCs w:val="24"/>
                <w:lang w:eastAsia="zh-CN"/>
              </w:rPr>
            </w:pPr>
          </w:p>
          <w:p>
            <w:pPr>
              <w:pStyle w:val="22"/>
              <w:tabs>
                <w:tab w:val="left" w:pos="427"/>
              </w:tabs>
              <w:spacing w:before="1"/>
              <w:ind w:left="4"/>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职</w:t>
            </w:r>
            <w:r>
              <w:rPr>
                <w:rFonts w:asciiTheme="minorEastAsia" w:hAnsiTheme="minorEastAsia" w:eastAsiaTheme="minorEastAsia"/>
                <w:sz w:val="24"/>
                <w:szCs w:val="24"/>
              </w:rPr>
              <w:tab/>
            </w:r>
            <w:r>
              <w:rPr>
                <w:rFonts w:hint="eastAsia" w:asciiTheme="minorEastAsia" w:hAnsiTheme="minorEastAsia" w:eastAsiaTheme="minorEastAsia"/>
                <w:sz w:val="24"/>
                <w:szCs w:val="24"/>
              </w:rPr>
              <w:t>称</w:t>
            </w:r>
          </w:p>
        </w:tc>
        <w:tc>
          <w:tcPr>
            <w:tcW w:w="1049" w:type="dxa"/>
            <w:gridSpan w:val="2"/>
          </w:tcPr>
          <w:p>
            <w:pPr>
              <w:rPr>
                <w:rFonts w:asciiTheme="minorEastAsia" w:hAnsiTheme="minorEastAsia" w:eastAsiaTheme="minorEastAsia"/>
                <w:kern w:val="0"/>
                <w:sz w:val="24"/>
                <w:lang w:eastAsia="en-US"/>
              </w:rPr>
            </w:pPr>
          </w:p>
        </w:tc>
        <w:tc>
          <w:tcPr>
            <w:tcW w:w="958" w:type="dxa"/>
          </w:tcPr>
          <w:p>
            <w:pPr>
              <w:pStyle w:val="22"/>
              <w:spacing w:before="9"/>
              <w:rPr>
                <w:rFonts w:asciiTheme="minorEastAsia" w:hAnsiTheme="minorEastAsia" w:eastAsiaTheme="minorEastAsia"/>
                <w:sz w:val="24"/>
                <w:szCs w:val="24"/>
              </w:rPr>
            </w:pPr>
          </w:p>
          <w:p>
            <w:pPr>
              <w:pStyle w:val="22"/>
              <w:spacing w:before="1"/>
              <w:ind w:right="259"/>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学历</w:t>
            </w:r>
          </w:p>
        </w:tc>
        <w:tc>
          <w:tcPr>
            <w:tcW w:w="1066" w:type="dxa"/>
          </w:tcPr>
          <w:p>
            <w:pPr>
              <w:rPr>
                <w:rFonts w:asciiTheme="minorEastAsia" w:hAnsiTheme="minorEastAsia" w:eastAsiaTheme="minorEastAsia"/>
                <w:kern w:val="0"/>
                <w:sz w:val="24"/>
                <w:lang w:eastAsia="en-US"/>
              </w:rPr>
            </w:pPr>
          </w:p>
        </w:tc>
        <w:tc>
          <w:tcPr>
            <w:tcW w:w="2367" w:type="dxa"/>
            <w:gridSpan w:val="3"/>
          </w:tcPr>
          <w:p>
            <w:pPr>
              <w:pStyle w:val="22"/>
              <w:spacing w:before="9"/>
              <w:rPr>
                <w:rFonts w:asciiTheme="minorEastAsia" w:hAnsiTheme="minorEastAsia" w:eastAsiaTheme="minorEastAsia"/>
                <w:sz w:val="24"/>
                <w:szCs w:val="24"/>
              </w:rPr>
            </w:pPr>
          </w:p>
          <w:p>
            <w:pPr>
              <w:pStyle w:val="22"/>
              <w:spacing w:before="1"/>
              <w:ind w:left="443" w:right="109"/>
              <w:rPr>
                <w:rFonts w:asciiTheme="minorEastAsia" w:hAnsiTheme="minorEastAsia" w:eastAsiaTheme="minorEastAsia"/>
                <w:sz w:val="24"/>
                <w:szCs w:val="24"/>
              </w:rPr>
            </w:pPr>
            <w:r>
              <w:rPr>
                <w:rFonts w:hint="eastAsia" w:asciiTheme="minorEastAsia" w:hAnsiTheme="minorEastAsia" w:eastAsiaTheme="minorEastAsia"/>
                <w:sz w:val="24"/>
                <w:szCs w:val="24"/>
              </w:rPr>
              <w:t>拟在本项目任职</w:t>
            </w:r>
          </w:p>
        </w:tc>
        <w:tc>
          <w:tcPr>
            <w:tcW w:w="1897"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exact"/>
        </w:trPr>
        <w:tc>
          <w:tcPr>
            <w:tcW w:w="1186" w:type="dxa"/>
          </w:tcPr>
          <w:p>
            <w:pPr>
              <w:pStyle w:val="22"/>
              <w:spacing w:before="12"/>
              <w:rPr>
                <w:rFonts w:asciiTheme="minorEastAsia" w:hAnsiTheme="minorEastAsia" w:eastAsiaTheme="minorEastAsia"/>
                <w:sz w:val="24"/>
                <w:szCs w:val="24"/>
              </w:rPr>
            </w:pPr>
          </w:p>
          <w:p>
            <w:pPr>
              <w:pStyle w:val="22"/>
              <w:spacing w:before="1"/>
              <w:ind w:left="2"/>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工作年限</w:t>
            </w:r>
          </w:p>
        </w:tc>
        <w:tc>
          <w:tcPr>
            <w:tcW w:w="3073" w:type="dxa"/>
            <w:gridSpan w:val="4"/>
          </w:tcPr>
          <w:p>
            <w:pPr>
              <w:rPr>
                <w:rFonts w:asciiTheme="minorEastAsia" w:hAnsiTheme="minorEastAsia" w:eastAsiaTheme="minorEastAsia"/>
                <w:kern w:val="0"/>
                <w:sz w:val="24"/>
                <w:lang w:eastAsia="en-US"/>
              </w:rPr>
            </w:pPr>
          </w:p>
        </w:tc>
        <w:tc>
          <w:tcPr>
            <w:tcW w:w="2367" w:type="dxa"/>
            <w:gridSpan w:val="3"/>
          </w:tcPr>
          <w:p>
            <w:pPr>
              <w:pStyle w:val="22"/>
              <w:spacing w:before="12"/>
              <w:rPr>
                <w:rFonts w:asciiTheme="minorEastAsia" w:hAnsiTheme="minorEastAsia" w:eastAsiaTheme="minorEastAsia"/>
                <w:sz w:val="24"/>
                <w:szCs w:val="24"/>
              </w:rPr>
            </w:pPr>
          </w:p>
          <w:p>
            <w:pPr>
              <w:pStyle w:val="22"/>
              <w:spacing w:before="1"/>
              <w:ind w:left="338" w:right="109"/>
              <w:rPr>
                <w:rFonts w:asciiTheme="minorEastAsia" w:hAnsiTheme="minorEastAsia" w:eastAsiaTheme="minorEastAsia"/>
                <w:sz w:val="24"/>
                <w:szCs w:val="24"/>
              </w:rPr>
            </w:pPr>
            <w:r>
              <w:rPr>
                <w:rFonts w:hint="eastAsia" w:asciiTheme="minorEastAsia" w:hAnsiTheme="minorEastAsia" w:eastAsiaTheme="minorEastAsia"/>
                <w:sz w:val="24"/>
                <w:szCs w:val="24"/>
              </w:rPr>
              <w:t>从事设计工作年限</w:t>
            </w:r>
          </w:p>
        </w:tc>
        <w:tc>
          <w:tcPr>
            <w:tcW w:w="1897"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186" w:type="dxa"/>
          </w:tcPr>
          <w:p>
            <w:pPr>
              <w:pStyle w:val="22"/>
              <w:spacing w:before="1"/>
              <w:rPr>
                <w:rFonts w:asciiTheme="minorEastAsia" w:hAnsiTheme="minorEastAsia" w:eastAsiaTheme="minorEastAsia"/>
                <w:sz w:val="24"/>
                <w:szCs w:val="24"/>
              </w:rPr>
            </w:pPr>
          </w:p>
          <w:p>
            <w:pPr>
              <w:pStyle w:val="22"/>
              <w:ind w:left="2"/>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毕业学校</w:t>
            </w:r>
          </w:p>
        </w:tc>
        <w:tc>
          <w:tcPr>
            <w:tcW w:w="7337" w:type="dxa"/>
            <w:gridSpan w:val="8"/>
          </w:tcPr>
          <w:p>
            <w:pPr>
              <w:pStyle w:val="22"/>
              <w:spacing w:before="1"/>
              <w:rPr>
                <w:rFonts w:asciiTheme="minorEastAsia" w:hAnsiTheme="minorEastAsia" w:eastAsiaTheme="minorEastAsia"/>
                <w:sz w:val="24"/>
                <w:szCs w:val="24"/>
              </w:rPr>
            </w:pPr>
          </w:p>
          <w:p>
            <w:pPr>
              <w:pStyle w:val="22"/>
              <w:tabs>
                <w:tab w:val="left" w:pos="3360"/>
                <w:tab w:val="left" w:pos="4620"/>
              </w:tabs>
              <w:ind w:left="1258"/>
              <w:rPr>
                <w:rFonts w:asciiTheme="minorEastAsia" w:hAnsiTheme="minorEastAsia" w:eastAsiaTheme="minorEastAsia"/>
                <w:sz w:val="24"/>
                <w:szCs w:val="24"/>
              </w:rPr>
            </w:pPr>
            <w:r>
              <w:rPr>
                <w:rFonts w:hint="eastAsia" w:asciiTheme="minorEastAsia" w:hAnsiTheme="minorEastAsia" w:eastAsiaTheme="minorEastAsia"/>
                <w:sz w:val="24"/>
                <w:szCs w:val="24"/>
              </w:rPr>
              <w:t>年毕业于</w:t>
            </w:r>
            <w:r>
              <w:rPr>
                <w:rFonts w:asciiTheme="minorEastAsia" w:hAnsiTheme="minorEastAsia" w:eastAsiaTheme="minorEastAsia"/>
                <w:sz w:val="24"/>
                <w:szCs w:val="24"/>
              </w:rPr>
              <w:tab/>
            </w:r>
            <w:r>
              <w:rPr>
                <w:rFonts w:hint="eastAsia" w:asciiTheme="minorEastAsia" w:hAnsiTheme="minorEastAsia" w:eastAsiaTheme="minorEastAsia"/>
                <w:sz w:val="24"/>
                <w:szCs w:val="24"/>
              </w:rPr>
              <w:t>学校</w:t>
            </w:r>
            <w:r>
              <w:rPr>
                <w:rFonts w:asciiTheme="minorEastAsia" w:hAnsiTheme="minorEastAsia" w:eastAsiaTheme="minorEastAsia"/>
                <w:sz w:val="24"/>
                <w:szCs w:val="24"/>
              </w:rPr>
              <w:tab/>
            </w:r>
            <w:r>
              <w:rPr>
                <w:rFonts w:hint="eastAsia" w:asciiTheme="minorEastAsia" w:hAnsiTheme="minorEastAsia" w:eastAsiaTheme="minorEastAsia"/>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4" w:hRule="exact"/>
        </w:trPr>
        <w:tc>
          <w:tcPr>
            <w:tcW w:w="8523" w:type="dxa"/>
            <w:gridSpan w:val="9"/>
          </w:tcPr>
          <w:p>
            <w:pPr>
              <w:pStyle w:val="22"/>
              <w:spacing w:before="7"/>
              <w:rPr>
                <w:rFonts w:asciiTheme="minorEastAsia" w:hAnsiTheme="minorEastAsia" w:eastAsiaTheme="minorEastAsia"/>
                <w:sz w:val="24"/>
                <w:szCs w:val="24"/>
              </w:rPr>
            </w:pPr>
          </w:p>
          <w:p>
            <w:pPr>
              <w:pStyle w:val="22"/>
              <w:ind w:left="103"/>
              <w:rPr>
                <w:rFonts w:asciiTheme="minorEastAsia" w:hAnsiTheme="minorEastAsia" w:eastAsiaTheme="minorEastAsia"/>
                <w:sz w:val="24"/>
                <w:szCs w:val="24"/>
              </w:rPr>
            </w:pPr>
            <w:r>
              <w:rPr>
                <w:rFonts w:hint="eastAsia" w:asciiTheme="minorEastAsia" w:hAnsiTheme="minorEastAsia" w:eastAsiaTheme="minorEastAsia"/>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8" w:hRule="exact"/>
        </w:trPr>
        <w:tc>
          <w:tcPr>
            <w:tcW w:w="1543" w:type="dxa"/>
            <w:gridSpan w:val="2"/>
          </w:tcPr>
          <w:p>
            <w:pPr>
              <w:pStyle w:val="22"/>
              <w:spacing w:before="6"/>
              <w:rPr>
                <w:rFonts w:asciiTheme="minorEastAsia" w:hAnsiTheme="minorEastAsia" w:eastAsiaTheme="minorEastAsia"/>
                <w:sz w:val="24"/>
                <w:szCs w:val="24"/>
              </w:rPr>
            </w:pPr>
          </w:p>
          <w:p>
            <w:pPr>
              <w:pStyle w:val="22"/>
              <w:tabs>
                <w:tab w:val="left" w:pos="873"/>
              </w:tabs>
              <w:ind w:left="451"/>
              <w:rPr>
                <w:rFonts w:asciiTheme="minorEastAsia" w:hAnsiTheme="minorEastAsia" w:eastAsiaTheme="minorEastAsia"/>
                <w:sz w:val="24"/>
                <w:szCs w:val="24"/>
              </w:rPr>
            </w:pPr>
            <w:r>
              <w:rPr>
                <w:rFonts w:hint="eastAsia" w:asciiTheme="minorEastAsia" w:hAnsiTheme="minorEastAsia" w:eastAsiaTheme="minorEastAsia"/>
                <w:sz w:val="24"/>
                <w:szCs w:val="24"/>
              </w:rPr>
              <w:t>时</w:t>
            </w:r>
            <w:r>
              <w:rPr>
                <w:rFonts w:asciiTheme="minorEastAsia" w:hAnsiTheme="minorEastAsia" w:eastAsiaTheme="minorEastAsia"/>
                <w:sz w:val="24"/>
                <w:szCs w:val="24"/>
              </w:rPr>
              <w:tab/>
            </w:r>
            <w:r>
              <w:rPr>
                <w:rFonts w:hint="eastAsia" w:asciiTheme="minorEastAsia" w:hAnsiTheme="minorEastAsia" w:eastAsiaTheme="minorEastAsia"/>
                <w:sz w:val="24"/>
                <w:szCs w:val="24"/>
              </w:rPr>
              <w:t>间</w:t>
            </w:r>
          </w:p>
        </w:tc>
        <w:tc>
          <w:tcPr>
            <w:tcW w:w="3421" w:type="dxa"/>
            <w:gridSpan w:val="4"/>
          </w:tcPr>
          <w:p>
            <w:pPr>
              <w:pStyle w:val="22"/>
              <w:spacing w:before="6"/>
              <w:rPr>
                <w:rFonts w:asciiTheme="minorEastAsia" w:hAnsiTheme="minorEastAsia" w:eastAsiaTheme="minorEastAsia"/>
                <w:sz w:val="24"/>
                <w:szCs w:val="24"/>
              </w:rPr>
            </w:pPr>
          </w:p>
          <w:p>
            <w:pPr>
              <w:pStyle w:val="22"/>
              <w:ind w:left="864"/>
              <w:rPr>
                <w:rFonts w:asciiTheme="minorEastAsia" w:hAnsiTheme="minorEastAsia" w:eastAsiaTheme="minorEastAsia"/>
                <w:sz w:val="24"/>
                <w:szCs w:val="24"/>
              </w:rPr>
            </w:pPr>
            <w:r>
              <w:rPr>
                <w:rFonts w:hint="eastAsia" w:asciiTheme="minorEastAsia" w:hAnsiTheme="minorEastAsia" w:eastAsiaTheme="minorEastAsia"/>
                <w:sz w:val="24"/>
                <w:szCs w:val="24"/>
              </w:rPr>
              <w:t>参加过的类似项目</w:t>
            </w:r>
          </w:p>
        </w:tc>
        <w:tc>
          <w:tcPr>
            <w:tcW w:w="1260" w:type="dxa"/>
          </w:tcPr>
          <w:p>
            <w:pPr>
              <w:pStyle w:val="22"/>
              <w:spacing w:before="6"/>
              <w:rPr>
                <w:rFonts w:asciiTheme="minorEastAsia" w:hAnsiTheme="minorEastAsia" w:eastAsiaTheme="minorEastAsia"/>
                <w:sz w:val="24"/>
                <w:szCs w:val="24"/>
              </w:rPr>
            </w:pPr>
          </w:p>
          <w:p>
            <w:pPr>
              <w:pStyle w:val="22"/>
              <w:ind w:left="204"/>
              <w:rPr>
                <w:rFonts w:asciiTheme="minorEastAsia" w:hAnsiTheme="minorEastAsia" w:eastAsiaTheme="minorEastAsia"/>
                <w:sz w:val="24"/>
                <w:szCs w:val="24"/>
              </w:rPr>
            </w:pPr>
            <w:r>
              <w:rPr>
                <w:rFonts w:hint="eastAsia" w:asciiTheme="minorEastAsia" w:hAnsiTheme="minorEastAsia" w:eastAsiaTheme="minorEastAsia"/>
                <w:sz w:val="24"/>
                <w:szCs w:val="24"/>
              </w:rPr>
              <w:t>担任职务</w:t>
            </w:r>
          </w:p>
        </w:tc>
        <w:tc>
          <w:tcPr>
            <w:tcW w:w="2299" w:type="dxa"/>
            <w:gridSpan w:val="2"/>
          </w:tcPr>
          <w:p>
            <w:pPr>
              <w:pStyle w:val="22"/>
              <w:spacing w:before="6"/>
              <w:rPr>
                <w:rFonts w:asciiTheme="minorEastAsia" w:hAnsiTheme="minorEastAsia" w:eastAsiaTheme="minorEastAsia"/>
                <w:sz w:val="24"/>
                <w:szCs w:val="24"/>
              </w:rPr>
            </w:pPr>
          </w:p>
          <w:p>
            <w:pPr>
              <w:pStyle w:val="22"/>
              <w:ind w:left="302"/>
              <w:rPr>
                <w:rFonts w:asciiTheme="minorEastAsia" w:hAnsiTheme="minorEastAsia" w:eastAsiaTheme="minorEastAsia"/>
                <w:sz w:val="24"/>
                <w:szCs w:val="24"/>
              </w:rPr>
            </w:pPr>
            <w:r>
              <w:rPr>
                <w:rFonts w:hint="eastAsia" w:asciiTheme="minorEastAsia" w:hAnsiTheme="minorEastAsia" w:eastAsiaTheme="minorEastAsia"/>
                <w:sz w:val="24"/>
                <w:szCs w:val="24"/>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exact"/>
        </w:trPr>
        <w:tc>
          <w:tcPr>
            <w:tcW w:w="1543" w:type="dxa"/>
            <w:gridSpan w:val="2"/>
          </w:tcPr>
          <w:p>
            <w:pPr>
              <w:rPr>
                <w:rFonts w:asciiTheme="minorEastAsia" w:hAnsiTheme="minorEastAsia" w:eastAsiaTheme="minorEastAsia"/>
                <w:kern w:val="0"/>
                <w:sz w:val="24"/>
                <w:lang w:eastAsia="en-US"/>
              </w:rPr>
            </w:pPr>
          </w:p>
        </w:tc>
        <w:tc>
          <w:tcPr>
            <w:tcW w:w="3421" w:type="dxa"/>
            <w:gridSpan w:val="4"/>
          </w:tcPr>
          <w:p>
            <w:pPr>
              <w:rPr>
                <w:rFonts w:asciiTheme="minorEastAsia" w:hAnsiTheme="minorEastAsia" w:eastAsiaTheme="minorEastAsia"/>
                <w:kern w:val="0"/>
                <w:sz w:val="24"/>
                <w:lang w:eastAsia="en-US"/>
              </w:rPr>
            </w:pPr>
          </w:p>
        </w:tc>
        <w:tc>
          <w:tcPr>
            <w:tcW w:w="1260" w:type="dxa"/>
          </w:tcPr>
          <w:p>
            <w:pPr>
              <w:rPr>
                <w:rFonts w:asciiTheme="minorEastAsia" w:hAnsiTheme="minorEastAsia" w:eastAsiaTheme="minorEastAsia"/>
                <w:kern w:val="0"/>
                <w:sz w:val="24"/>
                <w:lang w:eastAsia="en-US"/>
              </w:rPr>
            </w:pPr>
          </w:p>
        </w:tc>
        <w:tc>
          <w:tcPr>
            <w:tcW w:w="2299" w:type="dxa"/>
            <w:gridSpan w:val="2"/>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8" w:hRule="exact"/>
        </w:trPr>
        <w:tc>
          <w:tcPr>
            <w:tcW w:w="1543" w:type="dxa"/>
            <w:gridSpan w:val="2"/>
          </w:tcPr>
          <w:p>
            <w:pPr>
              <w:rPr>
                <w:rFonts w:asciiTheme="minorEastAsia" w:hAnsiTheme="minorEastAsia" w:eastAsiaTheme="minorEastAsia"/>
                <w:kern w:val="0"/>
                <w:sz w:val="24"/>
                <w:lang w:eastAsia="en-US"/>
              </w:rPr>
            </w:pPr>
          </w:p>
        </w:tc>
        <w:tc>
          <w:tcPr>
            <w:tcW w:w="3421" w:type="dxa"/>
            <w:gridSpan w:val="4"/>
          </w:tcPr>
          <w:p>
            <w:pPr>
              <w:rPr>
                <w:rFonts w:asciiTheme="minorEastAsia" w:hAnsiTheme="minorEastAsia" w:eastAsiaTheme="minorEastAsia"/>
                <w:kern w:val="0"/>
                <w:sz w:val="24"/>
                <w:lang w:eastAsia="en-US"/>
              </w:rPr>
            </w:pPr>
          </w:p>
        </w:tc>
        <w:tc>
          <w:tcPr>
            <w:tcW w:w="1260" w:type="dxa"/>
          </w:tcPr>
          <w:p>
            <w:pPr>
              <w:rPr>
                <w:rFonts w:asciiTheme="minorEastAsia" w:hAnsiTheme="minorEastAsia" w:eastAsiaTheme="minorEastAsia"/>
                <w:kern w:val="0"/>
                <w:sz w:val="24"/>
                <w:lang w:eastAsia="en-US"/>
              </w:rPr>
            </w:pPr>
          </w:p>
        </w:tc>
        <w:tc>
          <w:tcPr>
            <w:tcW w:w="2299" w:type="dxa"/>
            <w:gridSpan w:val="2"/>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exact"/>
        </w:trPr>
        <w:tc>
          <w:tcPr>
            <w:tcW w:w="1543" w:type="dxa"/>
            <w:gridSpan w:val="2"/>
          </w:tcPr>
          <w:p>
            <w:pPr>
              <w:rPr>
                <w:rFonts w:asciiTheme="minorEastAsia" w:hAnsiTheme="minorEastAsia" w:eastAsiaTheme="minorEastAsia"/>
                <w:kern w:val="0"/>
                <w:sz w:val="24"/>
                <w:lang w:eastAsia="en-US"/>
              </w:rPr>
            </w:pPr>
          </w:p>
        </w:tc>
        <w:tc>
          <w:tcPr>
            <w:tcW w:w="3421" w:type="dxa"/>
            <w:gridSpan w:val="4"/>
          </w:tcPr>
          <w:p>
            <w:pPr>
              <w:rPr>
                <w:rFonts w:asciiTheme="minorEastAsia" w:hAnsiTheme="minorEastAsia" w:eastAsiaTheme="minorEastAsia"/>
                <w:kern w:val="0"/>
                <w:sz w:val="24"/>
                <w:lang w:eastAsia="en-US"/>
              </w:rPr>
            </w:pPr>
          </w:p>
        </w:tc>
        <w:tc>
          <w:tcPr>
            <w:tcW w:w="1260" w:type="dxa"/>
          </w:tcPr>
          <w:p>
            <w:pPr>
              <w:rPr>
                <w:rFonts w:asciiTheme="minorEastAsia" w:hAnsiTheme="minorEastAsia" w:eastAsiaTheme="minorEastAsia"/>
                <w:kern w:val="0"/>
                <w:sz w:val="24"/>
                <w:lang w:eastAsia="en-US"/>
              </w:rPr>
            </w:pPr>
          </w:p>
        </w:tc>
        <w:tc>
          <w:tcPr>
            <w:tcW w:w="2299" w:type="dxa"/>
            <w:gridSpan w:val="2"/>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exact"/>
        </w:trPr>
        <w:tc>
          <w:tcPr>
            <w:tcW w:w="1543" w:type="dxa"/>
            <w:gridSpan w:val="2"/>
          </w:tcPr>
          <w:p>
            <w:pPr>
              <w:rPr>
                <w:rFonts w:asciiTheme="minorEastAsia" w:hAnsiTheme="minorEastAsia" w:eastAsiaTheme="minorEastAsia"/>
                <w:kern w:val="0"/>
                <w:sz w:val="24"/>
                <w:lang w:eastAsia="en-US"/>
              </w:rPr>
            </w:pPr>
          </w:p>
        </w:tc>
        <w:tc>
          <w:tcPr>
            <w:tcW w:w="3421" w:type="dxa"/>
            <w:gridSpan w:val="4"/>
          </w:tcPr>
          <w:p>
            <w:pPr>
              <w:rPr>
                <w:rFonts w:asciiTheme="minorEastAsia" w:hAnsiTheme="minorEastAsia" w:eastAsiaTheme="minorEastAsia"/>
                <w:kern w:val="0"/>
                <w:sz w:val="24"/>
                <w:lang w:eastAsia="en-US"/>
              </w:rPr>
            </w:pPr>
          </w:p>
        </w:tc>
        <w:tc>
          <w:tcPr>
            <w:tcW w:w="1260" w:type="dxa"/>
          </w:tcPr>
          <w:p>
            <w:pPr>
              <w:rPr>
                <w:rFonts w:asciiTheme="minorEastAsia" w:hAnsiTheme="minorEastAsia" w:eastAsiaTheme="minorEastAsia"/>
                <w:kern w:val="0"/>
                <w:sz w:val="24"/>
                <w:lang w:eastAsia="en-US"/>
              </w:rPr>
            </w:pPr>
          </w:p>
        </w:tc>
        <w:tc>
          <w:tcPr>
            <w:tcW w:w="2299" w:type="dxa"/>
            <w:gridSpan w:val="2"/>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exact"/>
        </w:trPr>
        <w:tc>
          <w:tcPr>
            <w:tcW w:w="1543" w:type="dxa"/>
            <w:gridSpan w:val="2"/>
          </w:tcPr>
          <w:p>
            <w:pPr>
              <w:rPr>
                <w:rFonts w:asciiTheme="minorEastAsia" w:hAnsiTheme="minorEastAsia" w:eastAsiaTheme="minorEastAsia"/>
                <w:kern w:val="0"/>
                <w:sz w:val="24"/>
                <w:lang w:eastAsia="en-US"/>
              </w:rPr>
            </w:pPr>
          </w:p>
        </w:tc>
        <w:tc>
          <w:tcPr>
            <w:tcW w:w="3421" w:type="dxa"/>
            <w:gridSpan w:val="4"/>
          </w:tcPr>
          <w:p>
            <w:pPr>
              <w:rPr>
                <w:rFonts w:asciiTheme="minorEastAsia" w:hAnsiTheme="minorEastAsia" w:eastAsiaTheme="minorEastAsia"/>
                <w:kern w:val="0"/>
                <w:sz w:val="24"/>
                <w:lang w:eastAsia="en-US"/>
              </w:rPr>
            </w:pPr>
          </w:p>
        </w:tc>
        <w:tc>
          <w:tcPr>
            <w:tcW w:w="1260" w:type="dxa"/>
          </w:tcPr>
          <w:p>
            <w:pPr>
              <w:rPr>
                <w:rFonts w:asciiTheme="minorEastAsia" w:hAnsiTheme="minorEastAsia" w:eastAsiaTheme="minorEastAsia"/>
                <w:kern w:val="0"/>
                <w:sz w:val="24"/>
                <w:lang w:eastAsia="en-US"/>
              </w:rPr>
            </w:pPr>
          </w:p>
        </w:tc>
        <w:tc>
          <w:tcPr>
            <w:tcW w:w="2299" w:type="dxa"/>
            <w:gridSpan w:val="2"/>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exact"/>
        </w:trPr>
        <w:tc>
          <w:tcPr>
            <w:tcW w:w="1543" w:type="dxa"/>
            <w:gridSpan w:val="2"/>
          </w:tcPr>
          <w:p>
            <w:pPr>
              <w:rPr>
                <w:rFonts w:asciiTheme="minorEastAsia" w:hAnsiTheme="minorEastAsia" w:eastAsiaTheme="minorEastAsia"/>
                <w:kern w:val="0"/>
                <w:sz w:val="24"/>
                <w:lang w:eastAsia="en-US"/>
              </w:rPr>
            </w:pPr>
          </w:p>
        </w:tc>
        <w:tc>
          <w:tcPr>
            <w:tcW w:w="3421" w:type="dxa"/>
            <w:gridSpan w:val="4"/>
          </w:tcPr>
          <w:p>
            <w:pPr>
              <w:rPr>
                <w:rFonts w:asciiTheme="minorEastAsia" w:hAnsiTheme="minorEastAsia" w:eastAsiaTheme="minorEastAsia"/>
                <w:kern w:val="0"/>
                <w:sz w:val="24"/>
                <w:lang w:eastAsia="en-US"/>
              </w:rPr>
            </w:pPr>
          </w:p>
        </w:tc>
        <w:tc>
          <w:tcPr>
            <w:tcW w:w="1260" w:type="dxa"/>
          </w:tcPr>
          <w:p>
            <w:pPr>
              <w:rPr>
                <w:rFonts w:asciiTheme="minorEastAsia" w:hAnsiTheme="minorEastAsia" w:eastAsiaTheme="minorEastAsia"/>
                <w:kern w:val="0"/>
                <w:sz w:val="24"/>
                <w:lang w:eastAsia="en-US"/>
              </w:rPr>
            </w:pPr>
          </w:p>
        </w:tc>
        <w:tc>
          <w:tcPr>
            <w:tcW w:w="2299" w:type="dxa"/>
            <w:gridSpan w:val="2"/>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exact"/>
        </w:trPr>
        <w:tc>
          <w:tcPr>
            <w:tcW w:w="1543" w:type="dxa"/>
            <w:gridSpan w:val="2"/>
          </w:tcPr>
          <w:p>
            <w:pPr>
              <w:rPr>
                <w:rFonts w:asciiTheme="minorEastAsia" w:hAnsiTheme="minorEastAsia" w:eastAsiaTheme="minorEastAsia"/>
                <w:kern w:val="0"/>
                <w:sz w:val="24"/>
                <w:lang w:eastAsia="en-US"/>
              </w:rPr>
            </w:pPr>
          </w:p>
        </w:tc>
        <w:tc>
          <w:tcPr>
            <w:tcW w:w="3421" w:type="dxa"/>
            <w:gridSpan w:val="4"/>
          </w:tcPr>
          <w:p>
            <w:pPr>
              <w:rPr>
                <w:rFonts w:asciiTheme="minorEastAsia" w:hAnsiTheme="minorEastAsia" w:eastAsiaTheme="minorEastAsia"/>
                <w:kern w:val="0"/>
                <w:sz w:val="24"/>
                <w:lang w:eastAsia="en-US"/>
              </w:rPr>
            </w:pPr>
          </w:p>
        </w:tc>
        <w:tc>
          <w:tcPr>
            <w:tcW w:w="1260" w:type="dxa"/>
          </w:tcPr>
          <w:p>
            <w:pPr>
              <w:rPr>
                <w:rFonts w:asciiTheme="minorEastAsia" w:hAnsiTheme="minorEastAsia" w:eastAsiaTheme="minorEastAsia"/>
                <w:kern w:val="0"/>
                <w:sz w:val="24"/>
                <w:lang w:eastAsia="en-US"/>
              </w:rPr>
            </w:pPr>
          </w:p>
        </w:tc>
        <w:tc>
          <w:tcPr>
            <w:tcW w:w="2299" w:type="dxa"/>
            <w:gridSpan w:val="2"/>
          </w:tcPr>
          <w:p>
            <w:pPr>
              <w:rPr>
                <w:rFonts w:asciiTheme="minorEastAsia" w:hAnsiTheme="minorEastAsia" w:eastAsiaTheme="minorEastAsia"/>
                <w:kern w:val="0"/>
                <w:sz w:val="24"/>
                <w:lang w:eastAsia="en-US"/>
              </w:rPr>
            </w:pPr>
          </w:p>
        </w:tc>
      </w:tr>
    </w:tbl>
    <w:p>
      <w:pPr>
        <w:pStyle w:val="6"/>
        <w:spacing w:before="37"/>
        <w:ind w:firstLine="105" w:firstLineChars="50"/>
      </w:pPr>
    </w:p>
    <w:p>
      <w:pPr>
        <w:pStyle w:val="6"/>
        <w:spacing w:before="37"/>
        <w:ind w:firstLine="120" w:firstLineChars="50"/>
        <w:rPr>
          <w:rFonts w:asciiTheme="minorEastAsia" w:hAnsiTheme="minorEastAsia" w:eastAsiaTheme="minorEastAsia"/>
          <w:sz w:val="24"/>
        </w:rPr>
      </w:pPr>
      <w:r>
        <w:rPr>
          <w:rFonts w:asciiTheme="minorEastAsia" w:hAnsiTheme="minorEastAsia" w:eastAsiaTheme="minorEastAsia"/>
          <w:sz w:val="24"/>
        </w:rPr>
        <w:t>注：投标人应根据投标人须知第3.5.6 项的要求在本表后附相关证明材料。</w:t>
      </w:r>
    </w:p>
    <w:p>
      <w:pPr>
        <w:widowControl/>
        <w:jc w:val="left"/>
        <w:rPr>
          <w:sz w:val="24"/>
        </w:rPr>
      </w:pPr>
      <w:r>
        <w:rPr>
          <w:sz w:val="24"/>
        </w:rPr>
        <w:br w:type="page"/>
      </w:r>
    </w:p>
    <w:p>
      <w:pPr>
        <w:pStyle w:val="29"/>
        <w:spacing w:line="443" w:lineRule="exact"/>
        <w:ind w:left="3" w:right="1"/>
        <w:jc w:val="center"/>
        <w:outlineLvl w:val="1"/>
        <w:rPr>
          <w:rFonts w:asciiTheme="majorEastAsia" w:hAnsiTheme="majorEastAsia" w:eastAsiaTheme="majorEastAsia"/>
          <w:lang w:eastAsia="zh-CN"/>
        </w:rPr>
      </w:pPr>
      <w:bookmarkStart w:id="211" w:name="_Toc508613192"/>
      <w:r>
        <w:rPr>
          <w:rFonts w:hint="eastAsia" w:asciiTheme="majorEastAsia" w:hAnsiTheme="majorEastAsia" w:eastAsiaTheme="majorEastAsia"/>
          <w:lang w:eastAsia="zh-CN"/>
        </w:rPr>
        <w:t>七</w:t>
      </w:r>
      <w:r>
        <w:rPr>
          <w:rFonts w:asciiTheme="majorEastAsia" w:hAnsiTheme="majorEastAsia" w:eastAsiaTheme="majorEastAsia"/>
          <w:lang w:eastAsia="zh-CN"/>
        </w:rPr>
        <w:t>、设计方案</w:t>
      </w:r>
      <w:bookmarkEnd w:id="211"/>
    </w:p>
    <w:p>
      <w:pPr>
        <w:adjustRightInd w:val="0"/>
        <w:snapToGrid w:val="0"/>
        <w:spacing w:line="400" w:lineRule="exact"/>
        <w:ind w:firstLine="696" w:firstLineChars="300"/>
        <w:rPr>
          <w:rFonts w:asciiTheme="minorEastAsia" w:hAnsiTheme="minorEastAsia" w:eastAsiaTheme="minorEastAsia"/>
          <w:spacing w:val="-4"/>
          <w:sz w:val="24"/>
        </w:rPr>
      </w:pPr>
    </w:p>
    <w:p>
      <w:pPr>
        <w:adjustRightInd w:val="0"/>
        <w:snapToGrid w:val="0"/>
        <w:spacing w:line="400" w:lineRule="exact"/>
        <w:jc w:val="left"/>
        <w:rPr>
          <w:rFonts w:asciiTheme="minorEastAsia" w:hAnsiTheme="minorEastAsia" w:eastAsiaTheme="minorEastAsia"/>
          <w:spacing w:val="-4"/>
          <w:sz w:val="24"/>
        </w:rPr>
      </w:pPr>
      <w:r>
        <w:rPr>
          <w:rFonts w:asciiTheme="minorEastAsia" w:hAnsiTheme="minorEastAsia" w:eastAsiaTheme="minorEastAsia"/>
          <w:spacing w:val="-4"/>
          <w:sz w:val="24"/>
        </w:rPr>
        <w:t>设计方案应包括（但不限于）下列内容：</w:t>
      </w: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spacing w:val="-4"/>
          <w:sz w:val="24"/>
        </w:rPr>
        <w:t>一、设计工程概况；</w:t>
      </w: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spacing w:val="-4"/>
          <w:sz w:val="24"/>
        </w:rPr>
        <w:t>二、设计范围、设计内容；</w:t>
      </w: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spacing w:val="-4"/>
          <w:sz w:val="24"/>
        </w:rPr>
        <w:t xml:space="preserve">三、设计依据、设计工作目标； </w:t>
      </w: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spacing w:val="-4"/>
          <w:sz w:val="24"/>
        </w:rPr>
        <w:t xml:space="preserve">四、设计机构设置（框图）、岗位职责； </w:t>
      </w: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spacing w:val="-4"/>
          <w:sz w:val="24"/>
        </w:rPr>
        <w:t>五、设计</w:t>
      </w:r>
      <w:r>
        <w:rPr>
          <w:rFonts w:hint="eastAsia" w:asciiTheme="minorEastAsia" w:hAnsiTheme="minorEastAsia" w:eastAsiaTheme="minorEastAsia"/>
          <w:spacing w:val="-4"/>
          <w:sz w:val="24"/>
        </w:rPr>
        <w:t>理念</w:t>
      </w:r>
      <w:r>
        <w:rPr>
          <w:rFonts w:asciiTheme="minorEastAsia" w:hAnsiTheme="minorEastAsia" w:eastAsiaTheme="minorEastAsia"/>
          <w:spacing w:val="-4"/>
          <w:sz w:val="24"/>
        </w:rPr>
        <w:t>和</w:t>
      </w:r>
      <w:r>
        <w:rPr>
          <w:rFonts w:hint="eastAsia" w:asciiTheme="minorEastAsia" w:hAnsiTheme="minorEastAsia" w:eastAsiaTheme="minorEastAsia"/>
          <w:spacing w:val="-4"/>
          <w:sz w:val="24"/>
        </w:rPr>
        <w:t>技术路线</w:t>
      </w:r>
      <w:r>
        <w:rPr>
          <w:rFonts w:asciiTheme="minorEastAsia" w:hAnsiTheme="minorEastAsia" w:eastAsiaTheme="minorEastAsia"/>
          <w:spacing w:val="-4"/>
          <w:sz w:val="24"/>
        </w:rPr>
        <w:t>；</w:t>
      </w: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spacing w:val="-4"/>
          <w:sz w:val="24"/>
        </w:rPr>
        <w:t xml:space="preserve">六、拟投入的设计人员； </w:t>
      </w: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spacing w:val="-4"/>
          <w:sz w:val="24"/>
        </w:rPr>
        <w:t>七、设计质量、进度、保密等保证措施；</w:t>
      </w: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spacing w:val="-4"/>
          <w:sz w:val="24"/>
        </w:rPr>
        <w:t xml:space="preserve">八、设计安全保证措施； </w:t>
      </w: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spacing w:val="-4"/>
          <w:sz w:val="24"/>
        </w:rPr>
        <w:t xml:space="preserve">九、设计工作重点、难点分析； </w:t>
      </w: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spacing w:val="-4"/>
          <w:sz w:val="24"/>
        </w:rPr>
        <w:t>十、对本工程设计的合理化建议。</w:t>
      </w:r>
    </w:p>
    <w:p>
      <w:pPr>
        <w:widowControl/>
        <w:jc w:val="left"/>
        <w:rPr>
          <w:sz w:val="24"/>
        </w:rPr>
      </w:pPr>
      <w:r>
        <w:rPr>
          <w:sz w:val="24"/>
        </w:rPr>
        <w:br w:type="page"/>
      </w:r>
    </w:p>
    <w:p>
      <w:pPr>
        <w:pStyle w:val="2"/>
        <w:jc w:val="center"/>
        <w:rPr>
          <w:sz w:val="24"/>
        </w:rPr>
      </w:pPr>
      <w:bookmarkStart w:id="212" w:name="_Toc508613193"/>
      <w:r>
        <w:rPr>
          <w:rFonts w:hint="eastAsia" w:cs="Microsoft JhengHei" w:asciiTheme="majorEastAsia" w:hAnsiTheme="majorEastAsia"/>
          <w:kern w:val="0"/>
        </w:rPr>
        <w:t>八</w:t>
      </w:r>
      <w:r>
        <w:rPr>
          <w:rFonts w:cs="Microsoft JhengHei" w:asciiTheme="majorEastAsia" w:hAnsiTheme="majorEastAsia"/>
          <w:kern w:val="0"/>
        </w:rPr>
        <w:t>、其他资料</w:t>
      </w:r>
      <w:bookmarkEnd w:id="212"/>
    </w:p>
    <w:p>
      <w:pPr>
        <w:pStyle w:val="6"/>
        <w:spacing w:before="1"/>
        <w:ind w:left="520" w:right="108"/>
        <w:rPr>
          <w:rFonts w:asciiTheme="minorEastAsia" w:hAnsiTheme="minorEastAsia" w:eastAsiaTheme="minorEastAsia"/>
          <w:kern w:val="0"/>
          <w:sz w:val="24"/>
        </w:rPr>
      </w:pPr>
    </w:p>
    <w:p/>
    <w:p>
      <w:pPr>
        <w:widowControl/>
        <w:jc w:val="left"/>
      </w:pPr>
    </w:p>
    <w:sectPr>
      <w:footerReference r:id="rId4" w:type="default"/>
      <w:pgSz w:w="12240" w:h="15840"/>
      <w:pgMar w:top="1400" w:right="1580" w:bottom="1120" w:left="1700" w:header="0" w:footer="9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 w:name="华文中宋">
    <w:panose1 w:val="02010600040101010101"/>
    <w:charset w:val="86"/>
    <w:family w:val="auto"/>
    <w:pitch w:val="default"/>
    <w:sig w:usb0="00000287" w:usb1="080F0000" w:usb2="00000000" w:usb3="00000000" w:csb0="0004009F" w:csb1="DFD70000"/>
  </w:font>
  <w:font w:name="方正小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6654"/>
    </w:sdtPr>
    <w:sdtContent>
      <w:p>
        <w:pPr>
          <w:pStyle w:val="9"/>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6"/>
      <w:spacing w:line="14" w:lineRule="auto"/>
      <w:jc w:val="cen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86</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E78BB"/>
    <w:multiLevelType w:val="singleLevel"/>
    <w:tmpl w:val="597E78BB"/>
    <w:lvl w:ilvl="0" w:tentative="0">
      <w:start w:val="1"/>
      <w:numFmt w:val="decimal"/>
      <w:suff w:val="nothing"/>
      <w:lvlText w:val="%1."/>
      <w:lvlJc w:val="left"/>
    </w:lvl>
  </w:abstractNum>
  <w:abstractNum w:abstractNumId="1">
    <w:nsid w:val="5A4C7991"/>
    <w:multiLevelType w:val="singleLevel"/>
    <w:tmpl w:val="5A4C7991"/>
    <w:lvl w:ilvl="0" w:tentative="0">
      <w:start w:val="1"/>
      <w:numFmt w:val="chineseCounting"/>
      <w:suff w:val="space"/>
      <w:lvlText w:val="第%1章"/>
      <w:lvlJc w:val="left"/>
    </w:lvl>
  </w:abstractNum>
  <w:abstractNum w:abstractNumId="2">
    <w:nsid w:val="5AB34CDA"/>
    <w:multiLevelType w:val="singleLevel"/>
    <w:tmpl w:val="5AB34CD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C3AFC"/>
    <w:rsid w:val="000367E3"/>
    <w:rsid w:val="00054477"/>
    <w:rsid w:val="00063E89"/>
    <w:rsid w:val="00065DC3"/>
    <w:rsid w:val="00073409"/>
    <w:rsid w:val="00076CF6"/>
    <w:rsid w:val="000D3E6A"/>
    <w:rsid w:val="00110F4C"/>
    <w:rsid w:val="0013297D"/>
    <w:rsid w:val="00181EB3"/>
    <w:rsid w:val="00195FC2"/>
    <w:rsid w:val="00196F86"/>
    <w:rsid w:val="001B3446"/>
    <w:rsid w:val="001E0341"/>
    <w:rsid w:val="001E4F6C"/>
    <w:rsid w:val="001F6A76"/>
    <w:rsid w:val="00217BE9"/>
    <w:rsid w:val="0024298A"/>
    <w:rsid w:val="00257CE3"/>
    <w:rsid w:val="002648B9"/>
    <w:rsid w:val="002801DB"/>
    <w:rsid w:val="00291AAC"/>
    <w:rsid w:val="0036244D"/>
    <w:rsid w:val="00392E23"/>
    <w:rsid w:val="003A5CA8"/>
    <w:rsid w:val="003A7C5E"/>
    <w:rsid w:val="003B2400"/>
    <w:rsid w:val="003C3AFC"/>
    <w:rsid w:val="003C5776"/>
    <w:rsid w:val="003F197B"/>
    <w:rsid w:val="004103D3"/>
    <w:rsid w:val="004250E7"/>
    <w:rsid w:val="00440F28"/>
    <w:rsid w:val="00452CD2"/>
    <w:rsid w:val="00454ECC"/>
    <w:rsid w:val="00475D64"/>
    <w:rsid w:val="00491BD3"/>
    <w:rsid w:val="0049360C"/>
    <w:rsid w:val="004A12FC"/>
    <w:rsid w:val="004C05FA"/>
    <w:rsid w:val="004D2639"/>
    <w:rsid w:val="004D34D5"/>
    <w:rsid w:val="004E7E5C"/>
    <w:rsid w:val="00501AF7"/>
    <w:rsid w:val="00502640"/>
    <w:rsid w:val="00533D49"/>
    <w:rsid w:val="005509A1"/>
    <w:rsid w:val="00587B54"/>
    <w:rsid w:val="005922B4"/>
    <w:rsid w:val="005A32A6"/>
    <w:rsid w:val="005A4E7E"/>
    <w:rsid w:val="005B0897"/>
    <w:rsid w:val="005D7FF8"/>
    <w:rsid w:val="005E5F41"/>
    <w:rsid w:val="00603D6C"/>
    <w:rsid w:val="006772D6"/>
    <w:rsid w:val="006943C2"/>
    <w:rsid w:val="006A1262"/>
    <w:rsid w:val="006C2E83"/>
    <w:rsid w:val="006D0B91"/>
    <w:rsid w:val="006E6064"/>
    <w:rsid w:val="006E7C13"/>
    <w:rsid w:val="006F1626"/>
    <w:rsid w:val="006F3A77"/>
    <w:rsid w:val="0070270E"/>
    <w:rsid w:val="00703E18"/>
    <w:rsid w:val="00731181"/>
    <w:rsid w:val="00766A3B"/>
    <w:rsid w:val="007D34B4"/>
    <w:rsid w:val="00803B04"/>
    <w:rsid w:val="00804A53"/>
    <w:rsid w:val="008052FE"/>
    <w:rsid w:val="00812FAA"/>
    <w:rsid w:val="008163FF"/>
    <w:rsid w:val="00826437"/>
    <w:rsid w:val="008275BE"/>
    <w:rsid w:val="00835BDA"/>
    <w:rsid w:val="00842790"/>
    <w:rsid w:val="00882DB4"/>
    <w:rsid w:val="008A3CD6"/>
    <w:rsid w:val="008B0D3F"/>
    <w:rsid w:val="008E68B3"/>
    <w:rsid w:val="00916BFA"/>
    <w:rsid w:val="00922CB9"/>
    <w:rsid w:val="009234DE"/>
    <w:rsid w:val="00954419"/>
    <w:rsid w:val="00987643"/>
    <w:rsid w:val="0099527F"/>
    <w:rsid w:val="009A07FD"/>
    <w:rsid w:val="009B4F02"/>
    <w:rsid w:val="00A06800"/>
    <w:rsid w:val="00A10412"/>
    <w:rsid w:val="00A23A12"/>
    <w:rsid w:val="00A33FCA"/>
    <w:rsid w:val="00A346DB"/>
    <w:rsid w:val="00A35BC4"/>
    <w:rsid w:val="00A41604"/>
    <w:rsid w:val="00A55B64"/>
    <w:rsid w:val="00A6003D"/>
    <w:rsid w:val="00A65CDD"/>
    <w:rsid w:val="00A86C58"/>
    <w:rsid w:val="00A878CA"/>
    <w:rsid w:val="00A93061"/>
    <w:rsid w:val="00AC7BD2"/>
    <w:rsid w:val="00AE2539"/>
    <w:rsid w:val="00B20EA2"/>
    <w:rsid w:val="00BC6446"/>
    <w:rsid w:val="00C10264"/>
    <w:rsid w:val="00C33C59"/>
    <w:rsid w:val="00C5756D"/>
    <w:rsid w:val="00C72D32"/>
    <w:rsid w:val="00CA4B8A"/>
    <w:rsid w:val="00CD3F67"/>
    <w:rsid w:val="00D26475"/>
    <w:rsid w:val="00D429E4"/>
    <w:rsid w:val="00DA4165"/>
    <w:rsid w:val="00DB3F56"/>
    <w:rsid w:val="00DC66BB"/>
    <w:rsid w:val="00DD35CA"/>
    <w:rsid w:val="00DF5B6C"/>
    <w:rsid w:val="00E2266C"/>
    <w:rsid w:val="00E51A19"/>
    <w:rsid w:val="00E818B3"/>
    <w:rsid w:val="00EF421F"/>
    <w:rsid w:val="00F222C7"/>
    <w:rsid w:val="00F401F3"/>
    <w:rsid w:val="00F57979"/>
    <w:rsid w:val="00F720F3"/>
    <w:rsid w:val="00FA2B98"/>
    <w:rsid w:val="00FC2674"/>
    <w:rsid w:val="00FE33E5"/>
    <w:rsid w:val="00FE5C01"/>
    <w:rsid w:val="1DBD0F4A"/>
    <w:rsid w:val="20E46FB6"/>
    <w:rsid w:val="2183765E"/>
    <w:rsid w:val="21F37222"/>
    <w:rsid w:val="265178BD"/>
    <w:rsid w:val="27C067B0"/>
    <w:rsid w:val="2AF865CC"/>
    <w:rsid w:val="34BB1AAE"/>
    <w:rsid w:val="3AD700AE"/>
    <w:rsid w:val="461B290A"/>
    <w:rsid w:val="587077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line="360" w:lineRule="auto"/>
      <w:jc w:val="center"/>
      <w:outlineLvl w:val="0"/>
    </w:pPr>
    <w:rPr>
      <w:b/>
      <w:bCs/>
      <w:kern w:val="44"/>
      <w:sz w:val="44"/>
      <w:szCs w:val="44"/>
    </w:rPr>
  </w:style>
  <w:style w:type="paragraph" w:styleId="2">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First Indent"/>
    <w:basedOn w:val="6"/>
    <w:link w:val="19"/>
    <w:unhideWhenUsed/>
    <w:qFormat/>
    <w:uiPriority w:val="99"/>
    <w:pPr>
      <w:ind w:firstLine="420" w:firstLineChars="100"/>
    </w:pPr>
  </w:style>
  <w:style w:type="paragraph" w:styleId="6">
    <w:name w:val="Body Text"/>
    <w:basedOn w:val="1"/>
    <w:link w:val="18"/>
    <w:unhideWhenUsed/>
    <w:qFormat/>
    <w:uiPriority w:val="99"/>
    <w:pPr>
      <w:spacing w:after="120"/>
    </w:pPr>
  </w:style>
  <w:style w:type="paragraph" w:styleId="7">
    <w:name w:val="toc 3"/>
    <w:basedOn w:val="1"/>
    <w:next w:val="1"/>
    <w:unhideWhenUsed/>
    <w:qFormat/>
    <w:uiPriority w:val="39"/>
    <w:pPr>
      <w:ind w:left="840" w:leftChars="400"/>
    </w:pPr>
  </w:style>
  <w:style w:type="paragraph" w:styleId="8">
    <w:name w:val="Balloon Text"/>
    <w:basedOn w:val="1"/>
    <w:link w:val="34"/>
    <w:unhideWhenUsed/>
    <w:qFormat/>
    <w:uiPriority w:val="99"/>
    <w:rPr>
      <w:sz w:val="18"/>
      <w:szCs w:val="18"/>
    </w:rPr>
  </w:style>
  <w:style w:type="paragraph" w:styleId="9">
    <w:name w:val="footer"/>
    <w:basedOn w:val="1"/>
    <w:link w:val="32"/>
    <w:unhideWhenUsed/>
    <w:qFormat/>
    <w:uiPriority w:val="99"/>
    <w:pPr>
      <w:tabs>
        <w:tab w:val="center" w:pos="4153"/>
        <w:tab w:val="right" w:pos="8306"/>
      </w:tabs>
      <w:snapToGrid w:val="0"/>
      <w:jc w:val="left"/>
    </w:pPr>
    <w:rPr>
      <w:sz w:val="18"/>
      <w:szCs w:val="18"/>
    </w:rPr>
  </w:style>
  <w:style w:type="paragraph" w:styleId="10">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middleDot" w:pos="8778"/>
      </w:tabs>
      <w:spacing w:line="276" w:lineRule="auto"/>
      <w:jc w:val="left"/>
    </w:pPr>
  </w:style>
  <w:style w:type="paragraph" w:styleId="12">
    <w:name w:val="toc 2"/>
    <w:basedOn w:val="1"/>
    <w:next w:val="1"/>
    <w:unhideWhenUsed/>
    <w:qFormat/>
    <w:uiPriority w:val="39"/>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character" w:styleId="15">
    <w:name w:val="Hyperlink"/>
    <w:qFormat/>
    <w:uiPriority w:val="99"/>
    <w:rPr>
      <w:color w:val="0000FF"/>
      <w:u w:val="single"/>
    </w:rPr>
  </w:style>
  <w:style w:type="table" w:styleId="17">
    <w:name w:val="Table Grid"/>
    <w:basedOn w:val="1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正文文本 Char"/>
    <w:basedOn w:val="14"/>
    <w:link w:val="6"/>
    <w:qFormat/>
    <w:uiPriority w:val="99"/>
    <w:rPr>
      <w:rFonts w:ascii="Times New Roman" w:hAnsi="Times New Roman" w:eastAsia="宋体" w:cs="Times New Roman"/>
      <w:szCs w:val="24"/>
    </w:rPr>
  </w:style>
  <w:style w:type="character" w:customStyle="1" w:styleId="19">
    <w:name w:val="正文首行缩进 Char"/>
    <w:basedOn w:val="18"/>
    <w:link w:val="5"/>
    <w:qFormat/>
    <w:uiPriority w:val="99"/>
    <w:rPr>
      <w:rFonts w:ascii="Times New Roman" w:hAnsi="Times New Roman" w:eastAsia="宋体" w:cs="Times New Roman"/>
      <w:szCs w:val="24"/>
    </w:rPr>
  </w:style>
  <w:style w:type="character" w:customStyle="1" w:styleId="20">
    <w:name w:val="标题 2 Char"/>
    <w:basedOn w:val="14"/>
    <w:link w:val="2"/>
    <w:qFormat/>
    <w:uiPriority w:val="9"/>
    <w:rPr>
      <w:rFonts w:asciiTheme="majorHAnsi" w:hAnsiTheme="majorHAnsi" w:eastAsiaTheme="majorEastAsia" w:cstheme="majorBidi"/>
      <w:b/>
      <w:bCs/>
      <w:sz w:val="32"/>
      <w:szCs w:val="32"/>
    </w:rPr>
  </w:style>
  <w:style w:type="table" w:customStyle="1" w:styleId="21">
    <w:name w:val="Table Normal"/>
    <w:unhideWhenUsed/>
    <w:qFormat/>
    <w:uiPriority w:val="2"/>
    <w:pPr>
      <w:widowControl w:val="0"/>
    </w:pPr>
    <w:rPr>
      <w:sz w:val="22"/>
      <w:lang w:eastAsia="en-US"/>
    </w:rPr>
    <w:tblPr>
      <w:tblLayout w:type="fixed"/>
      <w:tblCellMar>
        <w:top w:w="0" w:type="dxa"/>
        <w:left w:w="0" w:type="dxa"/>
        <w:bottom w:w="0" w:type="dxa"/>
        <w:right w:w="0" w:type="dxa"/>
      </w:tblCellMar>
    </w:tblPr>
  </w:style>
  <w:style w:type="paragraph" w:customStyle="1" w:styleId="22">
    <w:name w:val="Table Paragraph"/>
    <w:basedOn w:val="1"/>
    <w:qFormat/>
    <w:uiPriority w:val="1"/>
    <w:pPr>
      <w:jc w:val="left"/>
    </w:pPr>
    <w:rPr>
      <w:rFonts w:ascii="宋体" w:hAnsi="宋体" w:cs="宋体"/>
      <w:kern w:val="0"/>
      <w:sz w:val="22"/>
      <w:szCs w:val="22"/>
      <w:lang w:eastAsia="en-US"/>
    </w:rPr>
  </w:style>
  <w:style w:type="character" w:customStyle="1" w:styleId="23">
    <w:name w:val="dash6b63_6587__char1"/>
    <w:qFormat/>
    <w:uiPriority w:val="0"/>
    <w:rPr>
      <w:rFonts w:ascii="Calibri" w:hAnsi="Calibri" w:cs="Calibri"/>
      <w:sz w:val="20"/>
      <w:szCs w:val="20"/>
    </w:rPr>
  </w:style>
  <w:style w:type="paragraph" w:customStyle="1" w:styleId="24">
    <w:name w:val="标题 31"/>
    <w:basedOn w:val="1"/>
    <w:qFormat/>
    <w:uiPriority w:val="1"/>
    <w:pPr>
      <w:ind w:left="237" w:right="108"/>
      <w:jc w:val="left"/>
      <w:outlineLvl w:val="3"/>
    </w:pPr>
    <w:rPr>
      <w:rFonts w:ascii="宋体" w:hAnsi="宋体" w:cs="宋体"/>
      <w:kern w:val="0"/>
      <w:sz w:val="28"/>
      <w:szCs w:val="28"/>
      <w:lang w:eastAsia="en-US"/>
    </w:rPr>
  </w:style>
  <w:style w:type="character" w:customStyle="1" w:styleId="25">
    <w:name w:val="标题 3 Char"/>
    <w:basedOn w:val="14"/>
    <w:link w:val="4"/>
    <w:qFormat/>
    <w:uiPriority w:val="9"/>
    <w:rPr>
      <w:rFonts w:ascii="Times New Roman" w:hAnsi="Times New Roman" w:eastAsia="宋体" w:cs="Times New Roman"/>
      <w:b/>
      <w:bCs/>
      <w:sz w:val="32"/>
      <w:szCs w:val="32"/>
    </w:rPr>
  </w:style>
  <w:style w:type="paragraph" w:customStyle="1" w:styleId="26">
    <w:name w:val="WPS Plain"/>
    <w:qFormat/>
    <w:uiPriority w:val="0"/>
    <w:rPr>
      <w:rFonts w:ascii="Times New Roman" w:hAnsi="Times New Roman" w:eastAsia="宋体" w:cs="Times New Roman"/>
      <w:lang w:val="en-US" w:eastAsia="zh-CN" w:bidi="ar-SA"/>
    </w:rPr>
  </w:style>
  <w:style w:type="character" w:customStyle="1" w:styleId="27">
    <w:name w:val="标题 1 Char"/>
    <w:basedOn w:val="14"/>
    <w:link w:val="3"/>
    <w:qFormat/>
    <w:uiPriority w:val="9"/>
    <w:rPr>
      <w:rFonts w:ascii="Times New Roman" w:hAnsi="Times New Roman" w:eastAsia="宋体" w:cs="Times New Roman"/>
      <w:b/>
      <w:bCs/>
      <w:kern w:val="44"/>
      <w:sz w:val="44"/>
      <w:szCs w:val="44"/>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标题 21"/>
    <w:basedOn w:val="1"/>
    <w:qFormat/>
    <w:uiPriority w:val="1"/>
    <w:pPr>
      <w:ind w:left="100" w:right="108"/>
      <w:jc w:val="left"/>
      <w:outlineLvl w:val="2"/>
    </w:pPr>
    <w:rPr>
      <w:rFonts w:ascii="Microsoft JhengHei" w:hAnsi="Microsoft JhengHei" w:eastAsia="Microsoft JhengHei" w:cs="Microsoft JhengHei"/>
      <w:b/>
      <w:bCs/>
      <w:kern w:val="0"/>
      <w:sz w:val="32"/>
      <w:szCs w:val="32"/>
      <w:lang w:eastAsia="en-US"/>
    </w:rPr>
  </w:style>
  <w:style w:type="paragraph" w:customStyle="1" w:styleId="30">
    <w:name w:val="标题 11"/>
    <w:basedOn w:val="1"/>
    <w:qFormat/>
    <w:uiPriority w:val="1"/>
    <w:pPr>
      <w:spacing w:line="590" w:lineRule="exact"/>
      <w:ind w:left="3"/>
      <w:jc w:val="center"/>
      <w:outlineLvl w:val="1"/>
    </w:pPr>
    <w:rPr>
      <w:rFonts w:ascii="Microsoft JhengHei" w:hAnsi="Microsoft JhengHei" w:eastAsia="Microsoft JhengHei" w:cs="Microsoft JhengHei"/>
      <w:b/>
      <w:bCs/>
      <w:kern w:val="0"/>
      <w:sz w:val="44"/>
      <w:szCs w:val="44"/>
      <w:lang w:eastAsia="en-US"/>
    </w:rPr>
  </w:style>
  <w:style w:type="character" w:customStyle="1" w:styleId="31">
    <w:name w:val="页眉 Char"/>
    <w:basedOn w:val="14"/>
    <w:link w:val="10"/>
    <w:semiHidden/>
    <w:qFormat/>
    <w:uiPriority w:val="99"/>
    <w:rPr>
      <w:rFonts w:ascii="Times New Roman" w:hAnsi="Times New Roman" w:eastAsia="宋体" w:cs="Times New Roman"/>
      <w:sz w:val="18"/>
      <w:szCs w:val="18"/>
    </w:rPr>
  </w:style>
  <w:style w:type="character" w:customStyle="1" w:styleId="32">
    <w:name w:val="页脚 Char"/>
    <w:basedOn w:val="14"/>
    <w:link w:val="9"/>
    <w:qFormat/>
    <w:uiPriority w:val="99"/>
    <w:rPr>
      <w:rFonts w:ascii="Times New Roman" w:hAnsi="Times New Roman" w:eastAsia="宋体" w:cs="Times New Roman"/>
      <w:sz w:val="18"/>
      <w:szCs w:val="18"/>
    </w:rPr>
  </w:style>
  <w:style w:type="paragraph" w:customStyle="1" w:styleId="33">
    <w:name w:val="TOC 标题1"/>
    <w:basedOn w:val="3"/>
    <w:next w:val="1"/>
    <w:unhideWhenUsed/>
    <w:qFormat/>
    <w:uiPriority w:val="39"/>
    <w:pPr>
      <w:widowControl/>
      <w:spacing w:before="48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批注框文本 Char"/>
    <w:basedOn w:val="14"/>
    <w:link w:val="8"/>
    <w:semiHidden/>
    <w:qFormat/>
    <w:uiPriority w:val="99"/>
    <w:rPr>
      <w:rFonts w:ascii="Times New Roman" w:hAnsi="Times New Roman" w:eastAsia="宋体" w:cs="Times New Roman"/>
      <w:sz w:val="18"/>
      <w:szCs w:val="18"/>
    </w:rPr>
  </w:style>
  <w:style w:type="character" w:customStyle="1" w:styleId="35">
    <w:name w:val="ca-44"/>
    <w:basedOn w:val="14"/>
    <w:qFormat/>
    <w:uiPriority w:val="0"/>
    <w:rPr>
      <w:rFonts w:ascii="宋体" w:hAnsi="宋体"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4B9CC1-059A-4ECC-9E32-4DFA6EA89D1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87</Pages>
  <Words>7074</Words>
  <Characters>40323</Characters>
  <Lines>336</Lines>
  <Paragraphs>94</Paragraphs>
  <TotalTime>0</TotalTime>
  <ScaleCrop>false</ScaleCrop>
  <LinksUpToDate>false</LinksUpToDate>
  <CharactersWithSpaces>47303</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2018-03-30T03:59:00Z</dcterms:created>
  <dc:creator>河南四方建设管理有限公司:陈诚哲</dc:creator>
  <cp:lastModifiedBy>Administrator</cp:lastModifiedBy>
  <cp:lastPrinted>2018-04-10T07:40:00Z</cp:lastPrinted>
  <dcterms:modified xsi:type="dcterms:W3CDTF">2018-04-11T03:05:34Z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