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Times New Roman"/>
          <w:b/>
          <w:bCs/>
          <w:spacing w:val="60"/>
          <w:sz w:val="72"/>
          <w:szCs w:val="72"/>
        </w:rPr>
      </w:pPr>
    </w:p>
    <w:p>
      <w:pPr>
        <w:autoSpaceDE w:val="0"/>
        <w:autoSpaceDN w:val="0"/>
        <w:adjustRightInd w:val="0"/>
        <w:jc w:val="center"/>
        <w:rPr>
          <w:b/>
          <w:bCs/>
          <w:spacing w:val="60"/>
          <w:sz w:val="30"/>
          <w:szCs w:val="30"/>
        </w:rPr>
      </w:pPr>
      <w:r>
        <w:rPr>
          <w:rFonts w:hint="eastAsia" w:hAnsi="宋体"/>
          <w:b/>
          <w:bCs/>
          <w:spacing w:val="60"/>
          <w:sz w:val="30"/>
          <w:szCs w:val="30"/>
        </w:rPr>
        <w:t>2011年经济适用房住宅小区停车棚增加工程</w:t>
      </w:r>
    </w:p>
    <w:p>
      <w:pPr>
        <w:autoSpaceDE w:val="0"/>
        <w:autoSpaceDN w:val="0"/>
        <w:adjustRightInd w:val="0"/>
        <w:rPr>
          <w:rFonts w:cs="Times New Roman"/>
          <w:b/>
          <w:bCs/>
          <w:spacing w:val="60"/>
        </w:rPr>
      </w:pPr>
    </w:p>
    <w:p>
      <w:pPr>
        <w:autoSpaceDE w:val="0"/>
        <w:autoSpaceDN w:val="0"/>
        <w:adjustRightInd w:val="0"/>
        <w:jc w:val="center"/>
        <w:rPr>
          <w:rFonts w:cs="Times New Roman"/>
          <w:b/>
          <w:bCs/>
          <w:sz w:val="72"/>
          <w:szCs w:val="72"/>
        </w:rPr>
      </w:pPr>
      <w:r>
        <w:rPr>
          <w:rFonts w:hint="eastAsia"/>
          <w:b/>
          <w:bCs/>
          <w:sz w:val="96"/>
          <w:szCs w:val="96"/>
        </w:rPr>
        <w:t>招标文件</w:t>
      </w:r>
    </w:p>
    <w:p>
      <w:pPr>
        <w:autoSpaceDE w:val="0"/>
        <w:autoSpaceDN w:val="0"/>
        <w:adjustRightInd w:val="0"/>
        <w:rPr>
          <w:rFonts w:cs="Times New Roman"/>
          <w:b/>
          <w:bCs/>
          <w:sz w:val="52"/>
          <w:szCs w:val="52"/>
        </w:rPr>
      </w:pPr>
    </w:p>
    <w:p>
      <w:pPr>
        <w:autoSpaceDE w:val="0"/>
        <w:autoSpaceDN w:val="0"/>
        <w:adjustRightInd w:val="0"/>
        <w:jc w:val="center"/>
        <w:rPr>
          <w:rFonts w:cs="Times New Roman"/>
          <w:sz w:val="44"/>
          <w:szCs w:val="44"/>
        </w:rPr>
      </w:pPr>
    </w:p>
    <w:p>
      <w:pPr>
        <w:autoSpaceDE w:val="0"/>
        <w:autoSpaceDN w:val="0"/>
        <w:adjustRightInd w:val="0"/>
        <w:jc w:val="center"/>
        <w:rPr>
          <w:rFonts w:cs="Times New Roman"/>
          <w:sz w:val="44"/>
          <w:szCs w:val="44"/>
        </w:rPr>
      </w:pPr>
    </w:p>
    <w:p>
      <w:pPr>
        <w:spacing w:beforeLines="50" w:afterLines="50" w:line="360" w:lineRule="auto"/>
        <w:rPr>
          <w:b/>
          <w:bCs/>
          <w:sz w:val="30"/>
          <w:szCs w:val="30"/>
        </w:rPr>
      </w:pPr>
    </w:p>
    <w:p>
      <w:pPr>
        <w:spacing w:beforeLines="50" w:afterLines="50" w:line="360" w:lineRule="auto"/>
        <w:rPr>
          <w:b/>
          <w:bCs/>
          <w:sz w:val="30"/>
          <w:szCs w:val="30"/>
        </w:rPr>
      </w:pPr>
    </w:p>
    <w:p>
      <w:pPr>
        <w:spacing w:beforeLines="50" w:afterLines="50" w:line="360" w:lineRule="auto"/>
        <w:rPr>
          <w:b/>
          <w:bCs/>
          <w:sz w:val="30"/>
          <w:szCs w:val="30"/>
        </w:rPr>
      </w:pPr>
    </w:p>
    <w:p>
      <w:pPr>
        <w:spacing w:beforeLines="50" w:afterLines="50" w:line="360" w:lineRule="auto"/>
        <w:rPr>
          <w:rFonts w:hAnsi="宋体"/>
          <w:b/>
          <w:bCs/>
          <w:sz w:val="30"/>
          <w:szCs w:val="30"/>
        </w:rPr>
      </w:pPr>
      <w:r>
        <w:rPr>
          <w:rFonts w:hint="eastAsia"/>
          <w:b/>
          <w:bCs/>
          <w:sz w:val="32"/>
          <w:szCs w:val="32"/>
        </w:rPr>
        <w:t xml:space="preserve">           招标人</w:t>
      </w:r>
      <w:r>
        <w:rPr>
          <w:b/>
          <w:bCs/>
          <w:sz w:val="32"/>
          <w:szCs w:val="32"/>
        </w:rPr>
        <w:t>:</w:t>
      </w:r>
      <w:r>
        <w:rPr>
          <w:rFonts w:hint="eastAsia" w:hAnsi="宋体"/>
          <w:b/>
          <w:bCs/>
          <w:sz w:val="30"/>
          <w:szCs w:val="30"/>
        </w:rPr>
        <w:t>禹州市住房和城乡规划建设局</w:t>
      </w:r>
    </w:p>
    <w:p>
      <w:pPr>
        <w:spacing w:beforeLines="50" w:afterLines="50" w:line="360" w:lineRule="auto"/>
        <w:rPr>
          <w:rFonts w:hAnsi="宋体"/>
          <w:b/>
          <w:bCs/>
          <w:sz w:val="30"/>
          <w:szCs w:val="30"/>
        </w:rPr>
      </w:pPr>
      <w:r>
        <w:rPr>
          <w:rFonts w:hint="eastAsia" w:hAnsi="宋体"/>
          <w:b/>
          <w:bCs/>
          <w:sz w:val="30"/>
          <w:szCs w:val="30"/>
        </w:rPr>
        <w:t xml:space="preserve">           监督单位：禹州市建设工程招标投标管理办公室</w:t>
      </w:r>
    </w:p>
    <w:p>
      <w:pPr>
        <w:pStyle w:val="2"/>
        <w:ind w:firstLine="1807" w:firstLineChars="600"/>
      </w:pPr>
      <w:r>
        <w:rPr>
          <w:rFonts w:hint="eastAsia" w:hAnsi="宋体"/>
          <w:b/>
          <w:bCs/>
          <w:sz w:val="30"/>
          <w:szCs w:val="30"/>
        </w:rPr>
        <w:t>代理机构：河南方大建设工程管理股份有限公司</w:t>
      </w:r>
    </w:p>
    <w:p>
      <w:pPr>
        <w:pStyle w:val="2"/>
        <w:ind w:firstLine="1807" w:firstLineChars="600"/>
        <w:rPr>
          <w:color w:val="000000" w:themeColor="text1"/>
        </w:rPr>
      </w:pPr>
      <w:r>
        <w:rPr>
          <w:rFonts w:hint="eastAsia" w:hAnsi="宋体"/>
          <w:b/>
          <w:bCs/>
          <w:color w:val="000000" w:themeColor="text1"/>
          <w:sz w:val="30"/>
          <w:szCs w:val="30"/>
        </w:rPr>
        <w:t>编制人：方骄阳           审核人：班乐宁</w:t>
      </w:r>
    </w:p>
    <w:p>
      <w:pPr>
        <w:spacing w:beforeLines="50" w:afterLines="50" w:line="360" w:lineRule="auto"/>
        <w:jc w:val="center"/>
        <w:rPr>
          <w:rFonts w:cs="Times New Roman"/>
          <w:b/>
          <w:bCs/>
          <w:color w:val="000000" w:themeColor="text1"/>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r>
        <w:rPr>
          <w:rFonts w:hint="eastAsia"/>
          <w:b/>
          <w:bCs/>
          <w:color w:val="000000" w:themeColor="text1"/>
          <w:sz w:val="32"/>
          <w:szCs w:val="32"/>
        </w:rPr>
        <w:t>二〇一八年 四月</w:t>
      </w:r>
    </w:p>
    <w:p>
      <w:pPr>
        <w:jc w:val="center"/>
        <w:rPr>
          <w:b/>
          <w:bCs/>
          <w:sz w:val="44"/>
          <w:szCs w:val="44"/>
        </w:rPr>
      </w:pPr>
    </w:p>
    <w:p>
      <w:pPr>
        <w:jc w:val="center"/>
        <w:rPr>
          <w:b/>
          <w:bCs/>
          <w:sz w:val="44"/>
          <w:szCs w:val="44"/>
        </w:rPr>
      </w:pPr>
    </w:p>
    <w:p>
      <w:pPr>
        <w:jc w:val="center"/>
        <w:rPr>
          <w:rFonts w:cs="Times New Roman"/>
          <w:b/>
          <w:bCs/>
          <w:sz w:val="32"/>
          <w:szCs w:val="32"/>
        </w:rPr>
      </w:pPr>
      <w:r>
        <w:rPr>
          <w:rFonts w:hint="eastAsia"/>
          <w:b/>
          <w:bCs/>
          <w:sz w:val="44"/>
          <w:szCs w:val="44"/>
        </w:rPr>
        <w:t>目录</w:t>
      </w:r>
    </w:p>
    <w:p>
      <w:pPr>
        <w:pStyle w:val="28"/>
        <w:tabs>
          <w:tab w:val="right" w:leader="dot" w:pos="9062"/>
        </w:tabs>
        <w:spacing w:line="480" w:lineRule="auto"/>
        <w:rPr>
          <w:rFonts w:ascii="Calibri" w:hAnsi="Calibri" w:cs="Calibri"/>
          <w:b/>
          <w:bCs/>
          <w:kern w:val="2"/>
          <w:sz w:val="28"/>
          <w:szCs w:val="28"/>
        </w:rPr>
      </w:pPr>
      <w:bookmarkStart w:id="0" w:name="_Toc215282124"/>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28"/>
          <w:szCs w:val="28"/>
        </w:rPr>
        <w:t>第一章招标公告</w:t>
      </w:r>
      <w:r>
        <w:rPr>
          <w:rFonts w:cs="Times New Roman"/>
          <w:sz w:val="28"/>
          <w:szCs w:val="28"/>
        </w:rPr>
        <w:tab/>
      </w:r>
      <w:r>
        <w:rPr>
          <w:rFonts w:hint="eastAsia"/>
          <w:sz w:val="28"/>
          <w:szCs w:val="28"/>
        </w:rPr>
        <w:t>1</w:t>
      </w:r>
      <w:r>
        <w:rPr>
          <w:rFonts w:hint="eastAsia"/>
          <w:sz w:val="28"/>
          <w:szCs w:val="28"/>
        </w:rPr>
        <w:fldChar w:fldCharType="end"/>
      </w:r>
    </w:p>
    <w:p>
      <w:pPr>
        <w:pStyle w:val="28"/>
        <w:tabs>
          <w:tab w:val="right" w:leader="dot" w:pos="9062"/>
        </w:tabs>
        <w:spacing w:line="480" w:lineRule="auto"/>
        <w:rPr>
          <w:rFonts w:ascii="Calibri" w:hAnsi="Calibri" w:cs="Calibri"/>
          <w:kern w:val="2"/>
          <w:sz w:val="28"/>
          <w:szCs w:val="28"/>
        </w:rPr>
      </w:pPr>
      <w:r>
        <w:fldChar w:fldCharType="begin"/>
      </w:r>
      <w:r>
        <w:instrText xml:space="preserve"> HYPERLINK \l "_Toc457468581" </w:instrText>
      </w:r>
      <w:r>
        <w:fldChar w:fldCharType="separate"/>
      </w:r>
      <w:r>
        <w:rPr>
          <w:rFonts w:hint="eastAsia"/>
          <w:b/>
          <w:bCs/>
          <w:sz w:val="28"/>
          <w:szCs w:val="28"/>
        </w:rPr>
        <w:t>第二章投标人须知</w:t>
      </w:r>
      <w:r>
        <w:rPr>
          <w:rFonts w:cs="Times New Roman"/>
          <w:sz w:val="28"/>
          <w:szCs w:val="28"/>
        </w:rPr>
        <w:tab/>
      </w:r>
      <w:r>
        <w:rPr>
          <w:rFonts w:hint="eastAsia"/>
          <w:sz w:val="28"/>
          <w:szCs w:val="28"/>
        </w:rPr>
        <w:t>3</w:t>
      </w:r>
      <w:r>
        <w:rPr>
          <w:rFonts w:hint="eastAsia"/>
          <w:sz w:val="28"/>
          <w:szCs w:val="28"/>
        </w:rPr>
        <w:fldChar w:fldCharType="end"/>
      </w:r>
    </w:p>
    <w:p>
      <w:pPr>
        <w:pStyle w:val="28"/>
        <w:tabs>
          <w:tab w:val="right" w:leader="dot" w:pos="9062"/>
        </w:tabs>
        <w:spacing w:line="480" w:lineRule="auto"/>
        <w:rPr>
          <w:rFonts w:ascii="Calibri" w:hAnsi="Calibri" w:cs="Calibri"/>
          <w:kern w:val="2"/>
          <w:sz w:val="28"/>
          <w:szCs w:val="28"/>
        </w:rPr>
      </w:pPr>
      <w:r>
        <w:fldChar w:fldCharType="begin"/>
      </w:r>
      <w:r>
        <w:instrText xml:space="preserve"> HYPERLINK \l "_Toc457468586" </w:instrText>
      </w:r>
      <w:r>
        <w:fldChar w:fldCharType="separate"/>
      </w:r>
      <w:r>
        <w:rPr>
          <w:rFonts w:hint="eastAsia"/>
          <w:b/>
          <w:bCs/>
          <w:sz w:val="28"/>
          <w:szCs w:val="28"/>
        </w:rPr>
        <w:t>第三章评标办法（综合计分法）</w:t>
      </w:r>
      <w:r>
        <w:rPr>
          <w:rFonts w:cs="Times New Roman"/>
          <w:sz w:val="28"/>
          <w:szCs w:val="28"/>
        </w:rPr>
        <w:tab/>
      </w:r>
      <w:r>
        <w:rPr>
          <w:rFonts w:hint="eastAsia"/>
          <w:sz w:val="28"/>
          <w:szCs w:val="28"/>
        </w:rPr>
        <w:t>2</w:t>
      </w:r>
      <w:r>
        <w:rPr>
          <w:rFonts w:hint="eastAsia"/>
          <w:sz w:val="28"/>
          <w:szCs w:val="28"/>
        </w:rPr>
        <w:fldChar w:fldCharType="end"/>
      </w:r>
      <w:r>
        <w:rPr>
          <w:rFonts w:hint="eastAsia"/>
          <w:sz w:val="28"/>
          <w:szCs w:val="28"/>
          <w:lang w:val="en-US" w:eastAsia="zh-CN"/>
        </w:rPr>
        <w:t>3</w:t>
      </w:r>
    </w:p>
    <w:p>
      <w:pPr>
        <w:pStyle w:val="28"/>
        <w:tabs>
          <w:tab w:val="right" w:leader="dot" w:pos="9062"/>
        </w:tabs>
        <w:spacing w:line="480" w:lineRule="auto"/>
        <w:rPr>
          <w:rFonts w:ascii="Calibri" w:hAnsi="Calibri" w:cs="Calibri"/>
          <w:kern w:val="2"/>
          <w:sz w:val="28"/>
          <w:szCs w:val="28"/>
        </w:rPr>
      </w:pPr>
      <w:r>
        <w:fldChar w:fldCharType="begin"/>
      </w:r>
      <w:r>
        <w:instrText xml:space="preserve"> HYPERLINK \l "_Toc457468589" </w:instrText>
      </w:r>
      <w:r>
        <w:fldChar w:fldCharType="separate"/>
      </w:r>
      <w:r>
        <w:rPr>
          <w:rFonts w:hint="eastAsia"/>
          <w:b/>
          <w:bCs/>
          <w:sz w:val="28"/>
          <w:szCs w:val="28"/>
        </w:rPr>
        <w:t>第四章合同条款及格式</w:t>
      </w:r>
      <w:r>
        <w:rPr>
          <w:rFonts w:cs="Times New Roman"/>
          <w:sz w:val="28"/>
          <w:szCs w:val="28"/>
        </w:rPr>
        <w:tab/>
      </w:r>
      <w:r>
        <w:rPr>
          <w:rFonts w:hint="eastAsia"/>
          <w:sz w:val="28"/>
          <w:szCs w:val="28"/>
          <w:lang w:val="en-US" w:eastAsia="zh-CN"/>
        </w:rPr>
        <w:t>2</w:t>
      </w:r>
      <w:r>
        <w:rPr>
          <w:rFonts w:hint="eastAsia"/>
          <w:sz w:val="28"/>
          <w:szCs w:val="28"/>
        </w:rPr>
        <w:fldChar w:fldCharType="end"/>
      </w:r>
      <w:r>
        <w:rPr>
          <w:rFonts w:hint="eastAsia"/>
          <w:sz w:val="28"/>
          <w:szCs w:val="28"/>
          <w:lang w:val="en-US" w:eastAsia="zh-CN"/>
        </w:rPr>
        <w:t>9</w:t>
      </w:r>
    </w:p>
    <w:p>
      <w:pPr>
        <w:pStyle w:val="28"/>
        <w:tabs>
          <w:tab w:val="right" w:leader="dot" w:pos="9062"/>
        </w:tabs>
        <w:spacing w:line="480" w:lineRule="auto"/>
        <w:rPr>
          <w:rFonts w:ascii="Calibri" w:hAnsi="Calibri" w:cs="Calibri"/>
          <w:kern w:val="2"/>
          <w:sz w:val="28"/>
          <w:szCs w:val="28"/>
        </w:rPr>
      </w:pPr>
      <w:r>
        <w:fldChar w:fldCharType="begin"/>
      </w:r>
      <w:r>
        <w:instrText xml:space="preserve"> HYPERLINK \l "_Toc457468592" </w:instrText>
      </w:r>
      <w:r>
        <w:fldChar w:fldCharType="separate"/>
      </w:r>
      <w:r>
        <w:rPr>
          <w:rFonts w:hint="eastAsia"/>
          <w:b/>
          <w:bCs/>
          <w:sz w:val="28"/>
          <w:szCs w:val="28"/>
        </w:rPr>
        <w:t>第五章工程量清单</w:t>
      </w:r>
      <w:r>
        <w:rPr>
          <w:rFonts w:cs="Times New Roman"/>
          <w:sz w:val="28"/>
          <w:szCs w:val="28"/>
        </w:rPr>
        <w:tab/>
      </w:r>
      <w:r>
        <w:rPr>
          <w:rFonts w:hint="eastAsia"/>
          <w:sz w:val="28"/>
          <w:szCs w:val="28"/>
        </w:rPr>
        <w:t>1</w:t>
      </w:r>
      <w:r>
        <w:rPr>
          <w:rFonts w:hint="eastAsia"/>
          <w:sz w:val="28"/>
          <w:szCs w:val="28"/>
        </w:rPr>
        <w:fldChar w:fldCharType="end"/>
      </w:r>
      <w:r>
        <w:rPr>
          <w:rFonts w:hint="eastAsia"/>
          <w:sz w:val="28"/>
          <w:szCs w:val="28"/>
        </w:rPr>
        <w:t>0</w:t>
      </w:r>
      <w:r>
        <w:rPr>
          <w:rFonts w:hint="eastAsia"/>
          <w:sz w:val="28"/>
          <w:szCs w:val="28"/>
          <w:lang w:val="en-US" w:eastAsia="zh-CN"/>
        </w:rPr>
        <w:t>6</w:t>
      </w:r>
    </w:p>
    <w:p>
      <w:pPr>
        <w:pStyle w:val="28"/>
        <w:tabs>
          <w:tab w:val="right" w:leader="dot" w:pos="9062"/>
        </w:tabs>
        <w:spacing w:line="480" w:lineRule="auto"/>
        <w:rPr>
          <w:sz w:val="28"/>
          <w:szCs w:val="28"/>
        </w:rPr>
      </w:pPr>
      <w:r>
        <w:fldChar w:fldCharType="begin"/>
      </w:r>
      <w:r>
        <w:instrText xml:space="preserve"> HYPERLINK \l "_Toc457468593" </w:instrText>
      </w:r>
      <w:r>
        <w:fldChar w:fldCharType="separate"/>
      </w:r>
      <w:r>
        <w:rPr>
          <w:rFonts w:hint="eastAsia"/>
          <w:b/>
          <w:bCs/>
          <w:sz w:val="28"/>
          <w:szCs w:val="28"/>
        </w:rPr>
        <w:t>第六章图纸</w:t>
      </w:r>
      <w:r>
        <w:rPr>
          <w:rFonts w:cs="Times New Roman"/>
          <w:sz w:val="28"/>
          <w:szCs w:val="28"/>
        </w:rPr>
        <w:tab/>
      </w:r>
      <w:r>
        <w:rPr>
          <w:rFonts w:hint="eastAsia"/>
          <w:sz w:val="28"/>
          <w:szCs w:val="28"/>
        </w:rPr>
        <w:t>1</w:t>
      </w:r>
      <w:r>
        <w:rPr>
          <w:rFonts w:hint="eastAsia"/>
          <w:sz w:val="28"/>
          <w:szCs w:val="28"/>
        </w:rPr>
        <w:fldChar w:fldCharType="end"/>
      </w:r>
      <w:r>
        <w:rPr>
          <w:rFonts w:hint="eastAsia"/>
          <w:sz w:val="28"/>
          <w:szCs w:val="28"/>
        </w:rPr>
        <w:t>1</w:t>
      </w:r>
      <w:r>
        <w:rPr>
          <w:rFonts w:hint="eastAsia"/>
          <w:sz w:val="28"/>
          <w:szCs w:val="28"/>
          <w:lang w:val="en-US" w:eastAsia="zh-CN"/>
        </w:rPr>
        <w:t>3</w:t>
      </w:r>
    </w:p>
    <w:p>
      <w:pPr>
        <w:pStyle w:val="28"/>
        <w:tabs>
          <w:tab w:val="right" w:leader="dot" w:pos="9062"/>
        </w:tabs>
        <w:spacing w:line="480" w:lineRule="auto"/>
        <w:rPr>
          <w:rFonts w:ascii="Calibri" w:hAnsi="Calibri" w:cs="Calibri"/>
          <w:kern w:val="2"/>
          <w:sz w:val="28"/>
          <w:szCs w:val="28"/>
        </w:rPr>
      </w:pPr>
      <w:r>
        <w:fldChar w:fldCharType="begin"/>
      </w:r>
      <w:r>
        <w:instrText xml:space="preserve"> HYPERLINK \l "_Toc457468594" </w:instrText>
      </w:r>
      <w:r>
        <w:fldChar w:fldCharType="separate"/>
      </w:r>
      <w:r>
        <w:rPr>
          <w:rFonts w:hint="eastAsia"/>
          <w:b/>
          <w:bCs/>
          <w:sz w:val="28"/>
          <w:szCs w:val="28"/>
        </w:rPr>
        <w:t>第七章技术标准和要求</w:t>
      </w:r>
      <w:r>
        <w:rPr>
          <w:rFonts w:cs="Times New Roman"/>
          <w:sz w:val="28"/>
          <w:szCs w:val="28"/>
        </w:rPr>
        <w:tab/>
      </w:r>
      <w:r>
        <w:rPr>
          <w:rFonts w:cs="Times New Roman"/>
          <w:sz w:val="28"/>
          <w:szCs w:val="28"/>
        </w:rPr>
        <w:fldChar w:fldCharType="end"/>
      </w:r>
      <w:r>
        <w:rPr>
          <w:rFonts w:hint="eastAsia"/>
          <w:sz w:val="28"/>
          <w:szCs w:val="28"/>
        </w:rPr>
        <w:t>11</w:t>
      </w:r>
      <w:r>
        <w:rPr>
          <w:rFonts w:hint="eastAsia"/>
          <w:sz w:val="28"/>
          <w:szCs w:val="28"/>
          <w:lang w:val="en-US" w:eastAsia="zh-CN"/>
        </w:rPr>
        <w:t>4</w:t>
      </w:r>
    </w:p>
    <w:p>
      <w:pPr>
        <w:pStyle w:val="28"/>
        <w:tabs>
          <w:tab w:val="right" w:leader="dot" w:pos="9062"/>
        </w:tabs>
        <w:spacing w:line="480" w:lineRule="auto"/>
        <w:rPr>
          <w:rFonts w:ascii="Calibri" w:hAnsi="Calibri" w:cs="Calibri"/>
          <w:kern w:val="2"/>
          <w:sz w:val="28"/>
          <w:szCs w:val="28"/>
          <w:lang w:val="en-US"/>
        </w:rPr>
      </w:pPr>
      <w:r>
        <w:fldChar w:fldCharType="begin"/>
      </w:r>
      <w:r>
        <w:instrText xml:space="preserve"> HYPERLINK \l "_Toc457468595" </w:instrText>
      </w:r>
      <w:r>
        <w:fldChar w:fldCharType="separate"/>
      </w:r>
      <w:r>
        <w:rPr>
          <w:rFonts w:hint="eastAsia"/>
          <w:b/>
          <w:bCs/>
          <w:sz w:val="28"/>
          <w:szCs w:val="28"/>
        </w:rPr>
        <w:t>第八章投标文件格式</w:t>
      </w:r>
      <w:r>
        <w:rPr>
          <w:rFonts w:cs="Times New Roman"/>
          <w:sz w:val="28"/>
          <w:szCs w:val="28"/>
        </w:rPr>
        <w:tab/>
      </w:r>
      <w:r>
        <w:rPr>
          <w:rFonts w:hint="eastAsia"/>
          <w:sz w:val="28"/>
          <w:szCs w:val="28"/>
        </w:rPr>
        <w:t>1</w:t>
      </w:r>
      <w:r>
        <w:rPr>
          <w:rFonts w:hint="eastAsia"/>
          <w:sz w:val="28"/>
          <w:szCs w:val="28"/>
        </w:rPr>
        <w:fldChar w:fldCharType="end"/>
      </w:r>
      <w:r>
        <w:rPr>
          <w:rFonts w:hint="eastAsia"/>
          <w:sz w:val="28"/>
          <w:szCs w:val="28"/>
        </w:rPr>
        <w:t>1</w:t>
      </w:r>
      <w:r>
        <w:rPr>
          <w:rFonts w:hint="eastAsia"/>
          <w:sz w:val="28"/>
          <w:szCs w:val="28"/>
          <w:lang w:val="en-US" w:eastAsia="zh-CN"/>
        </w:rPr>
        <w:t>5</w:t>
      </w:r>
      <w:bookmarkStart w:id="1139" w:name="_GoBack"/>
      <w:bookmarkEnd w:id="1139"/>
    </w:p>
    <w:p>
      <w:pPr>
        <w:autoSpaceDE w:val="0"/>
        <w:autoSpaceDN w:val="0"/>
        <w:adjustRightInd w:val="0"/>
        <w:spacing w:line="480" w:lineRule="auto"/>
        <w:rPr>
          <w:rFonts w:cs="Times New Roman"/>
          <w:b/>
          <w:bCs/>
          <w:sz w:val="28"/>
          <w:szCs w:val="28"/>
        </w:rPr>
      </w:pPr>
      <w:r>
        <w:rPr>
          <w:b/>
          <w:bCs/>
          <w:sz w:val="28"/>
          <w:szCs w:val="28"/>
        </w:rPr>
        <w:fldChar w:fldCharType="end"/>
      </w: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pStyle w:val="4"/>
        <w:numPr>
          <w:ilvl w:val="0"/>
          <w:numId w:val="2"/>
        </w:numPr>
        <w:spacing w:line="240" w:lineRule="auto"/>
        <w:jc w:val="center"/>
        <w:rPr>
          <w:rFonts w:cs="Times New Roman"/>
          <w:sz w:val="36"/>
          <w:szCs w:val="36"/>
        </w:rPr>
        <w:sectPr>
          <w:footerReference r:id="rId5" w:type="first"/>
          <w:footerReference r:id="rId4" w:type="default"/>
          <w:pgSz w:w="11906" w:h="16838"/>
          <w:pgMar w:top="1134" w:right="1134" w:bottom="1134" w:left="1418" w:header="851" w:footer="992" w:gutter="0"/>
          <w:pgNumType w:start="1"/>
          <w:cols w:space="720" w:num="1"/>
          <w:titlePg/>
          <w:docGrid w:type="lines" w:linePitch="312" w:charSpace="0"/>
        </w:sectPr>
      </w:pPr>
      <w:bookmarkStart w:id="1" w:name="_Toc457468580"/>
    </w:p>
    <w:p>
      <w:pPr>
        <w:pStyle w:val="4"/>
        <w:numPr>
          <w:ilvl w:val="0"/>
          <w:numId w:val="2"/>
        </w:numPr>
        <w:spacing w:line="240" w:lineRule="auto"/>
        <w:jc w:val="center"/>
        <w:rPr>
          <w:rFonts w:cs="Times New Roman"/>
          <w:sz w:val="36"/>
          <w:szCs w:val="36"/>
        </w:rPr>
      </w:pPr>
      <w:r>
        <w:rPr>
          <w:rFonts w:hint="eastAsia"/>
          <w:sz w:val="36"/>
          <w:szCs w:val="36"/>
        </w:rPr>
        <w:t>招标公告</w:t>
      </w:r>
      <w:bookmarkEnd w:id="1"/>
    </w:p>
    <w:p>
      <w:pPr>
        <w:spacing w:line="360" w:lineRule="auto"/>
        <w:jc w:val="center"/>
        <w:rPr>
          <w:rFonts w:hAnsi="宋体"/>
          <w:b/>
          <w:bCs/>
          <w:sz w:val="32"/>
          <w:szCs w:val="32"/>
        </w:rPr>
      </w:pPr>
      <w:r>
        <w:rPr>
          <w:rFonts w:hint="eastAsia" w:hAnsi="宋体"/>
          <w:b/>
          <w:bCs/>
          <w:sz w:val="32"/>
          <w:szCs w:val="32"/>
        </w:rPr>
        <w:t>2011年经济适用房住宅小区停车棚增加工程</w:t>
      </w:r>
    </w:p>
    <w:p>
      <w:pPr>
        <w:spacing w:line="360" w:lineRule="auto"/>
        <w:jc w:val="center"/>
        <w:rPr>
          <w:rFonts w:hAnsi="宋体"/>
          <w:b/>
          <w:sz w:val="32"/>
          <w:szCs w:val="32"/>
        </w:rPr>
      </w:pPr>
      <w:r>
        <w:rPr>
          <w:rFonts w:hint="eastAsia" w:hAnsi="宋体"/>
          <w:b/>
          <w:sz w:val="32"/>
          <w:szCs w:val="32"/>
        </w:rPr>
        <w:t>招标公告</w:t>
      </w:r>
    </w:p>
    <w:p>
      <w:pPr>
        <w:spacing w:line="434" w:lineRule="exact"/>
        <w:ind w:firstLine="420" w:firstLineChars="200"/>
        <w:rPr>
          <w:rFonts w:hAnsi="宋体"/>
          <w:sz w:val="21"/>
          <w:szCs w:val="21"/>
        </w:rPr>
      </w:pPr>
      <w:r>
        <w:rPr>
          <w:rFonts w:hint="eastAsia" w:hAnsi="宋体"/>
          <w:sz w:val="21"/>
          <w:szCs w:val="21"/>
        </w:rPr>
        <w:t>1.招标条件</w:t>
      </w:r>
    </w:p>
    <w:p>
      <w:pPr>
        <w:spacing w:line="434" w:lineRule="exact"/>
        <w:ind w:firstLine="420" w:firstLineChars="200"/>
        <w:rPr>
          <w:rFonts w:hAnsi="宋体"/>
          <w:b/>
          <w:bCs/>
          <w:sz w:val="21"/>
          <w:szCs w:val="21"/>
        </w:rPr>
      </w:pPr>
      <w:r>
        <w:rPr>
          <w:rFonts w:hint="eastAsia" w:hAnsi="宋体"/>
          <w:sz w:val="21"/>
          <w:szCs w:val="21"/>
        </w:rPr>
        <w:t>本招标项目</w:t>
      </w:r>
      <w:r>
        <w:rPr>
          <w:rFonts w:hint="eastAsia" w:hAnsi="宋体"/>
          <w:b/>
          <w:bCs/>
          <w:sz w:val="21"/>
          <w:szCs w:val="21"/>
        </w:rPr>
        <w:t>2011年经济适用房住宅小区停车棚增加工程</w:t>
      </w:r>
      <w:r>
        <w:rPr>
          <w:rFonts w:hint="eastAsia" w:hAnsi="宋体"/>
          <w:sz w:val="21"/>
          <w:szCs w:val="21"/>
        </w:rPr>
        <w:t>由主管部门批准建设，招标人</w:t>
      </w:r>
      <w:r>
        <w:rPr>
          <w:rFonts w:hint="eastAsia" w:hAnsi="宋体"/>
          <w:color w:val="000000"/>
          <w:sz w:val="21"/>
          <w:szCs w:val="21"/>
        </w:rPr>
        <w:t>为禹州市住房和城乡规划建设局。</w:t>
      </w:r>
      <w:r>
        <w:rPr>
          <w:rFonts w:hint="eastAsia" w:hAnsi="宋体"/>
          <w:sz w:val="21"/>
          <w:szCs w:val="21"/>
        </w:rPr>
        <w:t>建设资金为财政资金。项目已具备招标条件，现对该项目进行国内公开招标。</w:t>
      </w:r>
    </w:p>
    <w:p>
      <w:pPr>
        <w:spacing w:line="434" w:lineRule="exact"/>
        <w:ind w:firstLine="420" w:firstLineChars="200"/>
        <w:rPr>
          <w:rFonts w:hAnsi="宋体"/>
          <w:sz w:val="21"/>
          <w:szCs w:val="21"/>
        </w:rPr>
      </w:pPr>
      <w:r>
        <w:rPr>
          <w:rFonts w:hint="eastAsia" w:hAnsi="宋体"/>
          <w:sz w:val="21"/>
          <w:szCs w:val="21"/>
        </w:rPr>
        <w:t>2.项目概况与招标范围</w:t>
      </w:r>
    </w:p>
    <w:p>
      <w:pPr>
        <w:spacing w:line="434" w:lineRule="exact"/>
        <w:ind w:firstLine="420" w:firstLineChars="200"/>
        <w:rPr>
          <w:rFonts w:hAnsi="宋体"/>
          <w:b/>
          <w:bCs/>
          <w:sz w:val="21"/>
          <w:szCs w:val="21"/>
        </w:rPr>
      </w:pPr>
      <w:r>
        <w:rPr>
          <w:rFonts w:hint="eastAsia" w:hAnsi="宋体"/>
          <w:sz w:val="21"/>
          <w:szCs w:val="21"/>
        </w:rPr>
        <w:t>2.1工程名称：</w:t>
      </w:r>
      <w:r>
        <w:rPr>
          <w:rFonts w:hint="eastAsia" w:hAnsi="宋体"/>
          <w:b/>
          <w:bCs/>
          <w:sz w:val="21"/>
          <w:szCs w:val="21"/>
        </w:rPr>
        <w:t>2011年经济适用房住宅小区停车棚增加工程</w:t>
      </w:r>
      <w:r>
        <w:rPr>
          <w:rFonts w:hint="eastAsia" w:hAnsi="宋体"/>
          <w:b/>
          <w:sz w:val="21"/>
          <w:szCs w:val="21"/>
        </w:rPr>
        <w:t>；</w:t>
      </w:r>
    </w:p>
    <w:p>
      <w:pPr>
        <w:spacing w:line="434" w:lineRule="exact"/>
        <w:ind w:firstLine="420" w:firstLineChars="200"/>
        <w:rPr>
          <w:rFonts w:hAnsi="宋体"/>
          <w:sz w:val="21"/>
          <w:szCs w:val="21"/>
        </w:rPr>
      </w:pPr>
      <w:r>
        <w:rPr>
          <w:rFonts w:hint="eastAsia" w:hAnsi="宋体"/>
          <w:sz w:val="21"/>
          <w:szCs w:val="21"/>
        </w:rPr>
        <w:t>2.2工程编号：JSGC-FJ-2018083</w:t>
      </w:r>
    </w:p>
    <w:p>
      <w:pPr>
        <w:spacing w:line="434" w:lineRule="exact"/>
        <w:ind w:firstLine="420" w:firstLineChars="200"/>
        <w:rPr>
          <w:rFonts w:hAnsi="宋体"/>
          <w:sz w:val="21"/>
          <w:szCs w:val="21"/>
        </w:rPr>
      </w:pPr>
      <w:r>
        <w:rPr>
          <w:rFonts w:hint="eastAsia" w:hAnsi="宋体"/>
          <w:sz w:val="21"/>
          <w:szCs w:val="21"/>
        </w:rPr>
        <w:t>2.3工程地点：禹州市境内；</w:t>
      </w:r>
    </w:p>
    <w:p>
      <w:pPr>
        <w:spacing w:line="434" w:lineRule="exact"/>
        <w:ind w:firstLine="420" w:firstLineChars="200"/>
        <w:rPr>
          <w:rFonts w:hAnsi="宋体"/>
          <w:sz w:val="21"/>
          <w:szCs w:val="21"/>
        </w:rPr>
      </w:pPr>
      <w:r>
        <w:rPr>
          <w:rFonts w:hint="eastAsia" w:hAnsi="宋体"/>
          <w:sz w:val="21"/>
          <w:szCs w:val="21"/>
        </w:rPr>
        <w:t>2.4招标控制价：973533.32元；</w:t>
      </w:r>
    </w:p>
    <w:p>
      <w:pPr>
        <w:spacing w:line="434" w:lineRule="exact"/>
        <w:ind w:firstLine="420" w:firstLineChars="200"/>
        <w:rPr>
          <w:rFonts w:hAnsi="宋体"/>
          <w:sz w:val="21"/>
          <w:szCs w:val="21"/>
        </w:rPr>
      </w:pPr>
      <w:r>
        <w:rPr>
          <w:rFonts w:hint="eastAsia" w:hAnsi="宋体"/>
          <w:sz w:val="21"/>
          <w:szCs w:val="21"/>
        </w:rPr>
        <w:t>2.5招标范围：图纸、工程量清单、答疑纪要及补充文件等范围内的所有工程内容；</w:t>
      </w:r>
    </w:p>
    <w:p>
      <w:pPr>
        <w:spacing w:line="434" w:lineRule="exact"/>
        <w:ind w:firstLine="420" w:firstLineChars="200"/>
        <w:rPr>
          <w:rFonts w:hAnsi="宋体"/>
          <w:sz w:val="21"/>
          <w:szCs w:val="21"/>
        </w:rPr>
      </w:pPr>
      <w:r>
        <w:rPr>
          <w:rFonts w:hint="eastAsia" w:hAnsi="宋体"/>
          <w:sz w:val="21"/>
          <w:szCs w:val="21"/>
        </w:rPr>
        <w:t>2.6质量要求：合格；</w:t>
      </w:r>
    </w:p>
    <w:p>
      <w:pPr>
        <w:spacing w:line="434" w:lineRule="exact"/>
        <w:ind w:firstLine="420" w:firstLineChars="200"/>
        <w:rPr>
          <w:rFonts w:hAnsi="宋体"/>
          <w:sz w:val="21"/>
          <w:szCs w:val="21"/>
        </w:rPr>
      </w:pPr>
      <w:r>
        <w:rPr>
          <w:rFonts w:hint="eastAsia" w:hAnsi="宋体"/>
          <w:sz w:val="21"/>
          <w:szCs w:val="21"/>
        </w:rPr>
        <w:t>2.7发包方式：总承包；</w:t>
      </w:r>
    </w:p>
    <w:p>
      <w:pPr>
        <w:spacing w:line="434" w:lineRule="exact"/>
        <w:ind w:firstLine="420" w:firstLineChars="200"/>
        <w:rPr>
          <w:rFonts w:hAnsi="宋体"/>
          <w:sz w:val="21"/>
          <w:szCs w:val="21"/>
        </w:rPr>
      </w:pPr>
      <w:r>
        <w:rPr>
          <w:rFonts w:hint="eastAsia" w:hAnsi="宋体"/>
          <w:sz w:val="21"/>
          <w:szCs w:val="21"/>
        </w:rPr>
        <w:t>2.8标段划分：本项目共划分为1个标段；</w:t>
      </w:r>
    </w:p>
    <w:p>
      <w:pPr>
        <w:spacing w:line="434" w:lineRule="exact"/>
        <w:ind w:firstLine="420" w:firstLineChars="200"/>
        <w:rPr>
          <w:rFonts w:hAnsi="宋体"/>
          <w:color w:val="000000"/>
          <w:sz w:val="21"/>
          <w:szCs w:val="21"/>
        </w:rPr>
      </w:pPr>
      <w:r>
        <w:rPr>
          <w:rFonts w:hint="eastAsia" w:hAnsi="宋体"/>
          <w:sz w:val="21"/>
          <w:szCs w:val="21"/>
        </w:rPr>
        <w:t>2.9计划工期：</w:t>
      </w:r>
      <w:r>
        <w:rPr>
          <w:rFonts w:hint="eastAsia" w:hAnsi="宋体"/>
          <w:color w:val="000000"/>
          <w:sz w:val="21"/>
          <w:szCs w:val="21"/>
        </w:rPr>
        <w:t>30日历天。</w:t>
      </w:r>
    </w:p>
    <w:p>
      <w:pPr>
        <w:spacing w:line="434" w:lineRule="exact"/>
        <w:ind w:firstLine="420" w:firstLineChars="200"/>
        <w:rPr>
          <w:rFonts w:hAnsi="宋体"/>
          <w:sz w:val="21"/>
          <w:szCs w:val="21"/>
        </w:rPr>
      </w:pPr>
      <w:r>
        <w:rPr>
          <w:rFonts w:hint="eastAsia" w:hAnsi="宋体"/>
          <w:sz w:val="21"/>
          <w:szCs w:val="21"/>
        </w:rPr>
        <w:t>3.投标人资格要求</w:t>
      </w:r>
    </w:p>
    <w:p>
      <w:pPr>
        <w:spacing w:line="434" w:lineRule="exact"/>
        <w:ind w:firstLine="420" w:firstLineChars="200"/>
        <w:rPr>
          <w:rFonts w:hAnsi="宋体"/>
          <w:color w:val="000000" w:themeColor="text1"/>
          <w:sz w:val="21"/>
          <w:szCs w:val="21"/>
        </w:rPr>
      </w:pPr>
      <w:r>
        <w:rPr>
          <w:rFonts w:hint="eastAsia" w:hAnsi="宋体"/>
          <w:sz w:val="21"/>
          <w:szCs w:val="21"/>
        </w:rPr>
        <w:t>3.1投标人具有独立法人资格（指投标人营业执照），</w:t>
      </w:r>
      <w:r>
        <w:rPr>
          <w:rFonts w:hint="eastAsia" w:hAnsi="宋体"/>
          <w:color w:val="000000" w:themeColor="text1"/>
          <w:sz w:val="21"/>
          <w:szCs w:val="21"/>
        </w:rPr>
        <w:t>投标人须具备建筑工程施工总承包叁级及以上资质,且具有有效安全生产许可证；</w:t>
      </w:r>
    </w:p>
    <w:p>
      <w:pPr>
        <w:spacing w:line="434" w:lineRule="exact"/>
        <w:ind w:firstLine="420" w:firstLineChars="200"/>
        <w:rPr>
          <w:rFonts w:hAnsi="宋体"/>
          <w:color w:val="000000" w:themeColor="text1"/>
          <w:sz w:val="21"/>
          <w:szCs w:val="21"/>
        </w:rPr>
      </w:pPr>
      <w:r>
        <w:rPr>
          <w:rFonts w:hint="eastAsia" w:hAnsi="宋体"/>
          <w:color w:val="000000" w:themeColor="text1"/>
          <w:sz w:val="21"/>
          <w:szCs w:val="21"/>
        </w:rPr>
        <w:t>3.2拟派项目经理须为建筑工程专业贰级及以上注册建造师资格并具有有效的安全生产考核合格证（</w:t>
      </w:r>
      <w:r>
        <w:rPr>
          <w:rFonts w:hAnsi="宋体"/>
          <w:color w:val="000000" w:themeColor="text1"/>
          <w:sz w:val="21"/>
          <w:szCs w:val="21"/>
        </w:rPr>
        <w:t>B</w:t>
      </w:r>
      <w:r>
        <w:rPr>
          <w:rFonts w:hint="eastAsia" w:hAnsi="宋体"/>
          <w:color w:val="000000" w:themeColor="text1"/>
          <w:sz w:val="21"/>
          <w:szCs w:val="21"/>
        </w:rPr>
        <w:t>类），且未担任其他在施建设工程项目的项目经理；</w:t>
      </w:r>
    </w:p>
    <w:p>
      <w:pPr>
        <w:spacing w:line="434" w:lineRule="exact"/>
        <w:ind w:firstLine="420" w:firstLineChars="200"/>
        <w:rPr>
          <w:rFonts w:hAnsi="宋体"/>
          <w:sz w:val="21"/>
          <w:szCs w:val="21"/>
        </w:rPr>
      </w:pPr>
      <w:r>
        <w:rPr>
          <w:rFonts w:hint="eastAsia" w:hAnsi="宋体"/>
          <w:sz w:val="21"/>
          <w:szCs w:val="21"/>
        </w:rPr>
        <w:t>3.3本次招标不接受联合体投标；</w:t>
      </w:r>
    </w:p>
    <w:p>
      <w:pPr>
        <w:spacing w:line="434" w:lineRule="exact"/>
        <w:ind w:firstLine="420" w:firstLineChars="200"/>
        <w:rPr>
          <w:rFonts w:hAnsi="宋体"/>
          <w:sz w:val="21"/>
          <w:szCs w:val="21"/>
        </w:rPr>
      </w:pPr>
      <w:r>
        <w:rPr>
          <w:rFonts w:hint="eastAsia" w:hAnsi="宋体"/>
          <w:sz w:val="21"/>
          <w:szCs w:val="21"/>
        </w:rPr>
        <w:t>3.4 企业须持有企业所在地或项目所在地人民检察机关查询行贿犯罪档案结果告知函；</w:t>
      </w:r>
    </w:p>
    <w:p>
      <w:pPr>
        <w:spacing w:line="434" w:lineRule="exact"/>
        <w:ind w:firstLine="420" w:firstLineChars="200"/>
        <w:rPr>
          <w:rFonts w:hAnsi="宋体"/>
          <w:sz w:val="21"/>
          <w:szCs w:val="21"/>
        </w:rPr>
      </w:pPr>
      <w:r>
        <w:rPr>
          <w:rFonts w:hint="eastAsia" w:hAnsi="宋体"/>
          <w:sz w:val="21"/>
          <w:szCs w:val="21"/>
        </w:rPr>
        <w:t>3.5外省企业需在河南省建筑市场监管信息系统暨一体化工作平台备案；</w:t>
      </w:r>
    </w:p>
    <w:p>
      <w:pPr>
        <w:spacing w:line="434" w:lineRule="exact"/>
        <w:ind w:firstLine="420" w:firstLineChars="200"/>
        <w:rPr>
          <w:rFonts w:hAnsi="宋体"/>
          <w:sz w:val="21"/>
          <w:szCs w:val="21"/>
        </w:rPr>
      </w:pPr>
      <w:r>
        <w:rPr>
          <w:rFonts w:hint="eastAsia" w:hAnsi="宋体"/>
          <w:sz w:val="21"/>
          <w:szCs w:val="21"/>
        </w:rPr>
        <w:t>3.6项目经理如有已中标项目工期内变更情况，请按照豫建建〔2015〕23号文件规定提供《项目经理（项目总监）变更备案表》等官方手续。</w:t>
      </w:r>
    </w:p>
    <w:p>
      <w:pPr>
        <w:spacing w:line="312" w:lineRule="auto"/>
        <w:ind w:left="-170" w:leftChars="-50" w:right="-170" w:rightChars="-50" w:firstLine="630" w:firstLineChars="300"/>
        <w:rPr>
          <w:rFonts w:hAnsi="宋体"/>
          <w:sz w:val="21"/>
          <w:szCs w:val="21"/>
        </w:rPr>
      </w:pPr>
      <w:r>
        <w:rPr>
          <w:rFonts w:hint="eastAsia" w:hAnsi="宋体"/>
          <w:sz w:val="21"/>
          <w:szCs w:val="21"/>
        </w:rPr>
        <w:t>4.网上下载招标文件</w:t>
      </w:r>
    </w:p>
    <w:p>
      <w:pPr>
        <w:spacing w:line="312" w:lineRule="auto"/>
        <w:ind w:left="-170" w:leftChars="-50" w:right="-170" w:rightChars="-50" w:firstLine="630" w:firstLineChars="300"/>
        <w:rPr>
          <w:rFonts w:hAnsi="宋体"/>
          <w:sz w:val="21"/>
          <w:szCs w:val="21"/>
        </w:rPr>
      </w:pPr>
      <w:r>
        <w:rPr>
          <w:rFonts w:hint="eastAsia" w:hAnsi="宋体"/>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pPr>
        <w:spacing w:line="312" w:lineRule="auto"/>
        <w:ind w:left="-170" w:leftChars="-50" w:right="-170" w:rightChars="-50" w:firstLine="630" w:firstLineChars="300"/>
        <w:rPr>
          <w:rFonts w:hAnsi="宋体"/>
          <w:sz w:val="21"/>
          <w:szCs w:val="21"/>
        </w:rPr>
      </w:pPr>
      <w:r>
        <w:rPr>
          <w:rFonts w:hint="eastAsia" w:hAnsi="宋体"/>
          <w:sz w:val="21"/>
          <w:szCs w:val="21"/>
        </w:rPr>
        <w:t>4.2在投标截止时间前登录【全国公共资源交易平台（河南省·许昌市）】“投标人/供应商登录”入口（http://221.14.6.70:8088/ggzy/）自行下载招标文件（详见“常见问题解答-交易系统操作手册”）。</w:t>
      </w:r>
    </w:p>
    <w:p>
      <w:pPr>
        <w:spacing w:line="312" w:lineRule="auto"/>
        <w:ind w:right="-170" w:rightChars="-50" w:firstLine="210" w:firstLineChars="100"/>
        <w:rPr>
          <w:rFonts w:hAnsi="宋体"/>
          <w:sz w:val="21"/>
          <w:szCs w:val="21"/>
        </w:rPr>
      </w:pPr>
      <w:r>
        <w:rPr>
          <w:rFonts w:hint="eastAsia" w:hAnsi="宋体"/>
          <w:sz w:val="21"/>
          <w:szCs w:val="21"/>
        </w:rPr>
        <w:t>5.投标报名时间及方式</w:t>
      </w:r>
    </w:p>
    <w:p>
      <w:pPr>
        <w:spacing w:line="312" w:lineRule="auto"/>
        <w:ind w:left="-170" w:leftChars="-50" w:right="-170" w:rightChars="-50" w:firstLine="420" w:firstLineChars="200"/>
        <w:rPr>
          <w:rFonts w:hAnsi="宋体"/>
          <w:color w:val="000000" w:themeColor="text1"/>
          <w:sz w:val="21"/>
          <w:szCs w:val="21"/>
        </w:rPr>
      </w:pPr>
      <w:r>
        <w:rPr>
          <w:rFonts w:hint="eastAsia" w:hAnsi="宋体"/>
          <w:color w:val="000000" w:themeColor="text1"/>
          <w:sz w:val="21"/>
          <w:szCs w:val="21"/>
        </w:rPr>
        <w:t>5.1报名截止时间：2018年5月</w:t>
      </w:r>
      <w:r>
        <w:rPr>
          <w:rFonts w:hint="eastAsia" w:hAnsi="宋体"/>
          <w:color w:val="000000" w:themeColor="text1"/>
          <w:sz w:val="21"/>
          <w:szCs w:val="21"/>
          <w:lang w:val="en-US" w:eastAsia="zh-CN"/>
        </w:rPr>
        <w:t>8</w:t>
      </w:r>
      <w:r>
        <w:rPr>
          <w:rFonts w:hint="eastAsia" w:hAnsi="宋体"/>
          <w:color w:val="000000" w:themeColor="text1"/>
          <w:sz w:val="21"/>
          <w:szCs w:val="21"/>
        </w:rPr>
        <w:t>日上午9时00分（北京时间）；</w:t>
      </w:r>
    </w:p>
    <w:p>
      <w:pPr>
        <w:spacing w:line="312" w:lineRule="auto"/>
        <w:ind w:left="-170" w:leftChars="-50" w:right="-170" w:rightChars="-50" w:firstLine="420" w:firstLineChars="200"/>
        <w:rPr>
          <w:rFonts w:hAnsi="宋体"/>
          <w:sz w:val="21"/>
          <w:szCs w:val="21"/>
        </w:rPr>
      </w:pPr>
      <w:r>
        <w:rPr>
          <w:rFonts w:hint="eastAsia" w:hAnsi="宋体"/>
          <w:sz w:val="21"/>
          <w:szCs w:val="21"/>
        </w:rPr>
        <w:t>5.2报名方式：全国公共资源交易平台（河南省.许昌市）网上报名，详情请查询全国公共资源交易平台（河南省.许昌市）（www.xczbtb.com）首页办事指南中的业务流程（网上报名指南）。</w:t>
      </w:r>
    </w:p>
    <w:p>
      <w:pPr>
        <w:spacing w:line="312" w:lineRule="auto"/>
        <w:ind w:left="-170" w:leftChars="-50" w:right="-170" w:rightChars="-50" w:firstLine="420" w:firstLineChars="200"/>
        <w:rPr>
          <w:rFonts w:hAnsi="宋体"/>
          <w:sz w:val="21"/>
          <w:szCs w:val="21"/>
        </w:rPr>
      </w:pPr>
      <w:r>
        <w:rPr>
          <w:rFonts w:hint="eastAsia" w:hAnsi="宋体"/>
          <w:sz w:val="21"/>
          <w:szCs w:val="21"/>
        </w:rPr>
        <w:t>6.招标文件、工程量清单和施工图纸的获取</w:t>
      </w:r>
    </w:p>
    <w:p>
      <w:pPr>
        <w:spacing w:line="312" w:lineRule="auto"/>
        <w:ind w:left="-170" w:leftChars="-50" w:right="-170" w:rightChars="-50" w:firstLine="420" w:firstLineChars="200"/>
        <w:rPr>
          <w:rFonts w:hAnsi="宋体"/>
          <w:sz w:val="21"/>
          <w:szCs w:val="21"/>
        </w:rPr>
      </w:pPr>
      <w:r>
        <w:rPr>
          <w:rFonts w:hint="eastAsia" w:hAnsi="宋体"/>
          <w:sz w:val="21"/>
          <w:szCs w:val="21"/>
        </w:rPr>
        <w:t>6.1招标文件和工程量清单的获取：投标人于投标文件递交截止时间前均可在全国公共资源交易平台（河南省·许昌市）自行下载；</w:t>
      </w:r>
    </w:p>
    <w:p>
      <w:pPr>
        <w:spacing w:line="312" w:lineRule="auto"/>
        <w:ind w:left="-170" w:leftChars="-50" w:right="-170" w:rightChars="-50" w:firstLine="420" w:firstLineChars="200"/>
        <w:rPr>
          <w:rFonts w:hAnsi="宋体"/>
          <w:sz w:val="21"/>
          <w:szCs w:val="21"/>
        </w:rPr>
      </w:pPr>
      <w:r>
        <w:rPr>
          <w:rFonts w:hint="eastAsia" w:hAnsi="宋体"/>
          <w:sz w:val="21"/>
          <w:szCs w:val="21"/>
        </w:rPr>
        <w:t>6.2施工图纸下载：按照招标文件中第二章投标人须知前附表第2.1款所给的网址自行下载；</w:t>
      </w:r>
    </w:p>
    <w:p>
      <w:pPr>
        <w:spacing w:line="312" w:lineRule="auto"/>
        <w:ind w:left="-170" w:leftChars="-50" w:right="-170" w:rightChars="-50" w:firstLine="420" w:firstLineChars="200"/>
        <w:rPr>
          <w:rFonts w:hAnsi="宋体"/>
          <w:sz w:val="21"/>
          <w:szCs w:val="21"/>
        </w:rPr>
      </w:pPr>
      <w:r>
        <w:rPr>
          <w:rFonts w:hint="eastAsia" w:hAnsi="宋体"/>
          <w:sz w:val="21"/>
          <w:szCs w:val="21"/>
        </w:rPr>
        <w:t>6.3招标文件每套售价500元，于递交投标文件时缴纳给招标代理机构，售后不退。</w:t>
      </w:r>
    </w:p>
    <w:p>
      <w:pPr>
        <w:spacing w:line="312" w:lineRule="auto"/>
        <w:ind w:left="-170" w:leftChars="-50" w:right="-170" w:rightChars="-50" w:firstLine="420" w:firstLineChars="200"/>
        <w:rPr>
          <w:rFonts w:hAnsi="宋体"/>
          <w:sz w:val="21"/>
          <w:szCs w:val="21"/>
        </w:rPr>
      </w:pPr>
      <w:r>
        <w:rPr>
          <w:rFonts w:hint="eastAsia" w:hAnsi="宋体"/>
          <w:sz w:val="21"/>
          <w:szCs w:val="21"/>
        </w:rPr>
        <w:t>7.投标文件的递交</w:t>
      </w:r>
    </w:p>
    <w:p>
      <w:pPr>
        <w:spacing w:line="312" w:lineRule="auto"/>
        <w:ind w:left="-170" w:leftChars="-50" w:right="-170" w:rightChars="-50" w:firstLine="420" w:firstLineChars="200"/>
        <w:rPr>
          <w:rFonts w:hAnsi="宋体"/>
          <w:sz w:val="21"/>
          <w:szCs w:val="21"/>
        </w:rPr>
      </w:pPr>
      <w:r>
        <w:rPr>
          <w:rFonts w:hint="eastAsia" w:hAnsi="宋体"/>
          <w:sz w:val="21"/>
          <w:szCs w:val="21"/>
        </w:rPr>
        <w:t>7.1投标文件递交的截止时间</w:t>
      </w:r>
      <w:r>
        <w:rPr>
          <w:rFonts w:hint="eastAsia" w:hAnsi="宋体"/>
          <w:color w:val="000000" w:themeColor="text1"/>
          <w:sz w:val="21"/>
          <w:szCs w:val="21"/>
        </w:rPr>
        <w:t>为2018年5月</w:t>
      </w:r>
      <w:r>
        <w:rPr>
          <w:rFonts w:hint="eastAsia" w:hAnsi="宋体"/>
          <w:color w:val="000000" w:themeColor="text1"/>
          <w:sz w:val="21"/>
          <w:szCs w:val="21"/>
          <w:lang w:val="en-US" w:eastAsia="zh-CN"/>
        </w:rPr>
        <w:t>8</w:t>
      </w:r>
      <w:r>
        <w:rPr>
          <w:rFonts w:hint="eastAsia" w:hAnsi="宋体"/>
          <w:color w:val="000000" w:themeColor="text1"/>
          <w:sz w:val="21"/>
          <w:szCs w:val="21"/>
        </w:rPr>
        <w:t>日9时 00分（北京时间）</w:t>
      </w:r>
      <w:r>
        <w:rPr>
          <w:rFonts w:hint="eastAsia" w:hAnsi="宋体"/>
          <w:sz w:val="21"/>
          <w:szCs w:val="21"/>
        </w:rPr>
        <w:t>，地点为禹州市公共资源交易中心开标室（禹州市党政综合大楼后楼9楼）；</w:t>
      </w:r>
    </w:p>
    <w:p>
      <w:pPr>
        <w:spacing w:line="312" w:lineRule="auto"/>
        <w:ind w:left="-170" w:leftChars="-50" w:right="-170" w:rightChars="-50" w:firstLine="420" w:firstLineChars="200"/>
        <w:rPr>
          <w:rFonts w:hAnsi="宋体"/>
          <w:sz w:val="21"/>
          <w:szCs w:val="21"/>
        </w:rPr>
      </w:pPr>
      <w:r>
        <w:rPr>
          <w:rFonts w:hint="eastAsia" w:hAnsi="宋体"/>
          <w:sz w:val="21"/>
          <w:szCs w:val="21"/>
        </w:rPr>
        <w:t>7.2逾期送达的或者未送达指定地点的投标文件，招标人不予受理；</w:t>
      </w:r>
    </w:p>
    <w:p>
      <w:pPr>
        <w:spacing w:line="312" w:lineRule="auto"/>
        <w:ind w:left="-170" w:leftChars="-50" w:right="-170" w:rightChars="-50" w:firstLine="420" w:firstLineChars="200"/>
        <w:rPr>
          <w:rFonts w:hAnsi="宋体"/>
          <w:sz w:val="21"/>
          <w:szCs w:val="21"/>
        </w:rPr>
      </w:pPr>
      <w:r>
        <w:rPr>
          <w:rFonts w:hint="eastAsia" w:hAnsi="宋体"/>
          <w:sz w:val="21"/>
          <w:szCs w:val="21"/>
        </w:rPr>
        <w:t>7.3未通过全国公共资源交易平台（河南省.许昌市）下载招标文件的投标人，其投标文件不予受理。</w:t>
      </w:r>
    </w:p>
    <w:p>
      <w:pPr>
        <w:spacing w:line="312" w:lineRule="auto"/>
        <w:ind w:left="-170" w:leftChars="-50" w:right="-170" w:rightChars="-50" w:firstLine="420" w:firstLineChars="200"/>
        <w:rPr>
          <w:rFonts w:hAnsi="宋体"/>
          <w:sz w:val="21"/>
          <w:szCs w:val="21"/>
        </w:rPr>
      </w:pPr>
      <w:r>
        <w:rPr>
          <w:rFonts w:hint="eastAsia" w:hAnsi="宋体"/>
          <w:sz w:val="21"/>
          <w:szCs w:val="21"/>
        </w:rPr>
        <w:t>8.发布公告的媒介</w:t>
      </w:r>
    </w:p>
    <w:p>
      <w:pPr>
        <w:spacing w:line="312" w:lineRule="auto"/>
        <w:ind w:left="-170" w:leftChars="-50" w:right="-170" w:rightChars="-50" w:firstLine="420" w:firstLineChars="200"/>
        <w:rPr>
          <w:rFonts w:hAnsi="宋体"/>
          <w:sz w:val="21"/>
          <w:szCs w:val="21"/>
        </w:rPr>
      </w:pPr>
      <w:r>
        <w:rPr>
          <w:rFonts w:hint="eastAsia" w:hAnsi="宋体"/>
          <w:sz w:val="21"/>
          <w:szCs w:val="21"/>
        </w:rPr>
        <w:t>本公告同时在《全国公共资源交易平台（河南省·许昌市）》、《河南省电子招标投标公共服务平台》</w:t>
      </w:r>
      <w:r>
        <w:rPr>
          <w:rFonts w:hint="eastAsia" w:hAnsi="宋体"/>
          <w:color w:val="000000" w:themeColor="text1"/>
          <w:sz w:val="21"/>
          <w:szCs w:val="21"/>
        </w:rPr>
        <w:t>上发布</w:t>
      </w:r>
      <w:r>
        <w:rPr>
          <w:rFonts w:hint="eastAsia" w:hAnsi="宋体"/>
          <w:sz w:val="21"/>
          <w:szCs w:val="21"/>
        </w:rPr>
        <w:t>。</w:t>
      </w:r>
    </w:p>
    <w:p>
      <w:pPr>
        <w:spacing w:line="312" w:lineRule="auto"/>
        <w:ind w:left="-170" w:leftChars="-50" w:right="-170" w:rightChars="-50" w:firstLine="420" w:firstLineChars="200"/>
        <w:rPr>
          <w:rFonts w:hAnsi="宋体"/>
          <w:sz w:val="21"/>
          <w:szCs w:val="21"/>
        </w:rPr>
      </w:pPr>
      <w:r>
        <w:rPr>
          <w:rFonts w:hint="eastAsia" w:hAnsi="宋体"/>
          <w:sz w:val="21"/>
          <w:szCs w:val="21"/>
        </w:rPr>
        <w:t>9.联系方式</w:t>
      </w:r>
    </w:p>
    <w:p>
      <w:pPr>
        <w:spacing w:line="312" w:lineRule="auto"/>
        <w:ind w:left="-170" w:leftChars="-50" w:right="-170" w:rightChars="-50" w:firstLine="420" w:firstLineChars="200"/>
        <w:rPr>
          <w:rFonts w:hAnsi="宋体"/>
          <w:sz w:val="21"/>
          <w:szCs w:val="21"/>
        </w:rPr>
      </w:pPr>
      <w:r>
        <w:rPr>
          <w:rFonts w:hint="eastAsia" w:hAnsi="宋体"/>
          <w:sz w:val="21"/>
          <w:szCs w:val="21"/>
        </w:rPr>
        <w:t>招标人：禹州市住房和城乡规划建设局</w:t>
      </w:r>
    </w:p>
    <w:p>
      <w:pPr>
        <w:spacing w:line="312" w:lineRule="auto"/>
        <w:ind w:left="-170" w:leftChars="-50" w:right="-170" w:rightChars="-50" w:firstLine="420" w:firstLineChars="200"/>
        <w:rPr>
          <w:rFonts w:hAnsi="宋体"/>
          <w:sz w:val="21"/>
          <w:szCs w:val="21"/>
        </w:rPr>
      </w:pPr>
      <w:r>
        <w:rPr>
          <w:rFonts w:hint="eastAsia" w:hAnsi="宋体"/>
          <w:sz w:val="21"/>
          <w:szCs w:val="21"/>
        </w:rPr>
        <w:t>地  址：禹州市行政南路</w:t>
      </w:r>
    </w:p>
    <w:p>
      <w:pPr>
        <w:pStyle w:val="2"/>
        <w:ind w:firstLine="210"/>
        <w:rPr>
          <w:rFonts w:hAnsi="宋体"/>
          <w:sz w:val="21"/>
          <w:szCs w:val="21"/>
        </w:rPr>
      </w:pPr>
      <w:r>
        <w:rPr>
          <w:rFonts w:hint="eastAsia" w:hAnsi="宋体"/>
          <w:sz w:val="21"/>
          <w:szCs w:val="21"/>
        </w:rPr>
        <w:t>联系人：张先生</w:t>
      </w:r>
    </w:p>
    <w:p>
      <w:pPr>
        <w:pStyle w:val="2"/>
        <w:ind w:firstLine="210"/>
        <w:rPr>
          <w:rFonts w:hAnsi="宋体"/>
          <w:sz w:val="21"/>
          <w:szCs w:val="21"/>
        </w:rPr>
      </w:pPr>
      <w:r>
        <w:rPr>
          <w:rFonts w:hint="eastAsia" w:hAnsi="宋体"/>
          <w:sz w:val="21"/>
          <w:szCs w:val="21"/>
        </w:rPr>
        <w:t>联系电话：0374-8113128</w:t>
      </w:r>
    </w:p>
    <w:p>
      <w:pPr>
        <w:spacing w:line="312" w:lineRule="auto"/>
        <w:ind w:left="-170" w:leftChars="-50" w:right="-170" w:rightChars="-50" w:firstLine="420" w:firstLineChars="200"/>
        <w:rPr>
          <w:rFonts w:hAnsi="宋体"/>
          <w:sz w:val="21"/>
          <w:szCs w:val="21"/>
        </w:rPr>
      </w:pPr>
      <w:r>
        <w:rPr>
          <w:rFonts w:hint="eastAsia" w:hAnsi="宋体"/>
          <w:sz w:val="21"/>
          <w:szCs w:val="21"/>
        </w:rPr>
        <w:t>招标代理机构：河南方大建设工程管理股份有限公司</w:t>
      </w:r>
    </w:p>
    <w:p>
      <w:pPr>
        <w:spacing w:line="312" w:lineRule="auto"/>
        <w:ind w:left="-170" w:leftChars="-50" w:right="-170" w:rightChars="-50" w:firstLine="420" w:firstLineChars="200"/>
        <w:rPr>
          <w:rFonts w:hAnsi="宋体"/>
          <w:sz w:val="21"/>
          <w:szCs w:val="21"/>
        </w:rPr>
      </w:pPr>
      <w:r>
        <w:rPr>
          <w:rFonts w:hint="eastAsia" w:hAnsi="宋体"/>
          <w:sz w:val="21"/>
          <w:szCs w:val="21"/>
        </w:rPr>
        <w:t>地  址：郑州市郑东新区康宁街与心怡路交叉口向东200米路南威斯顿广场12楼</w:t>
      </w:r>
    </w:p>
    <w:p>
      <w:pPr>
        <w:pStyle w:val="2"/>
        <w:ind w:firstLine="210"/>
        <w:rPr>
          <w:rFonts w:hAnsi="宋体"/>
          <w:sz w:val="21"/>
          <w:szCs w:val="21"/>
        </w:rPr>
      </w:pPr>
      <w:r>
        <w:rPr>
          <w:rFonts w:hint="eastAsia" w:hAnsi="宋体"/>
          <w:sz w:val="21"/>
          <w:szCs w:val="21"/>
        </w:rPr>
        <w:t>联系人：方先生</w:t>
      </w:r>
    </w:p>
    <w:p>
      <w:pPr>
        <w:pStyle w:val="2"/>
        <w:ind w:left="142" w:firstLine="0" w:firstLineChars="0"/>
        <w:rPr>
          <w:rFonts w:hAnsi="宋体"/>
          <w:sz w:val="21"/>
          <w:szCs w:val="21"/>
        </w:rPr>
      </w:pPr>
      <w:r>
        <w:rPr>
          <w:rFonts w:hint="eastAsia" w:hAnsi="宋体"/>
          <w:sz w:val="21"/>
          <w:szCs w:val="21"/>
        </w:rPr>
        <w:t>联系电话：0371-86226101</w:t>
      </w:r>
    </w:p>
    <w:p>
      <w:pPr>
        <w:pStyle w:val="2"/>
        <w:ind w:firstLine="340"/>
      </w:pPr>
    </w:p>
    <w:p>
      <w:pPr>
        <w:jc w:val="center"/>
        <w:outlineLvl w:val="0"/>
        <w:rPr>
          <w:rFonts w:cs="Times New Roman"/>
          <w:b/>
          <w:bCs/>
          <w:sz w:val="36"/>
          <w:szCs w:val="36"/>
        </w:rPr>
      </w:pPr>
      <w:r>
        <w:rPr>
          <w:rFonts w:cs="Times New Roman"/>
          <w:b/>
          <w:bCs/>
          <w:sz w:val="36"/>
          <w:szCs w:val="36"/>
        </w:rPr>
        <w:br w:type="page"/>
      </w:r>
      <w:bookmarkStart w:id="2" w:name="_Toc457468581"/>
      <w:r>
        <w:rPr>
          <w:rFonts w:hint="eastAsia"/>
          <w:b/>
          <w:bCs/>
          <w:sz w:val="36"/>
          <w:szCs w:val="36"/>
        </w:rPr>
        <w:t>第二章</w:t>
      </w:r>
      <w:bookmarkEnd w:id="0"/>
      <w:r>
        <w:rPr>
          <w:rFonts w:hint="eastAsia"/>
          <w:b/>
          <w:bCs/>
          <w:sz w:val="36"/>
          <w:szCs w:val="36"/>
        </w:rPr>
        <w:t>投标人须知</w:t>
      </w:r>
      <w:bookmarkEnd w:id="2"/>
    </w:p>
    <w:p>
      <w:pPr>
        <w:autoSpaceDE w:val="0"/>
        <w:autoSpaceDN w:val="0"/>
        <w:adjustRightInd w:val="0"/>
        <w:jc w:val="center"/>
        <w:rPr>
          <w:rFonts w:cs="Times New Roman"/>
          <w:b/>
          <w:bCs/>
          <w:sz w:val="28"/>
          <w:szCs w:val="28"/>
        </w:rPr>
      </w:pPr>
      <w:bookmarkStart w:id="3" w:name="_Toc283559940"/>
      <w:r>
        <w:rPr>
          <w:rFonts w:hint="eastAsia"/>
          <w:b/>
          <w:bCs/>
          <w:sz w:val="28"/>
          <w:szCs w:val="28"/>
        </w:rPr>
        <w:t>投标人须知前附表</w:t>
      </w:r>
      <w:bookmarkEnd w:id="3"/>
    </w:p>
    <w:tbl>
      <w:tblPr>
        <w:tblStyle w:val="43"/>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条款名称</w:t>
            </w:r>
          </w:p>
        </w:tc>
        <w:tc>
          <w:tcPr>
            <w:tcW w:w="6045"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360" w:lineRule="auto"/>
              <w:jc w:val="center"/>
              <w:rPr>
                <w:rFonts w:cs="Times New Roman"/>
                <w:color w:val="000000" w:themeColor="text1"/>
                <w:sz w:val="21"/>
                <w:szCs w:val="21"/>
              </w:rPr>
            </w:pPr>
            <w:r>
              <w:rPr>
                <w:rFonts w:hint="eastAsia"/>
                <w:color w:val="000000" w:themeColor="text1"/>
                <w:sz w:val="21"/>
                <w:szCs w:val="21"/>
              </w:rPr>
              <w:t>招标人</w:t>
            </w:r>
          </w:p>
        </w:tc>
        <w:tc>
          <w:tcPr>
            <w:tcW w:w="6045" w:type="dxa"/>
            <w:vAlign w:val="center"/>
          </w:tcPr>
          <w:p>
            <w:pPr>
              <w:autoSpaceDE w:val="0"/>
              <w:autoSpaceDN w:val="0"/>
              <w:adjustRightInd w:val="0"/>
              <w:spacing w:line="360" w:lineRule="auto"/>
              <w:jc w:val="left"/>
              <w:rPr>
                <w:rFonts w:hAnsi="宋体"/>
                <w:color w:val="000000" w:themeColor="text1"/>
                <w:sz w:val="21"/>
                <w:szCs w:val="21"/>
              </w:rPr>
            </w:pPr>
            <w:r>
              <w:rPr>
                <w:rFonts w:hint="eastAsia" w:hAnsi="宋体"/>
                <w:color w:val="000000" w:themeColor="text1"/>
                <w:sz w:val="21"/>
                <w:szCs w:val="21"/>
              </w:rPr>
              <w:t>名称：禹州市住房和城乡规划建设局</w:t>
            </w:r>
          </w:p>
          <w:p>
            <w:pPr>
              <w:autoSpaceDE w:val="0"/>
              <w:autoSpaceDN w:val="0"/>
              <w:adjustRightInd w:val="0"/>
              <w:spacing w:line="360" w:lineRule="auto"/>
              <w:jc w:val="left"/>
              <w:rPr>
                <w:rFonts w:cs="Times New Roman"/>
                <w:color w:val="000000" w:themeColor="text1"/>
                <w:sz w:val="21"/>
                <w:szCs w:val="21"/>
              </w:rPr>
            </w:pPr>
            <w:r>
              <w:rPr>
                <w:rFonts w:hint="eastAsia" w:hAnsi="宋体"/>
                <w:color w:val="000000" w:themeColor="text1"/>
                <w:sz w:val="21"/>
                <w:szCs w:val="21"/>
              </w:rPr>
              <w:t>地址：</w:t>
            </w:r>
            <w:r>
              <w:rPr>
                <w:rFonts w:hint="eastAsia" w:cs="Times New Roman"/>
                <w:color w:val="000000" w:themeColor="text1"/>
                <w:sz w:val="21"/>
                <w:szCs w:val="21"/>
              </w:rPr>
              <w:t>禹州市行政南路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045" w:type="dxa"/>
            <w:vAlign w:val="center"/>
          </w:tcPr>
          <w:p>
            <w:pPr>
              <w:autoSpaceDE w:val="0"/>
              <w:autoSpaceDN w:val="0"/>
              <w:adjustRightInd w:val="0"/>
              <w:spacing w:line="360" w:lineRule="auto"/>
              <w:jc w:val="left"/>
              <w:rPr>
                <w:rFonts w:cs="Times New Roman"/>
                <w:sz w:val="21"/>
                <w:szCs w:val="21"/>
              </w:rPr>
            </w:pPr>
            <w:r>
              <w:rPr>
                <w:rFonts w:hint="eastAsia" w:hAnsi="宋体"/>
                <w:b/>
                <w:bCs/>
                <w:sz w:val="21"/>
                <w:szCs w:val="21"/>
              </w:rPr>
              <w:t>2011年经济适用房住宅小区停车棚增加工程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hAnsi="宋体"/>
                <w:sz w:val="21"/>
                <w:szCs w:val="21"/>
              </w:rPr>
              <w:t>禹州市境内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045" w:type="dxa"/>
          </w:tcPr>
          <w:p>
            <w:pPr>
              <w:autoSpaceDE w:val="0"/>
              <w:autoSpaceDN w:val="0"/>
              <w:adjustRightInd w:val="0"/>
              <w:spacing w:line="420" w:lineRule="exact"/>
              <w:jc w:val="left"/>
              <w:rPr>
                <w:rFonts w:cs="Times New Roman"/>
                <w:sz w:val="21"/>
                <w:szCs w:val="21"/>
              </w:rPr>
            </w:pPr>
            <w:r>
              <w:rPr>
                <w:rFonts w:hint="eastAsia" w:hAnsi="宋体"/>
                <w:sz w:val="21"/>
                <w:szCs w:val="21"/>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045" w:type="dxa"/>
          </w:tcPr>
          <w:p>
            <w:pPr>
              <w:autoSpaceDE w:val="0"/>
              <w:autoSpaceDN w:val="0"/>
              <w:adjustRightInd w:val="0"/>
              <w:spacing w:line="420" w:lineRule="exact"/>
              <w:jc w:val="left"/>
              <w:rPr>
                <w:sz w:val="21"/>
                <w:szCs w:val="21"/>
              </w:rPr>
            </w:pPr>
            <w:r>
              <w:rPr>
                <w:rFonts w:hint="eastAsia"/>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sz w:val="21"/>
                <w:szCs w:val="21"/>
              </w:rPr>
              <w:t>30</w:t>
            </w:r>
            <w:r>
              <w:rPr>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045" w:type="dxa"/>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045" w:type="dxa"/>
          </w:tcPr>
          <w:p>
            <w:pPr>
              <w:spacing w:line="434" w:lineRule="exact"/>
              <w:ind w:left="142"/>
              <w:rPr>
                <w:rFonts w:hAnsi="宋体"/>
                <w:color w:val="000000" w:themeColor="text1"/>
                <w:sz w:val="21"/>
                <w:szCs w:val="21"/>
              </w:rPr>
            </w:pPr>
            <w:r>
              <w:rPr>
                <w:rFonts w:hint="eastAsia" w:hAnsi="宋体"/>
                <w:sz w:val="21"/>
                <w:szCs w:val="21"/>
              </w:rPr>
              <w:t>1、投标人具有独立法人资格（指投标人营业执照），</w:t>
            </w:r>
            <w:r>
              <w:rPr>
                <w:rFonts w:hint="eastAsia" w:hAnsi="宋体"/>
                <w:color w:val="000000" w:themeColor="text1"/>
                <w:sz w:val="21"/>
                <w:szCs w:val="21"/>
              </w:rPr>
              <w:t>投标人须具备建筑工程施工总承包叁级及以上资质,且具有有效安全生产许可证；</w:t>
            </w:r>
          </w:p>
          <w:p>
            <w:pPr>
              <w:spacing w:line="434" w:lineRule="exact"/>
              <w:ind w:left="142"/>
              <w:rPr>
                <w:rFonts w:hAnsi="宋体"/>
                <w:color w:val="000000" w:themeColor="text1"/>
                <w:sz w:val="21"/>
                <w:szCs w:val="21"/>
              </w:rPr>
            </w:pPr>
            <w:r>
              <w:rPr>
                <w:rFonts w:hint="eastAsia" w:hAnsi="宋体"/>
                <w:color w:val="000000" w:themeColor="text1"/>
                <w:sz w:val="21"/>
                <w:szCs w:val="21"/>
              </w:rPr>
              <w:t>2、拟派项目经理须为建筑工程专业贰级及以上注册建造师资格并具有有效的安全生产考核合格证（</w:t>
            </w:r>
            <w:r>
              <w:rPr>
                <w:rFonts w:hAnsi="宋体"/>
                <w:color w:val="000000" w:themeColor="text1"/>
                <w:sz w:val="21"/>
                <w:szCs w:val="21"/>
              </w:rPr>
              <w:t>B</w:t>
            </w:r>
            <w:r>
              <w:rPr>
                <w:rFonts w:hint="eastAsia" w:hAnsi="宋体"/>
                <w:color w:val="000000" w:themeColor="text1"/>
                <w:sz w:val="21"/>
                <w:szCs w:val="21"/>
              </w:rPr>
              <w:t>类），且未担任其他在施建设工程项目的项目经理；</w:t>
            </w:r>
          </w:p>
          <w:p>
            <w:pPr>
              <w:spacing w:line="434" w:lineRule="exact"/>
              <w:ind w:left="142"/>
              <w:rPr>
                <w:rFonts w:hAnsi="宋体"/>
                <w:sz w:val="21"/>
                <w:szCs w:val="21"/>
              </w:rPr>
            </w:pPr>
            <w:r>
              <w:rPr>
                <w:rFonts w:hint="eastAsia" w:hAnsi="宋体"/>
                <w:sz w:val="21"/>
                <w:szCs w:val="21"/>
              </w:rPr>
              <w:t>3、本次招标不接受联合体投标；</w:t>
            </w:r>
          </w:p>
          <w:p>
            <w:pPr>
              <w:spacing w:line="434" w:lineRule="exact"/>
              <w:ind w:left="142"/>
              <w:rPr>
                <w:rFonts w:hAnsi="宋体"/>
                <w:sz w:val="21"/>
                <w:szCs w:val="21"/>
              </w:rPr>
            </w:pPr>
            <w:r>
              <w:rPr>
                <w:rFonts w:hint="eastAsia" w:hAnsi="宋体"/>
                <w:sz w:val="21"/>
                <w:szCs w:val="21"/>
              </w:rPr>
              <w:t>4、 企业须持有企业所在地或项目所在地人民检察机关查询行贿犯罪档案结果告知函；</w:t>
            </w:r>
          </w:p>
          <w:p>
            <w:pPr>
              <w:spacing w:line="434" w:lineRule="exact"/>
              <w:ind w:left="142"/>
              <w:rPr>
                <w:rFonts w:hAnsi="宋体"/>
                <w:sz w:val="21"/>
                <w:szCs w:val="21"/>
              </w:rPr>
            </w:pPr>
            <w:r>
              <w:rPr>
                <w:rFonts w:hint="eastAsia" w:hAnsi="宋体"/>
                <w:sz w:val="21"/>
                <w:szCs w:val="21"/>
              </w:rPr>
              <w:t>5、外省企业需在河南省建筑市场监管信息系统暨一体化工作平台备案；</w:t>
            </w:r>
          </w:p>
          <w:p>
            <w:pPr>
              <w:spacing w:line="434" w:lineRule="exact"/>
              <w:ind w:left="142"/>
              <w:rPr>
                <w:rFonts w:hAnsi="宋体"/>
                <w:sz w:val="21"/>
                <w:szCs w:val="21"/>
              </w:rPr>
            </w:pPr>
            <w:r>
              <w:rPr>
                <w:rFonts w:hint="eastAsia" w:hAnsi="宋体"/>
                <w:sz w:val="21"/>
                <w:szCs w:val="21"/>
              </w:rPr>
              <w:t>6、项目经理如有已中标项目工期内变更情况，请按照豫建建〔2015〕23号文件规定提供《项目经理（项目总监）变更备案表》等官方手续。</w:t>
            </w:r>
          </w:p>
          <w:p>
            <w:pPr>
              <w:wordWrap w:val="0"/>
              <w:snapToGrid w:val="0"/>
              <w:spacing w:line="440" w:lineRule="exact"/>
              <w:rPr>
                <w:rFonts w:cs="Times New Roman"/>
                <w:sz w:val="21"/>
                <w:szCs w:val="21"/>
              </w:rPr>
            </w:pPr>
            <w:r>
              <w:rPr>
                <w:rFonts w:hint="eastAsia"/>
                <w:b/>
                <w:bCs/>
                <w:sz w:val="21"/>
                <w:szCs w:val="21"/>
              </w:rPr>
              <w:t>注：</w:t>
            </w:r>
            <w:r>
              <w:rPr>
                <w:rFonts w:hint="eastAsia"/>
                <w:sz w:val="21"/>
                <w:szCs w:val="21"/>
              </w:rPr>
              <w:t>工商营业执照、资质证书、安全生产许可证、企业基本账户开户许可证、企业所在地或项目所在地检察机关查询行贿犯罪档案结果告知函、外省企业进豫提供“河南省建筑市场监管信息系统暨一体化工作平台”网页、注册建造师证书和注册建造师安全生产考核合格证不再提交原件，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045"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045"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2.1 </w:t>
            </w:r>
          </w:p>
        </w:tc>
        <w:tc>
          <w:tcPr>
            <w:tcW w:w="2449" w:type="dxa"/>
            <w:gridSpan w:val="2"/>
            <w:vAlign w:val="center"/>
          </w:tcPr>
          <w:p>
            <w:pPr>
              <w:autoSpaceDE w:val="0"/>
              <w:autoSpaceDN w:val="0"/>
              <w:adjustRightInd w:val="0"/>
              <w:spacing w:line="380" w:lineRule="exact"/>
              <w:jc w:val="center"/>
              <w:rPr>
                <w:rFonts w:cs="Times New Roman"/>
                <w:color w:val="auto"/>
                <w:sz w:val="21"/>
                <w:szCs w:val="21"/>
              </w:rPr>
            </w:pPr>
            <w:r>
              <w:rPr>
                <w:rFonts w:hint="eastAsia"/>
                <w:color w:val="auto"/>
                <w:sz w:val="21"/>
                <w:szCs w:val="21"/>
              </w:rPr>
              <w:t>招标文件、工程量清单及图纸的获取</w:t>
            </w:r>
          </w:p>
        </w:tc>
        <w:tc>
          <w:tcPr>
            <w:tcW w:w="6045" w:type="dxa"/>
          </w:tcPr>
          <w:p>
            <w:pPr>
              <w:wordWrap w:val="0"/>
              <w:snapToGrid w:val="0"/>
              <w:spacing w:line="440" w:lineRule="exact"/>
              <w:rPr>
                <w:color w:val="auto"/>
                <w:sz w:val="21"/>
                <w:szCs w:val="21"/>
              </w:rPr>
            </w:pPr>
            <w:r>
              <w:rPr>
                <w:rFonts w:hint="eastAsia"/>
                <w:color w:val="auto"/>
                <w:sz w:val="21"/>
                <w:szCs w:val="21"/>
              </w:rPr>
              <w:t>招标文件和工程量清单的获取：投标人于投标文件递交截止时间前均可登录【全国公共资源交易平台(河南省▪许昌市)】（</w:t>
            </w:r>
            <w:r>
              <w:rPr>
                <w:color w:val="auto"/>
              </w:rPr>
              <w:fldChar w:fldCharType="begin"/>
            </w:r>
            <w:r>
              <w:rPr>
                <w:color w:val="auto"/>
              </w:rPr>
              <w:instrText xml:space="preserve"> HYPERLINK "http://www.xczbtb.com/" </w:instrText>
            </w:r>
            <w:r>
              <w:rPr>
                <w:color w:val="auto"/>
              </w:rPr>
              <w:fldChar w:fldCharType="separate"/>
            </w:r>
            <w:r>
              <w:rPr>
                <w:rFonts w:hint="eastAsia"/>
                <w:color w:val="auto"/>
                <w:sz w:val="21"/>
                <w:szCs w:val="21"/>
              </w:rPr>
              <w:t>http://www.xczbtb.com/</w:t>
            </w:r>
            <w:r>
              <w:rPr>
                <w:rFonts w:hint="eastAsia"/>
                <w:color w:val="auto"/>
                <w:sz w:val="21"/>
                <w:szCs w:val="21"/>
              </w:rPr>
              <w:fldChar w:fldCharType="end"/>
            </w:r>
            <w:r>
              <w:rPr>
                <w:rFonts w:hint="eastAsia"/>
                <w:color w:val="auto"/>
                <w:sz w:val="21"/>
                <w:szCs w:val="21"/>
              </w:rPr>
              <w:t>），通过“投标人/供应商登录”后自行下载。</w:t>
            </w:r>
          </w:p>
          <w:p>
            <w:pPr>
              <w:autoSpaceDE w:val="0"/>
              <w:autoSpaceDN w:val="0"/>
              <w:adjustRightInd w:val="0"/>
              <w:spacing w:line="300" w:lineRule="exact"/>
              <w:jc w:val="left"/>
              <w:rPr>
                <w:b/>
                <w:bCs/>
                <w:color w:val="auto"/>
                <w:sz w:val="21"/>
                <w:szCs w:val="21"/>
              </w:rPr>
            </w:pPr>
            <w:r>
              <w:rPr>
                <w:rFonts w:hint="eastAsia"/>
                <w:b/>
                <w:bCs/>
                <w:color w:val="auto"/>
                <w:sz w:val="21"/>
                <w:szCs w:val="21"/>
              </w:rPr>
              <w:t>图纸下载地址：https://pan.baidu.com/s/19UPcvLhm3I20iwgrhZNnZA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045"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045" w:type="dxa"/>
            <w:vAlign w:val="center"/>
          </w:tcPr>
          <w:p>
            <w:pPr>
              <w:autoSpaceDE w:val="0"/>
              <w:autoSpaceDN w:val="0"/>
              <w:adjustRightInd w:val="0"/>
              <w:rPr>
                <w:rFonts w:cs="Times New Roman"/>
                <w:sz w:val="21"/>
                <w:szCs w:val="21"/>
              </w:rPr>
            </w:pPr>
            <w:r>
              <w:rPr>
                <w:rFonts w:hint="eastAsia"/>
                <w:sz w:val="21"/>
                <w:szCs w:val="21"/>
              </w:rPr>
              <w:t>递交投标文件截止之日</w:t>
            </w:r>
            <w:r>
              <w:rPr>
                <w:sz w:val="21"/>
                <w:szCs w:val="21"/>
              </w:rPr>
              <w:t>7</w:t>
            </w:r>
            <w:r>
              <w:rPr>
                <w:rFonts w:hint="eastAsia"/>
                <w:sz w:val="21"/>
                <w:szCs w:val="21"/>
              </w:rPr>
              <w:t>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spacing w:line="420" w:lineRule="exact"/>
              <w:jc w:val="center"/>
              <w:rPr>
                <w:rFonts w:cs="Times New Roman"/>
                <w:color w:val="000000" w:themeColor="text1"/>
                <w:sz w:val="21"/>
                <w:szCs w:val="21"/>
              </w:rPr>
            </w:pPr>
            <w:r>
              <w:rPr>
                <w:rFonts w:hint="eastAsia"/>
                <w:color w:val="000000" w:themeColor="text1"/>
                <w:sz w:val="21"/>
                <w:szCs w:val="21"/>
              </w:rPr>
              <w:t>投标截止时间</w:t>
            </w:r>
          </w:p>
        </w:tc>
        <w:tc>
          <w:tcPr>
            <w:tcW w:w="6045" w:type="dxa"/>
          </w:tcPr>
          <w:p>
            <w:pPr>
              <w:autoSpaceDE w:val="0"/>
              <w:autoSpaceDN w:val="0"/>
              <w:adjustRightInd w:val="0"/>
              <w:spacing w:line="420" w:lineRule="exact"/>
              <w:jc w:val="left"/>
              <w:rPr>
                <w:rFonts w:cs="Times New Roman"/>
                <w:color w:val="FF0000"/>
                <w:sz w:val="21"/>
                <w:szCs w:val="21"/>
              </w:rPr>
            </w:pPr>
            <w:r>
              <w:rPr>
                <w:rFonts w:hint="eastAsia"/>
                <w:color w:val="000000" w:themeColor="text1"/>
                <w:sz w:val="21"/>
                <w:szCs w:val="21"/>
              </w:rPr>
              <w:t xml:space="preserve"> </w:t>
            </w:r>
            <w:r>
              <w:rPr>
                <w:rFonts w:hint="eastAsia"/>
                <w:color w:val="FF0000"/>
                <w:sz w:val="21"/>
                <w:szCs w:val="21"/>
              </w:rPr>
              <w:t xml:space="preserve"> </w:t>
            </w:r>
            <w:r>
              <w:rPr>
                <w:rFonts w:hint="eastAsia"/>
                <w:color w:val="auto"/>
                <w:sz w:val="21"/>
                <w:szCs w:val="21"/>
              </w:rPr>
              <w:t>2018年5月</w:t>
            </w:r>
            <w:r>
              <w:rPr>
                <w:rFonts w:hint="eastAsia"/>
                <w:color w:val="auto"/>
                <w:sz w:val="21"/>
                <w:szCs w:val="21"/>
                <w:lang w:val="en-US" w:eastAsia="zh-CN"/>
              </w:rPr>
              <w:t>8</w:t>
            </w:r>
            <w:r>
              <w:rPr>
                <w:rFonts w:hint="eastAsia"/>
                <w:color w:val="auto"/>
                <w:sz w:val="21"/>
                <w:szCs w:val="21"/>
              </w:rPr>
              <w:t>日 9时00分（北京时间）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045"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045"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autoSpaceDE w:val="0"/>
              <w:autoSpaceDN w:val="0"/>
              <w:adjustRightInd w:val="0"/>
              <w:spacing w:line="420" w:lineRule="exact"/>
              <w:jc w:val="left"/>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4" w:name="_Hlk424659721" w:colFirst="0" w:colLast="3"/>
            <w:r>
              <w:rPr>
                <w:sz w:val="21"/>
                <w:szCs w:val="21"/>
              </w:rPr>
              <w:t>3.4.1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045" w:type="dxa"/>
            <w:vAlign w:val="center"/>
          </w:tcPr>
          <w:p>
            <w:pPr>
              <w:autoSpaceDE w:val="0"/>
              <w:autoSpaceDN w:val="0"/>
              <w:adjustRightInd w:val="0"/>
              <w:spacing w:line="300" w:lineRule="auto"/>
              <w:jc w:val="left"/>
              <w:rPr>
                <w:rFonts w:hAnsi="宋体"/>
                <w:color w:val="000000" w:themeColor="text1"/>
                <w:sz w:val="21"/>
                <w:szCs w:val="21"/>
              </w:rPr>
            </w:pPr>
            <w:r>
              <w:rPr>
                <w:rFonts w:hint="eastAsia" w:hAnsi="宋体" w:cs="仿宋_GB2312"/>
                <w:color w:val="000000" w:themeColor="text1"/>
                <w:sz w:val="21"/>
                <w:szCs w:val="21"/>
              </w:rPr>
              <w:t>投</w:t>
            </w:r>
            <w:r>
              <w:rPr>
                <w:rFonts w:hint="eastAsia" w:hAnsi="宋体"/>
                <w:color w:val="000000" w:themeColor="text1"/>
                <w:sz w:val="21"/>
                <w:szCs w:val="21"/>
              </w:rPr>
              <w:t>标保证金递交截止时间：</w:t>
            </w:r>
            <w:r>
              <w:rPr>
                <w:rFonts w:hint="eastAsia" w:hAnsi="宋体"/>
                <w:color w:val="auto"/>
                <w:sz w:val="21"/>
                <w:szCs w:val="21"/>
              </w:rPr>
              <w:t>2018年5月</w:t>
            </w:r>
            <w:r>
              <w:rPr>
                <w:rFonts w:hint="eastAsia" w:hAnsi="宋体"/>
                <w:color w:val="auto"/>
                <w:sz w:val="21"/>
                <w:szCs w:val="21"/>
                <w:lang w:val="en-US" w:eastAsia="zh-CN"/>
              </w:rPr>
              <w:t>8</w:t>
            </w:r>
            <w:r>
              <w:rPr>
                <w:rFonts w:hint="eastAsia" w:hAnsi="宋体"/>
                <w:color w:val="auto"/>
                <w:sz w:val="21"/>
                <w:szCs w:val="21"/>
              </w:rPr>
              <w:t>日9时00分</w:t>
            </w:r>
          </w:p>
          <w:p>
            <w:pPr>
              <w:autoSpaceDE w:val="0"/>
              <w:autoSpaceDN w:val="0"/>
              <w:adjustRightInd w:val="0"/>
              <w:spacing w:line="300" w:lineRule="auto"/>
              <w:jc w:val="left"/>
              <w:rPr>
                <w:rFonts w:hAnsi="宋体"/>
                <w:sz w:val="21"/>
                <w:szCs w:val="21"/>
              </w:rPr>
            </w:pPr>
            <w:r>
              <w:rPr>
                <w:rFonts w:hint="eastAsia" w:hAnsi="宋体"/>
                <w:sz w:val="21"/>
                <w:szCs w:val="21"/>
              </w:rPr>
              <w:t>投标保证金金额：</w:t>
            </w:r>
          </w:p>
          <w:p>
            <w:pPr>
              <w:spacing w:line="300" w:lineRule="auto"/>
              <w:rPr>
                <w:rFonts w:hAnsi="宋体"/>
                <w:sz w:val="21"/>
                <w:szCs w:val="21"/>
              </w:rPr>
            </w:pPr>
            <w:r>
              <w:rPr>
                <w:rFonts w:hint="eastAsia" w:hAnsi="宋体"/>
                <w:sz w:val="21"/>
                <w:szCs w:val="21"/>
              </w:rPr>
              <w:t xml:space="preserve">大写：壹万玖仟元整（￥19000.00元） </w:t>
            </w:r>
          </w:p>
          <w:p>
            <w:pPr>
              <w:autoSpaceDE w:val="0"/>
              <w:autoSpaceDN w:val="0"/>
              <w:adjustRightInd w:val="0"/>
              <w:spacing w:line="300" w:lineRule="auto"/>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许昌公共资源交易中心</w:t>
            </w:r>
            <w:r>
              <w:rPr>
                <w:rFonts w:hint="eastAsia" w:hAnsi="宋体"/>
                <w:sz w:val="21"/>
                <w:szCs w:val="21"/>
              </w:rPr>
              <w:t>保证金缴纳回执”附于投标文件中，同时在开标现场提供一份，以备查询。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登录许昌公共资源交易系统-组件下载-《保证金缴纳绑定操作指南》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《许昌市公共资源交易系统企业基本户备案操作手册》链接地址：</w:t>
            </w:r>
            <w:r>
              <w:fldChar w:fldCharType="begin"/>
            </w:r>
            <w:r>
              <w:instrText xml:space="preserve"> HYPERLINK "http://www.xczbtb.com/News/ZlxzList.aspx?ntype=1" </w:instrText>
            </w:r>
            <w:r>
              <w:fldChar w:fldCharType="separate"/>
            </w:r>
            <w:r>
              <w:rPr>
                <w:rStyle w:val="42"/>
                <w:rFonts w:hint="eastAsia" w:hAnsi="宋体"/>
                <w:color w:val="auto"/>
                <w:sz w:val="21"/>
                <w:szCs w:val="21"/>
              </w:rPr>
              <w:t>http://www.xczbtb.com/News/ZlxzList.aspx?ntype=1</w:t>
            </w:r>
            <w:r>
              <w:rPr>
                <w:rStyle w:val="42"/>
                <w:rFonts w:hint="eastAsia" w:hAnsi="宋体"/>
                <w:color w:val="auto"/>
                <w:sz w:val="21"/>
                <w:szCs w:val="21"/>
              </w:rPr>
              <w:fldChar w:fldCharType="end"/>
            </w:r>
          </w:p>
          <w:p>
            <w:pPr>
              <w:autoSpaceDE w:val="0"/>
              <w:autoSpaceDN w:val="0"/>
              <w:adjustRightInd w:val="0"/>
              <w:spacing w:line="300" w:lineRule="auto"/>
              <w:jc w:val="left"/>
              <w:rPr>
                <w:rFonts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045"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color w:val="000000"/>
                <w:sz w:val="21"/>
                <w:szCs w:val="21"/>
              </w:rPr>
            </w:pPr>
            <w:r>
              <w:rPr>
                <w:rFonts w:hint="eastAsia"/>
                <w:color w:val="000000"/>
                <w:sz w:val="21"/>
                <w:szCs w:val="21"/>
              </w:rPr>
              <w:t>签字或盖章要求</w:t>
            </w:r>
          </w:p>
        </w:tc>
        <w:tc>
          <w:tcPr>
            <w:tcW w:w="6045" w:type="dxa"/>
            <w:vAlign w:val="center"/>
          </w:tcPr>
          <w:p>
            <w:pPr>
              <w:autoSpaceDE w:val="0"/>
              <w:autoSpaceDN w:val="0"/>
              <w:adjustRightInd w:val="0"/>
              <w:spacing w:line="320" w:lineRule="exact"/>
              <w:rPr>
                <w:rFonts w:cs="Times New Roman"/>
                <w:b/>
                <w:bCs/>
                <w:color w:val="000000"/>
                <w:sz w:val="21"/>
                <w:szCs w:val="21"/>
              </w:rPr>
            </w:pPr>
            <w:r>
              <w:rPr>
                <w:rFonts w:hint="eastAsia" w:cs="Times New Roman"/>
                <w:color w:val="000000"/>
                <w:sz w:val="21"/>
                <w:szCs w:val="21"/>
              </w:rPr>
              <w:t>投标文件正本按招标文件要求签字盖章（无需逐页签字盖章），副本应与正本保持一致（可为正本的复印件） 。正本与副本不一致的，以正本为准。</w:t>
            </w:r>
            <w:r>
              <w:rPr>
                <w:rFonts w:hint="eastAsia" w:hAnsi="宋体"/>
                <w:sz w:val="21"/>
                <w:szCs w:val="21"/>
              </w:rPr>
              <w:t xml:space="preserve">（注：已标价工程量清单必须加盖投标人公章，并由编制人和复核人（同为造价工程师）签字且加盖执业专用章。委托造价咨询单位编制的需加盖造价咨询单位公章、资质章、注册造价师印章并签字）。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1"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045" w:type="dxa"/>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商务标：正本一份，副本肆份；</w:t>
            </w:r>
          </w:p>
          <w:p>
            <w:pPr>
              <w:autoSpaceDE w:val="0"/>
              <w:autoSpaceDN w:val="0"/>
              <w:adjustRightInd w:val="0"/>
              <w:spacing w:line="320" w:lineRule="exact"/>
              <w:rPr>
                <w:sz w:val="21"/>
                <w:szCs w:val="21"/>
                <w:shd w:val="clear" w:color="auto" w:fill="FFFFFF"/>
              </w:rPr>
            </w:pPr>
            <w:r>
              <w:rPr>
                <w:rFonts w:hint="eastAsia"/>
                <w:sz w:val="21"/>
                <w:szCs w:val="21"/>
                <w:shd w:val="clear" w:color="auto" w:fill="FFFFFF"/>
              </w:rPr>
              <w:t>技术标：正本一份，副本肆份；</w:t>
            </w:r>
          </w:p>
          <w:p>
            <w:pPr>
              <w:autoSpaceDE w:val="0"/>
              <w:autoSpaceDN w:val="0"/>
              <w:adjustRightInd w:val="0"/>
              <w:spacing w:line="320" w:lineRule="exact"/>
              <w:rPr>
                <w:sz w:val="21"/>
                <w:szCs w:val="21"/>
                <w:shd w:val="clear" w:color="auto" w:fill="FFFFFF"/>
              </w:rPr>
            </w:pPr>
            <w:r>
              <w:rPr>
                <w:rFonts w:hint="eastAsia"/>
                <w:sz w:val="21"/>
                <w:szCs w:val="21"/>
                <w:shd w:val="clear" w:color="auto" w:fill="FFFFFF"/>
              </w:rPr>
              <w:t>综合（信用）标：正本一份，副本肆份。</w:t>
            </w:r>
          </w:p>
          <w:p>
            <w:pPr>
              <w:pStyle w:val="2"/>
              <w:ind w:firstLine="0" w:firstLineChars="0"/>
              <w:rPr>
                <w:color w:val="FF0000"/>
                <w:sz w:val="21"/>
                <w:szCs w:val="21"/>
              </w:rPr>
            </w:pPr>
            <w:r>
              <w:rPr>
                <w:rFonts w:hint="eastAsia"/>
                <w:color w:val="auto"/>
                <w:sz w:val="21"/>
                <w:szCs w:val="21"/>
              </w:rPr>
              <w:t xml:space="preserve">商务标(EXCL格式)电子版一份. </w:t>
            </w:r>
            <w:r>
              <w:rPr>
                <w:rFonts w:hint="eastAsia"/>
                <w:color w:val="FF0000"/>
                <w:sz w:val="21"/>
                <w:szCs w:val="21"/>
              </w:rPr>
              <w:t xml:space="preserve">    </w:t>
            </w:r>
          </w:p>
          <w:p>
            <w:pPr>
              <w:autoSpaceDE w:val="0"/>
              <w:autoSpaceDN w:val="0"/>
              <w:adjustRightInd w:val="0"/>
              <w:spacing w:line="320" w:lineRule="exact"/>
              <w:rPr>
                <w:sz w:val="21"/>
                <w:szCs w:val="21"/>
                <w:shd w:val="clear" w:color="auto" w:fill="FFFFFF"/>
              </w:rPr>
            </w:pPr>
            <w:r>
              <w:rPr>
                <w:rFonts w:hint="eastAsia"/>
                <w:sz w:val="21"/>
                <w:szCs w:val="21"/>
                <w:shd w:val="clear" w:color="auto" w:fill="FFFFFF"/>
              </w:rPr>
              <w:t>投标文件的份数和签署</w:t>
            </w:r>
          </w:p>
          <w:p>
            <w:pPr>
              <w:autoSpaceDE w:val="0"/>
              <w:autoSpaceDN w:val="0"/>
              <w:adjustRightInd w:val="0"/>
              <w:spacing w:line="320" w:lineRule="exact"/>
              <w:rPr>
                <w:sz w:val="21"/>
                <w:szCs w:val="21"/>
                <w:shd w:val="clear" w:color="auto" w:fill="FFFFFF"/>
              </w:rPr>
            </w:pPr>
            <w:r>
              <w:rPr>
                <w:rFonts w:hint="eastAsia"/>
                <w:sz w:val="21"/>
                <w:szCs w:val="21"/>
                <w:shd w:val="clear" w:color="auto" w:fill="FFFFFF"/>
              </w:rPr>
              <w:t>1.1投标人应提交一份正本和肆份副本投标文件。</w:t>
            </w:r>
          </w:p>
          <w:p>
            <w:pPr>
              <w:autoSpaceDE w:val="0"/>
              <w:autoSpaceDN w:val="0"/>
              <w:adjustRightInd w:val="0"/>
              <w:spacing w:line="320" w:lineRule="exact"/>
              <w:rPr>
                <w:sz w:val="21"/>
                <w:szCs w:val="21"/>
                <w:shd w:val="clear" w:color="auto" w:fill="FFFFFF"/>
              </w:rPr>
            </w:pPr>
            <w:r>
              <w:rPr>
                <w:rFonts w:hint="eastAsia"/>
                <w:sz w:val="21"/>
                <w:szCs w:val="21"/>
                <w:shd w:val="clear" w:color="auto" w:fill="FFFFFF"/>
              </w:rPr>
              <w:t>1.2投标文件正本和副本须打印并由法人或法人正式授权的投标人代表在规定处签字（有特殊要求的按要求执行）。</w:t>
            </w:r>
          </w:p>
          <w:p>
            <w:pPr>
              <w:autoSpaceDE w:val="0"/>
              <w:autoSpaceDN w:val="0"/>
              <w:adjustRightInd w:val="0"/>
              <w:spacing w:line="320" w:lineRule="exact"/>
              <w:rPr>
                <w:rFonts w:cs="Times New Roman"/>
                <w:sz w:val="21"/>
                <w:szCs w:val="21"/>
              </w:rPr>
            </w:pPr>
            <w:r>
              <w:rPr>
                <w:rFonts w:hint="eastAsia"/>
                <w:sz w:val="21"/>
                <w:szCs w:val="21"/>
                <w:shd w:val="clear" w:color="auto" w:fill="FFFFFF"/>
              </w:rPr>
              <w:t>1.3除投标人对错处作必要修改外，投标文件中不允许有加行、涂抹或改写。若有修改须由签署投标文件的人员进行签字并加盖投标单位公章。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045" w:type="dxa"/>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种标书，分别为：商务标、技术标和综合（信用）标。</w:t>
            </w:r>
          </w:p>
          <w:p>
            <w:pPr>
              <w:rPr>
                <w:rFonts w:cs="Times New Roman"/>
                <w:sz w:val="21"/>
                <w:szCs w:val="21"/>
              </w:rPr>
            </w:pPr>
            <w:r>
              <w:rPr>
                <w:rFonts w:hint="eastAsia"/>
                <w:sz w:val="21"/>
                <w:szCs w:val="21"/>
              </w:rPr>
              <w:t>三种标书均采用 胶装 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045" w:type="dxa"/>
          </w:tcPr>
          <w:p>
            <w:pPr>
              <w:autoSpaceDE w:val="0"/>
              <w:autoSpaceDN w:val="0"/>
              <w:adjustRightInd w:val="0"/>
              <w:spacing w:line="360" w:lineRule="exact"/>
              <w:jc w:val="left"/>
              <w:rPr>
                <w:rFonts w:cs="Times New Roman"/>
                <w:sz w:val="21"/>
                <w:szCs w:val="21"/>
              </w:rPr>
            </w:pPr>
            <w:r>
              <w:rPr>
                <w:rFonts w:hint="eastAsia"/>
                <w:sz w:val="21"/>
                <w:szCs w:val="21"/>
              </w:rPr>
              <w:t>工程名称：</w:t>
            </w:r>
          </w:p>
          <w:p>
            <w:pPr>
              <w:autoSpaceDE w:val="0"/>
              <w:autoSpaceDN w:val="0"/>
              <w:adjustRightInd w:val="0"/>
              <w:spacing w:line="360" w:lineRule="exact"/>
              <w:jc w:val="left"/>
              <w:rPr>
                <w:rFonts w:cs="Times New Roman"/>
                <w:sz w:val="21"/>
                <w:szCs w:val="21"/>
              </w:rPr>
            </w:pPr>
            <w:r>
              <w:rPr>
                <w:rFonts w:hint="eastAsia"/>
                <w:sz w:val="21"/>
                <w:szCs w:val="21"/>
              </w:rPr>
              <w:t>招标人名称：　</w:t>
            </w:r>
          </w:p>
          <w:p>
            <w:pPr>
              <w:autoSpaceDE w:val="0"/>
              <w:autoSpaceDN w:val="0"/>
              <w:adjustRightInd w:val="0"/>
              <w:spacing w:line="420" w:lineRule="exact"/>
              <w:jc w:val="left"/>
              <w:rPr>
                <w:sz w:val="21"/>
                <w:szCs w:val="21"/>
              </w:rPr>
            </w:pPr>
            <w:r>
              <w:rPr>
                <w:rFonts w:hint="eastAsia"/>
                <w:sz w:val="21"/>
                <w:szCs w:val="21"/>
              </w:rPr>
              <w:t>投标人名称：</w:t>
            </w:r>
          </w:p>
          <w:p>
            <w:pPr>
              <w:autoSpaceDE w:val="0"/>
              <w:autoSpaceDN w:val="0"/>
              <w:adjustRightInd w:val="0"/>
              <w:spacing w:line="420" w:lineRule="exact"/>
              <w:jc w:val="left"/>
              <w:rPr>
                <w:rFonts w:cs="Times New Roman"/>
                <w:sz w:val="21"/>
                <w:szCs w:val="21"/>
              </w:rPr>
            </w:pPr>
            <w:r>
              <w:rPr>
                <w:rFonts w:hint="eastAsia"/>
                <w:sz w:val="21"/>
                <w:szCs w:val="21"/>
              </w:rPr>
              <w:t>投标文件在年月日时分（开标时间）前不得开启。</w:t>
            </w:r>
          </w:p>
          <w:p>
            <w:pPr>
              <w:autoSpaceDE w:val="0"/>
              <w:autoSpaceDN w:val="0"/>
              <w:adjustRightInd w:val="0"/>
              <w:spacing w:line="420" w:lineRule="exact"/>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045" w:type="dxa"/>
            <w:vAlign w:val="center"/>
          </w:tcPr>
          <w:p>
            <w:pPr>
              <w:numPr>
                <w:ilvl w:val="0"/>
                <w:numId w:val="3"/>
              </w:numPr>
              <w:spacing w:line="288" w:lineRule="auto"/>
              <w:ind w:left="0" w:hanging="648"/>
              <w:rPr>
                <w:rFonts w:cs="Times New Roman"/>
                <w:sz w:val="21"/>
                <w:szCs w:val="21"/>
              </w:rPr>
            </w:pPr>
            <w:r>
              <w:rPr>
                <w:rFonts w:hint="eastAsia"/>
                <w:sz w:val="21"/>
                <w:szCs w:val="21"/>
              </w:rPr>
              <w:t>禹州市公共资源交易中心第一开标室（禹州市党政综合大楼北楼</w:t>
            </w:r>
            <w:r>
              <w:rPr>
                <w:sz w:val="21"/>
                <w:szCs w:val="21"/>
              </w:rPr>
              <w:t>9</w:t>
            </w:r>
            <w:r>
              <w:rPr>
                <w:rFonts w:hint="eastAsia"/>
                <w:sz w:val="21"/>
                <w:szCs w:val="21"/>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045"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045" w:type="dxa"/>
            <w:vAlign w:val="center"/>
          </w:tcPr>
          <w:p>
            <w:pPr>
              <w:spacing w:line="400" w:lineRule="exact"/>
              <w:jc w:val="left"/>
              <w:rPr>
                <w:sz w:val="21"/>
                <w:szCs w:val="21"/>
              </w:rPr>
            </w:pPr>
            <w:r>
              <w:rPr>
                <w:rFonts w:hint="eastAsia"/>
                <w:color w:val="000000" w:themeColor="text1"/>
                <w:sz w:val="21"/>
                <w:szCs w:val="21"/>
              </w:rPr>
              <w:t>评标委员会构成：评标委员会5人，由招标人代表1人和随机抽取的评标专家4人组成（其中经济类专家2人）</w:t>
            </w:r>
            <w:r>
              <w:rPr>
                <w:rFonts w:hint="eastAsia"/>
                <w:sz w:val="21"/>
                <w:szCs w:val="21"/>
              </w:rPr>
              <w:t>评标专家确定方式：保证金名单解密后从河南省综合评标专家库中随机抽取，在评标专家抽取时设置回避事项。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是否授权评标委员会</w:t>
            </w:r>
          </w:p>
          <w:p>
            <w:pPr>
              <w:autoSpaceDE w:val="0"/>
              <w:autoSpaceDN w:val="0"/>
              <w:adjustRightInd w:val="0"/>
              <w:spacing w:line="420" w:lineRule="exact"/>
              <w:jc w:val="center"/>
              <w:rPr>
                <w:rFonts w:cs="Times New Roman"/>
                <w:sz w:val="21"/>
                <w:szCs w:val="21"/>
              </w:rPr>
            </w:pPr>
            <w:r>
              <w:rPr>
                <w:rFonts w:hint="eastAsia"/>
                <w:sz w:val="21"/>
                <w:szCs w:val="21"/>
              </w:rPr>
              <w:t>确定中标人</w:t>
            </w:r>
          </w:p>
        </w:tc>
        <w:tc>
          <w:tcPr>
            <w:tcW w:w="6045" w:type="dxa"/>
            <w:vAlign w:val="center"/>
          </w:tcPr>
          <w:p>
            <w:pPr>
              <w:autoSpaceDE w:val="0"/>
              <w:autoSpaceDN w:val="0"/>
              <w:adjustRightInd w:val="0"/>
              <w:spacing w:line="420" w:lineRule="exact"/>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sz w:val="21"/>
                <w:szCs w:val="21"/>
              </w:rPr>
            </w:pPr>
            <w:r>
              <w:rPr>
                <w:sz w:val="21"/>
                <w:szCs w:val="21"/>
              </w:rPr>
              <w:t>7.3</w:t>
            </w:r>
          </w:p>
        </w:tc>
        <w:tc>
          <w:tcPr>
            <w:tcW w:w="2449" w:type="dxa"/>
            <w:gridSpan w:val="2"/>
            <w:vAlign w:val="center"/>
          </w:tcPr>
          <w:p>
            <w:pPr>
              <w:spacing w:line="340" w:lineRule="exact"/>
              <w:jc w:val="center"/>
              <w:rPr>
                <w:rFonts w:cs="Times New Roman"/>
                <w:sz w:val="21"/>
                <w:szCs w:val="21"/>
              </w:rPr>
            </w:pPr>
            <w:r>
              <w:rPr>
                <w:rFonts w:hint="eastAsia"/>
                <w:sz w:val="21"/>
                <w:szCs w:val="21"/>
              </w:rPr>
              <w:t>履约保证金</w:t>
            </w:r>
          </w:p>
        </w:tc>
        <w:tc>
          <w:tcPr>
            <w:tcW w:w="6045" w:type="dxa"/>
            <w:vAlign w:val="center"/>
          </w:tcPr>
          <w:p>
            <w:pPr>
              <w:spacing w:line="400" w:lineRule="exact"/>
              <w:jc w:val="left"/>
              <w:rPr>
                <w:rFonts w:cs="Times New Roman"/>
                <w:sz w:val="21"/>
                <w:szCs w:val="21"/>
              </w:rPr>
            </w:pPr>
            <w:r>
              <w:rPr>
                <w:rFonts w:hint="eastAsia"/>
                <w:sz w:val="21"/>
                <w:szCs w:val="21"/>
              </w:rPr>
              <w:t>履约保证金的形式：汇款或现金交付形式。</w:t>
            </w:r>
            <w:r>
              <w:rPr>
                <w:rFonts w:cs="Times New Roman"/>
                <w:sz w:val="21"/>
                <w:szCs w:val="21"/>
              </w:rPr>
              <w:br w:type="textWrapping"/>
            </w:r>
            <w:r>
              <w:rPr>
                <w:rFonts w:hint="eastAsia"/>
                <w:sz w:val="21"/>
                <w:szCs w:val="21"/>
              </w:rPr>
              <w:t>履约保证金的金额：合同价款的</w:t>
            </w:r>
            <w:r>
              <w:rPr>
                <w:sz w:val="21"/>
                <w:szCs w:val="21"/>
              </w:rPr>
              <w:t>5%</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77" w:type="dxa"/>
            <w:vAlign w:val="center"/>
          </w:tcPr>
          <w:p>
            <w:pPr>
              <w:spacing w:line="360" w:lineRule="auto"/>
              <w:jc w:val="center"/>
              <w:rPr>
                <w:sz w:val="21"/>
                <w:szCs w:val="21"/>
              </w:rPr>
            </w:pPr>
            <w:r>
              <w:rPr>
                <w:rFonts w:hint="eastAsia"/>
                <w:sz w:val="21"/>
                <w:szCs w:val="21"/>
              </w:rPr>
              <w:t>7.4</w:t>
            </w:r>
          </w:p>
        </w:tc>
        <w:tc>
          <w:tcPr>
            <w:tcW w:w="2449" w:type="dxa"/>
            <w:gridSpan w:val="2"/>
            <w:vAlign w:val="center"/>
          </w:tcPr>
          <w:p>
            <w:pPr>
              <w:spacing w:line="340" w:lineRule="exact"/>
              <w:jc w:val="center"/>
              <w:rPr>
                <w:sz w:val="21"/>
                <w:szCs w:val="21"/>
              </w:rPr>
            </w:pPr>
            <w:r>
              <w:rPr>
                <w:rFonts w:hint="eastAsia"/>
                <w:sz w:val="21"/>
                <w:szCs w:val="21"/>
              </w:rPr>
              <w:t>投诉</w:t>
            </w:r>
          </w:p>
        </w:tc>
        <w:tc>
          <w:tcPr>
            <w:tcW w:w="6045" w:type="dxa"/>
            <w:vAlign w:val="center"/>
          </w:tcPr>
          <w:p>
            <w:pPr>
              <w:spacing w:line="400" w:lineRule="exact"/>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571"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494"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hAnsi="宋体"/>
                <w:sz w:val="21"/>
                <w:szCs w:val="21"/>
              </w:rPr>
              <w:t>指单项合同金额不小于此次标段招标控制价的工程项目。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571"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23" w:type="dxa"/>
            <w:gridSpan w:val="2"/>
            <w:vAlign w:val="center"/>
          </w:tcPr>
          <w:p>
            <w:pPr>
              <w:spacing w:line="360" w:lineRule="exact"/>
              <w:rPr>
                <w:b/>
                <w:bCs/>
                <w:color w:val="000000" w:themeColor="text1"/>
                <w:sz w:val="21"/>
                <w:szCs w:val="21"/>
              </w:rPr>
            </w:pPr>
            <w:r>
              <w:rPr>
                <w:rFonts w:hint="eastAsia"/>
                <w:b/>
                <w:bCs/>
                <w:color w:val="000000" w:themeColor="text1"/>
                <w:sz w:val="21"/>
                <w:szCs w:val="21"/>
              </w:rPr>
              <w:t>招标控制价</w:t>
            </w:r>
            <w:r>
              <w:rPr>
                <w:b/>
                <w:bCs/>
                <w:color w:val="000000" w:themeColor="text1"/>
                <w:sz w:val="21"/>
                <w:szCs w:val="21"/>
              </w:rPr>
              <w:t>:</w:t>
            </w:r>
          </w:p>
          <w:p>
            <w:pPr>
              <w:spacing w:line="360" w:lineRule="exact"/>
              <w:rPr>
                <w:rFonts w:hAnsi="宋体"/>
                <w:b/>
                <w:bCs/>
                <w:color w:val="000000" w:themeColor="text1"/>
                <w:sz w:val="21"/>
                <w:szCs w:val="21"/>
              </w:rPr>
            </w:pPr>
            <w:r>
              <w:rPr>
                <w:rFonts w:hint="eastAsia" w:hAnsi="宋体"/>
                <w:b/>
                <w:bCs/>
                <w:color w:val="000000" w:themeColor="text1"/>
                <w:sz w:val="21"/>
                <w:szCs w:val="21"/>
              </w:rPr>
              <w:t xml:space="preserve">   大写:玖拾柒万叁仟伍佰叁拾叁元叁角贰分（含规费、税金、安全文明施工措施费）</w:t>
            </w:r>
          </w:p>
          <w:p>
            <w:pPr>
              <w:spacing w:line="360" w:lineRule="exact"/>
              <w:ind w:firstLine="386" w:firstLineChars="183"/>
              <w:rPr>
                <w:rFonts w:hAnsi="宋体"/>
                <w:b/>
                <w:bCs/>
                <w:color w:val="000000" w:themeColor="text1"/>
                <w:sz w:val="21"/>
                <w:szCs w:val="21"/>
              </w:rPr>
            </w:pPr>
            <w:r>
              <w:rPr>
                <w:rFonts w:hint="eastAsia" w:hAnsi="宋体"/>
                <w:b/>
                <w:bCs/>
                <w:color w:val="000000" w:themeColor="text1"/>
                <w:sz w:val="21"/>
                <w:szCs w:val="21"/>
              </w:rPr>
              <w:t>小写：￥973533.32元</w:t>
            </w:r>
          </w:p>
          <w:p>
            <w:pPr>
              <w:keepNext/>
              <w:spacing w:line="360" w:lineRule="exact"/>
              <w:ind w:firstLine="384" w:firstLineChars="183"/>
              <w:rPr>
                <w:rFonts w:cs="Times New Roman"/>
                <w:sz w:val="21"/>
                <w:szCs w:val="21"/>
              </w:rPr>
            </w:pPr>
            <w:r>
              <w:rPr>
                <w:rFonts w:hint="eastAsia"/>
                <w:sz w:val="21"/>
                <w:szCs w:val="21"/>
              </w:rPr>
              <w:t>国有资金投资的建设工程采用工程量清单方式招标，必须编制招标控制价。招标控制价（招标控制价的总价、以及各单位工程的分部分项工程费、措施项目费、其他项目费、规费和税金）在招标时公布。</w:t>
            </w:r>
          </w:p>
          <w:p>
            <w:pPr>
              <w:keepNext/>
              <w:spacing w:line="360" w:lineRule="exact"/>
              <w:ind w:firstLine="384" w:firstLineChars="183"/>
              <w:rPr>
                <w:rFonts w:cs="Times New Roman"/>
                <w:sz w:val="21"/>
                <w:szCs w:val="21"/>
              </w:rPr>
            </w:pPr>
            <w:r>
              <w:rPr>
                <w:rFonts w:hint="eastAsia"/>
                <w:sz w:val="21"/>
                <w:szCs w:val="21"/>
              </w:rPr>
              <w:t>招标控制价由招标人依据国家计价规范、《河南省建设工程工程量清单招标控制价管理规定》、河南省现行计价依据的规定编制。</w:t>
            </w:r>
          </w:p>
          <w:p>
            <w:pPr>
              <w:autoSpaceDE w:val="0"/>
              <w:autoSpaceDN w:val="0"/>
              <w:adjustRightInd w:val="0"/>
              <w:spacing w:line="360" w:lineRule="exact"/>
              <w:rPr>
                <w:rFonts w:cs="Times New Roman"/>
                <w:b/>
                <w:bCs/>
                <w:sz w:val="21"/>
                <w:szCs w:val="21"/>
              </w:rPr>
            </w:pPr>
            <w:r>
              <w:rPr>
                <w:rFonts w:hint="eastAsia"/>
                <w:b/>
                <w:bCs/>
                <w:sz w:val="21"/>
                <w:szCs w:val="21"/>
              </w:rPr>
              <w:t>特别说明：</w:t>
            </w:r>
          </w:p>
          <w:p>
            <w:pPr>
              <w:autoSpaceDE w:val="0"/>
              <w:autoSpaceDN w:val="0"/>
              <w:adjustRightInd w:val="0"/>
              <w:spacing w:line="360" w:lineRule="exact"/>
              <w:ind w:firstLine="207" w:firstLineChars="98"/>
              <w:rPr>
                <w:rFonts w:cs="Times New Roman"/>
                <w:sz w:val="21"/>
                <w:szCs w:val="21"/>
              </w:rPr>
            </w:pP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9571"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9571"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4"/>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b/>
                <w:bCs/>
                <w:sz w:val="21"/>
                <w:szCs w:val="21"/>
              </w:rPr>
            </w:pPr>
            <w:r>
              <w:rPr>
                <w:rFonts w:hint="eastAsia"/>
                <w:sz w:val="21"/>
                <w:szCs w:val="21"/>
              </w:rPr>
              <w:t>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9571"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60" w:lineRule="auto"/>
              <w:rPr>
                <w:rFonts w:cs="Times New Roman"/>
                <w:sz w:val="21"/>
                <w:szCs w:val="21"/>
              </w:rPr>
            </w:pPr>
            <w:r>
              <w:rPr>
                <w:sz w:val="21"/>
                <w:szCs w:val="21"/>
              </w:rPr>
              <w:t>10.9</w:t>
            </w:r>
            <w:r>
              <w:rPr>
                <w:rFonts w:hint="eastAsia"/>
                <w:sz w:val="21"/>
                <w:szCs w:val="21"/>
              </w:rPr>
              <w:t>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571"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71" w:type="dxa"/>
            <w:gridSpan w:val="4"/>
            <w:vAlign w:val="center"/>
          </w:tcPr>
          <w:p>
            <w:pPr>
              <w:spacing w:line="312" w:lineRule="auto"/>
              <w:rPr>
                <w:rFonts w:cs="Times New Roman"/>
                <w:sz w:val="21"/>
                <w:szCs w:val="21"/>
              </w:rPr>
            </w:pPr>
            <w:bookmarkStart w:id="5" w:name="_Toc283559965"/>
            <w:bookmarkStart w:id="6" w:name="_Toc225243456"/>
            <w:r>
              <w:rPr>
                <w:sz w:val="21"/>
                <w:szCs w:val="21"/>
              </w:rPr>
              <w:t xml:space="preserve">10.11.2 </w:t>
            </w:r>
            <w:r>
              <w:rPr>
                <w:rFonts w:hint="eastAsia"/>
                <w:sz w:val="21"/>
                <w:szCs w:val="21"/>
              </w:rPr>
              <w:t>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494"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rFonts w:cs="Times New Roman"/>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sz w:val="21"/>
                <w:szCs w:val="21"/>
              </w:rPr>
              <w:t>3</w:t>
            </w:r>
            <w:r>
              <w:rPr>
                <w:rFonts w:hint="eastAsia"/>
                <w:sz w:val="21"/>
                <w:szCs w:val="21"/>
              </w:rPr>
              <w:t>、开标时法定代表人未持本人有效身份证原件或授权委托人未持有效的授权委托书原件及本人身份证原件到开标现场并签到的；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sz w:val="21"/>
                <w:szCs w:val="21"/>
              </w:rPr>
              <w:t>4</w:t>
            </w:r>
            <w:r>
              <w:rPr>
                <w:rFonts w:hint="eastAsia"/>
                <w:sz w:val="21"/>
                <w:szCs w:val="21"/>
              </w:rPr>
              <w:t>、开标时本项目拟派项目经理未携带本人身份证原件到开标现场并签到的；</w:t>
            </w:r>
          </w:p>
          <w:p>
            <w:pPr>
              <w:spacing w:line="312" w:lineRule="auto"/>
              <w:rPr>
                <w:rFonts w:cs="Times New Roman"/>
                <w:sz w:val="21"/>
                <w:szCs w:val="21"/>
              </w:rPr>
            </w:pPr>
            <w:r>
              <w:rPr>
                <w:sz w:val="21"/>
                <w:szCs w:val="21"/>
              </w:rPr>
              <w:t>5</w:t>
            </w:r>
            <w:r>
              <w:rPr>
                <w:rFonts w:hint="eastAsia"/>
                <w:sz w:val="21"/>
                <w:szCs w:val="21"/>
              </w:rPr>
              <w:t>、开标时未提供</w:t>
            </w:r>
            <w:r>
              <w:rPr>
                <w:rFonts w:hint="eastAsia" w:hAnsi="宋体"/>
                <w:sz w:val="21"/>
                <w:szCs w:val="21"/>
                <w:lang w:val="zh-CN"/>
              </w:rPr>
              <w:t>许昌公共资源交易中心</w:t>
            </w:r>
            <w:r>
              <w:rPr>
                <w:rFonts w:hint="eastAsia" w:hAnsi="宋体"/>
                <w:sz w:val="21"/>
                <w:szCs w:val="21"/>
              </w:rPr>
              <w:t>保证金缴纳回执的</w:t>
            </w:r>
            <w:r>
              <w:rPr>
                <w:rFonts w:hint="eastAsia"/>
                <w:sz w:val="21"/>
                <w:szCs w:val="21"/>
              </w:rPr>
              <w:t>；</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571"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494" w:type="dxa"/>
            <w:gridSpan w:val="3"/>
            <w:vAlign w:val="center"/>
          </w:tcPr>
          <w:p>
            <w:pPr>
              <w:autoSpaceDE w:val="0"/>
              <w:autoSpaceDN w:val="0"/>
              <w:spacing w:line="400" w:lineRule="exact"/>
              <w:jc w:val="left"/>
              <w:rPr>
                <w:sz w:val="21"/>
                <w:szCs w:val="21"/>
              </w:rPr>
            </w:pPr>
            <w:r>
              <w:rPr>
                <w:rFonts w:hint="eastAsia"/>
                <w:sz w:val="21"/>
                <w:szCs w:val="21"/>
              </w:rPr>
              <w:t>1、潜在投标人应仔细阅读招标文件、工程量清单和图纸，若发现图纸与工程量清单不符（如漏、错项等），请在规定时间内在许昌市公共资源交易系统平台上提出。</w:t>
            </w:r>
          </w:p>
          <w:p>
            <w:pPr>
              <w:autoSpaceDE w:val="0"/>
              <w:autoSpaceDN w:val="0"/>
              <w:spacing w:line="400" w:lineRule="exact"/>
              <w:jc w:val="left"/>
              <w:rPr>
                <w:sz w:val="21"/>
                <w:szCs w:val="21"/>
              </w:rPr>
            </w:pPr>
            <w:r>
              <w:rPr>
                <w:rFonts w:hint="eastAsia"/>
                <w:sz w:val="21"/>
                <w:szCs w:val="21"/>
              </w:rPr>
              <w:t>2、潜在投标人如对招标文件有异议，请在规定时间内在许昌市公共资源交易系统平台上提出，以其他方式递交的异议不予接受。</w:t>
            </w:r>
          </w:p>
          <w:p>
            <w:pPr>
              <w:autoSpaceDE w:val="0"/>
              <w:autoSpaceDN w:val="0"/>
              <w:spacing w:line="400" w:lineRule="exact"/>
              <w:jc w:val="left"/>
              <w:rPr>
                <w:sz w:val="21"/>
                <w:szCs w:val="21"/>
              </w:rPr>
            </w:pPr>
            <w:r>
              <w:rPr>
                <w:rFonts w:hint="eastAsia"/>
                <w:sz w:val="21"/>
                <w:szCs w:val="21"/>
              </w:rPr>
              <w:t>3、投标人在投标截止时间前应随时关注许昌市公共资源交易系统电子平台发出的有关本工程的答疑、修改等相关内容。</w:t>
            </w:r>
          </w:p>
          <w:p>
            <w:pPr>
              <w:autoSpaceDE w:val="0"/>
              <w:autoSpaceDN w:val="0"/>
              <w:spacing w:line="400" w:lineRule="exact"/>
              <w:jc w:val="left"/>
              <w:rPr>
                <w:rFonts w:cs="Times New Roman"/>
                <w:sz w:val="21"/>
                <w:szCs w:val="21"/>
              </w:rPr>
            </w:pPr>
            <w:r>
              <w:rPr>
                <w:rFonts w:hint="eastAsia"/>
                <w:sz w:val="21"/>
                <w:szCs w:val="21"/>
              </w:rPr>
              <w:t>4、</w:t>
            </w:r>
            <w:r>
              <w:rPr>
                <w:rFonts w:hint="eastAsia" w:cs="Times New Roman"/>
                <w:sz w:val="21"/>
                <w:szCs w:val="21"/>
              </w:rPr>
              <w:t>本项目将使用手工方式清标，企业需要提供商务标电子U盘一份（EXCEL格式）</w:t>
            </w:r>
          </w:p>
        </w:tc>
      </w:tr>
    </w:tbl>
    <w:tbl>
      <w:tblPr>
        <w:tblStyle w:val="43"/>
        <w:tblpPr w:leftFromText="180" w:rightFromText="180" w:vertAnchor="text" w:tblpX="11670" w:tblpY="-29020"/>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cs="Times New Roman"/>
                <w:b/>
                <w:bCs/>
                <w:sz w:val="21"/>
                <w:szCs w:val="21"/>
              </w:rPr>
            </w:pPr>
            <w:bookmarkStart w:id="7" w:name="_Toc283559947"/>
          </w:p>
          <w:p>
            <w:pPr>
              <w:autoSpaceDE w:val="0"/>
              <w:autoSpaceDN w:val="0"/>
              <w:spacing w:line="440" w:lineRule="exact"/>
              <w:jc w:val="left"/>
              <w:rPr>
                <w:rFonts w:cs="Times New Roman"/>
                <w:b/>
                <w:bCs/>
                <w:sz w:val="21"/>
                <w:szCs w:val="21"/>
              </w:rPr>
            </w:pPr>
          </w:p>
        </w:tc>
      </w:tr>
    </w:tbl>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b/>
          <w:bCs/>
          <w:sz w:val="21"/>
          <w:szCs w:val="21"/>
        </w:rPr>
      </w:pPr>
    </w:p>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44974503"/>
      <w:bookmarkStart w:id="9" w:name="_Toc152042311"/>
      <w:bookmarkStart w:id="10" w:name="_Toc152045535"/>
      <w:bookmarkStart w:id="11" w:name="_Toc179632552"/>
      <w:r>
        <w:rPr>
          <w:b/>
          <w:bCs/>
          <w:sz w:val="21"/>
          <w:szCs w:val="21"/>
        </w:rPr>
        <w:t xml:space="preserve">1.5 </w:t>
      </w:r>
      <w:r>
        <w:rPr>
          <w:rFonts w:hint="eastAsia"/>
          <w:b/>
          <w:bCs/>
          <w:sz w:val="21"/>
          <w:szCs w:val="21"/>
        </w:rPr>
        <w:t>费用承担</w:t>
      </w:r>
      <w:bookmarkEnd w:id="8"/>
      <w:bookmarkEnd w:id="9"/>
      <w:bookmarkEnd w:id="10"/>
      <w:bookmarkEnd w:id="11"/>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52042312"/>
      <w:bookmarkStart w:id="13" w:name="_Toc152045536"/>
      <w:bookmarkStart w:id="14" w:name="_Toc179632553"/>
      <w:bookmarkStart w:id="15" w:name="_Toc144974504"/>
      <w:r>
        <w:rPr>
          <w:b/>
          <w:bCs/>
          <w:sz w:val="21"/>
          <w:szCs w:val="21"/>
        </w:rPr>
        <w:t xml:space="preserve">1.6 </w:t>
      </w:r>
      <w:r>
        <w:rPr>
          <w:rFonts w:hint="eastAsia"/>
          <w:b/>
          <w:bCs/>
          <w:sz w:val="21"/>
          <w:szCs w:val="21"/>
        </w:rPr>
        <w:t>保密</w:t>
      </w:r>
      <w:bookmarkEnd w:id="12"/>
      <w:bookmarkEnd w:id="13"/>
      <w:bookmarkEnd w:id="14"/>
      <w:bookmarkEnd w:id="15"/>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p>
    <w:p>
      <w:pPr>
        <w:autoSpaceDE w:val="0"/>
        <w:autoSpaceDN w:val="0"/>
        <w:spacing w:line="440" w:lineRule="exact"/>
        <w:jc w:val="left"/>
        <w:rPr>
          <w:rFonts w:cs="Times New Roman"/>
          <w:b/>
          <w:bCs/>
          <w:sz w:val="21"/>
          <w:szCs w:val="21"/>
        </w:rPr>
      </w:pPr>
      <w:bookmarkStart w:id="16" w:name="_Toc144974505"/>
      <w:bookmarkStart w:id="17" w:name="_Toc152042313"/>
      <w:bookmarkStart w:id="18" w:name="_Toc179632554"/>
      <w:bookmarkStart w:id="19" w:name="_Toc152045537"/>
      <w:r>
        <w:rPr>
          <w:b/>
          <w:bCs/>
          <w:sz w:val="21"/>
          <w:szCs w:val="21"/>
        </w:rPr>
        <w:t xml:space="preserve">1.7 </w:t>
      </w:r>
      <w:r>
        <w:rPr>
          <w:rFonts w:hint="eastAsia"/>
          <w:b/>
          <w:bCs/>
          <w:sz w:val="21"/>
          <w:szCs w:val="21"/>
        </w:rPr>
        <w:t>语言</w:t>
      </w:r>
      <w:bookmarkEnd w:id="16"/>
      <w:r>
        <w:rPr>
          <w:rFonts w:hint="eastAsia"/>
          <w:b/>
          <w:bCs/>
          <w:sz w:val="21"/>
          <w:szCs w:val="21"/>
        </w:rPr>
        <w:t>文字</w:t>
      </w:r>
      <w:bookmarkEnd w:id="17"/>
      <w:bookmarkEnd w:id="18"/>
      <w:bookmarkEnd w:id="19"/>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52045538"/>
      <w:bookmarkStart w:id="21" w:name="_Toc144974506"/>
      <w:bookmarkStart w:id="22" w:name="_Toc179632555"/>
      <w:bookmarkStart w:id="23" w:name="_Toc152042314"/>
      <w:r>
        <w:rPr>
          <w:b/>
          <w:bCs/>
          <w:sz w:val="21"/>
          <w:szCs w:val="21"/>
        </w:rPr>
        <w:t xml:space="preserve">1.8 </w:t>
      </w:r>
      <w:r>
        <w:rPr>
          <w:rFonts w:hint="eastAsia"/>
          <w:b/>
          <w:bCs/>
          <w:sz w:val="21"/>
          <w:szCs w:val="21"/>
        </w:rPr>
        <w:t>计量单位</w:t>
      </w:r>
      <w:bookmarkEnd w:id="20"/>
      <w:bookmarkEnd w:id="21"/>
      <w:bookmarkEnd w:id="22"/>
      <w:bookmarkEnd w:id="23"/>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7"/>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r>
        <w:rPr>
          <w:b/>
          <w:bCs/>
          <w:sz w:val="21"/>
          <w:szCs w:val="21"/>
        </w:rPr>
        <w:t xml:space="preserve">1.10 </w:t>
      </w:r>
      <w:r>
        <w:rPr>
          <w:rFonts w:hint="eastAsia"/>
          <w:b/>
          <w:bCs/>
          <w:sz w:val="21"/>
          <w:szCs w:val="21"/>
        </w:rPr>
        <w:t>投标预备会</w:t>
      </w:r>
      <w:bookmarkEnd w:id="24"/>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r>
        <w:rPr>
          <w:b/>
          <w:bCs/>
          <w:sz w:val="21"/>
          <w:szCs w:val="21"/>
        </w:rPr>
        <w:t xml:space="preserve">1.11 </w:t>
      </w:r>
      <w:r>
        <w:rPr>
          <w:rFonts w:hint="eastAsia"/>
          <w:b/>
          <w:bCs/>
          <w:sz w:val="21"/>
          <w:szCs w:val="21"/>
        </w:rPr>
        <w:t>分包</w:t>
      </w:r>
      <w:bookmarkEnd w:id="25"/>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r>
        <w:rPr>
          <w:b/>
          <w:bCs/>
          <w:sz w:val="21"/>
          <w:szCs w:val="21"/>
        </w:rPr>
        <w:t xml:space="preserve">1.12 </w:t>
      </w:r>
      <w:r>
        <w:rPr>
          <w:rFonts w:hint="eastAsia"/>
          <w:b/>
          <w:bCs/>
          <w:sz w:val="21"/>
          <w:szCs w:val="21"/>
        </w:rPr>
        <w:t>偏离</w:t>
      </w:r>
      <w:bookmarkEnd w:id="26"/>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65"/>
        <w:spacing w:line="450" w:lineRule="exact"/>
        <w:jc w:val="both"/>
        <w:rPr>
          <w:rFonts w:cs="Times New Roman"/>
          <w:b/>
          <w:bCs/>
          <w:color w:val="auto"/>
          <w:sz w:val="21"/>
          <w:szCs w:val="21"/>
        </w:rPr>
      </w:pPr>
      <w:bookmarkStart w:id="27" w:name="_Toc283559951"/>
      <w:r>
        <w:rPr>
          <w:b/>
          <w:bCs/>
          <w:color w:val="auto"/>
          <w:sz w:val="21"/>
          <w:szCs w:val="21"/>
        </w:rPr>
        <w:t xml:space="preserve">2. </w:t>
      </w:r>
      <w:r>
        <w:rPr>
          <w:rFonts w:hint="eastAsia"/>
          <w:b/>
          <w:bCs/>
          <w:color w:val="auto"/>
          <w:sz w:val="21"/>
          <w:szCs w:val="21"/>
        </w:rPr>
        <w:t>招标文件</w:t>
      </w:r>
      <w:bookmarkEnd w:id="27"/>
    </w:p>
    <w:p>
      <w:pPr>
        <w:autoSpaceDE w:val="0"/>
        <w:autoSpaceDN w:val="0"/>
        <w:spacing w:line="450" w:lineRule="exact"/>
        <w:jc w:val="left"/>
        <w:rPr>
          <w:rFonts w:cs="Times New Roman"/>
          <w:b/>
          <w:bCs/>
          <w:sz w:val="21"/>
          <w:szCs w:val="21"/>
        </w:rPr>
      </w:pPr>
      <w:bookmarkStart w:id="28" w:name="_Toc283559952"/>
      <w:r>
        <w:rPr>
          <w:b/>
          <w:bCs/>
          <w:sz w:val="21"/>
          <w:szCs w:val="21"/>
        </w:rPr>
        <w:t xml:space="preserve">2.1 </w:t>
      </w:r>
      <w:r>
        <w:rPr>
          <w:rFonts w:hint="eastAsia"/>
          <w:b/>
          <w:bCs/>
          <w:sz w:val="21"/>
          <w:szCs w:val="21"/>
        </w:rPr>
        <w:t>招标文件的组成</w:t>
      </w:r>
      <w:bookmarkEnd w:id="28"/>
    </w:p>
    <w:p>
      <w:pPr>
        <w:autoSpaceDE w:val="0"/>
        <w:autoSpaceDN w:val="0"/>
        <w:spacing w:line="450" w:lineRule="exact"/>
        <w:ind w:firstLine="420" w:firstLineChars="200"/>
        <w:jc w:val="left"/>
        <w:rPr>
          <w:rFonts w:cs="Times New Roman"/>
          <w:sz w:val="21"/>
          <w:szCs w:val="21"/>
        </w:rPr>
      </w:pPr>
      <w:r>
        <w:rPr>
          <w:rFonts w:hint="eastAsia"/>
          <w:sz w:val="21"/>
          <w:szCs w:val="21"/>
        </w:rPr>
        <w:t>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rFonts w:cs="Times New Roman"/>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r>
        <w:rPr>
          <w:b/>
          <w:bCs/>
          <w:sz w:val="21"/>
          <w:szCs w:val="21"/>
        </w:rPr>
        <w:t xml:space="preserve">2.2 </w:t>
      </w:r>
      <w:r>
        <w:rPr>
          <w:rFonts w:hint="eastAsia"/>
          <w:b/>
          <w:bCs/>
          <w:sz w:val="21"/>
          <w:szCs w:val="21"/>
        </w:rPr>
        <w:t>招标文件的澄清</w:t>
      </w:r>
      <w:bookmarkEnd w:id="29"/>
    </w:p>
    <w:p>
      <w:pPr>
        <w:autoSpaceDE w:val="0"/>
        <w:autoSpaceDN w:val="0"/>
        <w:adjustRightInd w:val="0"/>
        <w:spacing w:line="450" w:lineRule="exact"/>
        <w:ind w:firstLine="539" w:firstLineChars="257"/>
        <w:jc w:val="left"/>
        <w:rPr>
          <w:rFonts w:cs="Times New Roman"/>
          <w:sz w:val="21"/>
          <w:szCs w:val="21"/>
        </w:rPr>
      </w:pPr>
      <w:bookmarkStart w:id="30"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539" w:firstLineChars="257"/>
        <w:jc w:val="left"/>
        <w:rPr>
          <w:rFonts w:cs="Times New Roman"/>
          <w:sz w:val="21"/>
          <w:szCs w:val="21"/>
        </w:rPr>
      </w:pPr>
      <w:r>
        <w:rPr>
          <w:sz w:val="21"/>
          <w:szCs w:val="21"/>
        </w:rPr>
        <w:t xml:space="preserve">2.2.2 </w:t>
      </w:r>
      <w:r>
        <w:rPr>
          <w:rFonts w:hint="eastAsia"/>
          <w:sz w:val="21"/>
          <w:szCs w:val="21"/>
        </w:rPr>
        <w:t>招标文件的澄清将在投标人须知前附表规定的投标截止时间</w:t>
      </w:r>
      <w:r>
        <w:rPr>
          <w:sz w:val="21"/>
          <w:szCs w:val="21"/>
        </w:rPr>
        <w:t>15</w:t>
      </w:r>
      <w:r>
        <w:rPr>
          <w:rFonts w:hint="eastAsia"/>
          <w:sz w:val="21"/>
          <w:szCs w:val="21"/>
        </w:rPr>
        <w:t>天前通过公共资源交易系统电子平台发出，但不指明澄清问题的来源。如果澄清发出的时间距投标截止时间不足</w:t>
      </w:r>
      <w:r>
        <w:rPr>
          <w:sz w:val="21"/>
          <w:szCs w:val="21"/>
        </w:rPr>
        <w:t>15</w:t>
      </w:r>
      <w:r>
        <w:rPr>
          <w:rFonts w:hint="eastAsia"/>
          <w:sz w:val="21"/>
          <w:szCs w:val="21"/>
        </w:rPr>
        <w:t>天，相应延长投标截止时间。</w:t>
      </w:r>
    </w:p>
    <w:p>
      <w:pPr>
        <w:autoSpaceDE w:val="0"/>
        <w:autoSpaceDN w:val="0"/>
        <w:adjustRightInd w:val="0"/>
        <w:spacing w:line="450" w:lineRule="exact"/>
        <w:ind w:firstLine="539" w:firstLineChars="257"/>
        <w:jc w:val="left"/>
        <w:rPr>
          <w:rFonts w:cs="Times New Roman"/>
          <w:sz w:val="21"/>
          <w:szCs w:val="21"/>
        </w:rPr>
      </w:pPr>
      <w:r>
        <w:rPr>
          <w:sz w:val="21"/>
          <w:szCs w:val="21"/>
        </w:rPr>
        <w:t xml:space="preserve">2.2.3 </w:t>
      </w:r>
      <w:r>
        <w:rPr>
          <w:rFonts w:hint="eastAsia"/>
          <w:sz w:val="21"/>
          <w:szCs w:val="21"/>
        </w:rPr>
        <w:t>所有澄清、答疑全部以公共资源交易系统电子平台发出的为准，不再接受书面形式的递交。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0"/>
    </w:p>
    <w:p>
      <w:pPr>
        <w:autoSpaceDE w:val="0"/>
        <w:autoSpaceDN w:val="0"/>
        <w:spacing w:line="420" w:lineRule="exact"/>
        <w:ind w:firstLine="420" w:firstLineChars="200"/>
        <w:jc w:val="left"/>
        <w:rPr>
          <w:rFonts w:cs="Times New Roman"/>
          <w:sz w:val="21"/>
          <w:szCs w:val="21"/>
        </w:rPr>
      </w:pPr>
      <w:r>
        <w:rPr>
          <w:sz w:val="21"/>
          <w:szCs w:val="21"/>
        </w:rPr>
        <w:t xml:space="preserve">2.3.1 </w:t>
      </w:r>
      <w:r>
        <w:rPr>
          <w:rFonts w:hint="eastAsia"/>
          <w:sz w:val="21"/>
          <w:szCs w:val="21"/>
        </w:rPr>
        <w:t>在投标截止时间</w:t>
      </w:r>
      <w:r>
        <w:rPr>
          <w:sz w:val="21"/>
          <w:szCs w:val="21"/>
        </w:rPr>
        <w:t>15</w:t>
      </w:r>
      <w:r>
        <w:rPr>
          <w:rFonts w:hint="eastAsia"/>
          <w:sz w:val="21"/>
          <w:szCs w:val="21"/>
        </w:rPr>
        <w:t>天前，招标人可以通过公共资源交易系统电子平台修改招标文件，如果修改招标文件的时间距投标截止时间不足</w:t>
      </w:r>
      <w:r>
        <w:rPr>
          <w:sz w:val="21"/>
          <w:szCs w:val="21"/>
        </w:rPr>
        <w:t xml:space="preserve">15 </w:t>
      </w:r>
      <w:r>
        <w:rPr>
          <w:rFonts w:hint="eastAsia"/>
          <w:sz w:val="21"/>
          <w:szCs w:val="21"/>
        </w:rPr>
        <w:t>天，相应顺延投标截止时间。</w:t>
      </w:r>
    </w:p>
    <w:p>
      <w:pPr>
        <w:autoSpaceDE w:val="0"/>
        <w:autoSpaceDN w:val="0"/>
        <w:spacing w:line="420" w:lineRule="exact"/>
        <w:ind w:firstLine="420" w:firstLineChars="200"/>
        <w:jc w:val="left"/>
        <w:rPr>
          <w:rFonts w:cs="Times New Roman"/>
          <w:sz w:val="21"/>
          <w:szCs w:val="21"/>
        </w:rPr>
      </w:pPr>
      <w:r>
        <w:rPr>
          <w:sz w:val="21"/>
          <w:szCs w:val="21"/>
        </w:rPr>
        <w:t xml:space="preserve">2.3.2 </w:t>
      </w:r>
      <w:r>
        <w:rPr>
          <w:rFonts w:hint="eastAsia"/>
          <w:sz w:val="21"/>
          <w:szCs w:val="21"/>
        </w:rPr>
        <w:t>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79632564"/>
      <w:bookmarkStart w:id="32" w:name="_Toc152042322"/>
      <w:bookmarkStart w:id="33" w:name="_Toc152045546"/>
      <w:bookmarkStart w:id="34" w:name="_Toc144974514"/>
      <w:r>
        <w:rPr>
          <w:b/>
          <w:bCs/>
          <w:sz w:val="21"/>
          <w:szCs w:val="21"/>
        </w:rPr>
        <w:t xml:space="preserve">3. </w:t>
      </w:r>
      <w:r>
        <w:rPr>
          <w:rFonts w:hint="eastAsia"/>
          <w:b/>
          <w:bCs/>
          <w:sz w:val="21"/>
          <w:szCs w:val="21"/>
        </w:rPr>
        <w:t>投标文件</w:t>
      </w:r>
      <w:bookmarkEnd w:id="31"/>
      <w:bookmarkEnd w:id="32"/>
      <w:bookmarkEnd w:id="33"/>
      <w:bookmarkEnd w:id="34"/>
    </w:p>
    <w:p>
      <w:pPr>
        <w:autoSpaceDE w:val="0"/>
        <w:autoSpaceDN w:val="0"/>
        <w:spacing w:line="420" w:lineRule="exact"/>
        <w:jc w:val="left"/>
        <w:rPr>
          <w:b/>
          <w:bCs/>
          <w:sz w:val="21"/>
          <w:szCs w:val="21"/>
        </w:rPr>
      </w:pPr>
      <w:bookmarkStart w:id="35" w:name="_Toc278443453"/>
      <w:r>
        <w:rPr>
          <w:rFonts w:hint="eastAsia"/>
          <w:b/>
          <w:bCs/>
          <w:sz w:val="21"/>
          <w:szCs w:val="21"/>
        </w:rPr>
        <w:t>3.1投标文件由综合（信用）标、技术标和商务标三部分组成。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综合（信用）标组成：</w:t>
      </w:r>
    </w:p>
    <w:p>
      <w:pPr>
        <w:autoSpaceDE w:val="0"/>
        <w:autoSpaceDN w:val="0"/>
        <w:spacing w:line="420" w:lineRule="exact"/>
        <w:ind w:firstLine="420" w:firstLineChars="200"/>
        <w:jc w:val="left"/>
        <w:rPr>
          <w:sz w:val="21"/>
          <w:szCs w:val="21"/>
        </w:rPr>
      </w:pPr>
      <w:r>
        <w:rPr>
          <w:rFonts w:hint="eastAsia"/>
          <w:sz w:val="21"/>
          <w:szCs w:val="21"/>
        </w:rPr>
        <w:t>一、投标函及投标函附录；</w:t>
      </w:r>
    </w:p>
    <w:p>
      <w:pPr>
        <w:autoSpaceDE w:val="0"/>
        <w:autoSpaceDN w:val="0"/>
        <w:spacing w:line="420" w:lineRule="exact"/>
        <w:ind w:firstLine="420" w:firstLineChars="200"/>
        <w:jc w:val="left"/>
        <w:rPr>
          <w:sz w:val="21"/>
          <w:szCs w:val="21"/>
        </w:rPr>
      </w:pPr>
      <w:r>
        <w:rPr>
          <w:rFonts w:hint="eastAsia"/>
          <w:sz w:val="21"/>
          <w:szCs w:val="21"/>
        </w:rPr>
        <w:t>二、法定代表人身份证明、授权委托书及项目经理承诺书；</w:t>
      </w:r>
    </w:p>
    <w:p>
      <w:pPr>
        <w:autoSpaceDE w:val="0"/>
        <w:autoSpaceDN w:val="0"/>
        <w:spacing w:line="420" w:lineRule="exact"/>
        <w:ind w:firstLine="420" w:firstLineChars="200"/>
        <w:jc w:val="left"/>
        <w:rPr>
          <w:sz w:val="21"/>
          <w:szCs w:val="21"/>
        </w:rPr>
      </w:pPr>
      <w:r>
        <w:rPr>
          <w:rFonts w:hint="eastAsia"/>
          <w:sz w:val="21"/>
          <w:szCs w:val="21"/>
        </w:rPr>
        <w:t>三、投标保证金；</w:t>
      </w:r>
    </w:p>
    <w:p>
      <w:pPr>
        <w:autoSpaceDE w:val="0"/>
        <w:autoSpaceDN w:val="0"/>
        <w:spacing w:line="420" w:lineRule="exact"/>
        <w:ind w:firstLine="420" w:firstLineChars="200"/>
        <w:jc w:val="left"/>
        <w:rPr>
          <w:sz w:val="21"/>
          <w:szCs w:val="21"/>
        </w:rPr>
      </w:pPr>
      <w:r>
        <w:rPr>
          <w:rFonts w:hint="eastAsia"/>
          <w:sz w:val="21"/>
          <w:szCs w:val="21"/>
        </w:rPr>
        <w:t>四、项目管理机构配备情况；</w:t>
      </w:r>
    </w:p>
    <w:p>
      <w:pPr>
        <w:autoSpaceDE w:val="0"/>
        <w:autoSpaceDN w:val="0"/>
        <w:spacing w:line="420" w:lineRule="exact"/>
        <w:ind w:firstLine="420" w:firstLineChars="200"/>
        <w:jc w:val="left"/>
        <w:rPr>
          <w:sz w:val="21"/>
          <w:szCs w:val="21"/>
        </w:rPr>
      </w:pPr>
      <w:r>
        <w:rPr>
          <w:rFonts w:hint="eastAsia"/>
          <w:sz w:val="21"/>
          <w:szCs w:val="21"/>
        </w:rPr>
        <w:t>五、投标单位基本信息表；</w:t>
      </w:r>
    </w:p>
    <w:p>
      <w:pPr>
        <w:autoSpaceDE w:val="0"/>
        <w:autoSpaceDN w:val="0"/>
        <w:spacing w:line="420" w:lineRule="exact"/>
        <w:ind w:firstLine="420" w:firstLineChars="200"/>
        <w:jc w:val="left"/>
        <w:rPr>
          <w:sz w:val="21"/>
          <w:szCs w:val="21"/>
        </w:rPr>
      </w:pPr>
      <w:r>
        <w:rPr>
          <w:rFonts w:hint="eastAsia"/>
          <w:sz w:val="21"/>
          <w:szCs w:val="21"/>
        </w:rPr>
        <w:t>六、资格证明文件；</w:t>
      </w:r>
    </w:p>
    <w:p>
      <w:pPr>
        <w:autoSpaceDE w:val="0"/>
        <w:autoSpaceDN w:val="0"/>
        <w:spacing w:line="420" w:lineRule="exact"/>
        <w:ind w:firstLine="420" w:firstLineChars="200"/>
        <w:jc w:val="left"/>
        <w:rPr>
          <w:sz w:val="21"/>
          <w:szCs w:val="21"/>
        </w:rPr>
      </w:pPr>
      <w:r>
        <w:rPr>
          <w:rFonts w:hint="eastAsia"/>
          <w:sz w:val="21"/>
          <w:szCs w:val="21"/>
        </w:rPr>
        <w:t>七、近年财务状况；</w:t>
      </w:r>
    </w:p>
    <w:p>
      <w:pPr>
        <w:autoSpaceDE w:val="0"/>
        <w:autoSpaceDN w:val="0"/>
        <w:spacing w:line="420" w:lineRule="exact"/>
        <w:ind w:firstLine="420" w:firstLineChars="200"/>
        <w:jc w:val="left"/>
        <w:rPr>
          <w:sz w:val="21"/>
          <w:szCs w:val="21"/>
        </w:rPr>
      </w:pPr>
      <w:r>
        <w:rPr>
          <w:rFonts w:hint="eastAsia"/>
          <w:sz w:val="21"/>
          <w:szCs w:val="21"/>
        </w:rPr>
        <w:t>八、近年发生的诉讼及仲裁情况；</w:t>
      </w:r>
    </w:p>
    <w:p>
      <w:pPr>
        <w:autoSpaceDE w:val="0"/>
        <w:autoSpaceDN w:val="0"/>
        <w:spacing w:line="420" w:lineRule="exact"/>
        <w:ind w:firstLine="420" w:firstLineChars="200"/>
        <w:jc w:val="left"/>
        <w:rPr>
          <w:sz w:val="21"/>
          <w:szCs w:val="21"/>
        </w:rPr>
      </w:pPr>
      <w:r>
        <w:rPr>
          <w:rFonts w:hint="eastAsia"/>
          <w:sz w:val="21"/>
          <w:szCs w:val="21"/>
        </w:rPr>
        <w:t>九、承诺书；</w:t>
      </w:r>
    </w:p>
    <w:p>
      <w:pPr>
        <w:autoSpaceDE w:val="0"/>
        <w:autoSpaceDN w:val="0"/>
        <w:spacing w:line="420" w:lineRule="exact"/>
        <w:ind w:firstLine="420" w:firstLineChars="200"/>
        <w:jc w:val="left"/>
        <w:rPr>
          <w:sz w:val="21"/>
          <w:szCs w:val="21"/>
        </w:rPr>
      </w:pPr>
      <w:r>
        <w:rPr>
          <w:rFonts w:hint="eastAsia"/>
          <w:sz w:val="21"/>
          <w:szCs w:val="21"/>
        </w:rPr>
        <w:t>十、投标人须知前附表规定的其它材料；</w:t>
      </w:r>
    </w:p>
    <w:p>
      <w:pPr>
        <w:autoSpaceDE w:val="0"/>
        <w:autoSpaceDN w:val="0"/>
        <w:spacing w:line="420" w:lineRule="exact"/>
        <w:ind w:firstLine="420" w:firstLineChars="200"/>
        <w:jc w:val="left"/>
        <w:rPr>
          <w:sz w:val="21"/>
          <w:szCs w:val="21"/>
        </w:rPr>
      </w:pPr>
    </w:p>
    <w:p>
      <w:pPr>
        <w:autoSpaceDE w:val="0"/>
        <w:autoSpaceDN w:val="0"/>
        <w:spacing w:line="420" w:lineRule="exact"/>
        <w:ind w:firstLine="420" w:firstLineChars="200"/>
        <w:jc w:val="left"/>
        <w:rPr>
          <w:sz w:val="21"/>
          <w:szCs w:val="21"/>
        </w:rPr>
      </w:pPr>
      <w:r>
        <w:rPr>
          <w:rFonts w:hint="eastAsia"/>
          <w:sz w:val="21"/>
          <w:szCs w:val="21"/>
        </w:rPr>
        <w:t>3.1.2商务标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420" w:lineRule="exact"/>
        <w:ind w:firstLine="420" w:firstLineChars="200"/>
        <w:jc w:val="left"/>
        <w:rPr>
          <w:sz w:val="21"/>
          <w:szCs w:val="21"/>
        </w:rPr>
      </w:pPr>
      <w:r>
        <w:rPr>
          <w:rFonts w:hint="eastAsia"/>
          <w:sz w:val="21"/>
          <w:szCs w:val="21"/>
        </w:rPr>
        <w:t>（1）内容完整性和编制水平；</w:t>
      </w:r>
    </w:p>
    <w:p>
      <w:pPr>
        <w:autoSpaceDE w:val="0"/>
        <w:autoSpaceDN w:val="0"/>
        <w:spacing w:line="42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420" w:lineRule="exact"/>
        <w:ind w:firstLine="420" w:firstLineChars="200"/>
        <w:jc w:val="left"/>
        <w:rPr>
          <w:sz w:val="21"/>
          <w:szCs w:val="21"/>
        </w:rPr>
      </w:pPr>
      <w:r>
        <w:rPr>
          <w:rFonts w:hint="eastAsia"/>
          <w:sz w:val="21"/>
          <w:szCs w:val="21"/>
        </w:rPr>
        <w:t>（3）质量管理体系与措施；</w:t>
      </w:r>
    </w:p>
    <w:p>
      <w:pPr>
        <w:autoSpaceDE w:val="0"/>
        <w:autoSpaceDN w:val="0"/>
        <w:spacing w:line="420" w:lineRule="exact"/>
        <w:ind w:firstLine="420" w:firstLineChars="200"/>
        <w:jc w:val="left"/>
        <w:rPr>
          <w:sz w:val="21"/>
          <w:szCs w:val="21"/>
        </w:rPr>
      </w:pPr>
      <w:r>
        <w:rPr>
          <w:rFonts w:hint="eastAsia"/>
          <w:sz w:val="21"/>
          <w:szCs w:val="21"/>
        </w:rPr>
        <w:t>（4）安全管理体系与措施；</w:t>
      </w:r>
    </w:p>
    <w:p>
      <w:pPr>
        <w:autoSpaceDE w:val="0"/>
        <w:autoSpaceDN w:val="0"/>
        <w:spacing w:line="42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420" w:lineRule="exact"/>
        <w:ind w:firstLine="420" w:firstLineChars="200"/>
        <w:jc w:val="left"/>
        <w:rPr>
          <w:sz w:val="21"/>
          <w:szCs w:val="21"/>
        </w:rPr>
      </w:pPr>
      <w:r>
        <w:rPr>
          <w:rFonts w:hint="eastAsia"/>
          <w:sz w:val="21"/>
          <w:szCs w:val="21"/>
        </w:rPr>
        <w:t>（6）工程进度计划与措施；</w:t>
      </w:r>
    </w:p>
    <w:p>
      <w:pPr>
        <w:autoSpaceDE w:val="0"/>
        <w:autoSpaceDN w:val="0"/>
        <w:spacing w:line="420" w:lineRule="exact"/>
        <w:ind w:firstLine="420" w:firstLineChars="200"/>
        <w:jc w:val="left"/>
        <w:rPr>
          <w:sz w:val="21"/>
          <w:szCs w:val="21"/>
        </w:rPr>
      </w:pPr>
      <w:r>
        <w:rPr>
          <w:rFonts w:hint="eastAsia"/>
          <w:sz w:val="21"/>
          <w:szCs w:val="21"/>
        </w:rPr>
        <w:t>（7）拟投入资源配备计划；</w:t>
      </w:r>
    </w:p>
    <w:p>
      <w:pPr>
        <w:autoSpaceDE w:val="0"/>
        <w:autoSpaceDN w:val="0"/>
        <w:spacing w:line="420" w:lineRule="exact"/>
        <w:ind w:firstLine="420" w:firstLineChars="200"/>
        <w:jc w:val="left"/>
        <w:rPr>
          <w:sz w:val="21"/>
          <w:szCs w:val="21"/>
        </w:rPr>
      </w:pPr>
      <w:r>
        <w:rPr>
          <w:rFonts w:hint="eastAsia"/>
          <w:sz w:val="21"/>
          <w:szCs w:val="21"/>
        </w:rPr>
        <w:t>（8）施工进度表或施工网络图；</w:t>
      </w:r>
    </w:p>
    <w:p>
      <w:pPr>
        <w:autoSpaceDE w:val="0"/>
        <w:autoSpaceDN w:val="0"/>
        <w:spacing w:line="420" w:lineRule="exact"/>
        <w:ind w:firstLine="420" w:firstLineChars="200"/>
        <w:jc w:val="left"/>
        <w:rPr>
          <w:sz w:val="21"/>
          <w:szCs w:val="21"/>
        </w:rPr>
      </w:pPr>
      <w:r>
        <w:rPr>
          <w:rFonts w:hint="eastAsia"/>
          <w:sz w:val="21"/>
          <w:szCs w:val="21"/>
        </w:rPr>
        <w:t>（9）施工总平面布置图；</w:t>
      </w:r>
    </w:p>
    <w:p>
      <w:pPr>
        <w:autoSpaceDE w:val="0"/>
        <w:autoSpaceDN w:val="0"/>
        <w:spacing w:line="420" w:lineRule="exact"/>
        <w:ind w:firstLine="420" w:firstLineChars="200"/>
        <w:jc w:val="left"/>
        <w:rPr>
          <w:sz w:val="21"/>
          <w:szCs w:val="21"/>
        </w:rPr>
      </w:pPr>
      <w:r>
        <w:rPr>
          <w:rFonts w:hint="eastAsia"/>
          <w:sz w:val="21"/>
          <w:szCs w:val="21"/>
        </w:rPr>
        <w:t>（10）节能减排、绿色施工（含扬尘治理）措施、工艺创新方面针对本工程有具体措施或企业自有创新技术；</w:t>
      </w:r>
    </w:p>
    <w:p>
      <w:pPr>
        <w:autoSpaceDE w:val="0"/>
        <w:autoSpaceDN w:val="0"/>
        <w:spacing w:line="420" w:lineRule="exact"/>
        <w:ind w:firstLine="420" w:firstLineChars="200"/>
        <w:jc w:val="left"/>
        <w:rPr>
          <w:sz w:val="21"/>
          <w:szCs w:val="21"/>
        </w:rPr>
      </w:pPr>
      <w:r>
        <w:rPr>
          <w:rFonts w:hint="eastAsia"/>
          <w:sz w:val="21"/>
          <w:szCs w:val="21"/>
        </w:rPr>
        <w:t>（11）新工艺、新技术、新设备、新材料的采用程度，其在确保质量、降低成本、缩短工期、减轻劳动强度、提高工效等方面的作用；</w:t>
      </w:r>
    </w:p>
    <w:p>
      <w:pPr>
        <w:autoSpaceDE w:val="0"/>
        <w:autoSpaceDN w:val="0"/>
        <w:spacing w:line="420" w:lineRule="exact"/>
        <w:ind w:firstLine="420" w:firstLineChars="200"/>
        <w:jc w:val="left"/>
        <w:rPr>
          <w:sz w:val="21"/>
          <w:szCs w:val="21"/>
        </w:rPr>
      </w:pPr>
      <w:r>
        <w:rPr>
          <w:rFonts w:hint="eastAsia"/>
          <w:sz w:val="21"/>
          <w:szCs w:val="21"/>
        </w:rPr>
        <w:t xml:space="preserve">（12）企业具备信息化管理平台，能够使工程管理者对现场实施监控和数据处理。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2" w:firstLineChars="200"/>
        <w:jc w:val="left"/>
        <w:rPr>
          <w:b/>
          <w:bCs/>
          <w:sz w:val="21"/>
          <w:szCs w:val="21"/>
        </w:rPr>
      </w:pPr>
      <w:r>
        <w:rPr>
          <w:rFonts w:hint="eastAsia"/>
          <w:b/>
          <w:bCs/>
          <w:sz w:val="21"/>
          <w:szCs w:val="21"/>
        </w:rPr>
        <w:t>3.2.4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jc w:val="left"/>
        <w:rPr>
          <w:sz w:val="21"/>
          <w:szCs w:val="21"/>
        </w:rPr>
      </w:pPr>
      <w:r>
        <w:rPr>
          <w:rFonts w:hint="eastAsia"/>
          <w:sz w:val="21"/>
          <w:szCs w:val="21"/>
        </w:rPr>
        <w:t xml:space="preserve">    3.2.5标人编制投标报价时，同一投标文件综合工日应前后保持一致。</w:t>
      </w:r>
    </w:p>
    <w:p>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款之规定，按废标处理。</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5"/>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3.3.2 </w:t>
      </w:r>
      <w:r>
        <w:rPr>
          <w:rFonts w:hint="eastAsia"/>
          <w:sz w:val="21"/>
          <w:szCs w:val="21"/>
        </w:rPr>
        <w:t>出现特殊情况需要延长投标有效期的，招标人在公共资源交易系统电子平台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Start w:id="37" w:name="_Toc283559960"/>
      <w:r>
        <w:rPr>
          <w:rFonts w:hint="eastAsia"/>
          <w:b/>
          <w:bCs/>
          <w:sz w:val="21"/>
          <w:szCs w:val="21"/>
        </w:rPr>
        <w:t>3.4 投标保证金</w:t>
      </w:r>
      <w:bookmarkEnd w:id="36"/>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登录许昌公共资源交易系统-组件下载-《保证金缴纳绑定操作指南》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w:t>
      </w:r>
      <w:r>
        <w:rPr>
          <w:rFonts w:hint="eastAsia"/>
          <w:color w:val="000000" w:themeColor="text1"/>
          <w:sz w:val="21"/>
          <w:szCs w:val="21"/>
        </w:rPr>
        <w:t>中标公示期满没有质疑和投诉期满没有投诉的，</w:t>
      </w:r>
      <w:r>
        <w:rPr>
          <w:rFonts w:hint="eastAsia"/>
          <w:sz w:val="21"/>
          <w:szCs w:val="21"/>
        </w:rPr>
        <w:t>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 （三）将中标项目转让给他人，或者在投标文件中未说明，且未经招标人同意，将中标项目分包给他人的；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 （四）投标人在招投标活动中弄虚作假、围标串标，骗取中标并经招投标行政监督部门调查核实的；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 （五）拒绝履行合同义务的；</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 （六）相关法律、法规规定不予退还的其它情形。</w:t>
      </w:r>
    </w:p>
    <w:p>
      <w:pPr>
        <w:tabs>
          <w:tab w:val="left" w:pos="1260"/>
        </w:tabs>
        <w:autoSpaceDE w:val="0"/>
        <w:autoSpaceDN w:val="0"/>
        <w:adjustRightInd w:val="0"/>
        <w:spacing w:line="460" w:lineRule="exact"/>
        <w:ind w:firstLine="420" w:firstLineChars="20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cs="Times New Roman"/>
          <w:sz w:val="21"/>
          <w:szCs w:val="21"/>
        </w:rPr>
      </w:pPr>
      <w:r>
        <w:rPr>
          <w:rFonts w:hint="eastAsia"/>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38" w:name="_Toc179632571"/>
      <w:bookmarkStart w:id="39" w:name="_Toc152045553"/>
      <w:bookmarkStart w:id="40" w:name="_Toc152042329"/>
      <w:bookmarkStart w:id="41" w:name="_Toc144974521"/>
      <w:r>
        <w:rPr>
          <w:rFonts w:hint="eastAsia"/>
          <w:b/>
          <w:bCs/>
          <w:sz w:val="21"/>
          <w:szCs w:val="21"/>
        </w:rPr>
        <w:t>备选投标方案</w:t>
      </w:r>
    </w:p>
    <w:bookmarkEnd w:id="38"/>
    <w:bookmarkEnd w:id="39"/>
    <w:bookmarkEnd w:id="40"/>
    <w:bookmarkEnd w:id="41"/>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7"/>
    </w:p>
    <w:p>
      <w:pPr>
        <w:spacing w:line="400" w:lineRule="exact"/>
        <w:ind w:firstLine="420" w:firstLineChars="200"/>
        <w:rPr>
          <w:rFonts w:cs="Times New Roman"/>
          <w:sz w:val="21"/>
          <w:szCs w:val="21"/>
        </w:rPr>
      </w:pPr>
      <w:bookmarkStart w:id="42" w:name="_Toc283559961"/>
      <w:r>
        <w:rPr>
          <w:sz w:val="21"/>
          <w:szCs w:val="21"/>
        </w:rPr>
        <w:t>3.7.1</w:t>
      </w:r>
      <w:r>
        <w:rPr>
          <w:rFonts w:hint="eastAsia"/>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rFonts w:cs="Times New Roman"/>
          <w:sz w:val="21"/>
          <w:szCs w:val="21"/>
        </w:rPr>
      </w:pPr>
      <w:bookmarkStart w:id="43" w:name="_Toc457468582"/>
      <w:bookmarkStart w:id="44" w:name="_Toc11077"/>
      <w:r>
        <w:rPr>
          <w:sz w:val="21"/>
          <w:szCs w:val="21"/>
        </w:rPr>
        <w:t xml:space="preserve">3.7.2 </w:t>
      </w:r>
      <w:r>
        <w:rPr>
          <w:rFonts w:hint="eastAsia"/>
          <w:sz w:val="21"/>
          <w:szCs w:val="21"/>
        </w:rPr>
        <w:t>投标文件应当对招标文件有关工期、质量、投标有效期、招标范围、付款办法等内容作出响应。</w:t>
      </w:r>
      <w:bookmarkEnd w:id="43"/>
      <w:bookmarkEnd w:id="44"/>
    </w:p>
    <w:p>
      <w:pPr>
        <w:autoSpaceDE w:val="0"/>
        <w:autoSpaceDN w:val="0"/>
        <w:spacing w:line="440" w:lineRule="exact"/>
        <w:ind w:firstLine="420" w:firstLineChars="200"/>
        <w:jc w:val="left"/>
        <w:outlineLvl w:val="0"/>
        <w:rPr>
          <w:rFonts w:cs="Times New Roman"/>
          <w:sz w:val="21"/>
          <w:szCs w:val="21"/>
        </w:rPr>
      </w:pPr>
      <w:bookmarkStart w:id="45" w:name="_Toc457468583"/>
      <w:bookmarkStart w:id="46" w:name="_Toc23149"/>
      <w:r>
        <w:rPr>
          <w:sz w:val="21"/>
          <w:szCs w:val="21"/>
        </w:rPr>
        <w:t xml:space="preserve">3.7.3 </w:t>
      </w:r>
      <w:r>
        <w:rPr>
          <w:rFonts w:hint="eastAsia"/>
          <w:sz w:val="21"/>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5"/>
      <w:bookmarkEnd w:id="46"/>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pPr>
        <w:autoSpaceDE w:val="0"/>
        <w:autoSpaceDN w:val="0"/>
        <w:spacing w:line="440" w:lineRule="exact"/>
        <w:ind w:firstLine="420" w:firstLineChars="200"/>
        <w:jc w:val="left"/>
        <w:outlineLvl w:val="0"/>
        <w:rPr>
          <w:sz w:val="21"/>
          <w:szCs w:val="21"/>
        </w:rPr>
      </w:pPr>
      <w:r>
        <w:rPr>
          <w:rFonts w:hint="eastAsia"/>
          <w:sz w:val="21"/>
          <w:szCs w:val="21"/>
        </w:rPr>
        <w:t>3.7.5 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pStyle w:val="65"/>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2"/>
    </w:p>
    <w:p>
      <w:pPr>
        <w:autoSpaceDE w:val="0"/>
        <w:autoSpaceDN w:val="0"/>
        <w:adjustRightInd w:val="0"/>
        <w:spacing w:line="440" w:lineRule="exact"/>
        <w:jc w:val="left"/>
        <w:rPr>
          <w:rFonts w:cs="Times New Roman"/>
          <w:b/>
          <w:bCs/>
          <w:sz w:val="21"/>
          <w:szCs w:val="21"/>
        </w:rPr>
      </w:pPr>
      <w:bookmarkStart w:id="47" w:name="_Toc283559962"/>
      <w:r>
        <w:rPr>
          <w:b/>
          <w:bCs/>
          <w:sz w:val="21"/>
          <w:szCs w:val="21"/>
        </w:rPr>
        <w:t xml:space="preserve">4.1 </w:t>
      </w:r>
      <w:r>
        <w:rPr>
          <w:rFonts w:hint="eastAsia"/>
          <w:b/>
          <w:bCs/>
          <w:sz w:val="21"/>
          <w:szCs w:val="21"/>
        </w:rPr>
        <w:t>投标文件的密封和标记</w:t>
      </w:r>
      <w:bookmarkEnd w:id="47"/>
    </w:p>
    <w:p>
      <w:pPr>
        <w:autoSpaceDE w:val="0"/>
        <w:autoSpaceDN w:val="0"/>
        <w:adjustRightInd w:val="0"/>
        <w:spacing w:line="420" w:lineRule="exact"/>
        <w:ind w:firstLine="420" w:firstLineChars="200"/>
        <w:jc w:val="left"/>
        <w:rPr>
          <w:b/>
          <w:bCs/>
          <w:sz w:val="21"/>
          <w:szCs w:val="21"/>
        </w:rPr>
      </w:pPr>
      <w:bookmarkStart w:id="48" w:name="_Toc283559963"/>
      <w:r>
        <w:rPr>
          <w:sz w:val="21"/>
          <w:szCs w:val="21"/>
        </w:rPr>
        <w:t xml:space="preserve">4.1.1 </w:t>
      </w:r>
      <w:r>
        <w:rPr>
          <w:rFonts w:hint="eastAsia" w:hAnsi="宋体"/>
          <w:b/>
          <w:bCs/>
          <w:sz w:val="21"/>
          <w:szCs w:val="21"/>
        </w:rPr>
        <w:t xml:space="preserve">投标文件的正本和副本应分开包装，加贴封条，并在封套的封口处加盖投标人公章，密封不符合要求的不予受理。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4.1.2 </w:t>
      </w:r>
      <w:r>
        <w:rPr>
          <w:rFonts w:hint="eastAsia"/>
          <w:sz w:val="21"/>
          <w:szCs w:val="21"/>
        </w:rPr>
        <w:t>投标文件的封套上应写明的其他内容见投标人须知前附表。</w:t>
      </w:r>
    </w:p>
    <w:p>
      <w:pPr>
        <w:spacing w:line="420" w:lineRule="exact"/>
        <w:ind w:firstLine="420" w:firstLineChars="200"/>
        <w:rPr>
          <w:rFonts w:cs="Times New Roman"/>
          <w:sz w:val="21"/>
          <w:szCs w:val="21"/>
        </w:rPr>
      </w:pPr>
      <w:r>
        <w:rPr>
          <w:sz w:val="21"/>
          <w:szCs w:val="21"/>
        </w:rPr>
        <w:t xml:space="preserve">4.1.3 </w:t>
      </w:r>
      <w:r>
        <w:rPr>
          <w:rFonts w:hint="eastAsia"/>
          <w:sz w:val="21"/>
          <w:szCs w:val="21"/>
        </w:rPr>
        <w:t>未按本章第</w:t>
      </w:r>
      <w:r>
        <w:rPr>
          <w:sz w:val="21"/>
          <w:szCs w:val="21"/>
        </w:rPr>
        <w:t>4.1.1</w:t>
      </w:r>
      <w:r>
        <w:rPr>
          <w:rFonts w:hint="eastAsia"/>
          <w:sz w:val="21"/>
          <w:szCs w:val="21"/>
        </w:rPr>
        <w:t>项或第</w:t>
      </w:r>
      <w:r>
        <w:rPr>
          <w:sz w:val="21"/>
          <w:szCs w:val="21"/>
        </w:rPr>
        <w:t>4.1.2</w:t>
      </w:r>
      <w:r>
        <w:rPr>
          <w:rFonts w:hint="eastAsia"/>
          <w:sz w:val="21"/>
          <w:szCs w:val="21"/>
        </w:rPr>
        <w:t>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8"/>
    </w:p>
    <w:p>
      <w:pPr>
        <w:autoSpaceDE w:val="0"/>
        <w:autoSpaceDN w:val="0"/>
        <w:spacing w:line="440" w:lineRule="exact"/>
        <w:ind w:firstLine="420" w:firstLineChars="200"/>
        <w:jc w:val="left"/>
        <w:rPr>
          <w:rFonts w:cs="Times New Roman"/>
          <w:sz w:val="21"/>
          <w:szCs w:val="21"/>
        </w:rPr>
      </w:pPr>
      <w:r>
        <w:rPr>
          <w:sz w:val="21"/>
          <w:szCs w:val="21"/>
        </w:rPr>
        <w:t xml:space="preserve">4.2.1 </w:t>
      </w:r>
      <w:r>
        <w:rPr>
          <w:rFonts w:hint="eastAsia"/>
          <w:sz w:val="21"/>
          <w:szCs w:val="21"/>
        </w:rPr>
        <w:t>投标人应在投标人须知前附表中规定的投标截止时间前递交投标文件。</w:t>
      </w:r>
    </w:p>
    <w:p>
      <w:pPr>
        <w:autoSpaceDE w:val="0"/>
        <w:autoSpaceDN w:val="0"/>
        <w:spacing w:line="440" w:lineRule="exact"/>
        <w:ind w:firstLine="420" w:firstLineChars="200"/>
        <w:jc w:val="left"/>
        <w:rPr>
          <w:rFonts w:cs="Times New Roman"/>
          <w:sz w:val="21"/>
          <w:szCs w:val="21"/>
        </w:rPr>
      </w:pPr>
      <w:r>
        <w:rPr>
          <w:sz w:val="21"/>
          <w:szCs w:val="21"/>
        </w:rPr>
        <w:t xml:space="preserve">4.2.2 </w:t>
      </w:r>
      <w:r>
        <w:rPr>
          <w:rFonts w:hint="eastAsia"/>
          <w:sz w:val="21"/>
          <w:szCs w:val="21"/>
        </w:rPr>
        <w:t>投标人递交投标文件的地点：见投标人须知前附表。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4.2.3 </w:t>
      </w:r>
      <w:r>
        <w:rPr>
          <w:rFonts w:hint="eastAsia"/>
          <w:sz w:val="21"/>
          <w:szCs w:val="21"/>
        </w:rPr>
        <w:t>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sz w:val="21"/>
          <w:szCs w:val="21"/>
        </w:rPr>
        <w:t xml:space="preserve">4.2.4 </w:t>
      </w:r>
      <w:r>
        <w:rPr>
          <w:rFonts w:hint="eastAsia"/>
          <w:sz w:val="21"/>
          <w:szCs w:val="21"/>
        </w:rPr>
        <w:t>逾期送达的或者未送达指定地点的投标文件，招标人不予受理。</w:t>
      </w:r>
    </w:p>
    <w:p>
      <w:pPr>
        <w:autoSpaceDE w:val="0"/>
        <w:autoSpaceDN w:val="0"/>
        <w:spacing w:line="440" w:lineRule="exact"/>
        <w:jc w:val="left"/>
        <w:rPr>
          <w:rFonts w:cs="Times New Roman"/>
          <w:b/>
          <w:bCs/>
          <w:sz w:val="21"/>
          <w:szCs w:val="21"/>
        </w:rPr>
      </w:pPr>
      <w:bookmarkStart w:id="49" w:name="_Toc283559964"/>
      <w:r>
        <w:rPr>
          <w:b/>
          <w:bCs/>
          <w:sz w:val="21"/>
          <w:szCs w:val="21"/>
        </w:rPr>
        <w:t xml:space="preserve">4.3 </w:t>
      </w:r>
      <w:r>
        <w:rPr>
          <w:rFonts w:hint="eastAsia"/>
          <w:b/>
          <w:bCs/>
          <w:sz w:val="21"/>
          <w:szCs w:val="21"/>
        </w:rPr>
        <w:t>投标文件的修改与撤回</w:t>
      </w:r>
      <w:bookmarkEnd w:id="49"/>
    </w:p>
    <w:p>
      <w:pPr>
        <w:autoSpaceDE w:val="0"/>
        <w:autoSpaceDN w:val="0"/>
        <w:spacing w:line="440" w:lineRule="exact"/>
        <w:ind w:firstLine="420" w:firstLineChars="200"/>
        <w:jc w:val="left"/>
        <w:rPr>
          <w:rFonts w:cs="Times New Roman"/>
          <w:sz w:val="21"/>
          <w:szCs w:val="21"/>
        </w:rPr>
      </w:pPr>
      <w:r>
        <w:rPr>
          <w:sz w:val="21"/>
          <w:szCs w:val="21"/>
        </w:rPr>
        <w:t xml:space="preserve">4.3.1 </w:t>
      </w:r>
      <w:r>
        <w:rPr>
          <w:rFonts w:hint="eastAsia"/>
          <w:sz w:val="21"/>
          <w:szCs w:val="21"/>
        </w:rPr>
        <w:t>在本章第</w:t>
      </w:r>
      <w:r>
        <w:rPr>
          <w:sz w:val="21"/>
          <w:szCs w:val="21"/>
        </w:rPr>
        <w:t xml:space="preserve">2.2.2 </w:t>
      </w:r>
      <w:r>
        <w:rPr>
          <w:rFonts w:hint="eastAsia"/>
          <w:sz w:val="21"/>
          <w:szCs w:val="21"/>
        </w:rPr>
        <w:t>项规定的投标截止时间前，投标人可以修改或撤回已递交的投标文件，但应以书面形式通知招标人。</w:t>
      </w:r>
    </w:p>
    <w:p>
      <w:pPr>
        <w:autoSpaceDE w:val="0"/>
        <w:autoSpaceDN w:val="0"/>
        <w:spacing w:line="440" w:lineRule="exact"/>
        <w:ind w:firstLine="420" w:firstLineChars="200"/>
        <w:jc w:val="left"/>
        <w:rPr>
          <w:rFonts w:cs="Times New Roman"/>
          <w:sz w:val="21"/>
          <w:szCs w:val="21"/>
        </w:rPr>
      </w:pPr>
      <w:r>
        <w:rPr>
          <w:sz w:val="21"/>
          <w:szCs w:val="21"/>
        </w:rPr>
        <w:t xml:space="preserve">4.3.2 </w:t>
      </w:r>
      <w:r>
        <w:rPr>
          <w:rFonts w:hint="eastAsia"/>
          <w:sz w:val="21"/>
          <w:szCs w:val="21"/>
        </w:rPr>
        <w:t>投标人修改或撤回已递交投标文件的书面通知应按照本章第</w:t>
      </w:r>
      <w:r>
        <w:rPr>
          <w:sz w:val="21"/>
          <w:szCs w:val="21"/>
        </w:rPr>
        <w:t xml:space="preserve">3.7.3 </w:t>
      </w:r>
      <w:r>
        <w:rPr>
          <w:rFonts w:hint="eastAsia"/>
          <w:sz w:val="21"/>
          <w:szCs w:val="21"/>
        </w:rPr>
        <w:t>项的要求签字或盖章。招标人收到书面通知后，向投标人出具签收凭证。</w:t>
      </w:r>
    </w:p>
    <w:p>
      <w:pPr>
        <w:autoSpaceDE w:val="0"/>
        <w:autoSpaceDN w:val="0"/>
        <w:spacing w:line="440" w:lineRule="exact"/>
        <w:ind w:firstLine="420" w:firstLineChars="200"/>
        <w:jc w:val="left"/>
        <w:rPr>
          <w:rFonts w:cs="Times New Roman"/>
          <w:sz w:val="21"/>
          <w:szCs w:val="21"/>
        </w:rPr>
      </w:pPr>
      <w:r>
        <w:rPr>
          <w:sz w:val="21"/>
          <w:szCs w:val="21"/>
        </w:rPr>
        <w:t xml:space="preserve">4.3.3 </w:t>
      </w:r>
      <w:r>
        <w:rPr>
          <w:rFonts w:hint="eastAsia"/>
          <w:sz w:val="21"/>
          <w:szCs w:val="21"/>
        </w:rPr>
        <w:t>修改的内容为投标文件的组成部分。修改的投标文件应按照本章第</w:t>
      </w:r>
      <w:r>
        <w:rPr>
          <w:sz w:val="21"/>
          <w:szCs w:val="21"/>
        </w:rPr>
        <w:t>3</w:t>
      </w:r>
      <w:r>
        <w:rPr>
          <w:rFonts w:hint="eastAsia"/>
          <w:sz w:val="21"/>
          <w:szCs w:val="21"/>
        </w:rPr>
        <w:t>条、第</w:t>
      </w:r>
      <w:r>
        <w:rPr>
          <w:sz w:val="21"/>
          <w:szCs w:val="21"/>
        </w:rPr>
        <w:t>4</w:t>
      </w:r>
      <w:r>
        <w:rPr>
          <w:rFonts w:hint="eastAsia"/>
          <w:sz w:val="21"/>
          <w:szCs w:val="21"/>
        </w:rPr>
        <w:t>条规定进行编制、密封、标记和递交，并标明“修改”字样。</w:t>
      </w:r>
    </w:p>
    <w:p>
      <w:pPr>
        <w:pStyle w:val="65"/>
        <w:spacing w:line="440" w:lineRule="exact"/>
        <w:jc w:val="both"/>
        <w:rPr>
          <w:rFonts w:cs="Times New Roman"/>
          <w:b/>
          <w:bCs/>
          <w:color w:val="auto"/>
          <w:sz w:val="21"/>
          <w:szCs w:val="21"/>
        </w:rPr>
      </w:pPr>
      <w:bookmarkStart w:id="50" w:name="_Toc283559967"/>
      <w:r>
        <w:rPr>
          <w:b/>
          <w:bCs/>
          <w:color w:val="auto"/>
          <w:sz w:val="21"/>
          <w:szCs w:val="21"/>
        </w:rPr>
        <w:t xml:space="preserve">5. </w:t>
      </w:r>
      <w:r>
        <w:rPr>
          <w:rFonts w:hint="eastAsia"/>
          <w:b/>
          <w:bCs/>
          <w:color w:val="auto"/>
          <w:sz w:val="21"/>
          <w:szCs w:val="21"/>
        </w:rPr>
        <w:t>开标</w:t>
      </w:r>
      <w:bookmarkEnd w:id="50"/>
    </w:p>
    <w:p>
      <w:pPr>
        <w:autoSpaceDE w:val="0"/>
        <w:autoSpaceDN w:val="0"/>
        <w:adjustRightInd w:val="0"/>
        <w:spacing w:line="440" w:lineRule="exact"/>
        <w:jc w:val="left"/>
        <w:rPr>
          <w:rFonts w:cs="Times New Roman"/>
          <w:b/>
          <w:bCs/>
          <w:sz w:val="21"/>
          <w:szCs w:val="21"/>
        </w:rPr>
      </w:pPr>
      <w:bookmarkStart w:id="51" w:name="_Toc283559968"/>
      <w:r>
        <w:rPr>
          <w:b/>
          <w:bCs/>
          <w:sz w:val="21"/>
          <w:szCs w:val="21"/>
        </w:rPr>
        <w:t xml:space="preserve">5.1 </w:t>
      </w:r>
      <w:r>
        <w:rPr>
          <w:rFonts w:hint="eastAsia"/>
          <w:b/>
          <w:bCs/>
          <w:sz w:val="21"/>
          <w:szCs w:val="21"/>
        </w:rPr>
        <w:t>开标时间和地点</w:t>
      </w:r>
      <w:bookmarkEnd w:id="51"/>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项规定的投标截止时间（开标时间）和投标人须知前附表规定的地点公开开标，所有投标人的法定代表人或授权委托人和项目经理准时参加。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p>
    <w:p>
      <w:pPr>
        <w:spacing w:line="400" w:lineRule="exact"/>
        <w:ind w:firstLine="420" w:firstLineChars="200"/>
        <w:rPr>
          <w:rFonts w:cs="Times New Roman"/>
          <w:sz w:val="21"/>
          <w:szCs w:val="21"/>
        </w:rPr>
      </w:pPr>
      <w:bookmarkStart w:id="52" w:name="_Toc283559970"/>
      <w:r>
        <w:rPr>
          <w:rFonts w:hint="eastAsia"/>
          <w:sz w:val="21"/>
          <w:szCs w:val="21"/>
        </w:rPr>
        <w:t>主持人按下列程序进行开标：</w:t>
      </w:r>
    </w:p>
    <w:p>
      <w:pPr>
        <w:spacing w:line="400" w:lineRule="exact"/>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）宣布开标纪律；</w:t>
      </w:r>
    </w:p>
    <w:p>
      <w:pPr>
        <w:spacing w:line="400" w:lineRule="exact"/>
        <w:ind w:firstLine="420" w:firstLineChars="200"/>
        <w:rPr>
          <w:rFonts w:cs="Times New Roman"/>
          <w:sz w:val="21"/>
          <w:szCs w:val="21"/>
        </w:rPr>
      </w:pPr>
      <w:r>
        <w:rPr>
          <w:rFonts w:hint="eastAsia"/>
          <w:sz w:val="21"/>
          <w:szCs w:val="21"/>
        </w:rPr>
        <w:t>（</w:t>
      </w:r>
      <w:r>
        <w:rPr>
          <w:sz w:val="21"/>
          <w:szCs w:val="21"/>
        </w:rPr>
        <w:t>2</w:t>
      </w:r>
      <w:r>
        <w:rPr>
          <w:rFonts w:hint="eastAsia"/>
          <w:sz w:val="21"/>
          <w:szCs w:val="21"/>
        </w:rPr>
        <w:t>）宣布开标人、唱标人、记录人、监标人等有关人员姓名；</w:t>
      </w:r>
    </w:p>
    <w:p>
      <w:pPr>
        <w:spacing w:line="400" w:lineRule="exact"/>
        <w:ind w:firstLine="420" w:firstLineChars="200"/>
        <w:rPr>
          <w:rFonts w:cs="Times New Roman"/>
          <w:sz w:val="21"/>
          <w:szCs w:val="21"/>
        </w:rPr>
      </w:pPr>
      <w:r>
        <w:rPr>
          <w:rFonts w:hint="eastAsia"/>
          <w:sz w:val="21"/>
          <w:szCs w:val="21"/>
        </w:rPr>
        <w:t>（</w:t>
      </w:r>
      <w:r>
        <w:rPr>
          <w:sz w:val="21"/>
          <w:szCs w:val="21"/>
        </w:rPr>
        <w:t>3</w:t>
      </w:r>
      <w:r>
        <w:rPr>
          <w:rFonts w:hint="eastAsia"/>
          <w:sz w:val="21"/>
          <w:szCs w:val="21"/>
        </w:rPr>
        <w:t>）公布在投标截止时间前递交投标文件的投标人名称，并点名确认投标人是否派人到场；</w:t>
      </w:r>
    </w:p>
    <w:p>
      <w:pPr>
        <w:spacing w:line="400" w:lineRule="exact"/>
        <w:ind w:firstLine="420" w:firstLineChars="200"/>
        <w:rPr>
          <w:rFonts w:cs="Times New Roman"/>
          <w:sz w:val="21"/>
          <w:szCs w:val="21"/>
        </w:rPr>
      </w:pPr>
      <w:r>
        <w:rPr>
          <w:rFonts w:hint="eastAsia"/>
          <w:sz w:val="21"/>
          <w:szCs w:val="21"/>
        </w:rPr>
        <w:t>（</w:t>
      </w:r>
      <w:r>
        <w:rPr>
          <w:sz w:val="21"/>
          <w:szCs w:val="21"/>
        </w:rPr>
        <w:t>4</w:t>
      </w:r>
      <w:r>
        <w:rPr>
          <w:rFonts w:hint="eastAsia"/>
          <w:sz w:val="21"/>
          <w:szCs w:val="21"/>
        </w:rPr>
        <w:t>）按照投标人须知前附表规定检查投标文件的密封情况；</w:t>
      </w:r>
    </w:p>
    <w:p>
      <w:pPr>
        <w:spacing w:line="400" w:lineRule="exact"/>
        <w:ind w:firstLine="420" w:firstLineChars="200"/>
        <w:rPr>
          <w:rFonts w:cs="Times New Roman"/>
          <w:sz w:val="21"/>
          <w:szCs w:val="21"/>
        </w:rPr>
      </w:pPr>
      <w:r>
        <w:rPr>
          <w:rFonts w:hint="eastAsia"/>
          <w:sz w:val="21"/>
          <w:szCs w:val="21"/>
        </w:rPr>
        <w:t>（</w:t>
      </w:r>
      <w:r>
        <w:rPr>
          <w:sz w:val="21"/>
          <w:szCs w:val="21"/>
        </w:rPr>
        <w:t>5</w:t>
      </w:r>
      <w:r>
        <w:rPr>
          <w:rFonts w:hint="eastAsia"/>
          <w:sz w:val="21"/>
          <w:szCs w:val="21"/>
        </w:rPr>
        <w:t>）按照投标人须知前附表的规定确定并宣布投标文件开标顺序；</w:t>
      </w:r>
    </w:p>
    <w:p>
      <w:pPr>
        <w:spacing w:line="400" w:lineRule="exact"/>
        <w:ind w:firstLine="420" w:firstLineChars="200"/>
        <w:rPr>
          <w:rFonts w:cs="Times New Roman"/>
          <w:sz w:val="21"/>
          <w:szCs w:val="21"/>
        </w:rPr>
      </w:pPr>
      <w:r>
        <w:rPr>
          <w:rFonts w:hint="eastAsia"/>
          <w:sz w:val="21"/>
          <w:szCs w:val="21"/>
        </w:rPr>
        <w:t>（</w:t>
      </w:r>
      <w:r>
        <w:rPr>
          <w:sz w:val="21"/>
          <w:szCs w:val="21"/>
        </w:rPr>
        <w:t>6</w:t>
      </w:r>
      <w:r>
        <w:rPr>
          <w:rFonts w:hint="eastAsia"/>
          <w:sz w:val="21"/>
          <w:szCs w:val="21"/>
        </w:rPr>
        <w:t>）按照宣布的开标顺序当众开标，公布投标人名称、投标保证金的递交情况、投标报价、质量目标、工期及其他内容，并记录在案；</w:t>
      </w:r>
    </w:p>
    <w:p>
      <w:pPr>
        <w:spacing w:line="400" w:lineRule="exact"/>
        <w:ind w:firstLine="420" w:firstLineChars="200"/>
        <w:rPr>
          <w:rFonts w:cs="Times New Roman"/>
          <w:sz w:val="21"/>
          <w:szCs w:val="21"/>
        </w:rPr>
      </w:pPr>
      <w:r>
        <w:rPr>
          <w:rFonts w:hint="eastAsia"/>
          <w:sz w:val="21"/>
          <w:szCs w:val="21"/>
        </w:rPr>
        <w:t>（</w:t>
      </w:r>
      <w:r>
        <w:rPr>
          <w:sz w:val="21"/>
          <w:szCs w:val="21"/>
        </w:rPr>
        <w:t>7</w:t>
      </w:r>
      <w:r>
        <w:rPr>
          <w:rFonts w:hint="eastAsia"/>
          <w:sz w:val="21"/>
          <w:szCs w:val="21"/>
        </w:rPr>
        <w:t>）宣布招标控制价；</w:t>
      </w:r>
    </w:p>
    <w:p>
      <w:pPr>
        <w:spacing w:line="400" w:lineRule="exact"/>
        <w:ind w:firstLine="420" w:firstLineChars="200"/>
        <w:rPr>
          <w:rFonts w:cs="Times New Roman"/>
          <w:sz w:val="21"/>
          <w:szCs w:val="21"/>
        </w:rPr>
      </w:pPr>
      <w:r>
        <w:rPr>
          <w:rFonts w:hint="eastAsia"/>
          <w:sz w:val="21"/>
          <w:szCs w:val="21"/>
        </w:rPr>
        <w:t>（</w:t>
      </w:r>
      <w:r>
        <w:rPr>
          <w:sz w:val="21"/>
          <w:szCs w:val="21"/>
        </w:rPr>
        <w:t>8</w:t>
      </w:r>
      <w:r>
        <w:rPr>
          <w:rFonts w:hint="eastAsia"/>
          <w:sz w:val="21"/>
          <w:szCs w:val="21"/>
        </w:rPr>
        <w:t>）投标人代表、招标人代表、监标人、记录人等有关人员在开标记录上签字确认；</w:t>
      </w:r>
    </w:p>
    <w:p>
      <w:pPr>
        <w:spacing w:line="400" w:lineRule="exact"/>
        <w:ind w:firstLine="420" w:firstLineChars="200"/>
        <w:rPr>
          <w:rFonts w:cs="Times New Roman"/>
          <w:sz w:val="21"/>
          <w:szCs w:val="21"/>
        </w:rPr>
      </w:pPr>
      <w:r>
        <w:rPr>
          <w:rFonts w:hint="eastAsia"/>
          <w:sz w:val="21"/>
          <w:szCs w:val="21"/>
        </w:rPr>
        <w:t>（</w:t>
      </w:r>
      <w:r>
        <w:rPr>
          <w:sz w:val="21"/>
          <w:szCs w:val="21"/>
        </w:rPr>
        <w:t>9</w:t>
      </w:r>
      <w:r>
        <w:rPr>
          <w:rFonts w:hint="eastAsia"/>
          <w:sz w:val="21"/>
          <w:szCs w:val="21"/>
        </w:rPr>
        <w:t>）开标结束。</w:t>
      </w:r>
    </w:p>
    <w:p>
      <w:pPr>
        <w:pStyle w:val="65"/>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2"/>
    </w:p>
    <w:p>
      <w:pPr>
        <w:autoSpaceDE w:val="0"/>
        <w:autoSpaceDN w:val="0"/>
        <w:adjustRightInd w:val="0"/>
        <w:spacing w:line="440" w:lineRule="exact"/>
        <w:jc w:val="left"/>
        <w:rPr>
          <w:rFonts w:cs="Times New Roman"/>
          <w:b/>
          <w:bCs/>
          <w:sz w:val="21"/>
          <w:szCs w:val="21"/>
        </w:rPr>
      </w:pPr>
      <w:bookmarkStart w:id="53" w:name="_Toc283559971"/>
      <w:r>
        <w:rPr>
          <w:b/>
          <w:bCs/>
          <w:sz w:val="21"/>
          <w:szCs w:val="21"/>
        </w:rPr>
        <w:t xml:space="preserve">6.1 </w:t>
      </w:r>
      <w:r>
        <w:rPr>
          <w:rFonts w:hint="eastAsia"/>
          <w:b/>
          <w:bCs/>
          <w:sz w:val="21"/>
          <w:szCs w:val="21"/>
        </w:rPr>
        <w:t>评标委员会</w:t>
      </w:r>
      <w:bookmarkEnd w:id="53"/>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r>
        <w:rPr>
          <w:b/>
          <w:bCs/>
          <w:sz w:val="21"/>
          <w:szCs w:val="21"/>
        </w:rPr>
        <w:t xml:space="preserve">6.2 </w:t>
      </w:r>
      <w:r>
        <w:rPr>
          <w:rFonts w:hint="eastAsia"/>
          <w:b/>
          <w:bCs/>
          <w:sz w:val="21"/>
          <w:szCs w:val="21"/>
        </w:rPr>
        <w:t>评标原则</w:t>
      </w:r>
      <w:bookmarkEnd w:id="54"/>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r>
        <w:rPr>
          <w:b/>
          <w:bCs/>
          <w:sz w:val="21"/>
          <w:szCs w:val="21"/>
        </w:rPr>
        <w:t xml:space="preserve">6.3 </w:t>
      </w:r>
      <w:r>
        <w:rPr>
          <w:rFonts w:hint="eastAsia"/>
          <w:b/>
          <w:bCs/>
          <w:sz w:val="21"/>
          <w:szCs w:val="21"/>
        </w:rPr>
        <w:t>评标</w:t>
      </w:r>
      <w:bookmarkEnd w:id="55"/>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65"/>
        <w:spacing w:line="440" w:lineRule="exact"/>
        <w:jc w:val="both"/>
        <w:rPr>
          <w:rFonts w:cs="Times New Roman"/>
          <w:b/>
          <w:bCs/>
          <w:color w:val="auto"/>
          <w:sz w:val="21"/>
          <w:szCs w:val="21"/>
        </w:rPr>
      </w:pPr>
      <w:bookmarkStart w:id="56" w:name="_Toc283559974"/>
      <w:r>
        <w:rPr>
          <w:b/>
          <w:bCs/>
          <w:color w:val="auto"/>
          <w:sz w:val="21"/>
          <w:szCs w:val="21"/>
        </w:rPr>
        <w:t xml:space="preserve">7. </w:t>
      </w:r>
      <w:r>
        <w:rPr>
          <w:rFonts w:hint="eastAsia"/>
          <w:b/>
          <w:bCs/>
          <w:color w:val="auto"/>
          <w:sz w:val="21"/>
          <w:szCs w:val="21"/>
        </w:rPr>
        <w:t>合同授予</w:t>
      </w:r>
      <w:bookmarkEnd w:id="56"/>
    </w:p>
    <w:p>
      <w:pPr>
        <w:autoSpaceDE w:val="0"/>
        <w:autoSpaceDN w:val="0"/>
        <w:spacing w:line="440" w:lineRule="exact"/>
        <w:jc w:val="left"/>
        <w:rPr>
          <w:rFonts w:cs="Times New Roman"/>
          <w:b/>
          <w:bCs/>
          <w:sz w:val="21"/>
          <w:szCs w:val="21"/>
        </w:rPr>
      </w:pPr>
      <w:bookmarkStart w:id="57" w:name="_Toc283559975"/>
      <w:r>
        <w:rPr>
          <w:b/>
          <w:bCs/>
          <w:sz w:val="21"/>
          <w:szCs w:val="21"/>
        </w:rPr>
        <w:t xml:space="preserve">7.1 </w:t>
      </w:r>
      <w:r>
        <w:rPr>
          <w:rFonts w:hint="eastAsia"/>
          <w:b/>
          <w:bCs/>
          <w:sz w:val="21"/>
          <w:szCs w:val="21"/>
        </w:rPr>
        <w:t>定标方式</w:t>
      </w:r>
      <w:bookmarkEnd w:id="57"/>
    </w:p>
    <w:p>
      <w:pPr>
        <w:autoSpaceDE w:val="0"/>
        <w:autoSpaceDN w:val="0"/>
        <w:spacing w:line="440" w:lineRule="exact"/>
        <w:ind w:firstLine="420" w:firstLineChars="200"/>
        <w:jc w:val="left"/>
        <w:rPr>
          <w:b/>
          <w:bCs/>
          <w:color w:val="000000" w:themeColor="text1"/>
          <w:sz w:val="21"/>
          <w:szCs w:val="21"/>
        </w:rPr>
      </w:pPr>
      <w:bookmarkStart w:id="58" w:name="_Toc283559976"/>
      <w:r>
        <w:rPr>
          <w:rFonts w:hint="eastAsia"/>
          <w:color w:val="000000" w:themeColor="text1"/>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59" w:name="_Toc152045569"/>
      <w:bookmarkStart w:id="60" w:name="_Toc144974537"/>
      <w:bookmarkStart w:id="61" w:name="_Toc152042345"/>
      <w:bookmarkStart w:id="62" w:name="_Toc179632587"/>
    </w:p>
    <w:p>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End w:id="59"/>
      <w:bookmarkEnd w:id="60"/>
      <w:bookmarkEnd w:id="61"/>
      <w:bookmarkEnd w:id="62"/>
      <w:bookmarkStart w:id="63" w:name="_Toc283559977"/>
      <w:r>
        <w:rPr>
          <w:b/>
          <w:bCs/>
          <w:sz w:val="21"/>
          <w:szCs w:val="21"/>
        </w:rPr>
        <w:t>4</w:t>
      </w:r>
      <w:r>
        <w:rPr>
          <w:rFonts w:hint="eastAsia"/>
          <w:b/>
          <w:bCs/>
          <w:sz w:val="21"/>
          <w:szCs w:val="21"/>
        </w:rPr>
        <w:t>签订合同</w:t>
      </w:r>
      <w:bookmarkEnd w:id="63"/>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rFonts w:cs="Times New Roman"/>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4" w:name="_Toc283559978"/>
      <w:r>
        <w:rPr>
          <w:b/>
          <w:bCs/>
          <w:sz w:val="21"/>
          <w:szCs w:val="21"/>
        </w:rPr>
        <w:t xml:space="preserve">8. </w:t>
      </w:r>
      <w:r>
        <w:rPr>
          <w:rFonts w:hint="eastAsia"/>
          <w:b/>
          <w:bCs/>
          <w:sz w:val="21"/>
          <w:szCs w:val="21"/>
        </w:rPr>
        <w:t>重新招标和不再招标</w:t>
      </w:r>
      <w:bookmarkEnd w:id="64"/>
    </w:p>
    <w:p>
      <w:pPr>
        <w:autoSpaceDE w:val="0"/>
        <w:autoSpaceDN w:val="0"/>
        <w:adjustRightInd w:val="0"/>
        <w:spacing w:line="440" w:lineRule="exact"/>
        <w:jc w:val="left"/>
        <w:rPr>
          <w:rFonts w:cs="Times New Roman"/>
          <w:b/>
          <w:bCs/>
          <w:sz w:val="21"/>
          <w:szCs w:val="21"/>
        </w:rPr>
      </w:pPr>
      <w:bookmarkStart w:id="65" w:name="_Toc283559979"/>
      <w:r>
        <w:rPr>
          <w:b/>
          <w:bCs/>
          <w:sz w:val="21"/>
          <w:szCs w:val="21"/>
        </w:rPr>
        <w:t xml:space="preserve">8.1 </w:t>
      </w:r>
      <w:r>
        <w:rPr>
          <w:rFonts w:hint="eastAsia"/>
          <w:b/>
          <w:bCs/>
          <w:sz w:val="21"/>
          <w:szCs w:val="21"/>
        </w:rPr>
        <w:t>重新招标</w:t>
      </w:r>
      <w:bookmarkEnd w:id="65"/>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6" w:name="_Toc283559980"/>
      <w:r>
        <w:rPr>
          <w:b/>
          <w:bCs/>
          <w:sz w:val="21"/>
          <w:szCs w:val="21"/>
        </w:rPr>
        <w:t xml:space="preserve">8.2 </w:t>
      </w:r>
      <w:r>
        <w:rPr>
          <w:rFonts w:hint="eastAsia"/>
          <w:b/>
          <w:bCs/>
          <w:sz w:val="21"/>
          <w:szCs w:val="21"/>
        </w:rPr>
        <w:t>不再招标</w:t>
      </w:r>
      <w:bookmarkEnd w:id="66"/>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65"/>
        <w:spacing w:line="440" w:lineRule="exact"/>
        <w:jc w:val="both"/>
        <w:rPr>
          <w:rFonts w:cs="Times New Roman"/>
          <w:b/>
          <w:bCs/>
          <w:color w:val="auto"/>
          <w:sz w:val="21"/>
          <w:szCs w:val="21"/>
        </w:rPr>
      </w:pPr>
      <w:bookmarkStart w:id="67" w:name="_Toc283559981"/>
      <w:r>
        <w:rPr>
          <w:b/>
          <w:bCs/>
          <w:color w:val="auto"/>
          <w:sz w:val="21"/>
          <w:szCs w:val="21"/>
        </w:rPr>
        <w:t xml:space="preserve">9. </w:t>
      </w:r>
      <w:r>
        <w:rPr>
          <w:rFonts w:hint="eastAsia"/>
          <w:b/>
          <w:bCs/>
          <w:color w:val="auto"/>
          <w:sz w:val="21"/>
          <w:szCs w:val="21"/>
        </w:rPr>
        <w:t>纪律和监督</w:t>
      </w:r>
      <w:bookmarkEnd w:id="67"/>
    </w:p>
    <w:p>
      <w:pPr>
        <w:autoSpaceDE w:val="0"/>
        <w:autoSpaceDN w:val="0"/>
        <w:adjustRightInd w:val="0"/>
        <w:spacing w:line="440" w:lineRule="exact"/>
        <w:jc w:val="left"/>
        <w:rPr>
          <w:rFonts w:cs="Times New Roman"/>
          <w:b/>
          <w:bCs/>
          <w:sz w:val="21"/>
          <w:szCs w:val="21"/>
        </w:rPr>
      </w:pPr>
      <w:bookmarkStart w:id="68" w:name="_Toc283559982"/>
      <w:r>
        <w:rPr>
          <w:b/>
          <w:bCs/>
          <w:sz w:val="21"/>
          <w:szCs w:val="21"/>
        </w:rPr>
        <w:t xml:space="preserve">9.1 </w:t>
      </w:r>
      <w:r>
        <w:rPr>
          <w:rFonts w:hint="eastAsia"/>
          <w:b/>
          <w:bCs/>
          <w:sz w:val="21"/>
          <w:szCs w:val="21"/>
        </w:rPr>
        <w:t>对招标人的纪律要求</w:t>
      </w:r>
      <w:bookmarkEnd w:id="68"/>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r>
        <w:rPr>
          <w:b/>
          <w:bCs/>
          <w:sz w:val="21"/>
          <w:szCs w:val="21"/>
        </w:rPr>
        <w:t xml:space="preserve">9.2 </w:t>
      </w:r>
      <w:r>
        <w:rPr>
          <w:rFonts w:hint="eastAsia"/>
          <w:b/>
          <w:bCs/>
          <w:sz w:val="21"/>
          <w:szCs w:val="21"/>
        </w:rPr>
        <w:t>对投标人的纪律要求</w:t>
      </w:r>
      <w:bookmarkEnd w:id="69"/>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r>
        <w:rPr>
          <w:b/>
          <w:bCs/>
          <w:sz w:val="21"/>
          <w:szCs w:val="21"/>
        </w:rPr>
        <w:t xml:space="preserve">9.3 </w:t>
      </w:r>
      <w:r>
        <w:rPr>
          <w:rFonts w:hint="eastAsia"/>
          <w:b/>
          <w:bCs/>
          <w:sz w:val="21"/>
          <w:szCs w:val="21"/>
        </w:rPr>
        <w:t>对评标委员会成员的纪律要求</w:t>
      </w:r>
      <w:bookmarkEnd w:id="70"/>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r>
        <w:rPr>
          <w:b/>
          <w:bCs/>
          <w:sz w:val="21"/>
          <w:szCs w:val="21"/>
        </w:rPr>
        <w:t xml:space="preserve">9.4 </w:t>
      </w:r>
      <w:r>
        <w:rPr>
          <w:rFonts w:hint="eastAsia"/>
          <w:b/>
          <w:bCs/>
          <w:sz w:val="21"/>
          <w:szCs w:val="21"/>
        </w:rPr>
        <w:t>对与评标活动有关的工作人员的纪律要求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r>
        <w:rPr>
          <w:b/>
          <w:bCs/>
          <w:sz w:val="21"/>
          <w:szCs w:val="21"/>
        </w:rPr>
        <w:t xml:space="preserve">9.5 </w:t>
      </w:r>
      <w:r>
        <w:rPr>
          <w:rFonts w:hint="eastAsia"/>
          <w:b/>
          <w:bCs/>
          <w:sz w:val="21"/>
          <w:szCs w:val="21"/>
        </w:rPr>
        <w:t>投诉</w:t>
      </w:r>
      <w:bookmarkEnd w:id="72"/>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65"/>
        <w:spacing w:line="440" w:lineRule="exact"/>
        <w:jc w:val="both"/>
        <w:rPr>
          <w:rFonts w:cs="Times New Roman"/>
          <w:b/>
          <w:bCs/>
          <w:color w:val="auto"/>
          <w:sz w:val="21"/>
          <w:szCs w:val="21"/>
        </w:rPr>
      </w:pPr>
      <w:bookmarkStart w:id="73" w:name="_Toc283559987"/>
      <w:r>
        <w:rPr>
          <w:b/>
          <w:bCs/>
          <w:color w:val="auto"/>
          <w:sz w:val="21"/>
          <w:szCs w:val="21"/>
        </w:rPr>
        <w:t xml:space="preserve">10. </w:t>
      </w:r>
      <w:r>
        <w:rPr>
          <w:rFonts w:hint="eastAsia"/>
          <w:b/>
          <w:bCs/>
          <w:color w:val="auto"/>
          <w:sz w:val="21"/>
          <w:szCs w:val="21"/>
        </w:rPr>
        <w:t>需要补充的其他内容</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autoSpaceDE w:val="0"/>
        <w:autoSpaceDN w:val="0"/>
        <w:adjustRightInd w:val="0"/>
        <w:spacing w:line="440" w:lineRule="exact"/>
        <w:jc w:val="left"/>
        <w:rPr>
          <w:rFonts w:cs="Times New Roman"/>
          <w:sz w:val="24"/>
          <w:szCs w:val="24"/>
        </w:rPr>
      </w:pPr>
      <w:r>
        <w:rPr>
          <w:rFonts w:cs="Times New Roman"/>
          <w:sz w:val="21"/>
          <w:szCs w:val="21"/>
        </w:rPr>
        <w:br w:type="page"/>
      </w:r>
    </w:p>
    <w:p>
      <w:pPr>
        <w:widowControl/>
        <w:spacing w:line="312" w:lineRule="auto"/>
        <w:ind w:left="480"/>
        <w:jc w:val="left"/>
        <w:rPr>
          <w:rFonts w:cs="Times New Roman"/>
          <w:b/>
          <w:bCs/>
          <w:sz w:val="24"/>
          <w:szCs w:val="24"/>
        </w:rPr>
      </w:pPr>
      <w:r>
        <w:rPr>
          <w:rFonts w:hint="eastAsia"/>
          <w:b/>
          <w:bCs/>
          <w:sz w:val="24"/>
          <w:szCs w:val="24"/>
        </w:rPr>
        <w:t>附表一：开标记录表</w:t>
      </w:r>
    </w:p>
    <w:p>
      <w:pPr>
        <w:spacing w:beforeLines="100" w:afterLines="100" w:line="400" w:lineRule="exact"/>
        <w:jc w:val="center"/>
        <w:rPr>
          <w:rFonts w:cs="Times New Roman"/>
          <w:b/>
          <w:bCs/>
          <w:sz w:val="28"/>
          <w:szCs w:val="28"/>
        </w:rPr>
      </w:pPr>
      <w:r>
        <w:rPr>
          <w:rFonts w:hint="eastAsia"/>
          <w:b/>
          <w:bCs/>
          <w:sz w:val="28"/>
          <w:szCs w:val="28"/>
        </w:rPr>
        <w:t>（项目名称）开标记录表</w:t>
      </w:r>
    </w:p>
    <w:p>
      <w:pPr>
        <w:spacing w:line="400" w:lineRule="exact"/>
        <w:ind w:firstLine="420" w:firstLineChars="175"/>
        <w:rPr>
          <w:rFonts w:cs="Times New Roman"/>
          <w:sz w:val="24"/>
          <w:szCs w:val="24"/>
        </w:rPr>
      </w:pPr>
      <w:r>
        <w:rPr>
          <w:rFonts w:hint="eastAsia"/>
          <w:sz w:val="24"/>
          <w:szCs w:val="24"/>
        </w:rPr>
        <w:t>开标时间：年月日时分</w:t>
      </w:r>
    </w:p>
    <w:p>
      <w:pPr>
        <w:spacing w:line="400" w:lineRule="exact"/>
        <w:ind w:firstLine="420" w:firstLineChars="175"/>
        <w:rPr>
          <w:sz w:val="24"/>
          <w:szCs w:val="24"/>
        </w:rPr>
      </w:pPr>
      <w:r>
        <w:rPr>
          <w:rFonts w:hint="eastAsia"/>
          <w:sz w:val="24"/>
          <w:szCs w:val="24"/>
        </w:rPr>
        <w:t>开标地点：</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p>
    <w:tbl>
      <w:tblPr>
        <w:tblStyle w:val="43"/>
        <w:tblW w:w="898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ind w:firstLine="208" w:firstLineChars="87"/>
        <w:rPr>
          <w:sz w:val="24"/>
          <w:szCs w:val="24"/>
        </w:rPr>
      </w:pPr>
    </w:p>
    <w:p>
      <w:pPr>
        <w:spacing w:line="400" w:lineRule="exact"/>
        <w:rPr>
          <w:rFonts w:cs="Times New Roman"/>
          <w:sz w:val="24"/>
          <w:szCs w:val="24"/>
        </w:rPr>
      </w:pP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招标人代表：监督人员：</w:t>
      </w:r>
    </w:p>
    <w:p>
      <w:pPr>
        <w:spacing w:line="400" w:lineRule="exact"/>
        <w:ind w:firstLine="240" w:firstLineChars="100"/>
        <w:rPr>
          <w:rFonts w:cs="Times New Roman"/>
          <w:sz w:val="24"/>
          <w:szCs w:val="24"/>
        </w:rPr>
      </w:pPr>
    </w:p>
    <w:p>
      <w:pPr>
        <w:spacing w:line="400" w:lineRule="exact"/>
        <w:ind w:firstLine="240" w:firstLineChars="100"/>
        <w:rPr>
          <w:rFonts w:cs="Times New Roman"/>
          <w:sz w:val="24"/>
          <w:szCs w:val="24"/>
        </w:rPr>
      </w:pPr>
      <w:r>
        <w:rPr>
          <w:rFonts w:hint="eastAsia"/>
          <w:sz w:val="24"/>
          <w:szCs w:val="24"/>
        </w:rPr>
        <w:t>记录人：见证人员：</w:t>
      </w:r>
    </w:p>
    <w:p>
      <w:pPr>
        <w:spacing w:line="400" w:lineRule="exact"/>
        <w:ind w:firstLine="240" w:firstLineChars="100"/>
        <w:rPr>
          <w:rFonts w:cs="Times New Roman"/>
        </w:rPr>
      </w:pPr>
      <w:r>
        <w:rPr>
          <w:rFonts w:cs="Times New Roman"/>
          <w:sz w:val="24"/>
          <w:szCs w:val="24"/>
        </w:rPr>
        <w:br w:type="page"/>
      </w:r>
    </w:p>
    <w:p>
      <w:pPr>
        <w:spacing w:line="400" w:lineRule="exac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8"/>
          <w:szCs w:val="28"/>
        </w:rPr>
      </w:pPr>
      <w:r>
        <w:rPr>
          <w:rFonts w:hint="eastAsia"/>
          <w:sz w:val="28"/>
          <w:szCs w:val="28"/>
        </w:rPr>
        <w:t>问题澄清通知</w:t>
      </w:r>
    </w:p>
    <w:p>
      <w:pPr>
        <w:spacing w:line="400" w:lineRule="exact"/>
        <w:ind w:firstLine="6120" w:firstLineChars="2550"/>
        <w:rPr>
          <w:rFonts w:cs="Times New Roman"/>
          <w:sz w:val="24"/>
          <w:szCs w:val="24"/>
          <w:u w:val="single"/>
        </w:rPr>
      </w:pPr>
      <w:r>
        <w:rPr>
          <w:rFonts w:hint="eastAsia"/>
          <w:sz w:val="24"/>
          <w:szCs w:val="24"/>
        </w:rPr>
        <w:t>编号：</w:t>
      </w:r>
    </w:p>
    <w:p>
      <w:pPr>
        <w:spacing w:line="480" w:lineRule="exact"/>
        <w:ind w:firstLine="480" w:firstLineChars="200"/>
        <w:rPr>
          <w:rFonts w:cs="Times New Roman"/>
          <w:sz w:val="24"/>
          <w:szCs w:val="24"/>
        </w:rPr>
      </w:pPr>
      <w:r>
        <w:rPr>
          <w:rFonts w:hint="eastAsia"/>
          <w:sz w:val="24"/>
          <w:szCs w:val="24"/>
          <w:u w:val="single"/>
        </w:rPr>
        <w:t>（</w:t>
      </w:r>
      <w:r>
        <w:rPr>
          <w:rFonts w:hint="eastAsia"/>
          <w:sz w:val="24"/>
          <w:szCs w:val="24"/>
        </w:rPr>
        <w:t>投标人名称）：</w:t>
      </w:r>
    </w:p>
    <w:p>
      <w:pPr>
        <w:spacing w:line="480" w:lineRule="exact"/>
        <w:ind w:firstLine="480" w:firstLineChars="200"/>
        <w:rPr>
          <w:rFonts w:cs="Times New Roman"/>
          <w:sz w:val="24"/>
          <w:szCs w:val="24"/>
        </w:rPr>
      </w:pPr>
      <w:r>
        <w:rPr>
          <w:rFonts w:hint="eastAsia"/>
          <w:sz w:val="24"/>
          <w:szCs w:val="24"/>
        </w:rPr>
        <w:t>（项目名称）施工招标的评标委员会，对你方的投标文件进行了仔细的审查，现需你方对本通知所附质疑问卷中的问题以书面形式予以澄清、说明或者补正。</w:t>
      </w:r>
    </w:p>
    <w:p>
      <w:pPr>
        <w:spacing w:line="480" w:lineRule="exact"/>
        <w:ind w:firstLine="480" w:firstLineChars="200"/>
        <w:rPr>
          <w:rFonts w:cs="Times New Roman"/>
          <w:sz w:val="24"/>
          <w:szCs w:val="24"/>
        </w:rPr>
      </w:pPr>
      <w:r>
        <w:rPr>
          <w:rFonts w:hint="eastAsia"/>
          <w:sz w:val="24"/>
          <w:szCs w:val="24"/>
        </w:rPr>
        <w:t>请将上述问题的澄清、说明或者补正于年月日时前密封递交至（详细地址）或传真至</w:t>
      </w:r>
      <w:r>
        <w:rPr>
          <w:rFonts w:hint="eastAsia"/>
          <w:sz w:val="24"/>
          <w:szCs w:val="24"/>
          <w:u w:val="single"/>
        </w:rPr>
        <w:t>（传真号码）</w:t>
      </w:r>
      <w:r>
        <w:rPr>
          <w:rFonts w:hint="eastAsia"/>
          <w:sz w:val="24"/>
          <w:szCs w:val="24"/>
        </w:rPr>
        <w:t>。采用传真方式的，应年月日时前将原件递交至（详细地址）。</w:t>
      </w:r>
    </w:p>
    <w:p>
      <w:pPr>
        <w:spacing w:line="480" w:lineRule="exact"/>
        <w:rPr>
          <w:rFonts w:cs="Times New Roman"/>
          <w:sz w:val="24"/>
          <w:szCs w:val="24"/>
        </w:rPr>
      </w:pPr>
    </w:p>
    <w:p>
      <w:pPr>
        <w:spacing w:line="480" w:lineRule="exact"/>
        <w:rPr>
          <w:rFonts w:cs="Times New Roman"/>
          <w:sz w:val="24"/>
          <w:szCs w:val="24"/>
        </w:rPr>
      </w:pPr>
      <w:r>
        <w:rPr>
          <w:rFonts w:hint="eastAsia"/>
          <w:sz w:val="24"/>
          <w:szCs w:val="24"/>
        </w:rPr>
        <w:t>附件：质疑问卷</w:t>
      </w: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p>
    <w:p>
      <w:pPr>
        <w:spacing w:line="480" w:lineRule="exact"/>
        <w:ind w:firstLine="4080" w:firstLineChars="1700"/>
        <w:rPr>
          <w:rFonts w:cs="Times New Roman"/>
          <w:sz w:val="24"/>
          <w:szCs w:val="24"/>
        </w:rPr>
      </w:pPr>
      <w:r>
        <w:rPr>
          <w:rFonts w:hint="eastAsia"/>
          <w:sz w:val="24"/>
          <w:szCs w:val="24"/>
        </w:rPr>
        <w:t>（项目名称）招标评标委员会</w:t>
      </w:r>
    </w:p>
    <w:p>
      <w:pPr>
        <w:spacing w:line="480" w:lineRule="exact"/>
        <w:jc w:val="right"/>
        <w:rPr>
          <w:rFonts w:cs="Times New Roman"/>
          <w:sz w:val="24"/>
          <w:szCs w:val="24"/>
        </w:rPr>
      </w:pPr>
      <w:r>
        <w:rPr>
          <w:rFonts w:hint="eastAsia"/>
          <w:sz w:val="24"/>
          <w:szCs w:val="24"/>
        </w:rPr>
        <w:t>（经评标委员会授权的招标人代表签字或招标人加盖单位章）</w:t>
      </w:r>
    </w:p>
    <w:p>
      <w:pPr>
        <w:spacing w:line="480" w:lineRule="exact"/>
        <w:ind w:firstLine="5280" w:firstLineChars="2200"/>
        <w:rPr>
          <w:rFonts w:cs="Times New Roman"/>
        </w:rPr>
      </w:pPr>
      <w:r>
        <w:rPr>
          <w:rFonts w:hint="eastAsia"/>
          <w:sz w:val="24"/>
          <w:szCs w:val="24"/>
        </w:rPr>
        <w:t>年月日</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4"/>
          <w:szCs w:val="24"/>
        </w:rPr>
      </w:pPr>
      <w:r>
        <w:rPr>
          <w:rFonts w:hint="eastAsia"/>
          <w:sz w:val="24"/>
          <w:szCs w:val="24"/>
        </w:rPr>
        <w:t>问题的澄清、说明或补正</w:t>
      </w:r>
    </w:p>
    <w:p>
      <w:pPr>
        <w:spacing w:line="400" w:lineRule="exact"/>
        <w:ind w:firstLine="6120" w:firstLineChars="2550"/>
        <w:rPr>
          <w:sz w:val="24"/>
          <w:szCs w:val="24"/>
        </w:rPr>
      </w:pPr>
      <w:r>
        <w:rPr>
          <w:rFonts w:hint="eastAsia"/>
          <w:sz w:val="24"/>
          <w:szCs w:val="24"/>
        </w:rPr>
        <w:t>编号：</w:t>
      </w:r>
    </w:p>
    <w:p>
      <w:pPr>
        <w:spacing w:line="480" w:lineRule="exact"/>
        <w:rPr>
          <w:rFonts w:cs="Times New Roman"/>
          <w:sz w:val="24"/>
          <w:szCs w:val="24"/>
        </w:rPr>
      </w:pPr>
      <w:r>
        <w:rPr>
          <w:rFonts w:hint="eastAsia"/>
          <w:sz w:val="24"/>
          <w:szCs w:val="24"/>
        </w:rPr>
        <w:t>（项目名称）施工招标评标委员会：</w:t>
      </w:r>
    </w:p>
    <w:p>
      <w:pPr>
        <w:spacing w:line="480" w:lineRule="exact"/>
        <w:ind w:firstLine="840" w:firstLineChars="350"/>
        <w:rPr>
          <w:rFonts w:cs="Times New Roman"/>
          <w:sz w:val="24"/>
          <w:szCs w:val="24"/>
        </w:rPr>
      </w:pPr>
      <w:r>
        <w:rPr>
          <w:rFonts w:hint="eastAsia"/>
          <w:sz w:val="24"/>
          <w:szCs w:val="24"/>
        </w:rPr>
        <w:t>问题澄清通知（编号：）已收悉，现澄清、说明或者补正如下：</w:t>
      </w:r>
    </w:p>
    <w:p>
      <w:pPr>
        <w:spacing w:line="480" w:lineRule="exact"/>
        <w:ind w:firstLine="840" w:firstLineChars="350"/>
        <w:rPr>
          <w:sz w:val="24"/>
          <w:szCs w:val="24"/>
        </w:rPr>
      </w:pPr>
      <w:r>
        <w:rPr>
          <w:sz w:val="24"/>
          <w:szCs w:val="24"/>
        </w:rPr>
        <w:t>1.</w:t>
      </w:r>
    </w:p>
    <w:p>
      <w:pPr>
        <w:spacing w:line="480" w:lineRule="exact"/>
        <w:ind w:firstLine="840" w:firstLineChars="350"/>
        <w:rPr>
          <w:sz w:val="24"/>
          <w:szCs w:val="24"/>
        </w:rPr>
      </w:pPr>
      <w:r>
        <w:rPr>
          <w:sz w:val="24"/>
          <w:szCs w:val="24"/>
        </w:rPr>
        <w:t>2.</w:t>
      </w:r>
    </w:p>
    <w:p>
      <w:pPr>
        <w:spacing w:line="480" w:lineRule="exact"/>
        <w:ind w:firstLine="840" w:firstLineChars="350"/>
        <w:rPr>
          <w:sz w:val="24"/>
          <w:szCs w:val="24"/>
        </w:rPr>
      </w:pPr>
    </w:p>
    <w:p>
      <w:pPr>
        <w:spacing w:line="480" w:lineRule="exact"/>
        <w:ind w:firstLine="840" w:firstLineChars="350"/>
        <w:rPr>
          <w:rFonts w:cs="Times New Roman"/>
          <w:sz w:val="24"/>
          <w:szCs w:val="24"/>
        </w:rPr>
      </w:pPr>
      <w:r>
        <w:rPr>
          <w:rFonts w:hint="eastAsia"/>
          <w:sz w:val="24"/>
          <w:szCs w:val="24"/>
        </w:rPr>
        <w:t>……</w:t>
      </w: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spacing w:line="480" w:lineRule="exact"/>
        <w:ind w:firstLine="840" w:firstLineChars="350"/>
        <w:rPr>
          <w:rFonts w:cs="Times New Roman"/>
          <w:sz w:val="24"/>
          <w:szCs w:val="24"/>
        </w:rPr>
      </w:pPr>
    </w:p>
    <w:p>
      <w:pPr>
        <w:wordWrap w:val="0"/>
        <w:spacing w:line="480" w:lineRule="exact"/>
        <w:ind w:firstLine="480" w:firstLineChars="200"/>
        <w:jc w:val="right"/>
        <w:rPr>
          <w:sz w:val="24"/>
          <w:szCs w:val="24"/>
        </w:rPr>
      </w:pPr>
      <w:r>
        <w:rPr>
          <w:rFonts w:hint="eastAsia"/>
          <w:sz w:val="24"/>
          <w:szCs w:val="24"/>
        </w:rPr>
        <w:t>投标人：</w:t>
      </w:r>
      <w:r>
        <w:rPr>
          <w:rFonts w:hint="eastAsia"/>
          <w:sz w:val="24"/>
          <w:szCs w:val="24"/>
          <w:u w:val="single"/>
        </w:rPr>
        <w:t>（盖单位章）</w:t>
      </w:r>
    </w:p>
    <w:p>
      <w:pPr>
        <w:wordWrap w:val="0"/>
        <w:spacing w:beforeLines="50" w:afterLines="50" w:line="480" w:lineRule="exact"/>
        <w:ind w:right="90"/>
        <w:jc w:val="right"/>
        <w:rPr>
          <w:rFonts w:cs="Times New Roman"/>
          <w:sz w:val="24"/>
          <w:szCs w:val="24"/>
        </w:rPr>
      </w:pPr>
      <w:r>
        <w:rPr>
          <w:rFonts w:hint="eastAsia"/>
          <w:sz w:val="24"/>
          <w:szCs w:val="24"/>
        </w:rPr>
        <w:t>法定代表人或其委托代理人：</w:t>
      </w:r>
      <w:r>
        <w:rPr>
          <w:rFonts w:hint="eastAsia"/>
          <w:sz w:val="24"/>
          <w:szCs w:val="24"/>
          <w:u w:val="single"/>
        </w:rPr>
        <w:t>（签字）</w:t>
      </w:r>
    </w:p>
    <w:p>
      <w:pPr>
        <w:spacing w:line="480" w:lineRule="exact"/>
        <w:jc w:val="right"/>
        <w:rPr>
          <w:sz w:val="24"/>
          <w:szCs w:val="24"/>
        </w:rPr>
      </w:pPr>
      <w:r>
        <w:rPr>
          <w:rFonts w:hint="eastAsia"/>
          <w:sz w:val="24"/>
          <w:szCs w:val="24"/>
        </w:rPr>
        <w:t>年月日</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4" w:name="_Toc457468586"/>
      <w:r>
        <w:rPr>
          <w:rFonts w:hint="eastAsia"/>
          <w:b/>
          <w:bCs/>
          <w:sz w:val="32"/>
          <w:szCs w:val="32"/>
        </w:rPr>
        <w:t>第三章评标办法（综合计分法）</w:t>
      </w:r>
      <w:bookmarkEnd w:id="74"/>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sz w:val="21"/>
          <w:szCs w:val="21"/>
        </w:rPr>
      </w:pPr>
      <w:r>
        <w:rPr>
          <w:rFonts w:hint="eastAsia"/>
          <w:sz w:val="21"/>
          <w:szCs w:val="21"/>
        </w:rPr>
        <w:t xml:space="preserve"> 二、评标由招标人依法组建的评标委员会负责，评标委员会构成：评标委员会5人，由招标人代表1人和随机抽取的评标专家4人组成（其中经济类专家2人），与投标人有利害关系的人员不得进入评标委员会。</w:t>
      </w:r>
    </w:p>
    <w:p>
      <w:pPr>
        <w:spacing w:line="312" w:lineRule="auto"/>
        <w:ind w:firstLine="315" w:firstLineChars="150"/>
        <w:rPr>
          <w:rFonts w:cs="Times New Roman"/>
          <w:sz w:val="21"/>
          <w:szCs w:val="21"/>
        </w:rPr>
      </w:pPr>
      <w:r>
        <w:rPr>
          <w:rFonts w:hint="eastAsia"/>
          <w:sz w:val="21"/>
          <w:szCs w:val="21"/>
        </w:rPr>
        <w:t xml:space="preserve"> 三、评标采用综合计分法，是指评标委员会根据招标文件要求，对其商务标、技术标和综合（信用）标分别进行评审。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3546398"/>
      <w:bookmarkStart w:id="76" w:name="_Toc295572535"/>
      <w:bookmarkStart w:id="77" w:name="_Toc270931534"/>
      <w:bookmarkStart w:id="78" w:name="_Toc272833453"/>
      <w:r>
        <w:rPr>
          <w:rFonts w:hint="eastAsia"/>
          <w:sz w:val="21"/>
          <w:szCs w:val="21"/>
        </w:rPr>
        <w:t>（一）清标；</w:t>
      </w:r>
      <w:r>
        <w:rPr>
          <w:rFonts w:cs="Times New Roman"/>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（二）初步评审；</w:t>
      </w:r>
    </w:p>
    <w:p>
      <w:pPr>
        <w:snapToGrid w:val="0"/>
        <w:spacing w:line="360" w:lineRule="auto"/>
        <w:ind w:firstLine="420" w:firstLineChars="200"/>
        <w:rPr>
          <w:rFonts w:cs="Times New Roman"/>
          <w:sz w:val="21"/>
          <w:szCs w:val="21"/>
        </w:rPr>
      </w:pPr>
      <w:r>
        <w:rPr>
          <w:rFonts w:hint="eastAsia"/>
          <w:sz w:val="21"/>
          <w:szCs w:val="21"/>
        </w:rPr>
        <w:t>（三）详细评审；</w:t>
      </w:r>
    </w:p>
    <w:p>
      <w:pPr>
        <w:snapToGrid w:val="0"/>
        <w:spacing w:line="360" w:lineRule="auto"/>
        <w:ind w:firstLine="420" w:firstLineChars="200"/>
        <w:rPr>
          <w:rFonts w:cs="Times New Roman"/>
          <w:sz w:val="21"/>
          <w:szCs w:val="21"/>
        </w:rPr>
      </w:pPr>
      <w:r>
        <w:rPr>
          <w:rFonts w:hint="eastAsia"/>
          <w:sz w:val="21"/>
          <w:szCs w:val="21"/>
        </w:rPr>
        <w:t>（四）问题的澄清、说明或补正；</w:t>
      </w:r>
    </w:p>
    <w:p>
      <w:pPr>
        <w:snapToGrid w:val="0"/>
        <w:spacing w:line="360" w:lineRule="auto"/>
        <w:ind w:firstLine="420" w:firstLineChars="200"/>
        <w:rPr>
          <w:rFonts w:cs="Times New Roman"/>
          <w:sz w:val="21"/>
          <w:szCs w:val="21"/>
        </w:rPr>
      </w:pPr>
      <w:r>
        <w:rPr>
          <w:rFonts w:hint="eastAsia"/>
          <w:sz w:val="21"/>
          <w:szCs w:val="21"/>
        </w:rPr>
        <w:t>（五）推荐中标候选人；</w:t>
      </w:r>
    </w:p>
    <w:p>
      <w:pPr>
        <w:snapToGrid w:val="0"/>
        <w:spacing w:line="360" w:lineRule="auto"/>
        <w:ind w:firstLine="420" w:firstLineChars="200"/>
        <w:rPr>
          <w:rFonts w:cs="Times New Roman"/>
          <w:sz w:val="21"/>
          <w:szCs w:val="21"/>
        </w:rPr>
      </w:pPr>
      <w:r>
        <w:rPr>
          <w:rFonts w:hint="eastAsia"/>
          <w:sz w:val="21"/>
          <w:szCs w:val="21"/>
        </w:rPr>
        <w:t>（六）评标现场宣布中标候选人确定结果并在指定媒体上进行公示。</w:t>
      </w:r>
    </w:p>
    <w:p>
      <w:pPr>
        <w:snapToGrid w:val="0"/>
        <w:spacing w:line="360" w:lineRule="auto"/>
        <w:ind w:firstLine="420" w:firstLineChars="200"/>
        <w:rPr>
          <w:rFonts w:cs="Times New Roman"/>
          <w:sz w:val="21"/>
          <w:szCs w:val="21"/>
        </w:rPr>
      </w:pPr>
      <w:r>
        <w:rPr>
          <w:rFonts w:hint="eastAsia"/>
          <w:sz w:val="21"/>
          <w:szCs w:val="21"/>
        </w:rPr>
        <w:t>五、清标</w:t>
      </w:r>
    </w:p>
    <w:p>
      <w:pPr>
        <w:snapToGrid w:val="0"/>
        <w:spacing w:line="360" w:lineRule="auto"/>
        <w:ind w:firstLine="420" w:firstLineChars="200"/>
        <w:rPr>
          <w:rFonts w:cs="Times New Roman"/>
          <w:sz w:val="21"/>
          <w:szCs w:val="21"/>
        </w:rPr>
      </w:pPr>
      <w:r>
        <w:rPr>
          <w:rFonts w:hint="eastAsia"/>
          <w:sz w:val="21"/>
          <w:szCs w:val="21"/>
        </w:rPr>
        <w:t>先由评标委员会对投标文件进行基础性数据分析和整理（清标内容见下表），形成清标成果。出现否定事项的，评标委员会可判定为无效投标（但法律法规规定的细微偏差除外），不得进入下步评审。</w:t>
      </w:r>
    </w:p>
    <w:p>
      <w:pPr>
        <w:snapToGrid w:val="0"/>
        <w:spacing w:line="360" w:lineRule="auto"/>
        <w:ind w:firstLine="420" w:firstLineChars="200"/>
        <w:rPr>
          <w:rFonts w:cs="Times New Roman"/>
          <w:sz w:val="21"/>
          <w:szCs w:val="21"/>
        </w:rPr>
      </w:pPr>
      <w:r>
        <w:rPr>
          <w:rFonts w:hint="eastAsia"/>
          <w:sz w:val="21"/>
          <w:szCs w:val="21"/>
        </w:rPr>
        <w:t>投标文件存在下列情形之一的，按废标处理：</w:t>
      </w:r>
    </w:p>
    <w:p>
      <w:pPr>
        <w:snapToGrid w:val="0"/>
        <w:spacing w:line="360" w:lineRule="auto"/>
        <w:ind w:firstLine="420" w:firstLineChars="200"/>
        <w:rPr>
          <w:rFonts w:cs="Times New Roman"/>
          <w:sz w:val="21"/>
          <w:szCs w:val="21"/>
        </w:rPr>
      </w:pPr>
      <w:r>
        <w:rPr>
          <w:sz w:val="21"/>
          <w:szCs w:val="21"/>
        </w:rPr>
        <w:t>1.</w:t>
      </w:r>
      <w:r>
        <w:rPr>
          <w:rFonts w:hint="eastAsia"/>
          <w:sz w:val="21"/>
          <w:szCs w:val="21"/>
        </w:rPr>
        <w:t>未按招标文件规定编制各项报价的；</w:t>
      </w:r>
    </w:p>
    <w:p>
      <w:pPr>
        <w:snapToGrid w:val="0"/>
        <w:spacing w:line="360" w:lineRule="auto"/>
        <w:ind w:firstLine="420" w:firstLineChars="200"/>
        <w:rPr>
          <w:rFonts w:cs="Times New Roman"/>
          <w:sz w:val="21"/>
          <w:szCs w:val="21"/>
        </w:rPr>
      </w:pPr>
      <w:r>
        <w:rPr>
          <w:sz w:val="21"/>
          <w:szCs w:val="21"/>
        </w:rPr>
        <w:t>2.</w:t>
      </w:r>
      <w:r>
        <w:rPr>
          <w:rFonts w:hint="eastAsia"/>
          <w:sz w:val="21"/>
          <w:szCs w:val="21"/>
        </w:rPr>
        <w:t>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sz w:val="21"/>
          <w:szCs w:val="21"/>
        </w:rPr>
        <w:t>3.</w:t>
      </w:r>
      <w:r>
        <w:rPr>
          <w:rFonts w:hint="eastAsia"/>
          <w:sz w:val="21"/>
          <w:szCs w:val="21"/>
        </w:rPr>
        <w:t>规费和税金、安全文明施工措施费违背工程造价管理规定的；</w:t>
      </w:r>
    </w:p>
    <w:p>
      <w:pPr>
        <w:snapToGrid w:val="0"/>
        <w:spacing w:line="360" w:lineRule="auto"/>
        <w:ind w:firstLine="420" w:firstLineChars="200"/>
        <w:rPr>
          <w:rFonts w:cs="Times New Roman"/>
          <w:sz w:val="21"/>
          <w:szCs w:val="21"/>
        </w:rPr>
      </w:pPr>
      <w:r>
        <w:rPr>
          <w:sz w:val="21"/>
          <w:szCs w:val="21"/>
        </w:rPr>
        <w:t>4.</w:t>
      </w:r>
      <w:r>
        <w:rPr>
          <w:rFonts w:hint="eastAsia"/>
          <w:sz w:val="21"/>
          <w:szCs w:val="21"/>
        </w:rPr>
        <w:t>分部分项工程项目、措施项目报价中的项目编码、项目名称、项目特征、计量单位和工程量与招标文件的清单不一致的；</w:t>
      </w:r>
    </w:p>
    <w:p>
      <w:pPr>
        <w:snapToGrid w:val="0"/>
        <w:spacing w:line="360" w:lineRule="auto"/>
        <w:ind w:firstLine="420" w:firstLineChars="200"/>
        <w:rPr>
          <w:rFonts w:cs="Times New Roman"/>
          <w:b/>
          <w:bCs/>
          <w:sz w:val="21"/>
          <w:szCs w:val="21"/>
        </w:rPr>
      </w:pPr>
      <w:r>
        <w:rPr>
          <w:sz w:val="21"/>
          <w:szCs w:val="21"/>
        </w:rPr>
        <w:t>5.</w:t>
      </w:r>
      <w:r>
        <w:rPr>
          <w:rFonts w:hint="eastAsia"/>
          <w:sz w:val="21"/>
          <w:szCs w:val="21"/>
        </w:rPr>
        <w:t>未按照暂列金额或者暂估价编制投标报价的。</w:t>
      </w:r>
    </w:p>
    <w:p>
      <w:pPr>
        <w:spacing w:line="440" w:lineRule="exact"/>
        <w:ind w:firstLine="422" w:firstLineChars="200"/>
        <w:rPr>
          <w:rFonts w:cs="Times New Roman"/>
          <w:b/>
          <w:bCs/>
          <w:sz w:val="21"/>
          <w:szCs w:val="21"/>
        </w:rPr>
      </w:pPr>
      <w:r>
        <w:rPr>
          <w:rFonts w:hint="eastAsia"/>
          <w:b/>
          <w:bCs/>
          <w:sz w:val="21"/>
          <w:szCs w:val="21"/>
        </w:rPr>
        <w:t>清标内容：</w:t>
      </w:r>
    </w:p>
    <w:tbl>
      <w:tblPr>
        <w:tblStyle w:val="43"/>
        <w:tblW w:w="94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p>
            <w:pPr>
              <w:jc w:val="center"/>
              <w:rPr>
                <w:rFonts w:cs="Times New Roman"/>
                <w:sz w:val="21"/>
                <w:szCs w:val="21"/>
              </w:rPr>
            </w:pPr>
            <w:r>
              <w:rPr>
                <w:rFonts w:hint="eastAsia"/>
                <w:sz w:val="21"/>
                <w:szCs w:val="21"/>
              </w:rPr>
              <w:t>偏差不大于招标控制价相应项目单价的±</w:t>
            </w:r>
            <w:r>
              <w:rPr>
                <w:sz w:val="21"/>
                <w:szCs w:val="21"/>
              </w:rPr>
              <w:t>12</w:t>
            </w:r>
            <w:r>
              <w:rPr>
                <w:rFonts w:hint="eastAsia"/>
                <w:sz w:val="21"/>
                <w:szCs w:val="21"/>
              </w:rPr>
              <w:t>％</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总价措施项目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其他项目费</w:t>
            </w:r>
          </w:p>
        </w:tc>
        <w:tc>
          <w:tcPr>
            <w:tcW w:w="4125" w:type="dxa"/>
            <w:vAlign w:val="center"/>
          </w:tcPr>
          <w:p>
            <w:pPr>
              <w:spacing w:line="360" w:lineRule="auto"/>
              <w:jc w:val="center"/>
              <w:rPr>
                <w:rFonts w:cs="Times New Roman"/>
                <w:sz w:val="21"/>
                <w:szCs w:val="21"/>
              </w:rPr>
            </w:pPr>
            <w:r>
              <w:rPr>
                <w:rFonts w:hint="eastAsia"/>
                <w:sz w:val="21"/>
                <w:szCs w:val="21"/>
              </w:rPr>
              <w:t>必须等于各组成部分之和（暂列金额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专业暂估价</w:t>
            </w:r>
          </w:p>
        </w:tc>
        <w:tc>
          <w:tcPr>
            <w:tcW w:w="4125" w:type="dxa"/>
            <w:vAlign w:val="center"/>
          </w:tcPr>
          <w:p>
            <w:pPr>
              <w:spacing w:line="360" w:lineRule="auto"/>
              <w:jc w:val="center"/>
              <w:rPr>
                <w:rFonts w:cs="Times New Roman"/>
                <w:sz w:val="21"/>
                <w:szCs w:val="21"/>
              </w:rPr>
            </w:pPr>
            <w:r>
              <w:rPr>
                <w:rFonts w:hint="eastAsia"/>
                <w:sz w:val="21"/>
                <w:szCs w:val="21"/>
              </w:rPr>
              <w:t>必须与招标人价格一致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必须与招标人数量一致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税金</w:t>
            </w:r>
          </w:p>
        </w:tc>
        <w:tc>
          <w:tcPr>
            <w:tcW w:w="4125" w:type="dxa"/>
            <w:vAlign w:val="center"/>
          </w:tcPr>
          <w:p>
            <w:pPr>
              <w:spacing w:line="360" w:lineRule="auto"/>
              <w:jc w:val="center"/>
              <w:rPr>
                <w:rFonts w:cs="Times New Roman"/>
                <w:sz w:val="21"/>
                <w:szCs w:val="21"/>
              </w:rPr>
            </w:pPr>
            <w:r>
              <w:rPr>
                <w:rFonts w:hint="eastAsia"/>
                <w:sz w:val="21"/>
                <w:szCs w:val="21"/>
              </w:rPr>
              <w:t>必须按河南省及许昌市计价依据规定计算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pacing w:line="440" w:lineRule="exact"/>
        <w:ind w:firstLine="422" w:firstLineChars="200"/>
        <w:rPr>
          <w:rFonts w:cs="Times New Roman"/>
          <w:b/>
          <w:bCs/>
          <w:sz w:val="21"/>
          <w:szCs w:val="21"/>
        </w:rPr>
      </w:pPr>
      <w:r>
        <w:rPr>
          <w:rFonts w:hint="eastAsia"/>
          <w:b/>
          <w:bCs/>
          <w:sz w:val="21"/>
          <w:szCs w:val="21"/>
        </w:rPr>
        <w:t>六、初步评审</w:t>
      </w:r>
    </w:p>
    <w:p>
      <w:pPr>
        <w:snapToGrid w:val="0"/>
        <w:spacing w:line="360" w:lineRule="auto"/>
        <w:ind w:firstLine="420" w:firstLineChars="200"/>
        <w:rPr>
          <w:rFonts w:cs="Times New Roman"/>
          <w:sz w:val="21"/>
          <w:szCs w:val="21"/>
        </w:rPr>
      </w:pPr>
      <w:r>
        <w:rPr>
          <w:rFonts w:hint="eastAsia"/>
          <w:sz w:val="21"/>
          <w:szCs w:val="21"/>
        </w:rPr>
        <w:t>初步评审是指评标委员会按招标文件要求对所有投标文件真实性、符合性、响应性和重大偏差逐一评审，经审查不符合招标文件要求的，不再进入详细评审阶段。初步评审主要包括以下内容：</w:t>
      </w:r>
    </w:p>
    <w:p>
      <w:pPr>
        <w:snapToGrid w:val="0"/>
        <w:spacing w:line="360" w:lineRule="auto"/>
        <w:ind w:firstLine="420" w:firstLineChars="200"/>
        <w:rPr>
          <w:rFonts w:cs="Times New Roman"/>
          <w:sz w:val="21"/>
          <w:szCs w:val="21"/>
        </w:rPr>
      </w:pPr>
      <w:r>
        <w:rPr>
          <w:sz w:val="21"/>
          <w:szCs w:val="21"/>
        </w:rPr>
        <w:t>1.</w:t>
      </w:r>
      <w:r>
        <w:rPr>
          <w:rFonts w:hint="eastAsia"/>
          <w:sz w:val="21"/>
          <w:szCs w:val="21"/>
        </w:rPr>
        <w:t>投标文件无法定代表人或其委托代理人签字并加盖单位公章；</w:t>
      </w:r>
    </w:p>
    <w:p>
      <w:pPr>
        <w:snapToGrid w:val="0"/>
        <w:spacing w:line="360" w:lineRule="auto"/>
        <w:ind w:firstLine="420" w:firstLineChars="200"/>
        <w:rPr>
          <w:rFonts w:cs="Times New Roman"/>
          <w:sz w:val="21"/>
          <w:szCs w:val="21"/>
        </w:rPr>
      </w:pPr>
      <w:r>
        <w:rPr>
          <w:sz w:val="21"/>
          <w:szCs w:val="21"/>
        </w:rPr>
        <w:t>2.</w:t>
      </w:r>
      <w:r>
        <w:rPr>
          <w:rFonts w:hint="eastAsia"/>
          <w:sz w:val="21"/>
          <w:szCs w:val="21"/>
        </w:rPr>
        <w:t>投标联合体没有提交共同投标协议；（允许联合体投标的）</w:t>
      </w:r>
    </w:p>
    <w:p>
      <w:pPr>
        <w:snapToGrid w:val="0"/>
        <w:spacing w:line="360" w:lineRule="auto"/>
        <w:ind w:firstLine="420" w:firstLineChars="200"/>
        <w:rPr>
          <w:rFonts w:cs="Times New Roman"/>
          <w:sz w:val="21"/>
          <w:szCs w:val="21"/>
        </w:rPr>
      </w:pPr>
      <w:r>
        <w:rPr>
          <w:sz w:val="21"/>
          <w:szCs w:val="21"/>
        </w:rPr>
        <w:t>3.</w:t>
      </w:r>
      <w:r>
        <w:rPr>
          <w:rFonts w:hint="eastAsia"/>
          <w:sz w:val="21"/>
          <w:szCs w:val="21"/>
        </w:rPr>
        <w:t>投标人不符合国家或者招标文件规定的资格条件；</w:t>
      </w:r>
    </w:p>
    <w:p>
      <w:pPr>
        <w:snapToGrid w:val="0"/>
        <w:spacing w:line="360" w:lineRule="auto"/>
        <w:ind w:firstLine="420" w:firstLineChars="200"/>
        <w:rPr>
          <w:rFonts w:cs="Times New Roman"/>
          <w:sz w:val="21"/>
          <w:szCs w:val="21"/>
        </w:rPr>
      </w:pPr>
      <w:r>
        <w:rPr>
          <w:sz w:val="21"/>
          <w:szCs w:val="21"/>
        </w:rPr>
        <w:t>4.</w:t>
      </w:r>
      <w:r>
        <w:rPr>
          <w:rFonts w:hint="eastAsia"/>
          <w:sz w:val="21"/>
          <w:szCs w:val="21"/>
        </w:rPr>
        <w:t>同一投标人提交两个以上不同的投标文件或者投标报价，但招标文件要求提交备选投标的除外；</w:t>
      </w:r>
    </w:p>
    <w:p>
      <w:pPr>
        <w:snapToGrid w:val="0"/>
        <w:spacing w:line="360" w:lineRule="auto"/>
        <w:ind w:firstLine="420" w:firstLineChars="200"/>
        <w:rPr>
          <w:rFonts w:cs="Times New Roman"/>
          <w:sz w:val="21"/>
          <w:szCs w:val="21"/>
        </w:rPr>
      </w:pPr>
      <w:r>
        <w:rPr>
          <w:sz w:val="21"/>
          <w:szCs w:val="21"/>
        </w:rPr>
        <w:t>5.</w:t>
      </w:r>
      <w:r>
        <w:rPr>
          <w:rFonts w:hint="eastAsia"/>
          <w:sz w:val="21"/>
          <w:szCs w:val="21"/>
        </w:rPr>
        <w:t>投标报价高于招标文件设定的最高投标限价；</w:t>
      </w:r>
    </w:p>
    <w:p>
      <w:pPr>
        <w:snapToGrid w:val="0"/>
        <w:spacing w:line="360" w:lineRule="auto"/>
        <w:ind w:firstLine="420" w:firstLineChars="200"/>
        <w:rPr>
          <w:rFonts w:cs="Times New Roman"/>
          <w:sz w:val="21"/>
          <w:szCs w:val="21"/>
        </w:rPr>
      </w:pPr>
      <w:r>
        <w:rPr>
          <w:sz w:val="21"/>
          <w:szCs w:val="21"/>
        </w:rPr>
        <w:t>6.</w:t>
      </w:r>
      <w:r>
        <w:rPr>
          <w:rFonts w:hint="eastAsia"/>
          <w:sz w:val="21"/>
          <w:szCs w:val="21"/>
        </w:rPr>
        <w:t>投标范围、工期、工程质量、投标有效期、投标保证金、投标文件格式不符合招标文件规定；</w:t>
      </w:r>
    </w:p>
    <w:p>
      <w:pPr>
        <w:snapToGrid w:val="0"/>
        <w:spacing w:line="360" w:lineRule="auto"/>
        <w:ind w:firstLine="420" w:firstLineChars="200"/>
        <w:rPr>
          <w:rFonts w:cs="Times New Roman"/>
          <w:sz w:val="21"/>
          <w:szCs w:val="21"/>
        </w:rPr>
      </w:pPr>
      <w:r>
        <w:rPr>
          <w:sz w:val="21"/>
          <w:szCs w:val="21"/>
        </w:rPr>
        <w:t>7.</w:t>
      </w:r>
      <w:r>
        <w:rPr>
          <w:rFonts w:hint="eastAsia"/>
          <w:sz w:val="21"/>
          <w:szCs w:val="21"/>
        </w:rPr>
        <w:t>投标人有串通投标、弄虚作假、行贿等违法行为；</w:t>
      </w:r>
    </w:p>
    <w:p>
      <w:pPr>
        <w:snapToGrid w:val="0"/>
        <w:spacing w:line="360" w:lineRule="auto"/>
        <w:ind w:firstLine="420" w:firstLineChars="200"/>
        <w:rPr>
          <w:rFonts w:cs="Times New Roman"/>
          <w:sz w:val="21"/>
          <w:szCs w:val="21"/>
        </w:rPr>
      </w:pPr>
      <w:r>
        <w:rPr>
          <w:sz w:val="21"/>
          <w:szCs w:val="21"/>
        </w:rPr>
        <w:t>8.</w:t>
      </w:r>
      <w:r>
        <w:rPr>
          <w:rFonts w:hint="eastAsia"/>
          <w:sz w:val="21"/>
          <w:szCs w:val="21"/>
        </w:rPr>
        <w:t>外省企业未在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河南省建筑市场监管信息系统暨一体化工作平台</w:t>
      </w:r>
      <w:r>
        <w:rPr>
          <w:rFonts w:hint="eastAsia"/>
          <w:sz w:val="21"/>
          <w:szCs w:val="21"/>
        </w:rPr>
        <w:fldChar w:fldCharType="end"/>
      </w:r>
      <w:r>
        <w:rPr>
          <w:rFonts w:hint="eastAsia"/>
          <w:sz w:val="21"/>
          <w:szCs w:val="21"/>
        </w:rPr>
        <w:t>备案；</w:t>
      </w:r>
    </w:p>
    <w:p>
      <w:pPr>
        <w:snapToGrid w:val="0"/>
        <w:spacing w:line="360" w:lineRule="auto"/>
        <w:ind w:firstLine="420" w:firstLineChars="200"/>
        <w:rPr>
          <w:rFonts w:cs="Times New Roman"/>
          <w:sz w:val="21"/>
          <w:szCs w:val="21"/>
        </w:rPr>
      </w:pPr>
      <w:r>
        <w:rPr>
          <w:sz w:val="21"/>
          <w:szCs w:val="21"/>
        </w:rPr>
        <w:t>9.</w:t>
      </w:r>
      <w:r>
        <w:rPr>
          <w:rFonts w:hint="eastAsia"/>
          <w:sz w:val="21"/>
          <w:szCs w:val="21"/>
        </w:rPr>
        <w:t>无企业所在地或项目所在地检察机关行贿犯罪档案查询结果告知函；</w:t>
      </w:r>
    </w:p>
    <w:p>
      <w:pPr>
        <w:snapToGrid w:val="0"/>
        <w:spacing w:line="360" w:lineRule="auto"/>
        <w:ind w:firstLine="420" w:firstLineChars="200"/>
        <w:rPr>
          <w:color w:val="000000" w:themeColor="text1"/>
          <w:sz w:val="21"/>
          <w:szCs w:val="21"/>
        </w:rPr>
      </w:pPr>
      <w:r>
        <w:rPr>
          <w:color w:val="000000" w:themeColor="text1"/>
          <w:sz w:val="21"/>
          <w:szCs w:val="21"/>
        </w:rPr>
        <w:t>10.</w:t>
      </w:r>
      <w:r>
        <w:rPr>
          <w:rFonts w:hint="eastAsia"/>
          <w:color w:val="000000" w:themeColor="text1"/>
          <w:sz w:val="21"/>
          <w:szCs w:val="21"/>
        </w:rPr>
        <w:t>投标保证金未按招标文件规定递交的；</w:t>
      </w:r>
    </w:p>
    <w:p>
      <w:pPr>
        <w:snapToGrid w:val="0"/>
        <w:spacing w:line="360" w:lineRule="auto"/>
        <w:ind w:firstLine="420" w:firstLineChars="200"/>
        <w:rPr>
          <w:rFonts w:cs="Times New Roman"/>
          <w:sz w:val="21"/>
          <w:szCs w:val="21"/>
        </w:rPr>
      </w:pPr>
      <w:r>
        <w:rPr>
          <w:sz w:val="21"/>
          <w:szCs w:val="21"/>
        </w:rPr>
        <w:t>11．</w:t>
      </w:r>
      <w:r>
        <w:rPr>
          <w:rFonts w:hint="eastAsia"/>
          <w:sz w:val="21"/>
          <w:szCs w:val="21"/>
        </w:rPr>
        <w:t>有违反法律、法规、规章、规范性文件或招标文件规定的其它情况；</w:t>
      </w:r>
    </w:p>
    <w:p>
      <w:pPr>
        <w:snapToGrid w:val="0"/>
        <w:spacing w:line="360" w:lineRule="auto"/>
        <w:ind w:firstLine="420" w:firstLineChars="200"/>
        <w:rPr>
          <w:rFonts w:cs="Times New Roman"/>
          <w:sz w:val="21"/>
          <w:szCs w:val="21"/>
        </w:rPr>
      </w:pPr>
      <w:r>
        <w:rPr>
          <w:rFonts w:hint="eastAsia"/>
          <w:sz w:val="21"/>
          <w:szCs w:val="21"/>
        </w:rPr>
        <w:t>初步评审评审经审查后应写出评审意见。</w:t>
      </w:r>
    </w:p>
    <w:p>
      <w:pPr>
        <w:snapToGrid w:val="0"/>
        <w:spacing w:line="360" w:lineRule="auto"/>
        <w:ind w:firstLine="422" w:firstLineChars="200"/>
        <w:rPr>
          <w:rFonts w:cs="Times New Roman"/>
          <w:b/>
          <w:bCs/>
          <w:sz w:val="21"/>
          <w:szCs w:val="21"/>
        </w:rPr>
      </w:pPr>
      <w:r>
        <w:rPr>
          <w:rFonts w:hint="eastAsia"/>
          <w:b/>
          <w:bCs/>
          <w:sz w:val="21"/>
          <w:szCs w:val="21"/>
        </w:rPr>
        <w:t>注：工商营业执照、资质证书、安全生产许可证、企业基本账户开户许可证、企业所在地或项目所在地检察机关查询行贿犯罪档案结果告知函、外省企业进豫提供“河南省建筑市场监管信息系统暨一体化工作平台”网页、注册建造师证书和注册建造师安全生产考核合格证不再提交原件，投标书中必须附复印件，以备查阅。</w:t>
      </w:r>
    </w:p>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60" w:lineRule="auto"/>
        <w:ind w:firstLine="422" w:firstLineChars="200"/>
        <w:rPr>
          <w:b/>
          <w:bCs/>
          <w:sz w:val="21"/>
          <w:szCs w:val="21"/>
        </w:rPr>
      </w:pPr>
      <w:r>
        <w:rPr>
          <w:rFonts w:hint="eastAsia"/>
          <w:b/>
          <w:bCs/>
          <w:sz w:val="21"/>
          <w:szCs w:val="21"/>
        </w:rPr>
        <w:t xml:space="preserve"> 1.工程量清单总报价评标基准价按下列公式确定：</w:t>
      </w:r>
    </w:p>
    <w:p>
      <w:pPr>
        <w:snapToGrid w:val="0"/>
        <w:spacing w:line="360" w:lineRule="auto"/>
        <w:ind w:firstLine="420" w:firstLineChars="200"/>
        <w:rPr>
          <w:sz w:val="21"/>
          <w:szCs w:val="21"/>
        </w:rPr>
      </w:pPr>
      <w:r>
        <w:rPr>
          <w:rFonts w:hint="eastAsia"/>
          <w:sz w:val="21"/>
          <w:szCs w:val="21"/>
        </w:rPr>
        <w:t>评标基准价＝招标控制价×K+投标总报价×（1－K）</w:t>
      </w:r>
    </w:p>
    <w:p>
      <w:pPr>
        <w:snapToGrid w:val="0"/>
        <w:spacing w:line="360" w:lineRule="auto"/>
        <w:ind w:firstLine="420" w:firstLineChars="200"/>
        <w:rPr>
          <w:sz w:val="21"/>
          <w:szCs w:val="21"/>
        </w:rPr>
      </w:pPr>
      <w:r>
        <w:rPr>
          <w:rFonts w:hint="eastAsia"/>
          <w:sz w:val="21"/>
          <w:szCs w:val="21"/>
        </w:rPr>
        <w:t xml:space="preserve">  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napToGrid w:val="0"/>
        <w:spacing w:line="360" w:lineRule="auto"/>
        <w:ind w:firstLine="420" w:firstLineChars="200"/>
        <w:rPr>
          <w:sz w:val="21"/>
          <w:szCs w:val="21"/>
        </w:rPr>
      </w:pPr>
      <w:r>
        <w:rPr>
          <w:rFonts w:hint="eastAsia"/>
          <w:sz w:val="21"/>
          <w:szCs w:val="21"/>
        </w:rPr>
        <w:t>注：</w:t>
      </w:r>
      <w:r>
        <w:rPr>
          <w:rFonts w:hint="eastAsia"/>
          <w:sz w:val="21"/>
          <w:szCs w:val="21"/>
        </w:rPr>
        <w:fldChar w:fldCharType="begin"/>
      </w:r>
      <w:r>
        <w:rPr>
          <w:rFonts w:hint="eastAsia"/>
          <w:sz w:val="21"/>
          <w:szCs w:val="21"/>
        </w:rPr>
        <w:instrText xml:space="preserve"> = 1 \* GB3 \* MERGEFORMAT </w:instrText>
      </w:r>
      <w:r>
        <w:rPr>
          <w:rFonts w:hint="eastAsia"/>
          <w:sz w:val="21"/>
          <w:szCs w:val="21"/>
        </w:rPr>
        <w:fldChar w:fldCharType="separate"/>
      </w:r>
      <w:r>
        <w:rPr>
          <w:rFonts w:hint="eastAsia"/>
          <w:sz w:val="21"/>
          <w:szCs w:val="21"/>
        </w:rPr>
        <w:t>①</w:t>
      </w:r>
      <w:r>
        <w:rPr>
          <w:rFonts w:hint="eastAsia"/>
          <w:sz w:val="21"/>
          <w:szCs w:val="21"/>
        </w:rPr>
        <w:fldChar w:fldCharType="end"/>
      </w:r>
      <w:r>
        <w:rPr>
          <w:rFonts w:hint="eastAsia"/>
          <w:sz w:val="21"/>
          <w:szCs w:val="21"/>
        </w:rPr>
        <w:t>有效投标人指通过清标和初步评审的投标人；</w:t>
      </w:r>
    </w:p>
    <w:p>
      <w:pPr>
        <w:snapToGrid w:val="0"/>
        <w:spacing w:line="360" w:lineRule="auto"/>
        <w:ind w:firstLine="420" w:firstLineChars="200"/>
        <w:rPr>
          <w:sz w:val="21"/>
          <w:szCs w:val="21"/>
        </w:rPr>
      </w:pPr>
      <w:r>
        <w:rPr>
          <w:rFonts w:hint="eastAsia"/>
          <w:sz w:val="21"/>
          <w:szCs w:val="21"/>
        </w:rPr>
        <w:fldChar w:fldCharType="begin"/>
      </w:r>
      <w:r>
        <w:rPr>
          <w:rFonts w:hint="eastAsia"/>
          <w:sz w:val="21"/>
          <w:szCs w:val="21"/>
        </w:rPr>
        <w:instrText xml:space="preserve"> = 2 \* GB3 \* MERGEFORMAT </w:instrText>
      </w:r>
      <w:r>
        <w:rPr>
          <w:rFonts w:hint="eastAsia"/>
          <w:sz w:val="21"/>
          <w:szCs w:val="21"/>
        </w:rPr>
        <w:fldChar w:fldCharType="separate"/>
      </w:r>
      <w:r>
        <w:rPr>
          <w:rFonts w:hint="eastAsia"/>
          <w:sz w:val="21"/>
          <w:szCs w:val="21"/>
        </w:rPr>
        <w:t>②</w:t>
      </w:r>
      <w:r>
        <w:rPr>
          <w:rFonts w:hint="eastAsia"/>
          <w:sz w:val="21"/>
          <w:szCs w:val="21"/>
        </w:rPr>
        <w:fldChar w:fldCharType="end"/>
      </w:r>
      <w:r>
        <w:rPr>
          <w:rFonts w:hint="eastAsia"/>
          <w:sz w:val="21"/>
          <w:szCs w:val="21"/>
        </w:rPr>
        <w:t>K为招标控制价权重系数，0.1≤K≤0.5（K的取值：0.1、0.2、0.3、0.4、0.5），在开标现场由随机选定的投标人代表随机抽取。</w:t>
      </w:r>
    </w:p>
    <w:p>
      <w:pPr>
        <w:snapToGrid w:val="0"/>
        <w:spacing w:line="312" w:lineRule="auto"/>
        <w:rPr>
          <w:b/>
          <w:bCs/>
          <w:sz w:val="21"/>
          <w:szCs w:val="21"/>
        </w:rPr>
      </w:pPr>
      <w:r>
        <w:rPr>
          <w:rFonts w:hint="eastAsia"/>
          <w:b/>
          <w:bCs/>
          <w:sz w:val="21"/>
          <w:szCs w:val="21"/>
        </w:rPr>
        <w:t xml:space="preserve"> 2. 技术标的评审（20分）</w:t>
      </w:r>
    </w:p>
    <w:p>
      <w:pPr>
        <w:snapToGrid w:val="0"/>
        <w:spacing w:line="360" w:lineRule="auto"/>
        <w:ind w:firstLine="420" w:firstLineChars="200"/>
        <w:rPr>
          <w:color w:val="000000" w:themeColor="text1"/>
          <w:sz w:val="21"/>
          <w:szCs w:val="21"/>
        </w:rPr>
      </w:pPr>
      <w:r>
        <w:rPr>
          <w:rFonts w:hint="eastAsia"/>
          <w:sz w:val="21"/>
          <w:szCs w:val="21"/>
        </w:rPr>
        <w:t xml:space="preserve">1、内容完整性和编制水平                                            </w:t>
      </w:r>
      <w:r>
        <w:rPr>
          <w:rFonts w:hint="eastAsia"/>
          <w:color w:val="000000" w:themeColor="text1"/>
          <w:sz w:val="21"/>
          <w:szCs w:val="21"/>
        </w:rPr>
        <w:t>0-1分</w:t>
      </w:r>
    </w:p>
    <w:p>
      <w:pPr>
        <w:snapToGrid w:val="0"/>
        <w:spacing w:line="360" w:lineRule="auto"/>
        <w:ind w:firstLine="420" w:firstLineChars="200"/>
        <w:rPr>
          <w:color w:val="000000" w:themeColor="text1"/>
          <w:sz w:val="21"/>
          <w:szCs w:val="21"/>
        </w:rPr>
      </w:pPr>
      <w:r>
        <w:rPr>
          <w:rFonts w:hint="eastAsia"/>
          <w:color w:val="000000" w:themeColor="text1"/>
          <w:sz w:val="21"/>
          <w:szCs w:val="21"/>
        </w:rPr>
        <w:t>2、施工方案和技术措施                                              1-2分</w:t>
      </w:r>
    </w:p>
    <w:p>
      <w:pPr>
        <w:snapToGrid w:val="0"/>
        <w:spacing w:line="360" w:lineRule="auto"/>
        <w:ind w:firstLine="420" w:firstLineChars="200"/>
        <w:rPr>
          <w:color w:val="000000" w:themeColor="text1"/>
          <w:sz w:val="21"/>
          <w:szCs w:val="21"/>
        </w:rPr>
      </w:pPr>
      <w:r>
        <w:rPr>
          <w:rFonts w:hint="eastAsia"/>
          <w:color w:val="000000" w:themeColor="text1"/>
          <w:sz w:val="21"/>
          <w:szCs w:val="21"/>
        </w:rPr>
        <w:t>3、质量管理体系与措施                                              1-2分</w:t>
      </w:r>
    </w:p>
    <w:p>
      <w:pPr>
        <w:snapToGrid w:val="0"/>
        <w:spacing w:line="360" w:lineRule="auto"/>
        <w:ind w:firstLine="420" w:firstLineChars="200"/>
        <w:rPr>
          <w:color w:val="000000" w:themeColor="text1"/>
          <w:sz w:val="21"/>
          <w:szCs w:val="21"/>
        </w:rPr>
      </w:pPr>
      <w:r>
        <w:rPr>
          <w:rFonts w:hint="eastAsia"/>
          <w:color w:val="000000" w:themeColor="text1"/>
          <w:sz w:val="21"/>
          <w:szCs w:val="21"/>
        </w:rPr>
        <w:t>4、安全管理体系与措施</w:t>
      </w:r>
      <w:r>
        <w:rPr>
          <w:rFonts w:hint="eastAsia"/>
          <w:color w:val="000000" w:themeColor="text1"/>
          <w:sz w:val="21"/>
          <w:szCs w:val="21"/>
        </w:rPr>
        <w:tab/>
      </w:r>
      <w:r>
        <w:rPr>
          <w:rFonts w:hint="eastAsia"/>
          <w:color w:val="000000" w:themeColor="text1"/>
          <w:sz w:val="21"/>
          <w:szCs w:val="21"/>
        </w:rPr>
        <w:t xml:space="preserve">                                           1-2分</w:t>
      </w:r>
    </w:p>
    <w:p>
      <w:pPr>
        <w:snapToGrid w:val="0"/>
        <w:spacing w:line="360" w:lineRule="auto"/>
        <w:ind w:firstLine="420" w:firstLineChars="200"/>
        <w:rPr>
          <w:color w:val="000000" w:themeColor="text1"/>
          <w:sz w:val="21"/>
          <w:szCs w:val="21"/>
        </w:rPr>
      </w:pPr>
      <w:r>
        <w:rPr>
          <w:rFonts w:hint="eastAsia"/>
          <w:color w:val="000000" w:themeColor="text1"/>
          <w:sz w:val="21"/>
          <w:szCs w:val="21"/>
        </w:rPr>
        <w:t>5、环境保护管理体系与措施　　                                      1-2分</w:t>
      </w:r>
    </w:p>
    <w:p>
      <w:pPr>
        <w:snapToGrid w:val="0"/>
        <w:spacing w:line="360" w:lineRule="auto"/>
        <w:ind w:firstLine="420" w:firstLineChars="200"/>
        <w:rPr>
          <w:color w:val="000000" w:themeColor="text1"/>
          <w:sz w:val="21"/>
          <w:szCs w:val="21"/>
        </w:rPr>
      </w:pPr>
      <w:r>
        <w:rPr>
          <w:rFonts w:hint="eastAsia"/>
          <w:color w:val="000000" w:themeColor="text1"/>
          <w:sz w:val="21"/>
          <w:szCs w:val="21"/>
        </w:rPr>
        <w:t xml:space="preserve">6、工程进度计划与措施                                          </w:t>
      </w:r>
      <w:r>
        <w:rPr>
          <w:rFonts w:hint="eastAsia"/>
          <w:color w:val="000000" w:themeColor="text1"/>
          <w:sz w:val="21"/>
          <w:szCs w:val="21"/>
        </w:rPr>
        <w:tab/>
      </w:r>
      <w:r>
        <w:rPr>
          <w:rFonts w:hint="eastAsia"/>
          <w:color w:val="000000" w:themeColor="text1"/>
          <w:sz w:val="21"/>
          <w:szCs w:val="21"/>
        </w:rPr>
        <w:t xml:space="preserve">   0-1分</w:t>
      </w:r>
    </w:p>
    <w:p>
      <w:pPr>
        <w:snapToGrid w:val="0"/>
        <w:spacing w:line="360" w:lineRule="auto"/>
        <w:ind w:firstLine="420" w:firstLineChars="200"/>
        <w:rPr>
          <w:color w:val="000000" w:themeColor="text1"/>
          <w:sz w:val="21"/>
          <w:szCs w:val="21"/>
        </w:rPr>
      </w:pPr>
      <w:r>
        <w:rPr>
          <w:rFonts w:hint="eastAsia"/>
          <w:color w:val="000000" w:themeColor="text1"/>
          <w:sz w:val="21"/>
          <w:szCs w:val="21"/>
        </w:rPr>
        <w:t>7、拟投入资源配备计划                                              1-2分</w:t>
      </w:r>
    </w:p>
    <w:p>
      <w:pPr>
        <w:snapToGrid w:val="0"/>
        <w:spacing w:line="360" w:lineRule="auto"/>
        <w:ind w:firstLine="420" w:firstLineChars="200"/>
        <w:rPr>
          <w:color w:val="000000" w:themeColor="text1"/>
          <w:sz w:val="21"/>
          <w:szCs w:val="21"/>
        </w:rPr>
      </w:pPr>
      <w:r>
        <w:rPr>
          <w:rFonts w:hint="eastAsia"/>
          <w:color w:val="000000" w:themeColor="text1"/>
          <w:sz w:val="21"/>
          <w:szCs w:val="21"/>
        </w:rPr>
        <w:t>8、施工进度表或施工网络图</w:t>
      </w:r>
      <w:r>
        <w:rPr>
          <w:rFonts w:hint="eastAsia"/>
          <w:color w:val="000000" w:themeColor="text1"/>
          <w:sz w:val="21"/>
          <w:szCs w:val="21"/>
        </w:rPr>
        <w:tab/>
      </w:r>
      <w:r>
        <w:rPr>
          <w:rFonts w:hint="eastAsia"/>
          <w:color w:val="000000" w:themeColor="text1"/>
          <w:sz w:val="21"/>
          <w:szCs w:val="21"/>
        </w:rPr>
        <w:t xml:space="preserve">                                       0-1分</w:t>
      </w:r>
    </w:p>
    <w:p>
      <w:pPr>
        <w:snapToGrid w:val="0"/>
        <w:spacing w:line="360" w:lineRule="auto"/>
        <w:ind w:firstLine="420" w:firstLineChars="200"/>
        <w:rPr>
          <w:color w:val="FF0000"/>
          <w:sz w:val="21"/>
          <w:szCs w:val="21"/>
        </w:rPr>
      </w:pPr>
      <w:r>
        <w:rPr>
          <w:rFonts w:hint="eastAsia"/>
          <w:color w:val="000000" w:themeColor="text1"/>
          <w:sz w:val="21"/>
          <w:szCs w:val="21"/>
        </w:rPr>
        <w:t>9、施工总平面布置图                                                0-1分</w:t>
      </w:r>
    </w:p>
    <w:p>
      <w:pPr>
        <w:snapToGrid w:val="0"/>
        <w:spacing w:line="360" w:lineRule="auto"/>
        <w:ind w:firstLine="420" w:firstLineChars="20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r>
        <w:rPr>
          <w:rFonts w:hint="eastAsia"/>
          <w:sz w:val="21"/>
          <w:szCs w:val="21"/>
        </w:rPr>
        <w:t xml:space="preserve">                                                   1-2分</w:t>
      </w:r>
    </w:p>
    <w:p>
      <w:pPr>
        <w:snapToGrid w:val="0"/>
        <w:spacing w:line="360" w:lineRule="auto"/>
        <w:ind w:firstLine="420" w:firstLineChars="200"/>
        <w:rPr>
          <w:sz w:val="21"/>
          <w:szCs w:val="21"/>
        </w:rPr>
      </w:pPr>
      <w:r>
        <w:rPr>
          <w:rFonts w:hint="eastAsia"/>
          <w:sz w:val="21"/>
          <w:szCs w:val="21"/>
        </w:rPr>
        <w:t>11、新工艺、新技术、新设备、新材料的采用程度，其在确保质量、降低成本、缩短工期、减轻劳动强度、提高工效等方面的作用                                   1-2分</w:t>
      </w:r>
    </w:p>
    <w:p>
      <w:pPr>
        <w:snapToGrid w:val="0"/>
        <w:spacing w:line="360" w:lineRule="auto"/>
        <w:ind w:firstLine="420" w:firstLineChars="200"/>
        <w:rPr>
          <w:sz w:val="21"/>
          <w:szCs w:val="21"/>
        </w:rPr>
      </w:pPr>
      <w:r>
        <w:rPr>
          <w:rFonts w:hint="eastAsia"/>
          <w:sz w:val="21"/>
          <w:szCs w:val="21"/>
        </w:rPr>
        <w:t>12、企业具备信息化管理平台，能够使工程管理者对现场实施监控和数据处理 1-2分</w:t>
      </w:r>
    </w:p>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 xml:space="preserve"> 3.商务标的评审（60分）：</w:t>
      </w:r>
    </w:p>
    <w:p>
      <w:pPr>
        <w:snapToGrid w:val="0"/>
        <w:spacing w:line="360" w:lineRule="auto"/>
        <w:rPr>
          <w:rFonts w:hAnsi="宋体"/>
          <w:b/>
          <w:sz w:val="24"/>
          <w:szCs w:val="24"/>
        </w:rPr>
      </w:pPr>
      <w:r>
        <w:rPr>
          <w:rFonts w:hint="eastAsia"/>
          <w:b/>
          <w:bCs/>
          <w:sz w:val="21"/>
          <w:szCs w:val="21"/>
        </w:rPr>
        <w:t xml:space="preserve">    3.1 投标报价的评审（30分）</w:t>
      </w:r>
    </w:p>
    <w:p>
      <w:pPr>
        <w:snapToGrid w:val="0"/>
        <w:spacing w:line="360" w:lineRule="auto"/>
        <w:ind w:firstLine="420" w:firstLineChars="20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pPr>
        <w:snapToGrid w:val="0"/>
        <w:spacing w:line="360" w:lineRule="auto"/>
        <w:rPr>
          <w:b/>
          <w:bCs/>
          <w:sz w:val="21"/>
          <w:szCs w:val="21"/>
        </w:rPr>
      </w:pPr>
      <w:r>
        <w:rPr>
          <w:rFonts w:hint="eastAsia"/>
          <w:b/>
          <w:bCs/>
          <w:sz w:val="21"/>
          <w:szCs w:val="21"/>
        </w:rPr>
        <w:t xml:space="preserve">  3.2 分部分项工程项目综合单价的评审（15分）</w:t>
      </w:r>
    </w:p>
    <w:p>
      <w:pPr>
        <w:snapToGrid w:val="0"/>
        <w:spacing w:line="360" w:lineRule="auto"/>
        <w:ind w:firstLine="420" w:firstLineChars="200"/>
        <w:rPr>
          <w:rFonts w:hAnsi="宋体"/>
          <w:bCs/>
          <w:sz w:val="24"/>
          <w:szCs w:val="24"/>
        </w:rPr>
      </w:pPr>
      <w:r>
        <w:rPr>
          <w:rFonts w:hint="eastAsia"/>
          <w:sz w:val="21"/>
          <w:szCs w:val="21"/>
        </w:rPr>
        <w:t>分部分项工程项目综合单价随机选择15项清单项目（不足10项时全部抽取）。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b/>
          <w:bCs/>
          <w:sz w:val="21"/>
          <w:szCs w:val="21"/>
        </w:rPr>
      </w:pPr>
      <w:r>
        <w:rPr>
          <w:rFonts w:hint="eastAsia"/>
          <w:b/>
          <w:bCs/>
          <w:sz w:val="21"/>
          <w:szCs w:val="21"/>
        </w:rPr>
        <w:t xml:space="preserve">    3.3 措施项目的评审（5分）</w:t>
      </w:r>
    </w:p>
    <w:p>
      <w:pPr>
        <w:snapToGrid w:val="0"/>
        <w:spacing w:line="360" w:lineRule="auto"/>
        <w:ind w:firstLine="420" w:firstLineChars="200"/>
        <w:rPr>
          <w:sz w:val="21"/>
          <w:szCs w:val="21"/>
        </w:rPr>
      </w:pPr>
      <w:r>
        <w:rPr>
          <w:rFonts w:hint="eastAsia"/>
          <w:sz w:val="21"/>
          <w:szCs w:val="21"/>
        </w:rPr>
        <w:t>措施项目基准值=各投标人所报措施项目费（当有效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pPr>
        <w:snapToGrid w:val="0"/>
        <w:spacing w:line="360" w:lineRule="auto"/>
        <w:rPr>
          <w:b/>
          <w:bCs/>
          <w:sz w:val="21"/>
          <w:szCs w:val="21"/>
        </w:rPr>
      </w:pPr>
      <w:r>
        <w:rPr>
          <w:rFonts w:hint="eastAsia"/>
          <w:b/>
          <w:bCs/>
          <w:sz w:val="21"/>
          <w:szCs w:val="21"/>
        </w:rPr>
        <w:t xml:space="preserve">    3.4 主要材料单价的评审（10分）</w:t>
      </w:r>
    </w:p>
    <w:p>
      <w:pPr>
        <w:snapToGrid w:val="0"/>
        <w:spacing w:line="360" w:lineRule="auto"/>
        <w:ind w:firstLine="420" w:firstLineChars="200"/>
        <w:rPr>
          <w:sz w:val="21"/>
          <w:szCs w:val="21"/>
        </w:rPr>
      </w:pPr>
      <w:r>
        <w:rPr>
          <w:rFonts w:hint="eastAsia"/>
          <w:sz w:val="21"/>
          <w:szCs w:val="21"/>
        </w:rPr>
        <w:t>主要材料项目单价选择10项材料（不足10项时全部抽取），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p>
      <w:pPr>
        <w:snapToGrid w:val="0"/>
        <w:spacing w:line="360" w:lineRule="auto"/>
        <w:ind w:firstLine="422" w:firstLineChars="200"/>
        <w:rPr>
          <w:b/>
          <w:bCs/>
          <w:sz w:val="21"/>
          <w:szCs w:val="21"/>
        </w:rPr>
      </w:pPr>
      <w:r>
        <w:rPr>
          <w:rFonts w:hint="eastAsia"/>
          <w:b/>
          <w:bCs/>
          <w:sz w:val="21"/>
          <w:szCs w:val="21"/>
        </w:rPr>
        <w:t>4.企业综合信用标的评审（20分）</w:t>
      </w:r>
    </w:p>
    <w:p>
      <w:pPr>
        <w:snapToGrid w:val="0"/>
        <w:spacing w:line="360" w:lineRule="auto"/>
        <w:rPr>
          <w:b/>
          <w:bCs/>
          <w:sz w:val="21"/>
          <w:szCs w:val="21"/>
        </w:rPr>
      </w:pPr>
      <w:r>
        <w:rPr>
          <w:rFonts w:hint="eastAsia"/>
          <w:b/>
          <w:bCs/>
          <w:sz w:val="21"/>
          <w:szCs w:val="21"/>
        </w:rPr>
        <w:t xml:space="preserve">    4.1项目班子配备（ 0-2分）</w:t>
      </w:r>
    </w:p>
    <w:p>
      <w:pPr>
        <w:snapToGrid w:val="0"/>
        <w:spacing w:line="360" w:lineRule="auto"/>
        <w:ind w:firstLine="420" w:firstLineChars="200"/>
        <w:rPr>
          <w:sz w:val="21"/>
          <w:szCs w:val="21"/>
        </w:rPr>
      </w:pPr>
      <w:r>
        <w:rPr>
          <w:rFonts w:hint="eastAsia"/>
          <w:sz w:val="21"/>
          <w:szCs w:val="21"/>
        </w:rPr>
        <w:t>拟派项目班子中施工员、</w:t>
      </w:r>
      <w:r>
        <w:rPr>
          <w:rFonts w:hint="eastAsia"/>
          <w:color w:val="000000" w:themeColor="text1"/>
          <w:sz w:val="21"/>
          <w:szCs w:val="21"/>
        </w:rPr>
        <w:t>质检员、安全员、材料员、资料员</w:t>
      </w:r>
      <w:r>
        <w:rPr>
          <w:rFonts w:hint="eastAsia"/>
          <w:sz w:val="21"/>
          <w:szCs w:val="21"/>
        </w:rPr>
        <w:t>证件齐全者得2分，每缺一个证件扣0.4分，扣完为止。（以证书原件为准）</w:t>
      </w:r>
    </w:p>
    <w:p>
      <w:pPr>
        <w:snapToGrid w:val="0"/>
        <w:spacing w:line="312" w:lineRule="auto"/>
        <w:rPr>
          <w:b/>
          <w:bCs/>
          <w:sz w:val="21"/>
          <w:szCs w:val="21"/>
        </w:rPr>
      </w:pPr>
      <w:r>
        <w:rPr>
          <w:rFonts w:hint="eastAsia"/>
          <w:b/>
          <w:bCs/>
          <w:sz w:val="21"/>
          <w:szCs w:val="21"/>
        </w:rPr>
        <w:t xml:space="preserve">    4.2企业综合信用及业绩 （0-14分）</w:t>
      </w:r>
    </w:p>
    <w:p>
      <w:pPr>
        <w:snapToGrid w:val="0"/>
        <w:spacing w:line="360" w:lineRule="auto"/>
        <w:ind w:firstLine="420" w:firstLineChars="200"/>
        <w:rPr>
          <w:color w:val="000000" w:themeColor="text1"/>
          <w:sz w:val="21"/>
          <w:szCs w:val="21"/>
        </w:rPr>
      </w:pPr>
      <w:r>
        <w:rPr>
          <w:rFonts w:hint="eastAsia"/>
          <w:sz w:val="21"/>
          <w:szCs w:val="21"/>
        </w:rPr>
        <w:t>4.2.1投标人提供工商企业信用信息公示报告（国家企业信用信息公示系统http://www.gsxt.gov.cn）加盖企业所在地工商部门公章，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w:t>
      </w:r>
      <w:r>
        <w:rPr>
          <w:rFonts w:hint="eastAsia"/>
          <w:color w:val="000000" w:themeColor="text1"/>
          <w:sz w:val="21"/>
          <w:szCs w:val="21"/>
        </w:rPr>
        <w:t>高得2分（以原件为准）。</w:t>
      </w:r>
    </w:p>
    <w:p>
      <w:pPr>
        <w:snapToGrid w:val="0"/>
        <w:spacing w:line="360" w:lineRule="auto"/>
        <w:ind w:firstLine="420" w:firstLineChars="200"/>
        <w:rPr>
          <w:color w:val="000000" w:themeColor="text1"/>
          <w:sz w:val="21"/>
          <w:szCs w:val="21"/>
        </w:rPr>
      </w:pPr>
      <w:r>
        <w:rPr>
          <w:rFonts w:hint="eastAsia"/>
          <w:color w:val="000000" w:themeColor="text1"/>
          <w:sz w:val="21"/>
          <w:szCs w:val="21"/>
        </w:rPr>
        <w:t>4.2.2 投标人具有质量管理体系、环境管理体系、职业健康安全管理体系的一项得1分，该项最多得6分；</w:t>
      </w:r>
    </w:p>
    <w:p>
      <w:pPr>
        <w:pStyle w:val="2"/>
        <w:ind w:firstLine="210"/>
        <w:rPr>
          <w:sz w:val="21"/>
          <w:szCs w:val="21"/>
        </w:rPr>
      </w:pPr>
      <w:r>
        <w:rPr>
          <w:rFonts w:hint="eastAsia"/>
          <w:sz w:val="21"/>
          <w:szCs w:val="21"/>
        </w:rPr>
        <w:t>4.2.3投标人自2015年1月1日以来获得“河南省文明诚信企业”证书的得3分。</w:t>
      </w:r>
    </w:p>
    <w:p>
      <w:pPr>
        <w:pStyle w:val="2"/>
        <w:ind w:firstLine="210"/>
        <w:rPr>
          <w:sz w:val="21"/>
          <w:szCs w:val="21"/>
        </w:rPr>
      </w:pPr>
      <w:r>
        <w:rPr>
          <w:rFonts w:hint="eastAsia"/>
          <w:sz w:val="21"/>
          <w:szCs w:val="21"/>
        </w:rPr>
        <w:t>4.2.4投标人自2015年1月1日以来获得“先进单位”证书的得3分。</w:t>
      </w:r>
    </w:p>
    <w:p>
      <w:pPr>
        <w:snapToGrid w:val="0"/>
        <w:spacing w:line="312" w:lineRule="auto"/>
        <w:rPr>
          <w:b/>
          <w:bCs/>
          <w:sz w:val="21"/>
          <w:szCs w:val="21"/>
        </w:rPr>
      </w:pPr>
      <w:r>
        <w:rPr>
          <w:rFonts w:hint="eastAsia"/>
          <w:b/>
          <w:bCs/>
          <w:sz w:val="21"/>
          <w:szCs w:val="21"/>
        </w:rPr>
        <w:t xml:space="preserve">   4.3服务承诺（ 0-4分）</w:t>
      </w:r>
    </w:p>
    <w:p>
      <w:pPr>
        <w:snapToGrid w:val="0"/>
        <w:spacing w:line="360" w:lineRule="auto"/>
        <w:ind w:firstLine="420" w:firstLineChars="200"/>
        <w:rPr>
          <w:sz w:val="21"/>
          <w:szCs w:val="21"/>
        </w:rPr>
      </w:pPr>
      <w:r>
        <w:rPr>
          <w:rFonts w:hint="eastAsia"/>
          <w:sz w:val="21"/>
          <w:szCs w:val="21"/>
        </w:rPr>
        <w:t>（1） 不拖欠农民工工资承诺（0-1分）；</w:t>
      </w:r>
    </w:p>
    <w:p>
      <w:pPr>
        <w:snapToGrid w:val="0"/>
        <w:spacing w:line="360" w:lineRule="auto"/>
        <w:ind w:firstLine="420" w:firstLineChars="200"/>
        <w:rPr>
          <w:sz w:val="21"/>
          <w:szCs w:val="21"/>
        </w:rPr>
      </w:pPr>
      <w:r>
        <w:rPr>
          <w:rFonts w:hint="eastAsia"/>
          <w:sz w:val="21"/>
          <w:szCs w:val="21"/>
        </w:rPr>
        <w:t xml:space="preserve">   （2） 扬尘治理承诺（0-1分）；</w:t>
      </w:r>
    </w:p>
    <w:p>
      <w:pPr>
        <w:snapToGrid w:val="0"/>
        <w:spacing w:line="360" w:lineRule="auto"/>
        <w:ind w:firstLine="420" w:firstLineChars="200"/>
        <w:rPr>
          <w:sz w:val="21"/>
          <w:szCs w:val="21"/>
        </w:rPr>
      </w:pPr>
      <w:r>
        <w:rPr>
          <w:rFonts w:hint="eastAsia"/>
          <w:sz w:val="21"/>
          <w:szCs w:val="21"/>
        </w:rPr>
        <w:t xml:space="preserve">   （3） 项目经理无在建及中标后到现场工作的承诺（0-1分）；</w:t>
      </w:r>
    </w:p>
    <w:p>
      <w:pPr>
        <w:snapToGrid w:val="0"/>
        <w:spacing w:line="360" w:lineRule="auto"/>
        <w:ind w:firstLine="420" w:firstLineChars="200"/>
        <w:rPr>
          <w:sz w:val="21"/>
          <w:szCs w:val="21"/>
        </w:rPr>
      </w:pPr>
      <w:r>
        <w:rPr>
          <w:rFonts w:hint="eastAsia"/>
          <w:sz w:val="21"/>
          <w:szCs w:val="21"/>
        </w:rPr>
        <w:t xml:space="preserve">   （4） 其他实质性承诺（0-1分）。</w:t>
      </w:r>
    </w:p>
    <w:p>
      <w:pPr>
        <w:snapToGrid w:val="0"/>
        <w:spacing w:line="360" w:lineRule="auto"/>
        <w:ind w:firstLine="420" w:firstLineChars="20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pPr>
        <w:snapToGrid w:val="0"/>
        <w:spacing w:line="360" w:lineRule="auto"/>
        <w:ind w:firstLine="420" w:firstLineChars="200"/>
        <w:rPr>
          <w:sz w:val="21"/>
          <w:szCs w:val="21"/>
        </w:rPr>
      </w:pPr>
      <w:r>
        <w:rPr>
          <w:rFonts w:hint="eastAsia"/>
          <w:sz w:val="21"/>
          <w:szCs w:val="21"/>
        </w:rPr>
        <w:t>注：1）近年年份要求：2015年1月1日以来；</w:t>
      </w:r>
    </w:p>
    <w:p>
      <w:pPr>
        <w:snapToGrid w:val="0"/>
        <w:spacing w:line="360" w:lineRule="auto"/>
        <w:ind w:firstLine="420" w:firstLineChars="200"/>
        <w:rPr>
          <w:sz w:val="21"/>
          <w:szCs w:val="21"/>
        </w:rPr>
      </w:pPr>
      <w:r>
        <w:rPr>
          <w:rFonts w:hint="eastAsia"/>
          <w:sz w:val="21"/>
          <w:szCs w:val="21"/>
        </w:rPr>
        <w:t xml:space="preserve">     2）业绩合同以合同签订日期为准，获奖证书以发证日期为准。</w:t>
      </w:r>
    </w:p>
    <w:p>
      <w:pPr>
        <w:snapToGrid w:val="0"/>
        <w:spacing w:line="360" w:lineRule="auto"/>
        <w:ind w:firstLine="420" w:firstLineChars="200"/>
        <w:rPr>
          <w:sz w:val="21"/>
          <w:szCs w:val="21"/>
        </w:rPr>
      </w:pPr>
      <w:r>
        <w:rPr>
          <w:rFonts w:hint="eastAsia"/>
          <w:sz w:val="21"/>
          <w:szCs w:val="21"/>
        </w:rPr>
        <w:t xml:space="preserve">     3）除营业执照、资质证书、拟派项目经理注册建造师证及其安全生产考核合格证以外，凡评标办法里涉及到的证书、证件及业绩材料等，均以原件并结合投标文件中所附复印件进行评审，二者缺其一，则该项得分应作0分处理。</w:t>
      </w:r>
    </w:p>
    <w:p>
      <w:pPr>
        <w:snapToGrid w:val="0"/>
        <w:spacing w:line="312" w:lineRule="auto"/>
        <w:rPr>
          <w:b/>
          <w:bCs/>
          <w:sz w:val="21"/>
          <w:szCs w:val="21"/>
        </w:rPr>
      </w:pPr>
      <w:r>
        <w:rPr>
          <w:rFonts w:hint="eastAsia"/>
          <w:b/>
          <w:bCs/>
          <w:sz w:val="21"/>
          <w:szCs w:val="21"/>
        </w:rPr>
        <w:t>5  投标人综合得分的计算</w:t>
      </w:r>
    </w:p>
    <w:p>
      <w:pPr>
        <w:snapToGrid w:val="0"/>
        <w:spacing w:line="312" w:lineRule="auto"/>
        <w:ind w:firstLine="420" w:firstLineChars="200"/>
        <w:rPr>
          <w:sz w:val="21"/>
          <w:szCs w:val="21"/>
        </w:rPr>
      </w:pPr>
      <w:r>
        <w:rPr>
          <w:rFonts w:hint="eastAsia"/>
          <w:sz w:val="21"/>
          <w:szCs w:val="21"/>
        </w:rPr>
        <w:t>投标人综合得分＝技术标得分＋商务标得分+综合信用标得分</w:t>
      </w:r>
    </w:p>
    <w:p>
      <w:pPr>
        <w:snapToGrid w:val="0"/>
        <w:spacing w:line="312" w:lineRule="auto"/>
        <w:rPr>
          <w:b/>
          <w:bCs/>
          <w:sz w:val="21"/>
          <w:szCs w:val="21"/>
        </w:rPr>
      </w:pP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1.评标委员会完成对技术标、商务标、综合信用标的汇总后，取平均值作为该投标人的最终得分。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60" w:lineRule="auto"/>
        <w:ind w:firstLine="420" w:firstLineChars="200"/>
        <w:rPr>
          <w:rFonts w:cs="Times New Roman"/>
          <w:sz w:val="21"/>
          <w:szCs w:val="21"/>
        </w:rPr>
      </w:pPr>
      <w:r>
        <w:rPr>
          <w:rFonts w:hint="eastAsia"/>
          <w:sz w:val="21"/>
          <w:szCs w:val="21"/>
        </w:rPr>
        <w:t>国有资金投资的建设工程依法必须进行招标的项目，评标委员会按规定否决不合格投标后，有效投标人只剩一家且投标报价为所有投标人报价中最高的，投标明显缺乏竞争的，评标委员会应当否决全部投标。若评标委员会否决全部投标的，招标人应当重新招标。</w:t>
      </w:r>
    </w:p>
    <w:p>
      <w:pPr>
        <w:numPr>
          <w:ilvl w:val="0"/>
          <w:numId w:val="5"/>
        </w:numPr>
        <w:snapToGrid w:val="0"/>
        <w:spacing w:line="360" w:lineRule="auto"/>
        <w:ind w:firstLine="422" w:firstLineChars="200"/>
        <w:rPr>
          <w:b/>
          <w:bCs/>
          <w:sz w:val="21"/>
          <w:szCs w:val="21"/>
        </w:rPr>
      </w:pPr>
      <w:r>
        <w:rPr>
          <w:rFonts w:hint="eastAsia"/>
          <w:b/>
          <w:bCs/>
          <w:sz w:val="21"/>
          <w:szCs w:val="21"/>
        </w:rPr>
        <w:t>定标</w:t>
      </w:r>
    </w:p>
    <w:p>
      <w:pPr>
        <w:widowControl/>
        <w:shd w:val="clear" w:color="auto" w:fill="FFFFFF"/>
        <w:spacing w:line="354" w:lineRule="atLeast"/>
        <w:ind w:firstLine="388"/>
        <w:jc w:val="left"/>
        <w:rPr>
          <w:color w:val="000000" w:themeColor="text1"/>
          <w:sz w:val="21"/>
          <w:szCs w:val="21"/>
        </w:rPr>
      </w:pPr>
      <w:r>
        <w:rPr>
          <w:rFonts w:hint="eastAsia"/>
          <w:color w:val="000000" w:themeColor="text1"/>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color w:val="000000" w:themeColor="text1"/>
          <w:sz w:val="21"/>
          <w:szCs w:val="21"/>
        </w:rPr>
      </w:pPr>
      <w:r>
        <w:rPr>
          <w:rFonts w:hint="eastAsia"/>
          <w:b/>
          <w:bCs/>
          <w:color w:val="000000" w:themeColor="text1"/>
          <w:sz w:val="21"/>
          <w:szCs w:val="21"/>
        </w:rPr>
        <w:t>十、评标注意事项</w:t>
      </w:r>
      <w:bookmarkEnd w:id="75"/>
      <w:bookmarkEnd w:id="76"/>
      <w:bookmarkEnd w:id="77"/>
      <w:bookmarkEnd w:id="78"/>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bCs/>
          <w:sz w:val="21"/>
          <w:szCs w:val="21"/>
        </w:rPr>
        <w:t>分数汇总时，评委人数为5人时，将各位评标专家的算术平均值作为该投标人的最终得分。</w:t>
      </w:r>
    </w:p>
    <w:p>
      <w:pPr>
        <w:pStyle w:val="69"/>
        <w:keepNext w:val="0"/>
        <w:keepLines w:val="0"/>
        <w:snapToGrid w:val="0"/>
        <w:spacing w:line="360" w:lineRule="auto"/>
        <w:ind w:firstLine="422" w:firstLineChars="200"/>
        <w:outlineLvl w:val="9"/>
        <w:rPr>
          <w:rFonts w:eastAsia="宋体" w:cs="Times New Roman"/>
          <w:b/>
          <w:bCs/>
          <w:sz w:val="21"/>
          <w:szCs w:val="21"/>
        </w:rPr>
      </w:pPr>
      <w:bookmarkStart w:id="79" w:name="_Toc457468587"/>
      <w:bookmarkStart w:id="80" w:name="_Toc23277"/>
      <w:bookmarkStart w:id="81" w:name="_Toc28459"/>
      <w:r>
        <w:rPr>
          <w:rFonts w:hint="eastAsia" w:eastAsia="宋体"/>
          <w:b/>
          <w:bCs/>
          <w:sz w:val="21"/>
          <w:szCs w:val="21"/>
        </w:rPr>
        <w:t>十一、评标报告</w:t>
      </w:r>
      <w:bookmarkEnd w:id="79"/>
      <w:bookmarkEnd w:id="80"/>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69"/>
        <w:keepNext w:val="0"/>
        <w:keepLines w:val="0"/>
        <w:snapToGrid w:val="0"/>
        <w:spacing w:line="360" w:lineRule="auto"/>
        <w:ind w:firstLine="422" w:firstLineChars="200"/>
        <w:outlineLvl w:val="9"/>
        <w:rPr>
          <w:rFonts w:eastAsia="宋体" w:cs="Times New Roman"/>
          <w:b/>
          <w:bCs/>
          <w:sz w:val="21"/>
          <w:szCs w:val="21"/>
        </w:rPr>
      </w:pPr>
      <w:bookmarkStart w:id="82" w:name="_Toc22903"/>
      <w:bookmarkStart w:id="83" w:name="_Toc8686"/>
      <w:bookmarkStart w:id="84" w:name="_Toc457468588"/>
      <w:r>
        <w:rPr>
          <w:rFonts w:hint="eastAsia" w:eastAsia="宋体"/>
          <w:b/>
          <w:bCs/>
          <w:sz w:val="21"/>
          <w:szCs w:val="21"/>
        </w:rPr>
        <w:t>十二、公示</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w:t>
      </w:r>
      <w:r>
        <w:rPr>
          <w:rFonts w:hint="eastAsia"/>
          <w:b/>
          <w:bCs/>
          <w:sz w:val="21"/>
          <w:szCs w:val="21"/>
        </w:rPr>
        <w:t>3</w:t>
      </w:r>
      <w:r>
        <w:rPr>
          <w:b/>
          <w:bCs/>
          <w:sz w:val="21"/>
          <w:szCs w:val="21"/>
        </w:rPr>
        <w:t>.1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w:t>
      </w:r>
      <w:r>
        <w:rPr>
          <w:rFonts w:hint="eastAsia"/>
          <w:b/>
          <w:bCs/>
          <w:sz w:val="21"/>
          <w:szCs w:val="21"/>
        </w:rPr>
        <w:t>3</w:t>
      </w:r>
      <w:r>
        <w:rPr>
          <w:b/>
          <w:bCs/>
          <w:sz w:val="21"/>
          <w:szCs w:val="21"/>
        </w:rPr>
        <w:t>.2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w:t>
      </w:r>
      <w:r>
        <w:rPr>
          <w:rFonts w:hint="eastAsia"/>
          <w:sz w:val="21"/>
          <w:szCs w:val="21"/>
        </w:rPr>
        <w:t>3</w:t>
      </w:r>
      <w:r>
        <w:rPr>
          <w:sz w:val="21"/>
          <w:szCs w:val="21"/>
        </w:rPr>
        <w:t>.2.1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w:t>
      </w:r>
      <w:r>
        <w:rPr>
          <w:rFonts w:hint="eastAsia"/>
          <w:sz w:val="21"/>
          <w:szCs w:val="21"/>
        </w:rPr>
        <w:t>3</w:t>
      </w:r>
      <w:r>
        <w:rPr>
          <w:sz w:val="21"/>
          <w:szCs w:val="21"/>
        </w:rPr>
        <w:t>.2.2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w:t>
      </w:r>
      <w:r>
        <w:rPr>
          <w:rFonts w:hint="eastAsia"/>
          <w:b/>
          <w:bCs/>
          <w:sz w:val="21"/>
          <w:szCs w:val="21"/>
        </w:rPr>
        <w:t>3</w:t>
      </w:r>
      <w:r>
        <w:rPr>
          <w:b/>
          <w:bCs/>
          <w:sz w:val="21"/>
          <w:szCs w:val="21"/>
        </w:rPr>
        <w:t>.3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w:t>
      </w:r>
      <w:r>
        <w:rPr>
          <w:rFonts w:hint="eastAsia"/>
          <w:sz w:val="21"/>
          <w:szCs w:val="21"/>
        </w:rPr>
        <w:t>3</w:t>
      </w:r>
      <w:r>
        <w:rPr>
          <w:sz w:val="21"/>
          <w:szCs w:val="21"/>
        </w:rPr>
        <w:t>.3.1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w:t>
      </w:r>
      <w:r>
        <w:rPr>
          <w:rFonts w:hint="eastAsia"/>
          <w:sz w:val="21"/>
          <w:szCs w:val="21"/>
        </w:rPr>
        <w:t>3</w:t>
      </w:r>
      <w:r>
        <w:rPr>
          <w:sz w:val="21"/>
          <w:szCs w:val="21"/>
        </w:rPr>
        <w:t>.3.2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w:t>
      </w:r>
      <w:r>
        <w:rPr>
          <w:rFonts w:hint="eastAsia"/>
          <w:b/>
          <w:bCs/>
          <w:sz w:val="21"/>
          <w:szCs w:val="21"/>
        </w:rPr>
        <w:t>3</w:t>
      </w:r>
      <w:r>
        <w:rPr>
          <w:b/>
          <w:bCs/>
          <w:sz w:val="21"/>
          <w:szCs w:val="21"/>
        </w:rPr>
        <w:t>.4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w:t>
      </w:r>
      <w:r>
        <w:rPr>
          <w:rFonts w:hint="eastAsia"/>
          <w:b/>
          <w:bCs/>
          <w:sz w:val="21"/>
          <w:szCs w:val="21"/>
        </w:rPr>
        <w:t>3</w:t>
      </w:r>
      <w:r>
        <w:rPr>
          <w:b/>
          <w:bCs/>
          <w:sz w:val="21"/>
          <w:szCs w:val="21"/>
        </w:rPr>
        <w:t>.5</w:t>
      </w:r>
      <w:r>
        <w:rPr>
          <w:rFonts w:hint="eastAsia"/>
          <w:b/>
          <w:bCs/>
          <w:sz w:val="21"/>
          <w:szCs w:val="21"/>
        </w:rPr>
        <w:t>评标委员会对评标结果有异议的</w:t>
      </w:r>
    </w:p>
    <w:p>
      <w:pPr>
        <w:snapToGrid w:val="0"/>
        <w:spacing w:line="360" w:lineRule="auto"/>
        <w:ind w:firstLine="408" w:firstLineChars="200"/>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utoSpaceDE w:val="0"/>
        <w:autoSpaceDN w:val="0"/>
        <w:adjustRightInd w:val="0"/>
        <w:rPr>
          <w:rFonts w:cs="Times New Roman"/>
          <w:b/>
          <w:bCs/>
          <w:sz w:val="21"/>
          <w:szCs w:val="21"/>
        </w:rPr>
      </w:pPr>
      <w:bookmarkStart w:id="85" w:name="_Toc283559990"/>
    </w:p>
    <w:p>
      <w:pPr>
        <w:autoSpaceDE w:val="0"/>
        <w:autoSpaceDN w:val="0"/>
        <w:adjustRightInd w:val="0"/>
        <w:rPr>
          <w:rFonts w:cs="Times New Roman"/>
          <w:b/>
          <w:bCs/>
          <w:sz w:val="21"/>
          <w:szCs w:val="21"/>
        </w:rPr>
      </w:pPr>
    </w:p>
    <w:p>
      <w:pPr>
        <w:autoSpaceDE w:val="0"/>
        <w:autoSpaceDN w:val="0"/>
        <w:adjustRightInd w:val="0"/>
        <w:outlineLvl w:val="0"/>
        <w:rPr>
          <w:b/>
          <w:bCs/>
          <w:sz w:val="36"/>
          <w:szCs w:val="36"/>
        </w:rPr>
      </w:pPr>
      <w:bookmarkStart w:id="86" w:name="_Toc457468589"/>
    </w:p>
    <w:p>
      <w:pPr>
        <w:autoSpaceDE w:val="0"/>
        <w:autoSpaceDN w:val="0"/>
        <w:adjustRightInd w:val="0"/>
        <w:outlineLvl w:val="0"/>
        <w:rPr>
          <w:b/>
          <w:bCs/>
          <w:sz w:val="36"/>
          <w:szCs w:val="36"/>
        </w:rPr>
      </w:pPr>
    </w:p>
    <w:p>
      <w:pPr>
        <w:pStyle w:val="2"/>
        <w:ind w:firstLine="340"/>
      </w:pPr>
    </w:p>
    <w:bookmarkEnd w:id="85"/>
    <w:bookmarkEnd w:id="86"/>
    <w:p>
      <w:pPr>
        <w:numPr>
          <w:ilvl w:val="0"/>
          <w:numId w:val="6"/>
        </w:numPr>
        <w:autoSpaceDE w:val="0"/>
        <w:autoSpaceDN w:val="0"/>
        <w:adjustRightInd w:val="0"/>
        <w:jc w:val="center"/>
        <w:outlineLvl w:val="0"/>
        <w:rPr>
          <w:b/>
          <w:bCs/>
          <w:sz w:val="36"/>
          <w:szCs w:val="36"/>
        </w:rPr>
      </w:pPr>
      <w:bookmarkStart w:id="87" w:name="_Toc278443518"/>
      <w:r>
        <w:rPr>
          <w:rFonts w:hint="eastAsia"/>
          <w:b/>
          <w:bCs/>
          <w:sz w:val="36"/>
          <w:szCs w:val="36"/>
        </w:rPr>
        <w:t>合同条款及格式</w:t>
      </w:r>
    </w:p>
    <w:p>
      <w:pPr>
        <w:autoSpaceDE w:val="0"/>
        <w:autoSpaceDN w:val="0"/>
        <w:adjustRightInd w:val="0"/>
        <w:outlineLvl w:val="0"/>
        <w:rPr>
          <w:b/>
          <w:bCs/>
          <w:sz w:val="36"/>
          <w:szCs w:val="36"/>
        </w:rPr>
      </w:pPr>
    </w:p>
    <w:p>
      <w:pPr>
        <w:rPr>
          <w:rFonts w:cs="Times New Roman"/>
          <w:sz w:val="32"/>
          <w:szCs w:val="32"/>
        </w:rPr>
      </w:pPr>
      <w:r>
        <w:rPr>
          <w:rFonts w:hint="eastAsia"/>
          <w:sz w:val="32"/>
          <w:szCs w:val="32"/>
        </w:rPr>
        <w:t>（</w:t>
      </w:r>
      <w:r>
        <w:rPr>
          <w:sz w:val="32"/>
          <w:szCs w:val="32"/>
        </w:rPr>
        <w:t>GF—201</w:t>
      </w:r>
      <w:r>
        <w:rPr>
          <w:rFonts w:hint="eastAsia"/>
          <w:sz w:val="32"/>
          <w:szCs w:val="32"/>
        </w:rPr>
        <w:t>7</w:t>
      </w:r>
      <w:r>
        <w:rPr>
          <w:sz w:val="32"/>
          <w:szCs w:val="32"/>
        </w:rPr>
        <w:t>—0201</w:t>
      </w:r>
      <w:r>
        <w:rPr>
          <w:rFonts w:hint="eastAsia"/>
          <w:sz w:val="32"/>
          <w:szCs w:val="32"/>
        </w:rPr>
        <w:t>）</w:t>
      </w:r>
    </w:p>
    <w:p>
      <w:pP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jc w:val="center"/>
        <w:rPr>
          <w:rFonts w:cs="Times New Roman"/>
          <w:b/>
          <w:bCs/>
          <w:sz w:val="52"/>
          <w:szCs w:val="52"/>
        </w:rPr>
      </w:pPr>
    </w:p>
    <w:p>
      <w:pPr>
        <w:jc w:val="center"/>
        <w:rPr>
          <w:rFonts w:cs="Times New Roman"/>
          <w:b/>
          <w:bCs/>
          <w:sz w:val="52"/>
          <w:szCs w:val="52"/>
        </w:rPr>
      </w:pPr>
      <w:r>
        <w:rPr>
          <w:rFonts w:hint="eastAsia"/>
          <w:b/>
          <w:bCs/>
          <w:sz w:val="72"/>
          <w:szCs w:val="72"/>
        </w:rPr>
        <w:t>建设工程施工合同</w:t>
      </w:r>
      <w:r>
        <w:rPr>
          <w:rFonts w:cs="Times New Roman"/>
          <w:b/>
          <w:bCs/>
          <w:sz w:val="52"/>
          <w:szCs w:val="52"/>
        </w:rPr>
        <w:br w:type="textWrapping"/>
      </w:r>
    </w:p>
    <w:p>
      <w:pPr>
        <w:jc w:val="center"/>
        <w:rPr>
          <w:rFonts w:cs="Times New Roman"/>
          <w:b/>
          <w:bCs/>
          <w:sz w:val="72"/>
          <w:szCs w:val="72"/>
        </w:rPr>
      </w:pPr>
    </w:p>
    <w:p>
      <w:pPr>
        <w:rPr>
          <w:rFonts w:cs="Times New Roman"/>
          <w:b/>
          <w:bCs/>
          <w:sz w:val="72"/>
          <w:szCs w:val="72"/>
        </w:rPr>
      </w:pPr>
    </w:p>
    <w:p>
      <w:pPr>
        <w:jc w:val="center"/>
        <w:rPr>
          <w:rFonts w:cs="Times New Roman"/>
          <w:b/>
          <w:bCs/>
          <w:sz w:val="72"/>
          <w:szCs w:val="72"/>
        </w:rPr>
      </w:pPr>
    </w:p>
    <w:p>
      <w:pPr>
        <w:rPr>
          <w:rFonts w:cs="Times New Roman"/>
          <w:b/>
          <w:bCs/>
          <w:sz w:val="28"/>
          <w:szCs w:val="28"/>
        </w:rPr>
      </w:pPr>
    </w:p>
    <w:p>
      <w:pPr>
        <w:ind w:right="4403" w:rightChars="1295"/>
        <w:jc w:val="center"/>
        <w:rPr>
          <w:rFonts w:cs="Times New Roman"/>
          <w:b/>
          <w:bCs/>
          <w:sz w:val="32"/>
          <w:szCs w:val="32"/>
        </w:rPr>
      </w:pPr>
      <w:r>
        <w:pict>
          <v:shape id="_x0000_s1028" o:spid="_x0000_s1028" o:spt="202" type="#_x0000_t202" style="position:absolute;left:0pt;margin-left:312.6pt;margin-top:9.45pt;height:36pt;width:57pt;z-index:251658240;mso-width-relative:page;mso-height-relative:page;" filled="f" stroked="t" coordsize="21600,21600">
            <v:path/>
            <v:fill on="f" focussize="0,0"/>
            <v:stroke color="#FFFFFF" joinstyle="miter"/>
            <v:imagedata o:title=""/>
            <o:lock v:ext="edit"/>
            <v:textbox>
              <w:txbxContent>
                <w:p>
                  <w:pPr>
                    <w:rPr>
                      <w:rFonts w:cs="Times New Roman"/>
                      <w:b/>
                      <w:bCs/>
                      <w:sz w:val="32"/>
                      <w:szCs w:val="32"/>
                    </w:rPr>
                  </w:pPr>
                  <w:r>
                    <w:rPr>
                      <w:rFonts w:hint="eastAsia"/>
                      <w:b/>
                      <w:bCs/>
                      <w:sz w:val="32"/>
                      <w:szCs w:val="32"/>
                    </w:rPr>
                    <w:t>制定</w:t>
                  </w:r>
                </w:p>
              </w:txbxContent>
            </v:textbox>
          </v:shape>
        </w:pict>
      </w:r>
      <w:r>
        <w:rPr>
          <w:rFonts w:hint="eastAsia"/>
          <w:b/>
          <w:bCs/>
          <w:sz w:val="32"/>
          <w:szCs w:val="32"/>
        </w:rPr>
        <w:t xml:space="preserve">       住房和城乡建设部</w:t>
      </w:r>
    </w:p>
    <w:p>
      <w:pPr>
        <w:ind w:right="4403" w:rightChars="1295"/>
        <w:jc w:val="right"/>
        <w:rPr>
          <w:b/>
          <w:bCs/>
          <w:sz w:val="32"/>
          <w:szCs w:val="32"/>
        </w:rPr>
      </w:pPr>
      <w:r>
        <w:rPr>
          <w:rFonts w:hint="eastAsia"/>
          <w:b/>
          <w:bCs/>
          <w:sz w:val="32"/>
          <w:szCs w:val="32"/>
        </w:rPr>
        <w:t>国家工商行政管理总局</w:t>
      </w:r>
    </w:p>
    <w:p>
      <w:pPr>
        <w:ind w:right="4403" w:rightChars="1295"/>
        <w:jc w:val="right"/>
        <w:rPr>
          <w:rFonts w:cs="Times New Roman"/>
          <w:b/>
          <w:bCs/>
          <w:sz w:val="21"/>
          <w:szCs w:val="21"/>
        </w:rPr>
      </w:pPr>
      <w:r>
        <w:rPr>
          <w:rFonts w:hint="eastAsia"/>
          <w:b/>
          <w:bCs/>
          <w:sz w:val="32"/>
          <w:szCs w:val="32"/>
        </w:rPr>
        <w:br w:type="page"/>
      </w:r>
      <w:bookmarkStart w:id="88" w:name="_Toc374691403"/>
      <w:bookmarkStart w:id="89" w:name="_Toc416712677"/>
      <w:bookmarkStart w:id="90" w:name="_Toc31320"/>
      <w:bookmarkStart w:id="91" w:name="_Toc368299514"/>
      <w:bookmarkStart w:id="92" w:name="_Toc3776"/>
      <w:bookmarkStart w:id="93" w:name="_Toc3158"/>
    </w:p>
    <w:bookmarkEnd w:id="88"/>
    <w:bookmarkEnd w:id="89"/>
    <w:bookmarkEnd w:id="90"/>
    <w:bookmarkEnd w:id="91"/>
    <w:bookmarkEnd w:id="92"/>
    <w:bookmarkEnd w:id="93"/>
    <w:p>
      <w:pPr>
        <w:pStyle w:val="6"/>
        <w:spacing w:before="0" w:after="0" w:line="300" w:lineRule="exact"/>
        <w:jc w:val="center"/>
        <w:rPr>
          <w:rFonts w:ascii="新宋体" w:hAnsi="新宋体" w:eastAsia="新宋体"/>
          <w:sz w:val="21"/>
          <w:szCs w:val="21"/>
        </w:rPr>
      </w:pPr>
      <w:bookmarkStart w:id="94" w:name="_Toc296503025"/>
      <w:bookmarkStart w:id="95" w:name="_Toc296890982"/>
      <w:bookmarkStart w:id="96" w:name="_Toc351203480"/>
      <w:r>
        <w:rPr>
          <w:rFonts w:ascii="新宋体" w:hAnsi="新宋体" w:eastAsia="新宋体"/>
          <w:sz w:val="21"/>
          <w:szCs w:val="21"/>
        </w:rPr>
        <w:t>第一部分 合同协议书</w:t>
      </w:r>
      <w:bookmarkEnd w:id="94"/>
      <w:bookmarkEnd w:id="95"/>
      <w:bookmarkEnd w:id="96"/>
    </w:p>
    <w:p>
      <w:pPr>
        <w:spacing w:line="312" w:lineRule="auto"/>
        <w:rPr>
          <w:rFonts w:ascii="新宋体" w:hAnsi="新宋体" w:eastAsia="新宋体"/>
          <w:b/>
          <w:sz w:val="21"/>
          <w:szCs w:val="21"/>
          <w:u w:val="single"/>
        </w:rPr>
      </w:pPr>
      <w:r>
        <w:rPr>
          <w:rFonts w:ascii="新宋体" w:hAnsi="新宋体" w:eastAsia="新宋体"/>
          <w:b/>
          <w:sz w:val="21"/>
          <w:szCs w:val="21"/>
        </w:rPr>
        <w:t>发包人（全称）：</w:t>
      </w:r>
      <w:r>
        <w:rPr>
          <w:rFonts w:ascii="新宋体" w:hAnsi="新宋体" w:eastAsia="新宋体"/>
          <w:b/>
          <w:sz w:val="21"/>
          <w:szCs w:val="21"/>
          <w:u w:val="single"/>
        </w:rPr>
        <w:t>         </w:t>
      </w:r>
    </w:p>
    <w:p>
      <w:pPr>
        <w:spacing w:line="312" w:lineRule="auto"/>
        <w:rPr>
          <w:rFonts w:ascii="新宋体" w:hAnsi="新宋体" w:eastAsia="新宋体"/>
          <w:b/>
          <w:sz w:val="21"/>
          <w:szCs w:val="21"/>
          <w:u w:val="single"/>
        </w:rPr>
      </w:pPr>
      <w:r>
        <w:rPr>
          <w:rFonts w:ascii="新宋体" w:hAnsi="新宋体" w:eastAsia="新宋体"/>
          <w:b/>
          <w:sz w:val="21"/>
          <w:szCs w:val="21"/>
        </w:rPr>
        <w:t>承包人（全称）：</w:t>
      </w:r>
      <w:r>
        <w:rPr>
          <w:rFonts w:ascii="新宋体" w:hAnsi="新宋体" w:eastAsia="新宋体"/>
          <w:b/>
          <w:sz w:val="21"/>
          <w:szCs w:val="21"/>
          <w:u w:val="single"/>
        </w:rPr>
        <w:t>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根据《中华人民共和国合同法》、《中华人民共和国建筑法》及有关法律规定，遵循平等、自愿、公平和诚实信用的原则，双方就工程施工及有关事项协商一致</w:t>
      </w:r>
      <w:r>
        <w:rPr>
          <w:rFonts w:hint="eastAsia" w:ascii="新宋体" w:hAnsi="新宋体" w:eastAsia="新宋体"/>
          <w:sz w:val="21"/>
          <w:szCs w:val="21"/>
        </w:rPr>
        <w:t>，</w:t>
      </w:r>
      <w:r>
        <w:rPr>
          <w:rFonts w:ascii="新宋体" w:hAnsi="新宋体" w:eastAsia="新宋体"/>
          <w:sz w:val="21"/>
          <w:szCs w:val="21"/>
        </w:rPr>
        <w:t>共同达成如下协议：</w:t>
      </w:r>
    </w:p>
    <w:p>
      <w:pPr>
        <w:pStyle w:val="7"/>
        <w:spacing w:before="0" w:after="0" w:line="312" w:lineRule="auto"/>
        <w:rPr>
          <w:rFonts w:ascii="新宋体" w:hAnsi="新宋体" w:eastAsia="新宋体"/>
          <w:bCs w:val="0"/>
          <w:sz w:val="21"/>
          <w:szCs w:val="21"/>
        </w:rPr>
      </w:pPr>
      <w:bookmarkStart w:id="97" w:name="_Toc351203481"/>
      <w:r>
        <w:rPr>
          <w:rFonts w:ascii="新宋体" w:hAnsi="新宋体" w:eastAsia="新宋体"/>
          <w:b w:val="0"/>
          <w:sz w:val="21"/>
          <w:szCs w:val="21"/>
        </w:rPr>
        <w:t>一、工程概况</w:t>
      </w:r>
      <w:bookmarkEnd w:id="97"/>
    </w:p>
    <w:p>
      <w:pPr>
        <w:spacing w:line="312" w:lineRule="auto"/>
        <w:ind w:firstLine="411" w:firstLineChars="196"/>
        <w:rPr>
          <w:rFonts w:ascii="新宋体" w:hAnsi="新宋体" w:eastAsia="新宋体"/>
          <w:sz w:val="21"/>
          <w:szCs w:val="21"/>
          <w:u w:val="single"/>
        </w:rPr>
      </w:pPr>
      <w:r>
        <w:rPr>
          <w:rFonts w:ascii="新宋体" w:hAnsi="新宋体" w:eastAsia="新宋体"/>
          <w:bCs/>
          <w:sz w:val="21"/>
          <w:szCs w:val="21"/>
        </w:rPr>
        <w:t>1.工程名称</w:t>
      </w:r>
      <w:r>
        <w:rPr>
          <w:rFonts w:ascii="新宋体" w:hAnsi="新宋体" w:eastAsia="新宋体"/>
          <w:sz w:val="21"/>
          <w:szCs w:val="21"/>
        </w:rPr>
        <w:t>：</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2.工程地点：</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3.工程立项批准文号：</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ascii="新宋体" w:hAnsi="新宋体" w:eastAsia="新宋体"/>
          <w:bCs/>
          <w:sz w:val="21"/>
          <w:szCs w:val="21"/>
        </w:rPr>
        <w:t>4.资金来源：</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hint="eastAsia" w:ascii="新宋体" w:hAnsi="新宋体" w:eastAsia="新宋体"/>
          <w:bCs/>
          <w:sz w:val="21"/>
          <w:szCs w:val="21"/>
        </w:rPr>
        <w:t>5.工程内容：</w:t>
      </w:r>
      <w:r>
        <w:rPr>
          <w:rFonts w:ascii="新宋体" w:hAnsi="新宋体" w:eastAsia="新宋体"/>
          <w:sz w:val="21"/>
          <w:szCs w:val="21"/>
          <w:u w:val="single"/>
        </w:rPr>
        <w:t xml:space="preserve"> </w:t>
      </w:r>
      <w:r>
        <w:rPr>
          <w:rFonts w:ascii="新宋体" w:hAnsi="新宋体" w:eastAsia="新宋体"/>
          <w:bCs/>
          <w:sz w:val="21"/>
          <w:szCs w:val="21"/>
        </w:rPr>
        <w:t>。</w:t>
      </w:r>
    </w:p>
    <w:p>
      <w:pPr>
        <w:spacing w:line="312" w:lineRule="auto"/>
        <w:ind w:firstLine="411" w:firstLineChars="196"/>
        <w:rPr>
          <w:rFonts w:ascii="新宋体" w:hAnsi="新宋体" w:eastAsia="新宋体"/>
          <w:bCs/>
          <w:sz w:val="21"/>
          <w:szCs w:val="21"/>
        </w:rPr>
      </w:pPr>
      <w:r>
        <w:rPr>
          <w:rFonts w:hint="eastAsia" w:ascii="新宋体" w:hAnsi="新宋体" w:eastAsia="新宋体"/>
          <w:sz w:val="21"/>
          <w:szCs w:val="21"/>
        </w:rPr>
        <w:t>群体工程应附《</w:t>
      </w:r>
      <w:r>
        <w:rPr>
          <w:rFonts w:ascii="新宋体" w:hAnsi="新宋体" w:eastAsia="新宋体"/>
          <w:sz w:val="21"/>
          <w:szCs w:val="21"/>
        </w:rPr>
        <w:t>承包人承揽工程项目一览表</w:t>
      </w:r>
      <w:r>
        <w:rPr>
          <w:rFonts w:hint="eastAsia" w:ascii="新宋体" w:hAnsi="新宋体" w:eastAsia="新宋体"/>
          <w:sz w:val="21"/>
          <w:szCs w:val="21"/>
        </w:rPr>
        <w:t>》（附件1）。</w:t>
      </w:r>
    </w:p>
    <w:p>
      <w:pPr>
        <w:spacing w:line="312" w:lineRule="auto"/>
        <w:ind w:firstLine="411" w:firstLineChars="196"/>
        <w:rPr>
          <w:rFonts w:ascii="新宋体" w:hAnsi="新宋体" w:eastAsia="新宋体"/>
          <w:sz w:val="21"/>
          <w:szCs w:val="21"/>
        </w:rPr>
      </w:pPr>
      <w:r>
        <w:rPr>
          <w:rFonts w:hint="eastAsia" w:ascii="新宋体" w:hAnsi="新宋体" w:eastAsia="新宋体"/>
          <w:bCs/>
          <w:sz w:val="21"/>
          <w:szCs w:val="21"/>
        </w:rPr>
        <w:t>6</w:t>
      </w:r>
      <w:r>
        <w:rPr>
          <w:rFonts w:ascii="新宋体" w:hAnsi="新宋体" w:eastAsia="新宋体"/>
          <w:bCs/>
          <w:sz w:val="21"/>
          <w:szCs w:val="21"/>
        </w:rPr>
        <w:t>.工程承包范围：</w:t>
      </w:r>
      <w:r>
        <w:rPr>
          <w:rFonts w:ascii="新宋体" w:hAnsi="新宋体" w:eastAsia="新宋体"/>
          <w:sz w:val="21"/>
          <w:szCs w:val="21"/>
          <w:u w:val="single"/>
        </w:rPr>
        <w:t></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98" w:name="_Toc351203482"/>
      <w:r>
        <w:rPr>
          <w:rFonts w:ascii="新宋体" w:hAnsi="新宋体" w:eastAsia="新宋体"/>
          <w:b w:val="0"/>
          <w:sz w:val="21"/>
          <w:szCs w:val="21"/>
        </w:rPr>
        <w:t>二、合同工期</w:t>
      </w:r>
      <w:bookmarkEnd w:id="98"/>
    </w:p>
    <w:p>
      <w:pPr>
        <w:spacing w:line="312" w:lineRule="auto"/>
        <w:ind w:firstLine="459"/>
        <w:rPr>
          <w:rFonts w:ascii="新宋体" w:hAnsi="新宋体" w:eastAsia="新宋体"/>
          <w:sz w:val="21"/>
          <w:szCs w:val="21"/>
        </w:rPr>
      </w:pPr>
      <w:r>
        <w:rPr>
          <w:rFonts w:ascii="新宋体" w:hAnsi="新宋体" w:eastAsia="新宋体"/>
          <w:sz w:val="21"/>
          <w:szCs w:val="21"/>
        </w:rPr>
        <w:t>计划开工日期：</w:t>
      </w:r>
      <w:r>
        <w:rPr>
          <w:rFonts w:ascii="新宋体" w:hAnsi="新宋体" w:eastAsia="新宋体"/>
          <w:sz w:val="21"/>
          <w:szCs w:val="21"/>
          <w:u w:val="single"/>
        </w:rPr>
        <w:t></w:t>
      </w:r>
      <w:r>
        <w:rPr>
          <w:rFonts w:ascii="新宋体" w:hAnsi="新宋体" w:eastAsia="新宋体"/>
          <w:sz w:val="21"/>
          <w:szCs w:val="21"/>
        </w:rPr>
        <w:t>年</w:t>
      </w:r>
      <w:r>
        <w:rPr>
          <w:rFonts w:ascii="新宋体" w:hAnsi="新宋体" w:eastAsia="新宋体"/>
          <w:sz w:val="21"/>
          <w:szCs w:val="21"/>
          <w:u w:val="single"/>
        </w:rPr>
        <w:t></w:t>
      </w:r>
      <w:r>
        <w:rPr>
          <w:rFonts w:ascii="新宋体" w:hAnsi="新宋体" w:eastAsia="新宋体"/>
          <w:sz w:val="21"/>
          <w:szCs w:val="21"/>
        </w:rPr>
        <w:t>月</w:t>
      </w:r>
      <w:r>
        <w:rPr>
          <w:rFonts w:ascii="新宋体" w:hAnsi="新宋体" w:eastAsia="新宋体"/>
          <w:sz w:val="21"/>
          <w:szCs w:val="21"/>
          <w:u w:val="single"/>
        </w:rPr>
        <w:t></w:t>
      </w:r>
      <w:r>
        <w:rPr>
          <w:rFonts w:ascii="新宋体" w:hAnsi="新宋体" w:eastAsia="新宋体"/>
          <w:sz w:val="21"/>
          <w:szCs w:val="21"/>
        </w:rPr>
        <w:t>日。</w:t>
      </w:r>
    </w:p>
    <w:p>
      <w:pPr>
        <w:spacing w:line="312" w:lineRule="auto"/>
        <w:ind w:firstLine="459"/>
        <w:rPr>
          <w:rFonts w:ascii="新宋体" w:hAnsi="新宋体" w:eastAsia="新宋体"/>
          <w:sz w:val="21"/>
          <w:szCs w:val="21"/>
        </w:rPr>
      </w:pPr>
      <w:r>
        <w:rPr>
          <w:rFonts w:ascii="新宋体" w:hAnsi="新宋体" w:eastAsia="新宋体"/>
          <w:sz w:val="21"/>
          <w:szCs w:val="21"/>
        </w:rPr>
        <w:t>计划竣工日期：</w:t>
      </w:r>
      <w:r>
        <w:rPr>
          <w:rFonts w:ascii="新宋体" w:hAnsi="新宋体" w:eastAsia="新宋体"/>
          <w:sz w:val="21"/>
          <w:szCs w:val="21"/>
          <w:u w:val="single"/>
        </w:rPr>
        <w:t></w:t>
      </w:r>
      <w:r>
        <w:rPr>
          <w:rFonts w:ascii="新宋体" w:hAnsi="新宋体" w:eastAsia="新宋体"/>
          <w:sz w:val="21"/>
          <w:szCs w:val="21"/>
        </w:rPr>
        <w:t>年</w:t>
      </w:r>
      <w:r>
        <w:rPr>
          <w:rFonts w:ascii="新宋体" w:hAnsi="新宋体" w:eastAsia="新宋体"/>
          <w:sz w:val="21"/>
          <w:szCs w:val="21"/>
          <w:u w:val="single"/>
        </w:rPr>
        <w:t></w:t>
      </w:r>
      <w:r>
        <w:rPr>
          <w:rFonts w:ascii="新宋体" w:hAnsi="新宋体" w:eastAsia="新宋体"/>
          <w:sz w:val="21"/>
          <w:szCs w:val="21"/>
        </w:rPr>
        <w:t>月</w:t>
      </w:r>
      <w:r>
        <w:rPr>
          <w:rFonts w:ascii="新宋体" w:hAnsi="新宋体" w:eastAsia="新宋体"/>
          <w:sz w:val="21"/>
          <w:szCs w:val="21"/>
          <w:u w:val="single"/>
        </w:rPr>
        <w:t></w:t>
      </w:r>
      <w:r>
        <w:rPr>
          <w:rFonts w:ascii="新宋体" w:hAnsi="新宋体" w:eastAsia="新宋体"/>
          <w:sz w:val="21"/>
          <w:szCs w:val="21"/>
        </w:rPr>
        <w:t>日。</w:t>
      </w:r>
    </w:p>
    <w:p>
      <w:pPr>
        <w:spacing w:line="312" w:lineRule="auto"/>
        <w:ind w:firstLine="459"/>
        <w:rPr>
          <w:rFonts w:ascii="新宋体" w:hAnsi="新宋体" w:eastAsia="新宋体"/>
          <w:sz w:val="21"/>
          <w:szCs w:val="21"/>
        </w:rPr>
      </w:pPr>
      <w:r>
        <w:rPr>
          <w:rFonts w:ascii="新宋体" w:hAnsi="新宋体" w:eastAsia="新宋体"/>
          <w:sz w:val="21"/>
          <w:szCs w:val="21"/>
        </w:rPr>
        <w:t>工期总日历天数：</w:t>
      </w:r>
      <w:r>
        <w:rPr>
          <w:rFonts w:ascii="新宋体" w:hAnsi="新宋体" w:eastAsia="新宋体"/>
          <w:sz w:val="21"/>
          <w:szCs w:val="21"/>
          <w:u w:val="single"/>
        </w:rPr>
        <w:t></w:t>
      </w:r>
      <w:r>
        <w:rPr>
          <w:rFonts w:ascii="新宋体" w:hAnsi="新宋体" w:eastAsia="新宋体"/>
          <w:sz w:val="21"/>
          <w:szCs w:val="21"/>
        </w:rPr>
        <w:t>天。工期总日历天数与根据前述计划开竣工日期计算的工期天数不一致的，以工期总日历天数为准。</w:t>
      </w:r>
    </w:p>
    <w:p>
      <w:pPr>
        <w:pStyle w:val="7"/>
        <w:spacing w:before="0" w:after="0" w:line="312" w:lineRule="auto"/>
        <w:rPr>
          <w:rFonts w:ascii="新宋体" w:hAnsi="新宋体" w:eastAsia="新宋体"/>
          <w:bCs w:val="0"/>
          <w:sz w:val="21"/>
          <w:szCs w:val="21"/>
        </w:rPr>
      </w:pPr>
      <w:bookmarkStart w:id="99" w:name="_Toc351203483"/>
      <w:r>
        <w:rPr>
          <w:rFonts w:ascii="新宋体" w:hAnsi="新宋体" w:eastAsia="新宋体"/>
          <w:b w:val="0"/>
          <w:sz w:val="21"/>
          <w:szCs w:val="21"/>
        </w:rPr>
        <w:t>三、质量标准</w:t>
      </w:r>
      <w:bookmarkEnd w:id="99"/>
    </w:p>
    <w:p>
      <w:pPr>
        <w:spacing w:line="312" w:lineRule="auto"/>
        <w:ind w:firstLine="459"/>
        <w:rPr>
          <w:rFonts w:ascii="新宋体" w:hAnsi="新宋体" w:eastAsia="新宋体"/>
          <w:sz w:val="21"/>
          <w:szCs w:val="21"/>
        </w:rPr>
      </w:pPr>
      <w:r>
        <w:rPr>
          <w:rFonts w:ascii="新宋体" w:hAnsi="新宋体" w:eastAsia="新宋体"/>
          <w:sz w:val="21"/>
          <w:szCs w:val="21"/>
        </w:rPr>
        <w:t>工程质量符合</w:t>
      </w:r>
      <w:r>
        <w:rPr>
          <w:rFonts w:ascii="新宋体" w:hAnsi="新宋体" w:eastAsia="新宋体"/>
          <w:sz w:val="21"/>
          <w:szCs w:val="21"/>
          <w:u w:val="single"/>
        </w:rPr>
        <w:t></w:t>
      </w:r>
      <w:r>
        <w:rPr>
          <w:rFonts w:ascii="新宋体" w:hAnsi="新宋体" w:eastAsia="新宋体"/>
          <w:sz w:val="21"/>
          <w:szCs w:val="21"/>
        </w:rPr>
        <w:t>标准。</w:t>
      </w:r>
    </w:p>
    <w:p>
      <w:pPr>
        <w:pStyle w:val="7"/>
        <w:spacing w:before="0" w:after="0" w:line="312" w:lineRule="auto"/>
        <w:rPr>
          <w:rFonts w:ascii="新宋体" w:hAnsi="新宋体" w:eastAsia="新宋体"/>
          <w:bCs w:val="0"/>
          <w:sz w:val="21"/>
          <w:szCs w:val="21"/>
        </w:rPr>
      </w:pPr>
      <w:bookmarkStart w:id="100" w:name="_Toc351203484"/>
      <w:r>
        <w:rPr>
          <w:rFonts w:ascii="新宋体" w:hAnsi="新宋体" w:eastAsia="新宋体"/>
          <w:b w:val="0"/>
          <w:sz w:val="21"/>
          <w:szCs w:val="21"/>
        </w:rPr>
        <w:t>四、签约合同价与合同价格形式</w:t>
      </w:r>
      <w:bookmarkEnd w:id="100"/>
      <w:r>
        <w:rPr>
          <w:rFonts w:ascii="新宋体" w:hAnsi="新宋体" w:eastAsia="新宋体"/>
          <w:b w:val="0"/>
          <w:sz w:val="21"/>
          <w:szCs w:val="21"/>
        </w:rPr>
        <w:tab/>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1.签约合同价为：</w:t>
      </w:r>
    </w:p>
    <w:p>
      <w:pPr>
        <w:spacing w:line="312" w:lineRule="auto"/>
        <w:ind w:firstLine="525" w:firstLineChars="250"/>
        <w:rPr>
          <w:rFonts w:ascii="新宋体" w:hAnsi="新宋体" w:eastAsia="新宋体"/>
          <w:sz w:val="21"/>
          <w:szCs w:val="21"/>
        </w:rPr>
      </w:pPr>
      <w:r>
        <w:rPr>
          <w:rFonts w:ascii="新宋体" w:hAnsi="新宋体" w:eastAsia="新宋体"/>
          <w:sz w:val="21"/>
          <w:szCs w:val="21"/>
        </w:rPr>
        <w:t>人民币（大写）(¥元)；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其中：</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（1）安全文明施工费：</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 (¥元)；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（2）材料和工程设备暂估价金额：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 (¥元)；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（3）专业工程暂估价金额：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 (¥元)；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（4）暂列金额：</w:t>
      </w:r>
    </w:p>
    <w:p>
      <w:pPr>
        <w:spacing w:line="312" w:lineRule="auto"/>
        <w:ind w:firstLine="945" w:firstLineChars="450"/>
        <w:rPr>
          <w:rFonts w:ascii="新宋体" w:hAnsi="新宋体" w:eastAsia="新宋体"/>
          <w:sz w:val="21"/>
          <w:szCs w:val="21"/>
        </w:rPr>
      </w:pPr>
      <w:r>
        <w:rPr>
          <w:rFonts w:ascii="新宋体" w:hAnsi="新宋体" w:eastAsia="新宋体"/>
          <w:sz w:val="21"/>
          <w:szCs w:val="21"/>
        </w:rPr>
        <w:t>人民币（大写） (¥元)。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2.合同价格形式：</w:t>
      </w:r>
      <w:r>
        <w:rPr>
          <w:rFonts w:ascii="新宋体" w:hAnsi="新宋体" w:eastAsia="新宋体"/>
          <w:sz w:val="21"/>
          <w:szCs w:val="21"/>
          <w:u w:val="single"/>
        </w:rPr>
        <w:t>       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101" w:name="_Toc351203485"/>
      <w:r>
        <w:rPr>
          <w:rFonts w:ascii="新宋体" w:hAnsi="新宋体" w:eastAsia="新宋体"/>
          <w:b w:val="0"/>
          <w:sz w:val="21"/>
          <w:szCs w:val="21"/>
        </w:rPr>
        <w:t>五、</w:t>
      </w:r>
      <w:bookmarkEnd w:id="101"/>
      <w:r>
        <w:rPr>
          <w:rFonts w:ascii="新宋体" w:hAnsi="新宋体" w:eastAsia="新宋体"/>
          <w:b w:val="0"/>
          <w:sz w:val="21"/>
          <w:szCs w:val="21"/>
        </w:rPr>
        <w:t>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承包人项目经理：</w:t>
      </w:r>
      <w:r>
        <w:rPr>
          <w:rFonts w:ascii="新宋体" w:hAnsi="新宋体" w:eastAsia="新宋体"/>
          <w:sz w:val="21"/>
          <w:szCs w:val="21"/>
          <w:u w:val="single"/>
        </w:rPr>
        <w:t>         </w:t>
      </w:r>
      <w:r>
        <w:rPr>
          <w:rFonts w:ascii="新宋体" w:hAnsi="新宋体" w:eastAsia="新宋体"/>
          <w:sz w:val="21"/>
          <w:szCs w:val="21"/>
        </w:rPr>
        <w:t>。</w:t>
      </w:r>
    </w:p>
    <w:p>
      <w:pPr>
        <w:pStyle w:val="7"/>
        <w:spacing w:before="0" w:after="0" w:line="312" w:lineRule="auto"/>
        <w:rPr>
          <w:rFonts w:ascii="新宋体" w:hAnsi="新宋体" w:eastAsia="新宋体"/>
          <w:bCs w:val="0"/>
          <w:sz w:val="21"/>
          <w:szCs w:val="21"/>
        </w:rPr>
      </w:pPr>
      <w:bookmarkStart w:id="102" w:name="_Toc351203486"/>
      <w:r>
        <w:rPr>
          <w:rFonts w:ascii="新宋体" w:hAnsi="新宋体" w:eastAsia="新宋体"/>
          <w:b w:val="0"/>
          <w:sz w:val="21"/>
          <w:szCs w:val="21"/>
        </w:rPr>
        <w:t>六、合同文件构成</w:t>
      </w:r>
      <w:bookmarkEnd w:id="102"/>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本协议书与下列文件一起构成合同文件：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（1）中标通知书（如果有）；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（2）投标函及其附录（如果有）；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（3）专用合同条款及其附件；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（4）通用合同条款；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（5）技术标准和要求；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（6）图纸；</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（7）已标价工程量清单或预算书；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（8）其他合同文件。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在合同订立及履行过程中形成的与合同有关的文件均构成合同文件组成部分。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上述各项合同文件包括合同当事人就该项合同文件所作出的补充和修改，属于同一类内容的文件，应以最新签署的为准。</w:t>
      </w:r>
      <w:r>
        <w:rPr>
          <w:rFonts w:hint="eastAsia" w:ascii="新宋体" w:hAnsi="新宋体" w:eastAsia="新宋体"/>
          <w:sz w:val="21"/>
          <w:szCs w:val="21"/>
        </w:rPr>
        <w:t>专用合同条款及其附件须经合同当事人签字或盖章。</w:t>
      </w:r>
    </w:p>
    <w:p>
      <w:pPr>
        <w:pStyle w:val="7"/>
        <w:spacing w:before="0" w:after="0" w:line="312" w:lineRule="auto"/>
        <w:rPr>
          <w:rFonts w:ascii="新宋体" w:hAnsi="新宋体" w:eastAsia="新宋体"/>
          <w:b w:val="0"/>
          <w:bCs w:val="0"/>
          <w:sz w:val="21"/>
          <w:szCs w:val="21"/>
        </w:rPr>
      </w:pPr>
      <w:bookmarkStart w:id="103" w:name="_Toc351203487"/>
      <w:r>
        <w:rPr>
          <w:rFonts w:ascii="新宋体" w:hAnsi="新宋体" w:eastAsia="新宋体"/>
          <w:b w:val="0"/>
          <w:sz w:val="21"/>
          <w:szCs w:val="21"/>
        </w:rPr>
        <w:t>七、承诺</w:t>
      </w:r>
      <w:bookmarkEnd w:id="103"/>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1.发包人承诺按照法律规定履行项目审批手续、筹集工程建设资金并按照合同约定的期限和方式支付合同价款。</w:t>
      </w:r>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2.承包人承诺按照法律规定及合同约定组织完成工程施工，确保工程质量和安全，不进行转包及违法分包，并在缺陷责任期及保修期内承担相应的工程维修责任。</w:t>
      </w:r>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3.发包人和承包人通过招投标形式签订合同的，双方理解并</w:t>
      </w:r>
      <w:r>
        <w:rPr>
          <w:rFonts w:hint="eastAsia" w:ascii="新宋体" w:hAnsi="新宋体" w:eastAsia="新宋体"/>
          <w:bCs/>
          <w:sz w:val="21"/>
          <w:szCs w:val="21"/>
        </w:rPr>
        <w:t>承诺</w:t>
      </w:r>
      <w:r>
        <w:rPr>
          <w:rFonts w:ascii="新宋体" w:hAnsi="新宋体" w:eastAsia="新宋体"/>
          <w:bCs/>
          <w:sz w:val="21"/>
          <w:szCs w:val="21"/>
        </w:rPr>
        <w:t>不再就同一工程另行签订与合同实质性内容相背离的协议。</w:t>
      </w:r>
    </w:p>
    <w:p>
      <w:pPr>
        <w:spacing w:line="312" w:lineRule="auto"/>
        <w:rPr>
          <w:rFonts w:ascii="新宋体" w:hAnsi="新宋体" w:eastAsia="新宋体"/>
          <w:bCs/>
          <w:sz w:val="21"/>
          <w:szCs w:val="21"/>
        </w:rPr>
      </w:pPr>
      <w:bookmarkStart w:id="104" w:name="_Toc351203488"/>
      <w:r>
        <w:rPr>
          <w:rFonts w:ascii="新宋体" w:hAnsi="新宋体" w:eastAsia="新宋体"/>
          <w:b/>
          <w:sz w:val="21"/>
          <w:szCs w:val="21"/>
        </w:rPr>
        <w:t>八、词语含义</w:t>
      </w:r>
      <w:bookmarkEnd w:id="104"/>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本协议书中词语含义与第二部分通用合同条款中赋予的含义相同。</w:t>
      </w:r>
    </w:p>
    <w:p>
      <w:pPr>
        <w:pStyle w:val="7"/>
        <w:spacing w:before="0" w:after="0" w:line="312" w:lineRule="auto"/>
        <w:rPr>
          <w:rFonts w:ascii="新宋体" w:hAnsi="新宋体" w:eastAsia="新宋体"/>
          <w:bCs w:val="0"/>
          <w:sz w:val="21"/>
          <w:szCs w:val="21"/>
        </w:rPr>
      </w:pPr>
      <w:bookmarkStart w:id="105" w:name="_Toc351203489"/>
      <w:r>
        <w:rPr>
          <w:rFonts w:ascii="新宋体" w:hAnsi="新宋体" w:eastAsia="新宋体"/>
          <w:b w:val="0"/>
          <w:sz w:val="21"/>
          <w:szCs w:val="21"/>
        </w:rPr>
        <w:t>九、签订时间</w:t>
      </w:r>
      <w:bookmarkEnd w:id="105"/>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本合同于年月日签订。</w:t>
      </w:r>
    </w:p>
    <w:p>
      <w:pPr>
        <w:pStyle w:val="7"/>
        <w:spacing w:before="0" w:after="0" w:line="312" w:lineRule="auto"/>
        <w:rPr>
          <w:rFonts w:ascii="新宋体" w:hAnsi="新宋体" w:eastAsia="新宋体"/>
          <w:bCs w:val="0"/>
          <w:sz w:val="21"/>
          <w:szCs w:val="21"/>
        </w:rPr>
      </w:pPr>
      <w:bookmarkStart w:id="106" w:name="_Toc351203490"/>
      <w:r>
        <w:rPr>
          <w:rFonts w:ascii="新宋体" w:hAnsi="新宋体" w:eastAsia="新宋体"/>
          <w:b w:val="0"/>
          <w:sz w:val="21"/>
          <w:szCs w:val="21"/>
        </w:rPr>
        <w:t>十、签订地点</w:t>
      </w:r>
      <w:bookmarkEnd w:id="106"/>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本合同在签订。</w:t>
      </w:r>
    </w:p>
    <w:p>
      <w:pPr>
        <w:pStyle w:val="7"/>
        <w:spacing w:before="0" w:after="0" w:line="312" w:lineRule="auto"/>
        <w:rPr>
          <w:rFonts w:ascii="新宋体" w:hAnsi="新宋体" w:eastAsia="新宋体"/>
          <w:bCs w:val="0"/>
          <w:sz w:val="21"/>
          <w:szCs w:val="21"/>
        </w:rPr>
      </w:pPr>
      <w:bookmarkStart w:id="107" w:name="_Toc351203491"/>
      <w:r>
        <w:rPr>
          <w:rFonts w:ascii="新宋体" w:hAnsi="新宋体" w:eastAsia="新宋体"/>
          <w:b w:val="0"/>
          <w:sz w:val="21"/>
          <w:szCs w:val="21"/>
        </w:rPr>
        <w:t>十一、补充协议</w:t>
      </w:r>
      <w:bookmarkEnd w:id="107"/>
    </w:p>
    <w:p>
      <w:pPr>
        <w:spacing w:line="312" w:lineRule="auto"/>
        <w:ind w:firstLine="420" w:firstLineChars="200"/>
        <w:rPr>
          <w:rFonts w:ascii="新宋体" w:hAnsi="新宋体" w:eastAsia="新宋体"/>
          <w:b/>
          <w:bCs/>
          <w:sz w:val="21"/>
          <w:szCs w:val="21"/>
        </w:rPr>
      </w:pPr>
      <w:r>
        <w:rPr>
          <w:rFonts w:ascii="新宋体" w:hAnsi="新宋体" w:eastAsia="新宋体"/>
          <w:bCs/>
          <w:sz w:val="21"/>
          <w:szCs w:val="21"/>
        </w:rPr>
        <w:t>合同未尽事宜，合同当事人另行签订补充协议</w:t>
      </w:r>
      <w:r>
        <w:rPr>
          <w:rFonts w:hint="eastAsia" w:ascii="新宋体" w:hAnsi="新宋体" w:eastAsia="新宋体"/>
          <w:bCs/>
          <w:sz w:val="21"/>
          <w:szCs w:val="21"/>
        </w:rPr>
        <w:t>，</w:t>
      </w:r>
      <w:r>
        <w:rPr>
          <w:rFonts w:ascii="新宋体" w:hAnsi="新宋体" w:eastAsia="新宋体"/>
          <w:bCs/>
          <w:sz w:val="21"/>
          <w:szCs w:val="21"/>
        </w:rPr>
        <w:t>补充协议是合同的组成部分。</w:t>
      </w:r>
    </w:p>
    <w:p>
      <w:pPr>
        <w:pStyle w:val="7"/>
        <w:spacing w:before="0" w:after="0" w:line="312" w:lineRule="auto"/>
        <w:rPr>
          <w:rFonts w:ascii="新宋体" w:hAnsi="新宋体" w:eastAsia="新宋体"/>
          <w:bCs w:val="0"/>
          <w:sz w:val="21"/>
          <w:szCs w:val="21"/>
        </w:rPr>
      </w:pPr>
      <w:bookmarkStart w:id="108" w:name="_Toc351203492"/>
      <w:r>
        <w:rPr>
          <w:rFonts w:ascii="新宋体" w:hAnsi="新宋体" w:eastAsia="新宋体"/>
          <w:b w:val="0"/>
          <w:sz w:val="21"/>
          <w:szCs w:val="21"/>
        </w:rPr>
        <w:t>十二、合同生效</w:t>
      </w:r>
      <w:bookmarkEnd w:id="108"/>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本合同自生效。</w:t>
      </w:r>
    </w:p>
    <w:p>
      <w:pPr>
        <w:pStyle w:val="7"/>
        <w:spacing w:before="0" w:after="0" w:line="312" w:lineRule="auto"/>
        <w:rPr>
          <w:rFonts w:ascii="新宋体" w:hAnsi="新宋体" w:eastAsia="新宋体"/>
          <w:bCs w:val="0"/>
          <w:sz w:val="21"/>
          <w:szCs w:val="21"/>
        </w:rPr>
      </w:pPr>
      <w:bookmarkStart w:id="109" w:name="_Toc351203493"/>
      <w:r>
        <w:rPr>
          <w:rFonts w:ascii="新宋体" w:hAnsi="新宋体" w:eastAsia="新宋体"/>
          <w:b w:val="0"/>
          <w:sz w:val="21"/>
          <w:szCs w:val="21"/>
        </w:rPr>
        <w:t>十三、合同份数</w:t>
      </w:r>
      <w:bookmarkEnd w:id="109"/>
    </w:p>
    <w:p>
      <w:pPr>
        <w:spacing w:line="312" w:lineRule="auto"/>
        <w:ind w:firstLine="420" w:firstLineChars="200"/>
        <w:rPr>
          <w:rFonts w:ascii="新宋体" w:hAnsi="新宋体" w:eastAsia="新宋体"/>
          <w:bCs/>
          <w:sz w:val="21"/>
          <w:szCs w:val="21"/>
        </w:rPr>
      </w:pPr>
      <w:r>
        <w:rPr>
          <w:rFonts w:ascii="新宋体" w:hAnsi="新宋体" w:eastAsia="新宋体"/>
          <w:bCs/>
          <w:sz w:val="21"/>
          <w:szCs w:val="21"/>
        </w:rPr>
        <w:t>本合同一式份，均具有同等法律效力，发包人执份，承包人执份。</w:t>
      </w:r>
    </w:p>
    <w:p>
      <w:pPr>
        <w:spacing w:line="300" w:lineRule="exact"/>
        <w:rPr>
          <w:rFonts w:ascii="新宋体" w:hAnsi="新宋体" w:eastAsia="新宋体"/>
          <w:bCs/>
          <w:sz w:val="21"/>
          <w:szCs w:val="21"/>
        </w:rPr>
      </w:pPr>
    </w:p>
    <w:p>
      <w:pPr>
        <w:spacing w:line="300" w:lineRule="exact"/>
        <w:rPr>
          <w:rFonts w:ascii="新宋体" w:hAnsi="新宋体" w:eastAsia="新宋体"/>
          <w:sz w:val="21"/>
          <w:szCs w:val="21"/>
        </w:rPr>
      </w:pPr>
    </w:p>
    <w:p>
      <w:pPr>
        <w:spacing w:line="312" w:lineRule="auto"/>
        <w:rPr>
          <w:rFonts w:ascii="新宋体" w:hAnsi="新宋体" w:eastAsia="新宋体"/>
          <w:sz w:val="21"/>
          <w:szCs w:val="21"/>
          <w:u w:val="single"/>
        </w:rPr>
      </w:pPr>
      <w:r>
        <w:rPr>
          <w:rFonts w:ascii="新宋体" w:hAnsi="新宋体" w:eastAsia="新宋体"/>
          <w:sz w:val="21"/>
          <w:szCs w:val="21"/>
        </w:rPr>
        <w:t>发包人</w:t>
      </w:r>
      <w:r>
        <w:rPr>
          <w:rFonts w:hint="eastAsia" w:ascii="新宋体" w:hAnsi="新宋体" w:eastAsia="新宋体"/>
          <w:sz w:val="21"/>
          <w:szCs w:val="21"/>
        </w:rPr>
        <w:t xml:space="preserve">：  </w:t>
      </w:r>
      <w:r>
        <w:rPr>
          <w:rFonts w:ascii="新宋体" w:hAnsi="新宋体" w:eastAsia="新宋体"/>
          <w:sz w:val="21"/>
          <w:szCs w:val="21"/>
        </w:rPr>
        <w:t>(公章)承包人</w:t>
      </w:r>
      <w:r>
        <w:rPr>
          <w:rFonts w:hint="eastAsia" w:ascii="新宋体" w:hAnsi="新宋体" w:eastAsia="新宋体"/>
          <w:sz w:val="21"/>
          <w:szCs w:val="21"/>
        </w:rPr>
        <w:t xml:space="preserve">：  </w:t>
      </w:r>
      <w:r>
        <w:rPr>
          <w:rFonts w:ascii="新宋体" w:hAnsi="新宋体" w:eastAsia="新宋体"/>
          <w:sz w:val="21"/>
          <w:szCs w:val="21"/>
        </w:rPr>
        <w:t>(公章)</w:t>
      </w:r>
    </w:p>
    <w:p>
      <w:pPr>
        <w:spacing w:line="312" w:lineRule="auto"/>
        <w:rPr>
          <w:rFonts w:ascii="新宋体" w:hAnsi="新宋体" w:eastAsia="新宋体"/>
          <w:sz w:val="21"/>
          <w:szCs w:val="21"/>
        </w:rPr>
      </w:pPr>
      <w:r>
        <w:rPr>
          <w:rFonts w:hint="eastAsia" w:ascii="新宋体" w:hAnsi="新宋体" w:eastAsia="新宋体"/>
          <w:sz w:val="21"/>
          <w:szCs w:val="21"/>
        </w:rPr>
        <w:t>法定代表人或其委托代理人：  法定代表人或其委托代理人：</w:t>
      </w:r>
    </w:p>
    <w:p>
      <w:pPr>
        <w:spacing w:line="312" w:lineRule="auto"/>
        <w:rPr>
          <w:rFonts w:ascii="新宋体" w:hAnsi="新宋体" w:eastAsia="新宋体"/>
          <w:sz w:val="21"/>
          <w:szCs w:val="21"/>
          <w:u w:val="single"/>
        </w:rPr>
      </w:pPr>
      <w:r>
        <w:rPr>
          <w:rFonts w:hint="eastAsia" w:ascii="新宋体" w:hAnsi="新宋体" w:eastAsia="新宋体"/>
          <w:sz w:val="21"/>
          <w:szCs w:val="21"/>
        </w:rPr>
        <w:t>（签字）                    （签字）</w:t>
      </w:r>
    </w:p>
    <w:p>
      <w:pPr>
        <w:tabs>
          <w:tab w:val="left" w:pos="4410"/>
        </w:tabs>
        <w:spacing w:line="312" w:lineRule="auto"/>
        <w:rPr>
          <w:rFonts w:ascii="新宋体" w:hAnsi="新宋体" w:eastAsia="新宋体"/>
          <w:sz w:val="21"/>
          <w:szCs w:val="21"/>
        </w:rPr>
      </w:pPr>
      <w:r>
        <w:rPr>
          <w:rFonts w:hint="eastAsia" w:ascii="新宋体" w:hAnsi="新宋体" w:eastAsia="新宋体"/>
          <w:sz w:val="21"/>
          <w:szCs w:val="21"/>
        </w:rPr>
        <w:t>组织机构代码：</w:t>
      </w:r>
      <w:r>
        <w:rPr>
          <w:rFonts w:ascii="新宋体" w:hAnsi="新宋体" w:eastAsia="新宋体"/>
          <w:sz w:val="21"/>
          <w:szCs w:val="21"/>
          <w:u w:val="single"/>
        </w:rPr>
        <w:t xml:space="preserve">      </w:t>
      </w:r>
      <w:r>
        <w:rPr>
          <w:rFonts w:hint="eastAsia" w:ascii="新宋体" w:hAnsi="新宋体" w:eastAsia="新宋体"/>
          <w:sz w:val="21"/>
          <w:szCs w:val="21"/>
        </w:rPr>
        <w:t xml:space="preserve"> 组织机构代码：</w:t>
      </w:r>
      <w:r>
        <w:rPr>
          <w:rFonts w:ascii="新宋体" w:hAnsi="新宋体" w:eastAsia="新宋体"/>
          <w:sz w:val="21"/>
          <w:szCs w:val="21"/>
          <w:u w:val="single"/>
        </w:rPr>
        <w:t xml:space="preserve">   </w:t>
      </w:r>
    </w:p>
    <w:p>
      <w:pPr>
        <w:spacing w:line="312"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    </w:t>
      </w:r>
      <w:r>
        <w:rPr>
          <w:rFonts w:ascii="新宋体" w:hAnsi="新宋体" w:eastAsia="新宋体"/>
          <w:sz w:val="21"/>
          <w:szCs w:val="21"/>
        </w:rPr>
        <w:t>地  址：</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  </w:t>
      </w:r>
      <w:r>
        <w:rPr>
          <w:rFonts w:ascii="新宋体" w:hAnsi="新宋体" w:eastAsia="新宋体"/>
          <w:sz w:val="21"/>
          <w:szCs w:val="21"/>
        </w:rPr>
        <w:t>邮政编码：</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法定代表人：</w:t>
      </w:r>
      <w:r>
        <w:rPr>
          <w:rFonts w:ascii="新宋体" w:hAnsi="新宋体" w:eastAsia="新宋体"/>
          <w:sz w:val="21"/>
          <w:szCs w:val="21"/>
          <w:u w:val="single"/>
        </w:rPr>
        <w:t></w:t>
      </w:r>
      <w:r>
        <w:rPr>
          <w:rFonts w:ascii="新宋体" w:hAnsi="新宋体" w:eastAsia="新宋体"/>
          <w:sz w:val="21"/>
          <w:szCs w:val="21"/>
        </w:rPr>
        <w:t>法定代表人：</w:t>
      </w:r>
      <w:r>
        <w:rPr>
          <w:rFonts w:ascii="新宋体" w:hAnsi="新宋体" w:eastAsia="新宋体"/>
          <w:sz w:val="21"/>
          <w:szCs w:val="21"/>
          <w:u w:val="single"/>
        </w:rPr>
        <w:t></w:t>
      </w:r>
    </w:p>
    <w:p>
      <w:pPr>
        <w:spacing w:line="312" w:lineRule="auto"/>
        <w:rPr>
          <w:rFonts w:ascii="新宋体" w:hAnsi="新宋体" w:eastAsia="新宋体"/>
          <w:sz w:val="21"/>
          <w:szCs w:val="21"/>
        </w:rPr>
      </w:pPr>
      <w:r>
        <w:rPr>
          <w:rFonts w:ascii="新宋体" w:hAnsi="新宋体" w:eastAsia="新宋体"/>
          <w:sz w:val="21"/>
          <w:szCs w:val="21"/>
        </w:rPr>
        <w:t>委托代理人：</w:t>
      </w:r>
      <w:r>
        <w:rPr>
          <w:rFonts w:ascii="新宋体" w:hAnsi="新宋体" w:eastAsia="新宋体"/>
          <w:sz w:val="21"/>
          <w:szCs w:val="21"/>
          <w:u w:val="single"/>
        </w:rPr>
        <w:t xml:space="preserve"> </w:t>
      </w:r>
      <w:r>
        <w:rPr>
          <w:rFonts w:ascii="新宋体" w:hAnsi="新宋体" w:eastAsia="新宋体"/>
          <w:sz w:val="21"/>
          <w:szCs w:val="21"/>
        </w:rPr>
        <w:t>委托代理人：</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电  话：</w:t>
      </w:r>
      <w:r>
        <w:rPr>
          <w:rFonts w:ascii="新宋体" w:hAnsi="新宋体" w:eastAsia="新宋体"/>
          <w:sz w:val="21"/>
          <w:szCs w:val="21"/>
          <w:u w:val="single"/>
        </w:rPr>
        <w:t></w:t>
      </w:r>
      <w:r>
        <w:rPr>
          <w:rFonts w:ascii="新宋体" w:hAnsi="新宋体" w:eastAsia="新宋体"/>
          <w:sz w:val="21"/>
          <w:szCs w:val="21"/>
        </w:rPr>
        <w:t>电  话：</w:t>
      </w:r>
      <w:r>
        <w:rPr>
          <w:rFonts w:ascii="新宋体" w:hAnsi="新宋体" w:eastAsia="新宋体"/>
          <w:sz w:val="21"/>
          <w:szCs w:val="21"/>
          <w:u w:val="single"/>
        </w:rPr>
        <w:t></w:t>
      </w:r>
    </w:p>
    <w:p>
      <w:pPr>
        <w:spacing w:line="312" w:lineRule="auto"/>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ascii="新宋体" w:hAnsi="新宋体" w:eastAsia="新宋体"/>
          <w:sz w:val="21"/>
          <w:szCs w:val="21"/>
        </w:rPr>
        <w:t>传  真：</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电子信箱：电子信箱：</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开户银行：</w:t>
      </w:r>
      <w:r>
        <w:rPr>
          <w:rFonts w:ascii="新宋体" w:hAnsi="新宋体" w:eastAsia="新宋体"/>
          <w:sz w:val="21"/>
          <w:szCs w:val="21"/>
          <w:u w:val="single"/>
        </w:rPr>
        <w:t xml:space="preserve">   </w:t>
      </w:r>
      <w:r>
        <w:rPr>
          <w:rFonts w:ascii="新宋体" w:hAnsi="新宋体" w:eastAsia="新宋体"/>
          <w:sz w:val="21"/>
          <w:szCs w:val="21"/>
        </w:rPr>
        <w:t>开户银行：</w:t>
      </w:r>
      <w:r>
        <w:rPr>
          <w:rFonts w:ascii="新宋体" w:hAnsi="新宋体" w:eastAsia="新宋体"/>
          <w:sz w:val="21"/>
          <w:szCs w:val="21"/>
          <w:u w:val="single"/>
        </w:rPr>
        <w:t xml:space="preserve">   </w:t>
      </w:r>
    </w:p>
    <w:p>
      <w:pPr>
        <w:spacing w:line="312" w:lineRule="auto"/>
        <w:rPr>
          <w:rFonts w:ascii="新宋体" w:hAnsi="新宋体" w:eastAsia="新宋体"/>
          <w:sz w:val="21"/>
          <w:szCs w:val="21"/>
        </w:rPr>
      </w:pPr>
      <w:r>
        <w:rPr>
          <w:rFonts w:ascii="新宋体" w:hAnsi="新宋体" w:eastAsia="新宋体"/>
          <w:sz w:val="21"/>
          <w:szCs w:val="21"/>
        </w:rPr>
        <w:t>账  号：</w:t>
      </w:r>
      <w:r>
        <w:rPr>
          <w:rFonts w:ascii="新宋体" w:hAnsi="新宋体" w:eastAsia="新宋体"/>
          <w:sz w:val="21"/>
          <w:szCs w:val="21"/>
          <w:u w:val="single"/>
        </w:rPr>
        <w:t xml:space="preserve">       </w:t>
      </w:r>
      <w:r>
        <w:rPr>
          <w:rFonts w:ascii="新宋体" w:hAnsi="新宋体" w:eastAsia="新宋体"/>
          <w:sz w:val="21"/>
          <w:szCs w:val="21"/>
        </w:rPr>
        <w:t>账 号：</w:t>
      </w:r>
      <w:r>
        <w:rPr>
          <w:rFonts w:ascii="新宋体" w:hAnsi="新宋体" w:eastAsia="新宋体"/>
          <w:sz w:val="21"/>
          <w:szCs w:val="21"/>
          <w:u w:val="single"/>
        </w:rPr>
        <w:t></w:t>
      </w:r>
    </w:p>
    <w:p>
      <w:pPr>
        <w:pStyle w:val="6"/>
        <w:spacing w:before="0" w:after="0" w:line="312" w:lineRule="auto"/>
        <w:jc w:val="center"/>
        <w:rPr>
          <w:rFonts w:ascii="新宋体" w:hAnsi="新宋体" w:eastAsia="新宋体"/>
          <w:sz w:val="21"/>
          <w:szCs w:val="21"/>
        </w:rPr>
      </w:pPr>
      <w:r>
        <w:rPr>
          <w:rFonts w:ascii="新宋体" w:hAnsi="新宋体" w:eastAsia="新宋体"/>
          <w:sz w:val="21"/>
          <w:szCs w:val="21"/>
        </w:rPr>
        <w:br w:type="page"/>
      </w:r>
      <w:bookmarkStart w:id="110" w:name="_Toc351203494"/>
      <w:r>
        <w:rPr>
          <w:rFonts w:ascii="新宋体" w:hAnsi="新宋体" w:eastAsia="新宋体"/>
          <w:sz w:val="21"/>
          <w:szCs w:val="21"/>
        </w:rPr>
        <w:t>第二部分 通用合同条款</w:t>
      </w:r>
      <w:bookmarkEnd w:id="110"/>
      <w:bookmarkStart w:id="111" w:name="_Toc337558727"/>
    </w:p>
    <w:p>
      <w:pPr>
        <w:pStyle w:val="7"/>
        <w:spacing w:before="0" w:after="0" w:line="312" w:lineRule="auto"/>
        <w:rPr>
          <w:rFonts w:ascii="新宋体" w:hAnsi="新宋体" w:eastAsia="新宋体"/>
          <w:b w:val="0"/>
          <w:sz w:val="21"/>
          <w:szCs w:val="21"/>
        </w:rPr>
      </w:pPr>
      <w:bookmarkStart w:id="112" w:name="_Toc351203495"/>
      <w:r>
        <w:rPr>
          <w:rFonts w:ascii="新宋体" w:hAnsi="新宋体" w:eastAsia="新宋体"/>
          <w:b w:val="0"/>
          <w:sz w:val="21"/>
          <w:szCs w:val="21"/>
        </w:rPr>
        <w:t>1.</w:t>
      </w:r>
      <w:bookmarkStart w:id="113" w:name="_Toc303538975"/>
      <w:bookmarkEnd w:id="113"/>
      <w:bookmarkStart w:id="114" w:name="_Toc303538974"/>
      <w:bookmarkEnd w:id="114"/>
      <w:bookmarkStart w:id="115" w:name="_Toc303538976"/>
      <w:bookmarkEnd w:id="115"/>
      <w:bookmarkStart w:id="116" w:name="_Toc303538973"/>
      <w:bookmarkEnd w:id="116"/>
      <w:bookmarkStart w:id="117" w:name="_Toc303538972"/>
      <w:bookmarkEnd w:id="117"/>
      <w:bookmarkStart w:id="118" w:name="_Toc296503027"/>
      <w:bookmarkStart w:id="119" w:name="_Toc296346528"/>
      <w:r>
        <w:rPr>
          <w:rFonts w:ascii="新宋体" w:hAnsi="新宋体" w:eastAsia="新宋体"/>
          <w:b w:val="0"/>
          <w:sz w:val="21"/>
          <w:szCs w:val="21"/>
        </w:rPr>
        <w:t xml:space="preserve"> 一般约定</w:t>
      </w:r>
      <w:bookmarkEnd w:id="111"/>
      <w:bookmarkEnd w:id="112"/>
      <w:bookmarkEnd w:id="118"/>
      <w:bookmarkEnd w:id="119"/>
    </w:p>
    <w:p>
      <w:pPr>
        <w:pStyle w:val="8"/>
        <w:spacing w:line="312" w:lineRule="auto"/>
        <w:ind w:firstLine="422" w:firstLineChars="200"/>
        <w:rPr>
          <w:rFonts w:ascii="新宋体" w:hAnsi="新宋体" w:eastAsia="新宋体"/>
          <w:b/>
          <w:sz w:val="21"/>
          <w:szCs w:val="21"/>
        </w:rPr>
      </w:pPr>
      <w:bookmarkStart w:id="120" w:name="_Toc296346529"/>
      <w:bookmarkStart w:id="121" w:name="_Toc337558728"/>
      <w:bookmarkStart w:id="122" w:name="_Toc296503028"/>
      <w:bookmarkStart w:id="123" w:name="_Toc351203496"/>
      <w:r>
        <w:rPr>
          <w:rFonts w:ascii="新宋体" w:hAnsi="新宋体" w:eastAsia="新宋体"/>
          <w:b/>
          <w:sz w:val="21"/>
          <w:szCs w:val="21"/>
        </w:rPr>
        <w:t>1.1词语定义</w:t>
      </w:r>
      <w:bookmarkEnd w:id="120"/>
      <w:bookmarkEnd w:id="121"/>
      <w:bookmarkEnd w:id="122"/>
      <w:r>
        <w:rPr>
          <w:rFonts w:ascii="新宋体" w:hAnsi="新宋体" w:eastAsia="新宋体"/>
          <w:b/>
          <w:sz w:val="21"/>
          <w:szCs w:val="21"/>
        </w:rPr>
        <w:t>与解释</w:t>
      </w:r>
      <w:bookmarkEnd w:id="123"/>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合同协议书、通用合同条款、专用合同条款中的下列词语具有本款所赋予的含义：</w:t>
      </w:r>
    </w:p>
    <w:p>
      <w:pPr>
        <w:autoSpaceDE w:val="0"/>
        <w:autoSpaceDN w:val="0"/>
        <w:adjustRightInd w:val="0"/>
        <w:spacing w:line="312" w:lineRule="auto"/>
        <w:jc w:val="left"/>
        <w:rPr>
          <w:rFonts w:ascii="新宋体" w:hAnsi="新宋体" w:eastAsia="新宋体"/>
          <w:sz w:val="21"/>
          <w:szCs w:val="21"/>
        </w:rPr>
      </w:pPr>
      <w:r>
        <w:rPr>
          <w:rFonts w:ascii="新宋体" w:hAnsi="新宋体" w:eastAsia="新宋体"/>
          <w:sz w:val="21"/>
          <w:szCs w:val="21"/>
        </w:rPr>
        <w:t xml:space="preserve">    1.1.1 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1.1.1.2 合同协议书：是指构成合同的由发包人和承包人共同签署的称为“合同协议书”的书面文件</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1.1.1.3 中标通知书：是指构成合同的</w:t>
      </w:r>
      <w:r>
        <w:rPr>
          <w:rFonts w:hint="eastAsia" w:ascii="新宋体" w:hAnsi="新宋体" w:eastAsia="新宋体"/>
          <w:sz w:val="21"/>
          <w:szCs w:val="21"/>
        </w:rPr>
        <w:t>由</w:t>
      </w:r>
      <w:r>
        <w:rPr>
          <w:rFonts w:ascii="新宋体" w:hAnsi="新宋体" w:eastAsia="新宋体"/>
          <w:sz w:val="21"/>
          <w:szCs w:val="21"/>
        </w:rPr>
        <w:t>发包人通知承包人中标的书面文件。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1.1.1.4 投标函：是指构成合同的由承包人填写并签署的用于投标的称为“投标函”的文件。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1.1.1.5 投标函附录：是指构成合同的附在投标函后的称为“投标函附录”的文件。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1.1.1.6 技术标准和要求：是指构成合同的施工应当遵守的或指导施工的国家、行业或地方的技术标准和要求，以及合同约定的技术标准和要求。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1.1.1.7 图纸：是指构成合同的图纸，包括由发包人按照合同约定提供或经发包人批准的设计文件、</w:t>
      </w:r>
      <w:r>
        <w:rPr>
          <w:rFonts w:hint="eastAsia" w:ascii="新宋体" w:hAnsi="新宋体" w:eastAsia="新宋体"/>
          <w:sz w:val="21"/>
          <w:szCs w:val="21"/>
        </w:rPr>
        <w:t>施工图、</w:t>
      </w:r>
      <w:r>
        <w:rPr>
          <w:rFonts w:ascii="新宋体" w:hAnsi="新宋体" w:eastAsia="新宋体"/>
          <w:sz w:val="21"/>
          <w:szCs w:val="21"/>
        </w:rPr>
        <w:t>鸟瞰图及模型等，</w:t>
      </w:r>
      <w:r>
        <w:rPr>
          <w:rFonts w:hint="eastAsia" w:ascii="新宋体" w:hAnsi="新宋体" w:eastAsia="新宋体"/>
          <w:sz w:val="21"/>
          <w:szCs w:val="21"/>
        </w:rPr>
        <w:t>以及在合同履行过程中形成的图纸文件。图纸</w:t>
      </w:r>
      <w:r>
        <w:rPr>
          <w:rFonts w:ascii="新宋体" w:hAnsi="新宋体" w:eastAsia="新宋体"/>
          <w:sz w:val="21"/>
          <w:szCs w:val="21"/>
        </w:rPr>
        <w:t>应当按照法律规定审查合格。</w:t>
      </w:r>
    </w:p>
    <w:p>
      <w:pPr>
        <w:autoSpaceDE w:val="0"/>
        <w:autoSpaceDN w:val="0"/>
        <w:adjustRightInd w:val="0"/>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1.1.1.8 已标价工程量清单：是指构成合同的由承包人按照规定的格式和要求填写并标明价格的工程量清单，包括说明和表格。</w:t>
      </w:r>
    </w:p>
    <w:p>
      <w:pPr>
        <w:autoSpaceDE w:val="0"/>
        <w:autoSpaceDN w:val="0"/>
        <w:adjustRightInd w:val="0"/>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1.1.1.9 预算书：是指构成合同的由承包人按照发包人规定的格式和要求编制的工程预算文件。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12" w:lineRule="auto"/>
        <w:jc w:val="left"/>
        <w:rPr>
          <w:rFonts w:ascii="新宋体" w:hAnsi="新宋体" w:eastAsia="新宋体"/>
          <w:sz w:val="21"/>
          <w:szCs w:val="21"/>
        </w:rPr>
      </w:pPr>
      <w:r>
        <w:rPr>
          <w:rFonts w:ascii="新宋体" w:hAnsi="新宋体" w:eastAsia="新宋体"/>
          <w:sz w:val="21"/>
          <w:szCs w:val="21"/>
        </w:rPr>
        <w:t xml:space="preserve">    1.1.2 合同当事人及其他相关方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1.1.2.1 合同当事人：是指发包人和（或）承包人。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1.1.2.2 发包人：是指与承包人签订合同协议书的当事人及取得该当事人资格的合法继承人。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1.1.2.3 承包人：是指与发包人签订合同协议书的，具有相应工程施工承包资质的当事人及取得该当事人资格的合法继承人。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1.1.2.4 监理人：是指在专用合同条款中指明的，受发包人委托按照法律规定进行工程监督管理的法人或其他组织。</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1.1.2.5 设计人：是指在专用合同条款中指明的，受发包人委托负责工程设计并具备相应工程设计资质的法人或其他组织。</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1.1.2.6 分包人：</w:t>
      </w:r>
      <w:bookmarkStart w:id="124" w:name="#go5"/>
      <w:bookmarkEnd w:id="124"/>
      <w:r>
        <w:rPr>
          <w:rFonts w:ascii="新宋体" w:hAnsi="新宋体" w:eastAsia="新宋体"/>
          <w:sz w:val="21"/>
          <w:szCs w:val="21"/>
        </w:rPr>
        <w:t>是指</w:t>
      </w:r>
      <w:r>
        <w:rPr>
          <w:rFonts w:hint="eastAsia" w:ascii="新宋体" w:hAnsi="新宋体" w:eastAsia="新宋体"/>
          <w:sz w:val="21"/>
          <w:szCs w:val="21"/>
        </w:rPr>
        <w:t>按照法律规定和</w:t>
      </w:r>
      <w:r>
        <w:rPr>
          <w:rFonts w:ascii="新宋体" w:hAnsi="新宋体" w:eastAsia="新宋体"/>
          <w:sz w:val="21"/>
          <w:szCs w:val="21"/>
        </w:rPr>
        <w:t>合同约定，分包</w:t>
      </w:r>
      <w:r>
        <w:rPr>
          <w:rFonts w:hint="eastAsia" w:ascii="新宋体" w:hAnsi="新宋体" w:eastAsia="新宋体"/>
          <w:sz w:val="21"/>
          <w:szCs w:val="21"/>
        </w:rPr>
        <w:t>部分</w:t>
      </w:r>
      <w:r>
        <w:rPr>
          <w:rFonts w:ascii="新宋体" w:hAnsi="新宋体" w:eastAsia="新宋体"/>
          <w:sz w:val="21"/>
          <w:szCs w:val="21"/>
        </w:rPr>
        <w:t>工程</w:t>
      </w:r>
      <w:r>
        <w:rPr>
          <w:rFonts w:hint="eastAsia" w:ascii="新宋体" w:hAnsi="新宋体" w:eastAsia="新宋体"/>
          <w:sz w:val="21"/>
          <w:szCs w:val="21"/>
        </w:rPr>
        <w:t>或工作</w:t>
      </w:r>
      <w:r>
        <w:rPr>
          <w:rFonts w:ascii="新宋体" w:hAnsi="新宋体" w:eastAsia="新宋体"/>
          <w:sz w:val="21"/>
          <w:szCs w:val="21"/>
        </w:rPr>
        <w:t>，并与</w:t>
      </w:r>
      <w:r>
        <w:rPr>
          <w:rFonts w:hint="eastAsia" w:ascii="新宋体" w:hAnsi="新宋体" w:eastAsia="新宋体"/>
          <w:sz w:val="21"/>
          <w:szCs w:val="21"/>
        </w:rPr>
        <w:t>承包人</w:t>
      </w:r>
      <w:r>
        <w:rPr>
          <w:rFonts w:ascii="新宋体" w:hAnsi="新宋体" w:eastAsia="新宋体"/>
          <w:sz w:val="21"/>
          <w:szCs w:val="21"/>
        </w:rPr>
        <w:t>签订分包合同的具有相应资质的法人。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1.1.2.7 发包人代表：是指由发包人任命并派驻施工现场在发包人授权范围内行使发包人权利的人。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1.1.2.8 项目经理：是指由承包人任命并派驻施工现场，在承包人授权范围内负责合同履行，且按照法律规定具有相应资格的</w:t>
      </w:r>
      <w:r>
        <w:rPr>
          <w:rFonts w:hint="eastAsia" w:ascii="新宋体" w:hAnsi="新宋体" w:eastAsia="新宋体"/>
          <w:sz w:val="21"/>
          <w:szCs w:val="21"/>
        </w:rPr>
        <w:t>项目负责</w:t>
      </w:r>
      <w:r>
        <w:rPr>
          <w:rFonts w:ascii="新宋体" w:hAnsi="新宋体" w:eastAsia="新宋体"/>
          <w:sz w:val="21"/>
          <w:szCs w:val="21"/>
        </w:rPr>
        <w:t>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1.1.2.9 总监理工程师：是指由监理人任命并派驻施工现场进行工程监理的总负责人。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 工程和设备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1.1.3.1 工程：是指与合同协议书中工程承包范围对应的永久工程和（或）临时工程。</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1.1.3.2 永久工程：是指按合同约定建造并移交给发包人的工程，包括工程设备。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1.1.3.3 临时工程：是指为完成合同约定的永久工程所修建的各类临时性工程，不包括施工设备。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1.1.3.4 单位工程：是指在</w:t>
      </w:r>
      <w:r>
        <w:rPr>
          <w:rFonts w:hint="eastAsia" w:ascii="新宋体" w:hAnsi="新宋体" w:eastAsia="新宋体"/>
          <w:sz w:val="21"/>
          <w:szCs w:val="21"/>
        </w:rPr>
        <w:t>合同协议书</w:t>
      </w:r>
      <w:r>
        <w:rPr>
          <w:rFonts w:ascii="新宋体" w:hAnsi="新宋体" w:eastAsia="新宋体"/>
          <w:sz w:val="21"/>
          <w:szCs w:val="21"/>
        </w:rPr>
        <w:t>中指明的，具备独立施工条件并能形成独立使用功能的永久工程。</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1.1.3.5 工程设备：是指构成永久工程的机电设备、金属结构设备、仪器及其他类似的设备和装置。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1.1.3.6 施工设备：是指为完成合同约定的各项工作所需的设备、器具和其他物品，但不包括工程设备、临时工程和材料。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1.1.3.7 施工现场：是指用于工程施工的场所，以及在专用合同条款中</w:t>
      </w:r>
      <w:r>
        <w:rPr>
          <w:rFonts w:hint="eastAsia" w:ascii="新宋体" w:hAnsi="新宋体" w:eastAsia="新宋体"/>
          <w:sz w:val="21"/>
          <w:szCs w:val="21"/>
        </w:rPr>
        <w:t>指</w:t>
      </w:r>
      <w:r>
        <w:rPr>
          <w:rFonts w:ascii="新宋体" w:hAnsi="新宋体" w:eastAsia="新宋体"/>
          <w:sz w:val="21"/>
          <w:szCs w:val="21"/>
        </w:rPr>
        <w:t>明作为施工场所组成部分的其他场所，包括永久占地和临时占地。</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1.1.3.8临时设施：是指为完成合同约定的各项工作所服务的临时性生产和生活设施。</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1.1.3.9 永久占地：是指专用合同条款中指明为实施工程需永久占用的土地。</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1.1.3.10 临时占地：是指专用合同条款中指明为实施工程需要临时占用的土地。</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 日期和期限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1.1.4.1 开工日期：包括计划开工日期和实际开工日期。计划开工日期是指合同协议书约定的开工日期；实际开工日期是指监理人按照第7.3.2项</w:t>
      </w:r>
      <w:r>
        <w:rPr>
          <w:rFonts w:hint="eastAsia" w:ascii="新宋体" w:hAnsi="新宋体" w:eastAsia="新宋体"/>
          <w:sz w:val="21"/>
          <w:szCs w:val="21"/>
        </w:rPr>
        <w:t>〔</w:t>
      </w:r>
      <w:r>
        <w:rPr>
          <w:rFonts w:ascii="新宋体" w:hAnsi="新宋体" w:eastAsia="新宋体"/>
          <w:sz w:val="21"/>
          <w:szCs w:val="21"/>
        </w:rPr>
        <w:t>开工通知</w:t>
      </w:r>
      <w:r>
        <w:rPr>
          <w:rFonts w:hint="eastAsia" w:ascii="新宋体" w:hAnsi="新宋体" w:eastAsia="新宋体"/>
          <w:sz w:val="21"/>
          <w:szCs w:val="21"/>
        </w:rPr>
        <w:t>〕</w:t>
      </w:r>
      <w:r>
        <w:rPr>
          <w:rFonts w:ascii="新宋体" w:hAnsi="新宋体" w:eastAsia="新宋体"/>
          <w:sz w:val="21"/>
          <w:szCs w:val="21"/>
        </w:rPr>
        <w:t>约定发出的符合法律规定的开工通知中载明的开工日期。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1.1.4.2 竣工日期：包括计划竣工日期和实际竣工日期。计划竣工日期是指合同协议书约定的竣工日期</w:t>
      </w:r>
      <w:r>
        <w:rPr>
          <w:rFonts w:hint="eastAsia" w:ascii="新宋体" w:hAnsi="新宋体" w:eastAsia="新宋体"/>
          <w:sz w:val="21"/>
          <w:szCs w:val="21"/>
        </w:rPr>
        <w:t>；</w:t>
      </w:r>
      <w:r>
        <w:rPr>
          <w:rFonts w:ascii="新宋体" w:hAnsi="新宋体" w:eastAsia="新宋体"/>
          <w:sz w:val="21"/>
          <w:szCs w:val="21"/>
        </w:rPr>
        <w:t>实际竣工日期按照第13.2.3项</w:t>
      </w:r>
      <w:r>
        <w:rPr>
          <w:rFonts w:hint="eastAsia" w:ascii="新宋体" w:hAnsi="新宋体" w:eastAsia="新宋体"/>
          <w:sz w:val="21"/>
          <w:szCs w:val="21"/>
        </w:rPr>
        <w:t>〔</w:t>
      </w:r>
      <w:r>
        <w:rPr>
          <w:rFonts w:ascii="新宋体" w:hAnsi="新宋体" w:eastAsia="新宋体"/>
          <w:sz w:val="21"/>
          <w:szCs w:val="21"/>
        </w:rPr>
        <w:t>竣工日期</w:t>
      </w:r>
      <w:r>
        <w:rPr>
          <w:rFonts w:hint="eastAsia" w:ascii="新宋体" w:hAnsi="新宋体" w:eastAsia="新宋体"/>
          <w:sz w:val="21"/>
          <w:szCs w:val="21"/>
        </w:rPr>
        <w:t>〕</w:t>
      </w:r>
      <w:r>
        <w:rPr>
          <w:rFonts w:ascii="新宋体" w:hAnsi="新宋体" w:eastAsia="新宋体"/>
          <w:sz w:val="21"/>
          <w:szCs w:val="21"/>
        </w:rPr>
        <w:t xml:space="preserve">的约定确定。 </w:t>
      </w:r>
    </w:p>
    <w:p>
      <w:pPr>
        <w:spacing w:line="312" w:lineRule="auto"/>
        <w:ind w:firstLine="426" w:firstLineChars="203"/>
        <w:rPr>
          <w:rFonts w:ascii="新宋体" w:hAnsi="新宋体" w:eastAsia="新宋体"/>
          <w:sz w:val="21"/>
          <w:szCs w:val="21"/>
        </w:rPr>
      </w:pPr>
      <w:r>
        <w:rPr>
          <w:rFonts w:ascii="新宋体" w:hAnsi="新宋体" w:eastAsia="新宋体"/>
          <w:sz w:val="21"/>
          <w:szCs w:val="21"/>
        </w:rPr>
        <w:t>1.1.4.3 工期：是指在合同协议书约定的承包人完成工程所需的期限，包括按照合同约定所作的</w:t>
      </w:r>
      <w:r>
        <w:rPr>
          <w:rFonts w:hint="eastAsia" w:ascii="新宋体" w:hAnsi="新宋体" w:eastAsia="新宋体"/>
          <w:sz w:val="21"/>
          <w:szCs w:val="21"/>
        </w:rPr>
        <w:t>期限</w:t>
      </w:r>
      <w:r>
        <w:rPr>
          <w:rFonts w:ascii="新宋体" w:hAnsi="新宋体" w:eastAsia="新宋体"/>
          <w:sz w:val="21"/>
          <w:szCs w:val="21"/>
        </w:rPr>
        <w:t>变更。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1.1.4.4 缺陷责任期：是指承包人按照合同约定承担缺陷修复义务，且发包人</w:t>
      </w:r>
      <w:r>
        <w:rPr>
          <w:rFonts w:hint="eastAsia" w:ascii="新宋体" w:hAnsi="新宋体" w:eastAsia="新宋体"/>
          <w:sz w:val="21"/>
          <w:szCs w:val="21"/>
        </w:rPr>
        <w:t>预</w:t>
      </w:r>
      <w:r>
        <w:rPr>
          <w:rFonts w:ascii="新宋体" w:hAnsi="新宋体" w:eastAsia="新宋体"/>
          <w:sz w:val="21"/>
          <w:szCs w:val="21"/>
        </w:rPr>
        <w:t>留质量保证金</w:t>
      </w:r>
      <w:r>
        <w:rPr>
          <w:rFonts w:hint="eastAsia" w:ascii="新宋体" w:hAnsi="新宋体" w:eastAsia="新宋体"/>
          <w:sz w:val="21"/>
          <w:szCs w:val="21"/>
        </w:rPr>
        <w:t>（已</w:t>
      </w:r>
      <w:r>
        <w:rPr>
          <w:rFonts w:ascii="新宋体" w:hAnsi="新宋体" w:eastAsia="新宋体"/>
          <w:sz w:val="21"/>
          <w:szCs w:val="21"/>
        </w:rPr>
        <w:t>缴纳履约保证金的除外</w:t>
      </w:r>
      <w:r>
        <w:rPr>
          <w:rFonts w:hint="eastAsia" w:ascii="新宋体" w:hAnsi="新宋体" w:eastAsia="新宋体"/>
          <w:sz w:val="21"/>
          <w:szCs w:val="21"/>
        </w:rPr>
        <w:t>）</w:t>
      </w:r>
      <w:r>
        <w:rPr>
          <w:rFonts w:ascii="新宋体" w:hAnsi="新宋体" w:eastAsia="新宋体"/>
          <w:sz w:val="21"/>
          <w:szCs w:val="21"/>
        </w:rPr>
        <w:t>的期限，</w:t>
      </w:r>
      <w:r>
        <w:rPr>
          <w:rFonts w:hint="eastAsia" w:ascii="新宋体" w:hAnsi="新宋体" w:eastAsia="新宋体"/>
          <w:sz w:val="21"/>
          <w:szCs w:val="21"/>
        </w:rPr>
        <w:t>自</w:t>
      </w:r>
      <w:r>
        <w:rPr>
          <w:rFonts w:ascii="新宋体" w:hAnsi="新宋体" w:eastAsia="新宋体"/>
          <w:sz w:val="21"/>
          <w:szCs w:val="21"/>
        </w:rPr>
        <w:t>工程</w:t>
      </w:r>
      <w:r>
        <w:rPr>
          <w:rFonts w:hint="eastAsia" w:ascii="新宋体" w:hAnsi="新宋体" w:eastAsia="新宋体"/>
          <w:sz w:val="21"/>
          <w:szCs w:val="21"/>
        </w:rPr>
        <w:t>实际竣工日期</w:t>
      </w:r>
      <w:r>
        <w:rPr>
          <w:rFonts w:ascii="新宋体" w:hAnsi="新宋体" w:eastAsia="新宋体"/>
          <w:sz w:val="21"/>
          <w:szCs w:val="21"/>
        </w:rPr>
        <w:t>起计算。</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1.1.4.5 保修期：是指承包人按照合同约定对工程承担保修责任的期限，从工程竣工验收合格之日起计算。</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1.1.4.6 基准日期：招标发包的工程以投标截止日前28天的日期为基准日</w:t>
      </w:r>
      <w:r>
        <w:rPr>
          <w:rFonts w:hint="eastAsia" w:ascii="新宋体" w:hAnsi="新宋体" w:eastAsia="新宋体"/>
          <w:sz w:val="21"/>
          <w:szCs w:val="21"/>
        </w:rPr>
        <w:t>期</w:t>
      </w:r>
      <w:r>
        <w:rPr>
          <w:rFonts w:ascii="新宋体" w:hAnsi="新宋体" w:eastAsia="新宋体"/>
          <w:sz w:val="21"/>
          <w:szCs w:val="21"/>
        </w:rPr>
        <w:t>，直接发包的工程以合同签订日前28天的日期为基准日</w:t>
      </w:r>
      <w:r>
        <w:rPr>
          <w:rFonts w:hint="eastAsia" w:ascii="新宋体" w:hAnsi="新宋体" w:eastAsia="新宋体"/>
          <w:sz w:val="21"/>
          <w:szCs w:val="21"/>
        </w:rPr>
        <w:t>期</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1.1.4.7 天：除特别指明外，均指日历天。合同中按天计算时间的，开始当天不计入，从次日开始计算，期限最后一天的截止时间为当天24:00时。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 合同价格和费用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1.1.5.1 签约合同价：是指发包人和承包人在合同协议书中确定的总金额，包括安全文明施工费、暂估价及暂列金额等。</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1.1.5.2 合同价格：是指发包人用于支付承包人按照合同约定完成承包范围内全部工作的金额，包括合同履行过程中按合同约定</w:t>
      </w:r>
      <w:r>
        <w:rPr>
          <w:rFonts w:hint="eastAsia" w:ascii="新宋体" w:hAnsi="新宋体" w:eastAsia="新宋体"/>
          <w:sz w:val="21"/>
          <w:szCs w:val="21"/>
        </w:rPr>
        <w:t>发生的价格变化。</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1.1.5.3 费用：是指为履行合同所发生的或将要发生的所有必需的开支，包括管理费和应分摊的其他费用，但不包括利润。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1.1.5.4 暂估价：是指发包人在工程量清单或预算书中提供的用于支付必然发生但暂时不能确定价格的材料、工程设备的单价</w:t>
      </w:r>
      <w:r>
        <w:rPr>
          <w:rFonts w:hint="eastAsia" w:ascii="新宋体" w:hAnsi="新宋体" w:eastAsia="新宋体"/>
          <w:sz w:val="21"/>
          <w:szCs w:val="21"/>
        </w:rPr>
        <w:t>、</w:t>
      </w:r>
      <w:r>
        <w:rPr>
          <w:rFonts w:ascii="新宋体" w:hAnsi="新宋体" w:eastAsia="新宋体"/>
          <w:sz w:val="21"/>
          <w:szCs w:val="21"/>
        </w:rPr>
        <w:t>专业工程以及</w:t>
      </w:r>
      <w:r>
        <w:rPr>
          <w:rFonts w:hint="eastAsia" w:ascii="新宋体" w:hAnsi="新宋体" w:eastAsia="新宋体"/>
          <w:sz w:val="21"/>
          <w:szCs w:val="21"/>
        </w:rPr>
        <w:t>服务工作</w:t>
      </w:r>
      <w:r>
        <w:rPr>
          <w:rFonts w:ascii="新宋体" w:hAnsi="新宋体" w:eastAsia="新宋体"/>
          <w:sz w:val="21"/>
          <w:szCs w:val="21"/>
        </w:rPr>
        <w:t>的金额。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1.1.5.5 暂列金额：是指发包人在工程量清单或预算书中暂定并包括在合同价格中的一笔款项</w:t>
      </w:r>
      <w:r>
        <w:rPr>
          <w:rFonts w:hint="eastAsia" w:ascii="新宋体" w:hAnsi="新宋体" w:eastAsia="新宋体"/>
          <w:sz w:val="21"/>
          <w:szCs w:val="21"/>
        </w:rPr>
        <w:t>，</w:t>
      </w:r>
      <w:r>
        <w:rPr>
          <w:rFonts w:ascii="新宋体" w:hAnsi="新宋体" w:eastAsia="新宋体"/>
          <w:sz w:val="21"/>
          <w:szCs w:val="21"/>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1.1.5.6 计日工：是指合同履行过程中，承包人完成发包人提出的零星工作或需要采用计日工计价的变更工作时，按合同中约定的单价计价的一种方式。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1.1.5.7 质量保证金</w:t>
      </w:r>
      <w:bookmarkStart w:id="125" w:name="#go2"/>
      <w:bookmarkEnd w:id="125"/>
      <w:r>
        <w:rPr>
          <w:rFonts w:ascii="新宋体" w:hAnsi="新宋体" w:eastAsia="新宋体"/>
          <w:sz w:val="21"/>
          <w:szCs w:val="21"/>
        </w:rPr>
        <w:t>：是指按照第15.3款</w:t>
      </w:r>
      <w:r>
        <w:rPr>
          <w:rFonts w:hint="eastAsia" w:ascii="新宋体" w:hAnsi="新宋体" w:eastAsia="新宋体"/>
          <w:sz w:val="21"/>
          <w:szCs w:val="21"/>
        </w:rPr>
        <w:t>〔</w:t>
      </w:r>
      <w:r>
        <w:rPr>
          <w:rFonts w:ascii="新宋体" w:hAnsi="新宋体" w:eastAsia="新宋体"/>
          <w:sz w:val="21"/>
          <w:szCs w:val="21"/>
        </w:rPr>
        <w:t>质量保证金</w:t>
      </w:r>
      <w:r>
        <w:rPr>
          <w:rFonts w:hint="eastAsia" w:ascii="新宋体" w:hAnsi="新宋体" w:eastAsia="新宋体"/>
          <w:sz w:val="21"/>
          <w:szCs w:val="21"/>
        </w:rPr>
        <w:t>〕</w:t>
      </w:r>
      <w:r>
        <w:rPr>
          <w:rFonts w:ascii="新宋体" w:hAnsi="新宋体" w:eastAsia="新宋体"/>
          <w:sz w:val="21"/>
          <w:szCs w:val="21"/>
        </w:rPr>
        <w:t>约定承包人用于保证其在缺陷责任期内履行缺陷修补义务的担保。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1.1.5.8 总价项目：是指在现行国家、行业以及地方的计量规则中无工程量计算规则，在已标价工程量清单或预算书中以总价或以费率形式计算的项目。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1.1.6 其他</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1.1.6.1 书面形式：是指合同文件、信函、电报、传真等可以有形地表现所载内容的形式。</w:t>
      </w:r>
    </w:p>
    <w:p>
      <w:pPr>
        <w:pStyle w:val="8"/>
        <w:spacing w:line="312" w:lineRule="auto"/>
        <w:rPr>
          <w:rFonts w:ascii="新宋体" w:hAnsi="新宋体" w:eastAsia="新宋体"/>
          <w:b/>
          <w:sz w:val="21"/>
          <w:szCs w:val="21"/>
        </w:rPr>
      </w:pPr>
      <w:bookmarkStart w:id="126" w:name="_Toc296503029"/>
      <w:bookmarkStart w:id="127" w:name="_Toc337558729"/>
      <w:bookmarkStart w:id="128" w:name="_Toc351203497"/>
      <w:bookmarkStart w:id="129" w:name="_Toc296346530"/>
      <w:r>
        <w:rPr>
          <w:rFonts w:ascii="新宋体" w:hAnsi="新宋体" w:eastAsia="新宋体"/>
          <w:b/>
          <w:sz w:val="21"/>
          <w:szCs w:val="21"/>
        </w:rPr>
        <w:t>1.2语言文字</w:t>
      </w:r>
      <w:bookmarkEnd w:id="126"/>
      <w:bookmarkEnd w:id="127"/>
      <w:bookmarkEnd w:id="128"/>
      <w:bookmarkEnd w:id="129"/>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合同以中国的汉语简体文字编写、解释和说明。合同当事人在专用合同条款中约定使用两种以上语言时，汉语为优先解释和说明合同的语言。</w:t>
      </w:r>
    </w:p>
    <w:p>
      <w:pPr>
        <w:pStyle w:val="8"/>
        <w:spacing w:line="312" w:lineRule="auto"/>
        <w:ind w:firstLine="422" w:firstLineChars="200"/>
        <w:rPr>
          <w:rFonts w:ascii="新宋体" w:hAnsi="新宋体" w:eastAsia="新宋体"/>
          <w:b/>
          <w:sz w:val="21"/>
          <w:szCs w:val="21"/>
        </w:rPr>
      </w:pPr>
      <w:bookmarkStart w:id="130" w:name="_Toc296346531"/>
      <w:bookmarkStart w:id="131" w:name="_Toc337558730"/>
      <w:bookmarkStart w:id="132" w:name="_Toc296503030"/>
      <w:bookmarkStart w:id="133" w:name="_Toc351203498"/>
      <w:r>
        <w:rPr>
          <w:rFonts w:ascii="新宋体" w:hAnsi="新宋体" w:eastAsia="新宋体"/>
          <w:b/>
          <w:sz w:val="21"/>
          <w:szCs w:val="21"/>
        </w:rPr>
        <w:t>1.3法律</w:t>
      </w:r>
      <w:bookmarkEnd w:id="130"/>
      <w:bookmarkEnd w:id="131"/>
      <w:bookmarkEnd w:id="132"/>
      <w:bookmarkEnd w:id="133"/>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合同所称法律是指中华人民共和国法律、行政法规、部门规章，以及工程所在地的地方性法规、自治条例、单行条例和地方政府规章等。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合同当事人可以在专用合同条款中约定合同适用的其他规范性文件。</w:t>
      </w:r>
    </w:p>
    <w:p>
      <w:pPr>
        <w:pStyle w:val="8"/>
        <w:spacing w:line="312" w:lineRule="auto"/>
        <w:ind w:firstLine="422" w:firstLineChars="200"/>
        <w:rPr>
          <w:rFonts w:ascii="新宋体" w:hAnsi="新宋体" w:eastAsia="新宋体"/>
          <w:b/>
          <w:sz w:val="21"/>
          <w:szCs w:val="21"/>
        </w:rPr>
      </w:pPr>
      <w:bookmarkStart w:id="134" w:name="_Toc351203499"/>
      <w:r>
        <w:rPr>
          <w:rFonts w:ascii="新宋体" w:hAnsi="新宋体" w:eastAsia="新宋体"/>
          <w:b/>
          <w:sz w:val="21"/>
          <w:szCs w:val="21"/>
        </w:rPr>
        <w:t>1.4 标准和规范</w:t>
      </w:r>
      <w:bookmarkEnd w:id="134"/>
    </w:p>
    <w:p>
      <w:pPr>
        <w:autoSpaceDE w:val="0"/>
        <w:autoSpaceDN w:val="0"/>
        <w:adjustRightInd w:val="0"/>
        <w:spacing w:line="312" w:lineRule="auto"/>
        <w:ind w:firstLine="640"/>
        <w:jc w:val="left"/>
        <w:rPr>
          <w:rFonts w:ascii="新宋体" w:hAnsi="新宋体" w:eastAsia="新宋体"/>
          <w:sz w:val="21"/>
          <w:szCs w:val="21"/>
        </w:rPr>
      </w:pPr>
      <w:r>
        <w:rPr>
          <w:rFonts w:ascii="新宋体" w:hAnsi="新宋体" w:eastAsia="新宋体"/>
          <w:sz w:val="21"/>
          <w:szCs w:val="21"/>
        </w:rPr>
        <w:t>1.4.1 适用于工程的国家标准、行业标准、工程所在地的地方性标准，以及相应的规范、规程等，合同当事人有特别要求的，应在专用合同条款中约定。</w:t>
      </w:r>
    </w:p>
    <w:p>
      <w:pPr>
        <w:autoSpaceDE w:val="0"/>
        <w:autoSpaceDN w:val="0"/>
        <w:adjustRightInd w:val="0"/>
        <w:spacing w:line="312" w:lineRule="auto"/>
        <w:ind w:firstLine="640"/>
        <w:jc w:val="left"/>
        <w:rPr>
          <w:rFonts w:ascii="新宋体" w:hAnsi="新宋体" w:eastAsia="新宋体"/>
          <w:sz w:val="21"/>
          <w:szCs w:val="21"/>
        </w:rPr>
      </w:pPr>
      <w:r>
        <w:rPr>
          <w:rFonts w:ascii="新宋体" w:hAnsi="新宋体" w:eastAsia="新宋体"/>
          <w:sz w:val="21"/>
          <w:szCs w:val="21"/>
        </w:rPr>
        <w:t>1.4.2 发包人要求使用国外标准、规范的，发包人负责提供原文版本和中文译本，并在专用合同条款中约定提供标准规范的名称、份数和时间。</w:t>
      </w:r>
    </w:p>
    <w:p>
      <w:pPr>
        <w:autoSpaceDE w:val="0"/>
        <w:autoSpaceDN w:val="0"/>
        <w:adjustRightInd w:val="0"/>
        <w:spacing w:line="312" w:lineRule="auto"/>
        <w:ind w:firstLine="640"/>
        <w:jc w:val="left"/>
        <w:rPr>
          <w:rFonts w:ascii="新宋体" w:hAnsi="新宋体" w:eastAsia="新宋体"/>
          <w:sz w:val="21"/>
          <w:szCs w:val="21"/>
        </w:rPr>
      </w:pPr>
      <w:r>
        <w:rPr>
          <w:rFonts w:ascii="新宋体" w:hAnsi="新宋体" w:eastAsia="新宋体"/>
          <w:sz w:val="21"/>
          <w:szCs w:val="21"/>
        </w:rPr>
        <w:t>1.4.3 发包人对工程的技术标准、功能要求高于或严于现行国家、行业或地方标准的，应当在专用合同条款中予以明确。除专用合同条款另有约定外，应视为</w:t>
      </w:r>
      <w:r>
        <w:rPr>
          <w:rFonts w:hint="eastAsia" w:ascii="新宋体" w:hAnsi="新宋体" w:eastAsia="新宋体"/>
          <w:sz w:val="21"/>
          <w:szCs w:val="21"/>
        </w:rPr>
        <w:t>承包人</w:t>
      </w:r>
      <w:r>
        <w:rPr>
          <w:rFonts w:ascii="新宋体" w:hAnsi="新宋体" w:eastAsia="新宋体"/>
          <w:sz w:val="21"/>
          <w:szCs w:val="21"/>
        </w:rPr>
        <w:t>在签订合同前已充分预见前述技术标准和功能要求的复杂程度，签约合同价中已包含由此产生的费用。</w:t>
      </w:r>
    </w:p>
    <w:p>
      <w:pPr>
        <w:pStyle w:val="8"/>
        <w:spacing w:line="312" w:lineRule="auto"/>
        <w:ind w:firstLine="422" w:firstLineChars="200"/>
        <w:rPr>
          <w:rFonts w:ascii="新宋体" w:hAnsi="新宋体" w:eastAsia="新宋体"/>
          <w:b/>
          <w:sz w:val="21"/>
          <w:szCs w:val="21"/>
        </w:rPr>
      </w:pPr>
      <w:bookmarkStart w:id="135" w:name="_Toc351203500"/>
      <w:r>
        <w:rPr>
          <w:rFonts w:ascii="新宋体" w:hAnsi="新宋体" w:eastAsia="新宋体"/>
          <w:b/>
          <w:sz w:val="21"/>
          <w:szCs w:val="21"/>
        </w:rPr>
        <w:t>1</w:t>
      </w:r>
      <w:bookmarkStart w:id="136" w:name="_Toc296346532"/>
      <w:bookmarkStart w:id="137" w:name="_Toc337558731"/>
      <w:bookmarkStart w:id="138" w:name="_Toc296503031"/>
      <w:r>
        <w:rPr>
          <w:rFonts w:ascii="新宋体" w:hAnsi="新宋体" w:eastAsia="新宋体"/>
          <w:b/>
          <w:sz w:val="21"/>
          <w:szCs w:val="21"/>
        </w:rPr>
        <w:t>.5 合同文件的优先顺序</w:t>
      </w:r>
      <w:bookmarkEnd w:id="135"/>
    </w:p>
    <w:bookmarkEnd w:id="136"/>
    <w:bookmarkEnd w:id="137"/>
    <w:bookmarkEnd w:id="138"/>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组成合同的各项文件应互相解释，互为说明。除专用合同条款另有约定外，解释合同文件的优先顺序如下：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（1）合同协议书；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（2）中标通知书（如果有）；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（3）投标函及其附录（如果有）；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（4）专用合同条款及其附件；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（5）通用合同条款；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（6）技术标准和要求；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（7）图纸；</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（8）已标价工程量清单或预算书；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（9）其他合同文件。</w:t>
      </w:r>
    </w:p>
    <w:p>
      <w:pPr>
        <w:spacing w:line="312" w:lineRule="auto"/>
        <w:ind w:firstLine="447" w:firstLineChars="213"/>
        <w:rPr>
          <w:rFonts w:ascii="新宋体" w:hAnsi="新宋体" w:eastAsia="新宋体"/>
          <w:sz w:val="21"/>
          <w:szCs w:val="21"/>
        </w:rPr>
      </w:pPr>
      <w:r>
        <w:rPr>
          <w:rFonts w:ascii="新宋体" w:hAnsi="新宋体" w:eastAsia="新宋体"/>
          <w:sz w:val="21"/>
          <w:szCs w:val="21"/>
        </w:rPr>
        <w:t>上述各项合同文件包括合同当事人就该项合同文件所作出的补充和修改，属于同一类内容的文件，应以最新签署的为准。</w:t>
      </w:r>
    </w:p>
    <w:p>
      <w:pPr>
        <w:spacing w:line="312" w:lineRule="auto"/>
        <w:ind w:firstLine="447" w:firstLineChars="213"/>
        <w:rPr>
          <w:rFonts w:ascii="新宋体" w:hAnsi="新宋体" w:eastAsia="新宋体"/>
          <w:sz w:val="21"/>
          <w:szCs w:val="21"/>
        </w:rPr>
      </w:pPr>
      <w:r>
        <w:rPr>
          <w:rFonts w:ascii="新宋体" w:hAnsi="新宋体" w:eastAsia="新宋体"/>
          <w:sz w:val="21"/>
          <w:szCs w:val="21"/>
        </w:rPr>
        <w:t>在合同订立及履行过程中形成的与合同有关的文件均构成合同文件组成部分，并根据其性质确定优先解释顺序。</w:t>
      </w:r>
    </w:p>
    <w:p>
      <w:pPr>
        <w:pStyle w:val="8"/>
        <w:spacing w:line="312" w:lineRule="auto"/>
        <w:ind w:firstLine="422" w:firstLineChars="200"/>
        <w:rPr>
          <w:rFonts w:ascii="新宋体" w:hAnsi="新宋体" w:eastAsia="新宋体"/>
          <w:b/>
          <w:sz w:val="21"/>
          <w:szCs w:val="21"/>
        </w:rPr>
      </w:pPr>
      <w:bookmarkStart w:id="139" w:name="_Toc351203501"/>
      <w:r>
        <w:rPr>
          <w:rFonts w:ascii="新宋体" w:hAnsi="新宋体" w:eastAsia="新宋体"/>
          <w:b/>
          <w:sz w:val="21"/>
          <w:szCs w:val="21"/>
        </w:rPr>
        <w:t>1</w:t>
      </w:r>
      <w:bookmarkStart w:id="140" w:name="_Toc296346533"/>
      <w:bookmarkStart w:id="141" w:name="_Toc296503032"/>
      <w:bookmarkStart w:id="142" w:name="_Toc337558732"/>
      <w:r>
        <w:rPr>
          <w:rFonts w:ascii="新宋体" w:hAnsi="新宋体" w:eastAsia="新宋体"/>
          <w:b/>
          <w:sz w:val="21"/>
          <w:szCs w:val="21"/>
        </w:rPr>
        <w:t>.6图纸和承包人文件</w:t>
      </w:r>
      <w:bookmarkEnd w:id="139"/>
    </w:p>
    <w:bookmarkEnd w:id="140"/>
    <w:bookmarkEnd w:id="141"/>
    <w:bookmarkEnd w:id="14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 图纸的提供和交底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发包人应按照专用合同条款约定的期限、数量和内容向承包人免费提供图纸，并组织承包人、监理人和设计人进行图纸会审和设计交底。发包人至迟不得晚于第7.3.2项</w:t>
      </w:r>
      <w:r>
        <w:rPr>
          <w:rFonts w:hint="eastAsia" w:ascii="新宋体" w:hAnsi="新宋体" w:eastAsia="新宋体"/>
          <w:sz w:val="21"/>
          <w:szCs w:val="21"/>
        </w:rPr>
        <w:t>〔</w:t>
      </w:r>
      <w:r>
        <w:rPr>
          <w:rFonts w:ascii="新宋体" w:hAnsi="新宋体" w:eastAsia="新宋体"/>
          <w:sz w:val="21"/>
          <w:szCs w:val="21"/>
        </w:rPr>
        <w:t>开工通知</w:t>
      </w:r>
      <w:r>
        <w:rPr>
          <w:rFonts w:hint="eastAsia" w:ascii="新宋体" w:hAnsi="新宋体" w:eastAsia="新宋体"/>
          <w:sz w:val="21"/>
          <w:szCs w:val="21"/>
        </w:rPr>
        <w:t>〕</w:t>
      </w:r>
      <w:r>
        <w:rPr>
          <w:rFonts w:ascii="新宋体" w:hAnsi="新宋体" w:eastAsia="新宋体"/>
          <w:sz w:val="21"/>
          <w:szCs w:val="21"/>
        </w:rPr>
        <w:t>载明的开工日期前14天向承包人提供图纸。</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因发包人未按合同约定提供图纸导致承包人费用增加和（或）工期延误的，按照第7.5.1项</w:t>
      </w:r>
      <w:r>
        <w:rPr>
          <w:rFonts w:hint="eastAsia" w:ascii="新宋体" w:hAnsi="新宋体" w:eastAsia="新宋体"/>
          <w:sz w:val="21"/>
          <w:szCs w:val="21"/>
        </w:rPr>
        <w:t>〔</w:t>
      </w:r>
      <w:r>
        <w:rPr>
          <w:rFonts w:ascii="新宋体" w:hAnsi="新宋体" w:eastAsia="新宋体"/>
          <w:sz w:val="21"/>
          <w:szCs w:val="21"/>
        </w:rPr>
        <w:t>因发包人原因导致工期延误</w:t>
      </w:r>
      <w:r>
        <w:rPr>
          <w:rFonts w:hint="eastAsia" w:ascii="新宋体" w:hAnsi="新宋体" w:eastAsia="新宋体"/>
          <w:sz w:val="21"/>
          <w:szCs w:val="21"/>
        </w:rPr>
        <w:t>〕</w:t>
      </w:r>
      <w:r>
        <w:rPr>
          <w:rFonts w:ascii="新宋体" w:hAnsi="新宋体" w:eastAsia="新宋体"/>
          <w:sz w:val="21"/>
          <w:szCs w:val="21"/>
        </w:rPr>
        <w:t>约定办理。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 图纸的错误</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新宋体" w:hAnsi="新宋体" w:eastAsia="新宋体"/>
          <w:sz w:val="21"/>
          <w:szCs w:val="21"/>
        </w:rPr>
        <w:t>合理时间是指发包人在收到监理人的报送通知后，尽其努力且不懈怠地完成图纸修改补充所需的时间。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1.6.3 图纸的修改和补充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图纸需要修改和补充的，应经图纸原设计人及审批部门同意，并由监理人在工程或工程相应部位施工前将修改后的图纸或补充图纸提交给承包人，承包人应按修改或补充后的图纸施工。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1.6.4 承包人文件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承包人应按照专用合同条款的约定提供应当由其编制的与工程施工有关的文件，并按照专用合同条款约定的期限、数量和形式提交监理人，并由监理人报送发包人。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1.6.5 图纸和承包人文件的保管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除专用合同条款另有约定外，承包人应在施工现场另外保存一套完整的图纸和承包人文件，供发包人、监理人及有关人员进行工程检查时使用。</w:t>
      </w:r>
    </w:p>
    <w:p>
      <w:pPr>
        <w:pStyle w:val="8"/>
        <w:spacing w:line="312" w:lineRule="auto"/>
        <w:ind w:firstLine="422" w:firstLineChars="200"/>
        <w:rPr>
          <w:rFonts w:ascii="新宋体" w:hAnsi="新宋体" w:eastAsia="新宋体"/>
          <w:b/>
          <w:sz w:val="21"/>
          <w:szCs w:val="21"/>
        </w:rPr>
      </w:pPr>
      <w:bookmarkStart w:id="143" w:name="_Toc351203502"/>
      <w:r>
        <w:rPr>
          <w:rFonts w:ascii="新宋体" w:hAnsi="新宋体" w:eastAsia="新宋体"/>
          <w:b/>
          <w:sz w:val="21"/>
          <w:szCs w:val="21"/>
        </w:rPr>
        <w:t>1</w:t>
      </w:r>
      <w:bookmarkStart w:id="144" w:name="_Toc296346534"/>
      <w:bookmarkStart w:id="145" w:name="_Toc337558733"/>
      <w:bookmarkStart w:id="146" w:name="_Toc296503033"/>
      <w:r>
        <w:rPr>
          <w:rFonts w:ascii="新宋体" w:hAnsi="新宋体" w:eastAsia="新宋体"/>
          <w:b/>
          <w:sz w:val="21"/>
          <w:szCs w:val="21"/>
        </w:rPr>
        <w:t>.7联络</w:t>
      </w:r>
      <w:bookmarkEnd w:id="143"/>
    </w:p>
    <w:bookmarkEnd w:id="144"/>
    <w:bookmarkEnd w:id="145"/>
    <w:bookmarkEnd w:id="14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1.7.3 发包人和承包人应当及时签收另一方送达至送达地点和指定接收人的来往信函。拒不签收的，由此增加的费用和（或）延误的工期由拒绝接收一方承担。</w:t>
      </w:r>
    </w:p>
    <w:p>
      <w:pPr>
        <w:pStyle w:val="8"/>
        <w:spacing w:line="312" w:lineRule="auto"/>
        <w:ind w:firstLine="422" w:firstLineChars="200"/>
        <w:rPr>
          <w:rFonts w:ascii="新宋体" w:hAnsi="新宋体" w:eastAsia="新宋体"/>
          <w:b/>
          <w:sz w:val="21"/>
          <w:szCs w:val="21"/>
        </w:rPr>
      </w:pPr>
      <w:bookmarkStart w:id="147" w:name="_Toc351203503"/>
      <w:r>
        <w:rPr>
          <w:rFonts w:ascii="新宋体" w:hAnsi="新宋体" w:eastAsia="新宋体"/>
          <w:b/>
          <w:sz w:val="21"/>
          <w:szCs w:val="21"/>
        </w:rPr>
        <w:t>1</w:t>
      </w:r>
      <w:bookmarkStart w:id="148" w:name="_Toc296346536"/>
      <w:bookmarkStart w:id="149" w:name="_Toc296503035"/>
      <w:bookmarkStart w:id="150" w:name="_Toc337558734"/>
      <w:r>
        <w:rPr>
          <w:rFonts w:ascii="新宋体" w:hAnsi="新宋体" w:eastAsia="新宋体"/>
          <w:b/>
          <w:sz w:val="21"/>
          <w:szCs w:val="21"/>
        </w:rPr>
        <w:t>.8严禁贿赂</w:t>
      </w:r>
      <w:bookmarkEnd w:id="147"/>
    </w:p>
    <w:bookmarkEnd w:id="148"/>
    <w:bookmarkEnd w:id="149"/>
    <w:bookmarkEnd w:id="15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8"/>
        <w:spacing w:line="312" w:lineRule="auto"/>
        <w:ind w:firstLine="422" w:firstLineChars="200"/>
        <w:rPr>
          <w:rFonts w:ascii="新宋体" w:hAnsi="新宋体" w:eastAsia="新宋体"/>
          <w:b/>
          <w:sz w:val="21"/>
          <w:szCs w:val="21"/>
        </w:rPr>
      </w:pPr>
      <w:bookmarkStart w:id="151" w:name="_Toc351203504"/>
      <w:r>
        <w:rPr>
          <w:rFonts w:ascii="新宋体" w:hAnsi="新宋体" w:eastAsia="新宋体"/>
          <w:b/>
          <w:sz w:val="21"/>
          <w:szCs w:val="21"/>
        </w:rPr>
        <w:t>1</w:t>
      </w:r>
      <w:bookmarkStart w:id="152" w:name="_Toc296346537"/>
      <w:bookmarkStart w:id="153" w:name="_Toc337558735"/>
      <w:bookmarkStart w:id="154" w:name="_Toc296503036"/>
      <w:r>
        <w:rPr>
          <w:rFonts w:ascii="新宋体" w:hAnsi="新宋体" w:eastAsia="新宋体"/>
          <w:b/>
          <w:sz w:val="21"/>
          <w:szCs w:val="21"/>
        </w:rPr>
        <w:t>.9化石、文物</w:t>
      </w:r>
      <w:bookmarkEnd w:id="151"/>
    </w:p>
    <w:bookmarkEnd w:id="152"/>
    <w:bookmarkEnd w:id="153"/>
    <w:bookmarkEnd w:id="15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发包人、监理人和承包人应按有关政府行政管理部门要求采取妥善的保护措施，由此增加的费用和</w:t>
      </w:r>
      <w:r>
        <w:rPr>
          <w:rFonts w:hint="eastAsia" w:ascii="新宋体" w:hAnsi="新宋体" w:eastAsia="新宋体"/>
          <w:sz w:val="21"/>
          <w:szCs w:val="21"/>
        </w:rPr>
        <w:t>（</w:t>
      </w:r>
      <w:r>
        <w:rPr>
          <w:rFonts w:ascii="新宋体" w:hAnsi="新宋体" w:eastAsia="新宋体"/>
          <w:sz w:val="21"/>
          <w:szCs w:val="21"/>
        </w:rPr>
        <w:t>或）延误的工期由发包人承担。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承包人发现文物后不及时报告或隐瞒不报，致使文物丢失或损坏的，应赔偿损失，并承担相应的法律责任。</w:t>
      </w:r>
    </w:p>
    <w:p>
      <w:pPr>
        <w:pStyle w:val="8"/>
        <w:spacing w:line="312" w:lineRule="auto"/>
        <w:ind w:firstLine="422" w:firstLineChars="200"/>
        <w:rPr>
          <w:rFonts w:ascii="新宋体" w:hAnsi="新宋体" w:eastAsia="新宋体"/>
          <w:b/>
          <w:sz w:val="21"/>
          <w:szCs w:val="21"/>
        </w:rPr>
      </w:pPr>
      <w:bookmarkStart w:id="155" w:name="_Toc351203505"/>
      <w:r>
        <w:rPr>
          <w:rFonts w:ascii="新宋体" w:hAnsi="新宋体" w:eastAsia="新宋体"/>
          <w:b/>
          <w:sz w:val="21"/>
          <w:szCs w:val="21"/>
        </w:rPr>
        <w:t>1</w:t>
      </w:r>
      <w:bookmarkStart w:id="156" w:name="_Toc337558736"/>
      <w:r>
        <w:rPr>
          <w:rFonts w:ascii="新宋体" w:hAnsi="新宋体" w:eastAsia="新宋体"/>
          <w:b/>
          <w:sz w:val="21"/>
          <w:szCs w:val="21"/>
        </w:rPr>
        <w:t>.10交通运输</w:t>
      </w:r>
      <w:bookmarkEnd w:id="155"/>
    </w:p>
    <w:bookmarkEnd w:id="156"/>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1.10.1出入现场的权利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除专用合同条款另有约定外，发包人应根据施工需要，负责取得出入施工现场所需的</w:t>
      </w:r>
      <w:r>
        <w:rPr>
          <w:rFonts w:hint="eastAsia" w:ascii="新宋体" w:hAnsi="新宋体" w:eastAsia="新宋体"/>
          <w:sz w:val="21"/>
          <w:szCs w:val="21"/>
        </w:rPr>
        <w:t>批准手续和</w:t>
      </w:r>
      <w:r>
        <w:rPr>
          <w:rFonts w:ascii="新宋体" w:hAnsi="新宋体" w:eastAsia="新宋体"/>
          <w:sz w:val="21"/>
          <w:szCs w:val="21"/>
        </w:rPr>
        <w:t>全部权利，以及取得因施工所需修建道路、桥梁以及其他基础设施的权利，并承担相关手续费用和建设费用。承包人应协助发包人办理修建场内外道路、桥梁以及其他基础设施的手续。</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1.10.2场外交通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1.10.3场内交通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场外交通和场内交通的边界由合同当事人在专用合同条款中约定。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1.10.4超大件和超重件的运输</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1.10.5道路和桥梁的损坏责任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因承包人运输造成施工场地内外公共道路和桥梁损坏的，由承包人承担修复损坏的全部费用和可能引起的赔偿。</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1.10.6水路和航空运输</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本</w:t>
      </w:r>
      <w:r>
        <w:rPr>
          <w:rFonts w:hint="eastAsia" w:ascii="新宋体" w:hAnsi="新宋体" w:eastAsia="新宋体"/>
          <w:sz w:val="21"/>
          <w:szCs w:val="21"/>
        </w:rPr>
        <w:t>款</w:t>
      </w:r>
      <w:r>
        <w:rPr>
          <w:rFonts w:ascii="新宋体" w:hAnsi="新宋体" w:eastAsia="新宋体"/>
          <w:sz w:val="21"/>
          <w:szCs w:val="21"/>
        </w:rPr>
        <w:t>前述各</w:t>
      </w:r>
      <w:r>
        <w:rPr>
          <w:rFonts w:hint="eastAsia" w:ascii="新宋体" w:hAnsi="新宋体" w:eastAsia="新宋体"/>
          <w:sz w:val="21"/>
          <w:szCs w:val="21"/>
        </w:rPr>
        <w:t>项</w:t>
      </w:r>
      <w:r>
        <w:rPr>
          <w:rFonts w:ascii="新宋体" w:hAnsi="新宋体" w:eastAsia="新宋体"/>
          <w:sz w:val="21"/>
          <w:szCs w:val="21"/>
        </w:rPr>
        <w:t>的内容适用于水路运输和航空运输，其中“道路”一词的涵义包括河道、航线、船闸、机场、码头、堤防以及水路或航空运输中其他相似结构物；“车辆”一词的涵义包括船舶和飞机等。</w:t>
      </w:r>
    </w:p>
    <w:p>
      <w:pPr>
        <w:pStyle w:val="8"/>
        <w:spacing w:line="312" w:lineRule="auto"/>
        <w:ind w:firstLine="422" w:firstLineChars="200"/>
        <w:rPr>
          <w:rFonts w:ascii="新宋体" w:hAnsi="新宋体" w:eastAsia="新宋体"/>
          <w:b/>
          <w:sz w:val="21"/>
          <w:szCs w:val="21"/>
        </w:rPr>
      </w:pPr>
      <w:bookmarkStart w:id="157" w:name="_Toc351203506"/>
      <w:r>
        <w:rPr>
          <w:rFonts w:ascii="新宋体" w:hAnsi="新宋体" w:eastAsia="新宋体"/>
          <w:b/>
          <w:sz w:val="21"/>
          <w:szCs w:val="21"/>
        </w:rPr>
        <w:t>1</w:t>
      </w:r>
      <w:bookmarkStart w:id="158" w:name="_Toc337558737"/>
      <w:bookmarkStart w:id="159" w:name="_Toc296346538"/>
      <w:bookmarkStart w:id="160" w:name="_Toc296503037"/>
      <w:r>
        <w:rPr>
          <w:rFonts w:ascii="新宋体" w:hAnsi="新宋体" w:eastAsia="新宋体"/>
          <w:b/>
          <w:sz w:val="21"/>
          <w:szCs w:val="21"/>
        </w:rPr>
        <w:t>.11知识产权</w:t>
      </w:r>
      <w:bookmarkEnd w:id="157"/>
      <w:bookmarkEnd w:id="158"/>
    </w:p>
    <w:bookmarkEnd w:id="159"/>
    <w:bookmarkEnd w:id="16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12" w:lineRule="auto"/>
        <w:rPr>
          <w:rFonts w:ascii="新宋体" w:hAnsi="新宋体" w:eastAsia="新宋体"/>
          <w:sz w:val="21"/>
          <w:szCs w:val="21"/>
        </w:rPr>
      </w:pPr>
      <w:r>
        <w:rPr>
          <w:rFonts w:ascii="新宋体" w:hAnsi="新宋体" w:eastAsia="新宋体"/>
          <w:sz w:val="21"/>
          <w:szCs w:val="21"/>
        </w:rPr>
        <w:t xml:space="preserve">    1.11.4 除专用合同条款另有约定外，承包人在合同签订前和签订时已确定采用的专利、专有技术、技术秘密的使用费已包含在签约合同价中。</w:t>
      </w:r>
    </w:p>
    <w:p>
      <w:pPr>
        <w:pStyle w:val="8"/>
        <w:spacing w:line="312" w:lineRule="auto"/>
        <w:ind w:firstLine="422" w:firstLineChars="200"/>
        <w:rPr>
          <w:rFonts w:ascii="新宋体" w:hAnsi="新宋体" w:eastAsia="新宋体"/>
          <w:b/>
          <w:sz w:val="21"/>
          <w:szCs w:val="21"/>
        </w:rPr>
      </w:pPr>
      <w:bookmarkStart w:id="161" w:name="_Toc351203507"/>
      <w:r>
        <w:rPr>
          <w:rFonts w:ascii="新宋体" w:hAnsi="新宋体" w:eastAsia="新宋体"/>
          <w:b/>
          <w:sz w:val="21"/>
          <w:szCs w:val="21"/>
        </w:rPr>
        <w:t>1</w:t>
      </w:r>
      <w:bookmarkStart w:id="162" w:name="_Toc337558738"/>
      <w:r>
        <w:rPr>
          <w:rFonts w:ascii="新宋体" w:hAnsi="新宋体" w:eastAsia="新宋体"/>
          <w:b/>
          <w:sz w:val="21"/>
          <w:szCs w:val="21"/>
        </w:rPr>
        <w:t>.12保密</w:t>
      </w:r>
      <w:bookmarkEnd w:id="161"/>
    </w:p>
    <w:bookmarkEnd w:id="162"/>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除法律规定或合同另有约定外，未经承包人同意，发包人不得将承包人提供的技术秘密及声明需要保密的资料信息等商业秘密泄露给第三方。</w:t>
      </w:r>
    </w:p>
    <w:p>
      <w:pPr>
        <w:pStyle w:val="8"/>
        <w:spacing w:line="312" w:lineRule="auto"/>
        <w:ind w:firstLine="422" w:firstLineChars="200"/>
        <w:rPr>
          <w:rFonts w:ascii="新宋体" w:hAnsi="新宋体" w:eastAsia="新宋体"/>
          <w:b/>
          <w:sz w:val="21"/>
          <w:szCs w:val="21"/>
        </w:rPr>
      </w:pPr>
      <w:bookmarkStart w:id="163" w:name="_Toc351203508"/>
      <w:r>
        <w:rPr>
          <w:rFonts w:ascii="新宋体" w:hAnsi="新宋体" w:eastAsia="新宋体"/>
          <w:b/>
          <w:sz w:val="21"/>
          <w:szCs w:val="21"/>
        </w:rPr>
        <w:t>1.13工程量清单错误的修正</w:t>
      </w:r>
      <w:bookmarkEnd w:id="163"/>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w:t>
      </w:r>
      <w:r>
        <w:rPr>
          <w:rFonts w:ascii="新宋体" w:hAnsi="新宋体" w:eastAsia="新宋体"/>
          <w:sz w:val="21"/>
          <w:szCs w:val="21"/>
        </w:rPr>
        <w:t>发包人提供的工程量清单，应被认为是准确的和完整的。出现下列情形之一时，发包人应予以修正，并相应调整合同价格：</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（1）工程量清单存在缺项、漏项的；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（2）工程量清单偏差超出专用合同条款约定的工程量偏差范围的；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（3）未按照国家现行计量规范强制性规定计量的。</w:t>
      </w:r>
    </w:p>
    <w:p>
      <w:pPr>
        <w:pStyle w:val="7"/>
        <w:spacing w:before="0" w:after="0" w:line="312" w:lineRule="auto"/>
        <w:rPr>
          <w:rFonts w:ascii="新宋体" w:hAnsi="新宋体" w:eastAsia="新宋体"/>
          <w:b w:val="0"/>
          <w:sz w:val="21"/>
          <w:szCs w:val="21"/>
        </w:rPr>
      </w:pPr>
      <w:bookmarkStart w:id="164" w:name="_Toc351203509"/>
      <w:r>
        <w:rPr>
          <w:rFonts w:ascii="新宋体" w:hAnsi="新宋体" w:eastAsia="新宋体"/>
          <w:b w:val="0"/>
          <w:sz w:val="21"/>
          <w:szCs w:val="21"/>
        </w:rPr>
        <w:t>2</w:t>
      </w:r>
      <w:bookmarkStart w:id="165" w:name="_Toc337558739"/>
      <w:bookmarkStart w:id="166" w:name="_Toc296346539"/>
      <w:bookmarkStart w:id="167" w:name="_Toc296503038"/>
      <w:bookmarkStart w:id="168" w:name="OLE_LINK1"/>
      <w:bookmarkStart w:id="169" w:name="OLE_LINK2"/>
      <w:r>
        <w:rPr>
          <w:rFonts w:ascii="新宋体" w:hAnsi="新宋体" w:eastAsia="新宋体"/>
          <w:b w:val="0"/>
          <w:sz w:val="21"/>
          <w:szCs w:val="21"/>
        </w:rPr>
        <w:t>. 发包人</w:t>
      </w:r>
      <w:bookmarkEnd w:id="164"/>
    </w:p>
    <w:bookmarkEnd w:id="165"/>
    <w:bookmarkEnd w:id="166"/>
    <w:bookmarkEnd w:id="167"/>
    <w:p>
      <w:pPr>
        <w:pStyle w:val="8"/>
        <w:spacing w:line="312" w:lineRule="auto"/>
        <w:ind w:firstLine="422" w:firstLineChars="200"/>
        <w:rPr>
          <w:rFonts w:ascii="新宋体" w:hAnsi="新宋体" w:eastAsia="新宋体"/>
          <w:b/>
          <w:sz w:val="21"/>
          <w:szCs w:val="21"/>
        </w:rPr>
      </w:pPr>
      <w:bookmarkStart w:id="170" w:name="_Toc351203510"/>
      <w:r>
        <w:rPr>
          <w:rFonts w:ascii="新宋体" w:hAnsi="新宋体" w:eastAsia="新宋体"/>
          <w:b/>
          <w:sz w:val="21"/>
          <w:szCs w:val="21"/>
        </w:rPr>
        <w:t>2</w:t>
      </w:r>
      <w:bookmarkStart w:id="171" w:name="_Toc337558740"/>
      <w:bookmarkStart w:id="172" w:name="_Toc296346540"/>
      <w:bookmarkStart w:id="173" w:name="_Toc296503039"/>
      <w:r>
        <w:rPr>
          <w:rFonts w:ascii="新宋体" w:hAnsi="新宋体" w:eastAsia="新宋体"/>
          <w:b/>
          <w:sz w:val="21"/>
          <w:szCs w:val="21"/>
        </w:rPr>
        <w:t>.1 许可或批准</w:t>
      </w:r>
      <w:bookmarkEnd w:id="170"/>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因发包人原因未能及时办理完毕前述许可、批准或备案，由发包人承担由此增加的费用和（或）延误的工期，并支付承包人合理的利润。</w:t>
      </w:r>
    </w:p>
    <w:p>
      <w:pPr>
        <w:pStyle w:val="8"/>
        <w:spacing w:line="312" w:lineRule="auto"/>
        <w:ind w:firstLine="422" w:firstLineChars="200"/>
        <w:rPr>
          <w:rFonts w:ascii="新宋体" w:hAnsi="新宋体" w:eastAsia="新宋体"/>
          <w:b/>
          <w:sz w:val="21"/>
          <w:szCs w:val="21"/>
        </w:rPr>
      </w:pPr>
      <w:bookmarkStart w:id="174" w:name="_Toc351203511"/>
      <w:r>
        <w:rPr>
          <w:rFonts w:ascii="新宋体" w:hAnsi="新宋体" w:eastAsia="新宋体"/>
          <w:b/>
          <w:sz w:val="21"/>
          <w:szCs w:val="21"/>
        </w:rPr>
        <w:t>2.2 发包人代表</w:t>
      </w:r>
      <w:bookmarkEnd w:id="174"/>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发包人代表不能按照合同约定履行其职责及义务，并导致合同无法继续正常履行的，承包人可以要求发包人撤换发包人代表。</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不属于法定必须监理的工程，监理人的职权可以由发包人代表或发包人指定的其他人员行使。</w:t>
      </w:r>
    </w:p>
    <w:p>
      <w:pPr>
        <w:pStyle w:val="8"/>
        <w:spacing w:line="312" w:lineRule="auto"/>
        <w:ind w:firstLine="422" w:firstLineChars="200"/>
        <w:rPr>
          <w:rFonts w:ascii="新宋体" w:hAnsi="新宋体" w:eastAsia="新宋体"/>
          <w:b/>
          <w:sz w:val="21"/>
          <w:szCs w:val="21"/>
        </w:rPr>
      </w:pPr>
      <w:bookmarkStart w:id="175" w:name="_Toc351203512"/>
      <w:r>
        <w:rPr>
          <w:rFonts w:ascii="新宋体" w:hAnsi="新宋体" w:eastAsia="新宋体"/>
          <w:b/>
          <w:sz w:val="21"/>
          <w:szCs w:val="21"/>
        </w:rPr>
        <w:t>2.3 发包人人员</w:t>
      </w:r>
      <w:bookmarkEnd w:id="175"/>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发包人应要求在施工现场的发包人人员遵守法律及有关安全、质量、环境保护、文明施工等规定，并保障承包人免于承受因发包人人员未遵守上述要求给承包人造成的损失和责任。</w:t>
      </w:r>
    </w:p>
    <w:p>
      <w:pPr>
        <w:spacing w:line="312" w:lineRule="auto"/>
        <w:ind w:firstLine="640"/>
        <w:jc w:val="left"/>
        <w:rPr>
          <w:rFonts w:ascii="新宋体" w:hAnsi="新宋体" w:eastAsia="新宋体"/>
          <w:sz w:val="21"/>
          <w:szCs w:val="21"/>
        </w:rPr>
      </w:pPr>
      <w:r>
        <w:rPr>
          <w:rFonts w:ascii="新宋体" w:hAnsi="新宋体" w:eastAsia="新宋体"/>
          <w:sz w:val="21"/>
          <w:szCs w:val="21"/>
        </w:rPr>
        <w:t>发包人人员包括发包人代表及其他由发包人派驻施工现场的人员。</w:t>
      </w:r>
      <w:bookmarkEnd w:id="171"/>
      <w:bookmarkEnd w:id="172"/>
      <w:bookmarkEnd w:id="173"/>
    </w:p>
    <w:p>
      <w:pPr>
        <w:pStyle w:val="8"/>
        <w:spacing w:line="312" w:lineRule="auto"/>
        <w:ind w:firstLine="422" w:firstLineChars="200"/>
        <w:rPr>
          <w:rFonts w:ascii="新宋体" w:hAnsi="新宋体" w:eastAsia="新宋体"/>
          <w:b/>
          <w:sz w:val="21"/>
          <w:szCs w:val="21"/>
        </w:rPr>
      </w:pPr>
      <w:bookmarkStart w:id="176" w:name="_Toc351203513"/>
      <w:r>
        <w:rPr>
          <w:rFonts w:ascii="新宋体" w:hAnsi="新宋体" w:eastAsia="新宋体"/>
          <w:b/>
          <w:sz w:val="21"/>
          <w:szCs w:val="21"/>
        </w:rPr>
        <w:t>2</w:t>
      </w:r>
      <w:bookmarkStart w:id="177" w:name="_Toc337558741"/>
      <w:bookmarkStart w:id="178" w:name="_Toc296346541"/>
      <w:bookmarkStart w:id="179" w:name="_Toc296503040"/>
      <w:r>
        <w:rPr>
          <w:rFonts w:ascii="新宋体" w:hAnsi="新宋体" w:eastAsia="新宋体"/>
          <w:b/>
          <w:sz w:val="21"/>
          <w:szCs w:val="21"/>
        </w:rPr>
        <w:t>.4 施工现场、施工条件和基础资料的提供</w:t>
      </w:r>
      <w:bookmarkEnd w:id="176"/>
      <w:bookmarkEnd w:id="177"/>
      <w:bookmarkEnd w:id="178"/>
      <w:bookmarkEnd w:id="179"/>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2.4.1 提供施工现场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w:t>
      </w:r>
      <w:bookmarkEnd w:id="168"/>
      <w:bookmarkEnd w:id="169"/>
      <w:r>
        <w:rPr>
          <w:rFonts w:ascii="新宋体" w:hAnsi="新宋体" w:eastAsia="新宋体"/>
          <w:sz w:val="21"/>
          <w:szCs w:val="21"/>
        </w:rPr>
        <w:t>专用合同条款另有约定外，发包人应</w:t>
      </w:r>
      <w:r>
        <w:rPr>
          <w:rFonts w:hint="eastAsia" w:ascii="新宋体" w:hAnsi="新宋体" w:eastAsia="新宋体"/>
          <w:sz w:val="21"/>
          <w:szCs w:val="21"/>
        </w:rPr>
        <w:t>最迟于</w:t>
      </w:r>
      <w:r>
        <w:rPr>
          <w:rFonts w:ascii="新宋体" w:hAnsi="新宋体" w:eastAsia="新宋体"/>
          <w:sz w:val="21"/>
          <w:szCs w:val="21"/>
        </w:rPr>
        <w:t>开工日期7天前向承包人移交施工现场。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2.4.2 提供施工条件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除专用合同条款另有约定外，发包人应负责提供施工所需要的条件，包括：</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（1）将施工用水、电力、通讯线路等施工所必需的条件接至施工现场内；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（2）保证向承包人提供正常施工所需要的进入施工现场的交通条件；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（3）协调处理施工现场周围地下管线和邻近建筑物、构筑物、古树名木的保护工作，并承担相关费用；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（4）按照专用合同条款约定</w:t>
      </w:r>
      <w:r>
        <w:rPr>
          <w:rFonts w:hint="eastAsia" w:ascii="新宋体" w:hAnsi="新宋体" w:eastAsia="新宋体"/>
          <w:sz w:val="21"/>
          <w:szCs w:val="21"/>
        </w:rPr>
        <w:t>应</w:t>
      </w:r>
      <w:r>
        <w:rPr>
          <w:rFonts w:ascii="新宋体" w:hAnsi="新宋体" w:eastAsia="新宋体"/>
          <w:sz w:val="21"/>
          <w:szCs w:val="21"/>
        </w:rPr>
        <w:t>提供的其他设施和条件。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2.4.3 提供基础资料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按照法律规定确需在开工后方能提供的基础资料，发包人应尽其努力及时地在相应工程施工前的合理期限内提供，合理期限应以不影响承包人的正常施工为限。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2.4.4 逾期提供的责任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因发包人原因未能按合同约定及时向承包人提供施工现场、施工条件、基础资料的，由发包人承担由此增加的费用和（或）延误的工期。</w:t>
      </w:r>
    </w:p>
    <w:p>
      <w:pPr>
        <w:pStyle w:val="8"/>
        <w:spacing w:line="312" w:lineRule="auto"/>
        <w:ind w:firstLine="422" w:firstLineChars="200"/>
        <w:rPr>
          <w:rFonts w:ascii="新宋体" w:hAnsi="新宋体" w:eastAsia="新宋体"/>
          <w:b/>
          <w:sz w:val="21"/>
          <w:szCs w:val="21"/>
        </w:rPr>
      </w:pPr>
      <w:bookmarkStart w:id="180" w:name="_Toc351203514"/>
      <w:r>
        <w:rPr>
          <w:rFonts w:ascii="新宋体" w:hAnsi="新宋体" w:eastAsia="新宋体"/>
          <w:b/>
          <w:sz w:val="21"/>
          <w:szCs w:val="21"/>
        </w:rPr>
        <w:t>2</w:t>
      </w:r>
      <w:bookmarkStart w:id="181" w:name="_Toc296503042"/>
      <w:bookmarkStart w:id="182" w:name="_Toc296346543"/>
      <w:bookmarkStart w:id="183" w:name="_Toc337558745"/>
      <w:r>
        <w:rPr>
          <w:rFonts w:ascii="新宋体" w:hAnsi="新宋体" w:eastAsia="新宋体"/>
          <w:b/>
          <w:sz w:val="21"/>
          <w:szCs w:val="21"/>
        </w:rPr>
        <w:t>.5 资</w:t>
      </w:r>
      <w:bookmarkEnd w:id="181"/>
      <w:bookmarkEnd w:id="182"/>
      <w:bookmarkEnd w:id="183"/>
      <w:r>
        <w:rPr>
          <w:rFonts w:ascii="新宋体" w:hAnsi="新宋体" w:eastAsia="新宋体"/>
          <w:b/>
          <w:sz w:val="21"/>
          <w:szCs w:val="21"/>
        </w:rPr>
        <w:t>金来源证明及支付担保</w:t>
      </w:r>
      <w:bookmarkEnd w:id="180"/>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除专用合同条款另有约定外，发包人应在收到承包人要求提供资金来源证明的书面通知后28天内，向承包人提供能够按照合同约定支付合同价款的相应资金来源证明。</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8"/>
        <w:spacing w:line="312" w:lineRule="auto"/>
        <w:ind w:firstLine="422" w:firstLineChars="200"/>
        <w:rPr>
          <w:rFonts w:ascii="新宋体" w:hAnsi="新宋体" w:eastAsia="新宋体"/>
          <w:b/>
          <w:sz w:val="21"/>
          <w:szCs w:val="21"/>
        </w:rPr>
      </w:pPr>
      <w:bookmarkStart w:id="184" w:name="_Toc351203515"/>
      <w:r>
        <w:rPr>
          <w:rFonts w:ascii="新宋体" w:hAnsi="新宋体" w:eastAsia="新宋体"/>
          <w:b/>
          <w:sz w:val="21"/>
          <w:szCs w:val="21"/>
        </w:rPr>
        <w:t>2.6 支付合同价款</w:t>
      </w:r>
      <w:bookmarkEnd w:id="184"/>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发包人应按合同约定向承包人及时支付合同价款。</w:t>
      </w:r>
    </w:p>
    <w:p>
      <w:pPr>
        <w:pStyle w:val="8"/>
        <w:spacing w:line="312" w:lineRule="auto"/>
        <w:ind w:firstLine="422" w:firstLineChars="200"/>
        <w:rPr>
          <w:rFonts w:ascii="新宋体" w:hAnsi="新宋体" w:eastAsia="新宋体"/>
          <w:b/>
          <w:sz w:val="21"/>
          <w:szCs w:val="21"/>
        </w:rPr>
      </w:pPr>
      <w:bookmarkStart w:id="185" w:name="_Toc351203516"/>
      <w:r>
        <w:rPr>
          <w:rFonts w:ascii="新宋体" w:hAnsi="新宋体" w:eastAsia="新宋体"/>
          <w:b/>
          <w:sz w:val="21"/>
          <w:szCs w:val="21"/>
        </w:rPr>
        <w:t>2.7 组织竣工验收</w:t>
      </w:r>
      <w:bookmarkEnd w:id="185"/>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发包人应按合同约定及时组织竣工验收。</w:t>
      </w:r>
    </w:p>
    <w:p>
      <w:pPr>
        <w:pStyle w:val="8"/>
        <w:spacing w:line="312" w:lineRule="auto"/>
        <w:ind w:firstLine="422" w:firstLineChars="200"/>
        <w:rPr>
          <w:rFonts w:ascii="新宋体" w:hAnsi="新宋体" w:eastAsia="新宋体"/>
          <w:b/>
          <w:sz w:val="21"/>
          <w:szCs w:val="21"/>
        </w:rPr>
      </w:pPr>
      <w:bookmarkStart w:id="186" w:name="_Toc351203517"/>
      <w:r>
        <w:rPr>
          <w:rFonts w:ascii="新宋体" w:hAnsi="新宋体" w:eastAsia="新宋体"/>
          <w:b/>
          <w:sz w:val="21"/>
          <w:szCs w:val="21"/>
        </w:rPr>
        <w:t>2.8 现场统一管理协议</w:t>
      </w:r>
      <w:bookmarkEnd w:id="186"/>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发包人应与承包人、由发包人直接发包的专业工程的承包人签订施工现场统一管理协议，明确各方的权利义务。施工现场统一管理协议作为专用合同条款的附件。</w:t>
      </w:r>
    </w:p>
    <w:p>
      <w:pPr>
        <w:pStyle w:val="7"/>
        <w:spacing w:before="0" w:after="0" w:line="312" w:lineRule="auto"/>
        <w:rPr>
          <w:rFonts w:ascii="新宋体" w:hAnsi="新宋体" w:eastAsia="新宋体"/>
          <w:b w:val="0"/>
          <w:sz w:val="21"/>
          <w:szCs w:val="21"/>
        </w:rPr>
      </w:pPr>
      <w:bookmarkStart w:id="187" w:name="_Toc351203518"/>
      <w:r>
        <w:rPr>
          <w:rFonts w:ascii="新宋体" w:hAnsi="新宋体" w:eastAsia="新宋体"/>
          <w:b w:val="0"/>
          <w:sz w:val="21"/>
          <w:szCs w:val="21"/>
        </w:rPr>
        <w:t>3</w:t>
      </w:r>
      <w:bookmarkStart w:id="188" w:name="_Toc296346546"/>
      <w:bookmarkStart w:id="189" w:name="_Toc337558746"/>
      <w:bookmarkStart w:id="190" w:name="_Toc296503045"/>
      <w:r>
        <w:rPr>
          <w:rFonts w:ascii="新宋体" w:hAnsi="新宋体" w:eastAsia="新宋体"/>
          <w:b w:val="0"/>
          <w:sz w:val="21"/>
          <w:szCs w:val="21"/>
        </w:rPr>
        <w:t>. 承包人</w:t>
      </w:r>
      <w:bookmarkEnd w:id="187"/>
    </w:p>
    <w:bookmarkEnd w:id="188"/>
    <w:bookmarkEnd w:id="189"/>
    <w:bookmarkEnd w:id="190"/>
    <w:p>
      <w:pPr>
        <w:pStyle w:val="8"/>
        <w:spacing w:line="312" w:lineRule="auto"/>
        <w:ind w:firstLine="422" w:firstLineChars="200"/>
        <w:rPr>
          <w:rFonts w:ascii="新宋体" w:hAnsi="新宋体" w:eastAsia="新宋体"/>
          <w:b/>
          <w:sz w:val="21"/>
          <w:szCs w:val="21"/>
        </w:rPr>
      </w:pPr>
      <w:bookmarkStart w:id="191" w:name="_Toc351203519"/>
      <w:r>
        <w:rPr>
          <w:rFonts w:ascii="新宋体" w:hAnsi="新宋体" w:eastAsia="新宋体"/>
          <w:b/>
          <w:sz w:val="21"/>
          <w:szCs w:val="21"/>
        </w:rPr>
        <w:t>3</w:t>
      </w:r>
      <w:bookmarkStart w:id="192" w:name="_Toc337558747"/>
      <w:bookmarkStart w:id="193" w:name="_Toc296503046"/>
      <w:bookmarkStart w:id="194" w:name="_Toc296346547"/>
      <w:r>
        <w:rPr>
          <w:rFonts w:ascii="新宋体" w:hAnsi="新宋体" w:eastAsia="新宋体"/>
          <w:b/>
          <w:sz w:val="21"/>
          <w:szCs w:val="21"/>
        </w:rPr>
        <w:t>.1 承包人的一般义务</w:t>
      </w:r>
      <w:bookmarkEnd w:id="191"/>
    </w:p>
    <w:bookmarkEnd w:id="192"/>
    <w:bookmarkEnd w:id="193"/>
    <w:bookmarkEnd w:id="19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承包人在履行合同过程中应遵守法律和工程建设标准规范，并履行以下义务：</w:t>
      </w:r>
    </w:p>
    <w:p>
      <w:pPr>
        <w:numPr>
          <w:ilvl w:val="0"/>
          <w:numId w:val="7"/>
        </w:num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办理法律规定</w:t>
      </w:r>
      <w:r>
        <w:rPr>
          <w:rFonts w:hint="eastAsia" w:ascii="新宋体" w:hAnsi="新宋体" w:eastAsia="新宋体"/>
          <w:sz w:val="21"/>
          <w:szCs w:val="21"/>
        </w:rPr>
        <w:t>应</w:t>
      </w:r>
      <w:r>
        <w:rPr>
          <w:rFonts w:ascii="新宋体" w:hAnsi="新宋体" w:eastAsia="新宋体"/>
          <w:sz w:val="21"/>
          <w:szCs w:val="21"/>
        </w:rPr>
        <w:t>由承包人办理的许可和批准，并将</w:t>
      </w:r>
      <w:r>
        <w:rPr>
          <w:rFonts w:hint="eastAsia" w:ascii="新宋体" w:hAnsi="新宋体" w:eastAsia="新宋体"/>
          <w:sz w:val="21"/>
          <w:szCs w:val="21"/>
        </w:rPr>
        <w:t>办理</w:t>
      </w:r>
      <w:r>
        <w:rPr>
          <w:rFonts w:ascii="新宋体" w:hAnsi="新宋体" w:eastAsia="新宋体"/>
          <w:sz w:val="21"/>
          <w:szCs w:val="21"/>
        </w:rPr>
        <w:t>结果书面报送发包人留存；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（2）按法律规定和合同约定完成工程，并在保修期内承担保修义务；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（3）按法律规定和合同约定采取施工安全和环境保护措施，办理工伤保险，确保工程及人员、材料、设备和设施的安全；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（4）按合同约定的工作内容和施工进度要求，编制施工组织设计和施工措施计划，并对所有施工作业和施工方法的完备性和安全可靠性负责；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（6）按照第6.3款</w:t>
      </w:r>
      <w:r>
        <w:rPr>
          <w:rFonts w:hint="eastAsia" w:ascii="新宋体" w:hAnsi="新宋体" w:eastAsia="新宋体"/>
          <w:sz w:val="21"/>
          <w:szCs w:val="21"/>
        </w:rPr>
        <w:t>〔</w:t>
      </w:r>
      <w:r>
        <w:rPr>
          <w:rFonts w:ascii="新宋体" w:hAnsi="新宋体" w:eastAsia="新宋体"/>
          <w:sz w:val="21"/>
          <w:szCs w:val="21"/>
        </w:rPr>
        <w:t>环境保护</w:t>
      </w:r>
      <w:r>
        <w:rPr>
          <w:rFonts w:hint="eastAsia" w:ascii="新宋体" w:hAnsi="新宋体" w:eastAsia="新宋体"/>
          <w:sz w:val="21"/>
          <w:szCs w:val="21"/>
        </w:rPr>
        <w:t>〕</w:t>
      </w:r>
      <w:r>
        <w:rPr>
          <w:rFonts w:ascii="新宋体" w:hAnsi="新宋体" w:eastAsia="新宋体"/>
          <w:sz w:val="21"/>
          <w:szCs w:val="21"/>
        </w:rPr>
        <w:t>约定负责施工场地及其周边环境与生态的保护工作；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（7）按第6.1款</w:t>
      </w:r>
      <w:r>
        <w:rPr>
          <w:rFonts w:hint="eastAsia" w:ascii="新宋体" w:hAnsi="新宋体" w:eastAsia="新宋体"/>
          <w:sz w:val="21"/>
          <w:szCs w:val="21"/>
        </w:rPr>
        <w:t>〔</w:t>
      </w:r>
      <w:r>
        <w:rPr>
          <w:rFonts w:ascii="新宋体" w:hAnsi="新宋体" w:eastAsia="新宋体"/>
          <w:sz w:val="21"/>
          <w:szCs w:val="21"/>
        </w:rPr>
        <w:t>安全文明施工</w:t>
      </w:r>
      <w:r>
        <w:rPr>
          <w:rFonts w:hint="eastAsia" w:ascii="新宋体" w:hAnsi="新宋体" w:eastAsia="新宋体"/>
          <w:sz w:val="21"/>
          <w:szCs w:val="21"/>
        </w:rPr>
        <w:t>〕</w:t>
      </w:r>
      <w:r>
        <w:rPr>
          <w:rFonts w:ascii="新宋体" w:hAnsi="新宋体" w:eastAsia="新宋体"/>
          <w:sz w:val="21"/>
          <w:szCs w:val="21"/>
        </w:rPr>
        <w:t>约定采取施工安全措施，确保工程及其人员、材料、设备和设施的安全，防止因工程施工造成的人身伤害和财产损失；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w:t>
      </w:r>
      <w:r>
        <w:rPr>
          <w:rFonts w:hint="eastAsia" w:ascii="新宋体" w:hAnsi="新宋体" w:eastAsia="新宋体"/>
          <w:sz w:val="21"/>
          <w:szCs w:val="21"/>
        </w:rPr>
        <w:t>将</w:t>
      </w:r>
      <w:r>
        <w:rPr>
          <w:rFonts w:ascii="新宋体" w:hAnsi="新宋体" w:eastAsia="新宋体"/>
          <w:sz w:val="21"/>
          <w:szCs w:val="21"/>
        </w:rPr>
        <w:t>发包人按合同约定支付的各项价款专用于合同工程，且应及时支付其雇用人员工资，并及时向分包人支付合同价款；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（9）按照法律规定和合同约定编制竣工资料，完成竣工资料立卷及归档，并按专用合同条款约定的竣工资料的套数、内容、时间等要求移交发包人；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（10）应履行的其他义务。</w:t>
      </w:r>
    </w:p>
    <w:p>
      <w:pPr>
        <w:pStyle w:val="8"/>
        <w:spacing w:line="312" w:lineRule="auto"/>
        <w:ind w:firstLine="422" w:firstLineChars="200"/>
        <w:rPr>
          <w:rFonts w:ascii="新宋体" w:hAnsi="新宋体" w:eastAsia="新宋体"/>
          <w:b/>
          <w:sz w:val="21"/>
          <w:szCs w:val="21"/>
        </w:rPr>
      </w:pPr>
      <w:bookmarkStart w:id="195" w:name="_Toc351203520"/>
      <w:r>
        <w:rPr>
          <w:rFonts w:ascii="新宋体" w:hAnsi="新宋体" w:eastAsia="新宋体"/>
          <w:b/>
          <w:sz w:val="21"/>
          <w:szCs w:val="21"/>
        </w:rPr>
        <w:t>3</w:t>
      </w:r>
      <w:bookmarkStart w:id="196" w:name="_Toc296503047"/>
      <w:bookmarkStart w:id="197" w:name="_Toc337558748"/>
      <w:bookmarkStart w:id="198" w:name="_Toc296346548"/>
      <w:r>
        <w:rPr>
          <w:rFonts w:ascii="新宋体" w:hAnsi="新宋体" w:eastAsia="新宋体"/>
          <w:b/>
          <w:sz w:val="21"/>
          <w:szCs w:val="21"/>
        </w:rPr>
        <w:t xml:space="preserve">.2 </w:t>
      </w:r>
      <w:bookmarkEnd w:id="195"/>
      <w:r>
        <w:rPr>
          <w:rFonts w:ascii="新宋体" w:hAnsi="新宋体" w:eastAsia="新宋体"/>
          <w:b/>
          <w:sz w:val="21"/>
          <w:szCs w:val="21"/>
        </w:rPr>
        <w:t>项目经理</w:t>
      </w:r>
    </w:p>
    <w:bookmarkEnd w:id="196"/>
    <w:bookmarkEnd w:id="197"/>
    <w:bookmarkEnd w:id="198"/>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承包人违反上述约定的，应按照专用合同条款的约定，承担违约责任。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3.2.2 项目经理按合同约定组织工程实施。在紧急情况下</w:t>
      </w:r>
      <w:r>
        <w:rPr>
          <w:rFonts w:hint="eastAsia" w:ascii="新宋体" w:hAnsi="新宋体" w:eastAsia="新宋体"/>
          <w:sz w:val="21"/>
          <w:szCs w:val="21"/>
        </w:rPr>
        <w:t>为确保施工安全和人员安全</w:t>
      </w:r>
      <w:r>
        <w:rPr>
          <w:rFonts w:ascii="新宋体" w:hAnsi="新宋体" w:eastAsia="新宋体"/>
          <w:sz w:val="21"/>
          <w:szCs w:val="21"/>
        </w:rPr>
        <w:t>，</w:t>
      </w:r>
      <w:r>
        <w:rPr>
          <w:rFonts w:hint="eastAsia" w:ascii="新宋体" w:hAnsi="新宋体" w:eastAsia="新宋体"/>
          <w:sz w:val="21"/>
          <w:szCs w:val="21"/>
        </w:rPr>
        <w:t>在</w:t>
      </w:r>
      <w:r>
        <w:rPr>
          <w:rFonts w:ascii="新宋体" w:hAnsi="新宋体" w:eastAsia="新宋体"/>
          <w:sz w:val="21"/>
          <w:szCs w:val="21"/>
        </w:rPr>
        <w:t>无法与发包人代表和总监理工程师</w:t>
      </w:r>
      <w:r>
        <w:rPr>
          <w:rFonts w:hint="eastAsia" w:ascii="新宋体" w:hAnsi="新宋体" w:eastAsia="新宋体"/>
          <w:sz w:val="21"/>
          <w:szCs w:val="21"/>
        </w:rPr>
        <w:t>及时</w:t>
      </w:r>
      <w:r>
        <w:rPr>
          <w:rFonts w:ascii="新宋体" w:hAnsi="新宋体" w:eastAsia="新宋体"/>
          <w:sz w:val="21"/>
          <w:szCs w:val="21"/>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新宋体" w:hAnsi="新宋体" w:eastAsia="新宋体"/>
          <w:sz w:val="21"/>
          <w:szCs w:val="21"/>
        </w:rPr>
        <w:t>继</w:t>
      </w:r>
      <w:r>
        <w:rPr>
          <w:rFonts w:ascii="新宋体" w:hAnsi="新宋体" w:eastAsia="新宋体"/>
          <w:sz w:val="21"/>
          <w:szCs w:val="21"/>
        </w:rPr>
        <w:t>任项目经理继续履行第3.2.1项约定的职责。承包人无正当理由拒绝更换项目经理的，应按照专用合同条款的约定承担违约责任。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pPr>
        <w:pStyle w:val="8"/>
        <w:spacing w:line="312" w:lineRule="auto"/>
        <w:ind w:firstLine="422" w:firstLineChars="200"/>
        <w:rPr>
          <w:rFonts w:ascii="新宋体" w:hAnsi="新宋体" w:eastAsia="新宋体"/>
          <w:b/>
          <w:sz w:val="21"/>
          <w:szCs w:val="21"/>
        </w:rPr>
      </w:pPr>
      <w:bookmarkStart w:id="199" w:name="_Toc351203521"/>
      <w:r>
        <w:rPr>
          <w:rFonts w:ascii="新宋体" w:hAnsi="新宋体" w:eastAsia="新宋体"/>
          <w:b/>
          <w:sz w:val="21"/>
          <w:szCs w:val="21"/>
        </w:rPr>
        <w:t>3</w:t>
      </w:r>
      <w:bookmarkStart w:id="200" w:name="_Toc296346549"/>
      <w:bookmarkStart w:id="201" w:name="_Toc296503048"/>
      <w:bookmarkStart w:id="202" w:name="_Toc337558749"/>
      <w:r>
        <w:rPr>
          <w:rFonts w:ascii="新宋体" w:hAnsi="新宋体" w:eastAsia="新宋体"/>
          <w:b/>
          <w:sz w:val="21"/>
          <w:szCs w:val="21"/>
        </w:rPr>
        <w:t xml:space="preserve">.3 </w:t>
      </w:r>
      <w:bookmarkEnd w:id="200"/>
      <w:bookmarkEnd w:id="201"/>
      <w:r>
        <w:rPr>
          <w:rFonts w:ascii="新宋体" w:hAnsi="新宋体" w:eastAsia="新宋体"/>
          <w:b/>
          <w:sz w:val="21"/>
          <w:szCs w:val="21"/>
        </w:rPr>
        <w:t>承包人人员</w:t>
      </w:r>
      <w:bookmarkEnd w:id="199"/>
    </w:p>
    <w:bookmarkEnd w:id="202"/>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新宋体" w:hAnsi="新宋体" w:eastAsia="新宋体"/>
          <w:sz w:val="21"/>
          <w:szCs w:val="21"/>
        </w:rPr>
        <w:t>和</w:t>
      </w:r>
      <w:r>
        <w:rPr>
          <w:rFonts w:ascii="新宋体" w:hAnsi="新宋体" w:eastAsia="新宋体"/>
          <w:sz w:val="21"/>
          <w:szCs w:val="21"/>
        </w:rPr>
        <w:t>缴纳社会保险的有效证明。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3.3.2 承包人派驻到施工现场的主要施工管理人员应相对稳定。施工过程中</w:t>
      </w:r>
      <w:r>
        <w:rPr>
          <w:rFonts w:hint="eastAsia" w:ascii="新宋体" w:hAnsi="新宋体" w:eastAsia="新宋体"/>
          <w:sz w:val="21"/>
          <w:szCs w:val="21"/>
        </w:rPr>
        <w:t>如有变动</w:t>
      </w:r>
      <w:r>
        <w:rPr>
          <w:rFonts w:ascii="新宋体" w:hAnsi="新宋体" w:eastAsia="新宋体"/>
          <w:sz w:val="21"/>
          <w:szCs w:val="21"/>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特殊工种作业人员均应持有相应的资格证明，监理人可以随时检查。</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3.3.3 发包人对于承包人主要施工管理人员</w:t>
      </w:r>
      <w:r>
        <w:rPr>
          <w:rFonts w:hint="eastAsia" w:ascii="新宋体" w:hAnsi="新宋体" w:eastAsia="新宋体"/>
          <w:sz w:val="21"/>
          <w:szCs w:val="21"/>
        </w:rPr>
        <w:t>的资格或能力</w:t>
      </w:r>
      <w:r>
        <w:rPr>
          <w:rFonts w:ascii="新宋体" w:hAnsi="新宋体" w:eastAsia="新宋体"/>
          <w:sz w:val="21"/>
          <w:szCs w:val="21"/>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3.3.5 承包人擅自更换主要施工管理人员，或前述人员未经监理人或发包人同意擅自离开施工现场的，应按照专用合同条款约定承担违约责任。</w:t>
      </w:r>
    </w:p>
    <w:p>
      <w:pPr>
        <w:pStyle w:val="8"/>
        <w:spacing w:line="312" w:lineRule="auto"/>
        <w:ind w:firstLine="422" w:firstLineChars="200"/>
        <w:rPr>
          <w:rFonts w:ascii="新宋体" w:hAnsi="新宋体" w:eastAsia="新宋体"/>
          <w:b/>
          <w:sz w:val="21"/>
          <w:szCs w:val="21"/>
        </w:rPr>
      </w:pPr>
      <w:bookmarkStart w:id="203" w:name="_Toc351203522"/>
      <w:r>
        <w:rPr>
          <w:rFonts w:ascii="新宋体" w:hAnsi="新宋体" w:eastAsia="新宋体"/>
          <w:b/>
          <w:sz w:val="21"/>
          <w:szCs w:val="21"/>
        </w:rPr>
        <w:t>3</w:t>
      </w:r>
      <w:bookmarkStart w:id="204" w:name="_Toc296503050"/>
      <w:bookmarkStart w:id="205" w:name="_Toc296346551"/>
      <w:bookmarkStart w:id="206" w:name="_Toc337558750"/>
      <w:r>
        <w:rPr>
          <w:rFonts w:ascii="新宋体" w:hAnsi="新宋体" w:eastAsia="新宋体"/>
          <w:b/>
          <w:sz w:val="21"/>
          <w:szCs w:val="21"/>
        </w:rPr>
        <w:t>.4 承包人现场查勘</w:t>
      </w:r>
      <w:bookmarkEnd w:id="203"/>
    </w:p>
    <w:bookmarkEnd w:id="204"/>
    <w:bookmarkEnd w:id="205"/>
    <w:bookmarkEnd w:id="20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承包人应对基于发包人按照第2.4.3项</w:t>
      </w:r>
      <w:r>
        <w:rPr>
          <w:rFonts w:hint="eastAsia" w:ascii="新宋体" w:hAnsi="新宋体" w:eastAsia="新宋体"/>
          <w:sz w:val="21"/>
          <w:szCs w:val="21"/>
        </w:rPr>
        <w:t>〔</w:t>
      </w:r>
      <w:r>
        <w:rPr>
          <w:rFonts w:ascii="新宋体" w:hAnsi="新宋体" w:eastAsia="新宋体"/>
          <w:sz w:val="21"/>
          <w:szCs w:val="21"/>
        </w:rPr>
        <w:t>提供基础资料</w:t>
      </w:r>
      <w:r>
        <w:rPr>
          <w:rFonts w:hint="eastAsia" w:ascii="新宋体" w:hAnsi="新宋体" w:eastAsia="新宋体"/>
          <w:sz w:val="21"/>
          <w:szCs w:val="21"/>
        </w:rPr>
        <w:t>〕</w:t>
      </w:r>
      <w:r>
        <w:rPr>
          <w:rFonts w:ascii="新宋体" w:hAnsi="新宋体" w:eastAsia="新宋体"/>
          <w:sz w:val="21"/>
          <w:szCs w:val="21"/>
        </w:rPr>
        <w:t>提交的基础资料所做出的解释和推断负责，但因基础资料存在错误、遗漏导致承包人解释或推断失实的，由发包人承担责任。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8"/>
        <w:spacing w:line="312" w:lineRule="auto"/>
        <w:ind w:firstLine="422" w:firstLineChars="200"/>
        <w:rPr>
          <w:rFonts w:ascii="新宋体" w:hAnsi="新宋体" w:eastAsia="新宋体"/>
          <w:b/>
          <w:sz w:val="21"/>
          <w:szCs w:val="21"/>
        </w:rPr>
      </w:pPr>
      <w:bookmarkStart w:id="207" w:name="_Toc351203523"/>
      <w:r>
        <w:rPr>
          <w:rFonts w:ascii="新宋体" w:hAnsi="新宋体" w:eastAsia="新宋体"/>
          <w:b/>
          <w:sz w:val="21"/>
          <w:szCs w:val="21"/>
        </w:rPr>
        <w:t>3</w:t>
      </w:r>
      <w:bookmarkStart w:id="208" w:name="_Toc296346552"/>
      <w:bookmarkStart w:id="209" w:name="_Toc296503051"/>
      <w:bookmarkStart w:id="210" w:name="_Toc337558751"/>
      <w:r>
        <w:rPr>
          <w:rFonts w:ascii="新宋体" w:hAnsi="新宋体" w:eastAsia="新宋体"/>
          <w:b/>
          <w:sz w:val="21"/>
          <w:szCs w:val="21"/>
        </w:rPr>
        <w:t>.5 分包</w:t>
      </w:r>
      <w:bookmarkEnd w:id="207"/>
    </w:p>
    <w:bookmarkEnd w:id="208"/>
    <w:bookmarkEnd w:id="209"/>
    <w:bookmarkEnd w:id="210"/>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3.5.1 分包的一般约定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承包人不得以劳务分包的名义转包或违法分包工程。</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3.5.2 分包的确定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承包人应按专用合同条款的约定进行分包，确定分包人。已标价工程量清单或预算书中给定暂估价的专业工程，按照第10.7款</w:t>
      </w:r>
      <w:r>
        <w:rPr>
          <w:rFonts w:hint="eastAsia" w:ascii="新宋体" w:hAnsi="新宋体" w:eastAsia="新宋体"/>
          <w:sz w:val="21"/>
          <w:szCs w:val="21"/>
        </w:rPr>
        <w:t>〔</w:t>
      </w:r>
      <w:r>
        <w:rPr>
          <w:rFonts w:ascii="新宋体" w:hAnsi="新宋体" w:eastAsia="新宋体"/>
          <w:sz w:val="21"/>
          <w:szCs w:val="21"/>
        </w:rPr>
        <w:t>暂估价</w:t>
      </w:r>
      <w:r>
        <w:rPr>
          <w:rFonts w:hint="eastAsia" w:ascii="新宋体" w:hAnsi="新宋体" w:eastAsia="新宋体"/>
          <w:sz w:val="21"/>
          <w:szCs w:val="21"/>
        </w:rPr>
        <w:t>〕</w:t>
      </w:r>
      <w:r>
        <w:rPr>
          <w:rFonts w:ascii="新宋体" w:hAnsi="新宋体" w:eastAsia="新宋体"/>
          <w:sz w:val="21"/>
          <w:szCs w:val="21"/>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3.5.3 分包管理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承包人应向监理人提交分包人的主要施工管理人员表，并对分包人的施工人员进行实名制管理，包括但不限于进出场管理、登记造册以及各种证照的办理。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3.5.4 分包合同价款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（1）除本项第（2）目约定的情况或专用合同条款另有约定外，分包合同价款由承包人与分包人结算，未经承包人同意，发包人不得向分包人支付分包工程价款；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（2）生效法律文书要求发包人向分包人支付分包合同价款的，发包人有权从应付承包人工程款中扣除该部分款项。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3.5.5 分包合同权益的转让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1" w:name="_Toc351203524"/>
    </w:p>
    <w:p>
      <w:pPr>
        <w:pStyle w:val="8"/>
        <w:spacing w:line="312" w:lineRule="auto"/>
        <w:ind w:firstLine="422" w:firstLineChars="200"/>
        <w:rPr>
          <w:rFonts w:ascii="新宋体" w:hAnsi="新宋体" w:eastAsia="新宋体"/>
          <w:b/>
          <w:sz w:val="21"/>
          <w:szCs w:val="21"/>
        </w:rPr>
      </w:pPr>
      <w:r>
        <w:rPr>
          <w:rFonts w:ascii="新宋体" w:hAnsi="新宋体" w:eastAsia="新宋体"/>
          <w:b/>
          <w:sz w:val="21"/>
          <w:szCs w:val="21"/>
        </w:rPr>
        <w:t>3.6 工程照管与成品、半成品保护</w:t>
      </w:r>
      <w:bookmarkEnd w:id="211"/>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（1）除专用合同条款另有约定外，自发包人向承包人移交施工现场之日起，承包人应负责照管工程及工程相关的材料、工程设备，直到颁发工程接收证书之日止。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2</w:t>
      </w:r>
      <w:r>
        <w:rPr>
          <w:rFonts w:ascii="新宋体" w:hAnsi="新宋体" w:eastAsia="新宋体"/>
          <w:sz w:val="21"/>
          <w:szCs w:val="21"/>
        </w:rPr>
        <w:t>）在承包人负责照管期间，因承包人原因造成工程、材料、工程设备损坏的，由承包人负责修复或更换，并承担由此增加的费用和（或）延误的工期。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3</w:t>
      </w:r>
      <w:r>
        <w:rPr>
          <w:rFonts w:ascii="新宋体" w:hAnsi="新宋体" w:eastAsia="新宋体"/>
          <w:sz w:val="21"/>
          <w:szCs w:val="21"/>
        </w:rPr>
        <w:t>）对合同内分期完成的成品和半成品，在工程接收证书颁发前，由承包人承担保护责任。因承包人原因造成成品或半成品损坏的，由承包人负责修复或更换，并承担由此增加的费用和（或）延误的工期。</w:t>
      </w:r>
    </w:p>
    <w:p>
      <w:pPr>
        <w:pStyle w:val="8"/>
        <w:spacing w:line="312" w:lineRule="auto"/>
        <w:ind w:firstLine="422" w:firstLineChars="200"/>
        <w:rPr>
          <w:rFonts w:ascii="新宋体" w:hAnsi="新宋体" w:eastAsia="新宋体"/>
          <w:b/>
          <w:sz w:val="21"/>
          <w:szCs w:val="21"/>
        </w:rPr>
      </w:pPr>
      <w:bookmarkStart w:id="212" w:name="_Toc351203525"/>
      <w:r>
        <w:rPr>
          <w:rFonts w:ascii="新宋体" w:hAnsi="新宋体" w:eastAsia="新宋体"/>
          <w:b/>
          <w:sz w:val="21"/>
          <w:szCs w:val="21"/>
        </w:rPr>
        <w:t>3</w:t>
      </w:r>
      <w:bookmarkStart w:id="213" w:name="_Toc296346553"/>
      <w:bookmarkStart w:id="214" w:name="_Toc337558752"/>
      <w:bookmarkStart w:id="215" w:name="_Toc296503052"/>
      <w:r>
        <w:rPr>
          <w:rFonts w:ascii="新宋体" w:hAnsi="新宋体" w:eastAsia="新宋体"/>
          <w:b/>
          <w:sz w:val="21"/>
          <w:szCs w:val="21"/>
        </w:rPr>
        <w:t>.7 履约担保</w:t>
      </w:r>
      <w:bookmarkEnd w:id="212"/>
    </w:p>
    <w:bookmarkEnd w:id="213"/>
    <w:bookmarkEnd w:id="214"/>
    <w:bookmarkEnd w:id="215"/>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发包人需要承包人提供履约担保的，由合同当事人在专用合同条款中约定履约担保的方式、金额及期限等。</w:t>
      </w:r>
      <w:r>
        <w:rPr>
          <w:rFonts w:ascii="新宋体" w:hAnsi="新宋体" w:eastAsia="新宋体"/>
          <w:sz w:val="21"/>
          <w:szCs w:val="21"/>
        </w:rPr>
        <w:t>履约担保可以采用银行保函或担保公司担保等形式，具体由合同当事人在专用合同条款中约定。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因承包人原因导致工期延长的，继续提供履约担保所增加的费用由承包人承担；非因承包人原因导致工期延长的，继续提供履约担保所增加的费用由发包人承担。</w:t>
      </w:r>
    </w:p>
    <w:p>
      <w:pPr>
        <w:pStyle w:val="8"/>
        <w:spacing w:line="312" w:lineRule="auto"/>
        <w:ind w:firstLine="422" w:firstLineChars="200"/>
        <w:rPr>
          <w:rFonts w:ascii="新宋体" w:hAnsi="新宋体" w:eastAsia="新宋体"/>
          <w:b/>
          <w:sz w:val="21"/>
          <w:szCs w:val="21"/>
        </w:rPr>
      </w:pPr>
      <w:bookmarkStart w:id="216" w:name="_Toc351203526"/>
      <w:r>
        <w:rPr>
          <w:rFonts w:ascii="新宋体" w:hAnsi="新宋体" w:eastAsia="新宋体"/>
          <w:b/>
          <w:sz w:val="21"/>
          <w:szCs w:val="21"/>
        </w:rPr>
        <w:t>3.8 联合体</w:t>
      </w:r>
      <w:bookmarkEnd w:id="216"/>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3.8.1 联合体各方应共同与发包人签订合同协议书。联合体各方应为履行合同</w:t>
      </w:r>
      <w:r>
        <w:rPr>
          <w:rFonts w:hint="eastAsia" w:ascii="新宋体" w:hAnsi="新宋体" w:eastAsia="新宋体"/>
          <w:sz w:val="21"/>
          <w:szCs w:val="21"/>
        </w:rPr>
        <w:t>向发包人</w:t>
      </w:r>
      <w:r>
        <w:rPr>
          <w:rFonts w:ascii="新宋体" w:hAnsi="新宋体" w:eastAsia="新宋体"/>
          <w:sz w:val="21"/>
          <w:szCs w:val="21"/>
        </w:rPr>
        <w:t>承担连带责任。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3.8.2 联合体协议经发包人确认后作为合同附件。在履行合同过程中，未经发包人同意，不得修改联合体协议。</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3.8.3 联合体牵头人负责与发包人和监理人联系，并接受指示，负责组织联合体各成员全面履行合同。</w:t>
      </w:r>
    </w:p>
    <w:p>
      <w:pPr>
        <w:pStyle w:val="7"/>
        <w:spacing w:before="0" w:after="0" w:line="312" w:lineRule="auto"/>
        <w:rPr>
          <w:rFonts w:ascii="新宋体" w:hAnsi="新宋体" w:eastAsia="新宋体"/>
          <w:b w:val="0"/>
          <w:sz w:val="21"/>
          <w:szCs w:val="21"/>
        </w:rPr>
      </w:pPr>
      <w:bookmarkStart w:id="217" w:name="_Toc351203527"/>
      <w:r>
        <w:rPr>
          <w:rFonts w:ascii="新宋体" w:hAnsi="新宋体" w:eastAsia="新宋体"/>
          <w:b w:val="0"/>
          <w:sz w:val="21"/>
          <w:szCs w:val="21"/>
        </w:rPr>
        <w:t>4</w:t>
      </w:r>
      <w:bookmarkStart w:id="218" w:name="_Toc296503053"/>
      <w:bookmarkStart w:id="219" w:name="_Toc296346554"/>
      <w:bookmarkStart w:id="220" w:name="_Toc337558753"/>
      <w:r>
        <w:rPr>
          <w:rFonts w:ascii="新宋体" w:hAnsi="新宋体" w:eastAsia="新宋体"/>
          <w:b w:val="0"/>
          <w:sz w:val="21"/>
          <w:szCs w:val="21"/>
        </w:rPr>
        <w:t>. 监</w:t>
      </w:r>
      <w:bookmarkEnd w:id="218"/>
      <w:bookmarkEnd w:id="219"/>
      <w:r>
        <w:rPr>
          <w:rFonts w:ascii="新宋体" w:hAnsi="新宋体" w:eastAsia="新宋体"/>
          <w:b w:val="0"/>
          <w:sz w:val="21"/>
          <w:szCs w:val="21"/>
        </w:rPr>
        <w:t>理人</w:t>
      </w:r>
      <w:bookmarkEnd w:id="217"/>
    </w:p>
    <w:bookmarkEnd w:id="220"/>
    <w:p>
      <w:pPr>
        <w:pStyle w:val="8"/>
        <w:spacing w:line="312" w:lineRule="auto"/>
        <w:ind w:firstLine="422" w:firstLineChars="200"/>
        <w:rPr>
          <w:rFonts w:ascii="新宋体" w:hAnsi="新宋体" w:eastAsia="新宋体"/>
          <w:b/>
          <w:sz w:val="21"/>
          <w:szCs w:val="21"/>
        </w:rPr>
      </w:pPr>
      <w:bookmarkStart w:id="221" w:name="_Toc351203528"/>
      <w:r>
        <w:rPr>
          <w:rFonts w:ascii="新宋体" w:hAnsi="新宋体" w:eastAsia="新宋体"/>
          <w:b/>
          <w:sz w:val="21"/>
          <w:szCs w:val="21"/>
        </w:rPr>
        <w:t>4</w:t>
      </w:r>
      <w:bookmarkStart w:id="222" w:name="_Toc337558754"/>
      <w:bookmarkStart w:id="223" w:name="_Toc296503054"/>
      <w:bookmarkStart w:id="224" w:name="_Toc296346555"/>
      <w:r>
        <w:rPr>
          <w:rFonts w:ascii="新宋体" w:hAnsi="新宋体" w:eastAsia="新宋体"/>
          <w:b/>
          <w:sz w:val="21"/>
          <w:szCs w:val="21"/>
        </w:rPr>
        <w:t>.1监理人的一般规定</w:t>
      </w:r>
      <w:bookmarkEnd w:id="221"/>
    </w:p>
    <w:bookmarkEnd w:id="222"/>
    <w:bookmarkEnd w:id="223"/>
    <w:bookmarkEnd w:id="22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除专用合同条款另有约定外，监理人在施工现场的办公场所、生活场所由承包人提供，所发生的费用由发包人承担。</w:t>
      </w:r>
    </w:p>
    <w:p>
      <w:pPr>
        <w:pStyle w:val="8"/>
        <w:spacing w:line="312" w:lineRule="auto"/>
        <w:ind w:firstLine="422" w:firstLineChars="200"/>
        <w:rPr>
          <w:rFonts w:ascii="新宋体" w:hAnsi="新宋体" w:eastAsia="新宋体"/>
          <w:b/>
          <w:sz w:val="21"/>
          <w:szCs w:val="21"/>
        </w:rPr>
      </w:pPr>
      <w:bookmarkStart w:id="225" w:name="_Toc351203529"/>
      <w:r>
        <w:rPr>
          <w:rFonts w:ascii="新宋体" w:hAnsi="新宋体" w:eastAsia="新宋体"/>
          <w:b/>
          <w:sz w:val="21"/>
          <w:szCs w:val="21"/>
        </w:rPr>
        <w:t>4</w:t>
      </w:r>
      <w:bookmarkStart w:id="226" w:name="_Toc337558755"/>
      <w:r>
        <w:rPr>
          <w:rFonts w:ascii="新宋体" w:hAnsi="新宋体" w:eastAsia="新宋体"/>
          <w:b/>
          <w:sz w:val="21"/>
          <w:szCs w:val="21"/>
        </w:rPr>
        <w:t>.2监理人员</w:t>
      </w:r>
      <w:bookmarkEnd w:id="225"/>
    </w:p>
    <w:bookmarkEnd w:id="22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8"/>
        <w:spacing w:line="312" w:lineRule="auto"/>
        <w:ind w:firstLine="422" w:firstLineChars="200"/>
        <w:rPr>
          <w:rFonts w:ascii="新宋体" w:hAnsi="新宋体" w:eastAsia="新宋体"/>
          <w:b/>
          <w:sz w:val="21"/>
          <w:szCs w:val="21"/>
        </w:rPr>
      </w:pPr>
      <w:bookmarkStart w:id="227" w:name="_Toc351203530"/>
      <w:r>
        <w:rPr>
          <w:rFonts w:ascii="新宋体" w:hAnsi="新宋体" w:eastAsia="新宋体"/>
          <w:b/>
          <w:sz w:val="21"/>
          <w:szCs w:val="21"/>
        </w:rPr>
        <w:t>4</w:t>
      </w:r>
      <w:bookmarkStart w:id="228" w:name="_Toc296503055"/>
      <w:bookmarkStart w:id="229" w:name="_Toc296346556"/>
      <w:bookmarkStart w:id="230" w:name="_Toc337558756"/>
      <w:r>
        <w:rPr>
          <w:rFonts w:ascii="新宋体" w:hAnsi="新宋体" w:eastAsia="新宋体"/>
          <w:b/>
          <w:sz w:val="21"/>
          <w:szCs w:val="21"/>
        </w:rPr>
        <w:t>.3</w:t>
      </w:r>
      <w:bookmarkEnd w:id="228"/>
      <w:bookmarkEnd w:id="229"/>
      <w:r>
        <w:rPr>
          <w:rFonts w:ascii="新宋体" w:hAnsi="新宋体" w:eastAsia="新宋体"/>
          <w:b/>
          <w:sz w:val="21"/>
          <w:szCs w:val="21"/>
        </w:rPr>
        <w:t>监理人的指</w:t>
      </w:r>
      <w:bookmarkEnd w:id="230"/>
      <w:r>
        <w:rPr>
          <w:rFonts w:ascii="新宋体" w:hAnsi="新宋体" w:eastAsia="新宋体"/>
          <w:b/>
          <w:sz w:val="21"/>
          <w:szCs w:val="21"/>
        </w:rPr>
        <w:t>示</w:t>
      </w:r>
      <w:bookmarkEnd w:id="227"/>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新宋体" w:hAnsi="新宋体" w:eastAsia="新宋体"/>
          <w:sz w:val="21"/>
          <w:szCs w:val="21"/>
        </w:rPr>
        <w:t>相应</w:t>
      </w:r>
      <w:r>
        <w:rPr>
          <w:rFonts w:ascii="新宋体" w:hAnsi="新宋体" w:eastAsia="新宋体"/>
          <w:sz w:val="21"/>
          <w:szCs w:val="21"/>
        </w:rPr>
        <w:t>责任。除专用合同条款另有约定外，总监理工程师不应将第4.4款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约定应由总监理工程师作出确定的权力授权或委托给其他监理人员。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after="0" w:line="312" w:lineRule="auto"/>
        <w:ind w:firstLine="420" w:firstLineChars="200"/>
        <w:rPr>
          <w:rFonts w:ascii="新宋体" w:hAnsi="新宋体" w:eastAsia="新宋体"/>
          <w:b w:val="0"/>
          <w:sz w:val="21"/>
          <w:szCs w:val="21"/>
        </w:rPr>
      </w:pPr>
      <w:bookmarkStart w:id="231" w:name="_Toc351203531"/>
      <w:r>
        <w:rPr>
          <w:rFonts w:ascii="新宋体" w:hAnsi="新宋体" w:eastAsia="新宋体"/>
          <w:b w:val="0"/>
          <w:sz w:val="21"/>
          <w:szCs w:val="21"/>
        </w:rPr>
        <w:t>4</w:t>
      </w:r>
      <w:bookmarkStart w:id="232" w:name="_Toc337558757"/>
      <w:bookmarkStart w:id="233" w:name="_Toc296346558"/>
      <w:bookmarkStart w:id="234" w:name="_Toc296503057"/>
      <w:r>
        <w:rPr>
          <w:rFonts w:ascii="新宋体" w:hAnsi="新宋体" w:eastAsia="新宋体"/>
          <w:b w:val="0"/>
          <w:sz w:val="21"/>
          <w:szCs w:val="21"/>
        </w:rPr>
        <w:t>.4 商定或确定</w:t>
      </w:r>
      <w:bookmarkEnd w:id="231"/>
    </w:p>
    <w:bookmarkEnd w:id="232"/>
    <w:bookmarkEnd w:id="233"/>
    <w:bookmarkEnd w:id="23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w:t>
      </w:r>
      <w:r>
        <w:rPr>
          <w:rFonts w:hint="eastAsia" w:ascii="新宋体" w:hAnsi="新宋体" w:eastAsia="新宋体"/>
          <w:sz w:val="21"/>
          <w:szCs w:val="21"/>
        </w:rPr>
        <w:t>当事人</w:t>
      </w:r>
      <w:r>
        <w:rPr>
          <w:rFonts w:ascii="新宋体" w:hAnsi="新宋体" w:eastAsia="新宋体"/>
          <w:sz w:val="21"/>
          <w:szCs w:val="21"/>
        </w:rPr>
        <w:t>进行</w:t>
      </w:r>
      <w:r>
        <w:rPr>
          <w:rFonts w:hint="eastAsia" w:ascii="新宋体" w:hAnsi="新宋体" w:eastAsia="新宋体"/>
          <w:sz w:val="21"/>
          <w:szCs w:val="21"/>
        </w:rPr>
        <w:t>商定</w:t>
      </w:r>
      <w:r>
        <w:rPr>
          <w:rFonts w:ascii="新宋体" w:hAnsi="新宋体" w:eastAsia="新宋体"/>
          <w:sz w:val="21"/>
          <w:szCs w:val="21"/>
        </w:rPr>
        <w:t>或确定时，总监理工程师应当会同合同当事人尽量通过协商达成一致，不能达成一致的，由总监理工程师按照合同约定审慎做出公正的确定。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约定处理。争议解决前，合同当事人暂按总监理工程师的确定执行；争议解决后，争议解决的结果与总监理工程师的确定不一致的，按照争议解决的结果执行，由此造成的损失由责任人承担。</w:t>
      </w:r>
    </w:p>
    <w:p>
      <w:pPr>
        <w:pStyle w:val="7"/>
        <w:spacing w:before="0" w:after="0" w:line="312" w:lineRule="auto"/>
        <w:rPr>
          <w:rFonts w:ascii="新宋体" w:hAnsi="新宋体" w:eastAsia="新宋体"/>
          <w:b w:val="0"/>
          <w:sz w:val="21"/>
          <w:szCs w:val="21"/>
        </w:rPr>
      </w:pPr>
      <w:bookmarkStart w:id="235" w:name="_Toc351203532"/>
      <w:r>
        <w:rPr>
          <w:rFonts w:ascii="新宋体" w:hAnsi="新宋体" w:eastAsia="新宋体"/>
          <w:b w:val="0"/>
          <w:sz w:val="21"/>
          <w:szCs w:val="21"/>
        </w:rPr>
        <w:t>5</w:t>
      </w:r>
      <w:bookmarkStart w:id="236" w:name="_Toc337558758"/>
      <w:r>
        <w:rPr>
          <w:rFonts w:ascii="新宋体" w:hAnsi="新宋体" w:eastAsia="新宋体"/>
          <w:b w:val="0"/>
          <w:sz w:val="21"/>
          <w:szCs w:val="21"/>
        </w:rPr>
        <w:t>. 工程质量</w:t>
      </w:r>
      <w:bookmarkEnd w:id="235"/>
    </w:p>
    <w:bookmarkEnd w:id="236"/>
    <w:p>
      <w:pPr>
        <w:pStyle w:val="8"/>
        <w:spacing w:line="312" w:lineRule="auto"/>
        <w:ind w:firstLine="422" w:firstLineChars="200"/>
        <w:rPr>
          <w:rFonts w:ascii="新宋体" w:hAnsi="新宋体" w:eastAsia="新宋体"/>
          <w:b/>
          <w:sz w:val="21"/>
          <w:szCs w:val="21"/>
        </w:rPr>
      </w:pPr>
      <w:bookmarkStart w:id="237" w:name="_Toc351203533"/>
      <w:r>
        <w:rPr>
          <w:rFonts w:ascii="新宋体" w:hAnsi="新宋体" w:eastAsia="新宋体"/>
          <w:b/>
          <w:sz w:val="21"/>
          <w:szCs w:val="21"/>
        </w:rPr>
        <w:t>5</w:t>
      </w:r>
      <w:bookmarkStart w:id="238" w:name="_Toc337558759"/>
      <w:r>
        <w:rPr>
          <w:rFonts w:ascii="新宋体" w:hAnsi="新宋体" w:eastAsia="新宋体"/>
          <w:b/>
          <w:sz w:val="21"/>
          <w:szCs w:val="21"/>
        </w:rPr>
        <w:t>.1质量要求</w:t>
      </w:r>
      <w:bookmarkEnd w:id="237"/>
    </w:p>
    <w:bookmarkEnd w:id="238"/>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5.1.2 因发包人原因造成工程质量未达到合同约定标准的，由发包人承担由此增加的费用和（或）延误的工期，并支付承包人合理的利润。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5.1.3 因承包人原因造成工程质量未达到合同约定标准的，发包人有权要求承包人返工直至工程质量达到合同约定的标准为止，并由承包人承担由此增加的费用和（或）延误的工期。</w:t>
      </w:r>
    </w:p>
    <w:p>
      <w:pPr>
        <w:pStyle w:val="8"/>
        <w:spacing w:line="312" w:lineRule="auto"/>
        <w:ind w:firstLine="422" w:firstLineChars="200"/>
        <w:rPr>
          <w:rFonts w:ascii="新宋体" w:hAnsi="新宋体" w:eastAsia="新宋体"/>
          <w:b/>
          <w:sz w:val="21"/>
          <w:szCs w:val="21"/>
        </w:rPr>
      </w:pPr>
      <w:bookmarkStart w:id="239" w:name="_Toc351203534"/>
      <w:r>
        <w:rPr>
          <w:rFonts w:ascii="新宋体" w:hAnsi="新宋体" w:eastAsia="新宋体"/>
          <w:b/>
          <w:sz w:val="21"/>
          <w:szCs w:val="21"/>
        </w:rPr>
        <w:t>5</w:t>
      </w:r>
      <w:bookmarkStart w:id="240" w:name="_Toc337558760"/>
      <w:r>
        <w:rPr>
          <w:rFonts w:ascii="新宋体" w:hAnsi="新宋体" w:eastAsia="新宋体"/>
          <w:b/>
          <w:sz w:val="21"/>
          <w:szCs w:val="21"/>
        </w:rPr>
        <w:t>.2质量保证措施</w:t>
      </w:r>
      <w:bookmarkEnd w:id="239"/>
    </w:p>
    <w:bookmarkEnd w:id="240"/>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5.2.1 发包人的质量管理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发包人应按照法律规定及合同约定完成与工程质量有关的各项工作。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5.2.2 承包人的质量管理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承包人按照第7.1款</w:t>
      </w:r>
      <w:r>
        <w:rPr>
          <w:rFonts w:hint="eastAsia" w:ascii="新宋体" w:hAnsi="新宋体" w:eastAsia="新宋体"/>
          <w:sz w:val="21"/>
          <w:szCs w:val="21"/>
        </w:rPr>
        <w:t>〔</w:t>
      </w:r>
      <w:r>
        <w:rPr>
          <w:rFonts w:ascii="新宋体" w:hAnsi="新宋体" w:eastAsia="新宋体"/>
          <w:sz w:val="21"/>
          <w:szCs w:val="21"/>
        </w:rPr>
        <w:t>施工组织设计</w:t>
      </w:r>
      <w:r>
        <w:rPr>
          <w:rFonts w:hint="eastAsia" w:ascii="新宋体" w:hAnsi="新宋体" w:eastAsia="新宋体"/>
          <w:sz w:val="21"/>
          <w:szCs w:val="21"/>
        </w:rPr>
        <w:t>〕</w:t>
      </w:r>
      <w:r>
        <w:rPr>
          <w:rFonts w:ascii="新宋体" w:hAnsi="新宋体" w:eastAsia="新宋体"/>
          <w:sz w:val="21"/>
          <w:szCs w:val="21"/>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承包人应对施工人员进行质量教育和技术培训，定期考核施工人员的劳动技能，严格执行施工规范和操作规程。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5.2.3 监理人的质量检查和检验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8"/>
        <w:spacing w:line="312" w:lineRule="auto"/>
        <w:ind w:firstLine="422" w:firstLineChars="200"/>
        <w:rPr>
          <w:rFonts w:ascii="新宋体" w:hAnsi="新宋体" w:eastAsia="新宋体"/>
          <w:b/>
          <w:sz w:val="21"/>
          <w:szCs w:val="21"/>
        </w:rPr>
      </w:pPr>
      <w:bookmarkStart w:id="241" w:name="_Toc351203535"/>
      <w:r>
        <w:rPr>
          <w:rFonts w:ascii="新宋体" w:hAnsi="新宋体" w:eastAsia="新宋体"/>
          <w:b/>
          <w:sz w:val="21"/>
          <w:szCs w:val="21"/>
        </w:rPr>
        <w:t>5</w:t>
      </w:r>
      <w:bookmarkStart w:id="242" w:name="_Toc337558761"/>
      <w:r>
        <w:rPr>
          <w:rFonts w:ascii="新宋体" w:hAnsi="新宋体" w:eastAsia="新宋体"/>
          <w:b/>
          <w:sz w:val="21"/>
          <w:szCs w:val="21"/>
        </w:rPr>
        <w:t>.3 隐蔽工程检查</w:t>
      </w:r>
      <w:bookmarkEnd w:id="241"/>
    </w:p>
    <w:bookmarkEnd w:id="24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5.3.1承包人自检</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承包人应当对工程隐蔽部位进行自检，并经自检确认是否具备覆盖条件。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5.3.2检查程序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除专用合同条款另有约定外，工程隐蔽部位经承包人自检确认具备覆盖条件的，承包人应在</w:t>
      </w:r>
      <w:r>
        <w:rPr>
          <w:rFonts w:hint="eastAsia" w:ascii="新宋体" w:hAnsi="新宋体" w:eastAsia="新宋体"/>
          <w:sz w:val="21"/>
          <w:szCs w:val="21"/>
        </w:rPr>
        <w:t>共同</w:t>
      </w:r>
      <w:r>
        <w:rPr>
          <w:rFonts w:ascii="新宋体" w:hAnsi="新宋体" w:eastAsia="新宋体"/>
          <w:sz w:val="21"/>
          <w:szCs w:val="21"/>
        </w:rPr>
        <w:t>检查前48小时书面通知监理人检查，通知中应载明隐蔽检查的内容、时间和地点，并应附有自检记录和必要的检查资料。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新宋体" w:hAnsi="新宋体" w:eastAsia="新宋体"/>
          <w:sz w:val="21"/>
          <w:szCs w:val="21"/>
        </w:rPr>
        <w:t>〔</w:t>
      </w:r>
      <w:r>
        <w:rPr>
          <w:rFonts w:ascii="新宋体" w:hAnsi="新宋体" w:eastAsia="新宋体"/>
          <w:sz w:val="21"/>
          <w:szCs w:val="21"/>
        </w:rPr>
        <w:t>重新检查</w:t>
      </w:r>
      <w:r>
        <w:rPr>
          <w:rFonts w:hint="eastAsia" w:ascii="新宋体" w:hAnsi="新宋体" w:eastAsia="新宋体"/>
          <w:sz w:val="21"/>
          <w:szCs w:val="21"/>
        </w:rPr>
        <w:t>〕</w:t>
      </w:r>
      <w:r>
        <w:rPr>
          <w:rFonts w:ascii="新宋体" w:hAnsi="新宋体" w:eastAsia="新宋体"/>
          <w:sz w:val="21"/>
          <w:szCs w:val="21"/>
        </w:rPr>
        <w:t>的约定重新检查。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5.3.3 重新检查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5.3.4 承包人私自覆盖</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pPr>
        <w:pStyle w:val="8"/>
        <w:spacing w:line="312" w:lineRule="auto"/>
        <w:ind w:firstLine="422" w:firstLineChars="200"/>
        <w:rPr>
          <w:rFonts w:ascii="新宋体" w:hAnsi="新宋体" w:eastAsia="新宋体"/>
          <w:b/>
          <w:sz w:val="21"/>
          <w:szCs w:val="21"/>
        </w:rPr>
      </w:pPr>
      <w:bookmarkStart w:id="243" w:name="_Toc351203536"/>
      <w:r>
        <w:rPr>
          <w:rFonts w:ascii="新宋体" w:hAnsi="新宋体" w:eastAsia="新宋体"/>
          <w:b/>
          <w:sz w:val="21"/>
          <w:szCs w:val="21"/>
        </w:rPr>
        <w:t>5</w:t>
      </w:r>
      <w:bookmarkStart w:id="244" w:name="_Toc337558762"/>
      <w:r>
        <w:rPr>
          <w:rFonts w:ascii="新宋体" w:hAnsi="新宋体" w:eastAsia="新宋体"/>
          <w:b/>
          <w:sz w:val="21"/>
          <w:szCs w:val="21"/>
        </w:rPr>
        <w:t>.4不合格工程的处理</w:t>
      </w:r>
      <w:bookmarkEnd w:id="243"/>
    </w:p>
    <w:bookmarkEnd w:id="24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新宋体" w:hAnsi="新宋体" w:eastAsia="新宋体"/>
          <w:sz w:val="21"/>
          <w:szCs w:val="21"/>
        </w:rPr>
        <w:t>〔</w:t>
      </w:r>
      <w:r>
        <w:rPr>
          <w:rFonts w:ascii="新宋体" w:hAnsi="新宋体" w:eastAsia="新宋体"/>
          <w:sz w:val="21"/>
          <w:szCs w:val="21"/>
        </w:rPr>
        <w:t>拒绝接收全部或部分工程</w:t>
      </w:r>
      <w:r>
        <w:rPr>
          <w:rFonts w:hint="eastAsia" w:ascii="新宋体" w:hAnsi="新宋体" w:eastAsia="新宋体"/>
          <w:sz w:val="21"/>
          <w:szCs w:val="21"/>
        </w:rPr>
        <w:t>〕</w:t>
      </w:r>
      <w:r>
        <w:rPr>
          <w:rFonts w:ascii="新宋体" w:hAnsi="新宋体" w:eastAsia="新宋体"/>
          <w:sz w:val="21"/>
          <w:szCs w:val="21"/>
        </w:rPr>
        <w:t xml:space="preserve">约定执行。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5.4.2 因发包人原因造成工程不合格的，由此增加的费用和（或）延误的工期由发包人承担，并支付承包人合理的利润。</w:t>
      </w:r>
    </w:p>
    <w:p>
      <w:pPr>
        <w:pStyle w:val="8"/>
        <w:spacing w:line="312" w:lineRule="auto"/>
        <w:ind w:firstLine="422" w:firstLineChars="200"/>
        <w:rPr>
          <w:rFonts w:ascii="新宋体" w:hAnsi="新宋体" w:eastAsia="新宋体"/>
          <w:b/>
          <w:sz w:val="21"/>
          <w:szCs w:val="21"/>
        </w:rPr>
      </w:pPr>
      <w:bookmarkStart w:id="245" w:name="_Toc351203537"/>
      <w:r>
        <w:rPr>
          <w:rFonts w:ascii="新宋体" w:hAnsi="新宋体" w:eastAsia="新宋体"/>
          <w:b/>
          <w:sz w:val="21"/>
          <w:szCs w:val="21"/>
        </w:rPr>
        <w:t>5.5 质量争议检测</w:t>
      </w:r>
      <w:bookmarkEnd w:id="245"/>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合同当事人对工程质量有争议的，由双方协商确定的工程质量检测机构鉴定，由此产生的费用及因此造成的损失，由责任方承担。</w:t>
      </w:r>
    </w:p>
    <w:p>
      <w:pPr>
        <w:autoSpaceDE w:val="0"/>
        <w:autoSpaceDN w:val="0"/>
        <w:adjustRightInd w:val="0"/>
        <w:spacing w:line="312" w:lineRule="auto"/>
        <w:jc w:val="left"/>
        <w:rPr>
          <w:rFonts w:ascii="新宋体" w:hAnsi="新宋体" w:eastAsia="新宋体"/>
          <w:sz w:val="21"/>
          <w:szCs w:val="21"/>
        </w:rPr>
      </w:pPr>
      <w:r>
        <w:rPr>
          <w:rFonts w:ascii="新宋体" w:hAnsi="新宋体" w:eastAsia="新宋体"/>
          <w:sz w:val="21"/>
          <w:szCs w:val="21"/>
        </w:rPr>
        <w:t>合同当事人均有责任的，由双方根据其责任分别承担。合同当事人无法达成一致的，按照第4.4款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执行。</w:t>
      </w:r>
    </w:p>
    <w:p>
      <w:pPr>
        <w:pStyle w:val="7"/>
        <w:spacing w:before="0" w:after="0" w:line="312" w:lineRule="auto"/>
        <w:rPr>
          <w:rFonts w:ascii="新宋体" w:hAnsi="新宋体" w:eastAsia="新宋体"/>
          <w:b w:val="0"/>
          <w:sz w:val="21"/>
          <w:szCs w:val="21"/>
        </w:rPr>
      </w:pPr>
      <w:bookmarkStart w:id="246" w:name="_Toc351203538"/>
      <w:r>
        <w:rPr>
          <w:rFonts w:ascii="新宋体" w:hAnsi="新宋体" w:eastAsia="新宋体"/>
          <w:b w:val="0"/>
          <w:sz w:val="21"/>
          <w:szCs w:val="21"/>
        </w:rPr>
        <w:t>6</w:t>
      </w:r>
      <w:bookmarkStart w:id="247" w:name="_Toc337558763"/>
      <w:r>
        <w:rPr>
          <w:rFonts w:ascii="新宋体" w:hAnsi="新宋体" w:eastAsia="新宋体"/>
          <w:b w:val="0"/>
          <w:sz w:val="21"/>
          <w:szCs w:val="21"/>
        </w:rPr>
        <w:t>. 安全文明施工与环境保护</w:t>
      </w:r>
      <w:bookmarkEnd w:id="246"/>
    </w:p>
    <w:bookmarkEnd w:id="247"/>
    <w:p>
      <w:pPr>
        <w:pStyle w:val="8"/>
        <w:spacing w:line="312" w:lineRule="auto"/>
        <w:ind w:firstLine="422" w:firstLineChars="200"/>
        <w:rPr>
          <w:rFonts w:ascii="新宋体" w:hAnsi="新宋体" w:eastAsia="新宋体"/>
          <w:b/>
          <w:sz w:val="21"/>
          <w:szCs w:val="21"/>
        </w:rPr>
      </w:pPr>
      <w:bookmarkStart w:id="248" w:name="_Toc351203539"/>
      <w:r>
        <w:rPr>
          <w:rFonts w:ascii="新宋体" w:hAnsi="新宋体" w:eastAsia="新宋体"/>
          <w:b/>
          <w:sz w:val="21"/>
          <w:szCs w:val="21"/>
        </w:rPr>
        <w:t>6</w:t>
      </w:r>
      <w:bookmarkStart w:id="249" w:name="_Toc337558764"/>
      <w:r>
        <w:rPr>
          <w:rFonts w:ascii="新宋体" w:hAnsi="新宋体" w:eastAsia="新宋体"/>
          <w:b/>
          <w:sz w:val="21"/>
          <w:szCs w:val="21"/>
        </w:rPr>
        <w:t>.1安全文明施工</w:t>
      </w:r>
      <w:bookmarkEnd w:id="248"/>
    </w:p>
    <w:bookmarkEnd w:id="249"/>
    <w:p>
      <w:pPr>
        <w:spacing w:line="312" w:lineRule="auto"/>
        <w:ind w:firstLine="420" w:firstLineChars="200"/>
        <w:rPr>
          <w:rFonts w:ascii="新宋体" w:hAnsi="新宋体" w:eastAsia="新宋体"/>
          <w:sz w:val="21"/>
          <w:szCs w:val="21"/>
        </w:rPr>
      </w:pPr>
      <w:r>
        <w:rPr>
          <w:rFonts w:ascii="新宋体" w:hAnsi="新宋体" w:eastAsia="新宋体"/>
          <w:sz w:val="21"/>
          <w:szCs w:val="21"/>
        </w:rPr>
        <w:t>6.1.1安全生产要求</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在施工过程中，如遇到突发的地质变动、事先未知的地下施工障碍等影响施工安全的紧急情况，</w:t>
      </w:r>
      <w:r>
        <w:rPr>
          <w:rFonts w:hint="eastAsia" w:ascii="新宋体" w:hAnsi="新宋体" w:eastAsia="新宋体"/>
          <w:sz w:val="21"/>
          <w:szCs w:val="21"/>
        </w:rPr>
        <w:t>承包人应及时报告监理人和发包人，</w:t>
      </w:r>
      <w:r>
        <w:rPr>
          <w:rFonts w:ascii="新宋体" w:hAnsi="新宋体" w:eastAsia="新宋体"/>
          <w:sz w:val="21"/>
          <w:szCs w:val="21"/>
        </w:rPr>
        <w:t>发包人应当及时下令停工并报政府有关行政管理部门采取应急措施。</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因安全生产需要暂停施工的，按照第7.8款</w:t>
      </w:r>
      <w:r>
        <w:rPr>
          <w:rFonts w:hint="eastAsia" w:ascii="新宋体" w:hAnsi="新宋体" w:eastAsia="新宋体"/>
          <w:sz w:val="21"/>
          <w:szCs w:val="21"/>
        </w:rPr>
        <w:t>〔</w:t>
      </w:r>
      <w:r>
        <w:rPr>
          <w:rFonts w:ascii="新宋体" w:hAnsi="新宋体" w:eastAsia="新宋体"/>
          <w:sz w:val="21"/>
          <w:szCs w:val="21"/>
        </w:rPr>
        <w:t>暂停施工</w:t>
      </w:r>
      <w:r>
        <w:rPr>
          <w:rFonts w:hint="eastAsia" w:ascii="新宋体" w:hAnsi="新宋体" w:eastAsia="新宋体"/>
          <w:sz w:val="21"/>
          <w:szCs w:val="21"/>
        </w:rPr>
        <w:t>〕</w:t>
      </w:r>
      <w:r>
        <w:rPr>
          <w:rFonts w:ascii="新宋体" w:hAnsi="新宋体" w:eastAsia="新宋体"/>
          <w:sz w:val="21"/>
          <w:szCs w:val="21"/>
        </w:rPr>
        <w:t>的约定执行。</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6.1.2 安全生产保证措施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承包人应当按照有关规定编制安全技术措施或者专项施工方案，建立安全生产责任制度、治安保卫制度及安全生产教育培训制度，并按安全生产法律规定及合同约定履行安全职责，</w:t>
      </w:r>
      <w:r>
        <w:rPr>
          <w:rFonts w:hint="eastAsia" w:ascii="新宋体" w:hAnsi="新宋体" w:eastAsia="新宋体"/>
          <w:sz w:val="21"/>
          <w:szCs w:val="21"/>
        </w:rPr>
        <w:t>如实</w:t>
      </w:r>
      <w:r>
        <w:rPr>
          <w:rFonts w:ascii="新宋体" w:hAnsi="新宋体" w:eastAsia="新宋体"/>
          <w:sz w:val="21"/>
          <w:szCs w:val="21"/>
        </w:rPr>
        <w:t>编制工程安全生产的有关记录，接受发包人、监理人及政府安全监督部门的检查与监督。</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6.1.3特别安全生产事项</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 xml:space="preserve">承包人在动力设备、输电线路、地下管道、密封防震车间、易燃易爆地段以及临街交通要道附近施工时，施工开始前应向发包人和监理人提出安全防护措施，经发包人认可后实施。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需单独编制危险性较大分部分项专项工程施工方案的，及要求进行专家论证的超过一定规模的危险性较大的分部分项工程，承包人应及时编制和组织论证。</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6.1.4 治安保卫</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除专用合同条款另有约定外，发包人应与当地公安部门协商，在现场建立治安管理机构或联防组织，统一管理施工场地的治安保卫事项，履行合同工程的治安保卫职责。</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发包人和承包人除应协助现场治安管理机构或联防组织维护施工场地的社会治安外，还应做好包括生活区在内的各自管辖区的治安保卫工作。</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新宋体" w:hAnsi="新宋体" w:eastAsia="新宋体"/>
          <w:sz w:val="21"/>
          <w:szCs w:val="21"/>
        </w:rPr>
        <w:t>和</w:t>
      </w:r>
      <w:r>
        <w:rPr>
          <w:rFonts w:ascii="新宋体" w:hAnsi="新宋体" w:eastAsia="新宋体"/>
          <w:sz w:val="21"/>
          <w:szCs w:val="21"/>
        </w:rPr>
        <w:t>财产损失。</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6.1.5 文明施工</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承包人在工程施工期间，应当采取措施保持施工现场平整，物料堆放整齐。工程所在地有关政府行政管理部门有特殊要求的，按照其要求执行。</w:t>
      </w:r>
      <w:r>
        <w:rPr>
          <w:rFonts w:hint="eastAsia" w:ascii="新宋体" w:hAnsi="新宋体" w:eastAsia="新宋体"/>
          <w:sz w:val="21"/>
          <w:szCs w:val="21"/>
        </w:rPr>
        <w:t>合同当事人对文明施工有其他要求的，可以在专用合同条款中明确。</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6.1.6 安全文明施工费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6.1.7 紧急情况</w:t>
      </w:r>
      <w:r>
        <w:rPr>
          <w:rFonts w:hint="eastAsia" w:ascii="新宋体" w:hAnsi="新宋体" w:eastAsia="新宋体"/>
          <w:sz w:val="21"/>
          <w:szCs w:val="21"/>
        </w:rPr>
        <w:t>处理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6.1.8 事故处理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6.1.9 安全生产责任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6.1.9.1 发包人的安全责任</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发包人应负责赔偿以下各种情况造成</w:t>
      </w:r>
      <w:r>
        <w:rPr>
          <w:rFonts w:hint="eastAsia" w:ascii="新宋体" w:hAnsi="新宋体" w:eastAsia="新宋体"/>
          <w:sz w:val="21"/>
          <w:szCs w:val="21"/>
        </w:rPr>
        <w:t>的</w:t>
      </w:r>
      <w:r>
        <w:rPr>
          <w:rFonts w:ascii="新宋体" w:hAnsi="新宋体" w:eastAsia="新宋体"/>
          <w:sz w:val="21"/>
          <w:szCs w:val="21"/>
        </w:rPr>
        <w:t>损失：</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（1）工程或工程的任何部分对土地的占用所造成的第三者财产损失；</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（2）由于发包人原因在施工场地及其毗邻地带造成的第三者人身伤亡和财产损失</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（3）由于发包人原因对承包人、监理人造成的人员人身伤亡和财产损失；</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（4）由于发包人原因造成的发包人自身人员的人身伤害以及财产损失。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6.1.9.2 承包人的安全责任</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由于承包人原因在施工场地内及其毗邻地带造成的</w:t>
      </w:r>
      <w:r>
        <w:rPr>
          <w:rFonts w:hint="eastAsia" w:ascii="新宋体" w:hAnsi="新宋体" w:eastAsia="新宋体"/>
          <w:sz w:val="21"/>
          <w:szCs w:val="21"/>
        </w:rPr>
        <w:t>发包人、监理人以及</w:t>
      </w:r>
      <w:r>
        <w:rPr>
          <w:rFonts w:ascii="新宋体" w:hAnsi="新宋体" w:eastAsia="新宋体"/>
          <w:sz w:val="21"/>
          <w:szCs w:val="21"/>
        </w:rPr>
        <w:t>第三者人员伤亡和财产损失，由承包人负责赔偿。</w:t>
      </w:r>
    </w:p>
    <w:p>
      <w:pPr>
        <w:pStyle w:val="8"/>
        <w:spacing w:line="312" w:lineRule="auto"/>
        <w:ind w:firstLine="422" w:firstLineChars="200"/>
        <w:rPr>
          <w:rFonts w:ascii="新宋体" w:hAnsi="新宋体" w:eastAsia="新宋体"/>
          <w:b/>
          <w:sz w:val="21"/>
          <w:szCs w:val="21"/>
        </w:rPr>
      </w:pPr>
      <w:bookmarkStart w:id="250" w:name="_Toc351203540"/>
      <w:r>
        <w:rPr>
          <w:rFonts w:ascii="新宋体" w:hAnsi="新宋体" w:eastAsia="新宋体"/>
          <w:b/>
          <w:sz w:val="21"/>
          <w:szCs w:val="21"/>
        </w:rPr>
        <w:t>6</w:t>
      </w:r>
      <w:bookmarkStart w:id="251" w:name="_Toc337558765"/>
      <w:r>
        <w:rPr>
          <w:rFonts w:ascii="新宋体" w:hAnsi="新宋体" w:eastAsia="新宋体"/>
          <w:b/>
          <w:sz w:val="21"/>
          <w:szCs w:val="21"/>
        </w:rPr>
        <w:t>.2 职业健康</w:t>
      </w:r>
      <w:bookmarkEnd w:id="250"/>
    </w:p>
    <w:bookmarkEnd w:id="25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6.2.1 劳动保护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w:t>
      </w:r>
      <w:r>
        <w:rPr>
          <w:rFonts w:hint="eastAsia" w:ascii="新宋体" w:hAnsi="新宋体" w:eastAsia="新宋体"/>
          <w:sz w:val="21"/>
          <w:szCs w:val="21"/>
        </w:rPr>
        <w:t>法律</w:t>
      </w:r>
      <w:r>
        <w:rPr>
          <w:rFonts w:ascii="新宋体" w:hAnsi="新宋体" w:eastAsia="新宋体"/>
          <w:sz w:val="21"/>
          <w:szCs w:val="21"/>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6.2.2 生活条件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8"/>
        <w:spacing w:line="312" w:lineRule="auto"/>
        <w:ind w:firstLine="422" w:firstLineChars="200"/>
        <w:rPr>
          <w:rFonts w:ascii="新宋体" w:hAnsi="新宋体" w:eastAsia="新宋体"/>
          <w:b/>
          <w:sz w:val="21"/>
          <w:szCs w:val="21"/>
        </w:rPr>
      </w:pPr>
      <w:bookmarkStart w:id="252" w:name="_Toc351203541"/>
      <w:r>
        <w:rPr>
          <w:rFonts w:ascii="新宋体" w:hAnsi="新宋体" w:eastAsia="新宋体"/>
          <w:b/>
          <w:sz w:val="21"/>
          <w:szCs w:val="21"/>
        </w:rPr>
        <w:t>6</w:t>
      </w:r>
      <w:bookmarkStart w:id="253" w:name="_Toc337558766"/>
      <w:r>
        <w:rPr>
          <w:rFonts w:ascii="新宋体" w:hAnsi="新宋体" w:eastAsia="新宋体"/>
          <w:b/>
          <w:sz w:val="21"/>
          <w:szCs w:val="21"/>
        </w:rPr>
        <w:t>.3 环境保护</w:t>
      </w:r>
      <w:bookmarkEnd w:id="252"/>
    </w:p>
    <w:bookmarkEnd w:id="253"/>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承包人应当承担因其原因引起的环境污染侵权损害赔偿责任，因上述环境污染引起纠纷而导致暂停施工的，由此增加的费用和（或）延误的工期由承包人承担。</w:t>
      </w:r>
    </w:p>
    <w:p>
      <w:pPr>
        <w:pStyle w:val="7"/>
        <w:spacing w:before="0" w:after="0" w:line="312" w:lineRule="auto"/>
        <w:rPr>
          <w:rFonts w:ascii="新宋体" w:hAnsi="新宋体" w:eastAsia="新宋体"/>
          <w:b w:val="0"/>
          <w:sz w:val="21"/>
          <w:szCs w:val="21"/>
        </w:rPr>
      </w:pPr>
      <w:bookmarkStart w:id="254" w:name="_Toc351203542"/>
      <w:r>
        <w:rPr>
          <w:rFonts w:ascii="新宋体" w:hAnsi="新宋体" w:eastAsia="新宋体"/>
          <w:b w:val="0"/>
          <w:sz w:val="21"/>
          <w:szCs w:val="21"/>
        </w:rPr>
        <w:t>7</w:t>
      </w:r>
      <w:bookmarkStart w:id="255" w:name="_Toc337558767"/>
      <w:r>
        <w:rPr>
          <w:rFonts w:ascii="新宋体" w:hAnsi="新宋体" w:eastAsia="新宋体"/>
          <w:b w:val="0"/>
          <w:sz w:val="21"/>
          <w:szCs w:val="21"/>
        </w:rPr>
        <w:t>. 工期和进度</w:t>
      </w:r>
      <w:bookmarkEnd w:id="254"/>
    </w:p>
    <w:bookmarkEnd w:id="255"/>
    <w:p>
      <w:pPr>
        <w:pStyle w:val="8"/>
        <w:spacing w:line="312" w:lineRule="auto"/>
        <w:ind w:firstLine="422" w:firstLineChars="200"/>
        <w:rPr>
          <w:rFonts w:ascii="新宋体" w:hAnsi="新宋体" w:eastAsia="新宋体"/>
          <w:b/>
          <w:sz w:val="21"/>
          <w:szCs w:val="21"/>
        </w:rPr>
      </w:pPr>
      <w:bookmarkStart w:id="256" w:name="_Toc351203543"/>
      <w:r>
        <w:rPr>
          <w:rFonts w:ascii="新宋体" w:hAnsi="新宋体" w:eastAsia="新宋体"/>
          <w:b/>
          <w:sz w:val="21"/>
          <w:szCs w:val="21"/>
        </w:rPr>
        <w:t>7</w:t>
      </w:r>
      <w:bookmarkStart w:id="257" w:name="_Toc337558768"/>
      <w:bookmarkStart w:id="258" w:name="_Toc296503066"/>
      <w:bookmarkStart w:id="259" w:name="_Toc296346567"/>
      <w:r>
        <w:rPr>
          <w:rFonts w:ascii="新宋体" w:hAnsi="新宋体" w:eastAsia="新宋体"/>
          <w:b/>
          <w:sz w:val="21"/>
          <w:szCs w:val="21"/>
        </w:rPr>
        <w:t>.1施工组织设计</w:t>
      </w:r>
      <w:bookmarkEnd w:id="256"/>
    </w:p>
    <w:bookmarkEnd w:id="257"/>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7.1.1 施工组织设计的内容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施工组织设计应包含以下内容：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（1）施工方案；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（2）施工现场平面布置图；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（3）施工进度计划和保证措施；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（4）劳动力及材料供应计划；</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（5）施工机械设备的选用；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（6）质量保证体系及措施；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（7）安全生产、文明施工措施；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（8）环境保护、成本控制措施</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（9）合同当事人约定的其他内容</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7.1.2 施工组织设计的提交和修改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除专用合同条款另有约定外，承包人应在合同签订后14天内，但至迟不得晚于第7.3.2项</w:t>
      </w:r>
      <w:r>
        <w:rPr>
          <w:rFonts w:hint="eastAsia" w:ascii="新宋体" w:hAnsi="新宋体" w:eastAsia="新宋体"/>
          <w:sz w:val="21"/>
          <w:szCs w:val="21"/>
        </w:rPr>
        <w:t>〔</w:t>
      </w:r>
      <w:r>
        <w:rPr>
          <w:rFonts w:ascii="新宋体" w:hAnsi="新宋体" w:eastAsia="新宋体"/>
          <w:sz w:val="21"/>
          <w:szCs w:val="21"/>
        </w:rPr>
        <w:t>开工通知</w:t>
      </w:r>
      <w:r>
        <w:rPr>
          <w:rFonts w:hint="eastAsia" w:ascii="新宋体" w:hAnsi="新宋体" w:eastAsia="新宋体"/>
          <w:sz w:val="21"/>
          <w:szCs w:val="21"/>
        </w:rPr>
        <w:t>〕</w:t>
      </w:r>
      <w:r>
        <w:rPr>
          <w:rFonts w:ascii="新宋体" w:hAnsi="新宋体" w:eastAsia="新宋体"/>
          <w:sz w:val="21"/>
          <w:szCs w:val="21"/>
        </w:rPr>
        <w:t>载明的开工日期前7天，向监理人提交详细的施工组织设计，并由监理人报送发包人。</w:t>
      </w:r>
      <w:r>
        <w:rPr>
          <w:rFonts w:hint="eastAsia" w:ascii="新宋体" w:hAnsi="新宋体" w:eastAsia="新宋体"/>
          <w:sz w:val="21"/>
          <w:szCs w:val="21"/>
        </w:rPr>
        <w:t>除专用合同条款另有约定外，发包人和监理人应在监理人收到施工组织设计后7天内确认或提出修改意见</w:t>
      </w:r>
      <w:r>
        <w:rPr>
          <w:rFonts w:ascii="新宋体" w:hAnsi="新宋体" w:eastAsia="新宋体"/>
          <w:sz w:val="21"/>
          <w:szCs w:val="21"/>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施工进度计划的编制和修改按照第7.2款</w:t>
      </w:r>
      <w:r>
        <w:rPr>
          <w:rFonts w:hint="eastAsia" w:ascii="新宋体" w:hAnsi="新宋体" w:eastAsia="新宋体"/>
          <w:sz w:val="21"/>
          <w:szCs w:val="21"/>
        </w:rPr>
        <w:t>〔</w:t>
      </w:r>
      <w:r>
        <w:rPr>
          <w:rFonts w:ascii="新宋体" w:hAnsi="新宋体" w:eastAsia="新宋体"/>
          <w:sz w:val="21"/>
          <w:szCs w:val="21"/>
        </w:rPr>
        <w:t>施工进度计划</w:t>
      </w:r>
      <w:r>
        <w:rPr>
          <w:rFonts w:hint="eastAsia" w:ascii="新宋体" w:hAnsi="新宋体" w:eastAsia="新宋体"/>
          <w:sz w:val="21"/>
          <w:szCs w:val="21"/>
        </w:rPr>
        <w:t>〕</w:t>
      </w:r>
      <w:r>
        <w:rPr>
          <w:rFonts w:ascii="新宋体" w:hAnsi="新宋体" w:eastAsia="新宋体"/>
          <w:sz w:val="21"/>
          <w:szCs w:val="21"/>
        </w:rPr>
        <w:t>执行。</w:t>
      </w:r>
    </w:p>
    <w:p>
      <w:pPr>
        <w:pStyle w:val="8"/>
        <w:spacing w:line="312" w:lineRule="auto"/>
        <w:ind w:firstLine="422" w:firstLineChars="200"/>
        <w:rPr>
          <w:rFonts w:ascii="新宋体" w:hAnsi="新宋体" w:eastAsia="新宋体"/>
          <w:b/>
          <w:sz w:val="21"/>
          <w:szCs w:val="21"/>
        </w:rPr>
      </w:pPr>
      <w:bookmarkStart w:id="260" w:name="_Toc351203544"/>
      <w:r>
        <w:rPr>
          <w:rFonts w:ascii="新宋体" w:hAnsi="新宋体" w:eastAsia="新宋体"/>
          <w:b/>
          <w:sz w:val="21"/>
          <w:szCs w:val="21"/>
        </w:rPr>
        <w:t>7</w:t>
      </w:r>
      <w:bookmarkStart w:id="261" w:name="_Toc337558769"/>
      <w:r>
        <w:rPr>
          <w:rFonts w:ascii="新宋体" w:hAnsi="新宋体" w:eastAsia="新宋体"/>
          <w:b/>
          <w:sz w:val="21"/>
          <w:szCs w:val="21"/>
        </w:rPr>
        <w:t>.2 施工进度计划</w:t>
      </w:r>
      <w:bookmarkEnd w:id="260"/>
    </w:p>
    <w:bookmarkEnd w:id="26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7.2.1 施工进度计划的编制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承包人应按照第7.1款</w:t>
      </w:r>
      <w:r>
        <w:rPr>
          <w:rFonts w:hint="eastAsia" w:ascii="新宋体" w:hAnsi="新宋体" w:eastAsia="新宋体"/>
          <w:sz w:val="21"/>
          <w:szCs w:val="21"/>
        </w:rPr>
        <w:t>〔</w:t>
      </w:r>
      <w:r>
        <w:rPr>
          <w:rFonts w:ascii="新宋体" w:hAnsi="新宋体" w:eastAsia="新宋体"/>
          <w:sz w:val="21"/>
          <w:szCs w:val="21"/>
        </w:rPr>
        <w:t>施工组织设计</w:t>
      </w:r>
      <w:r>
        <w:rPr>
          <w:rFonts w:hint="eastAsia" w:ascii="新宋体" w:hAnsi="新宋体" w:eastAsia="新宋体"/>
          <w:sz w:val="21"/>
          <w:szCs w:val="21"/>
        </w:rPr>
        <w:t>〕</w:t>
      </w:r>
      <w:r>
        <w:rPr>
          <w:rFonts w:ascii="新宋体" w:hAnsi="新宋体" w:eastAsia="新宋体"/>
          <w:sz w:val="21"/>
          <w:szCs w:val="21"/>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7.2.2 施工进度计划的修订</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8"/>
        <w:spacing w:line="312" w:lineRule="auto"/>
        <w:ind w:firstLine="422" w:firstLineChars="200"/>
        <w:rPr>
          <w:rFonts w:ascii="新宋体" w:hAnsi="新宋体" w:eastAsia="新宋体"/>
          <w:b/>
          <w:sz w:val="21"/>
          <w:szCs w:val="21"/>
        </w:rPr>
      </w:pPr>
      <w:bookmarkStart w:id="262" w:name="_Toc351203545"/>
      <w:r>
        <w:rPr>
          <w:rFonts w:ascii="新宋体" w:hAnsi="新宋体" w:eastAsia="新宋体"/>
          <w:b/>
          <w:sz w:val="21"/>
          <w:szCs w:val="21"/>
        </w:rPr>
        <w:t>7</w:t>
      </w:r>
      <w:bookmarkStart w:id="263" w:name="_Toc337558770"/>
      <w:r>
        <w:rPr>
          <w:rFonts w:ascii="新宋体" w:hAnsi="新宋体" w:eastAsia="新宋体"/>
          <w:b/>
          <w:sz w:val="21"/>
          <w:szCs w:val="21"/>
        </w:rPr>
        <w:t>.3 开工</w:t>
      </w:r>
      <w:bookmarkEnd w:id="262"/>
    </w:p>
    <w:p>
      <w:pPr>
        <w:spacing w:line="312" w:lineRule="auto"/>
        <w:ind w:firstLine="420" w:firstLineChars="200"/>
        <w:rPr>
          <w:rFonts w:ascii="新宋体" w:hAnsi="新宋体" w:eastAsia="新宋体"/>
          <w:sz w:val="21"/>
          <w:szCs w:val="21"/>
        </w:rPr>
      </w:pPr>
      <w:r>
        <w:rPr>
          <w:rFonts w:ascii="新宋体" w:hAnsi="新宋体" w:eastAsia="新宋体"/>
          <w:sz w:val="21"/>
          <w:szCs w:val="21"/>
        </w:rPr>
        <w:t>7.3.1 开工准备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除专用合同条款另有约定外，承包人应按照第7.1款</w:t>
      </w:r>
      <w:r>
        <w:rPr>
          <w:rFonts w:hint="eastAsia" w:ascii="新宋体" w:hAnsi="新宋体" w:eastAsia="新宋体"/>
          <w:sz w:val="21"/>
          <w:szCs w:val="21"/>
        </w:rPr>
        <w:t>〔</w:t>
      </w:r>
      <w:r>
        <w:rPr>
          <w:rFonts w:ascii="新宋体" w:hAnsi="新宋体" w:eastAsia="新宋体"/>
          <w:sz w:val="21"/>
          <w:szCs w:val="21"/>
        </w:rPr>
        <w:t>施工组织设计</w:t>
      </w:r>
      <w:r>
        <w:rPr>
          <w:rFonts w:hint="eastAsia" w:ascii="新宋体" w:hAnsi="新宋体" w:eastAsia="新宋体"/>
          <w:sz w:val="21"/>
          <w:szCs w:val="21"/>
        </w:rPr>
        <w:t>〕</w:t>
      </w:r>
      <w:r>
        <w:rPr>
          <w:rFonts w:ascii="新宋体" w:hAnsi="新宋体" w:eastAsia="新宋体"/>
          <w:sz w:val="21"/>
          <w:szCs w:val="21"/>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除专用合同条款另有约定外，合同当事人应按约定完成开工准备工作。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7.3.2 开工通知</w:t>
      </w:r>
    </w:p>
    <w:bookmarkEnd w:id="263"/>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8"/>
        <w:spacing w:line="312" w:lineRule="auto"/>
        <w:ind w:firstLine="422" w:firstLineChars="200"/>
        <w:rPr>
          <w:rFonts w:ascii="新宋体" w:hAnsi="新宋体" w:eastAsia="新宋体"/>
          <w:b/>
          <w:sz w:val="21"/>
          <w:szCs w:val="21"/>
        </w:rPr>
      </w:pPr>
      <w:bookmarkStart w:id="264" w:name="_Toc351203546"/>
      <w:r>
        <w:rPr>
          <w:rFonts w:ascii="新宋体" w:hAnsi="新宋体" w:eastAsia="新宋体"/>
          <w:b/>
          <w:sz w:val="21"/>
          <w:szCs w:val="21"/>
        </w:rPr>
        <w:t>7.4测量放线</w:t>
      </w:r>
      <w:bookmarkEnd w:id="264"/>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7.4.1 除专用合同条款另有约定外，发包人应在至迟不得晚于第7.3.2项</w:t>
      </w:r>
      <w:r>
        <w:rPr>
          <w:rFonts w:hint="eastAsia" w:ascii="新宋体" w:hAnsi="新宋体" w:eastAsia="新宋体"/>
          <w:sz w:val="21"/>
          <w:szCs w:val="21"/>
        </w:rPr>
        <w:t>〔</w:t>
      </w:r>
      <w:r>
        <w:rPr>
          <w:rFonts w:ascii="新宋体" w:hAnsi="新宋体" w:eastAsia="新宋体"/>
          <w:sz w:val="21"/>
          <w:szCs w:val="21"/>
        </w:rPr>
        <w:t>开工通知</w:t>
      </w:r>
      <w:r>
        <w:rPr>
          <w:rFonts w:hint="eastAsia" w:ascii="新宋体" w:hAnsi="新宋体" w:eastAsia="新宋体"/>
          <w:sz w:val="21"/>
          <w:szCs w:val="21"/>
        </w:rPr>
        <w:t>〕</w:t>
      </w:r>
      <w:r>
        <w:rPr>
          <w:rFonts w:ascii="新宋体" w:hAnsi="新宋体" w:eastAsia="新宋体"/>
          <w:sz w:val="21"/>
          <w:szCs w:val="21"/>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施工过程中对施工现场内水准点等测量标志物的保护工作由承包人负责。</w:t>
      </w:r>
      <w:bookmarkStart w:id="265" w:name="_Toc351203547"/>
    </w:p>
    <w:p>
      <w:pPr>
        <w:pStyle w:val="8"/>
        <w:spacing w:line="312" w:lineRule="auto"/>
        <w:ind w:firstLine="422" w:firstLineChars="200"/>
        <w:rPr>
          <w:rFonts w:ascii="新宋体" w:hAnsi="新宋体" w:eastAsia="新宋体"/>
          <w:b/>
          <w:sz w:val="21"/>
          <w:szCs w:val="21"/>
        </w:rPr>
      </w:pPr>
      <w:r>
        <w:rPr>
          <w:rFonts w:ascii="新宋体" w:hAnsi="新宋体" w:eastAsia="新宋体"/>
          <w:b/>
          <w:sz w:val="21"/>
          <w:szCs w:val="21"/>
        </w:rPr>
        <w:t>7</w:t>
      </w:r>
      <w:bookmarkEnd w:id="258"/>
      <w:bookmarkEnd w:id="259"/>
      <w:bookmarkStart w:id="266" w:name="_Toc296346574"/>
      <w:bookmarkStart w:id="267" w:name="_Toc296503073"/>
      <w:bookmarkStart w:id="268" w:name="_Toc337558772"/>
      <w:r>
        <w:rPr>
          <w:rFonts w:ascii="新宋体" w:hAnsi="新宋体" w:eastAsia="新宋体"/>
          <w:b/>
          <w:sz w:val="21"/>
          <w:szCs w:val="21"/>
        </w:rPr>
        <w:t>.5工期延误</w:t>
      </w:r>
      <w:bookmarkEnd w:id="265"/>
    </w:p>
    <w:bookmarkEnd w:id="266"/>
    <w:bookmarkEnd w:id="267"/>
    <w:bookmarkEnd w:id="268"/>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7.5.1 因发包人原因导致工期延误</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在合同履行过程中，因下列情况导致工期延误和（或）费用增加的，由发包人承担由此延误的工期和（或）增加的费用，且发包人应支付承包人合理的利润：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（1）发包人未能按合同约定提供图纸或所提供图纸不符合合同约定的；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（2）发包人未能按合同约定提供施工现场、施工条件、基础资料、许可、批准等开工条件的；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（3）发包人提供的测量基准点、基准线和水准点及其书面资料存在错误或疏漏的；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（4）发包人未能在计划开工日期之日起7天内同意下达开工通知的；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（5）发包人未能按合同约定日期支付工程预付款、进度款或竣工结算款的；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（6）监理人未按合同约定发出指示、批准等文件的；</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（7）专用合同条款中约定的其他情形。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新宋体" w:hAnsi="新宋体" w:eastAsia="新宋体"/>
          <w:sz w:val="21"/>
          <w:szCs w:val="21"/>
        </w:rPr>
        <w:t>〔</w:t>
      </w:r>
      <w:r>
        <w:rPr>
          <w:rFonts w:ascii="新宋体" w:hAnsi="新宋体" w:eastAsia="新宋体"/>
          <w:sz w:val="21"/>
          <w:szCs w:val="21"/>
        </w:rPr>
        <w:t>施工进度计划的修订</w:t>
      </w:r>
      <w:r>
        <w:rPr>
          <w:rFonts w:hint="eastAsia" w:ascii="新宋体" w:hAnsi="新宋体" w:eastAsia="新宋体"/>
          <w:sz w:val="21"/>
          <w:szCs w:val="21"/>
        </w:rPr>
        <w:t>〕</w:t>
      </w:r>
      <w:r>
        <w:rPr>
          <w:rFonts w:ascii="新宋体" w:hAnsi="新宋体" w:eastAsia="新宋体"/>
          <w:sz w:val="21"/>
          <w:szCs w:val="21"/>
        </w:rPr>
        <w:t>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7.5.2 因承包人原因导致工期延误</w:t>
      </w:r>
    </w:p>
    <w:p>
      <w:pPr>
        <w:autoSpaceDE w:val="0"/>
        <w:autoSpaceDN w:val="0"/>
        <w:adjustRightInd w:val="0"/>
        <w:spacing w:line="312" w:lineRule="auto"/>
        <w:ind w:firstLine="420" w:firstLineChars="200"/>
        <w:jc w:val="left"/>
        <w:rPr>
          <w:rFonts w:ascii="新宋体" w:hAnsi="新宋体" w:eastAsia="新宋体"/>
          <w:sz w:val="21"/>
          <w:szCs w:val="21"/>
        </w:rPr>
      </w:pPr>
      <w:bookmarkStart w:id="269" w:name="_Toc296503076"/>
      <w:bookmarkStart w:id="270" w:name="_Toc296346577"/>
      <w:r>
        <w:rPr>
          <w:rFonts w:ascii="新宋体" w:hAnsi="新宋体" w:eastAsia="新宋体"/>
          <w:sz w:val="21"/>
          <w:szCs w:val="21"/>
        </w:rPr>
        <w:t>因</w:t>
      </w:r>
      <w:bookmarkEnd w:id="269"/>
      <w:bookmarkEnd w:id="270"/>
      <w:r>
        <w:rPr>
          <w:rFonts w:ascii="新宋体" w:hAnsi="新宋体" w:eastAsia="新宋体"/>
          <w:sz w:val="21"/>
          <w:szCs w:val="21"/>
        </w:rPr>
        <w:t>承包人原因造成工期延误的，可以在专用合同条款中约定逾期竣工违约金的计算方法和逾期竣工违约金的上限。承包人支付逾期竣工违约金后，不免除承包人继续完成工程及修补缺陷的义务。</w:t>
      </w:r>
    </w:p>
    <w:p>
      <w:pPr>
        <w:pStyle w:val="8"/>
        <w:spacing w:line="312" w:lineRule="auto"/>
        <w:ind w:firstLine="422" w:firstLineChars="200"/>
        <w:rPr>
          <w:rFonts w:ascii="新宋体" w:hAnsi="新宋体" w:eastAsia="新宋体"/>
          <w:b/>
          <w:sz w:val="21"/>
          <w:szCs w:val="21"/>
        </w:rPr>
      </w:pPr>
      <w:bookmarkStart w:id="271" w:name="_Toc351203548"/>
      <w:r>
        <w:rPr>
          <w:rFonts w:ascii="新宋体" w:hAnsi="新宋体" w:eastAsia="新宋体"/>
          <w:b/>
          <w:sz w:val="21"/>
          <w:szCs w:val="21"/>
        </w:rPr>
        <w:t>7</w:t>
      </w:r>
      <w:bookmarkStart w:id="272" w:name="_Toc337558773"/>
      <w:bookmarkStart w:id="273" w:name="_Toc296503074"/>
      <w:bookmarkStart w:id="274" w:name="_Toc296346575"/>
      <w:bookmarkStart w:id="275" w:name="_Toc296503077"/>
      <w:bookmarkStart w:id="276" w:name="_Toc296346578"/>
      <w:r>
        <w:rPr>
          <w:rFonts w:ascii="新宋体" w:hAnsi="新宋体" w:eastAsia="新宋体"/>
          <w:b/>
          <w:sz w:val="21"/>
          <w:szCs w:val="21"/>
        </w:rPr>
        <w:t>.6 不利物质条件</w:t>
      </w:r>
      <w:bookmarkEnd w:id="271"/>
    </w:p>
    <w:bookmarkEnd w:id="272"/>
    <w:bookmarkEnd w:id="273"/>
    <w:bookmarkEnd w:id="27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新宋体" w:hAnsi="新宋体" w:eastAsia="新宋体"/>
          <w:sz w:val="21"/>
          <w:szCs w:val="21"/>
        </w:rPr>
        <w:t>〔</w:t>
      </w:r>
      <w:r>
        <w:rPr>
          <w:rFonts w:ascii="新宋体" w:hAnsi="新宋体" w:eastAsia="新宋体"/>
          <w:sz w:val="21"/>
          <w:szCs w:val="21"/>
        </w:rPr>
        <w:t>变更</w:t>
      </w:r>
      <w:r>
        <w:rPr>
          <w:rFonts w:hint="eastAsia" w:ascii="新宋体" w:hAnsi="新宋体" w:eastAsia="新宋体"/>
          <w:sz w:val="21"/>
          <w:szCs w:val="21"/>
        </w:rPr>
        <w:t>〕</w:t>
      </w:r>
      <w:r>
        <w:rPr>
          <w:rFonts w:ascii="新宋体" w:hAnsi="新宋体" w:eastAsia="新宋体"/>
          <w:sz w:val="21"/>
          <w:szCs w:val="21"/>
        </w:rPr>
        <w:t>约定执行。承包人因采取合理措施而增加的费用和（或）延误的工期由发包人承担。</w:t>
      </w:r>
    </w:p>
    <w:p>
      <w:pPr>
        <w:pStyle w:val="8"/>
        <w:spacing w:line="312" w:lineRule="auto"/>
        <w:ind w:firstLine="422" w:firstLineChars="200"/>
        <w:rPr>
          <w:rFonts w:ascii="新宋体" w:hAnsi="新宋体" w:eastAsia="新宋体"/>
          <w:b/>
          <w:sz w:val="21"/>
          <w:szCs w:val="21"/>
        </w:rPr>
      </w:pPr>
      <w:bookmarkStart w:id="277" w:name="_Toc351203549"/>
      <w:r>
        <w:rPr>
          <w:rFonts w:ascii="新宋体" w:hAnsi="新宋体" w:eastAsia="新宋体"/>
          <w:b/>
          <w:sz w:val="21"/>
          <w:szCs w:val="21"/>
        </w:rPr>
        <w:t>7</w:t>
      </w:r>
      <w:bookmarkStart w:id="278" w:name="_Toc296503075"/>
      <w:bookmarkStart w:id="279" w:name="_Toc337558774"/>
      <w:bookmarkStart w:id="280" w:name="_Toc296346576"/>
      <w:r>
        <w:rPr>
          <w:rFonts w:ascii="新宋体" w:hAnsi="新宋体" w:eastAsia="新宋体"/>
          <w:b/>
          <w:sz w:val="21"/>
          <w:szCs w:val="21"/>
        </w:rPr>
        <w:t>.7异常恶劣的气候条件</w:t>
      </w:r>
      <w:bookmarkEnd w:id="277"/>
    </w:p>
    <w:bookmarkEnd w:id="278"/>
    <w:bookmarkEnd w:id="279"/>
    <w:bookmarkEnd w:id="28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承包人应采取克服异常恶劣的气候条件的合理措施继续施工，并及时通知发包人和监理人。监理人经发包人同意后应当及时发出指示，指示构成变更的，按第10条</w:t>
      </w:r>
      <w:r>
        <w:rPr>
          <w:rFonts w:hint="eastAsia" w:ascii="新宋体" w:hAnsi="新宋体" w:eastAsia="新宋体"/>
          <w:sz w:val="21"/>
          <w:szCs w:val="21"/>
        </w:rPr>
        <w:t>〔</w:t>
      </w:r>
      <w:r>
        <w:rPr>
          <w:rFonts w:ascii="新宋体" w:hAnsi="新宋体" w:eastAsia="新宋体"/>
          <w:sz w:val="21"/>
          <w:szCs w:val="21"/>
        </w:rPr>
        <w:t>变更</w:t>
      </w:r>
      <w:r>
        <w:rPr>
          <w:rFonts w:hint="eastAsia" w:ascii="新宋体" w:hAnsi="新宋体" w:eastAsia="新宋体"/>
          <w:sz w:val="21"/>
          <w:szCs w:val="21"/>
        </w:rPr>
        <w:t>〕</w:t>
      </w:r>
      <w:r>
        <w:rPr>
          <w:rFonts w:ascii="新宋体" w:hAnsi="新宋体" w:eastAsia="新宋体"/>
          <w:sz w:val="21"/>
          <w:szCs w:val="21"/>
        </w:rPr>
        <w:t>约定办理。承包人因采取合理措施而增加的费用和（或）延误的工期由发包人承担。</w:t>
      </w:r>
      <w:bookmarkStart w:id="281" w:name="_Toc351203550"/>
    </w:p>
    <w:p>
      <w:pPr>
        <w:autoSpaceDE w:val="0"/>
        <w:autoSpaceDN w:val="0"/>
        <w:adjustRightInd w:val="0"/>
        <w:spacing w:line="312" w:lineRule="auto"/>
        <w:ind w:firstLine="420" w:firstLineChars="200"/>
        <w:jc w:val="left"/>
        <w:outlineLvl w:val="0"/>
        <w:rPr>
          <w:rFonts w:ascii="新宋体" w:hAnsi="新宋体" w:eastAsia="新宋体"/>
          <w:bCs/>
          <w:sz w:val="21"/>
          <w:szCs w:val="21"/>
        </w:rPr>
      </w:pPr>
      <w:r>
        <w:rPr>
          <w:rFonts w:ascii="新宋体" w:hAnsi="新宋体" w:eastAsia="新宋体"/>
          <w:bCs/>
          <w:sz w:val="21"/>
          <w:szCs w:val="21"/>
        </w:rPr>
        <w:t>7</w:t>
      </w:r>
      <w:bookmarkStart w:id="282" w:name="_Toc337558775"/>
      <w:r>
        <w:rPr>
          <w:rFonts w:ascii="新宋体" w:hAnsi="新宋体" w:eastAsia="新宋体"/>
          <w:bCs/>
          <w:sz w:val="21"/>
          <w:szCs w:val="21"/>
        </w:rPr>
        <w:t>.8暂停施工</w:t>
      </w:r>
      <w:bookmarkEnd w:id="281"/>
    </w:p>
    <w:bookmarkEnd w:id="275"/>
    <w:bookmarkEnd w:id="276"/>
    <w:bookmarkEnd w:id="28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7.8.1发包人原因引起的暂停施工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因发包人原因引起暂停施工的，监理人经发包人同意后，应及时下达暂停施工指示。情况紧急且监理人未及时下达暂停施工指示的，按照第7.8.4项</w:t>
      </w:r>
      <w:r>
        <w:rPr>
          <w:rFonts w:hint="eastAsia" w:ascii="新宋体" w:hAnsi="新宋体" w:eastAsia="新宋体"/>
          <w:sz w:val="21"/>
          <w:szCs w:val="21"/>
        </w:rPr>
        <w:t>〔</w:t>
      </w:r>
      <w:r>
        <w:rPr>
          <w:rFonts w:ascii="新宋体" w:hAnsi="新宋体" w:eastAsia="新宋体"/>
          <w:sz w:val="21"/>
          <w:szCs w:val="21"/>
        </w:rPr>
        <w:t>紧急情况下的暂停施工</w:t>
      </w:r>
      <w:r>
        <w:rPr>
          <w:rFonts w:hint="eastAsia" w:ascii="新宋体" w:hAnsi="新宋体" w:eastAsia="新宋体"/>
          <w:sz w:val="21"/>
          <w:szCs w:val="21"/>
        </w:rPr>
        <w:t>〕</w:t>
      </w:r>
      <w:r>
        <w:rPr>
          <w:rFonts w:ascii="新宋体" w:hAnsi="新宋体" w:eastAsia="新宋体"/>
          <w:sz w:val="21"/>
          <w:szCs w:val="21"/>
        </w:rPr>
        <w:t>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因发包人原因引起的暂停施工，发包人应承担由此增加的费用和（或）延误的工期，并支付承包人合理的利润。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7.8.2 承包人原因引起的暂停施工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因承包人原因引起的暂停施工，承包人应承担由此增加的费用和（或）延误的工期，且承包人在收到监理人复工指示后</w:t>
      </w:r>
      <w:r>
        <w:rPr>
          <w:rFonts w:hint="eastAsia" w:ascii="新宋体" w:hAnsi="新宋体" w:eastAsia="新宋体"/>
          <w:sz w:val="21"/>
          <w:szCs w:val="21"/>
        </w:rPr>
        <w:t>84</w:t>
      </w:r>
      <w:r>
        <w:rPr>
          <w:rFonts w:ascii="新宋体" w:hAnsi="新宋体" w:eastAsia="新宋体"/>
          <w:sz w:val="21"/>
          <w:szCs w:val="21"/>
        </w:rPr>
        <w:t>天内仍未复工的，视为第16.2.1项</w:t>
      </w:r>
      <w:r>
        <w:rPr>
          <w:rFonts w:hint="eastAsia" w:ascii="新宋体" w:hAnsi="新宋体" w:eastAsia="新宋体"/>
          <w:sz w:val="21"/>
          <w:szCs w:val="21"/>
        </w:rPr>
        <w:t>〔</w:t>
      </w:r>
      <w:r>
        <w:rPr>
          <w:rFonts w:ascii="新宋体" w:hAnsi="新宋体" w:eastAsia="新宋体"/>
          <w:sz w:val="21"/>
          <w:szCs w:val="21"/>
        </w:rPr>
        <w:t>承包人违约的情形</w:t>
      </w:r>
      <w:r>
        <w:rPr>
          <w:rFonts w:hint="eastAsia" w:ascii="新宋体" w:hAnsi="新宋体" w:eastAsia="新宋体"/>
          <w:sz w:val="21"/>
          <w:szCs w:val="21"/>
        </w:rPr>
        <w:t>〕</w:t>
      </w:r>
      <w:r>
        <w:rPr>
          <w:rFonts w:ascii="新宋体" w:hAnsi="新宋体" w:eastAsia="新宋体"/>
          <w:sz w:val="21"/>
          <w:szCs w:val="21"/>
        </w:rPr>
        <w:t>第（7）目约定的承包人无法继续履行合同的情形。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7.8.3 指示暂停施工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监理人认为有必要时，并经发包人批准后，可向承包人作出暂停施工的指示，承包人应按监理人指示暂停施工。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7.8.4 紧急情况下的暂停施工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约定处理。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7.8.5 暂停施工后的复工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承包人无故拖延和拒绝复工的，承包人承担由此增加的费用和（或）延误的工期；因发包人原因无法按时复工的，按照第7.5.1项</w:t>
      </w:r>
      <w:r>
        <w:rPr>
          <w:rFonts w:hint="eastAsia" w:ascii="新宋体" w:hAnsi="新宋体" w:eastAsia="新宋体"/>
          <w:sz w:val="21"/>
          <w:szCs w:val="21"/>
        </w:rPr>
        <w:t>〔</w:t>
      </w:r>
      <w:r>
        <w:rPr>
          <w:rFonts w:ascii="新宋体" w:hAnsi="新宋体" w:eastAsia="新宋体"/>
          <w:sz w:val="21"/>
          <w:szCs w:val="21"/>
        </w:rPr>
        <w:t>因发包人原因导致工期延误</w:t>
      </w:r>
      <w:r>
        <w:rPr>
          <w:rFonts w:hint="eastAsia" w:ascii="新宋体" w:hAnsi="新宋体" w:eastAsia="新宋体"/>
          <w:sz w:val="21"/>
          <w:szCs w:val="21"/>
        </w:rPr>
        <w:t>〕</w:t>
      </w:r>
      <w:r>
        <w:rPr>
          <w:rFonts w:ascii="新宋体" w:hAnsi="新宋体" w:eastAsia="新宋体"/>
          <w:sz w:val="21"/>
          <w:szCs w:val="21"/>
        </w:rPr>
        <w:t>约定办理。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7.8.6 暂停施工持续56天以上</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监理人发出暂停施工指示后56天内未向承包人发出复工通知，除该项停工属于第7.8.2项</w:t>
      </w:r>
      <w:r>
        <w:rPr>
          <w:rFonts w:hint="eastAsia" w:ascii="新宋体" w:hAnsi="新宋体" w:eastAsia="新宋体"/>
          <w:sz w:val="21"/>
          <w:szCs w:val="21"/>
        </w:rPr>
        <w:t>〔</w:t>
      </w:r>
      <w:r>
        <w:rPr>
          <w:rFonts w:ascii="新宋体" w:hAnsi="新宋体" w:eastAsia="新宋体"/>
          <w:sz w:val="21"/>
          <w:szCs w:val="21"/>
        </w:rPr>
        <w:t>承包人原因引起的暂停施工</w:t>
      </w:r>
      <w:r>
        <w:rPr>
          <w:rFonts w:hint="eastAsia" w:ascii="新宋体" w:hAnsi="新宋体" w:eastAsia="新宋体"/>
          <w:sz w:val="21"/>
          <w:szCs w:val="21"/>
        </w:rPr>
        <w:t>〕</w:t>
      </w:r>
      <w:r>
        <w:rPr>
          <w:rFonts w:ascii="新宋体" w:hAnsi="新宋体" w:eastAsia="新宋体"/>
          <w:sz w:val="21"/>
          <w:szCs w:val="21"/>
        </w:rPr>
        <w:t>及第17条</w:t>
      </w:r>
      <w:r>
        <w:rPr>
          <w:rFonts w:hint="eastAsia" w:ascii="新宋体" w:hAnsi="新宋体" w:eastAsia="新宋体"/>
          <w:sz w:val="21"/>
          <w:szCs w:val="21"/>
        </w:rPr>
        <w:t>〔</w:t>
      </w:r>
      <w:r>
        <w:rPr>
          <w:rFonts w:ascii="新宋体" w:hAnsi="新宋体" w:eastAsia="新宋体"/>
          <w:sz w:val="21"/>
          <w:szCs w:val="21"/>
        </w:rPr>
        <w:t>不可抗力</w:t>
      </w:r>
      <w:r>
        <w:rPr>
          <w:rFonts w:hint="eastAsia" w:ascii="新宋体" w:hAnsi="新宋体" w:eastAsia="新宋体"/>
          <w:sz w:val="21"/>
          <w:szCs w:val="21"/>
        </w:rPr>
        <w:t>〕</w:t>
      </w:r>
      <w:r>
        <w:rPr>
          <w:rFonts w:ascii="新宋体" w:hAnsi="新宋体" w:eastAsia="新宋体"/>
          <w:sz w:val="21"/>
          <w:szCs w:val="21"/>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新宋体" w:hAnsi="新宋体" w:eastAsia="新宋体"/>
          <w:sz w:val="21"/>
          <w:szCs w:val="21"/>
        </w:rPr>
        <w:t>〔</w:t>
      </w:r>
      <w:r>
        <w:rPr>
          <w:rFonts w:ascii="新宋体" w:hAnsi="新宋体" w:eastAsia="新宋体"/>
          <w:sz w:val="21"/>
          <w:szCs w:val="21"/>
        </w:rPr>
        <w:t>变更的范围</w:t>
      </w:r>
      <w:r>
        <w:rPr>
          <w:rFonts w:hint="eastAsia" w:ascii="新宋体" w:hAnsi="新宋体" w:eastAsia="新宋体"/>
          <w:sz w:val="21"/>
          <w:szCs w:val="21"/>
        </w:rPr>
        <w:t>〕</w:t>
      </w:r>
      <w:r>
        <w:rPr>
          <w:rFonts w:ascii="新宋体" w:hAnsi="新宋体" w:eastAsia="新宋体"/>
          <w:sz w:val="21"/>
          <w:szCs w:val="21"/>
        </w:rPr>
        <w:t>第（2）项的可取消工作。</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暂停施工持续</w:t>
      </w:r>
      <w:r>
        <w:rPr>
          <w:rFonts w:hint="eastAsia" w:ascii="新宋体" w:hAnsi="新宋体" w:eastAsia="新宋体"/>
          <w:sz w:val="21"/>
          <w:szCs w:val="21"/>
        </w:rPr>
        <w:t>84</w:t>
      </w:r>
      <w:r>
        <w:rPr>
          <w:rFonts w:ascii="新宋体" w:hAnsi="新宋体" w:eastAsia="新宋体"/>
          <w:sz w:val="21"/>
          <w:szCs w:val="21"/>
        </w:rPr>
        <w:t>天以上不复工的，且不属于第7.8.2项</w:t>
      </w:r>
      <w:r>
        <w:rPr>
          <w:rFonts w:hint="eastAsia" w:ascii="新宋体" w:hAnsi="新宋体" w:eastAsia="新宋体"/>
          <w:sz w:val="21"/>
          <w:szCs w:val="21"/>
        </w:rPr>
        <w:t>〔</w:t>
      </w:r>
      <w:r>
        <w:rPr>
          <w:rFonts w:ascii="新宋体" w:hAnsi="新宋体" w:eastAsia="新宋体"/>
          <w:sz w:val="21"/>
          <w:szCs w:val="21"/>
        </w:rPr>
        <w:t>承包人原因引起的暂停施工</w:t>
      </w:r>
      <w:r>
        <w:rPr>
          <w:rFonts w:hint="eastAsia" w:ascii="新宋体" w:hAnsi="新宋体" w:eastAsia="新宋体"/>
          <w:sz w:val="21"/>
          <w:szCs w:val="21"/>
        </w:rPr>
        <w:t>〕</w:t>
      </w:r>
      <w:r>
        <w:rPr>
          <w:rFonts w:ascii="新宋体" w:hAnsi="新宋体" w:eastAsia="新宋体"/>
          <w:sz w:val="21"/>
          <w:szCs w:val="21"/>
        </w:rPr>
        <w:t>及第17条</w:t>
      </w:r>
      <w:r>
        <w:rPr>
          <w:rFonts w:hint="eastAsia" w:ascii="新宋体" w:hAnsi="新宋体" w:eastAsia="新宋体"/>
          <w:sz w:val="21"/>
          <w:szCs w:val="21"/>
        </w:rPr>
        <w:t>〔</w:t>
      </w:r>
      <w:r>
        <w:rPr>
          <w:rFonts w:ascii="新宋体" w:hAnsi="新宋体" w:eastAsia="新宋体"/>
          <w:sz w:val="21"/>
          <w:szCs w:val="21"/>
        </w:rPr>
        <w:t>不可抗力</w:t>
      </w:r>
      <w:r>
        <w:rPr>
          <w:rFonts w:hint="eastAsia" w:ascii="新宋体" w:hAnsi="新宋体" w:eastAsia="新宋体"/>
          <w:sz w:val="21"/>
          <w:szCs w:val="21"/>
        </w:rPr>
        <w:t>〕</w:t>
      </w:r>
      <w:r>
        <w:rPr>
          <w:rFonts w:ascii="新宋体" w:hAnsi="新宋体" w:eastAsia="新宋体"/>
          <w:sz w:val="21"/>
          <w:szCs w:val="21"/>
        </w:rPr>
        <w:t>约定的情形，并影响到整个工程以及合同目的实现的，承包人有权提出价格调整要求，或者解除合同。解除合同的，按照第16.1.3项</w:t>
      </w:r>
      <w:r>
        <w:rPr>
          <w:rFonts w:hint="eastAsia" w:ascii="新宋体" w:hAnsi="新宋体" w:eastAsia="新宋体"/>
          <w:sz w:val="21"/>
          <w:szCs w:val="21"/>
        </w:rPr>
        <w:t>〔</w:t>
      </w:r>
      <w:r>
        <w:rPr>
          <w:rFonts w:ascii="新宋体" w:hAnsi="新宋体" w:eastAsia="新宋体"/>
          <w:sz w:val="21"/>
          <w:szCs w:val="21"/>
        </w:rPr>
        <w:t>因发包人违约解除合同</w:t>
      </w:r>
      <w:r>
        <w:rPr>
          <w:rFonts w:hint="eastAsia" w:ascii="新宋体" w:hAnsi="新宋体" w:eastAsia="新宋体"/>
          <w:sz w:val="21"/>
          <w:szCs w:val="21"/>
        </w:rPr>
        <w:t>〕</w:t>
      </w:r>
      <w:r>
        <w:rPr>
          <w:rFonts w:ascii="新宋体" w:hAnsi="新宋体" w:eastAsia="新宋体"/>
          <w:sz w:val="21"/>
          <w:szCs w:val="21"/>
        </w:rPr>
        <w:t>执行。</w:t>
      </w:r>
    </w:p>
    <w:p>
      <w:pPr>
        <w:spacing w:line="312" w:lineRule="auto"/>
        <w:ind w:left="16" w:firstLine="409" w:firstLineChars="195"/>
        <w:jc w:val="left"/>
        <w:rPr>
          <w:rFonts w:ascii="新宋体" w:hAnsi="新宋体" w:eastAsia="新宋体"/>
          <w:sz w:val="21"/>
          <w:szCs w:val="21"/>
        </w:rPr>
      </w:pPr>
      <w:r>
        <w:rPr>
          <w:rFonts w:ascii="新宋体" w:hAnsi="新宋体" w:eastAsia="新宋体"/>
          <w:sz w:val="21"/>
          <w:szCs w:val="21"/>
        </w:rPr>
        <w:t>7.8.7 暂停施工期间的工程照管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暂停施工期间，承包人应负责妥善照管工程并提供安全保障，由此增加的费用由责任方承担。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7.8.8 暂停施工的措施</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暂停施工期间，发包人和承包人均应采取必要的措施确保工程质量及安全，防止因暂停施工扩大损失。</w:t>
      </w:r>
    </w:p>
    <w:p>
      <w:pPr>
        <w:pStyle w:val="8"/>
        <w:spacing w:line="312" w:lineRule="auto"/>
        <w:ind w:firstLine="422" w:firstLineChars="200"/>
        <w:rPr>
          <w:rFonts w:ascii="新宋体" w:hAnsi="新宋体" w:eastAsia="新宋体"/>
          <w:b/>
          <w:sz w:val="21"/>
          <w:szCs w:val="21"/>
        </w:rPr>
      </w:pPr>
      <w:bookmarkStart w:id="283" w:name="_Toc351203551"/>
      <w:r>
        <w:rPr>
          <w:rFonts w:ascii="新宋体" w:hAnsi="新宋体" w:eastAsia="新宋体"/>
          <w:b/>
          <w:sz w:val="21"/>
          <w:szCs w:val="21"/>
        </w:rPr>
        <w:t>7.9提前竣工</w:t>
      </w:r>
      <w:bookmarkEnd w:id="283"/>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新宋体" w:hAnsi="新宋体" w:eastAsia="新宋体"/>
          <w:sz w:val="21"/>
          <w:szCs w:val="21"/>
        </w:rPr>
        <w:t>承包人认为提前竣工指示无法执行的，应向监理人和发包人提出书面异议，发包人和监理人应在收到异议后7天内予以答复。任何情况下，发包人不得压缩合理工期。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7.9.2 发包人要求承包人提前竣工，或承包人提出提前竣工的建议能够给发包人带来效益的，合同当事人可以在专用合同条款中约定提前竣工的奖励。</w:t>
      </w:r>
    </w:p>
    <w:p>
      <w:pPr>
        <w:pStyle w:val="7"/>
        <w:spacing w:before="0" w:after="0" w:line="312" w:lineRule="auto"/>
        <w:rPr>
          <w:rFonts w:ascii="新宋体" w:hAnsi="新宋体" w:eastAsia="新宋体"/>
          <w:b w:val="0"/>
          <w:sz w:val="21"/>
          <w:szCs w:val="21"/>
        </w:rPr>
      </w:pPr>
      <w:bookmarkStart w:id="284" w:name="_Toc351203552"/>
      <w:r>
        <w:rPr>
          <w:rFonts w:ascii="新宋体" w:hAnsi="新宋体" w:eastAsia="新宋体"/>
          <w:b w:val="0"/>
          <w:sz w:val="21"/>
          <w:szCs w:val="21"/>
        </w:rPr>
        <w:t>8</w:t>
      </w:r>
      <w:bookmarkStart w:id="285" w:name="_Toc296346559"/>
      <w:bookmarkStart w:id="286" w:name="_Toc296503058"/>
      <w:bookmarkStart w:id="287" w:name="_Toc337558776"/>
      <w:r>
        <w:rPr>
          <w:rFonts w:ascii="新宋体" w:hAnsi="新宋体" w:eastAsia="新宋体"/>
          <w:b w:val="0"/>
          <w:sz w:val="21"/>
          <w:szCs w:val="21"/>
        </w:rPr>
        <w:t>. 材料与设备</w:t>
      </w:r>
      <w:bookmarkEnd w:id="284"/>
    </w:p>
    <w:bookmarkEnd w:id="285"/>
    <w:bookmarkEnd w:id="286"/>
    <w:bookmarkEnd w:id="287"/>
    <w:p>
      <w:pPr>
        <w:pStyle w:val="8"/>
        <w:spacing w:line="312" w:lineRule="auto"/>
        <w:ind w:firstLine="422" w:firstLineChars="200"/>
        <w:rPr>
          <w:rFonts w:ascii="新宋体" w:hAnsi="新宋体" w:eastAsia="新宋体"/>
          <w:b/>
          <w:sz w:val="21"/>
          <w:szCs w:val="21"/>
        </w:rPr>
      </w:pPr>
      <w:bookmarkStart w:id="288" w:name="_Toc351203553"/>
      <w:r>
        <w:rPr>
          <w:rFonts w:ascii="新宋体" w:hAnsi="新宋体" w:eastAsia="新宋体"/>
          <w:b/>
          <w:sz w:val="21"/>
          <w:szCs w:val="21"/>
        </w:rPr>
        <w:t>8</w:t>
      </w:r>
      <w:bookmarkStart w:id="289" w:name="_Toc296346560"/>
      <w:bookmarkStart w:id="290" w:name="_Toc296503059"/>
      <w:bookmarkStart w:id="291" w:name="_Toc337558777"/>
      <w:bookmarkStart w:id="292" w:name="_Toc468936960"/>
      <w:r>
        <w:rPr>
          <w:rFonts w:ascii="新宋体" w:hAnsi="新宋体" w:eastAsia="新宋体"/>
          <w:b/>
          <w:sz w:val="21"/>
          <w:szCs w:val="21"/>
        </w:rPr>
        <w:t>.1发包人供应材料与工程设备</w:t>
      </w:r>
      <w:bookmarkEnd w:id="288"/>
    </w:p>
    <w:bookmarkEnd w:id="289"/>
    <w:bookmarkEnd w:id="290"/>
    <w:bookmarkEnd w:id="29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承包人应提前30天通过监理人以书面形式通知发包人供应材料与工程设备进场。承包人按照第7.2.2项</w:t>
      </w:r>
      <w:r>
        <w:rPr>
          <w:rFonts w:hint="eastAsia" w:ascii="新宋体" w:hAnsi="新宋体" w:eastAsia="新宋体"/>
          <w:sz w:val="21"/>
          <w:szCs w:val="21"/>
        </w:rPr>
        <w:t>〔</w:t>
      </w:r>
      <w:r>
        <w:rPr>
          <w:rFonts w:ascii="新宋体" w:hAnsi="新宋体" w:eastAsia="新宋体"/>
          <w:sz w:val="21"/>
          <w:szCs w:val="21"/>
        </w:rPr>
        <w:t>施工进度计划的修订</w:t>
      </w:r>
      <w:r>
        <w:rPr>
          <w:rFonts w:hint="eastAsia" w:ascii="新宋体" w:hAnsi="新宋体" w:eastAsia="新宋体"/>
          <w:sz w:val="21"/>
          <w:szCs w:val="21"/>
        </w:rPr>
        <w:t>〕</w:t>
      </w:r>
      <w:r>
        <w:rPr>
          <w:rFonts w:ascii="新宋体" w:hAnsi="新宋体" w:eastAsia="新宋体"/>
          <w:sz w:val="21"/>
          <w:szCs w:val="21"/>
        </w:rPr>
        <w:t>约定修订施工进度计划时，需同时提交经修订后的发包人供应材料与工程设备的进场计划。</w:t>
      </w:r>
    </w:p>
    <w:p>
      <w:pPr>
        <w:pStyle w:val="8"/>
        <w:spacing w:line="312" w:lineRule="auto"/>
        <w:ind w:firstLine="422" w:firstLineChars="200"/>
        <w:rPr>
          <w:rFonts w:ascii="新宋体" w:hAnsi="新宋体" w:eastAsia="新宋体"/>
          <w:b/>
          <w:sz w:val="21"/>
          <w:szCs w:val="21"/>
        </w:rPr>
      </w:pPr>
      <w:bookmarkStart w:id="293" w:name="_Toc351203554"/>
      <w:r>
        <w:rPr>
          <w:rFonts w:ascii="新宋体" w:hAnsi="新宋体" w:eastAsia="新宋体"/>
          <w:b/>
          <w:sz w:val="21"/>
          <w:szCs w:val="21"/>
        </w:rPr>
        <w:t>8</w:t>
      </w:r>
      <w:bookmarkStart w:id="294" w:name="_Toc337558778"/>
      <w:bookmarkStart w:id="295" w:name="_Toc296346561"/>
      <w:bookmarkStart w:id="296" w:name="_Toc296503060"/>
      <w:r>
        <w:rPr>
          <w:rFonts w:ascii="新宋体" w:hAnsi="新宋体" w:eastAsia="新宋体"/>
          <w:b/>
          <w:sz w:val="21"/>
          <w:szCs w:val="21"/>
        </w:rPr>
        <w:t>.2承包人采购材料与工程设备</w:t>
      </w:r>
      <w:bookmarkEnd w:id="293"/>
    </w:p>
    <w:bookmarkEnd w:id="294"/>
    <w:bookmarkEnd w:id="295"/>
    <w:bookmarkEnd w:id="296"/>
    <w:p>
      <w:pPr>
        <w:pStyle w:val="8"/>
        <w:spacing w:line="312" w:lineRule="auto"/>
        <w:ind w:firstLine="420" w:firstLineChars="200"/>
        <w:jc w:val="left"/>
        <w:rPr>
          <w:rFonts w:ascii="新宋体" w:hAnsi="新宋体" w:eastAsia="新宋体"/>
          <w:b/>
          <w:sz w:val="21"/>
          <w:szCs w:val="21"/>
        </w:rPr>
      </w:pPr>
      <w:r>
        <w:rPr>
          <w:rFonts w:ascii="新宋体" w:hAnsi="新宋体" w:eastAsia="新宋体"/>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新宋体" w:hAnsi="新宋体" w:eastAsia="新宋体"/>
          <w:kern w:val="0"/>
          <w:sz w:val="21"/>
          <w:szCs w:val="21"/>
        </w:rPr>
        <w:t>相应责任</w:t>
      </w:r>
      <w:r>
        <w:rPr>
          <w:rFonts w:ascii="新宋体" w:hAnsi="新宋体" w:eastAsia="新宋体"/>
          <w:kern w:val="0"/>
          <w:sz w:val="21"/>
          <w:szCs w:val="21"/>
        </w:rPr>
        <w:t>。</w:t>
      </w:r>
      <w:r>
        <w:rPr>
          <w:rFonts w:hint="eastAsia" w:ascii="新宋体" w:hAnsi="新宋体" w:eastAsia="新宋体"/>
          <w:b/>
          <w:sz w:val="21"/>
          <w:szCs w:val="21"/>
        </w:rPr>
        <w:t>承包人所使用的主要材料及检测机构，需征得监理及发包人的认可。</w:t>
      </w:r>
    </w:p>
    <w:p>
      <w:pPr>
        <w:pStyle w:val="8"/>
        <w:spacing w:line="312" w:lineRule="auto"/>
        <w:ind w:firstLine="422" w:firstLineChars="200"/>
        <w:rPr>
          <w:rFonts w:ascii="新宋体" w:hAnsi="新宋体" w:eastAsia="新宋体"/>
          <w:b/>
          <w:sz w:val="21"/>
          <w:szCs w:val="21"/>
        </w:rPr>
      </w:pPr>
      <w:bookmarkStart w:id="297" w:name="_Toc351203555"/>
      <w:r>
        <w:rPr>
          <w:rFonts w:ascii="新宋体" w:hAnsi="新宋体" w:eastAsia="新宋体"/>
          <w:b/>
          <w:sz w:val="21"/>
          <w:szCs w:val="21"/>
        </w:rPr>
        <w:t>8</w:t>
      </w:r>
      <w:bookmarkStart w:id="298" w:name="_Toc337558779"/>
      <w:bookmarkStart w:id="299" w:name="_Toc296346562"/>
      <w:bookmarkStart w:id="300" w:name="_Toc296503061"/>
      <w:r>
        <w:rPr>
          <w:rFonts w:ascii="新宋体" w:hAnsi="新宋体" w:eastAsia="新宋体"/>
          <w:b/>
          <w:sz w:val="21"/>
          <w:szCs w:val="21"/>
        </w:rPr>
        <w:t>.3材料与工程设备的接收与拒收</w:t>
      </w:r>
      <w:bookmarkEnd w:id="297"/>
    </w:p>
    <w:bookmarkEnd w:id="298"/>
    <w:bookmarkEnd w:id="299"/>
    <w:bookmarkEnd w:id="30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发包人提供的材料和工程设备的规格、数量或质量不符合合同约定的，或因发包人原因导致交货日期延误或交货地点变更等情况的，按照第16.1款</w:t>
      </w:r>
      <w:r>
        <w:rPr>
          <w:rFonts w:hint="eastAsia" w:ascii="新宋体" w:hAnsi="新宋体" w:eastAsia="新宋体"/>
          <w:sz w:val="21"/>
          <w:szCs w:val="21"/>
        </w:rPr>
        <w:t>〔</w:t>
      </w:r>
      <w:r>
        <w:rPr>
          <w:rFonts w:ascii="新宋体" w:hAnsi="新宋体" w:eastAsia="新宋体"/>
          <w:sz w:val="21"/>
          <w:szCs w:val="21"/>
        </w:rPr>
        <w:t>发包人违约</w:t>
      </w:r>
      <w:r>
        <w:rPr>
          <w:rFonts w:hint="eastAsia" w:ascii="新宋体" w:hAnsi="新宋体" w:eastAsia="新宋体"/>
          <w:sz w:val="21"/>
          <w:szCs w:val="21"/>
        </w:rPr>
        <w:t>〕</w:t>
      </w:r>
      <w:r>
        <w:rPr>
          <w:rFonts w:ascii="新宋体" w:hAnsi="新宋体" w:eastAsia="新宋体"/>
          <w:sz w:val="21"/>
          <w:szCs w:val="21"/>
        </w:rPr>
        <w:t>约定办理。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8.3.2 承包人采购的材料和工程设备，应保证产品质量合格，承包人应在材料和工程设备到货前24小时通知监理人检验。承</w:t>
      </w:r>
      <w:bookmarkStart w:id="301" w:name="_Toc250655469"/>
      <w:r>
        <w:rPr>
          <w:rFonts w:ascii="新宋体" w:hAnsi="新宋体" w:eastAsia="新宋体"/>
          <w:sz w:val="21"/>
          <w:szCs w:val="21"/>
        </w:rPr>
        <w:t>包人进行永久设备、材料的制造和生产的，应符合相关质量标准，并向监理人提交材料的样本以及有关资料，并应在使用该材料或工程设备之前获得监理人同意。</w:t>
      </w:r>
    </w:p>
    <w:bookmarkEnd w:id="301"/>
    <w:p>
      <w:pPr>
        <w:autoSpaceDE w:val="0"/>
        <w:autoSpaceDN w:val="0"/>
        <w:adjustRightInd w:val="0"/>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8"/>
        <w:spacing w:line="312" w:lineRule="auto"/>
        <w:ind w:firstLine="422" w:firstLineChars="200"/>
        <w:rPr>
          <w:rFonts w:ascii="新宋体" w:hAnsi="新宋体" w:eastAsia="新宋体"/>
          <w:b/>
          <w:sz w:val="21"/>
          <w:szCs w:val="21"/>
        </w:rPr>
      </w:pPr>
      <w:bookmarkStart w:id="302" w:name="_Toc351203556"/>
      <w:r>
        <w:rPr>
          <w:rFonts w:ascii="新宋体" w:hAnsi="新宋体" w:eastAsia="新宋体"/>
          <w:b/>
          <w:sz w:val="21"/>
          <w:szCs w:val="21"/>
        </w:rPr>
        <w:t>8</w:t>
      </w:r>
      <w:bookmarkStart w:id="303" w:name="_Toc296346563"/>
      <w:bookmarkStart w:id="304" w:name="_Toc296503062"/>
      <w:bookmarkStart w:id="305" w:name="_Toc337558780"/>
      <w:r>
        <w:rPr>
          <w:rFonts w:ascii="新宋体" w:hAnsi="新宋体" w:eastAsia="新宋体"/>
          <w:b/>
          <w:sz w:val="21"/>
          <w:szCs w:val="21"/>
        </w:rPr>
        <w:t>.4材料与工程设备的保管与使用</w:t>
      </w:r>
      <w:bookmarkEnd w:id="302"/>
    </w:p>
    <w:bookmarkEnd w:id="303"/>
    <w:bookmarkEnd w:id="304"/>
    <w:bookmarkEnd w:id="305"/>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8.4.1 发包人供应材料与工程设备的保管与使用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发包人供应的材料和工程设备使用前，由承包人负责检验，检验费用由发包人承担，不合格的不得使用。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8.4.2 承包人采购材料与工程设备的保管与使用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发包人或监理人发现承包人使用不符合设计或有关标准要求的材料和工程设备时，有权要求承包人进行修复、拆除或重新采购，由此增加的费用和（或）延误的工期，由承包人承担。</w:t>
      </w:r>
    </w:p>
    <w:p>
      <w:pPr>
        <w:pStyle w:val="8"/>
        <w:spacing w:line="312" w:lineRule="auto"/>
        <w:ind w:firstLine="422" w:firstLineChars="200"/>
        <w:rPr>
          <w:rFonts w:ascii="新宋体" w:hAnsi="新宋体" w:eastAsia="新宋体"/>
          <w:b/>
          <w:sz w:val="21"/>
          <w:szCs w:val="21"/>
        </w:rPr>
      </w:pPr>
      <w:bookmarkStart w:id="306" w:name="_Toc351203557"/>
      <w:r>
        <w:rPr>
          <w:rFonts w:ascii="新宋体" w:hAnsi="新宋体" w:eastAsia="新宋体"/>
          <w:b/>
          <w:sz w:val="21"/>
          <w:szCs w:val="21"/>
        </w:rPr>
        <w:t>8.5禁止使用不合格的材料和工程设备</w:t>
      </w:r>
      <w:bookmarkEnd w:id="306"/>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8.5.3 发包人提供的材料或工程设备不符合合同要求的，承包人有权拒绝，并可要求发包人更换，由此增加的费用和（或）延误的工期由发包人承担</w:t>
      </w:r>
      <w:r>
        <w:rPr>
          <w:rFonts w:hint="eastAsia" w:ascii="新宋体" w:hAnsi="新宋体" w:eastAsia="新宋体"/>
          <w:sz w:val="21"/>
          <w:szCs w:val="21"/>
        </w:rPr>
        <w:t>，并支付承包人合理的利润</w:t>
      </w:r>
      <w:r>
        <w:rPr>
          <w:rFonts w:ascii="新宋体" w:hAnsi="新宋体" w:eastAsia="新宋体"/>
          <w:sz w:val="21"/>
          <w:szCs w:val="21"/>
        </w:rPr>
        <w:t>。</w:t>
      </w:r>
    </w:p>
    <w:p>
      <w:pPr>
        <w:pStyle w:val="8"/>
        <w:spacing w:line="312" w:lineRule="auto"/>
        <w:ind w:firstLine="422" w:firstLineChars="200"/>
        <w:rPr>
          <w:rFonts w:ascii="新宋体" w:hAnsi="新宋体" w:eastAsia="新宋体"/>
          <w:b/>
          <w:sz w:val="21"/>
          <w:szCs w:val="21"/>
        </w:rPr>
      </w:pPr>
      <w:bookmarkStart w:id="307" w:name="_Toc351203558"/>
      <w:r>
        <w:rPr>
          <w:rFonts w:ascii="新宋体" w:hAnsi="新宋体" w:eastAsia="新宋体"/>
          <w:b/>
          <w:sz w:val="21"/>
          <w:szCs w:val="21"/>
        </w:rPr>
        <w:t>8.6 样品</w:t>
      </w:r>
      <w:bookmarkEnd w:id="307"/>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8.6.1</w:t>
      </w:r>
      <w:r>
        <w:rPr>
          <w:rFonts w:ascii="新宋体" w:hAnsi="新宋体" w:eastAsia="新宋体"/>
          <w:sz w:val="21"/>
          <w:szCs w:val="21"/>
        </w:rPr>
        <w:tab/>
      </w:r>
      <w:r>
        <w:rPr>
          <w:rFonts w:ascii="新宋体" w:hAnsi="新宋体" w:eastAsia="新宋体"/>
          <w:sz w:val="21"/>
          <w:szCs w:val="21"/>
        </w:rPr>
        <w:t>样品的报送</w:t>
      </w:r>
      <w:r>
        <w:rPr>
          <w:rFonts w:hint="eastAsia" w:ascii="新宋体" w:hAnsi="新宋体" w:eastAsia="新宋体"/>
          <w:sz w:val="21"/>
          <w:szCs w:val="21"/>
        </w:rPr>
        <w:t>与封存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需要承包人报送样品的材料或工程设备，样品的种类、名称、规格、数量等要求均应在专用合同条款中约定。样品的报送程序如下：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（3）经发包人和监理人审批确认的样品</w:t>
      </w:r>
      <w:r>
        <w:rPr>
          <w:rFonts w:hint="eastAsia" w:ascii="新宋体" w:hAnsi="新宋体" w:eastAsia="新宋体"/>
          <w:sz w:val="21"/>
          <w:szCs w:val="21"/>
        </w:rPr>
        <w:t>应按约定的方法封样，封存的样品</w:t>
      </w:r>
      <w:r>
        <w:rPr>
          <w:rFonts w:ascii="新宋体" w:hAnsi="新宋体" w:eastAsia="新宋体"/>
          <w:sz w:val="21"/>
          <w:szCs w:val="21"/>
        </w:rPr>
        <w:t>作为检验工程相关部分的标准之一。承包人在施工过程中不得使用与样品不符的材料或工程设备。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（4）发包人和监理人对样品的审批确认仅为确认相关材料或工程设备的特征或用途，不得被理解为对合同的修改或改变，也并不减轻或免除承包人任何的责任和义务。</w:t>
      </w:r>
      <w:r>
        <w:rPr>
          <w:rFonts w:hint="eastAsia" w:ascii="新宋体" w:hAnsi="新宋体" w:eastAsia="新宋体"/>
          <w:sz w:val="21"/>
          <w:szCs w:val="21"/>
        </w:rPr>
        <w:t>如果封存的样品修改或改变了合同约定，合同当事人应当以书面协议予以确认。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8.6.2 样品的保管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经批准的样品应由监理人负责封存于现场，承包人应在现场为保存样品提供适当和固定的场所并保持适当和良好的存储环境条件。</w:t>
      </w:r>
    </w:p>
    <w:p>
      <w:pPr>
        <w:pStyle w:val="8"/>
        <w:spacing w:line="312" w:lineRule="auto"/>
        <w:ind w:firstLine="422" w:firstLineChars="200"/>
        <w:rPr>
          <w:rFonts w:ascii="新宋体" w:hAnsi="新宋体" w:eastAsia="新宋体"/>
          <w:b/>
          <w:sz w:val="21"/>
          <w:szCs w:val="21"/>
        </w:rPr>
      </w:pPr>
      <w:bookmarkStart w:id="308" w:name="_Toc351203559"/>
      <w:r>
        <w:rPr>
          <w:rFonts w:ascii="新宋体" w:hAnsi="新宋体" w:eastAsia="新宋体"/>
          <w:b/>
          <w:sz w:val="21"/>
          <w:szCs w:val="21"/>
        </w:rPr>
        <w:t>8.7材料与工程设备的替代</w:t>
      </w:r>
      <w:bookmarkEnd w:id="308"/>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8.7.1 出现下列情况需要使用替代材料和工程设备的，承包人应按照第8.7.2项约定的程序执行：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（1）基准日</w:t>
      </w:r>
      <w:r>
        <w:rPr>
          <w:rFonts w:hint="eastAsia" w:ascii="新宋体" w:hAnsi="新宋体" w:eastAsia="新宋体"/>
          <w:sz w:val="21"/>
          <w:szCs w:val="21"/>
        </w:rPr>
        <w:t>期</w:t>
      </w:r>
      <w:r>
        <w:rPr>
          <w:rFonts w:ascii="新宋体" w:hAnsi="新宋体" w:eastAsia="新宋体"/>
          <w:sz w:val="21"/>
          <w:szCs w:val="21"/>
        </w:rPr>
        <w:t>后生效的法律规定禁止使用的；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（2）发包人要求使用替代品的；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（3）因其他原因必须使用替代品的。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8.7.2 承包人应在使用替代材料和工程设备28天前书面通知监理人，并附下列文件：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（1）被替代的材料和工程设备的名称、数量、规格、型号、品牌、性能、价格及其他相关资料；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（2）替代品的名称、数量、规格、型号、品牌、性能、价格及其他相关资料；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（3）替代品与被替代产品之间的差异以及使用替代品可能对工程产生的影响；</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（4）替代品与被替代产品的价格差异；</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（5）使用替代品的理由和原因说明；</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（6）监理人要求的其他文件。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监理人应在收到通知后14天内向承包人发出经发包人签认的书面指示；监理人逾期发出书面指示的，视为发包人和监理人同意使用替代品。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8.7.3 发包人认可使用替代材料和工程设备的，替代材料和工程设备的价格，按照已标价工程量清单或预算书相同项目的价格认定；无相同项目的，参考相似项目价格认定；</w:t>
      </w:r>
      <w:r>
        <w:rPr>
          <w:rFonts w:hint="eastAsia" w:ascii="新宋体" w:hAnsi="新宋体" w:eastAsia="新宋体"/>
          <w:sz w:val="21"/>
          <w:szCs w:val="21"/>
        </w:rPr>
        <w:t>既无</w:t>
      </w:r>
      <w:r>
        <w:rPr>
          <w:rFonts w:ascii="新宋体" w:hAnsi="新宋体" w:eastAsia="新宋体"/>
          <w:sz w:val="21"/>
          <w:szCs w:val="21"/>
        </w:rPr>
        <w:t>相同项目</w:t>
      </w:r>
      <w:r>
        <w:rPr>
          <w:rFonts w:hint="eastAsia" w:ascii="新宋体" w:hAnsi="新宋体" w:eastAsia="新宋体"/>
          <w:sz w:val="21"/>
          <w:szCs w:val="21"/>
        </w:rPr>
        <w:t>也</w:t>
      </w:r>
      <w:r>
        <w:rPr>
          <w:rFonts w:ascii="新宋体" w:hAnsi="新宋体" w:eastAsia="新宋体"/>
          <w:sz w:val="21"/>
          <w:szCs w:val="21"/>
        </w:rPr>
        <w:t>无相似项目的，</w:t>
      </w:r>
      <w:r>
        <w:rPr>
          <w:rFonts w:hint="eastAsia" w:ascii="新宋体" w:hAnsi="新宋体" w:eastAsia="新宋体"/>
          <w:sz w:val="21"/>
          <w:szCs w:val="21"/>
        </w:rPr>
        <w:t>按照合理的成本与利润构成的原则，</w:t>
      </w:r>
      <w:r>
        <w:rPr>
          <w:rFonts w:ascii="新宋体" w:hAnsi="新宋体" w:eastAsia="新宋体"/>
          <w:sz w:val="21"/>
          <w:szCs w:val="21"/>
        </w:rPr>
        <w:t>由合同当事人按照第4.4款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确定价格。</w:t>
      </w:r>
    </w:p>
    <w:p>
      <w:pPr>
        <w:pStyle w:val="8"/>
        <w:spacing w:line="312" w:lineRule="auto"/>
        <w:ind w:firstLine="422" w:firstLineChars="200"/>
        <w:rPr>
          <w:rFonts w:ascii="新宋体" w:hAnsi="新宋体" w:eastAsia="新宋体"/>
          <w:b/>
          <w:sz w:val="21"/>
          <w:szCs w:val="21"/>
        </w:rPr>
      </w:pPr>
      <w:bookmarkStart w:id="309" w:name="_Toc351203560"/>
      <w:r>
        <w:rPr>
          <w:rFonts w:ascii="新宋体" w:hAnsi="新宋体" w:eastAsia="新宋体"/>
          <w:b/>
          <w:sz w:val="21"/>
          <w:szCs w:val="21"/>
        </w:rPr>
        <w:t>8.8施工设备和临时设施</w:t>
      </w:r>
      <w:bookmarkEnd w:id="309"/>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除专用合同条款另有约定外，承包人应自行承担修建临时设施的费用，需要临时占地的，应由发包人办理申请手续并承担相应费用。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8.8.2发包人提供的施工设备和临时设施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发包人提供的施工设备或临时设施在专用合同条款中约定。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8.8.3要求承包人增加或更换施工设备</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承包人使用的施工设备不能满足合同进度计划和（或）质量要求时，监理人有权要求承包人增加或更换施工设备，承包人应及时增加或更换，由此增加的费用和（或）延误的工期由承包人承担。</w:t>
      </w:r>
    </w:p>
    <w:p>
      <w:pPr>
        <w:pStyle w:val="8"/>
        <w:spacing w:line="312" w:lineRule="auto"/>
        <w:ind w:firstLine="422" w:firstLineChars="200"/>
        <w:rPr>
          <w:rFonts w:ascii="新宋体" w:hAnsi="新宋体" w:eastAsia="新宋体"/>
          <w:b/>
          <w:sz w:val="21"/>
          <w:szCs w:val="21"/>
        </w:rPr>
      </w:pPr>
      <w:bookmarkStart w:id="310" w:name="_Toc351203561"/>
      <w:r>
        <w:rPr>
          <w:rFonts w:ascii="新宋体" w:hAnsi="新宋体" w:eastAsia="新宋体"/>
          <w:b/>
          <w:sz w:val="21"/>
          <w:szCs w:val="21"/>
        </w:rPr>
        <w:t>8</w:t>
      </w:r>
      <w:bookmarkStart w:id="311" w:name="_Toc296503063"/>
      <w:bookmarkStart w:id="312" w:name="_Toc337558781"/>
      <w:bookmarkStart w:id="313" w:name="_Toc296346564"/>
      <w:r>
        <w:rPr>
          <w:rFonts w:ascii="新宋体" w:hAnsi="新宋体" w:eastAsia="新宋体"/>
          <w:b/>
          <w:sz w:val="21"/>
          <w:szCs w:val="21"/>
        </w:rPr>
        <w:t>.9材料与设备专用</w:t>
      </w:r>
      <w:bookmarkEnd w:id="310"/>
      <w:r>
        <w:rPr>
          <w:rFonts w:hint="eastAsia" w:ascii="新宋体" w:hAnsi="新宋体" w:eastAsia="新宋体"/>
          <w:b/>
          <w:sz w:val="21"/>
          <w:szCs w:val="21"/>
        </w:rPr>
        <w:t>要求</w:t>
      </w:r>
    </w:p>
    <w:bookmarkEnd w:id="311"/>
    <w:bookmarkEnd w:id="312"/>
    <w:bookmarkEnd w:id="31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承包人运入施工现场的材料、工程设备、施工设备以及在施工场地建设的临时设施，包括备品备件、安装工具与资料，必须专用于工程。未经发包人批准，承包人不得运出施工现场或挪作他用；</w:t>
      </w:r>
      <w:bookmarkEnd w:id="292"/>
      <w:r>
        <w:rPr>
          <w:rFonts w:ascii="新宋体" w:hAnsi="新宋体" w:eastAsia="新宋体"/>
          <w:sz w:val="21"/>
          <w:szCs w:val="21"/>
        </w:rPr>
        <w:t>经发包人批准，承包人可以根据施工进度计划撤走闲置的施工设备和其他物品。</w:t>
      </w:r>
    </w:p>
    <w:p>
      <w:pPr>
        <w:pStyle w:val="7"/>
        <w:spacing w:before="0" w:after="0" w:line="312" w:lineRule="auto"/>
        <w:rPr>
          <w:rFonts w:ascii="新宋体" w:hAnsi="新宋体" w:eastAsia="新宋体"/>
          <w:b w:val="0"/>
          <w:sz w:val="21"/>
          <w:szCs w:val="21"/>
        </w:rPr>
      </w:pPr>
      <w:bookmarkStart w:id="314" w:name="_Toc351203562"/>
      <w:r>
        <w:rPr>
          <w:rFonts w:ascii="新宋体" w:hAnsi="新宋体" w:eastAsia="新宋体"/>
          <w:b w:val="0"/>
          <w:sz w:val="21"/>
          <w:szCs w:val="21"/>
        </w:rPr>
        <w:t>9</w:t>
      </w:r>
      <w:bookmarkStart w:id="315" w:name="_Toc337558782"/>
      <w:bookmarkStart w:id="316" w:name="_Toc296503083"/>
      <w:bookmarkStart w:id="317" w:name="_Toc296346584"/>
      <w:r>
        <w:rPr>
          <w:rFonts w:ascii="新宋体" w:hAnsi="新宋体" w:eastAsia="新宋体"/>
          <w:b w:val="0"/>
          <w:sz w:val="21"/>
          <w:szCs w:val="21"/>
        </w:rPr>
        <w:t>. 试验与检验</w:t>
      </w:r>
      <w:bookmarkEnd w:id="314"/>
    </w:p>
    <w:bookmarkEnd w:id="315"/>
    <w:p>
      <w:pPr>
        <w:pStyle w:val="8"/>
        <w:spacing w:line="312" w:lineRule="auto"/>
        <w:ind w:firstLine="422" w:firstLineChars="200"/>
        <w:rPr>
          <w:rFonts w:ascii="新宋体" w:hAnsi="新宋体" w:eastAsia="新宋体"/>
          <w:b/>
          <w:sz w:val="21"/>
          <w:szCs w:val="21"/>
        </w:rPr>
      </w:pPr>
      <w:bookmarkStart w:id="318" w:name="_Toc351203563"/>
      <w:r>
        <w:rPr>
          <w:rFonts w:ascii="新宋体" w:hAnsi="新宋体" w:eastAsia="新宋体"/>
          <w:b/>
          <w:sz w:val="21"/>
          <w:szCs w:val="21"/>
        </w:rPr>
        <w:t>9</w:t>
      </w:r>
      <w:bookmarkStart w:id="319" w:name="_Toc337558783"/>
      <w:r>
        <w:rPr>
          <w:rFonts w:ascii="新宋体" w:hAnsi="新宋体" w:eastAsia="新宋体"/>
          <w:b/>
          <w:sz w:val="21"/>
          <w:szCs w:val="21"/>
        </w:rPr>
        <w:t>.1试验设备与试验人员</w:t>
      </w:r>
      <w:bookmarkEnd w:id="318"/>
    </w:p>
    <w:bookmarkEnd w:id="31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9.1.2 承包人应按专用合同条款的约定提供试验设备、取样装置、试验场所和试验条件，并向监理人提交相应进场计划表。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承包人配置的试验设备要符合相应试验规程的要求并经过具有资质的检测单位检测，且在正式使用该试验设备前，需要经过监理人与承包人共同校定。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9.1.3 承包人应向监理人提交试验人员的名单及其岗位、资格等证明资料，试验人员必须能够熟练进行相应的检测试验，承包人对试验人员的试验程序和试验结果的正确性负责。</w:t>
      </w:r>
    </w:p>
    <w:p>
      <w:pPr>
        <w:pStyle w:val="8"/>
        <w:spacing w:line="312" w:lineRule="auto"/>
        <w:ind w:firstLine="422" w:firstLineChars="200"/>
        <w:rPr>
          <w:rFonts w:ascii="新宋体" w:hAnsi="新宋体" w:eastAsia="新宋体"/>
          <w:b/>
          <w:sz w:val="21"/>
          <w:szCs w:val="21"/>
        </w:rPr>
      </w:pPr>
      <w:bookmarkStart w:id="320" w:name="_Toc351203564"/>
      <w:r>
        <w:rPr>
          <w:rFonts w:ascii="新宋体" w:hAnsi="新宋体" w:eastAsia="新宋体"/>
          <w:b/>
          <w:sz w:val="21"/>
          <w:szCs w:val="21"/>
        </w:rPr>
        <w:t>9</w:t>
      </w:r>
      <w:bookmarkStart w:id="321" w:name="_Toc337558784"/>
      <w:r>
        <w:rPr>
          <w:rFonts w:ascii="新宋体" w:hAnsi="新宋体" w:eastAsia="新宋体"/>
          <w:b/>
          <w:sz w:val="21"/>
          <w:szCs w:val="21"/>
        </w:rPr>
        <w:t>.2取样</w:t>
      </w:r>
      <w:bookmarkEnd w:id="320"/>
    </w:p>
    <w:bookmarkEnd w:id="32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试验属于自检性质的，承包人可以单独取样。试验属于监理人抽检性质的，可由监理人取样，也可由承包人的试验人员在监理人的监督下取样。</w:t>
      </w:r>
    </w:p>
    <w:p>
      <w:pPr>
        <w:pStyle w:val="8"/>
        <w:spacing w:line="312" w:lineRule="auto"/>
        <w:ind w:firstLine="422" w:firstLineChars="200"/>
        <w:rPr>
          <w:rFonts w:ascii="新宋体" w:hAnsi="新宋体" w:eastAsia="新宋体"/>
          <w:b/>
          <w:sz w:val="21"/>
          <w:szCs w:val="21"/>
        </w:rPr>
      </w:pPr>
      <w:bookmarkStart w:id="322" w:name="_Toc351203565"/>
      <w:r>
        <w:rPr>
          <w:rFonts w:ascii="新宋体" w:hAnsi="新宋体" w:eastAsia="新宋体"/>
          <w:b/>
          <w:sz w:val="21"/>
          <w:szCs w:val="21"/>
        </w:rPr>
        <w:t>9</w:t>
      </w:r>
      <w:bookmarkStart w:id="323" w:name="_Toc337558785"/>
      <w:r>
        <w:rPr>
          <w:rFonts w:ascii="新宋体" w:hAnsi="新宋体" w:eastAsia="新宋体"/>
          <w:b/>
          <w:sz w:val="21"/>
          <w:szCs w:val="21"/>
        </w:rPr>
        <w:t>.3材料、工程设备和工程的试验和检验</w:t>
      </w:r>
      <w:bookmarkEnd w:id="322"/>
    </w:p>
    <w:bookmarkEnd w:id="32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8"/>
        <w:spacing w:line="312" w:lineRule="auto"/>
        <w:ind w:firstLine="422" w:firstLineChars="200"/>
        <w:rPr>
          <w:rFonts w:ascii="新宋体" w:hAnsi="新宋体" w:eastAsia="新宋体"/>
          <w:b/>
          <w:sz w:val="21"/>
          <w:szCs w:val="21"/>
        </w:rPr>
      </w:pPr>
      <w:bookmarkStart w:id="324" w:name="_Toc351203566"/>
      <w:r>
        <w:rPr>
          <w:rFonts w:ascii="新宋体" w:hAnsi="新宋体" w:eastAsia="新宋体"/>
          <w:b/>
          <w:sz w:val="21"/>
          <w:szCs w:val="21"/>
        </w:rPr>
        <w:t>9</w:t>
      </w:r>
      <w:bookmarkStart w:id="325" w:name="_Toc337558786"/>
      <w:r>
        <w:rPr>
          <w:rFonts w:ascii="新宋体" w:hAnsi="新宋体" w:eastAsia="新宋体"/>
          <w:b/>
          <w:sz w:val="21"/>
          <w:szCs w:val="21"/>
        </w:rPr>
        <w:t>.4现场工艺试验</w:t>
      </w:r>
      <w:bookmarkEnd w:id="324"/>
    </w:p>
    <w:bookmarkEnd w:id="325"/>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承包人应按合同约定或监理人指示进行现场工艺试验。对大型的现场工艺试验，监理人认为必要时，承包人应根据监理人提出的工艺试验要求，编制工艺试验措施计划，报送监理人审查。</w:t>
      </w:r>
    </w:p>
    <w:p>
      <w:pPr>
        <w:pStyle w:val="7"/>
        <w:spacing w:before="0" w:after="0" w:line="312" w:lineRule="auto"/>
        <w:rPr>
          <w:rFonts w:ascii="新宋体" w:hAnsi="新宋体" w:eastAsia="新宋体"/>
          <w:b w:val="0"/>
          <w:sz w:val="21"/>
          <w:szCs w:val="21"/>
        </w:rPr>
      </w:pPr>
      <w:bookmarkStart w:id="326" w:name="_Toc351203567"/>
      <w:r>
        <w:rPr>
          <w:rFonts w:ascii="新宋体" w:hAnsi="新宋体" w:eastAsia="新宋体"/>
          <w:b w:val="0"/>
          <w:sz w:val="21"/>
          <w:szCs w:val="21"/>
        </w:rPr>
        <w:t>1</w:t>
      </w:r>
      <w:bookmarkStart w:id="327" w:name="_Toc337558787"/>
      <w:r>
        <w:rPr>
          <w:rFonts w:ascii="新宋体" w:hAnsi="新宋体" w:eastAsia="新宋体"/>
          <w:b w:val="0"/>
          <w:sz w:val="21"/>
          <w:szCs w:val="21"/>
        </w:rPr>
        <w:t>0. 变更</w:t>
      </w:r>
      <w:bookmarkEnd w:id="316"/>
      <w:bookmarkEnd w:id="317"/>
      <w:bookmarkEnd w:id="326"/>
    </w:p>
    <w:bookmarkEnd w:id="327"/>
    <w:p>
      <w:pPr>
        <w:pStyle w:val="8"/>
        <w:spacing w:line="312" w:lineRule="auto"/>
        <w:ind w:firstLine="422" w:firstLineChars="200"/>
        <w:rPr>
          <w:rFonts w:ascii="新宋体" w:hAnsi="新宋体" w:eastAsia="新宋体"/>
          <w:b/>
          <w:sz w:val="21"/>
          <w:szCs w:val="21"/>
        </w:rPr>
      </w:pPr>
      <w:bookmarkStart w:id="328" w:name="_Toc351203568"/>
      <w:r>
        <w:rPr>
          <w:rFonts w:ascii="新宋体" w:hAnsi="新宋体" w:eastAsia="新宋体"/>
          <w:b/>
          <w:sz w:val="21"/>
          <w:szCs w:val="21"/>
        </w:rPr>
        <w:t>1</w:t>
      </w:r>
      <w:bookmarkStart w:id="329" w:name="_Toc296346585"/>
      <w:bookmarkStart w:id="330" w:name="_Toc337558788"/>
      <w:bookmarkStart w:id="331" w:name="_Toc296503084"/>
      <w:r>
        <w:rPr>
          <w:rFonts w:ascii="新宋体" w:hAnsi="新宋体" w:eastAsia="新宋体"/>
          <w:b/>
          <w:sz w:val="21"/>
          <w:szCs w:val="21"/>
        </w:rPr>
        <w:t>0.1变更的范围</w:t>
      </w:r>
      <w:bookmarkEnd w:id="328"/>
    </w:p>
    <w:bookmarkEnd w:id="329"/>
    <w:bookmarkEnd w:id="330"/>
    <w:bookmarkEnd w:id="33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除专用合同条款另有约定外，合同履行过程中发生以下情形的，应按照本条约定进行变更：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（1）增加或减少合同中任何工作，或追加额外的工作；</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（2）取消合同中任何工作，但转由他人实施的工作除外；</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（3）改变合同中任何工作的质量标准或其他特性；</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（4）改变工程的基线、标高、位置和尺寸；</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（5）改变工程的时间安排或实施顺序。</w:t>
      </w:r>
    </w:p>
    <w:p>
      <w:pPr>
        <w:pStyle w:val="8"/>
        <w:spacing w:line="312" w:lineRule="auto"/>
        <w:ind w:firstLine="422" w:firstLineChars="200"/>
        <w:rPr>
          <w:rFonts w:ascii="新宋体" w:hAnsi="新宋体" w:eastAsia="新宋体"/>
          <w:b/>
          <w:sz w:val="21"/>
          <w:szCs w:val="21"/>
        </w:rPr>
      </w:pPr>
      <w:bookmarkStart w:id="332" w:name="_Toc351203569"/>
      <w:r>
        <w:rPr>
          <w:rFonts w:ascii="新宋体" w:hAnsi="新宋体" w:eastAsia="新宋体"/>
          <w:b/>
          <w:sz w:val="21"/>
          <w:szCs w:val="21"/>
        </w:rPr>
        <w:t>1</w:t>
      </w:r>
      <w:bookmarkStart w:id="333" w:name="_Toc337558789"/>
      <w:bookmarkStart w:id="334" w:name="_Toc296346586"/>
      <w:bookmarkStart w:id="335" w:name="_Toc296503085"/>
      <w:r>
        <w:rPr>
          <w:rFonts w:ascii="新宋体" w:hAnsi="新宋体" w:eastAsia="新宋体"/>
          <w:b/>
          <w:sz w:val="21"/>
          <w:szCs w:val="21"/>
        </w:rPr>
        <w:t>0.2变更权</w:t>
      </w:r>
      <w:bookmarkEnd w:id="332"/>
    </w:p>
    <w:bookmarkEnd w:id="333"/>
    <w:bookmarkEnd w:id="334"/>
    <w:bookmarkEnd w:id="335"/>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涉及设计变更的，应由设计人提供变更后的图纸和说明。如变更超过原设计标准或批准的建设规模时，发包人应及时办理规划、设计变更</w:t>
      </w:r>
      <w:r>
        <w:rPr>
          <w:rFonts w:hint="eastAsia" w:ascii="新宋体" w:hAnsi="新宋体" w:eastAsia="新宋体"/>
          <w:sz w:val="21"/>
          <w:szCs w:val="21"/>
        </w:rPr>
        <w:t>等</w:t>
      </w:r>
      <w:r>
        <w:rPr>
          <w:rFonts w:ascii="新宋体" w:hAnsi="新宋体" w:eastAsia="新宋体"/>
          <w:sz w:val="21"/>
          <w:szCs w:val="21"/>
        </w:rPr>
        <w:t>审批手续。</w:t>
      </w:r>
    </w:p>
    <w:p>
      <w:pPr>
        <w:pStyle w:val="8"/>
        <w:spacing w:line="312" w:lineRule="auto"/>
        <w:ind w:firstLine="422" w:firstLineChars="200"/>
        <w:rPr>
          <w:rFonts w:ascii="新宋体" w:hAnsi="新宋体" w:eastAsia="新宋体"/>
          <w:b/>
          <w:sz w:val="21"/>
          <w:szCs w:val="21"/>
        </w:rPr>
      </w:pPr>
      <w:bookmarkStart w:id="336" w:name="_Toc351203570"/>
      <w:r>
        <w:rPr>
          <w:rFonts w:ascii="新宋体" w:hAnsi="新宋体" w:eastAsia="新宋体"/>
          <w:b/>
          <w:sz w:val="21"/>
          <w:szCs w:val="21"/>
        </w:rPr>
        <w:t>1</w:t>
      </w:r>
      <w:bookmarkStart w:id="337" w:name="_Toc296346587"/>
      <w:bookmarkStart w:id="338" w:name="_Toc337558790"/>
      <w:bookmarkStart w:id="339" w:name="_Toc296503086"/>
      <w:r>
        <w:rPr>
          <w:rFonts w:ascii="新宋体" w:hAnsi="新宋体" w:eastAsia="新宋体"/>
          <w:b/>
          <w:sz w:val="21"/>
          <w:szCs w:val="21"/>
        </w:rPr>
        <w:t>0.3变更程序</w:t>
      </w:r>
      <w:bookmarkEnd w:id="336"/>
    </w:p>
    <w:bookmarkEnd w:id="337"/>
    <w:bookmarkEnd w:id="338"/>
    <w:bookmarkEnd w:id="339"/>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10.3.1 发包人提出变更</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发包人提出变更的，应通过监理人向承包人发出变更指示，变更指示应说明计划变更的工程范围和变更的内容。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10.3.2 监理人提出变更建议</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10.3.3 变更执行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承包人收到监理人下达的变更指示后，</w:t>
      </w:r>
      <w:r>
        <w:rPr>
          <w:rFonts w:hint="eastAsia" w:ascii="新宋体" w:hAnsi="新宋体" w:eastAsia="新宋体"/>
          <w:sz w:val="21"/>
          <w:szCs w:val="21"/>
        </w:rPr>
        <w:t>认为不能执行，应立即</w:t>
      </w:r>
      <w:r>
        <w:rPr>
          <w:rFonts w:ascii="新宋体" w:hAnsi="新宋体" w:eastAsia="新宋体"/>
          <w:sz w:val="21"/>
          <w:szCs w:val="21"/>
        </w:rPr>
        <w:t>提出不能执行该变更指示的理由。承包人</w:t>
      </w:r>
      <w:r>
        <w:rPr>
          <w:rFonts w:hint="eastAsia" w:ascii="新宋体" w:hAnsi="新宋体" w:eastAsia="新宋体"/>
          <w:sz w:val="21"/>
          <w:szCs w:val="21"/>
        </w:rPr>
        <w:t>认为可以</w:t>
      </w:r>
      <w:r>
        <w:rPr>
          <w:rFonts w:ascii="新宋体" w:hAnsi="新宋体" w:eastAsia="新宋体"/>
          <w:sz w:val="21"/>
          <w:szCs w:val="21"/>
        </w:rPr>
        <w:t>执行变更的，</w:t>
      </w:r>
      <w:r>
        <w:rPr>
          <w:rFonts w:hint="eastAsia" w:ascii="新宋体" w:hAnsi="新宋体" w:eastAsia="新宋体"/>
          <w:sz w:val="21"/>
          <w:szCs w:val="21"/>
        </w:rPr>
        <w:t>应当书面说明实施该变更指示对合同价格和工期的影响，且合同当事人应当按照第10.4款〔变更估价〕约定确定变更估价</w:t>
      </w:r>
      <w:r>
        <w:rPr>
          <w:rFonts w:ascii="新宋体" w:hAnsi="新宋体" w:eastAsia="新宋体"/>
          <w:sz w:val="21"/>
          <w:szCs w:val="21"/>
        </w:rPr>
        <w:t>。</w:t>
      </w:r>
    </w:p>
    <w:p>
      <w:pPr>
        <w:pStyle w:val="8"/>
        <w:spacing w:line="312" w:lineRule="auto"/>
        <w:ind w:firstLine="422" w:firstLineChars="200"/>
        <w:rPr>
          <w:rFonts w:ascii="新宋体" w:hAnsi="新宋体" w:eastAsia="新宋体"/>
          <w:b/>
          <w:sz w:val="21"/>
          <w:szCs w:val="21"/>
        </w:rPr>
      </w:pPr>
      <w:bookmarkStart w:id="340" w:name="_Toc351203571"/>
      <w:r>
        <w:rPr>
          <w:rFonts w:ascii="新宋体" w:hAnsi="新宋体" w:eastAsia="新宋体"/>
          <w:b/>
          <w:sz w:val="21"/>
          <w:szCs w:val="21"/>
        </w:rPr>
        <w:t>1</w:t>
      </w:r>
      <w:bookmarkStart w:id="341" w:name="_Toc296346588"/>
      <w:bookmarkStart w:id="342" w:name="_Toc296503087"/>
      <w:bookmarkStart w:id="343" w:name="_Toc337558791"/>
      <w:r>
        <w:rPr>
          <w:rFonts w:ascii="新宋体" w:hAnsi="新宋体" w:eastAsia="新宋体"/>
          <w:b/>
          <w:sz w:val="21"/>
          <w:szCs w:val="21"/>
        </w:rPr>
        <w:t>0.4变更估价</w:t>
      </w:r>
      <w:bookmarkEnd w:id="340"/>
    </w:p>
    <w:bookmarkEnd w:id="341"/>
    <w:bookmarkEnd w:id="342"/>
    <w:bookmarkEnd w:id="343"/>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10.4.1 变更估价原则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除专用合同条款另有约定外，变更估价按照本款约定处理：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（1）已标价工程量清单或预算书有相同项目的，按照相同项目单价认定；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（2）已标价工程量清单或预算书中无相同项目，但有类似项目的，参照类似项目的单价认定；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确定变更工作的单价。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10.4.2 变更估价程序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承包人应在收到变更指示后14天内，向监理人提交变更估价申请。监理人应在收到承包人提交的变更估价申请后7天内审查完毕并报送发包人，监理人对变更估价申请有异议</w:t>
      </w:r>
      <w:r>
        <w:rPr>
          <w:rFonts w:ascii="新宋体" w:hAnsi="新宋体" w:eastAsia="新宋体"/>
          <w:sz w:val="21"/>
          <w:szCs w:val="21"/>
        </w:rPr>
        <w:t>，通知承包人</w:t>
      </w:r>
      <w:r>
        <w:rPr>
          <w:rFonts w:hint="eastAsia" w:ascii="新宋体" w:hAnsi="新宋体" w:eastAsia="新宋体"/>
          <w:sz w:val="21"/>
          <w:szCs w:val="21"/>
        </w:rPr>
        <w:t>修</w:t>
      </w:r>
      <w:r>
        <w:rPr>
          <w:rFonts w:ascii="新宋体" w:hAnsi="新宋体" w:eastAsia="新宋体"/>
          <w:sz w:val="21"/>
          <w:szCs w:val="21"/>
        </w:rPr>
        <w:t>改</w:t>
      </w:r>
      <w:r>
        <w:rPr>
          <w:rFonts w:hint="eastAsia" w:ascii="新宋体" w:hAnsi="新宋体" w:eastAsia="新宋体"/>
          <w:sz w:val="21"/>
          <w:szCs w:val="21"/>
        </w:rPr>
        <w:t>后重新提交</w:t>
      </w:r>
      <w:r>
        <w:rPr>
          <w:rFonts w:ascii="新宋体" w:hAnsi="新宋体" w:eastAsia="新宋体"/>
          <w:sz w:val="21"/>
          <w:szCs w:val="21"/>
        </w:rPr>
        <w:t>。发包人应在</w:t>
      </w:r>
      <w:r>
        <w:rPr>
          <w:rFonts w:hint="eastAsia" w:ascii="新宋体" w:hAnsi="新宋体" w:eastAsia="新宋体"/>
          <w:sz w:val="21"/>
          <w:szCs w:val="21"/>
        </w:rPr>
        <w:t>承包人提交变更估价申请</w:t>
      </w:r>
      <w:r>
        <w:rPr>
          <w:rFonts w:ascii="新宋体" w:hAnsi="新宋体" w:eastAsia="新宋体"/>
          <w:sz w:val="21"/>
          <w:szCs w:val="21"/>
        </w:rPr>
        <w:t>后</w:t>
      </w:r>
      <w:r>
        <w:rPr>
          <w:rFonts w:hint="eastAsia" w:ascii="新宋体" w:hAnsi="新宋体" w:eastAsia="新宋体"/>
          <w:sz w:val="21"/>
          <w:szCs w:val="21"/>
        </w:rPr>
        <w:t>14</w:t>
      </w:r>
      <w:r>
        <w:rPr>
          <w:rFonts w:ascii="新宋体" w:hAnsi="新宋体" w:eastAsia="新宋体"/>
          <w:sz w:val="21"/>
          <w:szCs w:val="21"/>
        </w:rPr>
        <w:t>天内审批完毕。</w:t>
      </w:r>
      <w:r>
        <w:rPr>
          <w:rFonts w:hint="eastAsia" w:ascii="新宋体" w:hAnsi="新宋体" w:eastAsia="新宋体"/>
          <w:sz w:val="21"/>
          <w:szCs w:val="21"/>
        </w:rPr>
        <w:t>发包人逾期未完成审批或未提出异议的，视为认可承包人提交的变更估价申请。</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因变更引起的价格调整应计入最近一期的进度款中支付。</w:t>
      </w:r>
    </w:p>
    <w:p>
      <w:pPr>
        <w:pStyle w:val="8"/>
        <w:spacing w:line="312" w:lineRule="auto"/>
        <w:ind w:firstLine="422" w:firstLineChars="200"/>
        <w:rPr>
          <w:rFonts w:ascii="新宋体" w:hAnsi="新宋体" w:eastAsia="新宋体"/>
          <w:b/>
          <w:sz w:val="21"/>
          <w:szCs w:val="21"/>
        </w:rPr>
      </w:pPr>
      <w:bookmarkStart w:id="344" w:name="_Toc351203572"/>
      <w:r>
        <w:rPr>
          <w:rFonts w:ascii="新宋体" w:hAnsi="新宋体" w:eastAsia="新宋体"/>
          <w:b/>
          <w:sz w:val="21"/>
          <w:szCs w:val="21"/>
        </w:rPr>
        <w:t>1</w:t>
      </w:r>
      <w:bookmarkStart w:id="345" w:name="_Toc296503094"/>
      <w:bookmarkStart w:id="346" w:name="_Toc296346595"/>
      <w:bookmarkStart w:id="347" w:name="_Toc337558792"/>
      <w:r>
        <w:rPr>
          <w:rFonts w:ascii="新宋体" w:hAnsi="新宋体" w:eastAsia="新宋体"/>
          <w:b/>
          <w:sz w:val="21"/>
          <w:szCs w:val="21"/>
        </w:rPr>
        <w:t>0.5承包人的合理化建议</w:t>
      </w:r>
      <w:bookmarkEnd w:id="344"/>
    </w:p>
    <w:bookmarkEnd w:id="345"/>
    <w:bookmarkEnd w:id="346"/>
    <w:bookmarkEnd w:id="347"/>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承包人提出合理化建议的，应向监理人提交合理化建议说明，说明建议的内容和理由，以及实施该建议对合同价格和工期的影响。</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新宋体" w:hAnsi="新宋体" w:eastAsia="新宋体"/>
          <w:sz w:val="21"/>
          <w:szCs w:val="21"/>
        </w:rPr>
        <w:t>〔</w:t>
      </w:r>
      <w:r>
        <w:rPr>
          <w:rFonts w:ascii="新宋体" w:hAnsi="新宋体" w:eastAsia="新宋体"/>
          <w:sz w:val="21"/>
          <w:szCs w:val="21"/>
        </w:rPr>
        <w:t>变更估价</w:t>
      </w:r>
      <w:r>
        <w:rPr>
          <w:rFonts w:hint="eastAsia" w:ascii="新宋体" w:hAnsi="新宋体" w:eastAsia="新宋体"/>
          <w:sz w:val="21"/>
          <w:szCs w:val="21"/>
        </w:rPr>
        <w:t>〕</w:t>
      </w:r>
      <w:r>
        <w:rPr>
          <w:rFonts w:ascii="新宋体" w:hAnsi="新宋体" w:eastAsia="新宋体"/>
          <w:sz w:val="21"/>
          <w:szCs w:val="21"/>
        </w:rPr>
        <w:t>约定执行。发包人不同意变更的，监理人应书面通知承包人。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合理化建议降低了合同价格或者提高了工程经济效益的，发包人可对承包人给予奖励，奖励的方法和金额在专用合同条款中约定。</w:t>
      </w:r>
    </w:p>
    <w:p>
      <w:pPr>
        <w:pStyle w:val="8"/>
        <w:spacing w:line="312" w:lineRule="auto"/>
        <w:ind w:firstLine="422" w:firstLineChars="200"/>
        <w:rPr>
          <w:rFonts w:ascii="新宋体" w:hAnsi="新宋体" w:eastAsia="新宋体"/>
          <w:sz w:val="21"/>
          <w:szCs w:val="21"/>
        </w:rPr>
      </w:pPr>
      <w:bookmarkStart w:id="348" w:name="_Toc351203573"/>
      <w:r>
        <w:rPr>
          <w:rFonts w:ascii="新宋体" w:hAnsi="新宋体" w:eastAsia="新宋体"/>
          <w:b/>
          <w:sz w:val="21"/>
          <w:szCs w:val="21"/>
        </w:rPr>
        <w:t>1</w:t>
      </w:r>
      <w:bookmarkStart w:id="349" w:name="_Toc337558793"/>
      <w:r>
        <w:rPr>
          <w:rFonts w:ascii="新宋体" w:hAnsi="新宋体" w:eastAsia="新宋体"/>
          <w:b/>
          <w:sz w:val="21"/>
          <w:szCs w:val="21"/>
        </w:rPr>
        <w:t>0.6变更引起的工期调整</w:t>
      </w:r>
      <w:bookmarkEnd w:id="348"/>
      <w:bookmarkEnd w:id="349"/>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因变更引起工期变化的，合同当事人均可要求调整合同工期，由合同当事人按照第4.4款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并参考工程所在地的工期定额标准确定增减工期天数。</w:t>
      </w:r>
    </w:p>
    <w:p>
      <w:pPr>
        <w:pStyle w:val="8"/>
        <w:spacing w:line="312" w:lineRule="auto"/>
        <w:ind w:firstLine="422" w:firstLineChars="200"/>
        <w:rPr>
          <w:rFonts w:ascii="新宋体" w:hAnsi="新宋体" w:eastAsia="新宋体"/>
          <w:b/>
          <w:sz w:val="21"/>
          <w:szCs w:val="21"/>
        </w:rPr>
      </w:pPr>
      <w:bookmarkStart w:id="350" w:name="_Toc351203574"/>
      <w:r>
        <w:rPr>
          <w:rFonts w:ascii="新宋体" w:hAnsi="新宋体" w:eastAsia="新宋体"/>
          <w:b/>
          <w:sz w:val="21"/>
          <w:szCs w:val="21"/>
        </w:rPr>
        <w:t>10.7暂估价</w:t>
      </w:r>
      <w:bookmarkEnd w:id="350"/>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暂估价专业分包工程、</w:t>
      </w:r>
      <w:r>
        <w:rPr>
          <w:rFonts w:hint="eastAsia" w:ascii="新宋体" w:hAnsi="新宋体" w:eastAsia="新宋体"/>
          <w:sz w:val="21"/>
          <w:szCs w:val="21"/>
        </w:rPr>
        <w:t>服务、</w:t>
      </w:r>
      <w:r>
        <w:rPr>
          <w:rFonts w:ascii="新宋体" w:hAnsi="新宋体" w:eastAsia="新宋体"/>
          <w:sz w:val="21"/>
          <w:szCs w:val="21"/>
        </w:rPr>
        <w:t>材料和工程设备的明细由合同当事人在专用合同条款中约定。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10.7.1 依法必须招标的暂估价项目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对于依法必须招标的暂估价项目，采取以下第1种方式确定</w:t>
      </w:r>
      <w:r>
        <w:rPr>
          <w:rFonts w:hint="eastAsia" w:ascii="新宋体" w:hAnsi="新宋体" w:eastAsia="新宋体"/>
          <w:sz w:val="21"/>
          <w:szCs w:val="21"/>
        </w:rPr>
        <w:t>。合同当事人也可以在</w:t>
      </w:r>
      <w:r>
        <w:rPr>
          <w:rFonts w:ascii="新宋体" w:hAnsi="新宋体" w:eastAsia="新宋体"/>
          <w:sz w:val="21"/>
          <w:szCs w:val="21"/>
        </w:rPr>
        <w:t>专用合同条款</w:t>
      </w:r>
      <w:r>
        <w:rPr>
          <w:rFonts w:hint="eastAsia" w:ascii="新宋体" w:hAnsi="新宋体" w:eastAsia="新宋体"/>
          <w:sz w:val="21"/>
          <w:szCs w:val="21"/>
        </w:rPr>
        <w:t>中选择其他招标方式。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第1种方式：对于依法必须招标的暂估价项目，由承包人招标，对该暂估价项目的确认和批准按照以下约定执行：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新宋体" w:hAnsi="新宋体" w:eastAsia="新宋体"/>
          <w:sz w:val="21"/>
          <w:szCs w:val="21"/>
        </w:rPr>
        <w:t>并按照法律规定参加评标</w:t>
      </w:r>
      <w:r>
        <w:rPr>
          <w:rFonts w:ascii="新宋体" w:hAnsi="新宋体" w:eastAsia="新宋体"/>
          <w:sz w:val="21"/>
          <w:szCs w:val="21"/>
        </w:rPr>
        <w:t>；</w:t>
      </w:r>
    </w:p>
    <w:p>
      <w:pPr>
        <w:spacing w:line="312" w:lineRule="auto"/>
        <w:jc w:val="left"/>
        <w:rPr>
          <w:rFonts w:ascii="新宋体" w:hAnsi="新宋体" w:eastAsia="新宋体"/>
          <w:sz w:val="21"/>
          <w:szCs w:val="21"/>
        </w:rPr>
      </w:pPr>
      <w:r>
        <w:rPr>
          <w:rFonts w:ascii="新宋体" w:hAnsi="新宋体" w:eastAsia="新宋体"/>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10.7.2不属于依法必须招标的暂估价项目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除专用合同条款另有约定外，对于不属于依法必须招标的暂估价项目，采取以下第1种方式确定：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第1种方式：对于不属于依法必须招标的暂估价项目，按本项约定确认和批准：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（2）发包人认为承包人确定的供应商、分包人无法满足工程质量或合同要求的，发包人可以要求承包人重新确定暂估价项目的供应商、分包人;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（3）承包人应当在签订暂估价合同后7天内，将暂估价合同副本报送发包人留存。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第2种方式：承包人按照第10.7.1项</w:t>
      </w:r>
      <w:r>
        <w:rPr>
          <w:rFonts w:hint="eastAsia" w:ascii="新宋体" w:hAnsi="新宋体" w:eastAsia="新宋体"/>
          <w:sz w:val="21"/>
          <w:szCs w:val="21"/>
        </w:rPr>
        <w:t>〔</w:t>
      </w:r>
      <w:r>
        <w:rPr>
          <w:rFonts w:ascii="新宋体" w:hAnsi="新宋体" w:eastAsia="新宋体"/>
          <w:sz w:val="21"/>
          <w:szCs w:val="21"/>
        </w:rPr>
        <w:t>依法必须招标的暂估价项目</w:t>
      </w:r>
      <w:r>
        <w:rPr>
          <w:rFonts w:hint="eastAsia" w:ascii="新宋体" w:hAnsi="新宋体" w:eastAsia="新宋体"/>
          <w:sz w:val="21"/>
          <w:szCs w:val="21"/>
        </w:rPr>
        <w:t>〕</w:t>
      </w:r>
      <w:r>
        <w:rPr>
          <w:rFonts w:ascii="新宋体" w:hAnsi="新宋体" w:eastAsia="新宋体"/>
          <w:sz w:val="21"/>
          <w:szCs w:val="21"/>
        </w:rPr>
        <w:t>约定的第1种方式确定暂估价项目。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第3种方式：承包人直接实施的暂估价项目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承包人具备实施暂估价项目的资格和条件的，经发包人和承包人协商一致后，可由承包人自行实施暂估价项目，合同当事人可以在专用合同条款约定具体事项。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8"/>
        <w:spacing w:line="312" w:lineRule="auto"/>
        <w:ind w:firstLine="422" w:firstLineChars="200"/>
        <w:rPr>
          <w:rFonts w:ascii="新宋体" w:hAnsi="新宋体" w:eastAsia="新宋体"/>
          <w:b/>
          <w:sz w:val="21"/>
          <w:szCs w:val="21"/>
        </w:rPr>
      </w:pPr>
      <w:bookmarkStart w:id="351" w:name="_Toc351203575"/>
      <w:r>
        <w:rPr>
          <w:rFonts w:ascii="新宋体" w:hAnsi="新宋体" w:eastAsia="新宋体"/>
          <w:b/>
          <w:sz w:val="21"/>
          <w:szCs w:val="21"/>
        </w:rPr>
        <w:t>1</w:t>
      </w:r>
      <w:bookmarkStart w:id="352" w:name="_Toc337558794"/>
      <w:bookmarkStart w:id="353" w:name="_Toc296503090"/>
      <w:bookmarkStart w:id="354" w:name="_Toc322522561"/>
      <w:bookmarkStart w:id="355" w:name="_Toc296346591"/>
      <w:r>
        <w:rPr>
          <w:rFonts w:ascii="新宋体" w:hAnsi="新宋体" w:eastAsia="新宋体"/>
          <w:b/>
          <w:sz w:val="21"/>
          <w:szCs w:val="21"/>
        </w:rPr>
        <w:t>0.8暂列金额</w:t>
      </w:r>
      <w:bookmarkEnd w:id="351"/>
    </w:p>
    <w:bookmarkEnd w:id="352"/>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暂列金额应按照发包人的要求使用，发包人的要求应通过监理人发出。</w:t>
      </w:r>
      <w:r>
        <w:rPr>
          <w:rFonts w:hint="eastAsia" w:ascii="新宋体" w:hAnsi="新宋体" w:eastAsia="新宋体"/>
          <w:sz w:val="21"/>
          <w:szCs w:val="21"/>
        </w:rPr>
        <w:t>合同当事人可以在专用合同条款中协商确定有关事项。</w:t>
      </w:r>
    </w:p>
    <w:bookmarkEnd w:id="353"/>
    <w:bookmarkEnd w:id="354"/>
    <w:bookmarkEnd w:id="355"/>
    <w:p>
      <w:pPr>
        <w:pStyle w:val="8"/>
        <w:spacing w:line="312" w:lineRule="auto"/>
        <w:ind w:firstLine="422" w:firstLineChars="200"/>
        <w:rPr>
          <w:rFonts w:ascii="新宋体" w:hAnsi="新宋体" w:eastAsia="新宋体"/>
          <w:b/>
          <w:sz w:val="21"/>
          <w:szCs w:val="21"/>
        </w:rPr>
      </w:pPr>
      <w:bookmarkStart w:id="356" w:name="_Toc351203576"/>
      <w:r>
        <w:rPr>
          <w:rFonts w:ascii="新宋体" w:hAnsi="新宋体" w:eastAsia="新宋体"/>
          <w:b/>
          <w:sz w:val="21"/>
          <w:szCs w:val="21"/>
        </w:rPr>
        <w:t>1</w:t>
      </w:r>
      <w:bookmarkStart w:id="357" w:name="_Toc296503091"/>
      <w:bookmarkStart w:id="358" w:name="_Toc296346592"/>
      <w:bookmarkStart w:id="359" w:name="_Toc337558796"/>
      <w:r>
        <w:rPr>
          <w:rFonts w:ascii="新宋体" w:hAnsi="新宋体" w:eastAsia="新宋体"/>
          <w:b/>
          <w:sz w:val="21"/>
          <w:szCs w:val="21"/>
        </w:rPr>
        <w:t>0.9计日工</w:t>
      </w:r>
      <w:bookmarkEnd w:id="356"/>
      <w:bookmarkEnd w:id="357"/>
      <w:bookmarkEnd w:id="358"/>
      <w:bookmarkEnd w:id="359"/>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需要采用计日工方式的，经发包人同意后</w:t>
      </w:r>
      <w:r>
        <w:rPr>
          <w:rFonts w:ascii="新宋体" w:hAnsi="新宋体" w:eastAsia="新宋体"/>
          <w:sz w:val="21"/>
          <w:szCs w:val="21"/>
        </w:rPr>
        <w:t>，由监理人通知承包人以计日工计价方式实施</w:t>
      </w:r>
      <w:r>
        <w:rPr>
          <w:rFonts w:hint="eastAsia" w:ascii="新宋体" w:hAnsi="新宋体" w:eastAsia="新宋体"/>
          <w:sz w:val="21"/>
          <w:szCs w:val="21"/>
        </w:rPr>
        <w:t>相应</w:t>
      </w:r>
      <w:r>
        <w:rPr>
          <w:rFonts w:ascii="新宋体" w:hAnsi="新宋体" w:eastAsia="新宋体"/>
          <w:sz w:val="21"/>
          <w:szCs w:val="21"/>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确定</w:t>
      </w:r>
      <w:r>
        <w:rPr>
          <w:rFonts w:hint="eastAsia" w:ascii="新宋体" w:hAnsi="新宋体" w:eastAsia="新宋体"/>
          <w:sz w:val="21"/>
          <w:szCs w:val="21"/>
        </w:rPr>
        <w:t>计日工</w:t>
      </w:r>
      <w:r>
        <w:rPr>
          <w:rFonts w:ascii="新宋体" w:hAnsi="新宋体" w:eastAsia="新宋体"/>
          <w:sz w:val="21"/>
          <w:szCs w:val="21"/>
        </w:rPr>
        <w:t>的单价。</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采用计日工计价的任何一项工作，承包人应在该项工作实施过程中，每天提交以下报表和有关凭证报送监理人审查：</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（1）工作名称、内容和数量；</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（2）投入该工作的所有人员的姓名、专业、工种、级别和耗用工时；</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（3）投入该工作的材料类别和数量；</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（4）投入该工作的施工设备型号、台数和耗用台时；</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（5）其他有关资料和凭证。</w:t>
      </w:r>
    </w:p>
    <w:p>
      <w:pPr>
        <w:spacing w:line="312" w:lineRule="auto"/>
        <w:ind w:firstLine="315" w:firstLineChars="150"/>
        <w:jc w:val="left"/>
        <w:rPr>
          <w:rFonts w:ascii="新宋体" w:hAnsi="新宋体" w:eastAsia="新宋体"/>
          <w:sz w:val="21"/>
          <w:szCs w:val="21"/>
        </w:rPr>
      </w:pPr>
      <w:r>
        <w:rPr>
          <w:rFonts w:ascii="新宋体" w:hAnsi="新宋体" w:eastAsia="新宋体"/>
          <w:sz w:val="21"/>
          <w:szCs w:val="21"/>
        </w:rPr>
        <w:t xml:space="preserve"> 计日工由承包人汇总后，列入最近一期进度付款申请单，由监理人审查并经发包人批准后列入进度付款。</w:t>
      </w:r>
    </w:p>
    <w:p>
      <w:pPr>
        <w:pStyle w:val="7"/>
        <w:spacing w:before="0" w:after="0" w:line="312" w:lineRule="auto"/>
        <w:rPr>
          <w:rFonts w:ascii="新宋体" w:hAnsi="新宋体" w:eastAsia="新宋体"/>
          <w:b w:val="0"/>
          <w:sz w:val="21"/>
          <w:szCs w:val="21"/>
        </w:rPr>
      </w:pPr>
      <w:bookmarkStart w:id="360" w:name="_Toc351203577"/>
      <w:r>
        <w:rPr>
          <w:rFonts w:ascii="新宋体" w:hAnsi="新宋体" w:eastAsia="新宋体"/>
          <w:b w:val="0"/>
          <w:sz w:val="21"/>
          <w:szCs w:val="21"/>
        </w:rPr>
        <w:t>11. 价格调整</w:t>
      </w:r>
      <w:bookmarkEnd w:id="360"/>
    </w:p>
    <w:p>
      <w:pPr>
        <w:pStyle w:val="8"/>
        <w:spacing w:line="312" w:lineRule="auto"/>
        <w:ind w:firstLine="422" w:firstLineChars="200"/>
        <w:rPr>
          <w:rFonts w:ascii="新宋体" w:hAnsi="新宋体" w:eastAsia="新宋体"/>
          <w:b/>
          <w:sz w:val="21"/>
          <w:szCs w:val="21"/>
        </w:rPr>
      </w:pPr>
      <w:bookmarkStart w:id="361" w:name="_Toc351203578"/>
      <w:bookmarkStart w:id="362" w:name="_Toc296346593"/>
      <w:bookmarkStart w:id="363" w:name="_Toc337558797"/>
      <w:bookmarkStart w:id="364" w:name="_Toc296503092"/>
      <w:r>
        <w:rPr>
          <w:rFonts w:ascii="新宋体" w:hAnsi="新宋体" w:eastAsia="新宋体"/>
          <w:b/>
          <w:sz w:val="21"/>
          <w:szCs w:val="21"/>
        </w:rPr>
        <w:t>11.1市场价格波动引起的调整</w:t>
      </w:r>
      <w:bookmarkEnd w:id="361"/>
    </w:p>
    <w:bookmarkEnd w:id="362"/>
    <w:bookmarkEnd w:id="363"/>
    <w:bookmarkEnd w:id="36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除专用合同条款另有约定外，市场价格波动超过合同当事人约定的范围，合同价格应当调整。合同当事人可以在专用合同条款中约定选择以下一种方式对合同价格进行调整：</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第1种方式：采用价格指数</w:t>
      </w:r>
      <w:r>
        <w:rPr>
          <w:rFonts w:hint="eastAsia" w:ascii="新宋体" w:hAnsi="新宋体" w:eastAsia="新宋体"/>
          <w:sz w:val="21"/>
          <w:szCs w:val="21"/>
        </w:rPr>
        <w:t>进行价格</w:t>
      </w:r>
      <w:r>
        <w:rPr>
          <w:rFonts w:ascii="新宋体" w:hAnsi="新宋体" w:eastAsia="新宋体"/>
          <w:sz w:val="21"/>
          <w:szCs w:val="21"/>
        </w:rPr>
        <w:t>调整。</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（1）价格调整公式</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因人工、材料和设备等价格波动影响合同价格时，根据专用合同条款中约定的数据，按以下公式计算差额并调整合同价格：</w:t>
      </w:r>
    </w:p>
    <w:p>
      <w:pPr>
        <w:tabs>
          <w:tab w:val="left" w:pos="0"/>
          <w:tab w:val="left" w:pos="360"/>
          <w:tab w:val="left" w:pos="540"/>
        </w:tabs>
        <w:spacing w:line="312" w:lineRule="auto"/>
        <w:ind w:firstLine="200" w:firstLineChars="200"/>
        <w:rPr>
          <w:rFonts w:ascii="新宋体" w:hAnsi="新宋体" w:eastAsia="新宋体"/>
          <w:sz w:val="21"/>
          <w:szCs w:val="21"/>
        </w:rPr>
      </w:pPr>
      <w:r>
        <w:rPr>
          <w:rFonts w:hint="eastAsia" w:ascii="新宋体" w:hAnsi="新宋体" w:eastAsia="新宋体"/>
          <w:position w:val="-30"/>
          <w:sz w:val="10"/>
          <w:szCs w:val="10"/>
        </w:rPr>
        <w:object>
          <v:shape id="_x0000_i1025" o:spt="75" type="#_x0000_t75" style="height:43.8pt;width:360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tabs>
          <w:tab w:val="left" w:pos="0"/>
          <w:tab w:val="left" w:pos="360"/>
          <w:tab w:val="left" w:pos="540"/>
        </w:tabs>
        <w:spacing w:line="312" w:lineRule="auto"/>
        <w:ind w:firstLine="640"/>
        <w:rPr>
          <w:rFonts w:ascii="新宋体" w:hAnsi="新宋体" w:eastAsia="新宋体"/>
          <w:sz w:val="21"/>
          <w:szCs w:val="21"/>
        </w:rPr>
      </w:pPr>
      <w:r>
        <w:rPr>
          <w:rFonts w:ascii="新宋体" w:hAnsi="新宋体" w:eastAsia="新宋体"/>
          <w:sz w:val="21"/>
          <w:szCs w:val="21"/>
        </w:rPr>
        <w:t>公式中：ΔP——需调整的价格差额；</w:t>
      </w:r>
    </w:p>
    <w:p>
      <w:pPr>
        <w:tabs>
          <w:tab w:val="left" w:pos="0"/>
          <w:tab w:val="left" w:pos="360"/>
          <w:tab w:val="left" w:pos="540"/>
        </w:tabs>
        <w:spacing w:line="312" w:lineRule="auto"/>
        <w:ind w:firstLine="1260" w:firstLineChars="600"/>
        <w:rPr>
          <w:rFonts w:ascii="新宋体" w:hAnsi="新宋体" w:eastAsia="新宋体"/>
          <w:sz w:val="21"/>
          <w:szCs w:val="21"/>
        </w:rPr>
      </w:pPr>
      <w:r>
        <w:rPr>
          <w:rFonts w:ascii="新宋体" w:hAnsi="新宋体" w:eastAsia="新宋体"/>
          <w:position w:val="-6"/>
          <w:sz w:val="21"/>
          <w:szCs w:val="21"/>
        </w:rPr>
        <w:object>
          <v:shape id="_x0000_i1026" o:spt="75" type="#_x0000_t75" style="height:18.45pt;width:18.4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ascii="新宋体" w:hAnsi="新宋体" w:eastAsia="新宋体"/>
          <w:sz w:val="21"/>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A——定值权重（即不调部分的权重）；</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position w:val="-10"/>
          <w:sz w:val="21"/>
          <w:szCs w:val="21"/>
        </w:rPr>
        <w:object>
          <v:shape id="_x0000_i1027" o:spt="75" type="#_x0000_t75" style="height:21.3pt;width:100.8pt;" o:ole="t" filled="f" o:preferrelative="t" stroked="f" coordsize="21600,21600">
            <v:path/>
            <v:fill on="f" focussize="0,0"/>
            <v:stroke on="f" joinstyle="miter"/>
            <v:imagedata r:id="rId15" o:title=""/>
            <o:lock v:ext="edit" aspectratio="t"/>
            <w10:wrap type="none"/>
            <w10:anchorlock/>
          </v:shape>
          <o:OLEObject Type="Embed" ProgID="Equation.3" ShapeID="_x0000_i1027" DrawAspect="Content" ObjectID="_1468075727" r:id="rId14">
            <o:LockedField>false</o:LockedField>
          </o:OLEObject>
        </w:object>
      </w:r>
      <w:r>
        <w:rPr>
          <w:rFonts w:ascii="新宋体" w:hAnsi="新宋体" w:eastAsia="新宋体"/>
          <w:sz w:val="21"/>
          <w:szCs w:val="21"/>
        </w:rPr>
        <w:t>——各可调因子的变值权重（即可调部分的权重），为各可调因子在签约合同价中所占的比例；</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position w:val="-10"/>
          <w:sz w:val="21"/>
          <w:szCs w:val="21"/>
        </w:rPr>
        <w:object>
          <v:shape id="_x0000_i1028" o:spt="75" type="#_x0000_t75" style="height:20.75pt;width:101.95pt;" o:ole="t" filled="f" o:preferrelative="t" stroked="f" coordsize="21600,21600">
            <v:path/>
            <v:fill on="f" focussize="0,0"/>
            <v:stroke on="f" joinstyle="miter"/>
            <v:imagedata r:id="rId17" o:title=""/>
            <o:lock v:ext="edit" aspectratio="t"/>
            <w10:wrap type="none"/>
            <w10:anchorlock/>
          </v:shape>
          <o:OLEObject Type="Embed" ProgID="Equation.3" ShapeID="_x0000_i1028" DrawAspect="Content" ObjectID="_1468075728" r:id="rId16">
            <o:LockedField>false</o:LockedField>
          </o:OLEObject>
        </w:object>
      </w:r>
      <w:r>
        <w:rPr>
          <w:rFonts w:ascii="新宋体" w:hAnsi="新宋体" w:eastAsia="新宋体"/>
          <w:sz w:val="21"/>
          <w:szCs w:val="21"/>
        </w:rPr>
        <w:t>——各可调因子的现行价格指数，指约定的付款证书相关周期最后一天的前42天的各可调因子的价格指数；</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position w:val="-10"/>
          <w:sz w:val="21"/>
          <w:szCs w:val="21"/>
        </w:rPr>
        <w:object>
          <v:shape id="_x0000_i1029" o:spt="75" type="#_x0000_t75" style="height:20.15pt;width:108.3pt;" o:ole="t" filled="f" o:preferrelative="t" stroked="f" coordsize="21600,21600">
            <v:path/>
            <v:fill on="f" focussize="0,0"/>
            <v:stroke on="f" joinstyle="miter"/>
            <v:imagedata r:id="rId19" o:title=""/>
            <o:lock v:ext="edit" aspectratio="t"/>
            <w10:wrap type="none"/>
            <w10:anchorlock/>
          </v:shape>
          <o:OLEObject Type="Embed" ProgID="Equation.3" ShapeID="_x0000_i1029" DrawAspect="Content" ObjectID="_1468075729" r:id="rId18">
            <o:LockedField>false</o:LockedField>
          </o:OLEObject>
        </w:object>
      </w:r>
      <w:r>
        <w:rPr>
          <w:rFonts w:ascii="新宋体" w:hAnsi="新宋体" w:eastAsia="新宋体"/>
          <w:sz w:val="21"/>
          <w:szCs w:val="21"/>
        </w:rPr>
        <w:t>——各可调因子的基本价格指数，指基准日期的各可调因子的价格指数。</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（2）暂时确定调整差额</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在计算调整差额时无现行价格指数的，合同当事人同意暂用前次价格指数计算。实际价格指数有调整的，合同当事人进行相应调整。</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（3）权重的调整</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因变更导致合同约定的权重不合理时，按照第4.4款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执行。</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（4）因承包人原因工期延误后的价格调整</w:t>
      </w:r>
    </w:p>
    <w:p>
      <w:pPr>
        <w:tabs>
          <w:tab w:val="left" w:pos="0"/>
          <w:tab w:val="left" w:pos="360"/>
          <w:tab w:val="left" w:pos="540"/>
        </w:tabs>
        <w:spacing w:line="312" w:lineRule="auto"/>
        <w:ind w:firstLine="420" w:firstLineChars="200"/>
        <w:rPr>
          <w:rFonts w:ascii="新宋体" w:hAnsi="新宋体" w:eastAsia="新宋体"/>
          <w:sz w:val="21"/>
          <w:szCs w:val="21"/>
        </w:rPr>
      </w:pPr>
      <w:r>
        <w:rPr>
          <w:rFonts w:ascii="新宋体" w:hAnsi="新宋体" w:eastAsia="新宋体"/>
          <w:sz w:val="21"/>
          <w:szCs w:val="21"/>
        </w:rPr>
        <w:t>因承包人原因未按期竣工的，对合同约定的竣工日期后继续施工的工程，在使用价格调整公式时，应采用计划竣工日期与实际竣工日期的两个价格指数中较低的一个作为现行价格指数。</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第2种方式：采用造价信息</w:t>
      </w:r>
      <w:r>
        <w:rPr>
          <w:rFonts w:hint="eastAsia" w:ascii="新宋体" w:hAnsi="新宋体" w:eastAsia="新宋体"/>
          <w:sz w:val="21"/>
          <w:szCs w:val="21"/>
        </w:rPr>
        <w:t>进行价格</w:t>
      </w:r>
      <w:r>
        <w:rPr>
          <w:rFonts w:ascii="新宋体" w:hAnsi="新宋体" w:eastAsia="新宋体"/>
          <w:sz w:val="21"/>
          <w:szCs w:val="21"/>
        </w:rPr>
        <w:t>调整。</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新宋体" w:hAnsi="新宋体" w:eastAsia="新宋体"/>
          <w:sz w:val="21"/>
          <w:szCs w:val="21"/>
        </w:rPr>
        <w:t>量</w:t>
      </w:r>
      <w:r>
        <w:rPr>
          <w:rFonts w:ascii="新宋体" w:hAnsi="新宋体" w:eastAsia="新宋体"/>
          <w:sz w:val="21"/>
          <w:szCs w:val="21"/>
        </w:rPr>
        <w:t>应由发包人审批，发包人确认需调整的材料单价及数量，作为调整合同价格的依据。</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（2）材料、工程设备价格变化的价款调整按照发包人提供的基准价格，按以下风险范围规定执行:</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①</w:t>
      </w:r>
      <w:r>
        <w:rPr>
          <w:rFonts w:ascii="新宋体" w:hAnsi="新宋体" w:eastAsia="新宋体"/>
          <w:sz w:val="21"/>
          <w:szCs w:val="21"/>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②</w:t>
      </w:r>
      <w:r>
        <w:rPr>
          <w:rFonts w:ascii="新宋体" w:hAnsi="新宋体" w:eastAsia="新宋体"/>
          <w:sz w:val="21"/>
          <w:szCs w:val="21"/>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③</w:t>
      </w:r>
      <w:r>
        <w:rPr>
          <w:rFonts w:ascii="新宋体" w:hAnsi="新宋体" w:eastAsia="新宋体"/>
          <w:sz w:val="21"/>
          <w:szCs w:val="21"/>
        </w:rPr>
        <w:t>承包人在已标价工程量清单或预算书中载明材料单价等于基准价格的：除专用合同条款另有约定外，合同履行期间材料单价涨跌幅以基准价格为基础超过±5%时，其超过部分据实调整。</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④</w:t>
      </w:r>
      <w:r>
        <w:rPr>
          <w:rFonts w:ascii="新宋体" w:hAnsi="新宋体" w:eastAsia="新宋体"/>
          <w:sz w:val="21"/>
          <w:szCs w:val="21"/>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12" w:lineRule="auto"/>
        <w:ind w:firstLine="420" w:firstLineChars="200"/>
        <w:rPr>
          <w:rFonts w:ascii="新宋体" w:hAnsi="新宋体" w:eastAsia="新宋体"/>
          <w:sz w:val="21"/>
          <w:szCs w:val="21"/>
        </w:rPr>
      </w:pPr>
      <w:bookmarkStart w:id="365" w:name="OLE_LINK3"/>
      <w:r>
        <w:rPr>
          <w:rFonts w:ascii="新宋体" w:hAnsi="新宋体" w:eastAsia="新宋体"/>
          <w:sz w:val="21"/>
          <w:szCs w:val="21"/>
        </w:rPr>
        <w:t>前述基准价格是指由发包人在招标文件或专用合同条款中给定的材料、工程设备的价格，该价格原则上应当按照省级或行业建设主管部门或其授权的工程造价管理机构发布的信息价编制。</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（3）施工机械台班单价或施工机械使用费发生变化超过省级或行业建设主管部门或其授权的工程造价管理机构规定的范围时，按规定调整合同价格。</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第3种方式：专用合同条款约定的其他方式。</w:t>
      </w:r>
    </w:p>
    <w:p>
      <w:pPr>
        <w:pStyle w:val="8"/>
        <w:spacing w:line="312" w:lineRule="auto"/>
        <w:ind w:firstLine="422" w:firstLineChars="200"/>
        <w:rPr>
          <w:rFonts w:ascii="新宋体" w:hAnsi="新宋体" w:eastAsia="新宋体"/>
          <w:b/>
          <w:sz w:val="21"/>
          <w:szCs w:val="21"/>
        </w:rPr>
      </w:pPr>
      <w:bookmarkStart w:id="366" w:name="_Toc351203579"/>
      <w:bookmarkStart w:id="367" w:name="_Toc296346594"/>
      <w:bookmarkStart w:id="368" w:name="_Toc337558798"/>
      <w:bookmarkStart w:id="369" w:name="_Toc296503093"/>
      <w:r>
        <w:rPr>
          <w:rFonts w:ascii="新宋体" w:hAnsi="新宋体" w:eastAsia="新宋体"/>
          <w:b/>
          <w:sz w:val="21"/>
          <w:szCs w:val="21"/>
        </w:rPr>
        <w:t>11.2法律变化引起的调整</w:t>
      </w:r>
      <w:bookmarkEnd w:id="366"/>
    </w:p>
    <w:bookmarkEnd w:id="367"/>
    <w:bookmarkEnd w:id="368"/>
    <w:bookmarkEnd w:id="369"/>
    <w:p>
      <w:pPr>
        <w:spacing w:line="312" w:lineRule="auto"/>
        <w:ind w:firstLine="420" w:firstLineChars="200"/>
        <w:rPr>
          <w:rFonts w:ascii="新宋体" w:hAnsi="新宋体" w:eastAsia="新宋体"/>
          <w:sz w:val="21"/>
          <w:szCs w:val="21"/>
        </w:rPr>
      </w:pPr>
      <w:r>
        <w:rPr>
          <w:rFonts w:ascii="新宋体" w:hAnsi="新宋体" w:eastAsia="新宋体"/>
          <w:sz w:val="21"/>
          <w:szCs w:val="21"/>
        </w:rPr>
        <w:t>基准日</w:t>
      </w:r>
      <w:r>
        <w:rPr>
          <w:rFonts w:hint="eastAsia" w:ascii="新宋体" w:hAnsi="新宋体" w:eastAsia="新宋体"/>
          <w:sz w:val="21"/>
          <w:szCs w:val="21"/>
        </w:rPr>
        <w:t>期</w:t>
      </w:r>
      <w:r>
        <w:rPr>
          <w:rFonts w:ascii="新宋体" w:hAnsi="新宋体" w:eastAsia="新宋体"/>
          <w:sz w:val="21"/>
          <w:szCs w:val="21"/>
        </w:rPr>
        <w:t>后，法律变化</w:t>
      </w:r>
      <w:r>
        <w:rPr>
          <w:rFonts w:hint="eastAsia" w:ascii="新宋体" w:hAnsi="新宋体" w:eastAsia="新宋体"/>
          <w:sz w:val="21"/>
          <w:szCs w:val="21"/>
        </w:rPr>
        <w:t>导致承包人在合同履行过程中所需要的费用发生除第11.1款〔市场价格波动引起的调整〕约定以外的增加时，由发包人承担由此增加的费用；减少时，应从合同价格中予以扣减。</w:t>
      </w:r>
      <w:r>
        <w:rPr>
          <w:rFonts w:ascii="新宋体" w:hAnsi="新宋体" w:eastAsia="新宋体"/>
          <w:sz w:val="21"/>
          <w:szCs w:val="21"/>
        </w:rPr>
        <w:t>基准日</w:t>
      </w:r>
      <w:r>
        <w:rPr>
          <w:rFonts w:hint="eastAsia" w:ascii="新宋体" w:hAnsi="新宋体" w:eastAsia="新宋体"/>
          <w:sz w:val="21"/>
          <w:szCs w:val="21"/>
        </w:rPr>
        <w:t>期</w:t>
      </w:r>
      <w:r>
        <w:rPr>
          <w:rFonts w:ascii="新宋体" w:hAnsi="新宋体" w:eastAsia="新宋体"/>
          <w:sz w:val="21"/>
          <w:szCs w:val="21"/>
        </w:rPr>
        <w:t>后，</w:t>
      </w:r>
      <w:r>
        <w:rPr>
          <w:rFonts w:hint="eastAsia" w:ascii="新宋体" w:hAnsi="新宋体" w:eastAsia="新宋体"/>
          <w:sz w:val="21"/>
          <w:szCs w:val="21"/>
        </w:rPr>
        <w:t>因</w:t>
      </w:r>
      <w:r>
        <w:rPr>
          <w:rFonts w:ascii="新宋体" w:hAnsi="新宋体" w:eastAsia="新宋体"/>
          <w:sz w:val="21"/>
          <w:szCs w:val="21"/>
        </w:rPr>
        <w:t>法律变化</w:t>
      </w:r>
      <w:r>
        <w:rPr>
          <w:rFonts w:hint="eastAsia" w:ascii="新宋体" w:hAnsi="新宋体" w:eastAsia="新宋体"/>
          <w:sz w:val="21"/>
          <w:szCs w:val="21"/>
        </w:rPr>
        <w:t>造成工期延误时，工期应予以顺延。</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因法律变化引起的合同价格和工期调整，合同当事人无法达成一致的，由总监理工程师按第4.4款〔商定或确定〕的约定处理。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因承包人原因造成工期延误，在工期延误期间出现法律变化的，由此增加的费用和（或）延误的工期由承包人承担。</w:t>
      </w:r>
    </w:p>
    <w:p>
      <w:pPr>
        <w:pStyle w:val="7"/>
        <w:spacing w:before="0" w:after="0" w:line="312" w:lineRule="auto"/>
        <w:rPr>
          <w:rFonts w:ascii="新宋体" w:hAnsi="新宋体" w:eastAsia="新宋体"/>
          <w:b w:val="0"/>
          <w:sz w:val="21"/>
          <w:szCs w:val="21"/>
        </w:rPr>
      </w:pPr>
      <w:bookmarkStart w:id="370" w:name="_Toc351203580"/>
      <w:bookmarkStart w:id="371" w:name="_Toc337558799"/>
      <w:bookmarkStart w:id="372" w:name="_Toc296503096"/>
      <w:bookmarkStart w:id="373" w:name="_Toc296346597"/>
      <w:r>
        <w:rPr>
          <w:rFonts w:ascii="新宋体" w:hAnsi="新宋体" w:eastAsia="新宋体"/>
          <w:b w:val="0"/>
          <w:sz w:val="21"/>
          <w:szCs w:val="21"/>
        </w:rPr>
        <w:t>12. 合同价格、计量与支付</w:t>
      </w:r>
      <w:bookmarkEnd w:id="370"/>
    </w:p>
    <w:bookmarkEnd w:id="371"/>
    <w:p>
      <w:pPr>
        <w:pStyle w:val="8"/>
        <w:spacing w:line="312" w:lineRule="auto"/>
        <w:ind w:firstLine="422" w:firstLineChars="200"/>
        <w:rPr>
          <w:rFonts w:ascii="新宋体" w:hAnsi="新宋体" w:eastAsia="新宋体"/>
          <w:b/>
          <w:sz w:val="21"/>
          <w:szCs w:val="21"/>
        </w:rPr>
      </w:pPr>
      <w:bookmarkStart w:id="374" w:name="_Toc351203581"/>
      <w:bookmarkStart w:id="375" w:name="_Toc337558800"/>
      <w:r>
        <w:rPr>
          <w:rFonts w:ascii="新宋体" w:hAnsi="新宋体" w:eastAsia="新宋体"/>
          <w:b/>
          <w:sz w:val="21"/>
          <w:szCs w:val="21"/>
        </w:rPr>
        <w:t>12.1 合同价</w:t>
      </w:r>
      <w:bookmarkEnd w:id="372"/>
      <w:bookmarkEnd w:id="373"/>
      <w:r>
        <w:rPr>
          <w:rFonts w:ascii="新宋体" w:hAnsi="新宋体" w:eastAsia="新宋体"/>
          <w:b/>
          <w:sz w:val="21"/>
          <w:szCs w:val="21"/>
        </w:rPr>
        <w:t>格形式</w:t>
      </w:r>
      <w:bookmarkEnd w:id="374"/>
    </w:p>
    <w:bookmarkEnd w:id="375"/>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发包人和承包人应在合同协议书中</w:t>
      </w:r>
      <w:r>
        <w:rPr>
          <w:rFonts w:hint="eastAsia" w:ascii="新宋体" w:hAnsi="新宋体" w:eastAsia="新宋体"/>
          <w:sz w:val="21"/>
          <w:szCs w:val="21"/>
        </w:rPr>
        <w:t>选择</w:t>
      </w:r>
      <w:r>
        <w:rPr>
          <w:rFonts w:ascii="新宋体" w:hAnsi="新宋体" w:eastAsia="新宋体"/>
          <w:sz w:val="21"/>
          <w:szCs w:val="21"/>
        </w:rPr>
        <w:t xml:space="preserve">下列一种合同价格形式：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r>
        <w:rPr>
          <w:rFonts w:hint="eastAsia" w:ascii="新宋体" w:hAnsi="新宋体" w:eastAsia="新宋体"/>
          <w:sz w:val="21"/>
          <w:szCs w:val="21"/>
        </w:rPr>
        <w:t>.</w:t>
      </w:r>
      <w:r>
        <w:rPr>
          <w:rFonts w:ascii="新宋体" w:hAnsi="新宋体" w:eastAsia="新宋体"/>
          <w:sz w:val="21"/>
          <w:szCs w:val="21"/>
        </w:rPr>
        <w:t>单价合同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w:t>
      </w:r>
      <w:r>
        <w:rPr>
          <w:rFonts w:hint="eastAsia" w:ascii="新宋体" w:hAnsi="新宋体" w:eastAsia="新宋体"/>
          <w:sz w:val="21"/>
          <w:szCs w:val="21"/>
        </w:rPr>
        <w:t>〔</w:t>
      </w:r>
      <w:r>
        <w:rPr>
          <w:rFonts w:ascii="新宋体" w:hAnsi="新宋体" w:eastAsia="新宋体"/>
          <w:sz w:val="21"/>
          <w:szCs w:val="21"/>
        </w:rPr>
        <w:t>市场价格波动引起的调整</w:t>
      </w:r>
      <w:r>
        <w:rPr>
          <w:rFonts w:hint="eastAsia" w:ascii="新宋体" w:hAnsi="新宋体" w:eastAsia="新宋体"/>
          <w:sz w:val="21"/>
          <w:szCs w:val="21"/>
        </w:rPr>
        <w:t>〕</w:t>
      </w:r>
      <w:r>
        <w:rPr>
          <w:rFonts w:ascii="新宋体" w:hAnsi="新宋体" w:eastAsia="新宋体"/>
          <w:sz w:val="21"/>
          <w:szCs w:val="21"/>
        </w:rPr>
        <w:t>约定执行。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r>
        <w:rPr>
          <w:rFonts w:hint="eastAsia" w:ascii="新宋体" w:hAnsi="新宋体" w:eastAsia="新宋体"/>
          <w:sz w:val="21"/>
          <w:szCs w:val="21"/>
        </w:rPr>
        <w:t>.</w:t>
      </w:r>
      <w:r>
        <w:rPr>
          <w:rFonts w:ascii="新宋体" w:hAnsi="新宋体" w:eastAsia="新宋体"/>
          <w:sz w:val="21"/>
          <w:szCs w:val="21"/>
        </w:rPr>
        <w:t>总价合同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w:t>
      </w:r>
      <w:r>
        <w:rPr>
          <w:rFonts w:hint="eastAsia" w:ascii="新宋体" w:hAnsi="新宋体" w:eastAsia="新宋体"/>
          <w:sz w:val="21"/>
          <w:szCs w:val="21"/>
        </w:rPr>
        <w:t>〔</w:t>
      </w:r>
      <w:r>
        <w:rPr>
          <w:rFonts w:ascii="新宋体" w:hAnsi="新宋体" w:eastAsia="新宋体"/>
          <w:sz w:val="21"/>
          <w:szCs w:val="21"/>
        </w:rPr>
        <w:t>市场价格波动引起的调整</w:t>
      </w:r>
      <w:r>
        <w:rPr>
          <w:rFonts w:hint="eastAsia" w:ascii="新宋体" w:hAnsi="新宋体" w:eastAsia="新宋体"/>
          <w:sz w:val="21"/>
          <w:szCs w:val="21"/>
        </w:rPr>
        <w:t>〕</w:t>
      </w:r>
      <w:r>
        <w:rPr>
          <w:rFonts w:ascii="新宋体" w:hAnsi="新宋体" w:eastAsia="新宋体"/>
          <w:sz w:val="21"/>
          <w:szCs w:val="21"/>
        </w:rPr>
        <w:t>、因法律变化引起的调整按第11.2款</w:t>
      </w:r>
      <w:r>
        <w:rPr>
          <w:rFonts w:hint="eastAsia" w:ascii="新宋体" w:hAnsi="新宋体" w:eastAsia="新宋体"/>
          <w:sz w:val="21"/>
          <w:szCs w:val="21"/>
        </w:rPr>
        <w:t>〔</w:t>
      </w:r>
      <w:r>
        <w:rPr>
          <w:rFonts w:ascii="新宋体" w:hAnsi="新宋体" w:eastAsia="新宋体"/>
          <w:sz w:val="21"/>
          <w:szCs w:val="21"/>
        </w:rPr>
        <w:t>法律变化引起的调整</w:t>
      </w:r>
      <w:r>
        <w:rPr>
          <w:rFonts w:hint="eastAsia" w:ascii="新宋体" w:hAnsi="新宋体" w:eastAsia="新宋体"/>
          <w:sz w:val="21"/>
          <w:szCs w:val="21"/>
        </w:rPr>
        <w:t>〕</w:t>
      </w:r>
      <w:r>
        <w:rPr>
          <w:rFonts w:ascii="新宋体" w:hAnsi="新宋体" w:eastAsia="新宋体"/>
          <w:sz w:val="21"/>
          <w:szCs w:val="21"/>
        </w:rPr>
        <w:t>约定执行。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r>
        <w:rPr>
          <w:rFonts w:hint="eastAsia" w:ascii="新宋体" w:hAnsi="新宋体" w:eastAsia="新宋体"/>
          <w:sz w:val="21"/>
          <w:szCs w:val="21"/>
        </w:rPr>
        <w:t>.</w:t>
      </w:r>
      <w:r>
        <w:rPr>
          <w:rFonts w:ascii="新宋体" w:hAnsi="新宋体" w:eastAsia="新宋体"/>
          <w:sz w:val="21"/>
          <w:szCs w:val="21"/>
        </w:rPr>
        <w:t>其它价格形式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合同当事人可在专用合同条款中约定其他合同价格形式。</w:t>
      </w:r>
    </w:p>
    <w:p>
      <w:pPr>
        <w:pStyle w:val="8"/>
        <w:spacing w:line="312" w:lineRule="auto"/>
        <w:ind w:firstLine="422" w:firstLineChars="200"/>
        <w:rPr>
          <w:rFonts w:ascii="新宋体" w:hAnsi="新宋体" w:eastAsia="新宋体"/>
          <w:b/>
          <w:sz w:val="21"/>
          <w:szCs w:val="21"/>
        </w:rPr>
      </w:pPr>
      <w:bookmarkStart w:id="376" w:name="_Toc296503097"/>
      <w:bookmarkStart w:id="377" w:name="_Toc296346598"/>
      <w:bookmarkStart w:id="378" w:name="_Toc351203582"/>
      <w:bookmarkStart w:id="379" w:name="_Toc337558801"/>
      <w:r>
        <w:rPr>
          <w:rFonts w:ascii="新宋体" w:hAnsi="新宋体" w:eastAsia="新宋体"/>
          <w:b/>
          <w:sz w:val="21"/>
          <w:szCs w:val="21"/>
        </w:rPr>
        <w:t>12.2预</w:t>
      </w:r>
      <w:bookmarkEnd w:id="376"/>
      <w:bookmarkEnd w:id="377"/>
      <w:bookmarkStart w:id="380" w:name="_Toc296503100"/>
      <w:bookmarkStart w:id="381" w:name="_Toc296346601"/>
      <w:r>
        <w:rPr>
          <w:rFonts w:ascii="新宋体" w:hAnsi="新宋体" w:eastAsia="新宋体"/>
          <w:b/>
          <w:sz w:val="21"/>
          <w:szCs w:val="21"/>
        </w:rPr>
        <w:t>付款</w:t>
      </w:r>
      <w:bookmarkEnd w:id="378"/>
    </w:p>
    <w:bookmarkEnd w:id="379"/>
    <w:bookmarkEnd w:id="380"/>
    <w:bookmarkEnd w:id="38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12.2.1预付款的支付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预付款的支付按照专用合同条款约定执行，但至迟应在开工通知载明的开工日期7天前支付。预付款应当用于材料、工程设备、施工设备的采购及修建临时工程、组织施工队伍进场等。</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除专用合同条款另有约定外，预付款在进度付款中同比例扣回。</w:t>
      </w:r>
      <w:bookmarkEnd w:id="365"/>
      <w:r>
        <w:rPr>
          <w:rFonts w:ascii="新宋体" w:hAnsi="新宋体" w:eastAsia="新宋体"/>
          <w:sz w:val="21"/>
          <w:szCs w:val="21"/>
        </w:rPr>
        <w:t>在颁发工程接收证书前，提前解除合同的，尚未扣完的预付款应与合同价款一并结算。</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发包人逾期支付预付款超过7天的，承包人有权向发包人发出要求预付的催告通知，发包人收到通知后7天内仍未支付的，承包人有权暂停施工，并按第16.1.1项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12.2.2 预付款担保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发包人要求承包人提供预付款担保的</w:t>
      </w:r>
      <w:r>
        <w:rPr>
          <w:rFonts w:ascii="新宋体" w:hAnsi="新宋体" w:eastAsia="新宋体"/>
          <w:sz w:val="21"/>
          <w:szCs w:val="21"/>
        </w:rPr>
        <w:t>，承包人应在发包人支付预付款7天前提供预付款担保</w:t>
      </w:r>
      <w:r>
        <w:rPr>
          <w:rFonts w:hint="eastAsia" w:ascii="新宋体" w:hAnsi="新宋体" w:eastAsia="新宋体"/>
          <w:sz w:val="21"/>
          <w:szCs w:val="21"/>
        </w:rPr>
        <w:t>，</w:t>
      </w:r>
      <w:r>
        <w:rPr>
          <w:rFonts w:ascii="新宋体" w:hAnsi="新宋体" w:eastAsia="新宋体"/>
          <w:sz w:val="21"/>
          <w:szCs w:val="21"/>
        </w:rPr>
        <w:t>专用合同条款另有约定</w:t>
      </w:r>
      <w:r>
        <w:rPr>
          <w:rFonts w:hint="eastAsia" w:ascii="新宋体" w:hAnsi="新宋体" w:eastAsia="新宋体"/>
          <w:sz w:val="21"/>
          <w:szCs w:val="21"/>
        </w:rPr>
        <w:t>除</w:t>
      </w:r>
      <w:r>
        <w:rPr>
          <w:rFonts w:ascii="新宋体" w:hAnsi="新宋体" w:eastAsia="新宋体"/>
          <w:sz w:val="21"/>
          <w:szCs w:val="21"/>
        </w:rPr>
        <w:t>外。预付款担保可采用银行保函、担保公司担保等形式，具体由合同当事人在专用合同条款中约定。在预付款完全扣回之前，承包人应保证预付款担保持续有效。</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发包人在工程款中逐期扣回预付款后，预付款担保额度应相应减少，但剩余的预付款担保金额不得低于未被扣回的预付款金额。</w:t>
      </w:r>
    </w:p>
    <w:p>
      <w:pPr>
        <w:pStyle w:val="8"/>
        <w:spacing w:line="312" w:lineRule="auto"/>
        <w:ind w:firstLine="422" w:firstLineChars="200"/>
        <w:rPr>
          <w:rFonts w:ascii="新宋体" w:hAnsi="新宋体" w:eastAsia="新宋体"/>
          <w:b/>
          <w:sz w:val="21"/>
          <w:szCs w:val="21"/>
        </w:rPr>
      </w:pPr>
      <w:bookmarkStart w:id="382" w:name="_Toc351203583"/>
      <w:bookmarkStart w:id="383" w:name="_Toc337558802"/>
      <w:r>
        <w:rPr>
          <w:rFonts w:ascii="新宋体" w:hAnsi="新宋体" w:eastAsia="新宋体"/>
          <w:b/>
          <w:sz w:val="21"/>
          <w:szCs w:val="21"/>
        </w:rPr>
        <w:t>12.3计量</w:t>
      </w:r>
      <w:bookmarkEnd w:id="382"/>
    </w:p>
    <w:bookmarkEnd w:id="38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12.3.1 计量原则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工程量计量按照合同约定的工程量计算规则、图纸及变更指示</w:t>
      </w:r>
      <w:r>
        <w:rPr>
          <w:rFonts w:hint="eastAsia" w:ascii="新宋体" w:hAnsi="新宋体" w:eastAsia="新宋体"/>
          <w:sz w:val="21"/>
          <w:szCs w:val="21"/>
        </w:rPr>
        <w:t>等</w:t>
      </w:r>
      <w:r>
        <w:rPr>
          <w:rFonts w:ascii="新宋体" w:hAnsi="新宋体" w:eastAsia="新宋体"/>
          <w:sz w:val="21"/>
          <w:szCs w:val="21"/>
        </w:rPr>
        <w:t>进行计量。工程量计算规则应以相关的国家标准、行业标准</w:t>
      </w:r>
      <w:r>
        <w:rPr>
          <w:rFonts w:hint="eastAsia" w:ascii="新宋体" w:hAnsi="新宋体" w:eastAsia="新宋体"/>
          <w:sz w:val="21"/>
          <w:szCs w:val="21"/>
        </w:rPr>
        <w:t>等</w:t>
      </w:r>
      <w:r>
        <w:rPr>
          <w:rFonts w:ascii="新宋体" w:hAnsi="新宋体" w:eastAsia="新宋体"/>
          <w:sz w:val="21"/>
          <w:szCs w:val="21"/>
        </w:rPr>
        <w:t>为依据，由合同当事人在专用合同条款中约定。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12.3.2 计量周期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除专用合同条款另有约定外，工程量的计量按月进行。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12.3.3 单价合同的计量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除专用合同条款另有约定外，单价合同的计量按照本项约定执行：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（1）承包人应于每月25日向监理人报送上月20日至当月19日已完成的工程量报告，并附具进度付款申请单、已完成工程量报表和有关资料。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（3）监理人未在收到承包人提交的工程量报表后的7天内完成审核的，承包人报送的工程量报告中的工程量视为承包人实际完成的工程量，据此计算工程价款。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12.3.4 总价合同的计量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除专用合同条款另有约定外，按</w:t>
      </w:r>
      <w:r>
        <w:rPr>
          <w:rFonts w:hint="eastAsia" w:ascii="新宋体" w:hAnsi="新宋体" w:eastAsia="新宋体"/>
          <w:sz w:val="21"/>
          <w:szCs w:val="21"/>
        </w:rPr>
        <w:t>月计量支付</w:t>
      </w:r>
      <w:r>
        <w:rPr>
          <w:rFonts w:ascii="新宋体" w:hAnsi="新宋体" w:eastAsia="新宋体"/>
          <w:sz w:val="21"/>
          <w:szCs w:val="21"/>
        </w:rPr>
        <w:t>的总价合同，按照本项约定执行：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（1）承包人应于每月25日向监理人报送上月20日至当月19日已完成的工程量报告，并附具进度付款申请单、已完成工程量报表和有关资料。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（3）监理人未在收到承包人提交的工程量报表后的7天内完成复核的，承包人提交的工程量报告中的工程量视为承包人实际完成的工程量。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12.3.5 总价合同采用支付分解表计量支付的，可以按照第12.3.4项</w:t>
      </w:r>
      <w:r>
        <w:rPr>
          <w:rFonts w:hint="eastAsia" w:ascii="新宋体" w:hAnsi="新宋体" w:eastAsia="新宋体"/>
          <w:sz w:val="21"/>
          <w:szCs w:val="21"/>
        </w:rPr>
        <w:t>〔</w:t>
      </w:r>
      <w:r>
        <w:rPr>
          <w:rFonts w:ascii="新宋体" w:hAnsi="新宋体" w:eastAsia="新宋体"/>
          <w:sz w:val="21"/>
          <w:szCs w:val="21"/>
        </w:rPr>
        <w:t>总价合同的计量</w:t>
      </w:r>
      <w:r>
        <w:rPr>
          <w:rFonts w:hint="eastAsia" w:ascii="新宋体" w:hAnsi="新宋体" w:eastAsia="新宋体"/>
          <w:sz w:val="21"/>
          <w:szCs w:val="21"/>
        </w:rPr>
        <w:t>〕</w:t>
      </w:r>
      <w:r>
        <w:rPr>
          <w:rFonts w:ascii="新宋体" w:hAnsi="新宋体" w:eastAsia="新宋体"/>
          <w:sz w:val="21"/>
          <w:szCs w:val="21"/>
        </w:rPr>
        <w:t>约定进行计量，但合同价款按照支付分解表进行支付。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12.3.6 其他价格形式合同的计量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合同当事人可在专用合同条款中约定其他价格形式合同的计量方式和程序。</w:t>
      </w:r>
    </w:p>
    <w:p>
      <w:pPr>
        <w:pStyle w:val="8"/>
        <w:spacing w:line="312" w:lineRule="auto"/>
        <w:ind w:firstLine="422" w:firstLineChars="200"/>
        <w:rPr>
          <w:rFonts w:ascii="新宋体" w:hAnsi="新宋体" w:eastAsia="新宋体"/>
          <w:b/>
          <w:sz w:val="21"/>
          <w:szCs w:val="21"/>
        </w:rPr>
      </w:pPr>
      <w:bookmarkStart w:id="384" w:name="_Toc296503101"/>
      <w:bookmarkStart w:id="385" w:name="_Toc296346602"/>
      <w:bookmarkStart w:id="386" w:name="_Toc351203584"/>
      <w:bookmarkStart w:id="387" w:name="_Toc337558803"/>
      <w:r>
        <w:rPr>
          <w:rFonts w:ascii="新宋体" w:hAnsi="新宋体" w:eastAsia="新宋体"/>
          <w:b/>
          <w:sz w:val="21"/>
          <w:szCs w:val="21"/>
        </w:rPr>
        <w:t>12.4工程进度款支</w:t>
      </w:r>
      <w:bookmarkEnd w:id="384"/>
      <w:bookmarkEnd w:id="385"/>
      <w:r>
        <w:rPr>
          <w:rFonts w:ascii="新宋体" w:hAnsi="新宋体" w:eastAsia="新宋体"/>
          <w:b/>
          <w:sz w:val="21"/>
          <w:szCs w:val="21"/>
        </w:rPr>
        <w:t>付</w:t>
      </w:r>
      <w:bookmarkEnd w:id="386"/>
    </w:p>
    <w:bookmarkEnd w:id="387"/>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12.4.1 付款周期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除专用合同条款另有约定外，付款周期应按照第12.3.2</w:t>
      </w:r>
      <w:r>
        <w:rPr>
          <w:rFonts w:hint="eastAsia" w:ascii="新宋体" w:hAnsi="新宋体" w:eastAsia="新宋体"/>
          <w:sz w:val="21"/>
          <w:szCs w:val="21"/>
        </w:rPr>
        <w:t>项〔</w:t>
      </w:r>
      <w:r>
        <w:rPr>
          <w:rFonts w:ascii="新宋体" w:hAnsi="新宋体" w:eastAsia="新宋体"/>
          <w:sz w:val="21"/>
          <w:szCs w:val="21"/>
        </w:rPr>
        <w:t>计量周期</w:t>
      </w:r>
      <w:r>
        <w:rPr>
          <w:rFonts w:hint="eastAsia" w:ascii="新宋体" w:hAnsi="新宋体" w:eastAsia="新宋体"/>
          <w:sz w:val="21"/>
          <w:szCs w:val="21"/>
        </w:rPr>
        <w:t>〕</w:t>
      </w:r>
      <w:r>
        <w:rPr>
          <w:rFonts w:ascii="新宋体" w:hAnsi="新宋体" w:eastAsia="新宋体"/>
          <w:sz w:val="21"/>
          <w:szCs w:val="21"/>
        </w:rPr>
        <w:t>的约定与计量周期保持一致。</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12.4.2 进度付款申请单的编制</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除专用合同条款另有约定外，进度付款申请单应包括下列内容：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（1）截至本次付款周期已完成工作对应的金额；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（2）根据第10条</w:t>
      </w:r>
      <w:r>
        <w:rPr>
          <w:rFonts w:hint="eastAsia" w:ascii="新宋体" w:hAnsi="新宋体" w:eastAsia="新宋体"/>
          <w:sz w:val="21"/>
          <w:szCs w:val="21"/>
        </w:rPr>
        <w:t>〔</w:t>
      </w:r>
      <w:r>
        <w:rPr>
          <w:rFonts w:ascii="新宋体" w:hAnsi="新宋体" w:eastAsia="新宋体"/>
          <w:sz w:val="21"/>
          <w:szCs w:val="21"/>
        </w:rPr>
        <w:t>变更</w:t>
      </w:r>
      <w:r>
        <w:rPr>
          <w:rFonts w:hint="eastAsia" w:ascii="新宋体" w:hAnsi="新宋体" w:eastAsia="新宋体"/>
          <w:sz w:val="21"/>
          <w:szCs w:val="21"/>
        </w:rPr>
        <w:t>〕</w:t>
      </w:r>
      <w:r>
        <w:rPr>
          <w:rFonts w:ascii="新宋体" w:hAnsi="新宋体" w:eastAsia="新宋体"/>
          <w:sz w:val="21"/>
          <w:szCs w:val="21"/>
        </w:rPr>
        <w:t>应增加和扣减的变更金额；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（3）根据第12.2款</w:t>
      </w:r>
      <w:r>
        <w:rPr>
          <w:rFonts w:hint="eastAsia" w:ascii="新宋体" w:hAnsi="新宋体" w:eastAsia="新宋体"/>
          <w:sz w:val="21"/>
          <w:szCs w:val="21"/>
        </w:rPr>
        <w:t>〔</w:t>
      </w:r>
      <w:r>
        <w:rPr>
          <w:rFonts w:ascii="新宋体" w:hAnsi="新宋体" w:eastAsia="新宋体"/>
          <w:sz w:val="21"/>
          <w:szCs w:val="21"/>
        </w:rPr>
        <w:t>预付款</w:t>
      </w:r>
      <w:r>
        <w:rPr>
          <w:rFonts w:hint="eastAsia" w:ascii="新宋体" w:hAnsi="新宋体" w:eastAsia="新宋体"/>
          <w:sz w:val="21"/>
          <w:szCs w:val="21"/>
        </w:rPr>
        <w:t>〕</w:t>
      </w:r>
      <w:r>
        <w:rPr>
          <w:rFonts w:ascii="新宋体" w:hAnsi="新宋体" w:eastAsia="新宋体"/>
          <w:sz w:val="21"/>
          <w:szCs w:val="21"/>
        </w:rPr>
        <w:t>约定应支付的预付款和扣减的返还预付款；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（4）根据第15.3款</w:t>
      </w:r>
      <w:r>
        <w:rPr>
          <w:rFonts w:hint="eastAsia" w:ascii="新宋体" w:hAnsi="新宋体" w:eastAsia="新宋体"/>
          <w:sz w:val="21"/>
          <w:szCs w:val="21"/>
        </w:rPr>
        <w:t>〔</w:t>
      </w:r>
      <w:r>
        <w:rPr>
          <w:rFonts w:ascii="新宋体" w:hAnsi="新宋体" w:eastAsia="新宋体"/>
          <w:sz w:val="21"/>
          <w:szCs w:val="21"/>
        </w:rPr>
        <w:t>质量保证金</w:t>
      </w:r>
      <w:r>
        <w:rPr>
          <w:rFonts w:hint="eastAsia" w:ascii="新宋体" w:hAnsi="新宋体" w:eastAsia="新宋体"/>
          <w:sz w:val="21"/>
          <w:szCs w:val="21"/>
        </w:rPr>
        <w:t>〕</w:t>
      </w:r>
      <w:r>
        <w:rPr>
          <w:rFonts w:ascii="新宋体" w:hAnsi="新宋体" w:eastAsia="新宋体"/>
          <w:sz w:val="21"/>
          <w:szCs w:val="21"/>
        </w:rPr>
        <w:t>约定应扣减的质量保证金；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（5）根据第19条</w:t>
      </w:r>
      <w:r>
        <w:rPr>
          <w:rFonts w:hint="eastAsia" w:ascii="新宋体" w:hAnsi="新宋体" w:eastAsia="新宋体"/>
          <w:sz w:val="21"/>
          <w:szCs w:val="21"/>
        </w:rPr>
        <w:t>〔</w:t>
      </w:r>
      <w:r>
        <w:rPr>
          <w:rFonts w:ascii="新宋体" w:hAnsi="新宋体" w:eastAsia="新宋体"/>
          <w:sz w:val="21"/>
          <w:szCs w:val="21"/>
        </w:rPr>
        <w:t>索赔</w:t>
      </w:r>
      <w:r>
        <w:rPr>
          <w:rFonts w:hint="eastAsia" w:ascii="新宋体" w:hAnsi="新宋体" w:eastAsia="新宋体"/>
          <w:sz w:val="21"/>
          <w:szCs w:val="21"/>
        </w:rPr>
        <w:t>〕</w:t>
      </w:r>
      <w:r>
        <w:rPr>
          <w:rFonts w:ascii="新宋体" w:hAnsi="新宋体" w:eastAsia="新宋体"/>
          <w:sz w:val="21"/>
          <w:szCs w:val="21"/>
        </w:rPr>
        <w:t>应增加和扣减的索赔金额；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（6）对已签发的进度款支付证书中出现错误的修正，应在本次进度付款中支付或扣除的金额；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（7）根据合同约定应增加和扣减的其他金额。</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12.4.3 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（1）单价合同进度付款申请单的提交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单价合同的进度付款申请单，按照第12.3.3项</w:t>
      </w:r>
      <w:r>
        <w:rPr>
          <w:rFonts w:hint="eastAsia" w:ascii="新宋体" w:hAnsi="新宋体" w:eastAsia="新宋体"/>
          <w:sz w:val="21"/>
          <w:szCs w:val="21"/>
        </w:rPr>
        <w:t>〔</w:t>
      </w:r>
      <w:r>
        <w:rPr>
          <w:rFonts w:ascii="新宋体" w:hAnsi="新宋体" w:eastAsia="新宋体"/>
          <w:sz w:val="21"/>
          <w:szCs w:val="21"/>
        </w:rPr>
        <w:t>单价合同的计量</w:t>
      </w:r>
      <w:r>
        <w:rPr>
          <w:rFonts w:hint="eastAsia" w:ascii="新宋体" w:hAnsi="新宋体" w:eastAsia="新宋体"/>
          <w:sz w:val="21"/>
          <w:szCs w:val="21"/>
        </w:rPr>
        <w:t>〕</w:t>
      </w:r>
      <w:r>
        <w:rPr>
          <w:rFonts w:ascii="新宋体" w:hAnsi="新宋体" w:eastAsia="新宋体"/>
          <w:sz w:val="21"/>
          <w:szCs w:val="21"/>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总价合同按</w:t>
      </w:r>
      <w:r>
        <w:rPr>
          <w:rFonts w:hint="eastAsia" w:ascii="新宋体" w:hAnsi="新宋体" w:eastAsia="新宋体"/>
          <w:sz w:val="21"/>
          <w:szCs w:val="21"/>
        </w:rPr>
        <w:t>月计量支付的</w:t>
      </w:r>
      <w:r>
        <w:rPr>
          <w:rFonts w:ascii="新宋体" w:hAnsi="新宋体" w:eastAsia="新宋体"/>
          <w:sz w:val="21"/>
          <w:szCs w:val="21"/>
        </w:rPr>
        <w:t>，承包人按照第12.3.4项</w:t>
      </w:r>
      <w:r>
        <w:rPr>
          <w:rFonts w:hint="eastAsia" w:ascii="新宋体" w:hAnsi="新宋体" w:eastAsia="新宋体"/>
          <w:sz w:val="21"/>
          <w:szCs w:val="21"/>
        </w:rPr>
        <w:t>〔</w:t>
      </w:r>
      <w:r>
        <w:rPr>
          <w:rFonts w:ascii="新宋体" w:hAnsi="新宋体" w:eastAsia="新宋体"/>
          <w:sz w:val="21"/>
          <w:szCs w:val="21"/>
        </w:rPr>
        <w:t>总价合同的计量</w:t>
      </w:r>
      <w:r>
        <w:rPr>
          <w:rFonts w:hint="eastAsia" w:ascii="新宋体" w:hAnsi="新宋体" w:eastAsia="新宋体"/>
          <w:sz w:val="21"/>
          <w:szCs w:val="21"/>
        </w:rPr>
        <w:t>〕</w:t>
      </w:r>
      <w:r>
        <w:rPr>
          <w:rFonts w:ascii="新宋体" w:hAnsi="新宋体" w:eastAsia="新宋体"/>
          <w:sz w:val="21"/>
          <w:szCs w:val="21"/>
        </w:rPr>
        <w:t>约定的时间按月向监理人提交进度付款申请单，并附上已完成工程量报表和有关资料。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总价合同按支付分解表支付的，承包人应按照第12.4.6项</w:t>
      </w:r>
      <w:r>
        <w:rPr>
          <w:rFonts w:hint="eastAsia" w:ascii="新宋体" w:hAnsi="新宋体" w:eastAsia="新宋体"/>
          <w:sz w:val="21"/>
          <w:szCs w:val="21"/>
        </w:rPr>
        <w:t>〔</w:t>
      </w:r>
      <w:r>
        <w:rPr>
          <w:rFonts w:ascii="新宋体" w:hAnsi="新宋体" w:eastAsia="新宋体"/>
          <w:sz w:val="21"/>
          <w:szCs w:val="21"/>
        </w:rPr>
        <w:t>支付分解表</w:t>
      </w:r>
      <w:r>
        <w:rPr>
          <w:rFonts w:hint="eastAsia" w:ascii="新宋体" w:hAnsi="新宋体" w:eastAsia="新宋体"/>
          <w:sz w:val="21"/>
          <w:szCs w:val="21"/>
        </w:rPr>
        <w:t>〕</w:t>
      </w:r>
      <w:r>
        <w:rPr>
          <w:rFonts w:ascii="新宋体" w:hAnsi="新宋体" w:eastAsia="新宋体"/>
          <w:sz w:val="21"/>
          <w:szCs w:val="21"/>
        </w:rPr>
        <w:t>及第12.4.2项</w:t>
      </w:r>
      <w:r>
        <w:rPr>
          <w:rFonts w:hint="eastAsia" w:ascii="新宋体" w:hAnsi="新宋体" w:eastAsia="新宋体"/>
          <w:sz w:val="21"/>
          <w:szCs w:val="21"/>
        </w:rPr>
        <w:t>〔</w:t>
      </w:r>
      <w:r>
        <w:rPr>
          <w:rFonts w:ascii="新宋体" w:hAnsi="新宋体" w:eastAsia="新宋体"/>
          <w:sz w:val="21"/>
          <w:szCs w:val="21"/>
        </w:rPr>
        <w:t>进度付款申请单的编制</w:t>
      </w:r>
      <w:r>
        <w:rPr>
          <w:rFonts w:hint="eastAsia" w:ascii="新宋体" w:hAnsi="新宋体" w:eastAsia="新宋体"/>
          <w:sz w:val="21"/>
          <w:szCs w:val="21"/>
        </w:rPr>
        <w:t>〕</w:t>
      </w:r>
      <w:r>
        <w:rPr>
          <w:rFonts w:ascii="新宋体" w:hAnsi="新宋体" w:eastAsia="新宋体"/>
          <w:sz w:val="21"/>
          <w:szCs w:val="21"/>
        </w:rPr>
        <w:t>的约定向监理人提交进度付款申请单。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（3）其他价格形式合同的进度付款申请单的提交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合同当事人可在专用合同条款中约定其他价格形式合同的进度付款申请单的编制和提交程序。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12.4.4 进度款审核和支付</w:t>
      </w:r>
    </w:p>
    <w:p>
      <w:pPr>
        <w:adjustRightInd w:val="0"/>
        <w:spacing w:line="312" w:lineRule="auto"/>
        <w:ind w:firstLine="422" w:firstLineChars="200"/>
        <w:jc w:val="left"/>
        <w:rPr>
          <w:b/>
          <w:bCs/>
          <w:sz w:val="21"/>
          <w:szCs w:val="21"/>
          <w:u w:val="single"/>
        </w:rPr>
      </w:pPr>
      <w:r>
        <w:rPr>
          <w:rFonts w:hint="eastAsia"/>
          <w:b/>
          <w:bCs/>
          <w:sz w:val="21"/>
          <w:szCs w:val="21"/>
          <w:u w:val="single"/>
        </w:rPr>
        <w:t>进度款的支付：</w:t>
      </w:r>
    </w:p>
    <w:p>
      <w:pPr>
        <w:adjustRightInd w:val="0"/>
        <w:spacing w:line="312" w:lineRule="auto"/>
        <w:ind w:firstLine="422" w:firstLineChars="200"/>
        <w:jc w:val="left"/>
        <w:rPr>
          <w:b/>
          <w:bCs/>
          <w:sz w:val="21"/>
          <w:szCs w:val="21"/>
          <w:u w:val="single"/>
        </w:rPr>
      </w:pPr>
      <w:r>
        <w:rPr>
          <w:rFonts w:hint="eastAsia"/>
          <w:b/>
          <w:bCs/>
          <w:sz w:val="21"/>
          <w:szCs w:val="21"/>
          <w:u w:val="single"/>
        </w:rPr>
        <w:t>1、工程竣工验收合格，承包人递交完整的竣工结算资料，并经审核确定竣工结算价后二十个工作日内，工程款付至发包人承发包双方竣工结算价的97%，同时无息返还履约保证金。</w:t>
      </w:r>
    </w:p>
    <w:p>
      <w:pPr>
        <w:adjustRightInd w:val="0"/>
        <w:spacing w:line="312" w:lineRule="auto"/>
        <w:ind w:firstLine="422" w:firstLineChars="200"/>
        <w:jc w:val="left"/>
        <w:rPr>
          <w:b/>
          <w:bCs/>
          <w:sz w:val="21"/>
          <w:szCs w:val="21"/>
        </w:rPr>
      </w:pPr>
      <w:r>
        <w:rPr>
          <w:rFonts w:hint="eastAsia"/>
          <w:b/>
          <w:bCs/>
          <w:sz w:val="21"/>
          <w:szCs w:val="21"/>
          <w:u w:val="single"/>
        </w:rPr>
        <w:t>2、剩余3%的工程款作为工程质量保修金，质保期满14个工作日内无质量问题或质量问题得到妥善解决后，无息返还。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12.4.5 进度付款的修正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12.4.6 支付分解表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r>
        <w:rPr>
          <w:rFonts w:hint="eastAsia" w:ascii="新宋体" w:hAnsi="新宋体" w:eastAsia="新宋体"/>
          <w:sz w:val="21"/>
          <w:szCs w:val="21"/>
        </w:rPr>
        <w:t>.</w:t>
      </w:r>
      <w:r>
        <w:rPr>
          <w:rFonts w:ascii="新宋体" w:hAnsi="新宋体" w:eastAsia="新宋体"/>
          <w:sz w:val="21"/>
          <w:szCs w:val="21"/>
        </w:rPr>
        <w:t>支付分解表的编制要求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（1）支付分解表中所列的每期付款金额，应为第12.4.2项</w:t>
      </w:r>
      <w:r>
        <w:rPr>
          <w:rFonts w:hint="eastAsia" w:ascii="新宋体" w:hAnsi="新宋体" w:eastAsia="新宋体"/>
          <w:sz w:val="21"/>
          <w:szCs w:val="21"/>
        </w:rPr>
        <w:t>〔</w:t>
      </w:r>
      <w:r>
        <w:rPr>
          <w:rFonts w:ascii="新宋体" w:hAnsi="新宋体" w:eastAsia="新宋体"/>
          <w:sz w:val="21"/>
          <w:szCs w:val="21"/>
        </w:rPr>
        <w:t>进度付款申请单的编制</w:t>
      </w:r>
      <w:r>
        <w:rPr>
          <w:rFonts w:hint="eastAsia" w:ascii="新宋体" w:hAnsi="新宋体" w:eastAsia="新宋体"/>
          <w:sz w:val="21"/>
          <w:szCs w:val="21"/>
        </w:rPr>
        <w:t>〕</w:t>
      </w:r>
      <w:r>
        <w:rPr>
          <w:rFonts w:ascii="新宋体" w:hAnsi="新宋体" w:eastAsia="新宋体"/>
          <w:sz w:val="21"/>
          <w:szCs w:val="21"/>
        </w:rPr>
        <w:t>第（1）</w:t>
      </w:r>
      <w:r>
        <w:rPr>
          <w:rFonts w:hint="eastAsia" w:ascii="新宋体" w:hAnsi="新宋体" w:eastAsia="新宋体"/>
          <w:sz w:val="21"/>
          <w:szCs w:val="21"/>
        </w:rPr>
        <w:t>目</w:t>
      </w:r>
      <w:r>
        <w:rPr>
          <w:rFonts w:ascii="新宋体" w:hAnsi="新宋体" w:eastAsia="新宋体"/>
          <w:sz w:val="21"/>
          <w:szCs w:val="21"/>
        </w:rPr>
        <w:t>的估算金额；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（2）实际进度与施工进度计划不一致的，合同当事人可按照第4.4款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修改支付分解表；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（3）不采用支付分解表的，承包人应向发包人和监理人提交按季度编制的支付估算分解表，用于支付参考。</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r>
        <w:rPr>
          <w:rFonts w:hint="eastAsia" w:ascii="新宋体" w:hAnsi="新宋体" w:eastAsia="新宋体"/>
          <w:sz w:val="21"/>
          <w:szCs w:val="21"/>
        </w:rPr>
        <w:t>.</w:t>
      </w:r>
      <w:r>
        <w:rPr>
          <w:rFonts w:ascii="新宋体" w:hAnsi="新宋体" w:eastAsia="新宋体"/>
          <w:sz w:val="21"/>
          <w:szCs w:val="21"/>
        </w:rPr>
        <w:t>总价合同支付分解表的编制与审批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（1）除专用合同条款另有约定外，承包人应根据第7.2款</w:t>
      </w:r>
      <w:r>
        <w:rPr>
          <w:rFonts w:hint="eastAsia" w:ascii="新宋体" w:hAnsi="新宋体" w:eastAsia="新宋体"/>
          <w:sz w:val="21"/>
          <w:szCs w:val="21"/>
        </w:rPr>
        <w:t>〔</w:t>
      </w:r>
      <w:r>
        <w:rPr>
          <w:rFonts w:ascii="新宋体" w:hAnsi="新宋体" w:eastAsia="新宋体"/>
          <w:sz w:val="21"/>
          <w:szCs w:val="21"/>
        </w:rPr>
        <w:t>施工进度计划</w:t>
      </w:r>
      <w:r>
        <w:rPr>
          <w:rFonts w:hint="eastAsia" w:ascii="新宋体" w:hAnsi="新宋体" w:eastAsia="新宋体"/>
          <w:sz w:val="21"/>
          <w:szCs w:val="21"/>
        </w:rPr>
        <w:t>〕</w:t>
      </w:r>
      <w:r>
        <w:rPr>
          <w:rFonts w:ascii="新宋体" w:hAnsi="新宋体" w:eastAsia="新宋体"/>
          <w:sz w:val="21"/>
          <w:szCs w:val="21"/>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（2）监理人应在收到支付分解表后7天内完成审核并报送发包人。发包人应在收到经监理人审核的支付分解表后7天内完成审批，经发包人批准的支付分解表为有约束力的支付分解表。</w:t>
      </w:r>
    </w:p>
    <w:p>
      <w:pPr>
        <w:spacing w:line="312" w:lineRule="auto"/>
        <w:jc w:val="left"/>
        <w:rPr>
          <w:rFonts w:ascii="新宋体" w:hAnsi="新宋体" w:eastAsia="新宋体"/>
          <w:sz w:val="21"/>
          <w:szCs w:val="21"/>
        </w:rPr>
      </w:pPr>
      <w:r>
        <w:rPr>
          <w:rFonts w:ascii="新宋体" w:hAnsi="新宋体" w:eastAsia="新宋体"/>
          <w:sz w:val="21"/>
          <w:szCs w:val="21"/>
        </w:rPr>
        <w:t xml:space="preserve">    （3）发包人逾期未完成支付分解表</w:t>
      </w:r>
      <w:r>
        <w:rPr>
          <w:rFonts w:hint="eastAsia" w:ascii="新宋体" w:hAnsi="新宋体" w:eastAsia="新宋体"/>
          <w:sz w:val="21"/>
          <w:szCs w:val="21"/>
        </w:rPr>
        <w:t>审批</w:t>
      </w:r>
      <w:r>
        <w:rPr>
          <w:rFonts w:ascii="新宋体" w:hAnsi="新宋体" w:eastAsia="新宋体"/>
          <w:sz w:val="21"/>
          <w:szCs w:val="21"/>
        </w:rPr>
        <w:t>的，也未及时要求承包人进行修正和提供补充资料的，则承包人提交的支付分解表视为已经获得发包人批准。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r>
        <w:rPr>
          <w:rFonts w:hint="eastAsia" w:ascii="新宋体" w:hAnsi="新宋体" w:eastAsia="新宋体"/>
          <w:sz w:val="21"/>
          <w:szCs w:val="21"/>
        </w:rPr>
        <w:t>.</w:t>
      </w:r>
      <w:r>
        <w:rPr>
          <w:rFonts w:ascii="新宋体" w:hAnsi="新宋体" w:eastAsia="新宋体"/>
          <w:sz w:val="21"/>
          <w:szCs w:val="21"/>
        </w:rPr>
        <w:t>单价合同的总价项目支付分解表的编制与审批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8"/>
        <w:spacing w:line="312" w:lineRule="auto"/>
        <w:ind w:firstLine="422" w:firstLineChars="200"/>
        <w:rPr>
          <w:rFonts w:ascii="新宋体" w:hAnsi="新宋体" w:eastAsia="新宋体"/>
          <w:b/>
          <w:sz w:val="21"/>
          <w:szCs w:val="21"/>
        </w:rPr>
      </w:pPr>
      <w:bookmarkStart w:id="388" w:name="_Toc351203585"/>
      <w:r>
        <w:rPr>
          <w:rFonts w:ascii="新宋体" w:hAnsi="新宋体" w:eastAsia="新宋体"/>
          <w:b/>
          <w:sz w:val="21"/>
          <w:szCs w:val="21"/>
        </w:rPr>
        <w:t>12.5支付账户</w:t>
      </w:r>
      <w:bookmarkEnd w:id="388"/>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发包人应将合同价款支付至合同协议书中约定的承包人账户。</w:t>
      </w:r>
    </w:p>
    <w:p>
      <w:pPr>
        <w:pStyle w:val="7"/>
        <w:spacing w:before="0" w:after="0" w:line="312" w:lineRule="auto"/>
        <w:rPr>
          <w:rFonts w:ascii="新宋体" w:hAnsi="新宋体" w:eastAsia="新宋体"/>
          <w:b w:val="0"/>
          <w:sz w:val="21"/>
          <w:szCs w:val="21"/>
        </w:rPr>
      </w:pPr>
      <w:bookmarkStart w:id="389" w:name="_Toc351203586"/>
      <w:bookmarkStart w:id="390" w:name="_Toc322522574"/>
      <w:bookmarkStart w:id="391" w:name="_Toc296503106"/>
      <w:bookmarkStart w:id="392" w:name="_Toc337558804"/>
      <w:bookmarkStart w:id="393" w:name="_Toc296346607"/>
      <w:r>
        <w:rPr>
          <w:rFonts w:ascii="新宋体" w:hAnsi="新宋体" w:eastAsia="新宋体"/>
          <w:b w:val="0"/>
          <w:sz w:val="21"/>
          <w:szCs w:val="21"/>
        </w:rPr>
        <w:t>13. 验收和工程试车</w:t>
      </w:r>
      <w:bookmarkEnd w:id="389"/>
    </w:p>
    <w:bookmarkEnd w:id="390"/>
    <w:bookmarkEnd w:id="391"/>
    <w:bookmarkEnd w:id="392"/>
    <w:bookmarkEnd w:id="393"/>
    <w:p>
      <w:pPr>
        <w:pStyle w:val="8"/>
        <w:spacing w:line="312" w:lineRule="auto"/>
        <w:ind w:firstLine="422" w:firstLineChars="200"/>
        <w:rPr>
          <w:rFonts w:ascii="新宋体" w:hAnsi="新宋体" w:eastAsia="新宋体"/>
          <w:b/>
          <w:sz w:val="21"/>
          <w:szCs w:val="21"/>
        </w:rPr>
      </w:pPr>
      <w:bookmarkStart w:id="394" w:name="_Toc351203587"/>
      <w:bookmarkStart w:id="395" w:name="_Toc337558805"/>
      <w:bookmarkStart w:id="396" w:name="_Toc296503110"/>
      <w:bookmarkStart w:id="397" w:name="_Toc296346611"/>
      <w:r>
        <w:rPr>
          <w:rFonts w:ascii="新宋体" w:hAnsi="新宋体" w:eastAsia="新宋体"/>
          <w:b/>
          <w:sz w:val="21"/>
          <w:szCs w:val="21"/>
        </w:rPr>
        <w:t>13.1分部分项工程验收</w:t>
      </w:r>
      <w:bookmarkEnd w:id="394"/>
    </w:p>
    <w:bookmarkEnd w:id="395"/>
    <w:p>
      <w:pPr>
        <w:spacing w:line="312" w:lineRule="auto"/>
        <w:ind w:firstLine="420" w:firstLineChars="200"/>
        <w:rPr>
          <w:rFonts w:ascii="新宋体" w:hAnsi="新宋体" w:eastAsia="新宋体"/>
          <w:sz w:val="21"/>
          <w:szCs w:val="21"/>
        </w:rPr>
      </w:pPr>
      <w:r>
        <w:rPr>
          <w:rFonts w:ascii="新宋体" w:hAnsi="新宋体" w:eastAsia="新宋体"/>
          <w:sz w:val="21"/>
          <w:szCs w:val="21"/>
        </w:rPr>
        <w:t>13.1.1 分部分项工程质量应符合国家有关工程施工验收规范、标准及合同约定，承包人应按照施工组织设计的要求完成分部分项工程施工。</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分部分项工程的验收资料应当作为竣工资料的组成部分。</w:t>
      </w:r>
    </w:p>
    <w:p>
      <w:pPr>
        <w:pStyle w:val="8"/>
        <w:spacing w:line="312" w:lineRule="auto"/>
        <w:ind w:firstLine="422" w:firstLineChars="200"/>
        <w:rPr>
          <w:rFonts w:ascii="新宋体" w:hAnsi="新宋体" w:eastAsia="新宋体"/>
          <w:b/>
          <w:sz w:val="21"/>
          <w:szCs w:val="21"/>
        </w:rPr>
      </w:pPr>
      <w:bookmarkStart w:id="398" w:name="_Toc351203588"/>
      <w:bookmarkStart w:id="399" w:name="_Toc337558806"/>
      <w:r>
        <w:rPr>
          <w:rFonts w:ascii="新宋体" w:hAnsi="新宋体" w:eastAsia="新宋体"/>
          <w:b/>
          <w:sz w:val="21"/>
          <w:szCs w:val="21"/>
        </w:rPr>
        <w:t>13.2竣工验收</w:t>
      </w:r>
      <w:bookmarkEnd w:id="398"/>
    </w:p>
    <w:bookmarkEnd w:id="396"/>
    <w:bookmarkEnd w:id="397"/>
    <w:bookmarkEnd w:id="39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13.2.1竣工验收条件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工程具备以下条件的，承包人可以申请竣工验收：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（1）除发包人同意的甩项</w:t>
      </w:r>
      <w:r>
        <w:rPr>
          <w:rFonts w:hint="eastAsia" w:ascii="新宋体" w:hAnsi="新宋体" w:eastAsia="新宋体"/>
          <w:sz w:val="21"/>
          <w:szCs w:val="21"/>
        </w:rPr>
        <w:t>工作</w:t>
      </w:r>
      <w:r>
        <w:rPr>
          <w:rFonts w:ascii="新宋体" w:hAnsi="新宋体" w:eastAsia="新宋体"/>
          <w:sz w:val="21"/>
          <w:szCs w:val="21"/>
        </w:rPr>
        <w:t>和缺陷修补工作外，合同范围内的全部工程以及有关工作，包括合同要求的试验、试运行以及检验均已完成，并符合合同要求；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（2）已按合同约定编制了甩项</w:t>
      </w:r>
      <w:r>
        <w:rPr>
          <w:rFonts w:hint="eastAsia" w:ascii="新宋体" w:hAnsi="新宋体" w:eastAsia="新宋体"/>
          <w:sz w:val="21"/>
          <w:szCs w:val="21"/>
        </w:rPr>
        <w:t>工作</w:t>
      </w:r>
      <w:r>
        <w:rPr>
          <w:rFonts w:ascii="新宋体" w:hAnsi="新宋体" w:eastAsia="新宋体"/>
          <w:sz w:val="21"/>
          <w:szCs w:val="21"/>
        </w:rPr>
        <w:t>和缺陷修补工作清单以及相应的施工计划；</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（3）已按合同约定的内容和份数备齐竣工资料。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13.2.2竣工验收程序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除专用合同条款另有约定外，承包人申请竣工验收的，应当按照以下程序进行：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（2）监理人审查后认为已具备竣工验收条件的，应将竣工验收申请报告提交发包人，发包人应在收到</w:t>
      </w:r>
      <w:r>
        <w:rPr>
          <w:rFonts w:hint="eastAsia" w:ascii="新宋体" w:hAnsi="新宋体" w:eastAsia="新宋体"/>
          <w:sz w:val="21"/>
          <w:szCs w:val="21"/>
        </w:rPr>
        <w:t>经</w:t>
      </w:r>
      <w:r>
        <w:rPr>
          <w:rFonts w:ascii="新宋体" w:hAnsi="新宋体" w:eastAsia="新宋体"/>
          <w:sz w:val="21"/>
          <w:szCs w:val="21"/>
        </w:rPr>
        <w:t>监理人审核的竣工验收申请报告后28天内</w:t>
      </w:r>
      <w:r>
        <w:rPr>
          <w:rFonts w:hint="eastAsia" w:ascii="新宋体" w:hAnsi="新宋体" w:eastAsia="新宋体"/>
          <w:sz w:val="21"/>
          <w:szCs w:val="21"/>
        </w:rPr>
        <w:t>审批</w:t>
      </w:r>
      <w:r>
        <w:rPr>
          <w:rFonts w:ascii="新宋体" w:hAnsi="新宋体" w:eastAsia="新宋体"/>
          <w:sz w:val="21"/>
          <w:szCs w:val="21"/>
        </w:rPr>
        <w:t>完毕并组织监理人、承包人、设计人等相关单位完成竣工验收。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（3）竣工验收合格的，发包人应在验收合格后14天内向承包人签发工程接收证书。发包人无正当理由逾期不颁发工程接收证书的，自验收合格后第15天起视为已颁发工程接收证书。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除专用合同条款另有约定外，发包人不按照本项约定组织竣工验收、颁发工程接收证书的，每逾期一天，应以签约合同价为基数，按照中国人民银行发布的同期同类贷款基准利率支付违约金。</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13.2.3竣工日期</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工程经竣工验收合格的，以承包人提交竣工验收申请报告之日为实际竣工日期，并在工程接收证书中载明；因发包人原因，未在监理人收到承包人提交的竣工验收申请报告42天内完成</w:t>
      </w:r>
      <w:r>
        <w:rPr>
          <w:rFonts w:hint="eastAsia" w:ascii="新宋体" w:hAnsi="新宋体" w:eastAsia="新宋体"/>
          <w:sz w:val="21"/>
          <w:szCs w:val="21"/>
        </w:rPr>
        <w:t>竣工</w:t>
      </w:r>
      <w:r>
        <w:rPr>
          <w:rFonts w:ascii="新宋体" w:hAnsi="新宋体" w:eastAsia="新宋体"/>
          <w:sz w:val="21"/>
          <w:szCs w:val="21"/>
        </w:rPr>
        <w:t>验收</w:t>
      </w:r>
      <w:r>
        <w:rPr>
          <w:rFonts w:hint="eastAsia" w:ascii="新宋体" w:hAnsi="新宋体" w:eastAsia="新宋体"/>
          <w:sz w:val="21"/>
          <w:szCs w:val="21"/>
        </w:rPr>
        <w:t>，或完成竣工验收不予签发工程接收证书</w:t>
      </w:r>
      <w:r>
        <w:rPr>
          <w:rFonts w:ascii="新宋体" w:hAnsi="新宋体" w:eastAsia="新宋体"/>
          <w:sz w:val="21"/>
          <w:szCs w:val="21"/>
        </w:rPr>
        <w:t>的，以提交竣工验</w:t>
      </w:r>
      <w:bookmarkStart w:id="400" w:name="#go14"/>
      <w:bookmarkEnd w:id="400"/>
      <w:r>
        <w:rPr>
          <w:rFonts w:ascii="新宋体" w:hAnsi="新宋体" w:eastAsia="新宋体"/>
          <w:sz w:val="21"/>
          <w:szCs w:val="21"/>
        </w:rPr>
        <w:t>收申请报告的日期为实际竣工日期；工程未经竣工验收，发包人擅自使用的，以转移占有工程之日为实际竣工日期。</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13.2.4 拒绝接收全部或部分工程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对于竣工验收不合格的工程，承包人完成整改后，</w:t>
      </w:r>
      <w:r>
        <w:rPr>
          <w:rFonts w:hint="eastAsia" w:ascii="新宋体" w:hAnsi="新宋体" w:eastAsia="新宋体"/>
          <w:sz w:val="21"/>
          <w:szCs w:val="21"/>
        </w:rPr>
        <w:t>应当</w:t>
      </w:r>
      <w:r>
        <w:rPr>
          <w:rFonts w:ascii="新宋体" w:hAnsi="新宋体" w:eastAsia="新宋体"/>
          <w:sz w:val="21"/>
          <w:szCs w:val="21"/>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13.2.5 移交、接收全部与部分工程</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除专用合同条款另有约定外，</w:t>
      </w:r>
      <w:r>
        <w:rPr>
          <w:rFonts w:ascii="新宋体" w:hAnsi="新宋体" w:eastAsia="新宋体"/>
          <w:sz w:val="21"/>
          <w:szCs w:val="21"/>
        </w:rPr>
        <w:t>合同当事人应当在颁发工程接收证书</w:t>
      </w:r>
      <w:r>
        <w:rPr>
          <w:rFonts w:hint="eastAsia" w:ascii="新宋体" w:hAnsi="新宋体" w:eastAsia="新宋体"/>
          <w:sz w:val="21"/>
          <w:szCs w:val="21"/>
        </w:rPr>
        <w:t>后7天内</w:t>
      </w:r>
      <w:r>
        <w:rPr>
          <w:rFonts w:ascii="新宋体" w:hAnsi="新宋体" w:eastAsia="新宋体"/>
          <w:sz w:val="21"/>
          <w:szCs w:val="21"/>
        </w:rPr>
        <w:t>完成工程的移交。</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发包人无正当理由不接收工程的，发包人自</w:t>
      </w:r>
      <w:r>
        <w:rPr>
          <w:rFonts w:hint="eastAsia" w:ascii="新宋体" w:hAnsi="新宋体" w:eastAsia="新宋体"/>
          <w:sz w:val="21"/>
          <w:szCs w:val="21"/>
        </w:rPr>
        <w:t>应当接收工程</w:t>
      </w:r>
      <w:r>
        <w:rPr>
          <w:rFonts w:ascii="新宋体" w:hAnsi="新宋体" w:eastAsia="新宋体"/>
          <w:sz w:val="21"/>
          <w:szCs w:val="21"/>
        </w:rPr>
        <w:t>之日起，承担工程照管、成品保护、保管等与工程有关的各项费用</w:t>
      </w:r>
      <w:r>
        <w:rPr>
          <w:rFonts w:hint="eastAsia" w:ascii="新宋体" w:hAnsi="新宋体" w:eastAsia="新宋体"/>
          <w:sz w:val="21"/>
          <w:szCs w:val="21"/>
        </w:rPr>
        <w:t>，合同当事人可以在专用合同条款中另行约定发包人逾期接收工程的违约责任</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承包人无正当理由不移交工程的，</w:t>
      </w:r>
      <w:r>
        <w:rPr>
          <w:rFonts w:hint="eastAsia" w:ascii="新宋体" w:hAnsi="新宋体" w:eastAsia="新宋体"/>
          <w:sz w:val="21"/>
          <w:szCs w:val="21"/>
        </w:rPr>
        <w:t>承包人应承担</w:t>
      </w:r>
      <w:r>
        <w:rPr>
          <w:rFonts w:ascii="新宋体" w:hAnsi="新宋体" w:eastAsia="新宋体"/>
          <w:sz w:val="21"/>
          <w:szCs w:val="21"/>
        </w:rPr>
        <w:t>工程照管、成品保护、保管等与工程有关的各项费用</w:t>
      </w:r>
      <w:r>
        <w:rPr>
          <w:rFonts w:hint="eastAsia" w:ascii="新宋体" w:hAnsi="新宋体" w:eastAsia="新宋体"/>
          <w:sz w:val="21"/>
          <w:szCs w:val="21"/>
        </w:rPr>
        <w:t>，合同当事人可以在专用合同条款中另行约定承包人无正当理由不移交工程的违约责任</w:t>
      </w:r>
      <w:r>
        <w:rPr>
          <w:rFonts w:ascii="新宋体" w:hAnsi="新宋体" w:eastAsia="新宋体"/>
          <w:sz w:val="21"/>
          <w:szCs w:val="21"/>
        </w:rPr>
        <w:t>。</w:t>
      </w:r>
    </w:p>
    <w:p>
      <w:pPr>
        <w:pStyle w:val="8"/>
        <w:spacing w:line="312" w:lineRule="auto"/>
        <w:ind w:firstLine="422" w:firstLineChars="200"/>
        <w:rPr>
          <w:rFonts w:ascii="新宋体" w:hAnsi="新宋体" w:eastAsia="新宋体"/>
          <w:b/>
          <w:sz w:val="21"/>
          <w:szCs w:val="21"/>
        </w:rPr>
      </w:pPr>
      <w:bookmarkStart w:id="401" w:name="_Toc351203589"/>
      <w:bookmarkStart w:id="402" w:name="_Toc296503111"/>
      <w:bookmarkStart w:id="403" w:name="_Toc296346612"/>
      <w:bookmarkStart w:id="404" w:name="_Toc337558807"/>
      <w:r>
        <w:rPr>
          <w:rFonts w:ascii="新宋体" w:hAnsi="新宋体" w:eastAsia="新宋体"/>
          <w:b/>
          <w:sz w:val="21"/>
          <w:szCs w:val="21"/>
        </w:rPr>
        <w:t>13.3工程试车</w:t>
      </w:r>
      <w:bookmarkEnd w:id="401"/>
    </w:p>
    <w:bookmarkEnd w:id="402"/>
    <w:bookmarkEnd w:id="403"/>
    <w:bookmarkEnd w:id="40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13.3.1试车程序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工程需要试车的，除专用合同条款另有约定外，试车内容应与承包人承包范围相一致，试车费用由承包人承担。工程试车应按如下程序进行：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13.3.2 试车中的责任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13.3.3 投料试车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如需进行投料试车的，</w:t>
      </w:r>
      <w:r>
        <w:rPr>
          <w:rFonts w:ascii="新宋体" w:hAnsi="新宋体" w:eastAsia="新宋体"/>
          <w:sz w:val="21"/>
          <w:szCs w:val="21"/>
        </w:rPr>
        <w:t>发包人</w:t>
      </w:r>
      <w:r>
        <w:rPr>
          <w:rFonts w:hint="eastAsia" w:ascii="新宋体" w:hAnsi="新宋体" w:eastAsia="新宋体"/>
          <w:sz w:val="21"/>
          <w:szCs w:val="21"/>
        </w:rPr>
        <w:t>应在</w:t>
      </w:r>
      <w:r>
        <w:rPr>
          <w:rFonts w:ascii="新宋体" w:hAnsi="新宋体" w:eastAsia="新宋体"/>
          <w:sz w:val="21"/>
          <w:szCs w:val="21"/>
        </w:rPr>
        <w:t>工程竣工验收后</w:t>
      </w:r>
      <w:r>
        <w:rPr>
          <w:rFonts w:hint="eastAsia" w:ascii="新宋体" w:hAnsi="新宋体" w:eastAsia="新宋体"/>
          <w:sz w:val="21"/>
          <w:szCs w:val="21"/>
        </w:rPr>
        <w:t>组织</w:t>
      </w:r>
      <w:r>
        <w:rPr>
          <w:rFonts w:ascii="新宋体" w:hAnsi="新宋体" w:eastAsia="新宋体"/>
          <w:sz w:val="21"/>
          <w:szCs w:val="21"/>
        </w:rPr>
        <w:t>投料试车</w:t>
      </w:r>
      <w:r>
        <w:rPr>
          <w:rFonts w:hint="eastAsia" w:ascii="新宋体" w:hAnsi="新宋体" w:eastAsia="新宋体"/>
          <w:sz w:val="21"/>
          <w:szCs w:val="21"/>
        </w:rPr>
        <w:t>。</w:t>
      </w:r>
      <w:r>
        <w:rPr>
          <w:rFonts w:ascii="新宋体" w:hAnsi="新宋体" w:eastAsia="新宋体"/>
          <w:sz w:val="21"/>
          <w:szCs w:val="21"/>
        </w:rPr>
        <w:t>发包人要求在工程竣工验收前进行或需要承包人配合时，应征得承包人同意</w:t>
      </w:r>
      <w:r>
        <w:rPr>
          <w:rFonts w:hint="eastAsia" w:ascii="新宋体" w:hAnsi="新宋体" w:eastAsia="新宋体"/>
          <w:sz w:val="21"/>
          <w:szCs w:val="21"/>
        </w:rPr>
        <w:t>，并在专用合同条款中约定有关事项</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新宋体" w:hAnsi="新宋体" w:eastAsia="新宋体"/>
          <w:sz w:val="21"/>
          <w:szCs w:val="21"/>
        </w:rPr>
        <w:t>如</w:t>
      </w:r>
      <w:r>
        <w:rPr>
          <w:rFonts w:ascii="新宋体" w:hAnsi="新宋体" w:eastAsia="新宋体"/>
          <w:sz w:val="21"/>
          <w:szCs w:val="21"/>
        </w:rPr>
        <w:t>发包人要求承包人进行整改</w:t>
      </w:r>
      <w:r>
        <w:rPr>
          <w:rFonts w:hint="eastAsia" w:ascii="新宋体" w:hAnsi="新宋体" w:eastAsia="新宋体"/>
          <w:sz w:val="21"/>
          <w:szCs w:val="21"/>
        </w:rPr>
        <w:t>的</w:t>
      </w:r>
      <w:r>
        <w:rPr>
          <w:rFonts w:ascii="新宋体" w:hAnsi="新宋体" w:eastAsia="新宋体"/>
          <w:sz w:val="21"/>
          <w:szCs w:val="21"/>
        </w:rPr>
        <w:t>，由此产生的费用由发包人承担。</w:t>
      </w:r>
    </w:p>
    <w:p>
      <w:pPr>
        <w:pStyle w:val="8"/>
        <w:spacing w:line="312" w:lineRule="auto"/>
        <w:rPr>
          <w:rFonts w:ascii="新宋体" w:hAnsi="新宋体" w:eastAsia="新宋体"/>
          <w:b/>
          <w:sz w:val="21"/>
          <w:szCs w:val="21"/>
        </w:rPr>
      </w:pPr>
      <w:bookmarkStart w:id="405" w:name="_Toc351203590"/>
      <w:bookmarkStart w:id="406" w:name="_Toc337558808"/>
      <w:r>
        <w:rPr>
          <w:rFonts w:ascii="新宋体" w:hAnsi="新宋体" w:eastAsia="新宋体"/>
          <w:b/>
          <w:sz w:val="21"/>
          <w:szCs w:val="21"/>
        </w:rPr>
        <w:t>13.4提前交付单位工程的验收</w:t>
      </w:r>
      <w:bookmarkEnd w:id="405"/>
    </w:p>
    <w:bookmarkEnd w:id="406"/>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13.4.1 发包人需要在工程竣工前使用单位工程的，或承包人提出提前交付已经竣工的单位工程且经发包人同意的，可进行单位工程验收，验收的程序按照第13.2款</w:t>
      </w:r>
      <w:r>
        <w:rPr>
          <w:rFonts w:hint="eastAsia" w:ascii="新宋体" w:hAnsi="新宋体" w:eastAsia="新宋体"/>
          <w:sz w:val="21"/>
          <w:szCs w:val="21"/>
        </w:rPr>
        <w:t>〔</w:t>
      </w:r>
      <w:r>
        <w:rPr>
          <w:rFonts w:ascii="新宋体" w:hAnsi="新宋体" w:eastAsia="新宋体"/>
          <w:sz w:val="21"/>
          <w:szCs w:val="21"/>
        </w:rPr>
        <w:t>竣工验收</w:t>
      </w:r>
      <w:r>
        <w:rPr>
          <w:rFonts w:hint="eastAsia" w:ascii="新宋体" w:hAnsi="新宋体" w:eastAsia="新宋体"/>
          <w:sz w:val="21"/>
          <w:szCs w:val="21"/>
        </w:rPr>
        <w:t>〕</w:t>
      </w:r>
      <w:r>
        <w:rPr>
          <w:rFonts w:ascii="新宋体" w:hAnsi="新宋体" w:eastAsia="新宋体"/>
          <w:sz w:val="21"/>
          <w:szCs w:val="21"/>
        </w:rPr>
        <w:t>的约定进行。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13.4.2 发包人要求在工程竣工前交付单位工程，由此导致承包人费用增加和（或）工期延误的，由发包人承担由此增加的费用和（或）延误的工期，并支付承包人合理的利润。</w:t>
      </w:r>
    </w:p>
    <w:p>
      <w:pPr>
        <w:pStyle w:val="8"/>
        <w:spacing w:line="312" w:lineRule="auto"/>
        <w:ind w:firstLine="422" w:firstLineChars="200"/>
        <w:rPr>
          <w:rFonts w:ascii="新宋体" w:hAnsi="新宋体" w:eastAsia="新宋体"/>
          <w:b/>
          <w:sz w:val="21"/>
          <w:szCs w:val="21"/>
        </w:rPr>
      </w:pPr>
      <w:bookmarkStart w:id="407" w:name="_Toc351203591"/>
      <w:r>
        <w:rPr>
          <w:rFonts w:ascii="新宋体" w:hAnsi="新宋体" w:eastAsia="新宋体"/>
          <w:b/>
          <w:sz w:val="21"/>
          <w:szCs w:val="21"/>
        </w:rPr>
        <w:t>13.5 施工期运行</w:t>
      </w:r>
      <w:bookmarkEnd w:id="407"/>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13.5.1 施工期运行是指合同工程尚未全部竣工，其中某项或某几项单位工程或工程设备安装已竣工，根据专用合同条款约定，需要投入施工期运行的，经发包人按第13.4款</w:t>
      </w:r>
      <w:r>
        <w:rPr>
          <w:rFonts w:hint="eastAsia" w:ascii="新宋体" w:hAnsi="新宋体" w:eastAsia="新宋体"/>
          <w:sz w:val="21"/>
          <w:szCs w:val="21"/>
        </w:rPr>
        <w:t>〔</w:t>
      </w:r>
      <w:r>
        <w:rPr>
          <w:rFonts w:ascii="新宋体" w:hAnsi="新宋体" w:eastAsia="新宋体"/>
          <w:sz w:val="21"/>
          <w:szCs w:val="21"/>
        </w:rPr>
        <w:t>提前交付单位工程的验收</w:t>
      </w:r>
      <w:r>
        <w:rPr>
          <w:rFonts w:hint="eastAsia" w:ascii="新宋体" w:hAnsi="新宋体" w:eastAsia="新宋体"/>
          <w:sz w:val="21"/>
          <w:szCs w:val="21"/>
        </w:rPr>
        <w:t>〕</w:t>
      </w:r>
      <w:r>
        <w:rPr>
          <w:rFonts w:ascii="新宋体" w:hAnsi="新宋体" w:eastAsia="新宋体"/>
          <w:sz w:val="21"/>
          <w:szCs w:val="21"/>
        </w:rPr>
        <w:t>的约定验收合格，证明能确保安全后，才能在施工期投入运行。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13.5.2 在施工期运行中发现工程或工程设备损坏或存在缺陷的，由承包人按第15.2款</w:t>
      </w:r>
      <w:r>
        <w:rPr>
          <w:rFonts w:hint="eastAsia" w:ascii="新宋体" w:hAnsi="新宋体" w:eastAsia="新宋体"/>
          <w:sz w:val="21"/>
          <w:szCs w:val="21"/>
        </w:rPr>
        <w:t>〔</w:t>
      </w:r>
      <w:r>
        <w:rPr>
          <w:rFonts w:ascii="新宋体" w:hAnsi="新宋体" w:eastAsia="新宋体"/>
          <w:sz w:val="21"/>
          <w:szCs w:val="21"/>
        </w:rPr>
        <w:t>缺陷责任期</w:t>
      </w:r>
      <w:r>
        <w:rPr>
          <w:rFonts w:hint="eastAsia" w:ascii="新宋体" w:hAnsi="新宋体" w:eastAsia="新宋体"/>
          <w:sz w:val="21"/>
          <w:szCs w:val="21"/>
        </w:rPr>
        <w:t>〕</w:t>
      </w:r>
      <w:r>
        <w:rPr>
          <w:rFonts w:ascii="新宋体" w:hAnsi="新宋体" w:eastAsia="新宋体"/>
          <w:sz w:val="21"/>
          <w:szCs w:val="21"/>
        </w:rPr>
        <w:t>约定进行修复。</w:t>
      </w:r>
    </w:p>
    <w:p>
      <w:pPr>
        <w:pStyle w:val="8"/>
        <w:spacing w:line="312" w:lineRule="auto"/>
        <w:ind w:firstLine="422" w:firstLineChars="200"/>
        <w:rPr>
          <w:rFonts w:ascii="新宋体" w:hAnsi="新宋体" w:eastAsia="新宋体"/>
          <w:b/>
          <w:sz w:val="21"/>
          <w:szCs w:val="21"/>
        </w:rPr>
      </w:pPr>
      <w:bookmarkStart w:id="408" w:name="_Toc296346613"/>
      <w:bookmarkStart w:id="409" w:name="_Toc296503112"/>
      <w:bookmarkStart w:id="410" w:name="_Toc351203592"/>
      <w:bookmarkStart w:id="411" w:name="_Toc337558809"/>
      <w:r>
        <w:rPr>
          <w:rFonts w:ascii="新宋体" w:hAnsi="新宋体" w:eastAsia="新宋体"/>
          <w:b/>
          <w:sz w:val="21"/>
          <w:szCs w:val="21"/>
        </w:rPr>
        <w:t>13.6 竣工退</w:t>
      </w:r>
      <w:bookmarkEnd w:id="408"/>
      <w:bookmarkEnd w:id="409"/>
      <w:r>
        <w:rPr>
          <w:rFonts w:ascii="新宋体" w:hAnsi="新宋体" w:eastAsia="新宋体"/>
          <w:b/>
          <w:sz w:val="21"/>
          <w:szCs w:val="21"/>
        </w:rPr>
        <w:t>场</w:t>
      </w:r>
      <w:bookmarkEnd w:id="410"/>
    </w:p>
    <w:bookmarkEnd w:id="41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13.6.1 竣工退场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颁发工程接收证书后，承包人应按以下要求对施工现场进行清理：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（1）施工现场内残留的垃圾已全部清除出场；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（2）临时工程已拆除，场地已进行清理、平整或复原；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（3）按合同约定应撤离的人员、承包人施工设备和剩余的材料，包括废弃的施工设备和材料，已按计划撤离施工现场；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（4）施工现场周边及其附近道路、河道的施工堆积物，已全部清理；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（5）施工现场其他场地清理工作已全部完成。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13.6.2 地表还原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7"/>
        <w:spacing w:before="0" w:after="0" w:line="312" w:lineRule="auto"/>
        <w:rPr>
          <w:rFonts w:ascii="新宋体" w:hAnsi="新宋体" w:eastAsia="新宋体"/>
          <w:b w:val="0"/>
          <w:sz w:val="21"/>
          <w:szCs w:val="21"/>
        </w:rPr>
      </w:pPr>
      <w:bookmarkStart w:id="412" w:name="_Toc351203593"/>
      <w:bookmarkStart w:id="413" w:name="_Toc337558810"/>
      <w:bookmarkStart w:id="414" w:name="_Toc296346614"/>
      <w:bookmarkStart w:id="415" w:name="_Toc296503113"/>
      <w:r>
        <w:rPr>
          <w:rFonts w:ascii="新宋体" w:hAnsi="新宋体" w:eastAsia="新宋体"/>
          <w:b w:val="0"/>
          <w:sz w:val="21"/>
          <w:szCs w:val="21"/>
        </w:rPr>
        <w:t>14. 竣工结算</w:t>
      </w:r>
      <w:bookmarkEnd w:id="412"/>
    </w:p>
    <w:bookmarkEnd w:id="413"/>
    <w:p>
      <w:pPr>
        <w:pStyle w:val="8"/>
        <w:spacing w:line="312" w:lineRule="auto"/>
        <w:ind w:firstLine="422" w:firstLineChars="200"/>
        <w:rPr>
          <w:rFonts w:ascii="新宋体" w:hAnsi="新宋体" w:eastAsia="新宋体"/>
          <w:b/>
          <w:sz w:val="21"/>
          <w:szCs w:val="21"/>
        </w:rPr>
      </w:pPr>
      <w:bookmarkStart w:id="416" w:name="_Toc351203594"/>
      <w:bookmarkStart w:id="417" w:name="_Toc337558811"/>
      <w:r>
        <w:rPr>
          <w:rFonts w:ascii="新宋体" w:hAnsi="新宋体" w:eastAsia="新宋体"/>
          <w:b/>
          <w:sz w:val="21"/>
          <w:szCs w:val="21"/>
        </w:rPr>
        <w:t>14.1 竣工结算申请</w:t>
      </w:r>
      <w:bookmarkEnd w:id="416"/>
    </w:p>
    <w:bookmarkEnd w:id="417"/>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除专用合同条款另有约定外，承包人应在工程竣工验收合格后28天内向发包人和监理人提交竣工结算申请单，并提交完整的结算资料，</w:t>
      </w:r>
      <w:r>
        <w:rPr>
          <w:rFonts w:hint="eastAsia" w:ascii="新宋体" w:hAnsi="新宋体" w:eastAsia="新宋体"/>
          <w:sz w:val="21"/>
          <w:szCs w:val="21"/>
        </w:rPr>
        <w:t>有关</w:t>
      </w:r>
      <w:r>
        <w:rPr>
          <w:rFonts w:ascii="新宋体" w:hAnsi="新宋体" w:eastAsia="新宋体"/>
          <w:sz w:val="21"/>
          <w:szCs w:val="21"/>
        </w:rPr>
        <w:t>竣工结算申请单</w:t>
      </w:r>
      <w:r>
        <w:rPr>
          <w:rFonts w:hint="eastAsia" w:ascii="新宋体" w:hAnsi="新宋体" w:eastAsia="新宋体"/>
          <w:sz w:val="21"/>
          <w:szCs w:val="21"/>
        </w:rPr>
        <w:t>的资料清单和</w:t>
      </w:r>
      <w:r>
        <w:rPr>
          <w:rFonts w:ascii="新宋体" w:hAnsi="新宋体" w:eastAsia="新宋体"/>
          <w:sz w:val="21"/>
          <w:szCs w:val="21"/>
        </w:rPr>
        <w:t>份数</w:t>
      </w:r>
      <w:r>
        <w:rPr>
          <w:rFonts w:hint="eastAsia" w:ascii="新宋体" w:hAnsi="新宋体" w:eastAsia="新宋体"/>
          <w:sz w:val="21"/>
          <w:szCs w:val="21"/>
        </w:rPr>
        <w:t>等要求</w:t>
      </w:r>
      <w:r>
        <w:rPr>
          <w:rFonts w:ascii="新宋体" w:hAnsi="新宋体" w:eastAsia="新宋体"/>
          <w:sz w:val="21"/>
          <w:szCs w:val="21"/>
        </w:rPr>
        <w:t>由合同当事人在专用合同条款中约定。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除专用合同条款另有约定外，竣工结算申请单应包括以下内容：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（1）竣工结算合同价格；</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（2）发包人已支付承包人的款项；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（3）应扣留的质量保证金</w:t>
      </w:r>
      <w:r>
        <w:rPr>
          <w:rFonts w:hint="eastAsia" w:ascii="新宋体" w:hAnsi="新宋体" w:eastAsia="新宋体"/>
          <w:sz w:val="21"/>
          <w:szCs w:val="21"/>
        </w:rPr>
        <w:t>。已缴纳履约保证金的或提供其他工程质量担保方式的除外</w:t>
      </w:r>
      <w:r>
        <w:rPr>
          <w:rFonts w:ascii="新宋体" w:hAnsi="新宋体" w:eastAsia="新宋体"/>
          <w:sz w:val="21"/>
          <w:szCs w:val="21"/>
        </w:rPr>
        <w:t xml:space="preserve">；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（4）发包人应支付承包人的合同价款。</w:t>
      </w:r>
    </w:p>
    <w:p>
      <w:pPr>
        <w:pStyle w:val="8"/>
        <w:spacing w:line="312" w:lineRule="auto"/>
        <w:ind w:firstLine="422" w:firstLineChars="200"/>
        <w:rPr>
          <w:rFonts w:ascii="新宋体" w:hAnsi="新宋体" w:eastAsia="新宋体"/>
          <w:b/>
          <w:sz w:val="21"/>
          <w:szCs w:val="21"/>
        </w:rPr>
      </w:pPr>
      <w:bookmarkStart w:id="418" w:name="_Toc351203595"/>
      <w:bookmarkStart w:id="419" w:name="_Toc337558812"/>
      <w:r>
        <w:rPr>
          <w:rFonts w:ascii="新宋体" w:hAnsi="新宋体" w:eastAsia="新宋体"/>
          <w:b/>
          <w:sz w:val="21"/>
          <w:szCs w:val="21"/>
        </w:rPr>
        <w:t>14.2 竣工结算审核</w:t>
      </w:r>
      <w:bookmarkEnd w:id="418"/>
    </w:p>
    <w:bookmarkEnd w:id="419"/>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（1）除专用合同条款另有约定外，监理人应在收到竣工结算申请单后14天内完成核查并报送发包人。发包人应在收到监理人提交的经审核的竣工结算申请单后14天内完成</w:t>
      </w:r>
      <w:r>
        <w:rPr>
          <w:rFonts w:hint="eastAsia" w:ascii="新宋体" w:hAnsi="新宋体" w:eastAsia="新宋体"/>
          <w:sz w:val="21"/>
          <w:szCs w:val="21"/>
        </w:rPr>
        <w:t>审批</w:t>
      </w:r>
      <w:r>
        <w:rPr>
          <w:rFonts w:ascii="新宋体" w:hAnsi="新宋体" w:eastAsia="新宋体"/>
          <w:sz w:val="21"/>
          <w:szCs w:val="21"/>
        </w:rPr>
        <w:t>，并由监理人向承包人签发经发包人签认的竣工付款证书。监理人或发包人对竣工结算申请单有异议的，有权要求承包人进行修正和提供补充资料，承包人应提交修正后的竣工结算申请单。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发包人在收到承包人提交竣工结算申请书后28天</w:t>
      </w:r>
      <w:r>
        <w:rPr>
          <w:rFonts w:hint="eastAsia" w:ascii="新宋体" w:hAnsi="新宋体" w:eastAsia="新宋体"/>
          <w:sz w:val="21"/>
          <w:szCs w:val="21"/>
        </w:rPr>
        <w:t>内</w:t>
      </w:r>
      <w:r>
        <w:rPr>
          <w:rFonts w:ascii="新宋体" w:hAnsi="新宋体" w:eastAsia="新宋体"/>
          <w:sz w:val="21"/>
          <w:szCs w:val="21"/>
        </w:rPr>
        <w:t>未完成</w:t>
      </w:r>
      <w:r>
        <w:rPr>
          <w:rFonts w:hint="eastAsia" w:ascii="新宋体" w:hAnsi="新宋体" w:eastAsia="新宋体"/>
          <w:sz w:val="21"/>
          <w:szCs w:val="21"/>
        </w:rPr>
        <w:t>审批</w:t>
      </w:r>
      <w:r>
        <w:rPr>
          <w:rFonts w:ascii="新宋体" w:hAnsi="新宋体" w:eastAsia="新宋体"/>
          <w:sz w:val="21"/>
          <w:szCs w:val="21"/>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（3）承包人对发包人签认的竣工付款证书有异议的，对于有异议部分应在收到发包人签认的竣工付款证书后7天内提出异议，并由合同当事人按照专用合同条款约定</w:t>
      </w:r>
      <w:r>
        <w:rPr>
          <w:rFonts w:hint="eastAsia" w:ascii="新宋体" w:hAnsi="新宋体" w:eastAsia="新宋体"/>
          <w:sz w:val="21"/>
          <w:szCs w:val="21"/>
        </w:rPr>
        <w:t>的方式和程序</w:t>
      </w:r>
      <w:r>
        <w:rPr>
          <w:rFonts w:ascii="新宋体" w:hAnsi="新宋体" w:eastAsia="新宋体"/>
          <w:sz w:val="21"/>
          <w:szCs w:val="21"/>
        </w:rPr>
        <w:t>进行复核，或按照第20条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约定处理。对于无异议部分，发包人应签发临时竣工付款证书，并按本款第（2）项完成付款</w:t>
      </w:r>
      <w:r>
        <w:rPr>
          <w:rFonts w:hint="eastAsia" w:ascii="新宋体" w:hAnsi="新宋体" w:eastAsia="新宋体"/>
          <w:sz w:val="21"/>
          <w:szCs w:val="21"/>
        </w:rPr>
        <w:t>。</w:t>
      </w:r>
      <w:r>
        <w:rPr>
          <w:rFonts w:ascii="新宋体" w:hAnsi="新宋体" w:eastAsia="新宋体"/>
          <w:sz w:val="21"/>
          <w:szCs w:val="21"/>
        </w:rPr>
        <w:t>承包人逾期未提出异议的，视为认可发包人的</w:t>
      </w:r>
      <w:r>
        <w:rPr>
          <w:rFonts w:hint="eastAsia" w:ascii="新宋体" w:hAnsi="新宋体" w:eastAsia="新宋体"/>
          <w:sz w:val="21"/>
          <w:szCs w:val="21"/>
        </w:rPr>
        <w:t>审批</w:t>
      </w:r>
      <w:r>
        <w:rPr>
          <w:rFonts w:ascii="新宋体" w:hAnsi="新宋体" w:eastAsia="新宋体"/>
          <w:sz w:val="21"/>
          <w:szCs w:val="21"/>
        </w:rPr>
        <w:t>结果。</w:t>
      </w:r>
    </w:p>
    <w:p>
      <w:pPr>
        <w:pStyle w:val="8"/>
        <w:spacing w:line="312" w:lineRule="auto"/>
        <w:ind w:firstLine="422" w:firstLineChars="200"/>
        <w:rPr>
          <w:rFonts w:ascii="新宋体" w:hAnsi="新宋体" w:eastAsia="新宋体"/>
          <w:b/>
          <w:sz w:val="21"/>
          <w:szCs w:val="21"/>
        </w:rPr>
      </w:pPr>
      <w:bookmarkStart w:id="420" w:name="_Toc351203596"/>
      <w:bookmarkStart w:id="421" w:name="_Toc337558813"/>
      <w:r>
        <w:rPr>
          <w:rFonts w:ascii="新宋体" w:hAnsi="新宋体" w:eastAsia="新宋体"/>
          <w:b/>
          <w:sz w:val="21"/>
          <w:szCs w:val="21"/>
        </w:rPr>
        <w:t>14.3 甩项竣工协议</w:t>
      </w:r>
      <w:bookmarkEnd w:id="420"/>
    </w:p>
    <w:bookmarkEnd w:id="421"/>
    <w:p>
      <w:pPr>
        <w:autoSpaceDE w:val="0"/>
        <w:autoSpaceDN w:val="0"/>
        <w:adjustRightInd w:val="0"/>
        <w:spacing w:line="312" w:lineRule="auto"/>
        <w:ind w:firstLine="411" w:firstLineChars="196"/>
        <w:jc w:val="left"/>
        <w:rPr>
          <w:rFonts w:ascii="新宋体" w:hAnsi="新宋体" w:eastAsia="新宋体"/>
          <w:sz w:val="21"/>
          <w:szCs w:val="21"/>
        </w:rPr>
      </w:pPr>
      <w:r>
        <w:rPr>
          <w:rFonts w:ascii="新宋体" w:hAnsi="新宋体" w:eastAsia="新宋体"/>
          <w:sz w:val="21"/>
          <w:szCs w:val="21"/>
        </w:rPr>
        <w:t>发包人要求甩项竣工的，合同当事人应签订甩项竣工协议。在甩项竣工协议中应明确，合同当事人按照第14.1款</w:t>
      </w:r>
      <w:r>
        <w:rPr>
          <w:rFonts w:hint="eastAsia" w:ascii="新宋体" w:hAnsi="新宋体" w:eastAsia="新宋体"/>
          <w:sz w:val="21"/>
          <w:szCs w:val="21"/>
        </w:rPr>
        <w:t>〔</w:t>
      </w:r>
      <w:r>
        <w:rPr>
          <w:rFonts w:ascii="新宋体" w:hAnsi="新宋体" w:eastAsia="新宋体"/>
          <w:sz w:val="21"/>
          <w:szCs w:val="21"/>
        </w:rPr>
        <w:t>竣工</w:t>
      </w:r>
      <w:r>
        <w:rPr>
          <w:rFonts w:hint="eastAsia" w:ascii="新宋体" w:hAnsi="新宋体" w:eastAsia="新宋体"/>
          <w:sz w:val="21"/>
          <w:szCs w:val="21"/>
        </w:rPr>
        <w:t>结算</w:t>
      </w:r>
      <w:r>
        <w:rPr>
          <w:rFonts w:ascii="新宋体" w:hAnsi="新宋体" w:eastAsia="新宋体"/>
          <w:sz w:val="21"/>
          <w:szCs w:val="21"/>
        </w:rPr>
        <w:t>申请</w:t>
      </w:r>
      <w:r>
        <w:rPr>
          <w:rFonts w:hint="eastAsia" w:ascii="新宋体" w:hAnsi="新宋体" w:eastAsia="新宋体"/>
          <w:sz w:val="21"/>
          <w:szCs w:val="21"/>
        </w:rPr>
        <w:t>〕</w:t>
      </w:r>
      <w:r>
        <w:rPr>
          <w:rFonts w:ascii="新宋体" w:hAnsi="新宋体" w:eastAsia="新宋体"/>
          <w:sz w:val="21"/>
          <w:szCs w:val="21"/>
        </w:rPr>
        <w:t>及14.2款</w:t>
      </w:r>
      <w:r>
        <w:rPr>
          <w:rFonts w:hint="eastAsia" w:ascii="新宋体" w:hAnsi="新宋体" w:eastAsia="新宋体"/>
          <w:sz w:val="21"/>
          <w:szCs w:val="21"/>
        </w:rPr>
        <w:t>〔</w:t>
      </w:r>
      <w:r>
        <w:rPr>
          <w:rFonts w:ascii="新宋体" w:hAnsi="新宋体" w:eastAsia="新宋体"/>
          <w:sz w:val="21"/>
          <w:szCs w:val="21"/>
        </w:rPr>
        <w:t>竣工结算审核</w:t>
      </w:r>
      <w:r>
        <w:rPr>
          <w:rFonts w:hint="eastAsia" w:ascii="新宋体" w:hAnsi="新宋体" w:eastAsia="新宋体"/>
          <w:sz w:val="21"/>
          <w:szCs w:val="21"/>
        </w:rPr>
        <w:t>〕</w:t>
      </w:r>
      <w:r>
        <w:rPr>
          <w:rFonts w:ascii="新宋体" w:hAnsi="新宋体" w:eastAsia="新宋体"/>
          <w:sz w:val="21"/>
          <w:szCs w:val="21"/>
        </w:rPr>
        <w:t>的约定，</w:t>
      </w:r>
      <w:r>
        <w:rPr>
          <w:rFonts w:hint="eastAsia" w:ascii="新宋体" w:hAnsi="新宋体" w:eastAsia="新宋体"/>
          <w:sz w:val="21"/>
          <w:szCs w:val="21"/>
        </w:rPr>
        <w:t>对已</w:t>
      </w:r>
      <w:r>
        <w:rPr>
          <w:rFonts w:ascii="新宋体" w:hAnsi="新宋体" w:eastAsia="新宋体"/>
          <w:sz w:val="21"/>
          <w:szCs w:val="21"/>
        </w:rPr>
        <w:t>完合格工程</w:t>
      </w:r>
      <w:r>
        <w:rPr>
          <w:rFonts w:hint="eastAsia" w:ascii="新宋体" w:hAnsi="新宋体" w:eastAsia="新宋体"/>
          <w:sz w:val="21"/>
          <w:szCs w:val="21"/>
        </w:rPr>
        <w:t>进行</w:t>
      </w:r>
      <w:r>
        <w:rPr>
          <w:rFonts w:ascii="新宋体" w:hAnsi="新宋体" w:eastAsia="新宋体"/>
          <w:sz w:val="21"/>
          <w:szCs w:val="21"/>
        </w:rPr>
        <w:t>结算，并支付相应</w:t>
      </w:r>
      <w:r>
        <w:rPr>
          <w:rFonts w:hint="eastAsia" w:ascii="新宋体" w:hAnsi="新宋体" w:eastAsia="新宋体"/>
          <w:sz w:val="21"/>
          <w:szCs w:val="21"/>
        </w:rPr>
        <w:t>合同</w:t>
      </w:r>
      <w:r>
        <w:rPr>
          <w:rFonts w:ascii="新宋体" w:hAnsi="新宋体" w:eastAsia="新宋体"/>
          <w:sz w:val="21"/>
          <w:szCs w:val="21"/>
        </w:rPr>
        <w:t>价款。</w:t>
      </w:r>
    </w:p>
    <w:p>
      <w:pPr>
        <w:pStyle w:val="8"/>
        <w:spacing w:line="312" w:lineRule="auto"/>
        <w:ind w:firstLine="422" w:firstLineChars="200"/>
        <w:rPr>
          <w:rFonts w:ascii="新宋体" w:hAnsi="新宋体" w:eastAsia="新宋体"/>
          <w:b/>
          <w:sz w:val="21"/>
          <w:szCs w:val="21"/>
        </w:rPr>
      </w:pPr>
      <w:bookmarkStart w:id="422" w:name="_Toc351203597"/>
      <w:bookmarkStart w:id="423" w:name="_Toc337558814"/>
      <w:r>
        <w:rPr>
          <w:rFonts w:ascii="新宋体" w:hAnsi="新宋体" w:eastAsia="新宋体"/>
          <w:b/>
          <w:sz w:val="21"/>
          <w:szCs w:val="21"/>
        </w:rPr>
        <w:t>14.4 最终结清</w:t>
      </w:r>
      <w:bookmarkEnd w:id="422"/>
    </w:p>
    <w:bookmarkEnd w:id="423"/>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14.4.1 最终结清申请单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除专用合同条款另有约定外，最终结清申请单应列明质量保证金、应扣除的质量保证金、缺陷责任期内发生的增减费用。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（2）发包人对最终结清申请单内容有异议的，有权要求承包人进行修正和提供补充资料，承包人应向发包人提交修正后的最终结清申请单。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14.4.2 最终结清证书和支付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（1）除专用合同条款另有约定外，发包人应在收到承包人提交的最终结清申请单后14天内完成审批并向承包人颁发最终结清证书。发包人逾期未完成</w:t>
      </w:r>
      <w:r>
        <w:rPr>
          <w:rFonts w:hint="eastAsia" w:ascii="新宋体" w:hAnsi="新宋体" w:eastAsia="新宋体"/>
          <w:sz w:val="21"/>
          <w:szCs w:val="21"/>
        </w:rPr>
        <w:t>审批</w:t>
      </w:r>
      <w:r>
        <w:rPr>
          <w:rFonts w:ascii="新宋体" w:hAnsi="新宋体" w:eastAsia="新宋体"/>
          <w:sz w:val="21"/>
          <w:szCs w:val="21"/>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（3）承包人对发包人颁发的最终结清证书有异议的，按第20条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的约定办理。</w:t>
      </w:r>
    </w:p>
    <w:p>
      <w:pPr>
        <w:pStyle w:val="7"/>
        <w:spacing w:before="0" w:after="0" w:line="312" w:lineRule="auto"/>
        <w:rPr>
          <w:rFonts w:ascii="新宋体" w:hAnsi="新宋体" w:eastAsia="新宋体"/>
          <w:b w:val="0"/>
          <w:sz w:val="21"/>
          <w:szCs w:val="21"/>
        </w:rPr>
      </w:pPr>
      <w:bookmarkStart w:id="424" w:name="_Toc351203598"/>
      <w:bookmarkStart w:id="425" w:name="_Toc337558815"/>
      <w:r>
        <w:rPr>
          <w:rFonts w:ascii="新宋体" w:hAnsi="新宋体" w:eastAsia="新宋体"/>
          <w:b w:val="0"/>
          <w:sz w:val="21"/>
          <w:szCs w:val="21"/>
        </w:rPr>
        <w:t>15. 缺陷责任与保修</w:t>
      </w:r>
      <w:bookmarkEnd w:id="424"/>
    </w:p>
    <w:bookmarkEnd w:id="414"/>
    <w:bookmarkEnd w:id="415"/>
    <w:bookmarkEnd w:id="425"/>
    <w:p>
      <w:pPr>
        <w:pStyle w:val="8"/>
        <w:spacing w:line="312" w:lineRule="auto"/>
        <w:ind w:firstLine="422" w:firstLineChars="200"/>
        <w:rPr>
          <w:rFonts w:ascii="新宋体" w:hAnsi="新宋体" w:eastAsia="新宋体"/>
          <w:b/>
          <w:sz w:val="21"/>
          <w:szCs w:val="21"/>
        </w:rPr>
      </w:pPr>
      <w:bookmarkStart w:id="426" w:name="_Toc351203599"/>
      <w:bookmarkStart w:id="427" w:name="_Toc337558816"/>
      <w:bookmarkStart w:id="428" w:name="_Toc296346615"/>
      <w:bookmarkStart w:id="429" w:name="_Toc296503114"/>
      <w:r>
        <w:rPr>
          <w:rFonts w:ascii="新宋体" w:hAnsi="新宋体" w:eastAsia="新宋体"/>
          <w:b/>
          <w:sz w:val="21"/>
          <w:szCs w:val="21"/>
        </w:rPr>
        <w:t>15.1 工程保修的原则</w:t>
      </w:r>
      <w:bookmarkEnd w:id="426"/>
    </w:p>
    <w:bookmarkEnd w:id="427"/>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在工程移交发包人后，因承包人原因产生的质量缺陷，承包人应承担质量缺陷责任和保修义务。缺陷责任期届满，承包人仍应按合同约定的工程各部位保修年限承担保修义务。</w:t>
      </w:r>
    </w:p>
    <w:p>
      <w:pPr>
        <w:pStyle w:val="8"/>
        <w:spacing w:line="312" w:lineRule="auto"/>
        <w:ind w:firstLine="422" w:firstLineChars="200"/>
        <w:rPr>
          <w:rFonts w:ascii="新宋体" w:hAnsi="新宋体" w:eastAsia="新宋体"/>
          <w:b/>
          <w:sz w:val="21"/>
          <w:szCs w:val="21"/>
        </w:rPr>
      </w:pPr>
      <w:bookmarkStart w:id="430" w:name="_Toc351203600"/>
      <w:bookmarkStart w:id="431" w:name="_Toc337558817"/>
      <w:r>
        <w:rPr>
          <w:rFonts w:ascii="新宋体" w:hAnsi="新宋体" w:eastAsia="新宋体"/>
          <w:b/>
          <w:sz w:val="21"/>
          <w:szCs w:val="21"/>
        </w:rPr>
        <w:t>15.2 缺陷责任期</w:t>
      </w:r>
      <w:bookmarkEnd w:id="428"/>
      <w:bookmarkEnd w:id="429"/>
      <w:bookmarkEnd w:id="430"/>
    </w:p>
    <w:bookmarkEnd w:id="43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15.2.1</w:t>
      </w:r>
      <w:r>
        <w:rPr>
          <w:rFonts w:hint="eastAsia" w:ascii="新宋体" w:hAnsi="新宋体" w:eastAsia="新宋体"/>
          <w:bCs/>
          <w:sz w:val="21"/>
          <w:szCs w:val="21"/>
        </w:rPr>
        <w:t>质保期为一年。工程竣工验收合格(以上级验收文件的日期为准)后开始计算</w:t>
      </w:r>
      <w:r>
        <w:rPr>
          <w:rFonts w:ascii="新宋体" w:hAnsi="新宋体" w:eastAsia="新宋体"/>
          <w:bCs/>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单位工程先于全部工程进行验收，经验收合格并交付使用的，该单位工程缺陷责任期自单位工程验收合格之日起算。</w:t>
      </w:r>
      <w:r>
        <w:rPr>
          <w:rFonts w:hint="eastAsia" w:ascii="新宋体" w:hAnsi="新宋体" w:eastAsia="新宋体"/>
          <w:sz w:val="21"/>
          <w:szCs w:val="21"/>
        </w:rPr>
        <w:t>因承包人原因导致工程无法按合同约定期限进行竣工验收的，缺陷责任期从实际通过竣工验收之日起计算。</w:t>
      </w:r>
      <w:r>
        <w:rPr>
          <w:rFonts w:ascii="新宋体" w:hAnsi="新宋体" w:eastAsia="新宋体"/>
          <w:sz w:val="21"/>
          <w:szCs w:val="21"/>
        </w:rPr>
        <w:t>因发包人原因导致工程无法按合同约定期限进行竣工验收的，</w:t>
      </w:r>
      <w:r>
        <w:rPr>
          <w:rFonts w:hint="eastAsia" w:ascii="新宋体" w:hAnsi="新宋体" w:eastAsia="新宋体"/>
          <w:sz w:val="21"/>
          <w:szCs w:val="21"/>
        </w:rPr>
        <w:t>在承包人提交竣工验收报告90天后，工程自动进入缺陷责任期</w:t>
      </w:r>
      <w:r>
        <w:rPr>
          <w:rFonts w:ascii="新宋体" w:hAnsi="新宋体" w:eastAsia="新宋体"/>
          <w:sz w:val="21"/>
          <w:szCs w:val="21"/>
        </w:rPr>
        <w:t>；发包人未经竣工验收擅自使用工程的，缺陷责任期自工程转移占有之日起开始计算。</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15.2.2</w:t>
      </w:r>
      <w:r>
        <w:rPr>
          <w:rFonts w:hint="eastAsia" w:ascii="新宋体" w:hAnsi="新宋体" w:eastAsia="新宋体"/>
          <w:sz w:val="21"/>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新宋体" w:hAnsi="新宋体" w:eastAsia="新宋体"/>
          <w:sz w:val="21"/>
          <w:szCs w:val="21"/>
        </w:rPr>
        <w:t>发包人有权要求承</w:t>
      </w:r>
      <w:r>
        <w:rPr>
          <w:rFonts w:ascii="新宋体" w:hAnsi="新宋体" w:eastAsia="新宋体"/>
          <w:bCs/>
          <w:sz w:val="21"/>
          <w:szCs w:val="21"/>
        </w:rPr>
        <w:t>包人延长缺陷责任期，</w:t>
      </w:r>
      <w:r>
        <w:rPr>
          <w:rFonts w:ascii="新宋体" w:hAnsi="新宋体" w:eastAsia="新宋体"/>
          <w:sz w:val="21"/>
          <w:szCs w:val="21"/>
        </w:rPr>
        <w:t>并应在原缺陷责任期届满前发出延长通知</w:t>
      </w:r>
      <w:r>
        <w:rPr>
          <w:rFonts w:hint="eastAsia" w:ascii="新宋体" w:hAnsi="新宋体" w:eastAsia="新宋体"/>
          <w:sz w:val="21"/>
          <w:szCs w:val="21"/>
        </w:rPr>
        <w:t>。</w:t>
      </w:r>
      <w:r>
        <w:rPr>
          <w:rFonts w:ascii="新宋体" w:hAnsi="新宋体" w:eastAsia="新宋体"/>
          <w:bCs/>
          <w:sz w:val="21"/>
          <w:szCs w:val="21"/>
        </w:rPr>
        <w:t>但缺陷责任期</w:t>
      </w:r>
      <w:r>
        <w:rPr>
          <w:rFonts w:hint="eastAsia" w:ascii="新宋体" w:hAnsi="新宋体" w:eastAsia="新宋体"/>
          <w:bCs/>
          <w:sz w:val="21"/>
          <w:szCs w:val="21"/>
        </w:rPr>
        <w:t>（含延长部分）</w:t>
      </w:r>
      <w:r>
        <w:rPr>
          <w:rFonts w:ascii="新宋体" w:hAnsi="新宋体" w:eastAsia="新宋体"/>
          <w:bCs/>
          <w:sz w:val="21"/>
          <w:szCs w:val="21"/>
        </w:rPr>
        <w:t>最长</w:t>
      </w:r>
      <w:r>
        <w:rPr>
          <w:rFonts w:ascii="新宋体" w:hAnsi="新宋体" w:eastAsia="新宋体"/>
          <w:sz w:val="21"/>
          <w:szCs w:val="21"/>
        </w:rPr>
        <w:t>不能超过24个月。</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由他人原因造成的缺陷，发包人负责组织维修，承包人不承担费用，且发包人不得从保证金中扣除费用。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15.2.4除专用合同条款另有约定外，承包人应于缺陷责任期届满后7天内向发包人发出缺陷责任期</w:t>
      </w:r>
      <w:r>
        <w:rPr>
          <w:rFonts w:hint="eastAsia" w:ascii="新宋体" w:hAnsi="新宋体" w:eastAsia="新宋体"/>
          <w:sz w:val="21"/>
          <w:szCs w:val="21"/>
        </w:rPr>
        <w:t>届</w:t>
      </w:r>
      <w:r>
        <w:rPr>
          <w:rFonts w:ascii="新宋体" w:hAnsi="新宋体" w:eastAsia="新宋体"/>
          <w:sz w:val="21"/>
          <w:szCs w:val="21"/>
        </w:rPr>
        <w:t>满通知，发包人应在</w:t>
      </w:r>
      <w:r>
        <w:rPr>
          <w:rFonts w:hint="eastAsia" w:ascii="新宋体" w:hAnsi="新宋体" w:eastAsia="新宋体"/>
          <w:sz w:val="21"/>
          <w:szCs w:val="21"/>
        </w:rPr>
        <w:t>收</w:t>
      </w:r>
      <w:r>
        <w:rPr>
          <w:rFonts w:ascii="新宋体" w:hAnsi="新宋体" w:eastAsia="新宋体"/>
          <w:sz w:val="21"/>
          <w:szCs w:val="21"/>
        </w:rPr>
        <w:t>到缺陷责任期满通知后14天内核实承包人是否履行缺陷</w:t>
      </w:r>
      <w:r>
        <w:rPr>
          <w:rFonts w:hint="eastAsia" w:ascii="新宋体" w:hAnsi="新宋体" w:eastAsia="新宋体"/>
          <w:sz w:val="21"/>
          <w:szCs w:val="21"/>
        </w:rPr>
        <w:t>修复</w:t>
      </w:r>
      <w:r>
        <w:rPr>
          <w:rFonts w:ascii="新宋体" w:hAnsi="新宋体" w:eastAsia="新宋体"/>
          <w:sz w:val="21"/>
          <w:szCs w:val="21"/>
        </w:rPr>
        <w:t>义务，承包人未能履行缺陷</w:t>
      </w:r>
      <w:r>
        <w:rPr>
          <w:rFonts w:hint="eastAsia" w:ascii="新宋体" w:hAnsi="新宋体" w:eastAsia="新宋体"/>
          <w:sz w:val="21"/>
          <w:szCs w:val="21"/>
        </w:rPr>
        <w:t>修复</w:t>
      </w:r>
      <w:r>
        <w:rPr>
          <w:rFonts w:ascii="新宋体" w:hAnsi="新宋体" w:eastAsia="新宋体"/>
          <w:sz w:val="21"/>
          <w:szCs w:val="21"/>
        </w:rPr>
        <w:t>义务的，发包人有权扣除相应金额的维修费用。发包人应在</w:t>
      </w:r>
      <w:r>
        <w:rPr>
          <w:rFonts w:hint="eastAsia" w:ascii="新宋体" w:hAnsi="新宋体" w:eastAsia="新宋体"/>
          <w:sz w:val="21"/>
          <w:szCs w:val="21"/>
        </w:rPr>
        <w:t>收到</w:t>
      </w:r>
      <w:r>
        <w:rPr>
          <w:rFonts w:ascii="新宋体" w:hAnsi="新宋体" w:eastAsia="新宋体"/>
          <w:sz w:val="21"/>
          <w:szCs w:val="21"/>
        </w:rPr>
        <w:t>缺陷责任期</w:t>
      </w:r>
      <w:r>
        <w:rPr>
          <w:rFonts w:hint="eastAsia" w:ascii="新宋体" w:hAnsi="新宋体" w:eastAsia="新宋体"/>
          <w:sz w:val="21"/>
          <w:szCs w:val="21"/>
        </w:rPr>
        <w:t>届</w:t>
      </w:r>
      <w:r>
        <w:rPr>
          <w:rFonts w:ascii="新宋体" w:hAnsi="新宋体" w:eastAsia="新宋体"/>
          <w:sz w:val="21"/>
          <w:szCs w:val="21"/>
        </w:rPr>
        <w:t>满</w:t>
      </w:r>
      <w:r>
        <w:rPr>
          <w:rFonts w:hint="eastAsia" w:ascii="新宋体" w:hAnsi="新宋体" w:eastAsia="新宋体"/>
          <w:sz w:val="21"/>
          <w:szCs w:val="21"/>
        </w:rPr>
        <w:t>通知后</w:t>
      </w:r>
      <w:r>
        <w:rPr>
          <w:rFonts w:ascii="新宋体" w:hAnsi="新宋体" w:eastAsia="新宋体"/>
          <w:sz w:val="21"/>
          <w:szCs w:val="21"/>
        </w:rPr>
        <w:t>14天内，向承包人颁发缺陷责任期终止证</w:t>
      </w:r>
      <w:r>
        <w:rPr>
          <w:rFonts w:hint="eastAsia" w:ascii="新宋体" w:hAnsi="新宋体" w:eastAsia="新宋体"/>
          <w:sz w:val="21"/>
          <w:szCs w:val="21"/>
        </w:rPr>
        <w:t>书</w:t>
      </w:r>
      <w:r>
        <w:rPr>
          <w:rFonts w:ascii="新宋体" w:hAnsi="新宋体" w:eastAsia="新宋体"/>
          <w:sz w:val="21"/>
          <w:szCs w:val="21"/>
        </w:rPr>
        <w:t>。</w:t>
      </w:r>
    </w:p>
    <w:p>
      <w:pPr>
        <w:pStyle w:val="8"/>
        <w:spacing w:line="312" w:lineRule="auto"/>
        <w:ind w:firstLine="422" w:firstLineChars="200"/>
        <w:rPr>
          <w:rFonts w:ascii="新宋体" w:hAnsi="新宋体" w:eastAsia="新宋体"/>
          <w:b/>
          <w:sz w:val="21"/>
          <w:szCs w:val="21"/>
        </w:rPr>
      </w:pPr>
      <w:bookmarkStart w:id="432" w:name="_Toc351203601"/>
      <w:bookmarkStart w:id="433" w:name="_Toc337558818"/>
      <w:bookmarkStart w:id="434" w:name="_Toc296346616"/>
      <w:bookmarkStart w:id="435" w:name="_Toc296503115"/>
      <w:r>
        <w:rPr>
          <w:rFonts w:ascii="新宋体" w:hAnsi="新宋体" w:eastAsia="新宋体"/>
          <w:b/>
          <w:sz w:val="21"/>
          <w:szCs w:val="21"/>
        </w:rPr>
        <w:t>15.3 质量保证金</w:t>
      </w:r>
      <w:bookmarkEnd w:id="432"/>
    </w:p>
    <w:bookmarkEnd w:id="433"/>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经合同当事人协商一致扣留质量保证金的，应在专用合同条款中予以明确。</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在工程项目竣工前，承包人已经提供履约担保的，发包人不得同时预留工程质量保证金。</w:t>
      </w:r>
    </w:p>
    <w:p>
      <w:pPr>
        <w:autoSpaceDE w:val="0"/>
        <w:autoSpaceDN w:val="0"/>
        <w:adjustRightInd w:val="0"/>
        <w:spacing w:line="312" w:lineRule="auto"/>
        <w:ind w:firstLine="420" w:firstLineChars="200"/>
        <w:jc w:val="left"/>
        <w:rPr>
          <w:rFonts w:ascii="新宋体" w:hAnsi="新宋体" w:eastAsia="新宋体"/>
          <w:sz w:val="21"/>
          <w:szCs w:val="21"/>
        </w:rPr>
      </w:pP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15.3.1 </w:t>
      </w:r>
      <w:r>
        <w:rPr>
          <w:rFonts w:hint="eastAsia" w:ascii="新宋体" w:hAnsi="新宋体" w:eastAsia="新宋体"/>
          <w:sz w:val="21"/>
          <w:szCs w:val="21"/>
        </w:rPr>
        <w:t>承包人提供</w:t>
      </w:r>
      <w:r>
        <w:rPr>
          <w:rFonts w:ascii="新宋体" w:hAnsi="新宋体" w:eastAsia="新宋体"/>
          <w:sz w:val="21"/>
          <w:szCs w:val="21"/>
        </w:rPr>
        <w:t>质量保证金的</w:t>
      </w:r>
      <w:r>
        <w:rPr>
          <w:rFonts w:hint="eastAsia" w:ascii="新宋体" w:hAnsi="新宋体" w:eastAsia="新宋体"/>
          <w:sz w:val="21"/>
          <w:szCs w:val="21"/>
        </w:rPr>
        <w:t>方</w:t>
      </w:r>
      <w:r>
        <w:rPr>
          <w:rFonts w:ascii="新宋体" w:hAnsi="新宋体" w:eastAsia="新宋体"/>
          <w:sz w:val="21"/>
          <w:szCs w:val="21"/>
        </w:rPr>
        <w:t>式</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承包人提供</w:t>
      </w:r>
      <w:r>
        <w:rPr>
          <w:rFonts w:ascii="新宋体" w:hAnsi="新宋体" w:eastAsia="新宋体"/>
          <w:sz w:val="21"/>
          <w:szCs w:val="21"/>
        </w:rPr>
        <w:t>质量保证金</w:t>
      </w:r>
      <w:r>
        <w:rPr>
          <w:rFonts w:hint="eastAsia" w:ascii="新宋体" w:hAnsi="新宋体" w:eastAsia="新宋体"/>
          <w:sz w:val="21"/>
          <w:szCs w:val="21"/>
        </w:rPr>
        <w:t>有</w:t>
      </w:r>
      <w:r>
        <w:rPr>
          <w:rFonts w:ascii="新宋体" w:hAnsi="新宋体" w:eastAsia="新宋体"/>
          <w:sz w:val="21"/>
          <w:szCs w:val="21"/>
        </w:rPr>
        <w:t>以下</w:t>
      </w:r>
      <w:r>
        <w:rPr>
          <w:rFonts w:hint="eastAsia" w:ascii="新宋体" w:hAnsi="新宋体" w:eastAsia="新宋体"/>
          <w:sz w:val="21"/>
          <w:szCs w:val="21"/>
        </w:rPr>
        <w:t>三种方</w:t>
      </w:r>
      <w:r>
        <w:rPr>
          <w:rFonts w:ascii="新宋体" w:hAnsi="新宋体" w:eastAsia="新宋体"/>
          <w:sz w:val="21"/>
          <w:szCs w:val="21"/>
        </w:rPr>
        <w:t>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（1）质量保证金保函； </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w:t>
      </w:r>
      <w:r>
        <w:rPr>
          <w:rFonts w:ascii="新宋体" w:hAnsi="新宋体" w:eastAsia="新宋体"/>
          <w:sz w:val="21"/>
          <w:szCs w:val="21"/>
        </w:rPr>
        <w:t>2）相应比例的工程款；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（3）双方约定的其他</w:t>
      </w:r>
      <w:r>
        <w:rPr>
          <w:rFonts w:hint="eastAsia" w:ascii="新宋体" w:hAnsi="新宋体" w:eastAsia="新宋体"/>
          <w:sz w:val="21"/>
          <w:szCs w:val="21"/>
        </w:rPr>
        <w:t>方</w:t>
      </w:r>
      <w:r>
        <w:rPr>
          <w:rFonts w:ascii="新宋体" w:hAnsi="新宋体" w:eastAsia="新宋体"/>
          <w:sz w:val="21"/>
          <w:szCs w:val="21"/>
        </w:rPr>
        <w:t>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除专用合同条款另有约定外，质量保证金</w:t>
      </w:r>
      <w:r>
        <w:rPr>
          <w:rFonts w:hint="eastAsia" w:ascii="新宋体" w:hAnsi="新宋体" w:eastAsia="新宋体"/>
          <w:sz w:val="21"/>
          <w:szCs w:val="21"/>
        </w:rPr>
        <w:t>原则上</w:t>
      </w:r>
      <w:r>
        <w:rPr>
          <w:rFonts w:ascii="新宋体" w:hAnsi="新宋体" w:eastAsia="新宋体"/>
          <w:sz w:val="21"/>
          <w:szCs w:val="21"/>
        </w:rPr>
        <w:t>采</w:t>
      </w:r>
      <w:r>
        <w:rPr>
          <w:rFonts w:hint="eastAsia" w:ascii="新宋体" w:hAnsi="新宋体" w:eastAsia="新宋体"/>
          <w:sz w:val="21"/>
          <w:szCs w:val="21"/>
        </w:rPr>
        <w:t>用上述</w:t>
      </w:r>
      <w:r>
        <w:rPr>
          <w:rFonts w:ascii="新宋体" w:hAnsi="新宋体" w:eastAsia="新宋体"/>
          <w:sz w:val="21"/>
          <w:szCs w:val="21"/>
        </w:rPr>
        <w:t>第（1）种</w:t>
      </w:r>
      <w:r>
        <w:rPr>
          <w:rFonts w:hint="eastAsia" w:ascii="新宋体" w:hAnsi="新宋体" w:eastAsia="新宋体"/>
          <w:sz w:val="21"/>
          <w:szCs w:val="21"/>
        </w:rPr>
        <w:t>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15.3.2 质量保证金的扣留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质量保证金</w:t>
      </w:r>
      <w:r>
        <w:rPr>
          <w:rFonts w:hint="eastAsia" w:ascii="新宋体" w:hAnsi="新宋体" w:eastAsia="新宋体"/>
          <w:sz w:val="21"/>
          <w:szCs w:val="21"/>
        </w:rPr>
        <w:t>的</w:t>
      </w:r>
      <w:r>
        <w:rPr>
          <w:rFonts w:ascii="新宋体" w:hAnsi="新宋体" w:eastAsia="新宋体"/>
          <w:sz w:val="21"/>
          <w:szCs w:val="21"/>
        </w:rPr>
        <w:t>扣留</w:t>
      </w:r>
      <w:r>
        <w:rPr>
          <w:rFonts w:hint="eastAsia" w:ascii="新宋体" w:hAnsi="新宋体" w:eastAsia="新宋体"/>
          <w:sz w:val="21"/>
          <w:szCs w:val="21"/>
        </w:rPr>
        <w:t>有</w:t>
      </w:r>
      <w:r>
        <w:rPr>
          <w:rFonts w:ascii="新宋体" w:hAnsi="新宋体" w:eastAsia="新宋体"/>
          <w:sz w:val="21"/>
          <w:szCs w:val="21"/>
        </w:rPr>
        <w:t>以下</w:t>
      </w:r>
      <w:r>
        <w:rPr>
          <w:rFonts w:hint="eastAsia" w:ascii="新宋体" w:hAnsi="新宋体" w:eastAsia="新宋体"/>
          <w:sz w:val="21"/>
          <w:szCs w:val="21"/>
        </w:rPr>
        <w:t>三</w:t>
      </w:r>
      <w:r>
        <w:rPr>
          <w:rFonts w:ascii="新宋体" w:hAnsi="新宋体" w:eastAsia="新宋体"/>
          <w:sz w:val="21"/>
          <w:szCs w:val="21"/>
        </w:rPr>
        <w:t>种</w:t>
      </w:r>
      <w:r>
        <w:rPr>
          <w:rFonts w:hint="eastAsia" w:ascii="新宋体" w:hAnsi="新宋体" w:eastAsia="新宋体"/>
          <w:sz w:val="21"/>
          <w:szCs w:val="21"/>
        </w:rPr>
        <w:t>方式</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（2）工</w:t>
      </w:r>
      <w:bookmarkStart w:id="436" w:name="#go6"/>
      <w:bookmarkEnd w:id="436"/>
      <w:r>
        <w:rPr>
          <w:rFonts w:ascii="新宋体" w:hAnsi="新宋体" w:eastAsia="新宋体"/>
          <w:sz w:val="21"/>
          <w:szCs w:val="21"/>
        </w:rPr>
        <w:t>程竣工结算时一次性扣留质量保证金；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（3）双方约定的其他扣留方式。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除专用合同条款另有约定外，质量保证金</w:t>
      </w:r>
      <w:r>
        <w:rPr>
          <w:rFonts w:hint="eastAsia" w:ascii="新宋体" w:hAnsi="新宋体" w:eastAsia="新宋体"/>
          <w:sz w:val="21"/>
          <w:szCs w:val="21"/>
        </w:rPr>
        <w:t>的</w:t>
      </w:r>
      <w:r>
        <w:rPr>
          <w:rFonts w:ascii="新宋体" w:hAnsi="新宋体" w:eastAsia="新宋体"/>
          <w:sz w:val="21"/>
          <w:szCs w:val="21"/>
        </w:rPr>
        <w:t>扣留</w:t>
      </w:r>
      <w:r>
        <w:rPr>
          <w:rFonts w:hint="eastAsia" w:ascii="新宋体" w:hAnsi="新宋体" w:eastAsia="新宋体"/>
          <w:sz w:val="21"/>
          <w:szCs w:val="21"/>
        </w:rPr>
        <w:t>原则上</w:t>
      </w:r>
      <w:r>
        <w:rPr>
          <w:rFonts w:ascii="新宋体" w:hAnsi="新宋体" w:eastAsia="新宋体"/>
          <w:sz w:val="21"/>
          <w:szCs w:val="21"/>
        </w:rPr>
        <w:t>采</w:t>
      </w:r>
      <w:r>
        <w:rPr>
          <w:rFonts w:hint="eastAsia" w:ascii="新宋体" w:hAnsi="新宋体" w:eastAsia="新宋体"/>
          <w:sz w:val="21"/>
          <w:szCs w:val="21"/>
        </w:rPr>
        <w:t>用上述</w:t>
      </w:r>
      <w:r>
        <w:rPr>
          <w:rFonts w:ascii="新宋体" w:hAnsi="新宋体" w:eastAsia="新宋体"/>
          <w:sz w:val="21"/>
          <w:szCs w:val="21"/>
        </w:rPr>
        <w:t>第（1）种方式</w:t>
      </w:r>
      <w:r>
        <w:rPr>
          <w:rFonts w:hint="eastAsia"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w:t>
      </w:r>
      <w:bookmarkStart w:id="437" w:name="#go4"/>
      <w:bookmarkEnd w:id="437"/>
      <w:r>
        <w:rPr>
          <w:rFonts w:ascii="新宋体" w:hAnsi="新宋体" w:eastAsia="新宋体"/>
          <w:sz w:val="21"/>
          <w:szCs w:val="21"/>
        </w:rPr>
        <w:t>包人累计扣留的质量保证金不得超过</w:t>
      </w:r>
      <w:r>
        <w:rPr>
          <w:rFonts w:hint="eastAsia" w:ascii="新宋体" w:hAnsi="新宋体" w:eastAsia="新宋体"/>
          <w:sz w:val="21"/>
          <w:szCs w:val="21"/>
        </w:rPr>
        <w:t>工程价款结算总额</w:t>
      </w:r>
      <w:r>
        <w:rPr>
          <w:rFonts w:ascii="新宋体" w:hAnsi="新宋体" w:eastAsia="新宋体"/>
          <w:sz w:val="21"/>
          <w:szCs w:val="21"/>
        </w:rPr>
        <w:t>的3%</w:t>
      </w:r>
      <w:r>
        <w:rPr>
          <w:rFonts w:hint="eastAsia" w:ascii="新宋体" w:hAnsi="新宋体" w:eastAsia="新宋体"/>
          <w:sz w:val="21"/>
          <w:szCs w:val="21"/>
        </w:rPr>
        <w:t>。如</w:t>
      </w:r>
      <w:r>
        <w:rPr>
          <w:rFonts w:ascii="新宋体" w:hAnsi="新宋体" w:eastAsia="新宋体"/>
          <w:sz w:val="21"/>
          <w:szCs w:val="21"/>
        </w:rPr>
        <w:t>承包人在发包人签发竣工付款证书后28天内提交质量保证金保函，发包人应同时退还扣留的作为质量保证金的工程价款</w:t>
      </w:r>
      <w:r>
        <w:rPr>
          <w:rFonts w:hint="eastAsia" w:ascii="新宋体" w:hAnsi="新宋体" w:eastAsia="新宋体"/>
          <w:sz w:val="21"/>
          <w:szCs w:val="21"/>
        </w:rPr>
        <w:t>；保函金额不得超过工程价款结算总额的3%</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发包人在退还质量保证金的同时</w:t>
      </w:r>
      <w:r>
        <w:rPr>
          <w:rFonts w:ascii="新宋体" w:hAnsi="新宋体" w:eastAsia="新宋体"/>
          <w:sz w:val="21"/>
          <w:szCs w:val="21"/>
        </w:rPr>
        <w:t>按照中国人民银行发布的同期同类贷款基准利率支付</w:t>
      </w:r>
      <w:r>
        <w:rPr>
          <w:rFonts w:hint="eastAsia" w:ascii="新宋体" w:hAnsi="新宋体" w:eastAsia="新宋体"/>
          <w:sz w:val="21"/>
          <w:szCs w:val="21"/>
        </w:rPr>
        <w:t>利息。</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15.3.3 质量保证金的退还</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缺陷责任期内，承包人认真履行合同约定的责任，到期后，承包人可向发包人申请返还保证金。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发包人和承包人对保证金预留、返还以及工程维修质量、费用有争议的，按本合同第20条约定的争议和纠纷解决程序处理</w:t>
      </w:r>
      <w:r>
        <w:rPr>
          <w:rFonts w:ascii="新宋体" w:hAnsi="新宋体" w:eastAsia="新宋体"/>
          <w:sz w:val="21"/>
          <w:szCs w:val="21"/>
        </w:rPr>
        <w:t>。</w:t>
      </w:r>
    </w:p>
    <w:p>
      <w:pPr>
        <w:pStyle w:val="8"/>
        <w:spacing w:line="312" w:lineRule="auto"/>
        <w:ind w:firstLine="422" w:firstLineChars="200"/>
        <w:rPr>
          <w:rFonts w:ascii="新宋体" w:hAnsi="新宋体" w:eastAsia="新宋体"/>
          <w:b/>
          <w:sz w:val="21"/>
          <w:szCs w:val="21"/>
        </w:rPr>
      </w:pPr>
      <w:bookmarkStart w:id="438" w:name="_Toc351203602"/>
      <w:bookmarkStart w:id="439" w:name="_Toc337558819"/>
      <w:r>
        <w:rPr>
          <w:rFonts w:ascii="新宋体" w:hAnsi="新宋体" w:eastAsia="新宋体"/>
          <w:b/>
          <w:sz w:val="21"/>
          <w:szCs w:val="21"/>
        </w:rPr>
        <w:t>15.4 保修</w:t>
      </w:r>
      <w:bookmarkEnd w:id="438"/>
    </w:p>
    <w:bookmarkEnd w:id="434"/>
    <w:bookmarkEnd w:id="435"/>
    <w:bookmarkEnd w:id="43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15.4.1保修责任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15.4.1保修责任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发包人未经竣工验收擅自使用工程的，保修期自转移占有之日起算。</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15.4.2 修复费用</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保修期内，修复的费用按照以下约定处理：</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（1）保修期内，因承包人原因造成工程的缺陷、损坏，承包人应负责修复，并承担修复的费用以及因工程的缺陷、损坏造成的人身伤害和财产损失；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（2）保修期内，因发包人使用不当造成工程的缺陷、损坏，可以委托承包人修复，但发包人应承担修复的费用，并支付承包人合理利润；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（3）因其他原因造成工程的缺陷、损坏，可以委托承包人修复，发包人应承担修复的费用，并支付承包人合理的利润，因工程的缺陷、损坏造成的人身伤害和财产损失由责任方承担。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15.4.3 修复通知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15.4.4 未能修复</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新宋体" w:hAnsi="新宋体" w:eastAsia="新宋体"/>
          <w:sz w:val="21"/>
          <w:szCs w:val="21"/>
        </w:rPr>
        <w:t>但修复范围超出缺陷或损坏范围的，超出范围部分的修复费用由发包人承担。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15.4.5 承包人出入权</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7"/>
        <w:spacing w:before="0" w:after="0" w:line="312" w:lineRule="auto"/>
        <w:rPr>
          <w:rFonts w:ascii="新宋体" w:hAnsi="新宋体" w:eastAsia="新宋体"/>
          <w:b w:val="0"/>
          <w:sz w:val="21"/>
          <w:szCs w:val="21"/>
        </w:rPr>
      </w:pPr>
      <w:bookmarkStart w:id="440" w:name="_Toc351203603"/>
      <w:bookmarkStart w:id="441" w:name="_Toc337558820"/>
      <w:r>
        <w:rPr>
          <w:rFonts w:ascii="新宋体" w:hAnsi="新宋体" w:eastAsia="新宋体"/>
          <w:b w:val="0"/>
          <w:sz w:val="21"/>
          <w:szCs w:val="21"/>
        </w:rPr>
        <w:t>16. 违约</w:t>
      </w:r>
      <w:bookmarkEnd w:id="440"/>
    </w:p>
    <w:bookmarkEnd w:id="441"/>
    <w:p>
      <w:pPr>
        <w:pStyle w:val="8"/>
        <w:spacing w:line="312" w:lineRule="auto"/>
        <w:ind w:firstLine="422" w:firstLineChars="200"/>
        <w:rPr>
          <w:rFonts w:ascii="新宋体" w:hAnsi="新宋体" w:eastAsia="新宋体"/>
          <w:b/>
          <w:sz w:val="21"/>
          <w:szCs w:val="21"/>
        </w:rPr>
      </w:pPr>
      <w:bookmarkStart w:id="442" w:name="_Toc296346630"/>
      <w:bookmarkStart w:id="443" w:name="_Toc296503129"/>
      <w:bookmarkStart w:id="444" w:name="_Toc351203604"/>
      <w:bookmarkStart w:id="445" w:name="_Toc337558821"/>
      <w:r>
        <w:rPr>
          <w:rFonts w:ascii="新宋体" w:hAnsi="新宋体" w:eastAsia="新宋体"/>
          <w:b/>
          <w:sz w:val="21"/>
          <w:szCs w:val="21"/>
        </w:rPr>
        <w:t>16.1 发</w:t>
      </w:r>
      <w:bookmarkEnd w:id="442"/>
      <w:bookmarkEnd w:id="443"/>
      <w:r>
        <w:rPr>
          <w:rFonts w:ascii="新宋体" w:hAnsi="新宋体" w:eastAsia="新宋体"/>
          <w:b/>
          <w:sz w:val="21"/>
          <w:szCs w:val="21"/>
        </w:rPr>
        <w:t>包人违约</w:t>
      </w:r>
      <w:bookmarkEnd w:id="444"/>
    </w:p>
    <w:bookmarkEnd w:id="445"/>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16.1.1 发包人违约的情形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在合同履行过程中发生的下列情形，属于发包人违约：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（1）因发包人原因未能在计划开工日期前7天内下达开工通知的；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（2）因发包人原因未能按合同约定支付合同价款的；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（3）发包人违反第10.1款</w:t>
      </w:r>
      <w:r>
        <w:rPr>
          <w:rFonts w:hint="eastAsia" w:ascii="新宋体" w:hAnsi="新宋体" w:eastAsia="新宋体"/>
          <w:sz w:val="21"/>
          <w:szCs w:val="21"/>
        </w:rPr>
        <w:t>〔</w:t>
      </w:r>
      <w:r>
        <w:rPr>
          <w:rFonts w:ascii="新宋体" w:hAnsi="新宋体" w:eastAsia="新宋体"/>
          <w:sz w:val="21"/>
          <w:szCs w:val="21"/>
        </w:rPr>
        <w:t>变更的范围</w:t>
      </w:r>
      <w:r>
        <w:rPr>
          <w:rFonts w:hint="eastAsia" w:ascii="新宋体" w:hAnsi="新宋体" w:eastAsia="新宋体"/>
          <w:sz w:val="21"/>
          <w:szCs w:val="21"/>
        </w:rPr>
        <w:t>〕</w:t>
      </w:r>
      <w:r>
        <w:rPr>
          <w:rFonts w:ascii="新宋体" w:hAnsi="新宋体" w:eastAsia="新宋体"/>
          <w:sz w:val="21"/>
          <w:szCs w:val="21"/>
        </w:rPr>
        <w:t>第（2）项约定，自行实施被取消的工作或转由他人实施的；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（4）发包人提供的材料、工程设备的规格、数量或质量不符合合同约定，或因发包人原因导致交货日期延误或交货地点变更等情况的；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（5）因发包人违反合同约定造成暂停施工的；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（6）发包人无正当理由没有在约定期限内发出复工指示，导致承包人无法复工的；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（7）发包人明确表示或者以其行为表明不履行合同主要义务的；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（8）发包人未能按照合同约定履行其他义务的。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16.1.2 发包人违约的责任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16.1.3 因发包人违约解除合同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除专用合同条款另有约定外，承包人按第16.1.1项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约定暂停施工满28天后</w:t>
      </w:r>
      <w:r>
        <w:rPr>
          <w:rFonts w:hint="eastAsia" w:ascii="新宋体" w:hAnsi="新宋体" w:eastAsia="新宋体"/>
          <w:sz w:val="21"/>
          <w:szCs w:val="21"/>
        </w:rPr>
        <w:t>，</w:t>
      </w:r>
      <w:r>
        <w:rPr>
          <w:rFonts w:ascii="新宋体" w:hAnsi="新宋体" w:eastAsia="新宋体"/>
          <w:sz w:val="21"/>
          <w:szCs w:val="21"/>
        </w:rPr>
        <w:t>发包人仍不纠正其违约行为并致使合同目的不能实现的，</w:t>
      </w:r>
      <w:r>
        <w:rPr>
          <w:rFonts w:hint="eastAsia" w:ascii="新宋体" w:hAnsi="新宋体" w:eastAsia="新宋体"/>
          <w:sz w:val="21"/>
          <w:szCs w:val="21"/>
        </w:rPr>
        <w:t>或</w:t>
      </w:r>
      <w:r>
        <w:rPr>
          <w:rFonts w:ascii="新宋体" w:hAnsi="新宋体" w:eastAsia="新宋体"/>
          <w:sz w:val="21"/>
          <w:szCs w:val="21"/>
        </w:rPr>
        <w:t>出现第16.1.1项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第（7）目约定的违约情况，承包人有权解除合同，发包人应承担由此增加的费用，并支付承包人合理的利润。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16.1.4 因发包人违约解除合同后的付款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承包人按照本款约定解除合同的，发包人应在解除合同后28天内支付下列款项，并解除履约担保：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（1）合同解除前所完成工作的价款；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（2）承包人为工程施工订购并已付款的材料、工程设备和其他物品的价款；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（3）承包人撤离施工现场以及遣散承包人人员的款项；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（4）按照合同约定在合同解除前应支付的违约金；</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（5）按照合同约定应当支付给承包人的其他款项；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（6）按照合同约定应退还的质量保证金；</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（7）因解除合同给承包人造成的损失。</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合同当事人未能就解除合同后的结清达成一致的，按照第20条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的约定处理。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承包人应妥善做好已完工程和与工程有关的已购材料、工程设备的保护和移交工作，并将施工设备和人员撤出施工现场，发包人应为承包人撤出提供必要条件。</w:t>
      </w:r>
    </w:p>
    <w:p>
      <w:pPr>
        <w:pStyle w:val="8"/>
        <w:spacing w:line="312" w:lineRule="auto"/>
        <w:ind w:firstLine="422" w:firstLineChars="200"/>
        <w:rPr>
          <w:rFonts w:ascii="新宋体" w:hAnsi="新宋体" w:eastAsia="新宋体"/>
          <w:b/>
          <w:sz w:val="21"/>
          <w:szCs w:val="21"/>
        </w:rPr>
      </w:pPr>
      <w:bookmarkStart w:id="446" w:name="_Toc351203605"/>
      <w:bookmarkStart w:id="447" w:name="_Toc337558822"/>
      <w:bookmarkStart w:id="448" w:name="_Toc296346632"/>
      <w:bookmarkStart w:id="449" w:name="_Toc296503131"/>
      <w:r>
        <w:rPr>
          <w:rFonts w:ascii="新宋体" w:hAnsi="新宋体" w:eastAsia="新宋体"/>
          <w:b/>
          <w:sz w:val="21"/>
          <w:szCs w:val="21"/>
        </w:rPr>
        <w:t>16.2 承包人违约</w:t>
      </w:r>
      <w:bookmarkEnd w:id="446"/>
    </w:p>
    <w:bookmarkEnd w:id="447"/>
    <w:bookmarkEnd w:id="448"/>
    <w:bookmarkEnd w:id="449"/>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16.2.1 承包人违约的情形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在合同履行过程中发生的下列情形，属于承包人违约：</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（1）承包人违反合同约定进行转包或违法分包的；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（2）承包人违反合同约定采购和使用不合格的材料和工程设备的；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（3）因承包人原因导致工程质量不符合合同要求的；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（4）承包人违反第8.9款</w:t>
      </w:r>
      <w:r>
        <w:rPr>
          <w:rFonts w:hint="eastAsia" w:ascii="新宋体" w:hAnsi="新宋体" w:eastAsia="新宋体"/>
          <w:sz w:val="21"/>
          <w:szCs w:val="21"/>
        </w:rPr>
        <w:t>〔</w:t>
      </w:r>
      <w:r>
        <w:rPr>
          <w:rFonts w:ascii="新宋体" w:hAnsi="新宋体" w:eastAsia="新宋体"/>
          <w:sz w:val="21"/>
          <w:szCs w:val="21"/>
        </w:rPr>
        <w:t>材料与设备专用</w:t>
      </w:r>
      <w:r>
        <w:rPr>
          <w:rFonts w:hint="eastAsia" w:ascii="新宋体" w:hAnsi="新宋体" w:eastAsia="新宋体"/>
          <w:sz w:val="21"/>
          <w:szCs w:val="21"/>
        </w:rPr>
        <w:t>要求〕</w:t>
      </w:r>
      <w:r>
        <w:rPr>
          <w:rFonts w:ascii="新宋体" w:hAnsi="新宋体" w:eastAsia="新宋体"/>
          <w:sz w:val="21"/>
          <w:szCs w:val="21"/>
        </w:rPr>
        <w:t>的约定，未经批准，私自将已按照合同约定进入施工现场的材料或设备撤离施工现场的；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（5）承包人未能按施工进度计划及时完成合同约定的工作，造成工期延误的；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（6）承包人在缺陷责任期及保修期内，未能在合理期限对工程缺陷进行修复，或拒绝按发包人要求进行修复的；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（7）承包人明确表示或者以其行为表明不履行合同主要义务的；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（8）承包人未能按照合同约定履行其他义务的。</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承包人发生除本项第（7）目约定以外的其他违约情况时，监理人可向承包人发出整改通知，要求其在指定的期限内改正。</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16.2.2 承包人违约的责任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承包人应承担因其违约行为而增加的费用</w:t>
      </w:r>
      <w:r>
        <w:rPr>
          <w:rFonts w:hint="eastAsia" w:ascii="新宋体" w:hAnsi="新宋体" w:eastAsia="新宋体"/>
          <w:sz w:val="21"/>
          <w:szCs w:val="21"/>
        </w:rPr>
        <w:t>和（或）延误的</w:t>
      </w:r>
      <w:r>
        <w:rPr>
          <w:rFonts w:ascii="新宋体" w:hAnsi="新宋体" w:eastAsia="新宋体"/>
          <w:sz w:val="21"/>
          <w:szCs w:val="21"/>
        </w:rPr>
        <w:t>工期。此外，合同当事人可在专用合同条款中另行约定承包人违约责任的承担方式和计算方法。</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16.2.3 因承包人违约解除合同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除专用合同条款另有约定外，出现第16.2.1项</w:t>
      </w:r>
      <w:r>
        <w:rPr>
          <w:rFonts w:hint="eastAsia" w:ascii="新宋体" w:hAnsi="新宋体" w:eastAsia="新宋体"/>
          <w:sz w:val="21"/>
          <w:szCs w:val="21"/>
        </w:rPr>
        <w:t>〔</w:t>
      </w:r>
      <w:r>
        <w:rPr>
          <w:rFonts w:ascii="新宋体" w:hAnsi="新宋体" w:eastAsia="新宋体"/>
          <w:sz w:val="21"/>
          <w:szCs w:val="21"/>
        </w:rPr>
        <w:t>承包人违约的情形</w:t>
      </w:r>
      <w:r>
        <w:rPr>
          <w:rFonts w:hint="eastAsia" w:ascii="新宋体" w:hAnsi="新宋体" w:eastAsia="新宋体"/>
          <w:sz w:val="21"/>
          <w:szCs w:val="21"/>
        </w:rPr>
        <w:t>〕</w:t>
      </w:r>
      <w:r>
        <w:rPr>
          <w:rFonts w:ascii="新宋体" w:hAnsi="新宋体" w:eastAsia="新宋体"/>
          <w:sz w:val="21"/>
          <w:szCs w:val="21"/>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新宋体" w:hAnsi="新宋体" w:eastAsia="新宋体"/>
          <w:sz w:val="21"/>
          <w:szCs w:val="21"/>
        </w:rPr>
        <w:t>合同当事人应在专用合同条款约定相应费用的承担方式。</w:t>
      </w:r>
      <w:r>
        <w:rPr>
          <w:rFonts w:ascii="新宋体" w:hAnsi="新宋体" w:eastAsia="新宋体"/>
          <w:sz w:val="21"/>
          <w:szCs w:val="21"/>
        </w:rPr>
        <w:t>发包人</w:t>
      </w:r>
      <w:r>
        <w:rPr>
          <w:rFonts w:hint="eastAsia" w:ascii="新宋体" w:hAnsi="新宋体" w:eastAsia="新宋体"/>
          <w:sz w:val="21"/>
          <w:szCs w:val="21"/>
        </w:rPr>
        <w:t>继续使用的</w:t>
      </w:r>
      <w:r>
        <w:rPr>
          <w:rFonts w:ascii="新宋体" w:hAnsi="新宋体" w:eastAsia="新宋体"/>
          <w:sz w:val="21"/>
          <w:szCs w:val="21"/>
        </w:rPr>
        <w:t>行为不免除或减轻承包人应承担的违约责任。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16.2.4因承包人违约解除合同后的处理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因承包人原因导致合同解除的，则合同当事人应在合同解除后28天内完成估价、付款和清算，并按以下约定执行：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（1）合同解除后，按第4.4款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商定或确定承包人实际完成工作对应的合同价款，以及承包人已提供的材料、工程设备、施工设备和临时工程等的价值；</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（2）合同解除后，承包人应支付的违约金；</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（3）合同解除后，因解除合同给发包人造成的损失；</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（4）合同解除后，承包人应按照发包人要求和监理人的指示完成现场的清理和撤离；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（5）发包人和承包人应在合同解除后进行清算，出具最终结清付款证书，结清全部款项。</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因承包人违约解除合同的，</w:t>
      </w:r>
      <w:r>
        <w:rPr>
          <w:rFonts w:ascii="新宋体" w:hAnsi="新宋体" w:eastAsia="新宋体"/>
          <w:sz w:val="21"/>
          <w:szCs w:val="21"/>
        </w:rPr>
        <w:t>发包人有权暂停对承包人的付款，查清各项付款和已扣款项。发包人和承包人未能就合同解除后的清算和款项支付达成一致的，按照第20条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的约定处理。</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16.2.5采购合同权益转让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8"/>
        <w:spacing w:line="312" w:lineRule="auto"/>
        <w:ind w:firstLine="422" w:firstLineChars="200"/>
        <w:rPr>
          <w:rFonts w:ascii="新宋体" w:hAnsi="新宋体" w:eastAsia="新宋体"/>
          <w:b/>
          <w:sz w:val="21"/>
          <w:szCs w:val="21"/>
        </w:rPr>
      </w:pPr>
      <w:bookmarkStart w:id="450" w:name="_Toc351203606"/>
      <w:r>
        <w:rPr>
          <w:rFonts w:ascii="新宋体" w:hAnsi="新宋体" w:eastAsia="新宋体"/>
          <w:b/>
          <w:sz w:val="21"/>
          <w:szCs w:val="21"/>
        </w:rPr>
        <w:t>16.3 第三人造成的违约</w:t>
      </w:r>
      <w:bookmarkEnd w:id="450"/>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在履行合同过程中，一方当事人因第三人的原因造成违约的，应当向对方当事人承担违约责任。一方当事人和第三人之间的纠纷，依照法律规定或者按照约定解决。</w:t>
      </w:r>
    </w:p>
    <w:p>
      <w:pPr>
        <w:pStyle w:val="7"/>
        <w:spacing w:before="0" w:after="0" w:line="312" w:lineRule="auto"/>
        <w:rPr>
          <w:rFonts w:ascii="新宋体" w:hAnsi="新宋体" w:eastAsia="新宋体"/>
          <w:b w:val="0"/>
          <w:sz w:val="21"/>
          <w:szCs w:val="21"/>
        </w:rPr>
      </w:pPr>
      <w:bookmarkStart w:id="451" w:name="_Toc296503116"/>
      <w:bookmarkStart w:id="452" w:name="_Toc351203607"/>
      <w:bookmarkStart w:id="453" w:name="_Toc296346617"/>
      <w:bookmarkStart w:id="454" w:name="_Toc337558823"/>
      <w:r>
        <w:rPr>
          <w:rFonts w:ascii="新宋体" w:hAnsi="新宋体" w:eastAsia="新宋体"/>
          <w:b w:val="0"/>
          <w:sz w:val="21"/>
          <w:szCs w:val="21"/>
        </w:rPr>
        <w:t>17. 不可抗力</w:t>
      </w:r>
      <w:bookmarkEnd w:id="451"/>
      <w:bookmarkEnd w:id="452"/>
      <w:bookmarkEnd w:id="453"/>
      <w:bookmarkEnd w:id="454"/>
    </w:p>
    <w:p>
      <w:pPr>
        <w:pStyle w:val="8"/>
        <w:spacing w:line="312" w:lineRule="auto"/>
        <w:ind w:firstLine="422" w:firstLineChars="200"/>
        <w:rPr>
          <w:rFonts w:ascii="新宋体" w:hAnsi="新宋体" w:eastAsia="新宋体"/>
          <w:b/>
          <w:sz w:val="21"/>
          <w:szCs w:val="21"/>
        </w:rPr>
      </w:pPr>
      <w:bookmarkStart w:id="455" w:name="_Toc351203608"/>
      <w:bookmarkStart w:id="456" w:name="_Toc337558824"/>
      <w:bookmarkStart w:id="457" w:name="_Toc296346618"/>
      <w:bookmarkStart w:id="458" w:name="_Toc296503117"/>
      <w:r>
        <w:rPr>
          <w:rFonts w:ascii="新宋体" w:hAnsi="新宋体" w:eastAsia="新宋体"/>
          <w:b/>
          <w:sz w:val="21"/>
          <w:szCs w:val="21"/>
        </w:rPr>
        <w:t>17.1 不可抗力的确认</w:t>
      </w:r>
      <w:bookmarkEnd w:id="455"/>
    </w:p>
    <w:bookmarkEnd w:id="456"/>
    <w:bookmarkEnd w:id="457"/>
    <w:bookmarkEnd w:id="458"/>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的约定处理。发生争议时，按第20条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的约定处理。</w:t>
      </w:r>
    </w:p>
    <w:p>
      <w:pPr>
        <w:pStyle w:val="8"/>
        <w:spacing w:line="312" w:lineRule="auto"/>
        <w:ind w:firstLine="422" w:firstLineChars="200"/>
        <w:rPr>
          <w:rFonts w:ascii="新宋体" w:hAnsi="新宋体" w:eastAsia="新宋体"/>
          <w:b/>
          <w:sz w:val="21"/>
          <w:szCs w:val="21"/>
        </w:rPr>
      </w:pPr>
      <w:bookmarkStart w:id="459" w:name="_Toc351203609"/>
      <w:bookmarkStart w:id="460" w:name="_Toc337558825"/>
      <w:bookmarkStart w:id="461" w:name="_Toc296503118"/>
      <w:bookmarkStart w:id="462" w:name="_Toc296346619"/>
      <w:r>
        <w:rPr>
          <w:rFonts w:ascii="新宋体" w:hAnsi="新宋体" w:eastAsia="新宋体"/>
          <w:b/>
          <w:sz w:val="21"/>
          <w:szCs w:val="21"/>
        </w:rPr>
        <w:t>17.2 不可抗力的通知</w:t>
      </w:r>
      <w:bookmarkEnd w:id="459"/>
    </w:p>
    <w:bookmarkEnd w:id="460"/>
    <w:bookmarkEnd w:id="461"/>
    <w:bookmarkEnd w:id="462"/>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w:t>
      </w:r>
      <w:r>
        <w:rPr>
          <w:rFonts w:ascii="新宋体" w:hAnsi="新宋体" w:eastAsia="新宋体"/>
          <w:sz w:val="21"/>
          <w:szCs w:val="21"/>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pPr>
        <w:pStyle w:val="8"/>
        <w:spacing w:line="312" w:lineRule="auto"/>
        <w:ind w:firstLine="422" w:firstLineChars="200"/>
        <w:rPr>
          <w:rFonts w:ascii="新宋体" w:hAnsi="新宋体" w:eastAsia="新宋体"/>
          <w:b/>
          <w:sz w:val="21"/>
          <w:szCs w:val="21"/>
        </w:rPr>
      </w:pPr>
      <w:bookmarkStart w:id="463" w:name="_Toc351203610"/>
      <w:bookmarkStart w:id="464" w:name="_Toc296346620"/>
      <w:bookmarkStart w:id="465" w:name="_Toc296503119"/>
      <w:bookmarkStart w:id="466" w:name="_Toc337558826"/>
      <w:r>
        <w:rPr>
          <w:rFonts w:ascii="新宋体" w:hAnsi="新宋体" w:eastAsia="新宋体"/>
          <w:b/>
          <w:sz w:val="21"/>
          <w:szCs w:val="21"/>
        </w:rPr>
        <w:t>17.3 不可抗力后果的承担</w:t>
      </w:r>
      <w:bookmarkEnd w:id="463"/>
    </w:p>
    <w:bookmarkEnd w:id="464"/>
    <w:bookmarkEnd w:id="465"/>
    <w:bookmarkEnd w:id="46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17.3.1 </w:t>
      </w:r>
      <w:r>
        <w:rPr>
          <w:rFonts w:hint="eastAsia" w:ascii="新宋体" w:hAnsi="新宋体" w:eastAsia="新宋体"/>
          <w:sz w:val="21"/>
          <w:szCs w:val="21"/>
        </w:rPr>
        <w:t>不可抗力引起的后果及造成的损失由合同当事人按照法律规定及合同约定各自承担。</w:t>
      </w:r>
      <w:r>
        <w:rPr>
          <w:rFonts w:ascii="新宋体" w:hAnsi="新宋体" w:eastAsia="新宋体"/>
          <w:sz w:val="21"/>
          <w:szCs w:val="21"/>
        </w:rPr>
        <w:t>不可抗力发生前已完</w:t>
      </w:r>
      <w:r>
        <w:rPr>
          <w:rFonts w:hint="eastAsia" w:ascii="新宋体" w:hAnsi="新宋体" w:eastAsia="新宋体"/>
          <w:sz w:val="21"/>
          <w:szCs w:val="21"/>
        </w:rPr>
        <w:t>成的</w:t>
      </w:r>
      <w:r>
        <w:rPr>
          <w:rFonts w:ascii="新宋体" w:hAnsi="新宋体" w:eastAsia="新宋体"/>
          <w:sz w:val="21"/>
          <w:szCs w:val="21"/>
        </w:rPr>
        <w:t>工程应当按照合同约定进行计量</w:t>
      </w:r>
      <w:r>
        <w:rPr>
          <w:rFonts w:hint="eastAsia" w:ascii="新宋体" w:hAnsi="新宋体" w:eastAsia="新宋体"/>
          <w:sz w:val="21"/>
          <w:szCs w:val="21"/>
        </w:rPr>
        <w:t>支付</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17.3.2 不可抗力导致的人员伤亡、财产损失、费用增加和（或）工期延误等后果，由合同当事人按以下原则承担：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（1）永久工程、已运至施工现场的材料和工程设备的损坏，以及因工程损坏造成的第三人人员伤亡和财产损失由发包人承担；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（2）承包人施工设备的损坏由承包人承担；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（3）发包人和承包人承担各自人员伤亡和财产的损失；</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（5）因不可抗力引起或将引起工期延误，发包人要求赶工的，由此增加的赶工费用由发包人承担；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（6）承包人在停工期间按照发包人要求照管、清理和修复工程的费用由发包人承担。</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因合同一方迟延履行合同义务，在迟延履行期间遭遇不可抗力的，不免除其违约责任。</w:t>
      </w:r>
    </w:p>
    <w:p>
      <w:pPr>
        <w:pStyle w:val="8"/>
        <w:spacing w:line="312" w:lineRule="auto"/>
        <w:ind w:firstLine="422" w:firstLineChars="200"/>
        <w:rPr>
          <w:rFonts w:ascii="新宋体" w:hAnsi="新宋体" w:eastAsia="新宋体"/>
          <w:b/>
          <w:sz w:val="21"/>
          <w:szCs w:val="21"/>
        </w:rPr>
      </w:pPr>
      <w:bookmarkStart w:id="467" w:name="_Toc351203611"/>
      <w:bookmarkStart w:id="468" w:name="_Toc337558827"/>
      <w:r>
        <w:rPr>
          <w:rFonts w:ascii="新宋体" w:hAnsi="新宋体" w:eastAsia="新宋体"/>
          <w:b/>
          <w:sz w:val="21"/>
          <w:szCs w:val="21"/>
        </w:rPr>
        <w:t>17.4 因不可抗力解除合同</w:t>
      </w:r>
      <w:bookmarkEnd w:id="467"/>
    </w:p>
    <w:bookmarkEnd w:id="468"/>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因不可抗力导致合同无法履行连续超过84天或累计超过140天的，发包人和承包人均有权解除合同。合同解除后，由双方当事人按照第4.4款</w:t>
      </w:r>
      <w:r>
        <w:rPr>
          <w:rFonts w:hint="eastAsia" w:ascii="新宋体" w:hAnsi="新宋体" w:eastAsia="新宋体"/>
          <w:sz w:val="21"/>
          <w:szCs w:val="21"/>
        </w:rPr>
        <w:t>〔</w:t>
      </w:r>
      <w:r>
        <w:rPr>
          <w:rFonts w:ascii="新宋体" w:hAnsi="新宋体" w:eastAsia="新宋体"/>
          <w:sz w:val="21"/>
          <w:szCs w:val="21"/>
        </w:rPr>
        <w:t>商定或确定</w:t>
      </w:r>
      <w:r>
        <w:rPr>
          <w:rFonts w:hint="eastAsia" w:ascii="新宋体" w:hAnsi="新宋体" w:eastAsia="新宋体"/>
          <w:sz w:val="21"/>
          <w:szCs w:val="21"/>
        </w:rPr>
        <w:t>〕</w:t>
      </w:r>
      <w:r>
        <w:rPr>
          <w:rFonts w:ascii="新宋体" w:hAnsi="新宋体" w:eastAsia="新宋体"/>
          <w:sz w:val="21"/>
          <w:szCs w:val="21"/>
        </w:rPr>
        <w:t>商定或确定发包人应支付的款项，该款项包括：</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（1）合同解除前承包人已完成工作的价款；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（2）承包人为工程订购的并已交付给承包人，或承包人有责任接受交付的材料、工程设备和其他物品的价款；</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（3）发包人要求承包人退货或解除订货合同而产生的费用，或因不能退货或解除合同而产生的损失；</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（4）承包人撤离施工现场以及遣散承包人人员的费用；</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（5）按照合同约定在合同解除前应支付给承包人的其他款项；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（6）扣减承包人按照合同约定应向发包人支付的款项；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（7）双方商定或确定的其他款项。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除专用合同条款另有约定外，合同解除后，发包人应在商定或确定上述款项后28天内完成上述款项的支付。</w:t>
      </w:r>
    </w:p>
    <w:p>
      <w:pPr>
        <w:pStyle w:val="7"/>
        <w:spacing w:before="0" w:after="0" w:line="312" w:lineRule="auto"/>
        <w:rPr>
          <w:rFonts w:ascii="新宋体" w:hAnsi="新宋体" w:eastAsia="新宋体"/>
          <w:b w:val="0"/>
          <w:sz w:val="21"/>
          <w:szCs w:val="21"/>
        </w:rPr>
      </w:pPr>
      <w:bookmarkStart w:id="469" w:name="_Toc351203612"/>
      <w:bookmarkStart w:id="470" w:name="_Toc296503120"/>
      <w:bookmarkStart w:id="471" w:name="_Toc337558828"/>
      <w:bookmarkStart w:id="472" w:name="_Toc296346621"/>
      <w:r>
        <w:rPr>
          <w:rFonts w:ascii="新宋体" w:hAnsi="新宋体" w:eastAsia="新宋体"/>
          <w:b w:val="0"/>
          <w:sz w:val="21"/>
          <w:szCs w:val="21"/>
        </w:rPr>
        <w:t>18. 保险</w:t>
      </w:r>
      <w:bookmarkEnd w:id="469"/>
    </w:p>
    <w:bookmarkEnd w:id="470"/>
    <w:bookmarkEnd w:id="471"/>
    <w:bookmarkEnd w:id="472"/>
    <w:p>
      <w:pPr>
        <w:pStyle w:val="8"/>
        <w:spacing w:line="312" w:lineRule="auto"/>
        <w:ind w:firstLine="422" w:firstLineChars="200"/>
        <w:rPr>
          <w:rFonts w:ascii="新宋体" w:hAnsi="新宋体" w:eastAsia="新宋体"/>
          <w:b/>
          <w:sz w:val="21"/>
          <w:szCs w:val="21"/>
        </w:rPr>
      </w:pPr>
      <w:bookmarkStart w:id="473" w:name="_Toc351203613"/>
      <w:bookmarkStart w:id="474" w:name="_Toc337558829"/>
      <w:bookmarkStart w:id="475" w:name="_Toc296503121"/>
      <w:bookmarkStart w:id="476" w:name="_Toc296346622"/>
      <w:r>
        <w:rPr>
          <w:rFonts w:ascii="新宋体" w:hAnsi="新宋体" w:eastAsia="新宋体"/>
          <w:b/>
          <w:sz w:val="21"/>
          <w:szCs w:val="21"/>
        </w:rPr>
        <w:t>18.1 工程保险</w:t>
      </w:r>
      <w:bookmarkEnd w:id="473"/>
    </w:p>
    <w:bookmarkEnd w:id="474"/>
    <w:bookmarkEnd w:id="475"/>
    <w:bookmarkEnd w:id="47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除专用合同条款另有约定外，发包人应投保建筑工程一切险或安装工程一切险；发包人委托承包人投保的，因投保产生的保险费和其他相关费用由发包人承担。</w:t>
      </w:r>
    </w:p>
    <w:p>
      <w:pPr>
        <w:pStyle w:val="8"/>
        <w:spacing w:line="312" w:lineRule="auto"/>
        <w:ind w:firstLine="422" w:firstLineChars="200"/>
        <w:rPr>
          <w:rFonts w:ascii="新宋体" w:hAnsi="新宋体" w:eastAsia="新宋体"/>
          <w:b/>
          <w:sz w:val="21"/>
          <w:szCs w:val="21"/>
        </w:rPr>
      </w:pPr>
      <w:bookmarkStart w:id="477" w:name="_Toc351203614"/>
      <w:bookmarkStart w:id="478" w:name="_Toc337558830"/>
      <w:bookmarkStart w:id="479" w:name="_Toc296346623"/>
      <w:bookmarkStart w:id="480" w:name="_Toc296503122"/>
      <w:r>
        <w:rPr>
          <w:rFonts w:ascii="新宋体" w:hAnsi="新宋体" w:eastAsia="新宋体"/>
          <w:b/>
          <w:sz w:val="21"/>
          <w:szCs w:val="21"/>
        </w:rPr>
        <w:t>18.2 工伤保险</w:t>
      </w:r>
      <w:bookmarkEnd w:id="477"/>
    </w:p>
    <w:bookmarkEnd w:id="478"/>
    <w:bookmarkEnd w:id="479"/>
    <w:bookmarkEnd w:id="48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18.2.2 承包人应依照法律规定参加工伤保险，并为其履行合同的全部员工办理工伤保险，缴纳工伤保险费，并要求分包人及由承包人为履行合同聘请的第三方依法参加工伤保险。</w:t>
      </w:r>
    </w:p>
    <w:p>
      <w:pPr>
        <w:pStyle w:val="8"/>
        <w:spacing w:line="312" w:lineRule="auto"/>
        <w:ind w:firstLine="422" w:firstLineChars="200"/>
        <w:rPr>
          <w:rFonts w:ascii="新宋体" w:hAnsi="新宋体" w:eastAsia="新宋体"/>
          <w:b/>
          <w:sz w:val="21"/>
          <w:szCs w:val="21"/>
        </w:rPr>
      </w:pPr>
      <w:bookmarkStart w:id="481" w:name="_Toc351203615"/>
      <w:bookmarkStart w:id="482" w:name="_Toc296346626"/>
      <w:bookmarkStart w:id="483" w:name="_Toc337558831"/>
      <w:bookmarkStart w:id="484" w:name="_Toc296503125"/>
      <w:r>
        <w:rPr>
          <w:rFonts w:ascii="新宋体" w:hAnsi="新宋体" w:eastAsia="新宋体"/>
          <w:b/>
          <w:sz w:val="21"/>
          <w:szCs w:val="21"/>
        </w:rPr>
        <w:t>18.3其他保险</w:t>
      </w:r>
      <w:bookmarkEnd w:id="481"/>
    </w:p>
    <w:bookmarkEnd w:id="482"/>
    <w:bookmarkEnd w:id="483"/>
    <w:bookmarkEnd w:id="48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发包人和承包人可以为其施工现场的全部人员办理意外伤害保险并支付保险费，包括其员工及为履行合同聘请的第三方的人员，具体事项由合同当事人在专用合同条款约定。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除专用合同条款另有约定外，承包人应为其施工设备等办理财产保险。</w:t>
      </w:r>
    </w:p>
    <w:p>
      <w:pPr>
        <w:pStyle w:val="8"/>
        <w:spacing w:line="312" w:lineRule="auto"/>
        <w:ind w:firstLine="422" w:firstLineChars="200"/>
        <w:rPr>
          <w:rFonts w:ascii="新宋体" w:hAnsi="新宋体" w:eastAsia="新宋体"/>
          <w:b/>
          <w:sz w:val="21"/>
          <w:szCs w:val="21"/>
        </w:rPr>
      </w:pPr>
      <w:bookmarkStart w:id="485" w:name="_Toc351203616"/>
      <w:r>
        <w:rPr>
          <w:rFonts w:ascii="新宋体" w:hAnsi="新宋体" w:eastAsia="新宋体"/>
          <w:b/>
          <w:sz w:val="21"/>
          <w:szCs w:val="21"/>
        </w:rPr>
        <w:t>18.4持续保险</w:t>
      </w:r>
      <w:bookmarkEnd w:id="485"/>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合同当事人应与保险人保持联系，使保险人能够随时了解工程实施中的变动，并确保按保险合同条款要求持续保险。</w:t>
      </w:r>
    </w:p>
    <w:p>
      <w:pPr>
        <w:pStyle w:val="8"/>
        <w:spacing w:line="312" w:lineRule="auto"/>
        <w:ind w:firstLine="422" w:firstLineChars="200"/>
        <w:rPr>
          <w:rFonts w:ascii="新宋体" w:hAnsi="新宋体" w:eastAsia="新宋体"/>
          <w:b/>
          <w:sz w:val="21"/>
          <w:szCs w:val="21"/>
        </w:rPr>
      </w:pPr>
      <w:bookmarkStart w:id="486" w:name="_Toc351203617"/>
      <w:bookmarkStart w:id="487" w:name="_Toc296346627"/>
      <w:bookmarkStart w:id="488" w:name="_Toc296503126"/>
      <w:bookmarkStart w:id="489" w:name="_Toc337558832"/>
      <w:r>
        <w:rPr>
          <w:rFonts w:ascii="新宋体" w:hAnsi="新宋体" w:eastAsia="新宋体"/>
          <w:b/>
          <w:sz w:val="21"/>
          <w:szCs w:val="21"/>
        </w:rPr>
        <w:t>18.5 保险凭证</w:t>
      </w:r>
      <w:bookmarkEnd w:id="486"/>
    </w:p>
    <w:bookmarkEnd w:id="487"/>
    <w:bookmarkEnd w:id="488"/>
    <w:bookmarkEnd w:id="48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合同当事人应及时向另一方当事人提交其已投保的各项保险的凭证和保险单复印件。</w:t>
      </w:r>
    </w:p>
    <w:p>
      <w:pPr>
        <w:pStyle w:val="8"/>
        <w:spacing w:line="312" w:lineRule="auto"/>
        <w:ind w:firstLine="422" w:firstLineChars="200"/>
        <w:rPr>
          <w:rFonts w:ascii="新宋体" w:hAnsi="新宋体" w:eastAsia="新宋体"/>
          <w:b/>
          <w:sz w:val="21"/>
          <w:szCs w:val="21"/>
        </w:rPr>
      </w:pPr>
      <w:bookmarkStart w:id="490" w:name="_Toc351203618"/>
      <w:bookmarkStart w:id="491" w:name="_Toc296503127"/>
      <w:bookmarkStart w:id="492" w:name="_Toc337558833"/>
      <w:bookmarkStart w:id="493" w:name="_Toc296346628"/>
      <w:r>
        <w:rPr>
          <w:rFonts w:ascii="新宋体" w:hAnsi="新宋体" w:eastAsia="新宋体"/>
          <w:b/>
          <w:sz w:val="21"/>
          <w:szCs w:val="21"/>
        </w:rPr>
        <w:t>18.6 未按约定投保的补救</w:t>
      </w:r>
      <w:bookmarkEnd w:id="490"/>
    </w:p>
    <w:bookmarkEnd w:id="491"/>
    <w:bookmarkEnd w:id="492"/>
    <w:bookmarkEnd w:id="49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18.6.1发包人未按合同约定办理保险，或未能使保险持续有效的，则承包人可代为办理，所需费用由发包人承担。发包人未按合同约定办理保险，导致未能得到足额赔偿的，由发包人负责补足。</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18.6.2承包人未按合同约定办理保险，或未能使保险持续有效的，则发包人可代为办理，所需费用由承包人承担。承包人未按合同约定办理保险，导致未能得到足额赔偿的，由承包人负责补足。</w:t>
      </w:r>
    </w:p>
    <w:p>
      <w:pPr>
        <w:pStyle w:val="8"/>
        <w:spacing w:line="312" w:lineRule="auto"/>
        <w:ind w:firstLine="422" w:firstLineChars="200"/>
        <w:rPr>
          <w:rFonts w:ascii="新宋体" w:hAnsi="新宋体" w:eastAsia="新宋体"/>
          <w:b/>
          <w:sz w:val="21"/>
          <w:szCs w:val="21"/>
        </w:rPr>
      </w:pPr>
      <w:bookmarkStart w:id="494" w:name="_Toc351203619"/>
      <w:bookmarkStart w:id="495" w:name="_Toc337558834"/>
      <w:r>
        <w:rPr>
          <w:rFonts w:ascii="新宋体" w:hAnsi="新宋体" w:eastAsia="新宋体"/>
          <w:b/>
          <w:sz w:val="21"/>
          <w:szCs w:val="21"/>
        </w:rPr>
        <w:t>18.7 通知义务</w:t>
      </w:r>
      <w:bookmarkEnd w:id="494"/>
    </w:p>
    <w:bookmarkEnd w:id="495"/>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保险事故发生时，投保人应按照保险合同规定的条件和期限及时向保险人报告。发包人和承包人应当在知道保险事故发生后及时通知对方。</w:t>
      </w:r>
    </w:p>
    <w:p>
      <w:pPr>
        <w:pStyle w:val="7"/>
        <w:spacing w:before="0" w:after="0" w:line="312" w:lineRule="auto"/>
        <w:rPr>
          <w:rFonts w:ascii="新宋体" w:hAnsi="新宋体" w:eastAsia="新宋体"/>
          <w:b w:val="0"/>
          <w:sz w:val="21"/>
          <w:szCs w:val="21"/>
        </w:rPr>
      </w:pPr>
      <w:bookmarkStart w:id="496" w:name="_Toc351203620"/>
      <w:bookmarkStart w:id="497" w:name="_Toc296346641"/>
      <w:bookmarkStart w:id="498" w:name="_Toc337558835"/>
      <w:bookmarkStart w:id="499" w:name="_Toc296503140"/>
      <w:r>
        <w:rPr>
          <w:rFonts w:ascii="新宋体" w:hAnsi="新宋体" w:eastAsia="新宋体"/>
          <w:b w:val="0"/>
          <w:sz w:val="21"/>
          <w:szCs w:val="21"/>
        </w:rPr>
        <w:t>19. 索赔</w:t>
      </w:r>
      <w:bookmarkEnd w:id="496"/>
    </w:p>
    <w:bookmarkEnd w:id="497"/>
    <w:bookmarkEnd w:id="498"/>
    <w:bookmarkEnd w:id="499"/>
    <w:p>
      <w:pPr>
        <w:pStyle w:val="8"/>
        <w:spacing w:line="312" w:lineRule="auto"/>
        <w:ind w:firstLine="422" w:firstLineChars="200"/>
        <w:rPr>
          <w:rFonts w:ascii="新宋体" w:hAnsi="新宋体" w:eastAsia="新宋体"/>
          <w:b/>
          <w:sz w:val="21"/>
          <w:szCs w:val="21"/>
        </w:rPr>
      </w:pPr>
      <w:bookmarkStart w:id="500" w:name="_Toc351203621"/>
      <w:bookmarkStart w:id="501" w:name="_Toc296346642"/>
      <w:bookmarkStart w:id="502" w:name="_Toc337558836"/>
      <w:bookmarkStart w:id="503" w:name="_Toc296503141"/>
      <w:r>
        <w:rPr>
          <w:rFonts w:ascii="新宋体" w:hAnsi="新宋体" w:eastAsia="新宋体"/>
          <w:b/>
          <w:sz w:val="21"/>
          <w:szCs w:val="21"/>
        </w:rPr>
        <w:t>19.1承包人的索赔</w:t>
      </w:r>
      <w:bookmarkEnd w:id="500"/>
    </w:p>
    <w:bookmarkEnd w:id="501"/>
    <w:bookmarkEnd w:id="502"/>
    <w:bookmarkEnd w:id="503"/>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根据合同约定，承包人认为有权得到追加付款和（或）延长工期的，应按以下程序向</w:t>
      </w:r>
      <w:r>
        <w:rPr>
          <w:rFonts w:hint="eastAsia" w:ascii="新宋体" w:hAnsi="新宋体" w:eastAsia="新宋体"/>
          <w:sz w:val="21"/>
          <w:szCs w:val="21"/>
        </w:rPr>
        <w:t>发包</w:t>
      </w:r>
      <w:r>
        <w:rPr>
          <w:rFonts w:ascii="新宋体" w:hAnsi="新宋体" w:eastAsia="新宋体"/>
          <w:sz w:val="21"/>
          <w:szCs w:val="21"/>
        </w:rPr>
        <w:t>人提出索赔：</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（4）在索赔事件影响结束后28天内，承包人应向监理人递交最终索赔报告，说明最终要求索赔的追加付款金额和（或）延长的工期，并附必要的记录和证明材料。</w:t>
      </w:r>
    </w:p>
    <w:p>
      <w:pPr>
        <w:pStyle w:val="8"/>
        <w:spacing w:line="312" w:lineRule="auto"/>
        <w:ind w:firstLine="422" w:firstLineChars="200"/>
        <w:rPr>
          <w:rFonts w:ascii="新宋体" w:hAnsi="新宋体" w:eastAsia="新宋体"/>
          <w:b/>
          <w:sz w:val="21"/>
          <w:szCs w:val="21"/>
        </w:rPr>
      </w:pPr>
      <w:bookmarkStart w:id="504" w:name="_Toc351203622"/>
      <w:bookmarkStart w:id="505" w:name="_Toc337558837"/>
      <w:bookmarkStart w:id="506" w:name="_Toc296503142"/>
      <w:bookmarkStart w:id="507" w:name="_Toc296346643"/>
      <w:r>
        <w:rPr>
          <w:rFonts w:ascii="新宋体" w:hAnsi="新宋体" w:eastAsia="新宋体"/>
          <w:b/>
          <w:sz w:val="21"/>
          <w:szCs w:val="21"/>
        </w:rPr>
        <w:t>19.2 对承包人索赔的处理</w:t>
      </w:r>
      <w:bookmarkEnd w:id="504"/>
    </w:p>
    <w:bookmarkEnd w:id="505"/>
    <w:bookmarkEnd w:id="506"/>
    <w:bookmarkEnd w:id="507"/>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对承包人索赔的处理如下：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（1）监理人应在收到索赔报告后14天内完成审查并报送发包人。监理人对索赔报告存在异议的，有权要求承包人提交全部原始记录副本；</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（3）承包人接受索赔处理结果的，索赔款项在当期进度款中进行支付；承包人不接受索赔处理结果的，按照第20条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约定处理。</w:t>
      </w:r>
    </w:p>
    <w:p>
      <w:pPr>
        <w:pStyle w:val="8"/>
        <w:spacing w:line="312" w:lineRule="auto"/>
        <w:ind w:firstLine="422" w:firstLineChars="200"/>
        <w:rPr>
          <w:rFonts w:ascii="新宋体" w:hAnsi="新宋体" w:eastAsia="新宋体"/>
          <w:b/>
          <w:sz w:val="21"/>
          <w:szCs w:val="21"/>
        </w:rPr>
      </w:pPr>
      <w:bookmarkStart w:id="508" w:name="_Toc351203623"/>
      <w:bookmarkStart w:id="509" w:name="_Toc337558838"/>
      <w:bookmarkStart w:id="510" w:name="_Toc296346644"/>
      <w:bookmarkStart w:id="511" w:name="_Toc296503143"/>
      <w:r>
        <w:rPr>
          <w:rFonts w:ascii="新宋体" w:hAnsi="新宋体" w:eastAsia="新宋体"/>
          <w:b/>
          <w:sz w:val="21"/>
          <w:szCs w:val="21"/>
        </w:rPr>
        <w:t>19.3发包人的索赔</w:t>
      </w:r>
      <w:bookmarkEnd w:id="508"/>
    </w:p>
    <w:bookmarkEnd w:id="509"/>
    <w:bookmarkEnd w:id="510"/>
    <w:bookmarkEnd w:id="511"/>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根据合同约定，发包人认为有权得到赔付金额和（或）延长缺陷责任期的，监理人应向承包人发出通知并附有详细的证明。</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8"/>
        <w:spacing w:line="312" w:lineRule="auto"/>
        <w:ind w:firstLine="422" w:firstLineChars="200"/>
        <w:rPr>
          <w:rFonts w:ascii="新宋体" w:hAnsi="新宋体" w:eastAsia="新宋体"/>
          <w:b/>
          <w:sz w:val="21"/>
          <w:szCs w:val="21"/>
        </w:rPr>
      </w:pPr>
      <w:bookmarkStart w:id="512" w:name="_Toc351203624"/>
      <w:bookmarkStart w:id="513" w:name="_Toc296346645"/>
      <w:bookmarkStart w:id="514" w:name="_Toc337558839"/>
      <w:bookmarkStart w:id="515" w:name="_Toc296503144"/>
      <w:r>
        <w:rPr>
          <w:rFonts w:ascii="新宋体" w:hAnsi="新宋体" w:eastAsia="新宋体"/>
          <w:b/>
          <w:sz w:val="21"/>
          <w:szCs w:val="21"/>
        </w:rPr>
        <w:t>19.4 对发包人索赔的处理</w:t>
      </w:r>
      <w:bookmarkEnd w:id="512"/>
    </w:p>
    <w:bookmarkEnd w:id="513"/>
    <w:bookmarkEnd w:id="514"/>
    <w:bookmarkEnd w:id="515"/>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对发包人索赔的处理如下：</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（1）承包人收到发包人提交的索赔报告后，应及时审查索赔报告的内容、查验发包人证明材料；</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（3）承包人接受索赔处理结果的，发包人可从应支付给承包人的合同价款中扣除赔付的金额或延长缺陷责任期；发包人不接受索赔处理结果的，按第20条</w:t>
      </w:r>
      <w:r>
        <w:rPr>
          <w:rFonts w:hint="eastAsia" w:ascii="新宋体" w:hAnsi="新宋体" w:eastAsia="新宋体"/>
          <w:sz w:val="21"/>
          <w:szCs w:val="21"/>
        </w:rPr>
        <w:t>〔</w:t>
      </w:r>
      <w:r>
        <w:rPr>
          <w:rFonts w:ascii="新宋体" w:hAnsi="新宋体" w:eastAsia="新宋体"/>
          <w:sz w:val="21"/>
          <w:szCs w:val="21"/>
        </w:rPr>
        <w:t>争议解决</w:t>
      </w:r>
      <w:r>
        <w:rPr>
          <w:rFonts w:hint="eastAsia" w:ascii="新宋体" w:hAnsi="新宋体" w:eastAsia="新宋体"/>
          <w:sz w:val="21"/>
          <w:szCs w:val="21"/>
        </w:rPr>
        <w:t>〕</w:t>
      </w:r>
      <w:r>
        <w:rPr>
          <w:rFonts w:ascii="新宋体" w:hAnsi="新宋体" w:eastAsia="新宋体"/>
          <w:sz w:val="21"/>
          <w:szCs w:val="21"/>
        </w:rPr>
        <w:t>约定处理。</w:t>
      </w:r>
    </w:p>
    <w:p>
      <w:pPr>
        <w:pStyle w:val="8"/>
        <w:spacing w:line="312" w:lineRule="auto"/>
        <w:ind w:firstLine="422" w:firstLineChars="200"/>
        <w:rPr>
          <w:rFonts w:ascii="新宋体" w:hAnsi="新宋体" w:eastAsia="新宋体"/>
          <w:b/>
          <w:sz w:val="21"/>
          <w:szCs w:val="21"/>
        </w:rPr>
      </w:pPr>
      <w:bookmarkStart w:id="516" w:name="_Toc351203625"/>
      <w:r>
        <w:rPr>
          <w:rFonts w:ascii="新宋体" w:hAnsi="新宋体" w:eastAsia="新宋体"/>
          <w:b/>
          <w:sz w:val="21"/>
          <w:szCs w:val="21"/>
        </w:rPr>
        <w:t>19.5 提出索赔的期限</w:t>
      </w:r>
      <w:bookmarkEnd w:id="516"/>
    </w:p>
    <w:p>
      <w:pPr>
        <w:spacing w:line="312" w:lineRule="auto"/>
        <w:ind w:firstLine="420" w:firstLineChars="200"/>
        <w:rPr>
          <w:rFonts w:ascii="新宋体" w:hAnsi="新宋体" w:eastAsia="新宋体"/>
          <w:sz w:val="21"/>
          <w:szCs w:val="21"/>
        </w:rPr>
      </w:pPr>
      <w:r>
        <w:rPr>
          <w:rFonts w:ascii="新宋体" w:hAnsi="新宋体" w:eastAsia="新宋体"/>
          <w:sz w:val="21"/>
          <w:szCs w:val="21"/>
        </w:rPr>
        <w:t>（1）承包人按第14.2款</w:t>
      </w:r>
      <w:r>
        <w:rPr>
          <w:rFonts w:hint="eastAsia" w:ascii="新宋体" w:hAnsi="新宋体" w:eastAsia="新宋体"/>
          <w:sz w:val="21"/>
          <w:szCs w:val="21"/>
        </w:rPr>
        <w:t>〔</w:t>
      </w:r>
      <w:r>
        <w:rPr>
          <w:rFonts w:ascii="新宋体" w:hAnsi="新宋体" w:eastAsia="新宋体"/>
          <w:sz w:val="21"/>
          <w:szCs w:val="21"/>
        </w:rPr>
        <w:t>竣工结算审核</w:t>
      </w:r>
      <w:r>
        <w:rPr>
          <w:rFonts w:hint="eastAsia" w:ascii="新宋体" w:hAnsi="新宋体" w:eastAsia="新宋体"/>
          <w:sz w:val="21"/>
          <w:szCs w:val="21"/>
        </w:rPr>
        <w:t>〕</w:t>
      </w:r>
      <w:r>
        <w:rPr>
          <w:rFonts w:ascii="新宋体" w:hAnsi="新宋体" w:eastAsia="新宋体"/>
          <w:sz w:val="21"/>
          <w:szCs w:val="21"/>
        </w:rPr>
        <w:t>约定接收竣工付款证书后，应被视为已无权再提出在工程接收证书颁发前所发生的任何索赔。</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（2）承包人按第14.4款</w:t>
      </w:r>
      <w:r>
        <w:rPr>
          <w:rFonts w:hint="eastAsia" w:ascii="新宋体" w:hAnsi="新宋体" w:eastAsia="新宋体"/>
          <w:sz w:val="21"/>
          <w:szCs w:val="21"/>
        </w:rPr>
        <w:t>〔</w:t>
      </w:r>
      <w:r>
        <w:rPr>
          <w:rFonts w:ascii="新宋体" w:hAnsi="新宋体" w:eastAsia="新宋体"/>
          <w:sz w:val="21"/>
          <w:szCs w:val="21"/>
        </w:rPr>
        <w:t>最终结清</w:t>
      </w:r>
      <w:r>
        <w:rPr>
          <w:rFonts w:hint="eastAsia" w:ascii="新宋体" w:hAnsi="新宋体" w:eastAsia="新宋体"/>
          <w:sz w:val="21"/>
          <w:szCs w:val="21"/>
        </w:rPr>
        <w:t>〕</w:t>
      </w:r>
      <w:r>
        <w:rPr>
          <w:rFonts w:ascii="新宋体" w:hAnsi="新宋体" w:eastAsia="新宋体"/>
          <w:sz w:val="21"/>
          <w:szCs w:val="21"/>
        </w:rPr>
        <w:t>提交的最终结清申请单中，只限于提出工程接收证书颁发后发生的索赔。提出索赔的期限自接受最终结清证书时终止。</w:t>
      </w:r>
    </w:p>
    <w:p>
      <w:pPr>
        <w:pStyle w:val="7"/>
        <w:spacing w:before="0" w:after="0" w:line="312" w:lineRule="auto"/>
        <w:rPr>
          <w:rFonts w:ascii="新宋体" w:hAnsi="新宋体" w:eastAsia="新宋体"/>
          <w:b w:val="0"/>
          <w:sz w:val="21"/>
          <w:szCs w:val="21"/>
        </w:rPr>
      </w:pPr>
      <w:bookmarkStart w:id="517" w:name="_Toc351203626"/>
      <w:r>
        <w:rPr>
          <w:rFonts w:ascii="新宋体" w:hAnsi="新宋体" w:eastAsia="新宋体"/>
          <w:b w:val="0"/>
          <w:sz w:val="21"/>
          <w:szCs w:val="21"/>
        </w:rPr>
        <w:t>20</w:t>
      </w:r>
      <w:bookmarkStart w:id="518" w:name="_Toc296346647"/>
      <w:bookmarkStart w:id="519" w:name="_Toc337558840"/>
      <w:bookmarkStart w:id="520" w:name="_Toc296503146"/>
      <w:r>
        <w:rPr>
          <w:rFonts w:ascii="新宋体" w:hAnsi="新宋体" w:eastAsia="新宋体"/>
          <w:b w:val="0"/>
          <w:sz w:val="21"/>
          <w:szCs w:val="21"/>
        </w:rPr>
        <w:t>. 争议解决</w:t>
      </w:r>
      <w:bookmarkEnd w:id="517"/>
    </w:p>
    <w:bookmarkEnd w:id="518"/>
    <w:bookmarkEnd w:id="519"/>
    <w:bookmarkEnd w:id="520"/>
    <w:p>
      <w:pPr>
        <w:pStyle w:val="8"/>
        <w:spacing w:line="312" w:lineRule="auto"/>
        <w:ind w:firstLine="422" w:firstLineChars="200"/>
        <w:rPr>
          <w:rFonts w:ascii="新宋体" w:hAnsi="新宋体" w:eastAsia="新宋体"/>
          <w:b/>
          <w:sz w:val="21"/>
          <w:szCs w:val="21"/>
        </w:rPr>
      </w:pPr>
      <w:bookmarkStart w:id="521" w:name="_Toc351203627"/>
      <w:bookmarkStart w:id="522" w:name="_Toc337558841"/>
      <w:bookmarkStart w:id="523" w:name="_Toc296503147"/>
      <w:bookmarkStart w:id="524" w:name="_Toc296346648"/>
      <w:r>
        <w:rPr>
          <w:rFonts w:ascii="新宋体" w:hAnsi="新宋体" w:eastAsia="新宋体"/>
          <w:b/>
          <w:sz w:val="21"/>
          <w:szCs w:val="21"/>
        </w:rPr>
        <w:t>20.1和解</w:t>
      </w:r>
      <w:bookmarkEnd w:id="521"/>
    </w:p>
    <w:bookmarkEnd w:id="522"/>
    <w:bookmarkEnd w:id="523"/>
    <w:bookmarkEnd w:id="524"/>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合同当事人可以就争议自行和解，自行和解达成协议的经双方签字并盖章后作为合同补充文件，双方均应遵照执行。</w:t>
      </w:r>
    </w:p>
    <w:p>
      <w:pPr>
        <w:pStyle w:val="8"/>
        <w:spacing w:line="312" w:lineRule="auto"/>
        <w:ind w:firstLine="422" w:firstLineChars="200"/>
        <w:rPr>
          <w:rFonts w:ascii="新宋体" w:hAnsi="新宋体" w:eastAsia="新宋体"/>
          <w:b/>
          <w:sz w:val="21"/>
          <w:szCs w:val="21"/>
        </w:rPr>
      </w:pPr>
      <w:bookmarkStart w:id="525" w:name="_Toc351203628"/>
      <w:r>
        <w:rPr>
          <w:rFonts w:ascii="新宋体" w:hAnsi="新宋体" w:eastAsia="新宋体"/>
          <w:b/>
          <w:sz w:val="21"/>
          <w:szCs w:val="21"/>
        </w:rPr>
        <w:t>20</w:t>
      </w:r>
      <w:bookmarkStart w:id="526" w:name="_Toc296503148"/>
      <w:bookmarkStart w:id="527" w:name="_Toc296346649"/>
      <w:bookmarkStart w:id="528" w:name="_Toc337558842"/>
      <w:r>
        <w:rPr>
          <w:rFonts w:ascii="新宋体" w:hAnsi="新宋体" w:eastAsia="新宋体"/>
          <w:b/>
          <w:sz w:val="21"/>
          <w:szCs w:val="21"/>
        </w:rPr>
        <w:t>.2调解</w:t>
      </w:r>
      <w:bookmarkEnd w:id="525"/>
    </w:p>
    <w:bookmarkEnd w:id="526"/>
    <w:bookmarkEnd w:id="527"/>
    <w:bookmarkEnd w:id="528"/>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合同当事人可以就争议请求建设行政主管部门</w:t>
      </w:r>
      <w:r>
        <w:rPr>
          <w:rFonts w:hint="eastAsia" w:ascii="新宋体" w:hAnsi="新宋体" w:eastAsia="新宋体"/>
          <w:sz w:val="21"/>
          <w:szCs w:val="21"/>
        </w:rPr>
        <w:t>、行业协会</w:t>
      </w:r>
      <w:r>
        <w:rPr>
          <w:rFonts w:ascii="新宋体" w:hAnsi="新宋体" w:eastAsia="新宋体"/>
          <w:sz w:val="21"/>
          <w:szCs w:val="21"/>
        </w:rPr>
        <w:t>或</w:t>
      </w:r>
      <w:r>
        <w:rPr>
          <w:rFonts w:hint="eastAsia" w:ascii="新宋体" w:hAnsi="新宋体" w:eastAsia="新宋体"/>
          <w:sz w:val="21"/>
          <w:szCs w:val="21"/>
        </w:rPr>
        <w:t>其他</w:t>
      </w:r>
      <w:r>
        <w:rPr>
          <w:rFonts w:ascii="新宋体" w:hAnsi="新宋体" w:eastAsia="新宋体"/>
          <w:sz w:val="21"/>
          <w:szCs w:val="21"/>
        </w:rPr>
        <w:t>第三方进行调解，调解达成协议的，经双方签字并盖章后作为合同补充文件，双方均应遵照执行。</w:t>
      </w:r>
    </w:p>
    <w:p>
      <w:pPr>
        <w:pStyle w:val="8"/>
        <w:spacing w:line="312" w:lineRule="auto"/>
        <w:ind w:firstLine="422" w:firstLineChars="200"/>
        <w:rPr>
          <w:rFonts w:ascii="新宋体" w:hAnsi="新宋体" w:eastAsia="新宋体"/>
          <w:b/>
          <w:sz w:val="21"/>
          <w:szCs w:val="21"/>
        </w:rPr>
      </w:pPr>
      <w:bookmarkStart w:id="529" w:name="_Toc351203629"/>
      <w:bookmarkStart w:id="530" w:name="_Toc296346650"/>
      <w:bookmarkStart w:id="531" w:name="_Toc296503149"/>
      <w:bookmarkStart w:id="532" w:name="_Toc337558843"/>
      <w:r>
        <w:rPr>
          <w:rFonts w:ascii="新宋体" w:hAnsi="新宋体" w:eastAsia="新宋体"/>
          <w:b/>
          <w:sz w:val="21"/>
          <w:szCs w:val="21"/>
        </w:rPr>
        <w:t>20.3争议评审</w:t>
      </w:r>
      <w:bookmarkEnd w:id="529"/>
    </w:p>
    <w:bookmarkEnd w:id="530"/>
    <w:bookmarkEnd w:id="531"/>
    <w:bookmarkEnd w:id="532"/>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合同当事人在专用合同条款中约定采取争议评审方式解决争议</w:t>
      </w:r>
      <w:r>
        <w:rPr>
          <w:rFonts w:hint="eastAsia" w:ascii="新宋体" w:hAnsi="新宋体" w:eastAsia="新宋体"/>
          <w:sz w:val="21"/>
          <w:szCs w:val="21"/>
        </w:rPr>
        <w:t>以及评审规则，并</w:t>
      </w:r>
      <w:r>
        <w:rPr>
          <w:rFonts w:ascii="新宋体" w:hAnsi="新宋体" w:eastAsia="新宋体"/>
          <w:sz w:val="21"/>
          <w:szCs w:val="21"/>
        </w:rPr>
        <w:t xml:space="preserve">按下列约定执行：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20.3.1 争议评审小组的确定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新宋体" w:hAnsi="新宋体" w:eastAsia="新宋体"/>
          <w:sz w:val="21"/>
          <w:szCs w:val="21"/>
        </w:rPr>
        <w:t>评审</w:t>
      </w:r>
      <w:r>
        <w:rPr>
          <w:rFonts w:ascii="新宋体" w:hAnsi="新宋体" w:eastAsia="新宋体"/>
          <w:sz w:val="21"/>
          <w:szCs w:val="21"/>
        </w:rPr>
        <w:t xml:space="preserve">机构指定第三名首席争议评审员。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除专用合同条款另有约定外，评审员报酬由发包人和承包人各承担一半。</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20.3.2 争议评审小组的决定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20.3.3 争议评审小组决定的效力</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争议评审小组作出的书面决定经合同当事人签字确认后，对双方具有约束力，双方应遵照执行。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任何一方当事人不接受争议评审小组决定</w:t>
      </w:r>
      <w:r>
        <w:rPr>
          <w:rFonts w:hint="eastAsia" w:ascii="新宋体" w:hAnsi="新宋体" w:eastAsia="新宋体"/>
          <w:sz w:val="21"/>
          <w:szCs w:val="21"/>
        </w:rPr>
        <w:t>或不履行争议评审小组决定的</w:t>
      </w:r>
      <w:r>
        <w:rPr>
          <w:rFonts w:ascii="新宋体" w:hAnsi="新宋体" w:eastAsia="新宋体"/>
          <w:sz w:val="21"/>
          <w:szCs w:val="21"/>
        </w:rPr>
        <w:t>，双方可选择采用其他争议解决方式。</w:t>
      </w:r>
    </w:p>
    <w:p>
      <w:pPr>
        <w:pStyle w:val="8"/>
        <w:spacing w:line="312" w:lineRule="auto"/>
        <w:ind w:firstLine="422" w:firstLineChars="200"/>
        <w:rPr>
          <w:rFonts w:ascii="新宋体" w:hAnsi="新宋体" w:eastAsia="新宋体"/>
          <w:b/>
          <w:sz w:val="21"/>
          <w:szCs w:val="21"/>
        </w:rPr>
      </w:pPr>
      <w:bookmarkStart w:id="533" w:name="_Toc351203630"/>
      <w:bookmarkStart w:id="534" w:name="_Toc296346651"/>
      <w:bookmarkStart w:id="535" w:name="_Toc296503150"/>
      <w:bookmarkStart w:id="536" w:name="_Toc337558844"/>
      <w:r>
        <w:rPr>
          <w:rFonts w:ascii="新宋体" w:hAnsi="新宋体" w:eastAsia="新宋体"/>
          <w:b/>
          <w:sz w:val="21"/>
          <w:szCs w:val="21"/>
        </w:rPr>
        <w:t>20.4仲裁或诉讼</w:t>
      </w:r>
      <w:bookmarkEnd w:id="533"/>
    </w:p>
    <w:bookmarkEnd w:id="534"/>
    <w:bookmarkEnd w:id="535"/>
    <w:bookmarkEnd w:id="536"/>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因合同及合同有关事项产生的争议，合同当事人可以在专用合同条款中约定以下一种方式解决争议：</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（1）向约定的仲裁委员会申请仲裁；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（2）向有管辖权的人民法院起诉。</w:t>
      </w:r>
    </w:p>
    <w:p>
      <w:pPr>
        <w:pStyle w:val="8"/>
        <w:spacing w:line="312" w:lineRule="auto"/>
        <w:ind w:firstLine="422" w:firstLineChars="200"/>
        <w:rPr>
          <w:rFonts w:ascii="新宋体" w:hAnsi="新宋体" w:eastAsia="新宋体"/>
          <w:b/>
          <w:sz w:val="21"/>
          <w:szCs w:val="21"/>
        </w:rPr>
      </w:pPr>
      <w:bookmarkStart w:id="537" w:name="_Toc351203631"/>
      <w:bookmarkStart w:id="538" w:name="_Toc296503152"/>
      <w:bookmarkStart w:id="539" w:name="_Toc337558845"/>
      <w:bookmarkStart w:id="540" w:name="_Toc296346653"/>
      <w:r>
        <w:rPr>
          <w:rFonts w:ascii="新宋体" w:hAnsi="新宋体" w:eastAsia="新宋体"/>
          <w:b/>
          <w:sz w:val="21"/>
          <w:szCs w:val="21"/>
        </w:rPr>
        <w:t>20.5争议解决条款效力</w:t>
      </w:r>
      <w:bookmarkEnd w:id="537"/>
    </w:p>
    <w:bookmarkEnd w:id="538"/>
    <w:bookmarkEnd w:id="539"/>
    <w:bookmarkEnd w:id="540"/>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合同有关争议解决的条款独立存在，合同的变更、解除、终止、无效或者被撤销均不影响其效力。 </w:t>
      </w:r>
    </w:p>
    <w:p>
      <w:pPr>
        <w:pStyle w:val="6"/>
        <w:spacing w:before="0" w:after="0" w:line="300" w:lineRule="exact"/>
        <w:jc w:val="center"/>
        <w:rPr>
          <w:rFonts w:ascii="新宋体" w:hAnsi="新宋体" w:eastAsia="新宋体"/>
          <w:sz w:val="21"/>
          <w:szCs w:val="21"/>
        </w:rPr>
      </w:pPr>
      <w:bookmarkStart w:id="541" w:name="_Toc351203632"/>
      <w:r>
        <w:rPr>
          <w:rFonts w:ascii="新宋体" w:hAnsi="新宋体" w:eastAsia="新宋体"/>
          <w:sz w:val="21"/>
          <w:szCs w:val="21"/>
        </w:rPr>
        <w:br w:type="page"/>
      </w:r>
      <w:r>
        <w:rPr>
          <w:rFonts w:ascii="新宋体" w:hAnsi="新宋体" w:eastAsia="新宋体"/>
          <w:sz w:val="21"/>
          <w:szCs w:val="21"/>
        </w:rPr>
        <w:t xml:space="preserve">第三部分 </w:t>
      </w:r>
      <w:r>
        <w:rPr>
          <w:rFonts w:hint="eastAsia" w:ascii="新宋体" w:hAnsi="新宋体" w:eastAsia="新宋体"/>
          <w:sz w:val="21"/>
          <w:szCs w:val="21"/>
        </w:rPr>
        <w:t>专用合同条款</w:t>
      </w:r>
      <w:bookmarkEnd w:id="541"/>
    </w:p>
    <w:p>
      <w:pPr>
        <w:pStyle w:val="7"/>
        <w:spacing w:before="0" w:after="0" w:line="312" w:lineRule="auto"/>
        <w:rPr>
          <w:rFonts w:ascii="新宋体" w:hAnsi="新宋体" w:eastAsia="新宋体"/>
          <w:b w:val="0"/>
          <w:sz w:val="21"/>
          <w:szCs w:val="21"/>
        </w:rPr>
      </w:pPr>
      <w:bookmarkStart w:id="542" w:name="_Toc351203633"/>
      <w:r>
        <w:rPr>
          <w:rFonts w:ascii="新宋体" w:hAnsi="新宋体" w:eastAsia="新宋体"/>
          <w:b w:val="0"/>
          <w:sz w:val="21"/>
          <w:szCs w:val="21"/>
        </w:rPr>
        <w:t>1</w:t>
      </w:r>
      <w:bookmarkStart w:id="543" w:name="_Toc296503156"/>
      <w:bookmarkStart w:id="544" w:name="_Toc292559866"/>
      <w:bookmarkStart w:id="545" w:name="_Toc296891196"/>
      <w:bookmarkStart w:id="546" w:name="_Toc296347155"/>
      <w:bookmarkStart w:id="547" w:name="_Toc296346657"/>
      <w:bookmarkStart w:id="548" w:name="_Toc296890984"/>
      <w:bookmarkStart w:id="549" w:name="_Toc292559361"/>
      <w:bookmarkStart w:id="550" w:name="_Toc297048342"/>
      <w:bookmarkStart w:id="551" w:name="_Toc297120456"/>
      <w:bookmarkStart w:id="552" w:name="_Toc296944495"/>
      <w:r>
        <w:rPr>
          <w:rFonts w:ascii="新宋体" w:hAnsi="新宋体" w:eastAsia="新宋体"/>
          <w:b w:val="0"/>
          <w:sz w:val="21"/>
          <w:szCs w:val="21"/>
        </w:rPr>
        <w:t>. 一般约定</w:t>
      </w:r>
      <w:bookmarkEnd w:id="542"/>
    </w:p>
    <w:bookmarkEnd w:id="543"/>
    <w:bookmarkEnd w:id="544"/>
    <w:bookmarkEnd w:id="545"/>
    <w:bookmarkEnd w:id="546"/>
    <w:bookmarkEnd w:id="547"/>
    <w:bookmarkEnd w:id="548"/>
    <w:bookmarkEnd w:id="549"/>
    <w:bookmarkEnd w:id="550"/>
    <w:bookmarkEnd w:id="551"/>
    <w:bookmarkEnd w:id="552"/>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 词语定义</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1.1.1合同</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1.1.1.10其他合同文件包括：</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 合同当事人及其他相关方</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1.1.2.4监理人：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名    称：</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资质类别和等级：</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1.1.2.5 设计人：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名    称：</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资质类别和等级：</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 工程和设备</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1.1.3.7 作为施工现场组成部分的其他场所包括：</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1.1.3.9 永久占地包括：</w:t>
      </w:r>
      <w:r>
        <w:rPr>
          <w:rFonts w:ascii="新宋体" w:hAnsi="新宋体" w:eastAsia="新宋体"/>
          <w:sz w:val="21"/>
          <w:szCs w:val="21"/>
          <w:u w:val="single"/>
        </w:rPr>
        <w:t xml:space="preserve">               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1.1.3.10 临时占地包括：</w:t>
      </w:r>
      <w:r>
        <w:rPr>
          <w:rFonts w:ascii="新宋体" w:hAnsi="新宋体" w:eastAsia="新宋体"/>
          <w:sz w:val="21"/>
          <w:szCs w:val="21"/>
          <w:u w:val="single"/>
        </w:rPr>
        <w:t xml:space="preserve">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 xml:space="preserve">1.3法律 </w:t>
      </w:r>
    </w:p>
    <w:p>
      <w:pPr>
        <w:autoSpaceDE w:val="0"/>
        <w:autoSpaceDN w:val="0"/>
        <w:adjustRightInd w:val="0"/>
        <w:spacing w:line="312" w:lineRule="auto"/>
        <w:ind w:left="966" w:leftChars="284"/>
        <w:jc w:val="left"/>
        <w:rPr>
          <w:rFonts w:ascii="新宋体" w:hAnsi="新宋体" w:eastAsia="新宋体"/>
          <w:sz w:val="21"/>
          <w:szCs w:val="21"/>
        </w:rPr>
      </w:pPr>
      <w:r>
        <w:rPr>
          <w:rFonts w:ascii="新宋体" w:hAnsi="新宋体" w:eastAsia="新宋体"/>
          <w:sz w:val="21"/>
          <w:szCs w:val="21"/>
        </w:rPr>
        <w:t>适用于合同的其他规范性文件：</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 标准和规范</w:t>
      </w:r>
    </w:p>
    <w:p>
      <w:pPr>
        <w:spacing w:line="312" w:lineRule="auto"/>
        <w:ind w:left="966" w:leftChars="284"/>
        <w:rPr>
          <w:rFonts w:ascii="新宋体" w:hAnsi="新宋体" w:eastAsia="新宋体"/>
          <w:sz w:val="21"/>
          <w:szCs w:val="21"/>
        </w:rPr>
      </w:pPr>
      <w:r>
        <w:rPr>
          <w:rFonts w:ascii="新宋体" w:hAnsi="新宋体" w:eastAsia="新宋体"/>
          <w:sz w:val="21"/>
          <w:szCs w:val="21"/>
        </w:rPr>
        <w:t>1.4.1适用于工程的标准规范包括：</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1.4.2 发包人提供国外标准、规范的名称：；</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发包人提供国外标准、规范的份数：；</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发包人提供国外标准、规范的名称：。</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1.4.3发包人对工程的技术标准和功能要求的特殊要求：。</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1.5 合同文件的优先顺序</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合同文件组成及优先顺序为：</w:t>
      </w:r>
      <w:r>
        <w:rPr>
          <w:rFonts w:ascii="新宋体" w:hAnsi="新宋体" w:eastAsia="新宋体"/>
          <w:sz w:val="21"/>
          <w:szCs w:val="21"/>
          <w:u w:val="single"/>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 图纸和承包人文件</w:t>
      </w:r>
      <w:r>
        <w:rPr>
          <w:rFonts w:ascii="新宋体" w:hAnsi="新宋体" w:eastAsia="新宋体"/>
          <w:sz w:val="21"/>
          <w:szCs w:val="21"/>
        </w:rPr>
        <w:tab/>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1.6.1 图纸的提供</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发包人向承包人提供图纸的期限：</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发包人向承包人提供图纸的数量：</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发包人向承包人提供图纸的内容：</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1.6.4 承包人文件</w:t>
      </w:r>
    </w:p>
    <w:p>
      <w:pPr>
        <w:spacing w:line="312" w:lineRule="auto"/>
        <w:ind w:left="966" w:leftChars="284"/>
        <w:jc w:val="left"/>
        <w:rPr>
          <w:rFonts w:ascii="新宋体" w:hAnsi="新宋体" w:eastAsia="新宋体"/>
          <w:sz w:val="21"/>
          <w:szCs w:val="21"/>
        </w:rPr>
      </w:pPr>
      <w:r>
        <w:rPr>
          <w:rFonts w:ascii="新宋体" w:hAnsi="新宋体" w:eastAsia="新宋体"/>
          <w:sz w:val="21"/>
          <w:szCs w:val="21"/>
        </w:rPr>
        <w:t>需要由承包人提供的文件，包括：</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承包人提供的文件的数量为：</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承包人提供的文件的形式为：</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审批</w:t>
      </w:r>
      <w:r>
        <w:rPr>
          <w:rFonts w:ascii="新宋体" w:hAnsi="新宋体" w:eastAsia="新宋体"/>
          <w:sz w:val="21"/>
          <w:szCs w:val="21"/>
        </w:rPr>
        <w:t>承包人文件的期限：</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1.6.5 现场图纸准备</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关于现场图纸准备的约定：</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1.7 联络</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1.7.1发包人和承包人应当在</w:t>
      </w:r>
      <w:r>
        <w:rPr>
          <w:rFonts w:ascii="新宋体" w:hAnsi="新宋体" w:eastAsia="新宋体"/>
          <w:sz w:val="21"/>
          <w:szCs w:val="21"/>
          <w:u w:val="single"/>
        </w:rPr>
        <w:t></w:t>
      </w:r>
      <w:r>
        <w:rPr>
          <w:rFonts w:ascii="新宋体" w:hAnsi="新宋体" w:eastAsia="新宋体"/>
          <w:sz w:val="21"/>
          <w:szCs w:val="21"/>
        </w:rPr>
        <w:t>天内将与合同有关的通知、批准、证明、证书、指示、指令、要求、请求、同意、意见、确定和决定等书面函件送达对方当事人</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1.7.2 发包人接收文件的地点：</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发包人指定的接收人为：</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承包人接收文件的地点：</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承包人指定的接收人为：</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监理人接收文件的地点：</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监理人指定的接收人为：</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1.10 交通运输</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w:t>
      </w:r>
      <w:bookmarkStart w:id="553" w:name="_Toc300934943"/>
      <w:bookmarkStart w:id="554" w:name="_Toc304295521"/>
      <w:bookmarkStart w:id="555" w:name="_Toc312677986"/>
      <w:bookmarkStart w:id="556" w:name="_Toc303539100"/>
      <w:bookmarkStart w:id="557" w:name="_Toc318581155"/>
      <w:r>
        <w:rPr>
          <w:rFonts w:ascii="新宋体" w:hAnsi="新宋体" w:eastAsia="新宋体"/>
          <w:sz w:val="21"/>
          <w:szCs w:val="21"/>
        </w:rPr>
        <w:t>.10.1 出入现场的权利</w:t>
      </w:r>
    </w:p>
    <w:p>
      <w:pPr>
        <w:spacing w:line="312" w:lineRule="auto"/>
        <w:ind w:left="966" w:leftChars="284"/>
        <w:rPr>
          <w:rFonts w:ascii="新宋体" w:hAnsi="新宋体" w:eastAsia="新宋体"/>
          <w:sz w:val="21"/>
          <w:szCs w:val="21"/>
        </w:rPr>
      </w:pPr>
      <w:r>
        <w:rPr>
          <w:rFonts w:ascii="新宋体" w:hAnsi="新宋体" w:eastAsia="新宋体"/>
          <w:sz w:val="21"/>
          <w:szCs w:val="21"/>
        </w:rPr>
        <w:t>关于出入现场的权利的约定：</w:t>
      </w:r>
      <w:r>
        <w:rPr>
          <w:rFonts w:ascii="新宋体" w:hAnsi="新宋体" w:eastAsia="新宋体"/>
          <w:sz w:val="21"/>
          <w:szCs w:val="21"/>
          <w:u w:val="single"/>
        </w:rPr>
        <w:t> </w:t>
      </w:r>
      <w:r>
        <w:rPr>
          <w:rFonts w:ascii="新宋体" w:hAnsi="新宋体" w:eastAsia="新宋体"/>
          <w:sz w:val="21"/>
          <w:szCs w:val="21"/>
        </w:rPr>
        <w:t>。</w:t>
      </w:r>
    </w:p>
    <w:bookmarkEnd w:id="553"/>
    <w:bookmarkEnd w:id="554"/>
    <w:bookmarkEnd w:id="555"/>
    <w:bookmarkEnd w:id="556"/>
    <w:bookmarkEnd w:id="557"/>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1</w:t>
      </w:r>
      <w:bookmarkStart w:id="558" w:name="_Toc304295522"/>
      <w:bookmarkStart w:id="559" w:name="_Toc312677987"/>
      <w:bookmarkStart w:id="560" w:name="_Toc303539101"/>
      <w:bookmarkStart w:id="561" w:name="_Toc318581156"/>
      <w:bookmarkStart w:id="562" w:name="_Toc300934944"/>
      <w:r>
        <w:rPr>
          <w:rFonts w:ascii="新宋体" w:hAnsi="新宋体" w:eastAsia="新宋体"/>
          <w:sz w:val="21"/>
          <w:szCs w:val="21"/>
        </w:rPr>
        <w:t>.10.3 场内交通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关于场外交通和场内交通的边界的约定：</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关于发包人向承包人免费提供满足工程施工需要的场内道路和交通设施的约定：</w:t>
      </w:r>
      <w:r>
        <w:rPr>
          <w:rFonts w:ascii="新宋体" w:hAnsi="新宋体" w:eastAsia="新宋体"/>
          <w:sz w:val="21"/>
          <w:szCs w:val="21"/>
          <w:u w:val="single"/>
        </w:rPr>
        <w:t></w:t>
      </w:r>
      <w:r>
        <w:rPr>
          <w:rFonts w:ascii="新宋体" w:hAnsi="新宋体" w:eastAsia="新宋体"/>
          <w:sz w:val="21"/>
          <w:szCs w:val="21"/>
        </w:rPr>
        <w:t>。</w:t>
      </w:r>
      <w:bookmarkEnd w:id="558"/>
      <w:bookmarkEnd w:id="559"/>
      <w:bookmarkEnd w:id="560"/>
      <w:bookmarkEnd w:id="561"/>
      <w:bookmarkEnd w:id="562"/>
      <w:bookmarkStart w:id="563" w:name="_Toc318581157"/>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1.10.4超大件和超重件的运输</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运输超大件或超重件所需的道路和桥梁临时加固改造费用和其他有关费用由承担。</w:t>
      </w:r>
    </w:p>
    <w:bookmarkEnd w:id="563"/>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1.11 知识产权</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1.11.1关于发包人提供给承包人的图纸、发包人为实施工程自行编制或委托编制的技术规范以及反映发包人关于合同要求或其他类似性质的文件的著作权的归属：</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left="966" w:leftChars="284"/>
        <w:rPr>
          <w:rFonts w:ascii="新宋体" w:hAnsi="新宋体" w:eastAsia="新宋体"/>
          <w:sz w:val="21"/>
          <w:szCs w:val="21"/>
        </w:rPr>
      </w:pPr>
      <w:r>
        <w:rPr>
          <w:rFonts w:ascii="新宋体" w:hAnsi="新宋体" w:eastAsia="新宋体"/>
          <w:sz w:val="21"/>
          <w:szCs w:val="21"/>
        </w:rPr>
        <w:t>关于发包人提供的上述文件的使用限制的要求：。</w:t>
      </w:r>
    </w:p>
    <w:p>
      <w:pPr>
        <w:spacing w:line="312" w:lineRule="auto"/>
        <w:ind w:left="966" w:leftChars="284"/>
        <w:outlineLvl w:val="0"/>
        <w:rPr>
          <w:rFonts w:ascii="新宋体" w:hAnsi="新宋体" w:eastAsia="新宋体"/>
          <w:sz w:val="21"/>
          <w:szCs w:val="21"/>
        </w:rPr>
      </w:pPr>
      <w:r>
        <w:rPr>
          <w:rFonts w:ascii="新宋体" w:hAnsi="新宋体" w:eastAsia="新宋体"/>
          <w:sz w:val="21"/>
          <w:szCs w:val="21"/>
        </w:rPr>
        <w:t>1.11.2 关于承包人为实施工程所编制文件的著作权的归属：</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关于承包人提供的上述文件的使用限制的要求：</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1.11.4 承包人在施工过程中所采用的专利、专有技术、技术秘密的使用费的承担方式：</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1.13工程量清单错误的修正</w:t>
      </w:r>
    </w:p>
    <w:p>
      <w:pPr>
        <w:spacing w:line="312" w:lineRule="auto"/>
        <w:ind w:firstLine="420" w:firstLineChars="200"/>
        <w:rPr>
          <w:rFonts w:ascii="新宋体" w:hAnsi="新宋体" w:eastAsia="新宋体"/>
          <w:sz w:val="21"/>
          <w:szCs w:val="21"/>
        </w:rPr>
      </w:pPr>
      <w:r>
        <w:rPr>
          <w:rFonts w:hint="eastAsia" w:ascii="新宋体" w:hAnsi="新宋体" w:eastAsia="新宋体"/>
          <w:sz w:val="21"/>
          <w:szCs w:val="21"/>
        </w:rPr>
        <w:t>出现工程量清单错误时，是否调整合同价格：</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允许调整合同价格的工程量偏差范围：</w:t>
      </w:r>
      <w:r>
        <w:rPr>
          <w:rFonts w:ascii="新宋体" w:hAnsi="新宋体" w:eastAsia="新宋体"/>
          <w:sz w:val="21"/>
          <w:szCs w:val="21"/>
          <w:u w:val="single"/>
        </w:rPr>
        <w:t xml:space="preserve">    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564" w:name="_Toc351203634"/>
      <w:r>
        <w:rPr>
          <w:rFonts w:ascii="新宋体" w:hAnsi="新宋体" w:eastAsia="新宋体"/>
          <w:b w:val="0"/>
          <w:sz w:val="21"/>
          <w:szCs w:val="21"/>
        </w:rPr>
        <w:t>2</w:t>
      </w:r>
      <w:bookmarkStart w:id="565" w:name="_Toc296503157"/>
      <w:bookmarkStart w:id="566" w:name="_Toc296347156"/>
      <w:bookmarkStart w:id="567" w:name="_Toc292559867"/>
      <w:bookmarkStart w:id="568" w:name="_Toc296891197"/>
      <w:bookmarkStart w:id="569" w:name="_Toc296346658"/>
      <w:bookmarkStart w:id="570" w:name="_Toc292559362"/>
      <w:bookmarkStart w:id="571" w:name="_Toc297120457"/>
      <w:bookmarkStart w:id="572" w:name="_Toc296890985"/>
      <w:bookmarkStart w:id="573" w:name="_Toc297048343"/>
      <w:bookmarkStart w:id="574" w:name="_Toc296944496"/>
      <w:r>
        <w:rPr>
          <w:rFonts w:ascii="新宋体" w:hAnsi="新宋体" w:eastAsia="新宋体"/>
          <w:b w:val="0"/>
          <w:sz w:val="21"/>
          <w:szCs w:val="21"/>
        </w:rPr>
        <w:t>. 发包人</w:t>
      </w:r>
      <w:bookmarkEnd w:id="564"/>
    </w:p>
    <w:bookmarkEnd w:id="565"/>
    <w:bookmarkEnd w:id="566"/>
    <w:bookmarkEnd w:id="567"/>
    <w:bookmarkEnd w:id="568"/>
    <w:bookmarkEnd w:id="569"/>
    <w:bookmarkEnd w:id="570"/>
    <w:bookmarkEnd w:id="571"/>
    <w:bookmarkEnd w:id="572"/>
    <w:bookmarkEnd w:id="573"/>
    <w:bookmarkEnd w:id="574"/>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2.2 发包人代表</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发包人代表：</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身份证号：</w:t>
      </w:r>
      <w:r>
        <w:rPr>
          <w:rFonts w:ascii="新宋体" w:hAnsi="新宋体" w:eastAsia="新宋体"/>
          <w:sz w:val="21"/>
          <w:szCs w:val="21"/>
          <w:u w:val="single"/>
        </w:rPr>
        <w:t>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职    务：</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b/>
          <w:sz w:val="21"/>
          <w:szCs w:val="21"/>
        </w:rPr>
      </w:pPr>
      <w:r>
        <w:rPr>
          <w:rFonts w:ascii="新宋体" w:hAnsi="新宋体" w:eastAsia="新宋体"/>
          <w:sz w:val="21"/>
          <w:szCs w:val="21"/>
        </w:rPr>
        <w:t>发包人对发包人代表的授权范围如下：</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2.4 施工现场、施工条件和基础资料的提供</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2.4.1 提供施工现场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关于发包人移交施工现场的期限要求：</w:t>
      </w:r>
      <w:r>
        <w:rPr>
          <w:rFonts w:ascii="新宋体" w:hAnsi="新宋体" w:eastAsia="新宋体"/>
          <w:sz w:val="21"/>
          <w:szCs w:val="21"/>
          <w:u w:val="single"/>
        </w:rPr>
        <w:t xml:space="preserve">           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2.4.2 提供施工条件</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关于发包人应负责提供施工</w:t>
      </w:r>
      <w:r>
        <w:rPr>
          <w:rFonts w:hint="eastAsia" w:ascii="新宋体" w:hAnsi="新宋体" w:eastAsia="新宋体"/>
          <w:sz w:val="21"/>
          <w:szCs w:val="21"/>
        </w:rPr>
        <w:t>所需要的条件，</w:t>
      </w:r>
      <w:r>
        <w:rPr>
          <w:rFonts w:ascii="新宋体" w:hAnsi="新宋体" w:eastAsia="新宋体"/>
          <w:sz w:val="21"/>
          <w:szCs w:val="21"/>
        </w:rPr>
        <w:t>包括：。</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2.5 资金来源证明及支付担保</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发包人提供资金来源证明的期限要求：</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发包人是否提供支付担保：</w:t>
      </w:r>
      <w:r>
        <w:rPr>
          <w:rFonts w:ascii="新宋体" w:hAnsi="新宋体" w:eastAsia="新宋体"/>
          <w:sz w:val="21"/>
          <w:szCs w:val="21"/>
          <w:u w:val="single"/>
        </w:rPr>
        <w:t xml:space="preserve">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发包人提供支付担保的形式：</w:t>
      </w:r>
      <w:r>
        <w:rPr>
          <w:rFonts w:ascii="新宋体" w:hAnsi="新宋体" w:eastAsia="新宋体"/>
          <w:sz w:val="21"/>
          <w:szCs w:val="21"/>
          <w:u w:val="single"/>
        </w:rPr>
        <w:t>              </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575" w:name="_Toc351203635"/>
      <w:r>
        <w:rPr>
          <w:rFonts w:ascii="新宋体" w:hAnsi="新宋体" w:eastAsia="新宋体"/>
          <w:b w:val="0"/>
          <w:sz w:val="21"/>
          <w:szCs w:val="21"/>
        </w:rPr>
        <w:t>3</w:t>
      </w:r>
      <w:bookmarkStart w:id="576" w:name="_Toc296347157"/>
      <w:bookmarkStart w:id="577" w:name="_Toc297048344"/>
      <w:bookmarkStart w:id="578" w:name="_Toc296944497"/>
      <w:bookmarkStart w:id="579" w:name="_Toc296890986"/>
      <w:bookmarkStart w:id="580" w:name="_Toc292559868"/>
      <w:bookmarkStart w:id="581" w:name="_Toc296346659"/>
      <w:bookmarkStart w:id="582" w:name="_Toc296891198"/>
      <w:bookmarkStart w:id="583" w:name="_Toc292559363"/>
      <w:bookmarkStart w:id="584" w:name="_Toc297120458"/>
      <w:bookmarkStart w:id="585" w:name="_Toc296503158"/>
      <w:r>
        <w:rPr>
          <w:rFonts w:ascii="新宋体" w:hAnsi="新宋体" w:eastAsia="新宋体"/>
          <w:b w:val="0"/>
          <w:sz w:val="21"/>
          <w:szCs w:val="21"/>
        </w:rPr>
        <w:t>. 承包人</w:t>
      </w:r>
      <w:bookmarkEnd w:id="575"/>
    </w:p>
    <w:bookmarkEnd w:id="576"/>
    <w:bookmarkEnd w:id="577"/>
    <w:bookmarkEnd w:id="578"/>
    <w:bookmarkEnd w:id="579"/>
    <w:bookmarkEnd w:id="580"/>
    <w:bookmarkEnd w:id="581"/>
    <w:bookmarkEnd w:id="582"/>
    <w:bookmarkEnd w:id="583"/>
    <w:bookmarkEnd w:id="584"/>
    <w:bookmarkEnd w:id="585"/>
    <w:p>
      <w:pPr>
        <w:spacing w:line="312" w:lineRule="auto"/>
        <w:ind w:firstLine="420" w:firstLineChars="200"/>
        <w:rPr>
          <w:rFonts w:ascii="新宋体" w:hAnsi="新宋体" w:eastAsia="新宋体"/>
          <w:sz w:val="21"/>
          <w:szCs w:val="21"/>
        </w:rPr>
      </w:pPr>
      <w:r>
        <w:rPr>
          <w:rFonts w:ascii="新宋体" w:hAnsi="新宋体" w:eastAsia="新宋体"/>
          <w:sz w:val="21"/>
          <w:szCs w:val="21"/>
        </w:rPr>
        <w:t>3.1 承包人的一般义务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9</w:t>
      </w:r>
      <w:r>
        <w:rPr>
          <w:rFonts w:ascii="新宋体" w:hAnsi="新宋体" w:eastAsia="新宋体"/>
          <w:sz w:val="21"/>
          <w:szCs w:val="21"/>
        </w:rPr>
        <w:t>）承包人提交的竣工资料的内容：。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承包人需要提交的竣工资料套数：。</w:t>
      </w:r>
    </w:p>
    <w:p>
      <w:pPr>
        <w:spacing w:line="312" w:lineRule="auto"/>
        <w:ind w:left="1034" w:leftChars="304"/>
        <w:jc w:val="left"/>
        <w:rPr>
          <w:rFonts w:ascii="新宋体" w:hAnsi="新宋体" w:eastAsia="新宋体"/>
          <w:sz w:val="21"/>
          <w:szCs w:val="21"/>
        </w:rPr>
      </w:pPr>
      <w:r>
        <w:rPr>
          <w:rFonts w:ascii="新宋体" w:hAnsi="新宋体" w:eastAsia="新宋体"/>
          <w:sz w:val="21"/>
          <w:szCs w:val="21"/>
        </w:rPr>
        <w:t>承包人提交的竣工资料的费用承担：。</w:t>
      </w:r>
    </w:p>
    <w:p>
      <w:pPr>
        <w:spacing w:line="312" w:lineRule="auto"/>
        <w:ind w:left="1034" w:leftChars="304"/>
        <w:jc w:val="left"/>
        <w:rPr>
          <w:rFonts w:ascii="新宋体" w:hAnsi="新宋体" w:eastAsia="新宋体"/>
          <w:sz w:val="21"/>
          <w:szCs w:val="21"/>
        </w:rPr>
      </w:pPr>
      <w:r>
        <w:rPr>
          <w:rFonts w:ascii="新宋体" w:hAnsi="新宋体" w:eastAsia="新宋体"/>
          <w:sz w:val="21"/>
          <w:szCs w:val="21"/>
        </w:rPr>
        <w:t>承包人提交的竣工资料移交时间：。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承包人提交的竣工资料形式要求：。</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w:t>
      </w:r>
      <w:r>
        <w:rPr>
          <w:rFonts w:hint="eastAsia" w:ascii="新宋体" w:hAnsi="新宋体" w:eastAsia="新宋体"/>
          <w:sz w:val="21"/>
          <w:szCs w:val="21"/>
        </w:rPr>
        <w:t>10</w:t>
      </w:r>
      <w:r>
        <w:rPr>
          <w:rFonts w:ascii="新宋体" w:hAnsi="新宋体" w:eastAsia="新宋体"/>
          <w:sz w:val="21"/>
          <w:szCs w:val="21"/>
        </w:rPr>
        <w:t>）承包人应履行的其他义务：</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 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3.2.1 项目经理：</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身份证号：</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建造师执业资格等级：</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建造师注册证书号：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建造师执业印章号：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安全生产考核合格证书号：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承包人对项目经理的授权范围如下：</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关于项目经理每月在施工现场的时间要求：</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承包人未提交劳动合同，以及没有为项目经理缴纳社会保险证明的违约责任：</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项目经理未经批准，擅自离开施工现场的违约责任：</w:t>
      </w:r>
      <w:r>
        <w:rPr>
          <w:rFonts w:ascii="新宋体" w:hAnsi="新宋体" w:eastAsia="新宋体"/>
          <w:sz w:val="21"/>
          <w:szCs w:val="21"/>
          <w:u w:val="single"/>
        </w:rPr>
        <w:t></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3.2.3 承包人擅自更换项目经理的违约责任：</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outlineLvl w:val="0"/>
        <w:rPr>
          <w:rFonts w:ascii="新宋体" w:hAnsi="新宋体" w:eastAsia="新宋体"/>
          <w:sz w:val="21"/>
          <w:szCs w:val="21"/>
        </w:rPr>
      </w:pPr>
      <w:r>
        <w:rPr>
          <w:rFonts w:ascii="新宋体" w:hAnsi="新宋体" w:eastAsia="新宋体"/>
          <w:sz w:val="21"/>
          <w:szCs w:val="21"/>
        </w:rPr>
        <w:t xml:space="preserve">    3.2.4 承包人无正当理由拒绝更换项目经理的违约责任：</w:t>
      </w:r>
      <w:r>
        <w:rPr>
          <w:rFonts w:ascii="新宋体" w:hAnsi="新宋体" w:eastAsia="新宋体"/>
          <w:sz w:val="21"/>
          <w:szCs w:val="21"/>
          <w:u w:val="single"/>
        </w:rPr>
        <w:t xml:space="preserve">  </w:t>
      </w:r>
      <w:r>
        <w:rPr>
          <w:rFonts w:hint="eastAsia"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 承包人人员</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3.3.1 承包人提交项目管理机构及施工现场管理人员安排报告的期限：。</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3.3.3 承包人无正当理由拒绝撤换主要施工管理人员的违约责任：</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3.3.4 承包人主要施工管理人员离开施工现场的批准要求：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3.3.5承包人擅自更换主要施工管理人员的违约责任：。</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承包人主要施工管理人员擅自离开施工现场的违约责任：。</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w:t>
      </w:r>
      <w:bookmarkStart w:id="586" w:name="_Toc296891199"/>
      <w:bookmarkStart w:id="587" w:name="_Toc304295523"/>
      <w:bookmarkStart w:id="588" w:name="_Toc312677988"/>
      <w:bookmarkStart w:id="589" w:name="_Toc297120459"/>
      <w:bookmarkStart w:id="590" w:name="_Toc296346660"/>
      <w:bookmarkStart w:id="591" w:name="_Toc292559364"/>
      <w:bookmarkStart w:id="592" w:name="_Toc297048345"/>
      <w:bookmarkStart w:id="593" w:name="_Toc296503159"/>
      <w:bookmarkStart w:id="594" w:name="_Toc292559869"/>
      <w:bookmarkStart w:id="595" w:name="_Toc296944498"/>
      <w:bookmarkStart w:id="596" w:name="_Toc297216151"/>
      <w:bookmarkStart w:id="597" w:name="_Toc296347158"/>
      <w:bookmarkStart w:id="598" w:name="_Toc303539102"/>
      <w:bookmarkStart w:id="599" w:name="_Toc296890987"/>
      <w:bookmarkStart w:id="600" w:name="_Toc297123492"/>
      <w:bookmarkStart w:id="601" w:name="_Toc300934945"/>
      <w:r>
        <w:rPr>
          <w:rFonts w:ascii="新宋体" w:hAnsi="新宋体" w:eastAsia="新宋体"/>
          <w:sz w:val="21"/>
          <w:szCs w:val="21"/>
        </w:rPr>
        <w:t>.5 分包</w:t>
      </w:r>
    </w:p>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Pr>
        <w:spacing w:line="312" w:lineRule="auto"/>
        <w:ind w:firstLine="420" w:firstLineChars="200"/>
        <w:rPr>
          <w:rFonts w:ascii="新宋体" w:hAnsi="新宋体" w:eastAsia="新宋体"/>
          <w:sz w:val="21"/>
          <w:szCs w:val="21"/>
        </w:rPr>
      </w:pPr>
      <w:r>
        <w:rPr>
          <w:rFonts w:ascii="新宋体" w:hAnsi="新宋体" w:eastAsia="新宋体"/>
          <w:sz w:val="21"/>
          <w:szCs w:val="21"/>
        </w:rPr>
        <w:t>3</w:t>
      </w:r>
      <w:bookmarkStart w:id="602" w:name="_Toc304295524"/>
      <w:bookmarkStart w:id="603" w:name="_Toc296503160"/>
      <w:bookmarkStart w:id="604" w:name="_Toc296891200"/>
      <w:bookmarkStart w:id="605" w:name="_Toc297216152"/>
      <w:bookmarkStart w:id="606" w:name="_Toc296890988"/>
      <w:bookmarkStart w:id="607" w:name="_Toc292559365"/>
      <w:bookmarkStart w:id="608" w:name="_Toc296346661"/>
      <w:bookmarkStart w:id="609" w:name="_Toc296347159"/>
      <w:bookmarkStart w:id="610" w:name="_Toc292559870"/>
      <w:bookmarkStart w:id="611" w:name="_Toc297120460"/>
      <w:bookmarkStart w:id="612" w:name="_Toc297048346"/>
      <w:bookmarkStart w:id="613" w:name="_Toc300934946"/>
      <w:bookmarkStart w:id="614" w:name="_Toc297123493"/>
      <w:bookmarkStart w:id="615" w:name="_Toc296944499"/>
      <w:bookmarkStart w:id="616" w:name="_Toc303539103"/>
      <w:bookmarkStart w:id="617" w:name="_Toc312677989"/>
      <w:bookmarkStart w:id="618" w:name="_Toc318581158"/>
      <w:r>
        <w:rPr>
          <w:rFonts w:ascii="新宋体" w:hAnsi="新宋体" w:eastAsia="新宋体"/>
          <w:sz w:val="21"/>
          <w:szCs w:val="21"/>
        </w:rPr>
        <w:t>.5.1 分包的一般约定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禁止分包的工程包括：</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主体结构、关键性工作的范围：</w:t>
      </w:r>
      <w:r>
        <w:rPr>
          <w:rFonts w:ascii="新宋体" w:hAnsi="新宋体" w:eastAsia="新宋体"/>
          <w:sz w:val="21"/>
          <w:szCs w:val="21"/>
          <w:u w:val="single"/>
        </w:rPr>
        <w:t xml:space="preserve">    </w:t>
      </w:r>
      <w:r>
        <w:rPr>
          <w:rFonts w:ascii="新宋体" w:hAnsi="新宋体" w:eastAsia="新宋体"/>
          <w:sz w:val="21"/>
          <w:szCs w:val="21"/>
        </w:rPr>
        <w: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Start w:id="619" w:name="_Toc297216153"/>
      <w:bookmarkStart w:id="620" w:name="_Toc296347160"/>
      <w:bookmarkStart w:id="621" w:name="_Toc296890989"/>
      <w:bookmarkStart w:id="622" w:name="_Toc297048347"/>
      <w:bookmarkStart w:id="623" w:name="_Toc296346662"/>
      <w:bookmarkStart w:id="624" w:name="_Toc296944500"/>
      <w:bookmarkStart w:id="625" w:name="_Toc297123494"/>
      <w:bookmarkStart w:id="626" w:name="_Toc303539104"/>
      <w:bookmarkStart w:id="627" w:name="_Toc297120461"/>
      <w:bookmarkStart w:id="628" w:name="_Toc296891201"/>
      <w:bookmarkStart w:id="629" w:name="_Toc300934947"/>
      <w:bookmarkStart w:id="630" w:name="_Toc296503161"/>
      <w:bookmarkStart w:id="631" w:name="_Toc304295525"/>
    </w:p>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Pr>
        <w:spacing w:line="312" w:lineRule="auto"/>
        <w:rPr>
          <w:rFonts w:ascii="新宋体" w:hAnsi="新宋体" w:eastAsia="新宋体"/>
          <w:sz w:val="21"/>
          <w:szCs w:val="21"/>
        </w:rPr>
      </w:pPr>
      <w:r>
        <w:rPr>
          <w:rFonts w:ascii="新宋体" w:hAnsi="新宋体" w:eastAsia="新宋体"/>
          <w:sz w:val="21"/>
          <w:szCs w:val="21"/>
        </w:rPr>
        <w:t xml:space="preserve">    3</w:t>
      </w:r>
      <w:bookmarkStart w:id="632" w:name="_Toc318581159"/>
      <w:bookmarkStart w:id="633" w:name="_Toc312677990"/>
      <w:r>
        <w:rPr>
          <w:rFonts w:ascii="新宋体" w:hAnsi="新宋体" w:eastAsia="新宋体"/>
          <w:sz w:val="21"/>
          <w:szCs w:val="21"/>
        </w:rPr>
        <w:t>.5.2分包的确定</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允许分包的专业工程包括：</w:t>
      </w:r>
      <w:r>
        <w:rPr>
          <w:rFonts w:ascii="新宋体" w:hAnsi="新宋体" w:eastAsia="新宋体"/>
          <w:sz w:val="21"/>
          <w:szCs w:val="21"/>
          <w:u w:val="single"/>
        </w:rPr>
        <w:t xml:space="preserve">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其他关于分包的约定：。</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3.5.4 分包合同价款</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关于分包合同价款支付的约定：</w:t>
      </w:r>
      <w:r>
        <w:rPr>
          <w:rFonts w:ascii="新宋体" w:hAnsi="新宋体" w:eastAsia="新宋体"/>
          <w:sz w:val="21"/>
          <w:szCs w:val="21"/>
          <w:u w:val="single"/>
        </w:rPr>
        <w:t xml:space="preserve">        </w:t>
      </w:r>
      <w:r>
        <w:rPr>
          <w:rFonts w:ascii="新宋体" w:hAnsi="新宋体" w:eastAsia="新宋体"/>
          <w:sz w:val="21"/>
          <w:szCs w:val="21"/>
        </w:rPr>
        <w:t>。</w:t>
      </w:r>
    </w:p>
    <w:bookmarkEnd w:id="632"/>
    <w:bookmarkEnd w:id="633"/>
    <w:p>
      <w:pPr>
        <w:spacing w:line="312" w:lineRule="auto"/>
        <w:ind w:firstLine="420" w:firstLineChars="200"/>
        <w:rPr>
          <w:rFonts w:ascii="新宋体" w:hAnsi="新宋体" w:eastAsia="新宋体"/>
          <w:sz w:val="21"/>
          <w:szCs w:val="21"/>
        </w:rPr>
      </w:pPr>
      <w:r>
        <w:rPr>
          <w:rFonts w:ascii="新宋体" w:hAnsi="新宋体" w:eastAsia="新宋体"/>
          <w:sz w:val="21"/>
          <w:szCs w:val="21"/>
        </w:rPr>
        <w:t>3.6 工程照管与成品、半成品保护</w:t>
      </w:r>
    </w:p>
    <w:p>
      <w:pPr>
        <w:spacing w:line="312" w:lineRule="auto"/>
        <w:ind w:firstLine="420" w:firstLineChars="200"/>
        <w:rPr>
          <w:rFonts w:ascii="新宋体" w:hAnsi="新宋体" w:eastAsia="新宋体"/>
          <w:sz w:val="21"/>
          <w:szCs w:val="21"/>
          <w:u w:val="single"/>
        </w:rPr>
      </w:pPr>
      <w:r>
        <w:rPr>
          <w:rFonts w:ascii="新宋体" w:hAnsi="新宋体" w:eastAsia="新宋体"/>
          <w:sz w:val="21"/>
          <w:szCs w:val="21"/>
        </w:rPr>
        <w:t>承包人负责照管工程及工程相关的材料、工程设备的起始时间：。</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3.7 履约担保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承包人是否提供履约担保：</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承包人提供履约担保的形式</w:t>
      </w:r>
      <w:r>
        <w:rPr>
          <w:rFonts w:hint="eastAsia" w:ascii="新宋体" w:hAnsi="新宋体" w:eastAsia="新宋体"/>
          <w:sz w:val="21"/>
          <w:szCs w:val="21"/>
        </w:rPr>
        <w:t>、金额及期限的</w:t>
      </w:r>
      <w:r>
        <w:rPr>
          <w:rFonts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634" w:name="_Toc351203636"/>
      <w:r>
        <w:rPr>
          <w:rFonts w:ascii="新宋体" w:hAnsi="新宋体" w:eastAsia="新宋体"/>
          <w:b w:val="0"/>
          <w:sz w:val="21"/>
          <w:szCs w:val="21"/>
        </w:rPr>
        <w:t>4</w:t>
      </w:r>
      <w:bookmarkStart w:id="635" w:name="_Toc296346663"/>
      <w:bookmarkStart w:id="636" w:name="_Toc296890990"/>
      <w:bookmarkStart w:id="637" w:name="_Toc267251413"/>
      <w:bookmarkStart w:id="638" w:name="_Toc297120462"/>
      <w:bookmarkStart w:id="639" w:name="_Toc297048348"/>
      <w:bookmarkStart w:id="640" w:name="_Toc296944501"/>
      <w:bookmarkStart w:id="641" w:name="_Toc296891202"/>
      <w:bookmarkStart w:id="642" w:name="_Toc296503162"/>
      <w:bookmarkStart w:id="643" w:name="_Toc292559871"/>
      <w:bookmarkStart w:id="644" w:name="_Toc292559366"/>
      <w:bookmarkStart w:id="645" w:name="_Toc296347161"/>
      <w:r>
        <w:rPr>
          <w:rFonts w:ascii="新宋体" w:hAnsi="新宋体" w:eastAsia="新宋体"/>
          <w:b w:val="0"/>
          <w:sz w:val="21"/>
          <w:szCs w:val="21"/>
        </w:rPr>
        <w:t>. 监</w:t>
      </w:r>
      <w:bookmarkEnd w:id="635"/>
      <w:bookmarkEnd w:id="636"/>
      <w:bookmarkEnd w:id="637"/>
      <w:bookmarkEnd w:id="638"/>
      <w:bookmarkEnd w:id="639"/>
      <w:bookmarkEnd w:id="640"/>
      <w:bookmarkEnd w:id="641"/>
      <w:bookmarkEnd w:id="642"/>
      <w:bookmarkEnd w:id="643"/>
      <w:bookmarkEnd w:id="644"/>
      <w:bookmarkEnd w:id="645"/>
      <w:r>
        <w:rPr>
          <w:rFonts w:ascii="新宋体" w:hAnsi="新宋体" w:eastAsia="新宋体"/>
          <w:b w:val="0"/>
          <w:sz w:val="21"/>
          <w:szCs w:val="21"/>
        </w:rPr>
        <w:t>理人</w:t>
      </w:r>
      <w:bookmarkEnd w:id="634"/>
    </w:p>
    <w:p>
      <w:pPr>
        <w:spacing w:line="312" w:lineRule="auto"/>
        <w:ind w:firstLine="420" w:firstLineChars="200"/>
        <w:rPr>
          <w:rFonts w:ascii="新宋体" w:hAnsi="新宋体" w:eastAsia="新宋体"/>
          <w:sz w:val="21"/>
          <w:szCs w:val="21"/>
        </w:rPr>
      </w:pPr>
      <w:r>
        <w:rPr>
          <w:rFonts w:ascii="新宋体" w:hAnsi="新宋体" w:eastAsia="新宋体"/>
          <w:sz w:val="21"/>
          <w:szCs w:val="21"/>
        </w:rPr>
        <w:t>4.1监理人的一般规定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关于监理人的监理内容：。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关于监理人的监理权限：。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关于监理人在施工现场的办公场所、生活场所的提供和费用承担的约定：。</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4.2 监理人员</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总监理工程师：</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姓    名：</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职    务：</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监理工程师执业资格证书号：</w:t>
      </w:r>
      <w:r>
        <w:rPr>
          <w:rFonts w:ascii="新宋体" w:hAnsi="新宋体" w:eastAsia="新宋体"/>
          <w:sz w:val="21"/>
          <w:szCs w:val="21"/>
          <w:u w:val="single"/>
        </w:rPr>
        <w:t>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联系电话：</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电子信箱：</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通信地址：</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关于监理人的其他约定：</w:t>
      </w:r>
      <w:r>
        <w:rPr>
          <w:rFonts w:ascii="新宋体" w:hAnsi="新宋体" w:eastAsia="新宋体"/>
          <w:sz w:val="21"/>
          <w:szCs w:val="21"/>
          <w:u w:val="single"/>
        </w:rPr>
        <w:t>   </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4.4 商定或确定</w:t>
      </w:r>
    </w:p>
    <w:p>
      <w:pPr>
        <w:spacing w:line="312" w:lineRule="auto"/>
        <w:ind w:firstLine="420" w:firstLineChars="200"/>
        <w:rPr>
          <w:rFonts w:ascii="新宋体" w:hAnsi="新宋体" w:eastAsia="新宋体"/>
          <w:sz w:val="21"/>
          <w:szCs w:val="21"/>
        </w:rPr>
      </w:pPr>
      <w:bookmarkStart w:id="646" w:name="_Toc267251418"/>
      <w:r>
        <w:rPr>
          <w:rFonts w:ascii="新宋体" w:hAnsi="新宋体" w:eastAsia="新宋体"/>
          <w:sz w:val="21"/>
          <w:szCs w:val="21"/>
        </w:rPr>
        <w:t>在发包人和承包人不能通过协商达成一致意见时，发包人授权监理人对以下事项进行确定：</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p>
    <w:p>
      <w:pPr>
        <w:pStyle w:val="7"/>
        <w:spacing w:before="0" w:after="0" w:line="312" w:lineRule="auto"/>
        <w:rPr>
          <w:rFonts w:ascii="新宋体" w:hAnsi="新宋体" w:eastAsia="新宋体"/>
          <w:b w:val="0"/>
          <w:sz w:val="21"/>
          <w:szCs w:val="21"/>
        </w:rPr>
      </w:pPr>
      <w:bookmarkStart w:id="647" w:name="_Toc351203637"/>
      <w:r>
        <w:rPr>
          <w:rFonts w:ascii="新宋体" w:hAnsi="新宋体" w:eastAsia="新宋体"/>
          <w:b w:val="0"/>
          <w:sz w:val="21"/>
          <w:szCs w:val="21"/>
        </w:rPr>
        <w:t>5</w:t>
      </w:r>
      <w:bookmarkEnd w:id="646"/>
      <w:bookmarkStart w:id="648" w:name="_Toc296346664"/>
      <w:bookmarkStart w:id="649" w:name="_Toc292559367"/>
      <w:bookmarkStart w:id="650" w:name="_Toc297048349"/>
      <w:bookmarkStart w:id="651" w:name="_Toc296347162"/>
      <w:bookmarkStart w:id="652" w:name="_Toc297120463"/>
      <w:bookmarkStart w:id="653" w:name="_Toc296890991"/>
      <w:bookmarkStart w:id="654" w:name="_Toc296944502"/>
      <w:bookmarkStart w:id="655" w:name="_Toc296891203"/>
      <w:bookmarkStart w:id="656" w:name="_Toc296503163"/>
      <w:bookmarkStart w:id="657" w:name="_Toc292559872"/>
      <w:r>
        <w:rPr>
          <w:rFonts w:ascii="新宋体" w:hAnsi="新宋体" w:eastAsia="新宋体"/>
          <w:b w:val="0"/>
          <w:sz w:val="21"/>
          <w:szCs w:val="21"/>
        </w:rPr>
        <w:t>. 工程质量</w:t>
      </w:r>
      <w:bookmarkEnd w:id="647"/>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5.1 质量要求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w:t>
      </w:r>
      <w:bookmarkStart w:id="658" w:name="_Toc304295527"/>
      <w:bookmarkStart w:id="659" w:name="_Toc297123496"/>
      <w:bookmarkStart w:id="660" w:name="_Toc318581164"/>
      <w:bookmarkStart w:id="661" w:name="_Toc297216155"/>
      <w:bookmarkStart w:id="662" w:name="_Toc303539106"/>
      <w:bookmarkStart w:id="663" w:name="_Toc312677997"/>
      <w:bookmarkStart w:id="664" w:name="_Toc300934949"/>
      <w:r>
        <w:rPr>
          <w:rFonts w:ascii="新宋体" w:hAnsi="新宋体" w:eastAsia="新宋体"/>
          <w:sz w:val="21"/>
          <w:szCs w:val="21"/>
        </w:rPr>
        <w:t>.1.1 特殊质量标准和要求：。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关于工程奖项的约定：。</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5.3 隐蔽工程检查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5.3.2承包人提前通知监理人隐蔽工程检查的期限的约定：。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监理人不能按时进行检查时，应提前小时提交书面延期要求。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关于延期最长不得超过：小时。</w:t>
      </w:r>
    </w:p>
    <w:p>
      <w:pPr>
        <w:pStyle w:val="7"/>
        <w:spacing w:before="0" w:after="0" w:line="312" w:lineRule="auto"/>
        <w:rPr>
          <w:rFonts w:ascii="新宋体" w:hAnsi="新宋体" w:eastAsia="新宋体"/>
          <w:b w:val="0"/>
          <w:sz w:val="21"/>
          <w:szCs w:val="21"/>
        </w:rPr>
      </w:pPr>
      <w:bookmarkStart w:id="665" w:name="_Toc351203638"/>
      <w:r>
        <w:rPr>
          <w:rFonts w:ascii="新宋体" w:hAnsi="新宋体" w:eastAsia="新宋体"/>
          <w:b w:val="0"/>
          <w:sz w:val="21"/>
          <w:szCs w:val="21"/>
        </w:rPr>
        <w:t>6. 安全文明施工与环境保护</w:t>
      </w:r>
      <w:bookmarkEnd w:id="665"/>
    </w:p>
    <w:p>
      <w:pPr>
        <w:spacing w:line="312" w:lineRule="auto"/>
        <w:ind w:firstLine="420" w:firstLineChars="200"/>
        <w:rPr>
          <w:rFonts w:ascii="新宋体" w:hAnsi="新宋体" w:eastAsia="新宋体"/>
          <w:sz w:val="21"/>
          <w:szCs w:val="21"/>
        </w:rPr>
      </w:pPr>
      <w:r>
        <w:rPr>
          <w:rFonts w:ascii="新宋体" w:hAnsi="新宋体" w:eastAsia="新宋体"/>
          <w:sz w:val="21"/>
          <w:szCs w:val="21"/>
        </w:rPr>
        <w:t>6.1安全文明施工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6.1.1 项目安全生产的达标目标及相应事项的约定：。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6.1.4 关于治安保卫的特别约定：。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关于编制施工场地治安管理计划的约定：。</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6.1.5 文明施工</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合同当事人对文明施工的要求：。</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6.1.6 关于安全文明施工费支付比例和支付期限的约定：。</w:t>
      </w:r>
    </w:p>
    <w:bookmarkEnd w:id="658"/>
    <w:bookmarkEnd w:id="659"/>
    <w:bookmarkEnd w:id="660"/>
    <w:bookmarkEnd w:id="661"/>
    <w:bookmarkEnd w:id="662"/>
    <w:bookmarkEnd w:id="663"/>
    <w:bookmarkEnd w:id="664"/>
    <w:p>
      <w:pPr>
        <w:pStyle w:val="7"/>
        <w:spacing w:before="0" w:after="0" w:line="312" w:lineRule="auto"/>
        <w:rPr>
          <w:rFonts w:ascii="新宋体" w:hAnsi="新宋体" w:eastAsia="新宋体"/>
          <w:b w:val="0"/>
          <w:sz w:val="21"/>
          <w:szCs w:val="21"/>
        </w:rPr>
      </w:pPr>
      <w:bookmarkStart w:id="666" w:name="_Toc351203639"/>
      <w:r>
        <w:rPr>
          <w:rFonts w:ascii="新宋体" w:hAnsi="新宋体" w:eastAsia="新宋体"/>
          <w:b w:val="0"/>
          <w:sz w:val="21"/>
          <w:szCs w:val="21"/>
        </w:rPr>
        <w:t>7. 工期和进度</w:t>
      </w:r>
      <w:bookmarkEnd w:id="666"/>
    </w:p>
    <w:p>
      <w:pPr>
        <w:spacing w:line="312" w:lineRule="auto"/>
        <w:ind w:firstLine="420" w:firstLineChars="200"/>
        <w:rPr>
          <w:rFonts w:ascii="新宋体" w:hAnsi="新宋体" w:eastAsia="新宋体"/>
          <w:sz w:val="21"/>
          <w:szCs w:val="21"/>
        </w:rPr>
      </w:pPr>
      <w:r>
        <w:rPr>
          <w:rFonts w:ascii="新宋体" w:hAnsi="新宋体" w:eastAsia="新宋体"/>
          <w:sz w:val="21"/>
          <w:szCs w:val="21"/>
        </w:rPr>
        <w:t>7.1 施工组织设计</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w:t>
      </w:r>
      <w:r>
        <w:rPr>
          <w:rFonts w:hint="eastAsia" w:ascii="新宋体" w:hAnsi="新宋体" w:eastAsia="新宋体"/>
          <w:sz w:val="21"/>
          <w:szCs w:val="21"/>
        </w:rPr>
        <w:t>1 合同当事人约定的</w:t>
      </w:r>
      <w:r>
        <w:rPr>
          <w:rFonts w:ascii="新宋体" w:hAnsi="新宋体" w:eastAsia="新宋体"/>
          <w:sz w:val="21"/>
          <w:szCs w:val="21"/>
        </w:rPr>
        <w:t>施工组织设计</w:t>
      </w:r>
      <w:r>
        <w:rPr>
          <w:rFonts w:hint="eastAsia" w:ascii="新宋体" w:hAnsi="新宋体" w:eastAsia="新宋体"/>
          <w:sz w:val="21"/>
          <w:szCs w:val="21"/>
        </w:rPr>
        <w:t>应包括的其他内容</w:t>
      </w:r>
      <w:r>
        <w:rPr>
          <w:rFonts w:ascii="新宋体" w:hAnsi="新宋体" w:eastAsia="新宋体"/>
          <w:sz w:val="21"/>
          <w:szCs w:val="21"/>
        </w:rPr>
        <w:t>：。</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7.1.2 施工组织设计的提交和修改</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承包人提交详细施工组织设计的期限的约定：。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发包人和监理人在收到</w:t>
      </w:r>
      <w:r>
        <w:rPr>
          <w:rFonts w:hint="eastAsia" w:ascii="新宋体" w:hAnsi="新宋体" w:eastAsia="新宋体"/>
          <w:sz w:val="21"/>
          <w:szCs w:val="21"/>
        </w:rPr>
        <w:t>详细的施工组织设计</w:t>
      </w:r>
      <w:r>
        <w:rPr>
          <w:rFonts w:ascii="新宋体" w:hAnsi="新宋体" w:eastAsia="新宋体"/>
          <w:sz w:val="21"/>
          <w:szCs w:val="21"/>
        </w:rPr>
        <w:t>后确认或提出修改意见的期限：。</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667" w:name="_Toc304295541"/>
      <w:bookmarkStart w:id="668" w:name="_Toc300934966"/>
      <w:bookmarkStart w:id="669" w:name="_Toc312677479"/>
      <w:bookmarkStart w:id="670" w:name="_Toc297123514"/>
      <w:bookmarkStart w:id="671" w:name="_Toc303539123"/>
      <w:bookmarkStart w:id="672" w:name="_Toc297216173"/>
      <w:bookmarkStart w:id="673" w:name="_Toc312678005"/>
      <w:r>
        <w:rPr>
          <w:rFonts w:ascii="新宋体" w:hAnsi="新宋体" w:eastAsia="新宋体"/>
          <w:sz w:val="21"/>
          <w:szCs w:val="21"/>
        </w:rPr>
        <w:t>.2 施工进度计划</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7.2.2 施工进度计划的修订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发包人和监理人在收到修订的施工进度计划后确认或提出修改意见的期限：。</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7.3 开工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7.3.1 开工准备</w:t>
      </w:r>
    </w:p>
    <w:p>
      <w:pPr>
        <w:spacing w:line="312" w:lineRule="auto"/>
        <w:ind w:firstLine="645"/>
        <w:jc w:val="left"/>
        <w:rPr>
          <w:rFonts w:ascii="新宋体" w:hAnsi="新宋体" w:eastAsia="新宋体"/>
          <w:sz w:val="21"/>
          <w:szCs w:val="21"/>
          <w:u w:val="single"/>
        </w:rPr>
      </w:pPr>
      <w:r>
        <w:rPr>
          <w:rFonts w:ascii="新宋体" w:hAnsi="新宋体" w:eastAsia="新宋体"/>
          <w:sz w:val="21"/>
          <w:szCs w:val="21"/>
        </w:rPr>
        <w:t>关于承包人提交工程开工报审表的期限：。</w:t>
      </w:r>
    </w:p>
    <w:p>
      <w:pPr>
        <w:spacing w:line="312" w:lineRule="auto"/>
        <w:ind w:firstLine="645"/>
        <w:jc w:val="left"/>
        <w:rPr>
          <w:rFonts w:ascii="新宋体" w:hAnsi="新宋体" w:eastAsia="新宋体"/>
          <w:sz w:val="21"/>
          <w:szCs w:val="21"/>
        </w:rPr>
      </w:pPr>
      <w:r>
        <w:rPr>
          <w:rFonts w:ascii="新宋体" w:hAnsi="新宋体" w:eastAsia="新宋体"/>
          <w:sz w:val="21"/>
          <w:szCs w:val="21"/>
        </w:rPr>
        <w:t>关于发包人应完成的其他开工准备工作及期限：。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关于承包人应完成的其他开工准备工作及期限：。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7.3.2开工通知</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因发包人原因造成监理人未能在计划开工日期之日起天内发出开工通知的，承包人有权提出价格调整要求，或者解除合同。</w:t>
      </w:r>
    </w:p>
    <w:bookmarkEnd w:id="667"/>
    <w:bookmarkEnd w:id="668"/>
    <w:bookmarkEnd w:id="669"/>
    <w:bookmarkEnd w:id="670"/>
    <w:bookmarkEnd w:id="671"/>
    <w:bookmarkEnd w:id="672"/>
    <w:bookmarkEnd w:id="673"/>
    <w:p>
      <w:pPr>
        <w:spacing w:line="312" w:lineRule="auto"/>
        <w:ind w:firstLine="420" w:firstLineChars="200"/>
        <w:rPr>
          <w:rFonts w:ascii="新宋体" w:hAnsi="新宋体" w:eastAsia="新宋体"/>
          <w:sz w:val="21"/>
          <w:szCs w:val="21"/>
        </w:rPr>
      </w:pPr>
      <w:r>
        <w:rPr>
          <w:rFonts w:ascii="新宋体" w:hAnsi="新宋体" w:eastAsia="新宋体"/>
          <w:sz w:val="21"/>
          <w:szCs w:val="21"/>
        </w:rPr>
        <w:t>7.4 测量放线</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7.4.1发包人通过监理人向承包人提供测量基准点、基准线和水准点及其书面资料的期限：。</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674" w:name="_Toc303539125"/>
      <w:bookmarkStart w:id="675" w:name="_Toc312677484"/>
      <w:bookmarkStart w:id="676" w:name="_Toc300934968"/>
      <w:bookmarkStart w:id="677" w:name="_Toc312678010"/>
      <w:bookmarkStart w:id="678" w:name="_Toc304295546"/>
      <w:bookmarkStart w:id="679" w:name="_Toc297216175"/>
      <w:bookmarkStart w:id="680" w:name="_Toc297123516"/>
      <w:r>
        <w:rPr>
          <w:rFonts w:ascii="新宋体" w:hAnsi="新宋体" w:eastAsia="新宋体"/>
          <w:sz w:val="21"/>
          <w:szCs w:val="21"/>
        </w:rPr>
        <w:t>.5 工期延误</w:t>
      </w:r>
    </w:p>
    <w:bookmarkEnd w:id="674"/>
    <w:bookmarkEnd w:id="675"/>
    <w:bookmarkEnd w:id="676"/>
    <w:bookmarkEnd w:id="677"/>
    <w:bookmarkEnd w:id="678"/>
    <w:bookmarkEnd w:id="679"/>
    <w:bookmarkEnd w:id="680"/>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7.5.1 因发包人原因导致工期延误</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（7）因发包人原因导致工期延误的其他情形：。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w:t>
      </w:r>
      <w:bookmarkStart w:id="681" w:name="_Toc318581169"/>
      <w:bookmarkStart w:id="682" w:name="_Toc312678012"/>
      <w:bookmarkStart w:id="683" w:name="_Toc312677486"/>
      <w:bookmarkStart w:id="684" w:name="_Toc297216177"/>
      <w:bookmarkStart w:id="685" w:name="_Toc303539127"/>
      <w:bookmarkStart w:id="686" w:name="_Toc297123518"/>
      <w:bookmarkStart w:id="687" w:name="_Toc304295548"/>
      <w:bookmarkStart w:id="688" w:name="_Toc300934970"/>
      <w:r>
        <w:rPr>
          <w:rFonts w:ascii="新宋体" w:hAnsi="新宋体" w:eastAsia="新宋体"/>
          <w:sz w:val="21"/>
          <w:szCs w:val="21"/>
        </w:rPr>
        <w:t>.5.2 因承包人原因导致工期延误</w:t>
      </w:r>
    </w:p>
    <w:bookmarkEnd w:id="681"/>
    <w:bookmarkEnd w:id="682"/>
    <w:bookmarkEnd w:id="68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w:t>
      </w:r>
      <w:bookmarkStart w:id="689" w:name="_Toc312678013"/>
      <w:bookmarkStart w:id="690" w:name="_Toc312677487"/>
      <w:bookmarkStart w:id="691" w:name="_Toc318581170"/>
      <w:r>
        <w:rPr>
          <w:rFonts w:ascii="新宋体" w:hAnsi="新宋体" w:eastAsia="新宋体"/>
          <w:sz w:val="21"/>
          <w:szCs w:val="21"/>
        </w:rPr>
        <w:t>承包人原因造成工期延误，逾期竣工违约金的计算方法为：。</w:t>
      </w:r>
      <w:bookmarkEnd w:id="684"/>
      <w:bookmarkEnd w:id="685"/>
      <w:bookmarkEnd w:id="686"/>
      <w:bookmarkEnd w:id="687"/>
      <w:bookmarkEnd w:id="688"/>
      <w:bookmarkEnd w:id="689"/>
      <w:bookmarkEnd w:id="690"/>
    </w:p>
    <w:bookmarkEnd w:id="691"/>
    <w:p>
      <w:pPr>
        <w:spacing w:line="312" w:lineRule="auto"/>
        <w:ind w:firstLine="420" w:firstLineChars="200"/>
        <w:jc w:val="left"/>
        <w:rPr>
          <w:rFonts w:ascii="新宋体" w:hAnsi="新宋体" w:eastAsia="新宋体"/>
          <w:b/>
          <w:sz w:val="21"/>
          <w:szCs w:val="21"/>
          <w:u w:val="single"/>
        </w:rPr>
      </w:pPr>
      <w:r>
        <w:rPr>
          <w:rFonts w:ascii="新宋体" w:hAnsi="新宋体" w:eastAsia="新宋体"/>
          <w:sz w:val="21"/>
          <w:szCs w:val="21"/>
        </w:rPr>
        <w:t>因承包人原因造成工期延误，逾</w:t>
      </w:r>
      <w:bookmarkStart w:id="692" w:name="_Toc312678014"/>
      <w:bookmarkStart w:id="693" w:name="_Toc318581171"/>
      <w:r>
        <w:rPr>
          <w:rFonts w:ascii="新宋体" w:hAnsi="新宋体" w:eastAsia="新宋体"/>
          <w:sz w:val="21"/>
          <w:szCs w:val="21"/>
        </w:rPr>
        <w:t>期竣工违约金的上限：</w:t>
      </w:r>
      <w:r>
        <w:rPr>
          <w:rFonts w:hint="eastAsia" w:ascii="新宋体" w:hAnsi="新宋体" w:eastAsia="新宋体"/>
          <w:sz w:val="21"/>
          <w:szCs w:val="21"/>
          <w:u w:val="single"/>
        </w:rPr>
        <w:t xml:space="preserve">               。</w:t>
      </w:r>
    </w:p>
    <w:bookmarkEnd w:id="692"/>
    <w:bookmarkEnd w:id="693"/>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694" w:name="_Toc303539128"/>
      <w:bookmarkStart w:id="695" w:name="_Toc312678015"/>
      <w:bookmarkStart w:id="696" w:name="_Toc300934971"/>
      <w:bookmarkStart w:id="697" w:name="_Toc297123519"/>
      <w:bookmarkStart w:id="698" w:name="_Toc304295549"/>
      <w:bookmarkStart w:id="699" w:name="_Toc297216178"/>
      <w:r>
        <w:rPr>
          <w:rFonts w:ascii="新宋体" w:hAnsi="新宋体" w:eastAsia="新宋体"/>
          <w:sz w:val="21"/>
          <w:szCs w:val="21"/>
        </w:rPr>
        <w:t>.6 不</w:t>
      </w:r>
      <w:bookmarkEnd w:id="694"/>
      <w:bookmarkEnd w:id="695"/>
      <w:bookmarkEnd w:id="696"/>
      <w:bookmarkEnd w:id="697"/>
      <w:bookmarkEnd w:id="698"/>
      <w:bookmarkEnd w:id="699"/>
      <w:r>
        <w:rPr>
          <w:rFonts w:ascii="新宋体" w:hAnsi="新宋体" w:eastAsia="新宋体"/>
          <w:sz w:val="21"/>
          <w:szCs w:val="21"/>
        </w:rPr>
        <w:t>利物质条件</w:t>
      </w:r>
    </w:p>
    <w:p>
      <w:pPr>
        <w:spacing w:line="312" w:lineRule="auto"/>
        <w:ind w:firstLine="420" w:firstLineChars="200"/>
        <w:jc w:val="left"/>
        <w:rPr>
          <w:rFonts w:ascii="新宋体" w:hAnsi="新宋体" w:eastAsia="新宋体"/>
          <w:sz w:val="21"/>
          <w:szCs w:val="21"/>
        </w:rPr>
      </w:pPr>
      <w:bookmarkStart w:id="700" w:name="_Toc304295550"/>
      <w:bookmarkStart w:id="701" w:name="_Toc318581172"/>
      <w:bookmarkStart w:id="702" w:name="_Toc303539129"/>
      <w:bookmarkStart w:id="703" w:name="_Toc312678016"/>
      <w:bookmarkStart w:id="704" w:name="_Toc300934972"/>
      <w:bookmarkStart w:id="705" w:name="_Toc297216179"/>
      <w:bookmarkStart w:id="706" w:name="_Toc297123520"/>
      <w:r>
        <w:rPr>
          <w:rFonts w:ascii="新宋体" w:hAnsi="新宋体" w:eastAsia="新宋体"/>
          <w:sz w:val="21"/>
          <w:szCs w:val="21"/>
        </w:rPr>
        <w:t>不利物质条件的其他情形和有关约定：。</w:t>
      </w:r>
    </w:p>
    <w:bookmarkEnd w:id="700"/>
    <w:bookmarkEnd w:id="701"/>
    <w:bookmarkEnd w:id="702"/>
    <w:bookmarkEnd w:id="703"/>
    <w:bookmarkEnd w:id="704"/>
    <w:bookmarkEnd w:id="705"/>
    <w:bookmarkEnd w:id="706"/>
    <w:p>
      <w:pPr>
        <w:spacing w:line="312" w:lineRule="auto"/>
        <w:ind w:firstLine="420" w:firstLineChars="200"/>
        <w:rPr>
          <w:rFonts w:ascii="新宋体" w:hAnsi="新宋体" w:eastAsia="新宋体"/>
          <w:sz w:val="21"/>
          <w:szCs w:val="21"/>
        </w:rPr>
      </w:pPr>
      <w:r>
        <w:rPr>
          <w:rFonts w:ascii="新宋体" w:hAnsi="新宋体" w:eastAsia="新宋体"/>
          <w:sz w:val="21"/>
          <w:szCs w:val="21"/>
        </w:rPr>
        <w:t>7</w:t>
      </w:r>
      <w:bookmarkStart w:id="707" w:name="_Toc300934973"/>
      <w:bookmarkStart w:id="708" w:name="_Toc297216180"/>
      <w:bookmarkStart w:id="709" w:name="_Toc312678017"/>
      <w:bookmarkStart w:id="710" w:name="_Toc304295551"/>
      <w:bookmarkStart w:id="711" w:name="_Toc297123521"/>
      <w:bookmarkStart w:id="712" w:name="_Toc303539130"/>
      <w:r>
        <w:rPr>
          <w:rFonts w:ascii="新宋体" w:hAnsi="新宋体" w:eastAsia="新宋体"/>
          <w:sz w:val="21"/>
          <w:szCs w:val="21"/>
        </w:rPr>
        <w:t>.7异常恶劣的气候条件</w:t>
      </w:r>
    </w:p>
    <w:bookmarkEnd w:id="707"/>
    <w:bookmarkEnd w:id="708"/>
    <w:bookmarkEnd w:id="709"/>
    <w:bookmarkEnd w:id="710"/>
    <w:bookmarkEnd w:id="711"/>
    <w:bookmarkEnd w:id="71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发包人和承包人同意以下情形视为异常恶劣的气候条件：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7.9 提前竣工的奖励</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7.9.2提前竣工的奖励：。</w:t>
      </w:r>
    </w:p>
    <w:p>
      <w:pPr>
        <w:pStyle w:val="7"/>
        <w:spacing w:before="0" w:after="0" w:line="312" w:lineRule="auto"/>
        <w:rPr>
          <w:rFonts w:ascii="新宋体" w:hAnsi="新宋体" w:eastAsia="新宋体"/>
          <w:b w:val="0"/>
          <w:sz w:val="21"/>
          <w:szCs w:val="21"/>
        </w:rPr>
      </w:pPr>
      <w:bookmarkStart w:id="713" w:name="_Toc351203640"/>
      <w:r>
        <w:rPr>
          <w:rFonts w:ascii="新宋体" w:hAnsi="新宋体" w:eastAsia="新宋体"/>
          <w:b w:val="0"/>
          <w:sz w:val="21"/>
          <w:szCs w:val="21"/>
        </w:rPr>
        <w:t>8. 材料与设备</w:t>
      </w:r>
      <w:bookmarkEnd w:id="713"/>
    </w:p>
    <w:bookmarkEnd w:id="648"/>
    <w:bookmarkEnd w:id="649"/>
    <w:bookmarkEnd w:id="650"/>
    <w:bookmarkEnd w:id="651"/>
    <w:bookmarkEnd w:id="652"/>
    <w:bookmarkEnd w:id="653"/>
    <w:bookmarkEnd w:id="654"/>
    <w:bookmarkEnd w:id="655"/>
    <w:bookmarkEnd w:id="656"/>
    <w:bookmarkEnd w:id="657"/>
    <w:p>
      <w:pPr>
        <w:spacing w:line="312" w:lineRule="auto"/>
        <w:ind w:firstLine="420" w:firstLineChars="200"/>
        <w:rPr>
          <w:rFonts w:ascii="新宋体" w:hAnsi="新宋体" w:eastAsia="新宋体"/>
          <w:sz w:val="21"/>
          <w:szCs w:val="21"/>
        </w:rPr>
      </w:pPr>
      <w:r>
        <w:rPr>
          <w:rFonts w:ascii="新宋体" w:hAnsi="新宋体" w:eastAsia="新宋体"/>
          <w:sz w:val="21"/>
          <w:szCs w:val="21"/>
        </w:rPr>
        <w:t>8</w:t>
      </w:r>
      <w:bookmarkStart w:id="714" w:name="_Toc297120467"/>
      <w:bookmarkStart w:id="715" w:name="_Toc303539136"/>
      <w:bookmarkStart w:id="716" w:name="_Toc312678019"/>
      <w:bookmarkStart w:id="717" w:name="_Toc297123527"/>
      <w:bookmarkStart w:id="718" w:name="_Toc296890995"/>
      <w:bookmarkStart w:id="719" w:name="_Toc296891207"/>
      <w:bookmarkStart w:id="720" w:name="_Toc296346668"/>
      <w:bookmarkStart w:id="721" w:name="_Toc292559877"/>
      <w:bookmarkStart w:id="722" w:name="_Toc296944506"/>
      <w:bookmarkStart w:id="723" w:name="_Toc297048353"/>
      <w:bookmarkStart w:id="724" w:name="_Toc300934979"/>
      <w:bookmarkStart w:id="725" w:name="_Toc296503167"/>
      <w:bookmarkStart w:id="726" w:name="_Toc280868654"/>
      <w:bookmarkStart w:id="727" w:name="_Toc292559372"/>
      <w:bookmarkStart w:id="728" w:name="_Toc304295556"/>
      <w:bookmarkStart w:id="729" w:name="_Toc296347166"/>
      <w:bookmarkStart w:id="730" w:name="_Toc297216186"/>
      <w:bookmarkStart w:id="731" w:name="_Toc312677493"/>
      <w:bookmarkStart w:id="732" w:name="_Toc280868656"/>
      <w:bookmarkStart w:id="733" w:name="_Toc280868655"/>
      <w:bookmarkStart w:id="734" w:name="_Toc267251424"/>
      <w:r>
        <w:rPr>
          <w:rFonts w:ascii="新宋体" w:hAnsi="新宋体" w:eastAsia="新宋体"/>
          <w:sz w:val="21"/>
          <w:szCs w:val="21"/>
        </w:rPr>
        <w:t>.4材料与工程设备的保管与使用</w:t>
      </w:r>
    </w:p>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w:t>
      </w:r>
      <w:bookmarkStart w:id="735" w:name="_Toc292559878"/>
      <w:bookmarkStart w:id="736" w:name="_Toc292559373"/>
      <w:bookmarkStart w:id="737" w:name="_Toc296503168"/>
      <w:bookmarkStart w:id="738" w:name="_Toc318581173"/>
      <w:bookmarkStart w:id="739" w:name="_Toc297120468"/>
      <w:bookmarkStart w:id="740" w:name="_Toc297216187"/>
      <w:bookmarkStart w:id="741" w:name="_Toc296346669"/>
      <w:bookmarkStart w:id="742" w:name="_Toc296944507"/>
      <w:bookmarkStart w:id="743" w:name="_Toc300934980"/>
      <w:bookmarkStart w:id="744" w:name="_Toc303539137"/>
      <w:bookmarkStart w:id="745" w:name="_Toc296890996"/>
      <w:bookmarkStart w:id="746" w:name="_Toc304295557"/>
      <w:bookmarkStart w:id="747" w:name="_Toc297123528"/>
      <w:bookmarkStart w:id="748" w:name="_Toc297048354"/>
      <w:bookmarkStart w:id="749" w:name="_Toc312677494"/>
      <w:bookmarkStart w:id="750" w:name="_Toc296347167"/>
      <w:bookmarkStart w:id="751" w:name="_Toc312678020"/>
      <w:bookmarkStart w:id="752" w:name="_Toc296891208"/>
      <w:r>
        <w:rPr>
          <w:rFonts w:ascii="新宋体" w:hAnsi="新宋体" w:eastAsia="新宋体"/>
          <w:sz w:val="21"/>
          <w:szCs w:val="21"/>
        </w:rPr>
        <w:t>.4.1发包人供应的材料设备的保管费用的承担：。</w:t>
      </w:r>
      <w:bookmarkEnd w:id="735"/>
      <w:bookmarkEnd w:id="736"/>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8.6 样品</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8.6.1</w:t>
      </w:r>
      <w:r>
        <w:rPr>
          <w:rFonts w:ascii="新宋体" w:hAnsi="新宋体" w:eastAsia="新宋体"/>
          <w:sz w:val="21"/>
          <w:szCs w:val="21"/>
        </w:rPr>
        <w:tab/>
      </w:r>
      <w:r>
        <w:rPr>
          <w:rFonts w:ascii="新宋体" w:hAnsi="新宋体" w:eastAsia="新宋体"/>
          <w:sz w:val="21"/>
          <w:szCs w:val="21"/>
        </w:rPr>
        <w:t>样品的报送</w:t>
      </w:r>
      <w:r>
        <w:rPr>
          <w:rFonts w:hint="eastAsia" w:ascii="新宋体" w:hAnsi="新宋体" w:eastAsia="新宋体"/>
          <w:sz w:val="21"/>
          <w:szCs w:val="21"/>
        </w:rPr>
        <w:t>与封存</w:t>
      </w:r>
    </w:p>
    <w:p>
      <w:pPr>
        <w:autoSpaceDE w:val="0"/>
        <w:autoSpaceDN w:val="0"/>
        <w:adjustRightInd w:val="0"/>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需要承包人报送样品的材料或工程设备，样品的种类、名称、规格、数量要求：</w:t>
      </w:r>
    </w:p>
    <w:p>
      <w:pPr>
        <w:autoSpaceDE w:val="0"/>
        <w:autoSpaceDN w:val="0"/>
        <w:adjustRightInd w:val="0"/>
        <w:spacing w:line="312" w:lineRule="auto"/>
        <w:jc w:val="left"/>
        <w:rPr>
          <w:rFonts w:ascii="新宋体" w:hAnsi="新宋体" w:eastAsia="新宋体"/>
          <w:sz w:val="21"/>
          <w:szCs w:val="21"/>
        </w:rPr>
      </w:pP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8.8 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8.8.1 承包人提供的施工设备和临时设施</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关于修建临时设施费用承担的约定：。</w:t>
      </w:r>
    </w:p>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Pr>
        <w:pStyle w:val="7"/>
        <w:spacing w:before="0" w:after="0" w:line="312" w:lineRule="auto"/>
        <w:rPr>
          <w:rFonts w:ascii="新宋体" w:hAnsi="新宋体" w:eastAsia="新宋体"/>
          <w:b w:val="0"/>
          <w:sz w:val="21"/>
          <w:szCs w:val="21"/>
        </w:rPr>
      </w:pPr>
      <w:bookmarkStart w:id="753" w:name="_Toc351203641"/>
      <w:r>
        <w:rPr>
          <w:rFonts w:ascii="新宋体" w:hAnsi="新宋体" w:eastAsia="新宋体"/>
          <w:b w:val="0"/>
          <w:sz w:val="21"/>
          <w:szCs w:val="21"/>
        </w:rPr>
        <w:t>9</w:t>
      </w:r>
      <w:bookmarkEnd w:id="732"/>
      <w:bookmarkEnd w:id="733"/>
      <w:bookmarkEnd w:id="734"/>
      <w:bookmarkStart w:id="754" w:name="_Toc303539139"/>
      <w:bookmarkStart w:id="755" w:name="_Toc312678021"/>
      <w:bookmarkStart w:id="756" w:name="_Toc297123533"/>
      <w:bookmarkStart w:id="757" w:name="_Toc300934982"/>
      <w:bookmarkStart w:id="758" w:name="_Toc304295559"/>
      <w:bookmarkStart w:id="759" w:name="_Toc312677495"/>
      <w:bookmarkStart w:id="760" w:name="_Toc297216192"/>
      <w:bookmarkStart w:id="761" w:name="_Toc296346674"/>
      <w:bookmarkStart w:id="762" w:name="_Toc267251428"/>
      <w:bookmarkStart w:id="763" w:name="_Toc296891213"/>
      <w:bookmarkStart w:id="764" w:name="_Toc292559378"/>
      <w:bookmarkStart w:id="765" w:name="_Toc297120473"/>
      <w:bookmarkStart w:id="766" w:name="_Toc267251427"/>
      <w:bookmarkStart w:id="767" w:name="_Toc296503173"/>
      <w:bookmarkStart w:id="768" w:name="_Toc296891001"/>
      <w:bookmarkStart w:id="769" w:name="_Toc292559883"/>
      <w:bookmarkStart w:id="770" w:name="_Toc296944512"/>
      <w:bookmarkStart w:id="771" w:name="_Toc297048359"/>
      <w:bookmarkStart w:id="772" w:name="_Toc296347172"/>
      <w:r>
        <w:rPr>
          <w:rFonts w:ascii="新宋体" w:hAnsi="新宋体" w:eastAsia="新宋体"/>
          <w:b w:val="0"/>
          <w:sz w:val="21"/>
          <w:szCs w:val="21"/>
        </w:rPr>
        <w:t>. 试验与检验</w:t>
      </w:r>
      <w:bookmarkEnd w:id="753"/>
    </w:p>
    <w:bookmarkEnd w:id="754"/>
    <w:bookmarkEnd w:id="755"/>
    <w:bookmarkEnd w:id="756"/>
    <w:bookmarkEnd w:id="757"/>
    <w:bookmarkEnd w:id="758"/>
    <w:bookmarkEnd w:id="759"/>
    <w:bookmarkEnd w:id="760"/>
    <w:p>
      <w:pPr>
        <w:spacing w:line="312" w:lineRule="auto"/>
        <w:ind w:firstLine="420" w:firstLineChars="200"/>
        <w:rPr>
          <w:rFonts w:ascii="新宋体" w:hAnsi="新宋体" w:eastAsia="新宋体"/>
          <w:sz w:val="21"/>
          <w:szCs w:val="21"/>
        </w:rPr>
      </w:pPr>
      <w:r>
        <w:rPr>
          <w:rFonts w:ascii="新宋体" w:hAnsi="新宋体" w:eastAsia="新宋体"/>
          <w:sz w:val="21"/>
          <w:szCs w:val="21"/>
        </w:rPr>
        <w:t>9</w:t>
      </w:r>
      <w:bookmarkStart w:id="773" w:name="_Toc297123534"/>
      <w:bookmarkStart w:id="774" w:name="_Toc312677496"/>
      <w:bookmarkStart w:id="775" w:name="_Toc304295560"/>
      <w:bookmarkStart w:id="776" w:name="_Toc303539140"/>
      <w:bookmarkStart w:id="777" w:name="_Toc300934983"/>
      <w:bookmarkStart w:id="778" w:name="_Toc312678022"/>
      <w:bookmarkStart w:id="779" w:name="_Toc297216193"/>
      <w:r>
        <w:rPr>
          <w:rFonts w:ascii="新宋体" w:hAnsi="新宋体" w:eastAsia="新宋体"/>
          <w:sz w:val="21"/>
          <w:szCs w:val="21"/>
        </w:rPr>
        <w:t>.1试验设备与试验人员</w:t>
      </w:r>
    </w:p>
    <w:bookmarkEnd w:id="773"/>
    <w:bookmarkEnd w:id="774"/>
    <w:bookmarkEnd w:id="775"/>
    <w:bookmarkEnd w:id="776"/>
    <w:bookmarkEnd w:id="777"/>
    <w:bookmarkEnd w:id="778"/>
    <w:bookmarkEnd w:id="77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9</w:t>
      </w:r>
      <w:bookmarkStart w:id="780" w:name="_Toc297216194"/>
      <w:bookmarkStart w:id="781" w:name="_Toc312677497"/>
      <w:bookmarkStart w:id="782" w:name="_Toc300934984"/>
      <w:bookmarkStart w:id="783" w:name="_Toc312678023"/>
      <w:bookmarkStart w:id="784" w:name="_Toc304295561"/>
      <w:bookmarkStart w:id="785" w:name="_Toc303539141"/>
      <w:bookmarkStart w:id="786" w:name="_Toc297123535"/>
      <w:bookmarkStart w:id="787" w:name="_Toc318581174"/>
      <w:r>
        <w:rPr>
          <w:rFonts w:ascii="新宋体" w:hAnsi="新宋体" w:eastAsia="新宋体"/>
          <w:sz w:val="21"/>
          <w:szCs w:val="21"/>
        </w:rPr>
        <w:t>.1.2 试验设备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施工现场需要配置的试验场所：</w:t>
      </w:r>
      <w:bookmarkEnd w:id="780"/>
      <w:bookmarkEnd w:id="781"/>
      <w:bookmarkEnd w:id="782"/>
      <w:bookmarkEnd w:id="783"/>
      <w:bookmarkEnd w:id="784"/>
      <w:bookmarkEnd w:id="785"/>
      <w:bookmarkEnd w:id="786"/>
      <w:bookmarkStart w:id="788" w:name="_Toc297123536"/>
      <w:bookmarkStart w:id="789" w:name="_Toc300934985"/>
      <w:bookmarkStart w:id="790" w:name="_Toc303539142"/>
      <w:bookmarkStart w:id="791" w:name="_Toc312677498"/>
      <w:bookmarkStart w:id="792" w:name="_Toc297216195"/>
      <w:bookmarkStart w:id="793" w:name="_Toc312678024"/>
      <w:bookmarkStart w:id="794" w:name="_Toc304295562"/>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施工现场需要配备的试验设备：。</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施工现场需要具备的其他试验条件：。</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9.4 现场工艺试验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现场工艺试验的有关约定：。</w:t>
      </w:r>
    </w:p>
    <w:bookmarkEnd w:id="787"/>
    <w:bookmarkEnd w:id="788"/>
    <w:bookmarkEnd w:id="789"/>
    <w:bookmarkEnd w:id="790"/>
    <w:bookmarkEnd w:id="791"/>
    <w:bookmarkEnd w:id="792"/>
    <w:bookmarkEnd w:id="793"/>
    <w:bookmarkEnd w:id="794"/>
    <w:p>
      <w:pPr>
        <w:pStyle w:val="7"/>
        <w:spacing w:before="0" w:after="0" w:line="312" w:lineRule="auto"/>
        <w:rPr>
          <w:rFonts w:ascii="新宋体" w:hAnsi="新宋体" w:eastAsia="新宋体"/>
          <w:b w:val="0"/>
          <w:sz w:val="21"/>
          <w:szCs w:val="21"/>
        </w:rPr>
      </w:pPr>
      <w:bookmarkStart w:id="795" w:name="_Toc351203642"/>
      <w:r>
        <w:rPr>
          <w:rFonts w:ascii="新宋体" w:hAnsi="新宋体" w:eastAsia="新宋体"/>
          <w:b w:val="0"/>
          <w:sz w:val="21"/>
          <w:szCs w:val="21"/>
        </w:rPr>
        <w:t>1</w:t>
      </w:r>
      <w:bookmarkEnd w:id="761"/>
      <w:bookmarkEnd w:id="762"/>
      <w:bookmarkEnd w:id="763"/>
      <w:bookmarkEnd w:id="764"/>
      <w:bookmarkEnd w:id="765"/>
      <w:bookmarkEnd w:id="766"/>
      <w:bookmarkEnd w:id="767"/>
      <w:bookmarkEnd w:id="768"/>
      <w:bookmarkEnd w:id="769"/>
      <w:bookmarkEnd w:id="770"/>
      <w:bookmarkEnd w:id="771"/>
      <w:bookmarkEnd w:id="772"/>
      <w:bookmarkStart w:id="796" w:name="_Toc292559398"/>
      <w:bookmarkStart w:id="797" w:name="_Toc303539146"/>
      <w:bookmarkStart w:id="798" w:name="_Toc304295566"/>
      <w:bookmarkStart w:id="799" w:name="_Toc296944532"/>
      <w:bookmarkStart w:id="800" w:name="_Toc300934989"/>
      <w:bookmarkStart w:id="801" w:name="_Toc296347192"/>
      <w:bookmarkStart w:id="802" w:name="_Toc296503193"/>
      <w:bookmarkStart w:id="803" w:name="_Toc297120493"/>
      <w:bookmarkStart w:id="804" w:name="_Toc296346694"/>
      <w:bookmarkStart w:id="805" w:name="_Toc296891233"/>
      <w:bookmarkStart w:id="806" w:name="_Toc297216199"/>
      <w:bookmarkStart w:id="807" w:name="_Toc292559903"/>
      <w:bookmarkStart w:id="808" w:name="_Toc297123540"/>
      <w:bookmarkStart w:id="809" w:name="_Toc297048379"/>
      <w:bookmarkStart w:id="810" w:name="_Toc296891021"/>
      <w:bookmarkStart w:id="811" w:name="_Toc312677499"/>
      <w:bookmarkStart w:id="812" w:name="_Toc312678025"/>
      <w:bookmarkStart w:id="813" w:name="_Toc267251441"/>
      <w:bookmarkStart w:id="814" w:name="_Toc267251439"/>
      <w:bookmarkStart w:id="815" w:name="_Toc267251437"/>
      <w:bookmarkStart w:id="816" w:name="_Toc267251440"/>
      <w:bookmarkStart w:id="817" w:name="_Toc267251435"/>
      <w:bookmarkStart w:id="818" w:name="_Toc267251433"/>
      <w:bookmarkStart w:id="819" w:name="_Toc267251442"/>
      <w:r>
        <w:rPr>
          <w:rFonts w:ascii="新宋体" w:hAnsi="新宋体" w:eastAsia="新宋体"/>
          <w:b w:val="0"/>
          <w:sz w:val="21"/>
          <w:szCs w:val="21"/>
        </w:rPr>
        <w:t>0. 变更</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bookmarkEnd w:id="811"/>
    <w:bookmarkEnd w:id="812"/>
    <w:p>
      <w:pPr>
        <w:spacing w:line="312" w:lineRule="auto"/>
        <w:ind w:firstLine="420" w:firstLineChars="200"/>
        <w:rPr>
          <w:rFonts w:ascii="新宋体" w:hAnsi="新宋体" w:eastAsia="新宋体"/>
          <w:sz w:val="21"/>
          <w:szCs w:val="21"/>
        </w:rPr>
      </w:pPr>
      <w:r>
        <w:rPr>
          <w:rFonts w:ascii="新宋体" w:hAnsi="新宋体" w:eastAsia="新宋体"/>
          <w:sz w:val="21"/>
          <w:szCs w:val="21"/>
        </w:rPr>
        <w:t>1</w:t>
      </w:r>
      <w:bookmarkStart w:id="820" w:name="_Toc312678026"/>
      <w:bookmarkStart w:id="821" w:name="_Toc296347193"/>
      <w:bookmarkStart w:id="822" w:name="_Toc297216200"/>
      <w:bookmarkStart w:id="823" w:name="_Toc296944533"/>
      <w:bookmarkStart w:id="824" w:name="_Toc297123541"/>
      <w:bookmarkStart w:id="825" w:name="_Toc297048380"/>
      <w:bookmarkStart w:id="826" w:name="_Toc292559399"/>
      <w:bookmarkStart w:id="827" w:name="_Toc312677500"/>
      <w:bookmarkStart w:id="828" w:name="_Toc303539147"/>
      <w:bookmarkStart w:id="829" w:name="_Toc296891234"/>
      <w:bookmarkStart w:id="830" w:name="_Toc304295567"/>
      <w:bookmarkStart w:id="831" w:name="_Toc296346695"/>
      <w:bookmarkStart w:id="832" w:name="_Toc292559904"/>
      <w:bookmarkStart w:id="833" w:name="_Toc296891022"/>
      <w:bookmarkStart w:id="834" w:name="_Toc296503194"/>
      <w:bookmarkStart w:id="835" w:name="_Toc297120494"/>
      <w:bookmarkStart w:id="836" w:name="_Toc300934990"/>
      <w:r>
        <w:rPr>
          <w:rFonts w:ascii="新宋体" w:hAnsi="新宋体" w:eastAsia="新宋体"/>
          <w:sz w:val="21"/>
          <w:szCs w:val="21"/>
        </w:rPr>
        <w:t>0.1变更的范围</w:t>
      </w:r>
    </w:p>
    <w:p>
      <w:pPr>
        <w:spacing w:line="312" w:lineRule="auto"/>
        <w:ind w:firstLine="600"/>
        <w:jc w:val="left"/>
        <w:rPr>
          <w:rFonts w:ascii="新宋体" w:hAnsi="新宋体" w:eastAsia="新宋体"/>
          <w:sz w:val="21"/>
          <w:szCs w:val="21"/>
        </w:rPr>
      </w:pPr>
      <w:r>
        <w:rPr>
          <w:rFonts w:ascii="新宋体" w:hAnsi="新宋体" w:eastAsia="新宋体"/>
          <w:sz w:val="21"/>
          <w:szCs w:val="21"/>
        </w:rPr>
        <w:t>关于变更的范围的约定：。</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10.4 变更估价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10.4.1 变更估价原则</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关于变更估价的约定: 。</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Start w:id="837" w:name="_Toc296891237"/>
      <w:bookmarkStart w:id="838" w:name="_Toc296944536"/>
      <w:bookmarkStart w:id="839" w:name="_Toc296891025"/>
      <w:bookmarkStart w:id="840" w:name="_Toc297048383"/>
      <w:bookmarkStart w:id="841" w:name="_Toc300934993"/>
      <w:bookmarkStart w:id="842" w:name="_Toc303539150"/>
      <w:bookmarkStart w:id="843" w:name="_Toc296503197"/>
      <w:bookmarkStart w:id="844" w:name="_Toc297216203"/>
      <w:bookmarkStart w:id="845" w:name="_Toc297120497"/>
      <w:bookmarkStart w:id="846" w:name="_Toc292559402"/>
      <w:bookmarkStart w:id="847" w:name="_Toc292559907"/>
      <w:bookmarkStart w:id="848" w:name="_Toc296346698"/>
      <w:bookmarkStart w:id="849" w:name="_Toc296347196"/>
      <w:bookmarkStart w:id="850" w:name="_Toc297123544"/>
      <w:bookmarkStart w:id="851" w:name="_Toc312677503"/>
      <w:bookmarkStart w:id="852" w:name="_Toc304295570"/>
      <w:bookmarkStart w:id="853" w:name="_Toc312678029"/>
      <w:r>
        <w:rPr>
          <w:rFonts w:ascii="新宋体" w:hAnsi="新宋体" w:eastAsia="新宋体"/>
          <w:sz w:val="21"/>
          <w:szCs w:val="21"/>
        </w:rPr>
        <w:t>0.5承</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Start w:id="854" w:name="_Toc296944542"/>
      <w:bookmarkStart w:id="855" w:name="_Toc297216204"/>
      <w:bookmarkStart w:id="856" w:name="_Toc292559408"/>
      <w:bookmarkStart w:id="857" w:name="_Toc303539151"/>
      <w:bookmarkStart w:id="858" w:name="_Toc296346704"/>
      <w:bookmarkStart w:id="859" w:name="_Toc296347202"/>
      <w:bookmarkStart w:id="860" w:name="_Toc296891031"/>
      <w:bookmarkStart w:id="861" w:name="_Toc300934994"/>
      <w:bookmarkStart w:id="862" w:name="_Toc297120503"/>
      <w:bookmarkStart w:id="863" w:name="_Toc292559913"/>
      <w:bookmarkStart w:id="864" w:name="_Toc297123545"/>
      <w:bookmarkStart w:id="865" w:name="_Toc296891243"/>
      <w:bookmarkStart w:id="866" w:name="_Toc297048389"/>
      <w:bookmarkStart w:id="867" w:name="_Toc296503203"/>
      <w:r>
        <w:rPr>
          <w:rFonts w:ascii="新宋体" w:hAnsi="新宋体" w:eastAsia="新宋体"/>
          <w:sz w:val="21"/>
          <w:szCs w:val="21"/>
        </w:rPr>
        <w:t>包人的合理化建议</w:t>
      </w:r>
    </w:p>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监理人审查承包人合理化建议的期限：。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发包人审批承包人合理化建议的期限：。</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承</w:t>
      </w:r>
      <w:bookmarkStart w:id="868" w:name="_Toc318581175"/>
      <w:bookmarkStart w:id="869" w:name="_Toc296347203"/>
      <w:bookmarkStart w:id="870" w:name="_Toc292559409"/>
      <w:bookmarkStart w:id="871" w:name="_Toc312677504"/>
      <w:bookmarkStart w:id="872" w:name="_Toc297216205"/>
      <w:bookmarkStart w:id="873" w:name="_Toc296346705"/>
      <w:bookmarkStart w:id="874" w:name="_Toc303539152"/>
      <w:bookmarkStart w:id="875" w:name="_Toc297120504"/>
      <w:bookmarkStart w:id="876" w:name="_Toc296891032"/>
      <w:bookmarkStart w:id="877" w:name="_Toc297123546"/>
      <w:bookmarkStart w:id="878" w:name="_Toc297048390"/>
      <w:bookmarkStart w:id="879" w:name="_Toc292559914"/>
      <w:bookmarkStart w:id="880" w:name="_Toc304295571"/>
      <w:bookmarkStart w:id="881" w:name="_Toc312678030"/>
      <w:bookmarkStart w:id="882" w:name="_Toc296503204"/>
      <w:bookmarkStart w:id="883" w:name="_Toc296944543"/>
      <w:bookmarkStart w:id="884" w:name="_Toc300934995"/>
      <w:bookmarkStart w:id="885" w:name="_Toc296891244"/>
      <w:r>
        <w:rPr>
          <w:rFonts w:ascii="新宋体" w:hAnsi="新宋体" w:eastAsia="新宋体"/>
          <w:sz w:val="21"/>
          <w:szCs w:val="21"/>
        </w:rPr>
        <w:t>包人提出的合理化建议降低了合同价格或者提高了工程经济效益的奖励的方法和金额为：</w:t>
      </w:r>
    </w:p>
    <w:p>
      <w:pPr>
        <w:spacing w:line="312" w:lineRule="auto"/>
        <w:jc w:val="left"/>
        <w:rPr>
          <w:rFonts w:ascii="新宋体" w:hAnsi="新宋体" w:eastAsia="新宋体"/>
          <w:sz w:val="21"/>
          <w:szCs w:val="21"/>
          <w:u w:val="single"/>
        </w:rPr>
      </w:pPr>
      <w:r>
        <w:rPr>
          <w:rFonts w:ascii="新宋体" w:hAnsi="新宋体" w:eastAsia="新宋体"/>
          <w:sz w:val="21"/>
          <w:szCs w:val="21"/>
        </w:rPr>
        <w:t>。</w:t>
      </w:r>
    </w:p>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w:t>
      </w:r>
      <w:bookmarkStart w:id="886" w:name="_Toc297123548"/>
      <w:bookmarkStart w:id="887" w:name="_Toc292559404"/>
      <w:bookmarkStart w:id="888" w:name="_Toc297048385"/>
      <w:bookmarkStart w:id="889" w:name="_Toc312678033"/>
      <w:bookmarkStart w:id="890" w:name="_Toc296346700"/>
      <w:bookmarkStart w:id="891" w:name="_Toc300934997"/>
      <w:bookmarkStart w:id="892" w:name="_Toc312677507"/>
      <w:bookmarkStart w:id="893" w:name="_Toc296891027"/>
      <w:bookmarkStart w:id="894" w:name="_Toc304295574"/>
      <w:bookmarkStart w:id="895" w:name="_Toc303539154"/>
      <w:bookmarkStart w:id="896" w:name="_Toc296347198"/>
      <w:bookmarkStart w:id="897" w:name="_Toc297120499"/>
      <w:bookmarkStart w:id="898" w:name="_Toc296503199"/>
      <w:bookmarkStart w:id="899" w:name="_Toc296944538"/>
      <w:bookmarkStart w:id="900" w:name="_Toc297216207"/>
      <w:bookmarkStart w:id="901" w:name="_Toc292559909"/>
      <w:bookmarkStart w:id="902" w:name="_Toc296891239"/>
      <w:r>
        <w:rPr>
          <w:rFonts w:ascii="新宋体" w:hAnsi="新宋体" w:eastAsia="新宋体"/>
          <w:sz w:val="21"/>
          <w:szCs w:val="21"/>
        </w:rPr>
        <w:t>0.7 暂估价</w:t>
      </w:r>
    </w:p>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暂</w:t>
      </w:r>
      <w:bookmarkStart w:id="903" w:name="_Toc318581176"/>
      <w:bookmarkStart w:id="904" w:name="_Toc312677508"/>
      <w:bookmarkStart w:id="905" w:name="_Toc312678034"/>
      <w:r>
        <w:rPr>
          <w:rFonts w:ascii="新宋体" w:hAnsi="新宋体" w:eastAsia="新宋体"/>
          <w:sz w:val="21"/>
          <w:szCs w:val="21"/>
        </w:rPr>
        <w:t>估价材料和工程设备的明细详见附件</w:t>
      </w:r>
      <w:r>
        <w:rPr>
          <w:rFonts w:hint="eastAsia" w:ascii="新宋体" w:hAnsi="新宋体" w:eastAsia="新宋体"/>
          <w:sz w:val="21"/>
          <w:szCs w:val="21"/>
        </w:rPr>
        <w:t>11：《</w:t>
      </w:r>
      <w:r>
        <w:rPr>
          <w:rFonts w:ascii="新宋体" w:hAnsi="新宋体" w:eastAsia="新宋体"/>
          <w:sz w:val="21"/>
          <w:szCs w:val="21"/>
        </w:rPr>
        <w:t>暂估价一览表</w:t>
      </w:r>
      <w:r>
        <w:rPr>
          <w:rFonts w:hint="eastAsia" w:ascii="新宋体" w:hAnsi="新宋体" w:eastAsia="新宋体"/>
          <w:sz w:val="21"/>
          <w:szCs w:val="21"/>
        </w:rPr>
        <w:t>》。</w:t>
      </w:r>
    </w:p>
    <w:bookmarkEnd w:id="903"/>
    <w:bookmarkEnd w:id="904"/>
    <w:bookmarkEnd w:id="905"/>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bookmarkStart w:id="906" w:name="_Toc312677509"/>
      <w:bookmarkStart w:id="907" w:name="_Toc318581177"/>
      <w:bookmarkStart w:id="908" w:name="_Toc312678035"/>
      <w:r>
        <w:rPr>
          <w:rFonts w:ascii="新宋体" w:hAnsi="新宋体" w:eastAsia="新宋体"/>
          <w:sz w:val="21"/>
          <w:szCs w:val="21"/>
        </w:rPr>
        <w:t>0.7.1 依法必须招标的暂估价项目</w:t>
      </w:r>
    </w:p>
    <w:bookmarkEnd w:id="906"/>
    <w:bookmarkEnd w:id="907"/>
    <w:bookmarkEnd w:id="908"/>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对于依法必须招标的暂估价项目的确认和批准采取第种方式确定。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10.7.2 不属于依法必须招标的暂估价项目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对于不属于依法必须招标的暂估价项目的确认和批准采取第 种方式确定。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第3种方式：承包人直接实施的暂估价项目</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承包人直接实施的暂估价项目的约定：。</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10.8 暂列金额</w:t>
      </w:r>
    </w:p>
    <w:p>
      <w:pPr>
        <w:autoSpaceDE w:val="0"/>
        <w:autoSpaceDN w:val="0"/>
        <w:adjustRightInd w:val="0"/>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合同当事人关于暂列金额使用的约定：。</w:t>
      </w:r>
    </w:p>
    <w:p>
      <w:pPr>
        <w:pStyle w:val="7"/>
        <w:spacing w:before="0" w:after="0" w:line="312" w:lineRule="auto"/>
        <w:rPr>
          <w:rFonts w:ascii="新宋体" w:hAnsi="新宋体" w:eastAsia="新宋体"/>
          <w:b w:val="0"/>
          <w:sz w:val="21"/>
          <w:szCs w:val="21"/>
        </w:rPr>
      </w:pPr>
      <w:bookmarkStart w:id="909" w:name="_Toc351203643"/>
      <w:r>
        <w:rPr>
          <w:rFonts w:ascii="新宋体" w:hAnsi="新宋体" w:eastAsia="新宋体"/>
          <w:b w:val="0"/>
          <w:sz w:val="21"/>
          <w:szCs w:val="21"/>
        </w:rPr>
        <w:t>11. 价格调整</w:t>
      </w:r>
      <w:bookmarkEnd w:id="909"/>
    </w:p>
    <w:p>
      <w:pPr>
        <w:spacing w:line="312" w:lineRule="auto"/>
        <w:ind w:firstLine="420" w:firstLineChars="200"/>
        <w:rPr>
          <w:rFonts w:ascii="新宋体" w:hAnsi="新宋体" w:eastAsia="新宋体"/>
          <w:sz w:val="21"/>
          <w:szCs w:val="21"/>
        </w:rPr>
      </w:pPr>
      <w:bookmarkStart w:id="910" w:name="_Toc297123550"/>
      <w:bookmarkStart w:id="911" w:name="_Toc312678039"/>
      <w:bookmarkStart w:id="912" w:name="_Toc296503201"/>
      <w:bookmarkStart w:id="913" w:name="_Toc297216209"/>
      <w:bookmarkStart w:id="914" w:name="_Toc297120501"/>
      <w:bookmarkStart w:id="915" w:name="_Toc292559911"/>
      <w:bookmarkStart w:id="916" w:name="_Toc303539157"/>
      <w:bookmarkStart w:id="917" w:name="_Toc297048387"/>
      <w:bookmarkStart w:id="918" w:name="_Toc296347200"/>
      <w:bookmarkStart w:id="919" w:name="_Toc296346702"/>
      <w:bookmarkStart w:id="920" w:name="_Toc300935000"/>
      <w:bookmarkStart w:id="921" w:name="_Toc292559406"/>
      <w:bookmarkStart w:id="922" w:name="_Toc304295577"/>
      <w:bookmarkStart w:id="923" w:name="_Toc296891241"/>
      <w:bookmarkStart w:id="924" w:name="_Toc296891029"/>
      <w:bookmarkStart w:id="925" w:name="_Toc296944540"/>
      <w:r>
        <w:rPr>
          <w:rFonts w:ascii="新宋体" w:hAnsi="新宋体" w:eastAsia="新宋体"/>
          <w:sz w:val="21"/>
          <w:szCs w:val="21"/>
        </w:rPr>
        <w:t>11.1 市场价格波动引起的调整</w:t>
      </w:r>
    </w:p>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市场价格波动是否调整合同价格的约定：。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因市场价格波动调整合同价格，采用以下第种方式对合同价格进行调整：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第1种方式：采用价格指数</w:t>
      </w:r>
      <w:r>
        <w:rPr>
          <w:rFonts w:hint="eastAsia" w:ascii="新宋体" w:hAnsi="新宋体" w:eastAsia="新宋体"/>
          <w:sz w:val="21"/>
          <w:szCs w:val="21"/>
        </w:rPr>
        <w:t>进行价格</w:t>
      </w:r>
      <w:r>
        <w:rPr>
          <w:rFonts w:ascii="新宋体" w:hAnsi="新宋体" w:eastAsia="新宋体"/>
          <w:sz w:val="21"/>
          <w:szCs w:val="21"/>
        </w:rPr>
        <w:t>调整。</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 xml:space="preserve">关于各可调因子、定值和变值权重，以及基本价格指数及其来源的约定：；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第2种方式：采用造价信息</w:t>
      </w:r>
      <w:r>
        <w:rPr>
          <w:rFonts w:hint="eastAsia" w:ascii="新宋体" w:hAnsi="新宋体" w:eastAsia="新宋体"/>
          <w:sz w:val="21"/>
          <w:szCs w:val="21"/>
        </w:rPr>
        <w:t>进行价格</w:t>
      </w:r>
      <w:r>
        <w:rPr>
          <w:rFonts w:ascii="新宋体" w:hAnsi="新宋体" w:eastAsia="新宋体"/>
          <w:sz w:val="21"/>
          <w:szCs w:val="21"/>
        </w:rPr>
        <w:t>调整。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（2）关于基准价格的约定：。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专用合同条款</w:t>
      </w:r>
      <w:r>
        <w:rPr>
          <w:rFonts w:hint="eastAsia" w:ascii="新宋体" w:hAnsi="新宋体" w:eastAsia="新宋体"/>
          <w:sz w:val="21"/>
          <w:szCs w:val="21"/>
        </w:rPr>
        <w:t>①</w:t>
      </w:r>
      <w:r>
        <w:rPr>
          <w:rFonts w:ascii="新宋体" w:hAnsi="新宋体" w:eastAsia="新宋体"/>
          <w:sz w:val="21"/>
          <w:szCs w:val="21"/>
        </w:rPr>
        <w:t>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②</w:t>
      </w:r>
      <w:r>
        <w:rPr>
          <w:rFonts w:ascii="新宋体" w:hAnsi="新宋体" w:eastAsia="新宋体"/>
          <w:sz w:val="21"/>
          <w:szCs w:val="21"/>
        </w:rPr>
        <w:t>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312" w:lineRule="auto"/>
        <w:ind w:firstLine="645"/>
        <w:jc w:val="left"/>
        <w:rPr>
          <w:rFonts w:ascii="新宋体" w:hAnsi="新宋体" w:eastAsia="新宋体"/>
          <w:sz w:val="21"/>
          <w:szCs w:val="21"/>
        </w:rPr>
      </w:pPr>
      <w:r>
        <w:rPr>
          <w:rFonts w:hint="eastAsia" w:ascii="新宋体" w:hAnsi="新宋体" w:eastAsia="新宋体"/>
          <w:sz w:val="21"/>
          <w:szCs w:val="21"/>
        </w:rPr>
        <w:t>③</w:t>
      </w:r>
      <w:r>
        <w:rPr>
          <w:rFonts w:ascii="新宋体" w:hAnsi="新宋体" w:eastAsia="新宋体"/>
          <w:sz w:val="21"/>
          <w:szCs w:val="21"/>
        </w:rPr>
        <w:t>承包人在已标价工程量清单或预算书中载明的材料单价等于基准单价的：专用合同条款合同履行期间材料单价涨跌幅以基准单价为基础超过±%时，其超过部分据实调整。</w:t>
      </w:r>
    </w:p>
    <w:p>
      <w:pPr>
        <w:spacing w:line="312" w:lineRule="auto"/>
        <w:ind w:firstLine="645"/>
        <w:jc w:val="left"/>
        <w:rPr>
          <w:rFonts w:ascii="新宋体" w:hAnsi="新宋体" w:eastAsia="新宋体"/>
          <w:sz w:val="21"/>
          <w:szCs w:val="21"/>
        </w:rPr>
      </w:pPr>
      <w:r>
        <w:rPr>
          <w:rFonts w:ascii="新宋体" w:hAnsi="新宋体" w:eastAsia="新宋体"/>
          <w:sz w:val="21"/>
          <w:szCs w:val="21"/>
        </w:rPr>
        <w:t>第3种方式：其他价格调整方式：。</w:t>
      </w:r>
    </w:p>
    <w:bookmarkEnd w:id="813"/>
    <w:bookmarkEnd w:id="814"/>
    <w:bookmarkEnd w:id="815"/>
    <w:bookmarkEnd w:id="816"/>
    <w:bookmarkEnd w:id="817"/>
    <w:bookmarkEnd w:id="818"/>
    <w:p>
      <w:pPr>
        <w:pStyle w:val="7"/>
        <w:spacing w:before="0" w:after="0" w:line="312" w:lineRule="auto"/>
        <w:rPr>
          <w:rFonts w:ascii="新宋体" w:hAnsi="新宋体" w:eastAsia="新宋体"/>
          <w:b w:val="0"/>
          <w:sz w:val="21"/>
          <w:szCs w:val="21"/>
        </w:rPr>
      </w:pPr>
      <w:bookmarkStart w:id="926" w:name="_Toc292559410"/>
      <w:bookmarkStart w:id="927" w:name="_Toc296891033"/>
      <w:bookmarkStart w:id="928" w:name="_Toc297120505"/>
      <w:bookmarkStart w:id="929" w:name="_Toc296346706"/>
      <w:bookmarkStart w:id="930" w:name="_Toc292559915"/>
      <w:bookmarkStart w:id="931" w:name="_Toc296503205"/>
      <w:bookmarkStart w:id="932" w:name="_Toc296891245"/>
      <w:bookmarkStart w:id="933" w:name="_Toc297048391"/>
      <w:bookmarkStart w:id="934" w:name="_Toc296944544"/>
      <w:bookmarkStart w:id="935" w:name="_Toc296347204"/>
      <w:bookmarkStart w:id="936" w:name="_Toc351203644"/>
      <w:bookmarkStart w:id="937" w:name="_Toc303539159"/>
      <w:bookmarkStart w:id="938" w:name="_Toc297123552"/>
      <w:bookmarkStart w:id="939" w:name="_Toc312678040"/>
      <w:bookmarkStart w:id="940" w:name="_Toc300935002"/>
      <w:bookmarkStart w:id="941" w:name="_Toc297216211"/>
      <w:bookmarkStart w:id="942" w:name="_Toc304295579"/>
      <w:r>
        <w:rPr>
          <w:rFonts w:ascii="新宋体" w:hAnsi="新宋体" w:eastAsia="新宋体"/>
          <w:b w:val="0"/>
          <w:sz w:val="21"/>
          <w:szCs w:val="21"/>
        </w:rPr>
        <w:t xml:space="preserve">12. </w:t>
      </w:r>
      <w:bookmarkEnd w:id="926"/>
      <w:bookmarkEnd w:id="927"/>
      <w:bookmarkEnd w:id="928"/>
      <w:bookmarkEnd w:id="929"/>
      <w:bookmarkEnd w:id="930"/>
      <w:bookmarkEnd w:id="931"/>
      <w:bookmarkEnd w:id="932"/>
      <w:bookmarkEnd w:id="933"/>
      <w:bookmarkEnd w:id="934"/>
      <w:bookmarkEnd w:id="935"/>
      <w:r>
        <w:rPr>
          <w:rFonts w:ascii="新宋体" w:hAnsi="新宋体" w:eastAsia="新宋体"/>
          <w:b w:val="0"/>
          <w:sz w:val="21"/>
          <w:szCs w:val="21"/>
        </w:rPr>
        <w:t>合同价格、计量与支付</w:t>
      </w:r>
      <w:bookmarkEnd w:id="936"/>
    </w:p>
    <w:bookmarkEnd w:id="937"/>
    <w:bookmarkEnd w:id="938"/>
    <w:bookmarkEnd w:id="939"/>
    <w:bookmarkEnd w:id="940"/>
    <w:bookmarkEnd w:id="941"/>
    <w:bookmarkEnd w:id="942"/>
    <w:p>
      <w:pPr>
        <w:spacing w:line="312" w:lineRule="auto"/>
        <w:ind w:firstLine="420" w:firstLineChars="200"/>
        <w:rPr>
          <w:rFonts w:ascii="新宋体" w:hAnsi="新宋体" w:eastAsia="新宋体"/>
          <w:sz w:val="21"/>
          <w:szCs w:val="21"/>
        </w:rPr>
      </w:pPr>
      <w:bookmarkStart w:id="943" w:name="_Toc292559411"/>
      <w:bookmarkStart w:id="944" w:name="_Toc267251461"/>
      <w:bookmarkStart w:id="945" w:name="_Toc292559916"/>
      <w:bookmarkStart w:id="946" w:name="_Toc296891034"/>
      <w:bookmarkStart w:id="947" w:name="_Toc296503206"/>
      <w:bookmarkStart w:id="948" w:name="_Toc296891246"/>
      <w:bookmarkStart w:id="949" w:name="_Toc296347205"/>
      <w:bookmarkStart w:id="950" w:name="_Toc296944545"/>
      <w:bookmarkStart w:id="951" w:name="_Toc297120506"/>
      <w:bookmarkStart w:id="952" w:name="_Toc296346707"/>
      <w:bookmarkStart w:id="953" w:name="_Toc297048392"/>
      <w:bookmarkStart w:id="954" w:name="_Toc300935003"/>
      <w:bookmarkStart w:id="955" w:name="_Toc297216212"/>
      <w:bookmarkStart w:id="956" w:name="_Toc303539160"/>
      <w:bookmarkStart w:id="957" w:name="_Toc304295580"/>
      <w:bookmarkStart w:id="958" w:name="_Toc312678041"/>
      <w:bookmarkStart w:id="959" w:name="_Toc297123553"/>
      <w:r>
        <w:rPr>
          <w:rFonts w:ascii="新宋体" w:hAnsi="新宋体" w:eastAsia="新宋体"/>
          <w:sz w:val="21"/>
          <w:szCs w:val="21"/>
        </w:rPr>
        <w:t>12.1 合</w:t>
      </w:r>
      <w:bookmarkEnd w:id="943"/>
      <w:bookmarkEnd w:id="944"/>
      <w:bookmarkEnd w:id="945"/>
      <w:r>
        <w:rPr>
          <w:rFonts w:ascii="新宋体" w:hAnsi="新宋体" w:eastAsia="新宋体"/>
          <w:sz w:val="21"/>
          <w:szCs w:val="21"/>
        </w:rPr>
        <w:t>同价</w:t>
      </w:r>
      <w:bookmarkEnd w:id="946"/>
      <w:bookmarkEnd w:id="947"/>
      <w:bookmarkEnd w:id="948"/>
      <w:bookmarkEnd w:id="949"/>
      <w:bookmarkEnd w:id="950"/>
      <w:bookmarkEnd w:id="951"/>
      <w:bookmarkEnd w:id="952"/>
      <w:bookmarkEnd w:id="953"/>
      <w:r>
        <w:rPr>
          <w:rFonts w:ascii="新宋体" w:hAnsi="新宋体" w:eastAsia="新宋体"/>
          <w:sz w:val="21"/>
          <w:szCs w:val="21"/>
        </w:rPr>
        <w:t>格形式</w:t>
      </w:r>
    </w:p>
    <w:bookmarkEnd w:id="954"/>
    <w:bookmarkEnd w:id="955"/>
    <w:bookmarkEnd w:id="956"/>
    <w:bookmarkEnd w:id="957"/>
    <w:bookmarkEnd w:id="958"/>
    <w:bookmarkEnd w:id="959"/>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1、单价合同。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综合单价包含的风险范围：。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风险费用的计算方法：。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风险范围以外合同价格的调整方法：。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总价包含的风险范围：。</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风险费用的计算方法：。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风险范围以外合同价格的调整方法：。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3、其他价格方式：。</w:t>
      </w:r>
    </w:p>
    <w:p>
      <w:pPr>
        <w:spacing w:line="312" w:lineRule="auto"/>
        <w:ind w:firstLine="420" w:firstLineChars="200"/>
        <w:rPr>
          <w:rFonts w:ascii="新宋体" w:hAnsi="新宋体" w:eastAsia="新宋体"/>
          <w:sz w:val="21"/>
          <w:szCs w:val="21"/>
        </w:rPr>
      </w:pPr>
      <w:bookmarkStart w:id="960" w:name="_Toc297123554"/>
      <w:bookmarkStart w:id="961" w:name="_Toc304295581"/>
      <w:bookmarkStart w:id="962" w:name="_Toc312678042"/>
      <w:bookmarkStart w:id="963" w:name="_Toc297216213"/>
      <w:bookmarkStart w:id="964" w:name="_Toc300935004"/>
      <w:bookmarkStart w:id="965" w:name="_Toc303539161"/>
      <w:bookmarkStart w:id="966" w:name="_Toc296891035"/>
      <w:bookmarkStart w:id="967" w:name="_Toc296891247"/>
      <w:bookmarkStart w:id="968" w:name="_Toc292559412"/>
      <w:bookmarkStart w:id="969" w:name="_Toc296347206"/>
      <w:bookmarkStart w:id="970" w:name="_Toc296503207"/>
      <w:bookmarkStart w:id="971" w:name="_Toc297048393"/>
      <w:bookmarkStart w:id="972" w:name="_Toc296944546"/>
      <w:bookmarkStart w:id="973" w:name="_Toc296346708"/>
      <w:bookmarkStart w:id="974" w:name="_Toc297120507"/>
      <w:bookmarkStart w:id="975" w:name="_Toc292559917"/>
      <w:r>
        <w:rPr>
          <w:rFonts w:ascii="新宋体" w:hAnsi="新宋体" w:eastAsia="新宋体"/>
          <w:sz w:val="21"/>
          <w:szCs w:val="21"/>
        </w:rPr>
        <w:t>12.2 预付款</w:t>
      </w:r>
    </w:p>
    <w:bookmarkEnd w:id="960"/>
    <w:bookmarkEnd w:id="961"/>
    <w:bookmarkEnd w:id="962"/>
    <w:bookmarkEnd w:id="963"/>
    <w:bookmarkEnd w:id="964"/>
    <w:bookmarkEnd w:id="965"/>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12.2.1 预付款的支付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预付款支付比例或金额：。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预付款支付期限：。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预付款扣回的方式：。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12.2.2 预付款担保</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承包人提交预付款担保的期限：。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预付款担保的形式为：。</w:t>
      </w:r>
    </w:p>
    <w:bookmarkEnd w:id="966"/>
    <w:bookmarkEnd w:id="967"/>
    <w:bookmarkEnd w:id="968"/>
    <w:bookmarkEnd w:id="969"/>
    <w:bookmarkEnd w:id="970"/>
    <w:bookmarkEnd w:id="971"/>
    <w:bookmarkEnd w:id="972"/>
    <w:bookmarkEnd w:id="973"/>
    <w:bookmarkEnd w:id="974"/>
    <w:bookmarkEnd w:id="975"/>
    <w:p>
      <w:pPr>
        <w:spacing w:line="312" w:lineRule="auto"/>
        <w:ind w:firstLine="420" w:firstLineChars="200"/>
        <w:rPr>
          <w:rFonts w:ascii="新宋体" w:hAnsi="新宋体" w:eastAsia="新宋体"/>
          <w:sz w:val="21"/>
          <w:szCs w:val="21"/>
        </w:rPr>
      </w:pPr>
      <w:r>
        <w:rPr>
          <w:rFonts w:ascii="新宋体" w:hAnsi="新宋体" w:eastAsia="新宋体"/>
          <w:sz w:val="21"/>
          <w:szCs w:val="21"/>
        </w:rPr>
        <w:t>12.3 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12.3.1 计量原则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工程量计算规则：。</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12.3.2 计量周期</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关于计量周期的约定：。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12.3.3 单价合同的计量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关于单价合同计量的约定：。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12.3.4 总价合同的计量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关于总价合同计量的约定：。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12.3.5总价合同采用支付分解表计量支付的，是否适用第12.3.4 项</w:t>
      </w:r>
      <w:r>
        <w:rPr>
          <w:rFonts w:hint="eastAsia" w:ascii="新宋体" w:hAnsi="新宋体" w:eastAsia="新宋体"/>
          <w:sz w:val="21"/>
          <w:szCs w:val="21"/>
        </w:rPr>
        <w:t>〔</w:t>
      </w:r>
      <w:r>
        <w:rPr>
          <w:rFonts w:ascii="新宋体" w:hAnsi="新宋体" w:eastAsia="新宋体"/>
          <w:sz w:val="21"/>
          <w:szCs w:val="21"/>
        </w:rPr>
        <w:t>总价合同的计量</w:t>
      </w:r>
      <w:r>
        <w:rPr>
          <w:rFonts w:hint="eastAsia" w:ascii="新宋体" w:hAnsi="新宋体" w:eastAsia="新宋体"/>
          <w:sz w:val="21"/>
          <w:szCs w:val="21"/>
        </w:rPr>
        <w:t>〕</w:t>
      </w:r>
      <w:r>
        <w:rPr>
          <w:rFonts w:ascii="新宋体" w:hAnsi="新宋体" w:eastAsia="新宋体"/>
          <w:sz w:val="21"/>
          <w:szCs w:val="21"/>
        </w:rPr>
        <w:t>约定</w:t>
      </w:r>
      <w:r>
        <w:rPr>
          <w:rFonts w:hint="eastAsia" w:ascii="新宋体" w:hAnsi="新宋体" w:eastAsia="新宋体"/>
          <w:sz w:val="21"/>
          <w:szCs w:val="21"/>
        </w:rPr>
        <w:t>进行计量：</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12.3.6 其他价格形式合同的计量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其他价格形式的计量方式和程序：。</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12.4 工程进度款支付</w:t>
      </w:r>
    </w:p>
    <w:p>
      <w:pPr>
        <w:spacing w:line="312" w:lineRule="auto"/>
        <w:ind w:firstLine="420" w:firstLineChars="200"/>
        <w:jc w:val="left"/>
        <w:rPr>
          <w:rFonts w:ascii="新宋体" w:hAnsi="新宋体" w:eastAsia="新宋体"/>
          <w:sz w:val="21"/>
          <w:szCs w:val="21"/>
        </w:rPr>
      </w:pPr>
      <w:bookmarkStart w:id="976" w:name="_Toc296346712"/>
      <w:bookmarkStart w:id="977" w:name="_Toc292559921"/>
      <w:bookmarkStart w:id="978" w:name="_Toc292559416"/>
      <w:bookmarkStart w:id="979" w:name="_Toc296503211"/>
      <w:bookmarkStart w:id="980" w:name="_Toc296891039"/>
      <w:bookmarkStart w:id="981" w:name="_Toc296891251"/>
      <w:bookmarkStart w:id="982" w:name="_Toc303539163"/>
      <w:bookmarkStart w:id="983" w:name="_Toc296944550"/>
      <w:bookmarkStart w:id="984" w:name="_Toc297216215"/>
      <w:bookmarkStart w:id="985" w:name="_Toc300935006"/>
      <w:bookmarkStart w:id="986" w:name="_Toc297123556"/>
      <w:bookmarkStart w:id="987" w:name="_Toc297120511"/>
      <w:bookmarkStart w:id="988" w:name="_Toc297048397"/>
      <w:bookmarkStart w:id="989" w:name="_Toc296347210"/>
      <w:r>
        <w:rPr>
          <w:rFonts w:ascii="新宋体" w:hAnsi="新宋体" w:eastAsia="新宋体"/>
          <w:sz w:val="21"/>
          <w:szCs w:val="21"/>
        </w:rPr>
        <w:t>12.4.1 付款周期</w:t>
      </w:r>
    </w:p>
    <w:p>
      <w:pPr>
        <w:spacing w:line="312" w:lineRule="auto"/>
        <w:ind w:firstLine="420" w:firstLineChars="200"/>
        <w:jc w:val="left"/>
        <w:rPr>
          <w:rFonts w:ascii="新宋体" w:hAnsi="新宋体" w:eastAsia="新宋体"/>
          <w:b/>
          <w:sz w:val="21"/>
          <w:szCs w:val="21"/>
          <w:u w:val="single"/>
        </w:rPr>
      </w:pPr>
      <w:r>
        <w:rPr>
          <w:rFonts w:ascii="新宋体" w:hAnsi="新宋体" w:eastAsia="新宋体"/>
          <w:sz w:val="21"/>
          <w:szCs w:val="21"/>
        </w:rPr>
        <w:t>关于付款周期的约定：</w:t>
      </w:r>
    </w:p>
    <w:p>
      <w:pPr>
        <w:spacing w:line="312" w:lineRule="auto"/>
        <w:ind w:firstLine="422" w:firstLineChars="200"/>
        <w:jc w:val="left"/>
        <w:rPr>
          <w:rFonts w:ascii="新宋体" w:hAnsi="新宋体" w:eastAsia="新宋体"/>
          <w:b/>
          <w:sz w:val="21"/>
          <w:szCs w:val="21"/>
          <w:u w:val="single"/>
        </w:rPr>
      </w:pPr>
      <w:r>
        <w:rPr>
          <w:rFonts w:hint="eastAsia" w:ascii="新宋体" w:hAnsi="新宋体" w:eastAsia="新宋体"/>
          <w:b/>
          <w:sz w:val="21"/>
          <w:szCs w:val="21"/>
          <w:u w:val="single"/>
        </w:rPr>
        <w:t xml:space="preserve">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12.4.2 进度付款申请单的编制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关于进度付款申请单编制的约定：。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ascii="新宋体" w:hAnsi="新宋体" w:eastAsia="新宋体"/>
          <w:sz w:val="21"/>
          <w:szCs w:val="21"/>
        </w:rPr>
        <w:t>2.4.3 进度付款申请单的提交</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（1）单价合同进度付款申请单提交的约定</w:t>
      </w:r>
      <w:r>
        <w:rPr>
          <w:rFonts w:hint="eastAsia" w:ascii="新宋体" w:hAnsi="新宋体" w:eastAsia="新宋体"/>
          <w:sz w:val="21"/>
          <w:szCs w:val="21"/>
        </w:rPr>
        <w:t>：</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（2）总价合同进度付款申请单提交的约定</w:t>
      </w:r>
      <w:r>
        <w:rPr>
          <w:rFonts w:hint="eastAsia" w:ascii="新宋体" w:hAnsi="新宋体" w:eastAsia="新宋体"/>
          <w:sz w:val="21"/>
          <w:szCs w:val="21"/>
        </w:rPr>
        <w:t>：</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（3）其他价格形式合同进度付款申请单提交的约定：。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12.4.4 进度款审核和支付</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（1）监理人审查并报送发包人的期限：。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发包人完成审批并签发进度款支付证书的期限：。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（2）发包人支付进度款的期限：。</w:t>
      </w:r>
    </w:p>
    <w:p>
      <w:pPr>
        <w:spacing w:line="312" w:lineRule="auto"/>
        <w:ind w:firstLine="525" w:firstLineChars="250"/>
        <w:jc w:val="left"/>
        <w:rPr>
          <w:rFonts w:ascii="新宋体" w:hAnsi="新宋体" w:eastAsia="新宋体"/>
          <w:sz w:val="21"/>
          <w:szCs w:val="21"/>
        </w:rPr>
      </w:pPr>
      <w:r>
        <w:rPr>
          <w:rFonts w:ascii="新宋体" w:hAnsi="新宋体" w:eastAsia="新宋体"/>
          <w:sz w:val="21"/>
          <w:szCs w:val="21"/>
        </w:rPr>
        <w:t>发包人逾期支付进度款的违约金的计算方式：。</w:t>
      </w:r>
    </w:p>
    <w:p>
      <w:pPr>
        <w:spacing w:line="312" w:lineRule="auto"/>
        <w:ind w:firstLine="525" w:firstLineChars="250"/>
        <w:jc w:val="left"/>
        <w:rPr>
          <w:rFonts w:ascii="新宋体" w:hAnsi="新宋体" w:eastAsia="新宋体"/>
          <w:sz w:val="21"/>
          <w:szCs w:val="21"/>
        </w:rPr>
      </w:pPr>
      <w:r>
        <w:rPr>
          <w:rFonts w:ascii="新宋体" w:hAnsi="新宋体" w:eastAsia="新宋体"/>
          <w:sz w:val="21"/>
          <w:szCs w:val="21"/>
        </w:rPr>
        <w:t>12.4.6 支付分解表的编制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2、总价合同支付分解表的编制与审批：。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3、单价合同的总价项目支付分解表的编制与审批：。</w:t>
      </w:r>
    </w:p>
    <w:bookmarkEnd w:id="819"/>
    <w:p>
      <w:pPr>
        <w:pStyle w:val="7"/>
        <w:spacing w:before="0" w:after="0" w:line="312" w:lineRule="auto"/>
        <w:rPr>
          <w:rFonts w:ascii="新宋体" w:hAnsi="新宋体" w:eastAsia="新宋体"/>
          <w:b w:val="0"/>
          <w:sz w:val="21"/>
          <w:szCs w:val="21"/>
        </w:rPr>
      </w:pPr>
      <w:bookmarkStart w:id="990" w:name="_Toc351203645"/>
      <w:bookmarkStart w:id="991" w:name="_Toc296346720"/>
      <w:bookmarkStart w:id="992" w:name="_Toc296891047"/>
      <w:bookmarkStart w:id="993" w:name="_Toc296944558"/>
      <w:bookmarkStart w:id="994" w:name="_Toc296503219"/>
      <w:bookmarkStart w:id="995" w:name="_Toc304295593"/>
      <w:bookmarkStart w:id="996" w:name="_Toc303539172"/>
      <w:bookmarkStart w:id="997" w:name="_Toc300935015"/>
      <w:bookmarkStart w:id="998" w:name="_Toc297216223"/>
      <w:bookmarkStart w:id="999" w:name="_Toc296891259"/>
      <w:bookmarkStart w:id="1000" w:name="_Toc292559424"/>
      <w:bookmarkStart w:id="1001" w:name="_Toc296347218"/>
      <w:bookmarkStart w:id="1002" w:name="_Toc297120519"/>
      <w:bookmarkStart w:id="1003" w:name="_Toc297123564"/>
      <w:bookmarkStart w:id="1004" w:name="_Toc297048405"/>
      <w:bookmarkStart w:id="1005" w:name="_Toc292559929"/>
      <w:bookmarkStart w:id="1006" w:name="_Toc312678053"/>
      <w:r>
        <w:rPr>
          <w:rFonts w:ascii="新宋体" w:hAnsi="新宋体" w:eastAsia="新宋体"/>
          <w:b w:val="0"/>
          <w:sz w:val="21"/>
          <w:szCs w:val="21"/>
        </w:rPr>
        <w:t>13.验收和工程试车</w:t>
      </w:r>
      <w:bookmarkEnd w:id="990"/>
    </w:p>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Pr>
        <w:spacing w:line="312" w:lineRule="auto"/>
        <w:ind w:firstLine="420" w:firstLineChars="200"/>
        <w:rPr>
          <w:rFonts w:ascii="新宋体" w:hAnsi="新宋体" w:eastAsia="新宋体"/>
          <w:sz w:val="21"/>
          <w:szCs w:val="21"/>
        </w:rPr>
      </w:pPr>
      <w:r>
        <w:rPr>
          <w:rFonts w:ascii="新宋体" w:hAnsi="新宋体" w:eastAsia="新宋体"/>
          <w:sz w:val="21"/>
          <w:szCs w:val="21"/>
        </w:rPr>
        <w:t>13.1 分部分项工程验收</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13.1.2监理人不能按时进行验收时，应提前小时提交书面延期要求。</w:t>
      </w:r>
    </w:p>
    <w:p>
      <w:pPr>
        <w:spacing w:line="312" w:lineRule="auto"/>
        <w:ind w:firstLine="420" w:firstLineChars="200"/>
        <w:jc w:val="left"/>
        <w:rPr>
          <w:rFonts w:ascii="新宋体" w:hAnsi="新宋体" w:eastAsia="新宋体"/>
          <w:b/>
          <w:sz w:val="21"/>
          <w:szCs w:val="21"/>
        </w:rPr>
      </w:pPr>
      <w:r>
        <w:rPr>
          <w:rFonts w:ascii="新宋体" w:hAnsi="新宋体" w:eastAsia="新宋体"/>
          <w:sz w:val="21"/>
          <w:szCs w:val="21"/>
        </w:rPr>
        <w:t>关于延期最长不得超过：小时。</w:t>
      </w:r>
    </w:p>
    <w:p>
      <w:pPr>
        <w:spacing w:line="312" w:lineRule="auto"/>
        <w:ind w:firstLine="420" w:firstLineChars="200"/>
        <w:rPr>
          <w:rFonts w:ascii="新宋体" w:hAnsi="新宋体" w:eastAsia="新宋体"/>
          <w:sz w:val="21"/>
          <w:szCs w:val="21"/>
        </w:rPr>
      </w:pPr>
      <w:bookmarkStart w:id="1007" w:name="_Toc300935016"/>
      <w:bookmarkStart w:id="1008" w:name="_Toc296891263"/>
      <w:bookmarkStart w:id="1009" w:name="_Toc303539173"/>
      <w:bookmarkStart w:id="1010" w:name="_Toc292559428"/>
      <w:bookmarkStart w:id="1011" w:name="_Toc296944562"/>
      <w:bookmarkStart w:id="1012" w:name="_Toc296503223"/>
      <w:bookmarkStart w:id="1013" w:name="_Toc296347222"/>
      <w:bookmarkStart w:id="1014" w:name="_Toc296891051"/>
      <w:bookmarkStart w:id="1015" w:name="_Toc297120523"/>
      <w:bookmarkStart w:id="1016" w:name="_Toc304295596"/>
      <w:bookmarkStart w:id="1017" w:name="_Toc297123565"/>
      <w:bookmarkStart w:id="1018" w:name="_Toc297048409"/>
      <w:bookmarkStart w:id="1019" w:name="_Toc296346724"/>
      <w:bookmarkStart w:id="1020" w:name="_Toc297216224"/>
      <w:bookmarkStart w:id="1021" w:name="_Toc312678056"/>
      <w:bookmarkStart w:id="1022" w:name="_Toc292559933"/>
      <w:bookmarkStart w:id="1023" w:name="_Toc267251474"/>
      <w:bookmarkStart w:id="1024" w:name="_Toc267251475"/>
      <w:bookmarkStart w:id="1025" w:name="_Toc267251472"/>
      <w:bookmarkStart w:id="1026" w:name="_Toc267251473"/>
      <w:bookmarkStart w:id="1027" w:name="_Toc267251471"/>
      <w:bookmarkStart w:id="1028" w:name="_Toc267251476"/>
      <w:bookmarkStart w:id="1029" w:name="_Toc267251470"/>
      <w:r>
        <w:rPr>
          <w:rFonts w:ascii="新宋体" w:hAnsi="新宋体" w:eastAsia="新宋体"/>
          <w:sz w:val="21"/>
          <w:szCs w:val="21"/>
        </w:rPr>
        <w:t>13.2 竣工验收</w:t>
      </w:r>
    </w:p>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Pr>
        <w:spacing w:line="312" w:lineRule="auto"/>
        <w:ind w:firstLine="420" w:firstLineChars="200"/>
        <w:jc w:val="left"/>
        <w:rPr>
          <w:rFonts w:ascii="新宋体" w:hAnsi="新宋体" w:eastAsia="新宋体"/>
          <w:sz w:val="21"/>
          <w:szCs w:val="21"/>
        </w:rPr>
      </w:pPr>
      <w:bookmarkStart w:id="1030" w:name="_Toc280868704"/>
      <w:bookmarkStart w:id="1031" w:name="_Toc280868705"/>
      <w:bookmarkStart w:id="1032" w:name="_Toc280868706"/>
      <w:bookmarkStart w:id="1033" w:name="_Toc280868707"/>
      <w:bookmarkStart w:id="1034" w:name="_Toc280868708"/>
      <w:bookmarkStart w:id="1035" w:name="_Toc280868709"/>
      <w:r>
        <w:rPr>
          <w:rFonts w:ascii="新宋体" w:hAnsi="新宋体" w:eastAsia="新宋体"/>
          <w:sz w:val="21"/>
          <w:szCs w:val="21"/>
        </w:rPr>
        <w:t>13.2.2竣工验收程序</w:t>
      </w:r>
    </w:p>
    <w:bookmarkEnd w:id="1030"/>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关于竣工验收程序的约定：。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发包人不按照本项约定组织竣工验收、颁发工程接收证书的违约金的计算方法：。</w:t>
      </w:r>
    </w:p>
    <w:bookmarkEnd w:id="1031"/>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13.2.5移交、接收全部与部分工程</w:t>
      </w:r>
    </w:p>
    <w:bookmarkEnd w:id="1032"/>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承包人向发包人移交工程的期限：。</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发包人未按本合同约定接收全部或部分工程的，违约金的计算方法为：。</w:t>
      </w:r>
    </w:p>
    <w:bookmarkEnd w:id="1033"/>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承包人未按时移交工程的，违约金的计算方法为：。</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13.3 工程试车</w:t>
      </w:r>
    </w:p>
    <w:bookmarkEnd w:id="1034"/>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13.3.1 试车程序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工程试车内容：。</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（1）单机无负荷试车费用由承担；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（2）无负荷联动试车费用由承担。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13.3.3 投料试车</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关于投料试车相关事项的约定：</w:t>
      </w:r>
      <w:r>
        <w:rPr>
          <w:rFonts w:ascii="新宋体" w:hAnsi="新宋体" w:eastAsia="新宋体"/>
          <w:sz w:val="21"/>
          <w:szCs w:val="21"/>
        </w:rPr>
        <w:t>。</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13.6 竣工退场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13.6.1 竣工退场</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承包人完成竣工退场的期限：。</w:t>
      </w:r>
    </w:p>
    <w:p>
      <w:pPr>
        <w:pStyle w:val="7"/>
        <w:spacing w:before="0" w:after="0" w:line="312" w:lineRule="auto"/>
        <w:rPr>
          <w:rFonts w:ascii="新宋体" w:hAnsi="新宋体" w:eastAsia="新宋体"/>
          <w:b w:val="0"/>
          <w:sz w:val="21"/>
          <w:szCs w:val="21"/>
        </w:rPr>
      </w:pPr>
      <w:bookmarkStart w:id="1036" w:name="_Toc351203646"/>
      <w:r>
        <w:rPr>
          <w:rFonts w:ascii="新宋体" w:hAnsi="新宋体" w:eastAsia="新宋体"/>
          <w:b w:val="0"/>
          <w:sz w:val="21"/>
          <w:szCs w:val="21"/>
        </w:rPr>
        <w:t>14. 竣工结算</w:t>
      </w:r>
      <w:bookmarkEnd w:id="1036"/>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14.1 竣工</w:t>
      </w:r>
      <w:r>
        <w:rPr>
          <w:rFonts w:hint="eastAsia" w:ascii="新宋体" w:hAnsi="新宋体" w:eastAsia="新宋体"/>
          <w:sz w:val="21"/>
          <w:szCs w:val="21"/>
        </w:rPr>
        <w:t>结算</w:t>
      </w:r>
      <w:r>
        <w:rPr>
          <w:rFonts w:ascii="新宋体" w:hAnsi="新宋体" w:eastAsia="新宋体"/>
          <w:sz w:val="21"/>
          <w:szCs w:val="21"/>
        </w:rPr>
        <w:t>申请</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承包人提交竣工</w:t>
      </w:r>
      <w:r>
        <w:rPr>
          <w:rFonts w:hint="eastAsia" w:ascii="新宋体" w:hAnsi="新宋体" w:eastAsia="新宋体"/>
          <w:sz w:val="21"/>
          <w:szCs w:val="21"/>
        </w:rPr>
        <w:t>结算</w:t>
      </w:r>
      <w:r>
        <w:rPr>
          <w:rFonts w:ascii="新宋体" w:hAnsi="新宋体" w:eastAsia="新宋体"/>
          <w:sz w:val="21"/>
          <w:szCs w:val="21"/>
        </w:rPr>
        <w:t>申请单的期限：。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竣工</w:t>
      </w:r>
      <w:r>
        <w:rPr>
          <w:rFonts w:hint="eastAsia" w:ascii="新宋体" w:hAnsi="新宋体" w:eastAsia="新宋体"/>
          <w:sz w:val="21"/>
          <w:szCs w:val="21"/>
        </w:rPr>
        <w:t>结算</w:t>
      </w:r>
      <w:r>
        <w:rPr>
          <w:rFonts w:ascii="新宋体" w:hAnsi="新宋体" w:eastAsia="新宋体"/>
          <w:sz w:val="21"/>
          <w:szCs w:val="21"/>
        </w:rPr>
        <w:t>申请单应包括的内容：。</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14.2 竣工结算审核</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审批</w:t>
      </w:r>
      <w:r>
        <w:rPr>
          <w:rFonts w:ascii="新宋体" w:hAnsi="新宋体" w:eastAsia="新宋体"/>
          <w:sz w:val="21"/>
          <w:szCs w:val="21"/>
        </w:rPr>
        <w:t>竣工付款申请单的期限：。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发包人完成竣工付款的期限：。</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关于竣工付款证书异议部分复核的方式和程序：</w:t>
      </w:r>
      <w:r>
        <w:rPr>
          <w:rFonts w:ascii="新宋体" w:hAnsi="新宋体" w:eastAsia="新宋体"/>
          <w:sz w:val="21"/>
          <w:szCs w:val="21"/>
        </w:rPr>
        <w:t>。</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14.4 最终结清</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14.4.1 最终结清申请单</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承包人提交最终结清申请单的份数：。</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承包人提交最终结算申请单的期限：。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14.4.2 最终结清证书和支付</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（1）发包人完成最终结清申请单的</w:t>
      </w:r>
      <w:r>
        <w:rPr>
          <w:rFonts w:hint="eastAsia" w:ascii="新宋体" w:hAnsi="新宋体" w:eastAsia="新宋体"/>
          <w:sz w:val="21"/>
          <w:szCs w:val="21"/>
        </w:rPr>
        <w:t>审批</w:t>
      </w:r>
      <w:r>
        <w:rPr>
          <w:rFonts w:ascii="新宋体" w:hAnsi="新宋体" w:eastAsia="新宋体"/>
          <w:sz w:val="21"/>
          <w:szCs w:val="21"/>
        </w:rPr>
        <w:t>并颁发最终结清证书的期限：。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（2）发包人完成支付的期限：。</w:t>
      </w:r>
    </w:p>
    <w:bookmarkEnd w:id="1023"/>
    <w:bookmarkEnd w:id="1024"/>
    <w:bookmarkEnd w:id="1025"/>
    <w:bookmarkEnd w:id="1026"/>
    <w:bookmarkEnd w:id="1027"/>
    <w:bookmarkEnd w:id="1028"/>
    <w:bookmarkEnd w:id="1029"/>
    <w:bookmarkEnd w:id="1035"/>
    <w:p>
      <w:pPr>
        <w:pStyle w:val="7"/>
        <w:spacing w:before="0" w:after="0" w:line="312" w:lineRule="auto"/>
        <w:rPr>
          <w:rFonts w:ascii="新宋体" w:hAnsi="新宋体" w:eastAsia="新宋体"/>
          <w:b w:val="0"/>
          <w:sz w:val="21"/>
          <w:szCs w:val="21"/>
        </w:rPr>
      </w:pPr>
      <w:bookmarkStart w:id="1037" w:name="_Toc351203647"/>
      <w:bookmarkStart w:id="1038" w:name="_Toc267251483"/>
      <w:bookmarkStart w:id="1039" w:name="_Toc267251482"/>
      <w:bookmarkStart w:id="1040" w:name="_Toc267251484"/>
      <w:bookmarkStart w:id="1041" w:name="_Toc267251485"/>
      <w:bookmarkStart w:id="1042" w:name="_Toc267251486"/>
      <w:bookmarkStart w:id="1043" w:name="_Toc267251490"/>
      <w:bookmarkStart w:id="1044" w:name="_Toc267251488"/>
      <w:bookmarkStart w:id="1045" w:name="_Toc267251489"/>
      <w:bookmarkStart w:id="1046" w:name="_Toc267251497"/>
      <w:bookmarkStart w:id="1047" w:name="_Toc267251496"/>
      <w:bookmarkStart w:id="1048" w:name="_Toc267251495"/>
      <w:bookmarkStart w:id="1049" w:name="_Toc267251494"/>
      <w:bookmarkStart w:id="1050" w:name="_Toc267251499"/>
      <w:bookmarkStart w:id="1051" w:name="_Toc267251493"/>
      <w:bookmarkStart w:id="1052" w:name="_Toc267251502"/>
      <w:bookmarkStart w:id="1053" w:name="_Toc267251498"/>
      <w:bookmarkStart w:id="1054" w:name="_Toc267251492"/>
      <w:bookmarkStart w:id="1055" w:name="_Toc267251491"/>
      <w:bookmarkStart w:id="1056" w:name="_Toc267251501"/>
      <w:bookmarkStart w:id="1057" w:name="_Toc267251503"/>
      <w:bookmarkStart w:id="1058" w:name="_Toc267251506"/>
      <w:bookmarkStart w:id="1059" w:name="_Toc267251504"/>
      <w:bookmarkStart w:id="1060" w:name="_Toc267251507"/>
      <w:bookmarkStart w:id="1061" w:name="_Toc267251508"/>
      <w:bookmarkStart w:id="1062" w:name="_Toc267251511"/>
      <w:bookmarkStart w:id="1063" w:name="_Toc267251509"/>
      <w:bookmarkStart w:id="1064" w:name="_Toc267251514"/>
      <w:bookmarkStart w:id="1065" w:name="_Toc267251513"/>
      <w:bookmarkStart w:id="1066" w:name="_Toc267251510"/>
      <w:bookmarkStart w:id="1067" w:name="_Toc267251515"/>
      <w:r>
        <w:rPr>
          <w:rFonts w:ascii="新宋体" w:hAnsi="新宋体" w:eastAsia="新宋体"/>
          <w:b w:val="0"/>
          <w:sz w:val="21"/>
          <w:szCs w:val="21"/>
        </w:rPr>
        <w:t>15. 缺陷责任期与保修</w:t>
      </w:r>
      <w:bookmarkEnd w:id="1037"/>
    </w:p>
    <w:p>
      <w:pPr>
        <w:spacing w:line="312" w:lineRule="auto"/>
        <w:ind w:firstLine="420" w:firstLineChars="200"/>
        <w:rPr>
          <w:rFonts w:ascii="新宋体" w:hAnsi="新宋体" w:eastAsia="新宋体"/>
          <w:sz w:val="21"/>
          <w:szCs w:val="21"/>
        </w:rPr>
      </w:pPr>
      <w:r>
        <w:rPr>
          <w:rFonts w:ascii="新宋体" w:hAnsi="新宋体" w:eastAsia="新宋体"/>
          <w:sz w:val="21"/>
          <w:szCs w:val="21"/>
        </w:rPr>
        <w:t>15.2缺陷责任期</w:t>
      </w:r>
      <w:bookmarkEnd w:id="1038"/>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缺陷责任期的具体期限：。</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15.3 质量保证金</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关于是否扣留质量保证金的约定：</w:t>
      </w:r>
      <w:r>
        <w:rPr>
          <w:rFonts w:ascii="新宋体" w:hAnsi="新宋体" w:eastAsia="新宋体"/>
          <w:sz w:val="21"/>
          <w:szCs w:val="21"/>
        </w:rPr>
        <w:t>。</w:t>
      </w:r>
      <w:r>
        <w:rPr>
          <w:rFonts w:hint="eastAsia" w:ascii="新宋体" w:hAnsi="新宋体" w:eastAsia="新宋体"/>
          <w:sz w:val="21"/>
          <w:szCs w:val="21"/>
        </w:rPr>
        <w:t>在工程项目竣工前，承包人按专用合同条款第3.7条提供履约担保的，发包人不得同时预留工程质量保证金。</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 xml:space="preserve">15.3.1 </w:t>
      </w:r>
      <w:r>
        <w:rPr>
          <w:rFonts w:hint="eastAsia" w:ascii="新宋体" w:hAnsi="新宋体" w:eastAsia="新宋体"/>
          <w:sz w:val="21"/>
          <w:szCs w:val="21"/>
        </w:rPr>
        <w:t>承包人提供</w:t>
      </w:r>
      <w:r>
        <w:rPr>
          <w:rFonts w:ascii="新宋体" w:hAnsi="新宋体" w:eastAsia="新宋体"/>
          <w:sz w:val="21"/>
          <w:szCs w:val="21"/>
        </w:rPr>
        <w:t>质量保证金的</w:t>
      </w:r>
      <w:r>
        <w:rPr>
          <w:rFonts w:hint="eastAsia" w:ascii="新宋体" w:hAnsi="新宋体" w:eastAsia="新宋体"/>
          <w:sz w:val="21"/>
          <w:szCs w:val="21"/>
        </w:rPr>
        <w:t>方</w:t>
      </w:r>
      <w:r>
        <w:rPr>
          <w:rFonts w:ascii="新宋体" w:hAnsi="新宋体" w:eastAsia="新宋体"/>
          <w:sz w:val="21"/>
          <w:szCs w:val="21"/>
        </w:rPr>
        <w:t>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质量保证金采用以下第种方式：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 xml:space="preserve">（1）质量保证金保函，保证金额为：； </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（2）%的工程款；</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w:t>
      </w:r>
      <w:r>
        <w:rPr>
          <w:rFonts w:hint="eastAsia" w:ascii="新宋体" w:hAnsi="新宋体" w:eastAsia="新宋体"/>
          <w:sz w:val="21"/>
          <w:szCs w:val="21"/>
        </w:rPr>
        <w:t>方</w:t>
      </w:r>
      <w:r>
        <w:rPr>
          <w:rFonts w:ascii="新宋体" w:hAnsi="新宋体" w:eastAsia="新宋体"/>
          <w:sz w:val="21"/>
          <w:szCs w:val="21"/>
        </w:rPr>
        <w:t>式:。</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 xml:space="preserve">15.3.2 质量保证金的扣留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质量保证金的扣留采取以下第种方式：</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（1）在支付工程进度款时逐次扣留，在此情形下，质量保证金的计算基数不包括预付款的支付、扣回以及价格调整的金额；</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（2）工程竣工结算时一次性扣留质量保证金；</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（3）其他扣留方式:。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关于质量保证金的补充约定：。</w:t>
      </w:r>
    </w:p>
    <w:bookmarkEnd w:id="1039"/>
    <w:bookmarkEnd w:id="1040"/>
    <w:p>
      <w:pPr>
        <w:spacing w:line="312" w:lineRule="auto"/>
        <w:ind w:firstLine="420" w:firstLineChars="200"/>
        <w:rPr>
          <w:rFonts w:ascii="新宋体" w:hAnsi="新宋体" w:eastAsia="新宋体"/>
          <w:sz w:val="21"/>
          <w:szCs w:val="21"/>
        </w:rPr>
      </w:pPr>
      <w:r>
        <w:rPr>
          <w:rFonts w:ascii="新宋体" w:hAnsi="新宋体" w:eastAsia="新宋体"/>
          <w:sz w:val="21"/>
          <w:szCs w:val="21"/>
        </w:rPr>
        <w:t>15.4保修</w:t>
      </w:r>
    </w:p>
    <w:bookmarkEnd w:id="1041"/>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15.4.1 保修责任</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工程保修期为：</w:t>
      </w:r>
      <w:r>
        <w:rPr>
          <w:rFonts w:ascii="新宋体" w:hAnsi="新宋体" w:eastAsia="新宋体"/>
          <w:b/>
          <w:sz w:val="21"/>
          <w:szCs w:val="21"/>
        </w:rPr>
        <w:t>。</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15.4.3 修复通知</w:t>
      </w:r>
    </w:p>
    <w:p>
      <w:pPr>
        <w:spacing w:line="312" w:lineRule="auto"/>
        <w:ind w:firstLine="409" w:firstLineChars="195"/>
        <w:jc w:val="left"/>
        <w:rPr>
          <w:rFonts w:ascii="新宋体" w:hAnsi="新宋体" w:eastAsia="新宋体"/>
          <w:sz w:val="21"/>
          <w:szCs w:val="21"/>
        </w:rPr>
      </w:pPr>
      <w:r>
        <w:rPr>
          <w:rFonts w:ascii="新宋体" w:hAnsi="新宋体" w:eastAsia="新宋体"/>
          <w:sz w:val="21"/>
          <w:szCs w:val="21"/>
        </w:rPr>
        <w:t>承包人收到保修通知并到达工程现场的合理时间：。</w:t>
      </w:r>
    </w:p>
    <w:bookmarkEnd w:id="1042"/>
    <w:bookmarkEnd w:id="1043"/>
    <w:bookmarkEnd w:id="1044"/>
    <w:bookmarkEnd w:id="1045"/>
    <w:p>
      <w:pPr>
        <w:pStyle w:val="7"/>
        <w:spacing w:before="0" w:after="0" w:line="312" w:lineRule="auto"/>
        <w:rPr>
          <w:rFonts w:ascii="新宋体" w:hAnsi="新宋体" w:eastAsia="新宋体"/>
          <w:b w:val="0"/>
          <w:sz w:val="21"/>
          <w:szCs w:val="21"/>
        </w:rPr>
      </w:pPr>
      <w:bookmarkStart w:id="1068" w:name="_Toc351203648"/>
      <w:bookmarkStart w:id="1069" w:name="_Toc280868717"/>
      <w:bookmarkStart w:id="1070" w:name="_Toc280868718"/>
      <w:r>
        <w:rPr>
          <w:rFonts w:ascii="新宋体" w:hAnsi="新宋体" w:eastAsia="新宋体"/>
          <w:b w:val="0"/>
          <w:sz w:val="21"/>
          <w:szCs w:val="21"/>
        </w:rPr>
        <w:t>16. 违约</w:t>
      </w:r>
      <w:bookmarkEnd w:id="1068"/>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16.1 发包人违约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16.1.1发包人违约的情形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发包人违约的其他情形：。</w:t>
      </w:r>
    </w:p>
    <w:p>
      <w:pPr>
        <w:spacing w:line="312" w:lineRule="auto"/>
        <w:ind w:left="1050" w:hanging="1050" w:hangingChars="500"/>
        <w:jc w:val="left"/>
        <w:rPr>
          <w:rFonts w:ascii="新宋体" w:hAnsi="新宋体" w:eastAsia="新宋体"/>
          <w:sz w:val="21"/>
          <w:szCs w:val="21"/>
        </w:rPr>
      </w:pPr>
      <w:r>
        <w:rPr>
          <w:rFonts w:ascii="新宋体" w:hAnsi="新宋体" w:eastAsia="新宋体"/>
          <w:sz w:val="21"/>
          <w:szCs w:val="21"/>
        </w:rPr>
        <w:t xml:space="preserve">    16.1.2 发包人违约的责任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发包人违约责任的承担方式和计算方法：</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（1）因发包人原因未能在计划开工日期前7天内下达开工通知的违约责任：。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（2）因发包人原因未能按合同约定支付合同价款的违约责任：。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（3）发包人违反第10.1款</w:t>
      </w:r>
      <w:r>
        <w:rPr>
          <w:rFonts w:hint="eastAsia" w:ascii="新宋体" w:hAnsi="新宋体" w:eastAsia="新宋体"/>
          <w:sz w:val="21"/>
          <w:szCs w:val="21"/>
        </w:rPr>
        <w:t>〔</w:t>
      </w:r>
      <w:r>
        <w:rPr>
          <w:rFonts w:ascii="新宋体" w:hAnsi="新宋体" w:eastAsia="新宋体"/>
          <w:sz w:val="21"/>
          <w:szCs w:val="21"/>
        </w:rPr>
        <w:t>变更的范围</w:t>
      </w:r>
      <w:r>
        <w:rPr>
          <w:rFonts w:hint="eastAsia" w:ascii="新宋体" w:hAnsi="新宋体" w:eastAsia="新宋体"/>
          <w:sz w:val="21"/>
          <w:szCs w:val="21"/>
        </w:rPr>
        <w:t>〕</w:t>
      </w:r>
      <w:r>
        <w:rPr>
          <w:rFonts w:ascii="新宋体" w:hAnsi="新宋体" w:eastAsia="新宋体"/>
          <w:sz w:val="21"/>
          <w:szCs w:val="21"/>
        </w:rPr>
        <w:t>第（2）项约定，自行实施被取消的工作或转由他人实施的违约责任：。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（4）发包人提供的材料、工程设备的规格、数量或质量不符合合同约定，或因发包人原因导致交货日期延误或交货地点变更等情况的违约责任：。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（5）因发包人违反合同约定造成暂停施工的违约责任：。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（6）发包人无正当理由没有在约定期限内发出复工指示，导致承包人无法复工的违约责任：。</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（7）</w:t>
      </w:r>
      <w:r>
        <w:rPr>
          <w:rFonts w:hint="eastAsia" w:ascii="新宋体" w:hAnsi="新宋体" w:eastAsia="新宋体"/>
          <w:sz w:val="21"/>
          <w:szCs w:val="21"/>
        </w:rPr>
        <w:t>其他：</w:t>
      </w:r>
      <w:r>
        <w:rPr>
          <w:rFonts w:ascii="新宋体" w:hAnsi="新宋体" w:eastAsia="新宋体"/>
          <w:sz w:val="21"/>
          <w:szCs w:val="21"/>
        </w:rPr>
        <w:t>。</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16.1.3 因发包人违约解除合同</w:t>
      </w:r>
    </w:p>
    <w:p>
      <w:pPr>
        <w:autoSpaceDE w:val="0"/>
        <w:autoSpaceDN w:val="0"/>
        <w:adjustRightInd w:val="0"/>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承包人按16.1.1项</w:t>
      </w:r>
      <w:r>
        <w:rPr>
          <w:rFonts w:hint="eastAsia" w:ascii="新宋体" w:hAnsi="新宋体" w:eastAsia="新宋体"/>
          <w:sz w:val="21"/>
          <w:szCs w:val="21"/>
        </w:rPr>
        <w:t>〔</w:t>
      </w:r>
      <w:r>
        <w:rPr>
          <w:rFonts w:ascii="新宋体" w:hAnsi="新宋体" w:eastAsia="新宋体"/>
          <w:sz w:val="21"/>
          <w:szCs w:val="21"/>
        </w:rPr>
        <w:t>发包人违约的情形</w:t>
      </w:r>
      <w:r>
        <w:rPr>
          <w:rFonts w:hint="eastAsia" w:ascii="新宋体" w:hAnsi="新宋体" w:eastAsia="新宋体"/>
          <w:sz w:val="21"/>
          <w:szCs w:val="21"/>
        </w:rPr>
        <w:t>〕</w:t>
      </w:r>
      <w:r>
        <w:rPr>
          <w:rFonts w:ascii="新宋体" w:hAnsi="新宋体" w:eastAsia="新宋体"/>
          <w:sz w:val="21"/>
          <w:szCs w:val="21"/>
        </w:rPr>
        <w:t>约定暂停施工满天后发包人仍不纠正其违约行为并致使合同目的不能实现的，承包人有权解除合同。</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16.2 承包人违约</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16.2.1 承包人违约的情形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承包人违约的其他情形：。</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16.2.2承包人违约的责任</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 xml:space="preserve">承包人违约责任的承担方式和计算方法：。    </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16.2.3 因承包人违约解除合同</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关于承包人违约解除合同的特别约定：。</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发包人</w:t>
      </w:r>
      <w:r>
        <w:rPr>
          <w:rFonts w:hint="eastAsia" w:ascii="新宋体" w:hAnsi="新宋体" w:eastAsia="新宋体"/>
          <w:sz w:val="21"/>
          <w:szCs w:val="21"/>
        </w:rPr>
        <w:t>继续</w:t>
      </w:r>
      <w:r>
        <w:rPr>
          <w:rFonts w:ascii="新宋体" w:hAnsi="新宋体" w:eastAsia="新宋体"/>
          <w:sz w:val="21"/>
          <w:szCs w:val="21"/>
        </w:rPr>
        <w:t>使用承包人在施工现场的材料、设备、临时工程、承包人文件和由承包人或以其名义编制的其他文件</w:t>
      </w:r>
      <w:r>
        <w:rPr>
          <w:rFonts w:hint="eastAsia" w:ascii="新宋体" w:hAnsi="新宋体" w:eastAsia="新宋体"/>
          <w:sz w:val="21"/>
          <w:szCs w:val="21"/>
        </w:rPr>
        <w:t>的费用承担方式</w:t>
      </w:r>
      <w:r>
        <w:rPr>
          <w:rFonts w:ascii="新宋体" w:hAnsi="新宋体" w:eastAsia="新宋体"/>
          <w:sz w:val="21"/>
          <w:szCs w:val="21"/>
        </w:rPr>
        <w:t>：</w:t>
      </w:r>
      <w:r>
        <w:rPr>
          <w:rFonts w:hint="eastAsia" w:ascii="新宋体" w:hAnsi="新宋体" w:eastAsia="新宋体"/>
          <w:sz w:val="21"/>
          <w:szCs w:val="21"/>
        </w:rPr>
        <w:t>。</w:t>
      </w:r>
    </w:p>
    <w:p>
      <w:pPr>
        <w:pStyle w:val="7"/>
        <w:spacing w:before="0" w:after="0" w:line="312" w:lineRule="auto"/>
        <w:rPr>
          <w:rFonts w:ascii="新宋体" w:hAnsi="新宋体" w:eastAsia="新宋体"/>
          <w:b w:val="0"/>
          <w:sz w:val="21"/>
          <w:szCs w:val="21"/>
        </w:rPr>
      </w:pPr>
      <w:bookmarkStart w:id="1071" w:name="_Toc351203649"/>
      <w:r>
        <w:rPr>
          <w:rFonts w:ascii="新宋体" w:hAnsi="新宋体" w:eastAsia="新宋体"/>
          <w:b w:val="0"/>
          <w:sz w:val="21"/>
          <w:szCs w:val="21"/>
        </w:rPr>
        <w:t>17. 不可抗力</w:t>
      </w:r>
      <w:bookmarkEnd w:id="1069"/>
      <w:bookmarkEnd w:id="1071"/>
    </w:p>
    <w:p>
      <w:pPr>
        <w:spacing w:line="312" w:lineRule="auto"/>
        <w:ind w:firstLine="420" w:firstLineChars="200"/>
        <w:rPr>
          <w:rFonts w:ascii="新宋体" w:hAnsi="新宋体" w:eastAsia="新宋体"/>
          <w:sz w:val="21"/>
          <w:szCs w:val="21"/>
        </w:rPr>
      </w:pPr>
      <w:r>
        <w:rPr>
          <w:rFonts w:ascii="新宋体" w:hAnsi="新宋体" w:eastAsia="新宋体"/>
          <w:sz w:val="21"/>
          <w:szCs w:val="21"/>
        </w:rPr>
        <w:t>17.1 不可抗力的确认</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除通用合同条款约定的不可抗力事件之外，视为不可抗力的其他情形： 。</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17.4 因不可抗力解除合同</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合同解除后，发包人应在商定或确定发包人应支付款项后天内完成款项的支付。</w:t>
      </w:r>
    </w:p>
    <w:p>
      <w:pPr>
        <w:pStyle w:val="7"/>
        <w:spacing w:before="0" w:after="0" w:line="312" w:lineRule="auto"/>
        <w:rPr>
          <w:rFonts w:ascii="新宋体" w:hAnsi="新宋体" w:eastAsia="新宋体"/>
          <w:b w:val="0"/>
          <w:sz w:val="21"/>
          <w:szCs w:val="21"/>
        </w:rPr>
      </w:pPr>
      <w:bookmarkStart w:id="1072" w:name="_Toc351203650"/>
      <w:r>
        <w:rPr>
          <w:rFonts w:ascii="新宋体" w:hAnsi="新宋体" w:eastAsia="新宋体"/>
          <w:b w:val="0"/>
          <w:sz w:val="21"/>
          <w:szCs w:val="21"/>
        </w:rPr>
        <w:t>18. 保险</w:t>
      </w:r>
      <w:bookmarkEnd w:id="1072"/>
    </w:p>
    <w:bookmarkEnd w:id="1070"/>
    <w:p>
      <w:pPr>
        <w:spacing w:line="312" w:lineRule="auto"/>
        <w:ind w:firstLine="420" w:firstLineChars="200"/>
        <w:rPr>
          <w:rFonts w:ascii="新宋体" w:hAnsi="新宋体" w:eastAsia="新宋体"/>
          <w:sz w:val="21"/>
          <w:szCs w:val="21"/>
        </w:rPr>
      </w:pPr>
      <w:r>
        <w:rPr>
          <w:rFonts w:ascii="新宋体" w:hAnsi="新宋体" w:eastAsia="新宋体"/>
          <w:sz w:val="21"/>
          <w:szCs w:val="21"/>
        </w:rPr>
        <w:t>18.1 工程保险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关于工程保险的特别约定：。</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18.3 其他保险</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关于其他保险的约定：。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承包人是否应为其施工设备等办理财产保险：。</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18.7 通知义务</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关于变更保险合同时的通知义务的约定：。</w:t>
      </w:r>
    </w:p>
    <w:bookmarkEnd w:id="1046"/>
    <w:bookmarkEnd w:id="1047"/>
    <w:bookmarkEnd w:id="1048"/>
    <w:bookmarkEnd w:id="1049"/>
    <w:bookmarkEnd w:id="1050"/>
    <w:bookmarkEnd w:id="1051"/>
    <w:bookmarkEnd w:id="1052"/>
    <w:bookmarkEnd w:id="1053"/>
    <w:bookmarkEnd w:id="1054"/>
    <w:bookmarkEnd w:id="1055"/>
    <w:bookmarkEnd w:id="1056"/>
    <w:bookmarkEnd w:id="1057"/>
    <w:p>
      <w:pPr>
        <w:pStyle w:val="7"/>
        <w:spacing w:before="0" w:after="0" w:line="312" w:lineRule="auto"/>
        <w:rPr>
          <w:rFonts w:ascii="新宋体" w:hAnsi="新宋体" w:eastAsia="新宋体"/>
          <w:b w:val="0"/>
          <w:sz w:val="21"/>
          <w:szCs w:val="21"/>
        </w:rPr>
      </w:pPr>
      <w:bookmarkStart w:id="1073" w:name="_Toc351203651"/>
      <w:r>
        <w:rPr>
          <w:rFonts w:ascii="新宋体" w:hAnsi="新宋体" w:eastAsia="新宋体"/>
          <w:b w:val="0"/>
          <w:sz w:val="21"/>
          <w:szCs w:val="21"/>
        </w:rPr>
        <w:t>20. 争议解决</w:t>
      </w:r>
      <w:bookmarkEnd w:id="1073"/>
    </w:p>
    <w:bookmarkEnd w:id="1058"/>
    <w:bookmarkEnd w:id="1059"/>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20.3 争</w:t>
      </w:r>
      <w:bookmarkEnd w:id="1060"/>
      <w:r>
        <w:rPr>
          <w:rFonts w:ascii="新宋体" w:hAnsi="新宋体" w:eastAsia="新宋体"/>
          <w:sz w:val="21"/>
          <w:szCs w:val="21"/>
        </w:rPr>
        <w:t>议评审</w:t>
      </w:r>
    </w:p>
    <w:p>
      <w:pPr>
        <w:spacing w:line="312" w:lineRule="auto"/>
        <w:ind w:left="241" w:leftChars="71" w:firstLine="315" w:firstLineChars="150"/>
        <w:jc w:val="left"/>
        <w:rPr>
          <w:rFonts w:ascii="新宋体" w:hAnsi="新宋体" w:eastAsia="新宋体"/>
          <w:sz w:val="21"/>
          <w:szCs w:val="21"/>
        </w:rPr>
      </w:pPr>
      <w:r>
        <w:rPr>
          <w:rFonts w:ascii="新宋体" w:hAnsi="新宋体" w:eastAsia="新宋体"/>
          <w:sz w:val="21"/>
          <w:szCs w:val="21"/>
        </w:rPr>
        <w:t>合同当事人是否同意将工程争议提交争议评审小组决</w:t>
      </w:r>
      <w:r>
        <w:rPr>
          <w:rFonts w:hint="eastAsia" w:ascii="新宋体" w:hAnsi="新宋体" w:eastAsia="新宋体"/>
          <w:sz w:val="21"/>
          <w:szCs w:val="21"/>
        </w:rPr>
        <w:t xml:space="preserve">定：。  </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20.3.1 争议评审小组的确定</w:t>
      </w:r>
    </w:p>
    <w:p>
      <w:pPr>
        <w:spacing w:line="312" w:lineRule="auto"/>
        <w:ind w:firstLine="420" w:firstLineChars="200"/>
        <w:jc w:val="left"/>
        <w:rPr>
          <w:rFonts w:ascii="新宋体" w:hAnsi="新宋体" w:eastAsia="新宋体"/>
          <w:sz w:val="21"/>
          <w:szCs w:val="21"/>
          <w:u w:val="single"/>
        </w:rPr>
      </w:pPr>
      <w:r>
        <w:rPr>
          <w:rFonts w:ascii="新宋体" w:hAnsi="新宋体" w:eastAsia="新宋体"/>
          <w:sz w:val="21"/>
          <w:szCs w:val="21"/>
        </w:rPr>
        <w:t>争议评审小组成员的确定：。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选定争议评审员的期限：。</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争议评审小组成员的报酬承担方式：。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其他事项的约定：。</w:t>
      </w:r>
    </w:p>
    <w:p>
      <w:pPr>
        <w:autoSpaceDE w:val="0"/>
        <w:autoSpaceDN w:val="0"/>
        <w:adjustRightInd w:val="0"/>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20.3.2 争议评审小组的决定</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合同当事人关于本项的约定：。</w:t>
      </w:r>
    </w:p>
    <w:p>
      <w:pPr>
        <w:spacing w:line="312" w:lineRule="auto"/>
        <w:ind w:firstLine="420" w:firstLineChars="200"/>
        <w:outlineLvl w:val="0"/>
        <w:rPr>
          <w:rFonts w:ascii="新宋体" w:hAnsi="新宋体" w:eastAsia="新宋体"/>
          <w:sz w:val="21"/>
          <w:szCs w:val="21"/>
        </w:rPr>
      </w:pPr>
      <w:r>
        <w:rPr>
          <w:rFonts w:ascii="新宋体" w:hAnsi="新宋体" w:eastAsia="新宋体"/>
          <w:sz w:val="21"/>
          <w:szCs w:val="21"/>
        </w:rPr>
        <w:t>20.4仲裁或诉讼</w:t>
      </w:r>
      <w:bookmarkEnd w:id="1061"/>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因合同及合同有关事项发生的争议，按下列第种方式</w:t>
      </w:r>
      <w:r>
        <w:rPr>
          <w:rFonts w:hint="eastAsia" w:ascii="新宋体" w:hAnsi="新宋体" w:eastAsia="新宋体"/>
          <w:sz w:val="21"/>
          <w:szCs w:val="21"/>
        </w:rPr>
        <w:t>解</w:t>
      </w:r>
      <w:r>
        <w:rPr>
          <w:rFonts w:ascii="新宋体" w:hAnsi="新宋体" w:eastAsia="新宋体"/>
          <w:sz w:val="21"/>
          <w:szCs w:val="21"/>
        </w:rPr>
        <w:t>决：</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（1）向仲裁委员会申请仲裁；</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（2）向人民法院起诉。</w:t>
      </w:r>
      <w:bookmarkEnd w:id="1062"/>
      <w:bookmarkEnd w:id="1063"/>
      <w:bookmarkEnd w:id="1064"/>
      <w:bookmarkEnd w:id="1065"/>
      <w:bookmarkEnd w:id="1066"/>
      <w:bookmarkEnd w:id="1067"/>
    </w:p>
    <w:p>
      <w:pPr>
        <w:spacing w:line="288" w:lineRule="auto"/>
        <w:jc w:val="left"/>
        <w:rPr>
          <w:rFonts w:ascii="新宋体" w:hAnsi="新宋体" w:eastAsia="新宋体"/>
          <w:b/>
          <w:sz w:val="21"/>
          <w:szCs w:val="21"/>
        </w:rPr>
      </w:pPr>
      <w:r>
        <w:rPr>
          <w:rFonts w:ascii="新宋体" w:hAnsi="新宋体" w:eastAsia="新宋体"/>
          <w:sz w:val="21"/>
          <w:szCs w:val="21"/>
        </w:rPr>
        <w:br w:type="page"/>
      </w:r>
      <w:bookmarkStart w:id="1074" w:name="_Toc351203652"/>
      <w:r>
        <w:rPr>
          <w:rFonts w:ascii="新宋体" w:hAnsi="新宋体" w:eastAsia="新宋体"/>
          <w:b/>
          <w:sz w:val="21"/>
          <w:szCs w:val="21"/>
        </w:rPr>
        <w:t>附件</w:t>
      </w:r>
      <w:bookmarkEnd w:id="1074"/>
    </w:p>
    <w:p>
      <w:pPr>
        <w:spacing w:line="288" w:lineRule="auto"/>
        <w:jc w:val="left"/>
        <w:rPr>
          <w:rFonts w:ascii="新宋体" w:hAnsi="新宋体" w:eastAsia="新宋体"/>
          <w:sz w:val="21"/>
          <w:szCs w:val="21"/>
        </w:rPr>
      </w:pPr>
      <w:r>
        <w:rPr>
          <w:rFonts w:hint="eastAsia" w:ascii="新宋体" w:hAnsi="新宋体" w:eastAsia="新宋体"/>
          <w:sz w:val="21"/>
          <w:szCs w:val="21"/>
        </w:rPr>
        <w:t>协议书附件：</w:t>
      </w:r>
    </w:p>
    <w:p>
      <w:pPr>
        <w:spacing w:line="288" w:lineRule="auto"/>
        <w:jc w:val="left"/>
        <w:rPr>
          <w:rFonts w:ascii="新宋体" w:hAnsi="新宋体" w:eastAsia="新宋体"/>
          <w:sz w:val="21"/>
          <w:szCs w:val="21"/>
        </w:rPr>
      </w:pPr>
      <w:r>
        <w:rPr>
          <w:rFonts w:ascii="新宋体" w:hAnsi="新宋体" w:eastAsia="新宋体"/>
          <w:sz w:val="21"/>
          <w:szCs w:val="21"/>
        </w:rPr>
        <w:t>附件1：承包人承揽工程项目一览表</w:t>
      </w:r>
    </w:p>
    <w:p>
      <w:pPr>
        <w:spacing w:line="288" w:lineRule="auto"/>
        <w:jc w:val="left"/>
        <w:rPr>
          <w:rFonts w:ascii="新宋体" w:hAnsi="新宋体" w:eastAsia="新宋体"/>
          <w:sz w:val="21"/>
          <w:szCs w:val="21"/>
        </w:rPr>
      </w:pPr>
      <w:r>
        <w:rPr>
          <w:rFonts w:hint="eastAsia" w:ascii="新宋体" w:hAnsi="新宋体" w:eastAsia="新宋体"/>
          <w:sz w:val="21"/>
          <w:szCs w:val="21"/>
        </w:rPr>
        <w:t>专用合同条款附件：</w:t>
      </w:r>
    </w:p>
    <w:p>
      <w:pPr>
        <w:spacing w:line="288" w:lineRule="auto"/>
        <w:jc w:val="left"/>
        <w:rPr>
          <w:rFonts w:ascii="新宋体" w:hAnsi="新宋体" w:eastAsia="新宋体"/>
          <w:sz w:val="21"/>
          <w:szCs w:val="21"/>
        </w:rPr>
      </w:pPr>
      <w:r>
        <w:rPr>
          <w:rFonts w:ascii="新宋体" w:hAnsi="新宋体" w:eastAsia="新宋体"/>
          <w:sz w:val="21"/>
          <w:szCs w:val="21"/>
        </w:rPr>
        <w:t>附件2：发包人供应材料设备一览表</w:t>
      </w:r>
    </w:p>
    <w:p>
      <w:pPr>
        <w:spacing w:line="288" w:lineRule="auto"/>
        <w:jc w:val="left"/>
        <w:rPr>
          <w:rFonts w:ascii="新宋体" w:hAnsi="新宋体" w:eastAsia="新宋体"/>
          <w:sz w:val="21"/>
          <w:szCs w:val="21"/>
        </w:rPr>
      </w:pPr>
      <w:r>
        <w:rPr>
          <w:rFonts w:ascii="新宋体" w:hAnsi="新宋体" w:eastAsia="新宋体"/>
          <w:sz w:val="21"/>
          <w:szCs w:val="21"/>
        </w:rPr>
        <w:t>附件3：工程质量保修书</w:t>
      </w:r>
    </w:p>
    <w:p>
      <w:pPr>
        <w:spacing w:line="288" w:lineRule="auto"/>
        <w:jc w:val="left"/>
        <w:rPr>
          <w:rFonts w:ascii="新宋体" w:hAnsi="新宋体" w:eastAsia="新宋体"/>
          <w:sz w:val="21"/>
          <w:szCs w:val="21"/>
        </w:rPr>
      </w:pPr>
      <w:r>
        <w:rPr>
          <w:rFonts w:ascii="新宋体" w:hAnsi="新宋体" w:eastAsia="新宋体"/>
          <w:sz w:val="21"/>
          <w:szCs w:val="21"/>
        </w:rPr>
        <w:t>附件4：主要建设工程文件目录</w:t>
      </w:r>
    </w:p>
    <w:p>
      <w:pPr>
        <w:spacing w:line="288" w:lineRule="auto"/>
        <w:jc w:val="left"/>
        <w:rPr>
          <w:rFonts w:ascii="新宋体" w:hAnsi="新宋体" w:eastAsia="新宋体"/>
          <w:sz w:val="21"/>
          <w:szCs w:val="21"/>
        </w:rPr>
      </w:pPr>
      <w:r>
        <w:rPr>
          <w:rFonts w:ascii="新宋体" w:hAnsi="新宋体" w:eastAsia="新宋体"/>
          <w:sz w:val="21"/>
          <w:szCs w:val="21"/>
        </w:rPr>
        <w:t>附件5：承包人用于本工程施工的机械设备表</w:t>
      </w:r>
    </w:p>
    <w:p>
      <w:pPr>
        <w:spacing w:line="288" w:lineRule="auto"/>
        <w:jc w:val="left"/>
        <w:rPr>
          <w:rFonts w:ascii="新宋体" w:hAnsi="新宋体" w:eastAsia="新宋体"/>
          <w:sz w:val="21"/>
          <w:szCs w:val="21"/>
        </w:rPr>
      </w:pPr>
      <w:r>
        <w:rPr>
          <w:rFonts w:ascii="新宋体" w:hAnsi="新宋体" w:eastAsia="新宋体"/>
          <w:sz w:val="21"/>
          <w:szCs w:val="21"/>
        </w:rPr>
        <w:t>附件6：承包人主要施工管理人员表</w:t>
      </w:r>
    </w:p>
    <w:p>
      <w:pPr>
        <w:spacing w:line="288" w:lineRule="auto"/>
        <w:jc w:val="left"/>
        <w:rPr>
          <w:rFonts w:ascii="新宋体" w:hAnsi="新宋体" w:eastAsia="新宋体"/>
          <w:sz w:val="21"/>
          <w:szCs w:val="21"/>
        </w:rPr>
      </w:pPr>
      <w:r>
        <w:rPr>
          <w:rFonts w:ascii="新宋体" w:hAnsi="新宋体" w:eastAsia="新宋体"/>
          <w:sz w:val="21"/>
          <w:szCs w:val="21"/>
        </w:rPr>
        <w:t>附件7：分包人主要施工管理人员表</w:t>
      </w:r>
    </w:p>
    <w:p>
      <w:pPr>
        <w:spacing w:line="288" w:lineRule="auto"/>
        <w:jc w:val="left"/>
        <w:rPr>
          <w:rFonts w:ascii="新宋体" w:hAnsi="新宋体" w:eastAsia="新宋体"/>
          <w:sz w:val="21"/>
          <w:szCs w:val="21"/>
        </w:rPr>
      </w:pPr>
      <w:r>
        <w:rPr>
          <w:rFonts w:ascii="新宋体" w:hAnsi="新宋体" w:eastAsia="新宋体"/>
          <w:sz w:val="21"/>
          <w:szCs w:val="21"/>
        </w:rPr>
        <w:t>附件8：履约担保格式</w:t>
      </w:r>
    </w:p>
    <w:p>
      <w:pPr>
        <w:spacing w:line="288" w:lineRule="auto"/>
        <w:jc w:val="left"/>
        <w:rPr>
          <w:rFonts w:ascii="新宋体" w:hAnsi="新宋体" w:eastAsia="新宋体"/>
          <w:sz w:val="21"/>
          <w:szCs w:val="21"/>
        </w:rPr>
      </w:pPr>
      <w:r>
        <w:rPr>
          <w:rFonts w:ascii="新宋体" w:hAnsi="新宋体" w:eastAsia="新宋体"/>
          <w:sz w:val="21"/>
          <w:szCs w:val="21"/>
        </w:rPr>
        <w:t>附件9：预付款担保格式</w:t>
      </w:r>
    </w:p>
    <w:p>
      <w:pPr>
        <w:spacing w:line="288" w:lineRule="auto"/>
        <w:jc w:val="left"/>
        <w:rPr>
          <w:rFonts w:ascii="新宋体" w:hAnsi="新宋体" w:eastAsia="新宋体"/>
          <w:sz w:val="21"/>
          <w:szCs w:val="21"/>
        </w:rPr>
      </w:pPr>
      <w:r>
        <w:rPr>
          <w:rFonts w:ascii="新宋体" w:hAnsi="新宋体" w:eastAsia="新宋体"/>
          <w:sz w:val="21"/>
          <w:szCs w:val="21"/>
        </w:rPr>
        <w:t>附件10：支付担保格式</w:t>
      </w:r>
    </w:p>
    <w:p>
      <w:pPr>
        <w:spacing w:line="288" w:lineRule="auto"/>
        <w:jc w:val="left"/>
        <w:rPr>
          <w:rFonts w:ascii="新宋体" w:hAnsi="新宋体" w:eastAsia="新宋体"/>
          <w:sz w:val="21"/>
          <w:szCs w:val="21"/>
        </w:rPr>
        <w:sectPr>
          <w:footerReference r:id="rId7" w:type="first"/>
          <w:footerReference r:id="rId6" w:type="default"/>
          <w:pgSz w:w="11906" w:h="16838"/>
          <w:pgMar w:top="1134" w:right="1134" w:bottom="1134" w:left="1418" w:header="851" w:footer="992" w:gutter="0"/>
          <w:pgNumType w:start="1"/>
          <w:cols w:space="720" w:num="1"/>
          <w:docGrid w:type="lines" w:linePitch="312" w:charSpace="0"/>
        </w:sectPr>
      </w:pPr>
      <w:r>
        <w:rPr>
          <w:rFonts w:ascii="新宋体" w:hAnsi="新宋体" w:eastAsia="新宋体"/>
          <w:sz w:val="21"/>
          <w:szCs w:val="21"/>
        </w:rPr>
        <w:t>附件11：暂估价一览表</w:t>
      </w:r>
    </w:p>
    <w:p>
      <w:pPr>
        <w:spacing w:line="300" w:lineRule="exact"/>
        <w:jc w:val="left"/>
        <w:rPr>
          <w:rFonts w:ascii="新宋体" w:hAnsi="新宋体" w:eastAsia="新宋体"/>
          <w:sz w:val="21"/>
          <w:szCs w:val="21"/>
        </w:rPr>
      </w:pPr>
      <w:r>
        <w:rPr>
          <w:rFonts w:hint="eastAsia" w:ascii="新宋体" w:hAnsi="新宋体" w:eastAsia="新宋体"/>
          <w:sz w:val="21"/>
          <w:szCs w:val="21"/>
        </w:rPr>
        <w:t>附件1：</w:t>
      </w:r>
    </w:p>
    <w:p>
      <w:pPr>
        <w:spacing w:line="300" w:lineRule="exact"/>
        <w:jc w:val="center"/>
        <w:rPr>
          <w:rFonts w:ascii="新宋体" w:hAnsi="新宋体" w:eastAsia="新宋体"/>
          <w:sz w:val="21"/>
          <w:szCs w:val="21"/>
        </w:rPr>
      </w:pPr>
      <w:r>
        <w:rPr>
          <w:rFonts w:ascii="新宋体" w:hAnsi="新宋体" w:eastAsia="新宋体"/>
          <w:sz w:val="21"/>
          <w:szCs w:val="21"/>
        </w:rPr>
        <w:t>承包人承揽工程项目一览表</w:t>
      </w:r>
    </w:p>
    <w:tbl>
      <w:tblPr>
        <w:tblStyle w:val="43"/>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6"/>
        <w:gridCol w:w="1140"/>
        <w:gridCol w:w="1931"/>
        <w:gridCol w:w="1729"/>
        <w:gridCol w:w="900"/>
        <w:gridCol w:w="1350"/>
        <w:gridCol w:w="1830"/>
        <w:gridCol w:w="1785"/>
        <w:gridCol w:w="1065"/>
        <w:gridCol w:w="14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466"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单位工程名称</w:t>
            </w:r>
          </w:p>
        </w:tc>
        <w:tc>
          <w:tcPr>
            <w:tcW w:w="114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建设规模</w:t>
            </w:r>
          </w:p>
        </w:tc>
        <w:tc>
          <w:tcPr>
            <w:tcW w:w="1931"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建筑面积(平方米)</w:t>
            </w:r>
          </w:p>
        </w:tc>
        <w:tc>
          <w:tcPr>
            <w:tcW w:w="1729"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结构</w:t>
            </w:r>
            <w:r>
              <w:rPr>
                <w:rFonts w:hint="eastAsia" w:ascii="新宋体" w:hAnsi="新宋体" w:eastAsia="新宋体"/>
                <w:sz w:val="21"/>
                <w:szCs w:val="21"/>
              </w:rPr>
              <w:t>形式</w:t>
            </w:r>
          </w:p>
        </w:tc>
        <w:tc>
          <w:tcPr>
            <w:tcW w:w="90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层数</w:t>
            </w:r>
          </w:p>
        </w:tc>
        <w:tc>
          <w:tcPr>
            <w:tcW w:w="135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生产能力</w:t>
            </w:r>
          </w:p>
        </w:tc>
        <w:tc>
          <w:tcPr>
            <w:tcW w:w="183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设备安装内容</w:t>
            </w:r>
          </w:p>
        </w:tc>
        <w:tc>
          <w:tcPr>
            <w:tcW w:w="178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合同价格（元）</w:t>
            </w:r>
          </w:p>
        </w:tc>
        <w:tc>
          <w:tcPr>
            <w:tcW w:w="106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开工日期</w:t>
            </w:r>
          </w:p>
        </w:tc>
        <w:tc>
          <w:tcPr>
            <w:tcW w:w="140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vAlign w:val="center"/>
          </w:tcPr>
          <w:p>
            <w:pPr>
              <w:pStyle w:val="3"/>
              <w:keepNext/>
              <w:spacing w:after="0" w:line="300" w:lineRule="exact"/>
              <w:ind w:left="63" w:right="63"/>
              <w:rPr>
                <w:rFonts w:ascii="新宋体" w:hAnsi="新宋体" w:eastAsia="新宋体"/>
                <w:sz w:val="21"/>
                <w:szCs w:val="21"/>
              </w:rPr>
            </w:pPr>
          </w:p>
        </w:tc>
        <w:tc>
          <w:tcPr>
            <w:tcW w:w="1140" w:type="dxa"/>
            <w:vAlign w:val="center"/>
          </w:tcPr>
          <w:p>
            <w:pPr>
              <w:pStyle w:val="3"/>
              <w:keepNext/>
              <w:spacing w:after="0" w:line="300" w:lineRule="exact"/>
              <w:ind w:left="63" w:right="63"/>
              <w:rPr>
                <w:rFonts w:ascii="新宋体" w:hAnsi="新宋体" w:eastAsia="新宋体"/>
                <w:sz w:val="21"/>
                <w:szCs w:val="21"/>
              </w:rPr>
            </w:pPr>
          </w:p>
        </w:tc>
        <w:tc>
          <w:tcPr>
            <w:tcW w:w="1931" w:type="dxa"/>
            <w:vAlign w:val="center"/>
          </w:tcPr>
          <w:p>
            <w:pPr>
              <w:pStyle w:val="3"/>
              <w:keepNext/>
              <w:spacing w:after="0" w:line="300" w:lineRule="exact"/>
              <w:ind w:left="63" w:right="63"/>
              <w:rPr>
                <w:rFonts w:ascii="新宋体" w:hAnsi="新宋体" w:eastAsia="新宋体"/>
                <w:sz w:val="21"/>
                <w:szCs w:val="21"/>
              </w:rPr>
            </w:pPr>
          </w:p>
        </w:tc>
        <w:tc>
          <w:tcPr>
            <w:tcW w:w="1729" w:type="dxa"/>
            <w:vAlign w:val="center"/>
          </w:tcPr>
          <w:p>
            <w:pPr>
              <w:pStyle w:val="3"/>
              <w:keepNext/>
              <w:spacing w:after="0" w:line="300" w:lineRule="exact"/>
              <w:ind w:left="63" w:right="63"/>
              <w:rPr>
                <w:rFonts w:ascii="新宋体" w:hAnsi="新宋体" w:eastAsia="新宋体"/>
                <w:sz w:val="21"/>
                <w:szCs w:val="21"/>
              </w:rPr>
            </w:pPr>
          </w:p>
        </w:tc>
        <w:tc>
          <w:tcPr>
            <w:tcW w:w="900" w:type="dxa"/>
            <w:vAlign w:val="center"/>
          </w:tcPr>
          <w:p>
            <w:pPr>
              <w:pStyle w:val="3"/>
              <w:keepNext/>
              <w:spacing w:after="0" w:line="300" w:lineRule="exact"/>
              <w:ind w:left="63" w:right="63"/>
              <w:rPr>
                <w:rFonts w:ascii="新宋体" w:hAnsi="新宋体" w:eastAsia="新宋体"/>
                <w:sz w:val="21"/>
                <w:szCs w:val="21"/>
              </w:rPr>
            </w:pPr>
          </w:p>
        </w:tc>
        <w:tc>
          <w:tcPr>
            <w:tcW w:w="1350" w:type="dxa"/>
            <w:vAlign w:val="center"/>
          </w:tcPr>
          <w:p>
            <w:pPr>
              <w:pStyle w:val="3"/>
              <w:keepNext/>
              <w:spacing w:after="0" w:line="300" w:lineRule="exact"/>
              <w:ind w:left="63" w:right="63"/>
              <w:rPr>
                <w:rFonts w:ascii="新宋体" w:hAnsi="新宋体" w:eastAsia="新宋体"/>
                <w:sz w:val="21"/>
                <w:szCs w:val="21"/>
              </w:rPr>
            </w:pPr>
          </w:p>
        </w:tc>
        <w:tc>
          <w:tcPr>
            <w:tcW w:w="1830" w:type="dxa"/>
            <w:vAlign w:val="center"/>
          </w:tcPr>
          <w:p>
            <w:pPr>
              <w:pStyle w:val="3"/>
              <w:keepNext/>
              <w:spacing w:after="0" w:line="300" w:lineRule="exact"/>
              <w:ind w:left="63" w:right="63"/>
              <w:rPr>
                <w:rFonts w:ascii="新宋体" w:hAnsi="新宋体" w:eastAsia="新宋体"/>
                <w:sz w:val="21"/>
                <w:szCs w:val="21"/>
              </w:rPr>
            </w:pPr>
          </w:p>
        </w:tc>
        <w:tc>
          <w:tcPr>
            <w:tcW w:w="1785" w:type="dxa"/>
            <w:vAlign w:val="center"/>
          </w:tcPr>
          <w:p>
            <w:pPr>
              <w:pStyle w:val="3"/>
              <w:keepNext/>
              <w:spacing w:after="0" w:line="300" w:lineRule="exact"/>
              <w:ind w:left="63" w:right="63"/>
              <w:rPr>
                <w:rFonts w:ascii="新宋体" w:hAnsi="新宋体" w:eastAsia="新宋体"/>
                <w:sz w:val="21"/>
                <w:szCs w:val="21"/>
              </w:rPr>
            </w:pPr>
          </w:p>
        </w:tc>
        <w:tc>
          <w:tcPr>
            <w:tcW w:w="1065" w:type="dxa"/>
            <w:vAlign w:val="center"/>
          </w:tcPr>
          <w:p>
            <w:pPr>
              <w:pStyle w:val="3"/>
              <w:keepNext/>
              <w:spacing w:after="0" w:line="300" w:lineRule="exact"/>
              <w:ind w:left="63" w:right="63"/>
              <w:rPr>
                <w:rFonts w:ascii="新宋体" w:hAnsi="新宋体" w:eastAsia="新宋体"/>
                <w:sz w:val="21"/>
                <w:szCs w:val="21"/>
              </w:rPr>
            </w:pPr>
          </w:p>
        </w:tc>
        <w:tc>
          <w:tcPr>
            <w:tcW w:w="140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vAlign w:val="center"/>
          </w:tcPr>
          <w:p>
            <w:pPr>
              <w:pStyle w:val="3"/>
              <w:keepNext/>
              <w:spacing w:after="0" w:line="300" w:lineRule="exact"/>
              <w:ind w:left="63" w:right="63"/>
              <w:rPr>
                <w:rFonts w:ascii="新宋体" w:hAnsi="新宋体" w:eastAsia="新宋体"/>
                <w:sz w:val="21"/>
                <w:szCs w:val="21"/>
              </w:rPr>
            </w:pPr>
          </w:p>
        </w:tc>
        <w:tc>
          <w:tcPr>
            <w:tcW w:w="1140" w:type="dxa"/>
            <w:vAlign w:val="center"/>
          </w:tcPr>
          <w:p>
            <w:pPr>
              <w:pStyle w:val="3"/>
              <w:keepNext/>
              <w:spacing w:after="0" w:line="300" w:lineRule="exact"/>
              <w:ind w:left="63" w:right="63"/>
              <w:rPr>
                <w:rFonts w:ascii="新宋体" w:hAnsi="新宋体" w:eastAsia="新宋体"/>
                <w:sz w:val="21"/>
                <w:szCs w:val="21"/>
              </w:rPr>
            </w:pPr>
          </w:p>
        </w:tc>
        <w:tc>
          <w:tcPr>
            <w:tcW w:w="1931" w:type="dxa"/>
            <w:vAlign w:val="center"/>
          </w:tcPr>
          <w:p>
            <w:pPr>
              <w:pStyle w:val="3"/>
              <w:keepNext/>
              <w:spacing w:after="0" w:line="300" w:lineRule="exact"/>
              <w:ind w:left="63" w:right="63"/>
              <w:rPr>
                <w:rFonts w:ascii="新宋体" w:hAnsi="新宋体" w:eastAsia="新宋体"/>
                <w:sz w:val="21"/>
                <w:szCs w:val="21"/>
              </w:rPr>
            </w:pPr>
          </w:p>
        </w:tc>
        <w:tc>
          <w:tcPr>
            <w:tcW w:w="1729" w:type="dxa"/>
            <w:vAlign w:val="center"/>
          </w:tcPr>
          <w:p>
            <w:pPr>
              <w:pStyle w:val="3"/>
              <w:keepNext/>
              <w:spacing w:after="0" w:line="300" w:lineRule="exact"/>
              <w:ind w:left="63" w:right="63"/>
              <w:rPr>
                <w:rFonts w:ascii="新宋体" w:hAnsi="新宋体" w:eastAsia="新宋体"/>
                <w:sz w:val="21"/>
                <w:szCs w:val="21"/>
              </w:rPr>
            </w:pPr>
          </w:p>
        </w:tc>
        <w:tc>
          <w:tcPr>
            <w:tcW w:w="900" w:type="dxa"/>
            <w:vAlign w:val="center"/>
          </w:tcPr>
          <w:p>
            <w:pPr>
              <w:pStyle w:val="3"/>
              <w:keepNext/>
              <w:spacing w:after="0" w:line="300" w:lineRule="exact"/>
              <w:ind w:left="63" w:right="63"/>
              <w:rPr>
                <w:rFonts w:ascii="新宋体" w:hAnsi="新宋体" w:eastAsia="新宋体"/>
                <w:sz w:val="21"/>
                <w:szCs w:val="21"/>
              </w:rPr>
            </w:pPr>
          </w:p>
        </w:tc>
        <w:tc>
          <w:tcPr>
            <w:tcW w:w="1350" w:type="dxa"/>
            <w:vAlign w:val="center"/>
          </w:tcPr>
          <w:p>
            <w:pPr>
              <w:pStyle w:val="3"/>
              <w:keepNext/>
              <w:spacing w:after="0" w:line="300" w:lineRule="exact"/>
              <w:ind w:left="63" w:right="63"/>
              <w:rPr>
                <w:rFonts w:ascii="新宋体" w:hAnsi="新宋体" w:eastAsia="新宋体"/>
                <w:sz w:val="21"/>
                <w:szCs w:val="21"/>
              </w:rPr>
            </w:pPr>
          </w:p>
        </w:tc>
        <w:tc>
          <w:tcPr>
            <w:tcW w:w="1830" w:type="dxa"/>
            <w:vAlign w:val="center"/>
          </w:tcPr>
          <w:p>
            <w:pPr>
              <w:pStyle w:val="3"/>
              <w:keepNext/>
              <w:spacing w:after="0" w:line="300" w:lineRule="exact"/>
              <w:ind w:left="63" w:right="63"/>
              <w:rPr>
                <w:rFonts w:ascii="新宋体" w:hAnsi="新宋体" w:eastAsia="新宋体"/>
                <w:sz w:val="21"/>
                <w:szCs w:val="21"/>
              </w:rPr>
            </w:pPr>
          </w:p>
        </w:tc>
        <w:tc>
          <w:tcPr>
            <w:tcW w:w="1785" w:type="dxa"/>
            <w:vAlign w:val="center"/>
          </w:tcPr>
          <w:p>
            <w:pPr>
              <w:pStyle w:val="3"/>
              <w:keepNext/>
              <w:spacing w:after="0" w:line="300" w:lineRule="exact"/>
              <w:ind w:left="63" w:right="63"/>
              <w:rPr>
                <w:rFonts w:ascii="新宋体" w:hAnsi="新宋体" w:eastAsia="新宋体"/>
                <w:sz w:val="21"/>
                <w:szCs w:val="21"/>
              </w:rPr>
            </w:pPr>
          </w:p>
        </w:tc>
        <w:tc>
          <w:tcPr>
            <w:tcW w:w="1065" w:type="dxa"/>
            <w:vAlign w:val="center"/>
          </w:tcPr>
          <w:p>
            <w:pPr>
              <w:pStyle w:val="3"/>
              <w:keepNext/>
              <w:spacing w:after="0" w:line="300" w:lineRule="exact"/>
              <w:ind w:left="63" w:right="63"/>
              <w:rPr>
                <w:rFonts w:ascii="新宋体" w:hAnsi="新宋体" w:eastAsia="新宋体"/>
                <w:sz w:val="21"/>
                <w:szCs w:val="21"/>
              </w:rPr>
            </w:pPr>
          </w:p>
        </w:tc>
        <w:tc>
          <w:tcPr>
            <w:tcW w:w="140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vAlign w:val="center"/>
          </w:tcPr>
          <w:p>
            <w:pPr>
              <w:pStyle w:val="3"/>
              <w:keepNext/>
              <w:spacing w:after="0" w:line="300" w:lineRule="exact"/>
              <w:ind w:left="63" w:right="63"/>
              <w:rPr>
                <w:rFonts w:ascii="新宋体" w:hAnsi="新宋体" w:eastAsia="新宋体"/>
                <w:sz w:val="21"/>
                <w:szCs w:val="21"/>
              </w:rPr>
            </w:pPr>
          </w:p>
        </w:tc>
        <w:tc>
          <w:tcPr>
            <w:tcW w:w="1140" w:type="dxa"/>
            <w:vAlign w:val="center"/>
          </w:tcPr>
          <w:p>
            <w:pPr>
              <w:pStyle w:val="3"/>
              <w:keepNext/>
              <w:spacing w:after="0" w:line="300" w:lineRule="exact"/>
              <w:ind w:left="63" w:right="63"/>
              <w:rPr>
                <w:rFonts w:ascii="新宋体" w:hAnsi="新宋体" w:eastAsia="新宋体"/>
                <w:sz w:val="21"/>
                <w:szCs w:val="21"/>
              </w:rPr>
            </w:pPr>
          </w:p>
        </w:tc>
        <w:tc>
          <w:tcPr>
            <w:tcW w:w="1931" w:type="dxa"/>
            <w:vAlign w:val="center"/>
          </w:tcPr>
          <w:p>
            <w:pPr>
              <w:pStyle w:val="3"/>
              <w:keepNext/>
              <w:spacing w:after="0" w:line="300" w:lineRule="exact"/>
              <w:ind w:left="63" w:right="63"/>
              <w:rPr>
                <w:rFonts w:ascii="新宋体" w:hAnsi="新宋体" w:eastAsia="新宋体"/>
                <w:sz w:val="21"/>
                <w:szCs w:val="21"/>
              </w:rPr>
            </w:pPr>
          </w:p>
        </w:tc>
        <w:tc>
          <w:tcPr>
            <w:tcW w:w="1729" w:type="dxa"/>
            <w:vAlign w:val="center"/>
          </w:tcPr>
          <w:p>
            <w:pPr>
              <w:pStyle w:val="3"/>
              <w:keepNext/>
              <w:spacing w:after="0" w:line="300" w:lineRule="exact"/>
              <w:ind w:left="63" w:right="63"/>
              <w:rPr>
                <w:rFonts w:ascii="新宋体" w:hAnsi="新宋体" w:eastAsia="新宋体"/>
                <w:sz w:val="21"/>
                <w:szCs w:val="21"/>
              </w:rPr>
            </w:pPr>
          </w:p>
        </w:tc>
        <w:tc>
          <w:tcPr>
            <w:tcW w:w="900" w:type="dxa"/>
            <w:vAlign w:val="center"/>
          </w:tcPr>
          <w:p>
            <w:pPr>
              <w:pStyle w:val="3"/>
              <w:keepNext/>
              <w:spacing w:after="0" w:line="300" w:lineRule="exact"/>
              <w:ind w:left="63" w:right="63"/>
              <w:rPr>
                <w:rFonts w:ascii="新宋体" w:hAnsi="新宋体" w:eastAsia="新宋体"/>
                <w:sz w:val="21"/>
                <w:szCs w:val="21"/>
              </w:rPr>
            </w:pPr>
          </w:p>
        </w:tc>
        <w:tc>
          <w:tcPr>
            <w:tcW w:w="1350" w:type="dxa"/>
            <w:vAlign w:val="center"/>
          </w:tcPr>
          <w:p>
            <w:pPr>
              <w:pStyle w:val="3"/>
              <w:keepNext/>
              <w:spacing w:after="0" w:line="300" w:lineRule="exact"/>
              <w:ind w:left="63" w:right="63"/>
              <w:rPr>
                <w:rFonts w:ascii="新宋体" w:hAnsi="新宋体" w:eastAsia="新宋体"/>
                <w:sz w:val="21"/>
                <w:szCs w:val="21"/>
              </w:rPr>
            </w:pPr>
          </w:p>
        </w:tc>
        <w:tc>
          <w:tcPr>
            <w:tcW w:w="1830" w:type="dxa"/>
            <w:vAlign w:val="center"/>
          </w:tcPr>
          <w:p>
            <w:pPr>
              <w:pStyle w:val="3"/>
              <w:keepNext/>
              <w:spacing w:after="0" w:line="300" w:lineRule="exact"/>
              <w:ind w:left="63" w:right="63"/>
              <w:rPr>
                <w:rFonts w:ascii="新宋体" w:hAnsi="新宋体" w:eastAsia="新宋体"/>
                <w:sz w:val="21"/>
                <w:szCs w:val="21"/>
              </w:rPr>
            </w:pPr>
          </w:p>
        </w:tc>
        <w:tc>
          <w:tcPr>
            <w:tcW w:w="1785" w:type="dxa"/>
            <w:vAlign w:val="center"/>
          </w:tcPr>
          <w:p>
            <w:pPr>
              <w:pStyle w:val="3"/>
              <w:keepNext/>
              <w:spacing w:after="0" w:line="300" w:lineRule="exact"/>
              <w:ind w:left="63" w:right="63"/>
              <w:rPr>
                <w:rFonts w:ascii="新宋体" w:hAnsi="新宋体" w:eastAsia="新宋体"/>
                <w:sz w:val="21"/>
                <w:szCs w:val="21"/>
              </w:rPr>
            </w:pPr>
          </w:p>
        </w:tc>
        <w:tc>
          <w:tcPr>
            <w:tcW w:w="1065" w:type="dxa"/>
            <w:vAlign w:val="center"/>
          </w:tcPr>
          <w:p>
            <w:pPr>
              <w:pStyle w:val="3"/>
              <w:keepNext/>
              <w:spacing w:after="0" w:line="300" w:lineRule="exact"/>
              <w:ind w:left="63" w:right="63"/>
              <w:rPr>
                <w:rFonts w:ascii="新宋体" w:hAnsi="新宋体" w:eastAsia="新宋体"/>
                <w:sz w:val="21"/>
                <w:szCs w:val="21"/>
              </w:rPr>
            </w:pPr>
          </w:p>
        </w:tc>
        <w:tc>
          <w:tcPr>
            <w:tcW w:w="140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1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93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3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8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8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0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466" w:type="dxa"/>
            <w:vAlign w:val="center"/>
          </w:tcPr>
          <w:p>
            <w:pPr>
              <w:pStyle w:val="3"/>
              <w:keepNext/>
              <w:spacing w:after="0" w:line="300" w:lineRule="exact"/>
              <w:ind w:left="63" w:right="63"/>
              <w:rPr>
                <w:rFonts w:ascii="新宋体" w:hAnsi="新宋体" w:eastAsia="新宋体"/>
                <w:sz w:val="21"/>
                <w:szCs w:val="21"/>
              </w:rPr>
            </w:pPr>
          </w:p>
        </w:tc>
        <w:tc>
          <w:tcPr>
            <w:tcW w:w="1140" w:type="dxa"/>
            <w:vAlign w:val="center"/>
          </w:tcPr>
          <w:p>
            <w:pPr>
              <w:pStyle w:val="3"/>
              <w:keepNext/>
              <w:spacing w:after="0" w:line="300" w:lineRule="exact"/>
              <w:ind w:left="63" w:right="63"/>
              <w:rPr>
                <w:rFonts w:ascii="新宋体" w:hAnsi="新宋体" w:eastAsia="新宋体"/>
                <w:sz w:val="21"/>
                <w:szCs w:val="21"/>
              </w:rPr>
            </w:pPr>
          </w:p>
        </w:tc>
        <w:tc>
          <w:tcPr>
            <w:tcW w:w="1931" w:type="dxa"/>
            <w:vAlign w:val="center"/>
          </w:tcPr>
          <w:p>
            <w:pPr>
              <w:pStyle w:val="3"/>
              <w:keepNext/>
              <w:spacing w:after="0" w:line="300" w:lineRule="exact"/>
              <w:ind w:left="63" w:right="63"/>
              <w:rPr>
                <w:rFonts w:ascii="新宋体" w:hAnsi="新宋体" w:eastAsia="新宋体"/>
                <w:sz w:val="21"/>
                <w:szCs w:val="21"/>
              </w:rPr>
            </w:pPr>
          </w:p>
        </w:tc>
        <w:tc>
          <w:tcPr>
            <w:tcW w:w="1729" w:type="dxa"/>
            <w:vAlign w:val="center"/>
          </w:tcPr>
          <w:p>
            <w:pPr>
              <w:pStyle w:val="3"/>
              <w:keepNext/>
              <w:spacing w:after="0" w:line="300" w:lineRule="exact"/>
              <w:ind w:left="63" w:right="63"/>
              <w:rPr>
                <w:rFonts w:ascii="新宋体" w:hAnsi="新宋体" w:eastAsia="新宋体"/>
                <w:sz w:val="21"/>
                <w:szCs w:val="21"/>
              </w:rPr>
            </w:pPr>
          </w:p>
        </w:tc>
        <w:tc>
          <w:tcPr>
            <w:tcW w:w="900" w:type="dxa"/>
            <w:vAlign w:val="center"/>
          </w:tcPr>
          <w:p>
            <w:pPr>
              <w:pStyle w:val="3"/>
              <w:keepNext/>
              <w:spacing w:after="0" w:line="300" w:lineRule="exact"/>
              <w:ind w:left="63" w:right="63"/>
              <w:rPr>
                <w:rFonts w:ascii="新宋体" w:hAnsi="新宋体" w:eastAsia="新宋体"/>
                <w:sz w:val="21"/>
                <w:szCs w:val="21"/>
              </w:rPr>
            </w:pPr>
          </w:p>
        </w:tc>
        <w:tc>
          <w:tcPr>
            <w:tcW w:w="1350" w:type="dxa"/>
            <w:vAlign w:val="center"/>
          </w:tcPr>
          <w:p>
            <w:pPr>
              <w:pStyle w:val="3"/>
              <w:keepNext/>
              <w:spacing w:after="0" w:line="300" w:lineRule="exact"/>
              <w:ind w:left="63" w:right="63"/>
              <w:rPr>
                <w:rFonts w:ascii="新宋体" w:hAnsi="新宋体" w:eastAsia="新宋体"/>
                <w:sz w:val="21"/>
                <w:szCs w:val="21"/>
              </w:rPr>
            </w:pPr>
          </w:p>
        </w:tc>
        <w:tc>
          <w:tcPr>
            <w:tcW w:w="1830" w:type="dxa"/>
            <w:vAlign w:val="center"/>
          </w:tcPr>
          <w:p>
            <w:pPr>
              <w:pStyle w:val="3"/>
              <w:keepNext/>
              <w:spacing w:after="0" w:line="300" w:lineRule="exact"/>
              <w:ind w:left="63" w:right="63"/>
              <w:rPr>
                <w:rFonts w:ascii="新宋体" w:hAnsi="新宋体" w:eastAsia="新宋体"/>
                <w:sz w:val="21"/>
                <w:szCs w:val="21"/>
              </w:rPr>
            </w:pPr>
          </w:p>
        </w:tc>
        <w:tc>
          <w:tcPr>
            <w:tcW w:w="1785" w:type="dxa"/>
            <w:vAlign w:val="center"/>
          </w:tcPr>
          <w:p>
            <w:pPr>
              <w:pStyle w:val="3"/>
              <w:keepNext/>
              <w:spacing w:after="0" w:line="300" w:lineRule="exact"/>
              <w:ind w:left="63" w:right="63"/>
              <w:rPr>
                <w:rFonts w:ascii="新宋体" w:hAnsi="新宋体" w:eastAsia="新宋体"/>
                <w:sz w:val="21"/>
                <w:szCs w:val="21"/>
              </w:rPr>
            </w:pPr>
          </w:p>
        </w:tc>
        <w:tc>
          <w:tcPr>
            <w:tcW w:w="1065" w:type="dxa"/>
            <w:vAlign w:val="center"/>
          </w:tcPr>
          <w:p>
            <w:pPr>
              <w:pStyle w:val="3"/>
              <w:keepNext/>
              <w:spacing w:after="0" w:line="300" w:lineRule="exact"/>
              <w:ind w:left="63" w:right="63"/>
              <w:rPr>
                <w:rFonts w:ascii="新宋体" w:hAnsi="新宋体" w:eastAsia="新宋体"/>
                <w:sz w:val="21"/>
                <w:szCs w:val="21"/>
              </w:rPr>
            </w:pPr>
          </w:p>
        </w:tc>
        <w:tc>
          <w:tcPr>
            <w:tcW w:w="1405" w:type="dxa"/>
            <w:vAlign w:val="center"/>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b/>
          <w:sz w:val="21"/>
          <w:szCs w:val="21"/>
        </w:rPr>
        <w:sectPr>
          <w:pgSz w:w="16838" w:h="11906" w:orient="landscape"/>
          <w:pgMar w:top="1554" w:right="1418" w:bottom="1531" w:left="1418" w:header="851" w:footer="992" w:gutter="0"/>
          <w:cols w:space="720" w:num="1"/>
          <w:titlePg/>
          <w:docGrid w:type="linesAndChars" w:linePitch="312" w:charSpace="0"/>
        </w:sectPr>
      </w:pPr>
    </w:p>
    <w:p>
      <w:pPr>
        <w:spacing w:line="300" w:lineRule="exact"/>
        <w:rPr>
          <w:rFonts w:ascii="新宋体" w:hAnsi="新宋体" w:eastAsia="新宋体"/>
          <w:sz w:val="21"/>
          <w:szCs w:val="21"/>
        </w:rPr>
      </w:pPr>
      <w:r>
        <w:rPr>
          <w:rFonts w:ascii="新宋体" w:hAnsi="新宋体" w:eastAsia="新宋体"/>
          <w:sz w:val="21"/>
          <w:szCs w:val="21"/>
        </w:rPr>
        <w:t>附</w:t>
      </w:r>
      <w:bookmarkStart w:id="1075" w:name="_Toc296944564"/>
      <w:bookmarkStart w:id="1076" w:name="_Toc296891265"/>
      <w:bookmarkStart w:id="1077" w:name="_Toc296347224"/>
      <w:bookmarkStart w:id="1078" w:name="_Toc296503225"/>
      <w:bookmarkStart w:id="1079" w:name="_Toc296891053"/>
      <w:bookmarkStart w:id="1080" w:name="_Toc296346726"/>
      <w:bookmarkStart w:id="1081" w:name="_Toc267261692"/>
      <w:r>
        <w:rPr>
          <w:rFonts w:ascii="新宋体" w:hAnsi="新宋体" w:eastAsia="新宋体"/>
          <w:sz w:val="21"/>
          <w:szCs w:val="21"/>
        </w:rPr>
        <w:t>件2：</w:t>
      </w:r>
    </w:p>
    <w:bookmarkEnd w:id="1075"/>
    <w:bookmarkEnd w:id="1076"/>
    <w:bookmarkEnd w:id="1077"/>
    <w:bookmarkEnd w:id="1078"/>
    <w:bookmarkEnd w:id="1079"/>
    <w:bookmarkEnd w:id="1080"/>
    <w:bookmarkEnd w:id="1081"/>
    <w:p>
      <w:pPr>
        <w:spacing w:line="300" w:lineRule="exact"/>
        <w:jc w:val="center"/>
        <w:rPr>
          <w:rFonts w:ascii="新宋体" w:hAnsi="新宋体" w:eastAsia="新宋体"/>
          <w:sz w:val="21"/>
          <w:szCs w:val="21"/>
        </w:rPr>
      </w:pPr>
      <w:r>
        <w:rPr>
          <w:rFonts w:ascii="新宋体" w:hAnsi="新宋体" w:eastAsia="新宋体"/>
          <w:sz w:val="21"/>
          <w:szCs w:val="21"/>
        </w:rPr>
        <w:t>发包人供应材料设备一览表</w:t>
      </w:r>
    </w:p>
    <w:tbl>
      <w:tblPr>
        <w:tblStyle w:val="43"/>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1"/>
        <w:gridCol w:w="1080"/>
        <w:gridCol w:w="1200"/>
        <w:gridCol w:w="796"/>
        <w:gridCol w:w="720"/>
        <w:gridCol w:w="884"/>
        <w:gridCol w:w="840"/>
        <w:gridCol w:w="721"/>
        <w:gridCol w:w="1258"/>
        <w:gridCol w:w="8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2" w:hRule="atLeast"/>
          <w:jc w:val="center"/>
        </w:trPr>
        <w:tc>
          <w:tcPr>
            <w:tcW w:w="721"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08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材料、</w:t>
            </w:r>
          </w:p>
          <w:p>
            <w:pPr>
              <w:pStyle w:val="3"/>
              <w:keepNext/>
              <w:spacing w:after="0" w:line="300" w:lineRule="exact"/>
              <w:ind w:right="63"/>
              <w:rPr>
                <w:rFonts w:ascii="新宋体" w:hAnsi="新宋体" w:eastAsia="新宋体"/>
                <w:sz w:val="21"/>
                <w:szCs w:val="21"/>
              </w:rPr>
            </w:pPr>
            <w:r>
              <w:rPr>
                <w:rFonts w:ascii="新宋体" w:hAnsi="新宋体" w:eastAsia="新宋体"/>
                <w:sz w:val="21"/>
                <w:szCs w:val="21"/>
              </w:rPr>
              <w:t>设备品种</w:t>
            </w:r>
          </w:p>
        </w:tc>
        <w:tc>
          <w:tcPr>
            <w:tcW w:w="120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规格型号</w:t>
            </w:r>
          </w:p>
        </w:tc>
        <w:tc>
          <w:tcPr>
            <w:tcW w:w="796"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数量</w:t>
            </w:r>
          </w:p>
        </w:tc>
        <w:tc>
          <w:tcPr>
            <w:tcW w:w="884"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84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质量等级</w:t>
            </w:r>
          </w:p>
        </w:tc>
        <w:tc>
          <w:tcPr>
            <w:tcW w:w="721"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供应时间</w:t>
            </w:r>
          </w:p>
        </w:tc>
        <w:tc>
          <w:tcPr>
            <w:tcW w:w="1258"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送达地点</w:t>
            </w:r>
          </w:p>
        </w:tc>
        <w:tc>
          <w:tcPr>
            <w:tcW w:w="84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0" w:hRule="atLeast"/>
          <w:jc w:val="center"/>
        </w:trPr>
        <w:tc>
          <w:tcPr>
            <w:tcW w:w="721"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8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20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79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72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884"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72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258"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840"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pStyle w:val="3"/>
              <w:keepNext/>
              <w:spacing w:after="0" w:line="300" w:lineRule="exact"/>
              <w:ind w:left="63" w:right="63"/>
              <w:rPr>
                <w:rFonts w:ascii="新宋体" w:hAnsi="新宋体" w:eastAsia="新宋体"/>
                <w:sz w:val="21"/>
                <w:szCs w:val="21"/>
              </w:rPr>
            </w:pPr>
          </w:p>
        </w:tc>
        <w:tc>
          <w:tcPr>
            <w:tcW w:w="1080" w:type="dxa"/>
            <w:vAlign w:val="center"/>
          </w:tcPr>
          <w:p>
            <w:pPr>
              <w:pStyle w:val="3"/>
              <w:keepNext/>
              <w:spacing w:after="0" w:line="300" w:lineRule="exact"/>
              <w:ind w:left="63" w:right="63"/>
              <w:rPr>
                <w:rFonts w:ascii="新宋体" w:hAnsi="新宋体" w:eastAsia="新宋体"/>
                <w:sz w:val="21"/>
                <w:szCs w:val="21"/>
              </w:rPr>
            </w:pPr>
          </w:p>
        </w:tc>
        <w:tc>
          <w:tcPr>
            <w:tcW w:w="1200" w:type="dxa"/>
            <w:vAlign w:val="center"/>
          </w:tcPr>
          <w:p>
            <w:pPr>
              <w:pStyle w:val="3"/>
              <w:keepNext/>
              <w:spacing w:after="0" w:line="300" w:lineRule="exact"/>
              <w:ind w:left="63" w:right="63"/>
              <w:rPr>
                <w:rFonts w:ascii="新宋体" w:hAnsi="新宋体" w:eastAsia="新宋体"/>
                <w:sz w:val="21"/>
                <w:szCs w:val="21"/>
              </w:rPr>
            </w:pPr>
          </w:p>
        </w:tc>
        <w:tc>
          <w:tcPr>
            <w:tcW w:w="796" w:type="dxa"/>
            <w:vAlign w:val="center"/>
          </w:tcPr>
          <w:p>
            <w:pPr>
              <w:pStyle w:val="3"/>
              <w:keepNext/>
              <w:spacing w:after="0" w:line="300" w:lineRule="exact"/>
              <w:ind w:left="63" w:right="63"/>
              <w:rPr>
                <w:rFonts w:ascii="新宋体" w:hAnsi="新宋体" w:eastAsia="新宋体"/>
                <w:sz w:val="21"/>
                <w:szCs w:val="21"/>
              </w:rPr>
            </w:pPr>
          </w:p>
        </w:tc>
        <w:tc>
          <w:tcPr>
            <w:tcW w:w="720" w:type="dxa"/>
            <w:vAlign w:val="center"/>
          </w:tcPr>
          <w:p>
            <w:pPr>
              <w:pStyle w:val="3"/>
              <w:keepNext/>
              <w:spacing w:after="0" w:line="300" w:lineRule="exact"/>
              <w:ind w:left="63" w:right="63"/>
              <w:rPr>
                <w:rFonts w:ascii="新宋体" w:hAnsi="新宋体" w:eastAsia="新宋体"/>
                <w:sz w:val="21"/>
                <w:szCs w:val="21"/>
              </w:rPr>
            </w:pPr>
          </w:p>
        </w:tc>
        <w:tc>
          <w:tcPr>
            <w:tcW w:w="884"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c>
          <w:tcPr>
            <w:tcW w:w="721" w:type="dxa"/>
            <w:vAlign w:val="center"/>
          </w:tcPr>
          <w:p>
            <w:pPr>
              <w:pStyle w:val="3"/>
              <w:keepNext/>
              <w:spacing w:after="0" w:line="300" w:lineRule="exact"/>
              <w:ind w:left="63" w:right="63"/>
              <w:rPr>
                <w:rFonts w:ascii="新宋体" w:hAnsi="新宋体" w:eastAsia="新宋体"/>
                <w:sz w:val="21"/>
                <w:szCs w:val="21"/>
              </w:rPr>
            </w:pPr>
          </w:p>
        </w:tc>
        <w:tc>
          <w:tcPr>
            <w:tcW w:w="1258" w:type="dxa"/>
            <w:vAlign w:val="center"/>
          </w:tcPr>
          <w:p>
            <w:pPr>
              <w:pStyle w:val="3"/>
              <w:keepNext/>
              <w:spacing w:after="0" w:line="300" w:lineRule="exact"/>
              <w:ind w:left="63" w:right="63"/>
              <w:rPr>
                <w:rFonts w:ascii="新宋体" w:hAnsi="新宋体" w:eastAsia="新宋体"/>
                <w:sz w:val="21"/>
                <w:szCs w:val="21"/>
              </w:rPr>
            </w:pPr>
          </w:p>
        </w:tc>
        <w:tc>
          <w:tcPr>
            <w:tcW w:w="840"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9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0" w:hRule="atLeast"/>
          <w:jc w:val="center"/>
        </w:trPr>
        <w:tc>
          <w:tcPr>
            <w:tcW w:w="721" w:type="dxa"/>
            <w:vAlign w:val="center"/>
          </w:tcPr>
          <w:p>
            <w:pPr>
              <w:spacing w:line="300" w:lineRule="exact"/>
              <w:jc w:val="center"/>
              <w:rPr>
                <w:rFonts w:ascii="新宋体" w:hAnsi="新宋体" w:eastAsia="新宋体"/>
                <w:sz w:val="21"/>
                <w:szCs w:val="21"/>
              </w:rPr>
            </w:pPr>
          </w:p>
        </w:tc>
        <w:tc>
          <w:tcPr>
            <w:tcW w:w="1080" w:type="dxa"/>
            <w:vAlign w:val="center"/>
          </w:tcPr>
          <w:p>
            <w:pPr>
              <w:spacing w:line="300" w:lineRule="exact"/>
              <w:jc w:val="center"/>
              <w:rPr>
                <w:rFonts w:ascii="新宋体" w:hAnsi="新宋体" w:eastAsia="新宋体"/>
                <w:sz w:val="21"/>
                <w:szCs w:val="21"/>
              </w:rPr>
            </w:pPr>
          </w:p>
        </w:tc>
        <w:tc>
          <w:tcPr>
            <w:tcW w:w="1200" w:type="dxa"/>
            <w:vAlign w:val="center"/>
          </w:tcPr>
          <w:p>
            <w:pPr>
              <w:spacing w:line="300" w:lineRule="exact"/>
              <w:jc w:val="center"/>
              <w:rPr>
                <w:rFonts w:ascii="新宋体" w:hAnsi="新宋体" w:eastAsia="新宋体"/>
                <w:sz w:val="21"/>
                <w:szCs w:val="21"/>
              </w:rPr>
            </w:pPr>
          </w:p>
        </w:tc>
        <w:tc>
          <w:tcPr>
            <w:tcW w:w="796" w:type="dxa"/>
            <w:vAlign w:val="center"/>
          </w:tcPr>
          <w:p>
            <w:pPr>
              <w:spacing w:line="300" w:lineRule="exact"/>
              <w:jc w:val="center"/>
              <w:rPr>
                <w:rFonts w:ascii="新宋体" w:hAnsi="新宋体" w:eastAsia="新宋体"/>
                <w:sz w:val="21"/>
                <w:szCs w:val="21"/>
              </w:rPr>
            </w:pPr>
          </w:p>
        </w:tc>
        <w:tc>
          <w:tcPr>
            <w:tcW w:w="720" w:type="dxa"/>
            <w:vAlign w:val="center"/>
          </w:tcPr>
          <w:p>
            <w:pPr>
              <w:spacing w:line="300" w:lineRule="exact"/>
              <w:jc w:val="center"/>
              <w:rPr>
                <w:rFonts w:ascii="新宋体" w:hAnsi="新宋体" w:eastAsia="新宋体"/>
                <w:sz w:val="21"/>
                <w:szCs w:val="21"/>
              </w:rPr>
            </w:pPr>
          </w:p>
        </w:tc>
        <w:tc>
          <w:tcPr>
            <w:tcW w:w="884"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c>
          <w:tcPr>
            <w:tcW w:w="721" w:type="dxa"/>
            <w:vAlign w:val="center"/>
          </w:tcPr>
          <w:p>
            <w:pPr>
              <w:spacing w:line="300" w:lineRule="exact"/>
              <w:jc w:val="center"/>
              <w:rPr>
                <w:rFonts w:ascii="新宋体" w:hAnsi="新宋体" w:eastAsia="新宋体"/>
                <w:sz w:val="21"/>
                <w:szCs w:val="21"/>
              </w:rPr>
            </w:pPr>
          </w:p>
        </w:tc>
        <w:tc>
          <w:tcPr>
            <w:tcW w:w="1258" w:type="dxa"/>
            <w:vAlign w:val="center"/>
          </w:tcPr>
          <w:p>
            <w:pPr>
              <w:spacing w:line="300" w:lineRule="exact"/>
              <w:jc w:val="center"/>
              <w:rPr>
                <w:rFonts w:ascii="新宋体" w:hAnsi="新宋体" w:eastAsia="新宋体"/>
                <w:sz w:val="21"/>
                <w:szCs w:val="21"/>
              </w:rPr>
            </w:pPr>
          </w:p>
        </w:tc>
        <w:tc>
          <w:tcPr>
            <w:tcW w:w="840" w:type="dxa"/>
            <w:vAlign w:val="center"/>
          </w:tcPr>
          <w:p>
            <w:pPr>
              <w:spacing w:line="300" w:lineRule="exact"/>
              <w:jc w:val="center"/>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1082" w:name="_Toc296944565"/>
      <w:bookmarkStart w:id="1083" w:name="_Toc296346727"/>
      <w:bookmarkStart w:id="1084" w:name="_Toc296891054"/>
      <w:bookmarkStart w:id="1085" w:name="_Toc296347225"/>
      <w:bookmarkStart w:id="1086" w:name="_Toc296503226"/>
      <w:bookmarkStart w:id="1087" w:name="_Toc267261693"/>
      <w:bookmarkStart w:id="1088" w:name="_Toc296891266"/>
      <w:r>
        <w:rPr>
          <w:rFonts w:ascii="新宋体" w:hAnsi="新宋体" w:eastAsia="新宋体"/>
          <w:sz w:val="21"/>
          <w:szCs w:val="21"/>
        </w:rPr>
        <w:t>件3：</w:t>
      </w:r>
      <w:bookmarkEnd w:id="1082"/>
      <w:bookmarkEnd w:id="1083"/>
      <w:bookmarkEnd w:id="1084"/>
      <w:bookmarkEnd w:id="1085"/>
      <w:bookmarkEnd w:id="1086"/>
      <w:bookmarkEnd w:id="1087"/>
      <w:bookmarkEnd w:id="1088"/>
    </w:p>
    <w:p>
      <w:pPr>
        <w:spacing w:line="300" w:lineRule="exact"/>
        <w:jc w:val="center"/>
        <w:rPr>
          <w:rFonts w:ascii="新宋体" w:hAnsi="新宋体" w:eastAsia="新宋体"/>
          <w:sz w:val="21"/>
          <w:szCs w:val="21"/>
        </w:rPr>
      </w:pPr>
      <w:r>
        <w:rPr>
          <w:rFonts w:ascii="新宋体" w:hAnsi="新宋体" w:eastAsia="新宋体"/>
          <w:sz w:val="21"/>
          <w:szCs w:val="21"/>
        </w:rPr>
        <w:t>工程质量保修书</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发包人（全称）：</w:t>
      </w:r>
    </w:p>
    <w:p>
      <w:pPr>
        <w:spacing w:line="288" w:lineRule="auto"/>
        <w:rPr>
          <w:rFonts w:ascii="新宋体" w:hAnsi="新宋体" w:eastAsia="新宋体"/>
          <w:sz w:val="21"/>
          <w:szCs w:val="21"/>
        </w:rPr>
      </w:pPr>
      <w:r>
        <w:rPr>
          <w:rFonts w:ascii="新宋体" w:hAnsi="新宋体" w:eastAsia="新宋体"/>
          <w:sz w:val="21"/>
          <w:szCs w:val="21"/>
        </w:rPr>
        <w:t>　　承包人（全称）：</w:t>
      </w:r>
    </w:p>
    <w:p>
      <w:pPr>
        <w:spacing w:line="288" w:lineRule="auto"/>
        <w:rPr>
          <w:rFonts w:ascii="新宋体" w:hAnsi="新宋体" w:eastAsia="新宋体"/>
          <w:sz w:val="21"/>
          <w:szCs w:val="21"/>
        </w:rPr>
      </w:pPr>
      <w:r>
        <w:rPr>
          <w:rFonts w:ascii="新宋体" w:hAnsi="新宋体" w:eastAsia="新宋体"/>
          <w:sz w:val="21"/>
          <w:szCs w:val="21"/>
        </w:rPr>
        <w:t>　　发包人和承包人根据《中华人民共和国建筑法》和《建设工程质量管理条例》，经协商一致就（工程全称）签订工程质量保修书。</w:t>
      </w:r>
    </w:p>
    <w:p>
      <w:pPr>
        <w:spacing w:line="288" w:lineRule="auto"/>
        <w:outlineLvl w:val="0"/>
        <w:rPr>
          <w:rFonts w:ascii="新宋体" w:hAnsi="新宋体" w:eastAsia="新宋体"/>
          <w:sz w:val="21"/>
          <w:szCs w:val="21"/>
        </w:rPr>
      </w:pPr>
      <w:r>
        <w:rPr>
          <w:rFonts w:ascii="新宋体" w:hAnsi="新宋体" w:eastAsia="新宋体"/>
          <w:sz w:val="21"/>
          <w:szCs w:val="21"/>
        </w:rPr>
        <w:t>　　一、工程质量保修范围和内容</w:t>
      </w:r>
    </w:p>
    <w:p>
      <w:pPr>
        <w:spacing w:line="288" w:lineRule="auto"/>
        <w:rPr>
          <w:rFonts w:ascii="新宋体" w:hAnsi="新宋体" w:eastAsia="新宋体"/>
          <w:sz w:val="21"/>
          <w:szCs w:val="21"/>
        </w:rPr>
      </w:pPr>
      <w:r>
        <w:rPr>
          <w:rFonts w:ascii="新宋体" w:hAnsi="新宋体" w:eastAsia="新宋体"/>
          <w:sz w:val="21"/>
          <w:szCs w:val="21"/>
        </w:rPr>
        <w:t>　　承包人在质量保修期内，按照有关法律规定和合同约定，承担工程质量保修责任。</w:t>
      </w:r>
    </w:p>
    <w:p>
      <w:pPr>
        <w:spacing w:line="288" w:lineRule="auto"/>
        <w:rPr>
          <w:rFonts w:ascii="新宋体" w:hAnsi="新宋体" w:eastAsia="新宋体"/>
          <w:sz w:val="21"/>
          <w:szCs w:val="21"/>
        </w:rPr>
      </w:pPr>
      <w:r>
        <w:rPr>
          <w:rFonts w:ascii="新宋体" w:hAnsi="新宋体" w:eastAsia="新宋体"/>
          <w:sz w:val="21"/>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288" w:lineRule="auto"/>
        <w:outlineLvl w:val="0"/>
        <w:rPr>
          <w:rFonts w:ascii="新宋体" w:hAnsi="新宋体" w:eastAsia="新宋体"/>
          <w:sz w:val="21"/>
          <w:szCs w:val="21"/>
        </w:rPr>
      </w:pPr>
      <w:r>
        <w:rPr>
          <w:rFonts w:ascii="新宋体" w:hAnsi="新宋体" w:eastAsia="新宋体"/>
          <w:b/>
          <w:sz w:val="21"/>
          <w:szCs w:val="21"/>
        </w:rPr>
        <w:t>　　</w:t>
      </w:r>
      <w:r>
        <w:rPr>
          <w:rFonts w:ascii="新宋体" w:hAnsi="新宋体" w:eastAsia="新宋体"/>
          <w:sz w:val="21"/>
          <w:szCs w:val="21"/>
        </w:rPr>
        <w:t>二、质量保修期</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根据《建设工程质量管理条例》及有关规定，工程的质量保修期如下：</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1．地基基础工程和主体结构工程为设计文件规定的工程合理使用年限；</w:t>
      </w:r>
    </w:p>
    <w:p>
      <w:pPr>
        <w:spacing w:line="288" w:lineRule="auto"/>
        <w:ind w:firstLine="420" w:firstLineChars="200"/>
        <w:rPr>
          <w:rFonts w:ascii="新宋体" w:hAnsi="新宋体" w:eastAsia="新宋体"/>
          <w:sz w:val="21"/>
          <w:szCs w:val="21"/>
        </w:rPr>
      </w:pPr>
      <w:r>
        <w:rPr>
          <w:rFonts w:hint="eastAsia" w:ascii="新宋体" w:hAnsi="新宋体" w:eastAsia="新宋体"/>
          <w:sz w:val="21"/>
          <w:szCs w:val="21"/>
        </w:rPr>
        <w:t>2．</w:t>
      </w:r>
      <w:r>
        <w:rPr>
          <w:rFonts w:ascii="新宋体" w:hAnsi="新宋体" w:eastAsia="新宋体"/>
          <w:sz w:val="21"/>
          <w:szCs w:val="21"/>
        </w:rPr>
        <w:t>屋面防水工程、有防水要求的卫生间、房间和外墙面的防渗</w:t>
      </w:r>
      <w:r>
        <w:rPr>
          <w:rFonts w:hint="eastAsia" w:ascii="新宋体" w:hAnsi="新宋体" w:eastAsia="新宋体"/>
          <w:sz w:val="21"/>
          <w:szCs w:val="21"/>
        </w:rPr>
        <w:t xml:space="preserve">     为</w:t>
      </w:r>
      <w:r>
        <w:rPr>
          <w:rFonts w:ascii="新宋体" w:hAnsi="新宋体" w:eastAsia="新宋体"/>
          <w:sz w:val="21"/>
          <w:szCs w:val="21"/>
        </w:rPr>
        <w:t>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3．</w:t>
      </w:r>
      <w:r>
        <w:rPr>
          <w:rFonts w:ascii="新宋体" w:hAnsi="新宋体" w:eastAsia="新宋体"/>
          <w:sz w:val="21"/>
          <w:szCs w:val="21"/>
        </w:rPr>
        <w:t>装修工程为年；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w:t>
      </w:r>
      <w:r>
        <w:rPr>
          <w:rFonts w:ascii="新宋体" w:hAnsi="新宋体" w:eastAsia="新宋体"/>
          <w:sz w:val="21"/>
          <w:szCs w:val="21"/>
        </w:rPr>
        <w:t>电气管线、给排水管道、设备安装工程为年；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5．</w:t>
      </w:r>
      <w:r>
        <w:rPr>
          <w:rFonts w:ascii="新宋体" w:hAnsi="新宋体" w:eastAsia="新宋体"/>
          <w:sz w:val="21"/>
          <w:szCs w:val="21"/>
        </w:rPr>
        <w:t>供热与供冷系统为个采暖期、供冷期；</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6．</w:t>
      </w:r>
      <w:r>
        <w:rPr>
          <w:rFonts w:ascii="新宋体" w:hAnsi="新宋体" w:eastAsia="新宋体"/>
          <w:sz w:val="21"/>
          <w:szCs w:val="21"/>
        </w:rPr>
        <w:t>住宅小区内的给排水设施、道路等配套工程为年；</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7．</w:t>
      </w:r>
      <w:r>
        <w:rPr>
          <w:rFonts w:ascii="新宋体" w:hAnsi="新宋体" w:eastAsia="新宋体"/>
          <w:sz w:val="21"/>
          <w:szCs w:val="21"/>
        </w:rPr>
        <w:t>其他项目保修期限约定如下：。</w:t>
      </w:r>
    </w:p>
    <w:p>
      <w:pPr>
        <w:spacing w:line="288" w:lineRule="auto"/>
        <w:rPr>
          <w:rFonts w:ascii="新宋体" w:hAnsi="新宋体" w:eastAsia="新宋体"/>
          <w:sz w:val="21"/>
          <w:szCs w:val="21"/>
        </w:rPr>
      </w:pPr>
      <w:r>
        <w:rPr>
          <w:rFonts w:ascii="新宋体" w:hAnsi="新宋体" w:eastAsia="新宋体"/>
          <w:sz w:val="21"/>
          <w:szCs w:val="21"/>
        </w:rPr>
        <w:t>　　质量保修期自工程竣工验收合格之日起计算。</w:t>
      </w:r>
    </w:p>
    <w:p>
      <w:pPr>
        <w:spacing w:line="288" w:lineRule="auto"/>
        <w:ind w:firstLine="420" w:firstLineChars="200"/>
        <w:outlineLvl w:val="0"/>
        <w:rPr>
          <w:rFonts w:ascii="新宋体" w:hAnsi="新宋体" w:eastAsia="新宋体"/>
          <w:sz w:val="21"/>
          <w:szCs w:val="21"/>
        </w:rPr>
      </w:pPr>
      <w:r>
        <w:rPr>
          <w:rFonts w:ascii="新宋体" w:hAnsi="新宋体" w:eastAsia="新宋体"/>
          <w:sz w:val="21"/>
          <w:szCs w:val="21"/>
        </w:rPr>
        <w:t>三、缺陷责任期</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工程缺陷责任期为个月，缺陷责任期自工程</w:t>
      </w:r>
      <w:r>
        <w:rPr>
          <w:rFonts w:hint="eastAsia" w:ascii="新宋体" w:hAnsi="新宋体" w:eastAsia="新宋体"/>
          <w:sz w:val="21"/>
          <w:szCs w:val="21"/>
        </w:rPr>
        <w:t>通过竣工验收</w:t>
      </w:r>
      <w:r>
        <w:rPr>
          <w:rFonts w:ascii="新宋体" w:hAnsi="新宋体" w:eastAsia="新宋体"/>
          <w:sz w:val="21"/>
          <w:szCs w:val="21"/>
        </w:rPr>
        <w:t>之日起计算。单位工程先于全部工程进行验收，单位工程缺陷责任期自单位工程验收合格之日起算。</w:t>
      </w:r>
    </w:p>
    <w:p>
      <w:pPr>
        <w:spacing w:line="288" w:lineRule="auto"/>
        <w:ind w:firstLine="420" w:firstLineChars="200"/>
        <w:rPr>
          <w:rFonts w:ascii="新宋体" w:hAnsi="新宋体" w:eastAsia="新宋体"/>
          <w:sz w:val="21"/>
          <w:szCs w:val="21"/>
        </w:rPr>
      </w:pPr>
      <w:r>
        <w:rPr>
          <w:rFonts w:ascii="新宋体" w:hAnsi="新宋体" w:eastAsia="新宋体"/>
          <w:sz w:val="21"/>
          <w:szCs w:val="21"/>
        </w:rPr>
        <w:t>缺陷责任期终止后，发包人应退还剩余的质量保证金。</w:t>
      </w:r>
    </w:p>
    <w:p>
      <w:pPr>
        <w:spacing w:line="288" w:lineRule="auto"/>
        <w:outlineLvl w:val="0"/>
        <w:rPr>
          <w:rFonts w:ascii="新宋体" w:hAnsi="新宋体" w:eastAsia="新宋体"/>
          <w:sz w:val="21"/>
          <w:szCs w:val="21"/>
        </w:rPr>
      </w:pPr>
      <w:r>
        <w:rPr>
          <w:rFonts w:ascii="新宋体" w:hAnsi="新宋体" w:eastAsia="新宋体"/>
          <w:sz w:val="21"/>
          <w:szCs w:val="21"/>
        </w:rPr>
        <w:t xml:space="preserve">    四、质量保修责任</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1．</w:t>
      </w:r>
      <w:r>
        <w:rPr>
          <w:rFonts w:ascii="新宋体" w:hAnsi="新宋体" w:eastAsia="新宋体"/>
          <w:sz w:val="21"/>
          <w:szCs w:val="21"/>
        </w:rPr>
        <w:t>属于保修范围、内容的项目，承包人应当在接到保修通知之日起7天内派人保修。承包人不在约定期限内派人保修的，发包人可以委托他人修理。</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2．</w:t>
      </w:r>
      <w:r>
        <w:rPr>
          <w:rFonts w:ascii="新宋体" w:hAnsi="新宋体" w:eastAsia="新宋体"/>
          <w:sz w:val="21"/>
          <w:szCs w:val="21"/>
        </w:rPr>
        <w:t>发生紧急事故需抢修的，承包人在接到事故通知后，应当立即到达事故现场抢修。</w:t>
      </w:r>
    </w:p>
    <w:p>
      <w:pPr>
        <w:spacing w:line="288" w:lineRule="auto"/>
        <w:ind w:left="170" w:leftChars="50" w:firstLine="430" w:firstLineChars="205"/>
        <w:rPr>
          <w:rFonts w:ascii="新宋体" w:hAnsi="新宋体" w:eastAsia="新宋体"/>
          <w:sz w:val="21"/>
          <w:szCs w:val="21"/>
        </w:rPr>
      </w:pPr>
      <w:r>
        <w:rPr>
          <w:rFonts w:hint="eastAsia" w:ascii="新宋体" w:hAnsi="新宋体" w:eastAsia="新宋体"/>
          <w:sz w:val="21"/>
          <w:szCs w:val="21"/>
        </w:rPr>
        <w:t>3．</w:t>
      </w:r>
      <w:r>
        <w:rPr>
          <w:rFonts w:ascii="新宋体" w:hAnsi="新宋体" w:eastAsia="新宋体"/>
          <w:sz w:val="21"/>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288" w:lineRule="auto"/>
        <w:ind w:left="680" w:leftChars="200" w:firstLine="105" w:firstLineChars="50"/>
        <w:rPr>
          <w:rFonts w:ascii="新宋体" w:hAnsi="新宋体" w:eastAsia="新宋体"/>
          <w:sz w:val="21"/>
          <w:szCs w:val="21"/>
        </w:rPr>
      </w:pPr>
      <w:r>
        <w:rPr>
          <w:rFonts w:hint="eastAsia" w:ascii="新宋体" w:hAnsi="新宋体" w:eastAsia="新宋体"/>
          <w:sz w:val="21"/>
          <w:szCs w:val="21"/>
        </w:rPr>
        <w:t>4．</w:t>
      </w:r>
      <w:r>
        <w:rPr>
          <w:rFonts w:ascii="新宋体" w:hAnsi="新宋体" w:eastAsia="新宋体"/>
          <w:sz w:val="21"/>
          <w:szCs w:val="21"/>
        </w:rPr>
        <w:t>质量保修完成后，由发包人组织验收。</w:t>
      </w:r>
    </w:p>
    <w:p>
      <w:pPr>
        <w:spacing w:line="288" w:lineRule="auto"/>
        <w:outlineLvl w:val="0"/>
        <w:rPr>
          <w:rFonts w:ascii="新宋体" w:hAnsi="新宋体" w:eastAsia="新宋体"/>
          <w:sz w:val="21"/>
          <w:szCs w:val="21"/>
        </w:rPr>
      </w:pPr>
      <w:r>
        <w:rPr>
          <w:rFonts w:ascii="新宋体" w:hAnsi="新宋体" w:eastAsia="新宋体"/>
          <w:sz w:val="21"/>
          <w:szCs w:val="21"/>
        </w:rPr>
        <w:t>　　五、保修费用</w:t>
      </w:r>
    </w:p>
    <w:p>
      <w:pPr>
        <w:spacing w:line="288" w:lineRule="auto"/>
        <w:rPr>
          <w:rFonts w:ascii="新宋体" w:hAnsi="新宋体" w:eastAsia="新宋体"/>
          <w:sz w:val="21"/>
          <w:szCs w:val="21"/>
        </w:rPr>
      </w:pPr>
      <w:r>
        <w:rPr>
          <w:rFonts w:ascii="新宋体" w:hAnsi="新宋体" w:eastAsia="新宋体"/>
          <w:sz w:val="21"/>
          <w:szCs w:val="21"/>
        </w:rPr>
        <w:t>　　保修费用由造成质量缺陷的责任方承担。</w:t>
      </w:r>
    </w:p>
    <w:p>
      <w:pPr>
        <w:spacing w:line="288" w:lineRule="auto"/>
        <w:ind w:firstLine="600"/>
        <w:jc w:val="left"/>
        <w:outlineLvl w:val="0"/>
        <w:rPr>
          <w:rFonts w:ascii="新宋体" w:hAnsi="新宋体" w:eastAsia="新宋体"/>
          <w:sz w:val="21"/>
          <w:szCs w:val="21"/>
        </w:rPr>
      </w:pPr>
      <w:r>
        <w:rPr>
          <w:rFonts w:ascii="新宋体" w:hAnsi="新宋体" w:eastAsia="新宋体"/>
          <w:b/>
          <w:sz w:val="21"/>
          <w:szCs w:val="21"/>
        </w:rPr>
        <w:t>六</w:t>
      </w:r>
      <w:r>
        <w:rPr>
          <w:rFonts w:ascii="新宋体" w:hAnsi="新宋体" w:eastAsia="新宋体"/>
          <w:sz w:val="21"/>
          <w:szCs w:val="21"/>
        </w:rPr>
        <w:t>、双方约定的其他工程质量保修事项：。</w:t>
      </w:r>
    </w:p>
    <w:p>
      <w:pPr>
        <w:spacing w:line="288" w:lineRule="auto"/>
        <w:ind w:firstLine="399" w:firstLineChars="190"/>
        <w:rPr>
          <w:rFonts w:ascii="新宋体" w:hAnsi="新宋体" w:eastAsia="新宋体"/>
          <w:sz w:val="21"/>
          <w:szCs w:val="21"/>
        </w:rPr>
      </w:pPr>
      <w:r>
        <w:rPr>
          <w:rFonts w:ascii="新宋体" w:hAnsi="新宋体" w:eastAsia="新宋体"/>
          <w:sz w:val="21"/>
          <w:szCs w:val="21"/>
        </w:rPr>
        <w:t>工程质量保修书由发包人、承包人在工程竣工验收前共同签署，作为施工合同附件，其有效期限至保修期满。</w:t>
      </w:r>
    </w:p>
    <w:p>
      <w:pPr>
        <w:spacing w:line="288" w:lineRule="auto"/>
        <w:rPr>
          <w:rFonts w:ascii="新宋体" w:hAnsi="新宋体" w:eastAsia="新宋体"/>
          <w:sz w:val="21"/>
          <w:szCs w:val="21"/>
        </w:rPr>
      </w:pPr>
      <w:r>
        <w:rPr>
          <w:rFonts w:ascii="新宋体" w:hAnsi="新宋体" w:eastAsia="新宋体"/>
          <w:sz w:val="21"/>
          <w:szCs w:val="21"/>
        </w:rPr>
        <w:t>发包人(公章)：</w:t>
      </w:r>
      <w:r>
        <w:rPr>
          <w:rFonts w:ascii="新宋体" w:hAnsi="新宋体" w:eastAsia="新宋体"/>
          <w:sz w:val="21"/>
          <w:szCs w:val="21"/>
          <w:u w:val="single"/>
        </w:rPr>
        <w:t xml:space="preserve">        </w:t>
      </w:r>
      <w:r>
        <w:rPr>
          <w:rFonts w:ascii="新宋体" w:hAnsi="新宋体" w:eastAsia="新宋体"/>
          <w:sz w:val="21"/>
          <w:szCs w:val="21"/>
        </w:rPr>
        <w:t xml:space="preserve"> 承包人(公章)：</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 xml:space="preserve">     </w:t>
      </w:r>
      <w:r>
        <w:rPr>
          <w:rFonts w:ascii="新宋体" w:hAnsi="新宋体" w:eastAsia="新宋体"/>
          <w:sz w:val="21"/>
          <w:szCs w:val="21"/>
        </w:rPr>
        <w:t>地  址：</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法定代表人(签字)：</w:t>
      </w:r>
      <w:r>
        <w:rPr>
          <w:rFonts w:ascii="新宋体" w:hAnsi="新宋体" w:eastAsia="新宋体"/>
          <w:sz w:val="21"/>
          <w:szCs w:val="21"/>
          <w:u w:val="single"/>
        </w:rPr>
        <w:t></w:t>
      </w:r>
      <w:r>
        <w:rPr>
          <w:rFonts w:ascii="新宋体" w:hAnsi="新宋体" w:eastAsia="新宋体"/>
          <w:sz w:val="21"/>
          <w:szCs w:val="21"/>
        </w:rPr>
        <w:t xml:space="preserve"> 法定代表人(签字)：</w:t>
      </w:r>
      <w:r>
        <w:rPr>
          <w:rFonts w:ascii="新宋体" w:hAnsi="新宋体" w:eastAsia="新宋体"/>
          <w:sz w:val="21"/>
          <w:szCs w:val="21"/>
          <w:u w:val="single"/>
        </w:rPr>
        <w:t></w:t>
      </w:r>
    </w:p>
    <w:p>
      <w:pPr>
        <w:spacing w:line="288" w:lineRule="auto"/>
        <w:rPr>
          <w:rFonts w:ascii="新宋体" w:hAnsi="新宋体" w:eastAsia="新宋体"/>
          <w:sz w:val="21"/>
          <w:szCs w:val="21"/>
        </w:rPr>
      </w:pPr>
      <w:r>
        <w:rPr>
          <w:rFonts w:ascii="新宋体" w:hAnsi="新宋体" w:eastAsia="新宋体"/>
          <w:sz w:val="21"/>
          <w:szCs w:val="21"/>
        </w:rPr>
        <w:t>委托代理人(签字)：</w:t>
      </w:r>
      <w:r>
        <w:rPr>
          <w:rFonts w:ascii="新宋体" w:hAnsi="新宋体" w:eastAsia="新宋体"/>
          <w:sz w:val="21"/>
          <w:szCs w:val="21"/>
          <w:u w:val="single"/>
        </w:rPr>
        <w:t xml:space="preserve">      </w:t>
      </w:r>
      <w:r>
        <w:rPr>
          <w:rFonts w:ascii="新宋体" w:hAnsi="新宋体" w:eastAsia="新宋体"/>
          <w:sz w:val="21"/>
          <w:szCs w:val="21"/>
        </w:rPr>
        <w:t xml:space="preserve"> 委托代理人(签字)：</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电  话：</w:t>
      </w:r>
      <w:r>
        <w:rPr>
          <w:rFonts w:ascii="新宋体" w:hAnsi="新宋体" w:eastAsia="新宋体"/>
          <w:sz w:val="21"/>
          <w:szCs w:val="21"/>
          <w:u w:val="single"/>
        </w:rPr>
        <w:t xml:space="preserve">   </w:t>
      </w:r>
      <w:r>
        <w:rPr>
          <w:rFonts w:ascii="新宋体" w:hAnsi="新宋体" w:eastAsia="新宋体"/>
          <w:sz w:val="21"/>
          <w:szCs w:val="21"/>
        </w:rPr>
        <w:t xml:space="preserve"> 电  话：</w:t>
      </w:r>
      <w:r>
        <w:rPr>
          <w:rFonts w:ascii="新宋体" w:hAnsi="新宋体" w:eastAsia="新宋体"/>
          <w:sz w:val="21"/>
          <w:szCs w:val="21"/>
          <w:u w:val="single"/>
        </w:rPr>
        <w:t></w:t>
      </w:r>
    </w:p>
    <w:p>
      <w:pPr>
        <w:spacing w:line="288" w:lineRule="auto"/>
        <w:rPr>
          <w:rFonts w:ascii="新宋体" w:hAnsi="新宋体" w:eastAsia="新宋体"/>
          <w:sz w:val="21"/>
          <w:szCs w:val="21"/>
        </w:rPr>
      </w:pPr>
      <w:r>
        <w:rPr>
          <w:rFonts w:ascii="新宋体" w:hAnsi="新宋体" w:eastAsia="新宋体"/>
          <w:sz w:val="21"/>
          <w:szCs w:val="21"/>
        </w:rPr>
        <w:t>传  真：</w:t>
      </w:r>
      <w:r>
        <w:rPr>
          <w:rFonts w:ascii="新宋体" w:hAnsi="新宋体" w:eastAsia="新宋体"/>
          <w:sz w:val="21"/>
          <w:szCs w:val="21"/>
          <w:u w:val="single"/>
        </w:rPr>
        <w:t xml:space="preserve">   </w:t>
      </w:r>
      <w:r>
        <w:rPr>
          <w:rFonts w:ascii="新宋体" w:hAnsi="新宋体" w:eastAsia="新宋体"/>
          <w:sz w:val="21"/>
          <w:szCs w:val="21"/>
        </w:rPr>
        <w:t xml:space="preserve"> 传  真：</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开户银行：</w:t>
      </w:r>
      <w:r>
        <w:rPr>
          <w:rFonts w:ascii="新宋体" w:hAnsi="新宋体" w:eastAsia="新宋体"/>
          <w:sz w:val="21"/>
          <w:szCs w:val="21"/>
          <w:u w:val="single"/>
        </w:rPr>
        <w:t xml:space="preserve">   </w:t>
      </w:r>
      <w:r>
        <w:rPr>
          <w:rFonts w:ascii="新宋体" w:hAnsi="新宋体" w:eastAsia="新宋体"/>
          <w:sz w:val="21"/>
          <w:szCs w:val="21"/>
        </w:rPr>
        <w:t xml:space="preserve"> 开户银行：</w:t>
      </w:r>
      <w:r>
        <w:rPr>
          <w:rFonts w:ascii="新宋体" w:hAnsi="新宋体" w:eastAsia="新宋体"/>
          <w:sz w:val="21"/>
          <w:szCs w:val="21"/>
          <w:u w:val="single"/>
        </w:rPr>
        <w:t xml:space="preserve">   </w:t>
      </w:r>
    </w:p>
    <w:p>
      <w:pPr>
        <w:spacing w:line="288" w:lineRule="auto"/>
        <w:rPr>
          <w:rFonts w:ascii="新宋体" w:hAnsi="新宋体" w:eastAsia="新宋体"/>
          <w:sz w:val="21"/>
          <w:szCs w:val="21"/>
        </w:rPr>
      </w:pPr>
      <w:r>
        <w:rPr>
          <w:rFonts w:ascii="新宋体" w:hAnsi="新宋体" w:eastAsia="新宋体"/>
          <w:sz w:val="21"/>
          <w:szCs w:val="21"/>
        </w:rPr>
        <w:t>账  号：</w:t>
      </w:r>
      <w:r>
        <w:rPr>
          <w:rFonts w:ascii="新宋体" w:hAnsi="新宋体" w:eastAsia="新宋体"/>
          <w:sz w:val="21"/>
          <w:szCs w:val="21"/>
          <w:u w:val="single"/>
        </w:rPr>
        <w:t xml:space="preserve">       </w:t>
      </w:r>
      <w:r>
        <w:rPr>
          <w:rFonts w:ascii="新宋体" w:hAnsi="新宋体" w:eastAsia="新宋体"/>
          <w:sz w:val="21"/>
          <w:szCs w:val="21"/>
        </w:rPr>
        <w:t>账 号：</w:t>
      </w:r>
      <w:r>
        <w:rPr>
          <w:rFonts w:ascii="新宋体" w:hAnsi="新宋体" w:eastAsia="新宋体"/>
          <w:sz w:val="21"/>
          <w:szCs w:val="21"/>
          <w:u w:val="single"/>
        </w:rPr>
        <w:t></w:t>
      </w:r>
    </w:p>
    <w:p>
      <w:pPr>
        <w:spacing w:line="288" w:lineRule="auto"/>
        <w:rPr>
          <w:rFonts w:ascii="新宋体" w:hAnsi="新宋体" w:eastAsia="新宋体"/>
          <w:sz w:val="21"/>
          <w:szCs w:val="21"/>
        </w:rPr>
      </w:pPr>
      <w:r>
        <w:rPr>
          <w:rFonts w:ascii="新宋体" w:hAnsi="新宋体" w:eastAsia="新宋体"/>
          <w:sz w:val="21"/>
          <w:szCs w:val="21"/>
        </w:rPr>
        <w:t>邮政编码：</w:t>
      </w:r>
      <w:r>
        <w:rPr>
          <w:rFonts w:ascii="新宋体" w:hAnsi="新宋体" w:eastAsia="新宋体"/>
          <w:sz w:val="21"/>
          <w:szCs w:val="21"/>
          <w:u w:val="single"/>
        </w:rPr>
        <w:t xml:space="preserve">     </w:t>
      </w:r>
      <w:r>
        <w:rPr>
          <w:rFonts w:ascii="新宋体" w:hAnsi="新宋体" w:eastAsia="新宋体"/>
          <w:sz w:val="21"/>
          <w:szCs w:val="21"/>
        </w:rPr>
        <w:t xml:space="preserve"> 邮政编码：</w:t>
      </w:r>
      <w:r>
        <w:rPr>
          <w:rFonts w:ascii="新宋体" w:hAnsi="新宋体" w:eastAsia="新宋体"/>
          <w:sz w:val="21"/>
          <w:szCs w:val="21"/>
          <w:u w:val="single"/>
        </w:rPr>
        <w:t xml:space="preserve">   </w:t>
      </w:r>
    </w:p>
    <w:p>
      <w:pPr>
        <w:spacing w:line="300" w:lineRule="exact"/>
        <w:rPr>
          <w:rFonts w:ascii="新宋体" w:hAnsi="新宋体" w:eastAsia="新宋体"/>
          <w:sz w:val="21"/>
          <w:szCs w:val="21"/>
        </w:rPr>
      </w:pPr>
      <w:r>
        <w:rPr>
          <w:rFonts w:ascii="新宋体" w:hAnsi="新宋体" w:eastAsia="新宋体"/>
          <w:b/>
          <w:sz w:val="21"/>
          <w:szCs w:val="21"/>
        </w:rPr>
        <w:br w:type="page"/>
      </w:r>
      <w:r>
        <w:rPr>
          <w:rFonts w:ascii="新宋体" w:hAnsi="新宋体" w:eastAsia="新宋体"/>
          <w:sz w:val="21"/>
          <w:szCs w:val="21"/>
        </w:rPr>
        <w:t>附件4：</w:t>
      </w:r>
    </w:p>
    <w:p>
      <w:pPr>
        <w:spacing w:line="300" w:lineRule="exact"/>
        <w:jc w:val="center"/>
        <w:rPr>
          <w:rFonts w:ascii="新宋体" w:hAnsi="新宋体" w:eastAsia="新宋体"/>
          <w:sz w:val="21"/>
          <w:szCs w:val="21"/>
        </w:rPr>
      </w:pPr>
      <w:r>
        <w:rPr>
          <w:rFonts w:ascii="新宋体" w:hAnsi="新宋体" w:eastAsia="新宋体"/>
          <w:sz w:val="21"/>
          <w:szCs w:val="21"/>
        </w:rPr>
        <w:t>主要建设工程文件目录</w:t>
      </w:r>
    </w:p>
    <w:tbl>
      <w:tblPr>
        <w:tblStyle w:val="43"/>
        <w:tblW w:w="90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1"/>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67" w:hRule="atLeast"/>
          <w:jc w:val="center"/>
        </w:trPr>
        <w:tc>
          <w:tcPr>
            <w:tcW w:w="1953"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文件名称</w:t>
            </w:r>
          </w:p>
        </w:tc>
        <w:tc>
          <w:tcPr>
            <w:tcW w:w="1276"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套数</w:t>
            </w:r>
          </w:p>
        </w:tc>
        <w:tc>
          <w:tcPr>
            <w:tcW w:w="1451"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费用</w:t>
            </w:r>
            <w:r>
              <w:rPr>
                <w:rFonts w:hint="eastAsia" w:ascii="新宋体" w:hAnsi="新宋体" w:eastAsia="新宋体"/>
                <w:sz w:val="21"/>
                <w:szCs w:val="21"/>
              </w:rPr>
              <w:t>（元）</w:t>
            </w:r>
          </w:p>
        </w:tc>
        <w:tc>
          <w:tcPr>
            <w:tcW w:w="1243"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质量</w:t>
            </w:r>
          </w:p>
        </w:tc>
        <w:tc>
          <w:tcPr>
            <w:tcW w:w="1450" w:type="dxa"/>
            <w:tcBorders>
              <w:top w:val="single" w:color="auto" w:sz="12" w:space="0"/>
              <w:bottom w:val="double" w:color="auto" w:sz="6" w:space="0"/>
            </w:tcBorders>
          </w:tcPr>
          <w:p>
            <w:pPr>
              <w:spacing w:line="300" w:lineRule="exact"/>
              <w:jc w:val="center"/>
              <w:rPr>
                <w:rFonts w:ascii="新宋体" w:hAnsi="新宋体" w:eastAsia="新宋体"/>
                <w:sz w:val="21"/>
                <w:szCs w:val="21"/>
              </w:rPr>
            </w:pPr>
            <w:r>
              <w:rPr>
                <w:rFonts w:ascii="新宋体" w:hAnsi="新宋体" w:eastAsia="新宋体"/>
                <w:sz w:val="21"/>
                <w:szCs w:val="21"/>
              </w:rPr>
              <w:t>移交时间</w:t>
            </w:r>
          </w:p>
        </w:tc>
        <w:tc>
          <w:tcPr>
            <w:tcW w:w="1667" w:type="dxa"/>
            <w:tcBorders>
              <w:top w:val="single" w:color="auto" w:sz="12" w:space="0"/>
              <w:bottom w:val="double" w:color="auto" w:sz="6" w:space="0"/>
            </w:tcBorders>
          </w:tcPr>
          <w:p>
            <w:pPr>
              <w:spacing w:line="300" w:lineRule="exact"/>
              <w:jc w:val="center"/>
              <w:rPr>
                <w:rFonts w:ascii="新宋体" w:hAnsi="新宋体" w:eastAsia="新宋体"/>
                <w:sz w:val="21"/>
                <w:szCs w:val="21"/>
              </w:rPr>
            </w:pPr>
            <w:r>
              <w:rPr>
                <w:rFonts w:ascii="新宋体" w:hAnsi="新宋体" w:eastAsia="新宋体"/>
                <w:sz w:val="21"/>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1953"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276"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5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243"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5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667"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vAlign w:val="center"/>
          </w:tcPr>
          <w:p>
            <w:pPr>
              <w:pStyle w:val="3"/>
              <w:keepNext/>
              <w:spacing w:after="0" w:line="300" w:lineRule="exact"/>
              <w:ind w:left="63" w:right="63"/>
              <w:rPr>
                <w:rFonts w:ascii="新宋体" w:hAnsi="新宋体" w:eastAsia="新宋体"/>
                <w:sz w:val="21"/>
                <w:szCs w:val="21"/>
              </w:rPr>
            </w:pPr>
          </w:p>
        </w:tc>
        <w:tc>
          <w:tcPr>
            <w:tcW w:w="1276" w:type="dxa"/>
            <w:vAlign w:val="center"/>
          </w:tcPr>
          <w:p>
            <w:pPr>
              <w:pStyle w:val="3"/>
              <w:keepNext/>
              <w:spacing w:after="0" w:line="300" w:lineRule="exact"/>
              <w:ind w:left="63" w:right="63"/>
              <w:rPr>
                <w:rFonts w:ascii="新宋体" w:hAnsi="新宋体" w:eastAsia="新宋体"/>
                <w:sz w:val="21"/>
                <w:szCs w:val="21"/>
              </w:rPr>
            </w:pPr>
          </w:p>
        </w:tc>
        <w:tc>
          <w:tcPr>
            <w:tcW w:w="1451" w:type="dxa"/>
            <w:vAlign w:val="center"/>
          </w:tcPr>
          <w:p>
            <w:pPr>
              <w:pStyle w:val="3"/>
              <w:keepNext/>
              <w:spacing w:after="0" w:line="300" w:lineRule="exact"/>
              <w:ind w:left="63" w:right="63"/>
              <w:rPr>
                <w:rFonts w:ascii="新宋体" w:hAnsi="新宋体" w:eastAsia="新宋体"/>
                <w:sz w:val="21"/>
                <w:szCs w:val="21"/>
              </w:rPr>
            </w:pPr>
          </w:p>
        </w:tc>
        <w:tc>
          <w:tcPr>
            <w:tcW w:w="1243" w:type="dxa"/>
            <w:vAlign w:val="center"/>
          </w:tcPr>
          <w:p>
            <w:pPr>
              <w:pStyle w:val="3"/>
              <w:keepNext/>
              <w:spacing w:after="0" w:line="300" w:lineRule="exact"/>
              <w:ind w:left="63" w:right="63"/>
              <w:rPr>
                <w:rFonts w:ascii="新宋体" w:hAnsi="新宋体" w:eastAsia="新宋体"/>
                <w:sz w:val="21"/>
                <w:szCs w:val="21"/>
              </w:rPr>
            </w:pPr>
          </w:p>
        </w:tc>
        <w:tc>
          <w:tcPr>
            <w:tcW w:w="1450" w:type="dxa"/>
            <w:vAlign w:val="center"/>
          </w:tcPr>
          <w:p>
            <w:pPr>
              <w:pStyle w:val="3"/>
              <w:keepNext/>
              <w:spacing w:after="0" w:line="300" w:lineRule="exact"/>
              <w:ind w:left="63" w:right="63"/>
              <w:rPr>
                <w:rFonts w:ascii="新宋体" w:hAnsi="新宋体" w:eastAsia="新宋体"/>
                <w:sz w:val="21"/>
                <w:szCs w:val="21"/>
              </w:rPr>
            </w:pPr>
          </w:p>
        </w:tc>
        <w:tc>
          <w:tcPr>
            <w:tcW w:w="1667"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2"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atLeast"/>
          <w:jc w:val="center"/>
        </w:trPr>
        <w:tc>
          <w:tcPr>
            <w:tcW w:w="1953" w:type="dxa"/>
          </w:tcPr>
          <w:p>
            <w:pPr>
              <w:spacing w:line="300" w:lineRule="exact"/>
              <w:rPr>
                <w:rFonts w:ascii="新宋体" w:hAnsi="新宋体" w:eastAsia="新宋体"/>
                <w:sz w:val="21"/>
                <w:szCs w:val="21"/>
              </w:rPr>
            </w:pPr>
          </w:p>
        </w:tc>
        <w:tc>
          <w:tcPr>
            <w:tcW w:w="1276" w:type="dxa"/>
          </w:tcPr>
          <w:p>
            <w:pPr>
              <w:spacing w:line="300" w:lineRule="exact"/>
              <w:rPr>
                <w:rFonts w:ascii="新宋体" w:hAnsi="新宋体" w:eastAsia="新宋体"/>
                <w:sz w:val="21"/>
                <w:szCs w:val="21"/>
              </w:rPr>
            </w:pPr>
          </w:p>
        </w:tc>
        <w:tc>
          <w:tcPr>
            <w:tcW w:w="1451" w:type="dxa"/>
          </w:tcPr>
          <w:p>
            <w:pPr>
              <w:spacing w:line="300" w:lineRule="exact"/>
              <w:rPr>
                <w:rFonts w:ascii="新宋体" w:hAnsi="新宋体" w:eastAsia="新宋体"/>
                <w:sz w:val="21"/>
                <w:szCs w:val="21"/>
              </w:rPr>
            </w:pPr>
          </w:p>
        </w:tc>
        <w:tc>
          <w:tcPr>
            <w:tcW w:w="1243" w:type="dxa"/>
          </w:tcPr>
          <w:p>
            <w:pPr>
              <w:spacing w:line="300" w:lineRule="exact"/>
              <w:rPr>
                <w:rFonts w:ascii="新宋体" w:hAnsi="新宋体" w:eastAsia="新宋体"/>
                <w:sz w:val="21"/>
                <w:szCs w:val="21"/>
              </w:rPr>
            </w:pPr>
          </w:p>
        </w:tc>
        <w:tc>
          <w:tcPr>
            <w:tcW w:w="1450" w:type="dxa"/>
          </w:tcPr>
          <w:p>
            <w:pPr>
              <w:spacing w:line="300" w:lineRule="exact"/>
              <w:rPr>
                <w:rFonts w:ascii="新宋体" w:hAnsi="新宋体" w:eastAsia="新宋体"/>
                <w:sz w:val="21"/>
                <w:szCs w:val="21"/>
              </w:rPr>
            </w:pPr>
          </w:p>
        </w:tc>
        <w:tc>
          <w:tcPr>
            <w:tcW w:w="1667" w:type="dxa"/>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t>附</w:t>
      </w:r>
      <w:bookmarkStart w:id="1089" w:name="_Toc296347226"/>
      <w:bookmarkStart w:id="1090" w:name="_Toc296346728"/>
      <w:bookmarkStart w:id="1091" w:name="_Toc296891055"/>
      <w:bookmarkStart w:id="1092" w:name="_Toc267261698"/>
      <w:bookmarkStart w:id="1093" w:name="_Toc296891267"/>
      <w:bookmarkStart w:id="1094" w:name="_Toc296944566"/>
      <w:bookmarkStart w:id="1095" w:name="_Toc296503227"/>
      <w:r>
        <w:rPr>
          <w:rFonts w:ascii="新宋体" w:hAnsi="新宋体" w:eastAsia="新宋体"/>
          <w:sz w:val="21"/>
          <w:szCs w:val="21"/>
        </w:rPr>
        <w:t>件5：</w:t>
      </w:r>
    </w:p>
    <w:bookmarkEnd w:id="1089"/>
    <w:bookmarkEnd w:id="1090"/>
    <w:bookmarkEnd w:id="1091"/>
    <w:bookmarkEnd w:id="1092"/>
    <w:bookmarkEnd w:id="1093"/>
    <w:bookmarkEnd w:id="1094"/>
    <w:bookmarkEnd w:id="1095"/>
    <w:p>
      <w:pPr>
        <w:spacing w:line="300" w:lineRule="exact"/>
        <w:jc w:val="center"/>
        <w:rPr>
          <w:rFonts w:ascii="新宋体" w:hAnsi="新宋体" w:eastAsia="新宋体"/>
          <w:sz w:val="21"/>
          <w:szCs w:val="21"/>
        </w:rPr>
      </w:pPr>
      <w:r>
        <w:rPr>
          <w:rFonts w:ascii="新宋体" w:hAnsi="新宋体" w:eastAsia="新宋体"/>
          <w:sz w:val="21"/>
          <w:szCs w:val="21"/>
        </w:rPr>
        <w:t>承包人用于本工程施工的机械设备表</w:t>
      </w:r>
    </w:p>
    <w:tbl>
      <w:tblPr>
        <w:tblStyle w:val="43"/>
        <w:tblW w:w="94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84"/>
        <w:gridCol w:w="1720"/>
        <w:gridCol w:w="1055"/>
        <w:gridCol w:w="765"/>
        <w:gridCol w:w="993"/>
        <w:gridCol w:w="1030"/>
        <w:gridCol w:w="1494"/>
        <w:gridCol w:w="1029"/>
        <w:gridCol w:w="5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03" w:hRule="atLeast"/>
          <w:jc w:val="center"/>
        </w:trPr>
        <w:tc>
          <w:tcPr>
            <w:tcW w:w="884"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72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机械或设备名称</w:t>
            </w:r>
          </w:p>
        </w:tc>
        <w:tc>
          <w:tcPr>
            <w:tcW w:w="105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规格型号</w:t>
            </w:r>
          </w:p>
        </w:tc>
        <w:tc>
          <w:tcPr>
            <w:tcW w:w="76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数量</w:t>
            </w:r>
          </w:p>
        </w:tc>
        <w:tc>
          <w:tcPr>
            <w:tcW w:w="993"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产地</w:t>
            </w:r>
          </w:p>
        </w:tc>
        <w:tc>
          <w:tcPr>
            <w:tcW w:w="1030"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制造年份</w:t>
            </w:r>
          </w:p>
        </w:tc>
        <w:tc>
          <w:tcPr>
            <w:tcW w:w="1494"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额定功率(kW)</w:t>
            </w:r>
          </w:p>
        </w:tc>
        <w:tc>
          <w:tcPr>
            <w:tcW w:w="1029"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生产能力</w:t>
            </w:r>
          </w:p>
        </w:tc>
        <w:tc>
          <w:tcPr>
            <w:tcW w:w="529"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63" w:hRule="atLeast"/>
          <w:jc w:val="center"/>
        </w:trPr>
        <w:tc>
          <w:tcPr>
            <w:tcW w:w="884"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72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5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765"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993"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30"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494"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2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529"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vAlign w:val="center"/>
          </w:tcPr>
          <w:p>
            <w:pPr>
              <w:pStyle w:val="3"/>
              <w:keepNext/>
              <w:spacing w:after="0" w:line="300" w:lineRule="exact"/>
              <w:ind w:left="63" w:right="63"/>
              <w:rPr>
                <w:rFonts w:ascii="新宋体" w:hAnsi="新宋体" w:eastAsia="新宋体"/>
                <w:sz w:val="21"/>
                <w:szCs w:val="21"/>
              </w:rPr>
            </w:pPr>
          </w:p>
        </w:tc>
        <w:tc>
          <w:tcPr>
            <w:tcW w:w="1720" w:type="dxa"/>
            <w:vAlign w:val="center"/>
          </w:tcPr>
          <w:p>
            <w:pPr>
              <w:pStyle w:val="3"/>
              <w:keepNext/>
              <w:spacing w:after="0" w:line="300" w:lineRule="exact"/>
              <w:ind w:left="63" w:right="63"/>
              <w:rPr>
                <w:rFonts w:ascii="新宋体" w:hAnsi="新宋体" w:eastAsia="新宋体"/>
                <w:sz w:val="21"/>
                <w:szCs w:val="21"/>
              </w:rPr>
            </w:pPr>
          </w:p>
        </w:tc>
        <w:tc>
          <w:tcPr>
            <w:tcW w:w="1055" w:type="dxa"/>
            <w:vAlign w:val="center"/>
          </w:tcPr>
          <w:p>
            <w:pPr>
              <w:pStyle w:val="3"/>
              <w:keepNext/>
              <w:spacing w:after="0" w:line="300" w:lineRule="exact"/>
              <w:ind w:left="63" w:right="63"/>
              <w:rPr>
                <w:rFonts w:ascii="新宋体" w:hAnsi="新宋体" w:eastAsia="新宋体"/>
                <w:sz w:val="21"/>
                <w:szCs w:val="21"/>
              </w:rPr>
            </w:pPr>
          </w:p>
        </w:tc>
        <w:tc>
          <w:tcPr>
            <w:tcW w:w="765" w:type="dxa"/>
            <w:vAlign w:val="center"/>
          </w:tcPr>
          <w:p>
            <w:pPr>
              <w:pStyle w:val="3"/>
              <w:keepNext/>
              <w:spacing w:after="0" w:line="300" w:lineRule="exact"/>
              <w:ind w:left="63" w:right="63"/>
              <w:rPr>
                <w:rFonts w:ascii="新宋体" w:hAnsi="新宋体" w:eastAsia="新宋体"/>
                <w:sz w:val="21"/>
                <w:szCs w:val="21"/>
              </w:rPr>
            </w:pPr>
          </w:p>
        </w:tc>
        <w:tc>
          <w:tcPr>
            <w:tcW w:w="993" w:type="dxa"/>
            <w:vAlign w:val="center"/>
          </w:tcPr>
          <w:p>
            <w:pPr>
              <w:pStyle w:val="3"/>
              <w:keepNext/>
              <w:spacing w:after="0" w:line="300" w:lineRule="exact"/>
              <w:ind w:left="63" w:right="63"/>
              <w:rPr>
                <w:rFonts w:ascii="新宋体" w:hAnsi="新宋体" w:eastAsia="新宋体"/>
                <w:sz w:val="21"/>
                <w:szCs w:val="21"/>
              </w:rPr>
            </w:pPr>
          </w:p>
        </w:tc>
        <w:tc>
          <w:tcPr>
            <w:tcW w:w="1030" w:type="dxa"/>
            <w:vAlign w:val="center"/>
          </w:tcPr>
          <w:p>
            <w:pPr>
              <w:pStyle w:val="3"/>
              <w:keepNext/>
              <w:spacing w:after="0" w:line="300" w:lineRule="exact"/>
              <w:ind w:left="63" w:right="63"/>
              <w:rPr>
                <w:rFonts w:ascii="新宋体" w:hAnsi="新宋体" w:eastAsia="新宋体"/>
                <w:sz w:val="21"/>
                <w:szCs w:val="21"/>
              </w:rPr>
            </w:pPr>
          </w:p>
        </w:tc>
        <w:tc>
          <w:tcPr>
            <w:tcW w:w="1494" w:type="dxa"/>
            <w:vAlign w:val="center"/>
          </w:tcPr>
          <w:p>
            <w:pPr>
              <w:pStyle w:val="3"/>
              <w:keepNext/>
              <w:spacing w:after="0" w:line="300" w:lineRule="exact"/>
              <w:ind w:left="63" w:right="63"/>
              <w:rPr>
                <w:rFonts w:ascii="新宋体" w:hAnsi="新宋体" w:eastAsia="新宋体"/>
                <w:sz w:val="21"/>
                <w:szCs w:val="21"/>
              </w:rPr>
            </w:pPr>
          </w:p>
        </w:tc>
        <w:tc>
          <w:tcPr>
            <w:tcW w:w="1029" w:type="dxa"/>
            <w:vAlign w:val="center"/>
          </w:tcPr>
          <w:p>
            <w:pPr>
              <w:pStyle w:val="3"/>
              <w:keepNext/>
              <w:spacing w:after="0" w:line="300" w:lineRule="exact"/>
              <w:ind w:left="63" w:right="63"/>
              <w:rPr>
                <w:rFonts w:ascii="新宋体" w:hAnsi="新宋体" w:eastAsia="新宋体"/>
                <w:sz w:val="21"/>
                <w:szCs w:val="21"/>
              </w:rPr>
            </w:pPr>
          </w:p>
        </w:tc>
        <w:tc>
          <w:tcPr>
            <w:tcW w:w="52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84" w:type="dxa"/>
          </w:tcPr>
          <w:p>
            <w:pPr>
              <w:spacing w:line="300" w:lineRule="exact"/>
              <w:rPr>
                <w:rFonts w:ascii="新宋体" w:hAnsi="新宋体" w:eastAsia="新宋体"/>
                <w:sz w:val="21"/>
                <w:szCs w:val="21"/>
              </w:rPr>
            </w:pPr>
          </w:p>
        </w:tc>
        <w:tc>
          <w:tcPr>
            <w:tcW w:w="1720" w:type="dxa"/>
          </w:tcPr>
          <w:p>
            <w:pPr>
              <w:spacing w:line="300" w:lineRule="exact"/>
              <w:rPr>
                <w:rFonts w:ascii="新宋体" w:hAnsi="新宋体" w:eastAsia="新宋体"/>
                <w:sz w:val="21"/>
                <w:szCs w:val="21"/>
              </w:rPr>
            </w:pPr>
          </w:p>
        </w:tc>
        <w:tc>
          <w:tcPr>
            <w:tcW w:w="1055" w:type="dxa"/>
          </w:tcPr>
          <w:p>
            <w:pPr>
              <w:spacing w:line="300" w:lineRule="exact"/>
              <w:rPr>
                <w:rFonts w:ascii="新宋体" w:hAnsi="新宋体" w:eastAsia="新宋体"/>
                <w:sz w:val="21"/>
                <w:szCs w:val="21"/>
              </w:rPr>
            </w:pPr>
          </w:p>
        </w:tc>
        <w:tc>
          <w:tcPr>
            <w:tcW w:w="765" w:type="dxa"/>
          </w:tcPr>
          <w:p>
            <w:pPr>
              <w:spacing w:line="300" w:lineRule="exact"/>
              <w:rPr>
                <w:rFonts w:ascii="新宋体" w:hAnsi="新宋体" w:eastAsia="新宋体"/>
                <w:sz w:val="21"/>
                <w:szCs w:val="21"/>
              </w:rPr>
            </w:pPr>
          </w:p>
        </w:tc>
        <w:tc>
          <w:tcPr>
            <w:tcW w:w="993" w:type="dxa"/>
          </w:tcPr>
          <w:p>
            <w:pPr>
              <w:spacing w:line="300" w:lineRule="exact"/>
              <w:rPr>
                <w:rFonts w:ascii="新宋体" w:hAnsi="新宋体" w:eastAsia="新宋体"/>
                <w:sz w:val="21"/>
                <w:szCs w:val="21"/>
              </w:rPr>
            </w:pPr>
          </w:p>
        </w:tc>
        <w:tc>
          <w:tcPr>
            <w:tcW w:w="1030" w:type="dxa"/>
          </w:tcPr>
          <w:p>
            <w:pPr>
              <w:spacing w:line="300" w:lineRule="exact"/>
              <w:rPr>
                <w:rFonts w:ascii="新宋体" w:hAnsi="新宋体" w:eastAsia="新宋体"/>
                <w:sz w:val="21"/>
                <w:szCs w:val="21"/>
              </w:rPr>
            </w:pPr>
          </w:p>
        </w:tc>
        <w:tc>
          <w:tcPr>
            <w:tcW w:w="1494" w:type="dxa"/>
          </w:tcPr>
          <w:p>
            <w:pPr>
              <w:spacing w:line="300" w:lineRule="exact"/>
              <w:rPr>
                <w:rFonts w:ascii="新宋体" w:hAnsi="新宋体" w:eastAsia="新宋体"/>
                <w:sz w:val="21"/>
                <w:szCs w:val="21"/>
              </w:rPr>
            </w:pPr>
          </w:p>
        </w:tc>
        <w:tc>
          <w:tcPr>
            <w:tcW w:w="1029" w:type="dxa"/>
          </w:tcPr>
          <w:p>
            <w:pPr>
              <w:spacing w:line="300" w:lineRule="exact"/>
              <w:rPr>
                <w:rFonts w:ascii="新宋体" w:hAnsi="新宋体" w:eastAsia="新宋体"/>
                <w:sz w:val="21"/>
                <w:szCs w:val="21"/>
              </w:rPr>
            </w:pPr>
          </w:p>
        </w:tc>
        <w:tc>
          <w:tcPr>
            <w:tcW w:w="529" w:type="dxa"/>
          </w:tcPr>
          <w:p>
            <w:pPr>
              <w:spacing w:line="300" w:lineRule="exact"/>
              <w:rPr>
                <w:rFonts w:ascii="新宋体" w:hAnsi="新宋体" w:eastAsia="新宋体"/>
                <w:sz w:val="21"/>
                <w:szCs w:val="21"/>
              </w:rPr>
            </w:pPr>
          </w:p>
        </w:tc>
      </w:tr>
    </w:tbl>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1096" w:name="_Toc296346729"/>
      <w:bookmarkStart w:id="1097" w:name="_Toc296944567"/>
      <w:bookmarkStart w:id="1098" w:name="_Toc296891056"/>
      <w:bookmarkStart w:id="1099" w:name="_Toc267261699"/>
      <w:bookmarkStart w:id="1100" w:name="_Toc296891268"/>
      <w:bookmarkStart w:id="1101" w:name="_Toc296503228"/>
      <w:bookmarkStart w:id="1102" w:name="_Toc296347227"/>
      <w:r>
        <w:rPr>
          <w:rFonts w:ascii="新宋体" w:hAnsi="新宋体" w:eastAsia="新宋体"/>
          <w:sz w:val="21"/>
          <w:szCs w:val="21"/>
        </w:rPr>
        <w:t>件6：</w:t>
      </w:r>
    </w:p>
    <w:bookmarkEnd w:id="1096"/>
    <w:bookmarkEnd w:id="1097"/>
    <w:bookmarkEnd w:id="1098"/>
    <w:bookmarkEnd w:id="1099"/>
    <w:bookmarkEnd w:id="1100"/>
    <w:bookmarkEnd w:id="1101"/>
    <w:bookmarkEnd w:id="1102"/>
    <w:p>
      <w:pPr>
        <w:spacing w:line="300" w:lineRule="exact"/>
        <w:jc w:val="center"/>
        <w:rPr>
          <w:rFonts w:ascii="新宋体" w:hAnsi="新宋体" w:eastAsia="新宋体"/>
          <w:sz w:val="21"/>
          <w:szCs w:val="21"/>
        </w:rPr>
      </w:pPr>
      <w:r>
        <w:rPr>
          <w:rFonts w:ascii="新宋体" w:hAnsi="新宋体" w:eastAsia="新宋体"/>
          <w:sz w:val="21"/>
          <w:szCs w:val="21"/>
        </w:rPr>
        <w:t>承包人主要施工管理人员表</w:t>
      </w:r>
    </w:p>
    <w:tbl>
      <w:tblPr>
        <w:tblStyle w:val="43"/>
        <w:tblW w:w="87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67"/>
        <w:gridCol w:w="1264"/>
        <w:gridCol w:w="1009"/>
        <w:gridCol w:w="1011"/>
        <w:gridCol w:w="37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1" w:hRule="atLeast"/>
          <w:jc w:val="center"/>
        </w:trPr>
        <w:tc>
          <w:tcPr>
            <w:tcW w:w="1667"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名    称</w:t>
            </w:r>
          </w:p>
        </w:tc>
        <w:tc>
          <w:tcPr>
            <w:tcW w:w="1264"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姓名</w:t>
            </w:r>
          </w:p>
        </w:tc>
        <w:tc>
          <w:tcPr>
            <w:tcW w:w="1009"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职务</w:t>
            </w:r>
          </w:p>
        </w:tc>
        <w:tc>
          <w:tcPr>
            <w:tcW w:w="1011"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职称</w:t>
            </w:r>
          </w:p>
        </w:tc>
        <w:tc>
          <w:tcPr>
            <w:tcW w:w="3789"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8740" w:type="dxa"/>
            <w:gridSpan w:val="5"/>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项目主管</w:t>
            </w:r>
          </w:p>
        </w:tc>
        <w:tc>
          <w:tcPr>
            <w:tcW w:w="1264"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nil"/>
            </w:tcBorders>
            <w:vAlign w:val="center"/>
          </w:tcPr>
          <w:p>
            <w:pPr>
              <w:pStyle w:val="3"/>
              <w:keepNext/>
              <w:spacing w:after="0" w:line="300" w:lineRule="exact"/>
              <w:ind w:left="63" w:right="63"/>
              <w:rPr>
                <w:rFonts w:ascii="新宋体" w:hAnsi="新宋体" w:eastAsia="新宋体"/>
                <w:sz w:val="21"/>
                <w:szCs w:val="21"/>
              </w:rPr>
            </w:pP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8740" w:type="dxa"/>
            <w:gridSpan w:val="5"/>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项目经理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项目副经理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技术负责人</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造价管理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质量管理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材料管理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计划管理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安全管理</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restart"/>
            <w:tcBorders>
              <w:top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after="0" w:line="300" w:lineRule="exact"/>
              <w:ind w:left="63" w:right="63"/>
              <w:rPr>
                <w:rFonts w:ascii="新宋体" w:hAnsi="新宋体" w:eastAsia="新宋体"/>
                <w:sz w:val="21"/>
                <w:szCs w:val="21"/>
              </w:rPr>
            </w:pPr>
          </w:p>
        </w:tc>
        <w:tc>
          <w:tcPr>
            <w:tcW w:w="1264"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bottom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after="0" w:line="300" w:lineRule="exact"/>
              <w:ind w:left="63" w:right="63"/>
              <w:rPr>
                <w:rFonts w:ascii="新宋体" w:hAnsi="新宋体" w:eastAsia="新宋体"/>
                <w:sz w:val="21"/>
                <w:szCs w:val="21"/>
              </w:rPr>
            </w:pP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after="0" w:line="300" w:lineRule="exact"/>
              <w:ind w:left="63" w:right="63"/>
              <w:rPr>
                <w:rFonts w:ascii="新宋体" w:hAnsi="新宋体" w:eastAsia="新宋体"/>
                <w:sz w:val="21"/>
                <w:szCs w:val="21"/>
              </w:rPr>
            </w:pP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jc w:val="center"/>
        </w:trPr>
        <w:tc>
          <w:tcPr>
            <w:tcW w:w="1667" w:type="dxa"/>
            <w:vMerge w:val="continue"/>
            <w:vAlign w:val="center"/>
          </w:tcPr>
          <w:p>
            <w:pPr>
              <w:pStyle w:val="3"/>
              <w:keepNext/>
              <w:spacing w:after="0" w:line="300" w:lineRule="exact"/>
              <w:ind w:left="63" w:right="63"/>
              <w:rPr>
                <w:rFonts w:ascii="新宋体" w:hAnsi="新宋体" w:eastAsia="新宋体"/>
                <w:sz w:val="21"/>
                <w:szCs w:val="21"/>
              </w:rPr>
            </w:pPr>
          </w:p>
        </w:tc>
        <w:tc>
          <w:tcPr>
            <w:tcW w:w="1264" w:type="dxa"/>
            <w:vAlign w:val="center"/>
          </w:tcPr>
          <w:p>
            <w:pPr>
              <w:pStyle w:val="3"/>
              <w:keepNext/>
              <w:spacing w:after="0" w:line="300" w:lineRule="exact"/>
              <w:ind w:left="63" w:right="63"/>
              <w:rPr>
                <w:rFonts w:ascii="新宋体" w:hAnsi="新宋体" w:eastAsia="新宋体"/>
                <w:sz w:val="21"/>
                <w:szCs w:val="21"/>
              </w:rPr>
            </w:pPr>
          </w:p>
        </w:tc>
        <w:tc>
          <w:tcPr>
            <w:tcW w:w="1009" w:type="dxa"/>
            <w:vAlign w:val="center"/>
          </w:tcPr>
          <w:p>
            <w:pPr>
              <w:pStyle w:val="3"/>
              <w:keepNext/>
              <w:spacing w:after="0" w:line="300" w:lineRule="exact"/>
              <w:ind w:left="63" w:right="63"/>
              <w:rPr>
                <w:rFonts w:ascii="新宋体" w:hAnsi="新宋体" w:eastAsia="新宋体"/>
                <w:sz w:val="21"/>
                <w:szCs w:val="21"/>
              </w:rPr>
            </w:pPr>
          </w:p>
        </w:tc>
        <w:tc>
          <w:tcPr>
            <w:tcW w:w="1011" w:type="dxa"/>
            <w:vAlign w:val="center"/>
          </w:tcPr>
          <w:p>
            <w:pPr>
              <w:pStyle w:val="3"/>
              <w:keepNext/>
              <w:spacing w:after="0" w:line="300" w:lineRule="exact"/>
              <w:ind w:left="63" w:right="63"/>
              <w:rPr>
                <w:rFonts w:ascii="新宋体" w:hAnsi="新宋体" w:eastAsia="新宋体"/>
                <w:sz w:val="21"/>
                <w:szCs w:val="21"/>
              </w:rPr>
            </w:pPr>
          </w:p>
        </w:tc>
        <w:tc>
          <w:tcPr>
            <w:tcW w:w="3789"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09" w:hRule="atLeast"/>
          <w:jc w:val="center"/>
        </w:trPr>
        <w:tc>
          <w:tcPr>
            <w:tcW w:w="1667" w:type="dxa"/>
            <w:vMerge w:val="continue"/>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264"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009"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011"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3789"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1103" w:name="_Toc296346730"/>
      <w:bookmarkStart w:id="1104" w:name="_Toc296891269"/>
      <w:bookmarkStart w:id="1105" w:name="_Toc296944568"/>
      <w:bookmarkStart w:id="1106" w:name="_Toc296347228"/>
      <w:bookmarkStart w:id="1107" w:name="_Toc296503229"/>
      <w:bookmarkStart w:id="1108" w:name="_Toc296891057"/>
      <w:r>
        <w:rPr>
          <w:rFonts w:ascii="新宋体" w:hAnsi="新宋体" w:eastAsia="新宋体"/>
          <w:sz w:val="21"/>
          <w:szCs w:val="21"/>
        </w:rPr>
        <w:t>件7：</w:t>
      </w:r>
    </w:p>
    <w:bookmarkEnd w:id="1103"/>
    <w:bookmarkEnd w:id="1104"/>
    <w:bookmarkEnd w:id="1105"/>
    <w:bookmarkEnd w:id="1106"/>
    <w:bookmarkEnd w:id="1107"/>
    <w:bookmarkEnd w:id="1108"/>
    <w:tbl>
      <w:tblPr>
        <w:tblStyle w:val="43"/>
        <w:tblpPr w:leftFromText="180" w:rightFromText="180" w:vertAnchor="text" w:horzAnchor="page" w:tblpX="1239" w:tblpY="532"/>
        <w:tblOverlap w:val="never"/>
        <w:tblW w:w="89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05"/>
        <w:gridCol w:w="1293"/>
        <w:gridCol w:w="1033"/>
        <w:gridCol w:w="1034"/>
        <w:gridCol w:w="3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trPr>
        <w:tc>
          <w:tcPr>
            <w:tcW w:w="170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名    称</w:t>
            </w:r>
          </w:p>
        </w:tc>
        <w:tc>
          <w:tcPr>
            <w:tcW w:w="1293"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姓名</w:t>
            </w:r>
          </w:p>
        </w:tc>
        <w:tc>
          <w:tcPr>
            <w:tcW w:w="1033"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职务</w:t>
            </w:r>
          </w:p>
        </w:tc>
        <w:tc>
          <w:tcPr>
            <w:tcW w:w="1034"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职称</w:t>
            </w:r>
          </w:p>
        </w:tc>
        <w:tc>
          <w:tcPr>
            <w:tcW w:w="3875" w:type="dxa"/>
            <w:tcBorders>
              <w:top w:val="single" w:color="auto" w:sz="12" w:space="0"/>
              <w:bottom w:val="doub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4" w:hRule="atLeast"/>
        </w:trPr>
        <w:tc>
          <w:tcPr>
            <w:tcW w:w="8940" w:type="dxa"/>
            <w:gridSpan w:val="5"/>
            <w:tcBorders>
              <w:top w:val="doub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项目主管</w:t>
            </w:r>
          </w:p>
        </w:tc>
        <w:tc>
          <w:tcPr>
            <w:tcW w:w="1293"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top w:val="nil"/>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top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nil"/>
            </w:tcBorders>
            <w:vAlign w:val="center"/>
          </w:tcPr>
          <w:p>
            <w:pPr>
              <w:pStyle w:val="3"/>
              <w:keepNext/>
              <w:spacing w:after="0" w:line="300" w:lineRule="exact"/>
              <w:ind w:left="63" w:right="63"/>
              <w:rPr>
                <w:rFonts w:ascii="新宋体" w:hAnsi="新宋体" w:eastAsia="新宋体"/>
                <w:sz w:val="21"/>
                <w:szCs w:val="21"/>
              </w:rPr>
            </w:pP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nil"/>
              <w:bottom w:val="nil"/>
            </w:tcBorders>
            <w:vAlign w:val="center"/>
          </w:tcPr>
          <w:p>
            <w:pPr>
              <w:pStyle w:val="3"/>
              <w:keepNext/>
              <w:spacing w:after="0" w:line="300" w:lineRule="exact"/>
              <w:ind w:left="63" w:right="63"/>
              <w:rPr>
                <w:rFonts w:ascii="新宋体" w:hAnsi="新宋体" w:eastAsia="新宋体"/>
                <w:sz w:val="21"/>
                <w:szCs w:val="21"/>
              </w:rPr>
            </w:pP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8940" w:type="dxa"/>
            <w:gridSpan w:val="5"/>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项目经理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项目副经理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技术负责人</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造价管理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质量管理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材料管理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计划管理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tcBorders>
              <w:top w:val="single" w:color="auto" w:sz="6" w:space="0"/>
              <w:bottom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安全管理</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restart"/>
            <w:tcBorders>
              <w:top w:val="single" w:color="auto" w:sz="6" w:space="0"/>
            </w:tcBorders>
            <w:vAlign w:val="center"/>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其他人员</w:t>
            </w: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vAlign w:val="center"/>
          </w:tcPr>
          <w:p>
            <w:pPr>
              <w:pStyle w:val="3"/>
              <w:keepNext/>
              <w:spacing w:after="0" w:line="300" w:lineRule="exact"/>
              <w:ind w:left="63" w:right="63"/>
              <w:rPr>
                <w:rFonts w:ascii="新宋体" w:hAnsi="新宋体" w:eastAsia="新宋体"/>
                <w:sz w:val="21"/>
                <w:szCs w:val="21"/>
              </w:rPr>
            </w:pPr>
          </w:p>
        </w:tc>
        <w:tc>
          <w:tcPr>
            <w:tcW w:w="1293"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bottom w:val="nil"/>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bottom w:val="nil"/>
            </w:tcBorders>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vAlign w:val="center"/>
          </w:tcPr>
          <w:p>
            <w:pPr>
              <w:pStyle w:val="3"/>
              <w:keepNext/>
              <w:spacing w:after="0" w:line="300" w:lineRule="exact"/>
              <w:ind w:left="63" w:right="63"/>
              <w:rPr>
                <w:rFonts w:ascii="新宋体" w:hAnsi="新宋体" w:eastAsia="新宋体"/>
                <w:sz w:val="21"/>
                <w:szCs w:val="21"/>
              </w:rPr>
            </w:pP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96" w:hRule="atLeast"/>
        </w:trPr>
        <w:tc>
          <w:tcPr>
            <w:tcW w:w="1705" w:type="dxa"/>
            <w:vMerge w:val="continue"/>
            <w:vAlign w:val="center"/>
          </w:tcPr>
          <w:p>
            <w:pPr>
              <w:pStyle w:val="3"/>
              <w:keepNext/>
              <w:spacing w:after="0" w:line="300" w:lineRule="exact"/>
              <w:ind w:left="63" w:right="63"/>
              <w:rPr>
                <w:rFonts w:ascii="新宋体" w:hAnsi="新宋体" w:eastAsia="新宋体"/>
                <w:sz w:val="21"/>
                <w:szCs w:val="21"/>
              </w:rPr>
            </w:pPr>
          </w:p>
        </w:tc>
        <w:tc>
          <w:tcPr>
            <w:tcW w:w="1293" w:type="dxa"/>
            <w:vAlign w:val="center"/>
          </w:tcPr>
          <w:p>
            <w:pPr>
              <w:pStyle w:val="3"/>
              <w:keepNext/>
              <w:spacing w:after="0" w:line="300" w:lineRule="exact"/>
              <w:ind w:left="63" w:right="63"/>
              <w:rPr>
                <w:rFonts w:ascii="新宋体" w:hAnsi="新宋体" w:eastAsia="新宋体"/>
                <w:sz w:val="21"/>
                <w:szCs w:val="21"/>
              </w:rPr>
            </w:pPr>
          </w:p>
        </w:tc>
        <w:tc>
          <w:tcPr>
            <w:tcW w:w="1033" w:type="dxa"/>
            <w:vAlign w:val="center"/>
          </w:tcPr>
          <w:p>
            <w:pPr>
              <w:pStyle w:val="3"/>
              <w:keepNext/>
              <w:spacing w:after="0" w:line="300" w:lineRule="exact"/>
              <w:ind w:left="63" w:right="63"/>
              <w:rPr>
                <w:rFonts w:ascii="新宋体" w:hAnsi="新宋体" w:eastAsia="新宋体"/>
                <w:sz w:val="21"/>
                <w:szCs w:val="21"/>
              </w:rPr>
            </w:pPr>
          </w:p>
        </w:tc>
        <w:tc>
          <w:tcPr>
            <w:tcW w:w="1034" w:type="dxa"/>
            <w:vAlign w:val="center"/>
          </w:tcPr>
          <w:p>
            <w:pPr>
              <w:pStyle w:val="3"/>
              <w:keepNext/>
              <w:spacing w:after="0" w:line="300" w:lineRule="exact"/>
              <w:ind w:left="63" w:right="63"/>
              <w:rPr>
                <w:rFonts w:ascii="新宋体" w:hAnsi="新宋体" w:eastAsia="新宋体"/>
                <w:sz w:val="21"/>
                <w:szCs w:val="21"/>
              </w:rPr>
            </w:pPr>
          </w:p>
        </w:tc>
        <w:tc>
          <w:tcPr>
            <w:tcW w:w="3875" w:type="dxa"/>
            <w:vAlign w:val="center"/>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4" w:hRule="atLeast"/>
        </w:trPr>
        <w:tc>
          <w:tcPr>
            <w:tcW w:w="1705" w:type="dxa"/>
            <w:vMerge w:val="continue"/>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293"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033"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1034"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c>
          <w:tcPr>
            <w:tcW w:w="3875" w:type="dxa"/>
            <w:tcBorders>
              <w:bottom w:val="single" w:color="auto" w:sz="12" w:space="0"/>
            </w:tcBorders>
            <w:vAlign w:val="center"/>
          </w:tcPr>
          <w:p>
            <w:pPr>
              <w:pStyle w:val="3"/>
              <w:keepNext/>
              <w:spacing w:after="0" w:line="300" w:lineRule="exact"/>
              <w:ind w:left="63" w:right="63"/>
              <w:rPr>
                <w:rFonts w:ascii="新宋体" w:hAnsi="新宋体" w:eastAsia="新宋体"/>
                <w:sz w:val="21"/>
                <w:szCs w:val="21"/>
              </w:rPr>
            </w:pPr>
          </w:p>
        </w:tc>
      </w:tr>
    </w:tbl>
    <w:p>
      <w:pPr>
        <w:spacing w:line="300" w:lineRule="exact"/>
        <w:jc w:val="center"/>
        <w:rPr>
          <w:rFonts w:ascii="新宋体" w:hAnsi="新宋体" w:eastAsia="新宋体"/>
          <w:sz w:val="21"/>
          <w:szCs w:val="21"/>
        </w:rPr>
      </w:pPr>
      <w:r>
        <w:rPr>
          <w:rFonts w:ascii="新宋体" w:hAnsi="新宋体" w:eastAsia="新宋体"/>
          <w:sz w:val="21"/>
          <w:szCs w:val="21"/>
        </w:rPr>
        <w:t>分包人主要施工管理人员表</w:t>
      </w:r>
    </w:p>
    <w:p>
      <w:pPr>
        <w:spacing w:line="300" w:lineRule="exact"/>
        <w:rPr>
          <w:rFonts w:ascii="新宋体" w:hAnsi="新宋体" w:eastAsia="新宋体"/>
          <w:sz w:val="21"/>
          <w:szCs w:val="21"/>
        </w:rPr>
      </w:pPr>
      <w:r>
        <w:rPr>
          <w:rFonts w:ascii="新宋体" w:hAnsi="新宋体" w:eastAsia="新宋体"/>
          <w:sz w:val="21"/>
          <w:szCs w:val="21"/>
        </w:rPr>
        <w:br w:type="page"/>
      </w:r>
      <w:bookmarkStart w:id="1109" w:name="_Toc267261701"/>
      <w:r>
        <w:rPr>
          <w:rFonts w:ascii="新宋体" w:hAnsi="新宋体" w:eastAsia="新宋体"/>
          <w:sz w:val="21"/>
          <w:szCs w:val="21"/>
        </w:rPr>
        <w:t>附</w:t>
      </w:r>
      <w:bookmarkStart w:id="1110" w:name="_Toc296891059"/>
      <w:bookmarkStart w:id="1111" w:name="_Toc296347230"/>
      <w:bookmarkStart w:id="1112" w:name="_Toc296346732"/>
      <w:bookmarkStart w:id="1113" w:name="_Toc296503231"/>
      <w:bookmarkStart w:id="1114" w:name="_Toc296891271"/>
      <w:bookmarkStart w:id="1115" w:name="_Toc296944570"/>
      <w:r>
        <w:rPr>
          <w:rFonts w:ascii="新宋体" w:hAnsi="新宋体" w:eastAsia="新宋体"/>
          <w:sz w:val="21"/>
          <w:szCs w:val="21"/>
        </w:rPr>
        <w:t>件8：</w:t>
      </w:r>
    </w:p>
    <w:bookmarkEnd w:id="1109"/>
    <w:bookmarkEnd w:id="1110"/>
    <w:bookmarkEnd w:id="1111"/>
    <w:bookmarkEnd w:id="1112"/>
    <w:bookmarkEnd w:id="1113"/>
    <w:bookmarkEnd w:id="1114"/>
    <w:bookmarkEnd w:id="1115"/>
    <w:p>
      <w:pPr>
        <w:spacing w:line="300" w:lineRule="exact"/>
        <w:jc w:val="center"/>
        <w:rPr>
          <w:rFonts w:ascii="新宋体" w:hAnsi="新宋体" w:eastAsia="新宋体"/>
          <w:sz w:val="21"/>
          <w:szCs w:val="21"/>
        </w:rPr>
      </w:pPr>
      <w:r>
        <w:rPr>
          <w:rFonts w:ascii="新宋体" w:hAnsi="新宋体" w:eastAsia="新宋体"/>
          <w:sz w:val="21"/>
          <w:szCs w:val="21"/>
        </w:rPr>
        <w:t>履约担保</w:t>
      </w:r>
    </w:p>
    <w:p>
      <w:pPr>
        <w:spacing w:line="300" w:lineRule="exact"/>
        <w:rPr>
          <w:rFonts w:ascii="新宋体" w:hAnsi="新宋体" w:eastAsia="新宋体"/>
          <w:sz w:val="21"/>
          <w:szCs w:val="21"/>
        </w:rPr>
      </w:pPr>
      <w:r>
        <w:rPr>
          <w:rFonts w:ascii="新宋体" w:hAnsi="新宋体" w:eastAsia="新宋体"/>
          <w:sz w:val="21"/>
          <w:szCs w:val="21"/>
          <w:u w:val="single"/>
        </w:rPr>
        <w:tab/>
      </w:r>
      <w:r>
        <w:rPr>
          <w:rFonts w:ascii="新宋体" w:hAnsi="新宋体" w:eastAsia="新宋体"/>
          <w:sz w:val="21"/>
          <w:szCs w:val="21"/>
        </w:rPr>
        <w:t>（发包人名称）：</w:t>
      </w:r>
    </w:p>
    <w:p>
      <w:pPr>
        <w:spacing w:line="300" w:lineRule="exact"/>
        <w:rPr>
          <w:rFonts w:ascii="新宋体" w:hAnsi="新宋体" w:eastAsia="新宋体"/>
          <w:sz w:val="21"/>
          <w:szCs w:val="21"/>
        </w:rPr>
      </w:pPr>
    </w:p>
    <w:p>
      <w:pPr>
        <w:spacing w:line="360" w:lineRule="auto"/>
        <w:ind w:firstLine="420" w:firstLineChars="200"/>
        <w:rPr>
          <w:rFonts w:ascii="新宋体" w:hAnsi="新宋体" w:eastAsia="新宋体"/>
          <w:sz w:val="21"/>
          <w:szCs w:val="21"/>
        </w:rPr>
      </w:pPr>
      <w:r>
        <w:rPr>
          <w:rFonts w:ascii="新宋体" w:hAnsi="新宋体" w:eastAsia="新宋体"/>
          <w:sz w:val="21"/>
          <w:szCs w:val="21"/>
        </w:rPr>
        <w:t>鉴于（发包人名称，以下简称“发包人”）与</w:t>
      </w:r>
    </w:p>
    <w:p>
      <w:pPr>
        <w:spacing w:line="360" w:lineRule="auto"/>
        <w:rPr>
          <w:rFonts w:ascii="新宋体" w:hAnsi="新宋体" w:eastAsia="新宋体"/>
          <w:sz w:val="21"/>
          <w:szCs w:val="21"/>
        </w:rPr>
      </w:pPr>
      <w:r>
        <w:rPr>
          <w:rFonts w:ascii="新宋体" w:hAnsi="新宋体" w:eastAsia="新宋体"/>
          <w:sz w:val="21"/>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1. 担保金额人民币（大写）元（</w:t>
      </w:r>
      <w:r>
        <w:rPr>
          <w:rFonts w:hint="eastAsia" w:ascii="新宋体" w:hAnsi="新宋体" w:eastAsia="新宋体"/>
          <w:sz w:val="21"/>
          <w:szCs w:val="21"/>
        </w:rPr>
        <w:t>¥</w:t>
      </w:r>
      <w:r>
        <w:rPr>
          <w:rFonts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2. 担保有效期自你方与承包人签订的合同生效之日起至你方签发或应签发工程接收证书之日止。</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4. 你方和承包人按合同约定变更合同时，我方承担本担保规定的义务不变。</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5. 因本保函发生的纠纷，可由双方协商解决，协商不成的，任何一方均可提请仲裁委员会仲裁。</w:t>
      </w:r>
    </w:p>
    <w:p>
      <w:pPr>
        <w:spacing w:line="360" w:lineRule="auto"/>
        <w:ind w:firstLine="420" w:firstLineChars="200"/>
        <w:rPr>
          <w:rFonts w:ascii="新宋体" w:hAnsi="新宋体" w:eastAsia="新宋体"/>
          <w:sz w:val="21"/>
          <w:szCs w:val="21"/>
        </w:rPr>
      </w:pPr>
      <w:r>
        <w:rPr>
          <w:rFonts w:ascii="新宋体" w:hAnsi="新宋体" w:eastAsia="新宋体"/>
          <w:sz w:val="21"/>
          <w:szCs w:val="21"/>
        </w:rPr>
        <w:t>6. 本保函自我方法定代表人（或其授权代理人）签字并加盖公章之日起生效。</w:t>
      </w:r>
    </w:p>
    <w:p>
      <w:pPr>
        <w:spacing w:line="360" w:lineRule="auto"/>
        <w:rPr>
          <w:rFonts w:ascii="新宋体" w:hAnsi="新宋体" w:eastAsia="新宋体"/>
          <w:sz w:val="21"/>
          <w:szCs w:val="21"/>
        </w:rPr>
      </w:pPr>
    </w:p>
    <w:p>
      <w:pPr>
        <w:spacing w:line="360" w:lineRule="auto"/>
        <w:rPr>
          <w:rFonts w:ascii="新宋体" w:hAnsi="新宋体" w:eastAsia="新宋体"/>
          <w:sz w:val="21"/>
          <w:szCs w:val="21"/>
        </w:rPr>
      </w:pPr>
      <w:r>
        <w:rPr>
          <w:rFonts w:ascii="新宋体" w:hAnsi="新宋体" w:eastAsia="新宋体"/>
          <w:sz w:val="21"/>
          <w:szCs w:val="21"/>
        </w:rPr>
        <w:t>担 保 人：（盖单位章）</w:t>
      </w:r>
    </w:p>
    <w:p>
      <w:pPr>
        <w:spacing w:line="360" w:lineRule="auto"/>
        <w:rPr>
          <w:rFonts w:ascii="新宋体" w:hAnsi="新宋体" w:eastAsia="新宋体"/>
          <w:sz w:val="21"/>
          <w:szCs w:val="21"/>
        </w:rPr>
      </w:pPr>
      <w:r>
        <w:rPr>
          <w:rFonts w:ascii="新宋体" w:hAnsi="新宋体" w:eastAsia="新宋体"/>
          <w:sz w:val="21"/>
          <w:szCs w:val="21"/>
        </w:rPr>
        <w:t>法定代表人或其委托代理人：（签字）</w:t>
      </w:r>
    </w:p>
    <w:p>
      <w:pPr>
        <w:spacing w:line="360" w:lineRule="auto"/>
        <w:rPr>
          <w:rFonts w:ascii="新宋体" w:hAnsi="新宋体" w:eastAsia="新宋体"/>
          <w:sz w:val="21"/>
          <w:szCs w:val="21"/>
        </w:rPr>
      </w:pPr>
      <w:r>
        <w:rPr>
          <w:rFonts w:ascii="新宋体" w:hAnsi="新宋体" w:eastAsia="新宋体"/>
          <w:sz w:val="21"/>
          <w:szCs w:val="21"/>
        </w:rPr>
        <w:t>地    址：</w:t>
      </w:r>
    </w:p>
    <w:p>
      <w:pPr>
        <w:spacing w:line="360" w:lineRule="auto"/>
        <w:rPr>
          <w:rFonts w:ascii="新宋体" w:hAnsi="新宋体" w:eastAsia="新宋体"/>
          <w:sz w:val="21"/>
          <w:szCs w:val="21"/>
        </w:rPr>
      </w:pPr>
      <w:r>
        <w:rPr>
          <w:rFonts w:ascii="新宋体" w:hAnsi="新宋体" w:eastAsia="新宋体"/>
          <w:sz w:val="21"/>
          <w:szCs w:val="21"/>
        </w:rPr>
        <w:t>邮政编码：</w:t>
      </w:r>
    </w:p>
    <w:p>
      <w:pPr>
        <w:spacing w:line="360" w:lineRule="auto"/>
        <w:rPr>
          <w:rFonts w:ascii="新宋体" w:hAnsi="新宋体" w:eastAsia="新宋体"/>
          <w:sz w:val="21"/>
          <w:szCs w:val="21"/>
          <w:u w:val="single"/>
        </w:rPr>
      </w:pPr>
      <w:r>
        <w:rPr>
          <w:rFonts w:ascii="新宋体" w:hAnsi="新宋体" w:eastAsia="新宋体"/>
          <w:sz w:val="21"/>
          <w:szCs w:val="21"/>
        </w:rPr>
        <w:t>电    话：</w:t>
      </w:r>
    </w:p>
    <w:p>
      <w:pPr>
        <w:spacing w:line="360" w:lineRule="auto"/>
        <w:rPr>
          <w:rFonts w:ascii="新宋体" w:hAnsi="新宋体" w:eastAsia="新宋体"/>
          <w:sz w:val="21"/>
          <w:szCs w:val="21"/>
        </w:rPr>
      </w:pPr>
      <w:r>
        <w:rPr>
          <w:rFonts w:ascii="新宋体" w:hAnsi="新宋体" w:eastAsia="新宋体"/>
          <w:sz w:val="21"/>
          <w:szCs w:val="21"/>
        </w:rPr>
        <w:t>传    真：</w:t>
      </w:r>
    </w:p>
    <w:p>
      <w:pPr>
        <w:spacing w:line="360" w:lineRule="auto"/>
        <w:jc w:val="left"/>
        <w:rPr>
          <w:rFonts w:ascii="新宋体" w:hAnsi="新宋体" w:eastAsia="新宋体"/>
          <w:sz w:val="21"/>
          <w:szCs w:val="21"/>
          <w:u w:val="single"/>
        </w:rPr>
      </w:pPr>
    </w:p>
    <w:p>
      <w:pPr>
        <w:spacing w:line="360" w:lineRule="auto"/>
        <w:ind w:left="1329" w:hanging="1329" w:hangingChars="633"/>
        <w:rPr>
          <w:rFonts w:ascii="新宋体" w:hAnsi="新宋体" w:eastAsia="新宋体"/>
          <w:sz w:val="21"/>
          <w:szCs w:val="21"/>
        </w:rPr>
      </w:pPr>
      <w:r>
        <w:rPr>
          <w:rFonts w:ascii="新宋体" w:hAnsi="新宋体" w:eastAsia="新宋体"/>
          <w:sz w:val="21"/>
          <w:szCs w:val="21"/>
        </w:rPr>
        <w:t>年月日</w:t>
      </w:r>
    </w:p>
    <w:p>
      <w:pPr>
        <w:spacing w:line="360" w:lineRule="auto"/>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ind w:left="1329" w:hanging="1329" w:hangingChars="633"/>
        <w:rPr>
          <w:rFonts w:ascii="新宋体" w:hAnsi="新宋体" w:eastAsia="新宋体"/>
          <w:sz w:val="21"/>
          <w:szCs w:val="21"/>
        </w:rPr>
      </w:pP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w:t>
      </w:r>
      <w:bookmarkStart w:id="1116" w:name="_Toc296891060"/>
      <w:bookmarkStart w:id="1117" w:name="_Toc296944571"/>
      <w:bookmarkStart w:id="1118" w:name="_Toc296347231"/>
      <w:bookmarkStart w:id="1119" w:name="_Toc296346733"/>
      <w:bookmarkStart w:id="1120" w:name="_Toc296503232"/>
      <w:bookmarkStart w:id="1121" w:name="_Toc296891272"/>
      <w:bookmarkStart w:id="1122" w:name="_Toc267261702"/>
      <w:r>
        <w:rPr>
          <w:rFonts w:ascii="新宋体" w:hAnsi="新宋体" w:eastAsia="新宋体"/>
          <w:sz w:val="21"/>
          <w:szCs w:val="21"/>
        </w:rPr>
        <w:t>件9 ：</w:t>
      </w:r>
    </w:p>
    <w:bookmarkEnd w:id="1116"/>
    <w:bookmarkEnd w:id="1117"/>
    <w:bookmarkEnd w:id="1118"/>
    <w:bookmarkEnd w:id="1119"/>
    <w:bookmarkEnd w:id="1120"/>
    <w:bookmarkEnd w:id="1121"/>
    <w:bookmarkEnd w:id="1122"/>
    <w:p>
      <w:pPr>
        <w:spacing w:line="300" w:lineRule="exact"/>
        <w:jc w:val="center"/>
        <w:rPr>
          <w:rFonts w:ascii="新宋体" w:hAnsi="新宋体" w:eastAsia="新宋体"/>
          <w:sz w:val="21"/>
          <w:szCs w:val="21"/>
        </w:rPr>
      </w:pPr>
      <w:r>
        <w:rPr>
          <w:rFonts w:ascii="新宋体" w:hAnsi="新宋体" w:eastAsia="新宋体"/>
          <w:sz w:val="21"/>
          <w:szCs w:val="21"/>
        </w:rPr>
        <w:t>预付款担保</w:t>
      </w:r>
    </w:p>
    <w:p>
      <w:pPr>
        <w:spacing w:line="300" w:lineRule="exact"/>
        <w:rPr>
          <w:rFonts w:ascii="新宋体" w:hAnsi="新宋体" w:eastAsia="新宋体"/>
          <w:sz w:val="21"/>
          <w:szCs w:val="21"/>
        </w:rPr>
      </w:pP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rPr>
        <w:t xml:space="preserve"> （发包人名称）：</w:t>
      </w:r>
    </w:p>
    <w:p>
      <w:pPr>
        <w:spacing w:line="300" w:lineRule="exact"/>
        <w:rPr>
          <w:rFonts w:ascii="新宋体" w:hAnsi="新宋体" w:eastAsia="新宋体"/>
          <w:sz w:val="21"/>
          <w:szCs w:val="21"/>
        </w:rPr>
      </w:pPr>
    </w:p>
    <w:p>
      <w:pPr>
        <w:spacing w:line="360" w:lineRule="auto"/>
        <w:ind w:firstLine="420" w:firstLineChars="200"/>
        <w:rPr>
          <w:rFonts w:ascii="新宋体" w:hAnsi="新宋体" w:eastAsia="新宋体"/>
          <w:sz w:val="21"/>
          <w:szCs w:val="21"/>
        </w:rPr>
      </w:pPr>
      <w:r>
        <w:rPr>
          <w:rFonts w:ascii="新宋体" w:hAnsi="新宋体" w:eastAsia="新宋体"/>
          <w:sz w:val="21"/>
          <w:szCs w:val="21"/>
        </w:rPr>
        <w:t>根据（承包人名称）（以下称</w:t>
      </w:r>
      <w:r>
        <w:rPr>
          <w:rFonts w:hint="eastAsia" w:ascii="新宋体" w:hAnsi="新宋体" w:eastAsia="新宋体"/>
          <w:sz w:val="21"/>
          <w:szCs w:val="21"/>
        </w:rPr>
        <w:t>“</w:t>
      </w:r>
      <w:r>
        <w:rPr>
          <w:rFonts w:ascii="新宋体" w:hAnsi="新宋体" w:eastAsia="新宋体"/>
          <w:sz w:val="21"/>
          <w:szCs w:val="21"/>
        </w:rPr>
        <w:t>承包人</w:t>
      </w:r>
      <w:r>
        <w:rPr>
          <w:rFonts w:hint="eastAsia" w:ascii="新宋体" w:hAnsi="新宋体" w:eastAsia="新宋体"/>
          <w:sz w:val="21"/>
          <w:szCs w:val="21"/>
        </w:rPr>
        <w:t>”</w:t>
      </w:r>
      <w:r>
        <w:rPr>
          <w:rFonts w:ascii="新宋体" w:hAnsi="新宋体" w:eastAsia="新宋体"/>
          <w:sz w:val="21"/>
          <w:szCs w:val="21"/>
        </w:rPr>
        <w:t>）与</w:t>
      </w:r>
    </w:p>
    <w:p>
      <w:pPr>
        <w:spacing w:line="360" w:lineRule="auto"/>
        <w:outlineLvl w:val="0"/>
        <w:rPr>
          <w:rFonts w:ascii="新宋体" w:hAnsi="新宋体" w:eastAsia="新宋体"/>
          <w:sz w:val="21"/>
          <w:szCs w:val="21"/>
        </w:rPr>
      </w:pPr>
      <w:r>
        <w:rPr>
          <w:rFonts w:ascii="新宋体" w:hAnsi="新宋体" w:eastAsia="新宋体"/>
          <w:sz w:val="21"/>
          <w:szCs w:val="21"/>
        </w:rPr>
        <w:t>（发包人名称）（以下简称</w:t>
      </w:r>
      <w:r>
        <w:rPr>
          <w:rFonts w:hint="eastAsia" w:ascii="新宋体" w:hAnsi="新宋体" w:eastAsia="新宋体"/>
          <w:sz w:val="21"/>
          <w:szCs w:val="21"/>
        </w:rPr>
        <w:t>“</w:t>
      </w:r>
      <w:r>
        <w:rPr>
          <w:rFonts w:ascii="新宋体" w:hAnsi="新宋体" w:eastAsia="新宋体"/>
          <w:sz w:val="21"/>
          <w:szCs w:val="21"/>
        </w:rPr>
        <w:t>发包人</w:t>
      </w:r>
      <w:r>
        <w:rPr>
          <w:rFonts w:hint="eastAsia" w:ascii="新宋体" w:hAnsi="新宋体" w:eastAsia="新宋体"/>
          <w:sz w:val="21"/>
          <w:szCs w:val="21"/>
        </w:rPr>
        <w:t>”</w:t>
      </w:r>
      <w:r>
        <w:rPr>
          <w:rFonts w:ascii="新宋体" w:hAnsi="新宋体" w:eastAsia="新宋体"/>
          <w:sz w:val="21"/>
          <w:szCs w:val="21"/>
        </w:rPr>
        <w:t>）</w:t>
      </w:r>
    </w:p>
    <w:p>
      <w:pPr>
        <w:spacing w:line="360" w:lineRule="auto"/>
        <w:rPr>
          <w:rFonts w:ascii="新宋体" w:hAnsi="新宋体" w:eastAsia="新宋体"/>
          <w:sz w:val="21"/>
          <w:szCs w:val="21"/>
        </w:rPr>
      </w:pPr>
      <w:r>
        <w:rPr>
          <w:rFonts w:ascii="新宋体" w:hAnsi="新宋体" w:eastAsia="新宋体"/>
          <w:sz w:val="21"/>
          <w:szCs w:val="21"/>
        </w:rPr>
        <w:t>于年月日签订的（工程名称）《建设工程施工合同》，承包人按约定的金额向</w:t>
      </w:r>
      <w:r>
        <w:rPr>
          <w:rFonts w:hint="eastAsia" w:ascii="新宋体" w:hAnsi="新宋体" w:eastAsia="新宋体"/>
          <w:sz w:val="21"/>
          <w:szCs w:val="21"/>
        </w:rPr>
        <w:t>你方</w:t>
      </w:r>
      <w:r>
        <w:rPr>
          <w:rFonts w:ascii="新宋体" w:hAnsi="新宋体" w:eastAsia="新宋体"/>
          <w:sz w:val="21"/>
          <w:szCs w:val="21"/>
        </w:rPr>
        <w:t>提交一份预付款担保，即有权得到</w:t>
      </w:r>
      <w:r>
        <w:rPr>
          <w:rFonts w:hint="eastAsia" w:ascii="新宋体" w:hAnsi="新宋体" w:eastAsia="新宋体"/>
          <w:sz w:val="21"/>
          <w:szCs w:val="21"/>
        </w:rPr>
        <w:t>你方</w:t>
      </w:r>
      <w:r>
        <w:rPr>
          <w:rFonts w:ascii="新宋体" w:hAnsi="新宋体" w:eastAsia="新宋体"/>
          <w:sz w:val="21"/>
          <w:szCs w:val="21"/>
        </w:rPr>
        <w:t>支付相等金额的预付款。我方愿意就你方提供给承包人的预付款</w:t>
      </w:r>
      <w:r>
        <w:rPr>
          <w:rFonts w:hint="eastAsia" w:ascii="新宋体" w:hAnsi="新宋体" w:eastAsia="新宋体"/>
          <w:sz w:val="21"/>
          <w:szCs w:val="21"/>
        </w:rPr>
        <w:t>为承包人</w:t>
      </w:r>
      <w:r>
        <w:rPr>
          <w:rFonts w:ascii="新宋体" w:hAnsi="新宋体" w:eastAsia="新宋体"/>
          <w:sz w:val="21"/>
          <w:szCs w:val="21"/>
        </w:rPr>
        <w:t>提供连带责任担保。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担保金额人民币（大写）</w:t>
      </w:r>
      <w:r>
        <w:rPr>
          <w:rFonts w:hint="eastAsia" w:ascii="新宋体" w:hAnsi="新宋体" w:eastAsia="新宋体"/>
          <w:sz w:val="21"/>
          <w:szCs w:val="21"/>
        </w:rPr>
        <w:t>元</w:t>
      </w:r>
      <w:r>
        <w:rPr>
          <w:rFonts w:ascii="新宋体" w:hAnsi="新宋体" w:eastAsia="新宋体"/>
          <w:sz w:val="21"/>
          <w:szCs w:val="21"/>
        </w:rPr>
        <w:t>（</w:t>
      </w:r>
      <w:r>
        <w:rPr>
          <w:rFonts w:hint="eastAsia" w:ascii="新宋体" w:hAnsi="新宋体" w:eastAsia="新宋体"/>
          <w:sz w:val="21"/>
          <w:szCs w:val="21"/>
        </w:rPr>
        <w:t>¥</w:t>
      </w:r>
      <w:r>
        <w:rPr>
          <w:rFonts w:ascii="新宋体" w:hAnsi="新宋体" w:eastAsia="新宋体"/>
          <w:sz w:val="21"/>
          <w:szCs w:val="21"/>
        </w:rPr>
        <w:t>）。</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担保有效期自预付款支付给承包人起生效，至</w:t>
      </w:r>
      <w:r>
        <w:rPr>
          <w:rFonts w:hint="eastAsia" w:ascii="新宋体" w:hAnsi="新宋体" w:eastAsia="新宋体"/>
          <w:sz w:val="21"/>
          <w:szCs w:val="21"/>
        </w:rPr>
        <w:t>你方</w:t>
      </w:r>
      <w:r>
        <w:rPr>
          <w:rFonts w:ascii="新宋体" w:hAnsi="新宋体" w:eastAsia="新宋体"/>
          <w:sz w:val="21"/>
          <w:szCs w:val="21"/>
        </w:rPr>
        <w:t>签发的</w:t>
      </w:r>
      <w:r>
        <w:rPr>
          <w:rFonts w:hint="eastAsia" w:ascii="新宋体" w:hAnsi="新宋体" w:eastAsia="新宋体"/>
          <w:sz w:val="21"/>
          <w:szCs w:val="21"/>
        </w:rPr>
        <w:t>进</w:t>
      </w:r>
      <w:r>
        <w:rPr>
          <w:rFonts w:ascii="新宋体" w:hAnsi="新宋体" w:eastAsia="新宋体"/>
          <w:sz w:val="21"/>
          <w:szCs w:val="21"/>
        </w:rPr>
        <w:t>度款支付证书说明已完全扣清止。</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在本保函有效期内，因承包人违反合同约定的义务而要求</w:t>
      </w:r>
      <w:r>
        <w:rPr>
          <w:rFonts w:hint="eastAsia" w:ascii="新宋体" w:hAnsi="新宋体" w:eastAsia="新宋体"/>
          <w:sz w:val="21"/>
          <w:szCs w:val="21"/>
        </w:rPr>
        <w:t>收</w:t>
      </w:r>
      <w:r>
        <w:rPr>
          <w:rFonts w:ascii="新宋体" w:hAnsi="新宋体" w:eastAsia="新宋体"/>
          <w:sz w:val="21"/>
          <w:szCs w:val="21"/>
        </w:rPr>
        <w:t>回预付款时，我方在收到你方的书面通知后，在７天内无条件支付。但本保函的担保金额，在任何时候不应超过预付款金额减去</w:t>
      </w:r>
      <w:r>
        <w:rPr>
          <w:rFonts w:hint="eastAsia" w:ascii="新宋体" w:hAnsi="新宋体" w:eastAsia="新宋体"/>
          <w:sz w:val="21"/>
          <w:szCs w:val="21"/>
        </w:rPr>
        <w:t>你方</w:t>
      </w:r>
      <w:r>
        <w:rPr>
          <w:rFonts w:ascii="新宋体" w:hAnsi="新宋体" w:eastAsia="新宋体"/>
          <w:sz w:val="21"/>
          <w:szCs w:val="21"/>
        </w:rPr>
        <w:t>按合同约定在向承包人签发的进度款支付证书中扣除的金额。</w:t>
      </w:r>
    </w:p>
    <w:p>
      <w:pPr>
        <w:spacing w:line="360" w:lineRule="auto"/>
        <w:ind w:firstLine="420" w:firstLineChars="200"/>
        <w:rPr>
          <w:rFonts w:ascii="新宋体" w:hAnsi="新宋体" w:eastAsia="新宋体"/>
          <w:sz w:val="21"/>
          <w:szCs w:val="21"/>
        </w:rPr>
      </w:pPr>
      <w:r>
        <w:rPr>
          <w:rFonts w:hint="eastAsia" w:ascii="新宋体" w:hAnsi="新宋体" w:eastAsia="新宋体"/>
          <w:sz w:val="21"/>
          <w:szCs w:val="21"/>
        </w:rPr>
        <w:t>4. 你方</w:t>
      </w:r>
      <w:r>
        <w:rPr>
          <w:rFonts w:ascii="新宋体" w:hAnsi="新宋体" w:eastAsia="新宋体"/>
          <w:sz w:val="21"/>
          <w:szCs w:val="21"/>
        </w:rPr>
        <w:t>和承包人按合同约定变更合同时，我方承担本保函规定的义务不变。</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5. </w:t>
      </w:r>
      <w:r>
        <w:rPr>
          <w:rFonts w:ascii="新宋体" w:hAnsi="新宋体" w:eastAsia="新宋体"/>
          <w:sz w:val="21"/>
          <w:szCs w:val="21"/>
        </w:rPr>
        <w:t>因本保函发生的纠纷，可由双方协商解决，协商不成的，任何一方均可提请仲裁委员会仲裁。</w:t>
      </w:r>
    </w:p>
    <w:p>
      <w:pPr>
        <w:spacing w:line="360"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6. </w:t>
      </w:r>
      <w:r>
        <w:rPr>
          <w:rFonts w:ascii="新宋体" w:hAnsi="新宋体" w:eastAsia="新宋体"/>
          <w:sz w:val="21"/>
          <w:szCs w:val="21"/>
        </w:rPr>
        <w:t>本保函自我方法定代表人（或其授权代理人）签字并加盖公章之日起生效。</w:t>
      </w:r>
    </w:p>
    <w:p>
      <w:pPr>
        <w:spacing w:line="360" w:lineRule="auto"/>
        <w:rPr>
          <w:rFonts w:ascii="新宋体" w:hAnsi="新宋体" w:eastAsia="新宋体"/>
          <w:sz w:val="21"/>
          <w:szCs w:val="21"/>
        </w:rPr>
      </w:pPr>
    </w:p>
    <w:p>
      <w:pPr>
        <w:spacing w:line="360" w:lineRule="auto"/>
        <w:rPr>
          <w:rFonts w:ascii="新宋体" w:hAnsi="新宋体" w:eastAsia="新宋体"/>
          <w:sz w:val="21"/>
          <w:szCs w:val="21"/>
        </w:rPr>
      </w:pPr>
      <w:r>
        <w:rPr>
          <w:rFonts w:ascii="新宋体" w:hAnsi="新宋体" w:eastAsia="新宋体"/>
          <w:sz w:val="21"/>
          <w:szCs w:val="21"/>
        </w:rPr>
        <w:t>担保人：（盖单位章）</w:t>
      </w:r>
    </w:p>
    <w:p>
      <w:pPr>
        <w:spacing w:line="360" w:lineRule="auto"/>
        <w:rPr>
          <w:rFonts w:ascii="新宋体" w:hAnsi="新宋体" w:eastAsia="新宋体"/>
          <w:sz w:val="21"/>
          <w:szCs w:val="21"/>
        </w:rPr>
      </w:pPr>
      <w:r>
        <w:rPr>
          <w:rFonts w:ascii="新宋体" w:hAnsi="新宋体" w:eastAsia="新宋体"/>
          <w:sz w:val="21"/>
          <w:szCs w:val="21"/>
        </w:rPr>
        <w:t>法定代表人或其委托代理人：（签字）</w:t>
      </w:r>
    </w:p>
    <w:p>
      <w:pPr>
        <w:spacing w:line="360" w:lineRule="auto"/>
        <w:rPr>
          <w:rFonts w:ascii="新宋体" w:hAnsi="新宋体" w:eastAsia="新宋体"/>
          <w:sz w:val="21"/>
          <w:szCs w:val="21"/>
        </w:rPr>
      </w:pPr>
      <w:r>
        <w:rPr>
          <w:rFonts w:ascii="新宋体" w:hAnsi="新宋体" w:eastAsia="新宋体"/>
          <w:sz w:val="21"/>
          <w:szCs w:val="21"/>
        </w:rPr>
        <w:t>地    址：</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邮政编码：</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电    话：</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u w:val="single"/>
        </w:rPr>
      </w:pPr>
      <w:r>
        <w:rPr>
          <w:rFonts w:ascii="新宋体" w:hAnsi="新宋体" w:eastAsia="新宋体"/>
          <w:sz w:val="21"/>
          <w:szCs w:val="21"/>
        </w:rPr>
        <w:t>传    真：</w:t>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r>
        <w:rPr>
          <w:rFonts w:ascii="新宋体" w:hAnsi="新宋体" w:eastAsia="新宋体"/>
          <w:sz w:val="21"/>
          <w:szCs w:val="21"/>
          <w:u w:val="single"/>
        </w:rPr>
        <w:tab/>
      </w:r>
    </w:p>
    <w:p>
      <w:pPr>
        <w:spacing w:line="360" w:lineRule="auto"/>
        <w:rPr>
          <w:rFonts w:ascii="新宋体" w:hAnsi="新宋体" w:eastAsia="新宋体"/>
          <w:sz w:val="21"/>
          <w:szCs w:val="21"/>
        </w:rPr>
      </w:pPr>
    </w:p>
    <w:p>
      <w:pPr>
        <w:spacing w:line="360" w:lineRule="auto"/>
        <w:rPr>
          <w:rFonts w:ascii="新宋体" w:hAnsi="新宋体" w:eastAsia="新宋体"/>
          <w:sz w:val="21"/>
          <w:szCs w:val="21"/>
          <w:u w:val="single"/>
        </w:rPr>
      </w:pPr>
    </w:p>
    <w:p>
      <w:pPr>
        <w:spacing w:line="360" w:lineRule="auto"/>
        <w:rPr>
          <w:rFonts w:ascii="新宋体" w:hAnsi="新宋体" w:eastAsia="新宋体"/>
          <w:sz w:val="21"/>
          <w:szCs w:val="21"/>
        </w:rPr>
      </w:pPr>
      <w:r>
        <w:rPr>
          <w:rFonts w:ascii="新宋体" w:hAnsi="新宋体" w:eastAsia="新宋体"/>
          <w:sz w:val="21"/>
          <w:szCs w:val="21"/>
        </w:rPr>
        <w:t>年月日</w:t>
      </w:r>
    </w:p>
    <w:p>
      <w:pPr>
        <w:spacing w:line="300" w:lineRule="exact"/>
        <w:rPr>
          <w:rFonts w:ascii="新宋体" w:hAnsi="新宋体" w:eastAsia="新宋体"/>
          <w:sz w:val="21"/>
          <w:szCs w:val="21"/>
        </w:rPr>
      </w:pPr>
      <w:r>
        <w:rPr>
          <w:rFonts w:ascii="新宋体" w:hAnsi="新宋体" w:eastAsia="新宋体"/>
          <w:b/>
          <w:sz w:val="21"/>
          <w:szCs w:val="21"/>
        </w:rPr>
        <w:br w:type="page"/>
      </w:r>
      <w:r>
        <w:rPr>
          <w:rFonts w:ascii="新宋体" w:hAnsi="新宋体" w:eastAsia="新宋体"/>
          <w:sz w:val="21"/>
          <w:szCs w:val="21"/>
        </w:rPr>
        <w:t>附</w:t>
      </w:r>
      <w:bookmarkStart w:id="1123" w:name="_Toc296891273"/>
      <w:bookmarkStart w:id="1124" w:name="_Toc296891061"/>
      <w:bookmarkStart w:id="1125" w:name="_Toc296503233"/>
      <w:bookmarkStart w:id="1126" w:name="_Toc296346734"/>
      <w:bookmarkStart w:id="1127" w:name="_Toc296347232"/>
      <w:bookmarkStart w:id="1128" w:name="_Toc296944572"/>
      <w:r>
        <w:rPr>
          <w:rFonts w:ascii="新宋体" w:hAnsi="新宋体" w:eastAsia="新宋体"/>
          <w:sz w:val="21"/>
          <w:szCs w:val="21"/>
        </w:rPr>
        <w:t xml:space="preserve">件10:  </w:t>
      </w:r>
    </w:p>
    <w:bookmarkEnd w:id="1123"/>
    <w:bookmarkEnd w:id="1124"/>
    <w:bookmarkEnd w:id="1125"/>
    <w:bookmarkEnd w:id="1126"/>
    <w:bookmarkEnd w:id="1127"/>
    <w:bookmarkEnd w:id="1128"/>
    <w:p>
      <w:pPr>
        <w:spacing w:line="300" w:lineRule="exact"/>
        <w:jc w:val="center"/>
        <w:rPr>
          <w:rFonts w:ascii="新宋体" w:hAnsi="新宋体" w:eastAsia="新宋体"/>
          <w:sz w:val="21"/>
          <w:szCs w:val="21"/>
        </w:rPr>
      </w:pPr>
      <w:r>
        <w:rPr>
          <w:rFonts w:ascii="新宋体" w:hAnsi="新宋体" w:eastAsia="新宋体"/>
          <w:sz w:val="21"/>
          <w:szCs w:val="21"/>
        </w:rPr>
        <w:t>支付担保</w:t>
      </w:r>
    </w:p>
    <w:p>
      <w:pPr>
        <w:spacing w:line="300" w:lineRule="exact"/>
        <w:jc w:val="left"/>
        <w:rPr>
          <w:rFonts w:ascii="新宋体" w:hAnsi="新宋体" w:eastAsia="新宋体"/>
          <w:sz w:val="21"/>
          <w:szCs w:val="21"/>
        </w:rPr>
      </w:pPr>
      <w:r>
        <w:rPr>
          <w:rFonts w:ascii="新宋体" w:hAnsi="新宋体" w:eastAsia="新宋体"/>
          <w:sz w:val="21"/>
          <w:szCs w:val="21"/>
        </w:rPr>
        <w:t>（承包人）：</w:t>
      </w:r>
    </w:p>
    <w:p>
      <w:pPr>
        <w:spacing w:line="300" w:lineRule="exact"/>
        <w:jc w:val="left"/>
        <w:rPr>
          <w:rFonts w:ascii="新宋体" w:hAnsi="新宋体" w:eastAsia="新宋体"/>
          <w:sz w:val="21"/>
          <w:szCs w:val="21"/>
        </w:rPr>
      </w:pP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鉴于你方作为承包人已经与（发包人名称）（以下称</w:t>
      </w:r>
      <w:r>
        <w:rPr>
          <w:rFonts w:hint="eastAsia" w:ascii="新宋体" w:hAnsi="新宋体" w:eastAsia="新宋体"/>
          <w:sz w:val="21"/>
          <w:szCs w:val="21"/>
        </w:rPr>
        <w:t>“</w:t>
      </w:r>
      <w:r>
        <w:rPr>
          <w:rFonts w:ascii="新宋体" w:hAnsi="新宋体" w:eastAsia="新宋体"/>
          <w:sz w:val="21"/>
          <w:szCs w:val="21"/>
        </w:rPr>
        <w:t>发包人</w:t>
      </w:r>
      <w:r>
        <w:rPr>
          <w:rFonts w:hint="eastAsia" w:ascii="新宋体" w:hAnsi="新宋体" w:eastAsia="新宋体"/>
          <w:sz w:val="21"/>
          <w:szCs w:val="21"/>
        </w:rPr>
        <w:t>”</w:t>
      </w:r>
      <w:r>
        <w:rPr>
          <w:rFonts w:ascii="新宋体" w:hAnsi="新宋体" w:eastAsia="新宋体"/>
          <w:sz w:val="21"/>
          <w:szCs w:val="21"/>
        </w:rPr>
        <w:t>）于年月日签订了（工程名称）《建设工程施工合同》（以下称</w:t>
      </w:r>
      <w:r>
        <w:rPr>
          <w:rFonts w:hint="eastAsia" w:ascii="新宋体" w:hAnsi="新宋体" w:eastAsia="新宋体"/>
          <w:sz w:val="21"/>
          <w:szCs w:val="21"/>
        </w:rPr>
        <w:t>“</w:t>
      </w:r>
      <w:r>
        <w:rPr>
          <w:rFonts w:ascii="新宋体" w:hAnsi="新宋体" w:eastAsia="新宋体"/>
          <w:sz w:val="21"/>
          <w:szCs w:val="21"/>
        </w:rPr>
        <w:t>主合同</w:t>
      </w:r>
      <w:r>
        <w:rPr>
          <w:rFonts w:hint="eastAsia" w:ascii="新宋体" w:hAnsi="新宋体" w:eastAsia="新宋体"/>
          <w:sz w:val="21"/>
          <w:szCs w:val="21"/>
        </w:rPr>
        <w:t>”</w:t>
      </w:r>
      <w:r>
        <w:rPr>
          <w:rFonts w:ascii="新宋体" w:hAnsi="新宋体" w:eastAsia="新宋体"/>
          <w:sz w:val="21"/>
          <w:szCs w:val="21"/>
        </w:rPr>
        <w:t>），应发包人的申请，我方愿就发包人履行主合同约定的工程款支付义务以保证的方式向你方提供如下担保：</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一、保证的范围及保证金额</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我方的保证范围是主合同约定的工程款。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本保函所称主合同约定的工程款是指主合同约定的除工程质量保证金以外的合同价款。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我方保证的金额是主合同约定的工程款的%，数额最高不超过人民币元（大写：）。</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二、保证的方式及保证期间</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我方保证的方式为：连带责任保证。</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我方保证的期间为：自本合同生效之日起至主合同约定的工程款支付完毕之日后日内。</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你方与发包人协议变更工程款支付日期的，经我方书面同意后，保证期间按照变更后的支付日期做相应调整。</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三、承担保证责任的形式</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四、代偿的安排</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我方收到你方的书面索赔通知及相应的证明材料后７天内无条件支付。</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五、保证责任的解除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在本保函承诺的保证期间内，你方未书面向我方主张保证责任的，自保证期间届满次日起，我方保证责任解除。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发包人按主合同约定履行了工程款的全部支付义务的，自本保函承诺的保证期间届满次日起，我方保证责任解除。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4. </w:t>
      </w:r>
      <w:r>
        <w:rPr>
          <w:rFonts w:ascii="新宋体" w:hAnsi="新宋体" w:eastAsia="新宋体"/>
          <w:sz w:val="21"/>
          <w:szCs w:val="21"/>
        </w:rPr>
        <w:t>按照法律法规的规定或出现应解除我方保证责任的其他情形的，我方在本保函项下的保证责任亦解除。</w:t>
      </w:r>
    </w:p>
    <w:p>
      <w:pPr>
        <w:spacing w:line="312" w:lineRule="auto"/>
        <w:jc w:val="left"/>
        <w:rPr>
          <w:rFonts w:ascii="新宋体" w:hAnsi="新宋体" w:eastAsia="新宋体"/>
          <w:sz w:val="21"/>
          <w:szCs w:val="21"/>
        </w:rPr>
      </w:pP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5. </w:t>
      </w:r>
      <w:r>
        <w:rPr>
          <w:rFonts w:ascii="新宋体" w:hAnsi="新宋体" w:eastAsia="新宋体"/>
          <w:sz w:val="21"/>
          <w:szCs w:val="21"/>
        </w:rPr>
        <w:t>我方解除保证责任后，你方应自我方保证责任解除之日起个工作日内，将本保函原件返还我方。</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六、免责条款</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1. </w:t>
      </w:r>
      <w:r>
        <w:rPr>
          <w:rFonts w:ascii="新宋体" w:hAnsi="新宋体" w:eastAsia="新宋体"/>
          <w:sz w:val="21"/>
          <w:szCs w:val="21"/>
        </w:rPr>
        <w:t>因你方违约致使发包人不能履行义务的，我方不承担保证责任。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2. </w:t>
      </w:r>
      <w:r>
        <w:rPr>
          <w:rFonts w:ascii="新宋体" w:hAnsi="新宋体" w:eastAsia="新宋体"/>
          <w:sz w:val="21"/>
          <w:szCs w:val="21"/>
        </w:rPr>
        <w:t>依照法律法规的规定或你方与发包人的另行约定，免除发包人部分或全部义务的，我方亦免除其相应的保证责任。</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3. </w:t>
      </w:r>
      <w:r>
        <w:rPr>
          <w:rFonts w:ascii="新宋体" w:hAnsi="新宋体" w:eastAsia="新宋体"/>
          <w:sz w:val="21"/>
          <w:szCs w:val="21"/>
        </w:rPr>
        <w:t>你方与发包人协议变更主合同的，如加重发包人责任致使我方保证责任加重的，需征得我方书面同意，否则我方不再承担因此而加重部分的保证责任，但主合同第10条</w:t>
      </w:r>
      <w:r>
        <w:rPr>
          <w:rFonts w:hint="eastAsia" w:ascii="新宋体" w:hAnsi="新宋体" w:eastAsia="新宋体"/>
          <w:sz w:val="21"/>
          <w:szCs w:val="21"/>
        </w:rPr>
        <w:t>〔</w:t>
      </w:r>
      <w:r>
        <w:rPr>
          <w:rFonts w:ascii="新宋体" w:hAnsi="新宋体" w:eastAsia="新宋体"/>
          <w:sz w:val="21"/>
          <w:szCs w:val="21"/>
        </w:rPr>
        <w:t>变更</w:t>
      </w:r>
      <w:r>
        <w:rPr>
          <w:rFonts w:hint="eastAsia" w:ascii="新宋体" w:hAnsi="新宋体" w:eastAsia="新宋体"/>
          <w:sz w:val="21"/>
          <w:szCs w:val="21"/>
        </w:rPr>
        <w:t>〕</w:t>
      </w:r>
      <w:r>
        <w:rPr>
          <w:rFonts w:ascii="新宋体" w:hAnsi="新宋体" w:eastAsia="新宋体"/>
          <w:sz w:val="21"/>
          <w:szCs w:val="21"/>
        </w:rPr>
        <w:t>约定的变更不受本款限制。</w:t>
      </w:r>
    </w:p>
    <w:p>
      <w:pPr>
        <w:spacing w:line="312" w:lineRule="auto"/>
        <w:ind w:firstLine="420" w:firstLineChars="200"/>
        <w:jc w:val="left"/>
        <w:rPr>
          <w:rFonts w:ascii="新宋体" w:hAnsi="新宋体" w:eastAsia="新宋体"/>
          <w:sz w:val="21"/>
          <w:szCs w:val="21"/>
        </w:rPr>
      </w:pPr>
      <w:r>
        <w:rPr>
          <w:rFonts w:hint="eastAsia" w:ascii="新宋体" w:hAnsi="新宋体" w:eastAsia="新宋体"/>
          <w:sz w:val="21"/>
          <w:szCs w:val="21"/>
        </w:rPr>
        <w:t xml:space="preserve">4. </w:t>
      </w:r>
      <w:r>
        <w:rPr>
          <w:rFonts w:ascii="新宋体" w:hAnsi="新宋体" w:eastAsia="新宋体"/>
          <w:sz w:val="21"/>
          <w:szCs w:val="21"/>
        </w:rPr>
        <w:t>因不可抗力造成发包人不能履行义务的，我方不承担保证责任。</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七、争议解决</w:t>
      </w:r>
    </w:p>
    <w:p>
      <w:pPr>
        <w:spacing w:line="312" w:lineRule="auto"/>
        <w:ind w:firstLine="420" w:firstLineChars="200"/>
        <w:rPr>
          <w:rFonts w:ascii="新宋体" w:hAnsi="新宋体" w:eastAsia="新宋体"/>
          <w:sz w:val="21"/>
          <w:szCs w:val="21"/>
        </w:rPr>
      </w:pPr>
      <w:r>
        <w:rPr>
          <w:rFonts w:ascii="新宋体" w:hAnsi="新宋体" w:eastAsia="新宋体"/>
          <w:sz w:val="21"/>
          <w:szCs w:val="21"/>
        </w:rPr>
        <w:t>因本保函</w:t>
      </w:r>
      <w:r>
        <w:rPr>
          <w:rFonts w:hint="eastAsia" w:ascii="新宋体" w:hAnsi="新宋体" w:eastAsia="新宋体"/>
          <w:sz w:val="21"/>
          <w:szCs w:val="21"/>
        </w:rPr>
        <w:t>或本保函相关事项</w:t>
      </w:r>
      <w:r>
        <w:rPr>
          <w:rFonts w:ascii="新宋体" w:hAnsi="新宋体" w:eastAsia="新宋体"/>
          <w:sz w:val="21"/>
          <w:szCs w:val="21"/>
        </w:rPr>
        <w:t>发生的纠纷，可由双方协商解决，协商不成的，按下列第种方式</w:t>
      </w:r>
      <w:r>
        <w:rPr>
          <w:rFonts w:hint="eastAsia" w:ascii="新宋体" w:hAnsi="新宋体" w:eastAsia="新宋体"/>
          <w:sz w:val="21"/>
          <w:szCs w:val="21"/>
        </w:rPr>
        <w:t>解</w:t>
      </w:r>
      <w:r>
        <w:rPr>
          <w:rFonts w:ascii="新宋体" w:hAnsi="新宋体" w:eastAsia="新宋体"/>
          <w:sz w:val="21"/>
          <w:szCs w:val="21"/>
        </w:rPr>
        <w:t>决：</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（1）向仲裁委员会申请仲裁；</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（2）向人民法院起诉。</w:t>
      </w:r>
    </w:p>
    <w:p>
      <w:pPr>
        <w:spacing w:line="312" w:lineRule="auto"/>
        <w:ind w:firstLine="420" w:firstLineChars="200"/>
        <w:jc w:val="left"/>
        <w:outlineLvl w:val="0"/>
        <w:rPr>
          <w:rFonts w:ascii="新宋体" w:hAnsi="新宋体" w:eastAsia="新宋体"/>
          <w:sz w:val="21"/>
          <w:szCs w:val="21"/>
        </w:rPr>
      </w:pPr>
      <w:r>
        <w:rPr>
          <w:rFonts w:ascii="新宋体" w:hAnsi="新宋体" w:eastAsia="新宋体"/>
          <w:sz w:val="21"/>
          <w:szCs w:val="21"/>
        </w:rPr>
        <w:t>八、保函的生效</w:t>
      </w:r>
    </w:p>
    <w:p>
      <w:pPr>
        <w:spacing w:line="312" w:lineRule="auto"/>
        <w:ind w:firstLine="420" w:firstLineChars="200"/>
        <w:jc w:val="left"/>
        <w:rPr>
          <w:rFonts w:ascii="新宋体" w:hAnsi="新宋体" w:eastAsia="新宋体"/>
          <w:sz w:val="21"/>
          <w:szCs w:val="21"/>
        </w:rPr>
      </w:pPr>
      <w:r>
        <w:rPr>
          <w:rFonts w:ascii="新宋体" w:hAnsi="新宋体" w:eastAsia="新宋体"/>
          <w:sz w:val="21"/>
          <w:szCs w:val="21"/>
        </w:rPr>
        <w:t>本保函自我方法定代表人（或其授权代理人）签字并加盖公章之日起生效。</w:t>
      </w:r>
    </w:p>
    <w:p>
      <w:pPr>
        <w:spacing w:line="312" w:lineRule="auto"/>
        <w:ind w:firstLine="420" w:firstLineChars="200"/>
        <w:jc w:val="left"/>
        <w:rPr>
          <w:rFonts w:ascii="新宋体" w:hAnsi="新宋体" w:eastAsia="新宋体"/>
          <w:sz w:val="21"/>
          <w:szCs w:val="21"/>
        </w:rPr>
      </w:pPr>
    </w:p>
    <w:p>
      <w:pPr>
        <w:spacing w:line="312" w:lineRule="auto"/>
        <w:ind w:right="600"/>
        <w:jc w:val="left"/>
        <w:rPr>
          <w:rFonts w:ascii="新宋体" w:hAnsi="新宋体" w:eastAsia="新宋体"/>
          <w:sz w:val="21"/>
          <w:szCs w:val="21"/>
        </w:rPr>
      </w:pPr>
    </w:p>
    <w:p>
      <w:pPr>
        <w:spacing w:line="312" w:lineRule="auto"/>
        <w:ind w:right="600"/>
        <w:jc w:val="left"/>
        <w:rPr>
          <w:rFonts w:ascii="新宋体" w:hAnsi="新宋体" w:eastAsia="新宋体"/>
          <w:sz w:val="21"/>
          <w:szCs w:val="21"/>
        </w:rPr>
      </w:pPr>
      <w:r>
        <w:rPr>
          <w:rFonts w:ascii="新宋体" w:hAnsi="新宋体" w:eastAsia="新宋体"/>
          <w:sz w:val="21"/>
          <w:szCs w:val="21"/>
        </w:rPr>
        <w:t>担保人：（盖章）</w:t>
      </w:r>
    </w:p>
    <w:p>
      <w:pPr>
        <w:spacing w:line="312" w:lineRule="auto"/>
        <w:ind w:right="1200"/>
        <w:rPr>
          <w:rFonts w:ascii="新宋体" w:hAnsi="新宋体" w:eastAsia="新宋体"/>
          <w:sz w:val="21"/>
          <w:szCs w:val="21"/>
        </w:rPr>
      </w:pPr>
      <w:r>
        <w:rPr>
          <w:rFonts w:ascii="新宋体" w:hAnsi="新宋体" w:eastAsia="新宋体"/>
          <w:sz w:val="21"/>
          <w:szCs w:val="21"/>
        </w:rPr>
        <w:t>法定代表人或委托代理人：（签字）</w:t>
      </w:r>
    </w:p>
    <w:p>
      <w:pPr>
        <w:spacing w:line="312" w:lineRule="auto"/>
        <w:jc w:val="left"/>
        <w:rPr>
          <w:rFonts w:ascii="新宋体" w:hAnsi="新宋体" w:eastAsia="新宋体"/>
          <w:sz w:val="21"/>
          <w:szCs w:val="21"/>
        </w:rPr>
      </w:pPr>
      <w:r>
        <w:rPr>
          <w:rFonts w:ascii="新宋体" w:hAnsi="新宋体" w:eastAsia="新宋体"/>
          <w:sz w:val="21"/>
          <w:szCs w:val="21"/>
        </w:rPr>
        <w:t>地    址：</w:t>
      </w:r>
    </w:p>
    <w:p>
      <w:pPr>
        <w:spacing w:line="312" w:lineRule="auto"/>
        <w:jc w:val="left"/>
        <w:rPr>
          <w:rFonts w:ascii="新宋体" w:hAnsi="新宋体" w:eastAsia="新宋体"/>
          <w:sz w:val="21"/>
          <w:szCs w:val="21"/>
        </w:rPr>
      </w:pPr>
      <w:r>
        <w:rPr>
          <w:rFonts w:ascii="新宋体" w:hAnsi="新宋体" w:eastAsia="新宋体"/>
          <w:sz w:val="21"/>
          <w:szCs w:val="21"/>
        </w:rPr>
        <w:t>邮政编码：</w:t>
      </w:r>
    </w:p>
    <w:p>
      <w:pPr>
        <w:spacing w:line="312" w:lineRule="auto"/>
        <w:jc w:val="left"/>
        <w:rPr>
          <w:rFonts w:ascii="新宋体" w:hAnsi="新宋体" w:eastAsia="新宋体"/>
          <w:sz w:val="21"/>
          <w:szCs w:val="21"/>
        </w:rPr>
      </w:pPr>
      <w:r>
        <w:rPr>
          <w:rFonts w:ascii="新宋体" w:hAnsi="新宋体" w:eastAsia="新宋体"/>
          <w:sz w:val="21"/>
          <w:szCs w:val="21"/>
        </w:rPr>
        <w:t>传    真：</w:t>
      </w:r>
    </w:p>
    <w:p>
      <w:pPr>
        <w:spacing w:line="312" w:lineRule="auto"/>
        <w:ind w:right="150" w:firstLine="420" w:firstLineChars="200"/>
        <w:jc w:val="left"/>
        <w:rPr>
          <w:rFonts w:ascii="新宋体" w:hAnsi="新宋体" w:eastAsia="新宋体"/>
          <w:sz w:val="21"/>
          <w:szCs w:val="21"/>
          <w:u w:val="single"/>
        </w:rPr>
      </w:pPr>
    </w:p>
    <w:p>
      <w:pPr>
        <w:spacing w:line="312" w:lineRule="auto"/>
        <w:ind w:right="150" w:firstLine="420" w:firstLineChars="200"/>
        <w:jc w:val="left"/>
        <w:rPr>
          <w:rFonts w:ascii="新宋体" w:hAnsi="新宋体" w:eastAsia="新宋体"/>
          <w:sz w:val="21"/>
          <w:szCs w:val="21"/>
        </w:rPr>
      </w:pPr>
      <w:r>
        <w:rPr>
          <w:rFonts w:ascii="新宋体" w:hAnsi="新宋体" w:eastAsia="新宋体"/>
          <w:sz w:val="21"/>
          <w:szCs w:val="21"/>
        </w:rPr>
        <w:t>年月日</w:t>
      </w:r>
    </w:p>
    <w:p>
      <w:pPr>
        <w:spacing w:line="300" w:lineRule="exact"/>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附件11：</w:t>
      </w:r>
    </w:p>
    <w:p>
      <w:pPr>
        <w:spacing w:line="300" w:lineRule="exact"/>
        <w:jc w:val="center"/>
        <w:outlineLvl w:val="0"/>
        <w:rPr>
          <w:rFonts w:ascii="新宋体" w:hAnsi="新宋体" w:eastAsia="新宋体"/>
          <w:sz w:val="21"/>
          <w:szCs w:val="21"/>
        </w:rPr>
      </w:pPr>
      <w:r>
        <w:rPr>
          <w:rFonts w:ascii="新宋体" w:hAnsi="新宋体" w:eastAsia="新宋体"/>
          <w:sz w:val="21"/>
          <w:szCs w:val="21"/>
        </w:rPr>
        <w:t>11-1：材料暂估价表</w:t>
      </w:r>
    </w:p>
    <w:tbl>
      <w:tblPr>
        <w:tblStyle w:val="43"/>
        <w:tblpPr w:leftFromText="180" w:rightFromText="180" w:vertAnchor="text" w:horzAnchor="page" w:tblpX="1675" w:tblpY="309"/>
        <w:tblOverlap w:val="never"/>
        <w:tblW w:w="846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6"/>
        <w:gridCol w:w="1850"/>
        <w:gridCol w:w="793"/>
        <w:gridCol w:w="722"/>
        <w:gridCol w:w="1261"/>
        <w:gridCol w:w="1322"/>
        <w:gridCol w:w="15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5" w:hRule="atLeast"/>
        </w:trPr>
        <w:tc>
          <w:tcPr>
            <w:tcW w:w="926"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850"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名称</w:t>
            </w:r>
          </w:p>
        </w:tc>
        <w:tc>
          <w:tcPr>
            <w:tcW w:w="793"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2"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数量</w:t>
            </w:r>
          </w:p>
        </w:tc>
        <w:tc>
          <w:tcPr>
            <w:tcW w:w="1261"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1322"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合价</w:t>
            </w:r>
            <w:r>
              <w:rPr>
                <w:rFonts w:hint="eastAsia" w:ascii="新宋体" w:hAnsi="新宋体" w:eastAsia="新宋体"/>
                <w:sz w:val="21"/>
                <w:szCs w:val="21"/>
              </w:rPr>
              <w:t>（元）</w:t>
            </w:r>
          </w:p>
        </w:tc>
        <w:tc>
          <w:tcPr>
            <w:tcW w:w="1586"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trPr>
        <w:tc>
          <w:tcPr>
            <w:tcW w:w="926"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850"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793"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722"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261"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322"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586"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Borders>
              <w:top w:val="nil"/>
            </w:tcBorders>
          </w:tcPr>
          <w:p>
            <w:pPr>
              <w:pStyle w:val="3"/>
              <w:keepNext/>
              <w:spacing w:after="0" w:line="300" w:lineRule="exact"/>
              <w:ind w:left="63" w:right="63"/>
              <w:rPr>
                <w:rFonts w:ascii="新宋体" w:hAnsi="新宋体" w:eastAsia="新宋体"/>
                <w:sz w:val="21"/>
                <w:szCs w:val="21"/>
              </w:rPr>
            </w:pPr>
          </w:p>
        </w:tc>
        <w:tc>
          <w:tcPr>
            <w:tcW w:w="1850" w:type="dxa"/>
            <w:tcBorders>
              <w:top w:val="nil"/>
            </w:tcBorders>
          </w:tcPr>
          <w:p>
            <w:pPr>
              <w:pStyle w:val="3"/>
              <w:keepNext/>
              <w:spacing w:after="0" w:line="300" w:lineRule="exact"/>
              <w:ind w:left="63" w:right="63"/>
              <w:rPr>
                <w:rFonts w:ascii="新宋体" w:hAnsi="新宋体" w:eastAsia="新宋体"/>
                <w:sz w:val="21"/>
                <w:szCs w:val="21"/>
              </w:rPr>
            </w:pPr>
          </w:p>
        </w:tc>
        <w:tc>
          <w:tcPr>
            <w:tcW w:w="793" w:type="dxa"/>
            <w:tcBorders>
              <w:top w:val="nil"/>
            </w:tcBorders>
          </w:tcPr>
          <w:p>
            <w:pPr>
              <w:pStyle w:val="3"/>
              <w:keepNext/>
              <w:spacing w:after="0" w:line="300" w:lineRule="exact"/>
              <w:ind w:left="63" w:right="63"/>
              <w:rPr>
                <w:rFonts w:ascii="新宋体" w:hAnsi="新宋体" w:eastAsia="新宋体"/>
                <w:sz w:val="21"/>
                <w:szCs w:val="21"/>
              </w:rPr>
            </w:pPr>
          </w:p>
        </w:tc>
        <w:tc>
          <w:tcPr>
            <w:tcW w:w="722" w:type="dxa"/>
            <w:tcBorders>
              <w:top w:val="nil"/>
            </w:tcBorders>
          </w:tcPr>
          <w:p>
            <w:pPr>
              <w:pStyle w:val="3"/>
              <w:keepNext/>
              <w:spacing w:after="0" w:line="300" w:lineRule="exact"/>
              <w:ind w:left="63" w:right="63"/>
              <w:rPr>
                <w:rFonts w:ascii="新宋体" w:hAnsi="新宋体" w:eastAsia="新宋体"/>
                <w:sz w:val="21"/>
                <w:szCs w:val="21"/>
              </w:rPr>
            </w:pPr>
          </w:p>
        </w:tc>
        <w:tc>
          <w:tcPr>
            <w:tcW w:w="1261" w:type="dxa"/>
            <w:tcBorders>
              <w:top w:val="nil"/>
            </w:tcBorders>
          </w:tcPr>
          <w:p>
            <w:pPr>
              <w:pStyle w:val="3"/>
              <w:keepNext/>
              <w:spacing w:after="0" w:line="300" w:lineRule="exact"/>
              <w:ind w:left="63" w:right="63"/>
              <w:rPr>
                <w:rFonts w:ascii="新宋体" w:hAnsi="新宋体" w:eastAsia="新宋体"/>
                <w:sz w:val="21"/>
                <w:szCs w:val="21"/>
              </w:rPr>
            </w:pPr>
          </w:p>
        </w:tc>
        <w:tc>
          <w:tcPr>
            <w:tcW w:w="1322" w:type="dxa"/>
            <w:tcBorders>
              <w:top w:val="nil"/>
            </w:tcBorders>
          </w:tcPr>
          <w:p>
            <w:pPr>
              <w:pStyle w:val="3"/>
              <w:keepNext/>
              <w:spacing w:after="0" w:line="300" w:lineRule="exact"/>
              <w:ind w:left="63" w:right="63"/>
              <w:rPr>
                <w:rFonts w:ascii="新宋体" w:hAnsi="新宋体" w:eastAsia="新宋体"/>
                <w:sz w:val="21"/>
                <w:szCs w:val="21"/>
              </w:rPr>
            </w:pPr>
          </w:p>
        </w:tc>
        <w:tc>
          <w:tcPr>
            <w:tcW w:w="1586" w:type="dxa"/>
            <w:tcBorders>
              <w:top w:val="nil"/>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trPr>
        <w:tc>
          <w:tcPr>
            <w:tcW w:w="926" w:type="dxa"/>
          </w:tcPr>
          <w:p>
            <w:pPr>
              <w:pStyle w:val="3"/>
              <w:keepNext/>
              <w:spacing w:after="0" w:line="300" w:lineRule="exact"/>
              <w:ind w:left="63" w:right="63"/>
              <w:rPr>
                <w:rFonts w:ascii="新宋体" w:hAnsi="新宋体" w:eastAsia="新宋体"/>
                <w:sz w:val="21"/>
                <w:szCs w:val="21"/>
              </w:rPr>
            </w:pPr>
          </w:p>
        </w:tc>
        <w:tc>
          <w:tcPr>
            <w:tcW w:w="1850" w:type="dxa"/>
          </w:tcPr>
          <w:p>
            <w:pPr>
              <w:pStyle w:val="3"/>
              <w:keepNext/>
              <w:spacing w:after="0" w:line="300" w:lineRule="exact"/>
              <w:ind w:left="63" w:right="63"/>
              <w:rPr>
                <w:rFonts w:ascii="新宋体" w:hAnsi="新宋体" w:eastAsia="新宋体"/>
                <w:sz w:val="21"/>
                <w:szCs w:val="21"/>
              </w:rPr>
            </w:pPr>
          </w:p>
        </w:tc>
        <w:tc>
          <w:tcPr>
            <w:tcW w:w="793" w:type="dxa"/>
          </w:tcPr>
          <w:p>
            <w:pPr>
              <w:pStyle w:val="3"/>
              <w:keepNext/>
              <w:spacing w:after="0" w:line="300" w:lineRule="exact"/>
              <w:ind w:left="63" w:right="63"/>
              <w:rPr>
                <w:rFonts w:ascii="新宋体" w:hAnsi="新宋体" w:eastAsia="新宋体"/>
                <w:sz w:val="21"/>
                <w:szCs w:val="21"/>
              </w:rPr>
            </w:pPr>
          </w:p>
        </w:tc>
        <w:tc>
          <w:tcPr>
            <w:tcW w:w="722" w:type="dxa"/>
          </w:tcPr>
          <w:p>
            <w:pPr>
              <w:pStyle w:val="3"/>
              <w:keepNext/>
              <w:spacing w:after="0" w:line="300" w:lineRule="exact"/>
              <w:ind w:left="63" w:right="63"/>
              <w:rPr>
                <w:rFonts w:ascii="新宋体" w:hAnsi="新宋体" w:eastAsia="新宋体"/>
                <w:sz w:val="21"/>
                <w:szCs w:val="21"/>
              </w:rPr>
            </w:pPr>
          </w:p>
        </w:tc>
        <w:tc>
          <w:tcPr>
            <w:tcW w:w="1261" w:type="dxa"/>
          </w:tcPr>
          <w:p>
            <w:pPr>
              <w:pStyle w:val="3"/>
              <w:keepNext/>
              <w:spacing w:after="0" w:line="300" w:lineRule="exact"/>
              <w:ind w:left="63" w:right="63"/>
              <w:rPr>
                <w:rFonts w:ascii="新宋体" w:hAnsi="新宋体" w:eastAsia="新宋体"/>
                <w:sz w:val="21"/>
                <w:szCs w:val="21"/>
              </w:rPr>
            </w:pPr>
          </w:p>
        </w:tc>
        <w:tc>
          <w:tcPr>
            <w:tcW w:w="1322" w:type="dxa"/>
          </w:tcPr>
          <w:p>
            <w:pPr>
              <w:pStyle w:val="3"/>
              <w:keepNext/>
              <w:spacing w:after="0" w:line="300" w:lineRule="exact"/>
              <w:ind w:left="63" w:right="63"/>
              <w:rPr>
                <w:rFonts w:ascii="新宋体" w:hAnsi="新宋体" w:eastAsia="新宋体"/>
                <w:sz w:val="21"/>
                <w:szCs w:val="21"/>
              </w:rPr>
            </w:pPr>
          </w:p>
        </w:tc>
        <w:tc>
          <w:tcPr>
            <w:tcW w:w="1586" w:type="dxa"/>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jc w:val="center"/>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11-2：工程设备暂估价表</w:t>
      </w:r>
    </w:p>
    <w:tbl>
      <w:tblPr>
        <w:tblStyle w:val="43"/>
        <w:tblW w:w="8500"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30"/>
        <w:gridCol w:w="1859"/>
        <w:gridCol w:w="797"/>
        <w:gridCol w:w="725"/>
        <w:gridCol w:w="1267"/>
        <w:gridCol w:w="1328"/>
        <w:gridCol w:w="1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12" w:hRule="atLeast"/>
        </w:trPr>
        <w:tc>
          <w:tcPr>
            <w:tcW w:w="930"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859"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名称</w:t>
            </w:r>
          </w:p>
        </w:tc>
        <w:tc>
          <w:tcPr>
            <w:tcW w:w="797"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单位</w:t>
            </w:r>
          </w:p>
        </w:tc>
        <w:tc>
          <w:tcPr>
            <w:tcW w:w="725"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数量</w:t>
            </w:r>
          </w:p>
        </w:tc>
        <w:tc>
          <w:tcPr>
            <w:tcW w:w="1267"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单价</w:t>
            </w:r>
            <w:r>
              <w:rPr>
                <w:rFonts w:hint="eastAsia" w:ascii="新宋体" w:hAnsi="新宋体" w:eastAsia="新宋体"/>
                <w:sz w:val="21"/>
                <w:szCs w:val="21"/>
              </w:rPr>
              <w:t>（元）</w:t>
            </w:r>
          </w:p>
        </w:tc>
        <w:tc>
          <w:tcPr>
            <w:tcW w:w="1328"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合价</w:t>
            </w:r>
            <w:r>
              <w:rPr>
                <w:rFonts w:hint="eastAsia" w:ascii="新宋体" w:hAnsi="新宋体" w:eastAsia="新宋体"/>
                <w:sz w:val="21"/>
                <w:szCs w:val="21"/>
              </w:rPr>
              <w:t>（元）</w:t>
            </w:r>
          </w:p>
        </w:tc>
        <w:tc>
          <w:tcPr>
            <w:tcW w:w="1594"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6" w:hRule="atLeast"/>
        </w:trPr>
        <w:tc>
          <w:tcPr>
            <w:tcW w:w="930"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859"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797"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725"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267"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328"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594"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Borders>
              <w:top w:val="nil"/>
            </w:tcBorders>
          </w:tcPr>
          <w:p>
            <w:pPr>
              <w:pStyle w:val="3"/>
              <w:keepNext/>
              <w:spacing w:after="0" w:line="300" w:lineRule="exact"/>
              <w:ind w:left="63" w:right="63"/>
              <w:rPr>
                <w:rFonts w:ascii="新宋体" w:hAnsi="新宋体" w:eastAsia="新宋体"/>
                <w:sz w:val="21"/>
                <w:szCs w:val="21"/>
              </w:rPr>
            </w:pPr>
          </w:p>
        </w:tc>
        <w:tc>
          <w:tcPr>
            <w:tcW w:w="1859" w:type="dxa"/>
            <w:tcBorders>
              <w:top w:val="nil"/>
            </w:tcBorders>
          </w:tcPr>
          <w:p>
            <w:pPr>
              <w:pStyle w:val="3"/>
              <w:keepNext/>
              <w:spacing w:after="0" w:line="300" w:lineRule="exact"/>
              <w:ind w:left="63" w:right="63"/>
              <w:rPr>
                <w:rFonts w:ascii="新宋体" w:hAnsi="新宋体" w:eastAsia="新宋体"/>
                <w:sz w:val="21"/>
                <w:szCs w:val="21"/>
              </w:rPr>
            </w:pPr>
          </w:p>
        </w:tc>
        <w:tc>
          <w:tcPr>
            <w:tcW w:w="797" w:type="dxa"/>
            <w:tcBorders>
              <w:top w:val="nil"/>
            </w:tcBorders>
          </w:tcPr>
          <w:p>
            <w:pPr>
              <w:pStyle w:val="3"/>
              <w:keepNext/>
              <w:spacing w:after="0" w:line="300" w:lineRule="exact"/>
              <w:ind w:left="63" w:right="63"/>
              <w:rPr>
                <w:rFonts w:ascii="新宋体" w:hAnsi="新宋体" w:eastAsia="新宋体"/>
                <w:sz w:val="21"/>
                <w:szCs w:val="21"/>
              </w:rPr>
            </w:pPr>
          </w:p>
        </w:tc>
        <w:tc>
          <w:tcPr>
            <w:tcW w:w="725" w:type="dxa"/>
            <w:tcBorders>
              <w:top w:val="nil"/>
            </w:tcBorders>
          </w:tcPr>
          <w:p>
            <w:pPr>
              <w:pStyle w:val="3"/>
              <w:keepNext/>
              <w:spacing w:after="0" w:line="300" w:lineRule="exact"/>
              <w:ind w:left="63" w:right="63"/>
              <w:rPr>
                <w:rFonts w:ascii="新宋体" w:hAnsi="新宋体" w:eastAsia="新宋体"/>
                <w:sz w:val="21"/>
                <w:szCs w:val="21"/>
              </w:rPr>
            </w:pPr>
          </w:p>
        </w:tc>
        <w:tc>
          <w:tcPr>
            <w:tcW w:w="1267" w:type="dxa"/>
            <w:tcBorders>
              <w:top w:val="nil"/>
            </w:tcBorders>
          </w:tcPr>
          <w:p>
            <w:pPr>
              <w:pStyle w:val="3"/>
              <w:keepNext/>
              <w:spacing w:after="0" w:line="300" w:lineRule="exact"/>
              <w:ind w:left="63" w:right="63"/>
              <w:rPr>
                <w:rFonts w:ascii="新宋体" w:hAnsi="新宋体" w:eastAsia="新宋体"/>
                <w:sz w:val="21"/>
                <w:szCs w:val="21"/>
              </w:rPr>
            </w:pPr>
          </w:p>
        </w:tc>
        <w:tc>
          <w:tcPr>
            <w:tcW w:w="1328" w:type="dxa"/>
            <w:tcBorders>
              <w:top w:val="nil"/>
            </w:tcBorders>
          </w:tcPr>
          <w:p>
            <w:pPr>
              <w:pStyle w:val="3"/>
              <w:keepNext/>
              <w:spacing w:after="0" w:line="300" w:lineRule="exact"/>
              <w:ind w:left="63" w:right="63"/>
              <w:rPr>
                <w:rFonts w:ascii="新宋体" w:hAnsi="新宋体" w:eastAsia="新宋体"/>
                <w:sz w:val="21"/>
                <w:szCs w:val="21"/>
              </w:rPr>
            </w:pPr>
          </w:p>
        </w:tc>
        <w:tc>
          <w:tcPr>
            <w:tcW w:w="1594" w:type="dxa"/>
            <w:tcBorders>
              <w:top w:val="nil"/>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6" w:hRule="atLeast"/>
        </w:trPr>
        <w:tc>
          <w:tcPr>
            <w:tcW w:w="930" w:type="dxa"/>
          </w:tcPr>
          <w:p>
            <w:pPr>
              <w:pStyle w:val="3"/>
              <w:keepNext/>
              <w:spacing w:after="0" w:line="300" w:lineRule="exact"/>
              <w:ind w:left="63" w:right="63"/>
              <w:rPr>
                <w:rFonts w:ascii="新宋体" w:hAnsi="新宋体" w:eastAsia="新宋体"/>
                <w:sz w:val="21"/>
                <w:szCs w:val="21"/>
              </w:rPr>
            </w:pPr>
          </w:p>
        </w:tc>
        <w:tc>
          <w:tcPr>
            <w:tcW w:w="1859" w:type="dxa"/>
          </w:tcPr>
          <w:p>
            <w:pPr>
              <w:pStyle w:val="3"/>
              <w:keepNext/>
              <w:spacing w:after="0" w:line="300" w:lineRule="exact"/>
              <w:ind w:left="63" w:right="63"/>
              <w:rPr>
                <w:rFonts w:ascii="新宋体" w:hAnsi="新宋体" w:eastAsia="新宋体"/>
                <w:sz w:val="21"/>
                <w:szCs w:val="21"/>
              </w:rPr>
            </w:pPr>
          </w:p>
        </w:tc>
        <w:tc>
          <w:tcPr>
            <w:tcW w:w="797" w:type="dxa"/>
          </w:tcPr>
          <w:p>
            <w:pPr>
              <w:pStyle w:val="3"/>
              <w:keepNext/>
              <w:spacing w:after="0" w:line="300" w:lineRule="exact"/>
              <w:ind w:left="63" w:right="63"/>
              <w:rPr>
                <w:rFonts w:ascii="新宋体" w:hAnsi="新宋体" w:eastAsia="新宋体"/>
                <w:sz w:val="21"/>
                <w:szCs w:val="21"/>
              </w:rPr>
            </w:pPr>
          </w:p>
        </w:tc>
        <w:tc>
          <w:tcPr>
            <w:tcW w:w="725" w:type="dxa"/>
          </w:tcPr>
          <w:p>
            <w:pPr>
              <w:pStyle w:val="3"/>
              <w:keepNext/>
              <w:spacing w:after="0" w:line="300" w:lineRule="exact"/>
              <w:ind w:left="63" w:right="63"/>
              <w:rPr>
                <w:rFonts w:ascii="新宋体" w:hAnsi="新宋体" w:eastAsia="新宋体"/>
                <w:sz w:val="21"/>
                <w:szCs w:val="21"/>
              </w:rPr>
            </w:pPr>
          </w:p>
        </w:tc>
        <w:tc>
          <w:tcPr>
            <w:tcW w:w="1267" w:type="dxa"/>
          </w:tcPr>
          <w:p>
            <w:pPr>
              <w:pStyle w:val="3"/>
              <w:keepNext/>
              <w:spacing w:after="0" w:line="300" w:lineRule="exact"/>
              <w:ind w:left="63" w:right="63"/>
              <w:rPr>
                <w:rFonts w:ascii="新宋体" w:hAnsi="新宋体" w:eastAsia="新宋体"/>
                <w:sz w:val="21"/>
                <w:szCs w:val="21"/>
              </w:rPr>
            </w:pPr>
          </w:p>
        </w:tc>
        <w:tc>
          <w:tcPr>
            <w:tcW w:w="1328" w:type="dxa"/>
          </w:tcPr>
          <w:p>
            <w:pPr>
              <w:pStyle w:val="3"/>
              <w:keepNext/>
              <w:spacing w:after="0" w:line="300" w:lineRule="exact"/>
              <w:ind w:left="63" w:right="63"/>
              <w:rPr>
                <w:rFonts w:ascii="新宋体" w:hAnsi="新宋体" w:eastAsia="新宋体"/>
                <w:sz w:val="21"/>
                <w:szCs w:val="21"/>
              </w:rPr>
            </w:pPr>
          </w:p>
        </w:tc>
        <w:tc>
          <w:tcPr>
            <w:tcW w:w="1594" w:type="dxa"/>
          </w:tcPr>
          <w:p>
            <w:pPr>
              <w:pStyle w:val="3"/>
              <w:keepNext/>
              <w:spacing w:after="0" w:line="300" w:lineRule="exact"/>
              <w:ind w:left="63" w:right="63"/>
              <w:rPr>
                <w:rFonts w:ascii="新宋体" w:hAnsi="新宋体" w:eastAsia="新宋体"/>
                <w:sz w:val="21"/>
                <w:szCs w:val="21"/>
              </w:rPr>
            </w:pPr>
          </w:p>
        </w:tc>
      </w:tr>
    </w:tbl>
    <w:p>
      <w:pPr>
        <w:spacing w:line="300" w:lineRule="exact"/>
        <w:rPr>
          <w:rFonts w:ascii="新宋体" w:hAnsi="新宋体" w:eastAsia="新宋体"/>
          <w:sz w:val="21"/>
          <w:szCs w:val="21"/>
        </w:rPr>
      </w:pPr>
    </w:p>
    <w:p>
      <w:pPr>
        <w:spacing w:line="300" w:lineRule="exact"/>
        <w:jc w:val="center"/>
        <w:rPr>
          <w:rFonts w:ascii="新宋体" w:hAnsi="新宋体" w:eastAsia="新宋体"/>
          <w:sz w:val="21"/>
          <w:szCs w:val="21"/>
        </w:rPr>
      </w:pPr>
      <w:r>
        <w:rPr>
          <w:rFonts w:ascii="新宋体" w:hAnsi="新宋体" w:eastAsia="新宋体"/>
          <w:sz w:val="21"/>
          <w:szCs w:val="21"/>
        </w:rPr>
        <w:br w:type="page"/>
      </w:r>
      <w:r>
        <w:rPr>
          <w:rFonts w:ascii="新宋体" w:hAnsi="新宋体" w:eastAsia="新宋体"/>
          <w:sz w:val="21"/>
          <w:szCs w:val="21"/>
        </w:rPr>
        <w:t>11-3：专业工程暂估价表</w:t>
      </w:r>
    </w:p>
    <w:tbl>
      <w:tblPr>
        <w:tblStyle w:val="43"/>
        <w:tblW w:w="84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41"/>
        <w:gridCol w:w="1900"/>
        <w:gridCol w:w="4478"/>
        <w:gridCol w:w="1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5" w:hRule="atLeast"/>
        </w:trPr>
        <w:tc>
          <w:tcPr>
            <w:tcW w:w="841"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序号</w:t>
            </w:r>
          </w:p>
        </w:tc>
        <w:tc>
          <w:tcPr>
            <w:tcW w:w="1900"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专业工程名称</w:t>
            </w:r>
          </w:p>
        </w:tc>
        <w:tc>
          <w:tcPr>
            <w:tcW w:w="4478"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工程内容</w:t>
            </w:r>
          </w:p>
        </w:tc>
        <w:tc>
          <w:tcPr>
            <w:tcW w:w="1221" w:type="dxa"/>
            <w:tcBorders>
              <w:top w:val="single" w:color="auto" w:sz="12" w:space="0"/>
              <w:bottom w:val="double" w:color="auto" w:sz="6" w:space="0"/>
            </w:tcBorders>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841"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900"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4478"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c>
          <w:tcPr>
            <w:tcW w:w="1221" w:type="dxa"/>
            <w:tcBorders>
              <w:top w:val="double" w:color="auto" w:sz="6" w:space="0"/>
              <w:bottom w:val="single" w:color="auto" w:sz="6" w:space="0"/>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nil"/>
            </w:tcBorders>
          </w:tcPr>
          <w:p>
            <w:pPr>
              <w:pStyle w:val="3"/>
              <w:keepNext/>
              <w:spacing w:after="0" w:line="300" w:lineRule="exact"/>
              <w:ind w:left="63" w:right="63"/>
              <w:rPr>
                <w:rFonts w:ascii="新宋体" w:hAnsi="新宋体" w:eastAsia="新宋体"/>
                <w:sz w:val="21"/>
                <w:szCs w:val="21"/>
              </w:rPr>
            </w:pPr>
          </w:p>
        </w:tc>
        <w:tc>
          <w:tcPr>
            <w:tcW w:w="1900" w:type="dxa"/>
            <w:tcBorders>
              <w:top w:val="nil"/>
            </w:tcBorders>
          </w:tcPr>
          <w:p>
            <w:pPr>
              <w:pStyle w:val="3"/>
              <w:keepNext/>
              <w:spacing w:after="0" w:line="300" w:lineRule="exact"/>
              <w:ind w:left="63" w:right="63"/>
              <w:rPr>
                <w:rFonts w:ascii="新宋体" w:hAnsi="新宋体" w:eastAsia="新宋体"/>
                <w:sz w:val="21"/>
                <w:szCs w:val="21"/>
              </w:rPr>
            </w:pPr>
          </w:p>
        </w:tc>
        <w:tc>
          <w:tcPr>
            <w:tcW w:w="4478" w:type="dxa"/>
            <w:tcBorders>
              <w:top w:val="nil"/>
            </w:tcBorders>
          </w:tcPr>
          <w:p>
            <w:pPr>
              <w:pStyle w:val="3"/>
              <w:keepNext/>
              <w:spacing w:after="0" w:line="300" w:lineRule="exact"/>
              <w:ind w:left="63" w:right="63"/>
              <w:rPr>
                <w:rFonts w:ascii="新宋体" w:hAnsi="新宋体" w:eastAsia="新宋体"/>
                <w:sz w:val="21"/>
                <w:szCs w:val="21"/>
              </w:rPr>
            </w:pPr>
          </w:p>
        </w:tc>
        <w:tc>
          <w:tcPr>
            <w:tcW w:w="1221" w:type="dxa"/>
            <w:tcBorders>
              <w:top w:val="nil"/>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Borders>
              <w:top w:val="nil"/>
            </w:tcBorders>
          </w:tcPr>
          <w:p>
            <w:pPr>
              <w:pStyle w:val="3"/>
              <w:keepNext/>
              <w:spacing w:after="0" w:line="300" w:lineRule="exact"/>
              <w:ind w:left="63" w:right="63"/>
              <w:rPr>
                <w:rFonts w:ascii="新宋体" w:hAnsi="新宋体" w:eastAsia="新宋体"/>
                <w:sz w:val="21"/>
                <w:szCs w:val="21"/>
              </w:rPr>
            </w:pPr>
          </w:p>
        </w:tc>
        <w:tc>
          <w:tcPr>
            <w:tcW w:w="1900" w:type="dxa"/>
            <w:tcBorders>
              <w:top w:val="nil"/>
            </w:tcBorders>
          </w:tcPr>
          <w:p>
            <w:pPr>
              <w:pStyle w:val="3"/>
              <w:keepNext/>
              <w:spacing w:after="0" w:line="300" w:lineRule="exact"/>
              <w:ind w:left="63" w:right="63"/>
              <w:rPr>
                <w:rFonts w:ascii="新宋体" w:hAnsi="新宋体" w:eastAsia="新宋体"/>
                <w:sz w:val="21"/>
                <w:szCs w:val="21"/>
              </w:rPr>
            </w:pPr>
          </w:p>
        </w:tc>
        <w:tc>
          <w:tcPr>
            <w:tcW w:w="4478" w:type="dxa"/>
            <w:tcBorders>
              <w:top w:val="nil"/>
            </w:tcBorders>
          </w:tcPr>
          <w:p>
            <w:pPr>
              <w:pStyle w:val="3"/>
              <w:keepNext/>
              <w:spacing w:after="0" w:line="300" w:lineRule="exact"/>
              <w:ind w:left="63" w:right="63"/>
              <w:rPr>
                <w:rFonts w:ascii="新宋体" w:hAnsi="新宋体" w:eastAsia="新宋体"/>
                <w:sz w:val="21"/>
                <w:szCs w:val="21"/>
              </w:rPr>
            </w:pPr>
          </w:p>
        </w:tc>
        <w:tc>
          <w:tcPr>
            <w:tcW w:w="1221" w:type="dxa"/>
            <w:tcBorders>
              <w:top w:val="nil"/>
            </w:tcBorders>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trPr>
        <w:tc>
          <w:tcPr>
            <w:tcW w:w="841" w:type="dxa"/>
          </w:tcPr>
          <w:p>
            <w:pPr>
              <w:pStyle w:val="3"/>
              <w:keepNext/>
              <w:spacing w:after="0" w:line="300" w:lineRule="exact"/>
              <w:ind w:left="63" w:right="63"/>
              <w:rPr>
                <w:rFonts w:ascii="新宋体" w:hAnsi="新宋体" w:eastAsia="新宋体"/>
                <w:sz w:val="21"/>
                <w:szCs w:val="21"/>
              </w:rPr>
            </w:pPr>
          </w:p>
        </w:tc>
        <w:tc>
          <w:tcPr>
            <w:tcW w:w="1900" w:type="dxa"/>
          </w:tcPr>
          <w:p>
            <w:pPr>
              <w:pStyle w:val="3"/>
              <w:keepNext/>
              <w:spacing w:after="0" w:line="300" w:lineRule="exact"/>
              <w:ind w:left="63" w:right="63"/>
              <w:rPr>
                <w:rFonts w:ascii="新宋体" w:hAnsi="新宋体" w:eastAsia="新宋体"/>
                <w:sz w:val="21"/>
                <w:szCs w:val="21"/>
              </w:rPr>
            </w:pPr>
          </w:p>
        </w:tc>
        <w:tc>
          <w:tcPr>
            <w:tcW w:w="4478" w:type="dxa"/>
          </w:tcPr>
          <w:p>
            <w:pPr>
              <w:pStyle w:val="3"/>
              <w:keepNext/>
              <w:spacing w:after="0" w:line="300" w:lineRule="exact"/>
              <w:ind w:left="63" w:right="63"/>
              <w:rPr>
                <w:rFonts w:ascii="新宋体" w:hAnsi="新宋体" w:eastAsia="新宋体"/>
                <w:sz w:val="21"/>
                <w:szCs w:val="21"/>
              </w:rPr>
            </w:pPr>
          </w:p>
        </w:tc>
        <w:tc>
          <w:tcPr>
            <w:tcW w:w="1221" w:type="dxa"/>
          </w:tcPr>
          <w:p>
            <w:pPr>
              <w:pStyle w:val="3"/>
              <w:keepNext/>
              <w:spacing w:after="0" w:line="300" w:lineRule="exact"/>
              <w:ind w:left="63" w:right="63"/>
              <w:rPr>
                <w:rFonts w:ascii="新宋体" w:hAnsi="新宋体" w:eastAsia="新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40" w:hRule="atLeast"/>
        </w:trPr>
        <w:tc>
          <w:tcPr>
            <w:tcW w:w="8440" w:type="dxa"/>
            <w:gridSpan w:val="4"/>
          </w:tcPr>
          <w:p>
            <w:pPr>
              <w:pStyle w:val="3"/>
              <w:keepNext/>
              <w:spacing w:after="0" w:line="300" w:lineRule="exact"/>
              <w:ind w:left="63" w:right="63"/>
              <w:rPr>
                <w:rFonts w:ascii="新宋体" w:hAnsi="新宋体" w:eastAsia="新宋体"/>
                <w:sz w:val="21"/>
                <w:szCs w:val="21"/>
              </w:rPr>
            </w:pPr>
            <w:r>
              <w:rPr>
                <w:rFonts w:ascii="新宋体" w:hAnsi="新宋体" w:eastAsia="新宋体"/>
                <w:sz w:val="21"/>
                <w:szCs w:val="21"/>
              </w:rPr>
              <w:t>小计：</w:t>
            </w:r>
          </w:p>
        </w:tc>
      </w:tr>
    </w:tbl>
    <w:p>
      <w:pPr>
        <w:spacing w:line="300" w:lineRule="exact"/>
        <w:rPr>
          <w:rFonts w:ascii="新宋体" w:hAnsi="新宋体" w:eastAsia="新宋体"/>
          <w:sz w:val="21"/>
          <w:szCs w:val="21"/>
        </w:rPr>
      </w:pPr>
    </w:p>
    <w:p>
      <w:pPr>
        <w:pStyle w:val="70"/>
        <w:spacing w:before="0" w:beforeAutospacing="0" w:after="0" w:afterAutospacing="0" w:line="360" w:lineRule="auto"/>
        <w:rPr>
          <w:sz w:val="21"/>
          <w:szCs w:val="21"/>
        </w:rPr>
      </w:pPr>
    </w:p>
    <w:p>
      <w:pPr>
        <w:autoSpaceDE w:val="0"/>
        <w:autoSpaceDN w:val="0"/>
        <w:adjustRightInd w:val="0"/>
        <w:spacing w:line="360" w:lineRule="auto"/>
        <w:jc w:val="center"/>
        <w:outlineLvl w:val="0"/>
        <w:rPr>
          <w:rFonts w:cs="Times New Roman"/>
          <w:b/>
          <w:bCs/>
          <w:sz w:val="36"/>
          <w:szCs w:val="36"/>
        </w:rPr>
      </w:pPr>
      <w:bookmarkStart w:id="1129" w:name="_Toc457468592"/>
      <w:r>
        <w:rPr>
          <w:rFonts w:hint="eastAsia"/>
          <w:b/>
          <w:bCs/>
          <w:sz w:val="36"/>
          <w:szCs w:val="36"/>
        </w:rPr>
        <w:br w:type="page"/>
      </w:r>
      <w:r>
        <w:rPr>
          <w:rFonts w:hint="eastAsia"/>
          <w:b/>
          <w:bCs/>
          <w:sz w:val="36"/>
          <w:szCs w:val="36"/>
        </w:rPr>
        <w:t>第五章工程量清单</w:t>
      </w:r>
      <w:bookmarkEnd w:id="1129"/>
    </w:p>
    <w:p>
      <w:pPr>
        <w:spacing w:line="360" w:lineRule="auto"/>
        <w:rPr>
          <w:rFonts w:cs="Times New Roman"/>
          <w:b/>
          <w:bCs/>
          <w:sz w:val="21"/>
          <w:szCs w:val="21"/>
        </w:rPr>
      </w:pPr>
      <w:r>
        <w:rPr>
          <w:b/>
          <w:bCs/>
          <w:sz w:val="21"/>
          <w:szCs w:val="21"/>
        </w:rPr>
        <w:t>1</w:t>
      </w:r>
      <w:r>
        <w:rPr>
          <w:rFonts w:hint="eastAsia"/>
          <w:b/>
          <w:bCs/>
          <w:sz w:val="21"/>
          <w:szCs w:val="21"/>
        </w:rPr>
        <w:t>、工程量清单说明</w:t>
      </w:r>
    </w:p>
    <w:p>
      <w:pPr>
        <w:spacing w:line="360"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60"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60"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60" w:lineRule="auto"/>
        <w:ind w:left="1" w:firstLine="420" w:firstLineChars="20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GB50854-2013</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60"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60" w:lineRule="auto"/>
        <w:rPr>
          <w:rFonts w:cs="Times New Roman"/>
          <w:b/>
          <w:bCs/>
          <w:sz w:val="21"/>
          <w:szCs w:val="21"/>
        </w:rPr>
      </w:pPr>
      <w:r>
        <w:rPr>
          <w:b/>
          <w:bCs/>
          <w:sz w:val="21"/>
          <w:szCs w:val="21"/>
        </w:rPr>
        <w:t>2</w:t>
      </w:r>
      <w:r>
        <w:rPr>
          <w:rFonts w:hint="eastAsia"/>
          <w:b/>
          <w:bCs/>
          <w:sz w:val="21"/>
          <w:szCs w:val="21"/>
        </w:rPr>
        <w:t>、投标报价说明</w:t>
      </w:r>
    </w:p>
    <w:p>
      <w:pPr>
        <w:spacing w:line="360"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《河南省建设工程量清单综合单价》（</w:t>
      </w:r>
      <w:r>
        <w:rPr>
          <w:sz w:val="21"/>
          <w:szCs w:val="21"/>
        </w:rPr>
        <w:t>20</w:t>
      </w:r>
      <w:r>
        <w:rPr>
          <w:rFonts w:hint="eastAsia"/>
          <w:sz w:val="21"/>
          <w:szCs w:val="21"/>
        </w:rPr>
        <w:t>16版）；</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60"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60"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60" w:lineRule="auto"/>
        <w:ind w:left="1" w:firstLine="420" w:firstLineChars="200"/>
        <w:rPr>
          <w:rFonts w:cs="Times New Roman"/>
          <w:sz w:val="21"/>
          <w:szCs w:val="21"/>
        </w:rPr>
      </w:pPr>
      <w:r>
        <w:rPr>
          <w:sz w:val="21"/>
          <w:szCs w:val="21"/>
        </w:rPr>
        <w:t xml:space="preserve">(6) </w:t>
      </w:r>
      <w:r>
        <w:rPr>
          <w:rFonts w:hint="eastAsia"/>
          <w:sz w:val="21"/>
          <w:szCs w:val="21"/>
        </w:rPr>
        <w:t>建设工程设计文件及相关资料；</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材料价格参考许昌市《许昌工程造价信息》及市场调查价执行；</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 明施工措施费时，不得高于招标控制价中安全文明施工措施费费用总额且不得低于90%。</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2.15.3标人编制投标报价时，同一投标文件综合工日应前后保持一致。</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2.15.4不按照以上要求编制投标报价的，视为违反《许昌市建设工程工程量清单招标评标办法（试行）》第八条第3 款之规定，按废标处理。</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1130" w:name="_Toc457468593"/>
    </w:p>
    <w:p>
      <w:pPr>
        <w:spacing w:line="440" w:lineRule="exact"/>
        <w:jc w:val="center"/>
        <w:rPr>
          <w:rFonts w:cs="Times New Roman"/>
          <w:b/>
          <w:bCs/>
          <w:sz w:val="36"/>
          <w:szCs w:val="36"/>
        </w:rPr>
      </w:pPr>
      <w:r>
        <w:rPr>
          <w:rFonts w:hint="eastAsia"/>
          <w:b/>
          <w:bCs/>
          <w:sz w:val="36"/>
          <w:szCs w:val="36"/>
        </w:rPr>
        <w:t>第六章图纸</w:t>
      </w:r>
      <w:bookmarkEnd w:id="87"/>
      <w:bookmarkEnd w:id="1130"/>
    </w:p>
    <w:p>
      <w:pPr>
        <w:autoSpaceDE w:val="0"/>
        <w:autoSpaceDN w:val="0"/>
        <w:adjustRightInd w:val="0"/>
        <w:jc w:val="center"/>
        <w:rPr>
          <w:rFonts w:cs="Times New Roman"/>
          <w:b/>
          <w:bCs/>
          <w:sz w:val="21"/>
          <w:szCs w:val="21"/>
        </w:rPr>
      </w:pPr>
    </w:p>
    <w:p>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w:t>
      </w:r>
      <w:r>
        <w:rPr>
          <w:sz w:val="21"/>
          <w:szCs w:val="21"/>
        </w:rPr>
        <w:t>2.1</w:t>
      </w:r>
      <w:r>
        <w:rPr>
          <w:rFonts w:hint="eastAsia"/>
          <w:sz w:val="21"/>
          <w:szCs w:val="21"/>
        </w:rPr>
        <w:t>款所给的网址自行下载。</w:t>
      </w:r>
    </w:p>
    <w:p>
      <w:pPr>
        <w:autoSpaceDE w:val="0"/>
        <w:autoSpaceDN w:val="0"/>
        <w:adjustRightInd w:val="0"/>
        <w:jc w:val="center"/>
        <w:rPr>
          <w:rFonts w:cs="Times New Roman"/>
          <w:sz w:val="24"/>
          <w:szCs w:val="24"/>
        </w:rPr>
      </w:pPr>
      <w:bookmarkStart w:id="1131" w:name="_Toc278443522"/>
      <w:r>
        <w:rPr>
          <w:rFonts w:cs="Times New Roman"/>
          <w:b/>
          <w:bCs/>
          <w:sz w:val="36"/>
          <w:szCs w:val="36"/>
        </w:rPr>
        <w:br w:type="page"/>
      </w:r>
      <w:bookmarkStart w:id="1132" w:name="_Toc457468594"/>
      <w:r>
        <w:rPr>
          <w:rFonts w:hint="eastAsia"/>
          <w:b/>
          <w:bCs/>
          <w:sz w:val="36"/>
          <w:szCs w:val="36"/>
        </w:rPr>
        <w:t>第七章技术标准和要求</w:t>
      </w:r>
      <w:bookmarkEnd w:id="1131"/>
      <w:bookmarkEnd w:id="1132"/>
    </w:p>
    <w:p>
      <w:pPr>
        <w:numPr>
          <w:ilvl w:val="0"/>
          <w:numId w:val="8"/>
        </w:numPr>
        <w:spacing w:line="360" w:lineRule="auto"/>
        <w:ind w:firstLine="420" w:firstLineChars="200"/>
        <w:jc w:val="left"/>
        <w:rPr>
          <w:rFonts w:ascii="新宋体" w:eastAsia="新宋体"/>
          <w:sz w:val="21"/>
          <w:szCs w:val="21"/>
        </w:rPr>
      </w:pPr>
      <w:r>
        <w:rPr>
          <w:rFonts w:hint="eastAsia" w:ascii="新宋体" w:eastAsia="新宋体"/>
          <w:sz w:val="21"/>
          <w:szCs w:val="21"/>
        </w:rPr>
        <w:t>本工程技术标准和要求以本工程施工图纸和适用的国家、行业以及地方规范、标准和规程为准。</w:t>
      </w:r>
    </w:p>
    <w:p>
      <w:pPr>
        <w:spacing w:line="500" w:lineRule="exact"/>
        <w:ind w:firstLine="420" w:firstLineChars="200"/>
        <w:jc w:val="left"/>
        <w:rPr>
          <w:rFonts w:ascii="新宋体" w:eastAsia="新宋体"/>
          <w:sz w:val="21"/>
          <w:szCs w:val="21"/>
        </w:rPr>
      </w:pPr>
      <w:r>
        <w:rPr>
          <w:rFonts w:hint="eastAsia"/>
          <w:sz w:val="21"/>
          <w:szCs w:val="21"/>
        </w:rPr>
        <w:t>2、</w:t>
      </w:r>
      <w:r>
        <w:rPr>
          <w:rFonts w:hint="eastAsia" w:ascii="新宋体" w:eastAsia="新宋体"/>
          <w:sz w:val="21"/>
          <w:szCs w:val="21"/>
        </w:rPr>
        <w:t>扬尘污染防治</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按照河南省住房和城乡建设厅以及许昌市相关文件执行：</w:t>
      </w:r>
    </w:p>
    <w:p>
      <w:pPr>
        <w:spacing w:line="500" w:lineRule="exact"/>
        <w:ind w:firstLine="420" w:firstLineChars="200"/>
        <w:jc w:val="left"/>
        <w:rPr>
          <w:rFonts w:ascii="新宋体" w:eastAsia="新宋体"/>
          <w:sz w:val="21"/>
          <w:szCs w:val="21"/>
        </w:rPr>
      </w:pPr>
      <w:r>
        <w:rPr>
          <w:rFonts w:hint="eastAsia" w:asci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《许昌市施工工地扬尘污染综合整治工作方案》及许建发【2015】133号</w:t>
      </w: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1133" w:name="_Toc278443525"/>
      <w:bookmarkStart w:id="1134" w:name="_Toc45746859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rFonts w:cs="Times New Roman"/>
          <w:b/>
          <w:bCs/>
          <w:sz w:val="44"/>
          <w:szCs w:val="44"/>
        </w:rPr>
      </w:pPr>
      <w:r>
        <w:rPr>
          <w:rFonts w:hint="eastAsia"/>
          <w:b/>
          <w:bCs/>
          <w:sz w:val="44"/>
          <w:szCs w:val="44"/>
        </w:rPr>
        <w:br w:type="page"/>
      </w:r>
      <w:r>
        <w:rPr>
          <w:rFonts w:hint="eastAsia"/>
          <w:b/>
          <w:bCs/>
          <w:sz w:val="44"/>
          <w:szCs w:val="44"/>
        </w:rPr>
        <w:t>第八章投标文件格式</w:t>
      </w:r>
      <w:bookmarkEnd w:id="1133"/>
      <w:bookmarkEnd w:id="1134"/>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rFonts w:hint="eastAsia"/>
          <w:b/>
          <w:bCs/>
          <w:sz w:val="32"/>
          <w:szCs w:val="32"/>
          <w:u w:val="single"/>
        </w:rPr>
        <w:t>项目名称</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rPr>
          <w:b/>
          <w:sz w:val="32"/>
          <w:szCs w:val="32"/>
        </w:rPr>
      </w:pPr>
      <w:r>
        <w:rPr>
          <w:rFonts w:hint="eastAsia"/>
          <w:b/>
          <w:sz w:val="32"/>
          <w:szCs w:val="32"/>
        </w:rPr>
        <w:t>（综合信用标）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法定代表人:(签字)</w:t>
      </w:r>
    </w:p>
    <w:p>
      <w:pPr>
        <w:tabs>
          <w:tab w:val="center" w:pos="4739"/>
        </w:tabs>
        <w:ind w:left="180"/>
        <w:jc w:val="center"/>
        <w:rPr>
          <w:b/>
          <w:sz w:val="32"/>
        </w:rPr>
      </w:pPr>
    </w:p>
    <w:p>
      <w:pPr>
        <w:tabs>
          <w:tab w:val="center" w:pos="4739"/>
        </w:tabs>
        <w:ind w:left="180"/>
        <w:jc w:val="center"/>
        <w:rPr>
          <w:b/>
          <w:sz w:val="32"/>
        </w:rPr>
      </w:pPr>
      <w:r>
        <w:rPr>
          <w:rFonts w:hint="eastAsia"/>
          <w:b/>
          <w:sz w:val="32"/>
        </w:rPr>
        <w:t>年月日</w:t>
      </w:r>
    </w:p>
    <w:p>
      <w:pPr>
        <w:autoSpaceDE w:val="0"/>
        <w:autoSpaceDN w:val="0"/>
        <w:adjustRightInd w:val="0"/>
        <w:spacing w:line="420" w:lineRule="exact"/>
        <w:ind w:firstLine="3795" w:firstLineChars="1050"/>
        <w:jc w:val="left"/>
        <w:rPr>
          <w:rFonts w:cs="黑体"/>
          <w:b/>
          <w:sz w:val="36"/>
          <w:szCs w:val="36"/>
        </w:rPr>
      </w:pP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目   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二、法定代表人身份证明、授权委托书及项目经理承诺书；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四、项目管理机构配备情况；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八、近年发生的诉讼及促裁情况；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十、投标人须知前附表规定的其它材料；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1135"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在考察现场并充分研究（项目名称）（以下简称“本工程”）施工招标文件的全部内容后，我方兹以：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人民币（大写）：元</w:t>
      </w:r>
    </w:p>
    <w:p>
      <w:pPr>
        <w:spacing w:line="480" w:lineRule="exact"/>
        <w:ind w:firstLine="825" w:firstLineChars="393"/>
        <w:rPr>
          <w:rFonts w:ascii="新宋体" w:eastAsia="新宋体"/>
          <w:sz w:val="21"/>
          <w:szCs w:val="21"/>
        </w:rPr>
      </w:pPr>
      <w:r>
        <w:rPr>
          <w:rFonts w:hint="eastAsia" w:ascii="新宋体" w:eastAsia="新宋体"/>
          <w:sz w:val="21"/>
          <w:szCs w:val="21"/>
        </w:rPr>
        <w:t>RMB￥：元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sz w:val="21"/>
          <w:szCs w:val="21"/>
        </w:rPr>
      </w:pPr>
      <w:r>
        <w:rPr>
          <w:rFonts w:hint="eastAsia" w:ascii="新宋体" w:eastAsia="新宋体"/>
          <w:sz w:val="21"/>
          <w:szCs w:val="21"/>
        </w:rPr>
        <w:t>规费RMB￥：元</w:t>
      </w:r>
    </w:p>
    <w:p>
      <w:pPr>
        <w:spacing w:line="480" w:lineRule="exact"/>
        <w:ind w:firstLine="917" w:firstLineChars="437"/>
        <w:rPr>
          <w:rFonts w:ascii="新宋体" w:eastAsia="新宋体"/>
          <w:sz w:val="21"/>
          <w:szCs w:val="21"/>
        </w:rPr>
      </w:pPr>
      <w:r>
        <w:rPr>
          <w:rFonts w:hint="eastAsia" w:ascii="新宋体" w:eastAsia="新宋体"/>
          <w:sz w:val="21"/>
          <w:szCs w:val="21"/>
        </w:rPr>
        <w:t>税金RMB￥：元</w:t>
      </w:r>
    </w:p>
    <w:p>
      <w:pPr>
        <w:spacing w:line="480" w:lineRule="exact"/>
        <w:ind w:firstLine="917" w:firstLineChars="437"/>
        <w:rPr>
          <w:rFonts w:ascii="新宋体" w:eastAsia="新宋体"/>
          <w:sz w:val="21"/>
          <w:szCs w:val="21"/>
        </w:rPr>
      </w:pPr>
      <w:r>
        <w:rPr>
          <w:rFonts w:hint="eastAsia" w:ascii="新宋体" w:eastAsia="新宋体"/>
          <w:sz w:val="21"/>
          <w:szCs w:val="21"/>
        </w:rPr>
        <w:t>安全文明措施费RMB￥：元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若我方中标，愿意按国家计委计价格【2002】1980号文件规定向代理机构支付招标代理服务费。</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随同本投标函递交投标保证金一份，金额为人民币（大写）：元（￥：元）。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1136" w:name="_Toc250616672"/>
      <w:r>
        <w:rPr>
          <w:rFonts w:hint="eastAsia" w:ascii="黑体" w:eastAsia="黑体" w:cs="黑体"/>
          <w:sz w:val="28"/>
          <w:szCs w:val="28"/>
        </w:rPr>
        <w:br w:type="page"/>
      </w:r>
      <w:r>
        <w:rPr>
          <w:rFonts w:hint="eastAsia" w:cs="黑体"/>
          <w:sz w:val="28"/>
          <w:szCs w:val="28"/>
        </w:rPr>
        <w:t>（二）投标函附录</w:t>
      </w:r>
      <w:bookmarkEnd w:id="1136"/>
    </w:p>
    <w:p>
      <w:pPr>
        <w:rPr>
          <w:rFonts w:ascii="新宋体" w:eastAsia="新宋体"/>
        </w:rPr>
      </w:pPr>
    </w:p>
    <w:tbl>
      <w:tblPr>
        <w:tblStyle w:val="43"/>
        <w:tblW w:w="9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工程名称</w:t>
            </w:r>
          </w:p>
        </w:tc>
        <w:tc>
          <w:tcPr>
            <w:tcW w:w="6014" w:type="dxa"/>
            <w:gridSpan w:val="5"/>
            <w:vAlign w:val="center"/>
          </w:tcPr>
          <w:p>
            <w:pPr>
              <w:wordWrap w:val="0"/>
              <w:jc w:val="right"/>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项目经理</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ascii="新宋体" w:eastAsia="新宋体"/>
                <w:sz w:val="21"/>
                <w:szCs w:val="21"/>
              </w:rPr>
              <w:t>投标总报价</w:t>
            </w:r>
          </w:p>
        </w:tc>
        <w:tc>
          <w:tcPr>
            <w:tcW w:w="3320" w:type="dxa"/>
            <w:gridSpan w:val="3"/>
            <w:vAlign w:val="center"/>
          </w:tcPr>
          <w:p>
            <w:pPr>
              <w:rPr>
                <w:rFonts w:ascii="新宋体" w:eastAsia="新宋体"/>
                <w:sz w:val="21"/>
                <w:szCs w:val="21"/>
              </w:rPr>
            </w:pPr>
            <w:r>
              <w:rPr>
                <w:rFonts w:hint="eastAsia" w:ascii="新宋体" w:eastAsia="新宋体"/>
                <w:sz w:val="21"/>
                <w:szCs w:val="21"/>
              </w:rPr>
              <w:t>（大写）</w:t>
            </w:r>
          </w:p>
        </w:tc>
        <w:tc>
          <w:tcPr>
            <w:tcW w:w="2694" w:type="dxa"/>
            <w:gridSpan w:val="2"/>
            <w:vAlign w:val="center"/>
          </w:tcPr>
          <w:p>
            <w:pPr>
              <w:rPr>
                <w:rFonts w:ascii="新宋体" w:eastAsia="新宋体"/>
                <w:sz w:val="21"/>
                <w:szCs w:val="21"/>
              </w:rPr>
            </w:pPr>
            <w:r>
              <w:rPr>
                <w:rFonts w:hint="eastAsia" w:asci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jc w:val="center"/>
        </w:trPr>
        <w:tc>
          <w:tcPr>
            <w:tcW w:w="3242" w:type="dxa"/>
            <w:vMerge w:val="continue"/>
            <w:vAlign w:val="center"/>
          </w:tcPr>
          <w:p>
            <w:pPr>
              <w:rPr>
                <w:sz w:val="21"/>
                <w:szCs w:val="21"/>
              </w:rPr>
            </w:pPr>
          </w:p>
        </w:tc>
        <w:tc>
          <w:tcPr>
            <w:tcW w:w="6014" w:type="dxa"/>
            <w:gridSpan w:val="5"/>
            <w:vAlign w:val="center"/>
          </w:tcPr>
          <w:p>
            <w:pPr>
              <w:spacing w:line="480" w:lineRule="exact"/>
              <w:rPr>
                <w:rFonts w:ascii="新宋体" w:eastAsia="新宋体"/>
                <w:sz w:val="21"/>
                <w:szCs w:val="21"/>
              </w:rPr>
            </w:pPr>
            <w:r>
              <w:rPr>
                <w:rFonts w:hint="eastAsia" w:ascii="新宋体" w:eastAsia="新宋体"/>
                <w:sz w:val="21"/>
                <w:szCs w:val="21"/>
              </w:rPr>
              <w:t>其中：</w:t>
            </w:r>
          </w:p>
          <w:p>
            <w:pPr>
              <w:spacing w:line="480" w:lineRule="exact"/>
              <w:ind w:firstLine="525" w:firstLineChars="250"/>
              <w:rPr>
                <w:rFonts w:ascii="新宋体" w:eastAsia="新宋体"/>
                <w:sz w:val="21"/>
                <w:szCs w:val="21"/>
              </w:rPr>
            </w:pPr>
            <w:r>
              <w:rPr>
                <w:rFonts w:hint="eastAsia" w:ascii="新宋体" w:eastAsia="新宋体"/>
                <w:sz w:val="21"/>
                <w:szCs w:val="21"/>
              </w:rPr>
              <w:t>规费RMB￥：元</w:t>
            </w:r>
          </w:p>
          <w:p>
            <w:pPr>
              <w:spacing w:line="480" w:lineRule="exact"/>
              <w:ind w:firstLine="525" w:firstLineChars="250"/>
              <w:rPr>
                <w:rFonts w:ascii="新宋体" w:eastAsia="新宋体"/>
                <w:sz w:val="21"/>
                <w:szCs w:val="21"/>
              </w:rPr>
            </w:pPr>
            <w:r>
              <w:rPr>
                <w:rFonts w:hint="eastAsia" w:ascii="新宋体" w:eastAsia="新宋体"/>
                <w:sz w:val="21"/>
                <w:szCs w:val="21"/>
              </w:rPr>
              <w:t>税金RMB￥：元</w:t>
            </w:r>
          </w:p>
          <w:p>
            <w:pPr>
              <w:spacing w:line="480" w:lineRule="exact"/>
              <w:ind w:firstLine="525" w:firstLineChars="250"/>
              <w:rPr>
                <w:rFonts w:ascii="新宋体" w:eastAsia="新宋体"/>
                <w:sz w:val="21"/>
                <w:szCs w:val="21"/>
              </w:rPr>
            </w:pPr>
            <w:r>
              <w:rPr>
                <w:rFonts w:hint="eastAsia" w:ascii="新宋体" w:eastAsia="新宋体"/>
                <w:sz w:val="21"/>
                <w:szCs w:val="21"/>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投标工期</w:t>
            </w:r>
          </w:p>
        </w:tc>
        <w:tc>
          <w:tcPr>
            <w:tcW w:w="6014" w:type="dxa"/>
            <w:gridSpan w:val="5"/>
            <w:vAlign w:val="center"/>
          </w:tcPr>
          <w:p>
            <w:pPr>
              <w:jc w:val="center"/>
              <w:rPr>
                <w:rFonts w:ascii="新宋体" w:eastAsia="新宋体"/>
                <w:sz w:val="21"/>
                <w:szCs w:val="21"/>
              </w:rPr>
            </w:pPr>
            <w:r>
              <w:rPr>
                <w:rFonts w:hint="eastAsia" w:ascii="新宋体" w:eastAsia="新宋体"/>
                <w:sz w:val="21"/>
                <w:szCs w:val="21"/>
              </w:rPr>
              <w:t xml:space="preserve">     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sz w:val="21"/>
                <w:szCs w:val="21"/>
              </w:rPr>
            </w:pPr>
            <w:r>
              <w:rPr>
                <w:rFonts w:hint="eastAsia" w:ascii="新宋体" w:eastAsia="新宋体"/>
                <w:sz w:val="21"/>
                <w:szCs w:val="21"/>
              </w:rPr>
              <w:t xml:space="preserve"> 备注：</w:t>
            </w: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tc>
      </w:tr>
    </w:tbl>
    <w:p>
      <w:pPr>
        <w:ind w:right="475"/>
        <w:rPr>
          <w:sz w:val="24"/>
        </w:rPr>
      </w:pPr>
    </w:p>
    <w:p>
      <w:pPr>
        <w:spacing w:line="360" w:lineRule="auto"/>
        <w:ind w:right="475"/>
        <w:jc w:val="right"/>
        <w:rPr>
          <w:rFonts w:ascii="新宋体" w:eastAsia="新宋体"/>
          <w:sz w:val="21"/>
          <w:szCs w:val="21"/>
        </w:rPr>
      </w:pPr>
      <w:r>
        <w:rPr>
          <w:rFonts w:hint="eastAsia" w:ascii="新宋体" w:eastAsia="新宋体"/>
          <w:sz w:val="21"/>
          <w:szCs w:val="21"/>
        </w:rPr>
        <w:t>投标单位（盖章）：</w:t>
      </w:r>
    </w:p>
    <w:p>
      <w:pPr>
        <w:spacing w:line="360" w:lineRule="auto"/>
        <w:ind w:right="315"/>
        <w:jc w:val="right"/>
        <w:rPr>
          <w:rFonts w:ascii="新宋体" w:eastAsia="新宋体"/>
          <w:sz w:val="21"/>
          <w:szCs w:val="21"/>
        </w:rPr>
      </w:pPr>
      <w:r>
        <w:rPr>
          <w:rFonts w:hint="eastAsia" w:ascii="新宋体" w:eastAsia="新宋体"/>
          <w:sz w:val="21"/>
          <w:szCs w:val="21"/>
        </w:rPr>
        <w:t>法定代表人或委托代理人（签字）：</w:t>
      </w:r>
    </w:p>
    <w:p>
      <w:pPr>
        <w:wordWrap w:val="0"/>
        <w:spacing w:line="360" w:lineRule="auto"/>
        <w:ind w:right="1110"/>
        <w:jc w:val="right"/>
        <w:rPr>
          <w:rFonts w:ascii="黑体" w:eastAsia="黑体" w:cs="黑体"/>
          <w:sz w:val="21"/>
          <w:szCs w:val="21"/>
        </w:rPr>
      </w:pPr>
      <w:r>
        <w:rPr>
          <w:rFonts w:hint="eastAsia" w:ascii="新宋体" w:eastAsia="新宋体"/>
          <w:sz w:val="21"/>
          <w:szCs w:val="21"/>
        </w:rPr>
        <w:t>年   月    日</w:t>
      </w:r>
    </w:p>
    <w:p>
      <w:pPr>
        <w:autoSpaceDE w:val="0"/>
        <w:autoSpaceDN w:val="0"/>
        <w:adjustRightInd w:val="0"/>
        <w:spacing w:beforeLines="100" w:afterLines="100" w:line="420" w:lineRule="exact"/>
        <w:jc w:val="center"/>
        <w:rPr>
          <w:rFonts w:cs="仿宋_GB2312"/>
          <w:b/>
          <w:sz w:val="28"/>
          <w:szCs w:val="28"/>
        </w:rPr>
      </w:pPr>
      <w:r>
        <w:rPr>
          <w:rFonts w:hint="eastAsia" w:ascii="黑体" w:eastAsia="黑体" w:cs="黑体"/>
          <w:sz w:val="28"/>
          <w:szCs w:val="28"/>
        </w:rPr>
        <w:br w:type="page"/>
      </w:r>
      <w:r>
        <w:rPr>
          <w:rFonts w:hint="eastAsia" w:ascii="黑体" w:eastAsia="黑体" w:cs="黑体"/>
          <w:sz w:val="28"/>
          <w:szCs w:val="28"/>
        </w:rPr>
        <w:t>二、</w:t>
      </w:r>
      <w:bookmarkEnd w:id="1135"/>
      <w:r>
        <w:rPr>
          <w:rFonts w:hint="eastAsia" w:cs="仿宋_GB2312"/>
          <w:b/>
          <w:sz w:val="28"/>
          <w:szCs w:val="28"/>
        </w:rPr>
        <w:t>法定代表人身份证明、授权委托书及项目经理承诺书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1137" w:name="_Toc271787731"/>
      <w:r>
        <w:rPr>
          <w:rFonts w:hint="eastAsia" w:cs="黑体"/>
          <w:sz w:val="28"/>
          <w:szCs w:val="28"/>
        </w:rPr>
        <w:t>（一）法定代表人身份证明</w:t>
      </w:r>
      <w:bookmarkEnd w:id="1137"/>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成立时间：年月日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姓名：性别：年龄：职务：</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投标人：（盖单位章）</w:t>
      </w: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年月日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1138" w:name="_Toc271787732"/>
      <w:r>
        <w:rPr>
          <w:rFonts w:hint="eastAsia" w:ascii="黑体" w:eastAsia="黑体" w:cs="黑体"/>
          <w:sz w:val="28"/>
          <w:szCs w:val="28"/>
        </w:rPr>
        <w:br w:type="page"/>
      </w:r>
      <w:r>
        <w:rPr>
          <w:rFonts w:hint="eastAsia" w:cs="黑体"/>
          <w:sz w:val="28"/>
          <w:szCs w:val="28"/>
        </w:rPr>
        <w:t>（二）授权委托书</w:t>
      </w:r>
      <w:bookmarkEnd w:id="1138"/>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本人（姓名）系（投标人名称）的法定代表人，现委托（姓名）为我方代理人。代理人根据授权，以我方名义签署、澄清、说明、补正、递交、撤回、修改</w:t>
      </w:r>
      <w:r>
        <w:rPr>
          <w:rFonts w:hint="eastAsia" w:cs="仿宋_GB2312"/>
          <w:sz w:val="21"/>
          <w:szCs w:val="21"/>
          <w:u w:val="single"/>
        </w:rPr>
        <w:t xml:space="preserve">（项目名称）             </w:t>
      </w:r>
      <w:r>
        <w:rPr>
          <w:rFonts w:hint="eastAsia" w:cs="仿宋_GB2312"/>
          <w:sz w:val="21"/>
          <w:szCs w:val="21"/>
        </w:rPr>
        <w:t>施工投标文件、签订合同和处理有关事宜，其法律后果由我方承担。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w:t>
      </w:r>
    </w:p>
    <w:p>
      <w:pPr>
        <w:autoSpaceDE w:val="0"/>
        <w:autoSpaceDN w:val="0"/>
        <w:adjustRightInd w:val="0"/>
        <w:spacing w:line="360" w:lineRule="auto"/>
        <w:ind w:firstLine="420" w:firstLineChars="200"/>
        <w:jc w:val="left"/>
        <w:rPr>
          <w:rFonts w:cs="仿宋_GB2312"/>
          <w:sz w:val="21"/>
          <w:szCs w:val="21"/>
        </w:rPr>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年月日</w:t>
      </w:r>
    </w:p>
    <w:p>
      <w:pPr>
        <w:spacing w:line="360" w:lineRule="auto"/>
        <w:ind w:firstLine="2310" w:firstLineChars="1100"/>
        <w:rPr>
          <w:rFonts w:cs="黑体"/>
          <w:sz w:val="28"/>
          <w:szCs w:val="28"/>
        </w:rPr>
      </w:pPr>
      <w:r>
        <w:rPr>
          <w:rFonts w:hint="eastAsia" w:ascii="黑体" w:eastAsia="黑体" w:cs="黑体"/>
          <w:sz w:val="21"/>
          <w:szCs w:val="21"/>
        </w:rPr>
        <w:br w:type="page"/>
      </w:r>
      <w:r>
        <w:rPr>
          <w:rFonts w:hint="eastAsia" w:cs="黑体"/>
          <w:sz w:val="28"/>
          <w:szCs w:val="28"/>
        </w:rPr>
        <w:t>（三）项目经理承诺书</w:t>
      </w:r>
    </w:p>
    <w:p>
      <w:pPr>
        <w:spacing w:line="360" w:lineRule="auto"/>
        <w:rPr>
          <w:sz w:val="24"/>
        </w:rPr>
      </w:pPr>
    </w:p>
    <w:p>
      <w:pPr>
        <w:spacing w:line="360" w:lineRule="auto"/>
        <w:rPr>
          <w:sz w:val="21"/>
          <w:szCs w:val="21"/>
        </w:rPr>
      </w:pPr>
      <w:r>
        <w:rPr>
          <w:rFonts w:hint="eastAsia"/>
          <w:sz w:val="21"/>
          <w:szCs w:val="21"/>
        </w:rPr>
        <w:t>（招标人名称）：</w:t>
      </w:r>
    </w:p>
    <w:p>
      <w:pPr>
        <w:spacing w:line="360" w:lineRule="auto"/>
        <w:ind w:firstLine="480"/>
        <w:rPr>
          <w:sz w:val="21"/>
          <w:szCs w:val="21"/>
        </w:rPr>
      </w:pPr>
      <w:r>
        <w:rPr>
          <w:rFonts w:hint="eastAsia"/>
          <w:sz w:val="21"/>
          <w:szCs w:val="21"/>
        </w:rPr>
        <w:t>本人（姓名）系我公司拟派（项目名称）的项目经理，现承诺：亲自参加开标活动，并愿意承担因我方就此弄虚作假所引起的一切法律后果。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人：（盖单位章）</w:t>
      </w:r>
    </w:p>
    <w:p>
      <w:pPr>
        <w:spacing w:line="480" w:lineRule="auto"/>
        <w:ind w:firstLine="482"/>
        <w:rPr>
          <w:sz w:val="21"/>
          <w:szCs w:val="21"/>
        </w:rPr>
      </w:pPr>
      <w:r>
        <w:rPr>
          <w:rFonts w:hint="eastAsia"/>
          <w:sz w:val="21"/>
          <w:szCs w:val="21"/>
        </w:rPr>
        <w:t>项目经理：（须本人签字）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年月日</w:t>
      </w:r>
    </w:p>
    <w:p>
      <w:pPr>
        <w:spacing w:line="360" w:lineRule="auto"/>
        <w:ind w:firstLine="480"/>
        <w:rPr>
          <w:sz w:val="24"/>
        </w:rPr>
      </w:pPr>
    </w:p>
    <w:tbl>
      <w:tblPr>
        <w:tblStyle w:val="43"/>
        <w:tblW w:w="86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建造师证书复印件</w:t>
            </w:r>
          </w:p>
        </w:tc>
      </w:tr>
    </w:tbl>
    <w:p>
      <w:pPr>
        <w:spacing w:line="360" w:lineRule="auto"/>
        <w:jc w:val="center"/>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5"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21872341490166929906"/>
                    <pic:cNvPicPr>
                      <a:picLocks noChangeAspect="1" noChangeArrowheads="1"/>
                    </pic:cNvPicPr>
                  </pic:nvPicPr>
                  <pic:blipFill>
                    <a:blip r:embed="rId2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1"/>
          <w:szCs w:val="21"/>
        </w:rPr>
      </w:pPr>
      <w:r>
        <w:rPr>
          <w:rFonts w:hint="eastAsia" w:cs="仿宋_GB2312"/>
          <w:sz w:val="21"/>
          <w:szCs w:val="21"/>
        </w:rPr>
        <w:t>（附许昌</w:t>
      </w:r>
      <w:r>
        <w:rPr>
          <w:rFonts w:hint="eastAsia"/>
          <w:sz w:val="21"/>
          <w:szCs w:val="21"/>
          <w:lang w:val="zh-CN"/>
        </w:rPr>
        <w:t>公共资源交易中心保证金缴纳回执及企业基本账户开户许可证复印件</w:t>
      </w:r>
      <w:r>
        <w:rPr>
          <w:rFonts w:hint="eastAsia" w:cs="仿宋_GB2312"/>
          <w:sz w:val="21"/>
          <w:szCs w:val="21"/>
        </w:rPr>
        <w:t>）</w:t>
      </w:r>
    </w:p>
    <w:p>
      <w:pPr>
        <w:autoSpaceDE w:val="0"/>
        <w:autoSpaceDN w:val="0"/>
        <w:adjustRightInd w:val="0"/>
        <w:spacing w:line="420" w:lineRule="exact"/>
        <w:jc w:val="center"/>
        <w:rPr>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43"/>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附1：项目经理简历表</w:t>
      </w:r>
    </w:p>
    <w:p>
      <w:pPr>
        <w:spacing w:line="420" w:lineRule="exact"/>
        <w:ind w:firstLine="420" w:firstLineChars="200"/>
        <w:rPr>
          <w:sz w:val="21"/>
          <w:szCs w:val="21"/>
        </w:rPr>
      </w:pPr>
      <w:r>
        <w:rPr>
          <w:rFonts w:hint="eastAsia"/>
          <w:sz w:val="21"/>
          <w:szCs w:val="21"/>
        </w:rPr>
        <w:t>项目经理应附项目经理执业资格证书、注册证书、安全生产考核合格证书、身份证(需项目经理本人签字）、养老保险复印件及未担任其他在施建设工程项目项目经理的承诺书。</w:t>
      </w:r>
    </w:p>
    <w:tbl>
      <w:tblPr>
        <w:tblStyle w:val="43"/>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姓  名</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年  龄</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学历</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职  称</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职  务</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拟在本工程任职</w:t>
            </w:r>
          </w:p>
        </w:tc>
        <w:tc>
          <w:tcPr>
            <w:tcW w:w="2319" w:type="dxa"/>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注册建造师执业资格等级</w:t>
            </w:r>
          </w:p>
        </w:tc>
        <w:tc>
          <w:tcPr>
            <w:tcW w:w="1392" w:type="dxa"/>
            <w:vAlign w:val="center"/>
          </w:tcPr>
          <w:p>
            <w:pPr>
              <w:jc w:val="center"/>
              <w:rPr>
                <w:sz w:val="21"/>
                <w:szCs w:val="21"/>
              </w:rPr>
            </w:pPr>
            <w:r>
              <w:rPr>
                <w:rFonts w:hint="eastAsia"/>
                <w:sz w:val="21"/>
                <w:szCs w:val="21"/>
              </w:rPr>
              <w:t xml:space="preserve">      级</w:t>
            </w:r>
          </w:p>
        </w:tc>
        <w:tc>
          <w:tcPr>
            <w:tcW w:w="2011" w:type="dxa"/>
            <w:vAlign w:val="center"/>
          </w:tcPr>
          <w:p>
            <w:pPr>
              <w:jc w:val="center"/>
              <w:rPr>
                <w:sz w:val="21"/>
                <w:szCs w:val="21"/>
              </w:rPr>
            </w:pPr>
            <w:r>
              <w:rPr>
                <w:rFonts w:hint="eastAsia"/>
                <w:sz w:val="21"/>
                <w:szCs w:val="21"/>
              </w:rPr>
              <w:t>建造师专业</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安全生产考核合格证书</w:t>
            </w:r>
          </w:p>
        </w:tc>
        <w:tc>
          <w:tcPr>
            <w:tcW w:w="5722" w:type="dxa"/>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sz w:val="21"/>
                <w:szCs w:val="21"/>
              </w:rPr>
            </w:pPr>
            <w:r>
              <w:rPr>
                <w:rFonts w:hint="eastAsia"/>
                <w:sz w:val="21"/>
                <w:szCs w:val="21"/>
              </w:rPr>
              <w:t>毕业学校</w:t>
            </w:r>
          </w:p>
        </w:tc>
        <w:tc>
          <w:tcPr>
            <w:tcW w:w="8088" w:type="dxa"/>
            <w:gridSpan w:val="5"/>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时  间</w:t>
            </w:r>
          </w:p>
        </w:tc>
        <w:tc>
          <w:tcPr>
            <w:tcW w:w="3758" w:type="dxa"/>
            <w:gridSpan w:val="3"/>
            <w:vAlign w:val="center"/>
          </w:tcPr>
          <w:p>
            <w:pPr>
              <w:jc w:val="center"/>
              <w:rPr>
                <w:sz w:val="21"/>
                <w:szCs w:val="21"/>
              </w:rPr>
            </w:pPr>
            <w:r>
              <w:rPr>
                <w:rFonts w:hint="eastAsia"/>
                <w:sz w:val="21"/>
                <w:szCs w:val="21"/>
              </w:rPr>
              <w:t>参加过的类似项目名称</w:t>
            </w:r>
          </w:p>
        </w:tc>
        <w:tc>
          <w:tcPr>
            <w:tcW w:w="2011" w:type="dxa"/>
            <w:vAlign w:val="center"/>
          </w:tcPr>
          <w:p>
            <w:pPr>
              <w:jc w:val="center"/>
              <w:rPr>
                <w:sz w:val="21"/>
                <w:szCs w:val="21"/>
              </w:rPr>
            </w:pPr>
            <w:r>
              <w:rPr>
                <w:rFonts w:hint="eastAsia"/>
                <w:sz w:val="21"/>
                <w:szCs w:val="21"/>
              </w:rPr>
              <w:t>工程概况说明</w:t>
            </w:r>
          </w:p>
        </w:tc>
        <w:tc>
          <w:tcPr>
            <w:tcW w:w="2319" w:type="dxa"/>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bl>
    <w:p>
      <w:pPr>
        <w:spacing w:line="420" w:lineRule="exact"/>
        <w:rPr>
          <w:sz w:val="24"/>
        </w:rPr>
      </w:pPr>
      <w:r>
        <w:rPr>
          <w:szCs w:val="21"/>
        </w:rPr>
        <w:br w:type="page"/>
      </w:r>
      <w:r>
        <w:rPr>
          <w:rFonts w:hint="eastAsia"/>
          <w:sz w:val="24"/>
        </w:rPr>
        <w:t>附2：主要项目管理人员简历表</w:t>
      </w:r>
    </w:p>
    <w:p>
      <w:pPr>
        <w:spacing w:line="420" w:lineRule="exact"/>
        <w:ind w:firstLine="420" w:firstLineChars="200"/>
        <w:rPr>
          <w:sz w:val="21"/>
          <w:szCs w:val="21"/>
        </w:rPr>
      </w:pPr>
      <w:r>
        <w:rPr>
          <w:rFonts w:hint="eastAsia"/>
          <w:sz w:val="21"/>
          <w:szCs w:val="21"/>
        </w:rPr>
        <w:t>主要项目管理人员应附资格证书、身份证，专职安全生产管理人员应附安全生产考核合格证书。</w:t>
      </w:r>
    </w:p>
    <w:tbl>
      <w:tblPr>
        <w:tblStyle w:val="43"/>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sz w:val="21"/>
                <w:szCs w:val="21"/>
              </w:rPr>
            </w:pPr>
            <w:r>
              <w:rPr>
                <w:rFonts w:hint="eastAsia"/>
                <w:sz w:val="21"/>
                <w:szCs w:val="21"/>
              </w:rPr>
              <w:t>姓    名</w:t>
            </w:r>
          </w:p>
        </w:tc>
        <w:tc>
          <w:tcPr>
            <w:tcW w:w="4458" w:type="dxa"/>
            <w:tcBorders>
              <w:left w:val="nil"/>
            </w:tcBorders>
            <w:vAlign w:val="center"/>
          </w:tcPr>
          <w:p>
            <w:pPr>
              <w:spacing w:line="640" w:lineRule="exact"/>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sz w:val="21"/>
                <w:szCs w:val="21"/>
              </w:rPr>
            </w:pPr>
            <w:r>
              <w:rPr>
                <w:rFonts w:hint="eastAsia"/>
                <w:sz w:val="21"/>
                <w:szCs w:val="21"/>
              </w:rPr>
              <w:t>性    别</w:t>
            </w:r>
          </w:p>
        </w:tc>
        <w:tc>
          <w:tcPr>
            <w:tcW w:w="4458" w:type="dxa"/>
            <w:vAlign w:val="center"/>
          </w:tcPr>
          <w:p>
            <w:pPr>
              <w:spacing w:line="640" w:lineRule="exact"/>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sz w:val="21"/>
                <w:szCs w:val="21"/>
              </w:rPr>
            </w:pPr>
            <w:r>
              <w:rPr>
                <w:rFonts w:hint="eastAsia"/>
                <w:sz w:val="21"/>
                <w:szCs w:val="21"/>
              </w:rPr>
              <w:t>学历和专业</w:t>
            </w:r>
          </w:p>
        </w:tc>
        <w:tc>
          <w:tcPr>
            <w:tcW w:w="4458" w:type="dxa"/>
            <w:vAlign w:val="center"/>
          </w:tcPr>
          <w:p>
            <w:pPr>
              <w:spacing w:line="640" w:lineRule="exact"/>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sz w:val="21"/>
                <w:szCs w:val="21"/>
              </w:rPr>
            </w:pPr>
            <w:r>
              <w:rPr>
                <w:rFonts w:hint="eastAsia"/>
                <w:sz w:val="21"/>
                <w:szCs w:val="21"/>
              </w:rPr>
              <w:t>拥有的执业资格</w:t>
            </w:r>
          </w:p>
        </w:tc>
        <w:tc>
          <w:tcPr>
            <w:tcW w:w="4458" w:type="dxa"/>
            <w:vAlign w:val="center"/>
          </w:tcPr>
          <w:p>
            <w:pPr>
              <w:spacing w:line="640" w:lineRule="exact"/>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sz w:val="21"/>
                <w:szCs w:val="21"/>
              </w:rPr>
            </w:pPr>
            <w:r>
              <w:rPr>
                <w:rFonts w:hint="eastAsia"/>
                <w:sz w:val="21"/>
                <w:szCs w:val="21"/>
              </w:rPr>
              <w:t>执业资格证书编号</w:t>
            </w:r>
          </w:p>
        </w:tc>
        <w:tc>
          <w:tcPr>
            <w:tcW w:w="4458" w:type="dxa"/>
            <w:vAlign w:val="center"/>
          </w:tcPr>
          <w:p>
            <w:pPr>
              <w:spacing w:line="640" w:lineRule="exact"/>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6" w:type="dxa"/>
            <w:gridSpan w:val="2"/>
          </w:tcPr>
          <w:p>
            <w:pPr>
              <w:rPr>
                <w:sz w:val="21"/>
                <w:szCs w:val="21"/>
              </w:rPr>
            </w:pPr>
          </w:p>
        </w:tc>
      </w:tr>
    </w:tbl>
    <w:p>
      <w:pPr>
        <w:rPr>
          <w:rFonts w:ascii="黑体" w:eastAsia="黑体"/>
          <w:szCs w:val="21"/>
        </w:rPr>
      </w:pPr>
    </w:p>
    <w:p>
      <w:pPr>
        <w:rPr>
          <w:sz w:val="24"/>
        </w:rPr>
      </w:pPr>
      <w:r>
        <w:rPr>
          <w:rFonts w:hint="eastAsia" w:ascii="黑体" w:eastAsia="黑体"/>
          <w:sz w:val="24"/>
        </w:rPr>
        <w:br w:type="page"/>
      </w:r>
      <w:r>
        <w:rPr>
          <w:rFonts w:hint="eastAsia"/>
          <w:sz w:val="24"/>
        </w:rPr>
        <w:t>附3：承诺书</w:t>
      </w:r>
    </w:p>
    <w:p>
      <w:pPr>
        <w:jc w:val="center"/>
        <w:rPr>
          <w:sz w:val="21"/>
          <w:szCs w:val="21"/>
        </w:rPr>
      </w:pPr>
      <w:r>
        <w:rPr>
          <w:rFonts w:hint="eastAsia"/>
          <w:sz w:val="21"/>
          <w:szCs w:val="21"/>
        </w:rPr>
        <w:t>承诺书</w:t>
      </w:r>
    </w:p>
    <w:p>
      <w:pPr>
        <w:spacing w:afterLines="100" w:line="440" w:lineRule="exact"/>
        <w:rPr>
          <w:sz w:val="21"/>
          <w:szCs w:val="21"/>
        </w:rPr>
      </w:pPr>
      <w:r>
        <w:rPr>
          <w:rFonts w:hint="eastAsia"/>
          <w:sz w:val="21"/>
          <w:szCs w:val="21"/>
        </w:rPr>
        <w:t>（招标人名称）：</w:t>
      </w:r>
    </w:p>
    <w:p>
      <w:pPr>
        <w:spacing w:line="360" w:lineRule="auto"/>
        <w:ind w:firstLine="420" w:firstLineChars="200"/>
        <w:rPr>
          <w:sz w:val="21"/>
          <w:szCs w:val="21"/>
        </w:rPr>
      </w:pPr>
      <w:r>
        <w:rPr>
          <w:rFonts w:hint="eastAsia"/>
          <w:sz w:val="21"/>
          <w:szCs w:val="21"/>
        </w:rPr>
        <w:t>我方在此声明，我方拟派往（项目名称）（以下简称“本工程”）的项目经理</w:t>
      </w:r>
    </w:p>
    <w:p>
      <w:pPr>
        <w:spacing w:line="360" w:lineRule="auto"/>
        <w:rPr>
          <w:sz w:val="21"/>
          <w:szCs w:val="21"/>
        </w:rPr>
      </w:pPr>
      <w:r>
        <w:rPr>
          <w:rFonts w:hint="eastAsia"/>
          <w:sz w:val="21"/>
          <w:szCs w:val="21"/>
        </w:rPr>
        <w:t>（项目经理姓名）现阶段没有担任任何在施建设工程项目的项目经理。</w:t>
      </w:r>
    </w:p>
    <w:p>
      <w:pPr>
        <w:spacing w:line="360" w:lineRule="auto"/>
        <w:ind w:firstLine="420" w:firstLineChars="200"/>
        <w:rPr>
          <w:sz w:val="21"/>
          <w:szCs w:val="21"/>
        </w:rPr>
      </w:pPr>
      <w:r>
        <w:rPr>
          <w:rFonts w:hint="eastAsia"/>
          <w:sz w:val="21"/>
          <w:szCs w:val="21"/>
        </w:rPr>
        <w:t>我方保证上述信息的真实和准确，并愿意承担因我方就此弄虚作假所引起的一切法律后果。</w:t>
      </w:r>
    </w:p>
    <w:p>
      <w:pPr>
        <w:spacing w:line="360" w:lineRule="auto"/>
        <w:ind w:firstLine="420" w:firstLineChars="200"/>
        <w:rPr>
          <w:sz w:val="21"/>
          <w:szCs w:val="21"/>
        </w:rPr>
      </w:pPr>
      <w:r>
        <w:rPr>
          <w:rFonts w:hint="eastAsia"/>
          <w:sz w:val="21"/>
          <w:szCs w:val="21"/>
        </w:rPr>
        <w:t>特此承诺</w:t>
      </w:r>
    </w:p>
    <w:p>
      <w:pPr>
        <w:spacing w:line="360" w:lineRule="auto"/>
        <w:jc w:val="right"/>
        <w:rPr>
          <w:sz w:val="21"/>
          <w:szCs w:val="21"/>
        </w:rPr>
      </w:pPr>
      <w:r>
        <w:rPr>
          <w:rFonts w:hint="eastAsia"/>
          <w:sz w:val="21"/>
          <w:szCs w:val="21"/>
        </w:rPr>
        <w:t>投标人：</w:t>
      </w:r>
      <w:r>
        <w:rPr>
          <w:rFonts w:hint="eastAsia"/>
          <w:sz w:val="21"/>
          <w:szCs w:val="21"/>
          <w:u w:val="single"/>
        </w:rPr>
        <w:t xml:space="preserve">                  （</w:t>
      </w:r>
      <w:r>
        <w:rPr>
          <w:rFonts w:hint="eastAsia"/>
          <w:sz w:val="21"/>
          <w:szCs w:val="21"/>
        </w:rPr>
        <w:t>盖单位章）</w:t>
      </w:r>
    </w:p>
    <w:p>
      <w:pPr>
        <w:spacing w:line="360" w:lineRule="auto"/>
        <w:ind w:right="315"/>
        <w:jc w:val="right"/>
        <w:rPr>
          <w:sz w:val="21"/>
          <w:szCs w:val="21"/>
        </w:rPr>
      </w:pPr>
      <w:r>
        <w:rPr>
          <w:rFonts w:hint="eastAsia"/>
          <w:sz w:val="21"/>
          <w:szCs w:val="21"/>
        </w:rPr>
        <w:t>法定代表人：</w:t>
      </w:r>
      <w:r>
        <w:rPr>
          <w:rFonts w:hint="eastAsia" w:ascii="新宋体" w:eastAsia="新宋体"/>
          <w:sz w:val="21"/>
          <w:szCs w:val="21"/>
        </w:rPr>
        <w:t>（签字）</w:t>
      </w:r>
    </w:p>
    <w:p>
      <w:pPr>
        <w:spacing w:line="360" w:lineRule="auto"/>
        <w:jc w:val="right"/>
        <w:rPr>
          <w:sz w:val="21"/>
          <w:szCs w:val="21"/>
        </w:rPr>
      </w:pPr>
      <w:r>
        <w:rPr>
          <w:rFonts w:hint="eastAsia"/>
          <w:sz w:val="21"/>
          <w:szCs w:val="21"/>
        </w:rPr>
        <w:t>年月日</w:t>
      </w:r>
    </w:p>
    <w:p>
      <w:pPr>
        <w:autoSpaceDE w:val="0"/>
        <w:autoSpaceDN w:val="0"/>
        <w:adjustRightInd w:val="0"/>
        <w:spacing w:line="360" w:lineRule="auto"/>
        <w:ind w:right="215" w:firstLine="420"/>
        <w:jc w:val="center"/>
        <w:rPr>
          <w:sz w:val="24"/>
        </w:rPr>
      </w:pPr>
      <w:r>
        <w:rPr>
          <w:b/>
          <w:sz w:val="32"/>
        </w:rPr>
        <w:br w:type="page"/>
      </w:r>
      <w:r>
        <w:rPr>
          <w:rFonts w:hint="eastAsia"/>
          <w:b/>
          <w:sz w:val="32"/>
        </w:rPr>
        <w:t>五、</w:t>
      </w:r>
      <w:r>
        <w:rPr>
          <w:rFonts w:hint="eastAsia"/>
          <w:b/>
          <w:sz w:val="32"/>
          <w:szCs w:val="32"/>
        </w:rPr>
        <w:t>投标单位基本情况表</w:t>
      </w:r>
    </w:p>
    <w:tbl>
      <w:tblPr>
        <w:tblStyle w:val="43"/>
        <w:tblpPr w:leftFromText="180" w:rightFromText="180" w:vertAnchor="text" w:horzAnchor="page" w:tblpX="1462" w:tblpY="610"/>
        <w:tblOverlap w:val="never"/>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5"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4"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6"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5"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9"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6"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1709" w:type="dxa"/>
            <w:vMerge w:val="continue"/>
            <w:vAlign w:val="center"/>
          </w:tcPr>
          <w:p>
            <w:pPr>
              <w:rPr>
                <w:sz w:val="21"/>
                <w:szCs w:val="21"/>
              </w:rPr>
            </w:pPr>
          </w:p>
        </w:tc>
        <w:tc>
          <w:tcPr>
            <w:tcW w:w="1205"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9"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6"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5"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5"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9"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1"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5"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9"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1"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10" w:type="dxa"/>
            <w:gridSpan w:val="2"/>
            <w:vAlign w:val="center"/>
          </w:tcPr>
          <w:p>
            <w:pPr>
              <w:autoSpaceDE w:val="0"/>
              <w:autoSpaceDN w:val="0"/>
              <w:adjustRightInd w:val="0"/>
              <w:spacing w:line="360" w:lineRule="auto"/>
              <w:ind w:right="215"/>
              <w:jc w:val="center"/>
              <w:rPr>
                <w:sz w:val="21"/>
                <w:szCs w:val="21"/>
              </w:rPr>
            </w:pPr>
          </w:p>
        </w:tc>
        <w:tc>
          <w:tcPr>
            <w:tcW w:w="5025"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10" w:type="dxa"/>
            <w:gridSpan w:val="2"/>
            <w:vAlign w:val="center"/>
          </w:tcPr>
          <w:p>
            <w:pPr>
              <w:autoSpaceDE w:val="0"/>
              <w:autoSpaceDN w:val="0"/>
              <w:adjustRightInd w:val="0"/>
              <w:spacing w:line="360" w:lineRule="auto"/>
              <w:ind w:right="215"/>
              <w:jc w:val="center"/>
              <w:rPr>
                <w:sz w:val="21"/>
                <w:szCs w:val="21"/>
              </w:rPr>
            </w:pPr>
          </w:p>
        </w:tc>
        <w:tc>
          <w:tcPr>
            <w:tcW w:w="1205"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4"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10" w:type="dxa"/>
            <w:gridSpan w:val="2"/>
            <w:vAlign w:val="center"/>
          </w:tcPr>
          <w:p>
            <w:pPr>
              <w:autoSpaceDE w:val="0"/>
              <w:autoSpaceDN w:val="0"/>
              <w:adjustRightInd w:val="0"/>
              <w:spacing w:line="360" w:lineRule="auto"/>
              <w:ind w:right="215"/>
              <w:jc w:val="center"/>
              <w:rPr>
                <w:sz w:val="21"/>
                <w:szCs w:val="21"/>
              </w:rPr>
            </w:pPr>
          </w:p>
        </w:tc>
        <w:tc>
          <w:tcPr>
            <w:tcW w:w="1205" w:type="dxa"/>
            <w:vMerge w:val="continue"/>
            <w:vAlign w:val="center"/>
          </w:tcPr>
          <w:p>
            <w:pPr>
              <w:rPr>
                <w:sz w:val="21"/>
                <w:szCs w:val="21"/>
              </w:rPr>
            </w:pPr>
          </w:p>
        </w:tc>
        <w:tc>
          <w:tcPr>
            <w:tcW w:w="2614"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10" w:type="dxa"/>
            <w:gridSpan w:val="2"/>
            <w:vAlign w:val="center"/>
          </w:tcPr>
          <w:p>
            <w:pPr>
              <w:autoSpaceDE w:val="0"/>
              <w:autoSpaceDN w:val="0"/>
              <w:adjustRightInd w:val="0"/>
              <w:spacing w:line="360" w:lineRule="auto"/>
              <w:ind w:right="215"/>
              <w:jc w:val="center"/>
              <w:rPr>
                <w:sz w:val="21"/>
                <w:szCs w:val="21"/>
              </w:rPr>
            </w:pPr>
          </w:p>
        </w:tc>
        <w:tc>
          <w:tcPr>
            <w:tcW w:w="1205" w:type="dxa"/>
            <w:vMerge w:val="continue"/>
            <w:vAlign w:val="center"/>
          </w:tcPr>
          <w:p>
            <w:pPr>
              <w:rPr>
                <w:sz w:val="21"/>
                <w:szCs w:val="21"/>
              </w:rPr>
            </w:pPr>
          </w:p>
        </w:tc>
        <w:tc>
          <w:tcPr>
            <w:tcW w:w="2614"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10" w:type="dxa"/>
            <w:gridSpan w:val="2"/>
            <w:vAlign w:val="center"/>
          </w:tcPr>
          <w:p>
            <w:pPr>
              <w:autoSpaceDE w:val="0"/>
              <w:autoSpaceDN w:val="0"/>
              <w:adjustRightInd w:val="0"/>
              <w:spacing w:line="360" w:lineRule="auto"/>
              <w:ind w:right="215"/>
              <w:jc w:val="center"/>
              <w:rPr>
                <w:sz w:val="21"/>
                <w:szCs w:val="21"/>
              </w:rPr>
            </w:pPr>
          </w:p>
        </w:tc>
        <w:tc>
          <w:tcPr>
            <w:tcW w:w="1205" w:type="dxa"/>
            <w:vMerge w:val="continue"/>
            <w:vAlign w:val="center"/>
          </w:tcPr>
          <w:p>
            <w:pPr>
              <w:rPr>
                <w:sz w:val="21"/>
                <w:szCs w:val="21"/>
              </w:rPr>
            </w:pPr>
          </w:p>
        </w:tc>
        <w:tc>
          <w:tcPr>
            <w:tcW w:w="2614"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10" w:type="dxa"/>
            <w:gridSpan w:val="2"/>
            <w:vAlign w:val="center"/>
          </w:tcPr>
          <w:p>
            <w:pPr>
              <w:autoSpaceDE w:val="0"/>
              <w:autoSpaceDN w:val="0"/>
              <w:adjustRightInd w:val="0"/>
              <w:spacing w:line="360" w:lineRule="auto"/>
              <w:ind w:right="215"/>
              <w:jc w:val="center"/>
              <w:rPr>
                <w:sz w:val="21"/>
                <w:szCs w:val="21"/>
              </w:rPr>
            </w:pPr>
          </w:p>
        </w:tc>
        <w:tc>
          <w:tcPr>
            <w:tcW w:w="1205" w:type="dxa"/>
            <w:vMerge w:val="continue"/>
            <w:vAlign w:val="center"/>
          </w:tcPr>
          <w:p>
            <w:pPr>
              <w:rPr>
                <w:sz w:val="21"/>
                <w:szCs w:val="21"/>
              </w:rPr>
            </w:pPr>
          </w:p>
        </w:tc>
        <w:tc>
          <w:tcPr>
            <w:tcW w:w="2614"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1"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5"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709"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5"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215" w:firstLine="8190" w:firstLineChars="3900"/>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（投标人资格要求及评标办法中涉及的相关资格证明文件及材料）</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rPr>
          <w:b/>
          <w:bCs/>
          <w:sz w:val="21"/>
          <w:szCs w:val="21"/>
        </w:rPr>
      </w:pPr>
      <w:r>
        <w:rPr>
          <w:rFonts w:hint="eastAsia" w:ascii="黑体" w:eastAsia="黑体"/>
          <w:sz w:val="21"/>
          <w:szCs w:val="21"/>
        </w:rPr>
        <w:t>备注：</w:t>
      </w:r>
      <w:r>
        <w:rPr>
          <w:rFonts w:hint="eastAsia"/>
          <w:sz w:val="21"/>
          <w:szCs w:val="21"/>
        </w:rPr>
        <w:t>在此附经会计师事务所或审计机构审计的财务财务会计报表，包括资产负债表、损益表、现金流量表、利润表和财务情况说明书的复印件。</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ind w:firstLine="643" w:firstLineChars="200"/>
        <w:rPr>
          <w:b/>
          <w:sz w:val="32"/>
          <w:szCs w:val="32"/>
        </w:rPr>
      </w:pPr>
      <w:r>
        <w:rPr>
          <w:b/>
          <w:sz w:val="32"/>
          <w:szCs w:val="32"/>
        </w:rPr>
        <w:br w:type="page"/>
      </w:r>
      <w:r>
        <w:rPr>
          <w:rFonts w:hint="eastAsia"/>
          <w:b/>
          <w:sz w:val="32"/>
          <w:szCs w:val="32"/>
        </w:rPr>
        <w:t>八、近年来发生的诉讼及仲裁情况</w:t>
      </w:r>
    </w:p>
    <w:p>
      <w:pPr>
        <w:ind w:left="238" w:leftChars="70" w:firstLine="482" w:firstLineChars="200"/>
        <w:rPr>
          <w:rFonts w:ascii="Times New Roman"/>
          <w:b/>
          <w:sz w:val="24"/>
          <w:szCs w:val="24"/>
        </w:rPr>
      </w:pPr>
    </w:p>
    <w:p>
      <w:pPr>
        <w:adjustRightInd w:val="0"/>
        <w:spacing w:line="360" w:lineRule="auto"/>
        <w:ind w:firstLine="422" w:firstLineChars="200"/>
        <w:rPr>
          <w:rFonts w:ascii="Times New Roman"/>
          <w:sz w:val="21"/>
          <w:szCs w:val="21"/>
        </w:rPr>
      </w:pPr>
      <w:r>
        <w:rPr>
          <w:rFonts w:hint="eastAsia" w:ascii="Times New Roman"/>
          <w:b/>
          <w:sz w:val="21"/>
          <w:szCs w:val="21"/>
        </w:rPr>
        <w:t>说明：</w:t>
      </w:r>
      <w:r>
        <w:rPr>
          <w:rFonts w:hint="eastAsia" w:ascii="Times New Roman"/>
          <w:sz w:val="21"/>
          <w:szCs w:val="21"/>
        </w:rPr>
        <w:t>近年来发生过的诉讼和仲裁情况仅限于投标人败诉的，且履行施工承包合同有关的案件，不包括调解结案以及未裁决的仲裁或未终审判决的诉讼。</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九、承诺书</w:t>
      </w:r>
    </w:p>
    <w:tbl>
      <w:tblPr>
        <w:tblStyle w:val="4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rPr>
      </w:pPr>
      <w:r>
        <w:rPr>
          <w:rFonts w:hint="eastAsia"/>
          <w:b/>
          <w:sz w:val="32"/>
          <w:szCs w:val="32"/>
        </w:rPr>
        <w:t>十、</w:t>
      </w:r>
      <w:r>
        <w:rPr>
          <w:rFonts w:hint="eastAsia"/>
          <w:b/>
          <w:sz w:val="32"/>
        </w:rPr>
        <w:t>投标人须知前附表规定的其它材料</w:t>
      </w: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right="160"/>
        <w:jc w:val="right"/>
        <w:rPr>
          <w:sz w:val="24"/>
        </w:rPr>
      </w:pPr>
      <w:r>
        <w:rPr>
          <w:sz w:val="24"/>
        </w:rPr>
        <w:br w:type="page"/>
      </w:r>
    </w:p>
    <w:p>
      <w:pPr>
        <w:tabs>
          <w:tab w:val="center" w:pos="4739"/>
        </w:tabs>
        <w:ind w:left="180"/>
        <w:jc w:val="right"/>
        <w:rPr>
          <w:sz w:val="32"/>
          <w:szCs w:val="32"/>
        </w:rPr>
      </w:pP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法定代表人:(签字)</w:t>
      </w:r>
    </w:p>
    <w:p>
      <w:pPr>
        <w:tabs>
          <w:tab w:val="center" w:pos="4739"/>
        </w:tabs>
        <w:ind w:left="180"/>
        <w:jc w:val="center"/>
        <w:rPr>
          <w:b/>
          <w:sz w:val="32"/>
        </w:rPr>
      </w:pPr>
    </w:p>
    <w:p>
      <w:pPr>
        <w:tabs>
          <w:tab w:val="center" w:pos="4739"/>
        </w:tabs>
        <w:ind w:left="180"/>
        <w:jc w:val="center"/>
        <w:rPr>
          <w:b/>
          <w:sz w:val="32"/>
        </w:rPr>
      </w:pPr>
      <w:r>
        <w:rPr>
          <w:rFonts w:hint="eastAsia"/>
          <w:b/>
          <w:sz w:val="32"/>
        </w:rPr>
        <w:t>年月日</w:t>
      </w:r>
    </w:p>
    <w:p>
      <w:pPr>
        <w:autoSpaceDE w:val="0"/>
        <w:autoSpaceDN w:val="0"/>
        <w:spacing w:line="540" w:lineRule="exact"/>
        <w:jc w:val="center"/>
        <w:rPr>
          <w:b/>
          <w:sz w:val="36"/>
          <w:szCs w:val="36"/>
        </w:rPr>
      </w:pP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center"/>
        <w:rPr>
          <w:b/>
          <w:sz w:val="36"/>
          <w:szCs w:val="36"/>
        </w:rPr>
      </w:pPr>
    </w:p>
    <w:p>
      <w:pPr>
        <w:autoSpaceDE w:val="0"/>
        <w:autoSpaceDN w:val="0"/>
        <w:spacing w:line="540" w:lineRule="exact"/>
        <w:ind w:firstLine="420" w:firstLineChars="200"/>
        <w:jc w:val="left"/>
        <w:rPr>
          <w:sz w:val="21"/>
          <w:szCs w:val="21"/>
        </w:rPr>
      </w:pPr>
      <w:r>
        <w:rPr>
          <w:rFonts w:hint="eastAsia"/>
          <w:sz w:val="21"/>
          <w:szCs w:val="21"/>
        </w:rPr>
        <w:t xml:space="preserve">（1）内容完整性和编制水平；                                           </w:t>
      </w:r>
    </w:p>
    <w:p>
      <w:pPr>
        <w:autoSpaceDE w:val="0"/>
        <w:autoSpaceDN w:val="0"/>
        <w:spacing w:line="540" w:lineRule="exact"/>
        <w:ind w:firstLine="420" w:firstLineChars="200"/>
        <w:jc w:val="left"/>
        <w:rPr>
          <w:sz w:val="21"/>
          <w:szCs w:val="21"/>
        </w:rPr>
      </w:pPr>
      <w:r>
        <w:rPr>
          <w:rFonts w:hint="eastAsia"/>
          <w:sz w:val="21"/>
          <w:szCs w:val="21"/>
        </w:rPr>
        <w:t xml:space="preserve">（2）施工方案和技术措施；                                             </w:t>
      </w:r>
    </w:p>
    <w:p>
      <w:pPr>
        <w:autoSpaceDE w:val="0"/>
        <w:autoSpaceDN w:val="0"/>
        <w:spacing w:line="540" w:lineRule="exact"/>
        <w:ind w:firstLine="420" w:firstLineChars="200"/>
        <w:jc w:val="left"/>
        <w:rPr>
          <w:sz w:val="21"/>
          <w:szCs w:val="21"/>
        </w:rPr>
      </w:pPr>
      <w:r>
        <w:rPr>
          <w:rFonts w:hint="eastAsia"/>
          <w:sz w:val="21"/>
          <w:szCs w:val="21"/>
        </w:rPr>
        <w:t xml:space="preserve">（3）质量管理体系与措施；                                             </w:t>
      </w:r>
    </w:p>
    <w:p>
      <w:pPr>
        <w:autoSpaceDE w:val="0"/>
        <w:autoSpaceDN w:val="0"/>
        <w:spacing w:line="540" w:lineRule="exact"/>
        <w:ind w:firstLine="420" w:firstLineChars="200"/>
        <w:jc w:val="left"/>
        <w:rPr>
          <w:sz w:val="21"/>
          <w:szCs w:val="21"/>
        </w:rPr>
      </w:pPr>
      <w:r>
        <w:rPr>
          <w:rFonts w:hint="eastAsia"/>
          <w:sz w:val="21"/>
          <w:szCs w:val="21"/>
        </w:rPr>
        <w:t xml:space="preserve">（4）安全管理体系与措施；                                          </w:t>
      </w:r>
    </w:p>
    <w:p>
      <w:pPr>
        <w:autoSpaceDE w:val="0"/>
        <w:autoSpaceDN w:val="0"/>
        <w:spacing w:line="540" w:lineRule="exact"/>
        <w:ind w:firstLine="420" w:firstLineChars="200"/>
        <w:jc w:val="left"/>
        <w:rPr>
          <w:sz w:val="21"/>
          <w:szCs w:val="21"/>
        </w:rPr>
      </w:pPr>
      <w:r>
        <w:rPr>
          <w:rFonts w:hint="eastAsia"/>
          <w:sz w:val="21"/>
          <w:szCs w:val="21"/>
        </w:rPr>
        <w:t xml:space="preserve">（5）环境保护管理体系与措施；                                     </w:t>
      </w:r>
    </w:p>
    <w:p>
      <w:pPr>
        <w:autoSpaceDE w:val="0"/>
        <w:autoSpaceDN w:val="0"/>
        <w:spacing w:line="540" w:lineRule="exact"/>
        <w:ind w:firstLine="420" w:firstLineChars="200"/>
        <w:jc w:val="left"/>
        <w:rPr>
          <w:sz w:val="21"/>
          <w:szCs w:val="21"/>
        </w:rPr>
      </w:pPr>
      <w:r>
        <w:rPr>
          <w:rFonts w:hint="eastAsia"/>
          <w:sz w:val="21"/>
          <w:szCs w:val="21"/>
        </w:rPr>
        <w:t xml:space="preserve">（6）工程进度计划与措施；                                            </w:t>
      </w:r>
    </w:p>
    <w:p>
      <w:pPr>
        <w:autoSpaceDE w:val="0"/>
        <w:autoSpaceDN w:val="0"/>
        <w:spacing w:line="540" w:lineRule="exact"/>
        <w:ind w:firstLine="420" w:firstLineChars="200"/>
        <w:jc w:val="left"/>
        <w:rPr>
          <w:sz w:val="21"/>
          <w:szCs w:val="21"/>
        </w:rPr>
      </w:pPr>
      <w:r>
        <w:rPr>
          <w:rFonts w:hint="eastAsia"/>
          <w:sz w:val="21"/>
          <w:szCs w:val="21"/>
        </w:rPr>
        <w:t xml:space="preserve">（7）拟投入资源配备计划；                                             </w:t>
      </w:r>
    </w:p>
    <w:p>
      <w:pPr>
        <w:autoSpaceDE w:val="0"/>
        <w:autoSpaceDN w:val="0"/>
        <w:spacing w:line="540" w:lineRule="exact"/>
        <w:ind w:firstLine="420" w:firstLineChars="200"/>
        <w:jc w:val="left"/>
        <w:rPr>
          <w:sz w:val="21"/>
          <w:szCs w:val="21"/>
        </w:rPr>
      </w:pPr>
      <w:r>
        <w:rPr>
          <w:rFonts w:hint="eastAsia"/>
          <w:sz w:val="21"/>
          <w:szCs w:val="21"/>
        </w:rPr>
        <w:t>（8）施工进度表或施工网络图；</w:t>
      </w:r>
      <w:r>
        <w:rPr>
          <w:rFonts w:hint="eastAsia"/>
          <w:sz w:val="21"/>
          <w:szCs w:val="21"/>
        </w:rPr>
        <w:tab/>
      </w:r>
    </w:p>
    <w:p>
      <w:pPr>
        <w:autoSpaceDE w:val="0"/>
        <w:autoSpaceDN w:val="0"/>
        <w:spacing w:line="540" w:lineRule="exact"/>
        <w:ind w:firstLine="420" w:firstLineChars="200"/>
        <w:jc w:val="left"/>
        <w:rPr>
          <w:sz w:val="21"/>
          <w:szCs w:val="21"/>
        </w:rPr>
      </w:pPr>
      <w:r>
        <w:rPr>
          <w:rFonts w:hint="eastAsia"/>
          <w:sz w:val="21"/>
          <w:szCs w:val="21"/>
        </w:rPr>
        <w:t xml:space="preserve">（9）施工总平面布置图；                                               </w:t>
      </w:r>
    </w:p>
    <w:p>
      <w:pPr>
        <w:autoSpaceDE w:val="0"/>
        <w:autoSpaceDN w:val="0"/>
        <w:spacing w:line="540" w:lineRule="exact"/>
        <w:ind w:firstLine="420" w:firstLineChars="20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r>
    </w:p>
    <w:p>
      <w:pPr>
        <w:autoSpaceDE w:val="0"/>
        <w:autoSpaceDN w:val="0"/>
        <w:spacing w:line="540" w:lineRule="exact"/>
        <w:ind w:firstLine="420" w:firstLineChars="20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pPr>
        <w:autoSpaceDE w:val="0"/>
        <w:autoSpaceDN w:val="0"/>
        <w:spacing w:line="540" w:lineRule="exact"/>
        <w:ind w:firstLine="420" w:firstLineChars="200"/>
        <w:jc w:val="left"/>
        <w:rPr>
          <w:sz w:val="21"/>
          <w:szCs w:val="21"/>
        </w:rPr>
      </w:pPr>
      <w:r>
        <w:rPr>
          <w:rFonts w:hint="eastAsia"/>
          <w:sz w:val="21"/>
          <w:szCs w:val="21"/>
        </w:rPr>
        <w:t>（12）企业具备信息化管理平台，能够使工程管理者对现场实施监控和数据处理。</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32"/>
          <w:szCs w:val="32"/>
        </w:rPr>
        <w:t>正（副）本</w:t>
      </w:r>
    </w:p>
    <w:p>
      <w:pPr>
        <w:tabs>
          <w:tab w:val="center" w:pos="4739"/>
        </w:tabs>
        <w:ind w:left="180"/>
        <w:jc w:val="center"/>
        <w:rPr>
          <w:sz w:val="26"/>
          <w:szCs w:val="26"/>
        </w:rPr>
      </w:pPr>
    </w:p>
    <w:p>
      <w:pPr>
        <w:tabs>
          <w:tab w:val="center" w:pos="4739"/>
        </w:tabs>
        <w:ind w:left="180"/>
        <w:jc w:val="center"/>
        <w:rPr>
          <w:b/>
          <w:sz w:val="36"/>
          <w:szCs w:val="36"/>
        </w:rPr>
      </w:pPr>
      <w:r>
        <w:rPr>
          <w:rFonts w:hint="eastAsia"/>
          <w:b/>
          <w:sz w:val="36"/>
          <w:szCs w:val="36"/>
          <w:u w:val="single"/>
        </w:rPr>
        <w:t xml:space="preserve">                              项目名称</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法定代表人:(签字)</w:t>
      </w:r>
    </w:p>
    <w:p>
      <w:pPr>
        <w:tabs>
          <w:tab w:val="center" w:pos="4739"/>
        </w:tabs>
        <w:ind w:left="180"/>
        <w:jc w:val="center"/>
        <w:rPr>
          <w:b/>
          <w:sz w:val="32"/>
        </w:rPr>
      </w:pPr>
    </w:p>
    <w:p>
      <w:pPr>
        <w:tabs>
          <w:tab w:val="center" w:pos="4739"/>
        </w:tabs>
        <w:ind w:left="180"/>
        <w:jc w:val="center"/>
        <w:rPr>
          <w:b/>
          <w:sz w:val="32"/>
        </w:rPr>
      </w:pPr>
      <w:r>
        <w:rPr>
          <w:rFonts w:hint="eastAsia"/>
          <w:b/>
          <w:sz w:val="32"/>
        </w:rPr>
        <w:t>年月日</w:t>
      </w:r>
    </w:p>
    <w:p>
      <w:pPr>
        <w:autoSpaceDE w:val="0"/>
        <w:autoSpaceDN w:val="0"/>
        <w:adjustRightInd w:val="0"/>
        <w:spacing w:line="480" w:lineRule="auto"/>
        <w:ind w:left="1163" w:leftChars="342"/>
        <w:jc w:val="center"/>
        <w:rPr>
          <w:sz w:val="26"/>
          <w:szCs w:val="26"/>
        </w:rPr>
      </w:pPr>
      <w:r>
        <w:rPr>
          <w:sz w:val="26"/>
          <w:szCs w:val="26"/>
        </w:rPr>
        <w:br w:type="page"/>
      </w:r>
    </w:p>
    <w:p>
      <w:pPr>
        <w:autoSpaceDE w:val="0"/>
        <w:autoSpaceDN w:val="0"/>
        <w:adjustRightInd w:val="0"/>
        <w:spacing w:line="480" w:lineRule="auto"/>
        <w:ind w:left="1163" w:leftChars="342"/>
        <w:jc w:val="center"/>
        <w:rPr>
          <w:sz w:val="26"/>
          <w:szCs w:val="26"/>
        </w:rPr>
      </w:pPr>
    </w:p>
    <w:p>
      <w:pPr>
        <w:autoSpaceDE w:val="0"/>
        <w:autoSpaceDN w:val="0"/>
        <w:adjustRightInd w:val="0"/>
        <w:spacing w:line="480" w:lineRule="auto"/>
        <w:ind w:left="1163" w:leftChars="342"/>
        <w:jc w:val="center"/>
        <w:rPr>
          <w:rFonts w:cs="仿宋_GB2312"/>
          <w:b/>
          <w:sz w:val="32"/>
          <w:szCs w:val="32"/>
        </w:rPr>
      </w:pPr>
      <w:r>
        <w:rPr>
          <w:rFonts w:hint="eastAsia" w:cs="仿宋_GB2312"/>
          <w:b/>
          <w:sz w:val="32"/>
          <w:szCs w:val="32"/>
        </w:rPr>
        <w:t>商务标（已标价工程量清单）</w:t>
      </w:r>
    </w:p>
    <w:p>
      <w:pPr>
        <w:spacing w:line="460" w:lineRule="exact"/>
        <w:ind w:firstLine="420" w:firstLineChars="200"/>
        <w:rPr>
          <w:rFonts w:ascii="新宋体" w:eastAsia="新宋体"/>
          <w:sz w:val="21"/>
          <w:szCs w:val="21"/>
          <w:u w:val="single"/>
        </w:rPr>
      </w:pPr>
      <w:r>
        <w:rPr>
          <w:rFonts w:hint="eastAsia" w:ascii="新宋体" w:hAnsi="新宋体" w:eastAsia="新宋体"/>
          <w:sz w:val="21"/>
          <w:szCs w:val="21"/>
          <w:u w:val="single"/>
        </w:rPr>
        <w:t>工程量清单在【</w:t>
      </w:r>
      <w:r>
        <w:rPr>
          <w:rFonts w:hint="eastAsia" w:hAnsi="宋体"/>
          <w:bCs/>
          <w:sz w:val="21"/>
          <w:szCs w:val="21"/>
          <w:u w:val="single"/>
        </w:rPr>
        <w:t>全国公共资源交易平台(河南省</w:t>
      </w:r>
      <w:r>
        <w:rPr>
          <w:rFonts w:hint="eastAsia" w:ascii="MS Mincho" w:hAnsi="MS Mincho" w:eastAsia="MS Mincho" w:cs="MS Mincho"/>
          <w:bCs/>
          <w:sz w:val="21"/>
          <w:szCs w:val="21"/>
          <w:u w:val="single"/>
        </w:rPr>
        <w:t>▪</w:t>
      </w:r>
      <w:r>
        <w:rPr>
          <w:rFonts w:hint="eastAsia" w:ascii="MS Mincho" w:hAnsi="MS Mincho" w:cs="MS Mincho"/>
          <w:bCs/>
          <w:sz w:val="21"/>
          <w:szCs w:val="21"/>
          <w:u w:val="single"/>
        </w:rPr>
        <w:t>许昌市</w:t>
      </w:r>
      <w:r>
        <w:rPr>
          <w:rFonts w:hint="eastAsia" w:hAnsi="宋体"/>
          <w:bCs/>
          <w:sz w:val="21"/>
          <w:szCs w:val="21"/>
          <w:u w:val="single"/>
        </w:rPr>
        <w:t>)</w:t>
      </w:r>
      <w:r>
        <w:rPr>
          <w:rFonts w:hint="eastAsia" w:ascii="新宋体" w:hAnsi="新宋体" w:eastAsia="新宋体"/>
          <w:sz w:val="21"/>
          <w:szCs w:val="21"/>
          <w:u w:val="single"/>
        </w:rPr>
        <w:t>】</w:t>
      </w:r>
      <w:r>
        <w:rPr>
          <w:rFonts w:hint="eastAsia" w:ascii="MS Mincho" w:hAnsi="MS Mincho" w:cs="MS Mincho"/>
          <w:bCs/>
          <w:sz w:val="21"/>
          <w:szCs w:val="21"/>
        </w:rPr>
        <w:t>（http://www.xczbtb.com/），通过“投标人/供应商登录”后</w:t>
      </w:r>
      <w:r>
        <w:rPr>
          <w:rFonts w:hint="eastAsia" w:hAnsi="宋体"/>
          <w:bCs/>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bCs/>
          <w:sz w:val="26"/>
          <w:szCs w:val="26"/>
        </w:rPr>
      </w:pPr>
    </w:p>
    <w:p>
      <w:pPr>
        <w:rPr>
          <w:rFonts w:cs="Times New Roman"/>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148"/>
        <w:tab w:val="clear" w:pos="4153"/>
      </w:tabs>
    </w:pPr>
    <w:r>
      <w:pict>
        <v:shape id="_x0000_s2055" o:spid="_x0000_s2055"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26"/>
                </w:pP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148"/>
        <w:tab w:val="clear" w:pos="4153"/>
      </w:tabs>
    </w:pPr>
    <w:r>
      <w:pict>
        <v:shape id="文本框 5" o:spid="_x0000_s205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23</w:t>
                </w:r>
                <w:r>
                  <w:fldChar w:fldCharType="end"/>
                </w:r>
              </w:p>
            </w:txbxContent>
          </v:textbox>
        </v:shape>
      </w:pict>
    </w:r>
    <w:r>
      <w:pict>
        <v:shape id="_x0000_s2057" o:spid="_x0000_s2057"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sWargBAABUAwAADgAAAGRycy9lMm9Eb2MueG1srVPBThsxEL1X4h8s&#10;35tdI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EsWargBAABUAwAADgAAAAAAAAABACAAAAAeAQAAZHJzL2Uyb0RvYy54bWxQSwUGAAAAAAYABgBZ&#10;AQAASAUAAAAA&#10;">
          <v:path/>
          <v:fill on="f" focussize="0,0"/>
          <v:stroke on="f" joinstyle="miter"/>
          <v:imagedata o:title=""/>
          <o:lock v:ext="edit"/>
          <v:textbox inset="0mm,0mm,0mm,0mm" style="mso-fit-shape-to-text:t;">
            <w:txbxContent>
              <w:p>
                <w:pPr>
                  <w:pStyle w:val="26"/>
                </w:pP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w:pict>
        <v:shape id="文本框 6" o:spid="_x0000_s205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6"/>
                </w:pPr>
                <w:r>
                  <w:fldChar w:fldCharType="begin"/>
                </w:r>
                <w:r>
                  <w:instrText xml:space="preserve"> PAGE  \* MERGEFORMAT </w:instrText>
                </w:r>
                <w:r>
                  <w:fldChar w:fldCharType="separate"/>
                </w:r>
                <w:r>
                  <w:t>92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center"/>
    </w:pPr>
    <w:r>
      <w:pict>
        <v:shape id="_x0000_s2050" o:spid="_x0000_s2050" o:spt="202" type="#_x0000_t202" style="position:absolute;left:0pt;margin-top:0pt;height:25.75pt;width:16.25pt;mso-position-horizontal:center;mso-position-horizontal-relative:margin;z-index:251657216;mso-width-relative:page;mso-height-relative:page;" filled="f" stroked="f" coordsize="21600,21600">
          <v:path/>
          <v:fill on="f" focussize="0,0"/>
          <v:stroke on="f" joinstyle="miter"/>
          <v:imagedata o:title=""/>
          <o:lock v:ext="edit"/>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136</w:t>
                </w:r>
                <w:r>
                  <w:rPr>
                    <w:sz w:val="15"/>
                    <w:szCs w:val="15"/>
                  </w:rPr>
                  <w:fldChar w:fldCharType="end"/>
                </w:r>
              </w:p>
            </w:txbxContent>
          </v:textbox>
        </v:shape>
      </w:pict>
    </w:r>
  </w:p>
  <w:p>
    <w:pPr>
      <w:pStyle w:val="26"/>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0" w:legacyIndent="0"/>
      <w:lvlJc w:val="left"/>
      <w:pPr>
        <w:ind w:left="0" w:firstLine="0"/>
      </w:pPr>
    </w:lvl>
    <w:lvl w:ilvl="1" w:tentative="0">
      <w:start w:val="1"/>
      <w:numFmt w:val="decimal"/>
      <w:pStyle w:val="5"/>
      <w:lvlText w:val="%1.%2"/>
      <w:legacy w:legacy="1" w:legacySpace="0" w:legacyIndent="0"/>
      <w:lvlJc w:val="left"/>
      <w:pPr>
        <w:ind w:left="0" w:firstLine="0"/>
      </w:pPr>
    </w:lvl>
    <w:lvl w:ilvl="2" w:tentative="0">
      <w:start w:val="1"/>
      <w:numFmt w:val="decimal"/>
      <w:pStyle w:val="6"/>
      <w:lvlText w:val="%1.%2.%3"/>
      <w:legacy w:legacy="1" w:legacySpace="0" w:legacyIndent="0"/>
      <w:lvlJc w:val="left"/>
      <w:pPr>
        <w:ind w:left="0" w:firstLine="0"/>
      </w:pPr>
    </w:lvl>
    <w:lvl w:ilvl="3" w:tentative="0">
      <w:start w:val="1"/>
      <w:numFmt w:val="decimal"/>
      <w:lvlText w:val="%1.%2.%3.%4"/>
      <w:legacy w:legacy="1" w:legacySpace="0" w:legacyIndent="0"/>
      <w:lvlJc w:val="left"/>
      <w:pPr>
        <w:ind w:left="0" w:firstLine="0"/>
      </w:pPr>
    </w:lvl>
    <w:lvl w:ilvl="4" w:tentative="0">
      <w:start w:val="1"/>
      <w:numFmt w:val="decimal"/>
      <w:pStyle w:val="8"/>
      <w:lvlText w:val="%1.%2.%3.%4.%5"/>
      <w:legacy w:legacy="1" w:legacySpace="0" w:legacyIndent="0"/>
      <w:lvlJc w:val="left"/>
      <w:pPr>
        <w:ind w:left="0" w:firstLine="0"/>
      </w:pPr>
    </w:lvl>
    <w:lvl w:ilvl="5" w:tentative="0">
      <w:start w:val="1"/>
      <w:numFmt w:val="decimal"/>
      <w:pStyle w:val="9"/>
      <w:lvlText w:val="%1.%2.%3.%4.%5.%6"/>
      <w:legacy w:legacy="1" w:legacySpace="0" w:legacyIndent="0"/>
      <w:lvlJc w:val="left"/>
      <w:pPr>
        <w:ind w:left="0" w:firstLine="0"/>
      </w:pPr>
    </w:lvl>
    <w:lvl w:ilvl="6" w:tentative="0">
      <w:start w:val="1"/>
      <w:numFmt w:val="decimal"/>
      <w:pStyle w:val="10"/>
      <w:lvlText w:val="%1.%2.%3.%4.%5.%6.%7"/>
      <w:legacy w:legacy="1" w:legacySpace="0" w:legacyIndent="0"/>
      <w:lvlJc w:val="left"/>
      <w:pPr>
        <w:ind w:left="0" w:firstLine="0"/>
      </w:pPr>
    </w:lvl>
    <w:lvl w:ilvl="7" w:tentative="0">
      <w:start w:val="1"/>
      <w:numFmt w:val="decimal"/>
      <w:pStyle w:val="11"/>
      <w:lvlText w:val="%1.%2.%3.%4.%5.%6.%7.%8"/>
      <w:legacy w:legacy="1" w:legacySpace="0" w:legacyIndent="0"/>
      <w:lvlJc w:val="left"/>
      <w:pPr>
        <w:ind w:left="0" w:firstLine="0"/>
      </w:pPr>
    </w:lvl>
    <w:lvl w:ilvl="8" w:tentative="0">
      <w:start w:val="1"/>
      <w:numFmt w:val="decimal"/>
      <w:pStyle w:val="12"/>
      <w:lvlText w:val="%1.%2.%3.%4.%5.%6.%7.%8.%9"/>
      <w:legacy w:legacy="1" w:legacySpace="0" w:legacyIndent="0"/>
      <w:lvlJc w:val="left"/>
      <w:pPr>
        <w:ind w:left="0" w:firstLine="0"/>
      </w:p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0FBF5130"/>
    <w:multiLevelType w:val="multilevel"/>
    <w:tmpl w:val="0FBF5130"/>
    <w:lvl w:ilvl="0" w:tentative="0">
      <w:start w:val="1"/>
      <w:numFmt w:val="japaneseCounting"/>
      <w:lvlText w:val="第%1章"/>
      <w:lvlJc w:val="left"/>
      <w:pPr>
        <w:tabs>
          <w:tab w:val="left" w:pos="142"/>
        </w:tabs>
        <w:ind w:left="1657" w:hanging="151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5">
    <w:nsid w:val="577A1D7E"/>
    <w:multiLevelType w:val="singleLevel"/>
    <w:tmpl w:val="577A1D7E"/>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abstractNum w:abstractNumId="7">
    <w:nsid w:val="5A4DADFE"/>
    <w:multiLevelType w:val="singleLevel"/>
    <w:tmpl w:val="5A4DADFE"/>
    <w:lvl w:ilvl="0" w:tentative="0">
      <w:start w:val="9"/>
      <w:numFmt w:val="chineseCounting"/>
      <w:suff w:val="nothing"/>
      <w:lvlText w:val="%1、"/>
      <w:lvlJc w:val="left"/>
    </w:lvl>
  </w:abstractNum>
  <w:num w:numId="1">
    <w:abstractNumId w:val="0"/>
  </w:num>
  <w:num w:numId="2">
    <w:abstractNumId w:val="3"/>
  </w:num>
  <w:num w:numId="3">
    <w:abstractNumId w:val="2"/>
  </w:num>
  <w:num w:numId="4">
    <w:abstractNumId w:val="4"/>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7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230E97"/>
    <w:rsid w:val="00022EC0"/>
    <w:rsid w:val="00054A5B"/>
    <w:rsid w:val="0009270B"/>
    <w:rsid w:val="000E7183"/>
    <w:rsid w:val="00157297"/>
    <w:rsid w:val="00176FAD"/>
    <w:rsid w:val="001F1CFD"/>
    <w:rsid w:val="00222E0A"/>
    <w:rsid w:val="00230E97"/>
    <w:rsid w:val="00250A76"/>
    <w:rsid w:val="00255946"/>
    <w:rsid w:val="002C7C0E"/>
    <w:rsid w:val="002D24BE"/>
    <w:rsid w:val="002E7245"/>
    <w:rsid w:val="002F17CD"/>
    <w:rsid w:val="00343BAE"/>
    <w:rsid w:val="003B76C7"/>
    <w:rsid w:val="003C09C8"/>
    <w:rsid w:val="003F700D"/>
    <w:rsid w:val="004463AC"/>
    <w:rsid w:val="004472F0"/>
    <w:rsid w:val="0046774C"/>
    <w:rsid w:val="00476A9B"/>
    <w:rsid w:val="004830FF"/>
    <w:rsid w:val="00484C76"/>
    <w:rsid w:val="004E0AED"/>
    <w:rsid w:val="004E121B"/>
    <w:rsid w:val="00503CCC"/>
    <w:rsid w:val="0051670D"/>
    <w:rsid w:val="00531C34"/>
    <w:rsid w:val="005338AE"/>
    <w:rsid w:val="00536263"/>
    <w:rsid w:val="0054392D"/>
    <w:rsid w:val="005C63F4"/>
    <w:rsid w:val="00602667"/>
    <w:rsid w:val="00605F8A"/>
    <w:rsid w:val="00642C2C"/>
    <w:rsid w:val="0068322E"/>
    <w:rsid w:val="006B7A65"/>
    <w:rsid w:val="006E4E9F"/>
    <w:rsid w:val="00784DAB"/>
    <w:rsid w:val="007A2579"/>
    <w:rsid w:val="007A6E82"/>
    <w:rsid w:val="007E5343"/>
    <w:rsid w:val="00886355"/>
    <w:rsid w:val="008E7ECA"/>
    <w:rsid w:val="00927FAD"/>
    <w:rsid w:val="00985BD3"/>
    <w:rsid w:val="00992A83"/>
    <w:rsid w:val="009B7A88"/>
    <w:rsid w:val="009C7244"/>
    <w:rsid w:val="009F0B47"/>
    <w:rsid w:val="00A23A5D"/>
    <w:rsid w:val="00A47D5E"/>
    <w:rsid w:val="00A95927"/>
    <w:rsid w:val="00AC0F8C"/>
    <w:rsid w:val="00AD5D6E"/>
    <w:rsid w:val="00AE6575"/>
    <w:rsid w:val="00AE6D39"/>
    <w:rsid w:val="00B5473F"/>
    <w:rsid w:val="00B66F48"/>
    <w:rsid w:val="00B85174"/>
    <w:rsid w:val="00BC7054"/>
    <w:rsid w:val="00C433CA"/>
    <w:rsid w:val="00C45EB0"/>
    <w:rsid w:val="00C53C57"/>
    <w:rsid w:val="00C602EE"/>
    <w:rsid w:val="00CC7A71"/>
    <w:rsid w:val="00D27804"/>
    <w:rsid w:val="00D37463"/>
    <w:rsid w:val="00D62895"/>
    <w:rsid w:val="00D86A97"/>
    <w:rsid w:val="00E1445B"/>
    <w:rsid w:val="00E406DF"/>
    <w:rsid w:val="00EB4363"/>
    <w:rsid w:val="00ED0859"/>
    <w:rsid w:val="00ED71C1"/>
    <w:rsid w:val="00EF669A"/>
    <w:rsid w:val="00F10A91"/>
    <w:rsid w:val="00F42E4C"/>
    <w:rsid w:val="00F93FA1"/>
    <w:rsid w:val="00FB7ED6"/>
    <w:rsid w:val="00FE2303"/>
    <w:rsid w:val="00FE7201"/>
    <w:rsid w:val="01321238"/>
    <w:rsid w:val="018D284D"/>
    <w:rsid w:val="01D22DB2"/>
    <w:rsid w:val="01FA19F4"/>
    <w:rsid w:val="02CA715B"/>
    <w:rsid w:val="03310E6C"/>
    <w:rsid w:val="034E7EBA"/>
    <w:rsid w:val="03B8399C"/>
    <w:rsid w:val="048D253A"/>
    <w:rsid w:val="05970229"/>
    <w:rsid w:val="05E57919"/>
    <w:rsid w:val="06D12236"/>
    <w:rsid w:val="06E9268F"/>
    <w:rsid w:val="071024FF"/>
    <w:rsid w:val="07200267"/>
    <w:rsid w:val="07C559E5"/>
    <w:rsid w:val="08D814EC"/>
    <w:rsid w:val="0A074BDD"/>
    <w:rsid w:val="0B445D5E"/>
    <w:rsid w:val="0D704D66"/>
    <w:rsid w:val="10553DF7"/>
    <w:rsid w:val="11657B7E"/>
    <w:rsid w:val="122A60F8"/>
    <w:rsid w:val="1237374B"/>
    <w:rsid w:val="1298171B"/>
    <w:rsid w:val="12BC6DF4"/>
    <w:rsid w:val="13857254"/>
    <w:rsid w:val="142D41B0"/>
    <w:rsid w:val="15073864"/>
    <w:rsid w:val="15D27AB7"/>
    <w:rsid w:val="16921411"/>
    <w:rsid w:val="16C62616"/>
    <w:rsid w:val="16CC7B22"/>
    <w:rsid w:val="170762EE"/>
    <w:rsid w:val="190E4DF4"/>
    <w:rsid w:val="1B175A77"/>
    <w:rsid w:val="1B746382"/>
    <w:rsid w:val="1C1C7B89"/>
    <w:rsid w:val="1CD73743"/>
    <w:rsid w:val="1EB363DB"/>
    <w:rsid w:val="1FA34FD9"/>
    <w:rsid w:val="21687EFD"/>
    <w:rsid w:val="22AC5572"/>
    <w:rsid w:val="22CE2E3D"/>
    <w:rsid w:val="23400316"/>
    <w:rsid w:val="23860100"/>
    <w:rsid w:val="24775087"/>
    <w:rsid w:val="24DD7C72"/>
    <w:rsid w:val="255B4F8F"/>
    <w:rsid w:val="25E578DC"/>
    <w:rsid w:val="26601D35"/>
    <w:rsid w:val="26C2252D"/>
    <w:rsid w:val="26F5166B"/>
    <w:rsid w:val="2B46273E"/>
    <w:rsid w:val="2B832123"/>
    <w:rsid w:val="2CA37ED6"/>
    <w:rsid w:val="2EFA795F"/>
    <w:rsid w:val="312132AF"/>
    <w:rsid w:val="32C30F7C"/>
    <w:rsid w:val="334F1016"/>
    <w:rsid w:val="336443E8"/>
    <w:rsid w:val="336E7AC2"/>
    <w:rsid w:val="33950533"/>
    <w:rsid w:val="346C26B5"/>
    <w:rsid w:val="35B30CAC"/>
    <w:rsid w:val="35E46207"/>
    <w:rsid w:val="362C5BCB"/>
    <w:rsid w:val="364A188E"/>
    <w:rsid w:val="36F372AE"/>
    <w:rsid w:val="370619C6"/>
    <w:rsid w:val="38C40879"/>
    <w:rsid w:val="392A5471"/>
    <w:rsid w:val="3AB468F6"/>
    <w:rsid w:val="3AB56C0B"/>
    <w:rsid w:val="3B185E21"/>
    <w:rsid w:val="3B55167A"/>
    <w:rsid w:val="3BB87E64"/>
    <w:rsid w:val="3C7D6822"/>
    <w:rsid w:val="3ED75D9B"/>
    <w:rsid w:val="3F8A2BB9"/>
    <w:rsid w:val="3F9A197C"/>
    <w:rsid w:val="40B32304"/>
    <w:rsid w:val="40F65B50"/>
    <w:rsid w:val="426657F4"/>
    <w:rsid w:val="448D41E4"/>
    <w:rsid w:val="4534104D"/>
    <w:rsid w:val="453F4D81"/>
    <w:rsid w:val="46FF1710"/>
    <w:rsid w:val="479C2871"/>
    <w:rsid w:val="485A0471"/>
    <w:rsid w:val="48E240D1"/>
    <w:rsid w:val="4C53322F"/>
    <w:rsid w:val="4C6D79C7"/>
    <w:rsid w:val="4CA843D2"/>
    <w:rsid w:val="4D3541E7"/>
    <w:rsid w:val="4D6A7D2E"/>
    <w:rsid w:val="4D8B5A60"/>
    <w:rsid w:val="4DA266BC"/>
    <w:rsid w:val="50B25D47"/>
    <w:rsid w:val="516D30D9"/>
    <w:rsid w:val="51A90DEA"/>
    <w:rsid w:val="522960EB"/>
    <w:rsid w:val="527E133E"/>
    <w:rsid w:val="536C3216"/>
    <w:rsid w:val="54705642"/>
    <w:rsid w:val="57A45209"/>
    <w:rsid w:val="5A721296"/>
    <w:rsid w:val="5AED6F61"/>
    <w:rsid w:val="5B0C6806"/>
    <w:rsid w:val="5CB976AC"/>
    <w:rsid w:val="5D560F60"/>
    <w:rsid w:val="5DE907C1"/>
    <w:rsid w:val="60D50621"/>
    <w:rsid w:val="60DE2F41"/>
    <w:rsid w:val="61564B7A"/>
    <w:rsid w:val="6258355A"/>
    <w:rsid w:val="63795D11"/>
    <w:rsid w:val="64AB58D9"/>
    <w:rsid w:val="65A23697"/>
    <w:rsid w:val="65FD5841"/>
    <w:rsid w:val="6730721F"/>
    <w:rsid w:val="68F71A52"/>
    <w:rsid w:val="69203E4D"/>
    <w:rsid w:val="69ED7087"/>
    <w:rsid w:val="6B6E3065"/>
    <w:rsid w:val="6B8541C1"/>
    <w:rsid w:val="6BB5669C"/>
    <w:rsid w:val="6DF51394"/>
    <w:rsid w:val="6E47386F"/>
    <w:rsid w:val="6EA162E7"/>
    <w:rsid w:val="6F421279"/>
    <w:rsid w:val="6F8971D4"/>
    <w:rsid w:val="6FE07A5E"/>
    <w:rsid w:val="70705DCA"/>
    <w:rsid w:val="71BF06F5"/>
    <w:rsid w:val="744A722F"/>
    <w:rsid w:val="75F278D8"/>
    <w:rsid w:val="75F31369"/>
    <w:rsid w:val="777574F5"/>
    <w:rsid w:val="78190EAA"/>
    <w:rsid w:val="7FE654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numPr>
        <w:ilvl w:val="1"/>
        <w:numId w:val="1"/>
      </w:num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6">
    <w:name w:val="heading 3"/>
    <w:basedOn w:val="1"/>
    <w:next w:val="1"/>
    <w:qFormat/>
    <w:uiPriority w:val="0"/>
    <w:pPr>
      <w:numPr>
        <w:ilvl w:val="2"/>
        <w:numId w:val="1"/>
      </w:numPr>
      <w:overflowPunct w:val="0"/>
      <w:autoSpaceDE w:val="0"/>
      <w:autoSpaceDN w:val="0"/>
      <w:adjustRightInd w:val="0"/>
      <w:spacing w:before="20" w:after="20" w:line="360" w:lineRule="auto"/>
      <w:textAlignment w:val="baseline"/>
      <w:outlineLvl w:val="2"/>
    </w:pPr>
    <w:rPr>
      <w:rFonts w:ascii="Arial" w:hAnsi="Arial" w:cs="Arial"/>
      <w:kern w:val="20"/>
      <w:sz w:val="28"/>
      <w:szCs w:val="28"/>
    </w:rPr>
  </w:style>
  <w:style w:type="paragraph" w:styleId="7">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8">
    <w:name w:val="heading 5"/>
    <w:basedOn w:val="1"/>
    <w:next w:val="2"/>
    <w:qFormat/>
    <w:uiPriority w:val="0"/>
    <w:pPr>
      <w:numPr>
        <w:ilvl w:val="4"/>
        <w:numId w:val="1"/>
      </w:numPr>
      <w:overflowPunct w:val="0"/>
      <w:autoSpaceDE w:val="0"/>
      <w:autoSpaceDN w:val="0"/>
      <w:adjustRightInd w:val="0"/>
      <w:spacing w:line="360" w:lineRule="auto"/>
      <w:textAlignment w:val="baseline"/>
      <w:outlineLvl w:val="4"/>
    </w:pPr>
    <w:rPr>
      <w:kern w:val="20"/>
      <w:sz w:val="28"/>
      <w:szCs w:val="28"/>
    </w:rPr>
  </w:style>
  <w:style w:type="paragraph" w:styleId="9">
    <w:name w:val="heading 6"/>
    <w:basedOn w:val="1"/>
    <w:next w:val="1"/>
    <w:qFormat/>
    <w:uiPriority w:val="0"/>
    <w:pPr>
      <w:keepNext/>
      <w:keepLines/>
      <w:numPr>
        <w:ilvl w:val="5"/>
        <w:numId w:val="1"/>
      </w:numPr>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0">
    <w:name w:val="heading 7"/>
    <w:basedOn w:val="1"/>
    <w:next w:val="1"/>
    <w:qFormat/>
    <w:uiPriority w:val="0"/>
    <w:pPr>
      <w:keepNext/>
      <w:keepLines/>
      <w:numPr>
        <w:ilvl w:val="6"/>
        <w:numId w:val="1"/>
      </w:numPr>
      <w:overflowPunct w:val="0"/>
      <w:autoSpaceDE w:val="0"/>
      <w:autoSpaceDN w:val="0"/>
      <w:adjustRightInd w:val="0"/>
      <w:spacing w:line="360" w:lineRule="auto"/>
      <w:textAlignment w:val="baseline"/>
      <w:outlineLvl w:val="6"/>
    </w:pPr>
    <w:rPr>
      <w:spacing w:val="-4"/>
      <w:kern w:val="20"/>
      <w:sz w:val="28"/>
      <w:szCs w:val="28"/>
    </w:rPr>
  </w:style>
  <w:style w:type="paragraph" w:styleId="11">
    <w:name w:val="heading 8"/>
    <w:basedOn w:val="1"/>
    <w:next w:val="1"/>
    <w:qFormat/>
    <w:uiPriority w:val="0"/>
    <w:pPr>
      <w:keepNext/>
      <w:keepLines/>
      <w:numPr>
        <w:ilvl w:val="7"/>
        <w:numId w:val="1"/>
      </w:numPr>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2">
    <w:name w:val="heading 9"/>
    <w:basedOn w:val="1"/>
    <w:next w:val="1"/>
    <w:qFormat/>
    <w:uiPriority w:val="0"/>
    <w:pPr>
      <w:keepNext/>
      <w:keepLines/>
      <w:numPr>
        <w:ilvl w:val="8"/>
        <w:numId w:val="1"/>
      </w:numPr>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37">
    <w:name w:val="Default Paragraph Font"/>
    <w:unhideWhenUsed/>
    <w:qFormat/>
    <w:uiPriority w:val="1"/>
  </w:style>
  <w:style w:type="table" w:default="1" w:styleId="4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100" w:firstLineChars="100"/>
    </w:pPr>
  </w:style>
  <w:style w:type="paragraph" w:styleId="3">
    <w:name w:val="Body Text"/>
    <w:basedOn w:val="1"/>
    <w:qFormat/>
    <w:uiPriority w:val="0"/>
    <w:pPr>
      <w:spacing w:after="120"/>
    </w:pPr>
  </w:style>
  <w:style w:type="paragraph" w:styleId="13">
    <w:name w:val="toc 7"/>
    <w:basedOn w:val="1"/>
    <w:next w:val="1"/>
    <w:qFormat/>
    <w:uiPriority w:val="0"/>
    <w:pPr>
      <w:ind w:left="1200" w:leftChars="1200"/>
    </w:pPr>
  </w:style>
  <w:style w:type="paragraph" w:styleId="14">
    <w:name w:val="Normal Indent"/>
    <w:basedOn w:val="1"/>
    <w:qFormat/>
    <w:uiPriority w:val="0"/>
    <w:pPr>
      <w:ind w:firstLine="200" w:firstLineChars="200"/>
    </w:pPr>
  </w:style>
  <w:style w:type="paragraph" w:styleId="15">
    <w:name w:val="Document Map"/>
    <w:basedOn w:val="1"/>
    <w:qFormat/>
    <w:uiPriority w:val="0"/>
    <w:pPr>
      <w:shd w:val="clear" w:color="auto" w:fill="000080"/>
    </w:pPr>
  </w:style>
  <w:style w:type="paragraph" w:styleId="16">
    <w:name w:val="annotation text"/>
    <w:basedOn w:val="1"/>
    <w:qFormat/>
    <w:uiPriority w:val="0"/>
    <w:pPr>
      <w:jc w:val="left"/>
    </w:pPr>
  </w:style>
  <w:style w:type="paragraph" w:styleId="17">
    <w:name w:val="Body Text 3"/>
    <w:basedOn w:val="1"/>
    <w:qFormat/>
    <w:uiPriority w:val="0"/>
    <w:rPr>
      <w:sz w:val="24"/>
      <w:szCs w:val="24"/>
    </w:rPr>
  </w:style>
  <w:style w:type="paragraph" w:styleId="18">
    <w:name w:val="Body Text Indent"/>
    <w:basedOn w:val="1"/>
    <w:qFormat/>
    <w:uiPriority w:val="0"/>
    <w:pPr>
      <w:spacing w:after="120"/>
      <w:ind w:left="200" w:leftChars="200"/>
    </w:pPr>
  </w:style>
  <w:style w:type="paragraph" w:styleId="19">
    <w:name w:val="toc 5"/>
    <w:basedOn w:val="1"/>
    <w:next w:val="1"/>
    <w:qFormat/>
    <w:uiPriority w:val="0"/>
    <w:pPr>
      <w:ind w:left="800" w:leftChars="800"/>
    </w:pPr>
  </w:style>
  <w:style w:type="paragraph" w:styleId="20">
    <w:name w:val="toc 3"/>
    <w:basedOn w:val="1"/>
    <w:next w:val="1"/>
    <w:qFormat/>
    <w:uiPriority w:val="0"/>
    <w:pPr>
      <w:ind w:left="400" w:leftChars="400"/>
    </w:pPr>
  </w:style>
  <w:style w:type="paragraph" w:styleId="21">
    <w:name w:val="Plain Text"/>
    <w:basedOn w:val="1"/>
    <w:qFormat/>
    <w:uiPriority w:val="0"/>
    <w:rPr>
      <w:kern w:val="2"/>
      <w:sz w:val="21"/>
      <w:szCs w:val="21"/>
    </w:rPr>
  </w:style>
  <w:style w:type="paragraph" w:styleId="22">
    <w:name w:val="toc 8"/>
    <w:basedOn w:val="1"/>
    <w:next w:val="1"/>
    <w:qFormat/>
    <w:uiPriority w:val="0"/>
    <w:pPr>
      <w:ind w:left="1400" w:leftChars="1400"/>
    </w:pPr>
  </w:style>
  <w:style w:type="paragraph" w:styleId="23">
    <w:name w:val="Date"/>
    <w:basedOn w:val="1"/>
    <w:next w:val="1"/>
    <w:qFormat/>
    <w:uiPriority w:val="0"/>
    <w:pPr>
      <w:ind w:left="2500" w:leftChars="2500"/>
    </w:pPr>
  </w:style>
  <w:style w:type="paragraph" w:styleId="24">
    <w:name w:val="Body Text Indent 2"/>
    <w:basedOn w:val="1"/>
    <w:qFormat/>
    <w:uiPriority w:val="0"/>
    <w:pPr>
      <w:spacing w:after="120" w:line="480" w:lineRule="auto"/>
      <w:ind w:left="200" w:leftChars="200"/>
    </w:p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rFonts w:ascii="Times New Roman" w:cs="Times New Roman"/>
      <w:kern w:val="2"/>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0"/>
  </w:style>
  <w:style w:type="paragraph" w:styleId="29">
    <w:name w:val="toc 4"/>
    <w:basedOn w:val="1"/>
    <w:next w:val="1"/>
    <w:qFormat/>
    <w:uiPriority w:val="0"/>
    <w:pPr>
      <w:ind w:left="600" w:leftChars="600"/>
    </w:pPr>
  </w:style>
  <w:style w:type="paragraph" w:styleId="30">
    <w:name w:val="toc 6"/>
    <w:basedOn w:val="1"/>
    <w:next w:val="1"/>
    <w:qFormat/>
    <w:uiPriority w:val="0"/>
    <w:pPr>
      <w:ind w:left="1000" w:leftChars="1000"/>
    </w:pPr>
  </w:style>
  <w:style w:type="paragraph" w:styleId="31">
    <w:name w:val="Body Text Indent 3"/>
    <w:basedOn w:val="1"/>
    <w:qFormat/>
    <w:uiPriority w:val="0"/>
    <w:pPr>
      <w:ind w:firstLine="200" w:firstLineChars="200"/>
    </w:pPr>
  </w:style>
  <w:style w:type="paragraph" w:styleId="32">
    <w:name w:val="toc 2"/>
    <w:basedOn w:val="1"/>
    <w:next w:val="1"/>
    <w:qFormat/>
    <w:uiPriority w:val="0"/>
    <w:pPr>
      <w:ind w:left="200" w:leftChars="200"/>
    </w:pPr>
  </w:style>
  <w:style w:type="paragraph" w:styleId="33">
    <w:name w:val="toc 9"/>
    <w:basedOn w:val="1"/>
    <w:next w:val="1"/>
    <w:qFormat/>
    <w:uiPriority w:val="0"/>
    <w:pPr>
      <w:ind w:left="1600" w:leftChars="1600"/>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5">
    <w:name w:val="Normal (Web)"/>
    <w:basedOn w:val="1"/>
    <w:qFormat/>
    <w:uiPriority w:val="0"/>
    <w:pPr>
      <w:widowControl/>
      <w:spacing w:before="100" w:beforeAutospacing="1" w:after="100" w:afterAutospacing="1"/>
      <w:jc w:val="left"/>
    </w:pPr>
    <w:rPr>
      <w:sz w:val="24"/>
      <w:szCs w:val="24"/>
    </w:rPr>
  </w:style>
  <w:style w:type="paragraph" w:styleId="36">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character" w:styleId="38">
    <w:name w:val="Strong"/>
    <w:basedOn w:val="37"/>
    <w:qFormat/>
    <w:uiPriority w:val="0"/>
    <w:rPr>
      <w:b/>
      <w:bCs/>
    </w:rPr>
  </w:style>
  <w:style w:type="character" w:styleId="39">
    <w:name w:val="page number"/>
    <w:basedOn w:val="37"/>
    <w:qFormat/>
    <w:uiPriority w:val="0"/>
  </w:style>
  <w:style w:type="character" w:styleId="40">
    <w:name w:val="FollowedHyperlink"/>
    <w:basedOn w:val="37"/>
    <w:qFormat/>
    <w:uiPriority w:val="0"/>
    <w:rPr>
      <w:color w:val="000000"/>
      <w:u w:val="none"/>
    </w:rPr>
  </w:style>
  <w:style w:type="character" w:styleId="41">
    <w:name w:val="Emphasis"/>
    <w:basedOn w:val="37"/>
    <w:qFormat/>
    <w:uiPriority w:val="0"/>
  </w:style>
  <w:style w:type="character" w:styleId="42">
    <w:name w:val="Hyperlink"/>
    <w:basedOn w:val="37"/>
    <w:qFormat/>
    <w:uiPriority w:val="0"/>
    <w:rPr>
      <w:color w:val="000000"/>
      <w:u w:val="none"/>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5">
    <w:name w:val="gb-jt"/>
    <w:basedOn w:val="37"/>
    <w:qFormat/>
    <w:uiPriority w:val="0"/>
  </w:style>
  <w:style w:type="character" w:customStyle="1" w:styleId="46">
    <w:name w:val="green1"/>
    <w:basedOn w:val="37"/>
    <w:qFormat/>
    <w:uiPriority w:val="0"/>
    <w:rPr>
      <w:color w:val="66AE00"/>
      <w:sz w:val="18"/>
      <w:szCs w:val="18"/>
    </w:rPr>
  </w:style>
  <w:style w:type="character" w:customStyle="1" w:styleId="47">
    <w:name w:val="red"/>
    <w:basedOn w:val="37"/>
    <w:qFormat/>
    <w:uiPriority w:val="0"/>
    <w:rPr>
      <w:color w:val="FF0000"/>
    </w:rPr>
  </w:style>
  <w:style w:type="character" w:customStyle="1" w:styleId="48">
    <w:name w:val="textcontents"/>
    <w:basedOn w:val="37"/>
    <w:qFormat/>
    <w:uiPriority w:val="0"/>
  </w:style>
  <w:style w:type="character" w:customStyle="1" w:styleId="49">
    <w:name w:val="hover"/>
    <w:basedOn w:val="37"/>
    <w:qFormat/>
    <w:uiPriority w:val="0"/>
  </w:style>
  <w:style w:type="character" w:customStyle="1" w:styleId="50">
    <w:name w:val="apple-converted-space"/>
    <w:basedOn w:val="37"/>
    <w:qFormat/>
    <w:uiPriority w:val="0"/>
  </w:style>
  <w:style w:type="character" w:customStyle="1" w:styleId="51">
    <w:name w:val="red2"/>
    <w:basedOn w:val="37"/>
    <w:qFormat/>
    <w:uiPriority w:val="0"/>
    <w:rPr>
      <w:color w:val="FF0000"/>
      <w:sz w:val="18"/>
      <w:szCs w:val="18"/>
    </w:rPr>
  </w:style>
  <w:style w:type="character" w:customStyle="1" w:styleId="52">
    <w:name w:val="green"/>
    <w:basedOn w:val="37"/>
    <w:qFormat/>
    <w:uiPriority w:val="0"/>
    <w:rPr>
      <w:color w:val="66AE00"/>
      <w:sz w:val="18"/>
      <w:szCs w:val="18"/>
    </w:rPr>
  </w:style>
  <w:style w:type="character" w:customStyle="1" w:styleId="53">
    <w:name w:val="right"/>
    <w:basedOn w:val="37"/>
    <w:qFormat/>
    <w:uiPriority w:val="0"/>
    <w:rPr>
      <w:color w:val="999999"/>
      <w:sz w:val="18"/>
      <w:szCs w:val="18"/>
    </w:rPr>
  </w:style>
  <w:style w:type="character" w:customStyle="1" w:styleId="54">
    <w:name w:val="font161"/>
    <w:basedOn w:val="37"/>
    <w:qFormat/>
    <w:uiPriority w:val="0"/>
    <w:rPr>
      <w:b/>
      <w:bCs/>
      <w:sz w:val="32"/>
      <w:szCs w:val="32"/>
    </w:rPr>
  </w:style>
  <w:style w:type="character" w:customStyle="1" w:styleId="55">
    <w:name w:val="blue"/>
    <w:basedOn w:val="37"/>
    <w:qFormat/>
    <w:uiPriority w:val="0"/>
    <w:rPr>
      <w:color w:val="0371C6"/>
      <w:sz w:val="21"/>
      <w:szCs w:val="21"/>
    </w:rPr>
  </w:style>
  <w:style w:type="character" w:customStyle="1" w:styleId="56">
    <w:name w:val="red1"/>
    <w:basedOn w:val="37"/>
    <w:qFormat/>
    <w:uiPriority w:val="0"/>
    <w:rPr>
      <w:color w:val="FF0000"/>
      <w:sz w:val="18"/>
      <w:szCs w:val="18"/>
    </w:rPr>
  </w:style>
  <w:style w:type="paragraph" w:customStyle="1" w:styleId="57">
    <w:name w:val="正文 + 自动设置"/>
    <w:basedOn w:val="4"/>
    <w:qFormat/>
    <w:uiPriority w:val="0"/>
    <w:pPr>
      <w:tabs>
        <w:tab w:val="left" w:pos="840"/>
      </w:tabs>
      <w:spacing w:before="360" w:after="360" w:line="480" w:lineRule="auto"/>
      <w:jc w:val="center"/>
    </w:pPr>
    <w:rPr>
      <w:rFonts w:eastAsia="黑体"/>
      <w:sz w:val="36"/>
      <w:szCs w:val="36"/>
    </w:rPr>
  </w:style>
  <w:style w:type="paragraph" w:customStyle="1" w:styleId="58">
    <w:name w:val="Char"/>
    <w:basedOn w:val="1"/>
    <w:qFormat/>
    <w:uiPriority w:val="0"/>
    <w:rPr>
      <w:rFonts w:ascii="仿宋_GB2312" w:eastAsia="仿宋_GB2312" w:cs="仿宋_GB2312"/>
      <w:b/>
      <w:bCs/>
      <w:sz w:val="32"/>
      <w:szCs w:val="32"/>
    </w:rPr>
  </w:style>
  <w:style w:type="paragraph" w:customStyle="1" w:styleId="59">
    <w:name w:val="Normal1"/>
    <w:qFormat/>
    <w:uiPriority w:val="0"/>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60">
    <w:name w:val="Char11"/>
    <w:basedOn w:val="1"/>
    <w:qFormat/>
    <w:uiPriority w:val="0"/>
    <w:rPr>
      <w:rFonts w:ascii="仿宋_GB2312" w:eastAsia="仿宋_GB2312"/>
      <w:b/>
      <w:sz w:val="32"/>
      <w:szCs w:val="32"/>
    </w:rPr>
  </w:style>
  <w:style w:type="paragraph" w:customStyle="1" w:styleId="61">
    <w:name w:val="Char Char Char Char Char Char Char Char Char Char Char Char Char Char Char Char"/>
    <w:basedOn w:val="1"/>
    <w:qFormat/>
    <w:uiPriority w:val="0"/>
    <w:pPr>
      <w:snapToGrid w:val="0"/>
      <w:spacing w:line="360" w:lineRule="auto"/>
      <w:ind w:firstLine="200" w:firstLineChars="200"/>
    </w:pPr>
    <w:rPr>
      <w:rFonts w:ascii="Times New Roman" w:cs="Times New Roman"/>
      <w:kern w:val="2"/>
      <w:sz w:val="21"/>
      <w:szCs w:val="21"/>
    </w:rPr>
  </w:style>
  <w:style w:type="paragraph" w:customStyle="1" w:styleId="62">
    <w:name w:val="表格"/>
    <w:basedOn w:val="1"/>
    <w:qFormat/>
    <w:uiPriority w:val="0"/>
    <w:pPr>
      <w:jc w:val="center"/>
      <w:textAlignment w:val="center"/>
    </w:pPr>
    <w:rPr>
      <w:rFonts w:ascii="华文细黑" w:hAnsi="华文细黑" w:cs="华文细黑"/>
    </w:rPr>
  </w:style>
  <w:style w:type="paragraph" w:customStyle="1" w:styleId="63">
    <w:name w:val="p0"/>
    <w:basedOn w:val="1"/>
    <w:qFormat/>
    <w:uiPriority w:val="0"/>
    <w:pPr>
      <w:widowControl/>
      <w:spacing w:line="408" w:lineRule="auto"/>
      <w:ind w:left="1"/>
      <w:textAlignment w:val="bottom"/>
    </w:pPr>
    <w:rPr>
      <w:color w:val="000000"/>
    </w:rPr>
  </w:style>
  <w:style w:type="paragraph" w:customStyle="1" w:styleId="64">
    <w:name w:val="样式 标题 2 + Times New Roman 四号 非加粗 段前: 5 磅 段后: 0 磅 行距: 固定值 20..."/>
    <w:basedOn w:val="5"/>
    <w:qFormat/>
    <w:uiPriority w:val="0"/>
    <w:pPr>
      <w:keepNext/>
      <w:keepLines/>
      <w:numPr>
        <w:ilvl w:val="0"/>
        <w:numId w:val="0"/>
      </w:numPr>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65">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6">
    <w:name w:val="表格文字"/>
    <w:basedOn w:val="1"/>
    <w:qFormat/>
    <w:uiPriority w:val="0"/>
    <w:pPr>
      <w:adjustRightInd w:val="0"/>
      <w:spacing w:line="420" w:lineRule="atLeast"/>
      <w:jc w:val="left"/>
      <w:textAlignment w:val="baseline"/>
    </w:pPr>
  </w:style>
  <w:style w:type="paragraph" w:customStyle="1" w:styleId="67">
    <w:name w:val="1"/>
    <w:basedOn w:val="1"/>
    <w:next w:val="1"/>
    <w:qFormat/>
    <w:uiPriority w:val="0"/>
  </w:style>
  <w:style w:type="paragraph" w:customStyle="1" w:styleId="68">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9">
    <w:name w:val="样式 标题 3 + (中文) 黑体 小四 非加粗 段前: 7.8 磅 段后: 0 磅 行距: 固定值 20 磅"/>
    <w:basedOn w:val="6"/>
    <w:qFormat/>
    <w:uiPriority w:val="0"/>
    <w:pPr>
      <w:keepNext/>
      <w:keepLines/>
      <w:numPr>
        <w:ilvl w:val="0"/>
        <w:numId w:val="0"/>
      </w:numPr>
      <w:overflowPunct/>
      <w:autoSpaceDE/>
      <w:autoSpaceDN/>
      <w:adjustRightInd/>
      <w:spacing w:before="0" w:after="0" w:line="400" w:lineRule="exact"/>
      <w:textAlignment w:val="auto"/>
    </w:pPr>
    <w:rPr>
      <w:rFonts w:ascii="宋体" w:hAnsi="宋体" w:eastAsia="黑体" w:cs="宋体"/>
      <w:kern w:val="0"/>
      <w:sz w:val="24"/>
      <w:szCs w:val="24"/>
    </w:rPr>
  </w:style>
  <w:style w:type="paragraph" w:customStyle="1" w:styleId="70">
    <w:name w:val="Normal (Web)1"/>
    <w:basedOn w:val="1"/>
    <w:qFormat/>
    <w:uiPriority w:val="0"/>
    <w:pPr>
      <w:widowControl/>
      <w:spacing w:before="100" w:beforeAutospacing="1" w:after="100" w:afterAutospacing="1"/>
      <w:jc w:val="left"/>
    </w:pPr>
    <w:rPr>
      <w:sz w:val="24"/>
      <w:szCs w:val="24"/>
    </w:rPr>
  </w:style>
  <w:style w:type="paragraph" w:customStyle="1" w:styleId="71">
    <w:name w:val="Char1"/>
    <w:basedOn w:val="1"/>
    <w:qFormat/>
    <w:uiPriority w:val="0"/>
    <w:pPr>
      <w:adjustRightInd w:val="0"/>
      <w:spacing w:line="600" w:lineRule="exact"/>
      <w:ind w:firstLine="200" w:firstLineChars="200"/>
      <w:jc w:val="center"/>
    </w:pPr>
    <w:rPr>
      <w:rFonts w:ascii="Times New Roman" w:cs="Times New Roman"/>
      <w:kern w:val="2"/>
      <w:sz w:val="21"/>
      <w:szCs w:val="21"/>
    </w:rPr>
  </w:style>
  <w:style w:type="paragraph" w:customStyle="1" w:styleId="72">
    <w:name w:val="List Paragraph1"/>
    <w:basedOn w:val="1"/>
    <w:qFormat/>
    <w:uiPriority w:val="0"/>
    <w:pPr>
      <w:adjustRightInd w:val="0"/>
      <w:snapToGrid w:val="0"/>
      <w:spacing w:line="360" w:lineRule="auto"/>
      <w:ind w:firstLine="200" w:firstLineChars="200"/>
    </w:pPr>
    <w:rPr>
      <w:color w:val="000000"/>
    </w:rPr>
  </w:style>
  <w:style w:type="paragraph" w:customStyle="1" w:styleId="73">
    <w:name w:val="样式 标题 1 + 黑体 三号 非加粗 居中 段前: 6 磅 段后: 6 磅 行距: 固定值 20 磅"/>
    <w:basedOn w:val="4"/>
    <w:qFormat/>
    <w:uiPriority w:val="0"/>
    <w:pPr>
      <w:spacing w:before="120" w:after="120" w:line="400" w:lineRule="exact"/>
      <w:jc w:val="center"/>
    </w:pPr>
    <w:rPr>
      <w:rFonts w:ascii="黑体" w:eastAsia="黑体" w:cs="黑体"/>
      <w:b w:val="0"/>
      <w:bCs w:val="0"/>
      <w:sz w:val="32"/>
      <w:szCs w:val="32"/>
    </w:rPr>
  </w:style>
  <w:style w:type="paragraph" w:customStyle="1" w:styleId="74">
    <w:name w:val="Blockquote"/>
    <w:basedOn w:val="1"/>
    <w:qFormat/>
    <w:uiPriority w:val="0"/>
    <w:pPr>
      <w:autoSpaceDE w:val="0"/>
      <w:autoSpaceDN w:val="0"/>
      <w:adjustRightInd w:val="0"/>
      <w:spacing w:before="100" w:after="100"/>
      <w:ind w:left="360" w:right="360"/>
      <w:jc w:val="left"/>
    </w:pPr>
    <w:rPr>
      <w:rFonts w:ascii="Times New Roman" w:cs="Times New Roman"/>
      <w:sz w:val="24"/>
      <w:szCs w:val="24"/>
    </w:rPr>
  </w:style>
  <w:style w:type="paragraph" w:customStyle="1" w:styleId="75">
    <w:name w:val="H3"/>
    <w:basedOn w:val="1"/>
    <w:next w:val="1"/>
    <w:qFormat/>
    <w:uiPriority w:val="0"/>
    <w:pPr>
      <w:keepNext/>
      <w:autoSpaceDE w:val="0"/>
      <w:autoSpaceDN w:val="0"/>
      <w:adjustRightInd w:val="0"/>
      <w:spacing w:before="100" w:after="100"/>
      <w:jc w:val="left"/>
      <w:outlineLvl w:val="3"/>
    </w:pPr>
    <w:rPr>
      <w:rFonts w:ascii="Times New Roman" w:cs="Times New Roman"/>
      <w:b/>
      <w:bCs/>
      <w:sz w:val="28"/>
      <w:szCs w:val="28"/>
    </w:rPr>
  </w:style>
  <w:style w:type="paragraph" w:customStyle="1" w:styleId="76">
    <w:name w:val="默认段落字体 Para Char Char Char Char Char Char Char"/>
    <w:basedOn w:val="1"/>
    <w:qFormat/>
    <w:uiPriority w:val="0"/>
    <w:rPr>
      <w:rFonts w:ascii="Tahoma" w:hAnsi="Tahoma" w:cs="Tahoma"/>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5"/>
    <customShpInfo spid="_x0000_s2056"/>
    <customShpInfo spid="_x0000_s2057"/>
    <customShpInfo spid="_x0000_s2058"/>
    <customShpInfo spid="_x0000_s2050"/>
    <customShpInfo spid="_x0000_s102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C87CEC-9937-4379-B18F-533A16A0F43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138</Pages>
  <Words>14694</Words>
  <Characters>83759</Characters>
  <Lines>697</Lines>
  <Paragraphs>196</Paragraphs>
  <ScaleCrop>false</ScaleCrop>
  <LinksUpToDate>false</LinksUpToDate>
  <CharactersWithSpaces>98257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2018-03-27T01:12:00Z</dcterms:created>
  <dc:creator>微软用户</dc:creator>
  <cp:lastModifiedBy>镜子里的双面人</cp:lastModifiedBy>
  <cp:lastPrinted>2017-05-22T06:11:00Z</cp:lastPrinted>
  <dcterms:modified xsi:type="dcterms:W3CDTF">2018-04-08T03:09:18Z</dcterms:modified>
  <dc:title>禹州市妇幼保健院整体迁建装修工程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